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1305F" w14:textId="77777777" w:rsidR="00267298" w:rsidRDefault="00267298">
      <w:pPr>
        <w:widowControl w:val="0"/>
        <w:pBdr>
          <w:top w:val="nil"/>
          <w:left w:val="nil"/>
          <w:bottom w:val="nil"/>
          <w:right w:val="nil"/>
          <w:between w:val="nil"/>
        </w:pBdr>
        <w:spacing w:line="276" w:lineRule="auto"/>
      </w:pPr>
    </w:p>
    <w:p w14:paraId="30097A4A" w14:textId="77777777" w:rsidR="00267298" w:rsidRDefault="00267298">
      <w:pPr>
        <w:widowControl w:val="0"/>
        <w:pBdr>
          <w:top w:val="nil"/>
          <w:left w:val="nil"/>
          <w:bottom w:val="nil"/>
          <w:right w:val="nil"/>
          <w:between w:val="nil"/>
        </w:pBdr>
        <w:spacing w:line="276" w:lineRule="auto"/>
      </w:pPr>
    </w:p>
    <w:p w14:paraId="76A53130" w14:textId="77777777" w:rsidR="00267298" w:rsidRPr="00EF5348" w:rsidRDefault="006A72E6">
      <w:pPr>
        <w:spacing w:line="360" w:lineRule="auto"/>
        <w:ind w:right="-876"/>
        <w:jc w:val="both"/>
        <w:rPr>
          <w:rFonts w:ascii="Palatino Linotype" w:eastAsia="Palatino Linotype" w:hAnsi="Palatino Linotype" w:cs="Palatino Linotype"/>
        </w:rPr>
      </w:pPr>
      <w:r w:rsidRPr="00EF5348">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w:t>
      </w:r>
      <w:r w:rsidR="00194172" w:rsidRPr="00EF5348">
        <w:rPr>
          <w:rFonts w:ascii="Palatino Linotype" w:eastAsia="Palatino Linotype" w:hAnsi="Palatino Linotype" w:cs="Palatino Linotype"/>
        </w:rPr>
        <w:t>do</w:t>
      </w:r>
      <w:r w:rsidR="00ED4D9D" w:rsidRPr="00EF5348">
        <w:rPr>
          <w:rFonts w:ascii="Palatino Linotype" w:eastAsia="Palatino Linotype" w:hAnsi="Palatino Linotype" w:cs="Palatino Linotype"/>
        </w:rPr>
        <w:t xml:space="preserve"> de México; de fecha </w:t>
      </w:r>
      <w:r w:rsidR="00B52DC8" w:rsidRPr="00EF5348">
        <w:rPr>
          <w:rFonts w:ascii="Palatino Linotype" w:eastAsia="Palatino Linotype" w:hAnsi="Palatino Linotype" w:cs="Palatino Linotype"/>
        </w:rPr>
        <w:t>dieciocho (18</w:t>
      </w:r>
      <w:r w:rsidR="00ED4D9D" w:rsidRPr="00EF5348">
        <w:rPr>
          <w:rFonts w:ascii="Palatino Linotype" w:eastAsia="Palatino Linotype" w:hAnsi="Palatino Linotype" w:cs="Palatino Linotype"/>
        </w:rPr>
        <w:t>) de diciembre</w:t>
      </w:r>
      <w:r w:rsidRPr="00EF5348">
        <w:rPr>
          <w:rFonts w:ascii="Palatino Linotype" w:eastAsia="Palatino Linotype" w:hAnsi="Palatino Linotype" w:cs="Palatino Linotype"/>
        </w:rPr>
        <w:t xml:space="preserve"> de dos mil veinticuatro.</w:t>
      </w:r>
    </w:p>
    <w:p w14:paraId="3A5CE324" w14:textId="77777777" w:rsidR="00267298" w:rsidRPr="00EF5348" w:rsidRDefault="00267298">
      <w:pPr>
        <w:spacing w:line="360" w:lineRule="auto"/>
        <w:ind w:right="-876"/>
        <w:jc w:val="both"/>
        <w:rPr>
          <w:rFonts w:ascii="Palatino Linotype" w:eastAsia="Palatino Linotype" w:hAnsi="Palatino Linotype" w:cs="Palatino Linotype"/>
        </w:rPr>
      </w:pPr>
    </w:p>
    <w:p w14:paraId="1882BAB7" w14:textId="734DEF45" w:rsidR="00267298" w:rsidRPr="00EF5348" w:rsidRDefault="006A72E6">
      <w:pPr>
        <w:spacing w:line="360" w:lineRule="auto"/>
        <w:ind w:right="-876"/>
        <w:jc w:val="both"/>
        <w:rPr>
          <w:rFonts w:ascii="Palatino Linotype" w:eastAsia="Palatino Linotype" w:hAnsi="Palatino Linotype" w:cs="Palatino Linotype"/>
        </w:rPr>
      </w:pPr>
      <w:r w:rsidRPr="00EF5348">
        <w:rPr>
          <w:rFonts w:ascii="Palatino Linotype" w:eastAsia="Palatino Linotype" w:hAnsi="Palatino Linotype" w:cs="Palatino Linotype"/>
          <w:b/>
        </w:rPr>
        <w:t>VISTOS</w:t>
      </w:r>
      <w:r w:rsidRPr="00EF5348">
        <w:rPr>
          <w:rFonts w:ascii="Palatino Linotype" w:eastAsia="Palatino Linotype" w:hAnsi="Palatino Linotype" w:cs="Palatino Linotype"/>
        </w:rPr>
        <w:t xml:space="preserve"> los expedientes electrónicos formados con motivo de los recursos de revisión</w:t>
      </w:r>
      <w:r w:rsidR="00194172" w:rsidRPr="00EF5348">
        <w:rPr>
          <w:rFonts w:ascii="Palatino Linotype" w:eastAsia="Palatino Linotype" w:hAnsi="Palatino Linotype" w:cs="Palatino Linotype"/>
          <w:b/>
        </w:rPr>
        <w:t xml:space="preserve"> </w:t>
      </w:r>
      <w:r w:rsidR="00B52DC8" w:rsidRPr="00EF5348">
        <w:rPr>
          <w:rFonts w:ascii="Palatino Linotype" w:eastAsia="Palatino Linotype" w:hAnsi="Palatino Linotype" w:cs="Palatino Linotype"/>
          <w:b/>
        </w:rPr>
        <w:t xml:space="preserve">04728/INFOEM/IP/RR/2024 </w:t>
      </w:r>
      <w:r w:rsidR="003108B0" w:rsidRPr="00EF5348">
        <w:rPr>
          <w:rFonts w:ascii="Palatino Linotype" w:eastAsia="Palatino Linotype" w:hAnsi="Palatino Linotype" w:cs="Palatino Linotype"/>
          <w:b/>
        </w:rPr>
        <w:t>y</w:t>
      </w:r>
      <w:r w:rsidR="00ED4D9D" w:rsidRPr="00EF5348">
        <w:rPr>
          <w:rFonts w:ascii="Palatino Linotype" w:eastAsia="Palatino Linotype" w:hAnsi="Palatino Linotype" w:cs="Palatino Linotype"/>
          <w:b/>
        </w:rPr>
        <w:t xml:space="preserve"> </w:t>
      </w:r>
      <w:r w:rsidR="00B52DC8" w:rsidRPr="00EF5348">
        <w:rPr>
          <w:rFonts w:ascii="Palatino Linotype" w:eastAsia="Palatino Linotype" w:hAnsi="Palatino Linotype" w:cs="Palatino Linotype"/>
          <w:b/>
        </w:rPr>
        <w:t>05858/INFOEM/IP/RR/2024</w:t>
      </w:r>
      <w:r w:rsidR="003108B0" w:rsidRPr="00EF5348">
        <w:rPr>
          <w:rFonts w:ascii="Palatino Linotype" w:eastAsia="Palatino Linotype" w:hAnsi="Palatino Linotype" w:cs="Palatino Linotype"/>
          <w:b/>
        </w:rPr>
        <w:t xml:space="preserve">, </w:t>
      </w:r>
      <w:r w:rsidR="00B52DC8" w:rsidRPr="00EF5348">
        <w:rPr>
          <w:rFonts w:ascii="Palatino Linotype" w:eastAsia="Palatino Linotype" w:hAnsi="Palatino Linotype" w:cs="Palatino Linotype"/>
        </w:rPr>
        <w:t xml:space="preserve">promovidos por </w:t>
      </w:r>
      <w:r w:rsidR="00EF5348" w:rsidRPr="00EF5348">
        <w:rPr>
          <w:rFonts w:ascii="Palatino Linotype" w:eastAsia="Palatino Linotype" w:hAnsi="Palatino Linotype" w:cs="Palatino Linotype"/>
          <w:b/>
        </w:rPr>
        <w:t>XXXXXXXXXX</w:t>
      </w:r>
      <w:r w:rsidRPr="00EF5348">
        <w:rPr>
          <w:rFonts w:ascii="Palatino Linotype" w:eastAsia="Palatino Linotype" w:hAnsi="Palatino Linotype" w:cs="Palatino Linotype"/>
          <w:b/>
        </w:rPr>
        <w:t>,</w:t>
      </w:r>
      <w:r w:rsidRPr="00EF5348">
        <w:rPr>
          <w:rFonts w:ascii="Palatino Linotype" w:eastAsia="Palatino Linotype" w:hAnsi="Palatino Linotype" w:cs="Palatino Linotype"/>
        </w:rPr>
        <w:t xml:space="preserve"> a quien en lo sucesivo se identificará como  EL</w:t>
      </w:r>
      <w:r w:rsidRPr="00EF5348">
        <w:rPr>
          <w:rFonts w:ascii="Palatino Linotype" w:eastAsia="Palatino Linotype" w:hAnsi="Palatino Linotype" w:cs="Palatino Linotype"/>
          <w:b/>
        </w:rPr>
        <w:t xml:space="preserve"> RECURRENTE</w:t>
      </w:r>
      <w:r w:rsidRPr="00EF5348">
        <w:rPr>
          <w:rFonts w:ascii="Palatino Linotype" w:eastAsia="Palatino Linotype" w:hAnsi="Palatino Linotype" w:cs="Palatino Linotype"/>
        </w:rPr>
        <w:t>, en contra de la respues</w:t>
      </w:r>
      <w:r w:rsidR="009626A0" w:rsidRPr="00EF5348">
        <w:rPr>
          <w:rFonts w:ascii="Palatino Linotype" w:eastAsia="Palatino Linotype" w:hAnsi="Palatino Linotype" w:cs="Palatino Linotype"/>
        </w:rPr>
        <w:t>ta</w:t>
      </w:r>
      <w:r w:rsidR="00B52DC8" w:rsidRPr="00EF5348">
        <w:rPr>
          <w:rFonts w:ascii="Palatino Linotype" w:eastAsia="Palatino Linotype" w:hAnsi="Palatino Linotype" w:cs="Palatino Linotype"/>
        </w:rPr>
        <w:t xml:space="preserve"> del </w:t>
      </w:r>
      <w:r w:rsidR="00B52DC8" w:rsidRPr="00EF5348">
        <w:rPr>
          <w:rFonts w:ascii="Palatino Linotype" w:eastAsia="Palatino Linotype" w:hAnsi="Palatino Linotype" w:cs="Palatino Linotype"/>
          <w:b/>
        </w:rPr>
        <w:t>Ayuntamiento de Tultitlan</w:t>
      </w:r>
      <w:r w:rsidRPr="00EF5348">
        <w:rPr>
          <w:rFonts w:ascii="Palatino Linotype" w:eastAsia="Palatino Linotype" w:hAnsi="Palatino Linotype" w:cs="Palatino Linotype"/>
          <w:b/>
        </w:rPr>
        <w:t xml:space="preserve">, </w:t>
      </w:r>
      <w:r w:rsidRPr="00EF5348">
        <w:rPr>
          <w:rFonts w:ascii="Palatino Linotype" w:eastAsia="Palatino Linotype" w:hAnsi="Palatino Linotype" w:cs="Palatino Linotype"/>
        </w:rPr>
        <w:t>en adelante el</w:t>
      </w:r>
      <w:r w:rsidRPr="00EF5348">
        <w:rPr>
          <w:rFonts w:ascii="Palatino Linotype" w:eastAsia="Palatino Linotype" w:hAnsi="Palatino Linotype" w:cs="Palatino Linotype"/>
          <w:b/>
        </w:rPr>
        <w:t xml:space="preserve"> SUJETO OBLIGADO</w:t>
      </w:r>
      <w:r w:rsidRPr="00EF5348">
        <w:rPr>
          <w:rFonts w:ascii="Palatino Linotype" w:eastAsia="Palatino Linotype" w:hAnsi="Palatino Linotype" w:cs="Palatino Linotype"/>
        </w:rPr>
        <w:t>, por lo que se procede a dictar la presente resolución, con base en los siguientes:</w:t>
      </w:r>
    </w:p>
    <w:p w14:paraId="6A41C1C4" w14:textId="77777777" w:rsidR="00267298" w:rsidRPr="00EF5348" w:rsidRDefault="00267298">
      <w:pPr>
        <w:spacing w:line="360" w:lineRule="auto"/>
        <w:ind w:right="-876"/>
        <w:jc w:val="both"/>
        <w:rPr>
          <w:rFonts w:ascii="Palatino Linotype" w:eastAsia="Palatino Linotype" w:hAnsi="Palatino Linotype" w:cs="Palatino Linotype"/>
        </w:rPr>
      </w:pPr>
    </w:p>
    <w:p w14:paraId="77B35A63" w14:textId="77777777" w:rsidR="00267298" w:rsidRPr="00EF5348" w:rsidRDefault="006A72E6">
      <w:pPr>
        <w:keepNext/>
        <w:keepLines/>
        <w:spacing w:line="360" w:lineRule="auto"/>
        <w:ind w:right="-876"/>
        <w:jc w:val="center"/>
        <w:rPr>
          <w:rFonts w:ascii="Palatino Linotype" w:eastAsia="Palatino Linotype" w:hAnsi="Palatino Linotype" w:cs="Palatino Linotype"/>
          <w:b/>
        </w:rPr>
      </w:pPr>
      <w:bookmarkStart w:id="0" w:name="_heading=h.gjdgxs" w:colFirst="0" w:colLast="0"/>
      <w:bookmarkEnd w:id="0"/>
      <w:r w:rsidRPr="00EF5348">
        <w:rPr>
          <w:rFonts w:ascii="Palatino Linotype" w:eastAsia="Palatino Linotype" w:hAnsi="Palatino Linotype" w:cs="Palatino Linotype"/>
          <w:b/>
        </w:rPr>
        <w:t>A N T E C E D E N T E S</w:t>
      </w:r>
    </w:p>
    <w:p w14:paraId="369F6E2B" w14:textId="77777777" w:rsidR="00267298" w:rsidRPr="00EF5348" w:rsidRDefault="00267298">
      <w:pPr>
        <w:spacing w:line="360" w:lineRule="auto"/>
        <w:ind w:right="-876"/>
        <w:rPr>
          <w:rFonts w:ascii="Palatino Linotype" w:eastAsia="Palatino Linotype" w:hAnsi="Palatino Linotype" w:cs="Palatino Linotype"/>
        </w:rPr>
      </w:pPr>
    </w:p>
    <w:p w14:paraId="1D52382C" w14:textId="39B70C43" w:rsidR="00267298" w:rsidRPr="00EF5348" w:rsidRDefault="003639FA">
      <w:pPr>
        <w:numPr>
          <w:ilvl w:val="0"/>
          <w:numId w:val="9"/>
        </w:numPr>
        <w:spacing w:line="360" w:lineRule="auto"/>
        <w:ind w:right="-876"/>
        <w:jc w:val="both"/>
        <w:rPr>
          <w:rFonts w:ascii="Palatino Linotype" w:eastAsia="Palatino Linotype" w:hAnsi="Palatino Linotype" w:cs="Palatino Linotype"/>
        </w:rPr>
      </w:pPr>
      <w:r w:rsidRPr="00EF5348">
        <w:rPr>
          <w:rFonts w:ascii="Palatino Linotype" w:eastAsia="Palatino Linotype" w:hAnsi="Palatino Linotype" w:cs="Palatino Linotype"/>
        </w:rPr>
        <w:t>En fecha</w:t>
      </w:r>
      <w:r w:rsidR="001F493D" w:rsidRPr="00EF5348">
        <w:rPr>
          <w:rFonts w:ascii="Palatino Linotype" w:eastAsia="Palatino Linotype" w:hAnsi="Palatino Linotype" w:cs="Palatino Linotype"/>
        </w:rPr>
        <w:t>s cinco de agosto y nueve</w:t>
      </w:r>
      <w:r w:rsidR="00B52DC8" w:rsidRPr="00EF5348">
        <w:rPr>
          <w:rFonts w:ascii="Palatino Linotype" w:eastAsia="Palatino Linotype" w:hAnsi="Palatino Linotype" w:cs="Palatino Linotype"/>
        </w:rPr>
        <w:t xml:space="preserve"> de septiembre </w:t>
      </w:r>
      <w:r w:rsidR="006A72E6" w:rsidRPr="00EF5348">
        <w:rPr>
          <w:rFonts w:ascii="Palatino Linotype" w:eastAsia="Palatino Linotype" w:hAnsi="Palatino Linotype" w:cs="Palatino Linotype"/>
        </w:rPr>
        <w:t xml:space="preserve"> de dos mil veinticuatro, </w:t>
      </w:r>
      <w:r w:rsidR="006A72E6" w:rsidRPr="00EF5348">
        <w:rPr>
          <w:rFonts w:ascii="Palatino Linotype" w:eastAsia="Palatino Linotype" w:hAnsi="Palatino Linotype" w:cs="Palatino Linotype"/>
          <w:b/>
        </w:rPr>
        <w:t>EL RECURRENTE,</w:t>
      </w:r>
      <w:r w:rsidR="006A72E6" w:rsidRPr="00EF5348">
        <w:rPr>
          <w:rFonts w:ascii="Palatino Linotype" w:eastAsia="Palatino Linotype" w:hAnsi="Palatino Linotype" w:cs="Palatino Linotype"/>
        </w:rPr>
        <w:t xml:space="preserve"> ante el </w:t>
      </w:r>
      <w:r w:rsidR="006A72E6" w:rsidRPr="00EF5348">
        <w:rPr>
          <w:rFonts w:ascii="Palatino Linotype" w:eastAsia="Palatino Linotype" w:hAnsi="Palatino Linotype" w:cs="Palatino Linotype"/>
          <w:b/>
        </w:rPr>
        <w:t>SUJETO OBLIGADO</w:t>
      </w:r>
      <w:r w:rsidR="006A72E6" w:rsidRPr="00EF5348">
        <w:rPr>
          <w:rFonts w:ascii="Palatino Linotype" w:eastAsia="Palatino Linotype" w:hAnsi="Palatino Linotype" w:cs="Palatino Linotype"/>
        </w:rPr>
        <w:t xml:space="preserve"> vía Sistema de Acceso a la Información Mexiquense (</w:t>
      </w:r>
      <w:r w:rsidR="006A72E6" w:rsidRPr="00EF5348">
        <w:rPr>
          <w:rFonts w:ascii="Palatino Linotype" w:eastAsia="Palatino Linotype" w:hAnsi="Palatino Linotype" w:cs="Palatino Linotype"/>
          <w:b/>
        </w:rPr>
        <w:t>SAIMEX)</w:t>
      </w:r>
      <w:r w:rsidR="006A72E6" w:rsidRPr="00EF5348">
        <w:rPr>
          <w:rFonts w:ascii="Palatino Linotype" w:eastAsia="Palatino Linotype" w:hAnsi="Palatino Linotype" w:cs="Palatino Linotype"/>
        </w:rPr>
        <w:t>, presentó las solicitudes de información registradas con los números</w:t>
      </w:r>
      <w:r w:rsidR="006A72E6" w:rsidRPr="00EF5348">
        <w:rPr>
          <w:rFonts w:ascii="Palatino Linotype" w:eastAsia="Palatino Linotype" w:hAnsi="Palatino Linotype" w:cs="Palatino Linotype"/>
          <w:b/>
        </w:rPr>
        <w:t xml:space="preserve"> </w:t>
      </w:r>
      <w:r w:rsidR="00B52DC8" w:rsidRPr="00EF5348">
        <w:rPr>
          <w:rFonts w:ascii="Palatino Linotype" w:eastAsia="Palatino Linotype" w:hAnsi="Palatino Linotype" w:cs="Palatino Linotype"/>
          <w:b/>
        </w:rPr>
        <w:t>00299/TULTITLA/IP/2024</w:t>
      </w:r>
      <w:r w:rsidR="0063541D" w:rsidRPr="00EF5348">
        <w:rPr>
          <w:rFonts w:ascii="Palatino Linotype" w:eastAsia="Palatino Linotype" w:hAnsi="Palatino Linotype" w:cs="Palatino Linotype"/>
          <w:b/>
        </w:rPr>
        <w:t xml:space="preserve"> </w:t>
      </w:r>
      <w:r w:rsidR="008D5D68" w:rsidRPr="00EF5348">
        <w:rPr>
          <w:rFonts w:ascii="Palatino Linotype" w:eastAsia="Palatino Linotype" w:hAnsi="Palatino Linotype" w:cs="Palatino Linotype"/>
          <w:b/>
        </w:rPr>
        <w:t>y</w:t>
      </w:r>
      <w:r w:rsidR="006A72E6" w:rsidRPr="00EF5348">
        <w:rPr>
          <w:rFonts w:ascii="Palatino Linotype" w:eastAsia="Palatino Linotype" w:hAnsi="Palatino Linotype" w:cs="Palatino Linotype"/>
          <w:b/>
        </w:rPr>
        <w:t xml:space="preserve"> </w:t>
      </w:r>
      <w:r w:rsidR="00B52DC8" w:rsidRPr="00EF5348">
        <w:rPr>
          <w:rFonts w:ascii="Palatino Linotype" w:eastAsia="Palatino Linotype" w:hAnsi="Palatino Linotype" w:cs="Palatino Linotype"/>
          <w:b/>
        </w:rPr>
        <w:t>00342/TULTITLA/IP/2024</w:t>
      </w:r>
      <w:r w:rsidR="008D5D68" w:rsidRPr="00EF5348">
        <w:rPr>
          <w:rFonts w:ascii="Palatino Linotype" w:eastAsia="Palatino Linotype" w:hAnsi="Palatino Linotype" w:cs="Palatino Linotype"/>
          <w:b/>
        </w:rPr>
        <w:t xml:space="preserve">, </w:t>
      </w:r>
      <w:r w:rsidR="006A72E6" w:rsidRPr="00EF5348">
        <w:rPr>
          <w:rFonts w:ascii="Palatino Linotype" w:eastAsia="Palatino Linotype" w:hAnsi="Palatino Linotype" w:cs="Palatino Linotype"/>
        </w:rPr>
        <w:t>en las que se solicitó lo siguiente:</w:t>
      </w:r>
    </w:p>
    <w:p w14:paraId="7641AD93" w14:textId="77777777" w:rsidR="00267298" w:rsidRPr="00EF5348" w:rsidRDefault="00267298">
      <w:pPr>
        <w:spacing w:line="360" w:lineRule="auto"/>
        <w:ind w:right="-876"/>
        <w:jc w:val="both"/>
        <w:rPr>
          <w:rFonts w:ascii="Palatino Linotype" w:eastAsia="Palatino Linotype" w:hAnsi="Palatino Linotype" w:cs="Palatino Linotype"/>
        </w:rPr>
      </w:pPr>
    </w:p>
    <w:p w14:paraId="50ACC614" w14:textId="77777777" w:rsidR="00267298" w:rsidRPr="00EF5348" w:rsidRDefault="00B52DC8" w:rsidP="00401089">
      <w:pPr>
        <w:spacing w:line="360" w:lineRule="auto"/>
        <w:ind w:left="851" w:right="1135"/>
        <w:jc w:val="both"/>
        <w:rPr>
          <w:rFonts w:ascii="Palatino Linotype" w:eastAsia="Palatino Linotype" w:hAnsi="Palatino Linotype" w:cs="Palatino Linotype"/>
          <w:b/>
        </w:rPr>
      </w:pPr>
      <w:r w:rsidRPr="00EF5348">
        <w:rPr>
          <w:rFonts w:ascii="Palatino Linotype" w:eastAsia="Palatino Linotype" w:hAnsi="Palatino Linotype" w:cs="Palatino Linotype"/>
          <w:b/>
        </w:rPr>
        <w:t>00299/TULTITLA/IP/2024</w:t>
      </w:r>
    </w:p>
    <w:p w14:paraId="0F37D9D7" w14:textId="77777777" w:rsidR="00267298" w:rsidRPr="00EF5348" w:rsidRDefault="006A72E6" w:rsidP="00401089">
      <w:pPr>
        <w:spacing w:line="360" w:lineRule="auto"/>
        <w:ind w:left="851" w:right="1135"/>
        <w:jc w:val="both"/>
        <w:rPr>
          <w:rFonts w:ascii="Palatino Linotype" w:eastAsia="Palatino Linotype" w:hAnsi="Palatino Linotype" w:cs="Palatino Linotype"/>
        </w:rPr>
      </w:pPr>
      <w:r w:rsidRPr="00EF5348">
        <w:rPr>
          <w:rFonts w:ascii="Palatino Linotype" w:eastAsia="Palatino Linotype" w:hAnsi="Palatino Linotype" w:cs="Palatino Linotype"/>
          <w:i/>
        </w:rPr>
        <w:t>“</w:t>
      </w:r>
      <w:r w:rsidR="00B52DC8" w:rsidRPr="00EF5348">
        <w:rPr>
          <w:rFonts w:ascii="Palatino Linotype" w:eastAsia="Palatino Linotype" w:hAnsi="Palatino Linotype" w:cs="Palatino Linotype"/>
          <w:i/>
        </w:rPr>
        <w:t xml:space="preserve">De todas las unidades administrativas incluyendo las áreas staff del municipio de Tultitlan, llámese sujeto obligado, solicito el número de servidores públicos adscritos a cada una de ellas, nombres de todos los servidores públicos con cargos, sueldos (percepciones ordinarias y </w:t>
      </w:r>
      <w:r w:rsidR="00B52DC8" w:rsidRPr="00EF5348">
        <w:rPr>
          <w:rFonts w:ascii="Palatino Linotype" w:eastAsia="Palatino Linotype" w:hAnsi="Palatino Linotype" w:cs="Palatino Linotype"/>
          <w:i/>
        </w:rPr>
        <w:lastRenderedPageBreak/>
        <w:t>extraordinarias) y grado máximo de estudios. La información solicitada es del 2023 y 2024. Lo anterior en apego a los artículos 4 de la Ley de Transparencia y Acceso a la Información Pública del Estado de México y Municipios el cual establece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y 19, el cual indica: “Se presume que la información debe existir si se refiere a las facultades, competencias y funciones que los ordenamientos jurídicos aplicables o</w:t>
      </w:r>
      <w:r w:rsidR="00687E33" w:rsidRPr="00EF5348">
        <w:rPr>
          <w:rFonts w:ascii="Palatino Linotype" w:eastAsia="Palatino Linotype" w:hAnsi="Palatino Linotype" w:cs="Palatino Linotype"/>
          <w:i/>
        </w:rPr>
        <w:t>torgan a los sujetos obligados.</w:t>
      </w:r>
      <w:r w:rsidRPr="00EF5348">
        <w:rPr>
          <w:rFonts w:ascii="Palatino Linotype" w:eastAsia="Palatino Linotype" w:hAnsi="Palatino Linotype" w:cs="Palatino Linotype"/>
          <w:i/>
        </w:rPr>
        <w:t>”</w:t>
      </w:r>
      <w:r w:rsidRPr="00EF5348">
        <w:rPr>
          <w:rFonts w:ascii="Palatino Linotype" w:eastAsia="Palatino Linotype" w:hAnsi="Palatino Linotype" w:cs="Palatino Linotype"/>
        </w:rPr>
        <w:t xml:space="preserve"> (Sic.)</w:t>
      </w:r>
    </w:p>
    <w:p w14:paraId="6CACC826" w14:textId="77777777" w:rsidR="00ED4D9D" w:rsidRPr="00EF5348" w:rsidRDefault="00ED4D9D" w:rsidP="00401089">
      <w:pPr>
        <w:spacing w:line="360" w:lineRule="auto"/>
        <w:ind w:left="851" w:right="1135"/>
        <w:jc w:val="both"/>
        <w:rPr>
          <w:rFonts w:ascii="Palatino Linotype" w:eastAsia="Palatino Linotype" w:hAnsi="Palatino Linotype" w:cs="Palatino Linotype"/>
        </w:rPr>
      </w:pPr>
    </w:p>
    <w:p w14:paraId="3B8738BD" w14:textId="77777777" w:rsidR="00ED4D9D" w:rsidRPr="00EF5348" w:rsidRDefault="00B52DC8" w:rsidP="00401089">
      <w:pPr>
        <w:spacing w:line="360" w:lineRule="auto"/>
        <w:ind w:left="851" w:right="1135"/>
        <w:jc w:val="both"/>
        <w:rPr>
          <w:rFonts w:ascii="Palatino Linotype" w:eastAsia="Palatino Linotype" w:hAnsi="Palatino Linotype" w:cs="Palatino Linotype"/>
        </w:rPr>
      </w:pPr>
      <w:r w:rsidRPr="00EF5348">
        <w:rPr>
          <w:rFonts w:ascii="Palatino Linotype" w:eastAsia="Palatino Linotype" w:hAnsi="Palatino Linotype" w:cs="Palatino Linotype"/>
          <w:b/>
        </w:rPr>
        <w:t>00342/TULTITLA/IP/2024</w:t>
      </w:r>
    </w:p>
    <w:p w14:paraId="4D9889E5" w14:textId="77777777" w:rsidR="00267298" w:rsidRPr="00EF5348" w:rsidRDefault="00267298" w:rsidP="00401089">
      <w:pPr>
        <w:spacing w:line="360" w:lineRule="auto"/>
        <w:ind w:left="851" w:right="1135"/>
        <w:jc w:val="both"/>
        <w:rPr>
          <w:rFonts w:ascii="Palatino Linotype" w:eastAsia="Palatino Linotype" w:hAnsi="Palatino Linotype" w:cs="Palatino Linotype"/>
        </w:rPr>
      </w:pPr>
    </w:p>
    <w:p w14:paraId="6FEEEADC" w14:textId="77777777" w:rsidR="00267298" w:rsidRPr="00EF5348" w:rsidRDefault="006A72E6" w:rsidP="00401089">
      <w:pPr>
        <w:tabs>
          <w:tab w:val="left" w:pos="3828"/>
        </w:tabs>
        <w:spacing w:line="360" w:lineRule="auto"/>
        <w:ind w:left="851" w:right="1135"/>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rPr>
        <w:t>“</w:t>
      </w:r>
      <w:r w:rsidR="009568DB" w:rsidRPr="00EF5348">
        <w:rPr>
          <w:rFonts w:ascii="Palatino Linotype" w:eastAsia="Palatino Linotype" w:hAnsi="Palatino Linotype" w:cs="Palatino Linotype"/>
          <w:i/>
        </w:rPr>
        <w:t xml:space="preserve">Por medio de la presente, de conformidad con lo dispuesto en la Ley de Transparencia y Acceso a la Información Pública del Estado de México y Municipios, solicito la siguiente información sobre la EL PALACIO MUNICIPAL DEL AYUNTAMIENTO DE TULTITLAN: Gastos </w:t>
      </w:r>
      <w:r w:rsidR="009568DB" w:rsidRPr="00EF5348">
        <w:rPr>
          <w:rFonts w:ascii="Palatino Linotype" w:eastAsia="Palatino Linotype" w:hAnsi="Palatino Linotype" w:cs="Palatino Linotype"/>
          <w:i/>
        </w:rPr>
        <w:lastRenderedPageBreak/>
        <w:t>Mensuales: Detalles sobre los gastos mensuales relacionados con la EL PALACIO MUNICIPAL DEL AYUNTAMIENTO DE TULTITLAN. Esto debe incluir un desglose de categorías de gastos, como mantenimiento, servicios públicos, personal y otros. Adquisiciones: Información sobre las adquisiciones realizadas para la EL PALACIO MUNICIPAL DEL AYUNTAMIENTO DE TULTITLAN en los últimos cinco años, incluyendo proveedores, montos y descripción de los bienes o servicios adquiridos. Personal: Un desglose del personal asignado a la EL PALACIO MUNICIPAL DEL AYUNTAMIENTO DE TULTITLAN, incluyendo nombres, cargos y descripción de las funciones. Esto debe incluir al personal de mantenimiento y seguridad. Impuestos y Derechos Pagados: Detalles sobre los impuestos y derechos pagados por la EL PALACIO MUNICIPAL DEL AYUNTAMIENTO DE TULTITLAN en los últimos cinco años, incluyendo los montos y las fechas de pago. Una descripción detallada de la arquitectura y las características principales de la EL PALACIO MUNICIPAL DEL AYUNTAMIENTO DE TULTITLAN. Agradezco de antemano su cooperación y atención a esta solicitud</w:t>
      </w:r>
      <w:proofErr w:type="gramStart"/>
      <w:r w:rsidR="009568DB" w:rsidRPr="00EF5348">
        <w:rPr>
          <w:rFonts w:ascii="Palatino Linotype" w:eastAsia="Palatino Linotype" w:hAnsi="Palatino Linotype" w:cs="Palatino Linotype"/>
          <w:i/>
        </w:rPr>
        <w:t>.</w:t>
      </w:r>
      <w:r w:rsidR="008D5D68" w:rsidRPr="00EF5348">
        <w:rPr>
          <w:rFonts w:ascii="Palatino Linotype" w:eastAsia="Palatino Linotype" w:hAnsi="Palatino Linotype" w:cs="Palatino Linotype"/>
          <w:i/>
        </w:rPr>
        <w:t>.</w:t>
      </w:r>
      <w:proofErr w:type="gramEnd"/>
      <w:r w:rsidR="008D5D68" w:rsidRPr="00EF5348">
        <w:rPr>
          <w:rFonts w:ascii="Palatino Linotype" w:eastAsia="Palatino Linotype" w:hAnsi="Palatino Linotype" w:cs="Palatino Linotype"/>
          <w:i/>
        </w:rPr>
        <w:t xml:space="preserve"> </w:t>
      </w:r>
      <w:r w:rsidRPr="00EF5348">
        <w:rPr>
          <w:rFonts w:ascii="Palatino Linotype" w:eastAsia="Palatino Linotype" w:hAnsi="Palatino Linotype" w:cs="Palatino Linotype"/>
          <w:i/>
          <w:color w:val="000000"/>
        </w:rPr>
        <w:t>(Sic)</w:t>
      </w:r>
    </w:p>
    <w:p w14:paraId="3BB4DD81" w14:textId="77777777" w:rsidR="00267298" w:rsidRPr="00EF5348" w:rsidRDefault="00267298">
      <w:pPr>
        <w:tabs>
          <w:tab w:val="left" w:pos="3828"/>
        </w:tabs>
        <w:spacing w:line="360" w:lineRule="auto"/>
        <w:ind w:right="-876"/>
        <w:jc w:val="both"/>
        <w:rPr>
          <w:rFonts w:ascii="Palatino Linotype" w:eastAsia="Palatino Linotype" w:hAnsi="Palatino Linotype" w:cs="Palatino Linotype"/>
          <w:i/>
          <w:color w:val="000000"/>
        </w:rPr>
      </w:pPr>
    </w:p>
    <w:p w14:paraId="24A260C7"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Se eligió como modalidad de entrega a través de la plataforma digital Sistema de Acceso a la Información Mexiquense (SAIMEX).</w:t>
      </w:r>
    </w:p>
    <w:p w14:paraId="04676DA4" w14:textId="77777777" w:rsidR="00267298" w:rsidRPr="00EF5348" w:rsidRDefault="00267298">
      <w:pPr>
        <w:ind w:right="-876"/>
        <w:jc w:val="both"/>
        <w:rPr>
          <w:rFonts w:ascii="Palatino Linotype" w:eastAsia="Palatino Linotype" w:hAnsi="Palatino Linotype" w:cs="Palatino Linotype"/>
          <w:i/>
        </w:rPr>
      </w:pPr>
    </w:p>
    <w:p w14:paraId="0EE5DAAA" w14:textId="77777777" w:rsidR="00267298" w:rsidRPr="00EF5348" w:rsidRDefault="008D5D68">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lastRenderedPageBreak/>
        <w:t>En fecha</w:t>
      </w:r>
      <w:r w:rsidR="009568DB" w:rsidRPr="00EF5348">
        <w:rPr>
          <w:rFonts w:ascii="Palatino Linotype" w:eastAsia="Palatino Linotype" w:hAnsi="Palatino Linotype" w:cs="Palatino Linotype"/>
        </w:rPr>
        <w:t>s seis</w:t>
      </w:r>
      <w:r w:rsidR="0060220F" w:rsidRPr="00EF5348">
        <w:rPr>
          <w:rFonts w:ascii="Palatino Linotype" w:eastAsia="Palatino Linotype" w:hAnsi="Palatino Linotype" w:cs="Palatino Linotype"/>
        </w:rPr>
        <w:t xml:space="preserve"> </w:t>
      </w:r>
      <w:r w:rsidR="006A72E6" w:rsidRPr="00EF5348">
        <w:rPr>
          <w:rFonts w:ascii="Palatino Linotype" w:eastAsia="Palatino Linotype" w:hAnsi="Palatino Linotype" w:cs="Palatino Linotype"/>
        </w:rPr>
        <w:t>de</w:t>
      </w:r>
      <w:r w:rsidRPr="00EF5348">
        <w:rPr>
          <w:rFonts w:ascii="Palatino Linotype" w:eastAsia="Palatino Linotype" w:hAnsi="Palatino Linotype" w:cs="Palatino Linotype"/>
        </w:rPr>
        <w:t xml:space="preserve"> agosto </w:t>
      </w:r>
      <w:r w:rsidR="009568DB" w:rsidRPr="00EF5348">
        <w:rPr>
          <w:rFonts w:ascii="Palatino Linotype" w:eastAsia="Palatino Linotype" w:hAnsi="Palatino Linotype" w:cs="Palatino Linotype"/>
        </w:rPr>
        <w:t xml:space="preserve">y veintitrés de septiembre </w:t>
      </w:r>
      <w:r w:rsidRPr="00EF5348">
        <w:rPr>
          <w:rFonts w:ascii="Palatino Linotype" w:eastAsia="Palatino Linotype" w:hAnsi="Palatino Linotype" w:cs="Palatino Linotype"/>
        </w:rPr>
        <w:t>de</w:t>
      </w:r>
      <w:r w:rsidR="006A72E6" w:rsidRPr="00EF5348">
        <w:rPr>
          <w:rFonts w:ascii="Palatino Linotype" w:eastAsia="Palatino Linotype" w:hAnsi="Palatino Linotype" w:cs="Palatino Linotype"/>
        </w:rPr>
        <w:t xml:space="preserve"> dos mil veinticuatro, el </w:t>
      </w:r>
      <w:r w:rsidR="006A72E6" w:rsidRPr="00EF5348">
        <w:rPr>
          <w:rFonts w:ascii="Palatino Linotype" w:eastAsia="Palatino Linotype" w:hAnsi="Palatino Linotype" w:cs="Palatino Linotype"/>
          <w:b/>
        </w:rPr>
        <w:t>SUJETO OBLIGADO</w:t>
      </w:r>
      <w:r w:rsidR="006A72E6" w:rsidRPr="00EF5348">
        <w:rPr>
          <w:rFonts w:ascii="Palatino Linotype" w:eastAsia="Palatino Linotype" w:hAnsi="Palatino Linotype" w:cs="Palatino Linotype"/>
          <w:b/>
          <w:i/>
        </w:rPr>
        <w:t xml:space="preserve"> </w:t>
      </w:r>
      <w:r w:rsidR="006A72E6" w:rsidRPr="00EF5348">
        <w:rPr>
          <w:rFonts w:ascii="Palatino Linotype" w:eastAsia="Palatino Linotype" w:hAnsi="Palatino Linotype" w:cs="Palatino Linotype"/>
        </w:rPr>
        <w:t>dio respuesta a la solicitudes de información a través de los siguientes archivos electrónicos:</w:t>
      </w:r>
    </w:p>
    <w:p w14:paraId="23025412" w14:textId="77777777" w:rsidR="00267298" w:rsidRPr="00EF5348" w:rsidRDefault="00267298">
      <w:pPr>
        <w:spacing w:line="360" w:lineRule="auto"/>
        <w:ind w:right="-876"/>
        <w:jc w:val="both"/>
        <w:rPr>
          <w:rFonts w:ascii="Palatino Linotype" w:eastAsia="Palatino Linotype" w:hAnsi="Palatino Linotype" w:cs="Palatino Linotype"/>
        </w:rPr>
      </w:pPr>
    </w:p>
    <w:p w14:paraId="2B6005BD" w14:textId="77777777" w:rsidR="00267298" w:rsidRPr="00EF5348" w:rsidRDefault="009568DB">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04728</w:t>
      </w:r>
      <w:r w:rsidR="003108B0" w:rsidRPr="00EF5348">
        <w:rPr>
          <w:rFonts w:ascii="Palatino Linotype" w:eastAsia="Palatino Linotype" w:hAnsi="Palatino Linotype" w:cs="Palatino Linotype"/>
          <w:b/>
          <w:lang w:val="en-US"/>
        </w:rPr>
        <w:t>/INFOEM/IP/RR/2024</w:t>
      </w:r>
    </w:p>
    <w:p w14:paraId="1DC8FD47" w14:textId="77777777" w:rsidR="00267298" w:rsidRPr="00EF5348" w:rsidRDefault="00B52DC8">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00299/TULTITLA/IP/2024</w:t>
      </w:r>
    </w:p>
    <w:p w14:paraId="42A9498F" w14:textId="77777777" w:rsidR="00267298" w:rsidRPr="00EF5348" w:rsidRDefault="00267298">
      <w:pPr>
        <w:spacing w:line="360" w:lineRule="auto"/>
        <w:ind w:right="-876"/>
        <w:jc w:val="both"/>
        <w:rPr>
          <w:rFonts w:ascii="Palatino Linotype" w:eastAsia="Palatino Linotype" w:hAnsi="Palatino Linotype" w:cs="Palatino Linotype"/>
          <w:b/>
          <w:lang w:val="en-US"/>
        </w:rPr>
      </w:pPr>
    </w:p>
    <w:p w14:paraId="7377D8B3" w14:textId="77777777" w:rsidR="009568DB" w:rsidRPr="00EF5348" w:rsidRDefault="009568DB" w:rsidP="009568DB">
      <w:pPr>
        <w:spacing w:line="360" w:lineRule="auto"/>
        <w:ind w:left="851" w:right="1135"/>
        <w:jc w:val="both"/>
        <w:rPr>
          <w:rFonts w:ascii="Palatino Linotype" w:eastAsia="Palatino Linotype" w:hAnsi="Palatino Linotype" w:cs="Palatino Linotype"/>
          <w:i/>
        </w:rPr>
      </w:pPr>
      <w:r w:rsidRPr="00EF5348">
        <w:rPr>
          <w:rFonts w:ascii="Palatino Linotype" w:eastAsia="Palatino Linotype" w:hAnsi="Palatino Linotype" w:cs="Palatino Linotype"/>
          <w:i/>
        </w:rPr>
        <w:t>SOLICITUD 299 De todas las unidades administrativas incluyendo las áreas staff del municipio de Tultitlan, llámese sujeto obligado, solicito: • el número de servidores públicos adscritos a cada una de ellas, • nombres de todos los servidores públicos con cargos, sueldos (percepciones ordinarias y extraordinarias) y grado máximo de estudios. La información solicitada es del 2023 y 2024.</w:t>
      </w:r>
    </w:p>
    <w:p w14:paraId="57C13E7E" w14:textId="77777777" w:rsidR="009568DB" w:rsidRPr="00EF5348" w:rsidRDefault="009568DB" w:rsidP="009568DB">
      <w:pPr>
        <w:spacing w:line="360" w:lineRule="auto"/>
        <w:ind w:left="851" w:right="1135"/>
        <w:jc w:val="both"/>
        <w:rPr>
          <w:rFonts w:ascii="Palatino Linotype" w:eastAsia="Palatino Linotype" w:hAnsi="Palatino Linotype" w:cs="Palatino Linotype"/>
          <w:i/>
        </w:rPr>
      </w:pPr>
    </w:p>
    <w:p w14:paraId="2B873E2B" w14:textId="77777777" w:rsidR="009568DB" w:rsidRPr="00EF5348" w:rsidRDefault="009568DB" w:rsidP="009568DB">
      <w:pPr>
        <w:spacing w:line="360" w:lineRule="auto"/>
        <w:ind w:left="851" w:right="1135"/>
        <w:jc w:val="both"/>
        <w:rPr>
          <w:rFonts w:ascii="Palatino Linotype" w:eastAsia="Palatino Linotype" w:hAnsi="Palatino Linotype" w:cs="Palatino Linotype"/>
          <w:i/>
        </w:rPr>
      </w:pPr>
      <w:r w:rsidRPr="00EF5348">
        <w:rPr>
          <w:rFonts w:ascii="Palatino Linotype" w:eastAsia="Palatino Linotype" w:hAnsi="Palatino Linotype" w:cs="Palatino Linotype"/>
          <w:i/>
        </w:rPr>
        <w:t>ATENTAMENTE</w:t>
      </w:r>
    </w:p>
    <w:p w14:paraId="7E68BBA7" w14:textId="77777777" w:rsidR="009568DB" w:rsidRPr="00EF5348" w:rsidRDefault="009568DB" w:rsidP="009568DB">
      <w:pPr>
        <w:spacing w:line="360" w:lineRule="auto"/>
        <w:ind w:left="851" w:right="1135"/>
        <w:jc w:val="both"/>
        <w:rPr>
          <w:rFonts w:ascii="Palatino Linotype" w:eastAsia="Palatino Linotype" w:hAnsi="Palatino Linotype" w:cs="Palatino Linotype"/>
          <w:i/>
        </w:rPr>
      </w:pPr>
      <w:r w:rsidRPr="00EF5348">
        <w:rPr>
          <w:rFonts w:ascii="Palatino Linotype" w:eastAsia="Palatino Linotype" w:hAnsi="Palatino Linotype" w:cs="Palatino Linotype"/>
          <w:i/>
        </w:rPr>
        <w:t>C. AARON MANUEL RUIZ ZUBIETA</w:t>
      </w:r>
    </w:p>
    <w:p w14:paraId="12F3F32D" w14:textId="77777777" w:rsidR="008D5D68" w:rsidRPr="00EF5348" w:rsidRDefault="008D5D68" w:rsidP="008D5D68">
      <w:pPr>
        <w:spacing w:line="360" w:lineRule="auto"/>
        <w:ind w:right="-876"/>
        <w:jc w:val="both"/>
        <w:rPr>
          <w:rFonts w:ascii="Palatino Linotype" w:eastAsia="Palatino Linotype" w:hAnsi="Palatino Linotype" w:cs="Palatino Linotype"/>
          <w:b/>
        </w:rPr>
      </w:pPr>
    </w:p>
    <w:p w14:paraId="33C4C26A" w14:textId="77777777" w:rsidR="00267298" w:rsidRPr="00EF5348" w:rsidRDefault="00B52DC8">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05858/INFOEM/IP/RR/2024</w:t>
      </w:r>
    </w:p>
    <w:p w14:paraId="1E6337C6" w14:textId="77777777" w:rsidR="00267298" w:rsidRPr="00EF5348" w:rsidRDefault="00B52DC8">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00342/TULTITLA/IP/2024</w:t>
      </w:r>
    </w:p>
    <w:p w14:paraId="5F5F638C" w14:textId="77777777" w:rsidR="00267298" w:rsidRPr="00EF5348" w:rsidRDefault="00267298">
      <w:pPr>
        <w:spacing w:line="360" w:lineRule="auto"/>
        <w:ind w:right="-876"/>
        <w:jc w:val="both"/>
        <w:rPr>
          <w:rFonts w:ascii="Palatino Linotype" w:eastAsia="Palatino Linotype" w:hAnsi="Palatino Linotype" w:cs="Palatino Linotype"/>
          <w:b/>
          <w:lang w:val="en-US"/>
        </w:rPr>
      </w:pPr>
    </w:p>
    <w:p w14:paraId="697AC9AC" w14:textId="77777777" w:rsidR="00267298" w:rsidRPr="00EF5348" w:rsidRDefault="009568DB" w:rsidP="009568DB">
      <w:pPr>
        <w:pStyle w:val="Prrafodelista"/>
        <w:numPr>
          <w:ilvl w:val="0"/>
          <w:numId w:val="34"/>
        </w:numPr>
        <w:spacing w:line="360" w:lineRule="auto"/>
        <w:ind w:right="-876"/>
        <w:jc w:val="both"/>
        <w:rPr>
          <w:rFonts w:ascii="Palatino Linotype" w:eastAsia="Palatino Linotype" w:hAnsi="Palatino Linotype" w:cs="Palatino Linotype"/>
          <w:b/>
        </w:rPr>
      </w:pPr>
      <w:r w:rsidRPr="00EF5348">
        <w:rPr>
          <w:rFonts w:ascii="Palatino Linotype" w:eastAsia="Palatino Linotype" w:hAnsi="Palatino Linotype" w:cs="Palatino Linotype"/>
          <w:b/>
        </w:rPr>
        <w:t xml:space="preserve">S342 ADMON.pdf: </w:t>
      </w:r>
      <w:r w:rsidRPr="00EF5348">
        <w:rPr>
          <w:rFonts w:ascii="Palatino Linotype" w:eastAsia="Palatino Linotype" w:hAnsi="Palatino Linotype" w:cs="Palatino Linotype"/>
        </w:rPr>
        <w:t xml:space="preserve">Contiene Oficio suscrito </w:t>
      </w:r>
      <w:proofErr w:type="spellStart"/>
      <w:r w:rsidRPr="00EF5348">
        <w:rPr>
          <w:rFonts w:ascii="Palatino Linotype" w:eastAsia="Palatino Linotype" w:hAnsi="Palatino Linotype" w:cs="Palatino Linotype"/>
        </w:rPr>
        <w:t>pot</w:t>
      </w:r>
      <w:proofErr w:type="spellEnd"/>
      <w:r w:rsidRPr="00EF5348">
        <w:rPr>
          <w:rFonts w:ascii="Palatino Linotype" w:eastAsia="Palatino Linotype" w:hAnsi="Palatino Linotype" w:cs="Palatino Linotype"/>
        </w:rPr>
        <w:t xml:space="preserve"> LCD. Mariana Guadalupe</w:t>
      </w:r>
      <w:r w:rsidR="007C30BB" w:rsidRPr="00EF5348">
        <w:rPr>
          <w:rFonts w:ascii="Palatino Linotype" w:eastAsia="Palatino Linotype" w:hAnsi="Palatino Linotype" w:cs="Palatino Linotype"/>
        </w:rPr>
        <w:t xml:space="preserve"> Pérez Martínez, Directora de A</w:t>
      </w:r>
      <w:r w:rsidRPr="00EF5348">
        <w:rPr>
          <w:rFonts w:ascii="Palatino Linotype" w:eastAsia="Palatino Linotype" w:hAnsi="Palatino Linotype" w:cs="Palatino Linotype"/>
        </w:rPr>
        <w:t xml:space="preserve">dministración, dirigido al Jefe de la Unidad Municipal de Acceso a la Información Pública y la Protección de Datos Personales. Mediante el cual </w:t>
      </w:r>
      <w:r w:rsidRPr="00EF5348">
        <w:rPr>
          <w:rFonts w:ascii="Palatino Linotype" w:eastAsia="Palatino Linotype" w:hAnsi="Palatino Linotype" w:cs="Palatino Linotype"/>
        </w:rPr>
        <w:lastRenderedPageBreak/>
        <w:t xml:space="preserve">le refiere: “… Al respecto me permito informarle que esta Dirección de Administración, da contestación a lo peticionado únicamente con la información que obra exclusivamente en los archivos de la propia Dirección a mi cargo y en el estado en que se encuentren </w:t>
      </w:r>
      <w:r w:rsidR="007C30BB" w:rsidRPr="00EF5348">
        <w:rPr>
          <w:rFonts w:ascii="Palatino Linotype" w:eastAsia="Palatino Linotype" w:hAnsi="Palatino Linotype" w:cs="Palatino Linotype"/>
        </w:rPr>
        <w:t>, no procesando la información, ni resumirla al interés del solicitante.”</w:t>
      </w:r>
    </w:p>
    <w:p w14:paraId="2697C731" w14:textId="77777777" w:rsidR="007C30BB" w:rsidRPr="00EF5348" w:rsidRDefault="007C30BB" w:rsidP="007C30BB">
      <w:pPr>
        <w:spacing w:line="360" w:lineRule="auto"/>
        <w:ind w:right="-876"/>
        <w:jc w:val="both"/>
        <w:rPr>
          <w:rFonts w:ascii="Palatino Linotype" w:eastAsia="Palatino Linotype" w:hAnsi="Palatino Linotype" w:cs="Palatino Linotype"/>
          <w:b/>
        </w:rPr>
      </w:pPr>
    </w:p>
    <w:p w14:paraId="27C1785F" w14:textId="77777777" w:rsidR="00267298" w:rsidRPr="00EF5348" w:rsidRDefault="00C84FB2">
      <w:pPr>
        <w:numPr>
          <w:ilvl w:val="0"/>
          <w:numId w:val="9"/>
        </w:numPr>
        <w:spacing w:line="360" w:lineRule="auto"/>
        <w:ind w:left="0" w:right="-876" w:firstLine="0"/>
        <w:jc w:val="both"/>
        <w:rPr>
          <w:rFonts w:ascii="Palatino Linotype" w:eastAsia="Palatino Linotype" w:hAnsi="Palatino Linotype" w:cs="Palatino Linotype"/>
        </w:rPr>
      </w:pPr>
      <w:bookmarkStart w:id="1" w:name="_heading=h.30j0zll" w:colFirst="0" w:colLast="0"/>
      <w:bookmarkEnd w:id="1"/>
      <w:r w:rsidRPr="00EF5348">
        <w:rPr>
          <w:rFonts w:ascii="Palatino Linotype" w:eastAsia="Palatino Linotype" w:hAnsi="Palatino Linotype" w:cs="Palatino Linotype"/>
        </w:rPr>
        <w:t>E</w:t>
      </w:r>
      <w:r w:rsidR="007C30BB" w:rsidRPr="00EF5348">
        <w:rPr>
          <w:rFonts w:ascii="Palatino Linotype" w:eastAsia="Palatino Linotype" w:hAnsi="Palatino Linotype" w:cs="Palatino Linotype"/>
        </w:rPr>
        <w:t>l siete</w:t>
      </w:r>
      <w:r w:rsidRPr="00EF5348">
        <w:rPr>
          <w:rFonts w:ascii="Palatino Linotype" w:eastAsia="Palatino Linotype" w:hAnsi="Palatino Linotype" w:cs="Palatino Linotype"/>
        </w:rPr>
        <w:t xml:space="preserve"> de agosto</w:t>
      </w:r>
      <w:r w:rsidR="007C30BB" w:rsidRPr="00EF5348">
        <w:rPr>
          <w:rFonts w:ascii="Palatino Linotype" w:eastAsia="Palatino Linotype" w:hAnsi="Palatino Linotype" w:cs="Palatino Linotype"/>
        </w:rPr>
        <w:t xml:space="preserve"> y </w:t>
      </w:r>
      <w:proofErr w:type="spellStart"/>
      <w:r w:rsidR="007C30BB" w:rsidRPr="00EF5348">
        <w:rPr>
          <w:rFonts w:ascii="Palatino Linotype" w:eastAsia="Palatino Linotype" w:hAnsi="Palatino Linotype" w:cs="Palatino Linotype"/>
        </w:rPr>
        <w:t>venticinco</w:t>
      </w:r>
      <w:proofErr w:type="spellEnd"/>
      <w:r w:rsidR="007C30BB" w:rsidRPr="00EF5348">
        <w:rPr>
          <w:rFonts w:ascii="Palatino Linotype" w:eastAsia="Palatino Linotype" w:hAnsi="Palatino Linotype" w:cs="Palatino Linotype"/>
        </w:rPr>
        <w:t xml:space="preserve"> de septiembre </w:t>
      </w:r>
      <w:r w:rsidR="00A4378E" w:rsidRPr="00EF5348">
        <w:rPr>
          <w:rFonts w:ascii="Palatino Linotype" w:eastAsia="Palatino Linotype" w:hAnsi="Palatino Linotype" w:cs="Palatino Linotype"/>
        </w:rPr>
        <w:t xml:space="preserve"> </w:t>
      </w:r>
      <w:r w:rsidR="006A72E6" w:rsidRPr="00EF5348">
        <w:rPr>
          <w:rFonts w:ascii="Palatino Linotype" w:eastAsia="Palatino Linotype" w:hAnsi="Palatino Linotype" w:cs="Palatino Linotype"/>
        </w:rPr>
        <w:t xml:space="preserve">de dos mil veinticuatro, </w:t>
      </w:r>
      <w:r w:rsidR="006A72E6" w:rsidRPr="00EF5348">
        <w:rPr>
          <w:rFonts w:ascii="Palatino Linotype" w:eastAsia="Palatino Linotype" w:hAnsi="Palatino Linotype" w:cs="Palatino Linotype"/>
          <w:b/>
        </w:rPr>
        <w:t>EL RECURRENTE</w:t>
      </w:r>
      <w:r w:rsidR="00C17E61" w:rsidRPr="00EF5348">
        <w:rPr>
          <w:rFonts w:ascii="Palatino Linotype" w:eastAsia="Palatino Linotype" w:hAnsi="Palatino Linotype" w:cs="Palatino Linotype"/>
        </w:rPr>
        <w:t xml:space="preserve"> interpuso los</w:t>
      </w:r>
      <w:r w:rsidR="006A72E6" w:rsidRPr="00EF5348">
        <w:rPr>
          <w:rFonts w:ascii="Palatino Linotype" w:eastAsia="Palatino Linotype" w:hAnsi="Palatino Linotype" w:cs="Palatino Linotype"/>
        </w:rPr>
        <w:t xml:space="preserve"> recurso</w:t>
      </w:r>
      <w:r w:rsidR="00C17E61" w:rsidRPr="00EF5348">
        <w:rPr>
          <w:rFonts w:ascii="Palatino Linotype" w:eastAsia="Palatino Linotype" w:hAnsi="Palatino Linotype" w:cs="Palatino Linotype"/>
        </w:rPr>
        <w:t>s</w:t>
      </w:r>
      <w:r w:rsidR="006A72E6" w:rsidRPr="00EF5348">
        <w:rPr>
          <w:rFonts w:ascii="Palatino Linotype" w:eastAsia="Palatino Linotype" w:hAnsi="Palatino Linotype" w:cs="Palatino Linotype"/>
        </w:rPr>
        <w:t xml:space="preserve"> de revisión, en contra de la respuesta</w:t>
      </w:r>
      <w:r w:rsidR="00C17E61" w:rsidRPr="00EF5348">
        <w:rPr>
          <w:rFonts w:ascii="Palatino Linotype" w:eastAsia="Palatino Linotype" w:hAnsi="Palatino Linotype" w:cs="Palatino Linotype"/>
        </w:rPr>
        <w:t>s</w:t>
      </w:r>
      <w:r w:rsidR="006A72E6" w:rsidRPr="00EF5348">
        <w:rPr>
          <w:rFonts w:ascii="Palatino Linotype" w:eastAsia="Palatino Linotype" w:hAnsi="Palatino Linotype" w:cs="Palatino Linotype"/>
        </w:rPr>
        <w:t>, señalando como:</w:t>
      </w:r>
    </w:p>
    <w:p w14:paraId="4433989F" w14:textId="77777777" w:rsidR="00267298" w:rsidRPr="00EF5348" w:rsidRDefault="00267298">
      <w:pPr>
        <w:ind w:left="-283" w:right="257"/>
        <w:jc w:val="both"/>
        <w:rPr>
          <w:rFonts w:ascii="Palatino Linotype" w:eastAsia="Palatino Linotype" w:hAnsi="Palatino Linotype" w:cs="Palatino Linotype"/>
          <w:b/>
          <w:sz w:val="22"/>
          <w:szCs w:val="22"/>
        </w:rPr>
      </w:pPr>
    </w:p>
    <w:p w14:paraId="0A72E9E0" w14:textId="77777777" w:rsidR="007D405B" w:rsidRPr="00EF5348" w:rsidRDefault="007C30BB" w:rsidP="007D405B">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0472</w:t>
      </w:r>
      <w:r w:rsidR="003108B0" w:rsidRPr="00EF5348">
        <w:rPr>
          <w:rFonts w:ascii="Palatino Linotype" w:eastAsia="Palatino Linotype" w:hAnsi="Palatino Linotype" w:cs="Palatino Linotype"/>
          <w:b/>
          <w:lang w:val="en-US"/>
        </w:rPr>
        <w:t>8/INFOEM/IP/RR/2024</w:t>
      </w:r>
    </w:p>
    <w:p w14:paraId="7582EF3E" w14:textId="77777777" w:rsidR="007D405B" w:rsidRPr="00EF5348" w:rsidRDefault="00B52DC8" w:rsidP="007D405B">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00299/TULTITLA/IP/2024</w:t>
      </w:r>
    </w:p>
    <w:p w14:paraId="3B21188E" w14:textId="77777777" w:rsidR="00267298" w:rsidRPr="00EF5348" w:rsidRDefault="00267298">
      <w:pPr>
        <w:ind w:left="-283" w:right="257"/>
        <w:jc w:val="both"/>
        <w:rPr>
          <w:rFonts w:ascii="Palatino Linotype" w:eastAsia="Palatino Linotype" w:hAnsi="Palatino Linotype" w:cs="Palatino Linotype"/>
          <w:b/>
          <w:sz w:val="22"/>
          <w:szCs w:val="22"/>
          <w:lang w:val="en-US"/>
        </w:rPr>
      </w:pPr>
    </w:p>
    <w:p w14:paraId="7FB7E350" w14:textId="77777777" w:rsidR="00267298" w:rsidRPr="00EF5348" w:rsidRDefault="006A72E6" w:rsidP="007C30BB">
      <w:pPr>
        <w:numPr>
          <w:ilvl w:val="0"/>
          <w:numId w:val="1"/>
        </w:numPr>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b/>
          <w:sz w:val="22"/>
          <w:szCs w:val="22"/>
        </w:rPr>
        <w:t>Acto impugnado</w:t>
      </w:r>
      <w:r w:rsidRPr="00EF5348">
        <w:rPr>
          <w:rFonts w:ascii="Palatino Linotype" w:eastAsia="Palatino Linotype" w:hAnsi="Palatino Linotype" w:cs="Palatino Linotype"/>
          <w:b/>
          <w:i/>
          <w:sz w:val="22"/>
          <w:szCs w:val="22"/>
        </w:rPr>
        <w:t>:</w:t>
      </w:r>
      <w:r w:rsidR="00C17E61" w:rsidRPr="00EF5348">
        <w:rPr>
          <w:rFonts w:ascii="Palatino Linotype" w:eastAsia="Palatino Linotype" w:hAnsi="Palatino Linotype" w:cs="Palatino Linotype"/>
          <w:i/>
          <w:color w:val="000000"/>
          <w:sz w:val="22"/>
          <w:szCs w:val="22"/>
        </w:rPr>
        <w:t xml:space="preserve"> “</w:t>
      </w:r>
      <w:r w:rsidR="007C30BB" w:rsidRPr="00EF5348">
        <w:rPr>
          <w:rFonts w:ascii="Palatino Linotype" w:eastAsia="Palatino Linotype" w:hAnsi="Palatino Linotype" w:cs="Palatino Linotype"/>
          <w:i/>
          <w:color w:val="000000"/>
          <w:sz w:val="22"/>
          <w:szCs w:val="22"/>
        </w:rPr>
        <w:t>La respuesta dada no corresponde a la solicitado, es una copia de lo que se solicitó, no hay información.</w:t>
      </w:r>
      <w:r w:rsidRPr="00EF5348">
        <w:rPr>
          <w:rFonts w:ascii="Palatino Linotype" w:eastAsia="Palatino Linotype" w:hAnsi="Palatino Linotype" w:cs="Palatino Linotype"/>
          <w:i/>
          <w:color w:val="000000"/>
          <w:sz w:val="22"/>
          <w:szCs w:val="22"/>
        </w:rPr>
        <w:t>” (Sic)</w:t>
      </w:r>
    </w:p>
    <w:p w14:paraId="4C986B33" w14:textId="77777777" w:rsidR="00267298" w:rsidRPr="00EF5348" w:rsidRDefault="00267298">
      <w:pPr>
        <w:spacing w:line="360" w:lineRule="auto"/>
        <w:ind w:right="257"/>
        <w:jc w:val="both"/>
        <w:rPr>
          <w:rFonts w:ascii="Palatino Linotype" w:eastAsia="Palatino Linotype" w:hAnsi="Palatino Linotype" w:cs="Palatino Linotype"/>
          <w:sz w:val="22"/>
          <w:szCs w:val="22"/>
        </w:rPr>
      </w:pPr>
    </w:p>
    <w:p w14:paraId="0E55562D" w14:textId="715FEBC0" w:rsidR="00267298" w:rsidRPr="00EF5348" w:rsidRDefault="006A72E6" w:rsidP="007C30BB">
      <w:pPr>
        <w:numPr>
          <w:ilvl w:val="0"/>
          <w:numId w:val="1"/>
        </w:numPr>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b/>
          <w:sz w:val="22"/>
          <w:szCs w:val="22"/>
        </w:rPr>
        <w:t>Razones o Motivos de inconformidad:</w:t>
      </w:r>
      <w:r w:rsidRPr="00EF5348">
        <w:rPr>
          <w:rFonts w:ascii="Palatino Linotype" w:eastAsia="Palatino Linotype" w:hAnsi="Palatino Linotype" w:cs="Palatino Linotype"/>
          <w:b/>
          <w:color w:val="2E75B5"/>
          <w:sz w:val="22"/>
          <w:szCs w:val="22"/>
        </w:rPr>
        <w:t xml:space="preserve"> </w:t>
      </w:r>
      <w:r w:rsidRPr="00EF5348">
        <w:rPr>
          <w:rFonts w:ascii="Palatino Linotype" w:eastAsia="Palatino Linotype" w:hAnsi="Palatino Linotype" w:cs="Palatino Linotype"/>
          <w:i/>
          <w:sz w:val="22"/>
          <w:szCs w:val="22"/>
        </w:rPr>
        <w:t>“</w:t>
      </w:r>
      <w:r w:rsidR="007C30BB" w:rsidRPr="00EF5348">
        <w:rPr>
          <w:rFonts w:ascii="Palatino Linotype" w:eastAsia="Palatino Linotype" w:hAnsi="Palatino Linotype" w:cs="Palatino Linotype"/>
          <w:i/>
          <w:sz w:val="22"/>
          <w:szCs w:val="22"/>
        </w:rPr>
        <w:t xml:space="preserve">Se </w:t>
      </w:r>
      <w:proofErr w:type="spellStart"/>
      <w:r w:rsidR="007C30BB" w:rsidRPr="00EF5348">
        <w:rPr>
          <w:rFonts w:ascii="Palatino Linotype" w:eastAsia="Palatino Linotype" w:hAnsi="Palatino Linotype" w:cs="Palatino Linotype"/>
          <w:i/>
          <w:sz w:val="22"/>
          <w:szCs w:val="22"/>
        </w:rPr>
        <w:t>solicito</w:t>
      </w:r>
      <w:proofErr w:type="spellEnd"/>
      <w:r w:rsidR="007C30BB" w:rsidRPr="00EF5348">
        <w:rPr>
          <w:rFonts w:ascii="Palatino Linotype" w:eastAsia="Palatino Linotype" w:hAnsi="Palatino Linotype" w:cs="Palatino Linotype"/>
          <w:i/>
          <w:sz w:val="22"/>
          <w:szCs w:val="22"/>
        </w:rPr>
        <w:t xml:space="preserve"> lo siguiente: "De todas las unidades administrativas incluyendo las áreas staff del municipio de Tultitlan, llámese sujeto obligado, solicito el número de servidores públicos adscritos a cada una de ellas, nombres de todos los servidores públicos con cargos, sueldos (percepciones ordinarias y extraordinarias) y grado máximo de estudios. La información solicitada es del 2023 y 2024. Lo anterior en apego a los artículos 4 de la Ley de Transparencia y Acceso a la Información Pública del Estado de México y Municipios el cual establece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w:t>
      </w:r>
      <w:r w:rsidR="007C30BB" w:rsidRPr="00EF5348">
        <w:rPr>
          <w:rFonts w:ascii="Palatino Linotype" w:eastAsia="Palatino Linotype" w:hAnsi="Palatino Linotype" w:cs="Palatino Linotype"/>
          <w:i/>
          <w:sz w:val="22"/>
          <w:szCs w:val="22"/>
        </w:rPr>
        <w:lastRenderedPageBreak/>
        <w:t xml:space="preserve">máxima publicidad de la información. Solo podrá ser clasificada excepcionalmente como reservada temporalmente por razones de interés público, en los términos de las causas legítimas y estrictamente necesarias previstas por esta Ley”; y 19, el cual indica: “Se presume que la información debe existir si se refiere a las facultades, competencias y funciones que los ordenamientos jurídicos aplicables otorgan a los sujetos obligados” Lo que se respuesta fue: Tultitlán, México a 06 de Agosto de 2024 Nombre del solicitante: </w:t>
      </w:r>
      <w:r w:rsidR="00EF5348" w:rsidRPr="00EF5348">
        <w:rPr>
          <w:rFonts w:ascii="Palatino Linotype" w:eastAsia="Palatino Linotype" w:hAnsi="Palatino Linotype" w:cs="Palatino Linotype"/>
          <w:i/>
          <w:sz w:val="22"/>
          <w:szCs w:val="22"/>
        </w:rPr>
        <w:t>XXXXXXXXX</w:t>
      </w:r>
      <w:r w:rsidR="007C30BB" w:rsidRPr="00EF5348">
        <w:rPr>
          <w:rFonts w:ascii="Palatino Linotype" w:eastAsia="Palatino Linotype" w:hAnsi="Palatino Linotype" w:cs="Palatino Linotype"/>
          <w:i/>
          <w:sz w:val="22"/>
          <w:szCs w:val="22"/>
        </w:rPr>
        <w:t xml:space="preserve"> Folio de la solicitud: 00299/TULTITLA/IP/2024 SOLICITUD 299 De todas las unidades administrativas incluyendo las áreas staff del municipio de Tultitlan, llámese sujeto obligado, solicito: • el número de servidores públicos adscritos a cada una de ellas, • nombres de todos los servidores públicos con cargos, sueldos (percepciones ordinarias y extraordinarias) y grado máximo de estudios. La información solicitada es del 2023 y 2024. Responsable de la Unidad de </w:t>
      </w:r>
      <w:proofErr w:type="spellStart"/>
      <w:r w:rsidR="007C30BB" w:rsidRPr="00EF5348">
        <w:rPr>
          <w:rFonts w:ascii="Palatino Linotype" w:eastAsia="Palatino Linotype" w:hAnsi="Palatino Linotype" w:cs="Palatino Linotype"/>
          <w:i/>
          <w:sz w:val="22"/>
          <w:szCs w:val="22"/>
        </w:rPr>
        <w:t>Informacion</w:t>
      </w:r>
      <w:proofErr w:type="spellEnd"/>
      <w:r w:rsidR="007C30BB" w:rsidRPr="00EF5348">
        <w:rPr>
          <w:rFonts w:ascii="Palatino Linotype" w:eastAsia="Palatino Linotype" w:hAnsi="Palatino Linotype" w:cs="Palatino Linotype"/>
          <w:i/>
          <w:sz w:val="22"/>
          <w:szCs w:val="22"/>
        </w:rPr>
        <w:t xml:space="preserve"> C. AARON MANUEL RUIZ ZUBIETA ATENTAMENTE Ayuntamiento de Tultitlán Se adjunta la respuesta otorgada, la cual pueden verificar en la plataforma</w:t>
      </w:r>
      <w:proofErr w:type="gramStart"/>
      <w:r w:rsidR="007C30BB" w:rsidRPr="00EF5348">
        <w:rPr>
          <w:rFonts w:ascii="Palatino Linotype" w:eastAsia="Palatino Linotype" w:hAnsi="Palatino Linotype" w:cs="Palatino Linotype"/>
          <w:i/>
          <w:sz w:val="22"/>
          <w:szCs w:val="22"/>
        </w:rPr>
        <w:t>.</w:t>
      </w:r>
      <w:r w:rsidRPr="00EF5348">
        <w:rPr>
          <w:rFonts w:ascii="Palatino Linotype" w:eastAsia="Palatino Linotype" w:hAnsi="Palatino Linotype" w:cs="Palatino Linotype"/>
          <w:i/>
          <w:sz w:val="22"/>
          <w:szCs w:val="22"/>
        </w:rPr>
        <w:t>.”</w:t>
      </w:r>
      <w:proofErr w:type="gramEnd"/>
      <w:r w:rsidRPr="00EF5348">
        <w:rPr>
          <w:rFonts w:ascii="Palatino Linotype" w:eastAsia="Palatino Linotype" w:hAnsi="Palatino Linotype" w:cs="Palatino Linotype"/>
          <w:i/>
          <w:color w:val="000000"/>
          <w:sz w:val="22"/>
          <w:szCs w:val="22"/>
        </w:rPr>
        <w:t xml:space="preserve"> (Sic).</w:t>
      </w:r>
    </w:p>
    <w:p w14:paraId="7AD7BD3B" w14:textId="77777777" w:rsidR="007C30BB" w:rsidRPr="00EF5348" w:rsidRDefault="007C30BB" w:rsidP="007C30BB">
      <w:pPr>
        <w:spacing w:line="360" w:lineRule="auto"/>
        <w:ind w:right="257"/>
        <w:jc w:val="both"/>
        <w:rPr>
          <w:rFonts w:ascii="Palatino Linotype" w:eastAsia="Palatino Linotype" w:hAnsi="Palatino Linotype" w:cs="Palatino Linotype"/>
          <w:sz w:val="22"/>
          <w:szCs w:val="22"/>
        </w:rPr>
      </w:pPr>
    </w:p>
    <w:p w14:paraId="41838C2D" w14:textId="77777777" w:rsidR="007C30BB" w:rsidRPr="00EF5348" w:rsidRDefault="007C30BB" w:rsidP="007C30BB">
      <w:pPr>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sz w:val="22"/>
          <w:szCs w:val="22"/>
        </w:rPr>
        <w:t>A s</w:t>
      </w:r>
      <w:r w:rsidR="00101AEE" w:rsidRPr="00EF5348">
        <w:rPr>
          <w:rFonts w:ascii="Palatino Linotype" w:eastAsia="Palatino Linotype" w:hAnsi="Palatino Linotype" w:cs="Palatino Linotype"/>
          <w:sz w:val="22"/>
          <w:szCs w:val="22"/>
        </w:rPr>
        <w:t>u</w:t>
      </w:r>
      <w:r w:rsidRPr="00EF5348">
        <w:rPr>
          <w:rFonts w:ascii="Palatino Linotype" w:eastAsia="Palatino Linotype" w:hAnsi="Palatino Linotype" w:cs="Palatino Linotype"/>
          <w:sz w:val="22"/>
          <w:szCs w:val="22"/>
        </w:rPr>
        <w:t xml:space="preserve"> Interposición del Recurso de Revisión, adjunto el archivo electrónico siguiente:</w:t>
      </w:r>
    </w:p>
    <w:p w14:paraId="6EA56B0B" w14:textId="77777777" w:rsidR="007C30BB" w:rsidRPr="00EF5348" w:rsidRDefault="007C30BB" w:rsidP="007C30BB">
      <w:pPr>
        <w:spacing w:line="360" w:lineRule="auto"/>
        <w:ind w:right="257"/>
        <w:jc w:val="both"/>
        <w:rPr>
          <w:rFonts w:ascii="Palatino Linotype" w:eastAsia="Palatino Linotype" w:hAnsi="Palatino Linotype" w:cs="Palatino Linotype"/>
          <w:sz w:val="22"/>
          <w:szCs w:val="22"/>
        </w:rPr>
      </w:pPr>
    </w:p>
    <w:p w14:paraId="5B0876E3" w14:textId="77777777" w:rsidR="007C30BB" w:rsidRPr="00EF5348" w:rsidRDefault="007C30BB" w:rsidP="007C30BB">
      <w:pPr>
        <w:pStyle w:val="Prrafodelista"/>
        <w:numPr>
          <w:ilvl w:val="0"/>
          <w:numId w:val="34"/>
        </w:numPr>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sz w:val="22"/>
          <w:szCs w:val="22"/>
        </w:rPr>
        <w:t>185</w:t>
      </w:r>
      <w:proofErr w:type="gramStart"/>
      <w:r w:rsidRPr="00EF5348">
        <w:rPr>
          <w:rFonts w:ascii="Palatino Linotype" w:eastAsia="Palatino Linotype" w:hAnsi="Palatino Linotype" w:cs="Palatino Linotype"/>
          <w:sz w:val="22"/>
          <w:szCs w:val="22"/>
        </w:rPr>
        <w:t>.pdf</w:t>
      </w:r>
      <w:proofErr w:type="gramEnd"/>
      <w:r w:rsidRPr="00EF5348">
        <w:rPr>
          <w:rFonts w:ascii="Palatino Linotype" w:eastAsia="Palatino Linotype" w:hAnsi="Palatino Linotype" w:cs="Palatino Linotype"/>
          <w:sz w:val="22"/>
          <w:szCs w:val="22"/>
        </w:rPr>
        <w:t>: Contiene un oficio del Responsable de la Unidad de Información del Ayuntamiento de Tultitlan, en el que se observa la información que requiere el solic</w:t>
      </w:r>
      <w:r w:rsidR="00407536" w:rsidRPr="00EF5348">
        <w:rPr>
          <w:rFonts w:ascii="Palatino Linotype" w:eastAsia="Palatino Linotype" w:hAnsi="Palatino Linotype" w:cs="Palatino Linotype"/>
          <w:sz w:val="22"/>
          <w:szCs w:val="22"/>
        </w:rPr>
        <w:t>i</w:t>
      </w:r>
      <w:r w:rsidRPr="00EF5348">
        <w:rPr>
          <w:rFonts w:ascii="Palatino Linotype" w:eastAsia="Palatino Linotype" w:hAnsi="Palatino Linotype" w:cs="Palatino Linotype"/>
          <w:sz w:val="22"/>
          <w:szCs w:val="22"/>
        </w:rPr>
        <w:t>tante.</w:t>
      </w:r>
    </w:p>
    <w:p w14:paraId="6EC5BFE6" w14:textId="77777777" w:rsidR="00267298" w:rsidRPr="00EF5348" w:rsidRDefault="00267298">
      <w:pPr>
        <w:spacing w:line="360" w:lineRule="auto"/>
        <w:ind w:right="257"/>
        <w:jc w:val="both"/>
        <w:rPr>
          <w:rFonts w:ascii="Palatino Linotype" w:eastAsia="Palatino Linotype" w:hAnsi="Palatino Linotype" w:cs="Palatino Linotype"/>
          <w:sz w:val="22"/>
          <w:szCs w:val="22"/>
        </w:rPr>
      </w:pPr>
    </w:p>
    <w:p w14:paraId="335FC7CD" w14:textId="77777777" w:rsidR="007D405B" w:rsidRPr="00EF5348" w:rsidRDefault="00B52DC8" w:rsidP="007D405B">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05858/INFOEM/IP/RR/2024</w:t>
      </w:r>
    </w:p>
    <w:p w14:paraId="7C80D704" w14:textId="77777777" w:rsidR="007D405B" w:rsidRPr="00EF5348" w:rsidRDefault="00B52DC8" w:rsidP="007D405B">
      <w:pPr>
        <w:spacing w:line="360" w:lineRule="auto"/>
        <w:ind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00342/TULTITLA/IP/2024</w:t>
      </w:r>
    </w:p>
    <w:p w14:paraId="75C5A298" w14:textId="77777777" w:rsidR="00267298" w:rsidRPr="00EF5348" w:rsidRDefault="00267298">
      <w:pPr>
        <w:pBdr>
          <w:top w:val="nil"/>
          <w:left w:val="nil"/>
          <w:bottom w:val="nil"/>
          <w:right w:val="nil"/>
          <w:between w:val="nil"/>
        </w:pBdr>
        <w:ind w:right="257"/>
        <w:rPr>
          <w:rFonts w:ascii="Palatino Linotype" w:eastAsia="Palatino Linotype" w:hAnsi="Palatino Linotype" w:cs="Palatino Linotype"/>
          <w:color w:val="000000"/>
          <w:sz w:val="22"/>
          <w:szCs w:val="22"/>
          <w:lang w:val="en-US"/>
        </w:rPr>
      </w:pPr>
    </w:p>
    <w:p w14:paraId="39FBA205" w14:textId="77777777" w:rsidR="00267298" w:rsidRPr="00EF5348" w:rsidRDefault="006A72E6" w:rsidP="007C30BB">
      <w:pPr>
        <w:numPr>
          <w:ilvl w:val="0"/>
          <w:numId w:val="8"/>
        </w:numPr>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b/>
          <w:sz w:val="22"/>
          <w:szCs w:val="22"/>
        </w:rPr>
        <w:t>Acto impugnado</w:t>
      </w:r>
      <w:r w:rsidRPr="00EF5348">
        <w:rPr>
          <w:rFonts w:ascii="Palatino Linotype" w:eastAsia="Palatino Linotype" w:hAnsi="Palatino Linotype" w:cs="Palatino Linotype"/>
          <w:b/>
          <w:i/>
          <w:sz w:val="22"/>
          <w:szCs w:val="22"/>
        </w:rPr>
        <w:t>:</w:t>
      </w:r>
      <w:r w:rsidRPr="00EF5348">
        <w:rPr>
          <w:rFonts w:ascii="Palatino Linotype" w:eastAsia="Palatino Linotype" w:hAnsi="Palatino Linotype" w:cs="Palatino Linotype"/>
          <w:i/>
          <w:color w:val="000000"/>
          <w:sz w:val="22"/>
          <w:szCs w:val="22"/>
        </w:rPr>
        <w:t xml:space="preserve"> “.</w:t>
      </w:r>
      <w:r w:rsidR="007C30BB" w:rsidRPr="00EF5348">
        <w:rPr>
          <w:rFonts w:ascii="Palatino Linotype" w:eastAsia="Palatino Linotype" w:hAnsi="Palatino Linotype" w:cs="Palatino Linotype"/>
          <w:i/>
          <w:color w:val="000000"/>
          <w:sz w:val="22"/>
          <w:szCs w:val="22"/>
        </w:rPr>
        <w:t>La respuesta dada a la solicitud de información 00342/TULTITLA/IP/2024</w:t>
      </w:r>
      <w:r w:rsidRPr="00EF5348">
        <w:rPr>
          <w:rFonts w:ascii="Palatino Linotype" w:eastAsia="Palatino Linotype" w:hAnsi="Palatino Linotype" w:cs="Palatino Linotype"/>
          <w:i/>
          <w:color w:val="000000"/>
          <w:sz w:val="22"/>
          <w:szCs w:val="22"/>
        </w:rPr>
        <w:t>” (Sic)</w:t>
      </w:r>
    </w:p>
    <w:p w14:paraId="05837CF3" w14:textId="77777777" w:rsidR="00267298" w:rsidRPr="00EF5348" w:rsidRDefault="00267298">
      <w:pPr>
        <w:spacing w:line="360" w:lineRule="auto"/>
        <w:ind w:left="720" w:right="257"/>
        <w:jc w:val="both"/>
        <w:rPr>
          <w:rFonts w:ascii="Palatino Linotype" w:eastAsia="Palatino Linotype" w:hAnsi="Palatino Linotype" w:cs="Palatino Linotype"/>
          <w:sz w:val="22"/>
          <w:szCs w:val="22"/>
        </w:rPr>
      </w:pPr>
    </w:p>
    <w:p w14:paraId="205D35AB" w14:textId="77777777" w:rsidR="00267298" w:rsidRPr="00EF5348" w:rsidRDefault="006A72E6" w:rsidP="00101AEE">
      <w:pPr>
        <w:numPr>
          <w:ilvl w:val="0"/>
          <w:numId w:val="8"/>
        </w:numPr>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b/>
          <w:sz w:val="22"/>
          <w:szCs w:val="22"/>
        </w:rPr>
        <w:t>Razones o Motivos de inconformidad:</w:t>
      </w:r>
      <w:r w:rsidRPr="00EF5348">
        <w:rPr>
          <w:rFonts w:ascii="Palatino Linotype" w:eastAsia="Palatino Linotype" w:hAnsi="Palatino Linotype" w:cs="Palatino Linotype"/>
          <w:b/>
          <w:color w:val="2E75B5"/>
          <w:sz w:val="22"/>
          <w:szCs w:val="22"/>
        </w:rPr>
        <w:t xml:space="preserve"> </w:t>
      </w:r>
      <w:r w:rsidRPr="00EF5348">
        <w:rPr>
          <w:rFonts w:ascii="Palatino Linotype" w:eastAsia="Palatino Linotype" w:hAnsi="Palatino Linotype" w:cs="Palatino Linotype"/>
          <w:i/>
          <w:sz w:val="22"/>
          <w:szCs w:val="22"/>
        </w:rPr>
        <w:t>“</w:t>
      </w:r>
      <w:r w:rsidR="00101AEE" w:rsidRPr="00EF5348">
        <w:rPr>
          <w:rFonts w:ascii="Palatino Linotype" w:eastAsia="Palatino Linotype" w:hAnsi="Palatino Linotype" w:cs="Palatino Linotype"/>
          <w:i/>
          <w:sz w:val="22"/>
          <w:szCs w:val="22"/>
        </w:rPr>
        <w:t xml:space="preserve">Por este medio y por mi propio derecho vengo a presentar mi inconformidad por la respuesta recibida a la solicitud de información con Número de Folio de la Solicitud: 00342/TULTITLA/IP/2024. La solicitud efectuada fue: Por medio de la presente, de conformidad con lo dispuesto en la Ley de Transparencia y Acceso a la Información Pública del Estado de México y Municipios, solicito la siguiente información sobre la EL PALACIO MUNICIPAL DEL AYUNTAMIENTO DE TULTITLAN: Gastos Mensuales: Detalles sobre los gastos mensuales relacionados con la EL PALACIO MUNICIPAL DEL AYUNTAMIENTO DE TULTITLAN. Esto debe incluir un desglose de categorías de gastos, como mantenimiento, servicios públicos, personal y otros. Adquisiciones: Información sobre las adquisiciones realizadas para la EL PALACIO MUNICIPAL DEL AYUNTAMIENTO DE TULTITLAN en los últimos cinco años, incluyendo proveedores, montos y descripción de los bienes o servicios adquiridos. Personal: Un desglose del personal asignado a la EL PALACIO MUNICIPAL DEL AYUNTAMIENTO DE TULTITLAN, incluyendo nombres, cargos y descripción de las funciones. Esto debe incluir al personal de mantenimiento y seguridad. Impuestos y Derechos Pagados: Detalles sobre los impuestos y derechos pagados por la EL PALACIO MUNICIPAL DEL AYUNTAMIENTO DE TULTITLAN en los últimos cinco años, incluyendo los montos y las fechas de pago. Una descripción detallada de la arquitectura y las características principales de la EL PALACIO MUNICIPAL DEL AYUNTAMIENTO DE TULTITLAN. Agradezco de antemano su cooperación y atención a esta solicitud. La respuesta dada a través del oficio DA/1295/2022 “sic”, informa que la “Dirección de Administración da contestación a lo peticionado con la información que obra exclusivamente en los archivos de la propia Dirección a mi cargo y en el estado que se encuentra, no procesando la información, ni resumiendo al interés del solicitante…”, sin embargo solo envía el propio oficio sin información adicional ni ningún tipo de anexo de lo que se solicitó, </w:t>
      </w:r>
      <w:r w:rsidR="00101AEE" w:rsidRPr="00EF5348">
        <w:rPr>
          <w:rFonts w:ascii="Palatino Linotype" w:eastAsia="Palatino Linotype" w:hAnsi="Palatino Linotype" w:cs="Palatino Linotype"/>
          <w:i/>
          <w:sz w:val="22"/>
          <w:szCs w:val="22"/>
        </w:rPr>
        <w:lastRenderedPageBreak/>
        <w:t>por tal motivo se solicita de manera respetuosa y pacífica que se atienda de manera puntual la solicitud de información referida al principio y se atienda en los tiempos establecidos en la Ley de la materia</w:t>
      </w:r>
      <w:r w:rsidRPr="00EF5348">
        <w:rPr>
          <w:rFonts w:ascii="Palatino Linotype" w:eastAsia="Palatino Linotype" w:hAnsi="Palatino Linotype" w:cs="Palatino Linotype"/>
          <w:color w:val="000000"/>
          <w:sz w:val="22"/>
          <w:szCs w:val="22"/>
        </w:rPr>
        <w:t>.”(SIC.)</w:t>
      </w:r>
    </w:p>
    <w:p w14:paraId="32E0AE39" w14:textId="77777777" w:rsidR="00101AEE" w:rsidRPr="00EF5348" w:rsidRDefault="00101AEE" w:rsidP="00101AEE">
      <w:pPr>
        <w:spacing w:line="360" w:lineRule="auto"/>
        <w:ind w:left="720" w:right="257"/>
        <w:jc w:val="both"/>
        <w:rPr>
          <w:rFonts w:ascii="Palatino Linotype" w:eastAsia="Palatino Linotype" w:hAnsi="Palatino Linotype" w:cs="Palatino Linotype"/>
          <w:sz w:val="22"/>
          <w:szCs w:val="22"/>
        </w:rPr>
      </w:pPr>
    </w:p>
    <w:p w14:paraId="70889706" w14:textId="77777777" w:rsidR="00101AEE" w:rsidRPr="00EF5348" w:rsidRDefault="00101AEE" w:rsidP="00101AEE">
      <w:pPr>
        <w:pStyle w:val="Prrafodelista"/>
        <w:spacing w:line="360" w:lineRule="auto"/>
        <w:ind w:right="257"/>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sz w:val="22"/>
          <w:szCs w:val="22"/>
        </w:rPr>
        <w:t>A su Interposición del Recurso de Revisión, adjunto el archivo electrónico siguiente:</w:t>
      </w:r>
    </w:p>
    <w:p w14:paraId="4316A49C" w14:textId="77777777" w:rsidR="00101AEE" w:rsidRPr="00EF5348" w:rsidRDefault="00101AEE" w:rsidP="00101AEE">
      <w:pPr>
        <w:spacing w:line="360" w:lineRule="auto"/>
        <w:ind w:left="720" w:right="257"/>
        <w:jc w:val="both"/>
        <w:rPr>
          <w:rFonts w:ascii="Palatino Linotype" w:eastAsia="Palatino Linotype" w:hAnsi="Palatino Linotype" w:cs="Palatino Linotype"/>
          <w:sz w:val="22"/>
          <w:szCs w:val="22"/>
        </w:rPr>
      </w:pPr>
    </w:p>
    <w:p w14:paraId="56B5D002" w14:textId="77777777" w:rsidR="00101AEE" w:rsidRPr="00EF5348" w:rsidRDefault="00101AEE" w:rsidP="000159E1">
      <w:pPr>
        <w:pStyle w:val="Prrafodelista"/>
        <w:numPr>
          <w:ilvl w:val="0"/>
          <w:numId w:val="34"/>
        </w:numPr>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S342 ADMON.pdf: </w:t>
      </w:r>
      <w:r w:rsidR="000159E1" w:rsidRPr="00EF5348">
        <w:rPr>
          <w:rFonts w:ascii="Palatino Linotype" w:eastAsia="Palatino Linotype" w:hAnsi="Palatino Linotype" w:cs="Palatino Linotype"/>
        </w:rPr>
        <w:t>Oficio suscrito por la Lcda. Mariana Guadalupe Pérez Martínez Directora de Administración, dirigido al Jefe de la Unidad Municipal de Acceso a la Información Pública y la Protección de Datos Personales, mediante el cual le informa “… que esta Dirección de Administración, da contestación a lo peticionado únicamente con la información que obra exclusivamente en los archivos de la propia Dirección a mi cargo y en el estado en que se encuentre, no procesando la información, ni resumirla al interés del solicitante…”</w:t>
      </w:r>
    </w:p>
    <w:p w14:paraId="17F9C6AE" w14:textId="77777777" w:rsidR="00101AEE" w:rsidRPr="00EF5348" w:rsidRDefault="00101AEE" w:rsidP="00101AEE">
      <w:pPr>
        <w:pStyle w:val="Prrafodelista"/>
        <w:spacing w:line="360" w:lineRule="auto"/>
        <w:ind w:right="257"/>
        <w:jc w:val="both"/>
        <w:rPr>
          <w:rFonts w:ascii="Palatino Linotype" w:eastAsia="Palatino Linotype" w:hAnsi="Palatino Linotype" w:cs="Palatino Linotype"/>
          <w:sz w:val="22"/>
          <w:szCs w:val="22"/>
        </w:rPr>
      </w:pPr>
    </w:p>
    <w:p w14:paraId="6447AE8A" w14:textId="77777777" w:rsidR="00267298" w:rsidRPr="00EF5348" w:rsidRDefault="00267298" w:rsidP="005041D8">
      <w:pPr>
        <w:spacing w:line="360" w:lineRule="auto"/>
        <w:ind w:left="359" w:right="-876"/>
        <w:jc w:val="both"/>
        <w:rPr>
          <w:rFonts w:ascii="Palatino Linotype" w:eastAsia="Palatino Linotype" w:hAnsi="Palatino Linotype" w:cs="Palatino Linotype"/>
          <w:i/>
          <w:color w:val="000000"/>
        </w:rPr>
      </w:pPr>
    </w:p>
    <w:p w14:paraId="2CFFE037"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Se registraron los recursos de revisión bajo el número de expediente al rubro indicado, asimismo con fundamento en lo dispuesto por el artículo 185 fracción I de la </w:t>
      </w:r>
      <w:r w:rsidRPr="00EF5348">
        <w:rPr>
          <w:rFonts w:ascii="Palatino Linotype" w:eastAsia="Palatino Linotype" w:hAnsi="Palatino Linotype" w:cs="Palatino Linotype"/>
          <w:b/>
        </w:rPr>
        <w:t xml:space="preserve">Ley de Transparencia y Acceso a la Información Pública del Estado de México y Municipios </w:t>
      </w:r>
      <w:r w:rsidRPr="00EF5348">
        <w:rPr>
          <w:rFonts w:ascii="Palatino Linotype" w:eastAsia="Palatino Linotype" w:hAnsi="Palatino Linotype" w:cs="Palatino Linotype"/>
        </w:rPr>
        <w:t xml:space="preserve">se turna a la </w:t>
      </w:r>
      <w:r w:rsidRPr="00EF5348">
        <w:rPr>
          <w:rFonts w:ascii="Palatino Linotype" w:eastAsia="Palatino Linotype" w:hAnsi="Palatino Linotype" w:cs="Palatino Linotype"/>
          <w:b/>
        </w:rPr>
        <w:t xml:space="preserve">Comisionada María del Rosario Mejía Ayala, </w:t>
      </w:r>
      <w:r w:rsidRPr="00EF5348">
        <w:rPr>
          <w:rFonts w:ascii="Palatino Linotype" w:eastAsia="Palatino Linotype" w:hAnsi="Palatino Linotype" w:cs="Palatino Linotype"/>
        </w:rPr>
        <w:t xml:space="preserve">para su análisis. </w:t>
      </w:r>
    </w:p>
    <w:p w14:paraId="6F497006" w14:textId="77777777" w:rsidR="00267298" w:rsidRPr="00EF5348" w:rsidRDefault="00267298">
      <w:pPr>
        <w:spacing w:line="360" w:lineRule="auto"/>
        <w:ind w:right="-876"/>
        <w:jc w:val="both"/>
        <w:rPr>
          <w:rFonts w:ascii="Palatino Linotype" w:eastAsia="Palatino Linotype" w:hAnsi="Palatino Linotype" w:cs="Palatino Linotype"/>
        </w:rPr>
      </w:pPr>
    </w:p>
    <w:p w14:paraId="6F5B9269"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La Comisionada Ponente con fundamento en lo dispuesto por el artículo 185 fracción II de la ley de la materia, a través de los acuerdo de admisión </w:t>
      </w:r>
      <w:r w:rsidR="000159E1" w:rsidRPr="00EF5348">
        <w:rPr>
          <w:rFonts w:ascii="Palatino Linotype" w:eastAsia="Palatino Linotype" w:hAnsi="Palatino Linotype" w:cs="Palatino Linotype"/>
        </w:rPr>
        <w:t xml:space="preserve">de fechas veinte de agosto  y veintisiete de septiembre </w:t>
      </w:r>
      <w:r w:rsidRPr="00EF5348">
        <w:rPr>
          <w:rFonts w:ascii="Palatino Linotype" w:eastAsia="Palatino Linotype" w:hAnsi="Palatino Linotype" w:cs="Palatino Linotype"/>
        </w:rPr>
        <w:t xml:space="preserve">de dos mil veinticuatro , puso a disposición de las partes los expedientes electrónicos vía SAIMEX a efecto de que en un plazo máximo de siete días manifestara lo que a derecho conviniera, ofreciera pruebas y alegatos según corresponda al </w:t>
      </w:r>
      <w:r w:rsidRPr="00EF5348">
        <w:rPr>
          <w:rFonts w:ascii="Palatino Linotype" w:eastAsia="Palatino Linotype" w:hAnsi="Palatino Linotype" w:cs="Palatino Linotype"/>
        </w:rPr>
        <w:lastRenderedPageBreak/>
        <w:t>caso concreto, de esta forma para que el SUJETO OBLIGADO presentará el informe justificado procedente.</w:t>
      </w:r>
    </w:p>
    <w:p w14:paraId="270CA648" w14:textId="77777777" w:rsidR="00267298" w:rsidRPr="00EF5348" w:rsidRDefault="00267298">
      <w:pPr>
        <w:spacing w:line="360" w:lineRule="auto"/>
        <w:ind w:right="-876"/>
        <w:jc w:val="both"/>
        <w:rPr>
          <w:rFonts w:ascii="Palatino Linotype" w:eastAsia="Palatino Linotype" w:hAnsi="Palatino Linotype" w:cs="Palatino Linotype"/>
          <w:b/>
        </w:rPr>
      </w:pPr>
    </w:p>
    <w:p w14:paraId="2B53CD6F" w14:textId="77777777" w:rsidR="00C84FB2" w:rsidRPr="00EF5348" w:rsidRDefault="000159E1" w:rsidP="00A54DEE">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En fechas veintitrés de agosto y veintisiete de septiembre</w:t>
      </w:r>
      <w:r w:rsidR="00C84FB2" w:rsidRPr="00EF5348">
        <w:rPr>
          <w:rFonts w:ascii="Palatino Linotype" w:eastAsia="Palatino Linotype" w:hAnsi="Palatino Linotype" w:cs="Palatino Linotype"/>
        </w:rPr>
        <w:t xml:space="preserve"> de dos mil veinticuatro, el Sujeto Obligado</w:t>
      </w:r>
      <w:r w:rsidR="00A54DEE" w:rsidRPr="00EF5348">
        <w:rPr>
          <w:rFonts w:ascii="Palatino Linotype" w:eastAsia="Palatino Linotype" w:hAnsi="Palatino Linotype" w:cs="Palatino Linotype"/>
        </w:rPr>
        <w:t xml:space="preserve"> en el Recurso </w:t>
      </w:r>
      <w:r w:rsidR="00A54DEE" w:rsidRPr="00EF5348">
        <w:rPr>
          <w:rFonts w:ascii="Palatino Linotype" w:eastAsia="Palatino Linotype" w:hAnsi="Palatino Linotype" w:cs="Palatino Linotype"/>
          <w:b/>
        </w:rPr>
        <w:t>04728/INFOEM/IP/RR/2024,</w:t>
      </w:r>
      <w:r w:rsidR="00C84FB2" w:rsidRPr="00EF5348">
        <w:rPr>
          <w:rFonts w:ascii="Palatino Linotype" w:eastAsia="Palatino Linotype" w:hAnsi="Palatino Linotype" w:cs="Palatino Linotype"/>
        </w:rPr>
        <w:t xml:space="preserve"> realizó manifestaciones, adjuntando los siguientes archivos electrónicos.</w:t>
      </w:r>
    </w:p>
    <w:p w14:paraId="48FCD46B" w14:textId="77777777" w:rsidR="00C84FB2" w:rsidRPr="00EF5348" w:rsidRDefault="00C84FB2" w:rsidP="00C84FB2">
      <w:pPr>
        <w:pStyle w:val="Prrafodelista"/>
        <w:rPr>
          <w:rFonts w:ascii="Palatino Linotype" w:eastAsia="Palatino Linotype" w:hAnsi="Palatino Linotype" w:cs="Palatino Linotype"/>
        </w:rPr>
      </w:pPr>
    </w:p>
    <w:p w14:paraId="266DF672" w14:textId="77777777" w:rsidR="00C84FB2" w:rsidRPr="00EF5348" w:rsidRDefault="00B52DC8" w:rsidP="00C84FB2">
      <w:pPr>
        <w:spacing w:line="360" w:lineRule="auto"/>
        <w:ind w:right="-876"/>
        <w:jc w:val="both"/>
        <w:rPr>
          <w:rFonts w:ascii="Palatino Linotype" w:eastAsia="Palatino Linotype" w:hAnsi="Palatino Linotype" w:cs="Palatino Linotype"/>
          <w:b/>
        </w:rPr>
      </w:pPr>
      <w:r w:rsidRPr="00EF5348">
        <w:rPr>
          <w:rFonts w:ascii="Palatino Linotype" w:eastAsia="Palatino Linotype" w:hAnsi="Palatino Linotype" w:cs="Palatino Linotype"/>
          <w:b/>
        </w:rPr>
        <w:t>04728/INFOEM/IP/RR/2024</w:t>
      </w:r>
    </w:p>
    <w:p w14:paraId="63944AA1" w14:textId="77777777" w:rsidR="000159E1" w:rsidRPr="00EF5348" w:rsidRDefault="000159E1" w:rsidP="00643003">
      <w:pPr>
        <w:pStyle w:val="Prrafodelista"/>
        <w:numPr>
          <w:ilvl w:val="0"/>
          <w:numId w:val="34"/>
        </w:numPr>
        <w:jc w:val="both"/>
        <w:rPr>
          <w:rFonts w:ascii="Palatino Linotype" w:eastAsia="Palatino Linotype" w:hAnsi="Palatino Linotype" w:cs="Palatino Linotype"/>
          <w:b/>
        </w:rPr>
      </w:pPr>
      <w:r w:rsidRPr="00EF5348">
        <w:rPr>
          <w:rFonts w:ascii="Palatino Linotype" w:eastAsia="Palatino Linotype" w:hAnsi="Palatino Linotype" w:cs="Palatino Linotype"/>
          <w:b/>
        </w:rPr>
        <w:t>GRADO ACADEMICO SERVIDORES PÚBLICOS SO TULTITLÁN.xlsx:</w:t>
      </w:r>
      <w:r w:rsidR="00643003" w:rsidRPr="00EF5348">
        <w:rPr>
          <w:rFonts w:ascii="Palatino Linotype" w:eastAsia="Palatino Linotype" w:hAnsi="Palatino Linotype" w:cs="Palatino Linotype"/>
          <w:b/>
        </w:rPr>
        <w:t xml:space="preserve"> </w:t>
      </w:r>
      <w:r w:rsidR="00643003" w:rsidRPr="00EF5348">
        <w:rPr>
          <w:rFonts w:ascii="Palatino Linotype" w:eastAsia="Palatino Linotype" w:hAnsi="Palatino Linotype" w:cs="Palatino Linotype"/>
        </w:rPr>
        <w:t xml:space="preserve">Contiene tabla en formato Excel, en el cual se puede observar el Nombre, Apellido Paterno, Apellido MATERNO, </w:t>
      </w:r>
      <w:r w:rsidR="00D277F3" w:rsidRPr="00EF5348">
        <w:rPr>
          <w:rFonts w:ascii="Palatino Linotype" w:eastAsia="Palatino Linotype" w:hAnsi="Palatino Linotype" w:cs="Palatino Linotype"/>
        </w:rPr>
        <w:t>Adscripción</w:t>
      </w:r>
      <w:r w:rsidR="00643003" w:rsidRPr="00EF5348">
        <w:rPr>
          <w:rFonts w:ascii="Palatino Linotype" w:eastAsia="Palatino Linotype" w:hAnsi="Palatino Linotype" w:cs="Palatino Linotype"/>
        </w:rPr>
        <w:t>, Puesto y Educación, de Servidores Públicos.</w:t>
      </w:r>
    </w:p>
    <w:p w14:paraId="4AFFECD0" w14:textId="77777777" w:rsidR="00643003" w:rsidRPr="00EF5348" w:rsidRDefault="00643003" w:rsidP="00643003">
      <w:pPr>
        <w:rPr>
          <w:rFonts w:ascii="Palatino Linotype" w:eastAsia="Palatino Linotype" w:hAnsi="Palatino Linotype" w:cs="Palatino Linotype"/>
          <w:b/>
        </w:rPr>
      </w:pPr>
    </w:p>
    <w:p w14:paraId="572CB7BC" w14:textId="77777777" w:rsidR="000159E1" w:rsidRPr="00EF5348" w:rsidRDefault="00643003" w:rsidP="00643003">
      <w:pPr>
        <w:pStyle w:val="Prrafodelista"/>
        <w:numPr>
          <w:ilvl w:val="0"/>
          <w:numId w:val="34"/>
        </w:numPr>
        <w:jc w:val="both"/>
        <w:rPr>
          <w:rFonts w:ascii="Palatino Linotype" w:eastAsia="Palatino Linotype" w:hAnsi="Palatino Linotype" w:cs="Palatino Linotype"/>
        </w:rPr>
      </w:pPr>
      <w:r w:rsidRPr="00EF5348">
        <w:rPr>
          <w:rFonts w:ascii="Palatino Linotype" w:eastAsia="Palatino Linotype" w:hAnsi="Palatino Linotype" w:cs="Palatino Linotype"/>
          <w:b/>
        </w:rPr>
        <w:t xml:space="preserve">S299 ADMON.pdf: </w:t>
      </w:r>
      <w:r w:rsidRPr="00EF5348">
        <w:rPr>
          <w:rFonts w:ascii="Palatino Linotype" w:eastAsia="Palatino Linotype" w:hAnsi="Palatino Linotype" w:cs="Palatino Linotype"/>
        </w:rPr>
        <w:t>Oficio suscrito por la C.P. Nancy Castillo Estrada Subdirectora de Recursos Humanos, dirigido al Jefe de la Unidad Municipal de Acceso a la Información Pública y la Protección de Datos Personales</w:t>
      </w:r>
      <w:r w:rsidR="00D277F3" w:rsidRPr="00EF5348">
        <w:rPr>
          <w:rFonts w:ascii="Palatino Linotype" w:eastAsia="Palatino Linotype" w:hAnsi="Palatino Linotype" w:cs="Palatino Linotype"/>
          <w:b/>
        </w:rPr>
        <w:t xml:space="preserve">, mediante </w:t>
      </w:r>
      <w:r w:rsidR="00D277F3" w:rsidRPr="00EF5348">
        <w:rPr>
          <w:rFonts w:ascii="Palatino Linotype" w:eastAsia="Palatino Linotype" w:hAnsi="Palatino Linotype" w:cs="Palatino Linotype"/>
        </w:rPr>
        <w:t>el cual le refiere “… me permito informar a usted que después de una búsqueda en los archivos que integran la Subdirección de Humanos, se encontró la información que anexo al presente escrito en medio magnético.”</w:t>
      </w:r>
    </w:p>
    <w:p w14:paraId="69918EC5" w14:textId="77777777" w:rsidR="00D277F3" w:rsidRPr="00EF5348" w:rsidRDefault="00D277F3" w:rsidP="00D277F3">
      <w:pPr>
        <w:pStyle w:val="Prrafodelista"/>
        <w:rPr>
          <w:rFonts w:ascii="Palatino Linotype" w:eastAsia="Palatino Linotype" w:hAnsi="Palatino Linotype" w:cs="Palatino Linotype"/>
          <w:b/>
        </w:rPr>
      </w:pPr>
    </w:p>
    <w:p w14:paraId="101F15DA" w14:textId="77777777" w:rsidR="00D277F3" w:rsidRPr="00EF5348" w:rsidRDefault="00D277F3" w:rsidP="00D277F3">
      <w:pPr>
        <w:jc w:val="both"/>
        <w:rPr>
          <w:rFonts w:ascii="Palatino Linotype" w:eastAsia="Palatino Linotype" w:hAnsi="Palatino Linotype" w:cs="Palatino Linotype"/>
          <w:b/>
        </w:rPr>
      </w:pPr>
    </w:p>
    <w:p w14:paraId="13961075" w14:textId="77777777" w:rsidR="009B633D" w:rsidRPr="00EF5348" w:rsidRDefault="00643003" w:rsidP="009B633D">
      <w:pPr>
        <w:pStyle w:val="Prrafodelista"/>
        <w:numPr>
          <w:ilvl w:val="0"/>
          <w:numId w:val="34"/>
        </w:numPr>
        <w:jc w:val="both"/>
        <w:rPr>
          <w:rFonts w:ascii="Palatino Linotype" w:eastAsia="Palatino Linotype" w:hAnsi="Palatino Linotype" w:cs="Palatino Linotype"/>
        </w:rPr>
      </w:pPr>
      <w:r w:rsidRPr="00EF5348">
        <w:rPr>
          <w:rFonts w:ascii="Palatino Linotype" w:eastAsia="Palatino Linotype" w:hAnsi="Palatino Linotype" w:cs="Palatino Linotype"/>
          <w:b/>
        </w:rPr>
        <w:t>S299 UT.pdf:</w:t>
      </w:r>
      <w:r w:rsidR="00D277F3" w:rsidRPr="00EF5348">
        <w:rPr>
          <w:rFonts w:ascii="Palatino Linotype" w:eastAsia="Palatino Linotype" w:hAnsi="Palatino Linotype" w:cs="Palatino Linotype"/>
          <w:b/>
        </w:rPr>
        <w:t xml:space="preserve"> </w:t>
      </w:r>
      <w:r w:rsidR="00D277F3" w:rsidRPr="00EF5348">
        <w:rPr>
          <w:rFonts w:ascii="Palatino Linotype" w:eastAsia="Palatino Linotype" w:hAnsi="Palatino Linotype" w:cs="Palatino Linotype"/>
        </w:rPr>
        <w:t>Oficio suscrito por Jefe de la Unidad Municipal de Acceso a la Información Pública y la Protección de Datos Personales</w:t>
      </w:r>
      <w:r w:rsidR="009B633D" w:rsidRPr="00EF5348">
        <w:rPr>
          <w:rFonts w:ascii="Palatino Linotype" w:eastAsia="Palatino Linotype" w:hAnsi="Palatino Linotype" w:cs="Palatino Linotype"/>
        </w:rPr>
        <w:t>, mediante el cual refiere. “…3. SE ANEXA EN PLATAFORMA SAIMEX EL OFICIO SRH/106/2024, MISMO QUE ANEXA TRES ARCHIVOS EN FORMATO DE (DATOS ABIERTOS) CON LA INFORMACIÓN SOLICITADA.4. LA INIDAD DE TRANSPARECNIA LE OFRECE UNA DISCULPA EN RAZÓN DE QUE EL TURNO ELECTRÓNICO NO SE CONCRETO EN EL SISTEMA SAIMEX DE FORMA ADECUADA</w:t>
      </w:r>
      <w:r w:rsidR="00F61AF9" w:rsidRPr="00EF5348">
        <w:rPr>
          <w:rFonts w:ascii="Palatino Linotype" w:eastAsia="Palatino Linotype" w:hAnsi="Palatino Linotype" w:cs="Palatino Linotype"/>
        </w:rPr>
        <w:t xml:space="preserve">… RAZON POR LA CUAL RECIBIO PREVIAMNETE UNA RESPUESTA SIN CONTENIDO, SE ENMIENDA DICHA FALTA ENTREGANDOLE LA INFORMACIÓN EN ESTA ETAPA DE </w:t>
      </w:r>
      <w:r w:rsidR="00F61AF9" w:rsidRPr="00EF5348">
        <w:rPr>
          <w:rFonts w:ascii="Palatino Linotype" w:eastAsia="Palatino Linotype" w:hAnsi="Palatino Linotype" w:cs="Palatino Linotype"/>
        </w:rPr>
        <w:lastRenderedPageBreak/>
        <w:t>MANIFESTACIONES OTORGAO POR LA PLATAFORMA SAIMEX EN EL RECURSO DE INCONFORMIDAD CON FOLIO 04728/INFOEM/IP/RR/2024.”</w:t>
      </w:r>
    </w:p>
    <w:p w14:paraId="7F021E2F" w14:textId="77777777" w:rsidR="009B633D" w:rsidRPr="00EF5348" w:rsidRDefault="009B633D" w:rsidP="009B633D">
      <w:pPr>
        <w:rPr>
          <w:rFonts w:ascii="Palatino Linotype" w:eastAsia="Palatino Linotype" w:hAnsi="Palatino Linotype" w:cs="Palatino Linotype"/>
          <w:b/>
        </w:rPr>
      </w:pPr>
    </w:p>
    <w:p w14:paraId="0F4CEE6F" w14:textId="77777777" w:rsidR="00643003" w:rsidRPr="00EF5348" w:rsidRDefault="00643003" w:rsidP="00F61AF9">
      <w:pPr>
        <w:pStyle w:val="Prrafodelista"/>
        <w:numPr>
          <w:ilvl w:val="0"/>
          <w:numId w:val="34"/>
        </w:numPr>
        <w:jc w:val="both"/>
        <w:rPr>
          <w:rFonts w:ascii="Palatino Linotype" w:eastAsia="Palatino Linotype" w:hAnsi="Palatino Linotype" w:cs="Palatino Linotype"/>
        </w:rPr>
      </w:pPr>
      <w:r w:rsidRPr="00EF5348">
        <w:rPr>
          <w:rFonts w:ascii="Palatino Linotype" w:eastAsia="Palatino Linotype" w:hAnsi="Palatino Linotype" w:cs="Palatino Linotype"/>
          <w:b/>
        </w:rPr>
        <w:t>INFORMACIÓN 2023.xlsx</w:t>
      </w:r>
      <w:r w:rsidR="00F61AF9" w:rsidRPr="00EF5348">
        <w:rPr>
          <w:rFonts w:ascii="Palatino Linotype" w:eastAsia="Palatino Linotype" w:hAnsi="Palatino Linotype" w:cs="Palatino Linotype"/>
          <w:b/>
        </w:rPr>
        <w:t>:</w:t>
      </w:r>
      <w:r w:rsidR="00F61AF9" w:rsidRPr="00EF5348">
        <w:rPr>
          <w:rFonts w:ascii="Palatino Linotype" w:eastAsia="Palatino Linotype" w:hAnsi="Palatino Linotype" w:cs="Palatino Linotype"/>
        </w:rPr>
        <w:t xml:space="preserve"> Contiene archivo en formato Excel, en el que se observa información de Servidores Públicos, como NO. EMPLEADO, NOMBRE, APELLIDO PATERNO, APELLIDO MATERNO, ADSCRIPCIÓN, PUESTO, SUELDO Y DIETAS.</w:t>
      </w:r>
    </w:p>
    <w:p w14:paraId="1563C775" w14:textId="77777777" w:rsidR="00F61AF9" w:rsidRPr="00EF5348" w:rsidRDefault="00F61AF9" w:rsidP="00F61AF9">
      <w:pPr>
        <w:rPr>
          <w:rFonts w:ascii="Palatino Linotype" w:eastAsia="Palatino Linotype" w:hAnsi="Palatino Linotype" w:cs="Palatino Linotype"/>
          <w:b/>
        </w:rPr>
      </w:pPr>
    </w:p>
    <w:p w14:paraId="2FE790A6" w14:textId="77777777" w:rsidR="00A54DEE" w:rsidRPr="00EF5348" w:rsidRDefault="00643003" w:rsidP="00A54DEE">
      <w:pPr>
        <w:pStyle w:val="Prrafodelista"/>
        <w:numPr>
          <w:ilvl w:val="0"/>
          <w:numId w:val="34"/>
        </w:numPr>
        <w:jc w:val="both"/>
        <w:rPr>
          <w:rFonts w:ascii="Palatino Linotype" w:eastAsia="Palatino Linotype" w:hAnsi="Palatino Linotype" w:cs="Palatino Linotype"/>
        </w:rPr>
      </w:pPr>
      <w:r w:rsidRPr="00EF5348">
        <w:rPr>
          <w:rFonts w:ascii="Palatino Linotype" w:eastAsia="Palatino Linotype" w:hAnsi="Palatino Linotype" w:cs="Palatino Linotype"/>
          <w:b/>
        </w:rPr>
        <w:t>INFORMACIÓN de 2024.xlsx:</w:t>
      </w:r>
      <w:r w:rsidR="00F61AF9" w:rsidRPr="00EF5348">
        <w:rPr>
          <w:rFonts w:ascii="Palatino Linotype" w:eastAsia="Palatino Linotype" w:hAnsi="Palatino Linotype" w:cs="Palatino Linotype"/>
          <w:b/>
        </w:rPr>
        <w:t xml:space="preserve"> </w:t>
      </w:r>
      <w:r w:rsidR="00A54DEE" w:rsidRPr="00EF5348">
        <w:rPr>
          <w:rFonts w:ascii="Palatino Linotype" w:eastAsia="Palatino Linotype" w:hAnsi="Palatino Linotype" w:cs="Palatino Linotype"/>
          <w:b/>
        </w:rPr>
        <w:t xml:space="preserve">Contiene  </w:t>
      </w:r>
      <w:proofErr w:type="spellStart"/>
      <w:r w:rsidR="00A54DEE" w:rsidRPr="00EF5348">
        <w:rPr>
          <w:rFonts w:ascii="Palatino Linotype" w:eastAsia="Palatino Linotype" w:hAnsi="Palatino Linotype" w:cs="Palatino Linotype"/>
        </w:rPr>
        <w:t>Contiene</w:t>
      </w:r>
      <w:proofErr w:type="spellEnd"/>
      <w:r w:rsidR="00A54DEE" w:rsidRPr="00EF5348">
        <w:rPr>
          <w:rFonts w:ascii="Palatino Linotype" w:eastAsia="Palatino Linotype" w:hAnsi="Palatino Linotype" w:cs="Palatino Linotype"/>
        </w:rPr>
        <w:t xml:space="preserve"> archivo en formato Excel, en el que se observa información de Servidores Públicos, como NO. EMPLEADO, NOMBRE, APELLIDO PATERNO, APELLIDO MATERNO, ADSCRIPCIÓN, PUESTO, SUELDO Y DIETAS.</w:t>
      </w:r>
    </w:p>
    <w:p w14:paraId="61A4EC2C" w14:textId="77777777" w:rsidR="00643003" w:rsidRPr="00EF5348" w:rsidRDefault="00643003" w:rsidP="00A54DEE">
      <w:pPr>
        <w:pStyle w:val="Prrafodelista"/>
        <w:rPr>
          <w:rFonts w:ascii="Palatino Linotype" w:eastAsia="Palatino Linotype" w:hAnsi="Palatino Linotype" w:cs="Palatino Linotype"/>
          <w:b/>
        </w:rPr>
      </w:pPr>
    </w:p>
    <w:p w14:paraId="0F0532D9" w14:textId="77777777" w:rsidR="00643003" w:rsidRPr="00EF5348" w:rsidRDefault="00643003" w:rsidP="00A54DEE">
      <w:pPr>
        <w:pStyle w:val="Prrafodelista"/>
        <w:numPr>
          <w:ilvl w:val="0"/>
          <w:numId w:val="34"/>
        </w:numPr>
        <w:jc w:val="both"/>
        <w:rPr>
          <w:rFonts w:ascii="Palatino Linotype" w:eastAsia="Palatino Linotype" w:hAnsi="Palatino Linotype" w:cs="Palatino Linotype"/>
        </w:rPr>
      </w:pPr>
      <w:r w:rsidRPr="00EF5348">
        <w:rPr>
          <w:rFonts w:ascii="Palatino Linotype" w:eastAsia="Palatino Linotype" w:hAnsi="Palatino Linotype" w:cs="Palatino Linotype"/>
          <w:b/>
        </w:rPr>
        <w:t>RR4728.pdf:</w:t>
      </w:r>
      <w:r w:rsidR="00A54DEE" w:rsidRPr="00EF5348">
        <w:rPr>
          <w:rFonts w:ascii="Palatino Linotype" w:eastAsia="Palatino Linotype" w:hAnsi="Palatino Linotype" w:cs="Palatino Linotype"/>
          <w:b/>
        </w:rPr>
        <w:t xml:space="preserve"> </w:t>
      </w:r>
      <w:r w:rsidR="00A54DEE" w:rsidRPr="00EF5348">
        <w:rPr>
          <w:rFonts w:ascii="Palatino Linotype" w:eastAsia="Palatino Linotype" w:hAnsi="Palatino Linotype" w:cs="Palatino Linotype"/>
        </w:rPr>
        <w:t xml:space="preserve">Contiene una imagen de la etapa de manifestaciones del SAIMEX. </w:t>
      </w:r>
    </w:p>
    <w:p w14:paraId="557C60A9" w14:textId="77777777" w:rsidR="00A54DEE" w:rsidRPr="00EF5348" w:rsidRDefault="00A54DEE" w:rsidP="00A54DEE">
      <w:pPr>
        <w:pStyle w:val="Prrafodelista"/>
        <w:rPr>
          <w:rFonts w:ascii="Palatino Linotype" w:eastAsia="Palatino Linotype" w:hAnsi="Palatino Linotype" w:cs="Palatino Linotype"/>
        </w:rPr>
      </w:pPr>
    </w:p>
    <w:p w14:paraId="1F950538" w14:textId="77777777" w:rsidR="00A54DEE" w:rsidRPr="00EF5348" w:rsidRDefault="00A54DEE" w:rsidP="00A54DEE">
      <w:pPr>
        <w:pStyle w:val="Prrafodelista"/>
        <w:jc w:val="both"/>
        <w:rPr>
          <w:rFonts w:ascii="Palatino Linotype" w:eastAsia="Palatino Linotype" w:hAnsi="Palatino Linotype" w:cs="Palatino Linotype"/>
        </w:rPr>
      </w:pPr>
    </w:p>
    <w:p w14:paraId="32F5F64F" w14:textId="77777777" w:rsidR="00C84FB2" w:rsidRPr="00EF5348" w:rsidRDefault="00A54DEE" w:rsidP="00A54DEE">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En fecha veinticinco de septiembre de dos mil veinticuatro el Recurrente, realizó las siguientes manifestaciones, adjuntando el siguiente archivo electrónico;</w:t>
      </w:r>
    </w:p>
    <w:p w14:paraId="20F6FAAF" w14:textId="77777777" w:rsidR="00A54DEE" w:rsidRPr="00EF5348" w:rsidRDefault="00A54DEE" w:rsidP="00A54DEE">
      <w:pPr>
        <w:spacing w:line="360" w:lineRule="auto"/>
        <w:ind w:right="-876"/>
        <w:jc w:val="both"/>
        <w:rPr>
          <w:rFonts w:ascii="Palatino Linotype" w:eastAsia="Palatino Linotype" w:hAnsi="Palatino Linotype" w:cs="Palatino Linotype"/>
        </w:rPr>
      </w:pPr>
    </w:p>
    <w:p w14:paraId="3DFBD814" w14:textId="77777777" w:rsidR="00A54DEE" w:rsidRPr="00EF5348" w:rsidRDefault="00A54DEE" w:rsidP="009B1207">
      <w:pPr>
        <w:pStyle w:val="Default"/>
        <w:numPr>
          <w:ilvl w:val="0"/>
          <w:numId w:val="36"/>
        </w:numPr>
        <w:jc w:val="both"/>
        <w:rPr>
          <w:rFonts w:ascii="Palatino Linotype" w:hAnsi="Palatino Linotype" w:cs="Aptos"/>
        </w:rPr>
      </w:pPr>
      <w:r w:rsidRPr="00EF5348">
        <w:rPr>
          <w:rFonts w:ascii="Palatino Linotype" w:eastAsia="Palatino Linotype" w:hAnsi="Palatino Linotype" w:cs="Palatino Linotype"/>
        </w:rPr>
        <w:t xml:space="preserve">alegatos.pdf: Contiene un escrito, </w:t>
      </w:r>
      <w:r w:rsidR="009B1207" w:rsidRPr="00EF5348">
        <w:rPr>
          <w:rFonts w:ascii="Palatino Linotype" w:eastAsia="Palatino Linotype" w:hAnsi="Palatino Linotype" w:cs="Palatino Linotype"/>
        </w:rPr>
        <w:t>en el que se refiere lo siguiente “</w:t>
      </w:r>
      <w:r w:rsidRPr="00EF5348">
        <w:rPr>
          <w:rFonts w:ascii="Palatino Linotype" w:hAnsi="Palatino Linotype" w:cs="Aptos"/>
        </w:rPr>
        <w:t xml:space="preserve">Se manifiesta la </w:t>
      </w:r>
      <w:proofErr w:type="spellStart"/>
      <w:r w:rsidRPr="00EF5348">
        <w:rPr>
          <w:rFonts w:ascii="Palatino Linotype" w:hAnsi="Palatino Linotype" w:cs="Aptos"/>
        </w:rPr>
        <w:t>mas</w:t>
      </w:r>
      <w:proofErr w:type="spellEnd"/>
      <w:r w:rsidRPr="00EF5348">
        <w:rPr>
          <w:rFonts w:ascii="Palatino Linotype" w:hAnsi="Palatino Linotype" w:cs="Aptos"/>
        </w:rPr>
        <w:t xml:space="preserve"> profunda inconformidad, toda vez que con fecha 07 de agosto del 2024, se interpuso el recurso de revisión con folio 04728/INFOEM/RR/2024, y han transcurrido 34 días y no existe una resolución o respuesta, por lo que anteponiendo mi derecho a la información, les solicito se emita la resolución correspondiente y se sancione a los servidores públicos que han sido omisos en sus funciones, reservándome el derecho de ejercer las acciones administrativas, civiles y penales que resulten procedentes.</w:t>
      </w:r>
      <w:r w:rsidR="009B1207" w:rsidRPr="00EF5348">
        <w:rPr>
          <w:rFonts w:ascii="Palatino Linotype" w:hAnsi="Palatino Linotype" w:cs="Aptos"/>
        </w:rPr>
        <w:t>” (Se observa una imagen de SAIMEX)</w:t>
      </w:r>
    </w:p>
    <w:p w14:paraId="019D3C34" w14:textId="77777777" w:rsidR="00A54DEE" w:rsidRPr="00EF5348" w:rsidRDefault="00A54DEE" w:rsidP="009B1207">
      <w:pPr>
        <w:spacing w:line="360" w:lineRule="auto"/>
        <w:ind w:right="-876"/>
        <w:jc w:val="both"/>
        <w:rPr>
          <w:rFonts w:ascii="Palatino Linotype" w:eastAsia="Palatino Linotype" w:hAnsi="Palatino Linotype" w:cs="Palatino Linotype"/>
          <w:b/>
        </w:rPr>
      </w:pPr>
    </w:p>
    <w:p w14:paraId="081B4E91" w14:textId="77777777" w:rsidR="00A54DEE" w:rsidRPr="00EF5348" w:rsidRDefault="00A54DEE" w:rsidP="00A54DEE">
      <w:pPr>
        <w:spacing w:line="360" w:lineRule="auto"/>
        <w:ind w:right="-876"/>
        <w:jc w:val="both"/>
        <w:rPr>
          <w:rFonts w:ascii="Palatino Linotype" w:eastAsia="Palatino Linotype" w:hAnsi="Palatino Linotype" w:cs="Palatino Linotype"/>
          <w:b/>
        </w:rPr>
      </w:pPr>
    </w:p>
    <w:p w14:paraId="1AA1C295" w14:textId="77777777" w:rsidR="00C84FB2" w:rsidRPr="00EF5348" w:rsidRDefault="00C84FB2" w:rsidP="00C84FB2">
      <w:pPr>
        <w:pStyle w:val="Prrafodelista"/>
        <w:rPr>
          <w:rFonts w:ascii="Palatino Linotype" w:eastAsia="Palatino Linotype" w:hAnsi="Palatino Linotype" w:cs="Palatino Linotype"/>
        </w:rPr>
      </w:pPr>
    </w:p>
    <w:p w14:paraId="4AB28C0F" w14:textId="77777777" w:rsidR="0092673A" w:rsidRPr="00EF5348" w:rsidRDefault="006A72E6" w:rsidP="005041D8">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lastRenderedPageBreak/>
        <w:t>De las constancias que obran en los expedie</w:t>
      </w:r>
      <w:r w:rsidR="009B1207" w:rsidRPr="00EF5348">
        <w:rPr>
          <w:rFonts w:ascii="Palatino Linotype" w:eastAsia="Palatino Linotype" w:hAnsi="Palatino Linotype" w:cs="Palatino Linotype"/>
        </w:rPr>
        <w:t>ntes electrónicos SAIMEX, en el  recurso</w:t>
      </w:r>
      <w:r w:rsidRPr="00EF5348">
        <w:rPr>
          <w:rFonts w:ascii="Palatino Linotype" w:eastAsia="Palatino Linotype" w:hAnsi="Palatino Linotype" w:cs="Palatino Linotype"/>
        </w:rPr>
        <w:t xml:space="preserve"> </w:t>
      </w:r>
      <w:r w:rsidR="009B1207" w:rsidRPr="00EF5348">
        <w:rPr>
          <w:rFonts w:ascii="Palatino Linotype" w:eastAsia="Palatino Linotype" w:hAnsi="Palatino Linotype" w:cs="Palatino Linotype"/>
          <w:b/>
        </w:rPr>
        <w:t>05858/INFOEM/IP/RR/2024</w:t>
      </w:r>
      <w:r w:rsidRPr="00EF5348">
        <w:rPr>
          <w:rFonts w:ascii="Palatino Linotype" w:eastAsia="Palatino Linotype" w:hAnsi="Palatino Linotype" w:cs="Palatino Linotype"/>
          <w:b/>
        </w:rPr>
        <w:t xml:space="preserve">, </w:t>
      </w:r>
      <w:r w:rsidR="0092673A" w:rsidRPr="00EF5348">
        <w:rPr>
          <w:rFonts w:ascii="Palatino Linotype" w:eastAsia="Palatino Linotype" w:hAnsi="Palatino Linotype" w:cs="Palatino Linotype"/>
        </w:rPr>
        <w:t>se advierte que</w:t>
      </w:r>
      <w:r w:rsidRPr="00EF5348">
        <w:rPr>
          <w:rFonts w:ascii="Palatino Linotype" w:eastAsia="Palatino Linotype" w:hAnsi="Palatino Linotype" w:cs="Palatino Linotype"/>
        </w:rPr>
        <w:t xml:space="preserve"> el </w:t>
      </w:r>
      <w:r w:rsidR="009B1207" w:rsidRPr="00EF5348">
        <w:rPr>
          <w:rFonts w:ascii="Palatino Linotype" w:eastAsia="Palatino Linotype" w:hAnsi="Palatino Linotype" w:cs="Palatino Linotype"/>
        </w:rPr>
        <w:t xml:space="preserve">SUJETO OBLIGADO y el </w:t>
      </w:r>
      <w:r w:rsidR="00C84FB2" w:rsidRPr="00EF5348">
        <w:rPr>
          <w:rFonts w:ascii="Palatino Linotype" w:eastAsia="Palatino Linotype" w:hAnsi="Palatino Linotype" w:cs="Palatino Linotype"/>
        </w:rPr>
        <w:t>RECURRENTE</w:t>
      </w:r>
      <w:r w:rsidR="009B1207" w:rsidRPr="00EF5348">
        <w:rPr>
          <w:rFonts w:ascii="Palatino Linotype" w:eastAsia="Palatino Linotype" w:hAnsi="Palatino Linotype" w:cs="Palatino Linotype"/>
        </w:rPr>
        <w:t xml:space="preserve">, dejaron </w:t>
      </w:r>
      <w:r w:rsidR="00D514F3" w:rsidRPr="00EF5348">
        <w:rPr>
          <w:rFonts w:ascii="Palatino Linotype" w:eastAsia="Palatino Linotype" w:hAnsi="Palatino Linotype" w:cs="Palatino Linotype"/>
        </w:rPr>
        <w:t>de realizar manifestaciones que a su derecho convinieran y asistieran.</w:t>
      </w:r>
    </w:p>
    <w:p w14:paraId="3EB3E6F1" w14:textId="77777777" w:rsidR="006D07BE" w:rsidRPr="00EF5348" w:rsidRDefault="006D07BE" w:rsidP="006D07BE">
      <w:pPr>
        <w:spacing w:line="360" w:lineRule="auto"/>
        <w:ind w:right="-876"/>
        <w:jc w:val="both"/>
        <w:rPr>
          <w:rFonts w:ascii="Palatino Linotype" w:eastAsia="Palatino Linotype" w:hAnsi="Palatino Linotype" w:cs="Palatino Linotype"/>
          <w:b/>
          <w:color w:val="000000"/>
        </w:rPr>
      </w:pPr>
    </w:p>
    <w:p w14:paraId="16AF7249"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Asimismo, con fundamento en lo dispuesto por el artículo 185 fracción I de la </w:t>
      </w:r>
      <w:r w:rsidRPr="00EF5348">
        <w:rPr>
          <w:rFonts w:ascii="Palatino Linotype" w:eastAsia="Palatino Linotype" w:hAnsi="Palatino Linotype" w:cs="Palatino Linotype"/>
          <w:b/>
        </w:rPr>
        <w:t>Ley de Transparencia y Acceso a la Información Pública del Estado de México y Municipios,</w:t>
      </w:r>
      <w:r w:rsidRPr="00EF5348">
        <w:rPr>
          <w:rFonts w:ascii="Palatino Linotype" w:eastAsia="Palatino Linotype" w:hAnsi="Palatino Linotype" w:cs="Palatino Linotype"/>
        </w:rPr>
        <w:t xml:space="preserve"> el recurso de revisión con número </w:t>
      </w:r>
      <w:r w:rsidR="009B1207" w:rsidRPr="00EF5348">
        <w:rPr>
          <w:rFonts w:ascii="Palatino Linotype" w:eastAsia="Palatino Linotype" w:hAnsi="Palatino Linotype" w:cs="Palatino Linotype"/>
          <w:b/>
        </w:rPr>
        <w:t>04728</w:t>
      </w:r>
      <w:r w:rsidR="003108B0" w:rsidRPr="00EF5348">
        <w:rPr>
          <w:rFonts w:ascii="Palatino Linotype" w:eastAsia="Palatino Linotype" w:hAnsi="Palatino Linotype" w:cs="Palatino Linotype"/>
          <w:b/>
        </w:rPr>
        <w:t>/INFOEM/IP/RR/2024</w:t>
      </w:r>
      <w:r w:rsidRPr="00EF5348">
        <w:rPr>
          <w:rFonts w:ascii="Palatino Linotype" w:eastAsia="Palatino Linotype" w:hAnsi="Palatino Linotype" w:cs="Palatino Linotype"/>
          <w:b/>
        </w:rPr>
        <w:t xml:space="preserve">, </w:t>
      </w:r>
      <w:r w:rsidRPr="00EF5348">
        <w:rPr>
          <w:rFonts w:ascii="Palatino Linotype" w:eastAsia="Palatino Linotype" w:hAnsi="Palatino Linotype" w:cs="Palatino Linotype"/>
        </w:rPr>
        <w:t>fue turnado</w:t>
      </w:r>
      <w:r w:rsidRPr="00EF5348">
        <w:rPr>
          <w:rFonts w:ascii="Palatino Linotype" w:eastAsia="Palatino Linotype" w:hAnsi="Palatino Linotype" w:cs="Palatino Linotype"/>
          <w:b/>
        </w:rPr>
        <w:t xml:space="preserve"> </w:t>
      </w:r>
      <w:r w:rsidRPr="00EF5348">
        <w:rPr>
          <w:rFonts w:ascii="Palatino Linotype" w:eastAsia="Palatino Linotype" w:hAnsi="Palatino Linotype" w:cs="Palatino Linotype"/>
        </w:rPr>
        <w:t xml:space="preserve">a la </w:t>
      </w:r>
      <w:r w:rsidRPr="00EF5348">
        <w:rPr>
          <w:rFonts w:ascii="Palatino Linotype" w:eastAsia="Palatino Linotype" w:hAnsi="Palatino Linotype" w:cs="Palatino Linotype"/>
          <w:b/>
        </w:rPr>
        <w:t>Comisionada</w:t>
      </w:r>
      <w:r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b/>
        </w:rPr>
        <w:t xml:space="preserve">María del Rosario Mejía Ayala </w:t>
      </w:r>
      <w:r w:rsidRPr="00EF5348">
        <w:rPr>
          <w:rFonts w:ascii="Palatino Linotype" w:eastAsia="Palatino Linotype" w:hAnsi="Palatino Linotype" w:cs="Palatino Linotype"/>
        </w:rPr>
        <w:t>con el objeto de su análisis, posteriormente el</w:t>
      </w:r>
      <w:r w:rsidR="009B1207" w:rsidRPr="00EF5348">
        <w:rPr>
          <w:rFonts w:ascii="Palatino Linotype" w:eastAsia="Palatino Linotype" w:hAnsi="Palatino Linotype" w:cs="Palatino Linotype"/>
        </w:rPr>
        <w:t xml:space="preserve"> doce de diciembre de dos mil veinticuatro</w:t>
      </w:r>
      <w:r w:rsidRPr="00EF5348">
        <w:rPr>
          <w:rFonts w:ascii="Palatino Linotype" w:eastAsia="Palatino Linotype" w:hAnsi="Palatino Linotype" w:cs="Palatino Linotype"/>
        </w:rPr>
        <w:t xml:space="preserve"> se</w:t>
      </w:r>
      <w:r w:rsidR="009B1207" w:rsidRPr="00EF5348">
        <w:rPr>
          <w:rFonts w:ascii="Palatino Linotype" w:eastAsia="Palatino Linotype" w:hAnsi="Palatino Linotype" w:cs="Palatino Linotype"/>
        </w:rPr>
        <w:t xml:space="preserve"> determinó la acumulación del recurso</w:t>
      </w:r>
      <w:r w:rsidRPr="00EF5348">
        <w:rPr>
          <w:rFonts w:ascii="Palatino Linotype" w:eastAsia="Palatino Linotype" w:hAnsi="Palatino Linotype" w:cs="Palatino Linotype"/>
        </w:rPr>
        <w:t xml:space="preserve"> de revisión</w:t>
      </w:r>
      <w:r w:rsidR="0092673A"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b/>
        </w:rPr>
        <w:t xml:space="preserve"> </w:t>
      </w:r>
      <w:r w:rsidR="00B52DC8" w:rsidRPr="00EF5348">
        <w:rPr>
          <w:rFonts w:ascii="Palatino Linotype" w:eastAsia="Palatino Linotype" w:hAnsi="Palatino Linotype" w:cs="Palatino Linotype"/>
          <w:b/>
        </w:rPr>
        <w:t>05858/INFOEM/IP/RR/2024</w:t>
      </w:r>
      <w:r w:rsidRPr="00EF5348">
        <w:rPr>
          <w:rFonts w:ascii="Palatino Linotype" w:eastAsia="Palatino Linotype" w:hAnsi="Palatino Linotype" w:cs="Palatino Linotype"/>
          <w:b/>
        </w:rPr>
        <w:t>.</w:t>
      </w:r>
    </w:p>
    <w:p w14:paraId="63C01FFA" w14:textId="77777777" w:rsidR="00267298" w:rsidRPr="00EF5348" w:rsidRDefault="00267298">
      <w:pPr>
        <w:spacing w:line="360" w:lineRule="auto"/>
        <w:ind w:right="-876"/>
        <w:jc w:val="both"/>
        <w:rPr>
          <w:rFonts w:ascii="Palatino Linotype" w:eastAsia="Palatino Linotype" w:hAnsi="Palatino Linotype" w:cs="Palatino Linotype"/>
        </w:rPr>
      </w:pPr>
    </w:p>
    <w:p w14:paraId="5C97A245" w14:textId="77777777" w:rsidR="00267298" w:rsidRPr="00EF5348" w:rsidRDefault="003639FA">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Así el </w:t>
      </w:r>
      <w:r w:rsidR="009B1207" w:rsidRPr="00EF5348">
        <w:rPr>
          <w:rFonts w:ascii="Palatino Linotype" w:eastAsia="Palatino Linotype" w:hAnsi="Palatino Linotype" w:cs="Palatino Linotype"/>
        </w:rPr>
        <w:t>doce</w:t>
      </w:r>
      <w:r w:rsidR="002D5E9B" w:rsidRPr="00EF5348">
        <w:rPr>
          <w:rFonts w:ascii="Palatino Linotype" w:eastAsia="Palatino Linotype" w:hAnsi="Palatino Linotype" w:cs="Palatino Linotype"/>
        </w:rPr>
        <w:t xml:space="preserve"> de diciembre</w:t>
      </w:r>
      <w:r w:rsidR="006A72E6" w:rsidRPr="00EF5348">
        <w:rPr>
          <w:rFonts w:ascii="Palatino Linotype" w:eastAsia="Palatino Linotype" w:hAnsi="Palatino Linotype" w:cs="Palatino Linotype"/>
        </w:rPr>
        <w:t xml:space="preserve"> de dos mil veinticuatro, se notificó el acuerdo mediante el cual se decretó la acumulación de los recursos de revisión.</w:t>
      </w:r>
    </w:p>
    <w:p w14:paraId="403912D9" w14:textId="77777777" w:rsidR="00267298" w:rsidRPr="00EF5348" w:rsidRDefault="00267298">
      <w:pPr>
        <w:spacing w:line="360" w:lineRule="auto"/>
        <w:ind w:right="-876"/>
        <w:jc w:val="both"/>
        <w:rPr>
          <w:rFonts w:ascii="Palatino Linotype" w:eastAsia="Palatino Linotype" w:hAnsi="Palatino Linotype" w:cs="Palatino Linotype"/>
        </w:rPr>
      </w:pPr>
    </w:p>
    <w:p w14:paraId="6894EA3E"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33EB3D71" w14:textId="77777777" w:rsidR="00A4378E" w:rsidRPr="00EF5348" w:rsidRDefault="00A4378E" w:rsidP="00A4378E">
      <w:pPr>
        <w:spacing w:line="360" w:lineRule="auto"/>
        <w:ind w:right="-876"/>
        <w:jc w:val="both"/>
        <w:rPr>
          <w:rFonts w:ascii="Palatino Linotype" w:eastAsia="Palatino Linotype" w:hAnsi="Palatino Linotype" w:cs="Palatino Linotype"/>
        </w:rPr>
      </w:pPr>
    </w:p>
    <w:p w14:paraId="62A0E79F" w14:textId="77777777" w:rsidR="00267298" w:rsidRPr="00EF5348" w:rsidRDefault="006A72E6">
      <w:pPr>
        <w:spacing w:line="360" w:lineRule="auto"/>
        <w:ind w:left="851" w:right="1135"/>
        <w:jc w:val="center"/>
        <w:rPr>
          <w:rFonts w:ascii="Palatino Linotype" w:eastAsia="Palatino Linotype" w:hAnsi="Palatino Linotype" w:cs="Palatino Linotype"/>
          <w:b/>
          <w:i/>
          <w:sz w:val="22"/>
          <w:szCs w:val="22"/>
        </w:rPr>
      </w:pPr>
      <w:r w:rsidRPr="00EF5348">
        <w:rPr>
          <w:rFonts w:ascii="Palatino Linotype" w:eastAsia="Palatino Linotype" w:hAnsi="Palatino Linotype" w:cs="Palatino Linotype"/>
          <w:b/>
          <w:i/>
          <w:sz w:val="22"/>
          <w:szCs w:val="22"/>
        </w:rPr>
        <w:t>Código de Procedimientos Administrativos del Estado de México.</w:t>
      </w:r>
    </w:p>
    <w:p w14:paraId="51E2BB38" w14:textId="77777777" w:rsidR="00267298" w:rsidRPr="00EF5348" w:rsidRDefault="00267298">
      <w:pPr>
        <w:spacing w:line="360" w:lineRule="auto"/>
        <w:ind w:left="851" w:right="1135"/>
        <w:jc w:val="center"/>
        <w:rPr>
          <w:rFonts w:ascii="Palatino Linotype" w:eastAsia="Palatino Linotype" w:hAnsi="Palatino Linotype" w:cs="Palatino Linotype"/>
          <w:b/>
          <w:i/>
          <w:sz w:val="22"/>
          <w:szCs w:val="22"/>
        </w:rPr>
      </w:pPr>
    </w:p>
    <w:p w14:paraId="023521DF" w14:textId="77777777" w:rsidR="00267298" w:rsidRPr="00EF5348" w:rsidRDefault="006A72E6">
      <w:pPr>
        <w:spacing w:line="360" w:lineRule="auto"/>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b/>
          <w:i/>
          <w:sz w:val="22"/>
          <w:szCs w:val="22"/>
        </w:rPr>
        <w:lastRenderedPageBreak/>
        <w:t>“Artículo 18.-</w:t>
      </w:r>
      <w:r w:rsidRPr="00EF5348">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B612946" w14:textId="77777777" w:rsidR="00267298" w:rsidRPr="00EF5348" w:rsidRDefault="00267298">
      <w:pPr>
        <w:spacing w:line="360" w:lineRule="auto"/>
        <w:ind w:left="851" w:right="1135"/>
        <w:jc w:val="both"/>
        <w:rPr>
          <w:rFonts w:ascii="Palatino Linotype" w:eastAsia="Palatino Linotype" w:hAnsi="Palatino Linotype" w:cs="Palatino Linotype"/>
          <w:i/>
          <w:sz w:val="22"/>
          <w:szCs w:val="22"/>
        </w:rPr>
      </w:pPr>
    </w:p>
    <w:p w14:paraId="69794449" w14:textId="77777777" w:rsidR="00267298" w:rsidRPr="00EF5348" w:rsidRDefault="006A72E6">
      <w:pPr>
        <w:spacing w:line="360" w:lineRule="auto"/>
        <w:ind w:left="851" w:right="1135"/>
        <w:jc w:val="center"/>
        <w:rPr>
          <w:rFonts w:ascii="Palatino Linotype" w:eastAsia="Palatino Linotype" w:hAnsi="Palatino Linotype" w:cs="Palatino Linotype"/>
          <w:b/>
          <w:i/>
          <w:sz w:val="22"/>
          <w:szCs w:val="22"/>
        </w:rPr>
      </w:pPr>
      <w:r w:rsidRPr="00EF5348">
        <w:rPr>
          <w:rFonts w:ascii="Palatino Linotype" w:eastAsia="Palatino Linotype" w:hAnsi="Palatino Linotype" w:cs="Palatino Linotype"/>
          <w:b/>
          <w:i/>
          <w:sz w:val="22"/>
          <w:szCs w:val="22"/>
        </w:rPr>
        <w:t>Ley de Transparencia y Acceso a la Información Pública del Estado de México y Municipios</w:t>
      </w:r>
    </w:p>
    <w:p w14:paraId="6C3D9DE7" w14:textId="77777777" w:rsidR="00267298" w:rsidRPr="00EF5348" w:rsidRDefault="00267298">
      <w:pPr>
        <w:spacing w:line="360" w:lineRule="auto"/>
        <w:ind w:left="851" w:right="1135"/>
        <w:jc w:val="center"/>
        <w:rPr>
          <w:rFonts w:ascii="Palatino Linotype" w:eastAsia="Palatino Linotype" w:hAnsi="Palatino Linotype" w:cs="Palatino Linotype"/>
          <w:b/>
          <w:i/>
          <w:sz w:val="22"/>
          <w:szCs w:val="22"/>
        </w:rPr>
      </w:pPr>
    </w:p>
    <w:p w14:paraId="12DF8AA7" w14:textId="77777777" w:rsidR="00267298" w:rsidRPr="00EF5348" w:rsidRDefault="006A72E6">
      <w:pPr>
        <w:spacing w:line="360" w:lineRule="auto"/>
        <w:ind w:left="851" w:right="1135"/>
        <w:jc w:val="both"/>
        <w:rPr>
          <w:rFonts w:ascii="Palatino Linotype" w:eastAsia="Palatino Linotype" w:hAnsi="Palatino Linotype" w:cs="Palatino Linotype"/>
          <w:i/>
        </w:rPr>
      </w:pPr>
      <w:r w:rsidRPr="00EF5348">
        <w:rPr>
          <w:rFonts w:ascii="Palatino Linotype" w:eastAsia="Palatino Linotype" w:hAnsi="Palatino Linotype" w:cs="Palatino Linotype"/>
          <w:b/>
          <w:i/>
          <w:sz w:val="22"/>
          <w:szCs w:val="22"/>
        </w:rPr>
        <w:t>“Artículo 195.</w:t>
      </w:r>
      <w:r w:rsidRPr="00EF5348">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w:t>
      </w:r>
      <w:r w:rsidRPr="00EF5348">
        <w:rPr>
          <w:rFonts w:ascii="Palatino Linotype" w:eastAsia="Palatino Linotype" w:hAnsi="Palatino Linotype" w:cs="Palatino Linotype"/>
          <w:i/>
        </w:rPr>
        <w:t>inistrativos del Estado de México.”</w:t>
      </w:r>
    </w:p>
    <w:p w14:paraId="24D6D328" w14:textId="77777777" w:rsidR="007538F0" w:rsidRPr="00EF5348" w:rsidRDefault="007538F0" w:rsidP="007538F0">
      <w:pPr>
        <w:spacing w:line="360" w:lineRule="auto"/>
        <w:ind w:right="1135"/>
        <w:jc w:val="both"/>
        <w:rPr>
          <w:rFonts w:ascii="Palatino Linotype" w:eastAsia="Palatino Linotype" w:hAnsi="Palatino Linotype" w:cs="Palatino Linotype"/>
          <w:i/>
        </w:rPr>
      </w:pPr>
    </w:p>
    <w:p w14:paraId="606F58A1" w14:textId="77777777" w:rsidR="004212E3" w:rsidRPr="00EF5348" w:rsidRDefault="009B1207"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El doce</w:t>
      </w:r>
      <w:r w:rsidR="002D5E9B" w:rsidRPr="00EF5348">
        <w:rPr>
          <w:rFonts w:ascii="Palatino Linotype" w:eastAsia="Palatino Linotype" w:hAnsi="Palatino Linotype" w:cs="Palatino Linotype"/>
          <w:color w:val="000000"/>
        </w:rPr>
        <w:t xml:space="preserve"> de diciembre </w:t>
      </w:r>
      <w:r w:rsidR="004212E3" w:rsidRPr="00EF5348">
        <w:rPr>
          <w:rFonts w:ascii="Palatino Linotype" w:eastAsia="Palatino Linotype" w:hAnsi="Palatino Linotype" w:cs="Palatino Linotype"/>
          <w:color w:val="000000"/>
        </w:rPr>
        <w:t>de d</w:t>
      </w:r>
      <w:r w:rsidR="00D514F3" w:rsidRPr="00EF5348">
        <w:rPr>
          <w:rFonts w:ascii="Palatino Linotype" w:eastAsia="Palatino Linotype" w:hAnsi="Palatino Linotype" w:cs="Palatino Linotype"/>
          <w:color w:val="000000"/>
        </w:rPr>
        <w:t xml:space="preserve">os mil veinticuatro, se notificaron los </w:t>
      </w:r>
      <w:r w:rsidR="004212E3" w:rsidRPr="00EF5348">
        <w:rPr>
          <w:rFonts w:ascii="Palatino Linotype" w:eastAsia="Palatino Linotype" w:hAnsi="Palatino Linotype" w:cs="Palatino Linotype"/>
          <w:color w:val="000000"/>
        </w:rPr>
        <w:t>acuerdo</w:t>
      </w:r>
      <w:r w:rsidR="00D514F3" w:rsidRPr="00EF5348">
        <w:rPr>
          <w:rFonts w:ascii="Palatino Linotype" w:eastAsia="Palatino Linotype" w:hAnsi="Palatino Linotype" w:cs="Palatino Linotype"/>
          <w:color w:val="000000"/>
        </w:rPr>
        <w:t>s por los</w:t>
      </w:r>
      <w:r w:rsidR="004212E3" w:rsidRPr="00EF5348">
        <w:rPr>
          <w:rFonts w:ascii="Palatino Linotype" w:eastAsia="Palatino Linotype" w:hAnsi="Palatino Linotype" w:cs="Palatino Linotype"/>
          <w:color w:val="000000"/>
        </w:rPr>
        <w:t xml:space="preserve"> cual</w:t>
      </w:r>
      <w:r w:rsidR="00D514F3" w:rsidRPr="00EF5348">
        <w:rPr>
          <w:rFonts w:ascii="Palatino Linotype" w:eastAsia="Palatino Linotype" w:hAnsi="Palatino Linotype" w:cs="Palatino Linotype"/>
          <w:color w:val="000000"/>
        </w:rPr>
        <w:t>es</w:t>
      </w:r>
      <w:r w:rsidR="004212E3" w:rsidRPr="00EF5348">
        <w:rPr>
          <w:rFonts w:ascii="Palatino Linotype" w:eastAsia="Palatino Linotype" w:hAnsi="Palatino Linotype" w:cs="Palatino Linotype"/>
          <w:color w:val="000000"/>
        </w:rPr>
        <w:t xml:space="preserve"> se aprobó la ampliación de plazo para emitir resolución.</w:t>
      </w:r>
    </w:p>
    <w:p w14:paraId="2AA8140C" w14:textId="77777777" w:rsidR="004212E3" w:rsidRPr="00EF5348" w:rsidRDefault="004212E3" w:rsidP="004212E3">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D15D7FF"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Este organismo garante no pasa por alto justificar, que la dilación en la resolución del presente asunto encuentra justificación en el alto número de recursos de revisión, circunstancia atípica que ha rebasado las capacidades técnicas y humanas del personal encargado de la proyección de las resoluciones a dichos medios de impugnación.</w:t>
      </w:r>
    </w:p>
    <w:p w14:paraId="1A0BF7A1" w14:textId="77777777" w:rsidR="004212E3" w:rsidRPr="00EF5348" w:rsidRDefault="004212E3" w:rsidP="004212E3">
      <w:pPr>
        <w:spacing w:line="360" w:lineRule="auto"/>
        <w:rPr>
          <w:rFonts w:ascii="Palatino Linotype" w:eastAsia="Palatino Linotype" w:hAnsi="Palatino Linotype" w:cs="Palatino Linotype"/>
        </w:rPr>
      </w:pPr>
    </w:p>
    <w:p w14:paraId="5827927C"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Por ello, es menester precisar que si bien se ha excedido el plazo para resolver el presente medio de impugnación, de conformidad con la ley de la materia, dicha dilación es de carácter </w:t>
      </w:r>
      <w:r w:rsidRPr="00EF5348">
        <w:rPr>
          <w:rFonts w:ascii="Palatino Linotype" w:eastAsia="Palatino Linotype" w:hAnsi="Palatino Linotype" w:cs="Palatino Linotype"/>
        </w:rPr>
        <w:lastRenderedPageBreak/>
        <w:t>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12B8554" w14:textId="77777777" w:rsidR="004212E3" w:rsidRPr="00EF5348" w:rsidRDefault="004212E3" w:rsidP="004212E3">
      <w:pPr>
        <w:spacing w:line="360" w:lineRule="auto"/>
        <w:rPr>
          <w:rFonts w:ascii="Palatino Linotype" w:eastAsia="Palatino Linotype" w:hAnsi="Palatino Linotype" w:cs="Palatino Linotype"/>
        </w:rPr>
      </w:pPr>
    </w:p>
    <w:p w14:paraId="7DA698AA"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B3BB7F4" w14:textId="77777777" w:rsidR="004212E3" w:rsidRPr="00EF5348" w:rsidRDefault="004212E3" w:rsidP="004212E3">
      <w:pPr>
        <w:spacing w:line="360" w:lineRule="auto"/>
        <w:rPr>
          <w:rFonts w:ascii="Palatino Linotype" w:eastAsia="Palatino Linotype" w:hAnsi="Palatino Linotype" w:cs="Palatino Linotype"/>
        </w:rPr>
      </w:pPr>
    </w:p>
    <w:p w14:paraId="3D0CFD4F"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65E884E" w14:textId="77777777" w:rsidR="004212E3" w:rsidRPr="00EF5348" w:rsidRDefault="004212E3" w:rsidP="004212E3">
      <w:pPr>
        <w:spacing w:line="360" w:lineRule="auto"/>
        <w:jc w:val="both"/>
        <w:rPr>
          <w:rFonts w:ascii="Palatino Linotype" w:eastAsia="Palatino Linotype" w:hAnsi="Palatino Linotype" w:cs="Palatino Linotype"/>
          <w:b/>
        </w:rPr>
      </w:pPr>
    </w:p>
    <w:p w14:paraId="639FF28C"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14:paraId="0A28D960" w14:textId="77777777" w:rsidR="004212E3" w:rsidRPr="00EF5348" w:rsidRDefault="004212E3" w:rsidP="004212E3">
      <w:pPr>
        <w:spacing w:line="360" w:lineRule="auto"/>
        <w:jc w:val="both"/>
        <w:rPr>
          <w:rFonts w:ascii="Palatino Linotype" w:eastAsia="Palatino Linotype" w:hAnsi="Palatino Linotype" w:cs="Palatino Linotype"/>
          <w:b/>
        </w:rPr>
      </w:pPr>
    </w:p>
    <w:p w14:paraId="5C27FCA8" w14:textId="77777777" w:rsidR="004212E3" w:rsidRPr="00EF5348"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EF5348">
        <w:rPr>
          <w:rFonts w:ascii="Palatino Linotype" w:eastAsia="Palatino Linotype" w:hAnsi="Palatino Linotype" w:cs="Palatino Linotype"/>
          <w:color w:val="000000"/>
          <w:szCs w:val="22"/>
        </w:rPr>
        <w:t xml:space="preserve">Complejidad del </w:t>
      </w:r>
      <w:r w:rsidRPr="00EF5348">
        <w:rPr>
          <w:rFonts w:ascii="Palatino Linotype" w:eastAsia="Palatino Linotype" w:hAnsi="Palatino Linotype" w:cs="Palatino Linotype"/>
          <w:szCs w:val="22"/>
        </w:rPr>
        <w:t>asunto</w:t>
      </w:r>
      <w:r w:rsidRPr="00EF5348">
        <w:rPr>
          <w:rFonts w:ascii="Palatino Linotype" w:eastAsia="Palatino Linotype" w:hAnsi="Palatino Linotype" w:cs="Palatino Linotype"/>
          <w:color w:val="000000"/>
          <w:szCs w:val="22"/>
        </w:rPr>
        <w:t xml:space="preserve">: La complejidad de la prueba, la pluralidad de sujetos procesales, el tiempo transcurrido, las características y contexto del recurso. </w:t>
      </w:r>
    </w:p>
    <w:p w14:paraId="0514AF7F" w14:textId="77777777" w:rsidR="004212E3" w:rsidRPr="00EF5348"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EF5348">
        <w:rPr>
          <w:rFonts w:ascii="Palatino Linotype" w:eastAsia="Palatino Linotype" w:hAnsi="Palatino Linotype" w:cs="Palatino Linotype"/>
          <w:color w:val="000000"/>
          <w:szCs w:val="22"/>
        </w:rPr>
        <w:lastRenderedPageBreak/>
        <w:t>Actividad Procesal del interesado. Acciones u omisiones del interesado.</w:t>
      </w:r>
    </w:p>
    <w:p w14:paraId="059D5549" w14:textId="77777777" w:rsidR="004212E3" w:rsidRPr="00EF5348" w:rsidRDefault="004212E3" w:rsidP="004212E3">
      <w:pPr>
        <w:numPr>
          <w:ilvl w:val="0"/>
          <w:numId w:val="18"/>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Cs w:val="22"/>
        </w:rPr>
      </w:pPr>
      <w:r w:rsidRPr="00EF5348">
        <w:rPr>
          <w:rFonts w:ascii="Palatino Linotype" w:eastAsia="Palatino Linotype" w:hAnsi="Palatino Linotype" w:cs="Palatino Linotype"/>
          <w:color w:val="000000"/>
          <w:szCs w:val="22"/>
        </w:rPr>
        <w:t>Conducta de la Autoridad: Las Acciones u omisiones realizadas en el procedimiento. Así como si la autoridad actuó con la debida diligencia.</w:t>
      </w:r>
    </w:p>
    <w:p w14:paraId="7FDD8332" w14:textId="77777777" w:rsidR="004212E3" w:rsidRPr="00EF5348" w:rsidRDefault="004212E3" w:rsidP="004212E3">
      <w:pPr>
        <w:spacing w:line="360" w:lineRule="auto"/>
        <w:ind w:left="851" w:right="822"/>
        <w:jc w:val="both"/>
        <w:rPr>
          <w:rFonts w:ascii="Palatino Linotype" w:eastAsia="Palatino Linotype" w:hAnsi="Palatino Linotype" w:cs="Palatino Linotype"/>
          <w:szCs w:val="22"/>
        </w:rPr>
      </w:pPr>
      <w:r w:rsidRPr="00EF5348">
        <w:rPr>
          <w:rFonts w:ascii="Palatino Linotype" w:eastAsia="Palatino Linotype" w:hAnsi="Palatino Linotype" w:cs="Palatino Linotype"/>
          <w:szCs w:val="22"/>
        </w:rPr>
        <w:t>d) La afectación generada en la situación jurídica de la persona involucrada en el proceso: Violación a sus derechos humanos.</w:t>
      </w:r>
    </w:p>
    <w:p w14:paraId="6FFEFF69" w14:textId="77777777" w:rsidR="004212E3" w:rsidRPr="00EF5348" w:rsidRDefault="004212E3" w:rsidP="004212E3">
      <w:pPr>
        <w:spacing w:line="360" w:lineRule="auto"/>
        <w:rPr>
          <w:rFonts w:ascii="Palatino Linotype" w:eastAsia="Palatino Linotype" w:hAnsi="Palatino Linotype" w:cs="Palatino Linotype"/>
        </w:rPr>
      </w:pPr>
    </w:p>
    <w:p w14:paraId="24994EDD"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8734788" w14:textId="77777777" w:rsidR="004212E3" w:rsidRPr="00EF5348" w:rsidRDefault="004212E3" w:rsidP="004212E3">
      <w:pPr>
        <w:spacing w:line="360" w:lineRule="auto"/>
        <w:jc w:val="both"/>
        <w:rPr>
          <w:rFonts w:ascii="Palatino Linotype" w:eastAsia="Palatino Linotype" w:hAnsi="Palatino Linotype" w:cs="Palatino Linotype"/>
          <w:b/>
        </w:rPr>
      </w:pPr>
    </w:p>
    <w:p w14:paraId="698BFEAD"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Argumento que encuentra sustento en la jurisprudencia P</w:t>
      </w:r>
      <w:proofErr w:type="gramStart"/>
      <w:r w:rsidRPr="00EF5348">
        <w:rPr>
          <w:rFonts w:ascii="Palatino Linotype" w:eastAsia="Palatino Linotype" w:hAnsi="Palatino Linotype" w:cs="Palatino Linotype"/>
        </w:rPr>
        <w:t>./</w:t>
      </w:r>
      <w:proofErr w:type="gramEnd"/>
      <w:r w:rsidRPr="00EF5348">
        <w:rPr>
          <w:rFonts w:ascii="Palatino Linotype" w:eastAsia="Palatino Linotype" w:hAnsi="Palatino Linotype" w:cs="Palatino Linotype"/>
        </w:rPr>
        <w:t xml:space="preserve">J. 32/92 emitida por el Pleno de la Suprema Corte de Justicia de la Nación de rubro </w:t>
      </w:r>
      <w:r w:rsidRPr="00EF5348">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EF5348">
        <w:rPr>
          <w:rFonts w:ascii="Palatino Linotype" w:eastAsia="Palatino Linotype" w:hAnsi="Palatino Linotype" w:cs="Palatino Linotype"/>
        </w:rPr>
        <w:t>, visible en la Gaceta del Seminario Judicial de la Federación con el registro digital 205635.</w:t>
      </w:r>
    </w:p>
    <w:p w14:paraId="3AB61D9F" w14:textId="77777777" w:rsidR="004212E3" w:rsidRPr="00EF5348" w:rsidRDefault="004212E3" w:rsidP="004212E3">
      <w:pPr>
        <w:spacing w:line="360" w:lineRule="auto"/>
        <w:rPr>
          <w:rFonts w:ascii="Palatino Linotype" w:eastAsia="Palatino Linotype" w:hAnsi="Palatino Linotype" w:cs="Palatino Linotype"/>
        </w:rPr>
      </w:pPr>
    </w:p>
    <w:p w14:paraId="779B3061"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Razones por las cuales cabe concluir que, la resolución al recurso de revisión se solventa hasta esta fecha, debido a que existe una excesiva carga de trabajo en desproporción a la </w:t>
      </w:r>
      <w:r w:rsidRPr="00EF5348">
        <w:rPr>
          <w:rFonts w:ascii="Palatino Linotype" w:eastAsia="Palatino Linotype" w:hAnsi="Palatino Linotype" w:cs="Palatino Linotype"/>
        </w:rPr>
        <w:lastRenderedPageBreak/>
        <w:t>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79BEE5B" w14:textId="77777777" w:rsidR="004212E3" w:rsidRPr="00EF5348" w:rsidRDefault="004212E3" w:rsidP="004212E3">
      <w:pPr>
        <w:spacing w:line="360" w:lineRule="auto"/>
        <w:rPr>
          <w:rFonts w:ascii="Palatino Linotype" w:eastAsia="Palatino Linotype" w:hAnsi="Palatino Linotype" w:cs="Palatino Linotype"/>
        </w:rPr>
      </w:pPr>
    </w:p>
    <w:p w14:paraId="5413C8F0"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14:paraId="16107BA7" w14:textId="77777777" w:rsidR="004212E3" w:rsidRPr="00EF5348" w:rsidRDefault="004212E3" w:rsidP="004212E3">
      <w:pPr>
        <w:spacing w:line="360" w:lineRule="auto"/>
        <w:rPr>
          <w:rFonts w:ascii="Palatino Linotype" w:eastAsia="Palatino Linotype" w:hAnsi="Palatino Linotype" w:cs="Palatino Linotype"/>
        </w:rPr>
      </w:pPr>
    </w:p>
    <w:p w14:paraId="11646EB1"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4F7388B" w14:textId="77777777" w:rsidR="004212E3" w:rsidRPr="00EF5348" w:rsidRDefault="004212E3" w:rsidP="004212E3">
      <w:pPr>
        <w:spacing w:line="360" w:lineRule="auto"/>
        <w:jc w:val="both"/>
        <w:rPr>
          <w:rFonts w:ascii="Palatino Linotype" w:eastAsia="Palatino Linotype" w:hAnsi="Palatino Linotype" w:cs="Palatino Linotype"/>
          <w:b/>
        </w:rPr>
      </w:pPr>
    </w:p>
    <w:p w14:paraId="2B4107D6" w14:textId="77777777" w:rsidR="004212E3" w:rsidRPr="00EF5348" w:rsidRDefault="004212E3" w:rsidP="00401089">
      <w:pPr>
        <w:spacing w:line="360" w:lineRule="auto"/>
        <w:ind w:left="851" w:right="1135"/>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sz w:val="22"/>
          <w:szCs w:val="22"/>
        </w:rPr>
        <w:t xml:space="preserve"> </w:t>
      </w:r>
      <w:r w:rsidRPr="00EF5348">
        <w:rPr>
          <w:rFonts w:ascii="Palatino Linotype" w:eastAsia="Palatino Linotype" w:hAnsi="Palatino Linotype" w:cs="Palatino Linotype"/>
          <w:i/>
          <w:sz w:val="22"/>
          <w:szCs w:val="22"/>
        </w:rPr>
        <w:t>“PLAZO RAZONABLE PARA RESOLVER. DIMENSIÓN Y EFECTOS DE ESTE CONCEPTO CUANDO SE ADUCE EXCESIVA CARGA DE TRABAJO.”</w:t>
      </w:r>
      <w:r w:rsidRPr="00EF5348">
        <w:rPr>
          <w:rFonts w:ascii="Palatino Linotype" w:eastAsia="Palatino Linotype" w:hAnsi="Palatino Linotype" w:cs="Palatino Linotype"/>
          <w:sz w:val="22"/>
          <w:szCs w:val="22"/>
        </w:rPr>
        <w:t xml:space="preserve"> consultable en el Seminario Judicial de la Federación y su gaceta, con el registro digital 2002351.</w:t>
      </w:r>
    </w:p>
    <w:p w14:paraId="78D66053" w14:textId="77777777" w:rsidR="004212E3" w:rsidRPr="00EF5348" w:rsidRDefault="004212E3" w:rsidP="00401089">
      <w:pPr>
        <w:spacing w:line="360" w:lineRule="auto"/>
        <w:ind w:left="851" w:right="1135"/>
        <w:jc w:val="both"/>
        <w:rPr>
          <w:rFonts w:ascii="Palatino Linotype" w:eastAsia="Palatino Linotype" w:hAnsi="Palatino Linotype" w:cs="Palatino Linotype"/>
          <w:b/>
          <w:sz w:val="22"/>
          <w:szCs w:val="22"/>
        </w:rPr>
      </w:pPr>
    </w:p>
    <w:p w14:paraId="533A4A36" w14:textId="77777777" w:rsidR="004212E3" w:rsidRPr="00EF5348" w:rsidRDefault="004212E3" w:rsidP="00401089">
      <w:pPr>
        <w:spacing w:line="360" w:lineRule="auto"/>
        <w:ind w:left="851" w:right="1135"/>
        <w:jc w:val="both"/>
        <w:rPr>
          <w:rFonts w:ascii="Palatino Linotype" w:eastAsia="Palatino Linotype" w:hAnsi="Palatino Linotype" w:cs="Palatino Linotype"/>
          <w:sz w:val="22"/>
          <w:szCs w:val="22"/>
        </w:rPr>
      </w:pPr>
      <w:r w:rsidRPr="00EF5348">
        <w:rPr>
          <w:rFonts w:ascii="Palatino Linotype" w:eastAsia="Palatino Linotype" w:hAnsi="Palatino Linotype" w:cs="Palatino Linotype"/>
          <w:i/>
          <w:sz w:val="22"/>
          <w:szCs w:val="22"/>
        </w:rPr>
        <w:t xml:space="preserve">“PLAZO RAZONABLE PARA RESOLVER. CONCEPTO Y ELEMENTOS QUE LO INTEGRAN A LA LUZ DEL DERECHO INTERNACIONAL DE </w:t>
      </w:r>
      <w:r w:rsidRPr="00EF5348">
        <w:rPr>
          <w:rFonts w:ascii="Palatino Linotype" w:eastAsia="Palatino Linotype" w:hAnsi="Palatino Linotype" w:cs="Palatino Linotype"/>
          <w:i/>
          <w:sz w:val="22"/>
          <w:szCs w:val="22"/>
        </w:rPr>
        <w:lastRenderedPageBreak/>
        <w:t>LOS DERECHOS HUMANOS.”</w:t>
      </w:r>
      <w:r w:rsidRPr="00EF5348">
        <w:rPr>
          <w:rFonts w:ascii="Palatino Linotype" w:eastAsia="Palatino Linotype" w:hAnsi="Palatino Linotype" w:cs="Palatino Linotype"/>
          <w:sz w:val="22"/>
          <w:szCs w:val="22"/>
        </w:rPr>
        <w:t>, visible en el Seminario Judicial de la Federación y su gaceta, con el registro digital 2002350.</w:t>
      </w:r>
    </w:p>
    <w:p w14:paraId="7E3DCF68" w14:textId="77777777" w:rsidR="004212E3" w:rsidRPr="00EF5348" w:rsidRDefault="004212E3" w:rsidP="004212E3">
      <w:pPr>
        <w:spacing w:line="360" w:lineRule="auto"/>
        <w:ind w:right="822"/>
        <w:jc w:val="both"/>
        <w:rPr>
          <w:rFonts w:ascii="Palatino Linotype" w:eastAsia="Palatino Linotype" w:hAnsi="Palatino Linotype" w:cs="Palatino Linotype"/>
          <w:i/>
        </w:rPr>
      </w:pPr>
    </w:p>
    <w:p w14:paraId="244AC829" w14:textId="77777777" w:rsidR="004212E3" w:rsidRPr="00EF5348" w:rsidRDefault="004212E3" w:rsidP="004212E3">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14:paraId="63ED9EA4" w14:textId="77777777" w:rsidR="00267298" w:rsidRPr="00EF5348" w:rsidRDefault="00267298" w:rsidP="004212E3">
      <w:pPr>
        <w:spacing w:line="360" w:lineRule="auto"/>
        <w:ind w:right="-876"/>
        <w:jc w:val="both"/>
        <w:rPr>
          <w:rFonts w:ascii="Palatino Linotype" w:eastAsia="Palatino Linotype" w:hAnsi="Palatino Linotype" w:cs="Palatino Linotype"/>
        </w:rPr>
      </w:pPr>
    </w:p>
    <w:p w14:paraId="2DEBD9F0" w14:textId="77777777" w:rsidR="00267298" w:rsidRPr="00EF5348" w:rsidRDefault="009B1207">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El doce y dieciocho</w:t>
      </w:r>
      <w:r w:rsidR="002D5E9B" w:rsidRPr="00EF5348">
        <w:rPr>
          <w:rFonts w:ascii="Palatino Linotype" w:eastAsia="Palatino Linotype" w:hAnsi="Palatino Linotype" w:cs="Palatino Linotype"/>
        </w:rPr>
        <w:t xml:space="preserve"> de diciembre</w:t>
      </w:r>
      <w:r w:rsidR="006A72E6" w:rsidRPr="00EF5348">
        <w:rPr>
          <w:rFonts w:ascii="Palatino Linotype" w:eastAsia="Palatino Linotype" w:hAnsi="Palatino Linotype" w:cs="Palatino Linotype"/>
        </w:rPr>
        <w:t xml:space="preserve"> de dos mil veinticuatro, se notificaron los acuerdos a través de los cuales se decretó el cierre de instrucción. </w:t>
      </w:r>
    </w:p>
    <w:p w14:paraId="4C14964B" w14:textId="77777777" w:rsidR="00267298" w:rsidRPr="00EF5348" w:rsidRDefault="00267298">
      <w:pPr>
        <w:spacing w:line="360" w:lineRule="auto"/>
        <w:ind w:right="-876"/>
        <w:jc w:val="both"/>
        <w:rPr>
          <w:rFonts w:ascii="Palatino Linotype" w:eastAsia="Palatino Linotype" w:hAnsi="Palatino Linotype" w:cs="Palatino Linotype"/>
        </w:rPr>
      </w:pPr>
    </w:p>
    <w:p w14:paraId="4CD6875F" w14:textId="77777777" w:rsidR="00267298" w:rsidRPr="00EF5348" w:rsidRDefault="006A72E6">
      <w:pPr>
        <w:keepNext/>
        <w:keepLines/>
        <w:spacing w:line="360" w:lineRule="auto"/>
        <w:ind w:right="-876"/>
        <w:jc w:val="center"/>
        <w:rPr>
          <w:rFonts w:ascii="Palatino Linotype" w:eastAsia="Palatino Linotype" w:hAnsi="Palatino Linotype" w:cs="Palatino Linotype"/>
        </w:rPr>
      </w:pPr>
      <w:bookmarkStart w:id="2" w:name="_heading=h.1fob9te" w:colFirst="0" w:colLast="0"/>
      <w:bookmarkEnd w:id="2"/>
      <w:r w:rsidRPr="00EF5348">
        <w:rPr>
          <w:rFonts w:ascii="Palatino Linotype" w:eastAsia="Palatino Linotype" w:hAnsi="Palatino Linotype" w:cs="Palatino Linotype"/>
          <w:b/>
        </w:rPr>
        <w:t xml:space="preserve">C O N S I D E R A N D O </w:t>
      </w:r>
    </w:p>
    <w:p w14:paraId="5D143654" w14:textId="77777777" w:rsidR="00267298" w:rsidRPr="00EF5348" w:rsidRDefault="00267298">
      <w:pPr>
        <w:spacing w:line="360" w:lineRule="auto"/>
        <w:ind w:right="-876"/>
        <w:rPr>
          <w:rFonts w:ascii="Palatino Linotype" w:eastAsia="Palatino Linotype" w:hAnsi="Palatino Linotype" w:cs="Palatino Linotype"/>
        </w:rPr>
      </w:pPr>
    </w:p>
    <w:p w14:paraId="6B752727" w14:textId="77777777" w:rsidR="00267298" w:rsidRPr="00EF5348" w:rsidRDefault="006A72E6">
      <w:pPr>
        <w:keepNext/>
        <w:keepLines/>
        <w:spacing w:line="360" w:lineRule="auto"/>
        <w:ind w:right="-876"/>
        <w:rPr>
          <w:rFonts w:ascii="Palatino Linotype" w:eastAsia="Palatino Linotype" w:hAnsi="Palatino Linotype" w:cs="Palatino Linotype"/>
          <w:b/>
        </w:rPr>
      </w:pPr>
      <w:bookmarkStart w:id="3" w:name="_heading=h.3znysh7" w:colFirst="0" w:colLast="0"/>
      <w:bookmarkEnd w:id="3"/>
      <w:r w:rsidRPr="00EF5348">
        <w:rPr>
          <w:rFonts w:ascii="Palatino Linotype" w:eastAsia="Palatino Linotype" w:hAnsi="Palatino Linotype" w:cs="Palatino Linotype"/>
          <w:b/>
        </w:rPr>
        <w:t>PRIMERO. De la competencia</w:t>
      </w:r>
    </w:p>
    <w:p w14:paraId="086BFFED" w14:textId="77777777" w:rsidR="00267298" w:rsidRPr="00EF5348" w:rsidRDefault="00267298">
      <w:pPr>
        <w:keepNext/>
        <w:keepLines/>
        <w:spacing w:line="360" w:lineRule="auto"/>
        <w:ind w:right="-876"/>
        <w:rPr>
          <w:rFonts w:ascii="Palatino Linotype" w:eastAsia="Palatino Linotype" w:hAnsi="Palatino Linotype" w:cs="Palatino Linotype"/>
          <w:b/>
        </w:rPr>
      </w:pPr>
    </w:p>
    <w:p w14:paraId="3245EB35"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3F5D2E5D" w14:textId="77777777" w:rsidR="00267298" w:rsidRPr="00EF5348" w:rsidRDefault="00267298">
      <w:pPr>
        <w:spacing w:line="360" w:lineRule="auto"/>
        <w:ind w:right="-876"/>
        <w:jc w:val="both"/>
        <w:rPr>
          <w:rFonts w:ascii="Palatino Linotype" w:eastAsia="Palatino Linotype" w:hAnsi="Palatino Linotype" w:cs="Palatino Linotype"/>
        </w:rPr>
      </w:pPr>
    </w:p>
    <w:p w14:paraId="74C88504" w14:textId="77777777" w:rsidR="00267298" w:rsidRPr="00EF5348" w:rsidRDefault="006A72E6">
      <w:pPr>
        <w:keepNext/>
        <w:keepLines/>
        <w:spacing w:line="360" w:lineRule="auto"/>
        <w:ind w:right="-876"/>
        <w:rPr>
          <w:rFonts w:ascii="Palatino Linotype" w:eastAsia="Palatino Linotype" w:hAnsi="Palatino Linotype" w:cs="Palatino Linotype"/>
          <w:b/>
        </w:rPr>
      </w:pPr>
      <w:bookmarkStart w:id="4" w:name="_heading=h.2et92p0" w:colFirst="0" w:colLast="0"/>
      <w:bookmarkEnd w:id="4"/>
      <w:r w:rsidRPr="00EF5348">
        <w:rPr>
          <w:rFonts w:ascii="Palatino Linotype" w:eastAsia="Palatino Linotype" w:hAnsi="Palatino Linotype" w:cs="Palatino Linotype"/>
          <w:b/>
        </w:rPr>
        <w:lastRenderedPageBreak/>
        <w:t>SEGUNDO. De la oportunidad y procedencia.</w:t>
      </w:r>
    </w:p>
    <w:p w14:paraId="4BA3E57C"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El medio de impugnación fue presentado a través del </w:t>
      </w:r>
      <w:r w:rsidRPr="00EF5348">
        <w:rPr>
          <w:rFonts w:ascii="Palatino Linotype" w:eastAsia="Palatino Linotype" w:hAnsi="Palatino Linotype" w:cs="Palatino Linotype"/>
          <w:b/>
        </w:rPr>
        <w:t>SAIMEX,</w:t>
      </w:r>
      <w:r w:rsidRPr="00EF5348">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EF5348">
        <w:rPr>
          <w:rFonts w:ascii="Palatino Linotype" w:eastAsia="Palatino Linotype" w:hAnsi="Palatino Linotype" w:cs="Palatino Linotype"/>
          <w:b/>
        </w:rPr>
        <w:t>SUJETO OBLIGADO</w:t>
      </w:r>
      <w:r w:rsidRPr="00EF5348">
        <w:rPr>
          <w:rFonts w:ascii="Palatino Linotype" w:eastAsia="Palatino Linotype" w:hAnsi="Palatino Linotype" w:cs="Palatino Linotype"/>
        </w:rPr>
        <w:t xml:space="preserve"> entregó respuestas a l</w:t>
      </w:r>
      <w:r w:rsidR="003639FA" w:rsidRPr="00EF5348">
        <w:rPr>
          <w:rFonts w:ascii="Palatino Linotype" w:eastAsia="Palatino Linotype" w:hAnsi="Palatino Linotype" w:cs="Palatino Linotype"/>
        </w:rPr>
        <w:t xml:space="preserve">as solicitudes </w:t>
      </w:r>
      <w:r w:rsidR="00687E33" w:rsidRPr="00EF5348">
        <w:rPr>
          <w:rFonts w:ascii="Palatino Linotype" w:eastAsia="Palatino Linotype" w:hAnsi="Palatino Linotype" w:cs="Palatino Linotype"/>
        </w:rPr>
        <w:t xml:space="preserve">los días  </w:t>
      </w:r>
      <w:proofErr w:type="spellStart"/>
      <w:r w:rsidR="002D5E9B" w:rsidRPr="00EF5348">
        <w:rPr>
          <w:rFonts w:ascii="Palatino Linotype" w:eastAsia="Palatino Linotype" w:hAnsi="Palatino Linotype" w:cs="Palatino Linotype"/>
        </w:rPr>
        <w:t>séis</w:t>
      </w:r>
      <w:proofErr w:type="spellEnd"/>
      <w:r w:rsidR="002D5E9B" w:rsidRPr="00EF5348">
        <w:rPr>
          <w:rFonts w:ascii="Palatino Linotype" w:eastAsia="Palatino Linotype" w:hAnsi="Palatino Linotype" w:cs="Palatino Linotype"/>
        </w:rPr>
        <w:t xml:space="preserve"> de agosto</w:t>
      </w:r>
      <w:r w:rsidR="00687E33" w:rsidRPr="00EF5348">
        <w:rPr>
          <w:rFonts w:ascii="Palatino Linotype" w:eastAsia="Palatino Linotype" w:hAnsi="Palatino Linotype" w:cs="Palatino Linotype"/>
        </w:rPr>
        <w:t xml:space="preserve"> y veintitrés de septiembre</w:t>
      </w:r>
      <w:r w:rsidR="002D5E9B"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rPr>
        <w:t>de dos mil veinticuatro, de tal forma</w:t>
      </w:r>
      <w:r w:rsidR="003639FA" w:rsidRPr="00EF5348">
        <w:rPr>
          <w:rFonts w:ascii="Palatino Linotype" w:eastAsia="Palatino Linotype" w:hAnsi="Palatino Linotype" w:cs="Palatino Linotype"/>
        </w:rPr>
        <w:t xml:space="preserve"> que el plazo para interponer los</w:t>
      </w:r>
      <w:r w:rsidRPr="00EF5348">
        <w:rPr>
          <w:rFonts w:ascii="Palatino Linotype" w:eastAsia="Palatino Linotype" w:hAnsi="Palatino Linotype" w:cs="Palatino Linotype"/>
        </w:rPr>
        <w:t xml:space="preserve"> recurso</w:t>
      </w:r>
      <w:r w:rsidR="003639FA" w:rsidRPr="00EF5348">
        <w:rPr>
          <w:rFonts w:ascii="Palatino Linotype" w:eastAsia="Palatino Linotype" w:hAnsi="Palatino Linotype" w:cs="Palatino Linotype"/>
        </w:rPr>
        <w:t>s</w:t>
      </w:r>
      <w:r w:rsidRPr="00EF5348">
        <w:rPr>
          <w:rFonts w:ascii="Palatino Linotype" w:eastAsia="Palatino Linotype" w:hAnsi="Palatino Linotype" w:cs="Palatino Linotype"/>
        </w:rPr>
        <w:t xml:space="preserve"> de revisión transcur</w:t>
      </w:r>
      <w:r w:rsidR="00687E33" w:rsidRPr="00EF5348">
        <w:rPr>
          <w:rFonts w:ascii="Palatino Linotype" w:eastAsia="Palatino Linotype" w:hAnsi="Palatino Linotype" w:cs="Palatino Linotype"/>
        </w:rPr>
        <w:t>rieron  el siete</w:t>
      </w:r>
      <w:r w:rsidR="002D5E9B" w:rsidRPr="00EF5348">
        <w:rPr>
          <w:rFonts w:ascii="Palatino Linotype" w:eastAsia="Palatino Linotype" w:hAnsi="Palatino Linotype" w:cs="Palatino Linotype"/>
        </w:rPr>
        <w:t xml:space="preserve"> </w:t>
      </w:r>
      <w:r w:rsidR="00687E33" w:rsidRPr="00EF5348">
        <w:rPr>
          <w:rFonts w:ascii="Palatino Linotype" w:eastAsia="Palatino Linotype" w:hAnsi="Palatino Linotype" w:cs="Palatino Linotype"/>
        </w:rPr>
        <w:t>de agosto  al veintisiete de agosto</w:t>
      </w:r>
      <w:r w:rsidRPr="00EF5348">
        <w:rPr>
          <w:rFonts w:ascii="Palatino Linotype" w:eastAsia="Palatino Linotype" w:hAnsi="Palatino Linotype" w:cs="Palatino Linotype"/>
        </w:rPr>
        <w:t xml:space="preserve"> de </w:t>
      </w:r>
      <w:r w:rsidR="00687E33" w:rsidRPr="00EF5348">
        <w:rPr>
          <w:rFonts w:ascii="Palatino Linotype" w:eastAsia="Palatino Linotype" w:hAnsi="Palatino Linotype" w:cs="Palatino Linotype"/>
        </w:rPr>
        <w:t xml:space="preserve">y del veinticuatro de septiembre al catorce de octubre de </w:t>
      </w:r>
      <w:r w:rsidRPr="00EF5348">
        <w:rPr>
          <w:rFonts w:ascii="Palatino Linotype" w:eastAsia="Palatino Linotype" w:hAnsi="Palatino Linotype" w:cs="Palatino Linotype"/>
        </w:rPr>
        <w:t>dos mil veinticuatro, de acuerdo al calendario oficial del INFOEM; en consecuencia, presentó su</w:t>
      </w:r>
      <w:r w:rsidR="00466224" w:rsidRPr="00EF5348">
        <w:rPr>
          <w:rFonts w:ascii="Palatino Linotype" w:eastAsia="Palatino Linotype" w:hAnsi="Palatino Linotype" w:cs="Palatino Linotype"/>
        </w:rPr>
        <w:t>s inconformid</w:t>
      </w:r>
      <w:r w:rsidR="00687E33" w:rsidRPr="00EF5348">
        <w:rPr>
          <w:rFonts w:ascii="Palatino Linotype" w:eastAsia="Palatino Linotype" w:hAnsi="Palatino Linotype" w:cs="Palatino Linotype"/>
        </w:rPr>
        <w:t>ades el día siete</w:t>
      </w:r>
      <w:r w:rsidR="002D5E9B" w:rsidRPr="00EF5348">
        <w:rPr>
          <w:rFonts w:ascii="Palatino Linotype" w:eastAsia="Palatino Linotype" w:hAnsi="Palatino Linotype" w:cs="Palatino Linotype"/>
        </w:rPr>
        <w:t xml:space="preserve"> de agosto</w:t>
      </w:r>
      <w:r w:rsidR="00687E33" w:rsidRPr="00EF5348">
        <w:rPr>
          <w:rFonts w:ascii="Palatino Linotype" w:eastAsia="Palatino Linotype" w:hAnsi="Palatino Linotype" w:cs="Palatino Linotype"/>
        </w:rPr>
        <w:t xml:space="preserve"> y veinticinco de septiembre </w:t>
      </w:r>
      <w:r w:rsidRPr="00EF5348">
        <w:rPr>
          <w:rFonts w:ascii="Palatino Linotype" w:eastAsia="Palatino Linotype" w:hAnsi="Palatino Linotype" w:cs="Palatino Linotype"/>
        </w:rPr>
        <w:t xml:space="preserve"> de dos mil veinticuatro, por lo que se encuentra dentro de los márgenes temporales previstos en el artículo 178 de la </w:t>
      </w:r>
      <w:r w:rsidRPr="00EF5348">
        <w:rPr>
          <w:rFonts w:ascii="Palatino Linotype" w:eastAsia="Palatino Linotype" w:hAnsi="Palatino Linotype" w:cs="Palatino Linotype"/>
          <w:b/>
        </w:rPr>
        <w:t xml:space="preserve">Ley de Transparencia y Acceso a la Información Pública del Estado de México y Municipios </w:t>
      </w:r>
      <w:r w:rsidRPr="00EF5348">
        <w:rPr>
          <w:rFonts w:ascii="Palatino Linotype" w:eastAsia="Palatino Linotype" w:hAnsi="Palatino Linotype" w:cs="Palatino Linotype"/>
        </w:rPr>
        <w:t>vigente.</w:t>
      </w:r>
    </w:p>
    <w:p w14:paraId="69A7A9C6" w14:textId="77777777" w:rsidR="00267298" w:rsidRPr="00EF5348" w:rsidRDefault="00267298" w:rsidP="00A46C06">
      <w:pPr>
        <w:spacing w:line="360" w:lineRule="auto"/>
        <w:ind w:right="-876"/>
        <w:jc w:val="both"/>
        <w:rPr>
          <w:rFonts w:ascii="Palatino Linotype" w:eastAsia="Palatino Linotype" w:hAnsi="Palatino Linotype" w:cs="Palatino Linotype"/>
        </w:rPr>
      </w:pPr>
    </w:p>
    <w:p w14:paraId="60290810"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bookmarkStart w:id="5" w:name="_heading=h.tyjcwt" w:colFirst="0" w:colLast="0"/>
      <w:bookmarkEnd w:id="5"/>
      <w:r w:rsidRPr="00EF5348">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212746AD" w14:textId="77777777" w:rsidR="00267298" w:rsidRPr="00EF5348" w:rsidRDefault="00267298">
      <w:pPr>
        <w:spacing w:line="360" w:lineRule="auto"/>
        <w:ind w:right="-876"/>
        <w:jc w:val="both"/>
        <w:rPr>
          <w:rFonts w:ascii="Palatino Linotype" w:eastAsia="Palatino Linotype" w:hAnsi="Palatino Linotype" w:cs="Palatino Linotype"/>
        </w:rPr>
      </w:pPr>
    </w:p>
    <w:p w14:paraId="7ACF0DCC" w14:textId="77777777" w:rsidR="00267298" w:rsidRPr="00EF5348" w:rsidRDefault="006A72E6">
      <w:pPr>
        <w:keepNext/>
        <w:keepLines/>
        <w:spacing w:line="360" w:lineRule="auto"/>
        <w:ind w:right="-876"/>
        <w:rPr>
          <w:rFonts w:ascii="Palatino Linotype" w:eastAsia="Palatino Linotype" w:hAnsi="Palatino Linotype" w:cs="Palatino Linotype"/>
          <w:b/>
          <w:color w:val="000000"/>
        </w:rPr>
      </w:pPr>
      <w:bookmarkStart w:id="6" w:name="_heading=h.3dy6vkm" w:colFirst="0" w:colLast="0"/>
      <w:bookmarkEnd w:id="6"/>
      <w:r w:rsidRPr="00EF5348">
        <w:rPr>
          <w:rFonts w:ascii="Palatino Linotype" w:eastAsia="Palatino Linotype" w:hAnsi="Palatino Linotype" w:cs="Palatino Linotype"/>
          <w:b/>
        </w:rPr>
        <w:t xml:space="preserve">TERCERO. </w:t>
      </w:r>
      <w:r w:rsidRPr="00EF5348">
        <w:rPr>
          <w:rFonts w:ascii="Palatino Linotype" w:eastAsia="Palatino Linotype" w:hAnsi="Palatino Linotype" w:cs="Palatino Linotype"/>
          <w:b/>
          <w:color w:val="000000"/>
        </w:rPr>
        <w:t xml:space="preserve">Del planteamiento de la </w:t>
      </w:r>
      <w:r w:rsidRPr="00EF5348">
        <w:rPr>
          <w:rFonts w:ascii="Palatino Linotype" w:eastAsia="Palatino Linotype" w:hAnsi="Palatino Linotype" w:cs="Palatino Linotype"/>
          <w:b/>
          <w:i/>
          <w:color w:val="000000"/>
        </w:rPr>
        <w:t>Litis</w:t>
      </w:r>
      <w:r w:rsidRPr="00EF5348">
        <w:rPr>
          <w:rFonts w:ascii="Palatino Linotype" w:eastAsia="Palatino Linotype" w:hAnsi="Palatino Linotype" w:cs="Palatino Linotype"/>
          <w:b/>
          <w:color w:val="000000"/>
        </w:rPr>
        <w:t>.</w:t>
      </w:r>
    </w:p>
    <w:p w14:paraId="745138BA" w14:textId="77777777" w:rsidR="00267298" w:rsidRPr="00EF5348" w:rsidRDefault="00267298">
      <w:pPr>
        <w:keepNext/>
        <w:keepLines/>
        <w:spacing w:line="360" w:lineRule="auto"/>
        <w:ind w:right="-876"/>
        <w:rPr>
          <w:rFonts w:ascii="Palatino Linotype" w:eastAsia="Palatino Linotype" w:hAnsi="Palatino Linotype" w:cs="Palatino Linotype"/>
          <w:b/>
        </w:rPr>
      </w:pPr>
      <w:bookmarkStart w:id="7" w:name="_heading=h.a8y84zpusc69" w:colFirst="0" w:colLast="0"/>
      <w:bookmarkEnd w:id="7"/>
    </w:p>
    <w:p w14:paraId="6AFA2DE1"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Se solicitó tener acceso, a la siguiente  información:</w:t>
      </w:r>
    </w:p>
    <w:p w14:paraId="1ABF09C0" w14:textId="77777777" w:rsidR="00267298" w:rsidRPr="00EF5348" w:rsidRDefault="00267298">
      <w:pPr>
        <w:spacing w:line="360" w:lineRule="auto"/>
        <w:ind w:left="851" w:right="-876"/>
        <w:jc w:val="both"/>
        <w:rPr>
          <w:rFonts w:ascii="Palatino Linotype" w:eastAsia="Palatino Linotype" w:hAnsi="Palatino Linotype" w:cs="Palatino Linotype"/>
          <w:b/>
          <w:sz w:val="22"/>
          <w:szCs w:val="22"/>
        </w:rPr>
      </w:pPr>
    </w:p>
    <w:p w14:paraId="2DE5CBB7" w14:textId="77777777" w:rsidR="00687E33" w:rsidRPr="00EF5348" w:rsidRDefault="00687E33" w:rsidP="005041D8">
      <w:pPr>
        <w:spacing w:line="360" w:lineRule="auto"/>
        <w:ind w:left="567"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04728/INFOEM/IP/RR/2024</w:t>
      </w:r>
    </w:p>
    <w:p w14:paraId="63C4F176" w14:textId="77777777" w:rsidR="00687E33" w:rsidRPr="00EF5348" w:rsidRDefault="00687E33" w:rsidP="005041D8">
      <w:pPr>
        <w:spacing w:line="360" w:lineRule="auto"/>
        <w:ind w:left="567"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00299/TULTITLA/IP/2024</w:t>
      </w:r>
    </w:p>
    <w:p w14:paraId="15702EBC" w14:textId="77777777" w:rsidR="00687E33" w:rsidRPr="00EF5348" w:rsidRDefault="00687E33" w:rsidP="005041D8">
      <w:pPr>
        <w:spacing w:line="360" w:lineRule="auto"/>
        <w:ind w:left="567" w:right="-876"/>
        <w:jc w:val="both"/>
        <w:rPr>
          <w:rFonts w:ascii="Palatino Linotype" w:eastAsia="Palatino Linotype" w:hAnsi="Palatino Linotype" w:cs="Palatino Linotype"/>
          <w:b/>
          <w:lang w:val="en-US"/>
        </w:rPr>
      </w:pPr>
    </w:p>
    <w:p w14:paraId="0BBDA73C" w14:textId="77777777" w:rsidR="00687E33" w:rsidRPr="00EF5348" w:rsidRDefault="00687E33" w:rsidP="005041D8">
      <w:pPr>
        <w:spacing w:line="360" w:lineRule="auto"/>
        <w:ind w:left="567" w:right="-876"/>
        <w:jc w:val="both"/>
        <w:rPr>
          <w:rFonts w:ascii="Palatino Linotype" w:eastAsia="Palatino Linotype" w:hAnsi="Palatino Linotype" w:cs="Palatino Linotype"/>
          <w:b/>
        </w:rPr>
      </w:pPr>
      <w:r w:rsidRPr="00EF5348">
        <w:rPr>
          <w:rFonts w:ascii="Palatino Linotype" w:eastAsia="Palatino Linotype" w:hAnsi="Palatino Linotype" w:cs="Palatino Linotype"/>
        </w:rPr>
        <w:lastRenderedPageBreak/>
        <w:t>De</w:t>
      </w:r>
      <w:r w:rsidR="00A331ED"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rPr>
        <w:t>l</w:t>
      </w:r>
      <w:r w:rsidR="00A331ED" w:rsidRPr="00EF5348">
        <w:rPr>
          <w:rFonts w:ascii="Palatino Linotype" w:eastAsia="Palatino Linotype" w:hAnsi="Palatino Linotype" w:cs="Palatino Linotype"/>
        </w:rPr>
        <w:t>os</w:t>
      </w:r>
      <w:r w:rsidRPr="00EF5348">
        <w:rPr>
          <w:rFonts w:ascii="Palatino Linotype" w:eastAsia="Palatino Linotype" w:hAnsi="Palatino Linotype" w:cs="Palatino Linotype"/>
        </w:rPr>
        <w:t xml:space="preserve"> ejercicio  2023 y 2024</w:t>
      </w:r>
    </w:p>
    <w:p w14:paraId="05C56079" w14:textId="77777777" w:rsidR="00687E33" w:rsidRPr="00EF5348" w:rsidRDefault="00687E33"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De todas las unidades administrativas incluyendo las áreas staff del municipio de Tultitlan</w:t>
      </w:r>
    </w:p>
    <w:p w14:paraId="0012B3DD" w14:textId="77777777" w:rsidR="00687E33" w:rsidRPr="00EF5348" w:rsidRDefault="00687E33"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1.- Número de servidores públicos adscritos a cada una de ellas, </w:t>
      </w:r>
    </w:p>
    <w:p w14:paraId="688AD7B6" w14:textId="77777777" w:rsidR="00687E33" w:rsidRPr="00EF5348" w:rsidRDefault="00687E33"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2.- Nombres de  los servidores públicos con cargos, sueldos (percepciones ordinarias y extraordinarias)</w:t>
      </w:r>
    </w:p>
    <w:p w14:paraId="31824453" w14:textId="77777777" w:rsidR="00687E33" w:rsidRPr="00EF5348" w:rsidRDefault="00687E33"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3.- Grado máximo de estudios. </w:t>
      </w:r>
    </w:p>
    <w:p w14:paraId="6D83F825" w14:textId="77777777" w:rsidR="00687E33" w:rsidRPr="00EF5348" w:rsidRDefault="00687E33" w:rsidP="00687E33">
      <w:pPr>
        <w:spacing w:line="360" w:lineRule="auto"/>
        <w:ind w:right="-876"/>
        <w:jc w:val="both"/>
        <w:rPr>
          <w:rFonts w:ascii="Palatino Linotype" w:eastAsia="Palatino Linotype" w:hAnsi="Palatino Linotype" w:cs="Palatino Linotype"/>
          <w:b/>
        </w:rPr>
      </w:pPr>
    </w:p>
    <w:p w14:paraId="7AD39508" w14:textId="77777777" w:rsidR="00687E33" w:rsidRPr="00EF5348" w:rsidRDefault="004F7A6C" w:rsidP="005041D8">
      <w:pPr>
        <w:spacing w:line="360" w:lineRule="auto"/>
        <w:ind w:left="567" w:right="-876"/>
        <w:jc w:val="both"/>
        <w:rPr>
          <w:rFonts w:ascii="Palatino Linotype" w:eastAsia="Palatino Linotype" w:hAnsi="Palatino Linotype" w:cs="Palatino Linotype"/>
          <w:b/>
        </w:rPr>
      </w:pPr>
      <w:r w:rsidRPr="00EF5348">
        <w:rPr>
          <w:rFonts w:ascii="Palatino Linotype" w:eastAsia="Palatino Linotype" w:hAnsi="Palatino Linotype" w:cs="Palatino Linotype"/>
          <w:b/>
        </w:rPr>
        <w:t>05858/INFOEM/IP/RR/2024</w:t>
      </w:r>
    </w:p>
    <w:p w14:paraId="22093BD5" w14:textId="77777777" w:rsidR="004F7A6C" w:rsidRPr="00EF5348" w:rsidRDefault="004F7A6C" w:rsidP="005041D8">
      <w:pPr>
        <w:spacing w:line="360" w:lineRule="auto"/>
        <w:ind w:left="567" w:right="-876"/>
        <w:jc w:val="both"/>
        <w:rPr>
          <w:rFonts w:ascii="Palatino Linotype" w:eastAsia="Palatino Linotype" w:hAnsi="Palatino Linotype" w:cs="Palatino Linotype"/>
          <w:b/>
        </w:rPr>
      </w:pPr>
      <w:r w:rsidRPr="00EF5348">
        <w:rPr>
          <w:rFonts w:ascii="Palatino Linotype" w:eastAsia="Palatino Linotype" w:hAnsi="Palatino Linotype" w:cs="Palatino Linotype"/>
          <w:b/>
        </w:rPr>
        <w:t xml:space="preserve">00342/TULTITLA/IP/2024 </w:t>
      </w:r>
    </w:p>
    <w:p w14:paraId="574931D2" w14:textId="77777777" w:rsidR="004F7A6C" w:rsidRPr="00EF5348" w:rsidRDefault="004F7A6C" w:rsidP="005041D8">
      <w:pPr>
        <w:spacing w:line="360" w:lineRule="auto"/>
        <w:ind w:left="567" w:right="-876"/>
        <w:jc w:val="both"/>
        <w:rPr>
          <w:rFonts w:ascii="Palatino Linotype" w:eastAsia="Palatino Linotype" w:hAnsi="Palatino Linotype" w:cs="Palatino Linotype"/>
          <w:b/>
        </w:rPr>
      </w:pPr>
    </w:p>
    <w:p w14:paraId="2E091E28"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1.- Gastos Mens</w:t>
      </w:r>
      <w:r w:rsidR="00951B4E" w:rsidRPr="00EF5348">
        <w:rPr>
          <w:rFonts w:ascii="Palatino Linotype" w:eastAsia="Palatino Linotype" w:hAnsi="Palatino Linotype" w:cs="Palatino Linotype"/>
        </w:rPr>
        <w:t>uales:</w:t>
      </w:r>
      <w:r w:rsidRPr="00EF5348">
        <w:rPr>
          <w:rFonts w:ascii="Palatino Linotype" w:eastAsia="Palatino Linotype" w:hAnsi="Palatino Linotype" w:cs="Palatino Linotype"/>
        </w:rPr>
        <w:t xml:space="preserve"> desglose de categorías de gastos, como mantenimiento, servicios públicos, personal y otros. </w:t>
      </w:r>
    </w:p>
    <w:p w14:paraId="2ED6A858"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p>
    <w:p w14:paraId="7C04FA34"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2.- Adquisiciones: Información sobre las adquisiciones realizadas en los últimos cinco años, incluyendo proveedores, montos y descripción de los bienes o servicios adquiridos. </w:t>
      </w:r>
    </w:p>
    <w:p w14:paraId="65FF8C9B"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p>
    <w:p w14:paraId="17C20FEC"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3.- Personal: Un desglose del personal, incluyendo nombres, cargos y descripción de las funciones. Esto debe incluir al personal de mantenimiento y seguridad. </w:t>
      </w:r>
    </w:p>
    <w:p w14:paraId="0AE97CA5"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p>
    <w:p w14:paraId="3A5F8A5A"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4.- Impuestos y Derechos Pagados: Detalles sobre los impuestos y derechos pagados en los últimos cinco años, incluyendo los montos y las fechas de pago. </w:t>
      </w:r>
    </w:p>
    <w:p w14:paraId="7E4B7250"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p>
    <w:p w14:paraId="2F6D5C2D"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lastRenderedPageBreak/>
        <w:t>5.- Una descripción detallada de la arquitectura y las características principales.</w:t>
      </w:r>
    </w:p>
    <w:p w14:paraId="11760098" w14:textId="77777777" w:rsidR="00273B50" w:rsidRPr="00EF5348" w:rsidRDefault="00273B50" w:rsidP="004F7A6C">
      <w:pPr>
        <w:spacing w:line="360" w:lineRule="auto"/>
        <w:ind w:right="568"/>
        <w:jc w:val="both"/>
        <w:rPr>
          <w:rFonts w:ascii="Palatino Linotype" w:eastAsia="Palatino Linotype" w:hAnsi="Palatino Linotype" w:cs="Palatino Linotype"/>
          <w:b/>
        </w:rPr>
      </w:pPr>
    </w:p>
    <w:p w14:paraId="77017D50" w14:textId="77777777" w:rsidR="00273B50" w:rsidRPr="00EF5348" w:rsidRDefault="006A72E6" w:rsidP="00273B50">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En respuesta a las solicitudes, el </w:t>
      </w:r>
      <w:r w:rsidRPr="00EF5348">
        <w:rPr>
          <w:rFonts w:ascii="Palatino Linotype" w:eastAsia="Palatino Linotype" w:hAnsi="Palatino Linotype" w:cs="Palatino Linotype"/>
          <w:b/>
        </w:rPr>
        <w:t xml:space="preserve">SUJETO OBLIGADO </w:t>
      </w:r>
      <w:r w:rsidR="004F7A6C" w:rsidRPr="00EF5348">
        <w:rPr>
          <w:rFonts w:ascii="Palatino Linotype" w:eastAsia="Palatino Linotype" w:hAnsi="Palatino Linotype" w:cs="Palatino Linotype"/>
        </w:rPr>
        <w:t xml:space="preserve">informó, </w:t>
      </w:r>
    </w:p>
    <w:p w14:paraId="0F316BD0" w14:textId="77777777" w:rsidR="004F7A6C" w:rsidRPr="00EF5348" w:rsidRDefault="004F7A6C" w:rsidP="004F7A6C">
      <w:pPr>
        <w:spacing w:line="360" w:lineRule="auto"/>
        <w:ind w:right="-876"/>
        <w:jc w:val="both"/>
        <w:rPr>
          <w:rFonts w:ascii="Palatino Linotype" w:eastAsia="Palatino Linotype" w:hAnsi="Palatino Linotype" w:cs="Palatino Linotype"/>
        </w:rPr>
      </w:pPr>
    </w:p>
    <w:p w14:paraId="7601C6E0" w14:textId="77777777" w:rsidR="004F7A6C" w:rsidRPr="00EF5348" w:rsidRDefault="004F7A6C" w:rsidP="005041D8">
      <w:pPr>
        <w:spacing w:line="360" w:lineRule="auto"/>
        <w:ind w:left="567"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04728/INFOEM/IP/RR/2024</w:t>
      </w:r>
    </w:p>
    <w:p w14:paraId="3D37880B" w14:textId="77777777" w:rsidR="004F7A6C" w:rsidRPr="00EF5348" w:rsidRDefault="004F7A6C" w:rsidP="005041D8">
      <w:pPr>
        <w:spacing w:line="360" w:lineRule="auto"/>
        <w:ind w:left="567"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00299/TULTITLA/IP/2024</w:t>
      </w:r>
    </w:p>
    <w:p w14:paraId="166AF3D4" w14:textId="77777777" w:rsidR="004F7A6C" w:rsidRPr="00EF5348" w:rsidRDefault="004F7A6C" w:rsidP="005041D8">
      <w:pPr>
        <w:spacing w:line="360" w:lineRule="auto"/>
        <w:ind w:left="567" w:right="-876"/>
        <w:jc w:val="both"/>
        <w:rPr>
          <w:rFonts w:ascii="Palatino Linotype" w:eastAsia="Palatino Linotype" w:hAnsi="Palatino Linotype" w:cs="Palatino Linotype"/>
          <w:b/>
          <w:lang w:val="en-US"/>
        </w:rPr>
      </w:pPr>
    </w:p>
    <w:p w14:paraId="2018B9B9" w14:textId="77777777" w:rsidR="004F7A6C" w:rsidRPr="00EF5348" w:rsidRDefault="004F7A6C" w:rsidP="005041D8">
      <w:pPr>
        <w:spacing w:line="360" w:lineRule="auto"/>
        <w:ind w:left="567" w:right="-876"/>
        <w:jc w:val="both"/>
        <w:rPr>
          <w:rFonts w:ascii="Palatino Linotype" w:eastAsia="Palatino Linotype" w:hAnsi="Palatino Linotype" w:cs="Palatino Linotype"/>
          <w:b/>
        </w:rPr>
      </w:pPr>
      <w:r w:rsidRPr="00EF5348">
        <w:rPr>
          <w:rFonts w:ascii="Palatino Linotype" w:eastAsia="Palatino Linotype" w:hAnsi="Palatino Linotype" w:cs="Palatino Linotype"/>
        </w:rPr>
        <w:t>El Sujeto Obligado en respuesta, solo realizó un resumen de lo solicitado por el Recurrente</w:t>
      </w:r>
      <w:r w:rsidR="00A331ED" w:rsidRPr="00EF5348">
        <w:rPr>
          <w:rFonts w:ascii="Palatino Linotype" w:eastAsia="Palatino Linotype" w:hAnsi="Palatino Linotype" w:cs="Palatino Linotype"/>
          <w:b/>
        </w:rPr>
        <w:t>.</w:t>
      </w:r>
    </w:p>
    <w:p w14:paraId="6F99C067" w14:textId="77777777" w:rsidR="00977964" w:rsidRPr="00EF5348" w:rsidRDefault="00977964" w:rsidP="005041D8">
      <w:pPr>
        <w:spacing w:line="360" w:lineRule="auto"/>
        <w:ind w:left="567" w:right="-876"/>
        <w:jc w:val="both"/>
        <w:rPr>
          <w:rFonts w:ascii="Palatino Linotype" w:eastAsia="Palatino Linotype" w:hAnsi="Palatino Linotype" w:cs="Palatino Linotype"/>
          <w:b/>
        </w:rPr>
      </w:pPr>
    </w:p>
    <w:p w14:paraId="78771338" w14:textId="77777777" w:rsidR="00273B50" w:rsidRPr="00EF5348" w:rsidRDefault="004F7A6C" w:rsidP="005041D8">
      <w:pPr>
        <w:spacing w:line="360" w:lineRule="auto"/>
        <w:ind w:left="567"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05858/INFOEM/IP/RR/2024</w:t>
      </w:r>
    </w:p>
    <w:p w14:paraId="0B294974" w14:textId="77777777" w:rsidR="004F7A6C" w:rsidRPr="00EF5348" w:rsidRDefault="004F7A6C" w:rsidP="005041D8">
      <w:pPr>
        <w:spacing w:line="360" w:lineRule="auto"/>
        <w:ind w:left="567"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00342/TULTITLA/IP/2024</w:t>
      </w:r>
    </w:p>
    <w:p w14:paraId="49F38F3A" w14:textId="77777777" w:rsidR="004F7A6C" w:rsidRPr="00EF5348" w:rsidRDefault="004F7A6C" w:rsidP="005041D8">
      <w:pPr>
        <w:spacing w:line="360" w:lineRule="auto"/>
        <w:ind w:left="567" w:right="-876"/>
        <w:jc w:val="both"/>
        <w:rPr>
          <w:rFonts w:ascii="Palatino Linotype" w:eastAsia="Palatino Linotype" w:hAnsi="Palatino Linotype" w:cs="Palatino Linotype"/>
          <w:b/>
          <w:lang w:val="en-US"/>
        </w:rPr>
      </w:pPr>
    </w:p>
    <w:p w14:paraId="1FCA84BB" w14:textId="77777777" w:rsidR="004F7A6C" w:rsidRPr="00EF5348" w:rsidRDefault="004F7A6C" w:rsidP="005041D8">
      <w:pPr>
        <w:spacing w:line="360" w:lineRule="auto"/>
        <w:ind w:left="567"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El Sujeto Obligado informó que la Dirección de </w:t>
      </w:r>
      <w:r w:rsidR="0046497C" w:rsidRPr="00EF5348">
        <w:rPr>
          <w:rFonts w:ascii="Palatino Linotype" w:eastAsia="Palatino Linotype" w:hAnsi="Palatino Linotype" w:cs="Palatino Linotype"/>
        </w:rPr>
        <w:t>Administración</w:t>
      </w:r>
      <w:r w:rsidRPr="00EF5348">
        <w:rPr>
          <w:rFonts w:ascii="Palatino Linotype" w:eastAsia="Palatino Linotype" w:hAnsi="Palatino Linotype" w:cs="Palatino Linotype"/>
        </w:rPr>
        <w:t>, daba contestación a lo peticionad, únicamente con la información que obra exclusivamente en los archivos de la propia Dirección</w:t>
      </w:r>
      <w:r w:rsidR="0046497C" w:rsidRPr="00EF5348">
        <w:rPr>
          <w:rFonts w:ascii="Palatino Linotype" w:eastAsia="Palatino Linotype" w:hAnsi="Palatino Linotype" w:cs="Palatino Linotype"/>
        </w:rPr>
        <w:t xml:space="preserve">. </w:t>
      </w:r>
    </w:p>
    <w:p w14:paraId="3752B98C" w14:textId="77777777" w:rsidR="004F7A6C" w:rsidRPr="00EF5348" w:rsidRDefault="004F7A6C" w:rsidP="00273B50">
      <w:pPr>
        <w:spacing w:line="360" w:lineRule="auto"/>
        <w:ind w:right="-876"/>
        <w:jc w:val="both"/>
        <w:rPr>
          <w:rFonts w:ascii="Palatino Linotype" w:eastAsia="Palatino Linotype" w:hAnsi="Palatino Linotype" w:cs="Palatino Linotype"/>
          <w:b/>
        </w:rPr>
      </w:pPr>
    </w:p>
    <w:p w14:paraId="7BA511DD" w14:textId="77777777" w:rsidR="00267298" w:rsidRPr="00EF5348" w:rsidRDefault="006A72E6" w:rsidP="00694FBD">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b/>
        </w:rPr>
        <w:t xml:space="preserve">El RECURRENTE, </w:t>
      </w:r>
      <w:r w:rsidRPr="00EF5348">
        <w:rPr>
          <w:rFonts w:ascii="Palatino Linotype" w:eastAsia="Palatino Linotype" w:hAnsi="Palatino Linotype" w:cs="Palatino Linotype"/>
        </w:rPr>
        <w:t xml:space="preserve">se inconforma </w:t>
      </w:r>
    </w:p>
    <w:p w14:paraId="06AB3B9B" w14:textId="77777777" w:rsidR="0046497C" w:rsidRPr="00EF5348" w:rsidRDefault="0046497C" w:rsidP="0046497C">
      <w:pPr>
        <w:spacing w:line="360" w:lineRule="auto"/>
        <w:ind w:right="-876"/>
        <w:jc w:val="both"/>
        <w:rPr>
          <w:rFonts w:ascii="Palatino Linotype" w:eastAsia="Palatino Linotype" w:hAnsi="Palatino Linotype" w:cs="Palatino Linotype"/>
        </w:rPr>
      </w:pPr>
    </w:p>
    <w:p w14:paraId="721A6792" w14:textId="77777777" w:rsidR="0046497C" w:rsidRPr="00EF5348" w:rsidRDefault="0046497C" w:rsidP="005041D8">
      <w:pPr>
        <w:spacing w:line="360" w:lineRule="auto"/>
        <w:ind w:left="709" w:right="-876"/>
        <w:jc w:val="both"/>
        <w:rPr>
          <w:rFonts w:ascii="Palatino Linotype" w:eastAsia="Palatino Linotype" w:hAnsi="Palatino Linotype" w:cs="Palatino Linotype"/>
          <w:b/>
        </w:rPr>
      </w:pPr>
      <w:r w:rsidRPr="00EF5348">
        <w:rPr>
          <w:rFonts w:ascii="Palatino Linotype" w:eastAsia="Palatino Linotype" w:hAnsi="Palatino Linotype" w:cs="Palatino Linotype"/>
          <w:b/>
        </w:rPr>
        <w:t>04728/INFOEM/IP/RR/2024</w:t>
      </w:r>
    </w:p>
    <w:p w14:paraId="7A044A11" w14:textId="77777777" w:rsidR="0046497C" w:rsidRPr="00EF5348" w:rsidRDefault="0046497C" w:rsidP="005041D8">
      <w:pPr>
        <w:spacing w:line="360" w:lineRule="auto"/>
        <w:ind w:left="709" w:right="-876"/>
        <w:jc w:val="both"/>
        <w:rPr>
          <w:rFonts w:ascii="Palatino Linotype" w:eastAsia="Palatino Linotype" w:hAnsi="Palatino Linotype" w:cs="Palatino Linotype"/>
          <w:b/>
        </w:rPr>
      </w:pPr>
      <w:r w:rsidRPr="00EF5348">
        <w:rPr>
          <w:rFonts w:ascii="Palatino Linotype" w:eastAsia="Palatino Linotype" w:hAnsi="Palatino Linotype" w:cs="Palatino Linotype"/>
          <w:b/>
        </w:rPr>
        <w:t>00299/TULTITLA/IP/2024</w:t>
      </w:r>
    </w:p>
    <w:p w14:paraId="119A5C19" w14:textId="77777777" w:rsidR="0046497C" w:rsidRPr="00EF5348" w:rsidRDefault="0046497C" w:rsidP="005041D8">
      <w:pPr>
        <w:spacing w:line="360" w:lineRule="auto"/>
        <w:ind w:left="709" w:right="-876"/>
        <w:jc w:val="both"/>
        <w:rPr>
          <w:rFonts w:ascii="Palatino Linotype" w:hAnsi="Palatino Linotype"/>
          <w:color w:val="000000"/>
        </w:rPr>
      </w:pPr>
      <w:r w:rsidRPr="00EF5348">
        <w:rPr>
          <w:rFonts w:ascii="Palatino Linotype" w:hAnsi="Palatino Linotype"/>
          <w:color w:val="000000"/>
        </w:rPr>
        <w:t xml:space="preserve">La respuesta dada no corresponde </w:t>
      </w:r>
      <w:proofErr w:type="gramStart"/>
      <w:r w:rsidRPr="00EF5348">
        <w:rPr>
          <w:rFonts w:ascii="Palatino Linotype" w:hAnsi="Palatino Linotype"/>
          <w:color w:val="000000"/>
        </w:rPr>
        <w:t>a la</w:t>
      </w:r>
      <w:proofErr w:type="gramEnd"/>
      <w:r w:rsidRPr="00EF5348">
        <w:rPr>
          <w:rFonts w:ascii="Palatino Linotype" w:hAnsi="Palatino Linotype"/>
          <w:color w:val="000000"/>
        </w:rPr>
        <w:t xml:space="preserve"> solicitado, es una copia de lo que se solicitó, no hay información.</w:t>
      </w:r>
    </w:p>
    <w:p w14:paraId="69CBF08A" w14:textId="77777777" w:rsidR="0046497C" w:rsidRPr="00EF5348" w:rsidRDefault="0046497C" w:rsidP="005041D8">
      <w:pPr>
        <w:spacing w:line="360" w:lineRule="auto"/>
        <w:ind w:left="709" w:right="-876"/>
        <w:jc w:val="both"/>
        <w:rPr>
          <w:rFonts w:ascii="Palatino Linotype" w:hAnsi="Palatino Linotype"/>
          <w:color w:val="000000"/>
        </w:rPr>
      </w:pPr>
    </w:p>
    <w:p w14:paraId="4FD7C695" w14:textId="77777777" w:rsidR="0046497C" w:rsidRPr="00EF5348" w:rsidRDefault="0046497C" w:rsidP="005041D8">
      <w:pPr>
        <w:spacing w:line="360" w:lineRule="auto"/>
        <w:ind w:left="709"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05858/INFOEM/IP/RR/2024</w:t>
      </w:r>
    </w:p>
    <w:p w14:paraId="23EA23EA" w14:textId="77777777" w:rsidR="0046497C" w:rsidRPr="00EF5348" w:rsidRDefault="0046497C" w:rsidP="005041D8">
      <w:pPr>
        <w:spacing w:line="360" w:lineRule="auto"/>
        <w:ind w:left="709" w:right="-876"/>
        <w:jc w:val="both"/>
        <w:rPr>
          <w:rFonts w:ascii="Palatino Linotype" w:eastAsia="Palatino Linotype" w:hAnsi="Palatino Linotype" w:cs="Palatino Linotype"/>
          <w:b/>
          <w:lang w:val="en-US"/>
        </w:rPr>
      </w:pPr>
      <w:r w:rsidRPr="00EF5348">
        <w:rPr>
          <w:rFonts w:ascii="Palatino Linotype" w:eastAsia="Palatino Linotype" w:hAnsi="Palatino Linotype" w:cs="Palatino Linotype"/>
          <w:b/>
          <w:lang w:val="en-US"/>
        </w:rPr>
        <w:t>00342/TULTITLA/IP/2024</w:t>
      </w:r>
    </w:p>
    <w:p w14:paraId="68707D0E" w14:textId="77777777" w:rsidR="0046497C" w:rsidRPr="00EF5348" w:rsidRDefault="0046497C" w:rsidP="005041D8">
      <w:pPr>
        <w:spacing w:line="360" w:lineRule="auto"/>
        <w:ind w:left="709" w:right="-876"/>
        <w:jc w:val="both"/>
        <w:rPr>
          <w:rFonts w:ascii="Palatino Linotype" w:hAnsi="Palatino Linotype"/>
          <w:color w:val="000000"/>
          <w:lang w:val="en-US"/>
        </w:rPr>
      </w:pPr>
    </w:p>
    <w:p w14:paraId="3E7A7301" w14:textId="77777777" w:rsidR="0046497C" w:rsidRPr="00EF5348" w:rsidRDefault="0046497C" w:rsidP="005041D8">
      <w:pPr>
        <w:spacing w:line="360" w:lineRule="auto"/>
        <w:ind w:left="709" w:right="-876"/>
        <w:jc w:val="both"/>
        <w:rPr>
          <w:rFonts w:ascii="Palatino Linotype" w:eastAsia="Palatino Linotype" w:hAnsi="Palatino Linotype" w:cs="Palatino Linotype"/>
        </w:rPr>
      </w:pPr>
      <w:r w:rsidRPr="00EF5348">
        <w:rPr>
          <w:rFonts w:ascii="Palatino Linotype" w:eastAsia="Palatino Linotype" w:hAnsi="Palatino Linotype" w:cs="Palatino Linotype"/>
        </w:rPr>
        <w:t>La respuesta dada a la solicitud de información 00342/TULTITLA/IP/2024</w:t>
      </w:r>
    </w:p>
    <w:p w14:paraId="7A9ABCEF" w14:textId="77777777" w:rsidR="00694FBD" w:rsidRPr="00EF5348" w:rsidRDefault="00694FBD" w:rsidP="00694FBD">
      <w:pPr>
        <w:spacing w:line="360" w:lineRule="auto"/>
        <w:ind w:right="-876"/>
        <w:jc w:val="both"/>
        <w:rPr>
          <w:rFonts w:ascii="Palatino Linotype" w:eastAsia="Palatino Linotype" w:hAnsi="Palatino Linotype" w:cs="Palatino Linotype"/>
        </w:rPr>
      </w:pPr>
    </w:p>
    <w:p w14:paraId="1D4F1948"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En dichas condiciones, la Litis a resolver en este recurso se circunscribe a determinar si se actualiza la causal de procedencia prevista en el artículo 179, fracción I de la Ley de Transparencia y Acceso a la Información Pública del Estado de</w:t>
      </w:r>
      <w:r w:rsidR="00694FBD" w:rsidRPr="00EF5348">
        <w:rPr>
          <w:rFonts w:ascii="Palatino Linotype" w:eastAsia="Palatino Linotype" w:hAnsi="Palatino Linotype" w:cs="Palatino Linotype"/>
        </w:rPr>
        <w:t xml:space="preserve"> México y Municipios; </w:t>
      </w:r>
      <w:r w:rsidR="00A4378E" w:rsidRPr="00EF5348">
        <w:rPr>
          <w:rFonts w:ascii="Palatino Linotype" w:eastAsia="Palatino Linotype" w:hAnsi="Palatino Linotype" w:cs="Palatino Linotype"/>
        </w:rPr>
        <w:t>fracción</w:t>
      </w:r>
      <w:r w:rsidRPr="00EF5348">
        <w:rPr>
          <w:rFonts w:ascii="Palatino Linotype" w:eastAsia="Palatino Linotype" w:hAnsi="Palatino Linotype" w:cs="Palatino Linotype"/>
        </w:rPr>
        <w:t xml:space="preserve"> que determina las hipótesis jurídicas relativa a la negativa a la información solicitada, contexto del cual se dolió EL RECURRENTE al momento de interponer su inconformidad. De modo tal que el presente recurso de revisión se abocará en determinar si el SUJETO OBLIGADO con su</w:t>
      </w:r>
      <w:r w:rsidR="00694FBD" w:rsidRPr="00EF5348">
        <w:rPr>
          <w:rFonts w:ascii="Palatino Linotype" w:eastAsia="Palatino Linotype" w:hAnsi="Palatino Linotype" w:cs="Palatino Linotype"/>
        </w:rPr>
        <w:t>s</w:t>
      </w:r>
      <w:r w:rsidRPr="00EF5348">
        <w:rPr>
          <w:rFonts w:ascii="Palatino Linotype" w:eastAsia="Palatino Linotype" w:hAnsi="Palatino Linotype" w:cs="Palatino Linotype"/>
        </w:rPr>
        <w:t xml:space="preserve"> respuesta</w:t>
      </w:r>
      <w:r w:rsidR="00694FBD" w:rsidRPr="00EF5348">
        <w:rPr>
          <w:rFonts w:ascii="Palatino Linotype" w:eastAsia="Palatino Linotype" w:hAnsi="Palatino Linotype" w:cs="Palatino Linotype"/>
        </w:rPr>
        <w:t>s</w:t>
      </w:r>
      <w:r w:rsidRPr="00EF5348">
        <w:rPr>
          <w:rFonts w:ascii="Palatino Linotype" w:eastAsia="Palatino Linotype" w:hAnsi="Palatino Linotype" w:cs="Palatino Linotype"/>
        </w:rPr>
        <w:t xml:space="preserve"> ciertamente actualiza la causal de procedencia antes señalada.</w:t>
      </w:r>
    </w:p>
    <w:p w14:paraId="7E89ADC1" w14:textId="77777777" w:rsidR="00267298" w:rsidRPr="00EF5348" w:rsidRDefault="00267298">
      <w:pPr>
        <w:ind w:right="-876"/>
        <w:rPr>
          <w:rFonts w:ascii="Palatino Linotype" w:eastAsia="Palatino Linotype" w:hAnsi="Palatino Linotype" w:cs="Palatino Linotype"/>
          <w:b/>
        </w:rPr>
      </w:pPr>
    </w:p>
    <w:p w14:paraId="02DBB3B6" w14:textId="77777777" w:rsidR="00267298" w:rsidRPr="00EF5348" w:rsidRDefault="006A72E6">
      <w:pPr>
        <w:keepNext/>
        <w:keepLines/>
        <w:spacing w:line="360" w:lineRule="auto"/>
        <w:ind w:right="-876"/>
        <w:rPr>
          <w:rFonts w:ascii="Palatino Linotype" w:eastAsia="Palatino Linotype" w:hAnsi="Palatino Linotype" w:cs="Palatino Linotype"/>
          <w:b/>
          <w:color w:val="000000"/>
        </w:rPr>
      </w:pPr>
      <w:bookmarkStart w:id="8" w:name="_heading=h.1t3h5sf" w:colFirst="0" w:colLast="0"/>
      <w:bookmarkEnd w:id="8"/>
      <w:r w:rsidRPr="00EF5348">
        <w:rPr>
          <w:rFonts w:ascii="Palatino Linotype" w:eastAsia="Palatino Linotype" w:hAnsi="Palatino Linotype" w:cs="Palatino Linotype"/>
          <w:b/>
          <w:color w:val="000000"/>
        </w:rPr>
        <w:t>CUARTO. Del estudio y resolución del asunto.</w:t>
      </w:r>
    </w:p>
    <w:p w14:paraId="418A047D" w14:textId="77777777" w:rsidR="00267298" w:rsidRPr="00EF5348" w:rsidRDefault="00267298">
      <w:pPr>
        <w:keepNext/>
        <w:keepLines/>
        <w:spacing w:line="360" w:lineRule="auto"/>
        <w:ind w:right="-876"/>
        <w:rPr>
          <w:rFonts w:ascii="Palatino Linotype" w:eastAsia="Palatino Linotype" w:hAnsi="Palatino Linotype" w:cs="Palatino Linotype"/>
          <w:b/>
        </w:rPr>
      </w:pPr>
      <w:bookmarkStart w:id="9" w:name="_heading=h.bub4yvq0if74" w:colFirst="0" w:colLast="0"/>
      <w:bookmarkEnd w:id="9"/>
    </w:p>
    <w:p w14:paraId="66DB122A" w14:textId="77777777" w:rsidR="00267298" w:rsidRPr="00EF5348" w:rsidRDefault="006A72E6" w:rsidP="00CB75A8">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rPr>
        <w:t xml:space="preserve">Acotada la Litis, </w:t>
      </w:r>
      <w:r w:rsidR="00A331ED" w:rsidRPr="00EF5348">
        <w:rPr>
          <w:rFonts w:ascii="Palatino Linotype" w:eastAsia="Palatino Linotype" w:hAnsi="Palatino Linotype" w:cs="Palatino Linotype"/>
        </w:rPr>
        <w:t>de los Recursos de Revisión, en cuanto a la solicitud</w:t>
      </w:r>
      <w:r w:rsidRPr="00EF5348">
        <w:rPr>
          <w:rFonts w:ascii="Palatino Linotype" w:eastAsia="Palatino Linotype" w:hAnsi="Palatino Linotype" w:cs="Palatino Linotype"/>
        </w:rPr>
        <w:t xml:space="preserve"> de información</w:t>
      </w:r>
      <w:r w:rsidR="00A331ED" w:rsidRPr="00EF5348">
        <w:rPr>
          <w:rFonts w:ascii="Palatino Linotype" w:eastAsia="Palatino Linotype" w:hAnsi="Palatino Linotype" w:cs="Palatino Linotype"/>
        </w:rPr>
        <w:t xml:space="preserve"> </w:t>
      </w:r>
      <w:r w:rsidR="00A331ED" w:rsidRPr="00EF5348">
        <w:rPr>
          <w:rFonts w:ascii="Palatino Linotype" w:eastAsia="Palatino Linotype" w:hAnsi="Palatino Linotype" w:cs="Palatino Linotype"/>
          <w:b/>
        </w:rPr>
        <w:t xml:space="preserve">00299/TULTITLA/IP/2024 </w:t>
      </w:r>
      <w:r w:rsidRPr="00EF5348">
        <w:rPr>
          <w:rFonts w:ascii="Palatino Linotype" w:eastAsia="Palatino Linotype" w:hAnsi="Palatino Linotype" w:cs="Palatino Linotype"/>
        </w:rPr>
        <w:t>es de indicar que el Recur</w:t>
      </w:r>
      <w:r w:rsidR="00A331ED" w:rsidRPr="00EF5348">
        <w:rPr>
          <w:rFonts w:ascii="Palatino Linotype" w:eastAsia="Palatino Linotype" w:hAnsi="Palatino Linotype" w:cs="Palatino Linotype"/>
        </w:rPr>
        <w:t>rente a través de su solicitud</w:t>
      </w:r>
      <w:r w:rsidRPr="00EF5348">
        <w:rPr>
          <w:rFonts w:ascii="Palatino Linotype" w:eastAsia="Palatino Linotype" w:hAnsi="Palatino Linotype" w:cs="Palatino Linotype"/>
        </w:rPr>
        <w:t xml:space="preserve"> de información </w:t>
      </w:r>
      <w:r w:rsidR="00A331ED" w:rsidRPr="00EF5348">
        <w:rPr>
          <w:rFonts w:ascii="Palatino Linotype" w:eastAsia="Palatino Linotype" w:hAnsi="Palatino Linotype" w:cs="Palatino Linotype"/>
        </w:rPr>
        <w:t xml:space="preserve"> requirió</w:t>
      </w:r>
      <w:r w:rsidR="00A331ED" w:rsidRPr="00EF5348">
        <w:rPr>
          <w:rFonts w:ascii="Palatino Linotype" w:eastAsia="Palatino Linotype" w:hAnsi="Palatino Linotype" w:cs="Palatino Linotype"/>
          <w:b/>
        </w:rPr>
        <w:t xml:space="preserve"> :</w:t>
      </w:r>
    </w:p>
    <w:p w14:paraId="7D54D588" w14:textId="77777777" w:rsidR="00A331ED" w:rsidRPr="00EF5348" w:rsidRDefault="00A331ED" w:rsidP="00A331ED">
      <w:pPr>
        <w:spacing w:line="360" w:lineRule="auto"/>
        <w:ind w:right="568"/>
        <w:jc w:val="both"/>
        <w:rPr>
          <w:rFonts w:ascii="Palatino Linotype" w:eastAsia="Palatino Linotype" w:hAnsi="Palatino Linotype" w:cs="Palatino Linotype"/>
          <w:b/>
        </w:rPr>
      </w:pPr>
    </w:p>
    <w:p w14:paraId="3A90C169" w14:textId="77777777" w:rsidR="00273B50" w:rsidRPr="00EF5348" w:rsidRDefault="00B52DC8" w:rsidP="005041D8">
      <w:pPr>
        <w:spacing w:line="360" w:lineRule="auto"/>
        <w:ind w:left="851" w:right="568"/>
        <w:jc w:val="both"/>
        <w:rPr>
          <w:rFonts w:ascii="Palatino Linotype" w:eastAsia="Palatino Linotype" w:hAnsi="Palatino Linotype" w:cs="Palatino Linotype"/>
          <w:b/>
        </w:rPr>
      </w:pPr>
      <w:r w:rsidRPr="00EF5348">
        <w:rPr>
          <w:rFonts w:ascii="Palatino Linotype" w:eastAsia="Palatino Linotype" w:hAnsi="Palatino Linotype" w:cs="Palatino Linotype"/>
          <w:b/>
        </w:rPr>
        <w:t>00299/TULTITLA/IP/2024</w:t>
      </w:r>
    </w:p>
    <w:p w14:paraId="5E58AE7D" w14:textId="77777777" w:rsidR="00273B50" w:rsidRPr="00EF5348" w:rsidRDefault="00273B50" w:rsidP="005041D8">
      <w:pPr>
        <w:spacing w:line="360" w:lineRule="auto"/>
        <w:ind w:left="851" w:right="568"/>
        <w:jc w:val="both"/>
        <w:rPr>
          <w:rFonts w:ascii="Palatino Linotype" w:eastAsia="Palatino Linotype" w:hAnsi="Palatino Linotype" w:cs="Palatino Linotype"/>
          <w:b/>
        </w:rPr>
      </w:pPr>
    </w:p>
    <w:p w14:paraId="0B2AC6FB" w14:textId="77777777" w:rsidR="00A331ED" w:rsidRPr="00EF5348" w:rsidRDefault="00A331ED" w:rsidP="005041D8">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De los ejercicio  2023 y 2024.</w:t>
      </w:r>
    </w:p>
    <w:p w14:paraId="03204F4C" w14:textId="77777777" w:rsidR="00A331ED" w:rsidRPr="00EF5348" w:rsidRDefault="00A331ED" w:rsidP="005041D8">
      <w:pPr>
        <w:spacing w:line="360" w:lineRule="auto"/>
        <w:ind w:left="851" w:right="-876"/>
        <w:jc w:val="both"/>
        <w:rPr>
          <w:rFonts w:ascii="Palatino Linotype" w:eastAsia="Palatino Linotype" w:hAnsi="Palatino Linotype" w:cs="Palatino Linotype"/>
          <w:b/>
        </w:rPr>
      </w:pPr>
    </w:p>
    <w:p w14:paraId="098ECE5C" w14:textId="77777777" w:rsidR="00A331ED" w:rsidRPr="00EF5348" w:rsidRDefault="00A331ED" w:rsidP="005041D8">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lastRenderedPageBreak/>
        <w:t>De todas las unidades administrativas incluyendo las áreas staff.</w:t>
      </w:r>
    </w:p>
    <w:p w14:paraId="468F584B" w14:textId="77777777" w:rsidR="00A331ED" w:rsidRPr="00EF5348" w:rsidRDefault="00A331ED" w:rsidP="005041D8">
      <w:pPr>
        <w:spacing w:line="360" w:lineRule="auto"/>
        <w:ind w:left="851" w:right="-876"/>
        <w:jc w:val="both"/>
        <w:rPr>
          <w:rFonts w:ascii="Palatino Linotype" w:eastAsia="Palatino Linotype" w:hAnsi="Palatino Linotype" w:cs="Palatino Linotype"/>
        </w:rPr>
      </w:pPr>
    </w:p>
    <w:p w14:paraId="043B20EA" w14:textId="77777777" w:rsidR="00A331ED" w:rsidRPr="00EF5348" w:rsidRDefault="00A331ED" w:rsidP="005041D8">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1.- Número de servidores públicos adscritos a cada una de ellas, </w:t>
      </w:r>
    </w:p>
    <w:p w14:paraId="6B6A55DF" w14:textId="77777777" w:rsidR="00A331ED" w:rsidRPr="00EF5348" w:rsidRDefault="00A331ED" w:rsidP="005041D8">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2.- Nombres de  los servidores públicos con cargos, sueldos (percepciones ordinarias y extraordinarias)</w:t>
      </w:r>
    </w:p>
    <w:p w14:paraId="696D33EF" w14:textId="77777777" w:rsidR="00A331ED" w:rsidRPr="00EF5348" w:rsidRDefault="00A331ED" w:rsidP="005041D8">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3.- Grado máximo de estudios. </w:t>
      </w:r>
    </w:p>
    <w:p w14:paraId="1D6E55A2" w14:textId="77777777" w:rsidR="00267298" w:rsidRPr="00EF5348" w:rsidRDefault="00267298">
      <w:pPr>
        <w:spacing w:line="360" w:lineRule="auto"/>
        <w:ind w:right="-876"/>
        <w:jc w:val="both"/>
        <w:rPr>
          <w:rFonts w:ascii="Palatino Linotype" w:eastAsia="Palatino Linotype" w:hAnsi="Palatino Linotype" w:cs="Palatino Linotype"/>
        </w:rPr>
      </w:pPr>
    </w:p>
    <w:p w14:paraId="2CD7DA5B" w14:textId="77777777" w:rsidR="00A331ED" w:rsidRPr="00EF5348" w:rsidRDefault="006A72E6" w:rsidP="00A331ED">
      <w:pPr>
        <w:numPr>
          <w:ilvl w:val="0"/>
          <w:numId w:val="9"/>
        </w:numPr>
        <w:spacing w:line="360" w:lineRule="auto"/>
        <w:ind w:left="0" w:right="-876" w:firstLine="0"/>
        <w:jc w:val="both"/>
        <w:rPr>
          <w:rFonts w:ascii="Palatino Linotype" w:eastAsia="Palatino Linotype" w:hAnsi="Palatino Linotype" w:cs="Palatino Linotype"/>
          <w:b/>
        </w:rPr>
      </w:pPr>
      <w:r w:rsidRPr="00EF5348">
        <w:rPr>
          <w:rFonts w:ascii="Palatino Linotype" w:eastAsia="Palatino Linotype" w:hAnsi="Palatino Linotype" w:cs="Palatino Linotype"/>
          <w:b/>
        </w:rPr>
        <w:t>El</w:t>
      </w:r>
      <w:r w:rsidRPr="00EF5348">
        <w:rPr>
          <w:rFonts w:ascii="Palatino Linotype" w:eastAsia="Palatino Linotype" w:hAnsi="Palatino Linotype" w:cs="Palatino Linotype"/>
        </w:rPr>
        <w:t xml:space="preserve"> Sujeto Oblig</w:t>
      </w:r>
      <w:r w:rsidR="00A331ED" w:rsidRPr="00EF5348">
        <w:rPr>
          <w:rFonts w:ascii="Palatino Linotype" w:eastAsia="Palatino Linotype" w:hAnsi="Palatino Linotype" w:cs="Palatino Linotype"/>
        </w:rPr>
        <w:t>ado informó, realizando solo  un resumen de lo solicitado por el Recurrente</w:t>
      </w:r>
      <w:r w:rsidR="00A331ED" w:rsidRPr="00EF5348">
        <w:rPr>
          <w:rFonts w:ascii="Palatino Linotype" w:eastAsia="Palatino Linotype" w:hAnsi="Palatino Linotype" w:cs="Palatino Linotype"/>
          <w:b/>
        </w:rPr>
        <w:t>.</w:t>
      </w:r>
    </w:p>
    <w:p w14:paraId="6FE098DE" w14:textId="77777777" w:rsidR="00273B50" w:rsidRPr="00EF5348" w:rsidRDefault="00273B50" w:rsidP="00A331ED">
      <w:pPr>
        <w:spacing w:line="360" w:lineRule="auto"/>
        <w:ind w:right="-876"/>
        <w:jc w:val="both"/>
        <w:rPr>
          <w:rFonts w:ascii="Palatino Linotype" w:eastAsia="Palatino Linotype" w:hAnsi="Palatino Linotype" w:cs="Palatino Linotype"/>
          <w:b/>
        </w:rPr>
      </w:pPr>
    </w:p>
    <w:p w14:paraId="16556540" w14:textId="77777777" w:rsidR="00267298" w:rsidRPr="00EF5348" w:rsidRDefault="00267298">
      <w:pPr>
        <w:pBdr>
          <w:top w:val="nil"/>
          <w:left w:val="nil"/>
          <w:bottom w:val="nil"/>
          <w:right w:val="nil"/>
          <w:between w:val="nil"/>
        </w:pBdr>
        <w:ind w:right="-876"/>
        <w:rPr>
          <w:rFonts w:ascii="Palatino Linotype" w:eastAsia="Palatino Linotype" w:hAnsi="Palatino Linotype" w:cs="Palatino Linotype"/>
        </w:rPr>
      </w:pPr>
    </w:p>
    <w:p w14:paraId="651A119A" w14:textId="77777777" w:rsidR="00273B50" w:rsidRPr="00EF5348" w:rsidRDefault="006A72E6" w:rsidP="005041D8">
      <w:pPr>
        <w:numPr>
          <w:ilvl w:val="0"/>
          <w:numId w:val="9"/>
        </w:numPr>
        <w:spacing w:line="360" w:lineRule="auto"/>
        <w:ind w:left="0" w:right="-876" w:firstLine="0"/>
        <w:jc w:val="both"/>
        <w:rPr>
          <w:rFonts w:ascii="Palatino Linotype" w:hAnsi="Palatino Linotype"/>
          <w:color w:val="000000"/>
        </w:rPr>
      </w:pPr>
      <w:r w:rsidRPr="00EF5348">
        <w:rPr>
          <w:rFonts w:ascii="Palatino Linotype" w:eastAsia="Palatino Linotype" w:hAnsi="Palatino Linotype" w:cs="Palatino Linotype"/>
          <w:b/>
        </w:rPr>
        <w:t>El</w:t>
      </w:r>
      <w:r w:rsidRPr="00EF5348">
        <w:rPr>
          <w:rFonts w:ascii="Palatino Linotype" w:eastAsia="Palatino Linotype" w:hAnsi="Palatino Linotype" w:cs="Palatino Linotype"/>
        </w:rPr>
        <w:t xml:space="preserve"> R</w:t>
      </w:r>
      <w:r w:rsidR="00A331ED" w:rsidRPr="00EF5348">
        <w:rPr>
          <w:rFonts w:ascii="Palatino Linotype" w:eastAsia="Palatino Linotype" w:hAnsi="Palatino Linotype" w:cs="Palatino Linotype"/>
        </w:rPr>
        <w:t xml:space="preserve">ecurrente se inconforma porque, </w:t>
      </w:r>
      <w:r w:rsidR="00A331ED" w:rsidRPr="00EF5348">
        <w:rPr>
          <w:rFonts w:ascii="Palatino Linotype" w:hAnsi="Palatino Linotype"/>
          <w:color w:val="000000"/>
        </w:rPr>
        <w:t>La respuesta dada no corresponde a la solicitado, es una copia de lo que se solicitó, no hay información.</w:t>
      </w:r>
    </w:p>
    <w:p w14:paraId="34223A7B" w14:textId="77777777" w:rsidR="00A331ED" w:rsidRPr="00EF5348" w:rsidRDefault="00A331ED" w:rsidP="00273B50">
      <w:pPr>
        <w:spacing w:line="360" w:lineRule="auto"/>
        <w:ind w:right="-876"/>
        <w:jc w:val="both"/>
        <w:rPr>
          <w:rFonts w:ascii="Palatino Linotype" w:hAnsi="Palatino Linotype"/>
          <w:color w:val="000000"/>
        </w:rPr>
      </w:pPr>
    </w:p>
    <w:p w14:paraId="202A4BFD" w14:textId="77777777" w:rsidR="00C5636B" w:rsidRPr="00EF5348" w:rsidRDefault="00A331ED" w:rsidP="00B57624">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Derivado de la naturaleza de la información solicitada por el Recurrente,</w:t>
      </w:r>
      <w:r w:rsidR="00C5636B" w:rsidRPr="00EF5348">
        <w:rPr>
          <w:rFonts w:ascii="Palatino Linotype" w:eastAsia="Calibri" w:hAnsi="Palatino Linotype" w:cs="Calibri"/>
          <w:color w:val="000000"/>
          <w:lang w:val="es-ES_tradnl" w:eastAsia="es-ES"/>
        </w:rPr>
        <w:t xml:space="preserve"> en el numeral 2 , en el cual solicita los sueldos (percepciones ordinarias y extraordinarias), </w:t>
      </w:r>
      <w:r w:rsidRPr="00EF5348">
        <w:rPr>
          <w:rFonts w:ascii="Palatino Linotype" w:eastAsia="Calibri" w:hAnsi="Palatino Linotype" w:cs="Calibri"/>
          <w:color w:val="000000"/>
          <w:lang w:val="es-ES_tradnl" w:eastAsia="es-ES"/>
        </w:rPr>
        <w:t xml:space="preserve"> resulta necesario realizar las siguientes anotaciones</w:t>
      </w:r>
      <w:r w:rsidR="00C5636B" w:rsidRPr="00EF5348">
        <w:rPr>
          <w:rFonts w:ascii="Palatino Linotype" w:eastAsia="Calibri" w:hAnsi="Palatino Linotype" w:cs="Calibri"/>
          <w:color w:val="000000"/>
          <w:lang w:val="es-ES_tradnl" w:eastAsia="es-ES"/>
        </w:rPr>
        <w:t>, las cuales de manera enunciativa, mas no limitativa, hacen referencia  a lo siguiente:</w:t>
      </w:r>
    </w:p>
    <w:p w14:paraId="11B1F172" w14:textId="77777777" w:rsidR="00C5636B" w:rsidRPr="00EF5348" w:rsidRDefault="00C5636B" w:rsidP="00C5636B">
      <w:pPr>
        <w:spacing w:line="360" w:lineRule="auto"/>
        <w:ind w:right="-876"/>
        <w:jc w:val="both"/>
        <w:rPr>
          <w:rFonts w:ascii="Palatino Linotype" w:eastAsia="Calibri" w:hAnsi="Palatino Linotype" w:cs="Calibri"/>
          <w:color w:val="000000"/>
          <w:lang w:val="es-ES_tradnl" w:eastAsia="es-ES"/>
        </w:rPr>
      </w:pPr>
    </w:p>
    <w:p w14:paraId="72884F4B"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En ese sentido, sobre la nómina nos lleva a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w:t>
      </w:r>
      <w:r w:rsidRPr="00EF5348">
        <w:rPr>
          <w:rFonts w:ascii="Palatino Linotype" w:eastAsia="Palatino Linotype" w:hAnsi="Palatino Linotype" w:cs="Palatino Linotype"/>
        </w:rPr>
        <w:lastRenderedPageBreak/>
        <w:t xml:space="preserve">“Glosario de Términos para el Proceso de Planeación, Programación, </w:t>
      </w:r>
      <w:proofErr w:type="spellStart"/>
      <w:r w:rsidRPr="00EF5348">
        <w:rPr>
          <w:rFonts w:ascii="Palatino Linotype" w:eastAsia="Palatino Linotype" w:hAnsi="Palatino Linotype" w:cs="Palatino Linotype"/>
        </w:rPr>
        <w:t>Presupuestación</w:t>
      </w:r>
      <w:proofErr w:type="spellEnd"/>
      <w:r w:rsidRPr="00EF5348">
        <w:rPr>
          <w:rFonts w:ascii="Palatino Linotype" w:eastAsia="Palatino Linotype" w:hAnsi="Palatino Linotype" w:cs="Palatino Linotype"/>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14:paraId="7256E8E1" w14:textId="77777777" w:rsidR="00C5636B" w:rsidRPr="00EF5348" w:rsidRDefault="00C5636B" w:rsidP="00C5636B">
      <w:pPr>
        <w:spacing w:line="360" w:lineRule="auto"/>
        <w:jc w:val="both"/>
        <w:rPr>
          <w:rFonts w:ascii="Palatino Linotype" w:eastAsia="Palatino Linotype" w:hAnsi="Palatino Linotype" w:cs="Palatino Linotype"/>
        </w:rPr>
      </w:pPr>
    </w:p>
    <w:p w14:paraId="0B30EAAA" w14:textId="77777777" w:rsidR="00C5636B" w:rsidRPr="00EF5348" w:rsidRDefault="00C5636B" w:rsidP="00401089">
      <w:pPr>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b/>
          <w:i/>
          <w:sz w:val="22"/>
          <w:szCs w:val="22"/>
        </w:rPr>
        <w:t xml:space="preserve">“NÓMINA </w:t>
      </w:r>
      <w:r w:rsidRPr="00EF5348">
        <w:rPr>
          <w:rFonts w:ascii="Palatino Linotype" w:eastAsia="Palatino Linotype" w:hAnsi="Palatino Linotype" w:cs="Palatino Linotype"/>
          <w:i/>
          <w:sz w:val="22"/>
          <w:szCs w:val="22"/>
        </w:rPr>
        <w:t>Listado general de los trabajadores de una institución, en</w:t>
      </w:r>
      <w:r w:rsidRPr="00EF5348">
        <w:rPr>
          <w:rFonts w:ascii="Palatino Linotype" w:eastAsia="Palatino Linotype" w:hAnsi="Palatino Linotype" w:cs="Palatino Linotype"/>
          <w:b/>
          <w:i/>
          <w:sz w:val="22"/>
          <w:szCs w:val="22"/>
        </w:rPr>
        <w:t xml:space="preserve"> </w:t>
      </w:r>
      <w:r w:rsidRPr="00EF5348">
        <w:rPr>
          <w:rFonts w:ascii="Palatino Linotype" w:eastAsia="Palatino Linotype" w:hAnsi="Palatino Linotype" w:cs="Palatino Linotype"/>
          <w:i/>
          <w:sz w:val="22"/>
          <w:szCs w:val="22"/>
        </w:rPr>
        <w:t>el cual se asientan las percepciones brutas, deducciones y</w:t>
      </w:r>
      <w:r w:rsidRPr="00EF5348">
        <w:rPr>
          <w:rFonts w:ascii="Palatino Linotype" w:eastAsia="Palatino Linotype" w:hAnsi="Palatino Linotype" w:cs="Palatino Linotype"/>
          <w:b/>
          <w:i/>
          <w:sz w:val="22"/>
          <w:szCs w:val="22"/>
        </w:rPr>
        <w:t xml:space="preserve"> </w:t>
      </w:r>
      <w:r w:rsidRPr="00EF5348">
        <w:rPr>
          <w:rFonts w:ascii="Palatino Linotype" w:eastAsia="Palatino Linotype" w:hAnsi="Palatino Linotype" w:cs="Palatino Linotype"/>
          <w:i/>
          <w:sz w:val="22"/>
          <w:szCs w:val="22"/>
        </w:rPr>
        <w:t>alcance neto de las mismas; la nómina es utilizada para</w:t>
      </w:r>
      <w:r w:rsidRPr="00EF5348">
        <w:rPr>
          <w:rFonts w:ascii="Palatino Linotype" w:eastAsia="Palatino Linotype" w:hAnsi="Palatino Linotype" w:cs="Palatino Linotype"/>
          <w:b/>
          <w:i/>
          <w:sz w:val="22"/>
          <w:szCs w:val="22"/>
        </w:rPr>
        <w:t xml:space="preserve"> </w:t>
      </w:r>
      <w:r w:rsidRPr="00EF5348">
        <w:rPr>
          <w:rFonts w:ascii="Palatino Linotype" w:eastAsia="Palatino Linotype" w:hAnsi="Palatino Linotype" w:cs="Palatino Linotype"/>
          <w:i/>
          <w:sz w:val="22"/>
          <w:szCs w:val="22"/>
        </w:rPr>
        <w:t>efectuar los pagos periódicos (semanales, quincenales o</w:t>
      </w:r>
      <w:r w:rsidRPr="00EF5348">
        <w:rPr>
          <w:rFonts w:ascii="Palatino Linotype" w:eastAsia="Palatino Linotype" w:hAnsi="Palatino Linotype" w:cs="Palatino Linotype"/>
          <w:b/>
          <w:i/>
          <w:sz w:val="22"/>
          <w:szCs w:val="22"/>
        </w:rPr>
        <w:t xml:space="preserve"> </w:t>
      </w:r>
      <w:r w:rsidRPr="00EF5348">
        <w:rPr>
          <w:rFonts w:ascii="Palatino Linotype" w:eastAsia="Palatino Linotype" w:hAnsi="Palatino Linotype" w:cs="Palatino Linotype"/>
          <w:i/>
          <w:sz w:val="22"/>
          <w:szCs w:val="22"/>
        </w:rPr>
        <w:t>mensuales) a los trabajadores por concepto de sueldos y</w:t>
      </w:r>
      <w:r w:rsidRPr="00EF5348">
        <w:rPr>
          <w:rFonts w:ascii="Palatino Linotype" w:eastAsia="Palatino Linotype" w:hAnsi="Palatino Linotype" w:cs="Palatino Linotype"/>
          <w:b/>
          <w:i/>
          <w:sz w:val="22"/>
          <w:szCs w:val="22"/>
        </w:rPr>
        <w:t xml:space="preserve"> </w:t>
      </w:r>
      <w:r w:rsidRPr="00EF5348">
        <w:rPr>
          <w:rFonts w:ascii="Palatino Linotype" w:eastAsia="Palatino Linotype" w:hAnsi="Palatino Linotype" w:cs="Palatino Linotype"/>
          <w:i/>
          <w:sz w:val="22"/>
          <w:szCs w:val="22"/>
        </w:rPr>
        <w:t>salarios.”(Sic)</w:t>
      </w:r>
    </w:p>
    <w:p w14:paraId="6EA73706" w14:textId="77777777" w:rsidR="00C5636B" w:rsidRPr="00EF5348" w:rsidRDefault="00C5636B" w:rsidP="00401089">
      <w:pPr>
        <w:spacing w:line="360" w:lineRule="auto"/>
        <w:ind w:left="851" w:right="1135"/>
        <w:jc w:val="both"/>
        <w:rPr>
          <w:rFonts w:ascii="Palatino Linotype" w:eastAsia="Palatino Linotype" w:hAnsi="Palatino Linotype" w:cs="Palatino Linotype"/>
        </w:rPr>
      </w:pPr>
    </w:p>
    <w:p w14:paraId="1FF6D505"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En base a lo anterior, conviene a traer lo establecido por el artículo 804, fracción II, de la Ley Federal de Trabajo, el cual a la letra establece: </w:t>
      </w:r>
    </w:p>
    <w:p w14:paraId="5B56F3C3" w14:textId="77777777" w:rsidR="00C5636B" w:rsidRPr="00EF5348" w:rsidRDefault="00C5636B" w:rsidP="00C5636B">
      <w:pPr>
        <w:ind w:left="851" w:right="851"/>
        <w:jc w:val="both"/>
        <w:rPr>
          <w:rFonts w:ascii="Palatino Linotype" w:eastAsia="Palatino Linotype" w:hAnsi="Palatino Linotype" w:cs="Palatino Linotype"/>
          <w:i/>
        </w:rPr>
      </w:pPr>
    </w:p>
    <w:p w14:paraId="31D25C9A" w14:textId="77777777" w:rsidR="00C5636B" w:rsidRPr="00EF5348" w:rsidRDefault="00C5636B" w:rsidP="00401089">
      <w:pPr>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rPr>
        <w:t>“</w:t>
      </w:r>
      <w:r w:rsidRPr="00EF5348">
        <w:rPr>
          <w:rFonts w:ascii="Palatino Linotype" w:eastAsia="Palatino Linotype" w:hAnsi="Palatino Linotype" w:cs="Palatino Linotype"/>
          <w:b/>
          <w:i/>
          <w:sz w:val="22"/>
          <w:szCs w:val="22"/>
        </w:rPr>
        <w:t>Artículo 804.-</w:t>
      </w:r>
      <w:r w:rsidRPr="00EF5348">
        <w:rPr>
          <w:rFonts w:ascii="Palatino Linotype" w:eastAsia="Palatino Linotype" w:hAnsi="Palatino Linotype" w:cs="Palatino Linotype"/>
          <w:i/>
          <w:sz w:val="22"/>
          <w:szCs w:val="22"/>
        </w:rPr>
        <w:t xml:space="preserve"> </w:t>
      </w:r>
      <w:r w:rsidRPr="00EF5348">
        <w:rPr>
          <w:rFonts w:ascii="Palatino Linotype" w:eastAsia="Palatino Linotype" w:hAnsi="Palatino Linotype" w:cs="Palatino Linotype"/>
          <w:b/>
          <w:i/>
          <w:sz w:val="22"/>
          <w:szCs w:val="22"/>
        </w:rPr>
        <w:t>El patrón tiene obligación de conservar y exhibir en juicio los documentos que a continuación se precisan</w:t>
      </w:r>
      <w:r w:rsidRPr="00EF5348">
        <w:rPr>
          <w:rFonts w:ascii="Palatino Linotype" w:eastAsia="Palatino Linotype" w:hAnsi="Palatino Linotype" w:cs="Palatino Linotype"/>
          <w:i/>
          <w:sz w:val="22"/>
          <w:szCs w:val="22"/>
        </w:rPr>
        <w:t>:</w:t>
      </w:r>
    </w:p>
    <w:p w14:paraId="6E3754D6" w14:textId="77777777" w:rsidR="00C5636B" w:rsidRPr="00EF5348" w:rsidRDefault="00C5636B" w:rsidP="00401089">
      <w:pPr>
        <w:ind w:left="851" w:right="1135"/>
        <w:jc w:val="both"/>
        <w:rPr>
          <w:rFonts w:ascii="Palatino Linotype" w:eastAsia="Palatino Linotype" w:hAnsi="Palatino Linotype" w:cs="Palatino Linotype"/>
          <w:i/>
          <w:sz w:val="22"/>
          <w:szCs w:val="22"/>
        </w:rPr>
      </w:pPr>
    </w:p>
    <w:p w14:paraId="5BBE8E3A" w14:textId="77777777" w:rsidR="00C5636B" w:rsidRPr="00EF5348" w:rsidRDefault="00C5636B" w:rsidP="00401089">
      <w:pPr>
        <w:ind w:left="851" w:right="1135"/>
        <w:jc w:val="both"/>
        <w:rPr>
          <w:rFonts w:ascii="Palatino Linotype" w:eastAsia="Palatino Linotype" w:hAnsi="Palatino Linotype" w:cs="Palatino Linotype"/>
          <w:b/>
          <w:i/>
          <w:sz w:val="22"/>
          <w:szCs w:val="22"/>
        </w:rPr>
      </w:pPr>
      <w:r w:rsidRPr="00EF5348">
        <w:rPr>
          <w:rFonts w:ascii="Palatino Linotype" w:eastAsia="Palatino Linotype" w:hAnsi="Palatino Linotype" w:cs="Palatino Linotype"/>
          <w:b/>
          <w:i/>
          <w:sz w:val="22"/>
          <w:szCs w:val="22"/>
        </w:rPr>
        <w:t>II.</w:t>
      </w:r>
      <w:r w:rsidRPr="00EF5348">
        <w:rPr>
          <w:rFonts w:ascii="Palatino Linotype" w:eastAsia="Palatino Linotype" w:hAnsi="Palatino Linotype" w:cs="Palatino Linotype"/>
          <w:i/>
          <w:sz w:val="22"/>
          <w:szCs w:val="22"/>
        </w:rPr>
        <w:t xml:space="preserve"> </w:t>
      </w:r>
      <w:r w:rsidRPr="00EF5348">
        <w:rPr>
          <w:rFonts w:ascii="Palatino Linotype" w:eastAsia="Palatino Linotype" w:hAnsi="Palatino Linotype" w:cs="Palatino Linotype"/>
          <w:b/>
          <w:i/>
          <w:sz w:val="22"/>
          <w:szCs w:val="22"/>
        </w:rPr>
        <w:t>Listas de raya o nómina de personal</w:t>
      </w:r>
      <w:r w:rsidRPr="00EF5348">
        <w:rPr>
          <w:rFonts w:ascii="Palatino Linotype" w:eastAsia="Palatino Linotype" w:hAnsi="Palatino Linotype" w:cs="Palatino Linotype"/>
          <w:i/>
          <w:sz w:val="22"/>
          <w:szCs w:val="22"/>
        </w:rPr>
        <w:t xml:space="preserve">, </w:t>
      </w:r>
      <w:r w:rsidRPr="00EF5348">
        <w:rPr>
          <w:rFonts w:ascii="Palatino Linotype" w:eastAsia="Palatino Linotype" w:hAnsi="Palatino Linotype" w:cs="Palatino Linotype"/>
          <w:b/>
          <w:i/>
          <w:sz w:val="22"/>
          <w:szCs w:val="22"/>
        </w:rPr>
        <w:t xml:space="preserve">cuando se lleven en el centro de trabajo; o recibos de pagos de salarios; </w:t>
      </w:r>
    </w:p>
    <w:p w14:paraId="386323E8" w14:textId="77777777" w:rsidR="00C5636B" w:rsidRPr="00EF5348" w:rsidRDefault="00C5636B" w:rsidP="00401089">
      <w:pPr>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w:t>
      </w:r>
    </w:p>
    <w:p w14:paraId="4E655725" w14:textId="77777777" w:rsidR="00C5636B" w:rsidRPr="00EF5348" w:rsidRDefault="00C5636B" w:rsidP="00401089">
      <w:pPr>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w:t>
      </w:r>
      <w:r w:rsidRPr="00EF5348">
        <w:rPr>
          <w:rFonts w:ascii="Palatino Linotype" w:eastAsia="Palatino Linotype" w:hAnsi="Palatino Linotype" w:cs="Palatino Linotype"/>
          <w:b/>
          <w:i/>
          <w:sz w:val="22"/>
          <w:szCs w:val="22"/>
        </w:rPr>
        <w:t>los señalados en las fracciones II, III y IV, durante el último año y un año después de que se extinga la relación laboral</w:t>
      </w:r>
      <w:r w:rsidRPr="00EF5348">
        <w:rPr>
          <w:rFonts w:ascii="Palatino Linotype" w:eastAsia="Palatino Linotype" w:hAnsi="Palatino Linotype" w:cs="Palatino Linotype"/>
          <w:i/>
          <w:sz w:val="22"/>
          <w:szCs w:val="22"/>
        </w:rPr>
        <w:t>; y los mencionados en la fracción V, conforme lo señalen las Leyes que los rijan.” (Sic)</w:t>
      </w:r>
    </w:p>
    <w:p w14:paraId="20CCF472" w14:textId="77777777" w:rsidR="00C5636B" w:rsidRPr="00EF5348" w:rsidRDefault="00C5636B" w:rsidP="00C5636B">
      <w:pPr>
        <w:ind w:right="851"/>
        <w:jc w:val="both"/>
        <w:rPr>
          <w:rFonts w:ascii="Palatino Linotype" w:eastAsia="Palatino Linotype" w:hAnsi="Palatino Linotype" w:cs="Palatino Linotype"/>
          <w:i/>
          <w:sz w:val="22"/>
          <w:szCs w:val="22"/>
        </w:rPr>
      </w:pPr>
    </w:p>
    <w:p w14:paraId="71CA7042"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14:paraId="7E4192AD" w14:textId="77777777" w:rsidR="00C5636B" w:rsidRPr="00EF5348" w:rsidRDefault="00C5636B" w:rsidP="00C5636B">
      <w:pPr>
        <w:spacing w:line="360" w:lineRule="auto"/>
        <w:jc w:val="both"/>
        <w:rPr>
          <w:rFonts w:ascii="Palatino Linotype" w:eastAsia="Palatino Linotype" w:hAnsi="Palatino Linotype" w:cs="Palatino Linotype"/>
        </w:rPr>
      </w:pPr>
    </w:p>
    <w:p w14:paraId="34A4FD0C"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En ese contexto, tratándose de servidores públicos de los Municipios la Ley del Trabajo de los Servidores Públicos del Estado y Municipios, en su artículo 220-K, establece lo siguiente:</w:t>
      </w:r>
    </w:p>
    <w:p w14:paraId="388C7520" w14:textId="77777777" w:rsidR="00C5636B" w:rsidRPr="00EF5348" w:rsidRDefault="00C5636B" w:rsidP="00401089">
      <w:pPr>
        <w:tabs>
          <w:tab w:val="left" w:pos="9072"/>
        </w:tabs>
        <w:spacing w:before="240"/>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b/>
          <w:i/>
          <w:sz w:val="22"/>
          <w:szCs w:val="22"/>
        </w:rPr>
        <w:t>“ARTÍCULO 220 K.-</w:t>
      </w:r>
      <w:r w:rsidRPr="00EF5348">
        <w:rPr>
          <w:rFonts w:ascii="Palatino Linotype" w:eastAsia="Palatino Linotype" w:hAnsi="Palatino Linotype" w:cs="Palatino Linotype"/>
          <w:i/>
          <w:sz w:val="22"/>
          <w:szCs w:val="22"/>
        </w:rPr>
        <w:t xml:space="preserve"> La </w:t>
      </w:r>
      <w:r w:rsidRPr="00EF5348">
        <w:rPr>
          <w:rFonts w:ascii="Palatino Linotype" w:eastAsia="Palatino Linotype" w:hAnsi="Palatino Linotype" w:cs="Palatino Linotype"/>
          <w:b/>
          <w:i/>
          <w:sz w:val="22"/>
          <w:szCs w:val="22"/>
        </w:rPr>
        <w:t>institución o dependencia pública tiene la obligación de conservar y exhibir en el proceso los documentos que a continuación</w:t>
      </w:r>
      <w:r w:rsidRPr="00EF5348">
        <w:rPr>
          <w:rFonts w:ascii="Palatino Linotype" w:eastAsia="Palatino Linotype" w:hAnsi="Palatino Linotype" w:cs="Palatino Linotype"/>
          <w:i/>
          <w:sz w:val="22"/>
          <w:szCs w:val="22"/>
        </w:rPr>
        <w:t xml:space="preserve"> </w:t>
      </w:r>
      <w:r w:rsidRPr="00EF5348">
        <w:rPr>
          <w:rFonts w:ascii="Palatino Linotype" w:eastAsia="Palatino Linotype" w:hAnsi="Palatino Linotype" w:cs="Palatino Linotype"/>
          <w:b/>
          <w:i/>
          <w:sz w:val="22"/>
          <w:szCs w:val="22"/>
        </w:rPr>
        <w:t>se precisan</w:t>
      </w:r>
      <w:r w:rsidRPr="00EF5348">
        <w:rPr>
          <w:rFonts w:ascii="Palatino Linotype" w:eastAsia="Palatino Linotype" w:hAnsi="Palatino Linotype" w:cs="Palatino Linotype"/>
          <w:i/>
          <w:sz w:val="22"/>
          <w:szCs w:val="22"/>
        </w:rPr>
        <w:t>:</w:t>
      </w:r>
    </w:p>
    <w:p w14:paraId="7F761633" w14:textId="77777777" w:rsidR="00C5636B" w:rsidRPr="00EF5348" w:rsidRDefault="00C5636B" w:rsidP="00401089">
      <w:pPr>
        <w:tabs>
          <w:tab w:val="left" w:pos="9072"/>
        </w:tabs>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w:t>
      </w:r>
    </w:p>
    <w:p w14:paraId="703EB0F7" w14:textId="77777777" w:rsidR="00C5636B" w:rsidRPr="00EF5348" w:rsidRDefault="00C5636B" w:rsidP="00401089">
      <w:pPr>
        <w:tabs>
          <w:tab w:val="left" w:pos="9072"/>
        </w:tabs>
        <w:ind w:left="851" w:right="1135"/>
        <w:jc w:val="both"/>
        <w:rPr>
          <w:rFonts w:ascii="Palatino Linotype" w:eastAsia="Palatino Linotype" w:hAnsi="Palatino Linotype" w:cs="Palatino Linotype"/>
          <w:b/>
          <w:i/>
          <w:sz w:val="22"/>
          <w:szCs w:val="22"/>
        </w:rPr>
      </w:pPr>
      <w:r w:rsidRPr="00EF5348">
        <w:rPr>
          <w:rFonts w:ascii="Palatino Linotype" w:eastAsia="Palatino Linotype" w:hAnsi="Palatino Linotype" w:cs="Palatino Linotype"/>
          <w:i/>
          <w:sz w:val="22"/>
          <w:szCs w:val="22"/>
        </w:rPr>
        <w:t xml:space="preserve">II. </w:t>
      </w:r>
      <w:r w:rsidRPr="00EF5348">
        <w:rPr>
          <w:rFonts w:ascii="Palatino Linotype" w:eastAsia="Palatino Linotype" w:hAnsi="Palatino Linotype" w:cs="Palatino Linotype"/>
          <w:b/>
          <w:i/>
          <w:sz w:val="22"/>
          <w:szCs w:val="22"/>
        </w:rPr>
        <w:t>Recibos de pagos de salarios o</w:t>
      </w:r>
      <w:r w:rsidRPr="00EF5348">
        <w:rPr>
          <w:rFonts w:ascii="Palatino Linotype" w:eastAsia="Palatino Linotype" w:hAnsi="Palatino Linotype" w:cs="Palatino Linotype"/>
          <w:i/>
          <w:sz w:val="22"/>
          <w:szCs w:val="22"/>
        </w:rPr>
        <w:t xml:space="preserve"> </w:t>
      </w:r>
      <w:r w:rsidRPr="00EF5348">
        <w:rPr>
          <w:rFonts w:ascii="Palatino Linotype" w:eastAsia="Palatino Linotype" w:hAnsi="Palatino Linotype" w:cs="Palatino Linotype"/>
          <w:b/>
          <w:i/>
          <w:sz w:val="22"/>
          <w:szCs w:val="22"/>
        </w:rPr>
        <w:t>las constancias documentales del pago de salario</w:t>
      </w:r>
      <w:r w:rsidRPr="00EF5348">
        <w:rPr>
          <w:rFonts w:ascii="Palatino Linotype" w:eastAsia="Palatino Linotype" w:hAnsi="Palatino Linotype" w:cs="Palatino Linotype"/>
          <w:i/>
          <w:sz w:val="22"/>
          <w:szCs w:val="22"/>
        </w:rPr>
        <w:t xml:space="preserve"> </w:t>
      </w:r>
      <w:r w:rsidRPr="00EF5348">
        <w:rPr>
          <w:rFonts w:ascii="Palatino Linotype" w:eastAsia="Palatino Linotype" w:hAnsi="Palatino Linotype" w:cs="Palatino Linotype"/>
          <w:b/>
          <w:i/>
          <w:sz w:val="22"/>
          <w:szCs w:val="22"/>
        </w:rPr>
        <w:t xml:space="preserve">cuando </w:t>
      </w:r>
      <w:r w:rsidRPr="00EF5348">
        <w:rPr>
          <w:rFonts w:ascii="Palatino Linotype" w:eastAsia="Palatino Linotype" w:hAnsi="Palatino Linotype" w:cs="Palatino Linotype"/>
          <w:b/>
          <w:i/>
          <w:sz w:val="22"/>
          <w:szCs w:val="22"/>
          <w:u w:val="single"/>
        </w:rPr>
        <w:t>sea por depósito o mediante información electrónica</w:t>
      </w:r>
      <w:r w:rsidRPr="00EF5348">
        <w:rPr>
          <w:rFonts w:ascii="Palatino Linotype" w:eastAsia="Palatino Linotype" w:hAnsi="Palatino Linotype" w:cs="Palatino Linotype"/>
          <w:b/>
          <w:i/>
          <w:sz w:val="22"/>
          <w:szCs w:val="22"/>
        </w:rPr>
        <w:t>;</w:t>
      </w:r>
    </w:p>
    <w:p w14:paraId="3017D91C" w14:textId="77777777" w:rsidR="00C5636B" w:rsidRPr="00EF5348" w:rsidRDefault="00C5636B" w:rsidP="00401089">
      <w:pPr>
        <w:tabs>
          <w:tab w:val="left" w:pos="9072"/>
        </w:tabs>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w:t>
      </w:r>
    </w:p>
    <w:p w14:paraId="1DF0D7DF" w14:textId="77777777" w:rsidR="00C5636B" w:rsidRPr="00EF5348" w:rsidRDefault="00C5636B" w:rsidP="00401089">
      <w:pPr>
        <w:tabs>
          <w:tab w:val="left" w:pos="9072"/>
        </w:tabs>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3B96518A" w14:textId="77777777" w:rsidR="00C5636B" w:rsidRPr="00EF5348" w:rsidRDefault="00C5636B" w:rsidP="00401089">
      <w:pPr>
        <w:tabs>
          <w:tab w:val="left" w:pos="9072"/>
        </w:tabs>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14:paraId="10C2F892" w14:textId="77777777" w:rsidR="00C5636B" w:rsidRPr="00EF5348" w:rsidRDefault="00C5636B" w:rsidP="00401089">
      <w:pPr>
        <w:tabs>
          <w:tab w:val="left" w:pos="9072"/>
        </w:tabs>
        <w:ind w:left="851" w:right="1135"/>
        <w:jc w:val="both"/>
        <w:rPr>
          <w:rFonts w:ascii="Palatino Linotype" w:eastAsia="Palatino Linotype" w:hAnsi="Palatino Linotype" w:cs="Palatino Linotype"/>
          <w:i/>
          <w:sz w:val="22"/>
          <w:szCs w:val="22"/>
        </w:rPr>
      </w:pPr>
    </w:p>
    <w:p w14:paraId="22C6BFEC"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Luego entonces, tenemos que toda institución o dependencia pública del Estado de México debe conservar las constancias documentales del pago de salario cuando sea por depósito o mediante información electrónica, debiendo conservar dicha documentación durante el último año y un año después de que se extinga la relación laboral a través de los sistemas de digitalización o de información magnética o electrónica.</w:t>
      </w:r>
    </w:p>
    <w:p w14:paraId="3DBD9421" w14:textId="77777777" w:rsidR="00C5636B" w:rsidRPr="00EF5348" w:rsidRDefault="00C5636B" w:rsidP="00C5636B">
      <w:pPr>
        <w:spacing w:line="360" w:lineRule="auto"/>
        <w:jc w:val="both"/>
        <w:rPr>
          <w:rFonts w:ascii="Palatino Linotype" w:eastAsia="Palatino Linotype" w:hAnsi="Palatino Linotype" w:cs="Palatino Linotype"/>
        </w:rPr>
      </w:pPr>
    </w:p>
    <w:p w14:paraId="2CE89633" w14:textId="77777777" w:rsidR="00C5636B" w:rsidRPr="00EF5348" w:rsidRDefault="00C5636B" w:rsidP="00C5636B">
      <w:pPr>
        <w:numPr>
          <w:ilvl w:val="0"/>
          <w:numId w:val="9"/>
        </w:numPr>
        <w:spacing w:line="360" w:lineRule="auto"/>
        <w:ind w:left="0" w:right="-876" w:firstLine="0"/>
        <w:jc w:val="both"/>
      </w:pPr>
      <w:r w:rsidRPr="00EF5348">
        <w:rPr>
          <w:rFonts w:ascii="Palatino Linotype" w:eastAsia="Palatino Linotype" w:hAnsi="Palatino Linotype" w:cs="Palatino Linotype"/>
        </w:rPr>
        <w:t xml:space="preserve">Una vez precisado lo que antecede, es necesario analizar la Ley de Fiscalización Superior del Estado de México, toda vez que señala que los municipios que conforman el Estado de México, entre ellos el </w:t>
      </w:r>
      <w:r w:rsidRPr="00EF5348">
        <w:rPr>
          <w:rFonts w:ascii="Palatino Linotype" w:eastAsia="Palatino Linotype" w:hAnsi="Palatino Linotype" w:cs="Palatino Linotype"/>
          <w:b/>
        </w:rPr>
        <w:t>SUJETO OBLIGADO</w:t>
      </w:r>
      <w:r w:rsidRPr="00EF5348">
        <w:rPr>
          <w:rFonts w:ascii="Palatino Linotype" w:eastAsia="Palatino Linotype" w:hAnsi="Palatino Linotype" w:cs="Palatino Linotype"/>
        </w:rPr>
        <w:t>,</w:t>
      </w:r>
      <w:r w:rsidRPr="00EF5348">
        <w:t xml:space="preserve"> </w:t>
      </w:r>
      <w:r w:rsidRPr="00EF5348">
        <w:rPr>
          <w:rFonts w:ascii="Palatino Linotype" w:eastAsia="Palatino Linotype" w:hAnsi="Palatino Linotype" w:cs="Palatino Linotype"/>
        </w:rPr>
        <w:t xml:space="preserve">es considerado como ente fiscalizable, como así </w:t>
      </w:r>
      <w:r w:rsidRPr="00EF5348">
        <w:rPr>
          <w:rFonts w:ascii="Palatino Linotype" w:eastAsia="Palatino Linotype" w:hAnsi="Palatino Linotype" w:cs="Palatino Linotype"/>
        </w:rPr>
        <w:lastRenderedPageBreak/>
        <w:t>lo señala el artículo 4 fracción II de la Ley de Fiscalización Superior del Estado de México, el cual señala:</w:t>
      </w:r>
    </w:p>
    <w:p w14:paraId="71D6DEB1" w14:textId="77777777" w:rsidR="00C5636B" w:rsidRPr="00EF5348" w:rsidRDefault="00C5636B" w:rsidP="00401089">
      <w:pPr>
        <w:spacing w:before="240"/>
        <w:ind w:left="851" w:right="1135"/>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Artículo 4.- Son sujetos de fiscalización:</w:t>
      </w:r>
    </w:p>
    <w:p w14:paraId="5B2A2708" w14:textId="77777777" w:rsidR="00C5636B" w:rsidRPr="00EF5348" w:rsidRDefault="00C5636B" w:rsidP="00401089">
      <w:pPr>
        <w:numPr>
          <w:ilvl w:val="1"/>
          <w:numId w:val="37"/>
        </w:numPr>
        <w:pBdr>
          <w:top w:val="nil"/>
          <w:left w:val="nil"/>
          <w:bottom w:val="nil"/>
          <w:right w:val="nil"/>
          <w:between w:val="nil"/>
        </w:pBdr>
        <w:spacing w:before="240"/>
        <w:ind w:left="851" w:right="1135" w:firstLine="0"/>
        <w:jc w:val="both"/>
        <w:rPr>
          <w:rFonts w:ascii="Palatino Linotype" w:eastAsia="Palatino Linotype" w:hAnsi="Palatino Linotype" w:cs="Palatino Linotype"/>
          <w:i/>
          <w:color w:val="000000"/>
          <w:sz w:val="22"/>
          <w:szCs w:val="22"/>
        </w:rPr>
      </w:pPr>
      <w:r w:rsidRPr="00EF5348">
        <w:rPr>
          <w:rFonts w:ascii="Palatino Linotype" w:eastAsia="Palatino Linotype" w:hAnsi="Palatino Linotype" w:cs="Palatino Linotype"/>
          <w:i/>
          <w:color w:val="000000"/>
          <w:sz w:val="22"/>
          <w:szCs w:val="22"/>
        </w:rPr>
        <w:t xml:space="preserve">Los Poderes Públicos del Estado; </w:t>
      </w:r>
    </w:p>
    <w:p w14:paraId="7B284C1F" w14:textId="77777777" w:rsidR="00C5636B" w:rsidRPr="00EF5348" w:rsidRDefault="00C5636B" w:rsidP="00401089">
      <w:pPr>
        <w:pBdr>
          <w:top w:val="nil"/>
          <w:left w:val="nil"/>
          <w:bottom w:val="nil"/>
          <w:right w:val="nil"/>
          <w:between w:val="nil"/>
        </w:pBdr>
        <w:ind w:left="851" w:right="1135"/>
        <w:jc w:val="both"/>
        <w:rPr>
          <w:rFonts w:ascii="Palatino Linotype" w:eastAsia="Palatino Linotype" w:hAnsi="Palatino Linotype" w:cs="Palatino Linotype"/>
          <w:b/>
          <w:i/>
          <w:color w:val="000000"/>
          <w:sz w:val="22"/>
          <w:szCs w:val="22"/>
        </w:rPr>
      </w:pPr>
      <w:r w:rsidRPr="00EF5348">
        <w:rPr>
          <w:rFonts w:ascii="Palatino Linotype" w:eastAsia="Palatino Linotype" w:hAnsi="Palatino Linotype" w:cs="Palatino Linotype"/>
          <w:b/>
          <w:i/>
          <w:color w:val="000000"/>
          <w:sz w:val="22"/>
          <w:szCs w:val="22"/>
        </w:rPr>
        <w:t xml:space="preserve">II. Los municipios del Estado de México; </w:t>
      </w:r>
    </w:p>
    <w:p w14:paraId="53FD48E2" w14:textId="77777777" w:rsidR="00C5636B" w:rsidRPr="00EF5348" w:rsidRDefault="00C5636B" w:rsidP="00401089">
      <w:pPr>
        <w:pBdr>
          <w:top w:val="nil"/>
          <w:left w:val="nil"/>
          <w:bottom w:val="nil"/>
          <w:right w:val="nil"/>
          <w:between w:val="nil"/>
        </w:pBdr>
        <w:ind w:left="851" w:right="1135"/>
        <w:jc w:val="both"/>
        <w:rPr>
          <w:rFonts w:ascii="Palatino Linotype" w:eastAsia="Palatino Linotype" w:hAnsi="Palatino Linotype" w:cs="Palatino Linotype"/>
          <w:i/>
          <w:color w:val="000000"/>
          <w:sz w:val="22"/>
          <w:szCs w:val="22"/>
        </w:rPr>
      </w:pPr>
      <w:r w:rsidRPr="00EF5348">
        <w:rPr>
          <w:rFonts w:ascii="Palatino Linotype" w:eastAsia="Palatino Linotype" w:hAnsi="Palatino Linotype" w:cs="Palatino Linotype"/>
          <w:i/>
          <w:color w:val="000000"/>
          <w:sz w:val="22"/>
          <w:szCs w:val="22"/>
        </w:rPr>
        <w:t xml:space="preserve">III. Los organismos autónomos; </w:t>
      </w:r>
    </w:p>
    <w:p w14:paraId="36E1D740" w14:textId="77777777" w:rsidR="00C5636B" w:rsidRPr="00EF5348" w:rsidRDefault="00C5636B" w:rsidP="00401089">
      <w:pPr>
        <w:pBdr>
          <w:top w:val="nil"/>
          <w:left w:val="nil"/>
          <w:bottom w:val="nil"/>
          <w:right w:val="nil"/>
          <w:between w:val="nil"/>
        </w:pBdr>
        <w:ind w:left="851" w:right="1135"/>
        <w:jc w:val="both"/>
        <w:rPr>
          <w:rFonts w:ascii="Palatino Linotype" w:eastAsia="Palatino Linotype" w:hAnsi="Palatino Linotype" w:cs="Palatino Linotype"/>
          <w:i/>
          <w:color w:val="000000"/>
          <w:sz w:val="22"/>
          <w:szCs w:val="22"/>
        </w:rPr>
      </w:pPr>
      <w:r w:rsidRPr="00EF5348">
        <w:rPr>
          <w:rFonts w:ascii="Palatino Linotype" w:eastAsia="Palatino Linotype" w:hAnsi="Palatino Linotype" w:cs="Palatino Linotype"/>
          <w:i/>
          <w:color w:val="000000"/>
          <w:sz w:val="22"/>
          <w:szCs w:val="22"/>
        </w:rPr>
        <w:t xml:space="preserve">IV. Los organismos auxiliares; </w:t>
      </w:r>
    </w:p>
    <w:p w14:paraId="110B813A" w14:textId="77777777" w:rsidR="00C5636B" w:rsidRPr="00EF5348" w:rsidRDefault="00C5636B" w:rsidP="00401089">
      <w:pPr>
        <w:pBdr>
          <w:top w:val="nil"/>
          <w:left w:val="nil"/>
          <w:bottom w:val="nil"/>
          <w:right w:val="nil"/>
          <w:between w:val="nil"/>
        </w:pBdr>
        <w:ind w:left="851" w:right="1135"/>
        <w:jc w:val="both"/>
        <w:rPr>
          <w:rFonts w:ascii="Palatino Linotype" w:eastAsia="Palatino Linotype" w:hAnsi="Palatino Linotype" w:cs="Palatino Linotype"/>
          <w:i/>
          <w:color w:val="000000"/>
          <w:sz w:val="22"/>
          <w:szCs w:val="22"/>
        </w:rPr>
      </w:pPr>
      <w:r w:rsidRPr="00EF5348">
        <w:rPr>
          <w:rFonts w:ascii="Palatino Linotype" w:eastAsia="Palatino Linotype" w:hAnsi="Palatino Linotype" w:cs="Palatino Linotype"/>
          <w:i/>
          <w:color w:val="000000"/>
          <w:sz w:val="22"/>
          <w:szCs w:val="22"/>
        </w:rPr>
        <w:t>V. Los fideicomisos previstos en el artículo 3 fracción XVII del Código Financiero del Estado de México y Municipios, y aquellos que manejen recursos del Estado, Municipios, o en su caso provenientes de la federación;</w:t>
      </w:r>
      <w:r w:rsidRPr="00EF5348">
        <w:rPr>
          <w:rFonts w:eastAsia="Calibri"/>
          <w:color w:val="000000"/>
        </w:rPr>
        <w:t xml:space="preserve"> </w:t>
      </w:r>
    </w:p>
    <w:p w14:paraId="016952C9" w14:textId="77777777" w:rsidR="00C5636B" w:rsidRPr="00EF5348" w:rsidRDefault="00C5636B" w:rsidP="00401089">
      <w:pPr>
        <w:pBdr>
          <w:top w:val="nil"/>
          <w:left w:val="nil"/>
          <w:bottom w:val="nil"/>
          <w:right w:val="nil"/>
          <w:between w:val="nil"/>
        </w:pBdr>
        <w:ind w:left="851" w:right="1135"/>
        <w:jc w:val="both"/>
        <w:rPr>
          <w:rFonts w:ascii="Palatino Linotype" w:eastAsia="Palatino Linotype" w:hAnsi="Palatino Linotype" w:cs="Palatino Linotype"/>
          <w:i/>
          <w:color w:val="000000"/>
          <w:sz w:val="22"/>
          <w:szCs w:val="22"/>
        </w:rPr>
      </w:pPr>
      <w:r w:rsidRPr="00EF5348">
        <w:rPr>
          <w:rFonts w:ascii="Palatino Linotype" w:eastAsia="Palatino Linotype" w:hAnsi="Palatino Linotype" w:cs="Palatino Linotype"/>
          <w:i/>
          <w:color w:val="000000"/>
          <w:sz w:val="22"/>
          <w:szCs w:val="22"/>
        </w:rPr>
        <w:t>VI.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p>
    <w:p w14:paraId="40998BC9" w14:textId="77777777" w:rsidR="00C5636B" w:rsidRPr="00EF5348" w:rsidRDefault="00C5636B" w:rsidP="00C5636B">
      <w:pPr>
        <w:pBdr>
          <w:top w:val="nil"/>
          <w:left w:val="nil"/>
          <w:bottom w:val="nil"/>
          <w:right w:val="nil"/>
          <w:between w:val="nil"/>
        </w:pBdr>
        <w:ind w:left="1134" w:right="851"/>
        <w:jc w:val="both"/>
        <w:rPr>
          <w:rFonts w:ascii="Palatino Linotype" w:eastAsia="Palatino Linotype" w:hAnsi="Palatino Linotype" w:cs="Palatino Linotype"/>
          <w:i/>
          <w:color w:val="000000"/>
          <w:sz w:val="22"/>
          <w:szCs w:val="22"/>
        </w:rPr>
      </w:pPr>
    </w:p>
    <w:p w14:paraId="5D9482A6"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Establecido </w:t>
      </w:r>
      <w:r w:rsidRPr="00EF5348">
        <w:rPr>
          <w:rFonts w:ascii="Palatino Linotype" w:eastAsia="Palatino Linotype" w:hAnsi="Palatino Linotype" w:cs="Palatino Linotype"/>
        </w:rPr>
        <w:t>lo anterior, el Órgano Superior de Fiscalización del Estado de México (OSFEM), emite anualmente una herramienta para elaborar y presentar los informes trimestrales, denominado “Políticas para la Integración del Informe Trimestral de los Sujetos de Fiscalización Municipales”, cuyo objetivo es establecer las especificaciones necesarias para que las entidades fiscales elaboren y presentes los referidos informes.</w:t>
      </w:r>
    </w:p>
    <w:p w14:paraId="2564FD70" w14:textId="77777777" w:rsidR="00C5636B" w:rsidRPr="00EF5348" w:rsidRDefault="00C5636B" w:rsidP="005041D8">
      <w:pPr>
        <w:spacing w:line="360" w:lineRule="auto"/>
        <w:ind w:right="-876"/>
        <w:jc w:val="both"/>
        <w:rPr>
          <w:rFonts w:ascii="Palatino Linotype" w:eastAsia="Palatino Linotype" w:hAnsi="Palatino Linotype" w:cs="Palatino Linotype"/>
          <w:color w:val="000000"/>
        </w:rPr>
      </w:pPr>
    </w:p>
    <w:p w14:paraId="2E5B7114" w14:textId="77777777" w:rsidR="00C5636B" w:rsidRPr="00EF5348" w:rsidRDefault="00C5636B" w:rsidP="005041D8">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Estas políticas </w:t>
      </w:r>
      <w:r w:rsidRPr="00EF5348">
        <w:rPr>
          <w:rFonts w:ascii="Palatino Linotype" w:eastAsia="Palatino Linotype" w:hAnsi="Palatino Linotype" w:cs="Palatino Linotype"/>
        </w:rPr>
        <w:t>son de observancia general para todos los servidores públicos de las entidades fiscalizables de la administración pública municipal que desempeñen un empleo, cargo o comisión y que manejen recursos públicos; en atención a ello, el informe trimestral deberá ser presentado al Órgano Superior de Fiscalización.</w:t>
      </w:r>
    </w:p>
    <w:p w14:paraId="050DD95F" w14:textId="77777777" w:rsidR="005041D8" w:rsidRPr="00EF5348" w:rsidRDefault="005041D8" w:rsidP="005041D8">
      <w:pPr>
        <w:spacing w:line="360" w:lineRule="auto"/>
        <w:ind w:right="-876"/>
        <w:jc w:val="both"/>
        <w:rPr>
          <w:rFonts w:ascii="Palatino Linotype" w:eastAsia="Palatino Linotype" w:hAnsi="Palatino Linotype" w:cs="Palatino Linotype"/>
          <w:color w:val="000000"/>
        </w:rPr>
      </w:pPr>
    </w:p>
    <w:p w14:paraId="7F58C176"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lastRenderedPageBreak/>
        <w:t xml:space="preserve">La </w:t>
      </w:r>
      <w:r w:rsidRPr="00EF5348">
        <w:rPr>
          <w:rFonts w:ascii="Palatino Linotype" w:eastAsia="Palatino Linotype" w:hAnsi="Palatino Linotype" w:cs="Palatino Linotype"/>
        </w:rPr>
        <w:t>integración del Informe Trimestral se entregará de manera física al Órgano Superior de Fiscalización del Estado de México, y estará compuesto de la siguiente manera:</w:t>
      </w:r>
    </w:p>
    <w:p w14:paraId="0B02D5AA" w14:textId="77777777" w:rsidR="00C5636B" w:rsidRPr="00EF5348" w:rsidRDefault="00C5636B" w:rsidP="00C5636B">
      <w:pPr>
        <w:numPr>
          <w:ilvl w:val="1"/>
          <w:numId w:val="37"/>
        </w:numPr>
        <w:pBdr>
          <w:top w:val="nil"/>
          <w:left w:val="nil"/>
          <w:bottom w:val="nil"/>
          <w:right w:val="nil"/>
          <w:between w:val="nil"/>
        </w:pBdr>
        <w:tabs>
          <w:tab w:val="left" w:pos="426"/>
        </w:tabs>
        <w:spacing w:before="240" w:line="360" w:lineRule="auto"/>
        <w:ind w:left="1134" w:right="51" w:hanging="360"/>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color w:val="000000"/>
        </w:rPr>
        <w:t>Información impresa; e</w:t>
      </w:r>
    </w:p>
    <w:p w14:paraId="06CB8FBC" w14:textId="77777777" w:rsidR="00C5636B" w:rsidRPr="00EF5348" w:rsidRDefault="00C5636B" w:rsidP="00C5636B">
      <w:pPr>
        <w:numPr>
          <w:ilvl w:val="1"/>
          <w:numId w:val="37"/>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color w:val="000000"/>
        </w:rPr>
        <w:t>Información en medio de almacenamiento electrónico.</w:t>
      </w:r>
    </w:p>
    <w:p w14:paraId="4A55E2E2" w14:textId="77777777" w:rsidR="00C5636B" w:rsidRPr="00EF5348" w:rsidRDefault="00C5636B" w:rsidP="00C5636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color w:val="000000"/>
        </w:rPr>
      </w:pPr>
    </w:p>
    <w:p w14:paraId="5BEDCBCC"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Por cuanto hace a la información entregable en Medios de almacenamiento Electrónico, se compondrá en cuatro módulos que integrarán la siguiente semántica:</w:t>
      </w:r>
    </w:p>
    <w:p w14:paraId="4CB026D4" w14:textId="77777777" w:rsidR="00C5636B" w:rsidRPr="00EF5348" w:rsidRDefault="00C5636B" w:rsidP="00C5636B">
      <w:pPr>
        <w:numPr>
          <w:ilvl w:val="1"/>
          <w:numId w:val="37"/>
        </w:numPr>
        <w:pBdr>
          <w:top w:val="nil"/>
          <w:left w:val="nil"/>
          <w:bottom w:val="nil"/>
          <w:right w:val="nil"/>
          <w:between w:val="nil"/>
        </w:pBdr>
        <w:tabs>
          <w:tab w:val="left" w:pos="426"/>
        </w:tabs>
        <w:spacing w:before="240" w:line="360" w:lineRule="auto"/>
        <w:ind w:left="1134" w:right="51" w:hanging="360"/>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color w:val="000000"/>
        </w:rPr>
        <w:t>Módulo 1: Información contable y financiera;</w:t>
      </w:r>
    </w:p>
    <w:p w14:paraId="1CCE6511" w14:textId="77777777" w:rsidR="00C5636B" w:rsidRPr="00EF5348" w:rsidRDefault="00C5636B" w:rsidP="00C5636B">
      <w:pPr>
        <w:numPr>
          <w:ilvl w:val="1"/>
          <w:numId w:val="37"/>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color w:val="000000"/>
        </w:rPr>
        <w:t>Módulo 2: Información presupuestaria;</w:t>
      </w:r>
    </w:p>
    <w:p w14:paraId="3507ECAE" w14:textId="77777777" w:rsidR="00C5636B" w:rsidRPr="00EF5348" w:rsidRDefault="00C5636B" w:rsidP="00C5636B">
      <w:pPr>
        <w:numPr>
          <w:ilvl w:val="1"/>
          <w:numId w:val="37"/>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color w:val="000000"/>
        </w:rPr>
        <w:t>Módulo 3: Información programática; y</w:t>
      </w:r>
    </w:p>
    <w:p w14:paraId="0C0FAF33" w14:textId="77777777" w:rsidR="00C5636B" w:rsidRPr="00EF5348" w:rsidRDefault="00C5636B" w:rsidP="00C5636B">
      <w:pPr>
        <w:numPr>
          <w:ilvl w:val="1"/>
          <w:numId w:val="37"/>
        </w:numPr>
        <w:pBdr>
          <w:top w:val="nil"/>
          <w:left w:val="nil"/>
          <w:bottom w:val="nil"/>
          <w:right w:val="nil"/>
          <w:between w:val="nil"/>
        </w:pBdr>
        <w:tabs>
          <w:tab w:val="left" w:pos="426"/>
        </w:tabs>
        <w:spacing w:line="360" w:lineRule="auto"/>
        <w:ind w:left="1134" w:right="51" w:hanging="360"/>
        <w:jc w:val="both"/>
        <w:rPr>
          <w:rFonts w:ascii="Palatino Linotype" w:eastAsia="Palatino Linotype" w:hAnsi="Palatino Linotype" w:cs="Palatino Linotype"/>
          <w:i/>
          <w:color w:val="000000"/>
        </w:rPr>
      </w:pPr>
      <w:r w:rsidRPr="00EF5348">
        <w:rPr>
          <w:rFonts w:ascii="Palatino Linotype" w:eastAsia="Palatino Linotype" w:hAnsi="Palatino Linotype" w:cs="Palatino Linotype"/>
          <w:i/>
          <w:color w:val="000000"/>
        </w:rPr>
        <w:t>Módulo 4: Información administrativa.</w:t>
      </w:r>
    </w:p>
    <w:p w14:paraId="50C0DECA" w14:textId="77777777" w:rsidR="00C5636B" w:rsidRPr="00EF5348" w:rsidRDefault="00C5636B" w:rsidP="00C5636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i/>
          <w:color w:val="000000"/>
        </w:rPr>
      </w:pPr>
    </w:p>
    <w:p w14:paraId="122FCC1E"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Siendo de especial interés, para el presente asunto, el contenido del Módulo 4, sobre ‘Información Administrativa’; que de acuerdo con las </w:t>
      </w:r>
      <w:r w:rsidRPr="00EF5348">
        <w:rPr>
          <w:rFonts w:ascii="Palatino Linotype" w:eastAsia="Palatino Linotype" w:hAnsi="Palatino Linotype" w:cs="Palatino Linotype"/>
          <w:b/>
        </w:rPr>
        <w:t>“Políticas para la Integración del Informe Trimestral de los Sujetos de Fiscalización Municipales”</w:t>
      </w:r>
      <w:r w:rsidRPr="00EF5348">
        <w:rPr>
          <w:rFonts w:ascii="Palatino Linotype" w:eastAsia="Palatino Linotype" w:hAnsi="Palatino Linotype" w:cs="Palatino Linotype"/>
        </w:rPr>
        <w:t>, se compondrá de los siguientes documentos:</w:t>
      </w:r>
    </w:p>
    <w:p w14:paraId="4EB6617B" w14:textId="77777777" w:rsidR="00C5636B" w:rsidRPr="00EF5348" w:rsidRDefault="00C5636B" w:rsidP="00C5636B">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color w:val="000000"/>
        </w:rPr>
      </w:pPr>
    </w:p>
    <w:p w14:paraId="45C68992" w14:textId="77777777" w:rsidR="00C5636B" w:rsidRPr="00EF5348" w:rsidRDefault="00C5636B" w:rsidP="00C5636B">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EF5348">
        <w:rPr>
          <w:rFonts w:eastAsia="Calibri"/>
          <w:color w:val="000000"/>
        </w:rPr>
        <w:object w:dxaOrig="6486" w:dyaOrig="5172" w14:anchorId="7DF43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45pt;height:258.55pt;mso-width-percent:0;mso-height-percent:0;mso-width-percent:0;mso-height-percent:0" o:ole="" o:bordertopcolor="this" o:borderleftcolor="this" o:borderbottomcolor="this" o:borderrightcolor="this">
            <v:imagedata r:id="rId8" o:title=""/>
            <w10:bordertop type="single" width="8"/>
            <w10:borderleft type="single" width="8"/>
            <w10:borderbottom type="single" width="8"/>
            <w10:borderright type="single" width="8"/>
          </v:shape>
          <o:OLEObject Type="Embed" ProgID="PBrush" ShapeID="_x0000_i1025" DrawAspect="Content" ObjectID="_1799161584" r:id="rId9"/>
        </w:object>
      </w:r>
    </w:p>
    <w:p w14:paraId="6C98705E" w14:textId="77777777" w:rsidR="00C5636B" w:rsidRPr="00EF5348" w:rsidRDefault="00C5636B" w:rsidP="00C5636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color w:val="000000"/>
        </w:rPr>
      </w:pPr>
    </w:p>
    <w:p w14:paraId="2F1BA72F"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En lo que corresponde al </w:t>
      </w:r>
      <w:proofErr w:type="spellStart"/>
      <w:r w:rsidRPr="00EF5348">
        <w:rPr>
          <w:rFonts w:ascii="Palatino Linotype" w:eastAsia="Palatino Linotype" w:hAnsi="Palatino Linotype" w:cs="Palatino Linotype"/>
          <w:color w:val="000000"/>
        </w:rPr>
        <w:t>Submódulo</w:t>
      </w:r>
      <w:proofErr w:type="spellEnd"/>
      <w:r w:rsidRPr="00EF5348">
        <w:rPr>
          <w:rFonts w:ascii="Palatino Linotype" w:eastAsia="Palatino Linotype" w:hAnsi="Palatino Linotype" w:cs="Palatino Linotype"/>
          <w:color w:val="000000"/>
        </w:rPr>
        <w:t xml:space="preserve"> de </w:t>
      </w:r>
      <w:r w:rsidRPr="00EF5348">
        <w:rPr>
          <w:rFonts w:ascii="Palatino Linotype" w:eastAsia="Palatino Linotype" w:hAnsi="Palatino Linotype" w:cs="Palatino Linotype"/>
          <w:b/>
          <w:color w:val="000000"/>
        </w:rPr>
        <w:t>‘Nómina y Comprobantes Fiscales’,</w:t>
      </w:r>
      <w:r w:rsidRPr="00EF5348">
        <w:rPr>
          <w:rFonts w:ascii="Palatino Linotype" w:eastAsia="Palatino Linotype" w:hAnsi="Palatino Linotype" w:cs="Palatino Linotype"/>
          <w:color w:val="000000"/>
        </w:rPr>
        <w:t xml:space="preserve"> se advierte que el </w:t>
      </w:r>
      <w:r w:rsidRPr="00EF5348">
        <w:rPr>
          <w:rFonts w:ascii="Palatino Linotype" w:eastAsia="Palatino Linotype" w:hAnsi="Palatino Linotype" w:cs="Palatino Linotype"/>
          <w:b/>
          <w:color w:val="000000"/>
        </w:rPr>
        <w:t>SUJETO OBLIGADO,</w:t>
      </w:r>
      <w:r w:rsidRPr="00EF5348">
        <w:rPr>
          <w:rFonts w:ascii="Palatino Linotype" w:eastAsia="Palatino Linotype" w:hAnsi="Palatino Linotype" w:cs="Palatino Linotype"/>
          <w:color w:val="000000"/>
        </w:rPr>
        <w:t xml:space="preserve"> deberá integrar, en formato </w:t>
      </w:r>
      <w:r w:rsidRPr="00EF5348">
        <w:rPr>
          <w:rFonts w:ascii="Palatino Linotype" w:eastAsia="Palatino Linotype" w:hAnsi="Palatino Linotype" w:cs="Palatino Linotype"/>
          <w:i/>
          <w:color w:val="000000"/>
        </w:rPr>
        <w:t>.</w:t>
      </w:r>
      <w:proofErr w:type="spellStart"/>
      <w:r w:rsidRPr="00EF5348">
        <w:rPr>
          <w:rFonts w:ascii="Palatino Linotype" w:eastAsia="Palatino Linotype" w:hAnsi="Palatino Linotype" w:cs="Palatino Linotype"/>
          <w:i/>
          <w:color w:val="000000"/>
        </w:rPr>
        <w:t>pdf</w:t>
      </w:r>
      <w:proofErr w:type="spellEnd"/>
      <w:r w:rsidRPr="00EF5348">
        <w:rPr>
          <w:rFonts w:ascii="Palatino Linotype" w:eastAsia="Palatino Linotype" w:hAnsi="Palatino Linotype" w:cs="Palatino Linotype"/>
          <w:color w:val="000000"/>
        </w:rPr>
        <w:t xml:space="preserve">, y de forma quincenal, el documento titulado </w:t>
      </w:r>
      <w:r w:rsidRPr="00EF5348">
        <w:rPr>
          <w:rFonts w:ascii="Palatino Linotype" w:eastAsia="Palatino Linotype" w:hAnsi="Palatino Linotype" w:cs="Palatino Linotype"/>
          <w:b/>
          <w:color w:val="000000"/>
        </w:rPr>
        <w:t>de Nómina Mensual</w:t>
      </w:r>
      <w:r w:rsidRPr="00EF5348">
        <w:rPr>
          <w:rFonts w:ascii="Palatino Linotype" w:eastAsia="Palatino Linotype" w:hAnsi="Palatino Linotype" w:cs="Palatino Linotype"/>
          <w:color w:val="000000"/>
        </w:rPr>
        <w:t xml:space="preserve">; tal como lo establece el mapa de integración del </w:t>
      </w:r>
      <w:proofErr w:type="spellStart"/>
      <w:r w:rsidRPr="00EF5348">
        <w:rPr>
          <w:rFonts w:ascii="Palatino Linotype" w:eastAsia="Palatino Linotype" w:hAnsi="Palatino Linotype" w:cs="Palatino Linotype"/>
          <w:color w:val="000000"/>
        </w:rPr>
        <w:t>Submódulo</w:t>
      </w:r>
      <w:proofErr w:type="spellEnd"/>
      <w:r w:rsidRPr="00EF5348">
        <w:rPr>
          <w:rFonts w:ascii="Palatino Linotype" w:eastAsia="Palatino Linotype" w:hAnsi="Palatino Linotype" w:cs="Palatino Linotype"/>
          <w:color w:val="000000"/>
        </w:rPr>
        <w:t xml:space="preserve"> en comento:</w:t>
      </w:r>
    </w:p>
    <w:p w14:paraId="52E9723E" w14:textId="77777777" w:rsidR="00C5636B" w:rsidRPr="00EF5348" w:rsidRDefault="00C5636B" w:rsidP="00C5636B">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color w:val="000000"/>
        </w:rPr>
      </w:pPr>
    </w:p>
    <w:p w14:paraId="60D088E4" w14:textId="77777777" w:rsidR="00C5636B" w:rsidRPr="00EF5348" w:rsidRDefault="00C5636B" w:rsidP="00C5636B">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EF5348">
        <w:rPr>
          <w:rFonts w:eastAsia="Calibri"/>
          <w:color w:val="000000"/>
        </w:rPr>
        <w:object w:dxaOrig="7649" w:dyaOrig="2212" w14:anchorId="1D0B96FF">
          <v:shape id="_x0000_i1026" type="#_x0000_t75" alt="" style="width:382.45pt;height:110.8pt;mso-width-percent:0;mso-height-percent:0;mso-width-percent:0;mso-height-percent:0" o:ole="" o:bordertopcolor="this" o:borderleftcolor="this" o:borderbottomcolor="this" o:borderrightcolor="this">
            <v:imagedata r:id="rId10" o:title=""/>
            <w10:bordertop type="single" width="8"/>
            <w10:borderleft type="single" width="8"/>
            <w10:borderbottom type="single" width="8"/>
            <w10:borderright type="single" width="8"/>
          </v:shape>
          <o:OLEObject Type="Embed" ProgID="PBrush" ShapeID="_x0000_i1026" DrawAspect="Content" ObjectID="_1799161585" r:id="rId11"/>
        </w:object>
      </w:r>
      <w:r w:rsidRPr="00EF5348">
        <w:rPr>
          <w:noProof/>
        </w:rPr>
        <mc:AlternateContent>
          <mc:Choice Requires="wps">
            <w:drawing>
              <wp:anchor distT="0" distB="0" distL="114300" distR="114300" simplePos="0" relativeHeight="251659264" behindDoc="0" locked="0" layoutInCell="1" hidden="0" allowOverlap="1" wp14:anchorId="60AC6ACF" wp14:editId="518A6D8D">
                <wp:simplePos x="0" y="0"/>
                <wp:positionH relativeFrom="column">
                  <wp:posOffset>723900</wp:posOffset>
                </wp:positionH>
                <wp:positionV relativeFrom="paragraph">
                  <wp:posOffset>495300</wp:posOffset>
                </wp:positionV>
                <wp:extent cx="4451350" cy="215900"/>
                <wp:effectExtent l="0" t="0" r="0" b="0"/>
                <wp:wrapNone/>
                <wp:docPr id="56" name="Rectángulo 56"/>
                <wp:cNvGraphicFramePr/>
                <a:graphic xmlns:a="http://schemas.openxmlformats.org/drawingml/2006/main">
                  <a:graphicData uri="http://schemas.microsoft.com/office/word/2010/wordprocessingShape">
                    <wps:wsp>
                      <wps:cNvSpPr/>
                      <wps:spPr>
                        <a:xfrm>
                          <a:off x="3129850" y="3681575"/>
                          <a:ext cx="4432300" cy="196850"/>
                        </a:xfrm>
                        <a:prstGeom prst="rect">
                          <a:avLst/>
                        </a:prstGeom>
                        <a:noFill/>
                        <a:ln w="19050" cap="flat" cmpd="sng">
                          <a:solidFill>
                            <a:srgbClr val="FF0000"/>
                          </a:solidFill>
                          <a:prstDash val="solid"/>
                          <a:miter lim="800000"/>
                          <a:headEnd type="none" w="sm" len="sm"/>
                          <a:tailEnd type="none" w="sm" len="sm"/>
                        </a:ln>
                      </wps:spPr>
                      <wps:txbx>
                        <w:txbxContent>
                          <w:p w14:paraId="050CE290" w14:textId="77777777" w:rsidR="005D55AE" w:rsidRDefault="005D55AE" w:rsidP="00C5636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5DA74C" id="Rectángulo 56" o:spid="_x0000_s1026" style="position:absolute;left:0;text-align:left;margin-left:57pt;margin-top:39pt;width:350.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" filled="f" strokecolor="red" strokeweight="1.5pt">
                <v:stroke startarrowwidth="narrow" startarrowlength="short" endarrowwidth="narrow" endarrowlength="short"/>
                <v:textbox inset="2.53958mm,2.53958mm,2.53958mm,2.53958mm">
                  <w:txbxContent>
                    <w:p w:rsidR="005D55AE" w:rsidRDefault="005D55AE" w:rsidP="00C5636B">
                      <w:pPr>
                        <w:textDirection w:val="btLr"/>
                      </w:pPr>
                    </w:p>
                  </w:txbxContent>
                </v:textbox>
              </v:rect>
            </w:pict>
          </mc:Fallback>
        </mc:AlternateContent>
      </w:r>
    </w:p>
    <w:p w14:paraId="3B2080E6" w14:textId="77777777" w:rsidR="00C5636B" w:rsidRPr="00EF5348" w:rsidRDefault="00C5636B" w:rsidP="00C5636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color w:val="000000"/>
        </w:rPr>
      </w:pPr>
    </w:p>
    <w:p w14:paraId="68FDCADF"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Al respecto, conviene referir que la Conciliación de Nómina Mensual es un documento en el que se detalla, entre otros, </w:t>
      </w:r>
      <w:r w:rsidRPr="00EF5348">
        <w:rPr>
          <w:rFonts w:ascii="Palatino Linotype" w:eastAsia="Palatino Linotype" w:hAnsi="Palatino Linotype" w:cs="Palatino Linotype"/>
          <w:b/>
          <w:color w:val="000000"/>
        </w:rPr>
        <w:t>el nombre, puesto funcional, área de adscripción, categoría, así como todas las percepciones y deducciones que recibe cada servidor público que labora en la entidad</w:t>
      </w:r>
      <w:r w:rsidRPr="00EF5348">
        <w:rPr>
          <w:b/>
          <w:color w:val="000000"/>
          <w:vertAlign w:val="superscript"/>
        </w:rPr>
        <w:footnoteReference w:id="1"/>
      </w:r>
      <w:r w:rsidRPr="00EF5348">
        <w:rPr>
          <w:rFonts w:ascii="Palatino Linotype" w:eastAsia="Palatino Linotype" w:hAnsi="Palatino Linotype" w:cs="Palatino Linotype"/>
          <w:color w:val="000000"/>
        </w:rPr>
        <w:t xml:space="preserve">. </w:t>
      </w:r>
    </w:p>
    <w:p w14:paraId="6B5CCC9D" w14:textId="77777777" w:rsidR="00C5636B" w:rsidRPr="00EF5348" w:rsidRDefault="00C5636B" w:rsidP="00C5636B">
      <w:pPr>
        <w:spacing w:line="360" w:lineRule="auto"/>
        <w:ind w:right="49"/>
        <w:jc w:val="both"/>
        <w:rPr>
          <w:rFonts w:ascii="Palatino Linotype" w:eastAsia="Palatino Linotype" w:hAnsi="Palatino Linotype" w:cs="Palatino Linotype"/>
          <w:color w:val="000000"/>
        </w:rPr>
      </w:pPr>
    </w:p>
    <w:p w14:paraId="622289AF"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rPr>
        <w:t xml:space="preserve">Aunado a </w:t>
      </w:r>
      <w:r w:rsidRPr="00EF5348">
        <w:rPr>
          <w:rFonts w:ascii="Palatino Linotype" w:eastAsia="Palatino Linotype" w:hAnsi="Palatino Linotype" w:cs="Palatino Linotype"/>
          <w:color w:val="000000"/>
        </w:rPr>
        <w:t>lo anterior, las Políticas para la Integración del Informe Trimestral de los Sujetos de Fiscalización Municipales, que elabora el Órgano Superior de Fiscalización del Estado de México, refieren que el formato en cuestión contemplará un total de 26 elementos, a saber:</w:t>
      </w:r>
    </w:p>
    <w:p w14:paraId="6208F915" w14:textId="77777777" w:rsidR="00C5636B" w:rsidRPr="00EF5348" w:rsidRDefault="00C5636B" w:rsidP="00C5636B">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color w:val="000000"/>
        </w:rPr>
      </w:pPr>
    </w:p>
    <w:p w14:paraId="0D4873CC" w14:textId="77777777" w:rsidR="00C5636B" w:rsidRPr="00EF5348" w:rsidRDefault="00C5636B" w:rsidP="00C5636B">
      <w:pPr>
        <w:pBdr>
          <w:top w:val="nil"/>
          <w:left w:val="nil"/>
          <w:bottom w:val="nil"/>
          <w:right w:val="nil"/>
          <w:between w:val="nil"/>
        </w:pBdr>
        <w:tabs>
          <w:tab w:val="left" w:pos="426"/>
        </w:tabs>
        <w:spacing w:line="360" w:lineRule="auto"/>
        <w:ind w:right="51"/>
        <w:jc w:val="center"/>
        <w:rPr>
          <w:rFonts w:eastAsia="Calibri"/>
          <w:color w:val="000000"/>
        </w:rPr>
      </w:pPr>
      <w:r w:rsidRPr="00EF5348">
        <w:rPr>
          <w:rFonts w:eastAsia="Calibri"/>
          <w:color w:val="000000"/>
        </w:rPr>
        <w:object w:dxaOrig="7638" w:dyaOrig="4320" w14:anchorId="469998B5">
          <v:shape id="_x0000_i1027" type="#_x0000_t75" alt="" style="width:381.95pt;height:3in;mso-width-percent:0;mso-height-percent:0;mso-width-percent:0;mso-height-percent:0" o:ole="" o:bordertopcolor="this" o:borderleftcolor="this" o:borderbottomcolor="this" o:borderrightcolor="this">
            <v:imagedata r:id="rId12" o:title=""/>
            <w10:bordertop type="single" width="8"/>
            <w10:borderleft type="single" width="8"/>
            <w10:borderbottom type="single" width="8"/>
            <w10:borderright type="single" width="8"/>
          </v:shape>
          <o:OLEObject Type="Embed" ProgID="PBrush" ShapeID="_x0000_i1027" DrawAspect="Content" ObjectID="_1799161586" r:id="rId13"/>
        </w:object>
      </w:r>
      <w:r w:rsidRPr="00EF5348">
        <w:rPr>
          <w:noProof/>
        </w:rPr>
        <mc:AlternateContent>
          <mc:Choice Requires="wps">
            <w:drawing>
              <wp:anchor distT="0" distB="0" distL="114300" distR="114300" simplePos="0" relativeHeight="251661312" behindDoc="0" locked="0" layoutInCell="1" hidden="0" allowOverlap="1" wp14:anchorId="0D843378" wp14:editId="23B742A9">
                <wp:simplePos x="0" y="0"/>
                <wp:positionH relativeFrom="column">
                  <wp:posOffset>3556000</wp:posOffset>
                </wp:positionH>
                <wp:positionV relativeFrom="paragraph">
                  <wp:posOffset>482600</wp:posOffset>
                </wp:positionV>
                <wp:extent cx="499550" cy="1401542"/>
                <wp:effectExtent l="0" t="0" r="0" b="0"/>
                <wp:wrapNone/>
                <wp:docPr id="50" name="Rectángulo 50"/>
                <wp:cNvGraphicFramePr/>
                <a:graphic xmlns:a="http://schemas.openxmlformats.org/drawingml/2006/main">
                  <a:graphicData uri="http://schemas.microsoft.com/office/word/2010/wordprocessingShape">
                    <wps:wsp>
                      <wps:cNvSpPr/>
                      <wps:spPr>
                        <a:xfrm>
                          <a:off x="5110513" y="3093517"/>
                          <a:ext cx="470975" cy="1372967"/>
                        </a:xfrm>
                        <a:prstGeom prst="rect">
                          <a:avLst/>
                        </a:prstGeom>
                        <a:noFill/>
                        <a:ln w="28575" cap="flat" cmpd="sng">
                          <a:solidFill>
                            <a:srgbClr val="FF0000"/>
                          </a:solidFill>
                          <a:prstDash val="solid"/>
                          <a:miter lim="800000"/>
                          <a:headEnd type="none" w="sm" len="sm"/>
                          <a:tailEnd type="none" w="sm" len="sm"/>
                        </a:ln>
                      </wps:spPr>
                      <wps:txbx>
                        <w:txbxContent>
                          <w:p w14:paraId="236B67B7" w14:textId="77777777" w:rsidR="005D55AE" w:rsidRDefault="005D55AE" w:rsidP="00C5636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673CAB" id="Rectángulo 50" o:spid="_x0000_s1027" style="position:absolute;left:0;text-align:left;margin-left:280pt;margin-top:38pt;width:39.35pt;height:11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" filled="f" strokecolor="red" strokeweight="2.25pt">
                <v:stroke startarrowwidth="narrow" startarrowlength="short" endarrowwidth="narrow" endarrowlength="short"/>
                <v:textbox inset="2.53958mm,2.53958mm,2.53958mm,2.53958mm">
                  <w:txbxContent>
                    <w:p w:rsidR="005D55AE" w:rsidRDefault="005D55AE" w:rsidP="00C5636B">
                      <w:pPr>
                        <w:textDirection w:val="btLr"/>
                      </w:pPr>
                    </w:p>
                  </w:txbxContent>
                </v:textbox>
              </v:rect>
            </w:pict>
          </mc:Fallback>
        </mc:AlternateContent>
      </w:r>
      <w:r w:rsidRPr="00EF5348">
        <w:rPr>
          <w:noProof/>
        </w:rPr>
        <mc:AlternateContent>
          <mc:Choice Requires="wps">
            <w:drawing>
              <wp:anchor distT="0" distB="0" distL="114300" distR="114300" simplePos="0" relativeHeight="251662336" behindDoc="0" locked="0" layoutInCell="1" hidden="0" allowOverlap="1" wp14:anchorId="48850C7C" wp14:editId="333CC8A4">
                <wp:simplePos x="0" y="0"/>
                <wp:positionH relativeFrom="column">
                  <wp:posOffset>2603500</wp:posOffset>
                </wp:positionH>
                <wp:positionV relativeFrom="paragraph">
                  <wp:posOffset>457200</wp:posOffset>
                </wp:positionV>
                <wp:extent cx="379705" cy="1401542"/>
                <wp:effectExtent l="0" t="0" r="0" b="0"/>
                <wp:wrapNone/>
                <wp:docPr id="59" name="Rectángulo 59"/>
                <wp:cNvGraphicFramePr/>
                <a:graphic xmlns:a="http://schemas.openxmlformats.org/drawingml/2006/main">
                  <a:graphicData uri="http://schemas.microsoft.com/office/word/2010/wordprocessingShape">
                    <wps:wsp>
                      <wps:cNvSpPr/>
                      <wps:spPr>
                        <a:xfrm>
                          <a:off x="5170435" y="3093517"/>
                          <a:ext cx="351130" cy="1372967"/>
                        </a:xfrm>
                        <a:prstGeom prst="rect">
                          <a:avLst/>
                        </a:prstGeom>
                        <a:noFill/>
                        <a:ln w="28575" cap="flat" cmpd="sng">
                          <a:solidFill>
                            <a:srgbClr val="FF0000"/>
                          </a:solidFill>
                          <a:prstDash val="solid"/>
                          <a:miter lim="800000"/>
                          <a:headEnd type="none" w="sm" len="sm"/>
                          <a:tailEnd type="none" w="sm" len="sm"/>
                        </a:ln>
                      </wps:spPr>
                      <wps:txbx>
                        <w:txbxContent>
                          <w:p w14:paraId="628F55B9" w14:textId="77777777" w:rsidR="005D55AE" w:rsidRDefault="005D55AE" w:rsidP="00C5636B">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45541" id="Rectángulo 59" o:spid="_x0000_s1028" style="position:absolute;left:0;text-align:left;margin-left:205pt;margin-top:36pt;width:29.9pt;height:1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" filled="f" strokecolor="red" strokeweight="2.25pt">
                <v:stroke startarrowwidth="narrow" startarrowlength="short" endarrowwidth="narrow" endarrowlength="short"/>
                <v:textbox inset="2.53958mm,2.53958mm,2.53958mm,2.53958mm">
                  <w:txbxContent>
                    <w:p w:rsidR="005D55AE" w:rsidRDefault="005D55AE" w:rsidP="00C5636B">
                      <w:pPr>
                        <w:textDirection w:val="btLr"/>
                      </w:pPr>
                    </w:p>
                  </w:txbxContent>
                </v:textbox>
              </v:rect>
            </w:pict>
          </mc:Fallback>
        </mc:AlternateContent>
      </w:r>
    </w:p>
    <w:p w14:paraId="2F8F126E" w14:textId="77777777" w:rsidR="00C5636B" w:rsidRPr="00EF5348" w:rsidRDefault="00C5636B" w:rsidP="00C5636B">
      <w:pPr>
        <w:pBdr>
          <w:top w:val="nil"/>
          <w:left w:val="nil"/>
          <w:bottom w:val="nil"/>
          <w:right w:val="nil"/>
          <w:between w:val="nil"/>
        </w:pBdr>
        <w:tabs>
          <w:tab w:val="left" w:pos="426"/>
        </w:tabs>
        <w:spacing w:line="360" w:lineRule="auto"/>
        <w:ind w:right="51"/>
        <w:jc w:val="center"/>
        <w:rPr>
          <w:rFonts w:eastAsia="Calibri"/>
          <w:color w:val="000000"/>
        </w:rPr>
      </w:pPr>
      <w:r w:rsidRPr="00EF5348">
        <w:rPr>
          <w:rFonts w:eastAsia="Calibri"/>
          <w:color w:val="000000"/>
        </w:rPr>
        <w:object w:dxaOrig="7672" w:dyaOrig="4504" w14:anchorId="3DE9FC04">
          <v:shape id="_x0000_i1028" type="#_x0000_t75" alt="" style="width:383.4pt;height:225.35pt;mso-width-percent:0;mso-height-percent:0;mso-width-percent:0;mso-height-percent:0" o:ole="" o:bordertopcolor="this" o:borderleftcolor="this" o:borderbottomcolor="this" o:borderrightcolor="this">
            <v:imagedata r:id="rId14" o:title=""/>
            <w10:bordertop type="single" width="8"/>
            <w10:borderleft type="single" width="8"/>
            <w10:borderbottom type="single" width="8"/>
            <w10:borderright type="single" width="8"/>
          </v:shape>
          <o:OLEObject Type="Embed" ProgID="PBrush" ShapeID="_x0000_i1028" DrawAspect="Content" ObjectID="_1799161587" r:id="rId15"/>
        </w:object>
      </w:r>
    </w:p>
    <w:p w14:paraId="1EC2DE14" w14:textId="77777777" w:rsidR="00C5636B" w:rsidRPr="00EF5348" w:rsidRDefault="00C5636B" w:rsidP="00C5636B">
      <w:pPr>
        <w:pBdr>
          <w:top w:val="nil"/>
          <w:left w:val="nil"/>
          <w:bottom w:val="nil"/>
          <w:right w:val="nil"/>
          <w:between w:val="nil"/>
        </w:pBdr>
        <w:tabs>
          <w:tab w:val="left" w:pos="426"/>
        </w:tabs>
        <w:spacing w:line="360" w:lineRule="auto"/>
        <w:ind w:right="51"/>
        <w:jc w:val="center"/>
        <w:rPr>
          <w:rFonts w:ascii="Palatino Linotype" w:eastAsia="Palatino Linotype" w:hAnsi="Palatino Linotype" w:cs="Palatino Linotype"/>
          <w:color w:val="000000"/>
        </w:rPr>
      </w:pPr>
      <w:r w:rsidRPr="00EF5348">
        <w:rPr>
          <w:rFonts w:eastAsia="Calibri"/>
          <w:color w:val="000000"/>
        </w:rPr>
        <w:object w:dxaOrig="7684" w:dyaOrig="2396" w14:anchorId="54760762">
          <v:shape id="_x0000_i1029" type="#_x0000_t75" alt="" style="width:384.3pt;height:119.7pt;mso-width-percent:0;mso-height-percent:0;mso-width-percent:0;mso-height-percent:0" o:ole="" o:bordertopcolor="this" o:borderleftcolor="this" o:borderbottomcolor="this" o:borderrightcolor="this">
            <v:imagedata r:id="rId16" o:title=""/>
            <w10:bordertop type="single" width="8"/>
            <w10:borderleft type="single" width="8"/>
            <w10:borderbottom type="single" width="8"/>
            <w10:borderright type="single" width="8"/>
          </v:shape>
          <o:OLEObject Type="Embed" ProgID="PBrush" ShapeID="_x0000_i1029" DrawAspect="Content" ObjectID="_1799161588" r:id="rId17"/>
        </w:object>
      </w:r>
    </w:p>
    <w:p w14:paraId="34CE701F" w14:textId="77777777" w:rsidR="00C5636B" w:rsidRPr="00EF5348" w:rsidRDefault="00C5636B" w:rsidP="00C5636B">
      <w:pPr>
        <w:pBdr>
          <w:top w:val="nil"/>
          <w:left w:val="nil"/>
          <w:bottom w:val="nil"/>
          <w:right w:val="nil"/>
          <w:between w:val="nil"/>
        </w:pBdr>
        <w:tabs>
          <w:tab w:val="left" w:pos="426"/>
        </w:tabs>
        <w:spacing w:after="240" w:line="360" w:lineRule="auto"/>
        <w:ind w:right="51"/>
        <w:jc w:val="both"/>
        <w:rPr>
          <w:rFonts w:ascii="Palatino Linotype" w:eastAsia="Palatino Linotype" w:hAnsi="Palatino Linotype" w:cs="Palatino Linotype"/>
          <w:color w:val="000000"/>
        </w:rPr>
      </w:pPr>
    </w:p>
    <w:p w14:paraId="6EB01A58" w14:textId="77777777" w:rsidR="00C5636B" w:rsidRPr="00EF5348" w:rsidRDefault="00C5636B" w:rsidP="00C5636B">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De las imágenes anteriores, podemos identificar a la </w:t>
      </w:r>
      <w:r w:rsidRPr="00EF5348">
        <w:rPr>
          <w:rFonts w:ascii="Palatino Linotype" w:eastAsia="Palatino Linotype" w:hAnsi="Palatino Linotype" w:cs="Palatino Linotype"/>
          <w:b/>
          <w:color w:val="000000"/>
        </w:rPr>
        <w:t>Conciliación de Nómina Mensual</w:t>
      </w:r>
      <w:r w:rsidRPr="00EF5348">
        <w:rPr>
          <w:rFonts w:ascii="Palatino Linotype" w:eastAsia="Palatino Linotype" w:hAnsi="Palatino Linotype" w:cs="Palatino Linotype"/>
          <w:color w:val="000000"/>
        </w:rPr>
        <w:t xml:space="preserve"> como el documento </w:t>
      </w:r>
      <w:r w:rsidRPr="00EF5348">
        <w:rPr>
          <w:rFonts w:ascii="Palatino Linotype" w:eastAsia="Palatino Linotype" w:hAnsi="Palatino Linotype" w:cs="Palatino Linotype"/>
          <w:b/>
          <w:color w:val="000000"/>
        </w:rPr>
        <w:t>idóneo</w:t>
      </w:r>
      <w:r w:rsidRPr="00EF5348">
        <w:rPr>
          <w:rFonts w:ascii="Palatino Linotype" w:eastAsia="Palatino Linotype" w:hAnsi="Palatino Linotype" w:cs="Palatino Linotype"/>
          <w:color w:val="000000"/>
        </w:rPr>
        <w:t xml:space="preserve"> que puede satisfacer los requerimientos del particular, pues como se ha analizado en párrafos previos, </w:t>
      </w:r>
      <w:r w:rsidRPr="00EF5348">
        <w:rPr>
          <w:rFonts w:ascii="Palatino Linotype" w:eastAsia="Palatino Linotype" w:hAnsi="Palatino Linotype" w:cs="Palatino Linotype"/>
          <w:b/>
          <w:color w:val="000000"/>
        </w:rPr>
        <w:t>la Conciliación de Nómina de los servidores públicos consiste en el conjunto de percepciones y deducciones que se generan con motivo de la relación laboral</w:t>
      </w:r>
      <w:r w:rsidRPr="00EF5348">
        <w:rPr>
          <w:rFonts w:ascii="Palatino Linotype" w:eastAsia="Palatino Linotype" w:hAnsi="Palatino Linotype" w:cs="Palatino Linotype"/>
          <w:color w:val="000000"/>
        </w:rPr>
        <w:t xml:space="preserve">, asimismo </w:t>
      </w:r>
      <w:r w:rsidRPr="00EF5348">
        <w:rPr>
          <w:rFonts w:ascii="Palatino Linotype" w:eastAsia="Palatino Linotype" w:hAnsi="Palatino Linotype" w:cs="Palatino Linotype"/>
          <w:b/>
          <w:color w:val="000000"/>
        </w:rPr>
        <w:t xml:space="preserve">contiene la </w:t>
      </w:r>
      <w:r w:rsidRPr="00EF5348">
        <w:rPr>
          <w:rFonts w:ascii="Palatino Linotype" w:eastAsia="Palatino Linotype" w:hAnsi="Palatino Linotype" w:cs="Palatino Linotype"/>
          <w:color w:val="000000"/>
        </w:rPr>
        <w:t>fecha de alta y fecha de baja de los servidores públicos;</w:t>
      </w:r>
      <w:r w:rsidRPr="00EF5348">
        <w:rPr>
          <w:rFonts w:ascii="Palatino Linotype" w:eastAsia="Palatino Linotype" w:hAnsi="Palatino Linotype" w:cs="Palatino Linotype"/>
          <w:b/>
          <w:color w:val="000000"/>
        </w:rPr>
        <w:t xml:space="preserve"> su nombre; puesto; área de adscripción </w:t>
      </w:r>
      <w:r w:rsidRPr="00EF5348">
        <w:rPr>
          <w:rFonts w:ascii="Palatino Linotype" w:eastAsia="Palatino Linotype" w:hAnsi="Palatino Linotype" w:cs="Palatino Linotype"/>
          <w:color w:val="000000"/>
        </w:rPr>
        <w:t>y</w:t>
      </w:r>
      <w:r w:rsidRPr="00EF5348">
        <w:rPr>
          <w:rFonts w:ascii="Palatino Linotype" w:eastAsia="Palatino Linotype" w:hAnsi="Palatino Linotype" w:cs="Palatino Linotype"/>
          <w:b/>
          <w:color w:val="000000"/>
        </w:rPr>
        <w:t xml:space="preserve"> categoría.</w:t>
      </w:r>
    </w:p>
    <w:p w14:paraId="74EF8DF0" w14:textId="77777777" w:rsidR="00C5636B" w:rsidRPr="00EF5348" w:rsidRDefault="00C5636B" w:rsidP="00C5636B">
      <w:pPr>
        <w:spacing w:line="360" w:lineRule="auto"/>
        <w:ind w:right="49"/>
        <w:jc w:val="both"/>
        <w:rPr>
          <w:rFonts w:ascii="Palatino Linotype" w:eastAsia="Palatino Linotype" w:hAnsi="Palatino Linotype" w:cs="Palatino Linotype"/>
          <w:color w:val="000000"/>
        </w:rPr>
      </w:pPr>
    </w:p>
    <w:p w14:paraId="252526A7" w14:textId="77777777" w:rsidR="00186C8F" w:rsidRPr="00EF5348" w:rsidRDefault="00C5636B" w:rsidP="00C5636B">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Palatino Linotype" w:hAnsi="Palatino Linotype" w:cs="Palatino Linotype"/>
          <w:color w:val="000000"/>
        </w:rPr>
        <w:lastRenderedPageBreak/>
        <w:t xml:space="preserve">Por lo anterior se reconoce que en cuanto al numeral 2 de la solicitud de información el </w:t>
      </w:r>
      <w:r w:rsidRPr="00EF5348">
        <w:rPr>
          <w:rFonts w:ascii="Palatino Linotype" w:eastAsia="Palatino Linotype" w:hAnsi="Palatino Linotype" w:cs="Palatino Linotype"/>
          <w:b/>
          <w:color w:val="000000"/>
        </w:rPr>
        <w:t>SUJETO OBLIGADO,</w:t>
      </w:r>
      <w:r w:rsidRPr="00EF5348">
        <w:rPr>
          <w:rFonts w:ascii="Palatino Linotype" w:eastAsia="Palatino Linotype" w:hAnsi="Palatino Linotype" w:cs="Palatino Linotype"/>
          <w:color w:val="000000"/>
        </w:rPr>
        <w:t xml:space="preserve"> cuenta con la obligación de generar los documentos en donde conste la información requerida por el particular al grado de detalle que fue solicitado, siendo el documento idóneo, de manera enunciativa más no limitativa, la </w:t>
      </w:r>
      <w:r w:rsidRPr="00EF5348">
        <w:rPr>
          <w:rFonts w:ascii="Palatino Linotype" w:eastAsia="Palatino Linotype" w:hAnsi="Palatino Linotype" w:cs="Palatino Linotype"/>
          <w:b/>
          <w:color w:val="000000"/>
        </w:rPr>
        <w:t>Conciliación de Nómina</w:t>
      </w:r>
      <w:r w:rsidRPr="00EF5348">
        <w:rPr>
          <w:rFonts w:ascii="Palatino Linotype" w:eastAsia="Palatino Linotype" w:hAnsi="Palatino Linotype" w:cs="Palatino Linotype"/>
          <w:color w:val="000000"/>
        </w:rPr>
        <w:t xml:space="preserve">. </w:t>
      </w:r>
    </w:p>
    <w:p w14:paraId="1D488EE4" w14:textId="77777777" w:rsidR="00DD7250" w:rsidRPr="00EF5348" w:rsidRDefault="00DD7250" w:rsidP="00DD7250">
      <w:pPr>
        <w:pStyle w:val="Prrafodelista"/>
        <w:rPr>
          <w:rFonts w:ascii="Palatino Linotype" w:eastAsia="Calibri" w:hAnsi="Palatino Linotype" w:cs="Calibri"/>
          <w:color w:val="000000"/>
          <w:lang w:val="es-ES_tradnl" w:eastAsia="es-ES"/>
        </w:rPr>
      </w:pPr>
    </w:p>
    <w:p w14:paraId="039E797A" w14:textId="77777777" w:rsidR="00DD7250" w:rsidRPr="00EF5348" w:rsidRDefault="00DD7250" w:rsidP="00C5636B">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Es de señalar que el Sujeto Obligado en Informe Justificado, realizó la entrega de dos documentos, en formato Excel  correspondiente a los ejercicios 2023 y 2024 en el cual se puede observar; el nombre completo de los servidores públicos, adscripción, puesto, sueldo y dietas. Sin embargo de la información remitida, es de indicar que si bien informo respecto al Sueldo y Dietas de los Servidores Públicos adscritos al Ayuntamiento de Tultitlan, es que no se puede dar por colmado la información requerida por el Recurrente, toda vez que remite el Sueldo, lo cual no permite saber si es  un sueldo neto o bruto</w:t>
      </w:r>
      <w:r w:rsidR="00CB75A8" w:rsidRPr="00EF5348">
        <w:rPr>
          <w:rFonts w:ascii="Palatino Linotype" w:eastAsia="Calibri" w:hAnsi="Palatino Linotype" w:cs="Calibri"/>
          <w:color w:val="000000"/>
          <w:lang w:val="es-ES_tradnl" w:eastAsia="es-ES"/>
        </w:rPr>
        <w:t>, aunado a ello, dejo a la vista nombre de los elementos de seguridad pública.</w:t>
      </w:r>
    </w:p>
    <w:p w14:paraId="71A6FD15" w14:textId="77777777" w:rsidR="00B942A0" w:rsidRPr="00EF5348" w:rsidRDefault="00B942A0" w:rsidP="00C501CE">
      <w:pPr>
        <w:spacing w:line="360" w:lineRule="auto"/>
        <w:ind w:right="-876"/>
        <w:jc w:val="both"/>
        <w:rPr>
          <w:rFonts w:ascii="Palatino Linotype" w:eastAsia="Calibri" w:hAnsi="Palatino Linotype" w:cs="Calibri"/>
          <w:color w:val="000000"/>
          <w:lang w:val="es-ES_tradnl" w:eastAsia="es-ES"/>
        </w:rPr>
      </w:pPr>
    </w:p>
    <w:p w14:paraId="2E47FE93" w14:textId="77777777" w:rsidR="00DD7250" w:rsidRPr="00EF5348" w:rsidRDefault="00C5636B" w:rsidP="00DD7250">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Calibri" w:hAnsi="Palatino Linotype" w:cs="Calibri"/>
          <w:color w:val="000000"/>
          <w:lang w:val="es-ES_tradnl" w:eastAsia="es-ES"/>
        </w:rPr>
        <w:t>Aho</w:t>
      </w:r>
      <w:r w:rsidR="00DD7250" w:rsidRPr="00EF5348">
        <w:rPr>
          <w:rFonts w:ascii="Palatino Linotype" w:eastAsia="Calibri" w:hAnsi="Palatino Linotype" w:cs="Calibri"/>
          <w:color w:val="000000"/>
          <w:lang w:val="es-ES_tradnl" w:eastAsia="es-ES"/>
        </w:rPr>
        <w:t xml:space="preserve">ra bien, por lo que se </w:t>
      </w:r>
      <w:r w:rsidR="00B942A0" w:rsidRPr="00EF5348">
        <w:rPr>
          <w:rFonts w:ascii="Palatino Linotype" w:eastAsia="Calibri" w:hAnsi="Palatino Linotype" w:cs="Calibri"/>
          <w:color w:val="000000"/>
          <w:lang w:val="es-ES_tradnl" w:eastAsia="es-ES"/>
        </w:rPr>
        <w:t>refiere al requerimiento realizado por el Recurrente, referente al Número de servidores públicos adscritos a cada área, Nombres de</w:t>
      </w:r>
      <w:r w:rsidR="00DD7250" w:rsidRPr="00EF5348">
        <w:rPr>
          <w:rFonts w:ascii="Palatino Linotype" w:eastAsia="Palatino Linotype" w:hAnsi="Palatino Linotype" w:cs="Palatino Linotype"/>
        </w:rPr>
        <w:t xml:space="preserve"> los servidores públicos con cargos y Grado máximo de estudios. </w:t>
      </w:r>
      <w:r w:rsidR="00B942A0" w:rsidRPr="00EF5348">
        <w:rPr>
          <w:rFonts w:ascii="Palatino Linotype" w:eastAsia="Palatino Linotype" w:hAnsi="Palatino Linotype" w:cs="Palatino Linotype"/>
        </w:rPr>
        <w:t>El Sujeto Obligado, fue omiso en dar respuesta, sin embargo, en la etapa de manifestaciones, anexo, dos tablas en formato Excel correspondiente a los ejercicios 2023 y 2024, en las que se puede observar, No. de Empleado,</w:t>
      </w:r>
      <w:r w:rsidR="00B942A0" w:rsidRPr="00EF5348">
        <w:rPr>
          <w:rFonts w:ascii="Palatino Linotype" w:eastAsia="Calibri" w:hAnsi="Palatino Linotype" w:cs="Calibri"/>
          <w:color w:val="000000"/>
          <w:lang w:val="es-ES_tradnl" w:eastAsia="es-ES"/>
        </w:rPr>
        <w:t xml:space="preserve"> nombre completo de los servidores públicos, adscripción, puesto, sueldo y dietas. De </w:t>
      </w:r>
      <w:r w:rsidR="00EC3F2C" w:rsidRPr="00EF5348">
        <w:rPr>
          <w:rFonts w:ascii="Palatino Linotype" w:eastAsia="Calibri" w:hAnsi="Palatino Linotype" w:cs="Calibri"/>
          <w:color w:val="000000"/>
          <w:lang w:val="es-ES_tradnl" w:eastAsia="es-ES"/>
        </w:rPr>
        <w:t>igual</w:t>
      </w:r>
      <w:r w:rsidR="00B942A0" w:rsidRPr="00EF5348">
        <w:rPr>
          <w:rFonts w:ascii="Palatino Linotype" w:eastAsia="Calibri" w:hAnsi="Palatino Linotype" w:cs="Calibri"/>
          <w:color w:val="000000"/>
          <w:lang w:val="es-ES_tradnl" w:eastAsia="es-ES"/>
        </w:rPr>
        <w:t xml:space="preserve"> forma anexo un documento en formato Excel, en el que se </w:t>
      </w:r>
      <w:r w:rsidR="00EC3F2C" w:rsidRPr="00EF5348">
        <w:rPr>
          <w:rFonts w:ascii="Palatino Linotype" w:eastAsia="Calibri" w:hAnsi="Palatino Linotype" w:cs="Calibri"/>
          <w:color w:val="000000"/>
          <w:lang w:val="es-ES_tradnl" w:eastAsia="es-ES"/>
        </w:rPr>
        <w:t>observa</w:t>
      </w:r>
      <w:r w:rsidR="00B942A0" w:rsidRPr="00EF5348">
        <w:rPr>
          <w:rFonts w:ascii="Palatino Linotype" w:eastAsia="Calibri" w:hAnsi="Palatino Linotype" w:cs="Calibri"/>
          <w:color w:val="000000"/>
          <w:lang w:val="es-ES_tradnl" w:eastAsia="es-ES"/>
        </w:rPr>
        <w:t xml:space="preserve"> el </w:t>
      </w:r>
      <w:r w:rsidR="00CB75A8" w:rsidRPr="00EF5348">
        <w:rPr>
          <w:rFonts w:ascii="Palatino Linotype" w:eastAsia="Calibri" w:hAnsi="Palatino Linotype" w:cs="Calibri"/>
          <w:color w:val="000000"/>
          <w:lang w:val="es-ES_tradnl" w:eastAsia="es-ES"/>
        </w:rPr>
        <w:t>Número</w:t>
      </w:r>
      <w:r w:rsidR="00B942A0" w:rsidRPr="00EF5348">
        <w:rPr>
          <w:rFonts w:ascii="Palatino Linotype" w:eastAsia="Calibri" w:hAnsi="Palatino Linotype" w:cs="Calibri"/>
          <w:color w:val="000000"/>
          <w:lang w:val="es-ES_tradnl" w:eastAsia="es-ES"/>
        </w:rPr>
        <w:t xml:space="preserve"> de empleado, Nombre completo de los Servidores Públicos, Adscripción, Puesto, Educación. </w:t>
      </w:r>
    </w:p>
    <w:p w14:paraId="1AFE0F44" w14:textId="77777777" w:rsidR="00B942A0" w:rsidRPr="00EF5348" w:rsidRDefault="00B942A0" w:rsidP="00B942A0">
      <w:pPr>
        <w:pStyle w:val="Prrafodelista"/>
        <w:rPr>
          <w:rFonts w:ascii="Palatino Linotype" w:eastAsia="Palatino Linotype" w:hAnsi="Palatino Linotype" w:cs="Palatino Linotype"/>
        </w:rPr>
      </w:pPr>
    </w:p>
    <w:p w14:paraId="1F9C7095" w14:textId="77777777" w:rsidR="00B942A0" w:rsidRPr="00EF5348" w:rsidRDefault="00B942A0" w:rsidP="00EC3F2C">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lastRenderedPageBreak/>
        <w:t>Derivado de la información remitida por el Sujeto Obligado, en la etapa de manifestaciones</w:t>
      </w:r>
      <w:r w:rsidR="00EC3F2C"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rPr>
        <w:t xml:space="preserve"> </w:t>
      </w:r>
      <w:r w:rsidR="00F42221" w:rsidRPr="00EF5348">
        <w:rPr>
          <w:rFonts w:ascii="Palatino Linotype" w:eastAsia="Palatino Linotype" w:hAnsi="Palatino Linotype" w:cs="Palatino Linotype"/>
        </w:rPr>
        <w:t>esta no colma</w:t>
      </w:r>
      <w:r w:rsidR="001F3987"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rPr>
        <w:t>la información requerida por el Recurrente,</w:t>
      </w:r>
      <w:r w:rsidR="00EC3F2C" w:rsidRPr="00EF5348">
        <w:rPr>
          <w:rFonts w:ascii="Palatino Linotype" w:eastAsia="Palatino Linotype" w:hAnsi="Palatino Linotype" w:cs="Palatino Linotype"/>
        </w:rPr>
        <w:t xml:space="preserve"> en su solicitud de información, </w:t>
      </w:r>
      <w:r w:rsidRPr="00EF5348">
        <w:rPr>
          <w:rFonts w:ascii="Palatino Linotype" w:eastAsia="Palatino Linotype" w:hAnsi="Palatino Linotype" w:cs="Palatino Linotype"/>
        </w:rPr>
        <w:t xml:space="preserve"> respecto a</w:t>
      </w:r>
      <w:r w:rsidR="00EC3F2C" w:rsidRPr="00EF5348">
        <w:rPr>
          <w:rFonts w:ascii="Palatino Linotype" w:eastAsia="Palatino Linotype" w:hAnsi="Palatino Linotype" w:cs="Palatino Linotype"/>
        </w:rPr>
        <w:t>l</w:t>
      </w:r>
      <w:r w:rsidRPr="00EF5348">
        <w:rPr>
          <w:rFonts w:ascii="Palatino Linotype" w:eastAsia="Palatino Linotype" w:hAnsi="Palatino Linotype" w:cs="Palatino Linotype"/>
        </w:rPr>
        <w:t xml:space="preserve">  </w:t>
      </w:r>
      <w:r w:rsidR="00EC3F2C" w:rsidRPr="00EF5348">
        <w:rPr>
          <w:rFonts w:ascii="Palatino Linotype" w:eastAsia="Palatino Linotype" w:hAnsi="Palatino Linotype" w:cs="Palatino Linotype"/>
        </w:rPr>
        <w:t>número, nombre</w:t>
      </w:r>
      <w:r w:rsidR="001F3987" w:rsidRPr="00EF5348">
        <w:rPr>
          <w:rFonts w:ascii="Palatino Linotype" w:eastAsia="Palatino Linotype" w:hAnsi="Palatino Linotype" w:cs="Palatino Linotype"/>
        </w:rPr>
        <w:t>, cargo,  sueldo que incluyan percepciones ordinarias y extraordinarias</w:t>
      </w:r>
      <w:r w:rsidR="00EC3F2C" w:rsidRPr="00EF5348">
        <w:rPr>
          <w:rFonts w:ascii="Palatino Linotype" w:eastAsia="Palatino Linotype" w:hAnsi="Palatino Linotype" w:cs="Palatino Linotype"/>
        </w:rPr>
        <w:t xml:space="preserve"> y grado máximo de estudio, de</w:t>
      </w:r>
      <w:r w:rsidR="00F42221" w:rsidRPr="00EF5348">
        <w:rPr>
          <w:rFonts w:ascii="Palatino Linotype" w:eastAsia="Palatino Linotype" w:hAnsi="Palatino Linotype" w:cs="Palatino Linotype"/>
        </w:rPr>
        <w:t xml:space="preserve"> los</w:t>
      </w:r>
      <w:r w:rsidR="00EC3F2C" w:rsidRPr="00EF5348">
        <w:rPr>
          <w:rFonts w:ascii="Palatino Linotype" w:eastAsia="Palatino Linotype" w:hAnsi="Palatino Linotype" w:cs="Palatino Linotype"/>
        </w:rPr>
        <w:t xml:space="preserve"> servidores públicos adscritos al Ayuntamiento de Tultitlan</w:t>
      </w:r>
      <w:r w:rsidR="00F42221" w:rsidRPr="00EF5348">
        <w:rPr>
          <w:rFonts w:ascii="Palatino Linotype" w:eastAsia="Palatino Linotype" w:hAnsi="Palatino Linotype" w:cs="Palatino Linotype"/>
        </w:rPr>
        <w:t>, toda vez, que dejo información relacionado a</w:t>
      </w:r>
      <w:r w:rsidR="001F3987" w:rsidRPr="00EF5348">
        <w:rPr>
          <w:rFonts w:ascii="Palatino Linotype" w:eastAsia="Palatino Linotype" w:hAnsi="Palatino Linotype" w:cs="Palatino Linotype"/>
        </w:rPr>
        <w:t>l</w:t>
      </w:r>
      <w:r w:rsidR="00F42221" w:rsidRPr="00EF5348">
        <w:rPr>
          <w:rFonts w:ascii="Palatino Linotype" w:eastAsia="Palatino Linotype" w:hAnsi="Palatino Linotype" w:cs="Palatino Linotype"/>
          <w:lang w:eastAsia="es-ES"/>
        </w:rPr>
        <w:t xml:space="preserve"> personal Operativo adscrito a la Dirección de Seguridad Pública Municipal la cual deberá de ser clasificada como reservada</w:t>
      </w:r>
      <w:r w:rsidR="00EC3F2C" w:rsidRPr="00EF5348">
        <w:rPr>
          <w:rFonts w:ascii="Palatino Linotype" w:eastAsia="Palatino Linotype" w:hAnsi="Palatino Linotype" w:cs="Palatino Linotype"/>
        </w:rPr>
        <w:t xml:space="preserve">. </w:t>
      </w:r>
    </w:p>
    <w:p w14:paraId="4F97C58A" w14:textId="77777777" w:rsidR="001F3987" w:rsidRPr="00EF5348" w:rsidRDefault="001F3987" w:rsidP="001F3987">
      <w:pPr>
        <w:pStyle w:val="Prrafodelista"/>
        <w:rPr>
          <w:rFonts w:ascii="Palatino Linotype" w:eastAsia="Palatino Linotype" w:hAnsi="Palatino Linotype" w:cs="Palatino Linotype"/>
        </w:rPr>
      </w:pPr>
    </w:p>
    <w:p w14:paraId="0C822EEE" w14:textId="64501283" w:rsidR="001F3987" w:rsidRPr="00EF5348" w:rsidRDefault="001F3987" w:rsidP="00A150CC">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 xml:space="preserve">Por lo anterior Resulta dable ORDENAR al Sujeto Obligado haga entrega del documento o documentos, donde conste el número de servidores públicos, nombres, cargos, sueldo y grado máximo de </w:t>
      </w:r>
      <w:r w:rsidR="007E7CBD" w:rsidRPr="00EF5348">
        <w:rPr>
          <w:rFonts w:ascii="Palatino Linotype" w:eastAsia="Calibri" w:hAnsi="Palatino Linotype" w:cs="Calibri"/>
          <w:color w:val="000000"/>
          <w:lang w:val="es-ES_tradnl" w:eastAsia="es-ES"/>
        </w:rPr>
        <w:t>estudios,</w:t>
      </w:r>
      <w:r w:rsidRPr="00EF5348">
        <w:rPr>
          <w:rFonts w:ascii="Palatino Linotype" w:eastAsia="Calibri" w:hAnsi="Palatino Linotype" w:cs="Calibri"/>
          <w:color w:val="000000"/>
          <w:lang w:val="es-ES_tradnl" w:eastAsia="es-ES"/>
        </w:rPr>
        <w:t xml:space="preserve"> de los servidores públicos adscrito al Ayuntamiento de Tultitlan, del primero de enero de 2023 a la fecha de la solicitud. </w:t>
      </w:r>
    </w:p>
    <w:p w14:paraId="794F143C" w14:textId="77777777" w:rsidR="00FF25D6" w:rsidRPr="00EF5348" w:rsidRDefault="00FF25D6" w:rsidP="00FF25D6">
      <w:pPr>
        <w:pStyle w:val="Prrafodelista"/>
        <w:rPr>
          <w:rFonts w:ascii="Palatino Linotype" w:eastAsia="Calibri" w:hAnsi="Palatino Linotype" w:cs="Calibri"/>
          <w:color w:val="000000"/>
          <w:lang w:val="es-ES_tradnl" w:eastAsia="es-ES"/>
        </w:rPr>
      </w:pPr>
    </w:p>
    <w:p w14:paraId="69C82F57" w14:textId="5B49DD8E" w:rsidR="00FF25D6" w:rsidRPr="00EF5348" w:rsidRDefault="00FF25D6" w:rsidP="00FF25D6">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Asimismo</w:t>
      </w:r>
      <w:r w:rsidRPr="00EF5348">
        <w:rPr>
          <w:rFonts w:ascii="Palatino Linotype" w:eastAsia="Calibri" w:hAnsi="Palatino Linotype" w:cs="Calibri"/>
          <w:color w:val="000000"/>
          <w:lang w:eastAsia="es-ES"/>
        </w:rPr>
        <w:t>, se advierte la existencia de las unidades administrativas en donde tanto el título como la cédula pudieran no obrar en sus archivos por no ser un requisito indispensable para ocupar el cargo, por tanto, el Sujeto Obligado deberá de manifestar tal circunstancia en términos del artículo 19 de la Ley de Transparencia y Acceso a la Información Pública del Estado de México y Municipios</w:t>
      </w:r>
    </w:p>
    <w:p w14:paraId="3FCD0C06" w14:textId="77777777" w:rsidR="00EC3F2C" w:rsidRPr="00EF5348" w:rsidRDefault="00EC3F2C" w:rsidP="00EC3F2C">
      <w:pPr>
        <w:pStyle w:val="Prrafodelista"/>
        <w:rPr>
          <w:rFonts w:ascii="Palatino Linotype" w:eastAsia="Palatino Linotype" w:hAnsi="Palatino Linotype" w:cs="Palatino Linotype"/>
        </w:rPr>
      </w:pPr>
    </w:p>
    <w:p w14:paraId="38531FD7" w14:textId="77777777" w:rsidR="00A331ED" w:rsidRPr="00EF5348" w:rsidRDefault="00EC3F2C"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 xml:space="preserve">Por lo que corresponde al Recurso de Revisión 05858/INFOEM/IP/RR/2024, en donde el Recurrente a través de su </w:t>
      </w:r>
      <w:r w:rsidR="00020910" w:rsidRPr="00EF5348">
        <w:rPr>
          <w:rFonts w:ascii="Palatino Linotype" w:eastAsia="Calibri" w:hAnsi="Palatino Linotype" w:cs="Calibri"/>
          <w:color w:val="000000"/>
          <w:lang w:val="es-ES_tradnl" w:eastAsia="es-ES"/>
        </w:rPr>
        <w:t>solicitud</w:t>
      </w:r>
      <w:r w:rsidRPr="00EF5348">
        <w:rPr>
          <w:rFonts w:ascii="Palatino Linotype" w:eastAsia="Calibri" w:hAnsi="Palatino Linotype" w:cs="Calibri"/>
          <w:color w:val="000000"/>
          <w:lang w:val="es-ES_tradnl" w:eastAsia="es-ES"/>
        </w:rPr>
        <w:t xml:space="preserve"> de información 00342/TULTITLA/IP/2024, requirió lo siguiente:</w:t>
      </w:r>
    </w:p>
    <w:p w14:paraId="67F956E4" w14:textId="77777777" w:rsidR="00951B4E" w:rsidRPr="00EF5348" w:rsidRDefault="00951B4E" w:rsidP="00951B4E">
      <w:pPr>
        <w:pStyle w:val="Prrafodelista"/>
        <w:rPr>
          <w:rFonts w:ascii="Palatino Linotype" w:eastAsia="Calibri" w:hAnsi="Palatino Linotype" w:cs="Calibri"/>
          <w:color w:val="000000"/>
          <w:lang w:val="es-ES_tradnl" w:eastAsia="es-ES"/>
        </w:rPr>
      </w:pPr>
    </w:p>
    <w:p w14:paraId="63875639"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1.- Gastos Mensuales: desglose de categorías de gastos, como mantenimiento, servicios públicos, personal y otros. </w:t>
      </w:r>
    </w:p>
    <w:p w14:paraId="5A03AA0A"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p>
    <w:p w14:paraId="599F1999"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2.- Adquisiciones: Información sobre las adquisiciones realizadas en los últimos cinco años, incluyendo proveedores, montos y descripción de los bienes o servicios adquiridos. </w:t>
      </w:r>
    </w:p>
    <w:p w14:paraId="47A5E5DD"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p>
    <w:p w14:paraId="42701C9D"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3.- Personal: Un desglose del personal, incluyendo nombres, cargos y descripción de las funciones. Esto debe incluir al personal de mantenimiento y seguridad. </w:t>
      </w:r>
    </w:p>
    <w:p w14:paraId="620677E4"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p>
    <w:p w14:paraId="2D326342"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 xml:space="preserve">4.- Impuestos y Derechos Pagados: Detalles sobre los impuestos y derechos pagados en los últimos cinco años, incluyendo los montos y las fechas de pago. </w:t>
      </w:r>
    </w:p>
    <w:p w14:paraId="0116B75E"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p>
    <w:p w14:paraId="5F854333"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r w:rsidRPr="00EF5348">
        <w:rPr>
          <w:rFonts w:ascii="Palatino Linotype" w:eastAsia="Palatino Linotype" w:hAnsi="Palatino Linotype" w:cs="Palatino Linotype"/>
        </w:rPr>
        <w:t>5.- Una descripción detallada de la arquitectura y las características principales.</w:t>
      </w:r>
    </w:p>
    <w:p w14:paraId="166FE242" w14:textId="77777777" w:rsidR="00951B4E" w:rsidRPr="00EF5348" w:rsidRDefault="00951B4E" w:rsidP="00951B4E">
      <w:pPr>
        <w:spacing w:line="360" w:lineRule="auto"/>
        <w:ind w:left="851" w:right="-876"/>
        <w:jc w:val="both"/>
        <w:rPr>
          <w:rFonts w:ascii="Palatino Linotype" w:eastAsia="Palatino Linotype" w:hAnsi="Palatino Linotype" w:cs="Palatino Linotype"/>
        </w:rPr>
      </w:pPr>
    </w:p>
    <w:p w14:paraId="5D47BE0A" w14:textId="77777777" w:rsidR="00951B4E" w:rsidRPr="00EF5348" w:rsidRDefault="00951B4E"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Ahora bien</w:t>
      </w:r>
      <w:r w:rsidR="00020910" w:rsidRPr="00EF5348">
        <w:rPr>
          <w:rFonts w:ascii="Palatino Linotype" w:eastAsia="Calibri" w:hAnsi="Palatino Linotype" w:cs="Calibri"/>
          <w:color w:val="000000"/>
          <w:lang w:val="es-ES_tradnl" w:eastAsia="es-ES"/>
        </w:rPr>
        <w:t>,</w:t>
      </w:r>
      <w:r w:rsidRPr="00EF5348">
        <w:rPr>
          <w:rFonts w:ascii="Palatino Linotype" w:eastAsia="Calibri" w:hAnsi="Palatino Linotype" w:cs="Calibri"/>
          <w:color w:val="000000"/>
          <w:lang w:val="es-ES_tradnl" w:eastAsia="es-ES"/>
        </w:rPr>
        <w:t xml:space="preserve">  el Sujeto Obligado, a través de su respuesta, informó que la Dirección de Administración, daba contestación a lo peticionado únicamente con la información que obra exclusivamente en los archivos de la propia Dirección , y en el estado en que se encuentran, no procesando la información, ni resumirla al interés del solicitante, Sin embargo no adjunto ningún archivo o documento que  colmara  la información requerida por el Recurrente, en este mismo sentido, es de señalar que el Sujeto Obligado fue omiso en realizar manifestaciones.</w:t>
      </w:r>
    </w:p>
    <w:p w14:paraId="24526B16" w14:textId="77777777" w:rsidR="00951B4E" w:rsidRPr="00EF5348" w:rsidRDefault="00951B4E" w:rsidP="00020910">
      <w:pPr>
        <w:spacing w:line="360" w:lineRule="auto"/>
        <w:ind w:left="359" w:right="-876"/>
        <w:jc w:val="both"/>
        <w:rPr>
          <w:rFonts w:ascii="Palatino Linotype" w:eastAsia="Calibri" w:hAnsi="Palatino Linotype" w:cs="Calibri"/>
          <w:color w:val="000000"/>
          <w:lang w:val="es-ES_tradnl" w:eastAsia="es-ES"/>
        </w:rPr>
      </w:pPr>
    </w:p>
    <w:p w14:paraId="08E30296" w14:textId="77777777" w:rsidR="00951B4E" w:rsidRPr="00EF5348" w:rsidRDefault="00951B4E"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Derivado de la naturaleza de la información solicitada por el Recurrente, resulta necesario realizar las siguientes anotaciones.</w:t>
      </w:r>
    </w:p>
    <w:p w14:paraId="07E6F4EF" w14:textId="77777777" w:rsidR="005041D8" w:rsidRPr="00EF5348" w:rsidRDefault="005041D8" w:rsidP="005041D8">
      <w:pPr>
        <w:spacing w:line="360" w:lineRule="auto"/>
        <w:ind w:right="-876"/>
        <w:jc w:val="both"/>
        <w:rPr>
          <w:rFonts w:ascii="Palatino Linotype" w:eastAsia="Calibri" w:hAnsi="Palatino Linotype" w:cs="Calibri"/>
          <w:color w:val="000000"/>
          <w:lang w:val="es-ES_tradnl" w:eastAsia="es-ES"/>
        </w:rPr>
      </w:pPr>
    </w:p>
    <w:p w14:paraId="424F3064" w14:textId="77777777" w:rsidR="00020910" w:rsidRPr="00EF5348" w:rsidRDefault="005041D8" w:rsidP="005041D8">
      <w:pPr>
        <w:numPr>
          <w:ilvl w:val="0"/>
          <w:numId w:val="9"/>
        </w:numPr>
        <w:spacing w:line="360" w:lineRule="auto"/>
        <w:ind w:left="0" w:right="-876" w:firstLine="0"/>
        <w:jc w:val="both"/>
        <w:rPr>
          <w:rFonts w:ascii="Palatino Linotype" w:hAnsi="Palatino Linotype"/>
          <w:color w:val="000000"/>
          <w:szCs w:val="22"/>
        </w:rPr>
      </w:pPr>
      <w:r w:rsidRPr="00EF5348">
        <w:rPr>
          <w:rFonts w:ascii="Palatino Linotype" w:hAnsi="Palatino Linotype"/>
          <w:color w:val="000000"/>
          <w:szCs w:val="22"/>
        </w:rPr>
        <w:lastRenderedPageBreak/>
        <w:t xml:space="preserve">La </w:t>
      </w:r>
      <w:r w:rsidR="00020910" w:rsidRPr="00EF5348">
        <w:rPr>
          <w:rFonts w:ascii="Palatino Linotype" w:hAnsi="Palatino Linotype"/>
          <w:color w:val="000000"/>
          <w:szCs w:val="22"/>
        </w:rPr>
        <w:t>Ley Orgánica Municipal del Estado de México en los artículos 93, 94 y 95 dispone lo siguiente:</w:t>
      </w:r>
    </w:p>
    <w:p w14:paraId="730055AD" w14:textId="77777777" w:rsidR="00020910" w:rsidRPr="00EF5348" w:rsidRDefault="00020910" w:rsidP="00020910">
      <w:pPr>
        <w:pStyle w:val="Prrafodelista"/>
        <w:rPr>
          <w:rFonts w:ascii="Palatino Linotype" w:hAnsi="Palatino Linotype"/>
          <w:color w:val="000000"/>
          <w:szCs w:val="22"/>
        </w:rPr>
      </w:pPr>
    </w:p>
    <w:p w14:paraId="6EE3B685" w14:textId="77777777" w:rsidR="00020910" w:rsidRPr="00EF5348" w:rsidRDefault="00020910" w:rsidP="00401089">
      <w:pPr>
        <w:pStyle w:val="Prrafodelista"/>
        <w:spacing w:line="360" w:lineRule="auto"/>
        <w:ind w:left="851" w:right="1135"/>
        <w:jc w:val="both"/>
        <w:rPr>
          <w:rFonts w:ascii="Palatino Linotype" w:hAnsi="Palatino Linotype"/>
          <w:i/>
        </w:rPr>
      </w:pPr>
      <w:r w:rsidRPr="00EF5348">
        <w:rPr>
          <w:rFonts w:ascii="Palatino Linotype" w:hAnsi="Palatino Linotype"/>
          <w:i/>
        </w:rPr>
        <w:t xml:space="preserve">Artículo 93.- La tesorería municipal es el órgano encargado de la recaudación de los ingresos municipales y responsable de realizar las erogaciones que haga el ayuntamiento. </w:t>
      </w:r>
    </w:p>
    <w:p w14:paraId="30DE0314" w14:textId="77777777" w:rsidR="00020910" w:rsidRPr="00EF5348" w:rsidRDefault="00020910" w:rsidP="00401089">
      <w:pPr>
        <w:pStyle w:val="Prrafodelista"/>
        <w:spacing w:line="360" w:lineRule="auto"/>
        <w:ind w:left="851" w:right="1135"/>
        <w:jc w:val="both"/>
        <w:rPr>
          <w:rFonts w:ascii="Palatino Linotype" w:hAnsi="Palatino Linotype"/>
          <w:i/>
        </w:rPr>
      </w:pPr>
    </w:p>
    <w:p w14:paraId="5028EC5C" w14:textId="77777777" w:rsidR="00020910" w:rsidRPr="00EF5348" w:rsidRDefault="00020910" w:rsidP="00401089">
      <w:pPr>
        <w:pStyle w:val="Prrafodelista"/>
        <w:spacing w:line="360" w:lineRule="auto"/>
        <w:ind w:left="851" w:right="1135"/>
        <w:jc w:val="both"/>
        <w:rPr>
          <w:rFonts w:ascii="Palatino Linotype" w:hAnsi="Palatino Linotype"/>
          <w:i/>
          <w:color w:val="000000"/>
          <w:szCs w:val="22"/>
        </w:rPr>
      </w:pPr>
      <w:r w:rsidRPr="00EF5348">
        <w:rPr>
          <w:rFonts w:ascii="Palatino Linotype" w:hAnsi="Palatino Linotype"/>
          <w:i/>
        </w:rPr>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14:paraId="4D0053F2" w14:textId="77777777" w:rsidR="00020910" w:rsidRPr="00EF5348" w:rsidRDefault="00020910" w:rsidP="00401089">
      <w:pPr>
        <w:pStyle w:val="Prrafodelista"/>
        <w:spacing w:line="360" w:lineRule="auto"/>
        <w:ind w:left="851" w:right="1135"/>
        <w:jc w:val="both"/>
        <w:rPr>
          <w:rFonts w:ascii="Palatino Linotype" w:hAnsi="Palatino Linotype"/>
          <w:i/>
          <w:color w:val="000000"/>
          <w:szCs w:val="22"/>
        </w:rPr>
      </w:pPr>
    </w:p>
    <w:p w14:paraId="20A1528B" w14:textId="77777777" w:rsidR="00020910" w:rsidRPr="00EF5348" w:rsidRDefault="00020910" w:rsidP="00401089">
      <w:pPr>
        <w:pStyle w:val="Prrafodelista"/>
        <w:spacing w:line="360" w:lineRule="auto"/>
        <w:ind w:left="851" w:right="1135"/>
        <w:jc w:val="both"/>
        <w:rPr>
          <w:rFonts w:ascii="Palatino Linotype" w:hAnsi="Palatino Linotype"/>
          <w:i/>
        </w:rPr>
      </w:pPr>
      <w:r w:rsidRPr="00EF5348">
        <w:rPr>
          <w:rFonts w:ascii="Palatino Linotype" w:hAnsi="Palatino Linotype"/>
          <w:i/>
        </w:rPr>
        <w:t>Artículo 95.- Son atribuciones del tesorero municipal:</w:t>
      </w:r>
    </w:p>
    <w:p w14:paraId="67E859FD" w14:textId="77777777" w:rsidR="00020910" w:rsidRPr="00EF5348" w:rsidRDefault="00020910" w:rsidP="00401089">
      <w:pPr>
        <w:pStyle w:val="Prrafodelista"/>
        <w:spacing w:line="360" w:lineRule="auto"/>
        <w:ind w:left="851" w:right="1135"/>
        <w:jc w:val="both"/>
        <w:rPr>
          <w:rFonts w:ascii="Palatino Linotype" w:hAnsi="Palatino Linotype"/>
          <w:b/>
          <w:i/>
          <w:color w:val="000000"/>
          <w:szCs w:val="22"/>
        </w:rPr>
      </w:pPr>
      <w:r w:rsidRPr="00EF5348">
        <w:rPr>
          <w:rFonts w:ascii="Palatino Linotype" w:hAnsi="Palatino Linotype"/>
          <w:b/>
          <w:i/>
        </w:rPr>
        <w:t>I. Administrar la hacienda pública municipal, de conformidad con las disposiciones legales aplicables;</w:t>
      </w:r>
    </w:p>
    <w:p w14:paraId="57D1214A"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II. Determinar, liquidar, recaudar, fiscalizar y administrar las contribuciones en los términos de los ordenamientos jurídicos aplicables y, en su caso, aplicar el procedimiento administrativo de ejecución en términos de las disposiciones aplicables; </w:t>
      </w:r>
    </w:p>
    <w:p w14:paraId="0CF700AF"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III. Imponer las sanciones administrativas que procedan por infracciones a las disposiciones fiscales; </w:t>
      </w:r>
    </w:p>
    <w:p w14:paraId="7AE1E328" w14:textId="77777777" w:rsidR="00020910" w:rsidRPr="00EF5348" w:rsidRDefault="00020910" w:rsidP="00401089">
      <w:pPr>
        <w:spacing w:line="360" w:lineRule="auto"/>
        <w:ind w:left="851" w:right="1135"/>
        <w:jc w:val="both"/>
        <w:rPr>
          <w:rFonts w:ascii="Palatino Linotype" w:hAnsi="Palatino Linotype"/>
          <w:b/>
          <w:i/>
          <w:sz w:val="22"/>
        </w:rPr>
      </w:pPr>
      <w:r w:rsidRPr="00EF5348">
        <w:rPr>
          <w:rFonts w:ascii="Palatino Linotype" w:hAnsi="Palatino Linotype"/>
          <w:b/>
          <w:i/>
          <w:sz w:val="22"/>
        </w:rPr>
        <w:t xml:space="preserve">IV. Llevar los registros contables, financieros y administrativos de los ingresos, egresos, e inventarios; </w:t>
      </w:r>
    </w:p>
    <w:p w14:paraId="46D46E77"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lastRenderedPageBreak/>
        <w:t xml:space="preserve">V. Proporcionar oportunamente al ayuntamiento todos los datos o informes que sean necesarios para la formulación del Presupuesto de Egresos Municipales, vigilando que se ajuste a las disposiciones de esta Ley y otros ordenamientos aplicables; </w:t>
      </w:r>
    </w:p>
    <w:p w14:paraId="5E9EABA9"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VI. Presentar anualmente al ayuntamiento un informe de la situación contable financiera de la Tesorería Municipal; </w:t>
      </w:r>
    </w:p>
    <w:p w14:paraId="082C69D5"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VI Bis. Proporcionar para la formulación del proyecto de Presupuesto de Egresos Municipales la información financiera relativa a la solución o en su caso, el pago de los litigios laborales; </w:t>
      </w:r>
    </w:p>
    <w:p w14:paraId="2AE4D863"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VII. Diseñar y aprobar las formas oficiales de manifestaciones, avisos y declaraciones y demás documentos requeridos; </w:t>
      </w:r>
    </w:p>
    <w:p w14:paraId="284E16CC"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VIII. Participar en la formulación de Convenios Fiscales y ejercer las atribuciones que le correspondan en el ámbito de su competencia; </w:t>
      </w:r>
    </w:p>
    <w:p w14:paraId="56CD58DD"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IX. Proponer al ayuntamiento la cancelación de cuentas incobrables; </w:t>
      </w:r>
    </w:p>
    <w:p w14:paraId="1ED6FE70"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 Custodiar y ejercer las garantías que se otorguen en favor de la hacienda municipal; XI. Proponer la política de ingresos de la tesorería municipal; </w:t>
      </w:r>
    </w:p>
    <w:p w14:paraId="38EBD499"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XII. Intervenir en la elaboración del programa financiero municipal; </w:t>
      </w:r>
    </w:p>
    <w:p w14:paraId="4A47B71D"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XIII. Elaborar y mantener actualizado el Padrón de Contribuyentes; </w:t>
      </w:r>
    </w:p>
    <w:p w14:paraId="3C48C2F4"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XIV. Ministrar a su inmediato antecesor todos los datos oficiales que le solicitare, para contestar los pliegos de observaciones y alcances que formule y deduzca el Órgano Superior de Fiscalización del Estado de México; </w:t>
      </w:r>
    </w:p>
    <w:p w14:paraId="4E6BE84D"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XV. Solicitar a las instancias competentes, la práctica de revisiones circunstanciadas, de conformidad con las normas que rigen en materia de control y evaluación gubernamental en el ámbito municipal; </w:t>
      </w:r>
    </w:p>
    <w:p w14:paraId="1CBBADC3"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XVI. Glosar oportunamente las cuentas del ayuntamiento;</w:t>
      </w:r>
    </w:p>
    <w:p w14:paraId="6705D8DF"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lastRenderedPageBreak/>
        <w:t xml:space="preserve">XVII. Contestar oportunamente los pliegos de observaciones y responsabilidad que haga el Órgano Superior de Fiscalización del Estado de México, así como atender en tiempo y forma las solicitudes de información que éste requiera, informando al Ayuntamiento; </w:t>
      </w:r>
    </w:p>
    <w:p w14:paraId="665DC457"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XVIII. Expedir copias certificadas de los documentos a su cuidado, por acuerdo expreso del Ayuntamiento y cuando se trate de documentación presentada ante el Órgano Superior de Fiscalización del Estado de México; </w:t>
      </w:r>
    </w:p>
    <w:p w14:paraId="36423BEF"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XIX. Recaudar y administrar los ingresos que se deriven de la suscripción de convenios, acuerdos o la emisión de declaratorias de coordinación; los relativos a las transferencias otorgadas a favor del Municipio en el marco del Sistema Nacional o Estatal de Coordinación Fiscal, o los que reciba por cualquier otro concepto; así como el importe de las sanciones por infracciones impuestas por las autoridades competentes, por la inobservancia de las diversas disposiciones y ordenamientos legales, constituyendo los créditos fiscales correspondientes; </w:t>
      </w:r>
    </w:p>
    <w:p w14:paraId="2602231B"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XX. Dar cumplimiento a las leyes, convenios de coordinación fiscal y demás que en materia hacendaria celebre el Ayuntamiento con el Estado; </w:t>
      </w:r>
    </w:p>
    <w:p w14:paraId="3B099023" w14:textId="77777777" w:rsidR="00020910" w:rsidRPr="00EF5348" w:rsidRDefault="00020910" w:rsidP="00401089">
      <w:pPr>
        <w:spacing w:line="360" w:lineRule="auto"/>
        <w:ind w:left="851" w:right="1135"/>
        <w:jc w:val="both"/>
        <w:rPr>
          <w:rFonts w:ascii="Palatino Linotype" w:hAnsi="Palatino Linotype"/>
          <w:i/>
          <w:sz w:val="22"/>
        </w:rPr>
      </w:pPr>
      <w:r w:rsidRPr="00EF5348">
        <w:rPr>
          <w:rFonts w:ascii="Palatino Linotype" w:hAnsi="Palatino Linotype"/>
          <w:i/>
          <w:sz w:val="22"/>
        </w:rPr>
        <w:t xml:space="preserve">XXI. Entregar oportunamente a él o los Síndicos, según sea el caso, el informe mensual que corresponda, a fin de que se revise, y de ser necesario, para que se formulen las observaciones respectivas. </w:t>
      </w:r>
    </w:p>
    <w:p w14:paraId="78EB5392" w14:textId="77777777" w:rsidR="00020910" w:rsidRPr="00EF5348" w:rsidRDefault="00020910" w:rsidP="00401089">
      <w:pPr>
        <w:spacing w:line="360" w:lineRule="auto"/>
        <w:ind w:left="851" w:right="1135"/>
        <w:jc w:val="both"/>
        <w:rPr>
          <w:rFonts w:ascii="Palatino Linotype" w:hAnsi="Palatino Linotype"/>
          <w:i/>
          <w:color w:val="000000"/>
          <w:sz w:val="22"/>
          <w:szCs w:val="22"/>
        </w:rPr>
      </w:pPr>
      <w:r w:rsidRPr="00EF5348">
        <w:rPr>
          <w:rFonts w:ascii="Palatino Linotype" w:hAnsi="Palatino Linotype"/>
          <w:i/>
          <w:sz w:val="22"/>
        </w:rPr>
        <w:t>XXII. Las que les señalen las demás disposiciones legales y el ayuntamiento.</w:t>
      </w:r>
    </w:p>
    <w:p w14:paraId="76F20577" w14:textId="77777777" w:rsidR="00020910" w:rsidRPr="00EF5348" w:rsidRDefault="00020910" w:rsidP="00020910">
      <w:pPr>
        <w:spacing w:line="360" w:lineRule="auto"/>
        <w:jc w:val="both"/>
        <w:rPr>
          <w:rFonts w:ascii="Palatino Linotype" w:hAnsi="Palatino Linotype"/>
          <w:color w:val="000000"/>
          <w:szCs w:val="22"/>
        </w:rPr>
      </w:pPr>
    </w:p>
    <w:p w14:paraId="3DC8A921" w14:textId="77777777" w:rsidR="00020910" w:rsidRPr="00EF5348" w:rsidRDefault="00020910" w:rsidP="005041D8">
      <w:pPr>
        <w:numPr>
          <w:ilvl w:val="0"/>
          <w:numId w:val="9"/>
        </w:numPr>
        <w:spacing w:line="360" w:lineRule="auto"/>
        <w:ind w:left="0" w:right="-876" w:firstLine="0"/>
        <w:jc w:val="both"/>
        <w:rPr>
          <w:rFonts w:ascii="Palatino Linotype" w:hAnsi="Palatino Linotype"/>
          <w:color w:val="000000"/>
          <w:szCs w:val="22"/>
        </w:rPr>
      </w:pPr>
      <w:r w:rsidRPr="00EF5348">
        <w:rPr>
          <w:rFonts w:ascii="Palatino Linotype" w:hAnsi="Palatino Linotype"/>
          <w:color w:val="000000"/>
          <w:szCs w:val="22"/>
        </w:rPr>
        <w:t xml:space="preserve">Es así que, corresponde a la Tesorería administrar la hacienda municipal, así como llevar los registros contables, financieros y administrativos de los ingresos y </w:t>
      </w:r>
      <w:r w:rsidRPr="00EF5348">
        <w:rPr>
          <w:rFonts w:ascii="Palatino Linotype" w:hAnsi="Palatino Linotype"/>
          <w:b/>
          <w:color w:val="000000"/>
          <w:szCs w:val="22"/>
        </w:rPr>
        <w:t>egresos</w:t>
      </w:r>
      <w:r w:rsidRPr="00EF5348">
        <w:rPr>
          <w:rFonts w:ascii="Palatino Linotype" w:hAnsi="Palatino Linotype"/>
          <w:color w:val="000000"/>
          <w:szCs w:val="22"/>
        </w:rPr>
        <w:t xml:space="preserve"> del Ayuntamiento, siendo la autoridad competente para conocer sobre las erogaciones por cualquier concepto que realicen las áreas administrativas.</w:t>
      </w:r>
    </w:p>
    <w:p w14:paraId="560D3D6A" w14:textId="77777777" w:rsidR="00020910" w:rsidRPr="00EF5348" w:rsidRDefault="00020910" w:rsidP="00020910">
      <w:pPr>
        <w:pStyle w:val="Prrafodelista"/>
        <w:spacing w:line="360" w:lineRule="auto"/>
        <w:ind w:left="0"/>
        <w:jc w:val="both"/>
        <w:rPr>
          <w:rFonts w:ascii="Palatino Linotype" w:hAnsi="Palatino Linotype"/>
          <w:color w:val="000000"/>
          <w:szCs w:val="22"/>
        </w:rPr>
      </w:pPr>
    </w:p>
    <w:p w14:paraId="54F9F0F6"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s="Tahoma"/>
          <w:bCs/>
          <w:iCs/>
        </w:rPr>
        <w:t>Al respecto, no es ocioso recordar que la materia elemental de la solicitud de acceso a la información pública, es referente a facturas o pólizas, por lo que debemos primeramente conocer a que nos referimos por “</w:t>
      </w:r>
      <w:r w:rsidRPr="00EF5348">
        <w:rPr>
          <w:rFonts w:ascii="Palatino Linotype" w:hAnsi="Palatino Linotype" w:cs="Tahoma"/>
          <w:bCs/>
          <w:i/>
          <w:iCs/>
        </w:rPr>
        <w:t>factura</w:t>
      </w:r>
      <w:r w:rsidRPr="00EF5348">
        <w:rPr>
          <w:rFonts w:ascii="Palatino Linotype" w:hAnsi="Palatino Linotype" w:cs="Tahoma"/>
          <w:bCs/>
          <w:iCs/>
        </w:rPr>
        <w:t>”; al respecto, nos referiremos a éste concepto aunque sea sucintamente de acuerdo a lo que dispone el Glosario de Términos Hacendarios que emite el Instituto Hacendario del Estado de México, mismo que expresa lo siguiente:</w:t>
      </w:r>
    </w:p>
    <w:p w14:paraId="139DE4F6"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2B6571CF" w14:textId="77777777" w:rsidR="00020910" w:rsidRPr="00EF5348" w:rsidRDefault="00020910" w:rsidP="00020910">
      <w:pPr>
        <w:pStyle w:val="Prrafodelista"/>
        <w:tabs>
          <w:tab w:val="left" w:pos="426"/>
        </w:tabs>
        <w:spacing w:before="240" w:after="240" w:line="276" w:lineRule="auto"/>
        <w:ind w:left="567" w:right="567"/>
        <w:jc w:val="both"/>
        <w:rPr>
          <w:rFonts w:ascii="Palatino Linotype" w:hAnsi="Palatino Linotype" w:cs="Tahoma"/>
          <w:b/>
          <w:bCs/>
          <w:i/>
          <w:iCs/>
        </w:rPr>
      </w:pPr>
      <w:r w:rsidRPr="00EF5348">
        <w:rPr>
          <w:rFonts w:ascii="Palatino Linotype" w:hAnsi="Palatino Linotype" w:cs="Tahoma"/>
          <w:bCs/>
          <w:i/>
          <w:iCs/>
        </w:rPr>
        <w:t>“</w:t>
      </w:r>
      <w:r w:rsidRPr="00EF5348">
        <w:rPr>
          <w:rFonts w:ascii="Palatino Linotype" w:hAnsi="Palatino Linotype" w:cs="Tahoma"/>
          <w:b/>
          <w:bCs/>
          <w:i/>
          <w:iCs/>
        </w:rPr>
        <w:t>FACTURA:</w:t>
      </w:r>
    </w:p>
    <w:p w14:paraId="6DCBCDC4" w14:textId="77777777" w:rsidR="00020910" w:rsidRPr="00EF5348" w:rsidRDefault="00020910" w:rsidP="00020910">
      <w:pPr>
        <w:pStyle w:val="Prrafodelista"/>
        <w:tabs>
          <w:tab w:val="left" w:pos="426"/>
        </w:tabs>
        <w:spacing w:before="240" w:after="240" w:line="276" w:lineRule="auto"/>
        <w:ind w:left="567" w:right="567"/>
        <w:jc w:val="both"/>
        <w:rPr>
          <w:rFonts w:ascii="Palatino Linotype" w:hAnsi="Palatino Linotype" w:cs="Tahoma"/>
          <w:bCs/>
          <w:i/>
          <w:iCs/>
        </w:rPr>
      </w:pPr>
      <w:r w:rsidRPr="00EF5348">
        <w:rPr>
          <w:rFonts w:ascii="Palatino Linotype" w:hAnsi="Palatino Linotype" w:cs="Tahoma"/>
          <w:bCs/>
          <w:i/>
          <w:iCs/>
        </w:rPr>
        <w:t>Es el documento fiscal que emite la persona física o moral para comprobar la venta o adquisición de un bien y/o servicio.”</w:t>
      </w:r>
    </w:p>
    <w:p w14:paraId="3EA1C18D"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5E8B270C" w14:textId="77777777" w:rsidR="00020910" w:rsidRPr="00EF5348" w:rsidRDefault="00020910" w:rsidP="00F1516D">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Una </w:t>
      </w:r>
      <w:r w:rsidRPr="00EF5348">
        <w:rPr>
          <w:rFonts w:ascii="Palatino Linotype" w:eastAsia="Calibri" w:hAnsi="Palatino Linotype" w:cs="Arial"/>
          <w:bCs/>
          <w:lang w:eastAsia="en-US"/>
        </w:rPr>
        <w:t xml:space="preserve">vez precisado lo anterior, se procede a analizar si las facturas solicitadas son de acceso público; por lo que es de señalarse que </w:t>
      </w:r>
      <w:r w:rsidRPr="00EF5348">
        <w:rPr>
          <w:rFonts w:ascii="Palatino Linotype" w:eastAsia="Calibri" w:hAnsi="Palatino Linotype" w:cs="Arial"/>
          <w:b/>
          <w:bCs/>
          <w:lang w:eastAsia="en-US"/>
        </w:rPr>
        <w:t xml:space="preserve">las facturas </w:t>
      </w:r>
      <w:r w:rsidRPr="00EF5348">
        <w:rPr>
          <w:rFonts w:ascii="Palatino Linotype" w:eastAsia="Calibri" w:hAnsi="Palatino Linotype" w:cs="Arial"/>
          <w:bCs/>
          <w:lang w:eastAsia="en-US"/>
        </w:rPr>
        <w:t xml:space="preserve">o comprobantes que amparan las erogaciones que se realizan con erario público tienen naturaleza análoga, pues </w:t>
      </w:r>
      <w:r w:rsidRPr="00EF5348">
        <w:rPr>
          <w:rFonts w:ascii="Palatino Linotype" w:eastAsia="Calibri" w:hAnsi="Palatino Linotype" w:cs="Arial"/>
          <w:b/>
          <w:bCs/>
          <w:lang w:eastAsia="en-US"/>
        </w:rPr>
        <w:t>constituyen los medios idóneos de evidencia del gasto realizado con recursos públicos</w:t>
      </w:r>
      <w:r w:rsidRPr="00EF5348">
        <w:rPr>
          <w:rFonts w:ascii="Palatino Linotype" w:eastAsia="Calibri" w:hAnsi="Palatino Linotype" w:cs="Arial"/>
          <w:bCs/>
          <w:lang w:eastAsia="en-US"/>
        </w:rPr>
        <w:t>.</w:t>
      </w:r>
    </w:p>
    <w:p w14:paraId="1B65D59F" w14:textId="77777777" w:rsidR="00F1516D" w:rsidRPr="00EF5348" w:rsidRDefault="00F1516D" w:rsidP="00F1516D">
      <w:pPr>
        <w:spacing w:line="360" w:lineRule="auto"/>
        <w:ind w:right="-876"/>
        <w:jc w:val="both"/>
        <w:rPr>
          <w:rFonts w:ascii="Palatino Linotype" w:hAnsi="Palatino Linotype" w:cs="Tahoma"/>
          <w:bCs/>
          <w:iCs/>
        </w:rPr>
      </w:pPr>
    </w:p>
    <w:p w14:paraId="2CC0FB92"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Al </w:t>
      </w:r>
      <w:r w:rsidRPr="00EF5348">
        <w:rPr>
          <w:rFonts w:ascii="Palatino Linotype" w:eastAsia="Calibri" w:hAnsi="Palatino Linotype" w:cs="Arial"/>
          <w:bCs/>
          <w:lang w:eastAsia="en-US"/>
        </w:rPr>
        <w:t>respecto, conviene precisar que en el cumplimiento de los principios que rigen la función pública, la Constitución Política del Estado Libre y Soberano de México en su artículo 129 señala que los recursos económicos del Estado, de los Municipios, así como de los Organismos Autónomos, se administrarán con eficiencia, eficacia y honradez, para cumplir con los objetivos y programas a los que estén destinados. Asimismo, señala que todos los pagos se harán mediante orden escrita en la que se expresará la partida del presupuesto a cargo de la cual se realizan.</w:t>
      </w:r>
    </w:p>
    <w:p w14:paraId="027FDC78"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7E39A58E"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Como </w:t>
      </w:r>
      <w:r w:rsidRPr="00EF5348">
        <w:rPr>
          <w:rFonts w:ascii="Palatino Linotype" w:eastAsia="Calibri" w:hAnsi="Palatino Linotype" w:cs="Arial"/>
          <w:bCs/>
          <w:lang w:eastAsia="en-US"/>
        </w:rPr>
        <w:t>se ha dicho anteriormente, es atribución del Tesorero Municipal la de llevar los registros contables, financieros y administrativos de los ingresos, egresos e inventarios. En ese sentido, los artículos 342, 343, 344 y 345 del Código Financiero del Estado de México y Municipios disponen el sistema y las políticas que deben seguirse para llevar el registro contable y presupuestal de las operaciones financieras, en los siguientes términos:</w:t>
      </w:r>
    </w:p>
    <w:p w14:paraId="0491411D"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537B97C7" w14:textId="77777777" w:rsidR="00020910" w:rsidRPr="00EF5348" w:rsidRDefault="00020910" w:rsidP="00401089">
      <w:pPr>
        <w:pStyle w:val="Prrafodelista"/>
        <w:spacing w:before="240" w:after="240" w:line="276" w:lineRule="auto"/>
        <w:ind w:left="567" w:right="567"/>
        <w:jc w:val="both"/>
        <w:rPr>
          <w:rFonts w:ascii="Palatino Linotype" w:hAnsi="Palatino Linotype" w:cs="Tahoma"/>
          <w:bCs/>
          <w:i/>
          <w:iCs/>
        </w:rPr>
      </w:pPr>
      <w:r w:rsidRPr="00EF5348">
        <w:rPr>
          <w:rFonts w:ascii="Palatino Linotype" w:hAnsi="Palatino Linotype" w:cs="Tahoma"/>
          <w:bCs/>
          <w:i/>
          <w:iCs/>
        </w:rPr>
        <w:t>“</w:t>
      </w:r>
      <w:r w:rsidRPr="00EF5348">
        <w:rPr>
          <w:rFonts w:ascii="Palatino Linotype" w:hAnsi="Palatino Linotype" w:cs="Tahoma"/>
          <w:b/>
          <w:bCs/>
          <w:i/>
          <w:iCs/>
        </w:rPr>
        <w:t>Artículo 342.-</w:t>
      </w:r>
      <w:r w:rsidRPr="00EF5348">
        <w:rPr>
          <w:rFonts w:ascii="Palatino Linotype" w:hAnsi="Palatino Linotype" w:cs="Tahoma"/>
          <w:bCs/>
          <w:i/>
          <w:iCs/>
        </w:rPr>
        <w:t xml:space="preserve"> El registro contable del efecto patrimonial y presupuestal de las operaciones financieras, se realizará conforme al sistema y a las disposiciones que se aprueben en materia de planeación, programación, </w:t>
      </w:r>
      <w:proofErr w:type="spellStart"/>
      <w:r w:rsidRPr="00EF5348">
        <w:rPr>
          <w:rFonts w:ascii="Palatino Linotype" w:hAnsi="Palatino Linotype" w:cs="Tahoma"/>
          <w:bCs/>
          <w:i/>
          <w:iCs/>
        </w:rPr>
        <w:t>presupuestación</w:t>
      </w:r>
      <w:proofErr w:type="spellEnd"/>
      <w:r w:rsidRPr="00EF5348">
        <w:rPr>
          <w:rFonts w:ascii="Palatino Linotype" w:hAnsi="Palatino Linotype" w:cs="Tahoma"/>
          <w:bCs/>
          <w:i/>
          <w:iCs/>
        </w:rPr>
        <w:t xml:space="preserve">, evaluación y contabilidad gubernamental. </w:t>
      </w:r>
    </w:p>
    <w:p w14:paraId="477A8782" w14:textId="77777777" w:rsidR="00020910" w:rsidRPr="00EF5348" w:rsidRDefault="00020910" w:rsidP="00401089">
      <w:pPr>
        <w:pStyle w:val="Prrafodelista"/>
        <w:spacing w:before="240" w:after="240" w:line="276" w:lineRule="auto"/>
        <w:ind w:left="567" w:right="567"/>
        <w:jc w:val="both"/>
        <w:rPr>
          <w:rFonts w:ascii="Palatino Linotype" w:hAnsi="Palatino Linotype" w:cs="Tahoma"/>
          <w:bCs/>
          <w:i/>
          <w:iCs/>
        </w:rPr>
      </w:pPr>
      <w:r w:rsidRPr="00EF5348">
        <w:rPr>
          <w:rFonts w:ascii="Palatino Linotype" w:hAnsi="Palatino Linotype" w:cs="Tahoma"/>
          <w:bCs/>
          <w:i/>
          <w:iCs/>
        </w:rPr>
        <w:t>(…)”</w:t>
      </w:r>
    </w:p>
    <w:p w14:paraId="42AD5460" w14:textId="77777777" w:rsidR="00020910" w:rsidRPr="00EF5348" w:rsidRDefault="00020910" w:rsidP="00401089">
      <w:pPr>
        <w:pStyle w:val="Prrafodelista"/>
        <w:spacing w:before="240" w:after="240" w:line="276" w:lineRule="auto"/>
        <w:ind w:left="567" w:right="567"/>
        <w:jc w:val="both"/>
        <w:rPr>
          <w:rFonts w:ascii="Palatino Linotype" w:hAnsi="Palatino Linotype" w:cs="Tahoma"/>
          <w:bCs/>
          <w:i/>
          <w:iCs/>
        </w:rPr>
      </w:pPr>
    </w:p>
    <w:p w14:paraId="0E8AD207" w14:textId="77777777" w:rsidR="00020910" w:rsidRPr="00EF5348" w:rsidRDefault="00020910" w:rsidP="00401089">
      <w:pPr>
        <w:pStyle w:val="Prrafodelista"/>
        <w:spacing w:before="240" w:after="240" w:line="276" w:lineRule="auto"/>
        <w:ind w:left="567" w:right="567"/>
        <w:jc w:val="both"/>
        <w:rPr>
          <w:rFonts w:ascii="Palatino Linotype" w:hAnsi="Palatino Linotype" w:cs="Tahoma"/>
          <w:bCs/>
          <w:i/>
          <w:iCs/>
        </w:rPr>
      </w:pPr>
      <w:r w:rsidRPr="00EF5348">
        <w:rPr>
          <w:rFonts w:ascii="Palatino Linotype" w:hAnsi="Palatino Linotype" w:cs="Tahoma"/>
          <w:b/>
          <w:bCs/>
          <w:i/>
          <w:iCs/>
        </w:rPr>
        <w:t>“Artículo 343.-</w:t>
      </w:r>
      <w:r w:rsidRPr="00EF5348">
        <w:rPr>
          <w:rFonts w:ascii="Palatino Linotype" w:hAnsi="Palatino Linotype" w:cs="Tahoma"/>
          <w:bCs/>
          <w:i/>
          <w:iCs/>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 </w:t>
      </w:r>
    </w:p>
    <w:p w14:paraId="7EA80046" w14:textId="77777777" w:rsidR="00020910" w:rsidRPr="00EF5348" w:rsidRDefault="00020910" w:rsidP="00401089">
      <w:pPr>
        <w:pStyle w:val="Prrafodelista"/>
        <w:spacing w:before="240" w:after="240" w:line="276" w:lineRule="auto"/>
        <w:ind w:left="567" w:right="567"/>
        <w:jc w:val="both"/>
        <w:rPr>
          <w:rFonts w:ascii="Palatino Linotype" w:hAnsi="Palatino Linotype" w:cs="Tahoma"/>
          <w:bCs/>
          <w:i/>
          <w:iCs/>
        </w:rPr>
      </w:pPr>
      <w:r w:rsidRPr="00EF5348">
        <w:rPr>
          <w:rFonts w:ascii="Palatino Linotype" w:hAnsi="Palatino Linotype" w:cs="Tahoma"/>
          <w:bCs/>
          <w:i/>
          <w:iCs/>
        </w:rPr>
        <w:t>El sistema de contabilidad sobre base acumulativa total se sustentará en los postulados básicos y el marco conceptual de la contabilidad gubernamental.”</w:t>
      </w:r>
    </w:p>
    <w:p w14:paraId="0E1F844E" w14:textId="77777777" w:rsidR="00020910" w:rsidRPr="00EF5348" w:rsidRDefault="00020910" w:rsidP="00401089">
      <w:pPr>
        <w:pStyle w:val="Prrafodelista"/>
        <w:spacing w:before="240" w:after="240" w:line="276" w:lineRule="auto"/>
        <w:ind w:left="567" w:right="567"/>
        <w:jc w:val="both"/>
        <w:rPr>
          <w:rFonts w:ascii="Palatino Linotype" w:hAnsi="Palatino Linotype" w:cs="Tahoma"/>
          <w:bCs/>
          <w:i/>
          <w:iCs/>
        </w:rPr>
      </w:pPr>
    </w:p>
    <w:p w14:paraId="6A235603"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w:t>
      </w:r>
      <w:r w:rsidRPr="00EF5348">
        <w:rPr>
          <w:rFonts w:ascii="Palatino Linotype" w:hAnsi="Palatino Linotype" w:cs="Tahoma"/>
          <w:b/>
          <w:bCs/>
          <w:i/>
          <w:iCs/>
        </w:rPr>
        <w:t>Artículo 344.-</w:t>
      </w:r>
      <w:r w:rsidRPr="00EF5348">
        <w:rPr>
          <w:rFonts w:ascii="Palatino Linotype" w:hAnsi="Palatino Linotype" w:cs="Tahoma"/>
          <w:bCs/>
          <w:i/>
          <w:iCs/>
        </w:rPr>
        <w:t xml:space="preserve"> Las Dependencias, Entidades Públicas y unidades administrativas registrarán contablemente el efecto patrimonial y presupuestal de las operaciones financieras que realicen, en el momento en que ocurran, con base en el sistema y políticas de registro establecidas, en el caso de los Municipios se hará por la Tesorería. </w:t>
      </w:r>
    </w:p>
    <w:p w14:paraId="68A79B56"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 xml:space="preserve">Derogado. </w:t>
      </w:r>
    </w:p>
    <w:p w14:paraId="00FF21D1"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lastRenderedPageBreak/>
        <w:t xml:space="preserve">Todo registro contable y presupuestal deberá estar soportado con los documentos comprobatorios originales, los que deberán permanecer en custodia y conservación de las dependencias, entidades públicas y unidades administrativas que ejercieron el gasto, y a disposición del Órgano Superior de Fiscalización del Estado de México y de los órganos de control interno, por un término de cinco años contados a partir del ejercicio presupuestal siguiente al que corresponda, en el caso de los municipios se hará por la Tesorería. </w:t>
      </w:r>
    </w:p>
    <w:p w14:paraId="56C0EDCC"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w:t>
      </w:r>
    </w:p>
    <w:p w14:paraId="426F7EA8"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p>
    <w:p w14:paraId="4A5AC647"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w:t>
      </w:r>
      <w:r w:rsidRPr="00EF5348">
        <w:rPr>
          <w:rFonts w:ascii="Palatino Linotype" w:hAnsi="Palatino Linotype" w:cs="Tahoma"/>
          <w:b/>
          <w:bCs/>
          <w:i/>
          <w:iCs/>
        </w:rPr>
        <w:t>Artículo 345.-</w:t>
      </w:r>
      <w:r w:rsidRPr="00EF5348">
        <w:rPr>
          <w:rFonts w:ascii="Palatino Linotype" w:hAnsi="Palatino Linotype" w:cs="Tahoma"/>
          <w:bCs/>
          <w:i/>
          <w:iCs/>
        </w:rPr>
        <w:t xml:space="preserve"> Las Dependencias, Entidades Públicas y unidades administrativas deberán conservar la documentación contable del año en curso y la de ejercicios anteriores cuyas cuentas públicas hayan sido revisadas y fiscalizadas por la Legislatura, la remitirán en un plazo que no excederá de seis meses al Archivo Contable Gubernamental. Tratándose de los comprobantes fiscales digitales, estos deberán estar agregados en forma electrónica en cada póliza de registro contable. </w:t>
      </w:r>
    </w:p>
    <w:p w14:paraId="17756411"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El plazo señalado en el párrafo anterior, empezará a contar a partir de la publicación en el Periódico Oficial, del decreto correspondiente. “</w:t>
      </w:r>
    </w:p>
    <w:p w14:paraId="0D8CA497"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6792E21C"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De </w:t>
      </w:r>
      <w:r w:rsidRPr="00EF5348">
        <w:rPr>
          <w:rFonts w:ascii="Palatino Linotype" w:eastAsia="Calibri" w:hAnsi="Palatino Linotype" w:cs="Arial"/>
          <w:bCs/>
          <w:lang w:eastAsia="en-US"/>
        </w:rPr>
        <w:t xml:space="preserve">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w:t>
      </w:r>
      <w:proofErr w:type="spellStart"/>
      <w:r w:rsidRPr="00EF5348">
        <w:rPr>
          <w:rFonts w:ascii="Palatino Linotype" w:eastAsia="Calibri" w:hAnsi="Palatino Linotype" w:cs="Arial"/>
          <w:bCs/>
          <w:lang w:eastAsia="en-US"/>
        </w:rPr>
        <w:t>presupuestación</w:t>
      </w:r>
      <w:proofErr w:type="spellEnd"/>
      <w:r w:rsidRPr="00EF5348">
        <w:rPr>
          <w:rFonts w:ascii="Palatino Linotype" w:eastAsia="Calibri" w:hAnsi="Palatino Linotype" w:cs="Arial"/>
          <w:bCs/>
          <w:lang w:eastAsia="en-US"/>
        </w:rPr>
        <w:t>, evaluación y contabilidad gubernamental.</w:t>
      </w:r>
    </w:p>
    <w:p w14:paraId="08F9414A"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5D4A63B0"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lastRenderedPageBreak/>
        <w:t xml:space="preserve">Al </w:t>
      </w:r>
      <w:r w:rsidRPr="00EF5348">
        <w:rPr>
          <w:rFonts w:ascii="Palatino Linotype" w:eastAsia="Calibri" w:hAnsi="Palatino Linotype" w:cs="Arial"/>
          <w:bCs/>
          <w:lang w:eastAsia="en-US"/>
        </w:rPr>
        <w:t xml:space="preserve">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Administrativos”, emitido por el Instituto Nacional de Administración Pública, A.C. y el “Glosario de Términos para el Proceso de Planeación, Programación, </w:t>
      </w:r>
      <w:proofErr w:type="spellStart"/>
      <w:r w:rsidRPr="00EF5348">
        <w:rPr>
          <w:rFonts w:ascii="Palatino Linotype" w:eastAsia="Calibri" w:hAnsi="Palatino Linotype" w:cs="Arial"/>
          <w:bCs/>
          <w:lang w:eastAsia="en-US"/>
        </w:rPr>
        <w:t>Presupuestación</w:t>
      </w:r>
      <w:proofErr w:type="spellEnd"/>
      <w:r w:rsidRPr="00EF5348">
        <w:rPr>
          <w:rFonts w:ascii="Palatino Linotype" w:eastAsia="Calibri" w:hAnsi="Palatino Linotype" w:cs="Arial"/>
          <w:bCs/>
          <w:lang w:eastAsia="en-US"/>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las siguientes definiciones de las palabras registro contable y registro presupuestario:</w:t>
      </w:r>
    </w:p>
    <w:p w14:paraId="09DF2C6F"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51B85B77"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
          <w:bCs/>
          <w:i/>
          <w:iCs/>
        </w:rPr>
      </w:pPr>
      <w:r w:rsidRPr="00EF5348">
        <w:rPr>
          <w:rFonts w:ascii="Palatino Linotype" w:hAnsi="Palatino Linotype" w:cs="Tahoma"/>
          <w:bCs/>
          <w:i/>
          <w:iCs/>
        </w:rPr>
        <w:t>“</w:t>
      </w:r>
      <w:r w:rsidRPr="00EF5348">
        <w:rPr>
          <w:rFonts w:ascii="Palatino Linotype" w:hAnsi="Palatino Linotype" w:cs="Tahoma"/>
          <w:b/>
          <w:bCs/>
          <w:i/>
          <w:iCs/>
        </w:rPr>
        <w:t>REGISTRO CONTABLE:</w:t>
      </w:r>
    </w:p>
    <w:p w14:paraId="2899C677"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 xml:space="preserve">Asiento que se realiza en los libros de contabilidad de las actividades relacionadas con el ingreso y egresos de un ente económico.” </w:t>
      </w:r>
    </w:p>
    <w:p w14:paraId="2E5F7BBA"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p>
    <w:p w14:paraId="201A66C3"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
          <w:bCs/>
          <w:i/>
          <w:iCs/>
        </w:rPr>
      </w:pPr>
      <w:r w:rsidRPr="00EF5348">
        <w:rPr>
          <w:rFonts w:ascii="Palatino Linotype" w:hAnsi="Palatino Linotype" w:cs="Tahoma"/>
          <w:bCs/>
          <w:i/>
          <w:iCs/>
        </w:rPr>
        <w:t>“</w:t>
      </w:r>
      <w:r w:rsidRPr="00EF5348">
        <w:rPr>
          <w:rFonts w:ascii="Palatino Linotype" w:hAnsi="Palatino Linotype" w:cs="Tahoma"/>
          <w:b/>
          <w:bCs/>
          <w:i/>
          <w:iCs/>
        </w:rPr>
        <w:t>REGISTRO PRESUPUESTARIO:</w:t>
      </w:r>
    </w:p>
    <w:p w14:paraId="2FE518AA" w14:textId="77777777" w:rsidR="00020910" w:rsidRPr="00EF5348" w:rsidRDefault="00020910" w:rsidP="00401089">
      <w:pPr>
        <w:pStyle w:val="Prrafodelista"/>
        <w:spacing w:before="240" w:after="240" w:line="276" w:lineRule="auto"/>
        <w:ind w:left="851" w:right="1135"/>
        <w:jc w:val="both"/>
        <w:rPr>
          <w:rFonts w:ascii="Palatino Linotype" w:hAnsi="Palatino Linotype" w:cs="Tahoma"/>
          <w:bCs/>
          <w:i/>
          <w:iCs/>
        </w:rPr>
      </w:pPr>
      <w:r w:rsidRPr="00EF5348">
        <w:rPr>
          <w:rFonts w:ascii="Palatino Linotype" w:hAnsi="Palatino Linotype" w:cs="Tahoma"/>
          <w:bCs/>
          <w:i/>
          <w:iCs/>
        </w:rPr>
        <w:t>Asiento contable de las erogaciones realizadas por las dependencias y entidades con relación a la asignación, modificación y ejercicio de los recursos presupuestarios que se les hayan autorizado.”</w:t>
      </w:r>
    </w:p>
    <w:p w14:paraId="02EFF2BA" w14:textId="77777777" w:rsidR="00020910" w:rsidRPr="00EF5348" w:rsidRDefault="00020910" w:rsidP="00401089">
      <w:pPr>
        <w:pStyle w:val="Prrafodelista"/>
        <w:spacing w:before="240" w:after="240" w:line="360" w:lineRule="auto"/>
        <w:ind w:left="851" w:right="1135"/>
        <w:jc w:val="both"/>
        <w:rPr>
          <w:rFonts w:ascii="Palatino Linotype" w:hAnsi="Palatino Linotype" w:cs="Tahoma"/>
          <w:bCs/>
          <w:iCs/>
        </w:rPr>
      </w:pPr>
    </w:p>
    <w:p w14:paraId="4A3F6931"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Por </w:t>
      </w:r>
      <w:r w:rsidRPr="00EF5348">
        <w:rPr>
          <w:rFonts w:ascii="Palatino Linotype" w:eastAsia="Calibri" w:hAnsi="Palatino Linotype" w:cs="Arial"/>
          <w:bCs/>
          <w:lang w:eastAsia="en-US"/>
        </w:rPr>
        <w:t>otra parte, se establece que el sistema de contabilidad sobre base acumulativa total se sustentará en los principios de contabilidad gubernamental.</w:t>
      </w:r>
    </w:p>
    <w:p w14:paraId="7DB3494D"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62101145"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lastRenderedPageBreak/>
        <w:t xml:space="preserve">Igualmente, </w:t>
      </w:r>
      <w:r w:rsidRPr="00EF5348">
        <w:rPr>
          <w:rFonts w:ascii="Palatino Linotype" w:eastAsia="Calibri" w:hAnsi="Palatino Linotype" w:cs="Arial"/>
          <w:bCs/>
          <w:lang w:eastAsia="en-US"/>
        </w:rPr>
        <w:t>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1D737F7A"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72EE2503"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Correlativo </w:t>
      </w:r>
      <w:r w:rsidRPr="00EF5348">
        <w:rPr>
          <w:rFonts w:ascii="Palatino Linotype" w:eastAsia="Calibri" w:hAnsi="Palatino Linotype" w:cs="Arial"/>
          <w:bCs/>
          <w:lang w:eastAsia="en-US"/>
        </w:rPr>
        <w:t>a lo anterior, es preciso referir una definición de póliza contable, la cual, primeramente, no está definida en el Código Financiero del Estado de México y Municipios; no obstante, los ya mencionados Glosarios la definen como:</w:t>
      </w:r>
    </w:p>
    <w:p w14:paraId="350EDF0C"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168FAC0C" w14:textId="77777777" w:rsidR="00020910" w:rsidRPr="00EF5348" w:rsidRDefault="00020910" w:rsidP="005041D8">
      <w:pPr>
        <w:pStyle w:val="Prrafodelista"/>
        <w:tabs>
          <w:tab w:val="left" w:pos="709"/>
        </w:tabs>
        <w:spacing w:before="240" w:after="240" w:line="276" w:lineRule="auto"/>
        <w:ind w:left="851" w:right="567"/>
        <w:jc w:val="both"/>
        <w:rPr>
          <w:rFonts w:ascii="Palatino Linotype" w:hAnsi="Palatino Linotype" w:cs="Tahoma"/>
          <w:b/>
          <w:bCs/>
          <w:i/>
          <w:iCs/>
        </w:rPr>
      </w:pPr>
      <w:r w:rsidRPr="00EF5348">
        <w:rPr>
          <w:rFonts w:ascii="Palatino Linotype" w:hAnsi="Palatino Linotype" w:cs="Tahoma"/>
          <w:bCs/>
          <w:i/>
          <w:iCs/>
        </w:rPr>
        <w:t>“</w:t>
      </w:r>
      <w:r w:rsidRPr="00EF5348">
        <w:rPr>
          <w:rFonts w:ascii="Palatino Linotype" w:hAnsi="Palatino Linotype" w:cs="Tahoma"/>
          <w:b/>
          <w:bCs/>
          <w:i/>
          <w:iCs/>
        </w:rPr>
        <w:t>PÓLIZA CONTABLE:</w:t>
      </w:r>
    </w:p>
    <w:p w14:paraId="20C81649" w14:textId="77777777" w:rsidR="00020910" w:rsidRPr="00EF5348" w:rsidRDefault="00020910" w:rsidP="005041D8">
      <w:pPr>
        <w:pStyle w:val="Prrafodelista"/>
        <w:tabs>
          <w:tab w:val="left" w:pos="709"/>
        </w:tabs>
        <w:spacing w:before="240" w:after="240" w:line="276" w:lineRule="auto"/>
        <w:ind w:left="851" w:right="567"/>
        <w:jc w:val="both"/>
        <w:rPr>
          <w:rFonts w:ascii="Palatino Linotype" w:hAnsi="Palatino Linotype" w:cs="Tahoma"/>
          <w:bCs/>
          <w:i/>
          <w:iCs/>
        </w:rPr>
      </w:pPr>
      <w:r w:rsidRPr="00EF5348">
        <w:rPr>
          <w:rFonts w:ascii="Palatino Linotype" w:hAnsi="Palatino Linotype" w:cs="Tahoma"/>
          <w:bCs/>
          <w:i/>
          <w:iCs/>
        </w:rPr>
        <w:t>Documento en el cual se asientan en forma individual todas y cada una de las operaciones desarrolladas por una institución, así como la información necesaria para la identificación de dichas operaciones.”</w:t>
      </w:r>
    </w:p>
    <w:p w14:paraId="370BC4C3" w14:textId="77777777" w:rsidR="00020910" w:rsidRPr="00EF5348" w:rsidRDefault="00020910" w:rsidP="00020910">
      <w:pPr>
        <w:pStyle w:val="Prrafodelista"/>
        <w:tabs>
          <w:tab w:val="left" w:pos="426"/>
        </w:tabs>
        <w:spacing w:before="240" w:after="240" w:line="360" w:lineRule="auto"/>
        <w:ind w:left="0" w:right="51"/>
        <w:jc w:val="both"/>
        <w:rPr>
          <w:rFonts w:ascii="Palatino Linotype" w:hAnsi="Palatino Linotype" w:cs="Tahoma"/>
          <w:bCs/>
          <w:iCs/>
        </w:rPr>
      </w:pPr>
    </w:p>
    <w:p w14:paraId="5988494D"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olor w:val="000000" w:themeColor="text1"/>
        </w:rPr>
        <w:t xml:space="preserve">Luego entonces, </w:t>
      </w:r>
      <w:r w:rsidRPr="00EF5348">
        <w:rPr>
          <w:rFonts w:ascii="Palatino Linotype" w:eastAsia="Calibri" w:hAnsi="Palatino Linotype" w:cs="Arial"/>
          <w:bCs/>
          <w:lang w:eastAsia="en-US"/>
        </w:rPr>
        <w:t>se advierte que la póliza contable constituye un registro contable y presupuestal con el que cuentan los municipios para el registro de sus operaciones relacionadas con sus ingresos y egresos y se anexan los documentos o comprobantes que justifiquen las anotaciones y cantidades en ellas registradas, lo que permite la identificación plena de dichas operaciones.</w:t>
      </w:r>
    </w:p>
    <w:p w14:paraId="5C70EE5B" w14:textId="77777777" w:rsidR="00020910" w:rsidRPr="00EF5348" w:rsidRDefault="00020910" w:rsidP="005041D8">
      <w:pPr>
        <w:spacing w:line="360" w:lineRule="auto"/>
        <w:ind w:right="-876"/>
        <w:jc w:val="both"/>
        <w:rPr>
          <w:rFonts w:ascii="Palatino Linotype" w:hAnsi="Palatino Linotype" w:cs="Tahoma"/>
          <w:bCs/>
          <w:iCs/>
        </w:rPr>
      </w:pPr>
    </w:p>
    <w:p w14:paraId="7374FBA9"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eastAsia="Calibri" w:hAnsi="Palatino Linotype" w:cs="Arial"/>
          <w:bCs/>
          <w:lang w:eastAsia="en-US"/>
        </w:rPr>
        <w:t xml:space="preserve">Al respecto, existen diversos tipos de pólizas contables de acuerdo a las operaciones realizadas, dentro de las cuales, encontramos las llamadas pólizas de egresos, en las cuales se </w:t>
      </w:r>
      <w:r w:rsidRPr="00EF5348">
        <w:rPr>
          <w:rFonts w:ascii="Palatino Linotype" w:eastAsia="Calibri" w:hAnsi="Palatino Linotype" w:cs="Arial"/>
          <w:bCs/>
          <w:lang w:eastAsia="en-US"/>
        </w:rPr>
        <w:lastRenderedPageBreak/>
        <w:t>anotan diariamente las operaciones que representan egresos, es decir, salidas de dinero para, la cual además, debe encontrarse acompañada de las documentales que sirven de soporte de dicho movimiento.</w:t>
      </w:r>
    </w:p>
    <w:p w14:paraId="69E78418" w14:textId="77777777" w:rsidR="00020910" w:rsidRPr="00EF5348" w:rsidRDefault="00020910" w:rsidP="00020910">
      <w:pPr>
        <w:pStyle w:val="Prrafodelista"/>
        <w:rPr>
          <w:rFonts w:ascii="Palatino Linotype" w:hAnsi="Palatino Linotype" w:cs="Tahoma"/>
          <w:bCs/>
          <w:iCs/>
        </w:rPr>
      </w:pPr>
    </w:p>
    <w:p w14:paraId="71C376BD" w14:textId="77777777" w:rsidR="00020910" w:rsidRPr="00EF5348" w:rsidRDefault="00020910" w:rsidP="005041D8">
      <w:pPr>
        <w:numPr>
          <w:ilvl w:val="0"/>
          <w:numId w:val="9"/>
        </w:numPr>
        <w:spacing w:line="360" w:lineRule="auto"/>
        <w:ind w:left="0" w:right="-876" w:firstLine="0"/>
        <w:jc w:val="both"/>
        <w:rPr>
          <w:rFonts w:ascii="Palatino Linotype" w:hAnsi="Palatino Linotype" w:cs="Tahoma"/>
          <w:bCs/>
          <w:iCs/>
        </w:rPr>
      </w:pPr>
      <w:r w:rsidRPr="00EF5348">
        <w:rPr>
          <w:rFonts w:ascii="Palatino Linotype" w:hAnsi="Palatino Linotype" w:cs="Tahoma"/>
          <w:bCs/>
          <w:iCs/>
        </w:rPr>
        <w:t>Asimismo, se refuerza que al tener que documentar cada ingreso que se realiza de manera diaria, queda claro que el Sujeto Obligado debe generar, administrar y poseer la información que solicitó el particular, a la fecha de la solicitud.</w:t>
      </w:r>
    </w:p>
    <w:p w14:paraId="72AF31AF" w14:textId="77777777" w:rsidR="005041D8" w:rsidRPr="00EF5348" w:rsidRDefault="005041D8" w:rsidP="005041D8">
      <w:pPr>
        <w:spacing w:line="360" w:lineRule="auto"/>
        <w:ind w:right="-876"/>
        <w:jc w:val="both"/>
        <w:rPr>
          <w:rFonts w:ascii="Palatino Linotype" w:hAnsi="Palatino Linotype" w:cs="Tahoma"/>
          <w:bCs/>
          <w:iCs/>
        </w:rPr>
      </w:pPr>
    </w:p>
    <w:p w14:paraId="4611FEAF" w14:textId="77777777" w:rsidR="00020910" w:rsidRPr="00EF5348" w:rsidRDefault="00020910"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eastAsia="es-ES"/>
        </w:rPr>
        <w:t xml:space="preserve">Es importante traer a colación lo establecido en las fracciones XXV y XXXV, del artículo 92 de la Ley de Transparencia y Acceso a la Información Pública del Estado de México y Municipios, el cual a la letra dispone lo siguiente: </w:t>
      </w:r>
    </w:p>
    <w:p w14:paraId="3B646002" w14:textId="77777777" w:rsidR="00020910" w:rsidRPr="00EF5348" w:rsidRDefault="00020910" w:rsidP="00020910">
      <w:pPr>
        <w:spacing w:line="360" w:lineRule="auto"/>
        <w:ind w:left="359" w:right="-876"/>
        <w:jc w:val="both"/>
        <w:rPr>
          <w:rFonts w:ascii="Palatino Linotype" w:eastAsia="Calibri" w:hAnsi="Palatino Linotype" w:cs="Calibri"/>
          <w:color w:val="000000"/>
          <w:lang w:val="es-ES_tradnl" w:eastAsia="es-ES"/>
        </w:rPr>
      </w:pPr>
    </w:p>
    <w:p w14:paraId="14C3FDCD" w14:textId="77777777" w:rsidR="00020910" w:rsidRPr="00EF5348" w:rsidRDefault="00020910" w:rsidP="00040A39">
      <w:pPr>
        <w:spacing w:line="360" w:lineRule="auto"/>
        <w:ind w:left="851" w:right="1135"/>
        <w:jc w:val="center"/>
        <w:rPr>
          <w:rFonts w:ascii="Palatino Linotype" w:eastAsia="Calibri" w:hAnsi="Palatino Linotype" w:cs="Calibri"/>
          <w:i/>
          <w:color w:val="000000"/>
          <w:lang w:val="es-ES_tradnl" w:eastAsia="es-ES"/>
        </w:rPr>
      </w:pPr>
      <w:r w:rsidRPr="00EF5348">
        <w:rPr>
          <w:rFonts w:ascii="Palatino Linotype" w:eastAsia="Calibri" w:hAnsi="Palatino Linotype" w:cs="Calibri"/>
          <w:i/>
          <w:color w:val="000000"/>
          <w:lang w:eastAsia="es-ES"/>
        </w:rPr>
        <w:t>“Título Quinto</w:t>
      </w:r>
    </w:p>
    <w:p w14:paraId="3DEC697B" w14:textId="77777777" w:rsidR="00020910" w:rsidRPr="00EF5348" w:rsidRDefault="00020910" w:rsidP="00040A39">
      <w:pPr>
        <w:spacing w:line="360" w:lineRule="auto"/>
        <w:ind w:left="851" w:right="1135"/>
        <w:jc w:val="center"/>
        <w:rPr>
          <w:rFonts w:ascii="Palatino Linotype" w:eastAsia="Calibri" w:hAnsi="Palatino Linotype" w:cs="Calibri"/>
          <w:i/>
          <w:color w:val="000000"/>
          <w:lang w:val="es-ES_tradnl" w:eastAsia="es-ES"/>
        </w:rPr>
      </w:pPr>
      <w:r w:rsidRPr="00EF5348">
        <w:rPr>
          <w:rFonts w:ascii="Palatino Linotype" w:eastAsia="Calibri" w:hAnsi="Palatino Linotype" w:cs="Calibri"/>
          <w:i/>
          <w:color w:val="000000"/>
          <w:lang w:eastAsia="es-ES"/>
        </w:rPr>
        <w:t>De las Obligaciones de Transparencia</w:t>
      </w:r>
    </w:p>
    <w:p w14:paraId="31975C84" w14:textId="77777777" w:rsidR="00020910" w:rsidRPr="00EF5348" w:rsidRDefault="00020910" w:rsidP="00040A39">
      <w:pPr>
        <w:spacing w:line="360" w:lineRule="auto"/>
        <w:ind w:left="851" w:right="1135"/>
        <w:jc w:val="center"/>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Capítulo II De las Obligaciones de Transparencia Comunes</w:t>
      </w:r>
      <w:r w:rsidR="00040A39" w:rsidRPr="00EF5348">
        <w:rPr>
          <w:rFonts w:ascii="Palatino Linotype" w:eastAsia="Calibri" w:hAnsi="Palatino Linotype" w:cs="Calibri"/>
          <w:i/>
          <w:color w:val="000000"/>
          <w:lang w:eastAsia="es-ES"/>
        </w:rPr>
        <w:t>.</w:t>
      </w:r>
    </w:p>
    <w:p w14:paraId="16C4FCB6" w14:textId="77777777" w:rsidR="00040A39" w:rsidRPr="00EF5348" w:rsidRDefault="00040A39" w:rsidP="00040A39">
      <w:pPr>
        <w:spacing w:line="360" w:lineRule="auto"/>
        <w:ind w:left="851" w:right="1135"/>
        <w:jc w:val="center"/>
        <w:rPr>
          <w:rFonts w:ascii="Palatino Linotype" w:eastAsia="Calibri" w:hAnsi="Palatino Linotype" w:cs="Calibri"/>
          <w:i/>
          <w:color w:val="000000"/>
          <w:lang w:eastAsia="es-ES"/>
        </w:rPr>
      </w:pPr>
    </w:p>
    <w:p w14:paraId="1E1F93E8" w14:textId="77777777" w:rsidR="00020910" w:rsidRPr="00EF5348" w:rsidRDefault="00020910" w:rsidP="00040A39">
      <w:pPr>
        <w:spacing w:line="360" w:lineRule="auto"/>
        <w:ind w:left="851"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3C79F131" w14:textId="77777777" w:rsidR="00040A39" w:rsidRPr="00EF5348" w:rsidRDefault="00040A39" w:rsidP="00040A39">
      <w:pPr>
        <w:spacing w:line="360" w:lineRule="auto"/>
        <w:ind w:left="851" w:right="1135"/>
        <w:jc w:val="both"/>
        <w:rPr>
          <w:rFonts w:ascii="Palatino Linotype" w:eastAsia="Calibri" w:hAnsi="Palatino Linotype" w:cs="Calibri"/>
          <w:i/>
          <w:color w:val="000000"/>
          <w:lang w:eastAsia="es-ES"/>
        </w:rPr>
      </w:pPr>
    </w:p>
    <w:p w14:paraId="2D26AA56" w14:textId="77777777" w:rsidR="00040A39" w:rsidRPr="00EF5348" w:rsidRDefault="00020910" w:rsidP="00040A39">
      <w:pPr>
        <w:spacing w:line="360" w:lineRule="auto"/>
        <w:ind w:left="851"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I a XXIV… </w:t>
      </w:r>
    </w:p>
    <w:p w14:paraId="3F616E4C" w14:textId="77777777" w:rsidR="00040A39" w:rsidRPr="00EF5348" w:rsidRDefault="00040A39" w:rsidP="00040A39">
      <w:pPr>
        <w:spacing w:line="360" w:lineRule="auto"/>
        <w:ind w:left="851" w:right="1135"/>
        <w:jc w:val="both"/>
        <w:rPr>
          <w:rFonts w:ascii="Palatino Linotype" w:eastAsia="Calibri" w:hAnsi="Palatino Linotype" w:cs="Calibri"/>
          <w:i/>
          <w:color w:val="000000"/>
          <w:lang w:eastAsia="es-ES"/>
        </w:rPr>
      </w:pPr>
    </w:p>
    <w:p w14:paraId="17D13746" w14:textId="77777777" w:rsidR="00040A39" w:rsidRPr="00EF5348" w:rsidRDefault="00020910" w:rsidP="00040A39">
      <w:pPr>
        <w:spacing w:line="360" w:lineRule="auto"/>
        <w:ind w:left="851"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XXV. La información financiera sobre el presupuesto asignado, así como los informes del ejercicio trimestral del gasto, en términos de la Ley General de Contabilidad Gubernamental y demás disposiciones jurídicas aplicables; </w:t>
      </w:r>
    </w:p>
    <w:p w14:paraId="50422DDA" w14:textId="77777777" w:rsidR="00040A39" w:rsidRPr="00EF5348" w:rsidRDefault="00040A39" w:rsidP="00040A39">
      <w:pPr>
        <w:spacing w:line="360" w:lineRule="auto"/>
        <w:ind w:left="851" w:right="1135"/>
        <w:jc w:val="both"/>
        <w:rPr>
          <w:rFonts w:ascii="Palatino Linotype" w:eastAsia="Calibri" w:hAnsi="Palatino Linotype" w:cs="Calibri"/>
          <w:i/>
          <w:color w:val="000000"/>
          <w:lang w:eastAsia="es-ES"/>
        </w:rPr>
      </w:pPr>
    </w:p>
    <w:p w14:paraId="15E5F198" w14:textId="77777777" w:rsidR="00040A39" w:rsidRPr="00EF5348" w:rsidRDefault="00020910" w:rsidP="00040A39">
      <w:pPr>
        <w:spacing w:line="360" w:lineRule="auto"/>
        <w:ind w:left="851"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XXVI a XXXIV… </w:t>
      </w:r>
    </w:p>
    <w:p w14:paraId="31720F30" w14:textId="77777777" w:rsidR="00040A39" w:rsidRPr="00EF5348" w:rsidRDefault="00040A39" w:rsidP="00040A39">
      <w:pPr>
        <w:spacing w:line="360" w:lineRule="auto"/>
        <w:ind w:left="851" w:right="1135"/>
        <w:jc w:val="both"/>
        <w:rPr>
          <w:rFonts w:ascii="Palatino Linotype" w:eastAsia="Calibri" w:hAnsi="Palatino Linotype" w:cs="Calibri"/>
          <w:i/>
          <w:color w:val="000000"/>
          <w:lang w:eastAsia="es-ES"/>
        </w:rPr>
      </w:pPr>
    </w:p>
    <w:p w14:paraId="7FBD7C66" w14:textId="77777777" w:rsidR="00951B4E" w:rsidRPr="00EF5348" w:rsidRDefault="00020910" w:rsidP="00040A39">
      <w:pPr>
        <w:spacing w:line="360" w:lineRule="auto"/>
        <w:ind w:left="851"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XXXV. Informes de avances programáticos o presupuestales, balances generales y estado financiero;</w:t>
      </w:r>
    </w:p>
    <w:p w14:paraId="235A5EB3" w14:textId="77777777" w:rsidR="00040A39" w:rsidRPr="00EF5348" w:rsidRDefault="00040A39" w:rsidP="00040A39">
      <w:pPr>
        <w:spacing w:line="360" w:lineRule="auto"/>
        <w:ind w:left="851" w:right="1135"/>
        <w:jc w:val="both"/>
        <w:rPr>
          <w:rFonts w:ascii="Palatino Linotype" w:eastAsia="Calibri" w:hAnsi="Palatino Linotype" w:cs="Calibri"/>
          <w:i/>
          <w:color w:val="000000"/>
          <w:lang w:eastAsia="es-ES"/>
        </w:rPr>
      </w:pPr>
    </w:p>
    <w:p w14:paraId="5CEFC66D" w14:textId="77777777" w:rsidR="00040A39" w:rsidRPr="00EF5348" w:rsidRDefault="00040A39" w:rsidP="00040A39">
      <w:pPr>
        <w:spacing w:line="360" w:lineRule="auto"/>
        <w:ind w:left="851" w:right="1135"/>
        <w:jc w:val="both"/>
        <w:rPr>
          <w:i/>
        </w:rPr>
      </w:pPr>
      <w:r w:rsidRPr="00EF5348">
        <w:rPr>
          <w:i/>
        </w:rPr>
        <w:t>XXXVI a LII…” (Sic).</w:t>
      </w:r>
    </w:p>
    <w:p w14:paraId="759C35C9" w14:textId="77777777" w:rsidR="00040A39" w:rsidRPr="00EF5348" w:rsidRDefault="00040A39" w:rsidP="00020910">
      <w:pPr>
        <w:spacing w:line="360" w:lineRule="auto"/>
        <w:ind w:left="359" w:right="-876"/>
        <w:jc w:val="both"/>
      </w:pPr>
    </w:p>
    <w:p w14:paraId="04C85955" w14:textId="77777777" w:rsidR="00040A39" w:rsidRPr="00EF5348" w:rsidRDefault="00040A39" w:rsidP="005041D8">
      <w:pPr>
        <w:numPr>
          <w:ilvl w:val="0"/>
          <w:numId w:val="9"/>
        </w:numPr>
        <w:spacing w:line="360" w:lineRule="auto"/>
        <w:ind w:left="0" w:right="-876" w:firstLine="0"/>
        <w:jc w:val="both"/>
        <w:rPr>
          <w:rFonts w:ascii="Palatino Linotype" w:eastAsia="Calibri" w:hAnsi="Palatino Linotype" w:cs="Calibri"/>
          <w:color w:val="000000"/>
          <w:lang w:eastAsia="es-ES"/>
        </w:rPr>
      </w:pPr>
      <w:r w:rsidRPr="00EF5348">
        <w:rPr>
          <w:rFonts w:ascii="Palatino Linotype" w:eastAsia="Calibri" w:hAnsi="Palatino Linotype" w:cs="Calibri"/>
          <w:color w:val="000000"/>
          <w:lang w:eastAsia="es-ES"/>
        </w:rPr>
        <w:t>De lo anterior, se advierte el deber de los Sujetos Obligados el publicar de manera permanente y actualizada lo referente a la información financiera sobre el presupuesto asignado, informes del ejercicio trimestral del gasto, así como de avances programáticos o presupuestales o balances generales y estado financiero.</w:t>
      </w:r>
    </w:p>
    <w:p w14:paraId="1517C85B" w14:textId="77777777" w:rsidR="00040A39" w:rsidRPr="00EF5348" w:rsidRDefault="00040A39" w:rsidP="00020910">
      <w:pPr>
        <w:spacing w:line="360" w:lineRule="auto"/>
        <w:ind w:left="359" w:right="-876"/>
        <w:jc w:val="both"/>
        <w:rPr>
          <w:rFonts w:ascii="Palatino Linotype" w:eastAsia="Calibri" w:hAnsi="Palatino Linotype" w:cs="Calibri"/>
          <w:color w:val="000000"/>
          <w:lang w:eastAsia="es-ES"/>
        </w:rPr>
      </w:pPr>
    </w:p>
    <w:p w14:paraId="4C6E008F" w14:textId="77777777" w:rsidR="00040A39" w:rsidRPr="00EF5348" w:rsidRDefault="00040A39"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eastAsia="es-ES"/>
        </w:rPr>
        <w:t>Bajo este orden de ideas, los Lineamientos para la elaboración y presentación del Informe Mensual Municipal dos mil diecinueve, establecen que para el cumplimiento de la fiscalización, la información y documentación se integrará en el disco 5 referente a imágenes digitalizadas específicamente en los numerales 3, 4 y 5 referentes a las Pólizas de Ingresos y Egresos, Cheques y Cuentas por Pagar, con sus respectivos documentos comprobatorios.</w:t>
      </w:r>
    </w:p>
    <w:p w14:paraId="33183BF3" w14:textId="77777777" w:rsidR="00951B4E" w:rsidRPr="00EF5348" w:rsidRDefault="00951B4E" w:rsidP="00040A39">
      <w:pPr>
        <w:spacing w:line="360" w:lineRule="auto"/>
        <w:ind w:left="359" w:right="-876"/>
        <w:jc w:val="both"/>
        <w:rPr>
          <w:rFonts w:ascii="Palatino Linotype" w:eastAsia="Calibri" w:hAnsi="Palatino Linotype" w:cs="Calibri"/>
          <w:color w:val="000000"/>
          <w:lang w:val="es-ES_tradnl" w:eastAsia="es-ES"/>
        </w:rPr>
      </w:pPr>
    </w:p>
    <w:p w14:paraId="43C0B67D" w14:textId="77777777" w:rsidR="00040A39" w:rsidRPr="00EF5348" w:rsidRDefault="00040A39"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lastRenderedPageBreak/>
        <w:t>Los Lineamientos Referidos, disponen que las pólizas deberán contener las imágenes de la documentación comprobatoria y justificativa de los ingresos y los egresos de la entidad. Los</w:t>
      </w:r>
    </w:p>
    <w:p w14:paraId="5325B1C0" w14:textId="77777777" w:rsidR="00040A39" w:rsidRPr="00EF5348" w:rsidRDefault="00040A39" w:rsidP="005041D8">
      <w:pPr>
        <w:spacing w:line="360" w:lineRule="auto"/>
        <w:ind w:right="-876"/>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Comprobantes Fiscales Digitales por Internet (representación impresa) formarán parte de la documentación soporte de cada una de las pólizas, tanto de ingresos, como de egresos, diario, de cheque y cuentas por pagar.</w:t>
      </w:r>
    </w:p>
    <w:p w14:paraId="6820F282" w14:textId="77777777" w:rsidR="00040A39" w:rsidRPr="00EF5348" w:rsidRDefault="00040A39" w:rsidP="00040A39">
      <w:pPr>
        <w:spacing w:line="360" w:lineRule="auto"/>
        <w:ind w:left="359" w:right="-876"/>
        <w:jc w:val="both"/>
        <w:rPr>
          <w:rFonts w:ascii="Palatino Linotype" w:eastAsia="Calibri" w:hAnsi="Palatino Linotype" w:cs="Calibri"/>
          <w:color w:val="000000"/>
          <w:lang w:val="es-ES_tradnl" w:eastAsia="es-ES"/>
        </w:rPr>
      </w:pPr>
    </w:p>
    <w:p w14:paraId="5304444F" w14:textId="77777777" w:rsidR="00040A39" w:rsidRPr="00EF5348" w:rsidRDefault="00040A39"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eastAsia="es-ES"/>
        </w:rPr>
        <w:t>En</w:t>
      </w:r>
      <w:r w:rsidRPr="00EF5348">
        <w:rPr>
          <w:rFonts w:ascii="Palatino Linotype" w:eastAsia="Calibri" w:hAnsi="Palatino Linotype" w:cs="Calibri"/>
          <w:color w:val="000000"/>
          <w:lang w:val="es-ES_tradnl" w:eastAsia="es-ES"/>
        </w:rPr>
        <w:t xml:space="preserve"> ese sentido, es necesario traer a colación lo establecido en el artículo 29 A del Código Fiscal de la Federación, el cual establece los requisitos que deberán contener los comprobantes fiscales digitales, como se muestra a continuación:</w:t>
      </w:r>
    </w:p>
    <w:p w14:paraId="65BD77CB" w14:textId="77777777" w:rsidR="00040A39" w:rsidRPr="00EF5348" w:rsidRDefault="00040A39" w:rsidP="005041D8">
      <w:pPr>
        <w:spacing w:line="360" w:lineRule="auto"/>
        <w:ind w:right="-876"/>
        <w:jc w:val="both"/>
        <w:rPr>
          <w:rFonts w:ascii="Palatino Linotype" w:eastAsia="Calibri" w:hAnsi="Palatino Linotype" w:cs="Calibri"/>
          <w:color w:val="000000"/>
          <w:lang w:val="es-ES_tradnl" w:eastAsia="es-ES"/>
        </w:rPr>
      </w:pPr>
    </w:p>
    <w:p w14:paraId="30A99292" w14:textId="77777777" w:rsidR="00040A39" w:rsidRPr="00EF5348" w:rsidRDefault="00040A39" w:rsidP="005041D8">
      <w:pPr>
        <w:pStyle w:val="Prrafodelista"/>
        <w:ind w:right="1135"/>
        <w:jc w:val="center"/>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“TITULO SEGUNDO</w:t>
      </w:r>
    </w:p>
    <w:p w14:paraId="7468AD1F" w14:textId="77777777" w:rsidR="00040A39" w:rsidRPr="00EF5348" w:rsidRDefault="00040A39" w:rsidP="005041D8">
      <w:pPr>
        <w:pStyle w:val="Prrafodelista"/>
        <w:ind w:right="1135"/>
        <w:jc w:val="center"/>
        <w:rPr>
          <w:rFonts w:ascii="Palatino Linotype" w:eastAsia="Calibri" w:hAnsi="Palatino Linotype" w:cs="Calibri"/>
          <w:i/>
          <w:color w:val="000000"/>
          <w:lang w:eastAsia="es-ES"/>
        </w:rPr>
      </w:pPr>
    </w:p>
    <w:p w14:paraId="6EC68667" w14:textId="77777777" w:rsidR="00040A39" w:rsidRPr="00EF5348" w:rsidRDefault="00040A39" w:rsidP="005041D8">
      <w:pPr>
        <w:pStyle w:val="Prrafodelista"/>
        <w:ind w:right="1135"/>
        <w:jc w:val="center"/>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De los Derechos y Obligaciones de los Contribuyentes</w:t>
      </w:r>
    </w:p>
    <w:p w14:paraId="511F1F45" w14:textId="77777777" w:rsidR="00040A39" w:rsidRPr="00EF5348" w:rsidRDefault="00040A39" w:rsidP="005041D8">
      <w:pPr>
        <w:pStyle w:val="Prrafodelista"/>
        <w:ind w:right="1135"/>
        <w:jc w:val="center"/>
        <w:rPr>
          <w:rFonts w:ascii="Palatino Linotype" w:eastAsia="Calibri" w:hAnsi="Palatino Linotype" w:cs="Calibri"/>
          <w:i/>
          <w:color w:val="000000"/>
          <w:lang w:eastAsia="es-ES"/>
        </w:rPr>
      </w:pPr>
    </w:p>
    <w:p w14:paraId="31FF6BAA" w14:textId="77777777" w:rsidR="00040A39" w:rsidRPr="00EF5348" w:rsidRDefault="00040A39" w:rsidP="005041D8">
      <w:pPr>
        <w:pStyle w:val="Prrafodelista"/>
        <w:ind w:right="1135"/>
        <w:jc w:val="center"/>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CAPITULO UNICO</w:t>
      </w:r>
    </w:p>
    <w:p w14:paraId="2ED22B2E" w14:textId="77777777" w:rsidR="00040A39" w:rsidRPr="00EF5348" w:rsidRDefault="00040A39" w:rsidP="005041D8">
      <w:pPr>
        <w:pStyle w:val="Prrafodelista"/>
        <w:ind w:right="1135"/>
        <w:rPr>
          <w:rFonts w:ascii="Palatino Linotype" w:eastAsia="Calibri" w:hAnsi="Palatino Linotype" w:cs="Calibri"/>
          <w:i/>
          <w:color w:val="000000"/>
          <w:lang w:eastAsia="es-ES"/>
        </w:rPr>
      </w:pPr>
    </w:p>
    <w:p w14:paraId="4FCF560E"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Artículo 29-A. Los comprobantes fiscales digitales a que se refiere el artículo 29 de este Código, deberán contener los siguientes requisitos: </w:t>
      </w:r>
    </w:p>
    <w:p w14:paraId="602548D3"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1167BC85"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 </w:t>
      </w:r>
    </w:p>
    <w:p w14:paraId="53B7E314"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508F48E9"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II. El número de folio y el sello digital del Servicio de Administración Tributaria, referidos en la fracción IV, incisos </w:t>
      </w:r>
    </w:p>
    <w:p w14:paraId="23ECF9E6"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b) y c) del artículo 29 de este Código, así como el sello digital del contribuyente que lo expide. </w:t>
      </w:r>
    </w:p>
    <w:p w14:paraId="553BAB92"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6D31D0A9"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lastRenderedPageBreak/>
        <w:t xml:space="preserve">III. El lugar y fecha de expedición. </w:t>
      </w:r>
    </w:p>
    <w:p w14:paraId="2B1ECE52"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57DDDB0E"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IV. La clave del registro federal de contribuyentes de la persona a favor de quien se expida.</w:t>
      </w:r>
    </w:p>
    <w:p w14:paraId="75299BEC"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584FA5E4"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 … </w:t>
      </w:r>
    </w:p>
    <w:p w14:paraId="029C1118"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38488376"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VI. El valor unitario consignado en número. </w:t>
      </w:r>
    </w:p>
    <w:p w14:paraId="50E8131F"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72326127"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VII. El importe total consignado en número o letra… </w:t>
      </w:r>
    </w:p>
    <w:p w14:paraId="11C60DA8"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76069C80"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r w:rsidRPr="00EF5348">
        <w:rPr>
          <w:rFonts w:ascii="Palatino Linotype" w:eastAsia="Calibri" w:hAnsi="Palatino Linotype" w:cs="Calibri"/>
          <w:i/>
          <w:color w:val="000000"/>
          <w:lang w:eastAsia="es-ES"/>
        </w:rPr>
        <w:t xml:space="preserve">… </w:t>
      </w:r>
    </w:p>
    <w:p w14:paraId="76AEDCB9" w14:textId="77777777" w:rsidR="00040A39" w:rsidRPr="00EF5348" w:rsidRDefault="00040A39" w:rsidP="005041D8">
      <w:pPr>
        <w:pStyle w:val="Prrafodelista"/>
        <w:ind w:right="1135"/>
        <w:jc w:val="both"/>
        <w:rPr>
          <w:rFonts w:ascii="Palatino Linotype" w:eastAsia="Calibri" w:hAnsi="Palatino Linotype" w:cs="Calibri"/>
          <w:i/>
          <w:color w:val="000000"/>
          <w:lang w:eastAsia="es-ES"/>
        </w:rPr>
      </w:pPr>
    </w:p>
    <w:p w14:paraId="2D5699B9" w14:textId="77777777" w:rsidR="00EC3F2C" w:rsidRPr="00EF5348" w:rsidRDefault="00040A39" w:rsidP="005041D8">
      <w:pPr>
        <w:pStyle w:val="Prrafodelista"/>
        <w:ind w:right="1135"/>
        <w:jc w:val="both"/>
        <w:rPr>
          <w:rFonts w:ascii="Palatino Linotype" w:eastAsia="Calibri" w:hAnsi="Palatino Linotype" w:cs="Calibri"/>
          <w:i/>
          <w:color w:val="000000"/>
          <w:lang w:val="es-ES_tradnl" w:eastAsia="es-ES"/>
        </w:rPr>
      </w:pPr>
      <w:r w:rsidRPr="00EF5348">
        <w:rPr>
          <w:rFonts w:ascii="Palatino Linotype" w:eastAsia="Calibri" w:hAnsi="Palatino Linotype" w:cs="Calibri"/>
          <w:i/>
          <w:color w:val="000000"/>
          <w:lang w:eastAsia="es-ES"/>
        </w:rPr>
        <w:t>VIII a IX…”</w:t>
      </w:r>
    </w:p>
    <w:p w14:paraId="6E541310" w14:textId="77777777" w:rsidR="00EC3F2C" w:rsidRPr="00EF5348" w:rsidRDefault="00EC3F2C" w:rsidP="00EC3F2C">
      <w:pPr>
        <w:spacing w:line="360" w:lineRule="auto"/>
        <w:ind w:left="359" w:right="-876"/>
        <w:jc w:val="both"/>
        <w:rPr>
          <w:rFonts w:ascii="Palatino Linotype" w:eastAsia="Calibri" w:hAnsi="Palatino Linotype" w:cs="Calibri"/>
          <w:color w:val="000000"/>
          <w:lang w:val="es-ES_tradnl" w:eastAsia="es-ES"/>
        </w:rPr>
      </w:pPr>
    </w:p>
    <w:p w14:paraId="2A6C4A3E" w14:textId="77777777" w:rsidR="00B57624" w:rsidRPr="00EF5348" w:rsidRDefault="00040A39" w:rsidP="005041D8">
      <w:pPr>
        <w:numPr>
          <w:ilvl w:val="0"/>
          <w:numId w:val="9"/>
        </w:numPr>
        <w:spacing w:line="360" w:lineRule="auto"/>
        <w:ind w:left="0" w:right="-876" w:firstLine="0"/>
        <w:jc w:val="both"/>
        <w:rPr>
          <w:rFonts w:ascii="Palatino Linotype" w:eastAsia="Calibri" w:hAnsi="Palatino Linotype" w:cs="Calibri"/>
          <w:color w:val="000000"/>
          <w:lang w:eastAsia="es-ES"/>
        </w:rPr>
      </w:pPr>
      <w:r w:rsidRPr="00EF5348">
        <w:rPr>
          <w:rFonts w:ascii="Palatino Linotype" w:eastAsia="Calibri" w:hAnsi="Palatino Linotype" w:cs="Calibri"/>
          <w:color w:val="000000"/>
          <w:lang w:eastAsia="es-ES"/>
        </w:rPr>
        <w:t>De lo anterior se advierte que los comprob</w:t>
      </w:r>
      <w:r w:rsidR="00657619" w:rsidRPr="00EF5348">
        <w:rPr>
          <w:rFonts w:ascii="Palatino Linotype" w:eastAsia="Calibri" w:hAnsi="Palatino Linotype" w:cs="Calibri"/>
          <w:color w:val="000000"/>
          <w:lang w:eastAsia="es-ES"/>
        </w:rPr>
        <w:t xml:space="preserve">antes fiscales digitales, deben </w:t>
      </w:r>
      <w:r w:rsidRPr="00EF5348">
        <w:rPr>
          <w:rFonts w:ascii="Palatino Linotype" w:eastAsia="Calibri" w:hAnsi="Palatino Linotype" w:cs="Calibri"/>
          <w:color w:val="000000"/>
          <w:lang w:eastAsia="es-ES"/>
        </w:rPr>
        <w:t>contener como requisitos, entre otros datos, el lugar y la fecha de expedición; por lo que se presume que, de ser el caso, los recursos públicos erogados por el Sujeto Obligado deben contener la información relativa a la fecha y hora de expedición.</w:t>
      </w:r>
    </w:p>
    <w:p w14:paraId="17690910" w14:textId="77777777" w:rsidR="00657619" w:rsidRPr="00EF5348" w:rsidRDefault="00657619" w:rsidP="00657619">
      <w:pPr>
        <w:jc w:val="both"/>
        <w:rPr>
          <w:rFonts w:ascii="Palatino Linotype" w:eastAsia="Calibri" w:hAnsi="Palatino Linotype" w:cs="Calibri"/>
          <w:color w:val="000000"/>
          <w:lang w:eastAsia="es-ES"/>
        </w:rPr>
      </w:pPr>
    </w:p>
    <w:p w14:paraId="338D6ACD" w14:textId="77777777" w:rsidR="00B57624" w:rsidRPr="00EF5348" w:rsidRDefault="00657619" w:rsidP="005041D8">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eastAsia="es-ES"/>
        </w:rPr>
        <w:t>Por otra parte dichos Lineamientos, establecen que en el informe mensual se presentan en el disco los documentos en formato de imagen digitalizada, los cuales deberán contener las firmas y sellos oficiales, los originales son documentos que deben permanecer en custodia y conservación de las dependencias, entidades públicas y unidades administrativas que ejercieron el gasto, y a disposición del Órgano Superior de Fiscalización del Estado de México</w:t>
      </w:r>
      <w:r w:rsidR="00F1516D" w:rsidRPr="00EF5348">
        <w:rPr>
          <w:rFonts w:ascii="Palatino Linotype" w:eastAsia="Calibri" w:hAnsi="Palatino Linotype" w:cs="Calibri"/>
          <w:color w:val="000000"/>
          <w:lang w:eastAsia="es-ES"/>
        </w:rPr>
        <w:t>.</w:t>
      </w:r>
    </w:p>
    <w:p w14:paraId="534718F5" w14:textId="77777777" w:rsidR="00F1516D" w:rsidRPr="00EF5348" w:rsidRDefault="00F1516D" w:rsidP="00F1516D">
      <w:pPr>
        <w:pStyle w:val="Prrafodelista"/>
        <w:rPr>
          <w:rFonts w:ascii="Palatino Linotype" w:eastAsia="Calibri" w:hAnsi="Palatino Linotype" w:cs="Calibri"/>
          <w:color w:val="000000"/>
          <w:lang w:val="es-ES_tradnl" w:eastAsia="es-ES"/>
        </w:rPr>
      </w:pPr>
    </w:p>
    <w:p w14:paraId="69954AB7" w14:textId="77777777" w:rsidR="00F1516D" w:rsidRPr="00EF5348" w:rsidRDefault="00623109" w:rsidP="00F1516D">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 xml:space="preserve">Por último es de señalar que los gastos de los ayuntamientos, son </w:t>
      </w:r>
      <w:r w:rsidR="00CD12C2" w:rsidRPr="00EF5348">
        <w:rPr>
          <w:rFonts w:ascii="Palatino Linotype" w:eastAsia="Calibri" w:hAnsi="Palatino Linotype" w:cs="Calibri"/>
          <w:color w:val="000000"/>
          <w:lang w:val="es-ES_tradnl" w:eastAsia="es-ES"/>
        </w:rPr>
        <w:t>los recursos económicos</w:t>
      </w:r>
      <w:r w:rsidRPr="00EF5348">
        <w:rPr>
          <w:rFonts w:ascii="Palatino Linotype" w:eastAsia="Calibri" w:hAnsi="Palatino Linotype" w:cs="Calibri"/>
          <w:color w:val="000000"/>
          <w:lang w:val="es-ES_tradnl" w:eastAsia="es-ES"/>
        </w:rPr>
        <w:t xml:space="preserve"> que los gobiernos municipales destinan para cumplir con sus funciones y </w:t>
      </w:r>
      <w:r w:rsidRPr="00EF5348">
        <w:rPr>
          <w:rFonts w:ascii="Palatino Linotype" w:eastAsia="Calibri" w:hAnsi="Palatino Linotype" w:cs="Calibri"/>
          <w:color w:val="000000"/>
          <w:lang w:val="es-ES_tradnl" w:eastAsia="es-ES"/>
        </w:rPr>
        <w:lastRenderedPageBreak/>
        <w:t>obligaciones en beneficio de la comunidad. Estos gastos están regulados por normativas, que determinan cómo y en qué se puede gastar el dinero público.</w:t>
      </w:r>
    </w:p>
    <w:p w14:paraId="1F6034E9" w14:textId="77777777" w:rsidR="00623109" w:rsidRPr="00EF5348" w:rsidRDefault="00623109" w:rsidP="00623109">
      <w:pPr>
        <w:pStyle w:val="Prrafodelista"/>
        <w:rPr>
          <w:rFonts w:ascii="Palatino Linotype" w:eastAsia="Calibri" w:hAnsi="Palatino Linotype" w:cs="Calibri"/>
          <w:color w:val="000000"/>
          <w:lang w:val="es-ES_tradnl" w:eastAsia="es-ES"/>
        </w:rPr>
      </w:pPr>
    </w:p>
    <w:p w14:paraId="48DA8DBC" w14:textId="77777777" w:rsidR="00623109" w:rsidRPr="00EF5348" w:rsidRDefault="00623109" w:rsidP="00F1516D">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Las principales categorías de gastos de un ayuntamiento son: Gastos Corriente, que corresponden al recurso utilizados para el funcionamiento diario del municipio, en los que se incluyen los sueldos y salario, servicios generales, materiales y suministros. Gastos en Inversión Pública, que son los destinados a obras y proyectos que generan infraestructura o servicios para el desarrollo del municipio. Gastos en Seguridad Pública y Gastos en Programas Sociales. Por lo que los Ayuntamientos deben seguir su presupuesto de Egresos.</w:t>
      </w:r>
    </w:p>
    <w:p w14:paraId="037C3CE4" w14:textId="77777777" w:rsidR="00623109" w:rsidRPr="00EF5348" w:rsidRDefault="00623109" w:rsidP="00623109">
      <w:pPr>
        <w:pStyle w:val="Prrafodelista"/>
        <w:rPr>
          <w:rFonts w:ascii="Palatino Linotype" w:eastAsia="Calibri" w:hAnsi="Palatino Linotype" w:cs="Calibri"/>
          <w:color w:val="000000"/>
          <w:lang w:val="es-ES_tradnl" w:eastAsia="es-ES"/>
        </w:rPr>
      </w:pPr>
    </w:p>
    <w:p w14:paraId="5038B744" w14:textId="77777777" w:rsidR="00623109" w:rsidRPr="00EF5348" w:rsidRDefault="00623109" w:rsidP="00F1516D">
      <w:pPr>
        <w:numPr>
          <w:ilvl w:val="0"/>
          <w:numId w:val="9"/>
        </w:numPr>
        <w:spacing w:line="360" w:lineRule="auto"/>
        <w:ind w:left="0" w:right="-876" w:firstLine="0"/>
        <w:jc w:val="both"/>
        <w:rPr>
          <w:rFonts w:ascii="Palatino Linotype" w:eastAsia="Calibri" w:hAnsi="Palatino Linotype" w:cs="Calibri"/>
          <w:color w:val="000000"/>
          <w:lang w:val="es-ES_tradnl" w:eastAsia="es-ES"/>
        </w:rPr>
      </w:pPr>
      <w:r w:rsidRPr="00EF5348">
        <w:rPr>
          <w:rFonts w:ascii="Palatino Linotype" w:eastAsia="Calibri" w:hAnsi="Palatino Linotype" w:cs="Calibri"/>
          <w:color w:val="000000"/>
          <w:lang w:val="es-ES_tradnl" w:eastAsia="es-ES"/>
        </w:rPr>
        <w:t xml:space="preserve">Por lo anterior resulta dable ORDENAR AL Sujeto Obligado, realice la entrega del documento o documentos donde conste los gastos </w:t>
      </w:r>
      <w:r w:rsidRPr="00EF5348">
        <w:rPr>
          <w:rFonts w:ascii="Palatino Linotype" w:eastAsia="Palatino Linotype" w:hAnsi="Palatino Linotype" w:cs="Palatino Linotype"/>
        </w:rPr>
        <w:t xml:space="preserve"> mensuales: desglosados por  de categorías</w:t>
      </w:r>
      <w:r w:rsidR="00CD12C2" w:rsidRPr="00EF5348">
        <w:rPr>
          <w:rFonts w:ascii="Palatino Linotype" w:eastAsia="Palatino Linotype" w:hAnsi="Palatino Linotype" w:cs="Palatino Linotype"/>
        </w:rPr>
        <w:t>.</w:t>
      </w:r>
    </w:p>
    <w:p w14:paraId="727944F3" w14:textId="77777777" w:rsidR="002B02D3" w:rsidRPr="00EF5348" w:rsidRDefault="002B02D3" w:rsidP="002B02D3">
      <w:pPr>
        <w:pStyle w:val="Prrafodelista"/>
        <w:rPr>
          <w:rFonts w:ascii="Palatino Linotype" w:eastAsia="Calibri" w:hAnsi="Palatino Linotype" w:cs="Calibri"/>
          <w:color w:val="000000"/>
          <w:lang w:val="es-ES_tradnl" w:eastAsia="es-ES"/>
        </w:rPr>
      </w:pPr>
    </w:p>
    <w:p w14:paraId="51EF92CC" w14:textId="588D1E79" w:rsidR="002B02D3" w:rsidRPr="00EF5348" w:rsidRDefault="002B02D3" w:rsidP="002B02D3">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eastAsia="Calibri" w:hAnsi="Palatino Linotype" w:cs="Arial"/>
        </w:rPr>
        <w:t>De ser el caso de que no se localice la información que se ordena por no haberse generado con ese grado de desagregación, el Sujeto Obligado deberá de manifestar tal circunstancia en términos del artículo 19, segundo párrafo de la Ley de Transparencia y Acceso a la Información Pública del Estado de México y Municipios.</w:t>
      </w:r>
    </w:p>
    <w:p w14:paraId="2ADB8DA3" w14:textId="77777777" w:rsidR="00B57624" w:rsidRPr="00EF5348" w:rsidRDefault="00B57624" w:rsidP="00B57624">
      <w:pPr>
        <w:spacing w:line="360" w:lineRule="auto"/>
        <w:ind w:right="-876"/>
        <w:jc w:val="both"/>
        <w:rPr>
          <w:rFonts w:ascii="Palatino Linotype" w:eastAsia="Calibri" w:hAnsi="Palatino Linotype" w:cs="Calibri"/>
          <w:color w:val="000000"/>
          <w:lang w:val="es-ES" w:eastAsia="es-ES"/>
        </w:rPr>
      </w:pPr>
    </w:p>
    <w:p w14:paraId="43D56933" w14:textId="77777777" w:rsidR="00657619" w:rsidRPr="00EF5348" w:rsidRDefault="005041D8" w:rsidP="005041D8">
      <w:pPr>
        <w:numPr>
          <w:ilvl w:val="0"/>
          <w:numId w:val="9"/>
        </w:numPr>
        <w:spacing w:line="360" w:lineRule="auto"/>
        <w:ind w:left="0" w:right="-876" w:firstLine="0"/>
        <w:jc w:val="both"/>
        <w:rPr>
          <w:rFonts w:ascii="Palatino Linotype" w:eastAsia="MS Mincho" w:hAnsi="Palatino Linotype"/>
          <w:lang w:eastAsia="es-ES"/>
        </w:rPr>
      </w:pPr>
      <w:r w:rsidRPr="00EF5348">
        <w:rPr>
          <w:rFonts w:ascii="Palatino Linotype" w:hAnsi="Palatino Linotype" w:cs="Arial"/>
          <w:lang w:val="es-ES" w:eastAsia="es-ES"/>
        </w:rPr>
        <w:t xml:space="preserve">La </w:t>
      </w:r>
      <w:r w:rsidR="00657619" w:rsidRPr="00EF5348">
        <w:rPr>
          <w:rFonts w:ascii="Palatino Linotype" w:hAnsi="Palatino Linotype" w:cs="Arial"/>
          <w:lang w:val="es-ES" w:eastAsia="es-ES"/>
        </w:rPr>
        <w:t xml:space="preserve">Ley de la Contratación Pública del Estado de México y Municipios, la cual tiene por objeto regular los actos relativos a la planeación, programación, </w:t>
      </w:r>
      <w:proofErr w:type="spellStart"/>
      <w:r w:rsidR="00657619" w:rsidRPr="00EF5348">
        <w:rPr>
          <w:rFonts w:ascii="Palatino Linotype" w:hAnsi="Palatino Linotype" w:cs="Arial"/>
          <w:lang w:val="es-ES" w:eastAsia="es-ES"/>
        </w:rPr>
        <w:t>presupuestación</w:t>
      </w:r>
      <w:proofErr w:type="spellEnd"/>
      <w:r w:rsidR="00657619" w:rsidRPr="00EF5348">
        <w:rPr>
          <w:rFonts w:ascii="Palatino Linotype" w:hAnsi="Palatino Linotype" w:cs="Arial"/>
          <w:lang w:val="es-ES" w:eastAsia="es-ES"/>
        </w:rPr>
        <w:t xml:space="preserve">, ejecución y control de </w:t>
      </w:r>
      <w:r w:rsidR="00657619" w:rsidRPr="00EF5348">
        <w:rPr>
          <w:rFonts w:ascii="Palatino Linotype" w:hAnsi="Palatino Linotype" w:cs="Arial"/>
          <w:b/>
          <w:lang w:val="es-ES" w:eastAsia="es-ES"/>
        </w:rPr>
        <w:t xml:space="preserve">la </w:t>
      </w:r>
      <w:r w:rsidR="00657619" w:rsidRPr="00EF5348">
        <w:rPr>
          <w:rFonts w:ascii="Palatino Linotype" w:hAnsi="Palatino Linotype" w:cs="Arial"/>
          <w:b/>
          <w:u w:val="single"/>
          <w:lang w:val="es-ES" w:eastAsia="es-ES"/>
        </w:rPr>
        <w:t>adquisición</w:t>
      </w:r>
      <w:r w:rsidR="00657619" w:rsidRPr="00EF5348">
        <w:rPr>
          <w:rFonts w:ascii="Palatino Linotype" w:hAnsi="Palatino Linotype" w:cs="Arial"/>
          <w:lang w:val="es-ES" w:eastAsia="es-ES"/>
        </w:rPr>
        <w:t xml:space="preserve">, enajenación y </w:t>
      </w:r>
      <w:r w:rsidR="00657619" w:rsidRPr="00EF5348">
        <w:rPr>
          <w:rFonts w:ascii="Palatino Linotype" w:hAnsi="Palatino Linotype" w:cs="Arial"/>
          <w:b/>
          <w:lang w:val="es-ES" w:eastAsia="es-ES"/>
        </w:rPr>
        <w:t xml:space="preserve">arrendamiento </w:t>
      </w:r>
      <w:r w:rsidR="00657619" w:rsidRPr="00EF5348">
        <w:rPr>
          <w:rFonts w:ascii="Palatino Linotype" w:hAnsi="Palatino Linotype" w:cs="Arial"/>
          <w:b/>
          <w:u w:val="single"/>
          <w:lang w:val="es-ES" w:eastAsia="es-ES"/>
        </w:rPr>
        <w:t>de bienes</w:t>
      </w:r>
      <w:r w:rsidR="00657619" w:rsidRPr="00EF5348">
        <w:rPr>
          <w:rFonts w:ascii="Palatino Linotype" w:hAnsi="Palatino Linotype" w:cs="Arial"/>
          <w:lang w:val="es-ES" w:eastAsia="es-ES"/>
        </w:rPr>
        <w:t xml:space="preserve">, </w:t>
      </w:r>
      <w:r w:rsidR="00657619" w:rsidRPr="00EF5348">
        <w:rPr>
          <w:rFonts w:ascii="Palatino Linotype" w:hAnsi="Palatino Linotype" w:cs="Arial"/>
          <w:b/>
          <w:lang w:val="es-ES" w:eastAsia="es-ES"/>
        </w:rPr>
        <w:t xml:space="preserve">y la </w:t>
      </w:r>
      <w:r w:rsidR="00657619" w:rsidRPr="00EF5348">
        <w:rPr>
          <w:rFonts w:ascii="Palatino Linotype" w:hAnsi="Palatino Linotype" w:cs="Arial"/>
          <w:b/>
          <w:u w:val="single"/>
          <w:lang w:val="es-ES" w:eastAsia="es-ES"/>
        </w:rPr>
        <w:t>contratación de servicios de cualquier naturaleza</w:t>
      </w:r>
      <w:r w:rsidR="00657619" w:rsidRPr="00EF5348">
        <w:rPr>
          <w:rFonts w:ascii="Palatino Linotype" w:hAnsi="Palatino Linotype" w:cs="Arial"/>
          <w:u w:val="single"/>
          <w:lang w:val="es-ES" w:eastAsia="es-ES"/>
        </w:rPr>
        <w:t>, que realicen los Ayuntamientos del Estado</w:t>
      </w:r>
      <w:r w:rsidR="00657619" w:rsidRPr="00EF5348">
        <w:rPr>
          <w:rFonts w:ascii="Palatino Linotype" w:hAnsi="Palatino Linotype" w:cs="Arial"/>
          <w:lang w:val="es-ES" w:eastAsia="es-ES"/>
        </w:rPr>
        <w:t xml:space="preserve">; los cuales se adjudicarán a través de </w:t>
      </w:r>
      <w:r w:rsidR="00657619" w:rsidRPr="00EF5348">
        <w:rPr>
          <w:rFonts w:ascii="Palatino Linotype" w:hAnsi="Palatino Linotype" w:cs="Arial"/>
          <w:u w:val="single"/>
          <w:lang w:val="es-ES" w:eastAsia="es-ES"/>
        </w:rPr>
        <w:t>licitaciones públicas</w:t>
      </w:r>
      <w:r w:rsidR="00657619" w:rsidRPr="00EF5348">
        <w:rPr>
          <w:rFonts w:ascii="Palatino Linotype" w:hAnsi="Palatino Linotype" w:cs="Arial"/>
          <w:lang w:val="es-ES" w:eastAsia="es-ES"/>
        </w:rPr>
        <w:t>, i</w:t>
      </w:r>
      <w:r w:rsidR="00657619" w:rsidRPr="00EF5348">
        <w:rPr>
          <w:rFonts w:ascii="Palatino Linotype" w:hAnsi="Palatino Linotype" w:cs="Arial"/>
          <w:u w:val="single"/>
          <w:lang w:val="es-ES" w:eastAsia="es-ES"/>
        </w:rPr>
        <w:t>nvitación restringida o adjudicación directa,</w:t>
      </w:r>
      <w:r w:rsidR="00657619" w:rsidRPr="00EF5348">
        <w:rPr>
          <w:rFonts w:ascii="Palatino Linotype" w:hAnsi="Palatino Linotype" w:cs="Arial"/>
          <w:lang w:val="es-ES" w:eastAsia="es-ES"/>
        </w:rPr>
        <w:t xml:space="preserve"> </w:t>
      </w:r>
      <w:r w:rsidR="00657619" w:rsidRPr="00EF5348">
        <w:rPr>
          <w:rFonts w:ascii="Palatino Linotype" w:hAnsi="Palatino Linotype" w:cs="Arial"/>
          <w:lang w:val="es-ES" w:eastAsia="es-ES"/>
        </w:rPr>
        <w:lastRenderedPageBreak/>
        <w:t>mediante convocatoria pública, tal y como lo establecen los artículos 4, 26 y 27 de dicha Ley, los cuales son del tenor siguiente:</w:t>
      </w:r>
    </w:p>
    <w:p w14:paraId="6D31B233" w14:textId="77777777" w:rsidR="00657619" w:rsidRPr="00EF5348" w:rsidRDefault="00657619" w:rsidP="00657619">
      <w:pPr>
        <w:jc w:val="both"/>
        <w:rPr>
          <w:rFonts w:ascii="Palatino Linotype" w:hAnsi="Palatino Linotype" w:cs="Arial"/>
          <w:sz w:val="20"/>
          <w:szCs w:val="20"/>
          <w:lang w:val="es-ES" w:eastAsia="es-ES"/>
        </w:rPr>
      </w:pPr>
    </w:p>
    <w:p w14:paraId="268E4537"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w:t>
      </w:r>
      <w:r w:rsidRPr="00EF5348">
        <w:rPr>
          <w:rFonts w:ascii="Palatino Linotype" w:hAnsi="Palatino Linotype" w:cs="Arial"/>
          <w:b/>
          <w:i/>
          <w:sz w:val="22"/>
          <w:szCs w:val="20"/>
          <w:lang w:val="es-ES" w:eastAsia="es-ES"/>
        </w:rPr>
        <w:t>Artículo 4.-</w:t>
      </w:r>
      <w:r w:rsidRPr="00EF5348">
        <w:rPr>
          <w:rFonts w:ascii="Palatino Linotype" w:hAnsi="Palatino Linotype" w:cs="Arial"/>
          <w:i/>
          <w:sz w:val="22"/>
          <w:szCs w:val="20"/>
          <w:lang w:val="es-ES" w:eastAsia="es-ES"/>
        </w:rPr>
        <w:t xml:space="preserve"> Para los efectos de esta Ley, en las adquisiciones, enajenaciones, arrendamientos y servicios, quedan comprendidos: </w:t>
      </w:r>
    </w:p>
    <w:p w14:paraId="3B021E08" w14:textId="77777777" w:rsidR="00657619" w:rsidRPr="00EF5348" w:rsidRDefault="00657619" w:rsidP="00657619">
      <w:pPr>
        <w:spacing w:line="360" w:lineRule="auto"/>
        <w:ind w:left="567" w:right="822"/>
        <w:jc w:val="both"/>
        <w:rPr>
          <w:rFonts w:ascii="Palatino Linotype" w:hAnsi="Palatino Linotype" w:cs="Arial"/>
          <w:b/>
          <w:i/>
          <w:sz w:val="22"/>
          <w:szCs w:val="20"/>
          <w:u w:val="single"/>
          <w:lang w:val="es-ES" w:eastAsia="es-ES"/>
        </w:rPr>
      </w:pPr>
      <w:r w:rsidRPr="00EF5348">
        <w:rPr>
          <w:rFonts w:ascii="Palatino Linotype" w:hAnsi="Palatino Linotype" w:cs="Arial"/>
          <w:b/>
          <w:i/>
          <w:sz w:val="22"/>
          <w:szCs w:val="20"/>
          <w:u w:val="single"/>
          <w:lang w:val="es-ES" w:eastAsia="es-ES"/>
        </w:rPr>
        <w:t xml:space="preserve">I. La adquisición de bienes muebles. </w:t>
      </w:r>
    </w:p>
    <w:p w14:paraId="5B46E495"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 xml:space="preserve">II. La adquisición de bienes inmuebles, a través de compraventa. </w:t>
      </w:r>
    </w:p>
    <w:p w14:paraId="49BC1380"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 xml:space="preserve">III. La enajenación de bienes muebles e inmuebles. </w:t>
      </w:r>
    </w:p>
    <w:p w14:paraId="4F44FA81" w14:textId="77777777" w:rsidR="00657619" w:rsidRPr="00EF5348" w:rsidRDefault="00657619" w:rsidP="00657619">
      <w:pPr>
        <w:spacing w:line="360" w:lineRule="auto"/>
        <w:ind w:left="567" w:right="822"/>
        <w:jc w:val="both"/>
        <w:rPr>
          <w:rFonts w:ascii="Palatino Linotype" w:hAnsi="Palatino Linotype" w:cs="Arial"/>
          <w:b/>
          <w:i/>
          <w:sz w:val="22"/>
          <w:szCs w:val="20"/>
          <w:u w:val="single"/>
          <w:lang w:val="es-ES" w:eastAsia="es-ES"/>
        </w:rPr>
      </w:pPr>
      <w:r w:rsidRPr="00EF5348">
        <w:rPr>
          <w:rFonts w:ascii="Palatino Linotype" w:hAnsi="Palatino Linotype" w:cs="Arial"/>
          <w:b/>
          <w:i/>
          <w:sz w:val="22"/>
          <w:szCs w:val="20"/>
          <w:u w:val="single"/>
          <w:lang w:val="es-ES" w:eastAsia="es-ES"/>
        </w:rPr>
        <w:t xml:space="preserve">IV. El arrendamiento de bienes muebles e inmuebles. </w:t>
      </w:r>
    </w:p>
    <w:p w14:paraId="244AFB03" w14:textId="77777777" w:rsidR="00657619" w:rsidRPr="00EF5348" w:rsidRDefault="00657619" w:rsidP="00657619">
      <w:pPr>
        <w:spacing w:line="360" w:lineRule="auto"/>
        <w:ind w:left="567" w:right="822"/>
        <w:jc w:val="both"/>
        <w:rPr>
          <w:rFonts w:ascii="Palatino Linotype" w:hAnsi="Palatino Linotype" w:cs="Arial"/>
          <w:b/>
          <w:i/>
          <w:sz w:val="22"/>
          <w:szCs w:val="20"/>
          <w:u w:val="single"/>
          <w:lang w:val="es-ES" w:eastAsia="es-ES"/>
        </w:rPr>
      </w:pPr>
      <w:r w:rsidRPr="00EF5348">
        <w:rPr>
          <w:rFonts w:ascii="Palatino Linotype" w:hAnsi="Palatino Linotype" w:cs="Arial"/>
          <w:b/>
          <w:i/>
          <w:sz w:val="22"/>
          <w:szCs w:val="20"/>
          <w:u w:val="single"/>
          <w:lang w:val="es-ES" w:eastAsia="es-ES"/>
        </w:rPr>
        <w:t xml:space="preserve">V. La contratación de los servicios, relacionados con bienes muebles que se encuentran incorporados o adheridos a bienes inmuebles, cuya instalación o mantenimiento no implique modificación al bien inmueble. </w:t>
      </w:r>
    </w:p>
    <w:p w14:paraId="6B8C54E4"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 xml:space="preserve">VI. La contratación de los servicios de reconstrucción y mantenimiento de bienes muebles. </w:t>
      </w:r>
    </w:p>
    <w:p w14:paraId="01A18E84"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
          <w:i/>
          <w:sz w:val="22"/>
          <w:szCs w:val="20"/>
          <w:u w:val="single"/>
          <w:lang w:val="es-ES" w:eastAsia="es-ES"/>
        </w:rPr>
        <w:t xml:space="preserve">VII. La contratación de los servicios </w:t>
      </w:r>
      <w:r w:rsidRPr="00EF5348">
        <w:rPr>
          <w:rFonts w:ascii="Palatino Linotype" w:hAnsi="Palatino Linotype" w:cs="Arial"/>
          <w:i/>
          <w:sz w:val="22"/>
          <w:szCs w:val="20"/>
          <w:lang w:val="es-ES" w:eastAsia="es-ES"/>
        </w:rPr>
        <w:t>de maquila, seguros y transportación, así como de los de limpieza y vigilancia de bienes inmuebles</w:t>
      </w:r>
    </w:p>
    <w:p w14:paraId="2DE50FC8"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 xml:space="preserve">VIII. La prestación de servicios profesionales, la contratación de consultorías, asesorías y estudios e investigaciones, excepto la contratación de servicios personales de personas físicas bajo el régimen de honorarios. </w:t>
      </w:r>
    </w:p>
    <w:p w14:paraId="479B3D7B" w14:textId="77777777" w:rsidR="00657619" w:rsidRPr="00EF5348" w:rsidRDefault="00657619" w:rsidP="00657619">
      <w:pPr>
        <w:spacing w:line="360" w:lineRule="auto"/>
        <w:ind w:left="567" w:right="822"/>
        <w:jc w:val="both"/>
        <w:rPr>
          <w:rFonts w:ascii="Palatino Linotype" w:hAnsi="Palatino Linotype" w:cs="Arial"/>
          <w:b/>
          <w:i/>
          <w:sz w:val="22"/>
          <w:szCs w:val="20"/>
          <w:u w:val="single"/>
          <w:lang w:val="es-ES" w:eastAsia="es-ES"/>
        </w:rPr>
      </w:pPr>
      <w:r w:rsidRPr="00EF5348">
        <w:rPr>
          <w:rFonts w:ascii="Palatino Linotype" w:hAnsi="Palatino Linotype" w:cs="Arial"/>
          <w:b/>
          <w:i/>
          <w:sz w:val="22"/>
          <w:szCs w:val="20"/>
          <w:u w:val="single"/>
          <w:lang w:val="es-ES" w:eastAsia="es-ES"/>
        </w:rPr>
        <w:t>En general, otros actos que impliquen la contratación de servicios de cualquier naturaleza.</w:t>
      </w:r>
    </w:p>
    <w:p w14:paraId="29926426" w14:textId="77777777" w:rsidR="00657619" w:rsidRPr="00EF5348" w:rsidRDefault="00657619" w:rsidP="00657619">
      <w:pPr>
        <w:spacing w:line="360" w:lineRule="auto"/>
        <w:ind w:left="567" w:right="822"/>
        <w:jc w:val="both"/>
        <w:rPr>
          <w:rFonts w:ascii="Palatino Linotype" w:hAnsi="Palatino Linotype" w:cs="Arial"/>
          <w:b/>
          <w:i/>
          <w:sz w:val="22"/>
          <w:szCs w:val="20"/>
          <w:lang w:val="es-ES" w:eastAsia="es-ES"/>
        </w:rPr>
      </w:pPr>
      <w:r w:rsidRPr="00EF5348">
        <w:rPr>
          <w:rFonts w:ascii="Palatino Linotype" w:hAnsi="Palatino Linotype" w:cs="Arial"/>
          <w:b/>
          <w:i/>
          <w:sz w:val="22"/>
          <w:szCs w:val="20"/>
          <w:lang w:val="es-ES" w:eastAsia="es-ES"/>
        </w:rPr>
        <w:t>Artículo 26.- Las adquisiciones, arrendamientos y servicios se adjudicarán a través de licitaciones públicas, mediante convocatoria pública.</w:t>
      </w:r>
    </w:p>
    <w:p w14:paraId="7018DA79" w14:textId="77777777" w:rsidR="00657619" w:rsidRPr="00EF5348" w:rsidRDefault="00657619" w:rsidP="00657619">
      <w:pPr>
        <w:spacing w:line="360" w:lineRule="auto"/>
        <w:ind w:left="567" w:right="822"/>
        <w:jc w:val="both"/>
        <w:rPr>
          <w:rFonts w:ascii="Palatino Linotype" w:hAnsi="Palatino Linotype" w:cs="Arial"/>
          <w:b/>
          <w:i/>
          <w:sz w:val="22"/>
          <w:szCs w:val="20"/>
          <w:lang w:val="es-ES" w:eastAsia="es-ES"/>
        </w:rPr>
      </w:pPr>
    </w:p>
    <w:p w14:paraId="0482378A"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
          <w:i/>
          <w:sz w:val="22"/>
          <w:szCs w:val="20"/>
          <w:lang w:val="es-ES" w:eastAsia="es-ES"/>
        </w:rPr>
        <w:lastRenderedPageBreak/>
        <w:t xml:space="preserve">Artículo 27.- </w:t>
      </w:r>
      <w:r w:rsidRPr="00EF5348">
        <w:rPr>
          <w:rFonts w:ascii="Palatino Linotype" w:hAnsi="Palatino Linotype" w:cs="Arial"/>
          <w:i/>
          <w:sz w:val="22"/>
          <w:szCs w:val="20"/>
          <w:lang w:val="es-ES" w:eastAsia="es-ES"/>
        </w:rPr>
        <w:t xml:space="preserve">La Secretaría, las entidades, los tribunales administrativos y los ayuntamientos podrán adjudicar adquisiciones, arrendamientos y servicios, mediante las excepciones al procedimiento de licitación que a continuación se señalan: </w:t>
      </w:r>
    </w:p>
    <w:p w14:paraId="12996C0C" w14:textId="77777777" w:rsidR="00657619" w:rsidRPr="00EF5348" w:rsidRDefault="00657619" w:rsidP="00657619">
      <w:pPr>
        <w:spacing w:line="360" w:lineRule="auto"/>
        <w:ind w:left="567" w:right="822"/>
        <w:jc w:val="both"/>
        <w:rPr>
          <w:rFonts w:ascii="Palatino Linotype" w:hAnsi="Palatino Linotype" w:cs="Arial"/>
          <w:b/>
          <w:i/>
          <w:sz w:val="22"/>
          <w:szCs w:val="20"/>
          <w:lang w:val="es-ES" w:eastAsia="es-ES"/>
        </w:rPr>
      </w:pPr>
      <w:r w:rsidRPr="00EF5348">
        <w:rPr>
          <w:rFonts w:ascii="Palatino Linotype" w:hAnsi="Palatino Linotype" w:cs="Arial"/>
          <w:b/>
          <w:i/>
          <w:sz w:val="22"/>
          <w:szCs w:val="20"/>
          <w:lang w:val="es-ES" w:eastAsia="es-ES"/>
        </w:rPr>
        <w:t xml:space="preserve">I. Invitación restringida. </w:t>
      </w:r>
    </w:p>
    <w:p w14:paraId="22D2C3B4" w14:textId="77777777" w:rsidR="00657619" w:rsidRPr="00EF5348" w:rsidRDefault="00657619" w:rsidP="00657619">
      <w:pPr>
        <w:spacing w:line="360" w:lineRule="auto"/>
        <w:ind w:left="567" w:right="822"/>
        <w:jc w:val="both"/>
        <w:rPr>
          <w:rFonts w:ascii="Palatino Linotype" w:hAnsi="Palatino Linotype" w:cs="Arial"/>
          <w:b/>
          <w:i/>
          <w:sz w:val="22"/>
          <w:szCs w:val="20"/>
          <w:lang w:val="es-ES" w:eastAsia="es-ES"/>
        </w:rPr>
      </w:pPr>
      <w:r w:rsidRPr="00EF5348">
        <w:rPr>
          <w:rFonts w:ascii="Palatino Linotype" w:hAnsi="Palatino Linotype" w:cs="Arial"/>
          <w:b/>
          <w:i/>
          <w:sz w:val="22"/>
          <w:szCs w:val="20"/>
          <w:lang w:val="es-ES" w:eastAsia="es-ES"/>
        </w:rPr>
        <w:t>II. Adjudicación directa.”</w:t>
      </w:r>
    </w:p>
    <w:p w14:paraId="0AAAA4D7" w14:textId="77777777" w:rsidR="00657619" w:rsidRPr="00EF5348" w:rsidRDefault="00657619" w:rsidP="00657619">
      <w:pPr>
        <w:ind w:left="567" w:right="567"/>
        <w:jc w:val="right"/>
        <w:rPr>
          <w:rFonts w:ascii="Palatino Linotype" w:hAnsi="Palatino Linotype" w:cs="Arial"/>
          <w:i/>
          <w:sz w:val="20"/>
          <w:szCs w:val="20"/>
          <w:lang w:val="es-ES" w:eastAsia="es-ES"/>
        </w:rPr>
      </w:pPr>
      <w:r w:rsidRPr="00EF5348">
        <w:rPr>
          <w:rFonts w:ascii="Palatino Linotype" w:hAnsi="Palatino Linotype" w:cs="Arial"/>
          <w:i/>
          <w:sz w:val="20"/>
          <w:szCs w:val="20"/>
          <w:lang w:val="es-ES" w:eastAsia="es-ES"/>
        </w:rPr>
        <w:t xml:space="preserve">(Énfasis añadido) </w:t>
      </w:r>
    </w:p>
    <w:p w14:paraId="4F82746B" w14:textId="77777777" w:rsidR="00657619" w:rsidRPr="00EF5348" w:rsidRDefault="00657619" w:rsidP="00657619">
      <w:pPr>
        <w:spacing w:line="360" w:lineRule="auto"/>
        <w:jc w:val="both"/>
        <w:rPr>
          <w:rFonts w:ascii="Palatino Linotype" w:hAnsi="Palatino Linotype" w:cs="Arial"/>
          <w:sz w:val="20"/>
          <w:szCs w:val="20"/>
          <w:lang w:val="es-ES" w:eastAsia="es-ES"/>
        </w:rPr>
      </w:pPr>
    </w:p>
    <w:p w14:paraId="5AB8FC12"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requisitos de la convocatoria y de las bases de la licitación tendrá derecho a presentar su propuesta. </w:t>
      </w:r>
    </w:p>
    <w:p w14:paraId="05AB1828" w14:textId="77777777" w:rsidR="00657619" w:rsidRPr="00EF5348" w:rsidRDefault="00657619" w:rsidP="00657619">
      <w:pPr>
        <w:spacing w:line="360" w:lineRule="auto"/>
        <w:contextualSpacing/>
        <w:jc w:val="both"/>
        <w:rPr>
          <w:rFonts w:ascii="Palatino Linotype" w:hAnsi="Palatino Linotype" w:cs="Arial"/>
          <w:lang w:val="es-ES" w:eastAsia="es-ES"/>
        </w:rPr>
      </w:pPr>
    </w:p>
    <w:p w14:paraId="0FCA734D"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14:paraId="64B6105C" w14:textId="77777777" w:rsidR="00657619" w:rsidRPr="00EF5348" w:rsidRDefault="00657619" w:rsidP="00657619">
      <w:pPr>
        <w:ind w:left="720"/>
        <w:contextualSpacing/>
        <w:rPr>
          <w:rFonts w:ascii="Palatino Linotype" w:hAnsi="Palatino Linotype" w:cs="Arial"/>
          <w:lang w:val="es-ES" w:eastAsia="es-ES"/>
        </w:rPr>
      </w:pPr>
    </w:p>
    <w:p w14:paraId="379E8CE3"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Por lo que, en las licitaciones se debe seguir el procedimiento marcado en el artículo 35 del precitado ordenamiento, que literalmente establece:</w:t>
      </w:r>
    </w:p>
    <w:p w14:paraId="588FB6C8" w14:textId="77777777" w:rsidR="00657619" w:rsidRPr="00EF5348" w:rsidRDefault="00657619" w:rsidP="00657619">
      <w:pPr>
        <w:jc w:val="both"/>
        <w:rPr>
          <w:rFonts w:ascii="Palatino Linotype" w:hAnsi="Palatino Linotype" w:cs="Arial"/>
          <w:sz w:val="20"/>
          <w:szCs w:val="20"/>
          <w:lang w:val="es-ES" w:eastAsia="es-ES"/>
        </w:rPr>
      </w:pPr>
    </w:p>
    <w:p w14:paraId="1C63FA17"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b/>
          <w:i/>
          <w:sz w:val="22"/>
          <w:szCs w:val="20"/>
          <w:lang w:val="es-ES" w:eastAsia="es-ES"/>
        </w:rPr>
        <w:t>“Artículo 35</w:t>
      </w:r>
      <w:r w:rsidRPr="00EF5348">
        <w:rPr>
          <w:rFonts w:ascii="Palatino Linotype" w:hAnsi="Palatino Linotype" w:cs="Arial"/>
          <w:i/>
          <w:sz w:val="22"/>
          <w:szCs w:val="20"/>
          <w:lang w:val="es-ES" w:eastAsia="es-ES"/>
        </w:rPr>
        <w:t>.- En los procedimientos de licitación pública se observará lo siguiente:</w:t>
      </w:r>
    </w:p>
    <w:p w14:paraId="427DF941"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I. El acto de presentación y apertura de propuestas se llevará a cabo por el servidor público que designe la convocante, conforme al procedimiento que se establezca en el reglamento de esta Ley.</w:t>
      </w:r>
    </w:p>
    <w:p w14:paraId="75D01597"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lastRenderedPageBreak/>
        <w:t>II. El comité de adquisiciones y servicios evaluará y analizará las propuestas técnicas y económicas presentadas por los licitantes en el ámbito de las respectivas competencias de sus integrantes, y emitirá el dictamen de adjudicación.</w:t>
      </w:r>
    </w:p>
    <w:p w14:paraId="4AD94009" w14:textId="77777777" w:rsidR="00657619" w:rsidRPr="00EF5348" w:rsidRDefault="00657619" w:rsidP="00657619">
      <w:pPr>
        <w:spacing w:line="360" w:lineRule="auto"/>
        <w:ind w:left="567" w:right="567"/>
        <w:jc w:val="both"/>
        <w:rPr>
          <w:rFonts w:ascii="Palatino Linotype" w:hAnsi="Palatino Linotype" w:cs="Arial"/>
          <w:i/>
          <w:sz w:val="22"/>
          <w:szCs w:val="20"/>
          <w:u w:val="single"/>
          <w:lang w:val="es-ES" w:eastAsia="es-ES"/>
        </w:rPr>
      </w:pPr>
      <w:r w:rsidRPr="00EF5348">
        <w:rPr>
          <w:rFonts w:ascii="Palatino Linotype" w:hAnsi="Palatino Linotype" w:cs="Arial"/>
          <w:i/>
          <w:sz w:val="22"/>
          <w:szCs w:val="20"/>
          <w:u w:val="single"/>
          <w:lang w:val="es-ES" w:eastAsia="es-ES"/>
        </w:rPr>
        <w:t xml:space="preserve">III. Las bases de licitación se pondrán a la venta a partir de la fecha de publicación de la convocatoria y hasta el día hábil anterior a la fecha de celebración </w:t>
      </w:r>
      <w:r w:rsidRPr="00EF5348">
        <w:rPr>
          <w:rFonts w:ascii="Palatino Linotype" w:hAnsi="Palatino Linotype" w:cs="Arial"/>
          <w:b/>
          <w:i/>
          <w:sz w:val="22"/>
          <w:szCs w:val="20"/>
          <w:u w:val="single"/>
          <w:lang w:val="es-ES" w:eastAsia="es-ES"/>
        </w:rPr>
        <w:t>de la junta de aclaraciones</w:t>
      </w:r>
      <w:r w:rsidRPr="00EF5348">
        <w:rPr>
          <w:rFonts w:ascii="Palatino Linotype" w:hAnsi="Palatino Linotype" w:cs="Arial"/>
          <w:i/>
          <w:sz w:val="22"/>
          <w:szCs w:val="20"/>
          <w:u w:val="single"/>
          <w:lang w:val="es-ES" w:eastAsia="es-ES"/>
        </w:rPr>
        <w:t xml:space="preserve"> o, en su defecto, del acto de presentación y apertura de propuestas.</w:t>
      </w:r>
    </w:p>
    <w:p w14:paraId="0B7A6E9E"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IV. Las convocantes podrán modificar los plazos y términos establecidos en la convocatoria o en las bases de licitación, hasta cinco días hábiles anteriores a la fecha de la celebración del acto de presentación y apertura de propuestas.</w:t>
      </w:r>
    </w:p>
    <w:p w14:paraId="72F2529A"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V. Las modificaciones no podrán limitar el número de licitantes, sustituir o variar sustancialmente los bienes o servicios convocados originalmente, ni adicionar otros  distintos.</w:t>
      </w:r>
    </w:p>
    <w:p w14:paraId="5557C86B"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VI. Las modificaciones a la convocatoria o a las bases se harán del conocimiento de los interesados hasta tres días hábiles antes de la fecha señalada para el acto de presentación y apertura de propuestas.</w:t>
      </w:r>
    </w:p>
    <w:p w14:paraId="23B08F0F"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VII. Se emitirá el fallo dentro de los 15 días hábiles siguientes a la publicación de la convocatoria.</w:t>
      </w:r>
    </w:p>
    <w:p w14:paraId="476CF24A"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VIII. Los licitantes se podrán registrar hasta el día y la hora fijados para el acto de presentación y apertura de propuestas.</w:t>
      </w:r>
      <w:r w:rsidRPr="00EF5348">
        <w:rPr>
          <w:rFonts w:ascii="Palatino Linotype" w:hAnsi="Palatino Linotype" w:cs="Arial"/>
          <w:b/>
          <w:i/>
          <w:sz w:val="22"/>
          <w:szCs w:val="20"/>
          <w:lang w:val="es-ES" w:eastAsia="es-ES"/>
        </w:rPr>
        <w:t>”</w:t>
      </w:r>
    </w:p>
    <w:p w14:paraId="3997D16E" w14:textId="77777777" w:rsidR="00657619" w:rsidRPr="00EF5348" w:rsidRDefault="00657619" w:rsidP="00657619">
      <w:pPr>
        <w:spacing w:line="360" w:lineRule="auto"/>
        <w:ind w:left="567" w:right="567"/>
        <w:jc w:val="right"/>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(Énfasis añadido)</w:t>
      </w:r>
    </w:p>
    <w:p w14:paraId="104A4CEB"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14:paraId="0D7592B0" w14:textId="77777777" w:rsidR="00657619" w:rsidRPr="00EF5348" w:rsidRDefault="00657619" w:rsidP="00657619">
      <w:pPr>
        <w:spacing w:line="360" w:lineRule="auto"/>
        <w:contextualSpacing/>
        <w:jc w:val="both"/>
        <w:rPr>
          <w:rFonts w:ascii="Palatino Linotype" w:hAnsi="Palatino Linotype" w:cs="Arial"/>
          <w:lang w:val="es-ES" w:eastAsia="es-ES"/>
        </w:rPr>
      </w:pPr>
    </w:p>
    <w:p w14:paraId="72893011"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Además, respecto al dictamen y el fallo de la adjudicación, es de señalar que la Ley en mención indica lo siguiente:</w:t>
      </w:r>
    </w:p>
    <w:p w14:paraId="1405FCFB" w14:textId="77777777" w:rsidR="00657619" w:rsidRPr="00EF5348" w:rsidRDefault="00657619" w:rsidP="00657619">
      <w:pPr>
        <w:jc w:val="both"/>
        <w:rPr>
          <w:rFonts w:ascii="Palatino Linotype" w:hAnsi="Palatino Linotype" w:cs="Arial"/>
          <w:sz w:val="20"/>
          <w:szCs w:val="20"/>
          <w:lang w:val="es-ES" w:eastAsia="es-ES"/>
        </w:rPr>
      </w:pPr>
    </w:p>
    <w:p w14:paraId="44C6E5F3"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b/>
          <w:i/>
          <w:sz w:val="22"/>
          <w:szCs w:val="20"/>
          <w:lang w:val="es-ES" w:eastAsia="es-ES"/>
        </w:rPr>
        <w:t>“Artículo 37.-</w:t>
      </w:r>
      <w:r w:rsidRPr="00EF5348">
        <w:rPr>
          <w:rFonts w:ascii="Palatino Linotype" w:hAnsi="Palatino Linotype" w:cs="Arial"/>
          <w:i/>
          <w:sz w:val="22"/>
          <w:szCs w:val="20"/>
          <w:lang w:val="es-ES" w:eastAsia="es-ES"/>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14:paraId="1D708108" w14:textId="77777777" w:rsidR="00657619" w:rsidRPr="00EF5348" w:rsidRDefault="00657619" w:rsidP="00657619">
      <w:pPr>
        <w:spacing w:line="360" w:lineRule="auto"/>
        <w:ind w:left="567" w:right="567"/>
        <w:jc w:val="both"/>
        <w:rPr>
          <w:rFonts w:ascii="Palatino Linotype" w:hAnsi="Palatino Linotype" w:cs="Arial"/>
          <w:b/>
          <w:i/>
          <w:sz w:val="22"/>
          <w:szCs w:val="20"/>
          <w:lang w:val="es-ES" w:eastAsia="es-ES"/>
        </w:rPr>
      </w:pPr>
    </w:p>
    <w:p w14:paraId="0012DD03"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b/>
          <w:i/>
          <w:sz w:val="22"/>
          <w:szCs w:val="20"/>
          <w:lang w:val="es-ES" w:eastAsia="es-ES"/>
        </w:rPr>
        <w:t>Artículo 38.-</w:t>
      </w:r>
      <w:r w:rsidRPr="00EF5348">
        <w:rPr>
          <w:rFonts w:ascii="Palatino Linotype" w:hAnsi="Palatino Linotype" w:cs="Arial"/>
          <w:i/>
          <w:sz w:val="22"/>
          <w:szCs w:val="20"/>
          <w:lang w:val="es-ES" w:eastAsia="es-ES"/>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14:paraId="6EB56C0B"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EF5348">
        <w:rPr>
          <w:rFonts w:ascii="Palatino Linotype" w:hAnsi="Palatino Linotype" w:cs="Arial"/>
          <w:b/>
          <w:i/>
          <w:sz w:val="22"/>
          <w:szCs w:val="20"/>
          <w:lang w:val="es-ES" w:eastAsia="es-ES"/>
        </w:rPr>
        <w:t>”</w:t>
      </w:r>
      <w:r w:rsidRPr="00EF5348">
        <w:rPr>
          <w:rFonts w:ascii="Palatino Linotype" w:hAnsi="Palatino Linotype" w:cs="Arial"/>
          <w:i/>
          <w:sz w:val="22"/>
          <w:szCs w:val="20"/>
          <w:lang w:val="es-ES" w:eastAsia="es-ES"/>
        </w:rPr>
        <w:t xml:space="preserve"> </w:t>
      </w:r>
    </w:p>
    <w:p w14:paraId="40FEC56D" w14:textId="77777777" w:rsidR="00657619" w:rsidRPr="00EF5348" w:rsidRDefault="00657619" w:rsidP="00657619">
      <w:pPr>
        <w:spacing w:line="360" w:lineRule="auto"/>
        <w:ind w:left="567" w:right="567"/>
        <w:jc w:val="both"/>
        <w:rPr>
          <w:rFonts w:ascii="Palatino Linotype" w:hAnsi="Palatino Linotype" w:cs="Arial"/>
          <w:i/>
          <w:sz w:val="22"/>
          <w:szCs w:val="20"/>
          <w:lang w:val="es-ES" w:eastAsia="es-ES"/>
        </w:rPr>
      </w:pPr>
    </w:p>
    <w:p w14:paraId="08E8CF93"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w:t>
      </w:r>
      <w:r w:rsidRPr="00EF5348">
        <w:rPr>
          <w:rFonts w:ascii="Palatino Linotype" w:hAnsi="Palatino Linotype" w:cs="Arial"/>
          <w:lang w:val="es-ES" w:eastAsia="es-ES"/>
        </w:rPr>
        <w:lastRenderedPageBreak/>
        <w:t xml:space="preserve">operación no exceda de los montos establecidos por el Presupuesto de Egresos del Gobierno del Estado de México del ejercicio correspondiente. </w:t>
      </w:r>
    </w:p>
    <w:p w14:paraId="6670003C" w14:textId="77777777" w:rsidR="00657619" w:rsidRPr="00EF5348" w:rsidRDefault="00657619" w:rsidP="00657619">
      <w:pPr>
        <w:spacing w:line="360" w:lineRule="auto"/>
        <w:contextualSpacing/>
        <w:jc w:val="both"/>
        <w:rPr>
          <w:rFonts w:ascii="Palatino Linotype" w:hAnsi="Palatino Linotype" w:cs="Arial"/>
          <w:lang w:val="es-ES" w:eastAsia="es-ES"/>
        </w:rPr>
      </w:pPr>
    </w:p>
    <w:p w14:paraId="71C5E2B9"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Además, es oportuno señalar que, las disposiciones respecto a las bases, dictámenes, fallos y fianzas, se realizan con similitud al procedimiento de licitación pública, tal como lo señalan los artículos 46 y 90 de la misma Ley, que literalmente establecen:</w:t>
      </w:r>
    </w:p>
    <w:p w14:paraId="4F97C6BF" w14:textId="77777777" w:rsidR="00657619" w:rsidRPr="00EF5348" w:rsidRDefault="00657619" w:rsidP="00657619">
      <w:pPr>
        <w:spacing w:line="360" w:lineRule="auto"/>
        <w:jc w:val="both"/>
        <w:rPr>
          <w:rFonts w:ascii="Palatino Linotype" w:hAnsi="Palatino Linotype" w:cs="Arial"/>
          <w:sz w:val="20"/>
          <w:szCs w:val="20"/>
          <w:lang w:val="es-ES" w:eastAsia="es-ES"/>
        </w:rPr>
      </w:pPr>
    </w:p>
    <w:p w14:paraId="0CB06AD3"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
          <w:i/>
          <w:sz w:val="22"/>
          <w:szCs w:val="20"/>
          <w:lang w:val="es-ES" w:eastAsia="es-ES"/>
        </w:rPr>
        <w:t>“Artículo 46.-</w:t>
      </w:r>
      <w:r w:rsidRPr="00EF5348">
        <w:rPr>
          <w:rFonts w:ascii="Palatino Linotype" w:hAnsi="Palatino Linotype" w:cs="Arial"/>
          <w:i/>
          <w:sz w:val="22"/>
          <w:szCs w:val="20"/>
          <w:lang w:val="es-ES" w:eastAsia="es-ES"/>
        </w:rPr>
        <w:t xml:space="preserve"> El procedimiento de invitación restringida se desarrollará en los términos de la licitación pública, a excepción de la publicación de la convocatoria.” (Sic)</w:t>
      </w:r>
    </w:p>
    <w:p w14:paraId="66FEE788"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Por ello, el Reglamento de la Ley en comento, en su artículo 90, indica cuales lo son los supuestos que deberán observarse para llevar a cabo dicho procedimiento:</w:t>
      </w:r>
    </w:p>
    <w:p w14:paraId="5C05462A" w14:textId="77777777" w:rsidR="00657619" w:rsidRPr="00EF5348" w:rsidRDefault="00657619" w:rsidP="00657619">
      <w:pPr>
        <w:spacing w:line="360" w:lineRule="auto"/>
        <w:ind w:left="567" w:right="822"/>
        <w:jc w:val="both"/>
        <w:rPr>
          <w:rFonts w:ascii="Palatino Linotype" w:hAnsi="Palatino Linotype" w:cs="Arial"/>
          <w:b/>
          <w:i/>
          <w:sz w:val="22"/>
          <w:szCs w:val="20"/>
          <w:lang w:val="es-ES" w:eastAsia="es-ES"/>
        </w:rPr>
      </w:pPr>
    </w:p>
    <w:p w14:paraId="51619977"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
          <w:i/>
          <w:sz w:val="22"/>
          <w:szCs w:val="20"/>
          <w:lang w:val="es-ES" w:eastAsia="es-ES"/>
        </w:rPr>
        <w:t>Artículo 90.-</w:t>
      </w:r>
      <w:r w:rsidRPr="00EF5348">
        <w:rPr>
          <w:rFonts w:ascii="Palatino Linotype" w:hAnsi="Palatino Linotype" w:cs="Arial"/>
          <w:i/>
          <w:sz w:val="22"/>
          <w:szCs w:val="20"/>
          <w:lang w:val="es-ES" w:eastAsia="es-ES"/>
        </w:rPr>
        <w:t xml:space="preserve"> En el procedimiento de invitación restringida se deberá observar lo siguiente:</w:t>
      </w:r>
    </w:p>
    <w:p w14:paraId="28494CC3"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p>
    <w:p w14:paraId="1F12A936"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I. Se invitará a un mínimo de tres personas seleccionadas de entre las que se encuentren inscritas en el catálogo de proveedores y de prestadores de servicios.</w:t>
      </w:r>
    </w:p>
    <w:p w14:paraId="29F24453"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Se podrá invitar a personas que no se encuentren inscritas, cuando en el giro correspondiente del catálogo de proveedores y prestadores de servicios no exista el registro mínimo de personas requeridas para tal modalidad;</w:t>
      </w:r>
    </w:p>
    <w:p w14:paraId="4E33F779"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i/>
          <w:sz w:val="22"/>
          <w:szCs w:val="20"/>
          <w:lang w:val="es-ES" w:eastAsia="es-ES"/>
        </w:rPr>
        <w:t>II. Las bases de la invitación restringida indicarán los aspectos de la adquisición o contratación; y</w:t>
      </w:r>
    </w:p>
    <w:p w14:paraId="3AA9B633" w14:textId="77777777" w:rsidR="00657619" w:rsidRPr="00EF5348" w:rsidRDefault="00657619" w:rsidP="00657619">
      <w:pPr>
        <w:spacing w:line="360" w:lineRule="auto"/>
        <w:ind w:left="567" w:right="822"/>
        <w:jc w:val="both"/>
        <w:rPr>
          <w:rFonts w:ascii="Palatino Linotype" w:hAnsi="Palatino Linotype" w:cs="Arial"/>
          <w:b/>
          <w:i/>
          <w:sz w:val="22"/>
          <w:szCs w:val="20"/>
          <w:lang w:val="es-ES" w:eastAsia="es-ES"/>
        </w:rPr>
      </w:pPr>
      <w:r w:rsidRPr="00EF5348">
        <w:rPr>
          <w:rFonts w:ascii="Palatino Linotype" w:hAnsi="Palatino Linotype" w:cs="Arial"/>
          <w:i/>
          <w:sz w:val="22"/>
          <w:szCs w:val="20"/>
          <w:lang w:val="es-ES" w:eastAsia="es-ES"/>
        </w:rPr>
        <w:t>III. Serán aplicables, en lo conducente, las disposiciones de la licitación pública.</w:t>
      </w:r>
      <w:r w:rsidRPr="00EF5348">
        <w:rPr>
          <w:rFonts w:ascii="Palatino Linotype" w:hAnsi="Palatino Linotype" w:cs="Arial"/>
          <w:b/>
          <w:i/>
          <w:sz w:val="22"/>
          <w:szCs w:val="20"/>
          <w:lang w:val="es-ES" w:eastAsia="es-ES"/>
        </w:rPr>
        <w:t>”</w:t>
      </w:r>
    </w:p>
    <w:p w14:paraId="1BBF82D2" w14:textId="77777777" w:rsidR="00657619" w:rsidRPr="00EF5348" w:rsidRDefault="00657619" w:rsidP="00657619">
      <w:pPr>
        <w:spacing w:line="360" w:lineRule="auto"/>
        <w:ind w:left="709" w:right="822"/>
        <w:jc w:val="both"/>
        <w:rPr>
          <w:rFonts w:ascii="Palatino Linotype" w:hAnsi="Palatino Linotype" w:cs="Arial"/>
          <w:i/>
          <w:sz w:val="22"/>
          <w:szCs w:val="20"/>
          <w:lang w:val="es-ES" w:eastAsia="es-ES"/>
        </w:rPr>
      </w:pPr>
    </w:p>
    <w:p w14:paraId="1D0A5FEC"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lastRenderedPageBreak/>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14:paraId="320EABF7" w14:textId="77777777" w:rsidR="00657619" w:rsidRPr="00EF5348" w:rsidRDefault="00657619" w:rsidP="00657619">
      <w:pPr>
        <w:spacing w:line="360" w:lineRule="auto"/>
        <w:contextualSpacing/>
        <w:jc w:val="both"/>
        <w:rPr>
          <w:rFonts w:ascii="Palatino Linotype" w:hAnsi="Palatino Linotype" w:cs="Arial"/>
          <w:lang w:val="es-ES" w:eastAsia="es-ES"/>
        </w:rPr>
      </w:pPr>
    </w:p>
    <w:p w14:paraId="77E7E44A"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Por último, y en cuanto hace a la adjudicación directa, el artículo 48 de la Ley de la Contratación Pública del Estado de México y Municipios y 91 del Reglamento de dicha Ley, indican en qué supuestos puede llevarse a cabo este procedimiento.</w:t>
      </w:r>
    </w:p>
    <w:p w14:paraId="162DE89E" w14:textId="77777777" w:rsidR="00657619" w:rsidRPr="00EF5348" w:rsidRDefault="00657619" w:rsidP="00657619">
      <w:pPr>
        <w:ind w:left="720"/>
        <w:contextualSpacing/>
        <w:rPr>
          <w:rFonts w:ascii="Palatino Linotype" w:hAnsi="Palatino Linotype" w:cs="Arial"/>
          <w:lang w:val="es-ES" w:eastAsia="es-ES"/>
        </w:rPr>
      </w:pPr>
    </w:p>
    <w:p w14:paraId="7A41A114"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En este sentido, el convocante debe solicitar a su comité el dictamen correspondiente del procedimiento de adjudicación directa, en el que se acredite previamente la descripción general de los bienes a adquirir; la justificación o conveniencia de llevar a cabo la adjudicación directa; y la certificación de suficiencia presupuestaria.</w:t>
      </w:r>
    </w:p>
    <w:p w14:paraId="42CD787F" w14:textId="77777777" w:rsidR="00657619" w:rsidRPr="00EF5348" w:rsidRDefault="00657619" w:rsidP="00657619">
      <w:pPr>
        <w:ind w:left="720"/>
        <w:contextualSpacing/>
        <w:rPr>
          <w:rFonts w:ascii="Palatino Linotype" w:hAnsi="Palatino Linotype" w:cs="Arial"/>
          <w:lang w:val="es-ES" w:eastAsia="es-ES"/>
        </w:rPr>
      </w:pPr>
    </w:p>
    <w:p w14:paraId="5F948045"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eastAsia="es-ES"/>
        </w:rPr>
      </w:pPr>
      <w:r w:rsidRPr="00EF5348">
        <w:rPr>
          <w:rFonts w:ascii="Palatino Linotype" w:hAnsi="Palatino Linotype"/>
          <w:lang w:val="es-ES" w:eastAsia="es-ES"/>
        </w:rPr>
        <w:t xml:space="preserve">En este sentido, </w:t>
      </w:r>
      <w:r w:rsidRPr="00EF5348">
        <w:rPr>
          <w:rFonts w:ascii="Palatino Linotype" w:hAnsi="Palatino Linotype" w:cs="Arial"/>
          <w:lang w:val="es-ES" w:eastAsia="es-ES"/>
        </w:rPr>
        <w:t xml:space="preserve">debe decirse que los </w:t>
      </w:r>
      <w:r w:rsidRPr="00EF5348">
        <w:rPr>
          <w:rFonts w:ascii="Palatino Linotype" w:hAnsi="Palatino Linotype" w:cs="Arial"/>
          <w:b/>
          <w:bCs/>
          <w:u w:val="single"/>
          <w:lang w:val="es-ES" w:eastAsia="es-ES"/>
        </w:rPr>
        <w:t>expedientes de las adquisiciones, arrendamientos, enajenaciones y servicios</w:t>
      </w:r>
      <w:r w:rsidRPr="00EF5348">
        <w:rPr>
          <w:rFonts w:ascii="Palatino Linotype" w:hAnsi="Palatino Linotype" w:cs="Arial"/>
          <w:lang w:val="es-ES" w:eastAsia="es-ES"/>
        </w:rPr>
        <w:t xml:space="preserve">, </w:t>
      </w:r>
      <w:r w:rsidRPr="00EF5348">
        <w:rPr>
          <w:rFonts w:ascii="Palatino Linotype" w:hAnsi="Palatino Linotype" w:cs="Arial"/>
          <w:lang w:eastAsia="es-ES"/>
        </w:rPr>
        <w:t>se encuentra considerada como una de las obligaciones de transparencias comunes que l</w:t>
      </w:r>
      <w:r w:rsidRPr="00EF5348">
        <w:rPr>
          <w:rFonts w:ascii="Palatino Linotype" w:hAnsi="Palatino Linotype"/>
          <w:lang w:eastAsia="es-ES"/>
        </w:rPr>
        <w:t xml:space="preserve">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w:t>
      </w:r>
      <w:r w:rsidRPr="00EF5348">
        <w:rPr>
          <w:rFonts w:ascii="Palatino Linotype" w:hAnsi="Palatino Linotype" w:cs="Arial"/>
          <w:color w:val="000000"/>
          <w:lang w:eastAsia="es-ES"/>
        </w:rPr>
        <w:t xml:space="preserve">el </w:t>
      </w:r>
      <w:r w:rsidRPr="00EF5348">
        <w:rPr>
          <w:rFonts w:ascii="Palatino Linotype" w:hAnsi="Palatino Linotype" w:cs="Arial"/>
          <w:lang w:eastAsia="es-ES"/>
        </w:rPr>
        <w:t>artículo 92 de la de la Ley de Transparencia y Acceso a la Información Pública del Estado de México y Municipios, en su fracción XXIX, dispone lo siguiente:</w:t>
      </w:r>
    </w:p>
    <w:p w14:paraId="5F09B2A1" w14:textId="77777777" w:rsidR="00657619" w:rsidRPr="00EF5348" w:rsidRDefault="00657619" w:rsidP="00657619">
      <w:pPr>
        <w:jc w:val="both"/>
        <w:rPr>
          <w:rFonts w:ascii="Palatino Linotype" w:hAnsi="Palatino Linotype" w:cs="Arial"/>
          <w:sz w:val="20"/>
          <w:szCs w:val="20"/>
          <w:lang w:eastAsia="es-ES"/>
        </w:rPr>
      </w:pPr>
    </w:p>
    <w:p w14:paraId="1216A2FB"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“Artículo 92. </w:t>
      </w:r>
      <w:r w:rsidRPr="00EF5348">
        <w:rPr>
          <w:rFonts w:ascii="Palatino Linotype" w:hAnsi="Palatino Linotype" w:cs="Arial"/>
          <w:i/>
          <w:iCs/>
          <w:sz w:val="22"/>
          <w:szCs w:val="20"/>
          <w:lang w:val="es-ES" w:eastAsia="es-ES"/>
        </w:rPr>
        <w:t xml:space="preserve">Los sujetos obligados deberán poner a disposición del público de manera permanente y actualizada de forma sencilla, precisa y entendible, en los </w:t>
      </w:r>
      <w:r w:rsidRPr="00EF5348">
        <w:rPr>
          <w:rFonts w:ascii="Palatino Linotype" w:hAnsi="Palatino Linotype" w:cs="Arial"/>
          <w:i/>
          <w:iCs/>
          <w:sz w:val="22"/>
          <w:szCs w:val="20"/>
          <w:lang w:val="es-ES" w:eastAsia="es-ES"/>
        </w:rPr>
        <w:lastRenderedPageBreak/>
        <w:t>respectivos medios electrónicos, de acuerdo con sus facultades, atribuciones, funciones u objeto social, según corresponda, la información, por lo menos, de los temas, documentos y políticas que a continuación se señalan:</w:t>
      </w:r>
    </w:p>
    <w:p w14:paraId="09773E85"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i/>
          <w:iCs/>
          <w:sz w:val="22"/>
          <w:szCs w:val="20"/>
          <w:lang w:val="es-ES" w:eastAsia="es-ES"/>
        </w:rPr>
        <w:t>(…)</w:t>
      </w:r>
    </w:p>
    <w:p w14:paraId="3EA624CC" w14:textId="77777777" w:rsidR="00657619" w:rsidRPr="00EF5348" w:rsidRDefault="00657619" w:rsidP="00657619">
      <w:pPr>
        <w:spacing w:line="360" w:lineRule="auto"/>
        <w:ind w:left="567" w:right="822"/>
        <w:jc w:val="both"/>
        <w:rPr>
          <w:rFonts w:ascii="Palatino Linotype" w:hAnsi="Palatino Linotype" w:cs="Arial"/>
          <w:b/>
          <w:bCs/>
          <w:i/>
          <w:iCs/>
          <w:sz w:val="22"/>
          <w:szCs w:val="20"/>
          <w:lang w:val="es-ES" w:eastAsia="es-ES"/>
        </w:rPr>
      </w:pPr>
    </w:p>
    <w:p w14:paraId="06DE6D98"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XXIX. </w:t>
      </w:r>
      <w:r w:rsidRPr="00EF5348">
        <w:rPr>
          <w:rFonts w:ascii="Palatino Linotype" w:hAnsi="Palatino Linotype" w:cs="Arial"/>
          <w:i/>
          <w:iCs/>
          <w:sz w:val="22"/>
          <w:szCs w:val="20"/>
          <w:lang w:val="es-ES" w:eastAsia="es-ES"/>
        </w:rPr>
        <w:t>La información sobre los procesos y resultados sobre procedimientos de adjudicación directa, invitación restringida y licitación de cualquier naturaleza, </w:t>
      </w:r>
      <w:r w:rsidRPr="00EF5348">
        <w:rPr>
          <w:rFonts w:ascii="Palatino Linotype" w:hAnsi="Palatino Linotype" w:cs="Arial"/>
          <w:b/>
          <w:bCs/>
          <w:i/>
          <w:iCs/>
          <w:sz w:val="22"/>
          <w:szCs w:val="20"/>
          <w:u w:val="single"/>
          <w:lang w:val="es-ES" w:eastAsia="es-ES"/>
        </w:rPr>
        <w:t>incluyendo la versión pública del expediente respectivo y de los contratos</w:t>
      </w:r>
      <w:r w:rsidRPr="00EF5348">
        <w:rPr>
          <w:rFonts w:ascii="Palatino Linotype" w:hAnsi="Palatino Linotype" w:cs="Arial"/>
          <w:i/>
          <w:iCs/>
          <w:sz w:val="22"/>
          <w:szCs w:val="20"/>
          <w:lang w:val="es-ES" w:eastAsia="es-ES"/>
        </w:rPr>
        <w:t> celebrados, que deberán contener, por los menos, lo siguiente:</w:t>
      </w:r>
    </w:p>
    <w:p w14:paraId="1E1F1EA3"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a) </w:t>
      </w:r>
      <w:r w:rsidRPr="00EF5348">
        <w:rPr>
          <w:rFonts w:ascii="Palatino Linotype" w:hAnsi="Palatino Linotype" w:cs="Arial"/>
          <w:i/>
          <w:iCs/>
          <w:sz w:val="22"/>
          <w:szCs w:val="20"/>
          <w:lang w:val="es-ES" w:eastAsia="es-ES"/>
        </w:rPr>
        <w:t>De licitaciones públicas o procedimientos de invitación restringida:</w:t>
      </w:r>
    </w:p>
    <w:p w14:paraId="2AE71275"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1)</w:t>
      </w:r>
      <w:r w:rsidRPr="00EF5348">
        <w:rPr>
          <w:rFonts w:ascii="Palatino Linotype" w:hAnsi="Palatino Linotype" w:cs="Arial"/>
          <w:i/>
          <w:iCs/>
          <w:sz w:val="22"/>
          <w:szCs w:val="20"/>
          <w:lang w:val="es-ES" w:eastAsia="es-ES"/>
        </w:rPr>
        <w:t> La convocatoria o invitación emitida, así como los fundamentos legales aplicados para llevarla a cabo;</w:t>
      </w:r>
    </w:p>
    <w:p w14:paraId="7DBBD1AA"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2) </w:t>
      </w:r>
      <w:r w:rsidRPr="00EF5348">
        <w:rPr>
          <w:rFonts w:ascii="Palatino Linotype" w:hAnsi="Palatino Linotype" w:cs="Arial"/>
          <w:i/>
          <w:iCs/>
          <w:sz w:val="22"/>
          <w:szCs w:val="20"/>
          <w:lang w:val="es-ES" w:eastAsia="es-ES"/>
        </w:rPr>
        <w:t>Los nombres de los participantes o invitados;</w:t>
      </w:r>
    </w:p>
    <w:p w14:paraId="29676BAF"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3)</w:t>
      </w:r>
      <w:r w:rsidRPr="00EF5348">
        <w:rPr>
          <w:rFonts w:ascii="Palatino Linotype" w:hAnsi="Palatino Linotype" w:cs="Arial"/>
          <w:i/>
          <w:iCs/>
          <w:sz w:val="22"/>
          <w:szCs w:val="20"/>
          <w:lang w:val="es-ES" w:eastAsia="es-ES"/>
        </w:rPr>
        <w:t> El nombre del ganador y las razones que lo justifican;</w:t>
      </w:r>
    </w:p>
    <w:p w14:paraId="7F9AD50A"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4) </w:t>
      </w:r>
      <w:r w:rsidRPr="00EF5348">
        <w:rPr>
          <w:rFonts w:ascii="Palatino Linotype" w:hAnsi="Palatino Linotype" w:cs="Arial"/>
          <w:i/>
          <w:iCs/>
          <w:sz w:val="22"/>
          <w:szCs w:val="20"/>
          <w:lang w:val="es-ES" w:eastAsia="es-ES"/>
        </w:rPr>
        <w:t>El área solicitante y la responsable de su ejecución;</w:t>
      </w:r>
    </w:p>
    <w:p w14:paraId="71EBD0DF"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5) </w:t>
      </w:r>
      <w:r w:rsidRPr="00EF5348">
        <w:rPr>
          <w:rFonts w:ascii="Palatino Linotype" w:hAnsi="Palatino Linotype" w:cs="Arial"/>
          <w:i/>
          <w:iCs/>
          <w:sz w:val="22"/>
          <w:szCs w:val="20"/>
          <w:lang w:val="es-ES" w:eastAsia="es-ES"/>
        </w:rPr>
        <w:t>Las convocatorias e invitaciones emitidas;</w:t>
      </w:r>
    </w:p>
    <w:p w14:paraId="7EB8FF1B"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Cs/>
          <w:i/>
          <w:iCs/>
          <w:sz w:val="22"/>
          <w:szCs w:val="20"/>
          <w:lang w:val="es-ES" w:eastAsia="es-ES"/>
        </w:rPr>
        <w:t>6)</w:t>
      </w:r>
      <w:r w:rsidRPr="00EF5348">
        <w:rPr>
          <w:rFonts w:ascii="Palatino Linotype" w:hAnsi="Palatino Linotype" w:cs="Arial"/>
          <w:i/>
          <w:iCs/>
          <w:sz w:val="22"/>
          <w:szCs w:val="20"/>
          <w:lang w:val="es-ES" w:eastAsia="es-ES"/>
        </w:rPr>
        <w:t> Los dictámenes y fallo de adjudicación;</w:t>
      </w:r>
    </w:p>
    <w:p w14:paraId="1A1FB801"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Cs/>
          <w:i/>
          <w:iCs/>
          <w:sz w:val="22"/>
          <w:szCs w:val="20"/>
          <w:u w:val="single"/>
          <w:lang w:val="es-ES" w:eastAsia="es-ES"/>
        </w:rPr>
        <w:t>7) El contrato y, en su caso, sus anexos</w:t>
      </w:r>
      <w:r w:rsidRPr="00EF5348">
        <w:rPr>
          <w:rFonts w:ascii="Palatino Linotype" w:hAnsi="Palatino Linotype" w:cs="Arial"/>
          <w:bCs/>
          <w:i/>
          <w:iCs/>
          <w:sz w:val="22"/>
          <w:szCs w:val="20"/>
          <w:lang w:val="es-ES" w:eastAsia="es-ES"/>
        </w:rPr>
        <w:t>;</w:t>
      </w:r>
    </w:p>
    <w:p w14:paraId="4DE2C851" w14:textId="77777777" w:rsidR="00657619" w:rsidRPr="00EF5348" w:rsidRDefault="00657619" w:rsidP="00657619">
      <w:pPr>
        <w:spacing w:line="360" w:lineRule="auto"/>
        <w:ind w:left="567" w:right="822"/>
        <w:jc w:val="both"/>
        <w:rPr>
          <w:rFonts w:ascii="Palatino Linotype" w:hAnsi="Palatino Linotype" w:cs="Arial"/>
          <w:i/>
          <w:sz w:val="22"/>
          <w:szCs w:val="20"/>
          <w:lang w:val="es-ES" w:eastAsia="es-ES"/>
        </w:rPr>
      </w:pPr>
      <w:r w:rsidRPr="00EF5348">
        <w:rPr>
          <w:rFonts w:ascii="Palatino Linotype" w:hAnsi="Palatino Linotype" w:cs="Arial"/>
          <w:bCs/>
          <w:i/>
          <w:iCs/>
          <w:sz w:val="22"/>
          <w:szCs w:val="20"/>
          <w:lang w:val="es-ES" w:eastAsia="es-ES"/>
        </w:rPr>
        <w:t>8) </w:t>
      </w:r>
      <w:r w:rsidRPr="00EF5348">
        <w:rPr>
          <w:rFonts w:ascii="Palatino Linotype" w:hAnsi="Palatino Linotype" w:cs="Arial"/>
          <w:i/>
          <w:iCs/>
          <w:sz w:val="22"/>
          <w:szCs w:val="20"/>
          <w:lang w:val="es-ES" w:eastAsia="es-ES"/>
        </w:rPr>
        <w:t>Los mecanismos de vigilancia y supervisión, incluyendo en su caso, los estudios de impacto urbano y ambiental, según corresponda;</w:t>
      </w:r>
    </w:p>
    <w:p w14:paraId="102BAFFC"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9) </w:t>
      </w:r>
      <w:r w:rsidRPr="00EF5348">
        <w:rPr>
          <w:rFonts w:ascii="Palatino Linotype" w:hAnsi="Palatino Linotype" w:cs="Arial"/>
          <w:i/>
          <w:iCs/>
          <w:sz w:val="22"/>
          <w:szCs w:val="20"/>
          <w:lang w:val="es-ES" w:eastAsia="es-ES"/>
        </w:rPr>
        <w:t>La partida presupuestal, de conformidad con el clasificador por objeto del gasto, en el caso de ser aplicable;</w:t>
      </w:r>
    </w:p>
    <w:p w14:paraId="770B00E1"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Cs/>
          <w:i/>
          <w:iCs/>
          <w:sz w:val="22"/>
          <w:szCs w:val="20"/>
          <w:lang w:val="es-ES" w:eastAsia="es-ES"/>
        </w:rPr>
        <w:t xml:space="preserve">10) Origen de los recursos especificando si son federales, estatales o municipales, </w:t>
      </w:r>
      <w:r w:rsidRPr="00EF5348">
        <w:rPr>
          <w:rFonts w:ascii="Palatino Linotype" w:hAnsi="Palatino Linotype" w:cs="Arial"/>
          <w:i/>
          <w:iCs/>
          <w:sz w:val="22"/>
          <w:szCs w:val="20"/>
          <w:lang w:val="es-ES" w:eastAsia="es-ES"/>
        </w:rPr>
        <w:t>así como el tipo de fondo de participación o aportación respectiva;</w:t>
      </w:r>
    </w:p>
    <w:p w14:paraId="7C2DA9A0"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11) </w:t>
      </w:r>
      <w:r w:rsidRPr="00EF5348">
        <w:rPr>
          <w:rFonts w:ascii="Palatino Linotype" w:hAnsi="Palatino Linotype" w:cs="Arial"/>
          <w:i/>
          <w:iCs/>
          <w:sz w:val="22"/>
          <w:szCs w:val="20"/>
          <w:lang w:val="es-ES" w:eastAsia="es-ES"/>
        </w:rPr>
        <w:t>Los convenios modificatorios que, en su caso, sean firmados, precisando el objeto y la fecha de celebración;</w:t>
      </w:r>
    </w:p>
    <w:p w14:paraId="7ED162EC"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lastRenderedPageBreak/>
        <w:t>12) </w:t>
      </w:r>
      <w:r w:rsidRPr="00EF5348">
        <w:rPr>
          <w:rFonts w:ascii="Palatino Linotype" w:hAnsi="Palatino Linotype" w:cs="Arial"/>
          <w:i/>
          <w:iCs/>
          <w:sz w:val="22"/>
          <w:szCs w:val="20"/>
          <w:lang w:val="es-ES" w:eastAsia="es-ES"/>
        </w:rPr>
        <w:t>Los informes de avance físico y financiero sobre las obras o servicios contratados;</w:t>
      </w:r>
    </w:p>
    <w:p w14:paraId="41CCE50E"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13) </w:t>
      </w:r>
      <w:r w:rsidRPr="00EF5348">
        <w:rPr>
          <w:rFonts w:ascii="Palatino Linotype" w:hAnsi="Palatino Linotype" w:cs="Arial"/>
          <w:i/>
          <w:iCs/>
          <w:sz w:val="22"/>
          <w:szCs w:val="20"/>
          <w:lang w:val="es-ES" w:eastAsia="es-ES"/>
        </w:rPr>
        <w:t>El convenio de terminación; y</w:t>
      </w:r>
    </w:p>
    <w:p w14:paraId="6C7C2486"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14) </w:t>
      </w:r>
      <w:r w:rsidRPr="00EF5348">
        <w:rPr>
          <w:rFonts w:ascii="Palatino Linotype" w:hAnsi="Palatino Linotype" w:cs="Arial"/>
          <w:i/>
          <w:iCs/>
          <w:sz w:val="22"/>
          <w:szCs w:val="20"/>
          <w:lang w:val="es-ES" w:eastAsia="es-ES"/>
        </w:rPr>
        <w:t>El finiquito.</w:t>
      </w:r>
    </w:p>
    <w:p w14:paraId="71920BBB" w14:textId="77777777" w:rsidR="00657619" w:rsidRPr="00EF5348" w:rsidRDefault="00657619" w:rsidP="00657619">
      <w:pPr>
        <w:spacing w:line="360" w:lineRule="auto"/>
        <w:ind w:left="426" w:right="822"/>
        <w:jc w:val="both"/>
        <w:rPr>
          <w:rFonts w:ascii="Palatino Linotype" w:hAnsi="Palatino Linotype" w:cs="Arial"/>
          <w:b/>
          <w:sz w:val="22"/>
          <w:szCs w:val="20"/>
          <w:lang w:val="es-ES" w:eastAsia="es-ES"/>
        </w:rPr>
      </w:pPr>
      <w:r w:rsidRPr="00EF5348">
        <w:rPr>
          <w:rFonts w:ascii="Palatino Linotype" w:hAnsi="Palatino Linotype" w:cs="Arial"/>
          <w:b/>
          <w:bCs/>
          <w:i/>
          <w:iCs/>
          <w:sz w:val="22"/>
          <w:szCs w:val="20"/>
          <w:lang w:val="es-ES" w:eastAsia="es-ES"/>
        </w:rPr>
        <w:t>b) </w:t>
      </w:r>
      <w:r w:rsidRPr="00EF5348">
        <w:rPr>
          <w:rFonts w:ascii="Palatino Linotype" w:hAnsi="Palatino Linotype" w:cs="Arial"/>
          <w:b/>
          <w:i/>
          <w:iCs/>
          <w:sz w:val="22"/>
          <w:szCs w:val="20"/>
          <w:lang w:val="es-ES" w:eastAsia="es-ES"/>
        </w:rPr>
        <w:t>De las adjudicaciones directas:</w:t>
      </w:r>
    </w:p>
    <w:p w14:paraId="0AD90A3C"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1) </w:t>
      </w:r>
      <w:r w:rsidRPr="00EF5348">
        <w:rPr>
          <w:rFonts w:ascii="Palatino Linotype" w:hAnsi="Palatino Linotype" w:cs="Arial"/>
          <w:i/>
          <w:iCs/>
          <w:sz w:val="22"/>
          <w:szCs w:val="20"/>
          <w:lang w:val="es-ES" w:eastAsia="es-ES"/>
        </w:rPr>
        <w:t>La propuesta enviada por el participante;</w:t>
      </w:r>
    </w:p>
    <w:p w14:paraId="436A58AB"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2) </w:t>
      </w:r>
      <w:r w:rsidRPr="00EF5348">
        <w:rPr>
          <w:rFonts w:ascii="Palatino Linotype" w:hAnsi="Palatino Linotype" w:cs="Arial"/>
          <w:i/>
          <w:iCs/>
          <w:sz w:val="22"/>
          <w:szCs w:val="20"/>
          <w:lang w:val="es-ES" w:eastAsia="es-ES"/>
        </w:rPr>
        <w:t>Los motivos y fundamentos legales aplicados para llevarla a cabo;</w:t>
      </w:r>
    </w:p>
    <w:p w14:paraId="61D86CCA"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3) </w:t>
      </w:r>
      <w:r w:rsidRPr="00EF5348">
        <w:rPr>
          <w:rFonts w:ascii="Palatino Linotype" w:hAnsi="Palatino Linotype" w:cs="Arial"/>
          <w:i/>
          <w:iCs/>
          <w:sz w:val="22"/>
          <w:szCs w:val="20"/>
          <w:lang w:val="es-ES" w:eastAsia="es-ES"/>
        </w:rPr>
        <w:t>La autorización del ejercicio de la opción;</w:t>
      </w:r>
    </w:p>
    <w:p w14:paraId="46D264F6"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Cs/>
          <w:i/>
          <w:iCs/>
          <w:sz w:val="22"/>
          <w:szCs w:val="20"/>
          <w:lang w:val="es-ES" w:eastAsia="es-ES"/>
        </w:rPr>
        <w:t>4) En su caso, las cotizaciones consideradas, especificando los nombres de los proveedores y sus montos</w:t>
      </w:r>
      <w:r w:rsidRPr="00EF5348">
        <w:rPr>
          <w:rFonts w:ascii="Palatino Linotype" w:hAnsi="Palatino Linotype" w:cs="Arial"/>
          <w:i/>
          <w:iCs/>
          <w:sz w:val="22"/>
          <w:szCs w:val="20"/>
          <w:lang w:val="es-ES" w:eastAsia="es-ES"/>
        </w:rPr>
        <w:t>;</w:t>
      </w:r>
    </w:p>
    <w:p w14:paraId="10781A92"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5) </w:t>
      </w:r>
      <w:r w:rsidRPr="00EF5348">
        <w:rPr>
          <w:rFonts w:ascii="Palatino Linotype" w:hAnsi="Palatino Linotype" w:cs="Arial"/>
          <w:i/>
          <w:iCs/>
          <w:sz w:val="22"/>
          <w:szCs w:val="20"/>
          <w:lang w:val="es-ES" w:eastAsia="es-ES"/>
        </w:rPr>
        <w:t>El nombre de la persona física o jurídica colectiva adjudicada;</w:t>
      </w:r>
    </w:p>
    <w:p w14:paraId="6AA00769"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6) </w:t>
      </w:r>
      <w:r w:rsidRPr="00EF5348">
        <w:rPr>
          <w:rFonts w:ascii="Palatino Linotype" w:hAnsi="Palatino Linotype" w:cs="Arial"/>
          <w:i/>
          <w:iCs/>
          <w:sz w:val="22"/>
          <w:szCs w:val="20"/>
          <w:lang w:val="es-ES" w:eastAsia="es-ES"/>
        </w:rPr>
        <w:t>La unidad administrativa solicitante y la responsable de su ejecución;</w:t>
      </w:r>
    </w:p>
    <w:p w14:paraId="18494613"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7)</w:t>
      </w:r>
      <w:r w:rsidRPr="00EF5348">
        <w:rPr>
          <w:rFonts w:ascii="Palatino Linotype" w:hAnsi="Palatino Linotype" w:cs="Arial"/>
          <w:bCs/>
          <w:i/>
          <w:iCs/>
          <w:sz w:val="22"/>
          <w:szCs w:val="20"/>
          <w:lang w:val="es-ES" w:eastAsia="es-ES"/>
        </w:rPr>
        <w:t> El número, fecha, el monto del contrato y el plazo de entrega o de ejecución de los servicios u obra;</w:t>
      </w:r>
    </w:p>
    <w:p w14:paraId="4E121534"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8) </w:t>
      </w:r>
      <w:r w:rsidRPr="00EF5348">
        <w:rPr>
          <w:rFonts w:ascii="Palatino Linotype" w:hAnsi="Palatino Linotype" w:cs="Arial"/>
          <w:i/>
          <w:iCs/>
          <w:sz w:val="22"/>
          <w:szCs w:val="20"/>
          <w:lang w:val="es-ES" w:eastAsia="es-ES"/>
        </w:rPr>
        <w:t>Los mecanismos de vigilancia y supervisión, incluyendo, en su caso, los estudios de impacto urbano y ambiental, según corresponda;</w:t>
      </w:r>
    </w:p>
    <w:p w14:paraId="26C43E9D"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9) </w:t>
      </w:r>
      <w:r w:rsidRPr="00EF5348">
        <w:rPr>
          <w:rFonts w:ascii="Palatino Linotype" w:hAnsi="Palatino Linotype" w:cs="Arial"/>
          <w:i/>
          <w:iCs/>
          <w:sz w:val="22"/>
          <w:szCs w:val="20"/>
          <w:lang w:val="es-ES" w:eastAsia="es-ES"/>
        </w:rPr>
        <w:t>Los informes de avance sobre las obras o servicios contratados;</w:t>
      </w:r>
    </w:p>
    <w:p w14:paraId="51A2D4E4" w14:textId="77777777" w:rsidR="00657619" w:rsidRPr="00EF5348" w:rsidRDefault="00657619" w:rsidP="00657619">
      <w:pPr>
        <w:spacing w:line="360" w:lineRule="auto"/>
        <w:ind w:left="567" w:right="822"/>
        <w:jc w:val="both"/>
        <w:rPr>
          <w:rFonts w:ascii="Palatino Linotype" w:hAnsi="Palatino Linotype" w:cs="Arial"/>
          <w:sz w:val="22"/>
          <w:szCs w:val="20"/>
          <w:lang w:val="es-ES" w:eastAsia="es-ES"/>
        </w:rPr>
      </w:pPr>
      <w:r w:rsidRPr="00EF5348">
        <w:rPr>
          <w:rFonts w:ascii="Palatino Linotype" w:hAnsi="Palatino Linotype" w:cs="Arial"/>
          <w:b/>
          <w:bCs/>
          <w:i/>
          <w:iCs/>
          <w:sz w:val="22"/>
          <w:szCs w:val="20"/>
          <w:lang w:val="es-ES" w:eastAsia="es-ES"/>
        </w:rPr>
        <w:t>10) </w:t>
      </w:r>
      <w:r w:rsidRPr="00EF5348">
        <w:rPr>
          <w:rFonts w:ascii="Palatino Linotype" w:hAnsi="Palatino Linotype" w:cs="Arial"/>
          <w:i/>
          <w:iCs/>
          <w:sz w:val="22"/>
          <w:szCs w:val="20"/>
          <w:lang w:val="es-ES" w:eastAsia="es-ES"/>
        </w:rPr>
        <w:t>El convenio de terminación; y</w:t>
      </w:r>
    </w:p>
    <w:p w14:paraId="6ECE1015" w14:textId="77777777" w:rsidR="00657619" w:rsidRPr="00EF5348" w:rsidRDefault="00657619" w:rsidP="00657619">
      <w:pPr>
        <w:spacing w:line="360" w:lineRule="auto"/>
        <w:ind w:left="567" w:right="822"/>
        <w:jc w:val="both"/>
        <w:rPr>
          <w:rFonts w:ascii="Palatino Linotype" w:hAnsi="Palatino Linotype" w:cs="Arial"/>
          <w:b/>
          <w:i/>
          <w:iCs/>
          <w:sz w:val="22"/>
          <w:szCs w:val="20"/>
          <w:lang w:val="es-ES" w:eastAsia="es-ES"/>
        </w:rPr>
      </w:pPr>
      <w:r w:rsidRPr="00EF5348">
        <w:rPr>
          <w:rFonts w:ascii="Palatino Linotype" w:hAnsi="Palatino Linotype" w:cs="Arial"/>
          <w:b/>
          <w:bCs/>
          <w:i/>
          <w:iCs/>
          <w:sz w:val="22"/>
          <w:szCs w:val="20"/>
          <w:lang w:val="es-ES" w:eastAsia="es-ES"/>
        </w:rPr>
        <w:t>11) </w:t>
      </w:r>
      <w:r w:rsidRPr="00EF5348">
        <w:rPr>
          <w:rFonts w:ascii="Palatino Linotype" w:hAnsi="Palatino Linotype" w:cs="Arial"/>
          <w:i/>
          <w:iCs/>
          <w:sz w:val="22"/>
          <w:szCs w:val="20"/>
          <w:lang w:val="es-ES" w:eastAsia="es-ES"/>
        </w:rPr>
        <w:t>El finiquito.</w:t>
      </w:r>
      <w:r w:rsidRPr="00EF5348">
        <w:rPr>
          <w:rFonts w:ascii="Palatino Linotype" w:hAnsi="Palatino Linotype" w:cs="Arial"/>
          <w:b/>
          <w:i/>
          <w:iCs/>
          <w:sz w:val="22"/>
          <w:szCs w:val="20"/>
          <w:lang w:val="es-ES" w:eastAsia="es-ES"/>
        </w:rPr>
        <w:t>”</w:t>
      </w:r>
    </w:p>
    <w:p w14:paraId="724BECFD" w14:textId="77777777" w:rsidR="00657619" w:rsidRPr="00EF5348" w:rsidRDefault="00657619" w:rsidP="00657619">
      <w:pPr>
        <w:ind w:left="851" w:right="850"/>
        <w:jc w:val="both"/>
        <w:rPr>
          <w:rFonts w:ascii="Palatino Linotype" w:hAnsi="Palatino Linotype" w:cs="Arial"/>
          <w:sz w:val="20"/>
          <w:szCs w:val="20"/>
          <w:lang w:val="es-ES" w:eastAsia="es-ES"/>
        </w:rPr>
      </w:pPr>
    </w:p>
    <w:p w14:paraId="65CF8D62" w14:textId="77777777" w:rsidR="00657619" w:rsidRPr="00EF5348" w:rsidRDefault="00657619" w:rsidP="005041D8">
      <w:pPr>
        <w:numPr>
          <w:ilvl w:val="0"/>
          <w:numId w:val="9"/>
        </w:numPr>
        <w:spacing w:line="360" w:lineRule="auto"/>
        <w:ind w:left="0" w:right="-876" w:firstLine="0"/>
        <w:jc w:val="both"/>
        <w:rPr>
          <w:rFonts w:ascii="Palatino Linotype" w:hAnsi="Palatino Linotype"/>
          <w:lang w:val="es-ES" w:eastAsia="es-ES"/>
        </w:rPr>
      </w:pPr>
      <w:r w:rsidRPr="00EF5348">
        <w:rPr>
          <w:rFonts w:ascii="Palatino Linotype" w:eastAsia="Calibri" w:hAnsi="Palatino Linotype" w:cs="Arial"/>
          <w:lang w:eastAsia="es-ES"/>
        </w:rPr>
        <w:t>En consecuencia, se determina que existe fuente obligacional para celebrar contratos relacionados con la adquisición de bienes y servicios por parte de los Ayuntamientos, a través de procedimientos de licitación, invitación restringida o adjudicación directa, en todos los casos, existe la obligación de hacer pública la información relacionada con las mismas, de acuerdo al artículo 92 de la Ley de Transparencia Local, ya que existe un interés colectivo de conocer el uso y destino de los recursos públicos.</w:t>
      </w:r>
    </w:p>
    <w:p w14:paraId="666FE2F5" w14:textId="77777777" w:rsidR="00657619" w:rsidRPr="00EF5348" w:rsidRDefault="00657619" w:rsidP="00657619">
      <w:pPr>
        <w:spacing w:line="360" w:lineRule="auto"/>
        <w:contextualSpacing/>
        <w:jc w:val="both"/>
        <w:rPr>
          <w:rFonts w:ascii="Palatino Linotype" w:eastAsia="Calibri" w:hAnsi="Palatino Linotype" w:cs="Arial"/>
          <w:lang w:eastAsia="es-ES"/>
        </w:rPr>
      </w:pPr>
    </w:p>
    <w:p w14:paraId="6D62C298" w14:textId="77777777" w:rsidR="00657619" w:rsidRPr="00EF5348" w:rsidRDefault="00657619" w:rsidP="005041D8">
      <w:pPr>
        <w:numPr>
          <w:ilvl w:val="0"/>
          <w:numId w:val="9"/>
        </w:numPr>
        <w:spacing w:line="360" w:lineRule="auto"/>
        <w:ind w:left="0" w:right="-876" w:firstLine="0"/>
        <w:jc w:val="both"/>
        <w:rPr>
          <w:rFonts w:ascii="Palatino Linotype" w:hAnsi="Palatino Linotype"/>
          <w:lang w:val="es-ES" w:eastAsia="es-ES"/>
        </w:rPr>
      </w:pPr>
      <w:r w:rsidRPr="00EF5348">
        <w:rPr>
          <w:rFonts w:ascii="Palatino Linotype" w:eastAsia="Calibri" w:hAnsi="Palatino Linotype" w:cs="Arial"/>
          <w:lang w:eastAsia="es-ES"/>
        </w:rPr>
        <w:t>Robustecen lo anterior</w:t>
      </w:r>
      <w:r w:rsidRPr="00EF5348">
        <w:rPr>
          <w:rFonts w:ascii="Palatino Linotype" w:hAnsi="Palatino Linotype"/>
          <w:lang w:val="es-ES" w:eastAsia="es-ES"/>
        </w:rPr>
        <w:t xml:space="preserve"> </w:t>
      </w:r>
      <w:r w:rsidRPr="00EF5348">
        <w:rPr>
          <w:rFonts w:ascii="Palatino Linotype" w:hAnsi="Palatino Linotype"/>
          <w:i/>
          <w:lang w:eastAsia="es-ES"/>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EF5348">
        <w:rPr>
          <w:rFonts w:ascii="Palatino Linotype" w:hAnsi="Palatino Linotype"/>
          <w:lang w:eastAsia="es-ES"/>
        </w:rPr>
        <w:t>en los criterios sustantivos de contenido correspondientes a la fracción XXVIII del artículo 70 de la Ley General de Transparencia que marcan los parámetros para publicar la información en medios electrónicos en los siguientes términos:</w:t>
      </w:r>
    </w:p>
    <w:p w14:paraId="00D02926" w14:textId="77777777" w:rsidR="00657619" w:rsidRPr="00EF5348" w:rsidRDefault="00657619" w:rsidP="00657619">
      <w:pPr>
        <w:contextualSpacing/>
        <w:rPr>
          <w:rFonts w:ascii="Palatino Linotype" w:hAnsi="Palatino Linotype"/>
          <w:sz w:val="22"/>
          <w:lang w:val="es-ES" w:eastAsia="es-ES"/>
        </w:rPr>
      </w:pPr>
    </w:p>
    <w:p w14:paraId="4CC747E2"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Criterios sustantivos de contenido </w:t>
      </w:r>
    </w:p>
    <w:p w14:paraId="141D81F8"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Respecto de cada uno de los eventos de licitación pública y de invitación a cuando menos tres personas se publicarán los siguientes datos: </w:t>
      </w:r>
    </w:p>
    <w:p w14:paraId="4B0FD65E"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399FB4BB"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Criterio 1 Ejercicio</w:t>
      </w:r>
    </w:p>
    <w:p w14:paraId="3EE548F1"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2 Periodo que se informa (fecha de inicio y fecha de término con el formato día/mes/año) </w:t>
      </w:r>
    </w:p>
    <w:p w14:paraId="7D2C2BAD"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3 Tipo de procedimiento (catálogo): Licitación pública/Invitación a cuando menos tres personas/ Otra (especificar) En caso de que no se haya llevado a cabo alguno de los tres procedimientos en el periodo que se informa, se deberá incluir un registro con el periodo respectivo, el procedimiento y señalar mediante una nota fundamentada, motivada y actualizada al periodo correspondiente, que no se llevó a cabo ningún procedimiento de ese tipo. </w:t>
      </w:r>
    </w:p>
    <w:p w14:paraId="22947BCB"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4 Materia o tipo de contratación (catálogo): Obra pública/Servicios relacionados con obra pública/Adquisiciones/Arrendamientos/Servicios </w:t>
      </w:r>
    </w:p>
    <w:p w14:paraId="355DDC9C"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lastRenderedPageBreak/>
        <w:t xml:space="preserve">Criterio 5 Carácter del procedimiento (catálogo): Nacional/Internacional Relación con los nombres de las personas físicas o morales de los posibles contratantes: </w:t>
      </w:r>
    </w:p>
    <w:p w14:paraId="6CE5198C"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Criterio 6 En el caso de personas físicas: nombre[s], primer apellido, segundo apellido. En el caso de persona moral: razón social. En su caso, incluir una leyenda señalando que no se realizaron cotizaciones</w:t>
      </w:r>
    </w:p>
    <w:p w14:paraId="2C11F7A3"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7 Registro Federal de Contribuyentes (RFC) de las personas físicas o morales de los posibles contratantes </w:t>
      </w:r>
    </w:p>
    <w:p w14:paraId="4855F1B8"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8 Número de expediente, folio o nomenclatura que identifique a cada procedimiento Criterio 9 Hipervínculo a la convocatoria o invitaciones emitidas </w:t>
      </w:r>
    </w:p>
    <w:p w14:paraId="242700F4"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10 Fecha de la convocatoria o invitación, expresada con el formato día/mes/año </w:t>
      </w:r>
    </w:p>
    <w:p w14:paraId="075C53B5"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11 Descripción de las obras públicas, los bienes o los servicios contratados </w:t>
      </w:r>
    </w:p>
    <w:p w14:paraId="7C03E9AB"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3D2837B0"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Relación con los nombres de las personas físicas o morales que presentaron una proposición u oferta: </w:t>
      </w:r>
    </w:p>
    <w:p w14:paraId="4AED2A70"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0781D9D1"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12 En el caso de personas físicas: nombre[s], primer apellido, segundo apellido. En el caso de persona moral: razón social </w:t>
      </w:r>
    </w:p>
    <w:p w14:paraId="1B8DD336"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i/>
          <w:sz w:val="22"/>
          <w:szCs w:val="22"/>
          <w:lang w:eastAsia="es-ES"/>
        </w:rPr>
        <w:t>Criterio 13 Registro Federal de Contribuyentes (RFC</w:t>
      </w:r>
      <w:r w:rsidRPr="00EF5348">
        <w:rPr>
          <w:rFonts w:ascii="Palatino Linotype" w:hAnsi="Palatino Linotype"/>
          <w:b/>
          <w:i/>
          <w:sz w:val="22"/>
          <w:szCs w:val="22"/>
          <w:lang w:eastAsia="es-ES"/>
        </w:rPr>
        <w:t xml:space="preserve">) </w:t>
      </w:r>
      <w:r w:rsidRPr="00EF5348">
        <w:rPr>
          <w:rFonts w:ascii="Palatino Linotype" w:hAnsi="Palatino Linotype"/>
          <w:i/>
          <w:sz w:val="22"/>
          <w:szCs w:val="22"/>
          <w:lang w:eastAsia="es-ES"/>
        </w:rPr>
        <w:t xml:space="preserve">de las personas físicas o morales que presentaron una proposición u oferta </w:t>
      </w:r>
    </w:p>
    <w:p w14:paraId="2AEC7F82"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14 Fecha en la que se celebró la junta de aclaraciones108, expresada con el formato día/mes/año </w:t>
      </w:r>
    </w:p>
    <w:p w14:paraId="4DE45D3E"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4CD9E425"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b/>
          <w:i/>
          <w:sz w:val="22"/>
          <w:szCs w:val="22"/>
          <w:lang w:eastAsia="es-ES"/>
        </w:rPr>
        <w:t>Relación con los nombres de los asistentes a la junta de aclaraciones</w:t>
      </w:r>
      <w:r w:rsidRPr="00EF5348">
        <w:rPr>
          <w:rFonts w:ascii="Palatino Linotype" w:hAnsi="Palatino Linotype"/>
          <w:i/>
          <w:sz w:val="22"/>
          <w:szCs w:val="22"/>
          <w:lang w:eastAsia="es-ES"/>
        </w:rPr>
        <w:t xml:space="preserve">: </w:t>
      </w:r>
    </w:p>
    <w:p w14:paraId="5E124A5D"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7EBBB357"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Criterio 15 Nombre[s], primer apellido, segundo apellido. En el caso de personas morales especificar su denominación o razón social</w:t>
      </w:r>
    </w:p>
    <w:p w14:paraId="01DBFD7B"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lastRenderedPageBreak/>
        <w:t xml:space="preserve">Criterio 16 Registro Federal de Contribuyentes (RFC) de las personas físicas o morales asistentes a la junta de aclaraciones </w:t>
      </w:r>
    </w:p>
    <w:p w14:paraId="6F98084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3683BA7C"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Relación con los nombres de los servidores públicos asistentes a la junta de aclaraciones: </w:t>
      </w:r>
    </w:p>
    <w:p w14:paraId="7695F44C"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71C9EBDC"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17 Nombre[s], primer apellido, segundo apellido) </w:t>
      </w:r>
    </w:p>
    <w:p w14:paraId="6A6A589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18 Registro Federal de Contribuyentes (RFC) de los servidores públicos asistentes a la junta de aclaraciones </w:t>
      </w:r>
    </w:p>
    <w:p w14:paraId="0CD6B5CA"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19 Cargo que ocupan en el sujeto obligado los servidores públicos asistentes a la junta de aclaraciones </w:t>
      </w:r>
    </w:p>
    <w:p w14:paraId="2408BAA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20 Hipervínculo al fallo de la junta de aclaraciones o al documento correspondiente </w:t>
      </w:r>
    </w:p>
    <w:p w14:paraId="7DEE9D2B"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Criterio 21 Hipervínculo al documento donde conste la presentación las propuestas</w:t>
      </w:r>
    </w:p>
    <w:p w14:paraId="46107368"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22 Hipervínculo, en su caso, al (los) dictamen(es) </w:t>
      </w:r>
    </w:p>
    <w:p w14:paraId="00282F22"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23 Nombre completo o razón social del contratista o proveedor (en el caso de personas físicas: nombre[s], primer apellido, segundo apellido) </w:t>
      </w:r>
    </w:p>
    <w:p w14:paraId="20A4D05E"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24 RFC de la persona física o moral contratista o proveedor </w:t>
      </w:r>
    </w:p>
    <w:p w14:paraId="6DDA75A5"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Criterio 25 Domicilio fiscal de la empresa, contratista o proveedor (tipo de vialidad [catálogo], nombre de vialidad [calle], número exterior, número interior [en su caso], Tipo de asentamiento humano [catálogo], nombre de asentamiento humano [colonia], clave de la localidad, nombre de la localidad, clave del municipio, nombre del municipio o delegación, clave de la entidad federativa, nombre de la entidad federativa [catálogo], código postal), es decir, el proporcionado ante el SAT</w:t>
      </w:r>
    </w:p>
    <w:p w14:paraId="70E03ED0"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lastRenderedPageBreak/>
        <w:t>Criterio 26 Domicilio en el extranjero. En caso de que la empresa, proveedor o contratista sea de otro país, se deberá especificar, por lo menos: país, ciudad, calle y número</w:t>
      </w:r>
    </w:p>
    <w:p w14:paraId="65D6A5C6"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27 Descripción breve de las razones que justifican la elección del/los proveedor/es o contratista/s </w:t>
      </w:r>
    </w:p>
    <w:p w14:paraId="76A292A4"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28 Área(s) solicitante(s) de las obras públicas, el arrendamiento, la adquisición de bienes y/o la prestación de servicios </w:t>
      </w:r>
    </w:p>
    <w:p w14:paraId="55E08521"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29 Área(s) contratante(s) </w:t>
      </w:r>
    </w:p>
    <w:p w14:paraId="21601E07"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30 Área(s) responsable de la ejecución </w:t>
      </w:r>
    </w:p>
    <w:p w14:paraId="7F6CC09D"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31 Número que identifique al contrato </w:t>
      </w:r>
    </w:p>
    <w:p w14:paraId="0A265195"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32 Fecha del contrato, expresada con el formato día/mes/año </w:t>
      </w:r>
    </w:p>
    <w:p w14:paraId="7B146F0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33 Fecha de inicio de la vigencia del contrato, expresada con el formato día/mes/año </w:t>
      </w:r>
    </w:p>
    <w:p w14:paraId="59F5798D"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Criterio 34 Fecha de término de la vigencia del contrato, expresada con el formato día/mes/año Criterio</w:t>
      </w:r>
    </w:p>
    <w:p w14:paraId="3944EDAA"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35 Monto del contrato sin impuestos incluidos (expresados en pesos mexicanos) </w:t>
      </w:r>
    </w:p>
    <w:p w14:paraId="245E6BA0"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36 Monto total del contrato con impuestos incluidos (expresados en pesos mexicanos) </w:t>
      </w:r>
    </w:p>
    <w:p w14:paraId="55539CE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Criterio 37 Monto mínimo con impuestos incluidos, en su caso109</w:t>
      </w:r>
    </w:p>
    <w:p w14:paraId="03B8656E"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t xml:space="preserve">Criterio 38 Monto máximo con impuestos incluidos, en su caso </w:t>
      </w:r>
    </w:p>
    <w:p w14:paraId="5417CFF4"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39 Tipo de moneda. Por ejemplo: Peso, Dólar, Euro, Libra, Yen </w:t>
      </w:r>
    </w:p>
    <w:p w14:paraId="309196D0"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40 Tipo de cambio de referencia, en su caso </w:t>
      </w:r>
    </w:p>
    <w:p w14:paraId="5C5374DD"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41 Forma de pago. Por ejemplo: efectivo, cheque o transacción bancaria </w:t>
      </w:r>
    </w:p>
    <w:p w14:paraId="08B7312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42 Objeto del contrato </w:t>
      </w:r>
    </w:p>
    <w:p w14:paraId="76E684F4"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04877D47"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lang w:eastAsia="es-ES"/>
        </w:rPr>
      </w:pPr>
      <w:r w:rsidRPr="00EF5348">
        <w:rPr>
          <w:rFonts w:ascii="Palatino Linotype" w:hAnsi="Palatino Linotype"/>
          <w:b/>
          <w:i/>
          <w:sz w:val="22"/>
          <w:szCs w:val="22"/>
          <w:lang w:eastAsia="es-ES"/>
        </w:rPr>
        <w:lastRenderedPageBreak/>
        <w:t xml:space="preserve">Señalar el plazo de entrega o de ejecución de los servicios contratados u obra pública a realizar: </w:t>
      </w:r>
    </w:p>
    <w:p w14:paraId="5CDDD15A"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p>
    <w:p w14:paraId="44B54B41"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43 Fecha de inicio expresada con el formato día/mes/año </w:t>
      </w:r>
    </w:p>
    <w:p w14:paraId="7A14C31E"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i/>
          <w:sz w:val="22"/>
          <w:szCs w:val="22"/>
          <w:lang w:eastAsia="es-ES"/>
        </w:rPr>
      </w:pPr>
      <w:r w:rsidRPr="00EF5348">
        <w:rPr>
          <w:rFonts w:ascii="Palatino Linotype" w:hAnsi="Palatino Linotype"/>
          <w:i/>
          <w:sz w:val="22"/>
          <w:szCs w:val="22"/>
          <w:lang w:eastAsia="es-ES"/>
        </w:rPr>
        <w:t xml:space="preserve">Criterio 44 Fecha de término expresada con el formato día/mes/año </w:t>
      </w:r>
    </w:p>
    <w:p w14:paraId="098E532F" w14:textId="77777777" w:rsidR="00657619" w:rsidRPr="00EF5348" w:rsidRDefault="00657619" w:rsidP="00657619">
      <w:pPr>
        <w:tabs>
          <w:tab w:val="left" w:pos="851"/>
          <w:tab w:val="left" w:pos="8505"/>
        </w:tabs>
        <w:spacing w:before="240" w:after="240" w:line="360" w:lineRule="auto"/>
        <w:ind w:left="567" w:right="616"/>
        <w:contextualSpacing/>
        <w:jc w:val="both"/>
        <w:rPr>
          <w:rFonts w:ascii="Palatino Linotype" w:hAnsi="Palatino Linotype"/>
          <w:b/>
          <w:i/>
          <w:sz w:val="22"/>
          <w:szCs w:val="22"/>
          <w:u w:val="single"/>
          <w:lang w:eastAsia="es-ES"/>
        </w:rPr>
      </w:pPr>
      <w:r w:rsidRPr="00EF5348">
        <w:rPr>
          <w:rFonts w:ascii="Palatino Linotype" w:hAnsi="Palatino Linotype"/>
          <w:b/>
          <w:i/>
          <w:sz w:val="22"/>
          <w:szCs w:val="22"/>
          <w:u w:val="single"/>
          <w:lang w:eastAsia="es-ES"/>
        </w:rPr>
        <w:t>Criterio 45 Hipervínculo al documento del contrato y sus anexos, en versión pública si así corresponde</w:t>
      </w:r>
    </w:p>
    <w:p w14:paraId="3419DA29" w14:textId="77777777" w:rsidR="00657619" w:rsidRPr="00EF5348" w:rsidRDefault="00657619" w:rsidP="00657619">
      <w:pPr>
        <w:tabs>
          <w:tab w:val="left" w:pos="851"/>
        </w:tabs>
        <w:spacing w:before="240" w:after="240" w:line="360" w:lineRule="auto"/>
        <w:ind w:right="49"/>
        <w:contextualSpacing/>
        <w:jc w:val="both"/>
        <w:rPr>
          <w:rFonts w:ascii="Palatino Linotype" w:hAnsi="Palatino Linotype"/>
          <w:sz w:val="22"/>
          <w:lang w:val="es-ES" w:eastAsia="es-ES"/>
        </w:rPr>
      </w:pPr>
    </w:p>
    <w:p w14:paraId="5ED3378D" w14:textId="77777777" w:rsidR="00657619" w:rsidRPr="00EF5348" w:rsidRDefault="00657619"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Los Sujetos Obligados están obligados a poner a disposición del público de manera constante y actualizada, de forma sencilla, precisa y entendible, en los respectivos medios electrónicos, la información referente a los procesos y resultados sobre procedimientos de adjudicación directa, invitación restringida y licitación de cualquier naturaleza, en el que se debe contener dentro de la versión pública del expediente respectivo toda la información relativa a dichos procedimientos, desde la convocatoria hasta el fallo de adjudicación, contratos y demás información, conforme a lo dispuesto en la normatividad en la materia.</w:t>
      </w:r>
    </w:p>
    <w:p w14:paraId="68070233" w14:textId="77777777" w:rsidR="009D331F" w:rsidRPr="00EF5348" w:rsidRDefault="009D331F" w:rsidP="009D331F">
      <w:pPr>
        <w:spacing w:line="360" w:lineRule="auto"/>
        <w:ind w:right="-876"/>
        <w:jc w:val="both"/>
        <w:rPr>
          <w:rFonts w:ascii="Palatino Linotype" w:hAnsi="Palatino Linotype" w:cs="Arial"/>
          <w:lang w:val="es-ES" w:eastAsia="es-ES"/>
        </w:rPr>
      </w:pPr>
    </w:p>
    <w:p w14:paraId="6FEC4088" w14:textId="77777777" w:rsidR="009D331F" w:rsidRPr="00EF5348" w:rsidRDefault="009D331F"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Por lo que se refiere a los impuestos y Derechos pagados por el Palacio Municipal del Ayuntamiento de Tultitlan, resulta necesario señalar lo siguiente.</w:t>
      </w:r>
    </w:p>
    <w:p w14:paraId="557491B9" w14:textId="77777777" w:rsidR="009D331F" w:rsidRPr="00EF5348" w:rsidRDefault="009D331F" w:rsidP="009D331F">
      <w:pPr>
        <w:pStyle w:val="Prrafodelista"/>
        <w:rPr>
          <w:rFonts w:ascii="Palatino Linotype" w:hAnsi="Palatino Linotype" w:cs="Arial"/>
          <w:lang w:val="es-ES" w:eastAsia="es-ES"/>
        </w:rPr>
      </w:pPr>
    </w:p>
    <w:p w14:paraId="74074AD5" w14:textId="77777777" w:rsidR="009D331F" w:rsidRPr="00EF5348" w:rsidRDefault="009D331F" w:rsidP="005041D8">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El Código Financiero del Estado de México y Municipios, en su artículo 23 establece lo siguiente:</w:t>
      </w:r>
    </w:p>
    <w:p w14:paraId="56CECB68" w14:textId="77777777" w:rsidR="009D331F" w:rsidRPr="00EF5348" w:rsidRDefault="009D331F" w:rsidP="009D331F">
      <w:pPr>
        <w:pStyle w:val="Prrafodelista"/>
        <w:rPr>
          <w:rFonts w:ascii="Palatino Linotype" w:hAnsi="Palatino Linotype" w:cs="Arial"/>
          <w:lang w:val="es-ES" w:eastAsia="es-ES"/>
        </w:rPr>
      </w:pPr>
    </w:p>
    <w:p w14:paraId="565E42B3" w14:textId="77777777" w:rsidR="009D331F" w:rsidRPr="00EF5348" w:rsidRDefault="009D331F" w:rsidP="009D331F">
      <w:pPr>
        <w:spacing w:line="360" w:lineRule="auto"/>
        <w:ind w:left="851" w:right="1135"/>
        <w:jc w:val="both"/>
        <w:rPr>
          <w:rFonts w:ascii="Palatino Linotype" w:hAnsi="Palatino Linotype"/>
          <w:i/>
          <w:sz w:val="22"/>
          <w:szCs w:val="22"/>
        </w:rPr>
      </w:pPr>
      <w:r w:rsidRPr="00EF5348">
        <w:rPr>
          <w:rFonts w:ascii="Palatino Linotype" w:hAnsi="Palatino Linotype"/>
          <w:i/>
          <w:sz w:val="22"/>
          <w:szCs w:val="22"/>
        </w:rPr>
        <w:t xml:space="preserve">Artículo 23.- Están exentos del pago de impuestos, derechos y aportaciones de mejoras, el Estado, los Municipios, los Organismos Autónomos, las Entidades Públicas y las entidades federativas en caso de reciprocidad, cuando su actividad </w:t>
      </w:r>
      <w:r w:rsidRPr="00EF5348">
        <w:rPr>
          <w:rFonts w:ascii="Palatino Linotype" w:hAnsi="Palatino Linotype"/>
          <w:i/>
          <w:sz w:val="22"/>
          <w:szCs w:val="22"/>
        </w:rPr>
        <w:lastRenderedPageBreak/>
        <w:t>corresponda a funciones de derecho público, así como las personas físicas y jurídicas colectivas que señale este Código o en casos particulares de la Ley de Ingresos.</w:t>
      </w:r>
    </w:p>
    <w:p w14:paraId="7931B8C5" w14:textId="77777777" w:rsidR="009D331F" w:rsidRPr="00EF5348" w:rsidRDefault="009D331F" w:rsidP="009D331F">
      <w:pPr>
        <w:spacing w:line="360" w:lineRule="auto"/>
        <w:ind w:left="851" w:right="1135"/>
        <w:jc w:val="both"/>
        <w:rPr>
          <w:rFonts w:ascii="Palatino Linotype" w:hAnsi="Palatino Linotype"/>
          <w:i/>
          <w:sz w:val="22"/>
          <w:szCs w:val="22"/>
        </w:rPr>
      </w:pPr>
      <w:r w:rsidRPr="00EF5348">
        <w:rPr>
          <w:rFonts w:ascii="Palatino Linotype" w:hAnsi="Palatino Linotype"/>
          <w:i/>
          <w:sz w:val="22"/>
          <w:szCs w:val="22"/>
        </w:rPr>
        <w:t xml:space="preserve"> Lo dispuesto en el párrafo anterior no resulta aplicable para los artículos 56 y 216-I, así como a lo previsto en la Sección Segunda, del Capítulo Primero del Título Tercero y en la Sección Primera, del Capítulo Segundo del Título Cuarto de este Código. </w:t>
      </w:r>
    </w:p>
    <w:p w14:paraId="038A656A" w14:textId="77777777" w:rsidR="009D331F" w:rsidRPr="00EF5348" w:rsidRDefault="009D331F" w:rsidP="009D331F">
      <w:pPr>
        <w:spacing w:line="360" w:lineRule="auto"/>
        <w:ind w:left="851" w:right="1135"/>
        <w:jc w:val="both"/>
        <w:rPr>
          <w:rFonts w:ascii="Palatino Linotype" w:hAnsi="Palatino Linotype"/>
          <w:i/>
          <w:sz w:val="22"/>
          <w:szCs w:val="22"/>
        </w:rPr>
      </w:pPr>
      <w:r w:rsidRPr="00EF5348">
        <w:rPr>
          <w:rFonts w:ascii="Palatino Linotype" w:hAnsi="Palatino Linotype"/>
          <w:i/>
          <w:sz w:val="22"/>
          <w:szCs w:val="22"/>
        </w:rPr>
        <w:t xml:space="preserve">Para efectos de la declaración de la exención a que se refiere la fracción IV del artículo 115 de la Constitución Política de los Estados Unidos Mexicanos, la calidad de bien del dominio público, deberá acreditarse fehacientemente. </w:t>
      </w:r>
    </w:p>
    <w:p w14:paraId="6F61531F" w14:textId="77777777" w:rsidR="009D331F" w:rsidRPr="00EF5348" w:rsidRDefault="009D331F" w:rsidP="009D331F">
      <w:pPr>
        <w:spacing w:line="360" w:lineRule="auto"/>
        <w:ind w:left="851" w:right="1135"/>
        <w:jc w:val="both"/>
        <w:rPr>
          <w:rFonts w:ascii="Palatino Linotype" w:hAnsi="Palatino Linotype"/>
          <w:i/>
          <w:sz w:val="22"/>
          <w:szCs w:val="22"/>
        </w:rPr>
      </w:pPr>
      <w:r w:rsidRPr="00EF5348">
        <w:rPr>
          <w:rFonts w:ascii="Palatino Linotype" w:hAnsi="Palatino Linotype"/>
          <w:i/>
          <w:sz w:val="22"/>
          <w:szCs w:val="22"/>
        </w:rPr>
        <w:t xml:space="preserve">La exención se solicitará por escrito a la autoridad fiscal competente, debiéndose acompañar u ofrecer las pruebas que demuestren su procedencia. </w:t>
      </w:r>
    </w:p>
    <w:p w14:paraId="03BEAE46" w14:textId="77777777" w:rsidR="009D331F" w:rsidRPr="00EF5348" w:rsidRDefault="009D331F" w:rsidP="009D331F">
      <w:pPr>
        <w:spacing w:line="360" w:lineRule="auto"/>
        <w:ind w:left="851" w:right="1135"/>
        <w:jc w:val="both"/>
        <w:rPr>
          <w:rFonts w:ascii="Palatino Linotype" w:hAnsi="Palatino Linotype"/>
          <w:i/>
          <w:sz w:val="22"/>
          <w:szCs w:val="22"/>
        </w:rPr>
      </w:pPr>
      <w:r w:rsidRPr="00EF5348">
        <w:rPr>
          <w:rFonts w:ascii="Palatino Linotype" w:hAnsi="Palatino Linotype"/>
          <w:i/>
          <w:sz w:val="22"/>
          <w:szCs w:val="22"/>
        </w:rPr>
        <w:t xml:space="preserve">No quedan comprendidos entre los bienes del dominio público los inmuebles que los organismos descentralizados utilicen para oficinas administrativas o en general para propósitos distintos a los del cumplimiento de su objeto. </w:t>
      </w:r>
    </w:p>
    <w:p w14:paraId="45305705" w14:textId="77777777" w:rsidR="009D331F" w:rsidRPr="00EF5348" w:rsidRDefault="009D331F" w:rsidP="009D331F">
      <w:pPr>
        <w:spacing w:line="360" w:lineRule="auto"/>
        <w:ind w:left="851" w:right="1135"/>
        <w:jc w:val="both"/>
        <w:rPr>
          <w:rFonts w:ascii="Palatino Linotype" w:hAnsi="Palatino Linotype" w:cs="Arial"/>
          <w:i/>
          <w:sz w:val="22"/>
          <w:szCs w:val="22"/>
          <w:lang w:val="es-ES" w:eastAsia="es-ES"/>
        </w:rPr>
      </w:pPr>
      <w:r w:rsidRPr="00EF5348">
        <w:rPr>
          <w:rFonts w:ascii="Palatino Linotype" w:hAnsi="Palatino Linotype"/>
          <w:i/>
          <w:sz w:val="22"/>
          <w:szCs w:val="22"/>
        </w:rPr>
        <w:t>Quienes de acuerdo con este Código, no estén obligadas a pagar contribuciones, únicamente tendrán las obligaciones de carácter administrativo que en el mismo se establezcan.</w:t>
      </w:r>
    </w:p>
    <w:p w14:paraId="6A873F5E" w14:textId="77777777" w:rsidR="009D331F" w:rsidRPr="00EF5348" w:rsidRDefault="009D331F" w:rsidP="009D331F">
      <w:pPr>
        <w:spacing w:line="360" w:lineRule="auto"/>
        <w:ind w:right="-876"/>
        <w:jc w:val="both"/>
        <w:rPr>
          <w:rFonts w:ascii="Palatino Linotype" w:hAnsi="Palatino Linotype" w:cs="Arial"/>
          <w:lang w:val="es-ES" w:eastAsia="es-ES"/>
        </w:rPr>
      </w:pPr>
    </w:p>
    <w:p w14:paraId="6196F035" w14:textId="77777777" w:rsidR="00657619" w:rsidRPr="00EF5348" w:rsidRDefault="009D331F" w:rsidP="009D331F">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hAnsi="Palatino Linotype" w:cs="Arial"/>
          <w:lang w:val="es-ES" w:eastAsia="es-ES"/>
        </w:rPr>
        <w:t>De lo anterior citado, es de señalar que los Ayuntamientos, como entidades de gobierno municipal, no</w:t>
      </w:r>
      <w:r w:rsidR="00CD12C2" w:rsidRPr="00EF5348">
        <w:rPr>
          <w:rFonts w:ascii="Palatino Linotype" w:hAnsi="Palatino Linotype" w:cs="Arial"/>
          <w:lang w:val="es-ES" w:eastAsia="es-ES"/>
        </w:rPr>
        <w:t xml:space="preserve"> están obligados a </w:t>
      </w:r>
      <w:r w:rsidRPr="00EF5348">
        <w:rPr>
          <w:rFonts w:ascii="Palatino Linotype" w:hAnsi="Palatino Linotype" w:cs="Arial"/>
          <w:lang w:val="es-ES" w:eastAsia="es-ES"/>
        </w:rPr>
        <w:t xml:space="preserve"> paga</w:t>
      </w:r>
      <w:r w:rsidR="00CD12C2" w:rsidRPr="00EF5348">
        <w:rPr>
          <w:rFonts w:ascii="Palatino Linotype" w:hAnsi="Palatino Linotype" w:cs="Arial"/>
          <w:lang w:val="es-ES" w:eastAsia="es-ES"/>
        </w:rPr>
        <w:t>r</w:t>
      </w:r>
      <w:r w:rsidRPr="00EF5348">
        <w:rPr>
          <w:rFonts w:ascii="Palatino Linotype" w:hAnsi="Palatino Linotype" w:cs="Arial"/>
          <w:lang w:val="es-ES" w:eastAsia="es-ES"/>
        </w:rPr>
        <w:t xml:space="preserve"> impuestos, ni derechos</w:t>
      </w:r>
      <w:r w:rsidR="000657FE" w:rsidRPr="00EF5348">
        <w:rPr>
          <w:rFonts w:ascii="Palatino Linotype" w:hAnsi="Palatino Linotype" w:cs="Arial"/>
          <w:lang w:val="es-ES" w:eastAsia="es-ES"/>
        </w:rPr>
        <w:t>, ya que estos están exentos de ob</w:t>
      </w:r>
      <w:r w:rsidR="001A7857" w:rsidRPr="00EF5348">
        <w:rPr>
          <w:rFonts w:ascii="Palatino Linotype" w:hAnsi="Palatino Linotype" w:cs="Arial"/>
          <w:lang w:val="es-ES" w:eastAsia="es-ES"/>
        </w:rPr>
        <w:t>ligaciones fiscales, toda vez que,</w:t>
      </w:r>
      <w:r w:rsidR="000657FE" w:rsidRPr="00EF5348">
        <w:rPr>
          <w:rFonts w:ascii="Palatino Linotype" w:hAnsi="Palatino Linotype" w:cs="Arial"/>
          <w:lang w:val="es-ES" w:eastAsia="es-ES"/>
        </w:rPr>
        <w:t xml:space="preserve"> realizan actividades públicas y administrativas, es decir corresponden a funciones de derecho público.</w:t>
      </w:r>
    </w:p>
    <w:p w14:paraId="5F59E8FB" w14:textId="77777777" w:rsidR="001766B8" w:rsidRPr="00EF5348" w:rsidRDefault="001766B8" w:rsidP="001766B8">
      <w:pPr>
        <w:spacing w:line="360" w:lineRule="auto"/>
        <w:ind w:right="-876"/>
        <w:jc w:val="both"/>
        <w:rPr>
          <w:rFonts w:ascii="Palatino Linotype" w:hAnsi="Palatino Linotype" w:cs="Arial"/>
          <w:lang w:val="es-ES" w:eastAsia="es-ES"/>
        </w:rPr>
      </w:pPr>
    </w:p>
    <w:p w14:paraId="768A1324"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hAnsi="Palatino Linotype" w:cs="Arial"/>
          <w:lang w:val="es-ES" w:eastAsia="es-ES"/>
        </w:rPr>
        <w:lastRenderedPageBreak/>
        <w:t>Ahora</w:t>
      </w:r>
      <w:r w:rsidRPr="00EF5348">
        <w:rPr>
          <w:rFonts w:ascii="Palatino Linotype" w:eastAsia="Palatino Linotype" w:hAnsi="Palatino Linotype" w:cs="Palatino Linotype"/>
        </w:rPr>
        <w:t xml:space="preserve"> bien, respecto al requerimiento en donde le Recurrente solicita una descripción detallada de la arquitectura y las características principales</w:t>
      </w:r>
      <w:r w:rsidRPr="00EF5348">
        <w:rPr>
          <w:rFonts w:ascii="Palatino Linotype" w:eastAsia="MS Mincho" w:hAnsi="Palatino Linotype" w:cs="Tahoma"/>
          <w:lang w:val="es-ES_tradnl" w:eastAsia="es-ES"/>
        </w:rPr>
        <w:t xml:space="preserve"> del Palacio Municipal del Ayuntamiento de Tultitlan,  es necesario tener presente qué tipo de documento pudiera contener la información solicitada, y si es procedente entregarlo en versión pública.</w:t>
      </w:r>
    </w:p>
    <w:p w14:paraId="2A0D4FE1" w14:textId="77777777" w:rsidR="00A971FC" w:rsidRPr="00EF5348" w:rsidRDefault="00A971FC" w:rsidP="00A971FC">
      <w:pPr>
        <w:pStyle w:val="Prrafodelista"/>
        <w:rPr>
          <w:rFonts w:ascii="Palatino Linotype" w:eastAsia="MS Mincho" w:hAnsi="Palatino Linotype"/>
          <w:lang w:val="es-ES_tradnl" w:eastAsia="es-ES"/>
        </w:rPr>
      </w:pPr>
    </w:p>
    <w:p w14:paraId="5BBE31B2"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En ese sentido, se conformidad con el artículo 18.21 del Código Administrativo del Estado de México, regula los tipo de planos que se necesitan para la construcción de una obra en específico de un inmueble, siendo los siguientes. </w:t>
      </w:r>
    </w:p>
    <w:p w14:paraId="2A855407" w14:textId="77777777" w:rsidR="00A971FC" w:rsidRPr="00EF5348" w:rsidRDefault="00A971FC" w:rsidP="00A971FC">
      <w:pPr>
        <w:pBdr>
          <w:top w:val="nil"/>
          <w:left w:val="nil"/>
          <w:bottom w:val="nil"/>
          <w:right w:val="nil"/>
          <w:between w:val="nil"/>
        </w:pBdr>
        <w:ind w:left="1134" w:right="900"/>
        <w:rPr>
          <w:rFonts w:ascii="Palatino Linotype" w:eastAsia="Palatino Linotype" w:hAnsi="Palatino Linotype" w:cs="Palatino Linotype"/>
          <w:color w:val="000000"/>
          <w:lang w:val="es-ES_tradnl" w:eastAsia="es-ES"/>
        </w:rPr>
      </w:pPr>
    </w:p>
    <w:p w14:paraId="57F56CA1"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“Artículo 18.21.</w:t>
      </w:r>
      <w:r w:rsidRPr="00EF5348">
        <w:rPr>
          <w:rFonts w:ascii="Palatino Linotype" w:eastAsia="Palatino Linotype" w:hAnsi="Palatino Linotype" w:cs="Palatino Linotype"/>
          <w:i/>
          <w:sz w:val="22"/>
          <w:szCs w:val="22"/>
          <w:lang w:val="es-ES_tradnl" w:eastAsia="es-ES"/>
        </w:rPr>
        <w:t xml:space="preserve"> A la solicitud de licencia de construcción se acompañará como mínimo: </w:t>
      </w:r>
    </w:p>
    <w:p w14:paraId="7D553F64"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w:t>
      </w:r>
      <w:r w:rsidRPr="00EF5348">
        <w:rPr>
          <w:rFonts w:ascii="Palatino Linotype" w:eastAsia="Palatino Linotype" w:hAnsi="Palatino Linotype" w:cs="Palatino Linotype"/>
          <w:i/>
          <w:sz w:val="22"/>
          <w:szCs w:val="22"/>
          <w:lang w:val="es-ES_tradnl" w:eastAsia="es-ES"/>
        </w:rPr>
        <w:t xml:space="preserve"> Documento que acredite la personalidad del solicitante; </w:t>
      </w:r>
    </w:p>
    <w:p w14:paraId="4A6DD68A"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II.</w:t>
      </w:r>
      <w:r w:rsidRPr="00EF5348">
        <w:rPr>
          <w:rFonts w:ascii="Palatino Linotype" w:eastAsia="Palatino Linotype" w:hAnsi="Palatino Linotype" w:cs="Palatino Linotype"/>
          <w:i/>
          <w:sz w:val="22"/>
          <w:szCs w:val="22"/>
          <w:lang w:val="es-ES_tradnl" w:eastAsia="es-ES"/>
        </w:rPr>
        <w:t xml:space="preserve"> Documento que acredite la propiedad o la posesión en concepto de propietario del inmueble; </w:t>
      </w:r>
    </w:p>
    <w:p w14:paraId="72CC45AB"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III.</w:t>
      </w:r>
      <w:r w:rsidRPr="00EF5348">
        <w:rPr>
          <w:rFonts w:ascii="Palatino Linotype" w:eastAsia="Palatino Linotype" w:hAnsi="Palatino Linotype" w:cs="Palatino Linotype"/>
          <w:i/>
          <w:sz w:val="22"/>
          <w:szCs w:val="22"/>
          <w:lang w:val="es-ES_tradnl" w:eastAsia="es-ES"/>
        </w:rPr>
        <w:t xml:space="preserve"> De acuerdo al tipo de licencia de construcción que se solicite, adicionalmente se requerirá: </w:t>
      </w:r>
    </w:p>
    <w:p w14:paraId="2199B3A6"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A). Para obra nueva</w:t>
      </w:r>
      <w:r w:rsidRPr="00EF5348">
        <w:rPr>
          <w:rFonts w:ascii="Palatino Linotype" w:eastAsia="Palatino Linotype" w:hAnsi="Palatino Linotype" w:cs="Palatino Linotype"/>
          <w:i/>
          <w:sz w:val="22"/>
          <w:szCs w:val="22"/>
          <w:lang w:val="es-ES_tradnl" w:eastAsia="es-ES"/>
        </w:rPr>
        <w:t xml:space="preserve">, así como para la ampliación, modificación o reparación que afecte elementos estructurales de una obra existente: </w:t>
      </w:r>
    </w:p>
    <w:p w14:paraId="208DAAF8"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1.</w:t>
      </w:r>
      <w:r w:rsidRPr="00EF5348">
        <w:rPr>
          <w:rFonts w:ascii="Palatino Linotype" w:eastAsia="Palatino Linotype" w:hAnsi="Palatino Linotype" w:cs="Palatino Linotype"/>
          <w:i/>
          <w:sz w:val="22"/>
          <w:szCs w:val="22"/>
          <w:lang w:val="es-ES_tradnl" w:eastAsia="es-ES"/>
        </w:rPr>
        <w:t xml:space="preserve"> Licencia de uso del suelo, autorización de conjunto urbano o, en los casos que impliquen la construcción de más de diez viviendas o de un coeficiente de utilización del suelo de tres mil o más metros cuadrados de construcción en otros usos, constancia de viabilidad, autorización de subdivisión o de condominio según corresponda, expedida por la Secretaría de Desarrollo Urbano y Metropolitano. </w:t>
      </w:r>
    </w:p>
    <w:p w14:paraId="75E4A064"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2.</w:t>
      </w:r>
      <w:r w:rsidRPr="00EF5348">
        <w:rPr>
          <w:rFonts w:ascii="Palatino Linotype" w:eastAsia="Palatino Linotype" w:hAnsi="Palatino Linotype" w:cs="Palatino Linotype"/>
          <w:i/>
          <w:sz w:val="22"/>
          <w:szCs w:val="22"/>
          <w:lang w:val="es-ES_tradnl" w:eastAsia="es-ES"/>
        </w:rPr>
        <w:t xml:space="preserve"> Constancia de alineamiento y número oficial; </w:t>
      </w:r>
    </w:p>
    <w:p w14:paraId="5EEA1449" w14:textId="77777777" w:rsidR="00A971FC" w:rsidRPr="00EF5348" w:rsidRDefault="00A971FC" w:rsidP="00A971FC">
      <w:pPr>
        <w:shd w:val="clear" w:color="auto" w:fill="FFFFFF"/>
        <w:ind w:left="1134" w:right="900"/>
        <w:jc w:val="both"/>
        <w:rPr>
          <w:rFonts w:ascii="Palatino Linotype" w:eastAsia="Palatino Linotype" w:hAnsi="Palatino Linotype" w:cs="Palatino Linotype"/>
          <w:b/>
          <w:i/>
          <w:sz w:val="22"/>
          <w:szCs w:val="22"/>
          <w:lang w:val="es-ES_tradnl" w:eastAsia="es-ES"/>
        </w:rPr>
      </w:pPr>
      <w:r w:rsidRPr="00EF5348">
        <w:rPr>
          <w:rFonts w:ascii="Palatino Linotype" w:eastAsia="Palatino Linotype" w:hAnsi="Palatino Linotype" w:cs="Palatino Linotype"/>
          <w:b/>
          <w:i/>
          <w:sz w:val="22"/>
          <w:szCs w:val="22"/>
          <w:lang w:val="es-ES_tradnl" w:eastAsia="es-ES"/>
        </w:rPr>
        <w:t xml:space="preserve">3. Planos arquitectónicos del proyecto, firmados por Director Responsable de Obra y/o Corresponsable de Obra. </w:t>
      </w:r>
    </w:p>
    <w:p w14:paraId="55192D61" w14:textId="77777777" w:rsidR="00A971FC" w:rsidRPr="00EF5348" w:rsidRDefault="00A971FC" w:rsidP="00A971FC">
      <w:pPr>
        <w:shd w:val="clear" w:color="auto" w:fill="FFFFFF"/>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4.</w:t>
      </w:r>
      <w:r w:rsidRPr="00EF5348">
        <w:rPr>
          <w:rFonts w:ascii="Palatino Linotype" w:eastAsia="Palatino Linotype" w:hAnsi="Palatino Linotype" w:cs="Palatino Linotype"/>
          <w:i/>
          <w:sz w:val="22"/>
          <w:szCs w:val="22"/>
          <w:lang w:val="es-ES_tradnl" w:eastAsia="es-ES"/>
        </w:rPr>
        <w:t xml:space="preserve"> Planos arquitectónicos del proyecto en los que se indiquen los pisos, departamentos, viviendas o locales que serán áreas privativas o del dominio exclusivo de los condóminos, los elementos comunes de la construcción y las áreas de uso común del inmueble, así como tabla de indivisos, firmados por el Director Responsable de Obra y/o Corresponsable de Obra, en el caso de construcciones en régimen de propiedad en condominio. </w:t>
      </w:r>
    </w:p>
    <w:p w14:paraId="41EEBB8E" w14:textId="77777777" w:rsidR="00A971FC" w:rsidRPr="00EF5348" w:rsidRDefault="00A971FC" w:rsidP="00A971FC">
      <w:pPr>
        <w:shd w:val="clear" w:color="auto" w:fill="FFFFFF"/>
        <w:ind w:left="1134" w:right="900"/>
        <w:jc w:val="both"/>
        <w:rPr>
          <w:rFonts w:ascii="Palatino Linotype" w:eastAsia="Palatino Linotype" w:hAnsi="Palatino Linotype" w:cs="Palatino Linotype"/>
          <w:b/>
          <w:i/>
          <w:sz w:val="22"/>
          <w:szCs w:val="22"/>
          <w:lang w:val="es-ES_tradnl" w:eastAsia="es-ES"/>
        </w:rPr>
      </w:pPr>
      <w:r w:rsidRPr="00EF5348">
        <w:rPr>
          <w:rFonts w:ascii="Palatino Linotype" w:eastAsia="Palatino Linotype" w:hAnsi="Palatino Linotype" w:cs="Palatino Linotype"/>
          <w:b/>
          <w:i/>
          <w:sz w:val="22"/>
          <w:szCs w:val="22"/>
          <w:lang w:val="es-ES_tradnl" w:eastAsia="es-ES"/>
        </w:rPr>
        <w:lastRenderedPageBreak/>
        <w:t xml:space="preserve">5. Planos estructurales, firmados por el Director Responsable de Obra y/o Corresponsable de Obra. </w:t>
      </w:r>
    </w:p>
    <w:p w14:paraId="7E9DFDD7" w14:textId="77777777" w:rsidR="00A971FC" w:rsidRPr="00EF5348" w:rsidRDefault="00A971FC" w:rsidP="00A971FC">
      <w:pPr>
        <w:shd w:val="clear" w:color="auto" w:fill="FFFFFF"/>
        <w:ind w:left="1134" w:right="900"/>
        <w:jc w:val="both"/>
        <w:rPr>
          <w:rFonts w:ascii="Palatino Linotype" w:eastAsia="Palatino Linotype" w:hAnsi="Palatino Linotype" w:cs="Palatino Linotype"/>
          <w:b/>
          <w:i/>
          <w:sz w:val="22"/>
          <w:szCs w:val="22"/>
          <w:lang w:val="es-ES_tradnl" w:eastAsia="es-ES"/>
        </w:rPr>
      </w:pPr>
      <w:r w:rsidRPr="00EF5348">
        <w:rPr>
          <w:rFonts w:ascii="Palatino Linotype" w:eastAsia="Palatino Linotype" w:hAnsi="Palatino Linotype" w:cs="Palatino Linotype"/>
          <w:b/>
          <w:i/>
          <w:sz w:val="22"/>
          <w:szCs w:val="22"/>
          <w:lang w:val="es-ES_tradnl" w:eastAsia="es-ES"/>
        </w:rPr>
        <w:t xml:space="preserve">6. Planos de instalaciones hidráulicas, sanitarias, eléctricas y especiales, firmados por el Director Responsable de Obra y/o Corresponsable de Obra. </w:t>
      </w:r>
    </w:p>
    <w:p w14:paraId="0E201758" w14:textId="77777777" w:rsidR="00A971FC" w:rsidRPr="00EF5348" w:rsidRDefault="00A971FC" w:rsidP="00A971FC">
      <w:pPr>
        <w:shd w:val="clear" w:color="auto" w:fill="FFFFFF"/>
        <w:ind w:left="1134" w:right="900"/>
        <w:jc w:val="both"/>
        <w:rPr>
          <w:rFonts w:ascii="Palatino Linotype" w:eastAsia="Palatino Linotype" w:hAnsi="Palatino Linotype" w:cs="Palatino Linotype"/>
          <w:sz w:val="22"/>
          <w:szCs w:val="22"/>
          <w:lang w:val="es-ES_tradnl" w:eastAsia="es-ES"/>
        </w:rPr>
      </w:pPr>
      <w:r w:rsidRPr="00EF5348">
        <w:rPr>
          <w:rFonts w:ascii="Palatino Linotype" w:eastAsia="Palatino Linotype" w:hAnsi="Palatino Linotype" w:cs="Palatino Linotype"/>
          <w:sz w:val="22"/>
          <w:szCs w:val="22"/>
          <w:lang w:val="es-ES_tradnl" w:eastAsia="es-ES"/>
        </w:rPr>
        <w:t>…</w:t>
      </w:r>
    </w:p>
    <w:p w14:paraId="002C56BA" w14:textId="77777777" w:rsidR="00A971FC" w:rsidRPr="00EF5348" w:rsidRDefault="00A971FC" w:rsidP="00A971FC">
      <w:pPr>
        <w:shd w:val="clear" w:color="auto" w:fill="FFFFFF"/>
        <w:ind w:left="851" w:right="900"/>
        <w:jc w:val="both"/>
        <w:rPr>
          <w:rFonts w:ascii="Palatino Linotype" w:eastAsia="Palatino Linotype" w:hAnsi="Palatino Linotype" w:cs="Palatino Linotype"/>
          <w:sz w:val="16"/>
          <w:szCs w:val="16"/>
          <w:lang w:val="es-ES_tradnl" w:eastAsia="es-ES"/>
        </w:rPr>
      </w:pPr>
    </w:p>
    <w:p w14:paraId="4007C32F" w14:textId="77777777" w:rsidR="00A971FC" w:rsidRPr="00EF5348" w:rsidRDefault="00A971FC" w:rsidP="00A971FC">
      <w:pPr>
        <w:rPr>
          <w:rFonts w:ascii="Palatino Linotype" w:eastAsia="Palatino Linotype" w:hAnsi="Palatino Linotype" w:cs="Palatino Linotype"/>
          <w:lang w:val="es-ES_tradnl" w:eastAsia="es-ES"/>
        </w:rPr>
      </w:pPr>
    </w:p>
    <w:p w14:paraId="04D7C2F6"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Como se advierte, para la construcción de un inmueble, se debe de acompañar entre otros requisitos, los planos arquitectónicos, planos estructurales, y planos de instalaciones hidráulicas, sanitarias, eléctricas y especiales documentos.</w:t>
      </w:r>
    </w:p>
    <w:p w14:paraId="15836087" w14:textId="77777777" w:rsidR="001766B8" w:rsidRPr="00EF5348" w:rsidRDefault="001766B8" w:rsidP="001766B8">
      <w:pPr>
        <w:spacing w:line="360" w:lineRule="auto"/>
        <w:ind w:right="-876"/>
        <w:jc w:val="both"/>
        <w:rPr>
          <w:rFonts w:ascii="Palatino Linotype" w:eastAsia="Palatino Linotype" w:hAnsi="Palatino Linotype" w:cs="Palatino Linotype"/>
          <w:lang w:val="es-ES_tradnl" w:eastAsia="es-ES"/>
        </w:rPr>
      </w:pPr>
    </w:p>
    <w:p w14:paraId="645F13E8" w14:textId="77777777" w:rsidR="00A971FC" w:rsidRPr="00EF5348" w:rsidRDefault="00A971FC" w:rsidP="00CD12C2">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En esa línea de estudio el artículo 18.22 del Código Administrativo del Estado de México regula que cada plano debe de contener lo siguiente. </w:t>
      </w:r>
    </w:p>
    <w:p w14:paraId="2E8BA27E" w14:textId="77777777" w:rsidR="00A971FC" w:rsidRPr="00EF5348" w:rsidRDefault="00A971FC" w:rsidP="00A971FC">
      <w:pPr>
        <w:pBdr>
          <w:top w:val="nil"/>
          <w:left w:val="nil"/>
          <w:bottom w:val="nil"/>
          <w:right w:val="nil"/>
          <w:between w:val="nil"/>
        </w:pBdr>
        <w:ind w:left="720"/>
        <w:rPr>
          <w:rFonts w:ascii="Palatino Linotype" w:eastAsia="Palatino Linotype" w:hAnsi="Palatino Linotype" w:cs="Palatino Linotype"/>
          <w:color w:val="000000"/>
          <w:lang w:val="es-ES_tradnl" w:eastAsia="es-ES"/>
        </w:rPr>
      </w:pPr>
    </w:p>
    <w:p w14:paraId="3DE5953D" w14:textId="77777777" w:rsidR="00A971FC" w:rsidRPr="00EF5348" w:rsidRDefault="00A971FC" w:rsidP="00A971FC">
      <w:pPr>
        <w:shd w:val="clear" w:color="auto" w:fill="FFFFFF"/>
        <w:ind w:left="851" w:right="902"/>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i/>
          <w:sz w:val="22"/>
          <w:szCs w:val="22"/>
          <w:lang w:val="es-ES_tradnl" w:eastAsia="es-ES"/>
        </w:rPr>
        <w:t>“</w:t>
      </w:r>
      <w:r w:rsidRPr="00EF5348">
        <w:rPr>
          <w:rFonts w:ascii="Palatino Linotype" w:eastAsia="Palatino Linotype" w:hAnsi="Palatino Linotype" w:cs="Palatino Linotype"/>
          <w:b/>
          <w:i/>
          <w:sz w:val="22"/>
          <w:szCs w:val="22"/>
          <w:lang w:val="es-ES_tradnl" w:eastAsia="es-ES"/>
        </w:rPr>
        <w:t>Artículo 18.22</w:t>
      </w:r>
      <w:r w:rsidRPr="00EF5348">
        <w:rPr>
          <w:rFonts w:ascii="Palatino Linotype" w:eastAsia="Palatino Linotype" w:hAnsi="Palatino Linotype" w:cs="Palatino Linotype"/>
          <w:i/>
          <w:sz w:val="22"/>
          <w:szCs w:val="22"/>
          <w:lang w:val="es-ES_tradnl" w:eastAsia="es-ES"/>
        </w:rPr>
        <w:t xml:space="preserve">.- Los planos que se acompañarán a la solicitud de licencia de construcción, contendrán al menos: </w:t>
      </w:r>
    </w:p>
    <w:p w14:paraId="2B9B1A5B" w14:textId="77777777" w:rsidR="00A971FC" w:rsidRPr="00EF5348" w:rsidRDefault="00A971FC" w:rsidP="00A971FC">
      <w:pPr>
        <w:shd w:val="clear" w:color="auto" w:fill="FFFFFF"/>
        <w:ind w:left="851" w:right="902"/>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 Arquitectónicos:</w:t>
      </w:r>
      <w:r w:rsidRPr="00EF5348">
        <w:rPr>
          <w:rFonts w:ascii="Palatino Linotype" w:eastAsia="Palatino Linotype" w:hAnsi="Palatino Linotype" w:cs="Palatino Linotype"/>
          <w:i/>
          <w:sz w:val="22"/>
          <w:szCs w:val="22"/>
          <w:lang w:val="es-ES_tradnl" w:eastAsia="es-ES"/>
        </w:rPr>
        <w:t xml:space="preserve"> plantas de distribución, cortes sanitarios, fachadas y planta de conjunto, con escala debidamente acotada y especificada; </w:t>
      </w:r>
    </w:p>
    <w:p w14:paraId="784EDCB0" w14:textId="77777777" w:rsidR="00A971FC" w:rsidRPr="00EF5348" w:rsidRDefault="00A971FC" w:rsidP="00A971FC">
      <w:pPr>
        <w:shd w:val="clear" w:color="auto" w:fill="FFFFFF"/>
        <w:ind w:left="851" w:right="902"/>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II. Estructurales:</w:t>
      </w:r>
      <w:r w:rsidRPr="00EF5348">
        <w:rPr>
          <w:rFonts w:ascii="Palatino Linotype" w:eastAsia="Palatino Linotype" w:hAnsi="Palatino Linotype" w:cs="Palatino Linotype"/>
          <w:i/>
          <w:sz w:val="22"/>
          <w:szCs w:val="22"/>
          <w:lang w:val="es-ES_tradnl" w:eastAsia="es-ES"/>
        </w:rPr>
        <w:t xml:space="preserve"> plantas de excavación, cimentación, entrepisos y azoteas, con detalles y especificaciones de los armados; </w:t>
      </w:r>
    </w:p>
    <w:p w14:paraId="04753EA8" w14:textId="77777777" w:rsidR="00A971FC" w:rsidRPr="00EF5348" w:rsidRDefault="00A971FC" w:rsidP="00A971FC">
      <w:pPr>
        <w:shd w:val="clear" w:color="auto" w:fill="FFFFFF"/>
        <w:ind w:left="851" w:right="902"/>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III. Instalaciones eléctricas:</w:t>
      </w:r>
      <w:r w:rsidRPr="00EF5348">
        <w:rPr>
          <w:rFonts w:ascii="Palatino Linotype" w:eastAsia="Palatino Linotype" w:hAnsi="Palatino Linotype" w:cs="Palatino Linotype"/>
          <w:i/>
          <w:sz w:val="22"/>
          <w:szCs w:val="22"/>
          <w:lang w:val="es-ES_tradnl" w:eastAsia="es-ES"/>
        </w:rPr>
        <w:t xml:space="preserve"> plantas de distribución, acometida, cuadro de cargas y diagrama unifilar, con detalles y especificaciones; </w:t>
      </w:r>
    </w:p>
    <w:p w14:paraId="20F16A1B" w14:textId="77777777" w:rsidR="00A971FC" w:rsidRPr="00EF5348" w:rsidRDefault="00A971FC" w:rsidP="00A971FC">
      <w:pPr>
        <w:shd w:val="clear" w:color="auto" w:fill="FFFFFF"/>
        <w:ind w:left="851" w:right="902"/>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IV. Instalaciones hidráulica y sanitaria:</w:t>
      </w:r>
      <w:r w:rsidRPr="00EF5348">
        <w:rPr>
          <w:rFonts w:ascii="Palatino Linotype" w:eastAsia="Palatino Linotype" w:hAnsi="Palatino Linotype" w:cs="Palatino Linotype"/>
          <w:i/>
          <w:sz w:val="22"/>
          <w:szCs w:val="22"/>
          <w:lang w:val="es-ES_tradnl" w:eastAsia="es-ES"/>
        </w:rPr>
        <w:t xml:space="preserve"> plantas de distribución, acometida y vertido, cortes e isométricos, con detalles y especificaciones; y </w:t>
      </w:r>
    </w:p>
    <w:p w14:paraId="688054B0" w14:textId="77777777" w:rsidR="00A971FC" w:rsidRPr="00EF5348" w:rsidRDefault="00A971FC" w:rsidP="00A971FC">
      <w:pPr>
        <w:shd w:val="clear" w:color="auto" w:fill="FFFFFF"/>
        <w:ind w:left="851" w:right="902"/>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V. Instalaciones especiales:</w:t>
      </w:r>
      <w:r w:rsidRPr="00EF5348">
        <w:rPr>
          <w:rFonts w:ascii="Palatino Linotype" w:eastAsia="Palatino Linotype" w:hAnsi="Palatino Linotype" w:cs="Palatino Linotype"/>
          <w:i/>
          <w:sz w:val="22"/>
          <w:szCs w:val="22"/>
          <w:lang w:val="es-ES_tradnl" w:eastAsia="es-ES"/>
        </w:rPr>
        <w:t xml:space="preserve"> plantas de distribución, cortes, isométricos, con detalles y especificaciones, referidos principalmente a detección y extinción de incendios, aire acondicionado, voz, datos y telefonía, gas y energía regulada.”</w:t>
      </w:r>
    </w:p>
    <w:p w14:paraId="1E3DDDB3" w14:textId="77777777" w:rsidR="00A971FC" w:rsidRPr="00EF5348" w:rsidRDefault="00A971FC" w:rsidP="00A971FC">
      <w:pPr>
        <w:spacing w:line="360" w:lineRule="auto"/>
        <w:jc w:val="both"/>
        <w:rPr>
          <w:rFonts w:ascii="Palatino Linotype" w:eastAsia="Palatino Linotype" w:hAnsi="Palatino Linotype" w:cs="Palatino Linotype"/>
          <w:lang w:val="es-ES_tradnl" w:eastAsia="es-ES"/>
        </w:rPr>
      </w:pPr>
    </w:p>
    <w:p w14:paraId="466ED5DF"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De lo anterior, se colige que los planos que pueden existir para el Palacio Municipal son los arquitectónicos, estructurales, instalaciones eléctricas, hidráulicas y sanitarias así como especiales. </w:t>
      </w:r>
    </w:p>
    <w:p w14:paraId="65A7DEDD" w14:textId="77777777" w:rsidR="00977964" w:rsidRPr="00EF5348" w:rsidRDefault="00977964" w:rsidP="00977964">
      <w:pPr>
        <w:ind w:left="720"/>
        <w:contextualSpacing/>
        <w:rPr>
          <w:rFonts w:ascii="Palatino Linotype" w:eastAsia="MS Mincho" w:hAnsi="Palatino Linotype" w:cs="Tahoma"/>
          <w:lang w:val="es-ES_tradnl" w:eastAsia="es-ES"/>
        </w:rPr>
      </w:pPr>
    </w:p>
    <w:p w14:paraId="741DB25A"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eastAsia="MS Mincho" w:hAnsi="Palatino Linotype" w:cs="Tahoma"/>
          <w:lang w:val="es-ES_tradnl" w:eastAsia="es-ES"/>
        </w:rPr>
        <w:t xml:space="preserve">Así las cosas de conformidad con el artículo 48 fracción XI de la </w:t>
      </w:r>
      <w:r w:rsidRPr="00EF5348">
        <w:rPr>
          <w:rFonts w:ascii="Palatino Linotype" w:eastAsia="Calibri" w:hAnsi="Palatino Linotype" w:cs="Tahoma"/>
          <w:b/>
          <w:bCs/>
          <w:iCs/>
          <w:lang w:val="es-ES_tradnl" w:eastAsia="en-US"/>
        </w:rPr>
        <w:t>Ley Orgánica Municipal del Estado de México</w:t>
      </w:r>
      <w:r w:rsidRPr="00EF5348">
        <w:rPr>
          <w:rFonts w:ascii="Palatino Linotype" w:eastAsia="Calibri" w:hAnsi="Palatino Linotype" w:cs="Tahoma"/>
          <w:bCs/>
          <w:iCs/>
          <w:lang w:val="es-ES_tradnl" w:eastAsia="en-US"/>
        </w:rPr>
        <w:t>; el cual precisa que es atribución del presidente municipal supervisar la administración, registro, control, uso, mantenimiento y conservación de los bienes del municipio.</w:t>
      </w:r>
    </w:p>
    <w:p w14:paraId="32502061" w14:textId="77777777" w:rsidR="00977964" w:rsidRPr="00EF5348" w:rsidRDefault="00977964" w:rsidP="00977964">
      <w:pPr>
        <w:ind w:left="720"/>
        <w:contextualSpacing/>
        <w:rPr>
          <w:rFonts w:ascii="Palatino Linotype" w:eastAsia="MS Mincho" w:hAnsi="Palatino Linotype"/>
          <w:lang w:val="es-ES_tradnl" w:eastAsia="es-ES"/>
        </w:rPr>
      </w:pPr>
    </w:p>
    <w:p w14:paraId="46F7027A"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eastAsia="Calibri" w:hAnsi="Palatino Linotype" w:cs="Tahoma"/>
          <w:bCs/>
          <w:iCs/>
          <w:lang w:val="es-ES_tradnl" w:eastAsia="en-US"/>
        </w:rPr>
        <w:t xml:space="preserve">Por su parte el artículo 91 de la </w:t>
      </w:r>
      <w:r w:rsidRPr="00EF5348">
        <w:rPr>
          <w:rFonts w:ascii="Palatino Linotype" w:eastAsia="MS Mincho" w:hAnsi="Palatino Linotype" w:cs="Tahoma"/>
          <w:lang w:val="es-ES_tradnl" w:eastAsia="es-ES"/>
        </w:rPr>
        <w:t xml:space="preserve">de la </w:t>
      </w:r>
      <w:r w:rsidRPr="00EF5348">
        <w:rPr>
          <w:rFonts w:ascii="Palatino Linotype" w:eastAsia="Calibri" w:hAnsi="Palatino Linotype" w:cs="Tahoma"/>
          <w:b/>
          <w:bCs/>
          <w:iCs/>
          <w:lang w:val="es-ES_tradnl" w:eastAsia="en-US"/>
        </w:rPr>
        <w:t>Ley Orgánica Municipal del Estado de México</w:t>
      </w:r>
      <w:r w:rsidRPr="00EF5348">
        <w:rPr>
          <w:rFonts w:ascii="Palatino Linotype" w:eastAsia="Calibri" w:hAnsi="Palatino Linotype" w:cs="Tahoma"/>
          <w:bCs/>
          <w:iCs/>
          <w:lang w:val="es-ES_tradnl" w:eastAsia="en-US"/>
        </w:rPr>
        <w:t>, establece las atribuciones de la</w:t>
      </w:r>
      <w:r w:rsidR="00A971FC" w:rsidRPr="00EF5348">
        <w:rPr>
          <w:rFonts w:ascii="Palatino Linotype" w:eastAsia="Calibri" w:hAnsi="Palatino Linotype" w:cs="Tahoma"/>
          <w:bCs/>
          <w:iCs/>
          <w:lang w:val="es-ES_tradnl" w:eastAsia="en-US"/>
        </w:rPr>
        <w:t xml:space="preserve"> Secretaría del Ayuntamiento;</w:t>
      </w:r>
    </w:p>
    <w:p w14:paraId="0D26E8FA" w14:textId="77777777" w:rsidR="00A971FC" w:rsidRPr="00EF5348" w:rsidRDefault="00A971FC" w:rsidP="00A971FC">
      <w:pPr>
        <w:ind w:left="1134" w:right="900"/>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 xml:space="preserve">(I-X) </w:t>
      </w:r>
    </w:p>
    <w:p w14:paraId="28C46C74" w14:textId="77777777" w:rsidR="00A971FC" w:rsidRPr="00EF5348" w:rsidRDefault="00A971FC" w:rsidP="00A971FC">
      <w:pPr>
        <w:ind w:left="1134" w:right="900"/>
        <w:jc w:val="both"/>
        <w:rPr>
          <w:i/>
          <w:sz w:val="22"/>
          <w:szCs w:val="22"/>
        </w:rPr>
      </w:pPr>
      <w:r w:rsidRPr="00EF5348">
        <w:rPr>
          <w:rFonts w:ascii="Palatino Linotype" w:eastAsia="Palatino Linotype" w:hAnsi="Palatino Linotype" w:cs="Palatino Linotype"/>
          <w:i/>
          <w:sz w:val="22"/>
          <w:szCs w:val="22"/>
        </w:rPr>
        <w:t xml:space="preserve">XI. Elaborar con la intervención del síndico el inventario general de los bienes muebles e inmuebles municipales, </w:t>
      </w:r>
      <w:r w:rsidRPr="00EF5348">
        <w:rPr>
          <w:rFonts w:ascii="Palatino Linotype" w:eastAsia="Palatino Linotype" w:hAnsi="Palatino Linotype" w:cs="Palatino Linotype"/>
          <w:b/>
          <w:i/>
          <w:sz w:val="22"/>
          <w:szCs w:val="22"/>
        </w:rPr>
        <w:t>así como la integración del sistema de información inmobiliaria, que contemple los bienes del dominio público y privado</w:t>
      </w:r>
      <w:r w:rsidRPr="00EF5348">
        <w:rPr>
          <w:rFonts w:ascii="Palatino Linotype" w:eastAsia="Palatino Linotype" w:hAnsi="Palatino Linotype" w:cs="Palatino Linotype"/>
          <w:i/>
          <w:sz w:val="22"/>
          <w:szCs w:val="22"/>
        </w:rPr>
        <w:t>, en un término que no exceda de un año contado a partir de la instalación del ayuntamiento y presentarlo al cabildo para su conocimiento y opinión.</w:t>
      </w:r>
      <w:r w:rsidRPr="00EF5348">
        <w:rPr>
          <w:i/>
          <w:sz w:val="22"/>
          <w:szCs w:val="22"/>
        </w:rPr>
        <w:t xml:space="preserve"> </w:t>
      </w:r>
    </w:p>
    <w:p w14:paraId="1281695F" w14:textId="77777777" w:rsidR="00A971FC" w:rsidRPr="00EF5348" w:rsidRDefault="00A971FC" w:rsidP="00A971FC">
      <w:pPr>
        <w:ind w:left="1134" w:right="900"/>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 xml:space="preserve">En el caso de que el ayuntamiento adquiera por cualquier concepto bienes muebles o inmuebles durante su ejercicio, </w:t>
      </w:r>
      <w:r w:rsidRPr="00EF5348">
        <w:rPr>
          <w:rFonts w:ascii="Palatino Linotype" w:eastAsia="Palatino Linotype" w:hAnsi="Palatino Linotype" w:cs="Palatino Linotype"/>
          <w:b/>
          <w:i/>
          <w:sz w:val="22"/>
          <w:szCs w:val="22"/>
        </w:rPr>
        <w:t>deberá realizar la actualización del inventario general de los bienes mueb1es e inmuebles y del sistema de información inmobiliaria en un plazo de ciento veinte días hábiles a partir de su adquisición</w:t>
      </w:r>
      <w:r w:rsidRPr="00EF5348">
        <w:rPr>
          <w:rFonts w:ascii="Palatino Linotype" w:eastAsia="Palatino Linotype" w:hAnsi="Palatino Linotype" w:cs="Palatino Linotype"/>
          <w:i/>
          <w:sz w:val="22"/>
          <w:szCs w:val="22"/>
        </w:rPr>
        <w:t xml:space="preserve"> y presentar un informe trimestral al cabildo para su conocimiento y opinión. </w:t>
      </w:r>
    </w:p>
    <w:p w14:paraId="09B42314" w14:textId="77777777" w:rsidR="00A971FC" w:rsidRPr="00EF5348" w:rsidRDefault="00A971FC" w:rsidP="00A971FC">
      <w:pPr>
        <w:ind w:left="1134" w:right="900"/>
        <w:jc w:val="both"/>
        <w:rPr>
          <w:rFonts w:ascii="Palatino Linotype" w:eastAsia="Palatino Linotype" w:hAnsi="Palatino Linotype" w:cs="Palatino Linotype"/>
          <w:i/>
          <w:sz w:val="22"/>
          <w:szCs w:val="22"/>
        </w:rPr>
      </w:pPr>
      <w:r w:rsidRPr="00EF5348">
        <w:rPr>
          <w:rFonts w:ascii="Palatino Linotype" w:eastAsia="Palatino Linotype" w:hAnsi="Palatino Linotype" w:cs="Palatino Linotype"/>
          <w:i/>
          <w:sz w:val="22"/>
          <w:szCs w:val="22"/>
        </w:rPr>
        <w:t>(XI-XIV).</w:t>
      </w:r>
    </w:p>
    <w:p w14:paraId="5EB26744" w14:textId="77777777" w:rsidR="00A971FC" w:rsidRPr="00EF5348" w:rsidRDefault="00A971FC" w:rsidP="00A971FC">
      <w:pPr>
        <w:pStyle w:val="Prrafodelista"/>
        <w:rPr>
          <w:rFonts w:ascii="Palatino Linotype" w:eastAsia="MS Mincho" w:hAnsi="Palatino Linotype"/>
          <w:lang w:val="es-ES_tradnl" w:eastAsia="es-ES"/>
        </w:rPr>
      </w:pPr>
    </w:p>
    <w:p w14:paraId="7D3093F6" w14:textId="77777777" w:rsidR="00A971FC" w:rsidRPr="00EF5348" w:rsidRDefault="00A971FC" w:rsidP="000657FE">
      <w:pPr>
        <w:spacing w:line="360" w:lineRule="auto"/>
        <w:ind w:right="-876"/>
        <w:jc w:val="both"/>
        <w:rPr>
          <w:rFonts w:ascii="Palatino Linotype" w:eastAsia="MS Mincho" w:hAnsi="Palatino Linotype"/>
          <w:lang w:val="es-ES_tradnl" w:eastAsia="es-ES"/>
        </w:rPr>
      </w:pPr>
    </w:p>
    <w:p w14:paraId="4BA932A9" w14:textId="77777777" w:rsidR="00A971FC" w:rsidRPr="00EF5348" w:rsidRDefault="00A971FC" w:rsidP="00A971FC">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De lo anterior, se observa que el  Secretario del Ayuntamiento si tiene intervención con los bienes muebles e inmuebles, toda vez que elabora la integración información inmobiliaria, que contemple los bienes del dominio público y privado.</w:t>
      </w:r>
    </w:p>
    <w:p w14:paraId="3509659F" w14:textId="77777777" w:rsidR="000657FE" w:rsidRPr="00EF5348" w:rsidRDefault="000657FE" w:rsidP="000657FE">
      <w:pPr>
        <w:spacing w:line="360" w:lineRule="auto"/>
        <w:ind w:right="-876"/>
        <w:jc w:val="both"/>
        <w:rPr>
          <w:rFonts w:ascii="Palatino Linotype" w:eastAsia="Palatino Linotype" w:hAnsi="Palatino Linotype" w:cs="Palatino Linotype"/>
          <w:lang w:val="es-ES_tradnl" w:eastAsia="es-ES"/>
        </w:rPr>
      </w:pPr>
    </w:p>
    <w:p w14:paraId="448C51A3"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lastRenderedPageBreak/>
        <w:t xml:space="preserve">En esa línea de estudio se observa que del párrafo cuarenta y tres refiere al Síndico Municipal quien de acuerdo con los artículos 52 y  53 de la Ley Orgánica Municipal del Estado de México, tiene las siguientes atribuciones. </w:t>
      </w:r>
    </w:p>
    <w:p w14:paraId="5624C1FD" w14:textId="77777777" w:rsidR="00A971FC" w:rsidRPr="00EF5348" w:rsidRDefault="00A971FC" w:rsidP="00A971FC">
      <w:pPr>
        <w:pBdr>
          <w:top w:val="nil"/>
          <w:left w:val="nil"/>
          <w:bottom w:val="nil"/>
          <w:right w:val="nil"/>
          <w:between w:val="nil"/>
        </w:pBdr>
        <w:ind w:left="720"/>
        <w:rPr>
          <w:rFonts w:ascii="Palatino Linotype" w:eastAsia="Palatino Linotype" w:hAnsi="Palatino Linotype" w:cs="Palatino Linotype"/>
          <w:color w:val="000000"/>
          <w:lang w:val="es-ES_tradnl" w:eastAsia="es-ES"/>
        </w:rPr>
      </w:pPr>
    </w:p>
    <w:p w14:paraId="5B32F6B4"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b/>
          <w:i/>
          <w:sz w:val="22"/>
          <w:szCs w:val="22"/>
          <w:lang w:val="es-ES_tradnl" w:eastAsia="es-ES"/>
        </w:rPr>
        <w:t>Artículo 52.-</w:t>
      </w:r>
      <w:r w:rsidRPr="00EF5348">
        <w:rPr>
          <w:rFonts w:ascii="Palatino Linotype" w:eastAsia="Palatino Linotype" w:hAnsi="Palatino Linotype" w:cs="Palatino Linotype"/>
          <w:i/>
          <w:sz w:val="22"/>
          <w:szCs w:val="22"/>
          <w:lang w:val="es-ES_tradnl" w:eastAsia="es-ES"/>
        </w:rPr>
        <w:t xml:space="preserve"> Los </w:t>
      </w:r>
      <w:r w:rsidRPr="00EF5348">
        <w:rPr>
          <w:rFonts w:ascii="Palatino Linotype" w:eastAsia="Palatino Linotype" w:hAnsi="Palatino Linotype" w:cs="Palatino Linotype"/>
          <w:b/>
          <w:i/>
          <w:sz w:val="22"/>
          <w:szCs w:val="22"/>
          <w:lang w:val="es-ES_tradnl" w:eastAsia="es-ES"/>
        </w:rPr>
        <w:t>síndicos municipales</w:t>
      </w:r>
      <w:r w:rsidRPr="00EF5348">
        <w:rPr>
          <w:rFonts w:ascii="Palatino Linotype" w:eastAsia="Palatino Linotype" w:hAnsi="Palatino Linotype" w:cs="Palatino Linotype"/>
          <w:i/>
          <w:sz w:val="22"/>
          <w:szCs w:val="22"/>
          <w:lang w:val="es-ES_tradnl" w:eastAsia="es-ES"/>
        </w:rPr>
        <w:t xml:space="preserve"> tendrán a su cargo la procuración y defensa de los derechos e intereses del municipio, </w:t>
      </w:r>
      <w:r w:rsidRPr="00EF5348">
        <w:rPr>
          <w:rFonts w:ascii="Palatino Linotype" w:eastAsia="Palatino Linotype" w:hAnsi="Palatino Linotype" w:cs="Palatino Linotype"/>
          <w:b/>
          <w:i/>
          <w:sz w:val="22"/>
          <w:szCs w:val="22"/>
          <w:lang w:val="es-ES_tradnl" w:eastAsia="es-ES"/>
        </w:rPr>
        <w:t>en especial los de carácter patrimonial y la función de contraloría interna</w:t>
      </w:r>
      <w:r w:rsidRPr="00EF5348">
        <w:rPr>
          <w:rFonts w:ascii="Palatino Linotype" w:eastAsia="Palatino Linotype" w:hAnsi="Palatino Linotype" w:cs="Palatino Linotype"/>
          <w:i/>
          <w:sz w:val="22"/>
          <w:szCs w:val="22"/>
          <w:lang w:val="es-ES_tradnl" w:eastAsia="es-ES"/>
        </w:rPr>
        <w:t xml:space="preserve">, la que, en su caso, ejercerán conjuntamente con el órgano de control y evaluación que al efecto establezcan los ayuntamientos. </w:t>
      </w:r>
    </w:p>
    <w:p w14:paraId="4D2F3187" w14:textId="77777777" w:rsidR="00A971FC" w:rsidRPr="00EF5348" w:rsidRDefault="00A971FC" w:rsidP="00A971FC">
      <w:pPr>
        <w:ind w:left="1134" w:right="900"/>
        <w:jc w:val="both"/>
        <w:rPr>
          <w:rFonts w:ascii="Calibri" w:eastAsiaTheme="minorEastAsia" w:hAnsi="Calibri" w:cs="Calibri"/>
          <w:i/>
          <w:sz w:val="22"/>
          <w:szCs w:val="22"/>
          <w:lang w:val="es-ES_tradnl" w:eastAsia="es-ES"/>
        </w:rPr>
      </w:pPr>
      <w:r w:rsidRPr="00EF5348">
        <w:rPr>
          <w:rFonts w:ascii="Palatino Linotype" w:eastAsia="Palatino Linotype" w:hAnsi="Palatino Linotype" w:cs="Palatino Linotype"/>
          <w:b/>
          <w:i/>
          <w:sz w:val="22"/>
          <w:szCs w:val="22"/>
          <w:lang w:val="es-ES_tradnl" w:eastAsia="es-ES"/>
        </w:rPr>
        <w:t>Artículo 53.-</w:t>
      </w:r>
      <w:r w:rsidRPr="00EF5348">
        <w:rPr>
          <w:rFonts w:ascii="Palatino Linotype" w:eastAsia="Palatino Linotype" w:hAnsi="Palatino Linotype" w:cs="Palatino Linotype"/>
          <w:i/>
          <w:sz w:val="22"/>
          <w:szCs w:val="22"/>
          <w:lang w:val="es-ES_tradnl" w:eastAsia="es-ES"/>
        </w:rPr>
        <w:t xml:space="preserve"> Los síndicos tendrán las siguientes atribuciones:</w:t>
      </w:r>
      <w:r w:rsidRPr="00EF5348">
        <w:rPr>
          <w:rFonts w:ascii="Calibri" w:eastAsiaTheme="minorEastAsia" w:hAnsi="Calibri" w:cs="Calibri"/>
          <w:i/>
          <w:sz w:val="22"/>
          <w:szCs w:val="22"/>
          <w:lang w:val="es-ES_tradnl" w:eastAsia="es-ES"/>
        </w:rPr>
        <w:t xml:space="preserve"> </w:t>
      </w:r>
    </w:p>
    <w:p w14:paraId="268BF597"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i/>
          <w:sz w:val="22"/>
          <w:szCs w:val="22"/>
          <w:lang w:val="es-ES_tradnl" w:eastAsia="es-ES"/>
        </w:rPr>
        <w:t>(I-VI)</w:t>
      </w:r>
    </w:p>
    <w:p w14:paraId="62596AC2"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i/>
          <w:sz w:val="22"/>
          <w:szCs w:val="22"/>
          <w:lang w:val="es-ES_tradnl" w:eastAsia="es-ES"/>
        </w:rPr>
        <w:t xml:space="preserve">VII. Intervenir en la formulación del inventario general de los bienes muebles e inmuebles propiedad del municipio, haciendo que se inscriban en el libro especial, con expresión de sus valores y de todas las características de identificación, así como el uso y destino de los mismos; </w:t>
      </w:r>
    </w:p>
    <w:p w14:paraId="1B618A91"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i/>
          <w:sz w:val="22"/>
          <w:szCs w:val="22"/>
          <w:lang w:val="es-ES_tradnl" w:eastAsia="es-ES"/>
        </w:rPr>
        <w:t>VIII. Regularizar la propiedad de los bienes inmuebles municipales, para ello tendrán un plazo de ciento veinte días hábiles, contados a partir de la adquisición;</w:t>
      </w:r>
    </w:p>
    <w:p w14:paraId="080D9A58"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i/>
          <w:sz w:val="22"/>
          <w:szCs w:val="22"/>
          <w:lang w:val="es-ES_tradnl" w:eastAsia="es-ES"/>
        </w:rPr>
        <w:t xml:space="preserve"> IX. Inscribir los bienes inmuebles municipales en el Registro Público de la Propiedad, para iniciar los trámites correspondientes tendrán un plazo de ciento veinte días hábiles contados a partir de aquel en que concluyo el proceso de regularización;</w:t>
      </w:r>
    </w:p>
    <w:p w14:paraId="0CE6E841"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r w:rsidRPr="00EF5348">
        <w:rPr>
          <w:rFonts w:ascii="Palatino Linotype" w:eastAsia="Palatino Linotype" w:hAnsi="Palatino Linotype" w:cs="Palatino Linotype"/>
          <w:i/>
          <w:sz w:val="22"/>
          <w:szCs w:val="22"/>
          <w:lang w:val="es-ES_tradnl" w:eastAsia="es-ES"/>
        </w:rPr>
        <w:t>(X-XVIII)</w:t>
      </w:r>
    </w:p>
    <w:p w14:paraId="1168C7A1" w14:textId="77777777" w:rsidR="00A971FC" w:rsidRPr="00EF5348" w:rsidRDefault="00A971FC" w:rsidP="00A971FC">
      <w:pPr>
        <w:ind w:left="1134" w:right="900"/>
        <w:jc w:val="both"/>
        <w:rPr>
          <w:rFonts w:ascii="Palatino Linotype" w:eastAsia="Palatino Linotype" w:hAnsi="Palatino Linotype" w:cs="Palatino Linotype"/>
          <w:i/>
          <w:sz w:val="22"/>
          <w:szCs w:val="22"/>
          <w:lang w:val="es-ES_tradnl" w:eastAsia="es-ES"/>
        </w:rPr>
      </w:pPr>
    </w:p>
    <w:p w14:paraId="7BBF1FEF"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De lo anterior, se observa que el Síndico Municipal es el encargado de intervenir en la formulación del inventario general de bienes muebles e inmuebles, así como de regularizar la propiedad de los bienes inmuebles municipales e inscribirlos en el Registro Público de la Propiedad. </w:t>
      </w:r>
    </w:p>
    <w:p w14:paraId="6E3919B8" w14:textId="77777777" w:rsidR="00977964" w:rsidRPr="00EF5348" w:rsidRDefault="00977964" w:rsidP="00977964">
      <w:pPr>
        <w:spacing w:before="240" w:after="240" w:line="360" w:lineRule="auto"/>
        <w:contextualSpacing/>
        <w:jc w:val="both"/>
        <w:rPr>
          <w:rFonts w:ascii="Palatino Linotype" w:eastAsia="MS Mincho" w:hAnsi="Palatino Linotype"/>
          <w:lang w:val="es-ES_tradnl" w:eastAsia="es-ES"/>
        </w:rPr>
      </w:pPr>
    </w:p>
    <w:p w14:paraId="1F9C9877"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eastAsia="MS Mincho" w:hAnsi="Palatino Linotype"/>
          <w:lang w:val="es-ES_tradnl" w:eastAsia="es-ES"/>
        </w:rPr>
        <w:t xml:space="preserve">En concordancia con lo anterior, los </w:t>
      </w:r>
      <w:r w:rsidRPr="00EF5348">
        <w:rPr>
          <w:rFonts w:ascii="Palatino Linotype" w:eastAsia="MS Mincho" w:hAnsi="Palatino Linotype"/>
          <w:b/>
          <w:lang w:val="es-ES_tradnl" w:eastAsia="es-ES"/>
        </w:rPr>
        <w:t>Lineamientos para el Registro y Control del Inventario y la Conciliación y Desincorporación de Bienes Muebles e Inmuebles para las Entidades Fiscalizables del Estado de México</w:t>
      </w:r>
      <w:r w:rsidRPr="00EF5348">
        <w:rPr>
          <w:rFonts w:ascii="Palatino Linotype" w:eastAsia="MS Mincho" w:hAnsi="Palatino Linotype"/>
          <w:lang w:val="es-ES_tradnl" w:eastAsia="es-ES"/>
        </w:rPr>
        <w:t xml:space="preserve">, que tienen como propósito actualizar y </w:t>
      </w:r>
      <w:r w:rsidRPr="00EF5348">
        <w:rPr>
          <w:rFonts w:ascii="Palatino Linotype" w:eastAsia="MS Mincho" w:hAnsi="Palatino Linotype"/>
          <w:lang w:val="es-ES_tradnl" w:eastAsia="es-ES"/>
        </w:rPr>
        <w:lastRenderedPageBreak/>
        <w:t>transparentar el manejo, uso y destino de los bienes así como garantizar la legalidad, control y correcta participación de los servidores públicos municipales en los procedimientos de adquisición, resguardo y baja de bienes, permitiendo mantener la debida conciliación del inventario de los bienes muebles e inmuebles con los registros contables, refieren qué documentos pudiera contener el expediente individual de por cada bien inmueble público:</w:t>
      </w:r>
    </w:p>
    <w:p w14:paraId="5591C101" w14:textId="77777777" w:rsidR="00977964" w:rsidRPr="00EF5348" w:rsidRDefault="00977964"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53A630E8" w14:textId="77777777" w:rsidR="00977964" w:rsidRPr="00EF5348" w:rsidRDefault="00977964" w:rsidP="00977964">
      <w:pPr>
        <w:tabs>
          <w:tab w:val="left" w:pos="709"/>
        </w:tabs>
        <w:spacing w:line="360" w:lineRule="auto"/>
        <w:ind w:left="567" w:right="567"/>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NOVENO:</w:t>
      </w:r>
      <w:r w:rsidRPr="00EF5348">
        <w:rPr>
          <w:rFonts w:ascii="Palatino Linotype" w:eastAsia="MS Mincho" w:hAnsi="Palatino Linotype"/>
          <w:i/>
          <w:sz w:val="22"/>
          <w:szCs w:val="22"/>
          <w:lang w:val="es-ES_tradnl" w:eastAsia="es-ES"/>
        </w:rPr>
        <w:t xml:space="preserve"> Para efectos de los presentes Lineamientos, se entenderá por:</w:t>
      </w:r>
    </w:p>
    <w:p w14:paraId="29AF238D" w14:textId="77777777" w:rsidR="00977964" w:rsidRPr="00EF5348" w:rsidRDefault="00977964" w:rsidP="00977964">
      <w:pPr>
        <w:tabs>
          <w:tab w:val="left" w:pos="709"/>
        </w:tabs>
        <w:spacing w:line="360" w:lineRule="auto"/>
        <w:ind w:left="567" w:right="567"/>
        <w:jc w:val="both"/>
        <w:rPr>
          <w:rFonts w:ascii="Palatino Linotype" w:eastAsia="MS Mincho" w:hAnsi="Palatino Linotype"/>
          <w:i/>
          <w:sz w:val="22"/>
          <w:szCs w:val="22"/>
          <w:lang w:val="es-ES_tradnl" w:eastAsia="es-ES"/>
        </w:rPr>
      </w:pPr>
      <w:r w:rsidRPr="00EF5348">
        <w:rPr>
          <w:rFonts w:ascii="Palatino Linotype" w:eastAsia="MS Mincho" w:hAnsi="Palatino Linotype"/>
          <w:i/>
          <w:sz w:val="22"/>
          <w:szCs w:val="22"/>
          <w:lang w:val="es-ES_tradnl" w:eastAsia="es-ES"/>
        </w:rPr>
        <w:t>(…)</w:t>
      </w:r>
    </w:p>
    <w:p w14:paraId="3EF3A7F2" w14:textId="77777777" w:rsidR="00977964" w:rsidRPr="00EF5348" w:rsidRDefault="00977964" w:rsidP="00977964">
      <w:pPr>
        <w:tabs>
          <w:tab w:val="left" w:pos="709"/>
        </w:tabs>
        <w:spacing w:line="360" w:lineRule="auto"/>
        <w:ind w:left="567" w:right="567"/>
        <w:jc w:val="both"/>
        <w:rPr>
          <w:rFonts w:ascii="Palatino Linotype" w:eastAsia="MS Mincho" w:hAnsi="Palatino Linotype"/>
          <w:b/>
          <w:i/>
          <w:sz w:val="22"/>
          <w:szCs w:val="22"/>
          <w:u w:val="single"/>
          <w:lang w:val="es-ES_tradnl" w:eastAsia="es-ES"/>
        </w:rPr>
      </w:pPr>
      <w:r w:rsidRPr="00EF5348">
        <w:rPr>
          <w:rFonts w:ascii="Palatino Linotype" w:eastAsia="MS Mincho" w:hAnsi="Palatino Linotype"/>
          <w:b/>
          <w:i/>
          <w:sz w:val="22"/>
          <w:szCs w:val="22"/>
          <w:lang w:val="es-ES_tradnl" w:eastAsia="es-ES"/>
        </w:rPr>
        <w:t>XXVI. EXPEDIENTE INDIVIDUAL POR BIEN:</w:t>
      </w:r>
      <w:r w:rsidRPr="00EF5348">
        <w:rPr>
          <w:rFonts w:ascii="Palatino Linotype" w:eastAsia="MS Mincho" w:hAnsi="Palatino Linotype"/>
          <w:i/>
          <w:sz w:val="22"/>
          <w:szCs w:val="22"/>
          <w:lang w:val="es-ES_tradnl" w:eastAsia="es-ES"/>
        </w:rPr>
        <w:t xml:space="preserve"> Al conjunto de documentos que refieren a un mismo objeto o lugar describiendo en cada documento las mismas características del bien, en el caso de los bienes muebles: resguardo, oficio de petición del bien por el área que lo solicita, vale de entrada y salida del almacén, póliza contable, factura, cuadro comparativo de adquisición, contrato de adquisición, seguro del bien. En el caso de los bienes inmuebles: póliza contable, formato individual de inventario de bienes inmuebles, los documentos relativos a la adquisición, escritura pública a favor de la entidad fiscalizable (en caso de estar en proceso de regularización presentar documentación que acredite los tramites), clave catastral, y</w:t>
      </w:r>
      <w:r w:rsidRPr="00EF5348">
        <w:rPr>
          <w:rFonts w:ascii="Palatino Linotype" w:eastAsia="MS Mincho" w:hAnsi="Palatino Linotype"/>
          <w:b/>
          <w:i/>
          <w:sz w:val="22"/>
          <w:szCs w:val="22"/>
          <w:u w:val="single"/>
          <w:lang w:val="es-ES_tradnl" w:eastAsia="es-ES"/>
        </w:rPr>
        <w:t xml:space="preserve"> plano del inmueble;</w:t>
      </w:r>
    </w:p>
    <w:p w14:paraId="247ED2F2" w14:textId="77777777" w:rsidR="00977964" w:rsidRPr="00EF5348" w:rsidRDefault="00977964" w:rsidP="00977964">
      <w:pPr>
        <w:tabs>
          <w:tab w:val="left" w:pos="709"/>
        </w:tabs>
        <w:spacing w:line="360" w:lineRule="auto"/>
        <w:ind w:left="567" w:right="567"/>
        <w:jc w:val="both"/>
        <w:rPr>
          <w:rFonts w:ascii="Palatino Linotype" w:eastAsia="MS Mincho" w:hAnsi="Palatino Linotype"/>
          <w:b/>
          <w:i/>
          <w:sz w:val="22"/>
          <w:szCs w:val="22"/>
          <w:lang w:val="es-ES_tradnl" w:eastAsia="es-ES"/>
        </w:rPr>
      </w:pPr>
      <w:r w:rsidRPr="00EF5348">
        <w:rPr>
          <w:rFonts w:ascii="Palatino Linotype" w:eastAsia="MS Mincho" w:hAnsi="Palatino Linotype"/>
          <w:b/>
          <w:i/>
          <w:sz w:val="22"/>
          <w:szCs w:val="22"/>
          <w:lang w:val="es-ES_tradnl" w:eastAsia="es-ES"/>
        </w:rPr>
        <w:t>(…)</w:t>
      </w:r>
    </w:p>
    <w:p w14:paraId="306F5433" w14:textId="77777777" w:rsidR="00977964" w:rsidRPr="00EF5348" w:rsidRDefault="00977964" w:rsidP="00977964">
      <w:pPr>
        <w:tabs>
          <w:tab w:val="left" w:pos="709"/>
        </w:tabs>
        <w:spacing w:line="360" w:lineRule="auto"/>
        <w:ind w:left="567" w:right="567"/>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XXX. INVENTARIO:</w:t>
      </w:r>
      <w:r w:rsidRPr="00EF5348">
        <w:rPr>
          <w:rFonts w:ascii="Palatino Linotype" w:eastAsia="MS Mincho" w:hAnsi="Palatino Linotype"/>
          <w:i/>
          <w:sz w:val="22"/>
          <w:szCs w:val="22"/>
          <w:lang w:val="es-ES_tradnl" w:eastAsia="es-ES"/>
        </w:rPr>
        <w:t xml:space="preserve"> Lista en la que se registran y describe la existencia de los bienes muebles </w:t>
      </w:r>
      <w:r w:rsidRPr="00EF5348">
        <w:rPr>
          <w:rFonts w:ascii="Palatino Linotype" w:eastAsia="MS Mincho" w:hAnsi="Palatino Linotype"/>
          <w:b/>
          <w:i/>
          <w:sz w:val="22"/>
          <w:szCs w:val="22"/>
          <w:u w:val="single"/>
          <w:lang w:val="es-ES_tradnl" w:eastAsia="es-ES"/>
        </w:rPr>
        <w:t xml:space="preserve">e inmuebles </w:t>
      </w:r>
      <w:r w:rsidRPr="00EF5348">
        <w:rPr>
          <w:rFonts w:ascii="Palatino Linotype" w:eastAsia="MS Mincho" w:hAnsi="Palatino Linotype"/>
          <w:i/>
          <w:sz w:val="22"/>
          <w:szCs w:val="22"/>
          <w:lang w:val="es-ES_tradnl" w:eastAsia="es-ES"/>
        </w:rPr>
        <w:t xml:space="preserve">propiedad de las entidades fiscalizables; </w:t>
      </w:r>
    </w:p>
    <w:p w14:paraId="39FDEA8A" w14:textId="77777777" w:rsidR="00977964" w:rsidRPr="00EF5348" w:rsidRDefault="00977964" w:rsidP="00977964">
      <w:pPr>
        <w:tabs>
          <w:tab w:val="left" w:pos="709"/>
        </w:tabs>
        <w:spacing w:line="360" w:lineRule="auto"/>
        <w:ind w:left="567" w:right="567"/>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XXXI. INVENTARIO DE BIENES INMUEBLES:</w:t>
      </w:r>
      <w:r w:rsidRPr="00EF5348">
        <w:rPr>
          <w:rFonts w:ascii="Palatino Linotype" w:eastAsia="MS Mincho" w:hAnsi="Palatino Linotype"/>
          <w:i/>
          <w:sz w:val="22"/>
          <w:szCs w:val="22"/>
          <w:lang w:val="es-ES_tradnl" w:eastAsia="es-ES"/>
        </w:rPr>
        <w:t xml:space="preserve"> Es el documento en donde se registran todos los bienes inmuebles propiedad de las entidades fiscalizables, el cual deberá contener todas las características de identificación, tales como: nombre, zona, ubicación, medidas y colindancias, tipo de inmueble, superficie construida, uso, medio de adquisición, situación legal, valor y todos los demás datos que se solicitan en la cédula correspondiente; </w:t>
      </w:r>
    </w:p>
    <w:p w14:paraId="5D1B8AF2" w14:textId="77777777" w:rsidR="00977964" w:rsidRPr="00EF5348" w:rsidRDefault="00977964"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04AE4574" w14:textId="77777777" w:rsidR="00A971FC" w:rsidRPr="00EF5348" w:rsidRDefault="00A971FC"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2CAB16F5"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De lo anterior, se colige que de manera enunciativa más no limitativa la información respecto de los planos del inmueble del Palacio Municipal puede obrar en el expediente individual por bien, en el inventario o en el inventario de bienes inmuebles. </w:t>
      </w:r>
    </w:p>
    <w:p w14:paraId="3A9C881A" w14:textId="77777777" w:rsidR="00A971FC" w:rsidRPr="00EF5348" w:rsidRDefault="00A971FC" w:rsidP="00A971FC">
      <w:pPr>
        <w:spacing w:line="360" w:lineRule="auto"/>
        <w:jc w:val="both"/>
        <w:rPr>
          <w:rFonts w:ascii="Palatino Linotype" w:eastAsia="Palatino Linotype" w:hAnsi="Palatino Linotype" w:cs="Palatino Linotype"/>
          <w:lang w:val="es-ES_tradnl" w:eastAsia="es-ES"/>
        </w:rPr>
      </w:pPr>
    </w:p>
    <w:p w14:paraId="221E11C8"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En esa línea de estudio los Lineamientos para el Registro y Control del Inventario y la Conciliación y Desincorporación de Bienes Muebles e Inmuebles para las Entidades Fiscalizables Municipales en el Estado de México, en su punto noveno consideran a las siguientes autoridades municipales como competentes y en materia de bienes muebles e inmuebles. </w:t>
      </w:r>
    </w:p>
    <w:p w14:paraId="769CF24E" w14:textId="77777777" w:rsidR="00A971FC" w:rsidRPr="00EF5348" w:rsidRDefault="00A971FC" w:rsidP="00A971F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lang w:val="es-ES_tradnl" w:eastAsia="es-ES"/>
        </w:rPr>
      </w:pPr>
      <w:r w:rsidRPr="00EF5348">
        <w:rPr>
          <w:rFonts w:ascii="Palatino Linotype" w:eastAsia="Palatino Linotype" w:hAnsi="Palatino Linotype" w:cs="Palatino Linotype"/>
          <w:b/>
          <w:i/>
          <w:color w:val="000000"/>
          <w:sz w:val="22"/>
          <w:szCs w:val="22"/>
          <w:lang w:val="es-ES_tradnl" w:eastAsia="es-ES"/>
        </w:rPr>
        <w:t>XLIII. SECRETARIO DEL AYUNTAMIENTO:</w:t>
      </w:r>
      <w:r w:rsidRPr="00EF5348">
        <w:rPr>
          <w:rFonts w:ascii="Palatino Linotype" w:eastAsia="Palatino Linotype" w:hAnsi="Palatino Linotype" w:cs="Palatino Linotype"/>
          <w:i/>
          <w:color w:val="000000"/>
          <w:sz w:val="22"/>
          <w:szCs w:val="22"/>
          <w:lang w:val="es-ES_tradnl" w:eastAsia="es-ES"/>
        </w:rPr>
        <w:t xml:space="preserve"> Al secretario del ayuntamiento señalado en el artículo 91 de la Ley Orgánica Municipal del Estado de México; </w:t>
      </w:r>
    </w:p>
    <w:p w14:paraId="7E089391" w14:textId="77777777" w:rsidR="00A971FC" w:rsidRPr="00EF5348" w:rsidRDefault="00A971FC" w:rsidP="00A971FC">
      <w:pPr>
        <w:pBdr>
          <w:top w:val="nil"/>
          <w:left w:val="nil"/>
          <w:bottom w:val="nil"/>
          <w:right w:val="nil"/>
          <w:between w:val="nil"/>
        </w:pBdr>
        <w:ind w:left="1134" w:right="900"/>
        <w:jc w:val="both"/>
        <w:rPr>
          <w:rFonts w:ascii="Calibri" w:eastAsia="Calibri" w:hAnsi="Calibri" w:cs="Calibri"/>
          <w:i/>
          <w:color w:val="000000"/>
          <w:sz w:val="22"/>
          <w:szCs w:val="22"/>
          <w:lang w:val="es-ES_tradnl" w:eastAsia="es-ES"/>
        </w:rPr>
      </w:pPr>
      <w:r w:rsidRPr="00EF5348">
        <w:rPr>
          <w:rFonts w:ascii="Palatino Linotype" w:eastAsia="Palatino Linotype" w:hAnsi="Palatino Linotype" w:cs="Palatino Linotype"/>
          <w:b/>
          <w:i/>
          <w:color w:val="000000"/>
          <w:sz w:val="22"/>
          <w:szCs w:val="22"/>
          <w:lang w:val="es-ES_tradnl" w:eastAsia="es-ES"/>
        </w:rPr>
        <w:t>XLIV. SÍNDICO:</w:t>
      </w:r>
      <w:r w:rsidRPr="00EF5348">
        <w:rPr>
          <w:rFonts w:ascii="Palatino Linotype" w:eastAsia="Palatino Linotype" w:hAnsi="Palatino Linotype" w:cs="Palatino Linotype"/>
          <w:i/>
          <w:color w:val="000000"/>
          <w:sz w:val="22"/>
          <w:szCs w:val="22"/>
          <w:lang w:val="es-ES_tradnl" w:eastAsia="es-ES"/>
        </w:rPr>
        <w:t xml:space="preserve"> Al síndico del ayuntamiento señalado en el en el artículo 53 de la Ley Orgánica Municipal del Estado de México, de acuerdo a las atribuciones conferidas;</w:t>
      </w:r>
      <w:r w:rsidRPr="00EF5348">
        <w:rPr>
          <w:rFonts w:ascii="Calibri" w:eastAsia="Calibri" w:hAnsi="Calibri" w:cs="Calibri"/>
          <w:i/>
          <w:color w:val="000000"/>
          <w:sz w:val="22"/>
          <w:szCs w:val="22"/>
          <w:lang w:val="es-ES_tradnl" w:eastAsia="es-ES"/>
        </w:rPr>
        <w:t xml:space="preserve"> </w:t>
      </w:r>
    </w:p>
    <w:p w14:paraId="2A121DFC" w14:textId="77777777" w:rsidR="00A971FC" w:rsidRPr="00EF5348" w:rsidRDefault="00A971FC" w:rsidP="00A971FC">
      <w:pPr>
        <w:spacing w:line="360" w:lineRule="auto"/>
        <w:jc w:val="both"/>
        <w:rPr>
          <w:rFonts w:ascii="Palatino Linotype" w:eastAsia="Palatino Linotype" w:hAnsi="Palatino Linotype" w:cs="Palatino Linotype"/>
          <w:lang w:val="es-ES_tradnl" w:eastAsia="es-ES"/>
        </w:rPr>
      </w:pPr>
    </w:p>
    <w:p w14:paraId="14150D37" w14:textId="77777777" w:rsidR="00A971FC" w:rsidRPr="00EF5348" w:rsidRDefault="00A971FC"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De lo anterior, ya como había quedado precisado en párrafos anteriores el Síndico y el Secretario del Ayuntamiento, son las autoridades competentes en materia de bienes muebles e inmuebles que pertenecen a la administración </w:t>
      </w:r>
      <w:r w:rsidR="000657FE" w:rsidRPr="00EF5348">
        <w:rPr>
          <w:rFonts w:ascii="Palatino Linotype" w:eastAsia="Palatino Linotype" w:hAnsi="Palatino Linotype" w:cs="Palatino Linotype"/>
          <w:lang w:val="es-ES_tradnl" w:eastAsia="es-ES"/>
        </w:rPr>
        <w:t>municipal de Tultitlan</w:t>
      </w:r>
      <w:r w:rsidRPr="00EF5348">
        <w:rPr>
          <w:rFonts w:ascii="Palatino Linotype" w:eastAsia="Palatino Linotype" w:hAnsi="Palatino Linotype" w:cs="Palatino Linotype"/>
          <w:lang w:val="es-ES_tradnl" w:eastAsia="es-ES"/>
        </w:rPr>
        <w:t xml:space="preserve">. </w:t>
      </w:r>
    </w:p>
    <w:p w14:paraId="06A8A118" w14:textId="77777777" w:rsidR="00A971FC" w:rsidRPr="00EF5348" w:rsidRDefault="00A971FC"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0E38CC58"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eastAsia="MS Mincho" w:hAnsi="Palatino Linotype"/>
          <w:lang w:val="es-ES_tradnl" w:eastAsia="es-ES"/>
        </w:rPr>
        <w:t xml:space="preserve">Además, el Palacio Municipal al ser un bien inmueble público, se observó que el </w:t>
      </w:r>
      <w:r w:rsidRPr="00EF5348">
        <w:rPr>
          <w:rFonts w:ascii="Palatino Linotype" w:eastAsia="MS Mincho" w:hAnsi="Palatino Linotype"/>
          <w:b/>
          <w:lang w:val="es-ES_tradnl" w:eastAsia="es-ES"/>
        </w:rPr>
        <w:t>Inventario de bienes inmuebles</w:t>
      </w:r>
      <w:r w:rsidRPr="00EF5348">
        <w:rPr>
          <w:rFonts w:ascii="Palatino Linotype" w:eastAsia="MS Mincho" w:hAnsi="Palatino Linotype"/>
          <w:lang w:val="es-ES_tradnl" w:eastAsia="es-ES"/>
        </w:rPr>
        <w:t>, deberá contener entre otros datos, la ubicación, las medidas y colindancias del bien inmueble, la superficie en metros cuadrados, la superficie construida del inmueble en metros cuadrados, etc.</w:t>
      </w:r>
    </w:p>
    <w:p w14:paraId="34040F68" w14:textId="77777777" w:rsidR="00977964" w:rsidRPr="00EF5348" w:rsidRDefault="00977964"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1ACFCE8B"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eastAsia="MS Mincho" w:hAnsi="Palatino Linotype"/>
          <w:lang w:val="es-ES_tradnl" w:eastAsia="es-ES"/>
        </w:rPr>
        <w:t>Dicho documento se enuncia de manera enunciativa más no limitativa toda vez que existen otros documentos a través de los cuales también se pueden advertir las medidas y colindancias del palacio municipal.</w:t>
      </w:r>
    </w:p>
    <w:p w14:paraId="31336218" w14:textId="77777777" w:rsidR="00977964" w:rsidRPr="00EF5348" w:rsidRDefault="00977964"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1B470405" w14:textId="77777777" w:rsidR="00977964" w:rsidRPr="00EF5348" w:rsidRDefault="00977964" w:rsidP="005041D8">
      <w:pPr>
        <w:numPr>
          <w:ilvl w:val="0"/>
          <w:numId w:val="9"/>
        </w:numPr>
        <w:spacing w:line="360" w:lineRule="auto"/>
        <w:ind w:left="0" w:right="-876" w:firstLine="0"/>
        <w:jc w:val="both"/>
        <w:rPr>
          <w:rFonts w:ascii="Palatino Linotype" w:eastAsia="MS Mincho" w:hAnsi="Palatino Linotype"/>
          <w:lang w:val="es-ES_tradnl" w:eastAsia="es-ES"/>
        </w:rPr>
      </w:pPr>
      <w:r w:rsidRPr="00EF5348">
        <w:rPr>
          <w:rFonts w:ascii="Palatino Linotype" w:eastAsia="MS Mincho" w:hAnsi="Palatino Linotype"/>
          <w:lang w:val="es-ES_tradnl" w:eastAsia="es-ES"/>
        </w:rPr>
        <w:t xml:space="preserve">Por otro lado, los documentos donde habrá de constar la información serán los expedientes individuales de cada uno de los bienes inmuebles, en virtud de que, de conformidad con el numeral 106 de los </w:t>
      </w:r>
      <w:r w:rsidRPr="00EF5348">
        <w:rPr>
          <w:rFonts w:ascii="Palatino Linotype" w:eastAsia="MS Mincho" w:hAnsi="Palatino Linotype"/>
          <w:b/>
          <w:lang w:val="es-ES_tradnl" w:eastAsia="es-ES"/>
        </w:rPr>
        <w:t>Lineamientos de Control Financiero y Administrativo para las Entidades Fiscalizables Municipales del Estado de México</w:t>
      </w:r>
      <w:r w:rsidRPr="00EF5348">
        <w:rPr>
          <w:rFonts w:ascii="Palatino Linotype" w:eastAsia="MS Mincho" w:hAnsi="Palatino Linotype"/>
          <w:lang w:val="es-ES_tradnl" w:eastAsia="es-ES"/>
        </w:rPr>
        <w:t>, para la adquisición de un bien inmueble, se deberá contar entre otros documentos con el plano topográfico del terreno y arquitectónico de las construcciones:</w:t>
      </w:r>
    </w:p>
    <w:p w14:paraId="0E71EA5E" w14:textId="77777777" w:rsidR="00977964" w:rsidRPr="00EF5348" w:rsidRDefault="00977964"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4338D49E"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b/>
          <w:i/>
          <w:sz w:val="22"/>
          <w:szCs w:val="22"/>
          <w:lang w:val="es-ES_tradnl" w:eastAsia="es-ES"/>
        </w:rPr>
      </w:pPr>
      <w:r w:rsidRPr="00EF5348">
        <w:rPr>
          <w:rFonts w:ascii="Palatino Linotype" w:eastAsia="MS Mincho" w:hAnsi="Palatino Linotype"/>
          <w:b/>
          <w:i/>
          <w:sz w:val="22"/>
          <w:szCs w:val="22"/>
          <w:lang w:val="es-ES_tradnl" w:eastAsia="es-ES"/>
        </w:rPr>
        <w:t xml:space="preserve">BIENES INMUEBLES </w:t>
      </w:r>
    </w:p>
    <w:p w14:paraId="76417B46"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106.</w:t>
      </w:r>
      <w:r w:rsidRPr="00EF5348">
        <w:rPr>
          <w:rFonts w:ascii="Palatino Linotype" w:eastAsia="MS Mincho" w:hAnsi="Palatino Linotype"/>
          <w:i/>
          <w:sz w:val="22"/>
          <w:szCs w:val="22"/>
          <w:lang w:val="es-ES_tradnl" w:eastAsia="es-ES"/>
        </w:rPr>
        <w:t xml:space="preserve"> Previo a la adquisición de un inmueble, la entidad fiscalizable municipal, deberán verificar que no exista impedimento legal o material para ello, debiendo presentar al tesorero o equivalente los documentos siguientes: </w:t>
      </w:r>
    </w:p>
    <w:p w14:paraId="49233061"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a)</w:t>
      </w:r>
      <w:r w:rsidRPr="00EF5348">
        <w:rPr>
          <w:rFonts w:ascii="Palatino Linotype" w:eastAsia="MS Mincho" w:hAnsi="Palatino Linotype"/>
          <w:i/>
          <w:sz w:val="22"/>
          <w:szCs w:val="22"/>
          <w:lang w:val="es-ES_tradnl" w:eastAsia="es-ES"/>
        </w:rPr>
        <w:t xml:space="preserve"> Documento que acredite la propiedad del inmueble a favor del oferente. </w:t>
      </w:r>
    </w:p>
    <w:p w14:paraId="6603CE21"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b)</w:t>
      </w:r>
      <w:r w:rsidRPr="00EF5348">
        <w:rPr>
          <w:rFonts w:ascii="Palatino Linotype" w:eastAsia="MS Mincho" w:hAnsi="Palatino Linotype"/>
          <w:i/>
          <w:sz w:val="22"/>
          <w:szCs w:val="22"/>
          <w:lang w:val="es-ES_tradnl" w:eastAsia="es-ES"/>
        </w:rPr>
        <w:t xml:space="preserve"> Documento en el que el oferente manifieste expresamente su intención de transmitir la propiedad a la entidad fiscalizable municipal y el costo pretendido. </w:t>
      </w:r>
    </w:p>
    <w:p w14:paraId="3B07C079"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i/>
          <w:sz w:val="22"/>
          <w:szCs w:val="22"/>
          <w:lang w:val="es-ES_tradnl" w:eastAsia="es-ES"/>
        </w:rPr>
        <w:t xml:space="preserve">c) Constancia de régimen de propiedad. </w:t>
      </w:r>
    </w:p>
    <w:p w14:paraId="336FBECB"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i/>
          <w:sz w:val="22"/>
          <w:szCs w:val="22"/>
          <w:lang w:val="es-ES_tradnl" w:eastAsia="es-ES"/>
        </w:rPr>
        <w:t xml:space="preserve">d) Certificado de libertad de gravámenes. </w:t>
      </w:r>
    </w:p>
    <w:p w14:paraId="60F74D9B"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i/>
          <w:sz w:val="22"/>
          <w:szCs w:val="22"/>
          <w:lang w:val="es-ES_tradnl" w:eastAsia="es-ES"/>
        </w:rPr>
        <w:t xml:space="preserve">e) Recibo actualizado del pago de impuesto predial. </w:t>
      </w:r>
    </w:p>
    <w:p w14:paraId="0A6927AD"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f)</w:t>
      </w:r>
      <w:r w:rsidRPr="00EF5348">
        <w:rPr>
          <w:rFonts w:ascii="Palatino Linotype" w:eastAsia="MS Mincho" w:hAnsi="Palatino Linotype"/>
          <w:i/>
          <w:sz w:val="22"/>
          <w:szCs w:val="22"/>
          <w:lang w:val="es-ES_tradnl" w:eastAsia="es-ES"/>
        </w:rPr>
        <w:t xml:space="preserve"> En su caso, recibo actualizado del pago de derechos de agua potable, drenaje, alcantarillado, tratamiento y disposición de aguas residuales.</w:t>
      </w:r>
    </w:p>
    <w:p w14:paraId="7F23CEB1"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lastRenderedPageBreak/>
        <w:t>g)</w:t>
      </w:r>
      <w:r w:rsidRPr="00EF5348">
        <w:rPr>
          <w:rFonts w:ascii="Palatino Linotype" w:eastAsia="MS Mincho" w:hAnsi="Palatino Linotype"/>
          <w:i/>
          <w:sz w:val="22"/>
          <w:szCs w:val="22"/>
          <w:lang w:val="es-ES_tradnl" w:eastAsia="es-ES"/>
        </w:rPr>
        <w:t xml:space="preserve"> En su caso, recibo de pago actualizado de servicios de suministro de energía eléctrica y de teléfono. </w:t>
      </w:r>
    </w:p>
    <w:p w14:paraId="1BBD5B02"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h)</w:t>
      </w:r>
      <w:r w:rsidRPr="00EF5348">
        <w:rPr>
          <w:rFonts w:ascii="Palatino Linotype" w:eastAsia="MS Mincho" w:hAnsi="Palatino Linotype"/>
          <w:i/>
          <w:sz w:val="22"/>
          <w:szCs w:val="22"/>
          <w:lang w:val="es-ES_tradnl" w:eastAsia="es-ES"/>
        </w:rPr>
        <w:t xml:space="preserve"> En su caso, recibo de pago de aportaciones de mejoras. </w:t>
      </w:r>
    </w:p>
    <w:p w14:paraId="4A591532"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b/>
          <w:i/>
          <w:sz w:val="22"/>
          <w:szCs w:val="22"/>
          <w:u w:val="single"/>
          <w:lang w:val="es-ES_tradnl" w:eastAsia="es-ES"/>
        </w:rPr>
      </w:pPr>
      <w:r w:rsidRPr="00EF5348">
        <w:rPr>
          <w:rFonts w:ascii="Palatino Linotype" w:eastAsia="MS Mincho" w:hAnsi="Palatino Linotype"/>
          <w:b/>
          <w:i/>
          <w:sz w:val="22"/>
          <w:szCs w:val="22"/>
          <w:lang w:val="es-ES_tradnl" w:eastAsia="es-ES"/>
        </w:rPr>
        <w:t>i)</w:t>
      </w:r>
      <w:r w:rsidRPr="00EF5348">
        <w:rPr>
          <w:rFonts w:ascii="Palatino Linotype" w:eastAsia="MS Mincho" w:hAnsi="Palatino Linotype"/>
          <w:i/>
          <w:sz w:val="22"/>
          <w:szCs w:val="22"/>
          <w:lang w:val="es-ES_tradnl" w:eastAsia="es-ES"/>
        </w:rPr>
        <w:t xml:space="preserve"> </w:t>
      </w:r>
      <w:r w:rsidRPr="00EF5348">
        <w:rPr>
          <w:rFonts w:ascii="Palatino Linotype" w:eastAsia="MS Mincho" w:hAnsi="Palatino Linotype"/>
          <w:b/>
          <w:i/>
          <w:sz w:val="22"/>
          <w:szCs w:val="22"/>
          <w:u w:val="single"/>
          <w:lang w:val="es-ES_tradnl" w:eastAsia="es-ES"/>
        </w:rPr>
        <w:t xml:space="preserve">Plano topográfico del terreno y arquitectónico de las construcciones. </w:t>
      </w:r>
    </w:p>
    <w:p w14:paraId="568F0537"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j)</w:t>
      </w:r>
      <w:r w:rsidRPr="00EF5348">
        <w:rPr>
          <w:rFonts w:ascii="Palatino Linotype" w:eastAsia="MS Mincho" w:hAnsi="Palatino Linotype"/>
          <w:i/>
          <w:sz w:val="22"/>
          <w:szCs w:val="22"/>
          <w:lang w:val="es-ES_tradnl" w:eastAsia="es-ES"/>
        </w:rPr>
        <w:t xml:space="preserve"> Planos estructurales de instalaciones comunes y especiales, en caso de que existan. </w:t>
      </w:r>
    </w:p>
    <w:p w14:paraId="47C7F7F4"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k)</w:t>
      </w:r>
      <w:r w:rsidRPr="00EF5348">
        <w:rPr>
          <w:rFonts w:ascii="Palatino Linotype" w:eastAsia="MS Mincho" w:hAnsi="Palatino Linotype"/>
          <w:i/>
          <w:sz w:val="22"/>
          <w:szCs w:val="22"/>
          <w:lang w:val="es-ES_tradnl" w:eastAsia="es-ES"/>
        </w:rPr>
        <w:t xml:space="preserve"> Dictamen de seguridad estructural emitido por perito en la materia. </w:t>
      </w:r>
    </w:p>
    <w:p w14:paraId="5D8037D6"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i/>
          <w:sz w:val="22"/>
          <w:szCs w:val="22"/>
          <w:lang w:val="es-ES_tradnl" w:eastAsia="es-ES"/>
        </w:rPr>
      </w:pPr>
      <w:r w:rsidRPr="00EF5348">
        <w:rPr>
          <w:rFonts w:ascii="Palatino Linotype" w:eastAsia="MS Mincho" w:hAnsi="Palatino Linotype"/>
          <w:b/>
          <w:i/>
          <w:sz w:val="22"/>
          <w:szCs w:val="22"/>
          <w:lang w:val="es-ES_tradnl" w:eastAsia="es-ES"/>
        </w:rPr>
        <w:t>1)</w:t>
      </w:r>
      <w:r w:rsidRPr="00EF5348">
        <w:rPr>
          <w:rFonts w:ascii="Palatino Linotype" w:eastAsia="MS Mincho" w:hAnsi="Palatino Linotype"/>
          <w:i/>
          <w:sz w:val="22"/>
          <w:szCs w:val="22"/>
          <w:lang w:val="es-ES_tradnl" w:eastAsia="es-ES"/>
        </w:rPr>
        <w:t xml:space="preserve"> Avalúo emitido por el Instituto de Información e Investigación Geográfica, Estadística y Catastral del Estado de México. </w:t>
      </w:r>
    </w:p>
    <w:p w14:paraId="1AEAF1AC"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sz w:val="22"/>
          <w:szCs w:val="22"/>
          <w:lang w:val="es-ES_tradnl" w:eastAsia="es-ES"/>
        </w:rPr>
      </w:pPr>
      <w:r w:rsidRPr="00EF5348">
        <w:rPr>
          <w:rFonts w:ascii="Palatino Linotype" w:eastAsia="MS Mincho" w:hAnsi="Palatino Linotype"/>
          <w:b/>
          <w:i/>
          <w:sz w:val="22"/>
          <w:szCs w:val="22"/>
          <w:lang w:val="es-ES_tradnl" w:eastAsia="es-ES"/>
        </w:rPr>
        <w:t>m)</w:t>
      </w:r>
      <w:r w:rsidRPr="00EF5348">
        <w:rPr>
          <w:rFonts w:ascii="Palatino Linotype" w:eastAsia="MS Mincho" w:hAnsi="Palatino Linotype"/>
          <w:i/>
          <w:sz w:val="22"/>
          <w:szCs w:val="22"/>
          <w:lang w:val="es-ES_tradnl" w:eastAsia="es-ES"/>
        </w:rPr>
        <w:t xml:space="preserve"> Las demás relativas que se consideren necesarias para constatar la situación jurídica del inmueble.</w:t>
      </w:r>
    </w:p>
    <w:p w14:paraId="424620A9" w14:textId="77777777" w:rsidR="00977964" w:rsidRPr="00EF5348" w:rsidRDefault="00977964" w:rsidP="000657FE">
      <w:pPr>
        <w:tabs>
          <w:tab w:val="left" w:pos="0"/>
          <w:tab w:val="left" w:pos="851"/>
        </w:tabs>
        <w:spacing w:line="360" w:lineRule="auto"/>
        <w:ind w:left="851" w:right="567"/>
        <w:contextualSpacing/>
        <w:jc w:val="both"/>
        <w:rPr>
          <w:rFonts w:ascii="Palatino Linotype" w:eastAsia="MS Mincho" w:hAnsi="Palatino Linotype"/>
          <w:sz w:val="22"/>
          <w:szCs w:val="22"/>
          <w:lang w:val="es-ES_tradnl" w:eastAsia="es-ES"/>
        </w:rPr>
      </w:pPr>
      <w:r w:rsidRPr="00EF5348">
        <w:rPr>
          <w:rFonts w:ascii="Palatino Linotype" w:eastAsia="MS Mincho" w:hAnsi="Palatino Linotype"/>
          <w:sz w:val="22"/>
          <w:szCs w:val="22"/>
          <w:lang w:val="es-ES_tradnl" w:eastAsia="es-ES"/>
        </w:rPr>
        <w:t>(Énfasis añadido)</w:t>
      </w:r>
    </w:p>
    <w:p w14:paraId="175FD0AF" w14:textId="77777777" w:rsidR="00F1516D" w:rsidRPr="00EF5348" w:rsidRDefault="00F1516D" w:rsidP="00977964">
      <w:pPr>
        <w:tabs>
          <w:tab w:val="left" w:pos="0"/>
          <w:tab w:val="left" w:pos="426"/>
        </w:tabs>
        <w:spacing w:line="360" w:lineRule="auto"/>
        <w:ind w:left="567" w:right="567"/>
        <w:contextualSpacing/>
        <w:jc w:val="both"/>
        <w:rPr>
          <w:rFonts w:ascii="Palatino Linotype" w:eastAsia="MS Mincho" w:hAnsi="Palatino Linotype"/>
          <w:sz w:val="22"/>
          <w:szCs w:val="22"/>
          <w:lang w:val="es-ES_tradnl" w:eastAsia="es-ES"/>
        </w:rPr>
      </w:pPr>
    </w:p>
    <w:p w14:paraId="51D58285" w14:textId="77777777" w:rsidR="00F1516D" w:rsidRPr="00EF5348" w:rsidRDefault="00F1516D" w:rsidP="00977964">
      <w:pPr>
        <w:tabs>
          <w:tab w:val="left" w:pos="0"/>
          <w:tab w:val="left" w:pos="426"/>
        </w:tabs>
        <w:spacing w:line="360" w:lineRule="auto"/>
        <w:ind w:left="567" w:right="567"/>
        <w:contextualSpacing/>
        <w:jc w:val="both"/>
        <w:rPr>
          <w:rFonts w:ascii="Palatino Linotype" w:eastAsia="MS Mincho" w:hAnsi="Palatino Linotype"/>
          <w:sz w:val="22"/>
          <w:szCs w:val="22"/>
          <w:lang w:val="es-ES_tradnl" w:eastAsia="es-ES"/>
        </w:rPr>
      </w:pPr>
    </w:p>
    <w:p w14:paraId="06FD03F5" w14:textId="77777777" w:rsidR="00977964" w:rsidRPr="00EF5348" w:rsidRDefault="00F1516D" w:rsidP="000657FE">
      <w:pPr>
        <w:numPr>
          <w:ilvl w:val="0"/>
          <w:numId w:val="9"/>
        </w:numPr>
        <w:spacing w:line="360" w:lineRule="auto"/>
        <w:ind w:left="0" w:right="-876" w:firstLine="0"/>
        <w:jc w:val="both"/>
        <w:rPr>
          <w:rFonts w:ascii="Palatino Linotype" w:eastAsia="Palatino Linotype" w:hAnsi="Palatino Linotype" w:cs="Palatino Linotype"/>
          <w:lang w:val="es-ES_tradnl" w:eastAsia="es-ES"/>
        </w:rPr>
      </w:pPr>
      <w:r w:rsidRPr="00EF5348">
        <w:rPr>
          <w:rFonts w:ascii="Palatino Linotype" w:eastAsia="Palatino Linotype" w:hAnsi="Palatino Linotype" w:cs="Palatino Linotype"/>
          <w:lang w:val="es-ES_tradnl" w:eastAsia="es-ES"/>
        </w:rPr>
        <w:t xml:space="preserve">De lo anterior, se comprueba nuevamente que un bien inmueble se compone necesariamente de los planos topográficos y arquitectónicos, así como en su caso por planos estructurales de instalaciones comunes y especiales. </w:t>
      </w:r>
    </w:p>
    <w:p w14:paraId="338D871A" w14:textId="77777777" w:rsidR="00F1516D" w:rsidRPr="00EF5348" w:rsidRDefault="00F1516D" w:rsidP="00977964">
      <w:pPr>
        <w:tabs>
          <w:tab w:val="left" w:pos="0"/>
          <w:tab w:val="left" w:pos="426"/>
        </w:tabs>
        <w:spacing w:line="360" w:lineRule="auto"/>
        <w:ind w:right="49"/>
        <w:contextualSpacing/>
        <w:jc w:val="both"/>
        <w:rPr>
          <w:rFonts w:ascii="Palatino Linotype" w:eastAsia="MS Mincho" w:hAnsi="Palatino Linotype"/>
          <w:lang w:val="es-ES_tradnl" w:eastAsia="es-ES"/>
        </w:rPr>
      </w:pPr>
    </w:p>
    <w:p w14:paraId="0FF96360" w14:textId="77777777" w:rsidR="002B02D3" w:rsidRPr="00EF5348" w:rsidRDefault="00977964" w:rsidP="002B02D3">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eastAsia="MS Mincho" w:hAnsi="Palatino Linotype"/>
          <w:lang w:val="es-ES_tradnl" w:eastAsia="es-ES"/>
        </w:rPr>
        <w:t>De lo an</w:t>
      </w:r>
      <w:r w:rsidR="00F1516D" w:rsidRPr="00EF5348">
        <w:rPr>
          <w:rFonts w:ascii="Palatino Linotype" w:eastAsia="MS Mincho" w:hAnsi="Palatino Linotype"/>
          <w:lang w:val="es-ES_tradnl" w:eastAsia="es-ES"/>
        </w:rPr>
        <w:t>terior que colige que el Secretario</w:t>
      </w:r>
      <w:r w:rsidRPr="00EF5348">
        <w:rPr>
          <w:rFonts w:ascii="Palatino Linotype" w:eastAsia="MS Mincho" w:hAnsi="Palatino Linotype"/>
          <w:lang w:val="es-ES_tradnl" w:eastAsia="es-ES"/>
        </w:rPr>
        <w:t xml:space="preserve"> del </w:t>
      </w:r>
      <w:r w:rsidRPr="00EF5348">
        <w:rPr>
          <w:rFonts w:ascii="Palatino Linotype" w:eastAsia="MS Mincho" w:hAnsi="Palatino Linotype"/>
          <w:b/>
          <w:lang w:val="es-ES_tradnl" w:eastAsia="es-ES"/>
        </w:rPr>
        <w:t>SUJETO OBLIGADO</w:t>
      </w:r>
      <w:r w:rsidRPr="00EF5348">
        <w:rPr>
          <w:rFonts w:ascii="Palatino Linotype" w:eastAsia="MS Mincho" w:hAnsi="Palatino Linotype"/>
          <w:lang w:val="es-ES_tradnl" w:eastAsia="es-ES"/>
        </w:rPr>
        <w:t xml:space="preserve"> tiene la puntual atribución de generar,</w:t>
      </w:r>
      <w:r w:rsidR="00440E69" w:rsidRPr="00EF5348">
        <w:rPr>
          <w:rFonts w:ascii="Palatino Linotype" w:eastAsia="MS Mincho" w:hAnsi="Palatino Linotype"/>
          <w:lang w:val="es-ES_tradnl" w:eastAsia="es-ES"/>
        </w:rPr>
        <w:t xml:space="preserve"> poseer y/o administrar la descripción arquitectónica y características del palacio municipal </w:t>
      </w:r>
      <w:r w:rsidRPr="00EF5348">
        <w:rPr>
          <w:rFonts w:ascii="Palatino Linotype" w:eastAsia="MS Mincho" w:hAnsi="Palatino Linotype"/>
          <w:lang w:val="es-ES_tradnl" w:eastAsia="es-ES"/>
        </w:rPr>
        <w:t xml:space="preserve">pero en versión pública, por lo que </w:t>
      </w:r>
      <w:r w:rsidR="00440E69" w:rsidRPr="00EF5348">
        <w:rPr>
          <w:rFonts w:ascii="Palatino Linotype" w:eastAsia="MS Mincho" w:hAnsi="Palatino Linotype"/>
          <w:lang w:val="es-ES_tradnl" w:eastAsia="es-ES"/>
        </w:rPr>
        <w:t xml:space="preserve">Sujeto Obligado </w:t>
      </w:r>
      <w:r w:rsidRPr="00EF5348">
        <w:rPr>
          <w:rFonts w:ascii="Palatino Linotype" w:eastAsia="MS Mincho" w:hAnsi="Palatino Linotype"/>
          <w:lang w:val="es-ES_tradnl" w:eastAsia="es-ES"/>
        </w:rPr>
        <w:t xml:space="preserve"> deberá </w:t>
      </w:r>
      <w:r w:rsidR="00440E69" w:rsidRPr="00EF5348">
        <w:rPr>
          <w:rFonts w:ascii="Palatino Linotype" w:eastAsia="MS Mincho" w:hAnsi="Palatino Linotype"/>
          <w:lang w:val="es-ES_tradnl" w:eastAsia="es-ES"/>
        </w:rPr>
        <w:t xml:space="preserve">realizar, la entrega del documento o documentos donde conste la información solicitada por el Recurrente. </w:t>
      </w:r>
    </w:p>
    <w:p w14:paraId="6D6618D0" w14:textId="77777777" w:rsidR="002B02D3" w:rsidRPr="00EF5348" w:rsidRDefault="002B02D3" w:rsidP="002B02D3">
      <w:pPr>
        <w:pStyle w:val="Prrafodelista"/>
        <w:rPr>
          <w:rFonts w:ascii="Palatino Linotype" w:eastAsia="Calibri" w:hAnsi="Palatino Linotype" w:cs="Arial"/>
        </w:rPr>
      </w:pPr>
    </w:p>
    <w:p w14:paraId="5240379C" w14:textId="00D2D396" w:rsidR="002B02D3" w:rsidRPr="00EF5348" w:rsidRDefault="002B02D3" w:rsidP="002B02D3">
      <w:pPr>
        <w:numPr>
          <w:ilvl w:val="0"/>
          <w:numId w:val="9"/>
        </w:numPr>
        <w:spacing w:line="360" w:lineRule="auto"/>
        <w:ind w:left="0" w:right="-876" w:firstLine="0"/>
        <w:jc w:val="both"/>
        <w:rPr>
          <w:rFonts w:ascii="Palatino Linotype" w:hAnsi="Palatino Linotype" w:cs="Arial"/>
          <w:lang w:val="es-ES" w:eastAsia="es-ES"/>
        </w:rPr>
      </w:pPr>
      <w:r w:rsidRPr="00EF5348">
        <w:rPr>
          <w:rFonts w:ascii="Palatino Linotype" w:eastAsia="Calibri" w:hAnsi="Palatino Linotype" w:cs="Arial"/>
        </w:rPr>
        <w:t xml:space="preserve">De ser el caso de que no se localice la información que se ordena por no haberse generado, el Sujeto Obligado deberá de manifestar tal circunstancia en términos del artículo </w:t>
      </w:r>
      <w:r w:rsidRPr="00EF5348">
        <w:rPr>
          <w:rFonts w:ascii="Palatino Linotype" w:eastAsia="Calibri" w:hAnsi="Palatino Linotype" w:cs="Arial"/>
        </w:rPr>
        <w:lastRenderedPageBreak/>
        <w:t>19, segundo párrafo de la Ley de Transparencia y Acceso a la Información Pública del Estado de México y Municipios.</w:t>
      </w:r>
    </w:p>
    <w:p w14:paraId="18ED0B40" w14:textId="77777777" w:rsidR="00B57624" w:rsidRPr="00EF5348" w:rsidRDefault="00B57624" w:rsidP="00B57624">
      <w:pPr>
        <w:spacing w:line="360" w:lineRule="auto"/>
        <w:ind w:right="-876"/>
        <w:jc w:val="both"/>
        <w:rPr>
          <w:rFonts w:ascii="Palatino Linotype" w:eastAsia="Calibri" w:hAnsi="Palatino Linotype" w:cs="Calibri"/>
          <w:color w:val="000000"/>
          <w:lang w:eastAsia="es-ES"/>
        </w:rPr>
      </w:pPr>
    </w:p>
    <w:p w14:paraId="58D55A35" w14:textId="77777777" w:rsidR="00267298" w:rsidRPr="00EF5348" w:rsidRDefault="006A72E6">
      <w:pPr>
        <w:keepNext/>
        <w:keepLines/>
        <w:spacing w:before="240"/>
        <w:rPr>
          <w:rFonts w:ascii="Palatino Linotype" w:eastAsia="Palatino Linotype" w:hAnsi="Palatino Linotype" w:cs="Palatino Linotype"/>
          <w:b/>
        </w:rPr>
      </w:pPr>
      <w:bookmarkStart w:id="10" w:name="_heading=h.17dp8vu" w:colFirst="0" w:colLast="0"/>
      <w:bookmarkEnd w:id="10"/>
      <w:r w:rsidRPr="00EF5348">
        <w:rPr>
          <w:rFonts w:ascii="Palatino Linotype" w:eastAsia="Palatino Linotype" w:hAnsi="Palatino Linotype" w:cs="Palatino Linotype"/>
          <w:b/>
        </w:rPr>
        <w:t>QUINTO. De la versión pública.</w:t>
      </w:r>
    </w:p>
    <w:p w14:paraId="0BF299CB" w14:textId="77777777" w:rsidR="00267298" w:rsidRPr="00EF5348" w:rsidRDefault="00267298">
      <w:pPr>
        <w:rPr>
          <w:rFonts w:ascii="Palatino Linotype" w:eastAsia="Palatino Linotype" w:hAnsi="Palatino Linotype" w:cs="Palatino Linotype"/>
          <w:sz w:val="16"/>
          <w:szCs w:val="16"/>
        </w:rPr>
      </w:pPr>
    </w:p>
    <w:p w14:paraId="7502C1DB" w14:textId="77777777" w:rsidR="00267298" w:rsidRPr="00EF5348" w:rsidRDefault="006A72E6">
      <w:pPr>
        <w:keepNext/>
        <w:keepLines/>
        <w:numPr>
          <w:ilvl w:val="0"/>
          <w:numId w:val="6"/>
        </w:numPr>
        <w:tabs>
          <w:tab w:val="left" w:pos="284"/>
        </w:tabs>
        <w:spacing w:line="360" w:lineRule="auto"/>
        <w:ind w:left="0" w:firstLine="0"/>
        <w:rPr>
          <w:rFonts w:ascii="Palatino Linotype" w:eastAsia="Palatino Linotype" w:hAnsi="Palatino Linotype" w:cs="Palatino Linotype"/>
          <w:b/>
        </w:rPr>
      </w:pPr>
      <w:bookmarkStart w:id="11" w:name="_heading=h.3rdcrjn" w:colFirst="0" w:colLast="0"/>
      <w:bookmarkEnd w:id="11"/>
      <w:r w:rsidRPr="00EF5348">
        <w:rPr>
          <w:rFonts w:ascii="Palatino Linotype" w:eastAsia="Palatino Linotype" w:hAnsi="Palatino Linotype" w:cs="Palatino Linotype"/>
          <w:b/>
        </w:rPr>
        <w:t xml:space="preserve">Nociones generales. </w:t>
      </w:r>
    </w:p>
    <w:p w14:paraId="05D3E8D8" w14:textId="77777777" w:rsidR="00267298" w:rsidRPr="00EF5348" w:rsidRDefault="00267298">
      <w:pPr>
        <w:rPr>
          <w:rFonts w:ascii="Palatino Linotype" w:eastAsia="Palatino Linotype" w:hAnsi="Palatino Linotype" w:cs="Palatino Linotype"/>
          <w:sz w:val="20"/>
          <w:szCs w:val="20"/>
        </w:rPr>
      </w:pPr>
    </w:p>
    <w:p w14:paraId="2D986ABB"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Debe destacarse que, debido a la naturaleza de la información solicitada</w:t>
      </w:r>
      <w:r w:rsidRPr="00EF5348">
        <w:rPr>
          <w:rFonts w:ascii="Palatino Linotype" w:eastAsia="Palatino Linotype" w:hAnsi="Palatino Linotype" w:cs="Palatino Linotype"/>
          <w:b/>
          <w:color w:val="000000"/>
        </w:rPr>
        <w:t xml:space="preserve">, </w:t>
      </w:r>
      <w:r w:rsidRPr="00EF5348">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EF5348">
        <w:rPr>
          <w:rFonts w:ascii="Palatino Linotype" w:eastAsia="Palatino Linotype" w:hAnsi="Palatino Linotype" w:cs="Palatino Linotype"/>
          <w:b/>
          <w:color w:val="000000"/>
        </w:rPr>
        <w:t xml:space="preserve">Sujeto Obligado </w:t>
      </w:r>
      <w:r w:rsidRPr="00EF5348">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4B434D9E" w14:textId="77777777" w:rsidR="00267298" w:rsidRPr="00EF5348" w:rsidRDefault="00267298">
      <w:pPr>
        <w:tabs>
          <w:tab w:val="left" w:pos="0"/>
          <w:tab w:val="left" w:pos="284"/>
        </w:tabs>
        <w:spacing w:line="360" w:lineRule="auto"/>
        <w:ind w:right="49"/>
        <w:jc w:val="both"/>
        <w:rPr>
          <w:rFonts w:ascii="Palatino Linotype" w:eastAsia="Palatino Linotype" w:hAnsi="Palatino Linotype" w:cs="Palatino Linotype"/>
        </w:rPr>
      </w:pPr>
    </w:p>
    <w:p w14:paraId="70057D63"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color w:val="000000"/>
        </w:rPr>
      </w:pPr>
      <w:r w:rsidRPr="00EF5348">
        <w:rPr>
          <w:rFonts w:ascii="Palatino Linotype" w:eastAsia="Palatino Linotype" w:hAnsi="Palatino Linotype" w:cs="Palatino Linotype"/>
          <w:color w:val="000000"/>
        </w:rPr>
        <w:t xml:space="preserve">No pasa desapercibido para este Órgano Garante que los </w:t>
      </w:r>
      <w:r w:rsidRPr="00EF5348">
        <w:rPr>
          <w:rFonts w:ascii="Palatino Linotype" w:eastAsia="Palatino Linotype" w:hAnsi="Palatino Linotype" w:cs="Palatino Linotype"/>
          <w:b/>
          <w:color w:val="000000"/>
        </w:rPr>
        <w:t xml:space="preserve">Sujetos Obligados </w:t>
      </w:r>
      <w:r w:rsidRPr="00EF5348">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1DA83AC0" w14:textId="77777777" w:rsidR="00267298" w:rsidRPr="00EF5348" w:rsidRDefault="00267298">
      <w:pPr>
        <w:tabs>
          <w:tab w:val="left" w:pos="284"/>
        </w:tabs>
        <w:spacing w:line="360" w:lineRule="auto"/>
        <w:ind w:right="49"/>
        <w:jc w:val="both"/>
        <w:rPr>
          <w:rFonts w:ascii="Palatino Linotype" w:eastAsia="Palatino Linotype" w:hAnsi="Palatino Linotype" w:cs="Palatino Linotype"/>
          <w:color w:val="000000"/>
          <w:sz w:val="20"/>
          <w:szCs w:val="20"/>
        </w:rPr>
      </w:pPr>
    </w:p>
    <w:tbl>
      <w:tblPr>
        <w:tblStyle w:val="ae"/>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267298" w:rsidRPr="00EF5348" w14:paraId="7C22DA54" w14:textId="77777777" w:rsidTr="00267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E28DEC" w14:textId="77777777" w:rsidR="00267298" w:rsidRPr="00EF5348" w:rsidRDefault="006A72E6">
            <w:pPr>
              <w:tabs>
                <w:tab w:val="left" w:pos="284"/>
              </w:tabs>
              <w:spacing w:line="360" w:lineRule="auto"/>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a) Requisitos previos.</w:t>
            </w:r>
          </w:p>
        </w:tc>
        <w:tc>
          <w:tcPr>
            <w:tcW w:w="6667" w:type="dxa"/>
          </w:tcPr>
          <w:p w14:paraId="636B7D16" w14:textId="77777777" w:rsidR="00267298" w:rsidRPr="00EF5348"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DAA937A" w14:textId="77777777" w:rsidR="00267298" w:rsidRPr="00EF5348"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Al hacerlo tienen que precisar de qué información se trata, señalando el supuesto de clasificación (confidencialidad o reserva).</w:t>
            </w:r>
          </w:p>
          <w:p w14:paraId="03E88B09" w14:textId="77777777" w:rsidR="00267298" w:rsidRPr="00EF5348" w:rsidRDefault="006A72E6">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lastRenderedPageBreak/>
              <w:t>Además, se debe señalar el procedimiento, de los tres que establecen los artículos 132 y 106 de la Ley Estatal y General, respectivamente.</w:t>
            </w:r>
          </w:p>
          <w:p w14:paraId="0B2A9856" w14:textId="77777777" w:rsidR="00267298" w:rsidRPr="00EF5348" w:rsidRDefault="006A72E6">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EF5348">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EF5348">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267298" w:rsidRPr="00EF5348" w14:paraId="6BAB481F"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01EC678" w14:textId="77777777" w:rsidR="00267298" w:rsidRPr="00EF5348" w:rsidRDefault="006A72E6">
            <w:pPr>
              <w:tabs>
                <w:tab w:val="left" w:pos="284"/>
              </w:tabs>
              <w:spacing w:line="360" w:lineRule="auto"/>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lastRenderedPageBreak/>
              <w:t>b) Supuestos de clasificación.</w:t>
            </w:r>
          </w:p>
        </w:tc>
        <w:tc>
          <w:tcPr>
            <w:tcW w:w="6667" w:type="dxa"/>
          </w:tcPr>
          <w:p w14:paraId="17B0D079"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14:paraId="753A747E"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E93EB00" w14:textId="77777777" w:rsidR="00267298" w:rsidRPr="00EF5348" w:rsidRDefault="006A72E6">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El </w:t>
            </w:r>
            <w:r w:rsidRPr="00EF5348">
              <w:rPr>
                <w:rFonts w:ascii="Palatino Linotype" w:eastAsia="Palatino Linotype" w:hAnsi="Palatino Linotype" w:cs="Palatino Linotype"/>
                <w:b/>
                <w:sz w:val="20"/>
                <w:szCs w:val="20"/>
              </w:rPr>
              <w:t>Sujeto Obligado</w:t>
            </w:r>
            <w:r w:rsidRPr="00EF5348">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67298" w:rsidRPr="00EF5348" w14:paraId="39D5695E"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24FAC766" w14:textId="77777777" w:rsidR="00267298" w:rsidRPr="00EF5348" w:rsidRDefault="006A72E6">
            <w:pPr>
              <w:tabs>
                <w:tab w:val="left" w:pos="284"/>
              </w:tabs>
              <w:spacing w:line="360" w:lineRule="auto"/>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c) Formalidades para emitir el </w:t>
            </w:r>
            <w:r w:rsidRPr="00EF5348">
              <w:rPr>
                <w:rFonts w:ascii="Palatino Linotype" w:eastAsia="Palatino Linotype" w:hAnsi="Palatino Linotype" w:cs="Palatino Linotype"/>
                <w:sz w:val="20"/>
                <w:szCs w:val="20"/>
              </w:rPr>
              <w:lastRenderedPageBreak/>
              <w:t>acuerdo de clasificación.</w:t>
            </w:r>
          </w:p>
        </w:tc>
        <w:tc>
          <w:tcPr>
            <w:tcW w:w="6667" w:type="dxa"/>
          </w:tcPr>
          <w:p w14:paraId="43C04A87" w14:textId="77777777" w:rsidR="00267298" w:rsidRPr="00EF534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lastRenderedPageBreak/>
              <w:t xml:space="preserve">El Comité de Transparencia, según lo dispuesto en los artículos cuenta con las facultades para aprobar, modificar o revocar la clasificación de la información que haya propuesto. </w:t>
            </w:r>
          </w:p>
          <w:p w14:paraId="42F7F8E8" w14:textId="77777777" w:rsidR="00267298" w:rsidRPr="00EF534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lastRenderedPageBreak/>
              <w:t xml:space="preserve">Es necesario que </w:t>
            </w:r>
            <w:r w:rsidRPr="00EF5348">
              <w:rPr>
                <w:rFonts w:ascii="Palatino Linotype" w:eastAsia="Palatino Linotype" w:hAnsi="Palatino Linotype" w:cs="Palatino Linotype"/>
                <w:b/>
                <w:sz w:val="20"/>
                <w:szCs w:val="20"/>
                <w:u w:val="single"/>
              </w:rPr>
              <w:t>el acto reúna con los requisitos elementales</w:t>
            </w:r>
            <w:r w:rsidRPr="00EF5348">
              <w:rPr>
                <w:rFonts w:ascii="Palatino Linotype" w:eastAsia="Palatino Linotype" w:hAnsi="Palatino Linotype" w:cs="Palatino Linotype"/>
                <w:sz w:val="20"/>
                <w:szCs w:val="20"/>
              </w:rPr>
              <w:t>, entre ellos, que la autoridad que va a emitir el acto de autoridad sea la legalmente facultada para ello.</w:t>
            </w:r>
          </w:p>
          <w:p w14:paraId="3E14AA48" w14:textId="77777777" w:rsidR="00267298" w:rsidRPr="00EF5348" w:rsidRDefault="006A72E6">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67298" w:rsidRPr="00EF5348" w14:paraId="7A503670" w14:textId="77777777" w:rsidTr="0026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B38137D" w14:textId="77777777" w:rsidR="00267298" w:rsidRPr="00EF5348" w:rsidRDefault="00267298">
            <w:pPr>
              <w:tabs>
                <w:tab w:val="left" w:pos="284"/>
              </w:tabs>
              <w:spacing w:line="360" w:lineRule="auto"/>
              <w:rPr>
                <w:rFonts w:ascii="Palatino Linotype" w:eastAsia="Palatino Linotype" w:hAnsi="Palatino Linotype" w:cs="Palatino Linotype"/>
                <w:sz w:val="20"/>
                <w:szCs w:val="20"/>
              </w:rPr>
            </w:pPr>
          </w:p>
          <w:p w14:paraId="4150822B" w14:textId="77777777" w:rsidR="00267298" w:rsidRPr="00EF5348" w:rsidRDefault="006A72E6">
            <w:pPr>
              <w:tabs>
                <w:tab w:val="left" w:pos="284"/>
              </w:tabs>
              <w:spacing w:line="360" w:lineRule="auto"/>
              <w:jc w:val="both"/>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d) Requisitos de fondo del acuerdo de clasificación. </w:t>
            </w:r>
          </w:p>
        </w:tc>
        <w:tc>
          <w:tcPr>
            <w:tcW w:w="6667" w:type="dxa"/>
          </w:tcPr>
          <w:p w14:paraId="489E8AB4"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EF5348">
              <w:rPr>
                <w:rFonts w:ascii="Palatino Linotype" w:eastAsia="Palatino Linotype" w:hAnsi="Palatino Linotype" w:cs="Palatino Linotype"/>
                <w:b/>
                <w:sz w:val="20"/>
                <w:szCs w:val="20"/>
              </w:rPr>
              <w:t>Sujetos Obligados</w:t>
            </w:r>
            <w:r w:rsidRPr="00EF5348">
              <w:rPr>
                <w:rFonts w:ascii="Palatino Linotype" w:eastAsia="Palatino Linotype" w:hAnsi="Palatino Linotype" w:cs="Palatino Linotype"/>
                <w:sz w:val="20"/>
                <w:szCs w:val="20"/>
              </w:rPr>
              <w:t xml:space="preserve">, por lo que deberán fundar y motivar debidamente la clasificación. </w:t>
            </w:r>
          </w:p>
          <w:p w14:paraId="053C087D"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De lo anterior, se desprende que para una correcta </w:t>
            </w:r>
            <w:r w:rsidRPr="00EF5348">
              <w:rPr>
                <w:rFonts w:ascii="Palatino Linotype" w:eastAsia="Palatino Linotype" w:hAnsi="Palatino Linotype" w:cs="Palatino Linotype"/>
                <w:b/>
                <w:sz w:val="20"/>
                <w:szCs w:val="20"/>
              </w:rPr>
              <w:t>clasificación total o parcial</w:t>
            </w:r>
            <w:r w:rsidRPr="00EF5348">
              <w:rPr>
                <w:rFonts w:ascii="Palatino Linotype" w:eastAsia="Palatino Linotype" w:hAnsi="Palatino Linotype" w:cs="Palatino Linotype"/>
                <w:sz w:val="20"/>
                <w:szCs w:val="2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6B1E68DE"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Así, en un acto de autoridad se cumple con la debida fundamentación cuando se cita el precepto legal aplicable al caso concreto y la debida motivación cuando se expresan las razones, motivos o circunstancias que </w:t>
            </w:r>
            <w:r w:rsidRPr="00EF5348">
              <w:rPr>
                <w:rFonts w:ascii="Palatino Linotype" w:eastAsia="Palatino Linotype" w:hAnsi="Palatino Linotype" w:cs="Palatino Linotype"/>
                <w:sz w:val="20"/>
                <w:szCs w:val="20"/>
              </w:rPr>
              <w:lastRenderedPageBreak/>
              <w:t>tomó en cuenta la autoridad para adecuar el hecho a los fundamentos de derecho. De este modo, la persona que se sienta afectada pueda impugnar la decisión, permitiéndole una real y auténtica defensa.</w:t>
            </w:r>
          </w:p>
          <w:p w14:paraId="08A9F51A"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14:paraId="7B2CA203" w14:textId="77777777" w:rsidR="00267298" w:rsidRPr="00EF5348" w:rsidRDefault="006A72E6">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Ahora bien, </w:t>
            </w:r>
            <w:r w:rsidRPr="00EF5348">
              <w:rPr>
                <w:rFonts w:ascii="Palatino Linotype" w:eastAsia="Palatino Linotype" w:hAnsi="Palatino Linotype" w:cs="Palatino Linotype"/>
                <w:b/>
                <w:sz w:val="20"/>
                <w:szCs w:val="20"/>
                <w:u w:val="single"/>
              </w:rPr>
              <w:t>para cada caso además de fundar y motivar</w:t>
            </w:r>
            <w:r w:rsidRPr="00EF5348">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67298" w:rsidRPr="00EF5348" w14:paraId="636F49CE" w14:textId="77777777" w:rsidTr="00267298">
        <w:tc>
          <w:tcPr>
            <w:cnfStyle w:val="001000000000" w:firstRow="0" w:lastRow="0" w:firstColumn="1" w:lastColumn="0" w:oddVBand="0" w:evenVBand="0" w:oddHBand="0" w:evenHBand="0" w:firstRowFirstColumn="0" w:firstRowLastColumn="0" w:lastRowFirstColumn="0" w:lastRowLastColumn="0"/>
            <w:tcW w:w="1838" w:type="dxa"/>
          </w:tcPr>
          <w:p w14:paraId="72454F82" w14:textId="77777777" w:rsidR="00267298" w:rsidRPr="00EF5348" w:rsidRDefault="006A72E6">
            <w:pPr>
              <w:tabs>
                <w:tab w:val="left" w:pos="284"/>
              </w:tabs>
              <w:spacing w:line="360" w:lineRule="auto"/>
              <w:ind w:right="49"/>
              <w:jc w:val="both"/>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667" w:type="dxa"/>
          </w:tcPr>
          <w:p w14:paraId="680832EC" w14:textId="77777777" w:rsidR="00267298" w:rsidRPr="00EF534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podrán proporcionar, incluso sin solicitar el consentimiento de su titular. </w:t>
            </w:r>
          </w:p>
          <w:p w14:paraId="1D967BF3" w14:textId="77777777" w:rsidR="00267298" w:rsidRPr="00EF5348" w:rsidRDefault="006A72E6">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11DE88D" w14:textId="77777777" w:rsidR="00267298" w:rsidRPr="00EF5348" w:rsidRDefault="006A72E6">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sidRPr="00EF5348">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F6F42D8" w14:textId="77777777" w:rsidR="00267298" w:rsidRPr="00EF5348" w:rsidRDefault="00267298">
      <w:pPr>
        <w:tabs>
          <w:tab w:val="left" w:pos="284"/>
        </w:tabs>
        <w:spacing w:line="360" w:lineRule="auto"/>
        <w:jc w:val="both"/>
        <w:rPr>
          <w:rFonts w:ascii="Palatino Linotype" w:eastAsia="Palatino Linotype" w:hAnsi="Palatino Linotype" w:cs="Palatino Linotype"/>
          <w:color w:val="000000"/>
          <w:sz w:val="22"/>
          <w:szCs w:val="22"/>
        </w:rPr>
      </w:pPr>
    </w:p>
    <w:p w14:paraId="2A643E99" w14:textId="77777777" w:rsidR="00651E86" w:rsidRPr="00EF5348" w:rsidRDefault="00651E86" w:rsidP="00651E86">
      <w:pPr>
        <w:numPr>
          <w:ilvl w:val="0"/>
          <w:numId w:val="9"/>
        </w:numPr>
        <w:spacing w:line="360" w:lineRule="auto"/>
        <w:ind w:left="0" w:right="-876" w:firstLine="0"/>
        <w:jc w:val="both"/>
        <w:rPr>
          <w:rFonts w:ascii="Palatino Linotype" w:eastAsiaTheme="minorEastAsia" w:hAnsi="Palatino Linotype" w:cs="Arial"/>
          <w:color w:val="000000"/>
          <w:sz w:val="28"/>
          <w:lang w:val="es-ES_tradnl" w:eastAsia="es-ES"/>
        </w:rPr>
      </w:pPr>
      <w:r w:rsidRPr="00EF5348">
        <w:rPr>
          <w:rFonts w:ascii="Palatino Linotype" w:eastAsia="Palatino Linotype" w:hAnsi="Palatino Linotype" w:cs="Palatino Linotype"/>
          <w:b/>
          <w:lang w:val="es-ES_tradnl" w:eastAsia="es-ES"/>
        </w:rPr>
        <w:lastRenderedPageBreak/>
        <w:t>Fotografía de servidores públicos</w:t>
      </w:r>
      <w:r w:rsidRPr="00EF5348">
        <w:rPr>
          <w:rFonts w:ascii="Palatino Linotype" w:eastAsia="Palatino Linotype" w:hAnsi="Palatino Linotype" w:cs="Palatino Linotype"/>
          <w:lang w:val="es-ES_tradnl" w:eastAsia="es-ES"/>
        </w:rPr>
        <w:t>: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62C23D29" w14:textId="77777777" w:rsidR="00651E86" w:rsidRPr="00EF5348" w:rsidRDefault="00651E86" w:rsidP="00651E86">
      <w:pPr>
        <w:ind w:left="720"/>
        <w:contextualSpacing/>
        <w:rPr>
          <w:rFonts w:ascii="Palatino Linotype" w:eastAsia="Palatino Linotype" w:hAnsi="Palatino Linotype" w:cs="Palatino Linotype"/>
          <w:lang w:val="es-ES_tradnl" w:eastAsia="es-ES"/>
        </w:rPr>
      </w:pPr>
    </w:p>
    <w:p w14:paraId="50B135F8" w14:textId="77777777" w:rsidR="00651E86" w:rsidRPr="00EF5348" w:rsidRDefault="00651E86" w:rsidP="00651E86">
      <w:pPr>
        <w:numPr>
          <w:ilvl w:val="0"/>
          <w:numId w:val="9"/>
        </w:numPr>
        <w:spacing w:line="360" w:lineRule="auto"/>
        <w:ind w:left="0" w:right="-876" w:firstLine="0"/>
        <w:jc w:val="both"/>
        <w:rPr>
          <w:rFonts w:ascii="Palatino Linotype" w:eastAsiaTheme="minorEastAsia" w:hAnsi="Palatino Linotype" w:cs="Arial"/>
          <w:color w:val="000000"/>
          <w:lang w:val="es-ES_tradnl" w:eastAsia="es-ES"/>
        </w:rPr>
      </w:pPr>
      <w:r w:rsidRPr="00EF5348">
        <w:rPr>
          <w:rFonts w:ascii="Palatino Linotype" w:eastAsia="Palatino Linotype" w:hAnsi="Palatino Linotype" w:cs="Palatino Linotype"/>
          <w:lang w:val="es-ES_tradnl" w:eastAsia="es-E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9705066" w14:textId="77777777" w:rsidR="00651E86" w:rsidRPr="00EF5348" w:rsidRDefault="00651E86" w:rsidP="00651E86">
      <w:pPr>
        <w:ind w:left="720"/>
        <w:contextualSpacing/>
        <w:rPr>
          <w:rFonts w:ascii="Palatino Linotype" w:eastAsia="Palatino Linotype" w:hAnsi="Palatino Linotype" w:cs="Palatino Linotype"/>
          <w:lang w:val="es-ES_tradnl" w:eastAsia="es-ES"/>
        </w:rPr>
      </w:pPr>
    </w:p>
    <w:p w14:paraId="24C922B6" w14:textId="77777777" w:rsidR="00651E86" w:rsidRPr="00EF5348" w:rsidRDefault="00651E86" w:rsidP="00651E86">
      <w:pPr>
        <w:numPr>
          <w:ilvl w:val="0"/>
          <w:numId w:val="9"/>
        </w:numPr>
        <w:spacing w:line="360" w:lineRule="auto"/>
        <w:ind w:left="0" w:right="-876" w:firstLine="0"/>
        <w:jc w:val="both"/>
        <w:rPr>
          <w:rFonts w:ascii="Palatino Linotype" w:eastAsiaTheme="minorEastAsia" w:hAnsi="Palatino Linotype" w:cs="Arial"/>
          <w:color w:val="000000"/>
          <w:sz w:val="28"/>
          <w:lang w:val="es-ES_tradnl" w:eastAsia="es-ES"/>
        </w:rPr>
      </w:pPr>
      <w:r w:rsidRPr="00EF5348">
        <w:rPr>
          <w:rFonts w:ascii="Palatino Linotype" w:eastAsia="Palatino Linotype" w:hAnsi="Palatino Linotype" w:cs="Palatino Linotype"/>
          <w:lang w:val="es-ES_tradnl" w:eastAsia="es-ES"/>
        </w:rPr>
        <w:t>Por lo anterior, cuando las fotografías de los servidores públicos obran en documentos que dan cuenta del cumplimiento de funciones, requisitos legales o los acredita como servidores públicos,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534568CC" w14:textId="77777777" w:rsidR="00651E86" w:rsidRPr="00EF5348" w:rsidRDefault="00651E86" w:rsidP="00651E86">
      <w:pPr>
        <w:ind w:left="720"/>
        <w:contextualSpacing/>
        <w:rPr>
          <w:rFonts w:ascii="Palatino Linotype" w:eastAsia="Palatino Linotype" w:hAnsi="Palatino Linotype" w:cs="Palatino Linotype"/>
          <w:lang w:val="es-ES_tradnl" w:eastAsia="es-ES"/>
        </w:rPr>
      </w:pPr>
    </w:p>
    <w:p w14:paraId="28D23B4B" w14:textId="77777777" w:rsidR="00651E86" w:rsidRPr="00EF5348" w:rsidRDefault="00651E86" w:rsidP="00651E86">
      <w:pPr>
        <w:ind w:left="720"/>
        <w:contextualSpacing/>
        <w:rPr>
          <w:rFonts w:ascii="Palatino Linotype" w:eastAsia="Palatino Linotype" w:hAnsi="Palatino Linotype" w:cs="Palatino Linotype"/>
          <w:lang w:val="es-ES_tradnl" w:eastAsia="es-ES"/>
        </w:rPr>
      </w:pPr>
    </w:p>
    <w:p w14:paraId="24397647" w14:textId="77777777" w:rsidR="00651E86" w:rsidRPr="00EF5348" w:rsidRDefault="00651E86" w:rsidP="00651E86">
      <w:pPr>
        <w:numPr>
          <w:ilvl w:val="0"/>
          <w:numId w:val="9"/>
        </w:numPr>
        <w:spacing w:line="360" w:lineRule="auto"/>
        <w:ind w:left="0" w:right="-876" w:firstLine="0"/>
        <w:jc w:val="both"/>
        <w:rPr>
          <w:rFonts w:ascii="Palatino Linotype" w:eastAsiaTheme="minorEastAsia" w:hAnsi="Palatino Linotype" w:cs="Arial"/>
          <w:color w:val="000000"/>
          <w:sz w:val="28"/>
          <w:lang w:val="es-ES_tradnl" w:eastAsia="es-ES"/>
        </w:rPr>
      </w:pPr>
      <w:r w:rsidRPr="00EF5348">
        <w:rPr>
          <w:rFonts w:ascii="Palatino Linotype" w:eastAsia="Palatino Linotype" w:hAnsi="Palatino Linotype" w:cs="Palatino Linotype"/>
          <w:lang w:val="es-ES_tradnl" w:eastAsia="es-ES"/>
        </w:rPr>
        <w:lastRenderedPageBreak/>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B7B46F4" w14:textId="77777777" w:rsidR="00651E86" w:rsidRPr="00EF5348" w:rsidRDefault="00651E86" w:rsidP="00651E86">
      <w:pPr>
        <w:tabs>
          <w:tab w:val="left" w:pos="284"/>
        </w:tabs>
        <w:spacing w:line="360" w:lineRule="auto"/>
        <w:contextualSpacing/>
        <w:jc w:val="both"/>
        <w:rPr>
          <w:rFonts w:ascii="Palatino Linotype" w:eastAsiaTheme="minorEastAsia" w:hAnsi="Palatino Linotype" w:cs="Arial"/>
          <w:color w:val="000000"/>
          <w:sz w:val="28"/>
          <w:lang w:val="es-ES_tradnl" w:eastAsia="es-ES"/>
        </w:rPr>
      </w:pPr>
    </w:p>
    <w:p w14:paraId="535DCB37" w14:textId="77777777" w:rsidR="00651E86" w:rsidRPr="00EF5348" w:rsidRDefault="00651E86" w:rsidP="00651E86">
      <w:pPr>
        <w:numPr>
          <w:ilvl w:val="0"/>
          <w:numId w:val="9"/>
        </w:numPr>
        <w:spacing w:line="360" w:lineRule="auto"/>
        <w:ind w:left="0" w:right="-876" w:firstLine="0"/>
        <w:jc w:val="both"/>
        <w:rPr>
          <w:rFonts w:ascii="Palatino Linotype" w:eastAsiaTheme="minorEastAsia" w:hAnsi="Palatino Linotype" w:cs="Arial"/>
          <w:color w:val="000000"/>
          <w:sz w:val="28"/>
          <w:lang w:val="es-ES_tradnl" w:eastAsia="es-ES"/>
        </w:rPr>
      </w:pPr>
      <w:r w:rsidRPr="00EF5348">
        <w:rPr>
          <w:rFonts w:ascii="Palatino Linotype" w:eastAsia="Palatino Linotype" w:hAnsi="Palatino Linotype" w:cs="Palatino Linotype"/>
          <w:lang w:val="es-ES_tradnl" w:eastAsia="es-ES"/>
        </w:rPr>
        <w:t>Además, no escapa de la óptica de éste órgano garante que el documento que da cuenta de lo requerido es un título o cédula profesional, por lo que resulta conveniente traer a contexto el criterio 001/2013 y 015/2017 del Instituto Nacional de Transparencia, Acceso a la Información y Protección de Datos Personales, cuyo rubro y contenido son los siguientes:</w:t>
      </w:r>
    </w:p>
    <w:p w14:paraId="5049EF3F" w14:textId="77777777" w:rsidR="00651E86" w:rsidRPr="00EF5348" w:rsidRDefault="00651E86" w:rsidP="00651E86">
      <w:pPr>
        <w:ind w:left="720"/>
        <w:contextualSpacing/>
        <w:rPr>
          <w:rFonts w:ascii="Palatino Linotype" w:eastAsiaTheme="minorEastAsia" w:hAnsi="Palatino Linotype" w:cs="Arial"/>
          <w:color w:val="000000"/>
          <w:sz w:val="28"/>
          <w:lang w:val="es-ES_tradnl" w:eastAsia="es-ES"/>
        </w:rPr>
      </w:pPr>
    </w:p>
    <w:p w14:paraId="3F6C1DCD" w14:textId="77777777" w:rsidR="00651E86" w:rsidRPr="00EF5348" w:rsidRDefault="00651E86" w:rsidP="00651E86">
      <w:pPr>
        <w:spacing w:line="360" w:lineRule="auto"/>
        <w:ind w:left="567" w:right="822"/>
        <w:jc w:val="both"/>
        <w:rPr>
          <w:rFonts w:ascii="Palatino Linotype" w:eastAsiaTheme="minorEastAsia" w:hAnsi="Palatino Linotype" w:cs="Arial"/>
          <w:i/>
          <w:color w:val="000000"/>
          <w:sz w:val="22"/>
          <w:lang w:val="es-ES_tradnl" w:eastAsia="es-ES"/>
        </w:rPr>
      </w:pPr>
      <w:r w:rsidRPr="00EF5348">
        <w:rPr>
          <w:rFonts w:ascii="Palatino Linotype" w:eastAsiaTheme="minorEastAsia" w:hAnsi="Palatino Linotype" w:cs="Arial"/>
          <w:b/>
          <w:i/>
          <w:color w:val="000000"/>
          <w:sz w:val="22"/>
          <w:lang w:val="es-ES_tradnl" w:eastAsia="es-ES"/>
        </w:rPr>
        <w:t xml:space="preserve">Fotografía de una persona física que conste en su título o cédula profesional no es susceptible de clasificarse con carácter de confidencial. </w:t>
      </w:r>
      <w:r w:rsidRPr="00EF5348">
        <w:rPr>
          <w:rFonts w:ascii="Palatino Linotype" w:eastAsiaTheme="minorEastAsia" w:hAnsi="Palatino Linotype" w:cs="Arial"/>
          <w:i/>
          <w:color w:val="000000"/>
          <w:sz w:val="22"/>
          <w:lang w:val="es-ES_tradnl" w:eastAsia="es-ES"/>
        </w:rPr>
        <w:t>La fotografía contenida en un título o cédula profesional no es susceptible de clasificarse con el carácter de confidencial, en términos de lo dispuesto en el artículo 18, fracción II de la Ley Federal de Transparencia y Acceso a la información Pública Gubernamental, no obstante ser un dato personal, en virtud del interés público que existe de conocer que la persona que se ostenta con una calidad profesional determinada es la misma que aparece en los documentos oficiales de referencia. Lo anterior es así, ya que en el momento en que una persona se somete a un registro fotográfico con el objetivo de recibir una identificación oficial que lo avala como profesionista, consiente que tanto la imagen de su rostro como su nombre y profesión, sean elementos de acreditación e identificación frente a terceros.</w:t>
      </w:r>
    </w:p>
    <w:p w14:paraId="31C01A1D" w14:textId="77777777" w:rsidR="00651E86" w:rsidRPr="00EF5348" w:rsidRDefault="00651E86" w:rsidP="00651E86">
      <w:pPr>
        <w:spacing w:line="360" w:lineRule="auto"/>
        <w:ind w:left="567" w:right="822"/>
        <w:jc w:val="both"/>
        <w:rPr>
          <w:rFonts w:ascii="Palatino Linotype" w:eastAsiaTheme="minorEastAsia" w:hAnsi="Palatino Linotype" w:cs="Arial"/>
          <w:i/>
          <w:color w:val="000000"/>
          <w:sz w:val="22"/>
          <w:lang w:val="es-ES_tradnl" w:eastAsia="es-ES"/>
        </w:rPr>
      </w:pPr>
    </w:p>
    <w:p w14:paraId="31B69FCE" w14:textId="77777777" w:rsidR="00651E86" w:rsidRPr="00EF5348" w:rsidRDefault="00651E86" w:rsidP="00651E86">
      <w:pPr>
        <w:spacing w:line="360" w:lineRule="auto"/>
        <w:ind w:left="567" w:right="822"/>
        <w:jc w:val="both"/>
        <w:rPr>
          <w:rFonts w:ascii="Palatino Linotype" w:eastAsiaTheme="minorHAnsi" w:hAnsi="Palatino Linotype" w:cs="Arial"/>
          <w:bCs/>
          <w:i/>
          <w:sz w:val="22"/>
          <w:lang w:val="es-ES_tradnl" w:eastAsia="es-ES"/>
        </w:rPr>
      </w:pPr>
      <w:r w:rsidRPr="00EF5348">
        <w:rPr>
          <w:rFonts w:ascii="Palatino Linotype" w:eastAsiaTheme="minorEastAsia" w:hAnsi="Palatino Linotype" w:cs="Arial"/>
          <w:b/>
          <w:bCs/>
          <w:i/>
          <w:sz w:val="22"/>
          <w:lang w:val="es-ES_tradnl" w:eastAsia="es-ES"/>
        </w:rPr>
        <w:t>Fotografía en título o cédula profesional es de acceso público.</w:t>
      </w:r>
      <w:r w:rsidRPr="00EF5348">
        <w:rPr>
          <w:rFonts w:ascii="Palatino Linotype" w:eastAsiaTheme="minorEastAsia" w:hAnsi="Palatino Linotype" w:cs="Arial"/>
          <w:bCs/>
          <w:i/>
          <w:sz w:val="22"/>
          <w:lang w:val="es-ES_tradnl" w:eastAsia="es-ES"/>
        </w:rPr>
        <w:t xml:space="preserve"> Si bien la fotografía de una persona física es un dato personal, cuando se encuentra en un título o cédula </w:t>
      </w:r>
      <w:r w:rsidRPr="00EF5348">
        <w:rPr>
          <w:rFonts w:ascii="Palatino Linotype" w:eastAsiaTheme="minorEastAsia" w:hAnsi="Palatino Linotype" w:cs="Arial"/>
          <w:bCs/>
          <w:i/>
          <w:sz w:val="22"/>
          <w:lang w:val="es-ES_tradnl" w:eastAsia="es-ES"/>
        </w:rPr>
        <w:lastRenderedPageBreak/>
        <w:t>profesional no es susceptible de clasificarse como confidencial, en virtud del interés público que existe de conocer que la persona que se ostenta con una calidad profesional determinada es la misma que aparece en dichos documentos oficiales. De esta manera, la fotografía contenida en el título o cédula profesional es pública y susceptible de divulgación.</w:t>
      </w:r>
    </w:p>
    <w:p w14:paraId="461D7070" w14:textId="77777777" w:rsidR="00651E86" w:rsidRPr="00EF5348" w:rsidRDefault="00651E86" w:rsidP="00651E86">
      <w:pPr>
        <w:jc w:val="both"/>
        <w:rPr>
          <w:rFonts w:ascii="Arial" w:eastAsiaTheme="minorEastAsia" w:hAnsi="Arial" w:cs="Arial"/>
          <w:color w:val="000000"/>
          <w:lang w:val="es-ES_tradnl" w:eastAsia="es-ES"/>
        </w:rPr>
      </w:pPr>
    </w:p>
    <w:p w14:paraId="726F40EA" w14:textId="77777777" w:rsidR="00651E86" w:rsidRPr="00EF5348" w:rsidRDefault="00651E86" w:rsidP="00651E86">
      <w:pPr>
        <w:numPr>
          <w:ilvl w:val="0"/>
          <w:numId w:val="9"/>
        </w:numPr>
        <w:spacing w:line="360" w:lineRule="auto"/>
        <w:ind w:left="0" w:right="-876" w:firstLine="0"/>
        <w:jc w:val="both"/>
        <w:rPr>
          <w:rFonts w:ascii="Palatino Linotype" w:eastAsiaTheme="minorEastAsia" w:hAnsi="Palatino Linotype" w:cs="Arial"/>
          <w:color w:val="000000"/>
          <w:lang w:val="es-ES_tradnl" w:eastAsia="es-ES"/>
        </w:rPr>
      </w:pPr>
      <w:r w:rsidRPr="00EF5348">
        <w:rPr>
          <w:rFonts w:ascii="Palatino Linotype" w:eastAsiaTheme="minorEastAsia" w:hAnsi="Palatino Linotype" w:cs="Arial"/>
          <w:color w:val="000000"/>
          <w:lang w:val="es-ES_tradnl" w:eastAsia="es-ES"/>
        </w:rPr>
        <w:t>Resultando así que, la fotografía de los servidores públicos, cuando obre en título o cédula profesional es de acceso público y no procede su clasificación como información confidencial, aún y cuando corresponde a un dato personal.</w:t>
      </w:r>
    </w:p>
    <w:p w14:paraId="311A551C" w14:textId="77777777" w:rsidR="00651E86" w:rsidRPr="00EF5348" w:rsidRDefault="00651E86">
      <w:pPr>
        <w:tabs>
          <w:tab w:val="left" w:pos="284"/>
        </w:tabs>
        <w:spacing w:line="360" w:lineRule="auto"/>
        <w:jc w:val="both"/>
        <w:rPr>
          <w:rFonts w:ascii="Palatino Linotype" w:eastAsia="Palatino Linotype" w:hAnsi="Palatino Linotype" w:cs="Palatino Linotype"/>
          <w:color w:val="000000"/>
          <w:sz w:val="22"/>
          <w:szCs w:val="22"/>
        </w:rPr>
      </w:pPr>
    </w:p>
    <w:p w14:paraId="5A3FCFA3" w14:textId="77777777" w:rsidR="005231CC" w:rsidRPr="00EF5348" w:rsidRDefault="005231CC" w:rsidP="005231CC">
      <w:pPr>
        <w:numPr>
          <w:ilvl w:val="0"/>
          <w:numId w:val="9"/>
        </w:numPr>
        <w:spacing w:line="360" w:lineRule="auto"/>
        <w:ind w:left="0" w:right="-876" w:firstLine="0"/>
        <w:jc w:val="both"/>
        <w:rPr>
          <w:rFonts w:ascii="Palatino Linotype" w:eastAsia="Palatino Linotype" w:hAnsi="Palatino Linotype" w:cs="Palatino Linotype"/>
          <w:b/>
          <w:i/>
          <w:lang w:eastAsia="es-ES"/>
        </w:rPr>
      </w:pPr>
      <w:r w:rsidRPr="00EF5348">
        <w:rPr>
          <w:rFonts w:ascii="Palatino Linotype" w:eastAsia="Palatino Linotype" w:hAnsi="Palatino Linotype" w:cs="Palatino Linotype"/>
          <w:lang w:eastAsia="es-ES"/>
        </w:rPr>
        <w:t xml:space="preserve">Por último se debe de señalar que de la información solicitada el </w:t>
      </w:r>
      <w:r w:rsidRPr="00EF5348">
        <w:rPr>
          <w:rFonts w:ascii="Palatino Linotype" w:eastAsia="Palatino Linotype" w:hAnsi="Palatino Linotype" w:cs="Palatino Linotype"/>
          <w:b/>
          <w:lang w:eastAsia="es-ES"/>
        </w:rPr>
        <w:t xml:space="preserve">SUJETO OBLIGADO </w:t>
      </w:r>
      <w:r w:rsidRPr="00EF5348">
        <w:rPr>
          <w:rFonts w:ascii="Palatino Linotype" w:eastAsia="Palatino Linotype" w:hAnsi="Palatino Linotype" w:cs="Palatino Linotype"/>
          <w:lang w:eastAsia="es-ES"/>
        </w:rPr>
        <w:t xml:space="preserve">deberá de checar la información que remita y para el caso del personal Operativo adscrito a la Dirección de Seguridad Pública Municipal la información deberá de ser clasificada como reservada de conformidad con lo siguiente. </w:t>
      </w:r>
    </w:p>
    <w:p w14:paraId="5D0D9075" w14:textId="77777777" w:rsidR="005231CC" w:rsidRPr="00EF5348" w:rsidRDefault="005231CC" w:rsidP="005231CC">
      <w:pPr>
        <w:pBdr>
          <w:top w:val="nil"/>
          <w:left w:val="nil"/>
          <w:bottom w:val="nil"/>
          <w:right w:val="nil"/>
          <w:between w:val="nil"/>
        </w:pBdr>
        <w:ind w:left="720"/>
        <w:rPr>
          <w:rFonts w:ascii="Palatino Linotype" w:eastAsia="Palatino Linotype" w:hAnsi="Palatino Linotype" w:cs="Palatino Linotype"/>
          <w:b/>
          <w:i/>
          <w:color w:val="000000"/>
          <w:lang w:eastAsia="es-ES"/>
        </w:rPr>
      </w:pPr>
    </w:p>
    <w:p w14:paraId="6C6BB616" w14:textId="77777777" w:rsidR="005231CC" w:rsidRPr="00EF5348" w:rsidRDefault="005231CC" w:rsidP="005231CC">
      <w:pPr>
        <w:rPr>
          <w:rFonts w:ascii="Palatino Linotype" w:eastAsia="Palatino Linotype" w:hAnsi="Palatino Linotype" w:cs="Palatino Linotype"/>
          <w:b/>
          <w:i/>
          <w:lang w:eastAsia="es-ES"/>
        </w:rPr>
      </w:pPr>
    </w:p>
    <w:p w14:paraId="7B35652C" w14:textId="77777777" w:rsidR="005231CC" w:rsidRPr="00EF5348" w:rsidRDefault="005231CC" w:rsidP="005231CC">
      <w:pPr>
        <w:numPr>
          <w:ilvl w:val="0"/>
          <w:numId w:val="9"/>
        </w:numPr>
        <w:spacing w:line="360" w:lineRule="auto"/>
        <w:ind w:left="0" w:right="-876" w:firstLine="0"/>
        <w:jc w:val="both"/>
        <w:rPr>
          <w:rFonts w:ascii="Palatino Linotype" w:eastAsia="Palatino Linotype" w:hAnsi="Palatino Linotype" w:cs="Palatino Linotype"/>
          <w:color w:val="000000"/>
          <w:lang w:eastAsia="es-ES"/>
        </w:rPr>
      </w:pPr>
      <w:r w:rsidRPr="00EF5348">
        <w:rPr>
          <w:rFonts w:ascii="Palatino Linotype" w:eastAsia="Palatino Linotype" w:hAnsi="Palatino Linotype" w:cs="Palatino Linotype"/>
          <w:color w:val="000000"/>
          <w:lang w:eastAsia="es-ES"/>
        </w:rPr>
        <w:t xml:space="preserve">En ese orden de ideas si bien por regla general los nombres de los trabajadores gubernamentales son información pública de oficio, existe una excepción relativa a aquellos que realicen </w:t>
      </w:r>
      <w:r w:rsidRPr="00EF5348">
        <w:rPr>
          <w:rFonts w:ascii="Palatino Linotype" w:eastAsia="Palatino Linotype" w:hAnsi="Palatino Linotype" w:cs="Palatino Linotype"/>
          <w:b/>
          <w:color w:val="000000"/>
          <w:lang w:eastAsia="es-ES"/>
        </w:rPr>
        <w:t>actividades operativas en materia de seguridad</w:t>
      </w:r>
      <w:r w:rsidRPr="00EF5348">
        <w:rPr>
          <w:rFonts w:ascii="Palatino Linotype" w:eastAsia="Palatino Linotype" w:hAnsi="Palatino Linotype" w:cs="Palatino Linotype"/>
          <w:color w:val="000000"/>
          <w:lang w:eastAsia="es-ES"/>
        </w:rPr>
        <w:t>, como es el caso de los elementos operativos y la policía municipal.</w:t>
      </w:r>
    </w:p>
    <w:p w14:paraId="4A773A80" w14:textId="77777777" w:rsidR="005231CC" w:rsidRPr="00EF5348" w:rsidRDefault="005231CC" w:rsidP="005231CC">
      <w:pPr>
        <w:pBdr>
          <w:top w:val="nil"/>
          <w:left w:val="nil"/>
          <w:bottom w:val="nil"/>
          <w:right w:val="nil"/>
          <w:between w:val="nil"/>
        </w:pBdr>
        <w:ind w:left="720"/>
        <w:rPr>
          <w:rFonts w:ascii="Palatino Linotype" w:eastAsia="Palatino Linotype" w:hAnsi="Palatino Linotype" w:cs="Palatino Linotype"/>
          <w:color w:val="000000"/>
          <w:sz w:val="22"/>
          <w:szCs w:val="22"/>
          <w:lang w:eastAsia="es-ES"/>
        </w:rPr>
      </w:pPr>
    </w:p>
    <w:p w14:paraId="5B0C2188" w14:textId="77777777" w:rsidR="005231CC" w:rsidRPr="00EF5348" w:rsidRDefault="005231CC" w:rsidP="005231CC">
      <w:pPr>
        <w:numPr>
          <w:ilvl w:val="0"/>
          <w:numId w:val="9"/>
        </w:numPr>
        <w:spacing w:line="360" w:lineRule="auto"/>
        <w:ind w:left="0" w:right="-876" w:firstLine="0"/>
        <w:jc w:val="both"/>
        <w:rPr>
          <w:rFonts w:ascii="Palatino Linotype" w:eastAsia="Palatino Linotype" w:hAnsi="Palatino Linotype" w:cs="Palatino Linotype"/>
          <w:color w:val="000000"/>
          <w:lang w:eastAsia="es-ES"/>
        </w:rPr>
      </w:pPr>
      <w:r w:rsidRPr="00EF5348">
        <w:rPr>
          <w:rFonts w:ascii="Palatino Linotype" w:eastAsia="Palatino Linotype" w:hAnsi="Palatino Linotype" w:cs="Palatino Linotype"/>
          <w:color w:val="000000"/>
          <w:lang w:eastAsia="es-ES"/>
        </w:rPr>
        <w:t xml:space="preserve">Por lo que dar a conocer el nombre de las personas,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w:t>
      </w:r>
      <w:r w:rsidRPr="00EF5348">
        <w:rPr>
          <w:rFonts w:ascii="Palatino Linotype" w:eastAsia="Palatino Linotype" w:hAnsi="Palatino Linotype" w:cs="Palatino Linotype"/>
          <w:color w:val="000000"/>
          <w:lang w:eastAsia="es-ES"/>
        </w:rPr>
        <w:lastRenderedPageBreak/>
        <w:t>una organización que lleve a cabo actividades de prevención y salvaguarda de la integridad de las personas en el combate a la delincuencia; además, dicha información puede ser utilizada para 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B6F40DC" w14:textId="77777777" w:rsidR="005231CC" w:rsidRPr="00EF5348" w:rsidRDefault="005231CC" w:rsidP="00651E86">
      <w:pPr>
        <w:spacing w:line="360" w:lineRule="auto"/>
        <w:ind w:right="-876"/>
        <w:jc w:val="both"/>
        <w:rPr>
          <w:rFonts w:ascii="Palatino Linotype" w:eastAsia="Palatino Linotype" w:hAnsi="Palatino Linotype" w:cs="Palatino Linotype"/>
          <w:color w:val="000000"/>
          <w:lang w:eastAsia="es-ES"/>
        </w:rPr>
      </w:pPr>
    </w:p>
    <w:p w14:paraId="76182BAF" w14:textId="77777777" w:rsidR="005231CC" w:rsidRPr="00EF5348" w:rsidRDefault="005231CC" w:rsidP="005231CC">
      <w:pPr>
        <w:numPr>
          <w:ilvl w:val="0"/>
          <w:numId w:val="9"/>
        </w:numPr>
        <w:spacing w:line="360" w:lineRule="auto"/>
        <w:ind w:left="0" w:right="-876" w:firstLine="0"/>
        <w:jc w:val="both"/>
        <w:rPr>
          <w:rFonts w:ascii="Palatino Linotype" w:eastAsia="Palatino Linotype" w:hAnsi="Palatino Linotype" w:cs="Palatino Linotype"/>
          <w:color w:val="000000"/>
          <w:lang w:eastAsia="es-ES"/>
        </w:rPr>
      </w:pPr>
      <w:r w:rsidRPr="00EF5348">
        <w:rPr>
          <w:rFonts w:ascii="Palatino Linotype" w:eastAsia="Palatino Linotype" w:hAnsi="Palatino Linotype" w:cs="Palatino Linotype"/>
          <w:color w:val="000000"/>
          <w:lang w:eastAsia="es-ES"/>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1850CAD8" w14:textId="77777777" w:rsidR="005231CC" w:rsidRPr="00EF5348" w:rsidRDefault="005231CC" w:rsidP="005231CC">
      <w:pPr>
        <w:pBdr>
          <w:top w:val="nil"/>
          <w:left w:val="nil"/>
          <w:bottom w:val="nil"/>
          <w:right w:val="nil"/>
          <w:between w:val="nil"/>
        </w:pBdr>
        <w:spacing w:line="360" w:lineRule="auto"/>
        <w:jc w:val="both"/>
        <w:rPr>
          <w:rFonts w:ascii="Palatino Linotype" w:eastAsia="Palatino Linotype" w:hAnsi="Palatino Linotype" w:cs="Palatino Linotype"/>
          <w:color w:val="000000"/>
          <w:lang w:eastAsia="es-ES"/>
        </w:rPr>
      </w:pPr>
    </w:p>
    <w:p w14:paraId="6E827418" w14:textId="77777777" w:rsidR="005231CC" w:rsidRPr="00EF5348" w:rsidRDefault="005231CC" w:rsidP="005231CC">
      <w:pPr>
        <w:numPr>
          <w:ilvl w:val="0"/>
          <w:numId w:val="9"/>
        </w:numPr>
        <w:spacing w:line="360" w:lineRule="auto"/>
        <w:ind w:left="0" w:right="-876" w:firstLine="0"/>
        <w:jc w:val="both"/>
        <w:rPr>
          <w:rFonts w:ascii="Palatino Linotype" w:eastAsia="Palatino Linotype" w:hAnsi="Palatino Linotype" w:cs="Palatino Linotype"/>
          <w:lang w:eastAsia="es-ES"/>
        </w:rPr>
      </w:pPr>
      <w:r w:rsidRPr="00EF5348">
        <w:rPr>
          <w:rFonts w:ascii="Palatino Linotype" w:eastAsia="Palatino Linotype" w:hAnsi="Palatino Linotype" w:cs="Palatino Linotype"/>
          <w:lang w:eastAsia="es-ES"/>
        </w:rPr>
        <w:t xml:space="preserve">Por </w:t>
      </w:r>
      <w:r w:rsidRPr="00EF5348">
        <w:rPr>
          <w:rFonts w:ascii="Palatino Linotype" w:eastAsia="Palatino Linotype" w:hAnsi="Palatino Linotype" w:cs="Palatino Linotype"/>
          <w:color w:val="000000"/>
          <w:sz w:val="22"/>
          <w:szCs w:val="22"/>
          <w:lang w:eastAsia="es-ES"/>
        </w:rPr>
        <w:t>tales</w:t>
      </w:r>
      <w:r w:rsidRPr="00EF5348">
        <w:rPr>
          <w:rFonts w:ascii="Palatino Linotype" w:eastAsia="Palatino Linotype" w:hAnsi="Palatino Linotype" w:cs="Palatino Linotype"/>
          <w:lang w:eastAsia="es-ES"/>
        </w:rPr>
        <w:t xml:space="preserve"> consideraciones, resulta procedente la reserva del </w:t>
      </w:r>
      <w:r w:rsidRPr="00EF5348">
        <w:rPr>
          <w:rFonts w:ascii="Palatino Linotype" w:eastAsia="Palatino Linotype" w:hAnsi="Palatino Linotype" w:cs="Palatino Linotype"/>
          <w:b/>
          <w:lang w:eastAsia="es-ES"/>
        </w:rPr>
        <w:t>nombre de los elementos operativos</w:t>
      </w:r>
      <w:r w:rsidRPr="00EF5348">
        <w:rPr>
          <w:rFonts w:ascii="Palatino Linotype" w:eastAsia="Palatino Linotype" w:hAnsi="Palatino Linotype" w:cs="Palatino Linotype"/>
          <w:lang w:eastAsia="es-ES"/>
        </w:rPr>
        <w:t xml:space="preserve"> de la Dirección de Seguridad Pública Municipal, en términos del artículo 140, fracción IV, de la Ley de Transparencia y Acceso a la Información Pública del Estado de México y Municipios.</w:t>
      </w:r>
    </w:p>
    <w:p w14:paraId="1DAC9C54" w14:textId="77777777" w:rsidR="005231CC" w:rsidRPr="00EF5348" w:rsidRDefault="005231CC" w:rsidP="00651E86">
      <w:pPr>
        <w:spacing w:line="360" w:lineRule="auto"/>
        <w:ind w:right="-876"/>
        <w:jc w:val="both"/>
        <w:rPr>
          <w:rFonts w:ascii="Palatino Linotype" w:eastAsia="Palatino Linotype" w:hAnsi="Palatino Linotype" w:cs="Palatino Linotype"/>
          <w:color w:val="000000"/>
          <w:sz w:val="22"/>
          <w:szCs w:val="22"/>
        </w:rPr>
      </w:pPr>
    </w:p>
    <w:p w14:paraId="01F613AB" w14:textId="77777777" w:rsidR="00267298" w:rsidRPr="00EF5348" w:rsidRDefault="006A72E6">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85D2FBB" w14:textId="77777777" w:rsidR="00267298" w:rsidRPr="00EF5348" w:rsidRDefault="00267298">
      <w:pPr>
        <w:spacing w:line="360" w:lineRule="auto"/>
        <w:ind w:right="-876"/>
        <w:jc w:val="both"/>
        <w:rPr>
          <w:rFonts w:ascii="Palatino Linotype" w:eastAsia="Palatino Linotype" w:hAnsi="Palatino Linotype" w:cs="Palatino Linotype"/>
          <w:b/>
          <w:color w:val="000000"/>
        </w:rPr>
      </w:pPr>
    </w:p>
    <w:p w14:paraId="09FD0403" w14:textId="77777777" w:rsidR="00267298" w:rsidRPr="00EF5348" w:rsidRDefault="006A72E6" w:rsidP="005255B0">
      <w:pPr>
        <w:numPr>
          <w:ilvl w:val="0"/>
          <w:numId w:val="9"/>
        </w:numPr>
        <w:spacing w:line="360" w:lineRule="auto"/>
        <w:ind w:left="0" w:right="-876" w:firstLine="0"/>
        <w:jc w:val="both"/>
        <w:rPr>
          <w:rFonts w:ascii="Palatino Linotype" w:eastAsia="Palatino Linotype" w:hAnsi="Palatino Linotype" w:cs="Palatino Linotype"/>
        </w:rPr>
      </w:pPr>
      <w:r w:rsidRPr="00EF5348">
        <w:rPr>
          <w:rFonts w:ascii="Palatino Linotype" w:eastAsia="Palatino Linotype" w:hAnsi="Palatino Linotype" w:cs="Palatino Linotype"/>
          <w:b/>
        </w:rPr>
        <w:lastRenderedPageBreak/>
        <w:t xml:space="preserve"> </w:t>
      </w:r>
      <w:r w:rsidRPr="00EF5348">
        <w:rPr>
          <w:rFonts w:ascii="Palatino Linotype" w:eastAsia="Palatino Linotype" w:hAnsi="Palatino Linotype" w:cs="Palatino Linotype"/>
        </w:rPr>
        <w:t xml:space="preserve">Por lo anteriormente expuesto y fundado, este </w:t>
      </w:r>
      <w:r w:rsidRPr="00EF5348">
        <w:rPr>
          <w:rFonts w:ascii="Palatino Linotype" w:eastAsia="Palatino Linotype" w:hAnsi="Palatino Linotype" w:cs="Palatino Linotype"/>
          <w:b/>
        </w:rPr>
        <w:t>ÓRGANO GARANTE</w:t>
      </w:r>
      <w:r w:rsidRPr="00EF5348">
        <w:rPr>
          <w:rFonts w:ascii="Palatino Linotype" w:eastAsia="Palatino Linotype" w:hAnsi="Palatino Linotype" w:cs="Palatino Linotype"/>
        </w:rPr>
        <w:t xml:space="preserve"> emite los siguientes:------------------------------------------------------------------------------------------------------------</w:t>
      </w:r>
    </w:p>
    <w:p w14:paraId="4A8FA0DC" w14:textId="77777777" w:rsidR="005255B0" w:rsidRPr="00EF5348" w:rsidRDefault="005255B0" w:rsidP="005255B0">
      <w:pPr>
        <w:spacing w:line="360" w:lineRule="auto"/>
        <w:ind w:right="-876"/>
        <w:jc w:val="both"/>
        <w:rPr>
          <w:rFonts w:ascii="Palatino Linotype" w:eastAsia="Palatino Linotype" w:hAnsi="Palatino Linotype" w:cs="Palatino Linotype"/>
        </w:rPr>
      </w:pPr>
    </w:p>
    <w:p w14:paraId="031AF37D" w14:textId="77777777" w:rsidR="00267298" w:rsidRPr="00EF5348" w:rsidRDefault="006A72E6">
      <w:pPr>
        <w:spacing w:line="360" w:lineRule="auto"/>
        <w:ind w:right="-876"/>
        <w:jc w:val="center"/>
        <w:rPr>
          <w:rFonts w:ascii="Palatino Linotype" w:eastAsia="Palatino Linotype" w:hAnsi="Palatino Linotype" w:cs="Palatino Linotype"/>
          <w:b/>
        </w:rPr>
      </w:pPr>
      <w:r w:rsidRPr="00EF5348">
        <w:rPr>
          <w:rFonts w:ascii="Palatino Linotype" w:eastAsia="Palatino Linotype" w:hAnsi="Palatino Linotype" w:cs="Palatino Linotype"/>
          <w:b/>
        </w:rPr>
        <w:t>R E S O L U T I V O S</w:t>
      </w:r>
    </w:p>
    <w:p w14:paraId="3BFBB48A" w14:textId="77777777" w:rsidR="00267298" w:rsidRPr="00EF5348" w:rsidRDefault="00267298">
      <w:pPr>
        <w:spacing w:line="360" w:lineRule="auto"/>
        <w:ind w:right="-876"/>
        <w:jc w:val="center"/>
        <w:rPr>
          <w:rFonts w:ascii="Palatino Linotype" w:eastAsia="Palatino Linotype" w:hAnsi="Palatino Linotype" w:cs="Palatino Linotype"/>
          <w:b/>
        </w:rPr>
      </w:pPr>
    </w:p>
    <w:p w14:paraId="4249D978" w14:textId="77777777" w:rsidR="00267298" w:rsidRPr="00EF5348" w:rsidRDefault="00267298" w:rsidP="00E35B6A">
      <w:pPr>
        <w:spacing w:line="360" w:lineRule="auto"/>
        <w:ind w:right="-876"/>
        <w:rPr>
          <w:rFonts w:ascii="Palatino Linotype" w:eastAsia="Palatino Linotype" w:hAnsi="Palatino Linotype" w:cs="Palatino Linotype"/>
          <w:b/>
        </w:rPr>
      </w:pPr>
    </w:p>
    <w:p w14:paraId="26289814" w14:textId="3E5E3457" w:rsidR="00267298" w:rsidRPr="00EF5348" w:rsidRDefault="006A72E6">
      <w:pPr>
        <w:tabs>
          <w:tab w:val="left" w:pos="284"/>
        </w:tabs>
        <w:spacing w:line="360" w:lineRule="auto"/>
        <w:jc w:val="both"/>
        <w:rPr>
          <w:rFonts w:ascii="Palatino Linotype" w:eastAsia="Palatino Linotype" w:hAnsi="Palatino Linotype" w:cs="Palatino Linotype"/>
        </w:rPr>
      </w:pPr>
      <w:r w:rsidRPr="00EF5348">
        <w:rPr>
          <w:rFonts w:ascii="Palatino Linotype" w:eastAsia="Palatino Linotype" w:hAnsi="Palatino Linotype" w:cs="Palatino Linotype"/>
          <w:b/>
        </w:rPr>
        <w:t xml:space="preserve">PRIMERO. </w:t>
      </w:r>
      <w:r w:rsidRPr="00EF5348">
        <w:rPr>
          <w:rFonts w:ascii="Palatino Linotype" w:eastAsia="Palatino Linotype" w:hAnsi="Palatino Linotype" w:cs="Palatino Linotype"/>
        </w:rPr>
        <w:t>Resultan fundadas las</w:t>
      </w:r>
      <w:r w:rsidRPr="00EF5348">
        <w:rPr>
          <w:rFonts w:ascii="Palatino Linotype" w:eastAsia="Palatino Linotype" w:hAnsi="Palatino Linotype" w:cs="Palatino Linotype"/>
          <w:b/>
        </w:rPr>
        <w:t xml:space="preserve"> </w:t>
      </w:r>
      <w:r w:rsidRPr="00EF5348">
        <w:rPr>
          <w:rFonts w:ascii="Palatino Linotype" w:eastAsia="Palatino Linotype" w:hAnsi="Palatino Linotype" w:cs="Palatino Linotype"/>
        </w:rPr>
        <w:t xml:space="preserve">razones o motivos de inconformidad hechos valer en los recursos de revisión </w:t>
      </w:r>
      <w:r w:rsidR="007002E4" w:rsidRPr="00EF5348">
        <w:rPr>
          <w:rFonts w:ascii="Palatino Linotype" w:eastAsia="Palatino Linotype" w:hAnsi="Palatino Linotype" w:cs="Palatino Linotype"/>
          <w:b/>
        </w:rPr>
        <w:t>0472</w:t>
      </w:r>
      <w:r w:rsidR="003108B0" w:rsidRPr="00EF5348">
        <w:rPr>
          <w:rFonts w:ascii="Palatino Linotype" w:eastAsia="Palatino Linotype" w:hAnsi="Palatino Linotype" w:cs="Palatino Linotype"/>
          <w:b/>
        </w:rPr>
        <w:t>8/INFOEM/IP/RR/2024</w:t>
      </w:r>
      <w:r w:rsidR="0064556A" w:rsidRPr="00EF5348">
        <w:rPr>
          <w:rFonts w:ascii="Palatino Linotype" w:eastAsia="Palatino Linotype" w:hAnsi="Palatino Linotype" w:cs="Palatino Linotype"/>
          <w:b/>
        </w:rPr>
        <w:t xml:space="preserve"> y</w:t>
      </w:r>
      <w:r w:rsidR="00F909DE" w:rsidRPr="00EF5348">
        <w:rPr>
          <w:rFonts w:ascii="Palatino Linotype" w:eastAsia="Palatino Linotype" w:hAnsi="Palatino Linotype" w:cs="Palatino Linotype"/>
          <w:b/>
        </w:rPr>
        <w:t xml:space="preserve"> </w:t>
      </w:r>
      <w:r w:rsidR="007002E4" w:rsidRPr="00EF5348">
        <w:rPr>
          <w:rFonts w:ascii="Palatino Linotype" w:eastAsia="Palatino Linotype" w:hAnsi="Palatino Linotype" w:cs="Palatino Linotype"/>
          <w:b/>
        </w:rPr>
        <w:t>05858</w:t>
      </w:r>
      <w:r w:rsidR="00030C61" w:rsidRPr="00EF5348">
        <w:rPr>
          <w:rFonts w:ascii="Palatino Linotype" w:eastAsia="Palatino Linotype" w:hAnsi="Palatino Linotype" w:cs="Palatino Linotype"/>
          <w:b/>
        </w:rPr>
        <w:t>/INFOEM/IP/RR/2024</w:t>
      </w:r>
      <w:r w:rsidRPr="00EF5348">
        <w:rPr>
          <w:rFonts w:ascii="Palatino Linotype" w:eastAsia="Palatino Linotype" w:hAnsi="Palatino Linotype" w:cs="Palatino Linotype"/>
          <w:b/>
        </w:rPr>
        <w:t xml:space="preserve">,  </w:t>
      </w:r>
      <w:r w:rsidRPr="00EF5348">
        <w:rPr>
          <w:rFonts w:ascii="Palatino Linotype" w:eastAsia="Palatino Linotype" w:hAnsi="Palatino Linotype" w:cs="Palatino Linotype"/>
        </w:rPr>
        <w:t xml:space="preserve">en términos de los </w:t>
      </w:r>
      <w:r w:rsidRPr="00EF5348">
        <w:rPr>
          <w:rFonts w:ascii="Palatino Linotype" w:eastAsia="Palatino Linotype" w:hAnsi="Palatino Linotype" w:cs="Palatino Linotype"/>
          <w:b/>
        </w:rPr>
        <w:t xml:space="preserve">Considerando CUARTO y QUINTO </w:t>
      </w:r>
      <w:r w:rsidRPr="00EF5348">
        <w:rPr>
          <w:rFonts w:ascii="Palatino Linotype" w:eastAsia="Palatino Linotype" w:hAnsi="Palatino Linotype" w:cs="Palatino Linotype"/>
        </w:rPr>
        <w:t>de la presente resolución.</w:t>
      </w:r>
    </w:p>
    <w:p w14:paraId="7E5EF5AD" w14:textId="77777777" w:rsidR="00267298" w:rsidRPr="00EF5348" w:rsidRDefault="00267298">
      <w:pPr>
        <w:tabs>
          <w:tab w:val="left" w:pos="284"/>
        </w:tabs>
        <w:spacing w:line="360" w:lineRule="auto"/>
        <w:jc w:val="both"/>
        <w:rPr>
          <w:rFonts w:ascii="Palatino Linotype" w:eastAsia="Palatino Linotype" w:hAnsi="Palatino Linotype" w:cs="Palatino Linotype"/>
        </w:rPr>
      </w:pPr>
    </w:p>
    <w:p w14:paraId="1C03F9D1" w14:textId="34F8EC76" w:rsidR="00267298" w:rsidRPr="00EF5348" w:rsidRDefault="006A72E6">
      <w:pPr>
        <w:tabs>
          <w:tab w:val="left" w:pos="284"/>
        </w:tabs>
        <w:spacing w:line="360" w:lineRule="auto"/>
        <w:jc w:val="both"/>
        <w:rPr>
          <w:rFonts w:ascii="Palatino Linotype" w:eastAsia="Palatino Linotype" w:hAnsi="Palatino Linotype" w:cs="Palatino Linotype"/>
        </w:rPr>
      </w:pPr>
      <w:r w:rsidRPr="00EF5348">
        <w:rPr>
          <w:rFonts w:ascii="Palatino Linotype" w:eastAsia="Palatino Linotype" w:hAnsi="Palatino Linotype" w:cs="Palatino Linotype"/>
          <w:b/>
        </w:rPr>
        <w:t xml:space="preserve">SEGUNDO. </w:t>
      </w:r>
      <w:r w:rsidRPr="00EF5348">
        <w:rPr>
          <w:rFonts w:ascii="Palatino Linotype" w:eastAsia="Palatino Linotype" w:hAnsi="Palatino Linotype" w:cs="Palatino Linotype"/>
        </w:rPr>
        <w:t xml:space="preserve">Se </w:t>
      </w:r>
      <w:r w:rsidR="00CB75A8" w:rsidRPr="00EF5348">
        <w:rPr>
          <w:rFonts w:ascii="Palatino Linotype" w:eastAsia="Palatino Linotype" w:hAnsi="Palatino Linotype" w:cs="Palatino Linotype"/>
          <w:b/>
        </w:rPr>
        <w:t>REVOCA</w:t>
      </w:r>
      <w:r w:rsidR="001766B8" w:rsidRPr="00EF5348">
        <w:rPr>
          <w:rFonts w:ascii="Palatino Linotype" w:eastAsia="Palatino Linotype" w:hAnsi="Palatino Linotype" w:cs="Palatino Linotype"/>
          <w:b/>
        </w:rPr>
        <w:t>N</w:t>
      </w:r>
      <w:r w:rsidR="007002E4" w:rsidRPr="00EF5348">
        <w:rPr>
          <w:rFonts w:ascii="Palatino Linotype" w:eastAsia="Palatino Linotype" w:hAnsi="Palatino Linotype" w:cs="Palatino Linotype"/>
        </w:rPr>
        <w:t xml:space="preserve"> la</w:t>
      </w:r>
      <w:r w:rsidR="001766B8" w:rsidRPr="00EF5348">
        <w:rPr>
          <w:rFonts w:ascii="Palatino Linotype" w:eastAsia="Palatino Linotype" w:hAnsi="Palatino Linotype" w:cs="Palatino Linotype"/>
        </w:rPr>
        <w:t>s</w:t>
      </w:r>
      <w:r w:rsidR="007002E4" w:rsidRPr="00EF5348">
        <w:rPr>
          <w:rFonts w:ascii="Palatino Linotype" w:eastAsia="Palatino Linotype" w:hAnsi="Palatino Linotype" w:cs="Palatino Linotype"/>
        </w:rPr>
        <w:t xml:space="preserve"> respuesta</w:t>
      </w:r>
      <w:r w:rsidR="001766B8" w:rsidRPr="00EF5348">
        <w:rPr>
          <w:rFonts w:ascii="Palatino Linotype" w:eastAsia="Palatino Linotype" w:hAnsi="Palatino Linotype" w:cs="Palatino Linotype"/>
        </w:rPr>
        <w:t>s</w:t>
      </w:r>
      <w:r w:rsidRPr="00EF5348">
        <w:rPr>
          <w:rFonts w:ascii="Palatino Linotype" w:eastAsia="Palatino Linotype" w:hAnsi="Palatino Linotype" w:cs="Palatino Linotype"/>
        </w:rPr>
        <w:t xml:space="preserve"> emitida</w:t>
      </w:r>
      <w:r w:rsidR="001766B8" w:rsidRPr="00EF5348">
        <w:rPr>
          <w:rFonts w:ascii="Palatino Linotype" w:eastAsia="Palatino Linotype" w:hAnsi="Palatino Linotype" w:cs="Palatino Linotype"/>
        </w:rPr>
        <w:t>s</w:t>
      </w:r>
      <w:r w:rsidR="007002E4" w:rsidRPr="00EF5348">
        <w:rPr>
          <w:rFonts w:ascii="Palatino Linotype" w:eastAsia="Palatino Linotype" w:hAnsi="Palatino Linotype" w:cs="Palatino Linotype"/>
        </w:rPr>
        <w:t xml:space="preserve"> a la</w:t>
      </w:r>
      <w:r w:rsidR="001766B8" w:rsidRPr="00EF5348">
        <w:rPr>
          <w:rFonts w:ascii="Palatino Linotype" w:eastAsia="Palatino Linotype" w:hAnsi="Palatino Linotype" w:cs="Palatino Linotype"/>
        </w:rPr>
        <w:t>s</w:t>
      </w:r>
      <w:r w:rsidR="007002E4" w:rsidRPr="00EF5348">
        <w:rPr>
          <w:rFonts w:ascii="Palatino Linotype" w:eastAsia="Palatino Linotype" w:hAnsi="Palatino Linotype" w:cs="Palatino Linotype"/>
        </w:rPr>
        <w:t xml:space="preserve"> solicitud</w:t>
      </w:r>
      <w:r w:rsidR="001766B8" w:rsidRPr="00EF5348">
        <w:rPr>
          <w:rFonts w:ascii="Palatino Linotype" w:eastAsia="Palatino Linotype" w:hAnsi="Palatino Linotype" w:cs="Palatino Linotype"/>
        </w:rPr>
        <w:t>es</w:t>
      </w:r>
      <w:r w:rsidR="007002E4" w:rsidRPr="00EF5348">
        <w:rPr>
          <w:rFonts w:ascii="Palatino Linotype" w:eastAsia="Palatino Linotype" w:hAnsi="Palatino Linotype" w:cs="Palatino Linotype"/>
        </w:rPr>
        <w:t xml:space="preserve"> de información 00299/TULTITLA/IP/2024</w:t>
      </w:r>
      <w:r w:rsidR="0063541D" w:rsidRPr="00EF5348">
        <w:rPr>
          <w:rFonts w:ascii="Palatino Linotype" w:eastAsia="Palatino Linotype" w:hAnsi="Palatino Linotype" w:cs="Palatino Linotype"/>
        </w:rPr>
        <w:t xml:space="preserve"> y  00342/TULTITLA/IP/2024,</w:t>
      </w:r>
      <w:r w:rsidRPr="00EF5348">
        <w:rPr>
          <w:rFonts w:ascii="Palatino Linotype" w:eastAsia="Palatino Linotype" w:hAnsi="Palatino Linotype" w:cs="Palatino Linotype"/>
        </w:rPr>
        <w:t xml:space="preserve"> </w:t>
      </w:r>
      <w:r w:rsidR="007002E4" w:rsidRPr="00EF5348">
        <w:rPr>
          <w:rFonts w:ascii="Palatino Linotype" w:eastAsia="Palatino Linotype" w:hAnsi="Palatino Linotype" w:cs="Palatino Linotype"/>
        </w:rPr>
        <w:t>por el Ayuntamiento de Tultitlan</w:t>
      </w:r>
      <w:r w:rsidR="0064556A" w:rsidRPr="00EF5348">
        <w:rPr>
          <w:rFonts w:ascii="Palatino Linotype" w:eastAsia="Palatino Linotype" w:hAnsi="Palatino Linotype" w:cs="Palatino Linotype"/>
        </w:rPr>
        <w:t xml:space="preserve"> </w:t>
      </w:r>
      <w:r w:rsidR="00515ACF"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rPr>
        <w:t xml:space="preserve"> y se </w:t>
      </w:r>
      <w:r w:rsidRPr="00EF5348">
        <w:rPr>
          <w:rFonts w:ascii="Palatino Linotype" w:eastAsia="Palatino Linotype" w:hAnsi="Palatino Linotype" w:cs="Palatino Linotype"/>
          <w:b/>
        </w:rPr>
        <w:t>ORDENA</w:t>
      </w:r>
      <w:r w:rsidRPr="00EF5348">
        <w:rPr>
          <w:rFonts w:ascii="Palatino Linotype" w:eastAsia="Palatino Linotype" w:hAnsi="Palatino Linotype" w:cs="Palatino Linotype"/>
        </w:rPr>
        <w:t xml:space="preserve"> entregar a través del Sistema de Acceso a la Información Mexiquense </w:t>
      </w:r>
      <w:r w:rsidRPr="00EF5348">
        <w:rPr>
          <w:rFonts w:ascii="Palatino Linotype" w:eastAsia="Palatino Linotype" w:hAnsi="Palatino Linotype" w:cs="Palatino Linotype"/>
          <w:b/>
        </w:rPr>
        <w:t>(SAIMEX)</w:t>
      </w:r>
      <w:r w:rsidRPr="00EF5348">
        <w:rPr>
          <w:rFonts w:ascii="Palatino Linotype" w:eastAsia="Palatino Linotype" w:hAnsi="Palatino Linotype" w:cs="Palatino Linotype"/>
        </w:rPr>
        <w:t>, en versión pública</w:t>
      </w:r>
      <w:r w:rsidR="00DF3C7D" w:rsidRPr="00EF5348">
        <w:rPr>
          <w:rFonts w:ascii="Palatino Linotype" w:eastAsia="Palatino Linotype" w:hAnsi="Palatino Linotype" w:cs="Palatino Linotype"/>
        </w:rPr>
        <w:t xml:space="preserve">, los documentos donde conste </w:t>
      </w:r>
      <w:r w:rsidRPr="00EF5348">
        <w:rPr>
          <w:rFonts w:ascii="Palatino Linotype" w:eastAsia="Palatino Linotype" w:hAnsi="Palatino Linotype" w:cs="Palatino Linotype"/>
        </w:rPr>
        <w:t xml:space="preserve"> la siguiente información:</w:t>
      </w:r>
    </w:p>
    <w:p w14:paraId="5F938617" w14:textId="77777777" w:rsidR="00515ACF" w:rsidRPr="00EF5348" w:rsidRDefault="00515ACF">
      <w:pPr>
        <w:tabs>
          <w:tab w:val="left" w:pos="284"/>
        </w:tabs>
        <w:spacing w:line="360" w:lineRule="auto"/>
        <w:jc w:val="both"/>
        <w:rPr>
          <w:rFonts w:ascii="Palatino Linotype" w:eastAsia="Palatino Linotype" w:hAnsi="Palatino Linotype" w:cs="Palatino Linotype"/>
        </w:rPr>
      </w:pPr>
    </w:p>
    <w:p w14:paraId="398BFEEA" w14:textId="77777777" w:rsidR="007002E4" w:rsidRPr="00EF5348" w:rsidRDefault="007002E4" w:rsidP="007002E4">
      <w:pPr>
        <w:spacing w:line="360" w:lineRule="auto"/>
        <w:ind w:left="851" w:right="568"/>
        <w:jc w:val="both"/>
        <w:rPr>
          <w:rFonts w:ascii="Palatino Linotype" w:eastAsia="Palatino Linotype" w:hAnsi="Palatino Linotype" w:cs="Palatino Linotype"/>
        </w:rPr>
      </w:pPr>
    </w:p>
    <w:p w14:paraId="305DEB5A" w14:textId="0AB88060" w:rsidR="00CB75A8" w:rsidRPr="00EF5348" w:rsidRDefault="00CB75A8" w:rsidP="00CB75A8">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t>1.- Número de servidores públi</w:t>
      </w:r>
      <w:r w:rsidR="0055614F" w:rsidRPr="00EF5348">
        <w:rPr>
          <w:rFonts w:ascii="Palatino Linotype" w:eastAsia="Palatino Linotype" w:hAnsi="Palatino Linotype" w:cs="Palatino Linotype"/>
        </w:rPr>
        <w:t>cos adscritos a las unidades administrativas del municipio de Tultitlan</w:t>
      </w:r>
      <w:r w:rsidR="001766B8" w:rsidRPr="00EF5348">
        <w:rPr>
          <w:rFonts w:ascii="Palatino Linotype" w:eastAsia="Palatino Linotype" w:hAnsi="Palatino Linotype" w:cs="Palatino Linotype"/>
        </w:rPr>
        <w:t xml:space="preserve"> </w:t>
      </w:r>
      <w:r w:rsidR="00DF3C7D" w:rsidRPr="00EF5348">
        <w:rPr>
          <w:rFonts w:ascii="Palatino Linotype" w:eastAsia="Palatino Linotype" w:hAnsi="Palatino Linotype" w:cs="Palatino Linotype"/>
        </w:rPr>
        <w:t xml:space="preserve">en funciones del primero de enero de dos mil veintitrés al </w:t>
      </w:r>
      <w:r w:rsidR="001766B8" w:rsidRPr="00EF5348">
        <w:rPr>
          <w:rFonts w:ascii="Palatino Linotype" w:eastAsia="Palatino Linotype" w:hAnsi="Palatino Linotype" w:cs="Palatino Linotype"/>
        </w:rPr>
        <w:t xml:space="preserve"> cinco de agosto de dos mil veinticuatro.</w:t>
      </w:r>
    </w:p>
    <w:p w14:paraId="77712A5C" w14:textId="1455F01F" w:rsidR="00DF3C7D" w:rsidRPr="00EF5348" w:rsidRDefault="00C501CE" w:rsidP="00DF3C7D">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t>2.-</w:t>
      </w:r>
      <w:r w:rsidR="00DF3C7D" w:rsidRPr="00EF5348">
        <w:rPr>
          <w:rFonts w:ascii="Palatino Linotype" w:eastAsia="Palatino Linotype" w:hAnsi="Palatino Linotype" w:cs="Palatino Linotype"/>
        </w:rPr>
        <w:t xml:space="preserve"> </w:t>
      </w:r>
      <w:r w:rsidRPr="00EF5348">
        <w:rPr>
          <w:rFonts w:ascii="Palatino Linotype" w:eastAsia="Palatino Linotype" w:hAnsi="Palatino Linotype" w:cs="Palatino Linotype"/>
        </w:rPr>
        <w:t>Nombre</w:t>
      </w:r>
      <w:r w:rsidR="00DF3C7D" w:rsidRPr="00EF5348">
        <w:rPr>
          <w:rFonts w:ascii="Palatino Linotype" w:eastAsia="Palatino Linotype" w:hAnsi="Palatino Linotype" w:cs="Palatino Linotype"/>
        </w:rPr>
        <w:t>, cargo</w:t>
      </w:r>
      <w:r w:rsidR="0055614F" w:rsidRPr="00EF5348">
        <w:rPr>
          <w:rFonts w:ascii="Palatino Linotype" w:eastAsia="Palatino Linotype" w:hAnsi="Palatino Linotype" w:cs="Palatino Linotype"/>
        </w:rPr>
        <w:t xml:space="preserve"> </w:t>
      </w:r>
      <w:r w:rsidR="00DF3C7D" w:rsidRPr="00EF5348">
        <w:rPr>
          <w:rFonts w:ascii="Palatino Linotype" w:eastAsia="Palatino Linotype" w:hAnsi="Palatino Linotype" w:cs="Palatino Linotype"/>
        </w:rPr>
        <w:t xml:space="preserve"> y sueldo </w:t>
      </w:r>
      <w:r w:rsidR="0055614F" w:rsidRPr="00EF5348">
        <w:rPr>
          <w:rFonts w:ascii="Palatino Linotype" w:eastAsia="Palatino Linotype" w:hAnsi="Palatino Linotype" w:cs="Palatino Linotype"/>
        </w:rPr>
        <w:t>de los servidores públicos</w:t>
      </w:r>
      <w:r w:rsidR="001766B8" w:rsidRPr="00EF5348">
        <w:rPr>
          <w:rFonts w:ascii="Palatino Linotype" w:eastAsia="Palatino Linotype" w:hAnsi="Palatino Linotype" w:cs="Palatino Linotype"/>
        </w:rPr>
        <w:t xml:space="preserve"> adscritos a las unidades administrativas del municipio de Tultitlan</w:t>
      </w:r>
      <w:r w:rsidR="0055614F" w:rsidRPr="00EF5348">
        <w:rPr>
          <w:rFonts w:ascii="Palatino Linotype" w:eastAsia="Palatino Linotype" w:hAnsi="Palatino Linotype" w:cs="Palatino Linotype"/>
        </w:rPr>
        <w:t xml:space="preserve"> </w:t>
      </w:r>
      <w:r w:rsidR="00DF3C7D" w:rsidRPr="00EF5348">
        <w:rPr>
          <w:rFonts w:ascii="Palatino Linotype" w:eastAsia="Palatino Linotype" w:hAnsi="Palatino Linotype" w:cs="Palatino Linotype"/>
        </w:rPr>
        <w:t>del primero de enero de dos mil veintitrés al  cinco de agosto de dos mil veinticuatro.</w:t>
      </w:r>
    </w:p>
    <w:p w14:paraId="5DFF21E0" w14:textId="4B72F60B" w:rsidR="00DF3C7D" w:rsidRPr="00EF5348" w:rsidRDefault="00DF3C7D" w:rsidP="00DF3C7D">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lastRenderedPageBreak/>
        <w:t xml:space="preserve"> </w:t>
      </w:r>
      <w:r w:rsidR="00CB75A8" w:rsidRPr="00EF5348">
        <w:rPr>
          <w:rFonts w:ascii="Palatino Linotype" w:eastAsia="Palatino Linotype" w:hAnsi="Palatino Linotype" w:cs="Palatino Linotype"/>
        </w:rPr>
        <w:t xml:space="preserve">3.- </w:t>
      </w:r>
      <w:r w:rsidR="0055614F" w:rsidRPr="00EF5348">
        <w:rPr>
          <w:rFonts w:ascii="Palatino Linotype" w:eastAsia="Palatino Linotype" w:hAnsi="Palatino Linotype" w:cs="Palatino Linotype"/>
        </w:rPr>
        <w:t>Grado máximo de estudios</w:t>
      </w:r>
      <w:r w:rsidR="001766B8" w:rsidRPr="00EF5348">
        <w:rPr>
          <w:rFonts w:ascii="Palatino Linotype" w:eastAsia="Palatino Linotype" w:hAnsi="Palatino Linotype" w:cs="Palatino Linotype"/>
        </w:rPr>
        <w:t xml:space="preserve"> de los servidores públicos adscritos a las unidades administrativas del municipio de Tultitlan</w:t>
      </w:r>
      <w:r w:rsidR="0055614F" w:rsidRPr="00EF5348">
        <w:rPr>
          <w:rFonts w:ascii="Palatino Linotype" w:eastAsia="Palatino Linotype" w:hAnsi="Palatino Linotype" w:cs="Palatino Linotype"/>
        </w:rPr>
        <w:t xml:space="preserve"> </w:t>
      </w:r>
      <w:r w:rsidR="001766B8" w:rsidRPr="00EF5348">
        <w:rPr>
          <w:rFonts w:ascii="Palatino Linotype" w:eastAsia="Palatino Linotype" w:hAnsi="Palatino Linotype" w:cs="Palatino Linotype"/>
        </w:rPr>
        <w:t xml:space="preserve">en funciones </w:t>
      </w:r>
      <w:r w:rsidRPr="00EF5348">
        <w:rPr>
          <w:rFonts w:ascii="Palatino Linotype" w:eastAsia="Palatino Linotype" w:hAnsi="Palatino Linotype" w:cs="Palatino Linotype"/>
        </w:rPr>
        <w:t>en funciones del primero de enero de dos mil veintitrés al  cinco de agosto de dos mil veinticuatro.</w:t>
      </w:r>
    </w:p>
    <w:p w14:paraId="5F41EFE8" w14:textId="2CCE48CD" w:rsidR="001766B8" w:rsidRPr="00EF5348" w:rsidRDefault="001766B8" w:rsidP="001766B8">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t>4.- Funciones de los servidores públicos adscritos a las unidades administrativas del municipio de Tultitlan al siete de septiembre de dos mil veinticuatro.</w:t>
      </w:r>
    </w:p>
    <w:p w14:paraId="0EEB7D96" w14:textId="77777777" w:rsidR="001766B8" w:rsidRPr="00EF5348" w:rsidRDefault="001766B8" w:rsidP="00F20B07">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t>5</w:t>
      </w:r>
      <w:r w:rsidR="0055614F" w:rsidRPr="00EF5348">
        <w:rPr>
          <w:rFonts w:ascii="Palatino Linotype" w:eastAsia="Palatino Linotype" w:hAnsi="Palatino Linotype" w:cs="Palatino Linotype"/>
        </w:rPr>
        <w:t xml:space="preserve">.- Acuerdo </w:t>
      </w:r>
      <w:r w:rsidR="005D55AE" w:rsidRPr="00EF5348">
        <w:rPr>
          <w:rFonts w:ascii="Palatino Linotype" w:eastAsia="Palatino Linotype" w:hAnsi="Palatino Linotype" w:cs="Palatino Linotype"/>
        </w:rPr>
        <w:t xml:space="preserve">de clasificación emitido por el Comité de Transparencia, en donde de manera fundada y motivada,  clasifique como reservada </w:t>
      </w:r>
      <w:r w:rsidR="0055614F" w:rsidRPr="00EF5348">
        <w:rPr>
          <w:rFonts w:ascii="Palatino Linotype" w:eastAsia="Palatino Linotype" w:hAnsi="Palatino Linotype" w:cs="Palatino Linotype"/>
        </w:rPr>
        <w:t xml:space="preserve"> los nombres del personal operativo</w:t>
      </w:r>
      <w:r w:rsidR="005D55AE" w:rsidRPr="00EF5348">
        <w:rPr>
          <w:rFonts w:ascii="Palatino Linotype" w:eastAsia="Palatino Linotype" w:hAnsi="Palatino Linotype" w:cs="Palatino Linotype"/>
        </w:rPr>
        <w:t xml:space="preserve"> de seguridad pública municipal, en términos del artículo 140, fracciones I y IV de la Ley de Transparencia y Acceso a la Información Pública del Estado de México y Municipios.</w:t>
      </w:r>
    </w:p>
    <w:p w14:paraId="6FE5DC5F" w14:textId="77777777" w:rsidR="0063541D" w:rsidRPr="00EF5348" w:rsidRDefault="001766B8" w:rsidP="0063541D">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t>6</w:t>
      </w:r>
      <w:r w:rsidR="0055614F" w:rsidRPr="00EF5348">
        <w:rPr>
          <w:rFonts w:ascii="Palatino Linotype" w:eastAsia="Palatino Linotype" w:hAnsi="Palatino Linotype" w:cs="Palatino Linotype"/>
        </w:rPr>
        <w:t>.- Gastos Mensuales relacionados con el Palacio Municipal del Ayuntamiento de Tultitlan,</w:t>
      </w:r>
      <w:r w:rsidR="00A360E0" w:rsidRPr="00EF5348">
        <w:rPr>
          <w:rFonts w:ascii="Palatino Linotype" w:eastAsia="Palatino Linotype" w:hAnsi="Palatino Linotype" w:cs="Palatino Linotype"/>
        </w:rPr>
        <w:t xml:space="preserve"> desglosados por </w:t>
      </w:r>
      <w:r w:rsidR="0055614F" w:rsidRPr="00EF5348">
        <w:rPr>
          <w:rFonts w:ascii="Palatino Linotype" w:eastAsia="Palatino Linotype" w:hAnsi="Palatino Linotype" w:cs="Palatino Linotype"/>
        </w:rPr>
        <w:t xml:space="preserve"> categoría (mantenimiento, servicios públicos, personal y otros)</w:t>
      </w:r>
      <w:r w:rsidR="00DF3C7D" w:rsidRPr="00EF5348">
        <w:rPr>
          <w:rFonts w:ascii="Palatino Linotype" w:eastAsia="Palatino Linotype" w:hAnsi="Palatino Linotype" w:cs="Palatino Linotype"/>
        </w:rPr>
        <w:t xml:space="preserve"> del siete de septiembre de dos mil veintitrés al siete de septiembre de dos mil veinticuatro.</w:t>
      </w:r>
    </w:p>
    <w:p w14:paraId="174F7F16" w14:textId="60441455" w:rsidR="00F20B07" w:rsidRPr="00EF5348" w:rsidRDefault="001766B8" w:rsidP="0063541D">
      <w:pPr>
        <w:spacing w:line="360" w:lineRule="auto"/>
        <w:ind w:left="851" w:right="568"/>
        <w:jc w:val="both"/>
        <w:rPr>
          <w:rFonts w:ascii="Palatino Linotype" w:eastAsia="Palatino Linotype" w:hAnsi="Palatino Linotype" w:cs="Palatino Linotype"/>
        </w:rPr>
      </w:pPr>
      <w:proofErr w:type="gramStart"/>
      <w:r w:rsidRPr="00EF5348">
        <w:rPr>
          <w:rFonts w:ascii="Palatino Linotype" w:eastAsia="Palatino Linotype" w:hAnsi="Palatino Linotype" w:cs="Palatino Linotype"/>
        </w:rPr>
        <w:t xml:space="preserve">7 </w:t>
      </w:r>
      <w:r w:rsidR="00F20B07" w:rsidRPr="00EF5348">
        <w:rPr>
          <w:rFonts w:ascii="Palatino Linotype" w:eastAsia="Palatino Linotype" w:hAnsi="Palatino Linotype" w:cs="Palatino Linotype"/>
        </w:rPr>
        <w:t>.</w:t>
      </w:r>
      <w:proofErr w:type="gramEnd"/>
      <w:r w:rsidR="00F20B07" w:rsidRPr="00EF5348">
        <w:rPr>
          <w:rFonts w:ascii="Palatino Linotype" w:eastAsia="Palatino Linotype" w:hAnsi="Palatino Linotype" w:cs="Palatino Linotype"/>
        </w:rPr>
        <w:t xml:space="preserve">-Adquisiciones realizadas </w:t>
      </w:r>
      <w:r w:rsidR="0055614F" w:rsidRPr="00EF5348">
        <w:rPr>
          <w:rFonts w:ascii="Palatino Linotype" w:eastAsia="Palatino Linotype" w:hAnsi="Palatino Linotype" w:cs="Palatino Linotype"/>
        </w:rPr>
        <w:t>para el Palacio Municipal del Ayuntamiento de Tultitlan, en los últimos cinco años, incluyendo</w:t>
      </w:r>
      <w:r w:rsidR="00F20B07" w:rsidRPr="00EF5348">
        <w:rPr>
          <w:rFonts w:ascii="Palatino Linotype" w:eastAsia="Palatino Linotype" w:hAnsi="Palatino Linotype" w:cs="Palatino Linotype"/>
        </w:rPr>
        <w:t xml:space="preserve"> proveedores, montos y descripción de los bienes o servicios adquiridos. </w:t>
      </w:r>
    </w:p>
    <w:p w14:paraId="2B664BA4" w14:textId="7B375403" w:rsidR="00DF3C7D" w:rsidRPr="00EF5348" w:rsidRDefault="001766B8" w:rsidP="00DF3C7D">
      <w:pPr>
        <w:spacing w:line="360" w:lineRule="auto"/>
        <w:ind w:left="851" w:right="568"/>
        <w:jc w:val="both"/>
        <w:rPr>
          <w:rFonts w:ascii="Palatino Linotype" w:eastAsia="Palatino Linotype" w:hAnsi="Palatino Linotype" w:cs="Palatino Linotype"/>
        </w:rPr>
      </w:pPr>
      <w:r w:rsidRPr="00EF5348">
        <w:rPr>
          <w:rFonts w:ascii="Palatino Linotype" w:eastAsia="Palatino Linotype" w:hAnsi="Palatino Linotype" w:cs="Palatino Linotype"/>
        </w:rPr>
        <w:t>8</w:t>
      </w:r>
      <w:r w:rsidR="0055614F" w:rsidRPr="00EF5348">
        <w:rPr>
          <w:rFonts w:ascii="Palatino Linotype" w:eastAsia="Palatino Linotype" w:hAnsi="Palatino Linotype" w:cs="Palatino Linotype"/>
        </w:rPr>
        <w:t xml:space="preserve">.- </w:t>
      </w:r>
      <w:r w:rsidR="00F20B07" w:rsidRPr="00EF5348">
        <w:rPr>
          <w:rFonts w:ascii="Palatino Linotype" w:eastAsia="Palatino Linotype" w:hAnsi="Palatino Linotype" w:cs="Palatino Linotype"/>
        </w:rPr>
        <w:t xml:space="preserve">Descripción </w:t>
      </w:r>
      <w:r w:rsidR="0055614F" w:rsidRPr="00EF5348">
        <w:rPr>
          <w:rFonts w:ascii="Palatino Linotype" w:eastAsia="Palatino Linotype" w:hAnsi="Palatino Linotype" w:cs="Palatino Linotype"/>
        </w:rPr>
        <w:t xml:space="preserve">detallada </w:t>
      </w:r>
      <w:r w:rsidR="00F20B07" w:rsidRPr="00EF5348">
        <w:rPr>
          <w:rFonts w:ascii="Palatino Linotype" w:eastAsia="Palatino Linotype" w:hAnsi="Palatino Linotype" w:cs="Palatino Linotype"/>
        </w:rPr>
        <w:t xml:space="preserve">de la </w:t>
      </w:r>
      <w:r w:rsidR="00527662" w:rsidRPr="00EF5348">
        <w:rPr>
          <w:rFonts w:ascii="Palatino Linotype" w:eastAsia="Palatino Linotype" w:hAnsi="Palatino Linotype" w:cs="Palatino Linotype"/>
        </w:rPr>
        <w:t xml:space="preserve">arquitectura y </w:t>
      </w:r>
      <w:r w:rsidR="00F20B07" w:rsidRPr="00EF5348">
        <w:rPr>
          <w:rFonts w:ascii="Palatino Linotype" w:eastAsia="Palatino Linotype" w:hAnsi="Palatino Linotype" w:cs="Palatino Linotype"/>
        </w:rPr>
        <w:t>características principales</w:t>
      </w:r>
      <w:r w:rsidR="0055614F" w:rsidRPr="00EF5348">
        <w:rPr>
          <w:rFonts w:ascii="Palatino Linotype" w:eastAsia="Palatino Linotype" w:hAnsi="Palatino Linotype" w:cs="Palatino Linotype"/>
        </w:rPr>
        <w:t xml:space="preserve"> del Palacio Municipal del Ayuntamiento de Tultitlan</w:t>
      </w:r>
      <w:r w:rsidR="00DF3C7D" w:rsidRPr="00EF5348">
        <w:rPr>
          <w:rFonts w:ascii="Palatino Linotype" w:eastAsia="Palatino Linotype" w:hAnsi="Palatino Linotype" w:cs="Palatino Linotype"/>
        </w:rPr>
        <w:t>.</w:t>
      </w:r>
    </w:p>
    <w:p w14:paraId="4483B42A" w14:textId="14E6F450" w:rsidR="007554F8" w:rsidRPr="00EF5348" w:rsidRDefault="007554F8" w:rsidP="007554F8">
      <w:pPr>
        <w:spacing w:line="360" w:lineRule="auto"/>
        <w:ind w:left="851" w:right="568"/>
        <w:jc w:val="both"/>
        <w:rPr>
          <w:rFonts w:ascii="Palatino Linotype" w:eastAsia="Palatino Linotype" w:hAnsi="Palatino Linotype" w:cs="Palatino Linotype"/>
        </w:rPr>
      </w:pPr>
    </w:p>
    <w:p w14:paraId="1DEE9D50" w14:textId="77777777" w:rsidR="00267298" w:rsidRPr="00EF5348" w:rsidRDefault="00267298" w:rsidP="00DB41F0">
      <w:pPr>
        <w:spacing w:line="360" w:lineRule="auto"/>
        <w:ind w:right="-876"/>
        <w:jc w:val="both"/>
        <w:rPr>
          <w:rFonts w:ascii="Palatino Linotype" w:eastAsia="Palatino Linotype" w:hAnsi="Palatino Linotype" w:cs="Palatino Linotype"/>
        </w:rPr>
      </w:pPr>
    </w:p>
    <w:p w14:paraId="6615D3D6" w14:textId="77777777" w:rsidR="00267298" w:rsidRPr="00EF5348" w:rsidRDefault="006A72E6">
      <w:pPr>
        <w:spacing w:line="360" w:lineRule="auto"/>
        <w:jc w:val="both"/>
        <w:rPr>
          <w:rFonts w:ascii="Palatino Linotype" w:eastAsia="Palatino Linotype" w:hAnsi="Palatino Linotype" w:cs="Palatino Linotype"/>
        </w:rPr>
      </w:pPr>
      <w:r w:rsidRPr="00EF5348">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EF5348">
        <w:rPr>
          <w:rFonts w:ascii="Palatino Linotype" w:eastAsia="Palatino Linotype" w:hAnsi="Palatino Linotype" w:cs="Palatino Linotype"/>
          <w:b/>
        </w:rPr>
        <w:t xml:space="preserve"> RECURRENTE</w:t>
      </w:r>
      <w:r w:rsidRPr="00EF5348">
        <w:rPr>
          <w:rFonts w:ascii="Palatino Linotype" w:eastAsia="Palatino Linotype" w:hAnsi="Palatino Linotype" w:cs="Palatino Linotype"/>
        </w:rPr>
        <w:t>.</w:t>
      </w:r>
    </w:p>
    <w:p w14:paraId="6E6CA769" w14:textId="77777777" w:rsidR="00651E86" w:rsidRPr="00EF5348" w:rsidRDefault="00651E86">
      <w:pPr>
        <w:spacing w:line="360" w:lineRule="auto"/>
        <w:jc w:val="both"/>
        <w:rPr>
          <w:rFonts w:ascii="Palatino Linotype" w:eastAsia="Palatino Linotype" w:hAnsi="Palatino Linotype" w:cs="Palatino Linotype"/>
        </w:rPr>
      </w:pPr>
    </w:p>
    <w:p w14:paraId="595F4BD9" w14:textId="7ABE25BD" w:rsidR="00651E86" w:rsidRPr="00EF5348" w:rsidRDefault="00651E86" w:rsidP="00651E86">
      <w:pPr>
        <w:spacing w:line="360" w:lineRule="auto"/>
        <w:jc w:val="both"/>
        <w:rPr>
          <w:rFonts w:ascii="Palatino Linotype" w:eastAsia="Calibri" w:hAnsi="Palatino Linotype" w:cs="Arial"/>
        </w:rPr>
      </w:pPr>
      <w:r w:rsidRPr="00EF5348">
        <w:rPr>
          <w:rFonts w:ascii="Palatino Linotype" w:eastAsia="Calibri" w:hAnsi="Palatino Linotype" w:cs="Arial"/>
        </w:rPr>
        <w:t xml:space="preserve">De ser el caso de que no se localice la información que </w:t>
      </w:r>
      <w:r w:rsidR="000657FE" w:rsidRPr="00EF5348">
        <w:rPr>
          <w:rFonts w:ascii="Palatino Linotype" w:eastAsia="Calibri" w:hAnsi="Palatino Linotype" w:cs="Arial"/>
        </w:rPr>
        <w:t xml:space="preserve">se ordena en los numerales </w:t>
      </w:r>
      <w:r w:rsidR="001766B8" w:rsidRPr="00EF5348">
        <w:rPr>
          <w:rFonts w:ascii="Palatino Linotype" w:eastAsia="Calibri" w:hAnsi="Palatino Linotype" w:cs="Arial"/>
        </w:rPr>
        <w:t>3</w:t>
      </w:r>
      <w:r w:rsidR="002B02D3" w:rsidRPr="00EF5348">
        <w:rPr>
          <w:rFonts w:ascii="Palatino Linotype" w:eastAsia="Calibri" w:hAnsi="Palatino Linotype" w:cs="Arial"/>
        </w:rPr>
        <w:t xml:space="preserve">, 6 y 8  </w:t>
      </w:r>
      <w:r w:rsidRPr="00EF5348">
        <w:rPr>
          <w:rFonts w:ascii="Palatino Linotype" w:eastAsia="Calibri" w:hAnsi="Palatino Linotype" w:cs="Arial"/>
        </w:rPr>
        <w:t>por no haberse generado, el Sujeto Obligado deberá de manifestar tal circunstancia en términos del artículo 19, segundo párrafo de la Ley de Transparencia y Acceso a la Información Pública del Estado de México y Municipios.</w:t>
      </w:r>
    </w:p>
    <w:p w14:paraId="37EDA278" w14:textId="77777777" w:rsidR="00651E86" w:rsidRPr="00EF5348" w:rsidRDefault="00651E86">
      <w:pPr>
        <w:spacing w:line="360" w:lineRule="auto"/>
        <w:jc w:val="both"/>
        <w:rPr>
          <w:rFonts w:ascii="Palatino Linotype" w:eastAsia="Palatino Linotype" w:hAnsi="Palatino Linotype" w:cs="Palatino Linotype"/>
        </w:rPr>
      </w:pPr>
    </w:p>
    <w:p w14:paraId="3DBBCDEC" w14:textId="77777777" w:rsidR="00267298" w:rsidRPr="00EF5348" w:rsidRDefault="006A72E6">
      <w:pPr>
        <w:tabs>
          <w:tab w:val="left" w:pos="284"/>
          <w:tab w:val="left" w:pos="8080"/>
        </w:tabs>
        <w:spacing w:line="360" w:lineRule="auto"/>
        <w:ind w:right="49"/>
        <w:jc w:val="both"/>
        <w:rPr>
          <w:rFonts w:ascii="Palatino Linotype" w:eastAsia="Palatino Linotype" w:hAnsi="Palatino Linotype" w:cs="Palatino Linotype"/>
          <w:b/>
        </w:rPr>
      </w:pPr>
      <w:r w:rsidRPr="00EF5348">
        <w:rPr>
          <w:rFonts w:ascii="Palatino Linotype" w:eastAsia="Palatino Linotype" w:hAnsi="Palatino Linotype" w:cs="Palatino Linotype"/>
          <w:b/>
        </w:rPr>
        <w:t xml:space="preserve">TERCERO. </w:t>
      </w:r>
      <w:r w:rsidRPr="00EF5348">
        <w:rPr>
          <w:rFonts w:ascii="Palatino Linotype" w:eastAsia="Palatino Linotype" w:hAnsi="Palatino Linotype" w:cs="Palatino Linotype"/>
          <w:b/>
          <w:color w:val="222222"/>
        </w:rPr>
        <w:t>NOTIFÍQUESE</w:t>
      </w:r>
      <w:r w:rsidRPr="00EF5348">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8D7BCEF" w14:textId="77777777" w:rsidR="00267298" w:rsidRPr="00EF5348" w:rsidRDefault="00267298">
      <w:pPr>
        <w:shd w:val="clear" w:color="auto" w:fill="FFFFFF"/>
        <w:tabs>
          <w:tab w:val="left" w:pos="284"/>
        </w:tabs>
        <w:spacing w:line="360" w:lineRule="auto"/>
        <w:jc w:val="both"/>
        <w:rPr>
          <w:rFonts w:ascii="Palatino Linotype" w:eastAsia="Palatino Linotype" w:hAnsi="Palatino Linotype" w:cs="Palatino Linotype"/>
          <w:b/>
        </w:rPr>
      </w:pPr>
    </w:p>
    <w:p w14:paraId="377813BC" w14:textId="77777777" w:rsidR="00267298" w:rsidRPr="00EF5348" w:rsidRDefault="006A72E6">
      <w:pPr>
        <w:spacing w:line="360" w:lineRule="auto"/>
        <w:jc w:val="both"/>
        <w:rPr>
          <w:rFonts w:ascii="Palatino Linotype" w:eastAsia="Palatino Linotype" w:hAnsi="Palatino Linotype" w:cs="Palatino Linotype"/>
        </w:rPr>
      </w:pPr>
      <w:r w:rsidRPr="00EF5348">
        <w:rPr>
          <w:rFonts w:ascii="Palatino Linotype" w:eastAsia="Palatino Linotype" w:hAnsi="Palatino Linotype" w:cs="Palatino Linotype"/>
          <w:b/>
        </w:rPr>
        <w:lastRenderedPageBreak/>
        <w:t xml:space="preserve">CUARTO. </w:t>
      </w:r>
      <w:r w:rsidRPr="00EF5348">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EF5348">
        <w:rPr>
          <w:rFonts w:ascii="Palatino Linotype" w:eastAsia="Palatino Linotype" w:hAnsi="Palatino Linotype" w:cs="Palatino Linotype"/>
          <w:b/>
        </w:rPr>
        <w:t>SUJETO OBLIGADO</w:t>
      </w:r>
      <w:r w:rsidRPr="00EF5348">
        <w:rPr>
          <w:rFonts w:ascii="Palatino Linotype" w:eastAsia="Palatino Linotype" w:hAnsi="Palatino Linotype" w:cs="Palatino Linotype"/>
        </w:rPr>
        <w:t xml:space="preserve"> de manera fundada y motivada, podrá solicitar una ampliación de plazo para el cumplimiento de la presente resolución.</w:t>
      </w:r>
    </w:p>
    <w:p w14:paraId="1499F741" w14:textId="77777777" w:rsidR="00267298" w:rsidRPr="00EF5348" w:rsidRDefault="00267298">
      <w:pPr>
        <w:spacing w:line="360" w:lineRule="auto"/>
        <w:jc w:val="both"/>
        <w:rPr>
          <w:rFonts w:ascii="Palatino Linotype" w:eastAsia="Palatino Linotype" w:hAnsi="Palatino Linotype" w:cs="Palatino Linotype"/>
        </w:rPr>
      </w:pPr>
    </w:p>
    <w:p w14:paraId="71AF37ED" w14:textId="77777777" w:rsidR="00267298" w:rsidRPr="00EF5348" w:rsidRDefault="006A72E6">
      <w:pPr>
        <w:tabs>
          <w:tab w:val="left" w:pos="8080"/>
        </w:tabs>
        <w:spacing w:line="360" w:lineRule="auto"/>
        <w:ind w:right="49"/>
        <w:jc w:val="both"/>
        <w:rPr>
          <w:rFonts w:ascii="Palatino Linotype" w:eastAsia="Palatino Linotype" w:hAnsi="Palatino Linotype" w:cs="Palatino Linotype"/>
        </w:rPr>
      </w:pPr>
      <w:bookmarkStart w:id="12" w:name="_heading=h.lnxbz9" w:colFirst="0" w:colLast="0"/>
      <w:bookmarkEnd w:id="12"/>
      <w:r w:rsidRPr="00EF5348">
        <w:rPr>
          <w:rFonts w:ascii="Palatino Linotype" w:eastAsia="Palatino Linotype" w:hAnsi="Palatino Linotype" w:cs="Palatino Linotype"/>
          <w:b/>
        </w:rPr>
        <w:t xml:space="preserve">QUINTO. </w:t>
      </w:r>
      <w:r w:rsidRPr="00EF5348">
        <w:rPr>
          <w:rFonts w:ascii="Palatino Linotype" w:eastAsia="Palatino Linotype" w:hAnsi="Palatino Linotype" w:cs="Palatino Linotype"/>
        </w:rPr>
        <w:t>Notifíquese al</w:t>
      </w:r>
      <w:r w:rsidRPr="00EF5348">
        <w:rPr>
          <w:rFonts w:ascii="Palatino Linotype" w:eastAsia="Palatino Linotype" w:hAnsi="Palatino Linotype" w:cs="Palatino Linotype"/>
          <w:b/>
        </w:rPr>
        <w:t xml:space="preserve"> RECURRENTE</w:t>
      </w:r>
      <w:r w:rsidRPr="00EF5348">
        <w:rPr>
          <w:rFonts w:ascii="Palatino Linotype" w:eastAsia="Palatino Linotype" w:hAnsi="Palatino Linotype" w:cs="Palatino Linotype"/>
        </w:rPr>
        <w:t xml:space="preserve"> la presente resolución, vía Sistema de Acceso a la Información Mexiquense (SAIMEX).</w:t>
      </w:r>
    </w:p>
    <w:p w14:paraId="6A016B97" w14:textId="77777777" w:rsidR="00267298" w:rsidRPr="00EF5348" w:rsidRDefault="00267298">
      <w:pPr>
        <w:tabs>
          <w:tab w:val="left" w:pos="8080"/>
        </w:tabs>
        <w:spacing w:line="360" w:lineRule="auto"/>
        <w:ind w:right="49"/>
        <w:jc w:val="both"/>
        <w:rPr>
          <w:rFonts w:ascii="Palatino Linotype" w:eastAsia="Palatino Linotype" w:hAnsi="Palatino Linotype" w:cs="Palatino Linotype"/>
        </w:rPr>
      </w:pPr>
    </w:p>
    <w:p w14:paraId="3DF38B6C" w14:textId="77777777" w:rsidR="001766B8" w:rsidRPr="00EF5348" w:rsidRDefault="001766B8" w:rsidP="001766B8">
      <w:pPr>
        <w:shd w:val="clear" w:color="auto" w:fill="FFFFFF"/>
        <w:spacing w:line="360" w:lineRule="auto"/>
        <w:jc w:val="both"/>
        <w:rPr>
          <w:rFonts w:ascii="Palatino Linotype" w:eastAsia="Palatino Linotype" w:hAnsi="Palatino Linotype" w:cs="Palatino Linotype"/>
        </w:rPr>
      </w:pPr>
      <w:r w:rsidRPr="00EF5348">
        <w:rPr>
          <w:rFonts w:ascii="Palatino Linotype" w:eastAsia="Palatino Linotype" w:hAnsi="Palatino Linotype" w:cs="Palatino Linotype"/>
          <w:b/>
        </w:rPr>
        <w:t>SEXTO.</w:t>
      </w:r>
      <w:r w:rsidRPr="00EF5348">
        <w:rPr>
          <w:rFonts w:ascii="Palatino Linotype" w:eastAsia="Palatino Linotype" w:hAnsi="Palatino Linotype" w:cs="Palatino Linotype"/>
        </w:rPr>
        <w:t xml:space="preserve"> Se hace del conocimiento del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Personales, o bien, vía juicio de amparo en los términos de las Leyes aplicables.</w:t>
      </w:r>
    </w:p>
    <w:p w14:paraId="2E866264" w14:textId="77777777" w:rsidR="0063541D" w:rsidRPr="00EF5348" w:rsidRDefault="0063541D" w:rsidP="001766B8">
      <w:pPr>
        <w:shd w:val="clear" w:color="auto" w:fill="FFFFFF"/>
        <w:spacing w:line="360" w:lineRule="auto"/>
        <w:jc w:val="both"/>
        <w:rPr>
          <w:rFonts w:ascii="Palatino Linotype" w:eastAsia="Palatino Linotype" w:hAnsi="Palatino Linotype" w:cs="Palatino Linotype"/>
        </w:rPr>
      </w:pPr>
    </w:p>
    <w:p w14:paraId="343D4B81" w14:textId="058DF9BE" w:rsidR="0063541D" w:rsidRPr="003C7186" w:rsidRDefault="0063541D" w:rsidP="0063541D">
      <w:pPr>
        <w:spacing w:line="360" w:lineRule="auto"/>
        <w:ind w:left="-142" w:right="-234" w:firstLine="1"/>
        <w:jc w:val="both"/>
        <w:rPr>
          <w:rFonts w:ascii="Palatino Linotype" w:hAnsi="Palatino Linotype"/>
        </w:rPr>
      </w:pPr>
      <w:r w:rsidRPr="00EF534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7E1F60" w:rsidRPr="00EF5348">
        <w:rPr>
          <w:rFonts w:ascii="Palatino Linotype" w:hAnsi="Palatino Linotype"/>
        </w:rPr>
        <w:t xml:space="preserve"> EMITIENDO VOTO PARTICULAR</w:t>
      </w:r>
      <w:r w:rsidRPr="00EF5348">
        <w:rPr>
          <w:rFonts w:ascii="Palatino Linotype" w:hAnsi="Palatino Linotype"/>
        </w:rPr>
        <w:t>; SHARON CRISTINA MORALES MARTÍNEZ</w:t>
      </w:r>
      <w:r w:rsidR="007E1F60" w:rsidRPr="00EF5348">
        <w:rPr>
          <w:rFonts w:ascii="Palatino Linotype" w:hAnsi="Palatino Linotype"/>
        </w:rPr>
        <w:t xml:space="preserve"> EMITIENDO VOTO PARTICULAR</w:t>
      </w:r>
      <w:r w:rsidRPr="00EF5348">
        <w:rPr>
          <w:rFonts w:ascii="Palatino Linotype" w:hAnsi="Palatino Linotype"/>
        </w:rPr>
        <w:t>; LUIS GUSTAVO PARRA NORIEGA</w:t>
      </w:r>
      <w:r w:rsidR="007E1F60" w:rsidRPr="00EF5348">
        <w:rPr>
          <w:rFonts w:ascii="Palatino Linotype" w:hAnsi="Palatino Linotype"/>
        </w:rPr>
        <w:t xml:space="preserve"> </w:t>
      </w:r>
      <w:r w:rsidR="007E1F60" w:rsidRPr="00EF5348">
        <w:rPr>
          <w:rFonts w:ascii="Palatino Linotype" w:hAnsi="Palatino Linotype"/>
        </w:rPr>
        <w:lastRenderedPageBreak/>
        <w:t>EMITIENDO VOTO PARTICULAR</w:t>
      </w:r>
      <w:r w:rsidRPr="00EF5348">
        <w:rPr>
          <w:rFonts w:ascii="Palatino Linotype" w:hAnsi="Palatino Linotype"/>
        </w:rPr>
        <w:t xml:space="preserve"> Y GUADALUPE RAMÍREZ PEÑA</w:t>
      </w:r>
      <w:r w:rsidR="007E1F60" w:rsidRPr="00EF5348">
        <w:rPr>
          <w:rFonts w:ascii="Palatino Linotype" w:hAnsi="Palatino Linotype"/>
        </w:rPr>
        <w:t xml:space="preserve"> EMITIENDO VOTO PARTICULAR</w:t>
      </w:r>
      <w:r w:rsidRPr="00EF5348">
        <w:rPr>
          <w:rFonts w:ascii="Palatino Linotype" w:hAnsi="Palatino Linotype"/>
        </w:rPr>
        <w:t>; EN LA CUADRAGÉSIMA CUARTA SESIÓN ORDINARIA CELEBRADA EL DIECIOCHO (18) DE DICIEMBRE DE DOS MIL VEINTICUATRO, ANTE EL SECRETARIO TÉCNICO DEL PLENO ALEXIS TAPIA RAMÍREZ.</w:t>
      </w:r>
      <w:bookmarkStart w:id="13" w:name="_GoBack"/>
      <w:bookmarkEnd w:id="13"/>
      <w:r w:rsidRPr="003C7186">
        <w:rPr>
          <w:rFonts w:ascii="Palatino Linotype" w:hAnsi="Palatino Linotype"/>
        </w:rPr>
        <w:t xml:space="preserve"> </w:t>
      </w:r>
    </w:p>
    <w:p w14:paraId="69B9B705" w14:textId="77777777" w:rsidR="00267298" w:rsidRDefault="00267298">
      <w:pPr>
        <w:spacing w:line="360" w:lineRule="auto"/>
        <w:ind w:right="-876"/>
        <w:jc w:val="both"/>
        <w:rPr>
          <w:rFonts w:ascii="Palatino Linotype" w:eastAsia="Palatino Linotype" w:hAnsi="Palatino Linotype" w:cs="Palatino Linotype"/>
        </w:rPr>
      </w:pPr>
    </w:p>
    <w:p w14:paraId="14AF243E" w14:textId="77777777" w:rsidR="00267298" w:rsidRDefault="00267298">
      <w:pPr>
        <w:spacing w:line="360" w:lineRule="auto"/>
        <w:ind w:right="-876"/>
        <w:jc w:val="both"/>
        <w:rPr>
          <w:rFonts w:ascii="Palatino Linotype" w:eastAsia="Palatino Linotype" w:hAnsi="Palatino Linotype" w:cs="Palatino Linotype"/>
        </w:rPr>
      </w:pPr>
    </w:p>
    <w:p w14:paraId="1E0E27CE" w14:textId="77777777" w:rsidR="00267298" w:rsidRDefault="00267298">
      <w:pPr>
        <w:spacing w:line="360" w:lineRule="auto"/>
        <w:ind w:right="-876"/>
        <w:jc w:val="both"/>
        <w:rPr>
          <w:rFonts w:ascii="Palatino Linotype" w:eastAsia="Palatino Linotype" w:hAnsi="Palatino Linotype" w:cs="Palatino Linotype"/>
        </w:rPr>
      </w:pPr>
    </w:p>
    <w:p w14:paraId="2019D60A" w14:textId="77777777" w:rsidR="00267298" w:rsidRDefault="00267298">
      <w:pPr>
        <w:spacing w:line="360" w:lineRule="auto"/>
        <w:ind w:right="-876"/>
        <w:jc w:val="both"/>
        <w:rPr>
          <w:rFonts w:ascii="Palatino Linotype" w:eastAsia="Palatino Linotype" w:hAnsi="Palatino Linotype" w:cs="Palatino Linotype"/>
        </w:rPr>
      </w:pPr>
    </w:p>
    <w:p w14:paraId="1A350D0F" w14:textId="77777777" w:rsidR="00267298" w:rsidRDefault="00267298">
      <w:pPr>
        <w:spacing w:line="360" w:lineRule="auto"/>
        <w:ind w:right="-876"/>
        <w:jc w:val="both"/>
        <w:rPr>
          <w:rFonts w:ascii="Palatino Linotype" w:eastAsia="Palatino Linotype" w:hAnsi="Palatino Linotype" w:cs="Palatino Linotype"/>
        </w:rPr>
      </w:pPr>
    </w:p>
    <w:p w14:paraId="0042C09C" w14:textId="77777777" w:rsidR="00267298" w:rsidRDefault="00267298">
      <w:pPr>
        <w:spacing w:line="360" w:lineRule="auto"/>
        <w:ind w:right="-876"/>
        <w:jc w:val="both"/>
        <w:rPr>
          <w:rFonts w:ascii="Palatino Linotype" w:eastAsia="Palatino Linotype" w:hAnsi="Palatino Linotype" w:cs="Palatino Linotype"/>
        </w:rPr>
      </w:pPr>
    </w:p>
    <w:p w14:paraId="1BE3D114" w14:textId="77777777" w:rsidR="00267298" w:rsidRDefault="00267298">
      <w:pPr>
        <w:spacing w:line="360" w:lineRule="auto"/>
        <w:ind w:right="-876"/>
        <w:jc w:val="both"/>
        <w:rPr>
          <w:rFonts w:ascii="Palatino Linotype" w:eastAsia="Palatino Linotype" w:hAnsi="Palatino Linotype" w:cs="Palatino Linotype"/>
        </w:rPr>
      </w:pPr>
    </w:p>
    <w:p w14:paraId="0DD8ACC9" w14:textId="77777777" w:rsidR="00267298" w:rsidRDefault="00267298">
      <w:pPr>
        <w:spacing w:line="360" w:lineRule="auto"/>
        <w:ind w:right="-876"/>
        <w:jc w:val="both"/>
        <w:rPr>
          <w:rFonts w:ascii="Palatino Linotype" w:eastAsia="Palatino Linotype" w:hAnsi="Palatino Linotype" w:cs="Palatino Linotype"/>
        </w:rPr>
      </w:pPr>
    </w:p>
    <w:p w14:paraId="4C694594" w14:textId="77777777" w:rsidR="00267298" w:rsidRDefault="00267298">
      <w:pPr>
        <w:spacing w:line="360" w:lineRule="auto"/>
        <w:ind w:right="-876"/>
        <w:jc w:val="both"/>
        <w:rPr>
          <w:rFonts w:ascii="Palatino Linotype" w:eastAsia="Palatino Linotype" w:hAnsi="Palatino Linotype" w:cs="Palatino Linotype"/>
        </w:rPr>
      </w:pPr>
    </w:p>
    <w:p w14:paraId="7D9F1F32" w14:textId="77777777" w:rsidR="00267298" w:rsidRDefault="00267298">
      <w:pPr>
        <w:spacing w:line="360" w:lineRule="auto"/>
        <w:ind w:right="-876"/>
        <w:jc w:val="both"/>
        <w:rPr>
          <w:rFonts w:ascii="Palatino Linotype" w:eastAsia="Palatino Linotype" w:hAnsi="Palatino Linotype" w:cs="Palatino Linotype"/>
        </w:rPr>
      </w:pPr>
    </w:p>
    <w:p w14:paraId="5C7CB899" w14:textId="77777777" w:rsidR="00267298" w:rsidRDefault="00267298">
      <w:pPr>
        <w:spacing w:line="360" w:lineRule="auto"/>
        <w:ind w:right="-876"/>
        <w:jc w:val="both"/>
        <w:rPr>
          <w:rFonts w:ascii="Palatino Linotype" w:eastAsia="Palatino Linotype" w:hAnsi="Palatino Linotype" w:cs="Palatino Linotype"/>
        </w:rPr>
      </w:pPr>
    </w:p>
    <w:p w14:paraId="37C2B41A" w14:textId="77777777" w:rsidR="00267298" w:rsidRDefault="00267298">
      <w:pPr>
        <w:spacing w:line="360" w:lineRule="auto"/>
        <w:ind w:right="-876"/>
        <w:jc w:val="both"/>
        <w:rPr>
          <w:rFonts w:ascii="Palatino Linotype" w:eastAsia="Palatino Linotype" w:hAnsi="Palatino Linotype" w:cs="Palatino Linotype"/>
        </w:rPr>
      </w:pPr>
    </w:p>
    <w:p w14:paraId="43842036" w14:textId="77777777" w:rsidR="00267298" w:rsidRDefault="00267298">
      <w:pPr>
        <w:spacing w:line="360" w:lineRule="auto"/>
        <w:ind w:right="-876"/>
        <w:jc w:val="both"/>
        <w:rPr>
          <w:rFonts w:ascii="Palatino Linotype" w:eastAsia="Palatino Linotype" w:hAnsi="Palatino Linotype" w:cs="Palatino Linotype"/>
        </w:rPr>
      </w:pPr>
    </w:p>
    <w:p w14:paraId="3ED49E7E" w14:textId="77777777" w:rsidR="00267298" w:rsidRDefault="00267298">
      <w:pPr>
        <w:spacing w:line="360" w:lineRule="auto"/>
        <w:ind w:right="-876"/>
        <w:jc w:val="both"/>
        <w:rPr>
          <w:rFonts w:ascii="Palatino Linotype" w:eastAsia="Palatino Linotype" w:hAnsi="Palatino Linotype" w:cs="Palatino Linotype"/>
        </w:rPr>
      </w:pPr>
    </w:p>
    <w:p w14:paraId="7DD130AB" w14:textId="77777777" w:rsidR="00267298" w:rsidRDefault="00267298">
      <w:pPr>
        <w:spacing w:line="360" w:lineRule="auto"/>
        <w:ind w:right="-876"/>
        <w:jc w:val="both"/>
        <w:rPr>
          <w:rFonts w:ascii="Palatino Linotype" w:eastAsia="Palatino Linotype" w:hAnsi="Palatino Linotype" w:cs="Palatino Linotype"/>
        </w:rPr>
      </w:pPr>
    </w:p>
    <w:p w14:paraId="5D451BB6" w14:textId="77777777" w:rsidR="00267298" w:rsidRDefault="00267298">
      <w:pPr>
        <w:spacing w:line="360" w:lineRule="auto"/>
        <w:ind w:right="-876"/>
        <w:jc w:val="both"/>
        <w:rPr>
          <w:rFonts w:ascii="Palatino Linotype" w:eastAsia="Palatino Linotype" w:hAnsi="Palatino Linotype" w:cs="Palatino Linotype"/>
        </w:rPr>
      </w:pPr>
    </w:p>
    <w:p w14:paraId="3F44FE3E" w14:textId="77777777" w:rsidR="00267298" w:rsidRDefault="00267298">
      <w:pPr>
        <w:spacing w:line="360" w:lineRule="auto"/>
        <w:ind w:right="-876"/>
        <w:jc w:val="both"/>
        <w:rPr>
          <w:rFonts w:ascii="Palatino Linotype" w:eastAsia="Palatino Linotype" w:hAnsi="Palatino Linotype" w:cs="Palatino Linotype"/>
        </w:rPr>
      </w:pPr>
    </w:p>
    <w:p w14:paraId="54DA644B" w14:textId="77777777" w:rsidR="00267298" w:rsidRDefault="00267298">
      <w:pPr>
        <w:spacing w:line="360" w:lineRule="auto"/>
        <w:ind w:right="-876"/>
        <w:jc w:val="both"/>
        <w:rPr>
          <w:rFonts w:ascii="Palatino Linotype" w:eastAsia="Palatino Linotype" w:hAnsi="Palatino Linotype" w:cs="Palatino Linotype"/>
        </w:rPr>
      </w:pPr>
    </w:p>
    <w:p w14:paraId="59466DEE" w14:textId="77777777" w:rsidR="00267298" w:rsidRDefault="00267298">
      <w:pPr>
        <w:spacing w:line="360" w:lineRule="auto"/>
        <w:ind w:right="-876"/>
        <w:jc w:val="both"/>
        <w:rPr>
          <w:rFonts w:ascii="Palatino Linotype" w:eastAsia="Palatino Linotype" w:hAnsi="Palatino Linotype" w:cs="Palatino Linotype"/>
        </w:rPr>
      </w:pPr>
    </w:p>
    <w:sectPr w:rsidR="00267298">
      <w:headerReference w:type="even" r:id="rId18"/>
      <w:headerReference w:type="default" r:id="rId19"/>
      <w:footerReference w:type="default" r:id="rId20"/>
      <w:headerReference w:type="first" r:id="rId21"/>
      <w:footerReference w:type="first" r:id="rId22"/>
      <w:pgSz w:w="12240" w:h="15840"/>
      <w:pgMar w:top="80" w:right="1579"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72EAF" w14:textId="77777777" w:rsidR="00C073B5" w:rsidRDefault="00C073B5">
      <w:r>
        <w:separator/>
      </w:r>
    </w:p>
  </w:endnote>
  <w:endnote w:type="continuationSeparator" w:id="0">
    <w:p w14:paraId="6C946102" w14:textId="77777777" w:rsidR="00C073B5" w:rsidRDefault="00C0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5A97" w14:textId="77777777" w:rsidR="005D55AE" w:rsidRDefault="005D55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F5348">
      <w:rPr>
        <w:b/>
        <w:noProof/>
        <w:color w:val="000000"/>
      </w:rPr>
      <w:t>77</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F5348">
      <w:rPr>
        <w:b/>
        <w:noProof/>
        <w:color w:val="000000"/>
      </w:rPr>
      <w:t>79</w:t>
    </w:r>
    <w:r>
      <w:rPr>
        <w:b/>
        <w:color w:val="000000"/>
      </w:rPr>
      <w:fldChar w:fldCharType="end"/>
    </w:r>
  </w:p>
  <w:p w14:paraId="596B3B3B" w14:textId="77777777" w:rsidR="005D55AE" w:rsidRDefault="005D55A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52A50" w14:textId="77777777" w:rsidR="005D55AE" w:rsidRDefault="005D55A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F5348">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F5348">
      <w:rPr>
        <w:b/>
        <w:noProof/>
        <w:color w:val="000000"/>
      </w:rPr>
      <w:t>79</w:t>
    </w:r>
    <w:r>
      <w:rPr>
        <w:b/>
        <w:color w:val="000000"/>
      </w:rPr>
      <w:fldChar w:fldCharType="end"/>
    </w:r>
  </w:p>
  <w:p w14:paraId="37752DF5" w14:textId="77777777" w:rsidR="005D55AE" w:rsidRDefault="005D55A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14F3B" w14:textId="77777777" w:rsidR="00C073B5" w:rsidRDefault="00C073B5">
      <w:r>
        <w:separator/>
      </w:r>
    </w:p>
  </w:footnote>
  <w:footnote w:type="continuationSeparator" w:id="0">
    <w:p w14:paraId="68EFC32C" w14:textId="77777777" w:rsidR="00C073B5" w:rsidRDefault="00C073B5">
      <w:r>
        <w:continuationSeparator/>
      </w:r>
    </w:p>
  </w:footnote>
  <w:footnote w:id="1">
    <w:p w14:paraId="468E7C19" w14:textId="77777777" w:rsidR="005D55AE" w:rsidRDefault="005D55AE" w:rsidP="00C5636B">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Políticas para la Integración del Informe Trimestral de los Sujetos de Fiscalización Municipales, OSFEM.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B869" w14:textId="77777777" w:rsidR="005D55AE" w:rsidRDefault="00C073B5">
    <w:pPr>
      <w:pBdr>
        <w:top w:val="nil"/>
        <w:left w:val="nil"/>
        <w:bottom w:val="nil"/>
        <w:right w:val="nil"/>
        <w:between w:val="nil"/>
      </w:pBdr>
      <w:tabs>
        <w:tab w:val="center" w:pos="4419"/>
        <w:tab w:val="right" w:pos="8838"/>
      </w:tabs>
      <w:rPr>
        <w:color w:val="000000"/>
      </w:rPr>
    </w:pPr>
    <w:r>
      <w:rPr>
        <w:color w:val="000000"/>
      </w:rPr>
      <w:pict w14:anchorId="60143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58A4" w14:textId="77777777" w:rsidR="005D55AE" w:rsidRDefault="005D55AE">
    <w:pPr>
      <w:widowControl w:val="0"/>
      <w:pBdr>
        <w:top w:val="nil"/>
        <w:left w:val="nil"/>
        <w:bottom w:val="nil"/>
        <w:right w:val="nil"/>
        <w:between w:val="nil"/>
      </w:pBdr>
      <w:tabs>
        <w:tab w:val="left" w:pos="4536"/>
      </w:tabs>
      <w:spacing w:line="276" w:lineRule="auto"/>
      <w:rPr>
        <w:color w:val="000000"/>
      </w:rPr>
    </w:pPr>
  </w:p>
  <w:tbl>
    <w:tblPr>
      <w:tblStyle w:val="af"/>
      <w:tblW w:w="10365" w:type="dxa"/>
      <w:tblInd w:w="0" w:type="dxa"/>
      <w:tblLayout w:type="fixed"/>
      <w:tblLook w:val="0400" w:firstRow="0" w:lastRow="0" w:firstColumn="0" w:lastColumn="0" w:noHBand="0" w:noVBand="1"/>
    </w:tblPr>
    <w:tblGrid>
      <w:gridCol w:w="2265"/>
      <w:gridCol w:w="8100"/>
    </w:tblGrid>
    <w:tr w:rsidR="005D55AE" w14:paraId="6948758B" w14:textId="77777777">
      <w:trPr>
        <w:trHeight w:val="1727"/>
      </w:trPr>
      <w:tc>
        <w:tcPr>
          <w:tcW w:w="2265" w:type="dxa"/>
        </w:tcPr>
        <w:p w14:paraId="79894798" w14:textId="77777777" w:rsidR="005D55AE" w:rsidRDefault="005D55AE">
          <w:pPr>
            <w:tabs>
              <w:tab w:val="right" w:pos="4273"/>
            </w:tabs>
            <w:rPr>
              <w:rFonts w:ascii="Garamond" w:eastAsia="Garamond" w:hAnsi="Garamond" w:cs="Garamond"/>
              <w:sz w:val="16"/>
              <w:szCs w:val="16"/>
            </w:rPr>
          </w:pPr>
        </w:p>
      </w:tc>
      <w:tc>
        <w:tcPr>
          <w:tcW w:w="8100" w:type="dxa"/>
        </w:tcPr>
        <w:p w14:paraId="228C7F04" w14:textId="77777777" w:rsidR="005D55AE" w:rsidRDefault="005D55AE">
          <w:pPr>
            <w:ind w:right="-676"/>
          </w:pPr>
        </w:p>
        <w:tbl>
          <w:tblPr>
            <w:tblStyle w:val="af0"/>
            <w:tblW w:w="7800" w:type="dxa"/>
            <w:tblInd w:w="40" w:type="dxa"/>
            <w:tblLayout w:type="fixed"/>
            <w:tblLook w:val="0400" w:firstRow="0" w:lastRow="0" w:firstColumn="0" w:lastColumn="0" w:noHBand="0" w:noVBand="1"/>
          </w:tblPr>
          <w:tblGrid>
            <w:gridCol w:w="3225"/>
            <w:gridCol w:w="4575"/>
          </w:tblGrid>
          <w:tr w:rsidR="005D55AE" w14:paraId="3E1F5332" w14:textId="77777777">
            <w:trPr>
              <w:trHeight w:val="150"/>
            </w:trPr>
            <w:tc>
              <w:tcPr>
                <w:tcW w:w="3225" w:type="dxa"/>
                <w:tcBorders>
                  <w:top w:val="nil"/>
                  <w:left w:val="nil"/>
                  <w:bottom w:val="nil"/>
                  <w:right w:val="nil"/>
                </w:tcBorders>
              </w:tcPr>
              <w:p w14:paraId="02F18C68" w14:textId="77777777" w:rsidR="005D55AE" w:rsidRDefault="005D55A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75" w:type="dxa"/>
                <w:tcBorders>
                  <w:top w:val="nil"/>
                  <w:left w:val="nil"/>
                  <w:bottom w:val="nil"/>
                  <w:right w:val="nil"/>
                </w:tcBorders>
              </w:tcPr>
              <w:p w14:paraId="07A41DFE" w14:textId="77777777" w:rsidR="005D55AE" w:rsidRDefault="005D55AE" w:rsidP="00B52DC8">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04728/INFOEM/IP/RR/2024 y Acumulado</w:t>
                </w:r>
              </w:p>
            </w:tc>
          </w:tr>
          <w:tr w:rsidR="005D55AE" w14:paraId="0F49C809" w14:textId="77777777">
            <w:trPr>
              <w:trHeight w:val="295"/>
            </w:trPr>
            <w:tc>
              <w:tcPr>
                <w:tcW w:w="3225" w:type="dxa"/>
                <w:tcBorders>
                  <w:top w:val="nil"/>
                  <w:left w:val="nil"/>
                  <w:bottom w:val="nil"/>
                  <w:right w:val="nil"/>
                </w:tcBorders>
              </w:tcPr>
              <w:p w14:paraId="52C77F4B" w14:textId="77777777" w:rsidR="005D55AE" w:rsidRDefault="005D55A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75" w:type="dxa"/>
                <w:tcBorders>
                  <w:top w:val="nil"/>
                  <w:left w:val="nil"/>
                  <w:bottom w:val="nil"/>
                  <w:right w:val="nil"/>
                </w:tcBorders>
              </w:tcPr>
              <w:p w14:paraId="4A6B3E81" w14:textId="77777777" w:rsidR="005D55AE" w:rsidRDefault="005D55AE">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Tultitlan</w:t>
                </w:r>
              </w:p>
            </w:tc>
          </w:tr>
          <w:tr w:rsidR="005D55AE" w14:paraId="41CE4EDA" w14:textId="77777777">
            <w:trPr>
              <w:trHeight w:val="295"/>
            </w:trPr>
            <w:tc>
              <w:tcPr>
                <w:tcW w:w="3225" w:type="dxa"/>
                <w:tcBorders>
                  <w:top w:val="nil"/>
                  <w:left w:val="nil"/>
                  <w:bottom w:val="nil"/>
                  <w:right w:val="nil"/>
                </w:tcBorders>
              </w:tcPr>
              <w:p w14:paraId="1C8BCDB3" w14:textId="77777777" w:rsidR="005D55AE" w:rsidRDefault="005D55AE">
                <w:pPr>
                  <w:ind w:left="283" w:right="-67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75" w:type="dxa"/>
                <w:tcBorders>
                  <w:top w:val="nil"/>
                  <w:left w:val="nil"/>
                  <w:bottom w:val="nil"/>
                  <w:right w:val="nil"/>
                </w:tcBorders>
              </w:tcPr>
              <w:p w14:paraId="3A5F09FE" w14:textId="77777777" w:rsidR="005D55AE" w:rsidRDefault="005D55AE">
                <w:pPr>
                  <w:ind w:right="-148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6B0F376D" w14:textId="77777777" w:rsidR="005D55AE" w:rsidRDefault="005D55AE">
                <w:pPr>
                  <w:ind w:right="-1482"/>
                  <w:rPr>
                    <w:rFonts w:ascii="Palatino Linotype" w:eastAsia="Palatino Linotype" w:hAnsi="Palatino Linotype" w:cs="Palatino Linotype"/>
                    <w:b/>
                    <w:sz w:val="22"/>
                    <w:szCs w:val="22"/>
                  </w:rPr>
                </w:pPr>
              </w:p>
            </w:tc>
          </w:tr>
        </w:tbl>
        <w:p w14:paraId="22B3DD96" w14:textId="77777777" w:rsidR="005D55AE" w:rsidRDefault="005D55AE">
          <w:pPr>
            <w:tabs>
              <w:tab w:val="right" w:pos="8838"/>
            </w:tabs>
            <w:ind w:left="-28" w:right="-676"/>
            <w:jc w:val="both"/>
            <w:rPr>
              <w:rFonts w:ascii="Arial" w:eastAsia="Arial" w:hAnsi="Arial" w:cs="Arial"/>
              <w:b/>
            </w:rPr>
          </w:pPr>
        </w:p>
      </w:tc>
    </w:tr>
  </w:tbl>
  <w:p w14:paraId="1BD23C3A" w14:textId="77777777" w:rsidR="005D55AE" w:rsidRDefault="00C073B5">
    <w:pPr>
      <w:pBdr>
        <w:top w:val="nil"/>
        <w:left w:val="nil"/>
        <w:bottom w:val="nil"/>
        <w:right w:val="nil"/>
        <w:between w:val="nil"/>
      </w:pBdr>
      <w:tabs>
        <w:tab w:val="center" w:pos="4111"/>
        <w:tab w:val="right" w:pos="8838"/>
      </w:tabs>
      <w:rPr>
        <w:color w:val="000000"/>
        <w:sz w:val="14"/>
        <w:szCs w:val="14"/>
      </w:rPr>
    </w:pPr>
    <w:r>
      <w:rPr>
        <w:color w:val="000000"/>
      </w:rPr>
      <w:pict w14:anchorId="02DEF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2D4B" w14:textId="77777777" w:rsidR="005D55AE" w:rsidRDefault="005D55AE">
    <w:pPr>
      <w:widowControl w:val="0"/>
      <w:pBdr>
        <w:top w:val="nil"/>
        <w:left w:val="nil"/>
        <w:bottom w:val="nil"/>
        <w:right w:val="nil"/>
        <w:between w:val="nil"/>
      </w:pBdr>
      <w:spacing w:line="276" w:lineRule="auto"/>
      <w:rPr>
        <w:color w:val="000000"/>
        <w:sz w:val="14"/>
        <w:szCs w:val="14"/>
      </w:rPr>
    </w:pPr>
  </w:p>
  <w:tbl>
    <w:tblPr>
      <w:tblStyle w:val="af1"/>
      <w:tblW w:w="10050" w:type="dxa"/>
      <w:tblInd w:w="0" w:type="dxa"/>
      <w:tblLayout w:type="fixed"/>
      <w:tblLook w:val="0400" w:firstRow="0" w:lastRow="0" w:firstColumn="0" w:lastColumn="0" w:noHBand="0" w:noVBand="1"/>
    </w:tblPr>
    <w:tblGrid>
      <w:gridCol w:w="2265"/>
      <w:gridCol w:w="7785"/>
    </w:tblGrid>
    <w:tr w:rsidR="005D55AE" w14:paraId="5065BE83" w14:textId="77777777">
      <w:trPr>
        <w:trHeight w:val="1435"/>
      </w:trPr>
      <w:tc>
        <w:tcPr>
          <w:tcW w:w="2265" w:type="dxa"/>
        </w:tcPr>
        <w:p w14:paraId="6D015C4E" w14:textId="77777777" w:rsidR="005D55AE" w:rsidRDefault="005D55AE">
          <w:pPr>
            <w:tabs>
              <w:tab w:val="right" w:pos="4273"/>
            </w:tabs>
            <w:rPr>
              <w:rFonts w:ascii="Garamond" w:eastAsia="Garamond" w:hAnsi="Garamond" w:cs="Garamond"/>
            </w:rPr>
          </w:pPr>
        </w:p>
      </w:tc>
      <w:tc>
        <w:tcPr>
          <w:tcW w:w="7785" w:type="dxa"/>
        </w:tcPr>
        <w:p w14:paraId="683F06CF" w14:textId="77777777" w:rsidR="005D55AE" w:rsidRDefault="005D55AE">
          <w:pPr>
            <w:widowControl w:val="0"/>
            <w:pBdr>
              <w:top w:val="nil"/>
              <w:left w:val="nil"/>
              <w:bottom w:val="nil"/>
              <w:right w:val="nil"/>
              <w:between w:val="nil"/>
            </w:pBdr>
            <w:spacing w:line="276" w:lineRule="auto"/>
            <w:rPr>
              <w:rFonts w:ascii="Garamond" w:eastAsia="Garamond" w:hAnsi="Garamond" w:cs="Garamond"/>
            </w:rPr>
          </w:pPr>
        </w:p>
        <w:tbl>
          <w:tblPr>
            <w:tblStyle w:val="af2"/>
            <w:tblW w:w="7485" w:type="dxa"/>
            <w:tblInd w:w="40" w:type="dxa"/>
            <w:tblLayout w:type="fixed"/>
            <w:tblLook w:val="0400" w:firstRow="0" w:lastRow="0" w:firstColumn="0" w:lastColumn="0" w:noHBand="0" w:noVBand="1"/>
          </w:tblPr>
          <w:tblGrid>
            <w:gridCol w:w="3197"/>
            <w:gridCol w:w="4288"/>
          </w:tblGrid>
          <w:tr w:rsidR="005D55AE" w14:paraId="5D462962" w14:textId="77777777">
            <w:trPr>
              <w:trHeight w:val="291"/>
            </w:trPr>
            <w:tc>
              <w:tcPr>
                <w:tcW w:w="3197" w:type="dxa"/>
                <w:tcBorders>
                  <w:top w:val="nil"/>
                  <w:left w:val="nil"/>
                  <w:bottom w:val="nil"/>
                  <w:right w:val="nil"/>
                </w:tcBorders>
              </w:tcPr>
              <w:p w14:paraId="54F51162" w14:textId="77777777" w:rsidR="005D55AE" w:rsidRDefault="005D55A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88" w:type="dxa"/>
                <w:tcBorders>
                  <w:top w:val="nil"/>
                  <w:left w:val="nil"/>
                  <w:bottom w:val="nil"/>
                  <w:right w:val="nil"/>
                </w:tcBorders>
              </w:tcPr>
              <w:p w14:paraId="58A8C2CD" w14:textId="77777777" w:rsidR="005D55AE" w:rsidRDefault="005D55AE">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04728/INFOEM/IP/RR/2024 y Acumulado</w:t>
                </w:r>
              </w:p>
            </w:tc>
          </w:tr>
          <w:tr w:rsidR="005D55AE" w14:paraId="47C387D6" w14:textId="77777777">
            <w:trPr>
              <w:trHeight w:val="291"/>
            </w:trPr>
            <w:tc>
              <w:tcPr>
                <w:tcW w:w="3197" w:type="dxa"/>
                <w:tcBorders>
                  <w:top w:val="nil"/>
                  <w:left w:val="nil"/>
                  <w:bottom w:val="nil"/>
                  <w:right w:val="nil"/>
                </w:tcBorders>
              </w:tcPr>
              <w:p w14:paraId="67AE788E" w14:textId="77777777" w:rsidR="005D55AE" w:rsidRDefault="005D55A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88" w:type="dxa"/>
                <w:tcBorders>
                  <w:top w:val="nil"/>
                  <w:left w:val="nil"/>
                  <w:bottom w:val="nil"/>
                  <w:right w:val="nil"/>
                </w:tcBorders>
              </w:tcPr>
              <w:p w14:paraId="2B53C544" w14:textId="019398CC" w:rsidR="005D55AE" w:rsidRDefault="00EF5348">
                <w:pPr>
                  <w:ind w:right="-1625"/>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XXXXXXXX</w:t>
                </w:r>
              </w:p>
            </w:tc>
          </w:tr>
          <w:tr w:rsidR="005D55AE" w14:paraId="62AE77FC" w14:textId="77777777">
            <w:trPr>
              <w:trHeight w:val="291"/>
            </w:trPr>
            <w:tc>
              <w:tcPr>
                <w:tcW w:w="3197" w:type="dxa"/>
                <w:tcBorders>
                  <w:top w:val="nil"/>
                  <w:left w:val="nil"/>
                  <w:bottom w:val="nil"/>
                  <w:right w:val="nil"/>
                </w:tcBorders>
              </w:tcPr>
              <w:p w14:paraId="333EF72F" w14:textId="77777777" w:rsidR="005D55AE" w:rsidRDefault="005D55A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88" w:type="dxa"/>
                <w:tcBorders>
                  <w:top w:val="nil"/>
                  <w:left w:val="nil"/>
                  <w:bottom w:val="nil"/>
                  <w:right w:val="nil"/>
                </w:tcBorders>
              </w:tcPr>
              <w:p w14:paraId="119D82C5" w14:textId="77777777" w:rsidR="005D55AE" w:rsidRDefault="005D55AE">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Tultitlan</w:t>
                </w:r>
              </w:p>
            </w:tc>
          </w:tr>
          <w:tr w:rsidR="005D55AE" w14:paraId="05612E09" w14:textId="77777777">
            <w:trPr>
              <w:trHeight w:val="583"/>
            </w:trPr>
            <w:tc>
              <w:tcPr>
                <w:tcW w:w="3197" w:type="dxa"/>
                <w:tcBorders>
                  <w:top w:val="nil"/>
                  <w:left w:val="nil"/>
                  <w:bottom w:val="nil"/>
                  <w:right w:val="nil"/>
                </w:tcBorders>
              </w:tcPr>
              <w:p w14:paraId="5A3DF622" w14:textId="77777777" w:rsidR="005D55AE" w:rsidRDefault="005D55AE">
                <w:pPr>
                  <w:ind w:left="708"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88" w:type="dxa"/>
                <w:tcBorders>
                  <w:top w:val="nil"/>
                  <w:left w:val="nil"/>
                  <w:bottom w:val="nil"/>
                  <w:right w:val="nil"/>
                </w:tcBorders>
              </w:tcPr>
              <w:p w14:paraId="16184C4C" w14:textId="77777777" w:rsidR="005D55AE" w:rsidRDefault="005D55AE">
                <w:pPr>
                  <w:ind w:right="-162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D33C033" w14:textId="77777777" w:rsidR="005D55AE" w:rsidRDefault="005D55AE">
                <w:pPr>
                  <w:ind w:right="-1625"/>
                  <w:rPr>
                    <w:rFonts w:ascii="Palatino Linotype" w:eastAsia="Palatino Linotype" w:hAnsi="Palatino Linotype" w:cs="Palatino Linotype"/>
                    <w:b/>
                    <w:sz w:val="22"/>
                    <w:szCs w:val="22"/>
                  </w:rPr>
                </w:pPr>
              </w:p>
            </w:tc>
          </w:tr>
        </w:tbl>
        <w:p w14:paraId="7C2FCA03" w14:textId="77777777" w:rsidR="005D55AE" w:rsidRDefault="005D55AE">
          <w:pPr>
            <w:tabs>
              <w:tab w:val="right" w:pos="8838"/>
            </w:tabs>
            <w:ind w:left="-28"/>
            <w:jc w:val="both"/>
            <w:rPr>
              <w:rFonts w:ascii="Arial" w:eastAsia="Arial" w:hAnsi="Arial" w:cs="Arial"/>
              <w:b/>
            </w:rPr>
          </w:pPr>
        </w:p>
      </w:tc>
    </w:tr>
  </w:tbl>
  <w:p w14:paraId="6A4A974E" w14:textId="77777777" w:rsidR="005D55AE" w:rsidRDefault="00C073B5">
    <w:pPr>
      <w:pBdr>
        <w:top w:val="nil"/>
        <w:left w:val="nil"/>
        <w:bottom w:val="nil"/>
        <w:right w:val="nil"/>
        <w:between w:val="nil"/>
      </w:pBdr>
      <w:tabs>
        <w:tab w:val="center" w:pos="4419"/>
        <w:tab w:val="right" w:pos="8838"/>
      </w:tabs>
      <w:rPr>
        <w:color w:val="000000"/>
        <w:sz w:val="2"/>
        <w:szCs w:val="2"/>
      </w:rPr>
    </w:pPr>
    <w:r>
      <w:rPr>
        <w:color w:val="000000"/>
      </w:rPr>
      <w:pict w14:anchorId="3F51F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72D8"/>
    <w:multiLevelType w:val="hybridMultilevel"/>
    <w:tmpl w:val="137E25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A6C94"/>
    <w:multiLevelType w:val="hybridMultilevel"/>
    <w:tmpl w:val="668A4CD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B9800AB"/>
    <w:multiLevelType w:val="multilevel"/>
    <w:tmpl w:val="A7CA65C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1F5F5B"/>
    <w:multiLevelType w:val="hybridMultilevel"/>
    <w:tmpl w:val="D778A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6FA1BDB"/>
    <w:multiLevelType w:val="multilevel"/>
    <w:tmpl w:val="B4FCB38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3675E91"/>
    <w:multiLevelType w:val="hybridMultilevel"/>
    <w:tmpl w:val="FD6829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4383671"/>
    <w:multiLevelType w:val="multilevel"/>
    <w:tmpl w:val="A0BCC91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248954F3"/>
    <w:multiLevelType w:val="hybridMultilevel"/>
    <w:tmpl w:val="681C648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255A3124"/>
    <w:multiLevelType w:val="multilevel"/>
    <w:tmpl w:val="BBE0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DB6DFE"/>
    <w:multiLevelType w:val="multilevel"/>
    <w:tmpl w:val="F6B06B5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2A1765A4"/>
    <w:multiLevelType w:val="hybridMultilevel"/>
    <w:tmpl w:val="BEDA2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AA4402"/>
    <w:multiLevelType w:val="multilevel"/>
    <w:tmpl w:val="9BC09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CB09A3"/>
    <w:multiLevelType w:val="multilevel"/>
    <w:tmpl w:val="AA90F53A"/>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317490"/>
    <w:multiLevelType w:val="hybridMultilevel"/>
    <w:tmpl w:val="9244E622"/>
    <w:lvl w:ilvl="0" w:tplc="92BE0B36">
      <w:start w:val="1"/>
      <w:numFmt w:val="decimal"/>
      <w:lvlText w:val="%1."/>
      <w:lvlJc w:val="left"/>
      <w:pPr>
        <w:ind w:left="502"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E5203E"/>
    <w:multiLevelType w:val="multilevel"/>
    <w:tmpl w:val="6136B0C8"/>
    <w:lvl w:ilvl="0">
      <w:start w:val="1"/>
      <w:numFmt w:val="decimal"/>
      <w:lvlText w:val="%1."/>
      <w:lvlJc w:val="left"/>
      <w:pPr>
        <w:ind w:left="644"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9B51DCC"/>
    <w:multiLevelType w:val="hybridMultilevel"/>
    <w:tmpl w:val="7E54D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113DC"/>
    <w:multiLevelType w:val="multilevel"/>
    <w:tmpl w:val="1604F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2F762D"/>
    <w:multiLevelType w:val="multilevel"/>
    <w:tmpl w:val="E220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BF050A"/>
    <w:multiLevelType w:val="hybridMultilevel"/>
    <w:tmpl w:val="01AEB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2C00FE"/>
    <w:multiLevelType w:val="hybridMultilevel"/>
    <w:tmpl w:val="88AEE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177754"/>
    <w:multiLevelType w:val="hybridMultilevel"/>
    <w:tmpl w:val="547A4CC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5" w15:restartNumberingAfterBreak="0">
    <w:nsid w:val="4F5E120B"/>
    <w:multiLevelType w:val="multilevel"/>
    <w:tmpl w:val="ECAE52B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50FF0A1C"/>
    <w:multiLevelType w:val="multilevel"/>
    <w:tmpl w:val="FC6671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660B1B"/>
    <w:multiLevelType w:val="hybridMultilevel"/>
    <w:tmpl w:val="668A4CD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59034AA"/>
    <w:multiLevelType w:val="hybridMultilevel"/>
    <w:tmpl w:val="16E81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025585"/>
    <w:multiLevelType w:val="hybridMultilevel"/>
    <w:tmpl w:val="4BF66AB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4" w15:restartNumberingAfterBreak="0">
    <w:nsid w:val="5BA75779"/>
    <w:multiLevelType w:val="hybridMultilevel"/>
    <w:tmpl w:val="E2880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FB1F20"/>
    <w:multiLevelType w:val="multilevel"/>
    <w:tmpl w:val="A8568B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F1054A"/>
    <w:multiLevelType w:val="hybridMultilevel"/>
    <w:tmpl w:val="541077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70136A0"/>
    <w:multiLevelType w:val="hybridMultilevel"/>
    <w:tmpl w:val="E8C6B2CC"/>
    <w:lvl w:ilvl="0" w:tplc="080A000F">
      <w:start w:val="1"/>
      <w:numFmt w:val="decimal"/>
      <w:lvlText w:val="%1."/>
      <w:lvlJc w:val="left"/>
      <w:pPr>
        <w:ind w:left="8582"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63779C"/>
    <w:multiLevelType w:val="hybridMultilevel"/>
    <w:tmpl w:val="D7BA9082"/>
    <w:lvl w:ilvl="0" w:tplc="734CB2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5"/>
  </w:num>
  <w:num w:numId="5">
    <w:abstractNumId w:val="20"/>
  </w:num>
  <w:num w:numId="6">
    <w:abstractNumId w:val="35"/>
  </w:num>
  <w:num w:numId="7">
    <w:abstractNumId w:val="11"/>
  </w:num>
  <w:num w:numId="8">
    <w:abstractNumId w:val="10"/>
  </w:num>
  <w:num w:numId="9">
    <w:abstractNumId w:val="15"/>
  </w:num>
  <w:num w:numId="10">
    <w:abstractNumId w:val="21"/>
  </w:num>
  <w:num w:numId="11">
    <w:abstractNumId w:val="16"/>
  </w:num>
  <w:num w:numId="12">
    <w:abstractNumId w:val="4"/>
  </w:num>
  <w:num w:numId="13">
    <w:abstractNumId w:val="30"/>
  </w:num>
  <w:num w:numId="14">
    <w:abstractNumId w:val="9"/>
  </w:num>
  <w:num w:numId="15">
    <w:abstractNumId w:val="38"/>
  </w:num>
  <w:num w:numId="16">
    <w:abstractNumId w:val="0"/>
  </w:num>
  <w:num w:numId="17">
    <w:abstractNumId w:val="17"/>
  </w:num>
  <w:num w:numId="18">
    <w:abstractNumId w:val="25"/>
  </w:num>
  <w:num w:numId="19">
    <w:abstractNumId w:val="7"/>
  </w:num>
  <w:num w:numId="20">
    <w:abstractNumId w:val="36"/>
  </w:num>
  <w:num w:numId="21">
    <w:abstractNumId w:val="6"/>
  </w:num>
  <w:num w:numId="22">
    <w:abstractNumId w:val="18"/>
  </w:num>
  <w:num w:numId="23">
    <w:abstractNumId w:val="28"/>
  </w:num>
  <w:num w:numId="24">
    <w:abstractNumId w:val="22"/>
  </w:num>
  <w:num w:numId="25">
    <w:abstractNumId w:val="34"/>
  </w:num>
  <w:num w:numId="26">
    <w:abstractNumId w:val="24"/>
  </w:num>
  <w:num w:numId="27">
    <w:abstractNumId w:val="27"/>
  </w:num>
  <w:num w:numId="28">
    <w:abstractNumId w:val="33"/>
  </w:num>
  <w:num w:numId="29">
    <w:abstractNumId w:val="3"/>
  </w:num>
  <w:num w:numId="30">
    <w:abstractNumId w:val="32"/>
  </w:num>
  <w:num w:numId="31">
    <w:abstractNumId w:val="31"/>
  </w:num>
  <w:num w:numId="32">
    <w:abstractNumId w:val="1"/>
  </w:num>
  <w:num w:numId="33">
    <w:abstractNumId w:val="29"/>
  </w:num>
  <w:num w:numId="34">
    <w:abstractNumId w:val="12"/>
  </w:num>
  <w:num w:numId="35">
    <w:abstractNumId w:val="19"/>
  </w:num>
  <w:num w:numId="36">
    <w:abstractNumId w:val="23"/>
  </w:num>
  <w:num w:numId="37">
    <w:abstractNumId w:val="26"/>
  </w:num>
  <w:num w:numId="38">
    <w:abstractNumId w:val="3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98"/>
    <w:rsid w:val="000159E1"/>
    <w:rsid w:val="0001770F"/>
    <w:rsid w:val="00020910"/>
    <w:rsid w:val="00023A56"/>
    <w:rsid w:val="00030C61"/>
    <w:rsid w:val="00040A39"/>
    <w:rsid w:val="000545B3"/>
    <w:rsid w:val="000657FE"/>
    <w:rsid w:val="00081A8D"/>
    <w:rsid w:val="00101AEE"/>
    <w:rsid w:val="00121074"/>
    <w:rsid w:val="001349E7"/>
    <w:rsid w:val="001721B1"/>
    <w:rsid w:val="001766B8"/>
    <w:rsid w:val="00186C8F"/>
    <w:rsid w:val="00187FE6"/>
    <w:rsid w:val="00194172"/>
    <w:rsid w:val="001A5C0C"/>
    <w:rsid w:val="001A7857"/>
    <w:rsid w:val="001C62C0"/>
    <w:rsid w:val="001E01CF"/>
    <w:rsid w:val="001F3987"/>
    <w:rsid w:val="001F493D"/>
    <w:rsid w:val="00250EE2"/>
    <w:rsid w:val="00264445"/>
    <w:rsid w:val="00267298"/>
    <w:rsid w:val="00273B50"/>
    <w:rsid w:val="00286DCD"/>
    <w:rsid w:val="002975CC"/>
    <w:rsid w:val="002B02D3"/>
    <w:rsid w:val="002D5E9B"/>
    <w:rsid w:val="003108B0"/>
    <w:rsid w:val="00334A63"/>
    <w:rsid w:val="0036243D"/>
    <w:rsid w:val="003639FA"/>
    <w:rsid w:val="003C7DA5"/>
    <w:rsid w:val="00401089"/>
    <w:rsid w:val="00407536"/>
    <w:rsid w:val="00407B1F"/>
    <w:rsid w:val="004212E3"/>
    <w:rsid w:val="0043673C"/>
    <w:rsid w:val="00440E69"/>
    <w:rsid w:val="0046497C"/>
    <w:rsid w:val="00465C45"/>
    <w:rsid w:val="00466224"/>
    <w:rsid w:val="004A3661"/>
    <w:rsid w:val="004F4E34"/>
    <w:rsid w:val="004F7A6C"/>
    <w:rsid w:val="005041D8"/>
    <w:rsid w:val="00515ACF"/>
    <w:rsid w:val="005231CC"/>
    <w:rsid w:val="005255B0"/>
    <w:rsid w:val="00527662"/>
    <w:rsid w:val="0055614F"/>
    <w:rsid w:val="00570A1D"/>
    <w:rsid w:val="005D55AE"/>
    <w:rsid w:val="005F4229"/>
    <w:rsid w:val="0060220F"/>
    <w:rsid w:val="00603F42"/>
    <w:rsid w:val="00623109"/>
    <w:rsid w:val="0063541D"/>
    <w:rsid w:val="00643003"/>
    <w:rsid w:val="0064556A"/>
    <w:rsid w:val="006468C2"/>
    <w:rsid w:val="00651E86"/>
    <w:rsid w:val="00657619"/>
    <w:rsid w:val="00687E33"/>
    <w:rsid w:val="00693020"/>
    <w:rsid w:val="00694FBD"/>
    <w:rsid w:val="006A72E6"/>
    <w:rsid w:val="006B1B7E"/>
    <w:rsid w:val="006D07BE"/>
    <w:rsid w:val="006E63E3"/>
    <w:rsid w:val="007002E4"/>
    <w:rsid w:val="007132A0"/>
    <w:rsid w:val="007538F0"/>
    <w:rsid w:val="007554F8"/>
    <w:rsid w:val="007924BF"/>
    <w:rsid w:val="007C30BB"/>
    <w:rsid w:val="007D405B"/>
    <w:rsid w:val="007E1F60"/>
    <w:rsid w:val="007E2190"/>
    <w:rsid w:val="007E7CBD"/>
    <w:rsid w:val="00834B9E"/>
    <w:rsid w:val="00852EC6"/>
    <w:rsid w:val="008A3E8A"/>
    <w:rsid w:val="008D5D68"/>
    <w:rsid w:val="0092673A"/>
    <w:rsid w:val="00943243"/>
    <w:rsid w:val="00951B4E"/>
    <w:rsid w:val="009568DB"/>
    <w:rsid w:val="00956E78"/>
    <w:rsid w:val="009626A0"/>
    <w:rsid w:val="00977964"/>
    <w:rsid w:val="00983A6B"/>
    <w:rsid w:val="009B1207"/>
    <w:rsid w:val="009B633D"/>
    <w:rsid w:val="009D331F"/>
    <w:rsid w:val="009E2606"/>
    <w:rsid w:val="00A125D2"/>
    <w:rsid w:val="00A150CC"/>
    <w:rsid w:val="00A156D6"/>
    <w:rsid w:val="00A3112E"/>
    <w:rsid w:val="00A331ED"/>
    <w:rsid w:val="00A360E0"/>
    <w:rsid w:val="00A4378E"/>
    <w:rsid w:val="00A46324"/>
    <w:rsid w:val="00A46C06"/>
    <w:rsid w:val="00A54DEE"/>
    <w:rsid w:val="00A971FC"/>
    <w:rsid w:val="00AA7DA2"/>
    <w:rsid w:val="00AB4DD7"/>
    <w:rsid w:val="00B26F97"/>
    <w:rsid w:val="00B360B8"/>
    <w:rsid w:val="00B52DC8"/>
    <w:rsid w:val="00B57624"/>
    <w:rsid w:val="00B80FCA"/>
    <w:rsid w:val="00B942A0"/>
    <w:rsid w:val="00BA1ADD"/>
    <w:rsid w:val="00BB5229"/>
    <w:rsid w:val="00BC6E27"/>
    <w:rsid w:val="00BF0D7C"/>
    <w:rsid w:val="00C0344E"/>
    <w:rsid w:val="00C073B5"/>
    <w:rsid w:val="00C17E61"/>
    <w:rsid w:val="00C501CE"/>
    <w:rsid w:val="00C50888"/>
    <w:rsid w:val="00C5636B"/>
    <w:rsid w:val="00C653C1"/>
    <w:rsid w:val="00C80D97"/>
    <w:rsid w:val="00C84250"/>
    <w:rsid w:val="00C84FB2"/>
    <w:rsid w:val="00CB75A8"/>
    <w:rsid w:val="00CC528A"/>
    <w:rsid w:val="00CD12C2"/>
    <w:rsid w:val="00CF422C"/>
    <w:rsid w:val="00D277F3"/>
    <w:rsid w:val="00D42FD1"/>
    <w:rsid w:val="00D514F3"/>
    <w:rsid w:val="00DA701E"/>
    <w:rsid w:val="00DB372A"/>
    <w:rsid w:val="00DB41F0"/>
    <w:rsid w:val="00DD7250"/>
    <w:rsid w:val="00DF0E4D"/>
    <w:rsid w:val="00DF3C7D"/>
    <w:rsid w:val="00DF4FA3"/>
    <w:rsid w:val="00DF5381"/>
    <w:rsid w:val="00E0027D"/>
    <w:rsid w:val="00E02710"/>
    <w:rsid w:val="00E12386"/>
    <w:rsid w:val="00E25AA4"/>
    <w:rsid w:val="00E35B6A"/>
    <w:rsid w:val="00E36860"/>
    <w:rsid w:val="00EC3F2C"/>
    <w:rsid w:val="00EC6357"/>
    <w:rsid w:val="00ED4D9D"/>
    <w:rsid w:val="00EF5348"/>
    <w:rsid w:val="00F1516D"/>
    <w:rsid w:val="00F20B07"/>
    <w:rsid w:val="00F36372"/>
    <w:rsid w:val="00F42221"/>
    <w:rsid w:val="00F53A3B"/>
    <w:rsid w:val="00F61AF9"/>
    <w:rsid w:val="00F76969"/>
    <w:rsid w:val="00F80375"/>
    <w:rsid w:val="00F84527"/>
    <w:rsid w:val="00F909DE"/>
    <w:rsid w:val="00FF25D6"/>
    <w:rsid w:val="00FF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62DCA9"/>
  <w15:docId w15:val="{7DEDBFE5-197A-4C34-9EFE-F79175A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D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E6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5101F"/>
    <w:pPr>
      <w:tabs>
        <w:tab w:val="center" w:pos="4419"/>
        <w:tab w:val="right" w:pos="8838"/>
      </w:tabs>
    </w:pPr>
  </w:style>
  <w:style w:type="character" w:customStyle="1" w:styleId="EncabezadoCar">
    <w:name w:val="Encabezado Car"/>
    <w:basedOn w:val="Fuentedeprrafopredeter"/>
    <w:link w:val="Encabezado"/>
    <w:uiPriority w:val="99"/>
    <w:rsid w:val="00E5101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E5101F"/>
    <w:pPr>
      <w:tabs>
        <w:tab w:val="center" w:pos="4419"/>
        <w:tab w:val="right" w:pos="8838"/>
      </w:tabs>
    </w:pPr>
  </w:style>
  <w:style w:type="character" w:customStyle="1" w:styleId="PiedepginaCar">
    <w:name w:val="Pie de página Car"/>
    <w:basedOn w:val="Fuentedeprrafopredeter"/>
    <w:link w:val="Piedepgina"/>
    <w:uiPriority w:val="99"/>
    <w:rsid w:val="00E5101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5101F"/>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5101F"/>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E5101F"/>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E5101F"/>
    <w:rPr>
      <w:rFonts w:cs="Times New Roman"/>
      <w:vertAlign w:val="superscript"/>
    </w:rPr>
  </w:style>
  <w:style w:type="character" w:customStyle="1" w:styleId="TextonotapieCar">
    <w:name w:val="Texto nota pie Car"/>
    <w:aliases w:val="Footnote Text Char Char Char Char Char Car,Footnote Text Char Char Char Char Car,Ref. de nota al pie1 Car,FA Fu Car,Footnote Text Char Char Char Car,Footnote Text Cha Car,FA Fußnotentext Car,FA Fu?notentext Car,FA Fuﬂnotentext Car"/>
    <w:basedOn w:val="Fuentedeprrafopredeter"/>
    <w:link w:val="Textonotapie"/>
    <w:uiPriority w:val="99"/>
    <w:qFormat/>
    <w:locked/>
    <w:rsid w:val="00E5101F"/>
    <w:rPr>
      <w:rFonts w:cs="Times New Roman"/>
      <w:sz w:val="20"/>
      <w:szCs w:val="20"/>
    </w:rPr>
  </w:style>
  <w:style w:type="paragraph" w:styleId="Textonotapie">
    <w:name w:val="footnote text"/>
    <w:aliases w:val="Footnote Text Char Char Char Char Char,Footnote Text Char Char Char Char,Ref. de nota al pie1,FA Fu,Footnote Text Char Char Char,Footnote Text Cha,FA Fußnotentext,FA Fu?notentext,Footnote Text Char Char,FA Fuﬂnotentext,Ca,FA Fu?notente"/>
    <w:basedOn w:val="Normal"/>
    <w:link w:val="TextonotapieCar"/>
    <w:uiPriority w:val="99"/>
    <w:unhideWhenUsed/>
    <w:qFormat/>
    <w:rsid w:val="00E5101F"/>
    <w:rPr>
      <w:rFonts w:asciiTheme="minorHAnsi" w:eastAsiaTheme="minorHAnsi" w:hAnsiTheme="minorHAnsi"/>
      <w:sz w:val="20"/>
      <w:szCs w:val="20"/>
      <w:lang w:eastAsia="en-US"/>
    </w:rPr>
  </w:style>
  <w:style w:type="character" w:customStyle="1" w:styleId="TextonotapieCar1">
    <w:name w:val="Texto nota pie Car1"/>
    <w:basedOn w:val="Fuentedeprrafopredeter"/>
    <w:uiPriority w:val="99"/>
    <w:semiHidden/>
    <w:rsid w:val="00E5101F"/>
    <w:rPr>
      <w:rFonts w:ascii="Times New Roman" w:eastAsia="Times New Roman" w:hAnsi="Times New Roman" w:cs="Times New Roman"/>
      <w:sz w:val="20"/>
      <w:szCs w:val="20"/>
      <w:lang w:eastAsia="es-MX"/>
    </w:rPr>
  </w:style>
  <w:style w:type="paragraph" w:customStyle="1" w:styleId="Default">
    <w:name w:val="Default"/>
    <w:rsid w:val="00E5101F"/>
    <w:pPr>
      <w:autoSpaceDE w:val="0"/>
      <w:autoSpaceDN w:val="0"/>
      <w:adjustRightInd w:val="0"/>
    </w:pPr>
    <w:rPr>
      <w:rFonts w:ascii="Arial" w:hAnsi="Arial" w:cs="Arial"/>
      <w:color w:val="000000"/>
    </w:rPr>
  </w:style>
  <w:style w:type="character" w:customStyle="1" w:styleId="Ttulo2Car">
    <w:name w:val="Título 2 Car"/>
    <w:basedOn w:val="Fuentedeprrafopredeter"/>
    <w:link w:val="Ttulo2"/>
    <w:uiPriority w:val="9"/>
    <w:rsid w:val="001E6BCD"/>
    <w:rPr>
      <w:rFonts w:asciiTheme="majorHAnsi" w:eastAsiaTheme="majorEastAsia" w:hAnsiTheme="majorHAnsi" w:cstheme="majorBidi"/>
      <w:color w:val="2E74B5" w:themeColor="accent1" w:themeShade="BF"/>
      <w:sz w:val="26"/>
      <w:szCs w:val="26"/>
      <w:lang w:eastAsia="es-MX"/>
    </w:rPr>
  </w:style>
  <w:style w:type="paragraph" w:styleId="Sinespaciado">
    <w:name w:val="No Spacing"/>
    <w:aliases w:val="Francesa,INAI"/>
    <w:link w:val="SinespaciadoCar"/>
    <w:uiPriority w:val="1"/>
    <w:qFormat/>
    <w:rsid w:val="001E6BCD"/>
    <w:rPr>
      <w:lang w:eastAsia="es-ES"/>
    </w:rPr>
  </w:style>
  <w:style w:type="character" w:customStyle="1" w:styleId="SinespaciadoCar">
    <w:name w:val="Sin espaciado Car"/>
    <w:aliases w:val="Francesa Car,INAI Car"/>
    <w:link w:val="Sinespaciado"/>
    <w:uiPriority w:val="1"/>
    <w:locked/>
    <w:rsid w:val="001E6BCD"/>
    <w:rPr>
      <w:rFonts w:ascii="Times New Roman" w:eastAsia="Times New Roman" w:hAnsi="Times New Roman" w:cs="Times New Roman"/>
      <w:sz w:val="24"/>
      <w:szCs w:val="24"/>
      <w:lang w:eastAsia="es-ES"/>
    </w:rPr>
  </w:style>
  <w:style w:type="table" w:styleId="Tablaconcuadrcula">
    <w:name w:val="Table Grid"/>
    <w:basedOn w:val="Tablanormal"/>
    <w:uiPriority w:val="39"/>
    <w:rsid w:val="005D6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FD40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
    <w:name w:val="Citas"/>
    <w:basedOn w:val="Normal"/>
    <w:qFormat/>
    <w:rsid w:val="001032C9"/>
    <w:pPr>
      <w:spacing w:before="240" w:after="160" w:line="360" w:lineRule="auto"/>
      <w:ind w:left="851" w:right="851"/>
      <w:jc w:val="both"/>
    </w:pPr>
    <w:rPr>
      <w:rFonts w:ascii="Palatino Linotype" w:hAnsi="Palatino Linotype" w:cs="Arial"/>
      <w:i/>
      <w:sz w:val="22"/>
      <w:szCs w:val="22"/>
      <w:lang w:eastAsia="en-US"/>
    </w:r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Tablanormal11">
    <w:name w:val="Tabla normal 11"/>
    <w:basedOn w:val="Tablanormal"/>
    <w:next w:val="Tablanormal1"/>
    <w:uiPriority w:val="41"/>
    <w:rsid w:val="00D0261A"/>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D026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e">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paragraph" w:customStyle="1" w:styleId="INFOEM">
    <w:name w:val="INFOEM"/>
    <w:basedOn w:val="Normal"/>
    <w:qFormat/>
    <w:rsid w:val="006A72E6"/>
    <w:pPr>
      <w:spacing w:before="240" w:after="160" w:line="360" w:lineRule="auto"/>
      <w:ind w:left="851" w:right="851"/>
      <w:jc w:val="both"/>
    </w:pPr>
    <w:rPr>
      <w:rFonts w:ascii="Palatino Linotype" w:eastAsiaTheme="minorHAnsi" w:hAnsi="Palatino Linotype" w:cstheme="minorBidi"/>
      <w:i/>
      <w:sz w:val="22"/>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0488">
      <w:bodyDiv w:val="1"/>
      <w:marLeft w:val="0"/>
      <w:marRight w:val="0"/>
      <w:marTop w:val="0"/>
      <w:marBottom w:val="0"/>
      <w:divBdr>
        <w:top w:val="none" w:sz="0" w:space="0" w:color="auto"/>
        <w:left w:val="none" w:sz="0" w:space="0" w:color="auto"/>
        <w:bottom w:val="none" w:sz="0" w:space="0" w:color="auto"/>
        <w:right w:val="none" w:sz="0" w:space="0" w:color="auto"/>
      </w:divBdr>
    </w:div>
    <w:div w:id="195496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VWnDzU9KIlOatoOByRlv04Y1A==">CgMxLjAyCGguZ2pkZ3hzMgloLjMwajB6bGwyCWguMWZvYjl0ZTIJaC4zem55c2g3MgloLjJldDkycDAyCGgudHlqY3d0MgloLjNkeTZ2a20yDmguYTh5ODR6cHVzYzY5MgloLjF0M2g1c2YyDmguYnViNHl2cTBpZjc0MgloLjRkMzRvZzgyCWguMTdkcDh2dTIJaC4zcmRjcmpuMghoLmxueGJ6OTgAciExS3RTQTFOdWFpU0xWWVYxVjBxaU1ySlVzQ0w1QVZPVFQ=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79</Pages>
  <Words>17390</Words>
  <Characters>95649</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INFOEM549</dc:creator>
  <cp:lastModifiedBy>INFOEM403</cp:lastModifiedBy>
  <cp:revision>15</cp:revision>
  <dcterms:created xsi:type="dcterms:W3CDTF">2024-12-16T23:17:00Z</dcterms:created>
  <dcterms:modified xsi:type="dcterms:W3CDTF">2025-01-24T00:20:00Z</dcterms:modified>
</cp:coreProperties>
</file>