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5FF5811"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Resolu</w:t>
      </w:r>
      <w:bookmarkStart w:id="0" w:name="_GoBack"/>
      <w:bookmarkEnd w:id="0"/>
      <w:r w:rsidRPr="006A240A">
        <w:rPr>
          <w:rFonts w:ascii="Palatino Linotype" w:hAnsi="Palatino Linotype" w:cs="Arial"/>
          <w:color w:val="000000"/>
          <w:lang w:val="es-MX" w:eastAsia="es-MX"/>
        </w:rPr>
        <w:t xml:space="preserve">ción del Pleno del Instituto de Transparencia, Acceso a la Información Pública y Protección de Datos Personales del Estado de México y Municipios, con domicilio en Metepec, Estado de México, a </w:t>
      </w:r>
      <w:bookmarkStart w:id="1" w:name="_Hlk173225340"/>
      <w:r w:rsidR="00411E80">
        <w:rPr>
          <w:rFonts w:ascii="Palatino Linotype" w:hAnsi="Palatino Linotype" w:cs="Arial"/>
          <w:color w:val="000000"/>
          <w:lang w:val="es-MX" w:eastAsia="es-MX"/>
        </w:rPr>
        <w:t>veintiocho de agosto</w:t>
      </w:r>
      <w:r w:rsidR="007237B8" w:rsidRPr="006A240A">
        <w:rPr>
          <w:rFonts w:ascii="Palatino Linotype" w:hAnsi="Palatino Linotype" w:cs="Arial"/>
          <w:color w:val="000000"/>
          <w:lang w:val="es-MX" w:eastAsia="es-MX"/>
        </w:rPr>
        <w:t xml:space="preserve"> </w:t>
      </w:r>
      <w:bookmarkEnd w:id="1"/>
      <w:r w:rsidR="00E37966">
        <w:rPr>
          <w:rFonts w:ascii="Palatino Linotype" w:hAnsi="Palatino Linotype" w:cs="Arial"/>
          <w:color w:val="000000"/>
          <w:lang w:val="es-MX" w:eastAsia="es-MX"/>
        </w:rPr>
        <w:t xml:space="preserve">de </w:t>
      </w:r>
      <w:r w:rsidR="007237B8" w:rsidRPr="006A240A">
        <w:rPr>
          <w:rFonts w:ascii="Palatino Linotype" w:hAnsi="Palatino Linotype" w:cs="Arial"/>
          <w:color w:val="000000"/>
          <w:lang w:val="es-MX" w:eastAsia="es-MX"/>
        </w:rPr>
        <w:t>dos mil veinti</w:t>
      </w:r>
      <w:r w:rsidR="00AE4A3C">
        <w:rPr>
          <w:rFonts w:ascii="Palatino Linotype" w:hAnsi="Palatino Linotype" w:cs="Arial"/>
          <w:color w:val="000000"/>
          <w:lang w:val="es-MX" w:eastAsia="es-MX"/>
        </w:rPr>
        <w:t>cuatro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32F0BEC9"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DF0080" w:rsidRPr="006A240A">
        <w:rPr>
          <w:rFonts w:ascii="Palatino Linotype" w:eastAsiaTheme="minorHAnsi" w:hAnsi="Palatino Linotype" w:cs="Arial"/>
          <w:b/>
          <w:lang w:val="es-MX" w:eastAsia="en-US"/>
        </w:rPr>
        <w:t>0</w:t>
      </w:r>
      <w:r w:rsidR="0098788C">
        <w:rPr>
          <w:rFonts w:ascii="Palatino Linotype" w:eastAsiaTheme="minorHAnsi" w:hAnsi="Palatino Linotype" w:cs="Arial"/>
          <w:b/>
          <w:lang w:val="es-MX" w:eastAsia="en-US"/>
        </w:rPr>
        <w:t>35</w:t>
      </w:r>
      <w:r w:rsidR="006417D9">
        <w:rPr>
          <w:rFonts w:ascii="Palatino Linotype" w:eastAsiaTheme="minorHAnsi" w:hAnsi="Palatino Linotype" w:cs="Arial"/>
          <w:b/>
          <w:lang w:val="es-MX" w:eastAsia="en-US"/>
        </w:rPr>
        <w:t>20</w:t>
      </w:r>
      <w:r w:rsidRPr="006A240A">
        <w:rPr>
          <w:rFonts w:ascii="Palatino Linotype" w:eastAsiaTheme="minorHAnsi" w:hAnsi="Palatino Linotype" w:cs="Arial"/>
          <w:b/>
          <w:bCs/>
          <w:lang w:val="es-MX" w:eastAsia="es-MX"/>
        </w:rPr>
        <w:t>/INFOEM/IP/RR/202</w:t>
      </w:r>
      <w:r w:rsidR="006417D9">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F1159D" w:rsidRPr="00F1159D">
        <w:rPr>
          <w:rFonts w:ascii="Palatino Linotype" w:hAnsi="Palatino Linotype" w:cs="Arial"/>
        </w:rPr>
        <w:t xml:space="preserve">por </w:t>
      </w:r>
      <w:r w:rsidR="00F10AA3" w:rsidRPr="00F10AA3">
        <w:rPr>
          <w:rFonts w:ascii="Palatino Linotype" w:hAnsi="Palatino Linotype" w:cs="Arial"/>
        </w:rPr>
        <w:t>un particular que al momento de ingresar la solicitud de información e interponer el recurso de revisión, no señaló nombre o seudónimo con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 xml:space="preserve">en lo sucesivo </w:t>
      </w:r>
      <w:r w:rsidR="00266841" w:rsidRPr="006A240A">
        <w:rPr>
          <w:rFonts w:ascii="Palatino Linotype" w:hAnsi="Palatino Linotype" w:cs="Arial"/>
          <w:b/>
        </w:rPr>
        <w:t>El</w:t>
      </w:r>
      <w:r w:rsidR="005F1F89" w:rsidRPr="006A240A">
        <w:rPr>
          <w:rFonts w:ascii="Palatino Linotype" w:hAnsi="Palatino Linotype" w:cs="Arial"/>
          <w:b/>
        </w:rPr>
        <w:t xml:space="preserve"> 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F1159D" w:rsidRPr="00F1159D">
        <w:rPr>
          <w:rFonts w:ascii="Palatino Linotype" w:eastAsiaTheme="minorHAnsi" w:hAnsi="Palatino Linotype" w:cs="Arial"/>
          <w:b/>
          <w:lang w:val="es-MX" w:eastAsia="en-US"/>
        </w:rPr>
        <w:t xml:space="preserve">Ayuntamiento de </w:t>
      </w:r>
      <w:r w:rsidR="0098788C">
        <w:rPr>
          <w:rFonts w:ascii="Palatino Linotype" w:eastAsiaTheme="minorHAnsi" w:hAnsi="Palatino Linotype" w:cs="Arial"/>
          <w:b/>
          <w:lang w:val="es-MX" w:eastAsia="en-US"/>
        </w:rPr>
        <w:t>Toluca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175F2C66"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98788C">
        <w:rPr>
          <w:rFonts w:ascii="Palatino Linotype" w:eastAsiaTheme="minorHAnsi" w:hAnsi="Palatino Linotype" w:cs="Arial"/>
          <w:szCs w:val="22"/>
          <w:lang w:val="es-MX" w:eastAsia="en-US"/>
        </w:rPr>
        <w:t>tres de mayo</w:t>
      </w:r>
      <w:r w:rsidR="00F10AA3">
        <w:rPr>
          <w:rFonts w:ascii="Palatino Linotype" w:eastAsiaTheme="minorHAnsi" w:hAnsi="Palatino Linotype" w:cs="Arial"/>
          <w:szCs w:val="22"/>
          <w:lang w:val="es-MX" w:eastAsia="en-US"/>
        </w:rPr>
        <w:t xml:space="preserve"> de dos mil veinticuatro</w:t>
      </w:r>
      <w:r w:rsidRPr="006A240A">
        <w:rPr>
          <w:rFonts w:ascii="Palatino Linotype" w:eastAsiaTheme="minorHAnsi" w:hAnsi="Palatino Linotype" w:cs="Arial"/>
          <w:szCs w:val="22"/>
          <w:lang w:val="es-MX" w:eastAsia="en-US"/>
        </w:rPr>
        <w:t xml:space="preserve">, </w:t>
      </w:r>
      <w:r w:rsidR="00DF0080" w:rsidRPr="006A240A">
        <w:rPr>
          <w:rFonts w:ascii="Palatino Linotype" w:eastAsiaTheme="minorHAnsi" w:hAnsi="Palatino Linotype" w:cs="Arial"/>
          <w:szCs w:val="22"/>
          <w:lang w:val="es-MX" w:eastAsia="en-US"/>
        </w:rPr>
        <w:t>el</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98788C" w:rsidRPr="0098788C">
        <w:rPr>
          <w:rFonts w:ascii="Palatino Linotype" w:eastAsiaTheme="minorHAnsi" w:hAnsi="Palatino Linotype" w:cs="Arial"/>
          <w:b/>
          <w:szCs w:val="22"/>
          <w:lang w:val="es-MX" w:eastAsia="en-US"/>
        </w:rPr>
        <w:t>01046/TOLUCA/IP/2024</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4B5F63">
      <w:pPr>
        <w:pStyle w:val="Sinespaciado"/>
        <w:rPr>
          <w:rFonts w:eastAsiaTheme="minorHAnsi"/>
          <w:lang w:eastAsia="en-US"/>
        </w:rPr>
      </w:pPr>
    </w:p>
    <w:p w14:paraId="58D1202C" w14:textId="215BAF58" w:rsidR="004309A2" w:rsidRPr="00E50332" w:rsidRDefault="0029071C" w:rsidP="004B5F63">
      <w:pPr>
        <w:spacing w:line="276"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98788C" w:rsidRPr="0098788C">
        <w:rPr>
          <w:rFonts w:ascii="Palatino Linotype" w:hAnsi="Palatino Linotype"/>
          <w:i/>
          <w:sz w:val="22"/>
          <w:szCs w:val="20"/>
          <w:lang w:val="es-MX" w:eastAsia="es-MX"/>
        </w:rPr>
        <w:t>oficios recibidos y emitidos por la unidad de transparencia en febrero de 2024 los documentos relativos a justificacion de incidencias en la puntualidad y asistencia de los meses de febreo y marzo de los integrantes de la Unidad de transparencia avisos de privacidad que hayan sufrido cambios en el presente año 2024</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18B5B914" w14:textId="653E2B27" w:rsidR="00715F45" w:rsidRDefault="0029071C" w:rsidP="004B5F63">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08746595" w14:textId="77777777" w:rsidR="0098788C" w:rsidRPr="004B5F63" w:rsidRDefault="0098788C" w:rsidP="004B5F63">
      <w:pPr>
        <w:tabs>
          <w:tab w:val="left" w:pos="5647"/>
        </w:tabs>
        <w:spacing w:line="360" w:lineRule="auto"/>
        <w:ind w:right="850"/>
        <w:jc w:val="both"/>
        <w:rPr>
          <w:rFonts w:ascii="Palatino Linotype" w:eastAsiaTheme="minorHAnsi" w:hAnsi="Palatino Linotype" w:cstheme="minorBidi"/>
          <w:color w:val="000000"/>
          <w:lang w:val="es-MX" w:eastAsia="en-US"/>
        </w:rPr>
      </w:pPr>
    </w:p>
    <w:p w14:paraId="58DDB5E0" w14:textId="77777777" w:rsidR="0098788C" w:rsidRPr="0098788C" w:rsidRDefault="0098788C" w:rsidP="0098788C">
      <w:pPr>
        <w:spacing w:line="360" w:lineRule="auto"/>
        <w:jc w:val="both"/>
        <w:rPr>
          <w:rFonts w:ascii="Palatino Linotype" w:eastAsiaTheme="minorHAnsi" w:hAnsi="Palatino Linotype" w:cs="Arial"/>
          <w:b/>
          <w:sz w:val="28"/>
          <w:lang w:val="es-MX" w:eastAsia="en-US"/>
        </w:rPr>
      </w:pPr>
      <w:r w:rsidRPr="0098788C">
        <w:rPr>
          <w:rFonts w:ascii="Palatino Linotype" w:eastAsiaTheme="minorHAnsi" w:hAnsi="Palatino Linotype" w:cs="Arial"/>
          <w:b/>
          <w:sz w:val="28"/>
          <w:lang w:val="es-MX" w:eastAsia="en-US"/>
        </w:rPr>
        <w:lastRenderedPageBreak/>
        <w:t xml:space="preserve">SEGUNDO. De la solicitud de prórroga por parte del Sujeto Obligado. </w:t>
      </w:r>
    </w:p>
    <w:p w14:paraId="4C97302F" w14:textId="6869E2BC" w:rsidR="0098788C" w:rsidRPr="0098788C" w:rsidRDefault="0098788C" w:rsidP="0098788C">
      <w:pPr>
        <w:spacing w:line="360" w:lineRule="auto"/>
        <w:jc w:val="both"/>
        <w:rPr>
          <w:rFonts w:ascii="Palatino Linotype" w:eastAsiaTheme="minorHAnsi" w:hAnsi="Palatino Linotype" w:cs="Arial"/>
          <w:lang w:val="es-MX" w:eastAsia="en-US"/>
        </w:rPr>
      </w:pPr>
      <w:r w:rsidRPr="0098788C">
        <w:rPr>
          <w:rFonts w:ascii="Palatino Linotype" w:eastAsiaTheme="minorHAnsi" w:hAnsi="Palatino Linotype" w:cs="Arial"/>
          <w:lang w:val="es-MX" w:eastAsia="en-US"/>
        </w:rPr>
        <w:t xml:space="preserve">De las constancias que obran en el sistema </w:t>
      </w:r>
      <w:r w:rsidRPr="0098788C">
        <w:rPr>
          <w:rFonts w:ascii="Palatino Linotype" w:eastAsiaTheme="minorHAnsi" w:hAnsi="Palatino Linotype" w:cs="Arial"/>
          <w:b/>
          <w:bCs/>
          <w:lang w:val="es-MX" w:eastAsia="en-US"/>
        </w:rPr>
        <w:t>SAIMEX</w:t>
      </w:r>
      <w:r w:rsidRPr="0098788C">
        <w:rPr>
          <w:rFonts w:ascii="Palatino Linotype" w:eastAsiaTheme="minorHAnsi" w:hAnsi="Palatino Linotype" w:cs="Arial"/>
          <w:lang w:val="es-MX" w:eastAsia="en-US"/>
        </w:rPr>
        <w:t>, se advierte que en fecha veinti</w:t>
      </w:r>
      <w:r>
        <w:rPr>
          <w:rFonts w:ascii="Palatino Linotype" w:eastAsiaTheme="minorHAnsi" w:hAnsi="Palatino Linotype" w:cs="Arial"/>
          <w:lang w:val="es-MX" w:eastAsia="en-US"/>
        </w:rPr>
        <w:t>siete</w:t>
      </w:r>
      <w:r w:rsidRPr="0098788C">
        <w:rPr>
          <w:rFonts w:ascii="Palatino Linotype" w:eastAsiaTheme="minorHAnsi" w:hAnsi="Palatino Linotype" w:cs="Arial"/>
          <w:lang w:val="es-MX" w:eastAsia="en-US"/>
        </w:rPr>
        <w:t xml:space="preserve"> de mayo de dos mil veinticuatro, </w:t>
      </w:r>
      <w:r w:rsidRPr="0098788C">
        <w:rPr>
          <w:rFonts w:ascii="Palatino Linotype" w:eastAsiaTheme="minorHAnsi" w:hAnsi="Palatino Linotype" w:cs="Arial"/>
          <w:b/>
          <w:lang w:val="es-MX" w:eastAsia="en-US"/>
        </w:rPr>
        <w:t>El Sujeto Obligado</w:t>
      </w:r>
      <w:r w:rsidRPr="0098788C">
        <w:rPr>
          <w:rFonts w:ascii="Palatino Linotype" w:eastAsiaTheme="minorHAnsi" w:hAnsi="Palatino Linotype" w:cs="Arial"/>
          <w:lang w:val="es-MX" w:eastAsia="en-US"/>
        </w:rPr>
        <w:t xml:space="preserve"> solicitó una prórroga por siete días hábiles, para dar respuesta a la solicitud de información, de conformidad con lo siguiente:</w:t>
      </w:r>
    </w:p>
    <w:p w14:paraId="5F2064CC" w14:textId="77777777" w:rsidR="0098788C" w:rsidRPr="0098788C" w:rsidRDefault="0098788C" w:rsidP="0098788C">
      <w:pPr>
        <w:spacing w:line="360" w:lineRule="auto"/>
        <w:jc w:val="both"/>
        <w:rPr>
          <w:rFonts w:ascii="Palatino Linotype" w:eastAsiaTheme="minorHAnsi" w:hAnsi="Palatino Linotype" w:cs="Arial"/>
          <w:lang w:val="es-MX" w:eastAsia="en-US"/>
        </w:rPr>
      </w:pPr>
    </w:p>
    <w:p w14:paraId="4912D7E2" w14:textId="77777777" w:rsidR="0098788C" w:rsidRPr="0098788C" w:rsidRDefault="0098788C" w:rsidP="0098788C">
      <w:pPr>
        <w:ind w:left="567" w:right="616"/>
        <w:jc w:val="both"/>
        <w:rPr>
          <w:rFonts w:ascii="Palatino Linotype" w:eastAsiaTheme="minorHAnsi" w:hAnsi="Palatino Linotype" w:cs="Arial"/>
          <w:i/>
          <w:sz w:val="22"/>
          <w:lang w:val="es-MX" w:eastAsia="en-US"/>
        </w:rPr>
      </w:pPr>
      <w:r w:rsidRPr="0098788C">
        <w:rPr>
          <w:rFonts w:ascii="Palatino Linotype" w:eastAsiaTheme="minorHAnsi" w:hAnsi="Palatino Linotype" w:cs="Arial"/>
          <w:i/>
          <w:sz w:val="22"/>
          <w:lang w:val="es-MX" w:eastAsia="en-U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96FBCB2" w14:textId="77777777" w:rsidR="0098788C" w:rsidRDefault="0098788C" w:rsidP="0098788C">
      <w:pPr>
        <w:ind w:left="567" w:right="616"/>
        <w:jc w:val="both"/>
        <w:rPr>
          <w:rFonts w:ascii="Palatino Linotype" w:eastAsiaTheme="minorHAnsi" w:hAnsi="Palatino Linotype" w:cs="Arial"/>
          <w:i/>
          <w:sz w:val="22"/>
          <w:lang w:val="es-MX" w:eastAsia="en-US"/>
        </w:rPr>
      </w:pPr>
    </w:p>
    <w:p w14:paraId="72F0C78C" w14:textId="3BECE090" w:rsidR="0098788C" w:rsidRPr="0098788C" w:rsidRDefault="0098788C" w:rsidP="0098788C">
      <w:pPr>
        <w:ind w:left="567" w:right="616"/>
        <w:jc w:val="both"/>
        <w:rPr>
          <w:rFonts w:ascii="Palatino Linotype" w:eastAsiaTheme="minorHAnsi" w:hAnsi="Palatino Linotype" w:cs="Arial"/>
          <w:i/>
          <w:sz w:val="22"/>
          <w:lang w:val="es-MX" w:eastAsia="en-US"/>
        </w:rPr>
      </w:pPr>
      <w:r w:rsidRPr="0098788C">
        <w:rPr>
          <w:rFonts w:ascii="Palatino Linotype" w:eastAsiaTheme="minorHAnsi" w:hAnsi="Palatino Linotype" w:cs="Arial"/>
          <w:i/>
          <w:sz w:val="22"/>
          <w:lang w:val="es-MX" w:eastAsia="en-US"/>
        </w:rPr>
        <w:t>De conformidad con el artículo 163 de la Ley de la metería, se solicita una prórroga hasta por 7 días hábiles más; de acuerdo con el Acta de Tricentésima Nonagésima Segunda Sesión Extraordinaria 2024.</w:t>
      </w:r>
    </w:p>
    <w:p w14:paraId="7DD2D3F8" w14:textId="77777777" w:rsidR="0098788C" w:rsidRDefault="0098788C" w:rsidP="0098788C">
      <w:pPr>
        <w:ind w:left="567" w:right="616"/>
        <w:jc w:val="both"/>
        <w:rPr>
          <w:rFonts w:ascii="Palatino Linotype" w:eastAsiaTheme="minorHAnsi" w:hAnsi="Palatino Linotype" w:cs="Arial"/>
          <w:i/>
          <w:sz w:val="22"/>
          <w:lang w:val="es-MX" w:eastAsia="en-US"/>
        </w:rPr>
      </w:pPr>
    </w:p>
    <w:p w14:paraId="1A244CE2" w14:textId="1EA6BDFA" w:rsidR="0098788C" w:rsidRPr="0098788C" w:rsidRDefault="0098788C" w:rsidP="0098788C">
      <w:pPr>
        <w:ind w:left="567" w:right="616"/>
        <w:jc w:val="both"/>
        <w:rPr>
          <w:rFonts w:ascii="Palatino Linotype" w:eastAsiaTheme="minorHAnsi" w:hAnsi="Palatino Linotype" w:cs="Arial"/>
          <w:i/>
          <w:sz w:val="22"/>
          <w:lang w:val="es-MX" w:eastAsia="en-US"/>
        </w:rPr>
      </w:pPr>
      <w:r w:rsidRPr="0098788C">
        <w:rPr>
          <w:rFonts w:ascii="Palatino Linotype" w:eastAsiaTheme="minorHAnsi" w:hAnsi="Palatino Linotype" w:cs="Arial"/>
          <w:i/>
          <w:sz w:val="22"/>
          <w:lang w:val="es-MX" w:eastAsia="en-US"/>
        </w:rPr>
        <w:t>Lic. Norma Sofía Pérez Martínez</w:t>
      </w:r>
    </w:p>
    <w:p w14:paraId="4106E40C" w14:textId="7DA639DD" w:rsidR="0098788C" w:rsidRPr="0098788C" w:rsidRDefault="0098788C" w:rsidP="0098788C">
      <w:pPr>
        <w:ind w:left="567" w:right="616"/>
        <w:jc w:val="both"/>
        <w:rPr>
          <w:rFonts w:ascii="Palatino Linotype" w:eastAsiaTheme="minorHAnsi" w:hAnsi="Palatino Linotype" w:cs="Arial"/>
          <w:i/>
          <w:sz w:val="22"/>
          <w:lang w:val="es-MX" w:eastAsia="en-US"/>
        </w:rPr>
      </w:pPr>
      <w:r w:rsidRPr="0098788C">
        <w:rPr>
          <w:rFonts w:ascii="Palatino Linotype" w:eastAsiaTheme="minorHAnsi" w:hAnsi="Palatino Linotype" w:cs="Arial"/>
          <w:i/>
          <w:sz w:val="22"/>
          <w:lang w:val="es-MX" w:eastAsia="en-US"/>
        </w:rPr>
        <w:t xml:space="preserve">Responsable de la Unidad de Transparencia” (Sic). </w:t>
      </w:r>
    </w:p>
    <w:p w14:paraId="406765AB" w14:textId="77777777" w:rsidR="0098788C" w:rsidRPr="0098788C" w:rsidRDefault="0098788C" w:rsidP="0098788C">
      <w:pPr>
        <w:spacing w:line="360" w:lineRule="auto"/>
        <w:jc w:val="both"/>
        <w:rPr>
          <w:rFonts w:ascii="Palatino Linotype" w:eastAsiaTheme="minorHAnsi" w:hAnsi="Palatino Linotype" w:cs="Arial"/>
          <w:lang w:val="es-MX" w:eastAsia="en-US"/>
        </w:rPr>
      </w:pPr>
    </w:p>
    <w:p w14:paraId="0B4098FD" w14:textId="55B46DC7" w:rsidR="0098788C" w:rsidRDefault="0098788C" w:rsidP="0029071C">
      <w:pPr>
        <w:spacing w:line="360" w:lineRule="auto"/>
        <w:jc w:val="both"/>
        <w:rPr>
          <w:rFonts w:ascii="Palatino Linotype" w:eastAsiaTheme="minorHAnsi" w:hAnsi="Palatino Linotype" w:cs="Arial"/>
          <w:lang w:val="es-MX" w:eastAsia="en-US"/>
        </w:rPr>
      </w:pPr>
      <w:r w:rsidRPr="0098788C">
        <w:rPr>
          <w:rFonts w:ascii="Palatino Linotype" w:eastAsiaTheme="minorHAnsi" w:hAnsi="Palatino Linotype" w:cs="Arial"/>
          <w:lang w:val="es-MX" w:eastAsia="en-US"/>
        </w:rPr>
        <w:t xml:space="preserve">Por lo anterior, se advierte que el </w:t>
      </w:r>
      <w:r w:rsidRPr="0098788C">
        <w:rPr>
          <w:rFonts w:ascii="Palatino Linotype" w:eastAsiaTheme="minorHAnsi" w:hAnsi="Palatino Linotype" w:cs="Arial"/>
          <w:b/>
          <w:lang w:val="es-MX" w:eastAsia="en-US"/>
        </w:rPr>
        <w:t>Sujeto Obligado</w:t>
      </w:r>
      <w:r w:rsidRPr="0098788C">
        <w:rPr>
          <w:rFonts w:ascii="Palatino Linotype" w:eastAsiaTheme="minorHAnsi" w:hAnsi="Palatino Linotype" w:cs="Arial"/>
          <w:lang w:val="es-MX" w:eastAsia="en-US"/>
        </w:rPr>
        <w:t xml:space="preserve"> adjuntó el Acta del Comité de Transparencia mediante la cual, se aprobó la prórroga para atender la solicitud de información, de conformidad con lo establecido en el artículo 163, de la Ley de Transparencia y Acceso a la Información Pública del Estado de México y Municipios. </w:t>
      </w:r>
    </w:p>
    <w:p w14:paraId="7516298F" w14:textId="77777777" w:rsidR="0098788C" w:rsidRPr="0098788C" w:rsidRDefault="0098788C" w:rsidP="0029071C">
      <w:pPr>
        <w:spacing w:line="360" w:lineRule="auto"/>
        <w:jc w:val="both"/>
        <w:rPr>
          <w:rFonts w:ascii="Palatino Linotype" w:eastAsiaTheme="minorHAnsi" w:hAnsi="Palatino Linotype" w:cs="Arial"/>
          <w:lang w:val="es-MX" w:eastAsia="en-US"/>
        </w:rPr>
      </w:pPr>
    </w:p>
    <w:p w14:paraId="05841E30" w14:textId="55006572" w:rsidR="0029071C" w:rsidRPr="006A240A" w:rsidRDefault="0098788C"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 xml:space="preserve">O. De la respuesta del Sujeto Obligado. </w:t>
      </w:r>
    </w:p>
    <w:p w14:paraId="3886B9AE" w14:textId="42D5E83C" w:rsidR="0029071C" w:rsidRPr="006A240A" w:rsidRDefault="0029071C" w:rsidP="0029071C">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De las constancias que obran en el sistema </w:t>
      </w:r>
      <w:r w:rsidRPr="0098788C">
        <w:rPr>
          <w:rFonts w:ascii="Palatino Linotype" w:eastAsiaTheme="minorHAnsi" w:hAnsi="Palatino Linotype" w:cs="Arial"/>
          <w:b/>
          <w:bCs/>
          <w:lang w:val="es-MX" w:eastAsia="en-US"/>
        </w:rPr>
        <w:t>SAIMEX</w:t>
      </w:r>
      <w:r w:rsidRPr="006A240A">
        <w:rPr>
          <w:rFonts w:ascii="Palatino Linotype" w:eastAsiaTheme="minorHAnsi" w:hAnsi="Palatino Linotype" w:cs="Arial"/>
          <w:lang w:val="es-MX" w:eastAsia="en-US"/>
        </w:rPr>
        <w:t xml:space="preserve">, se advierte que en fecha </w:t>
      </w:r>
      <w:r w:rsidR="0098788C">
        <w:rPr>
          <w:rFonts w:ascii="Palatino Linotype" w:eastAsiaTheme="minorHAnsi" w:hAnsi="Palatino Linotype" w:cs="Arial"/>
          <w:lang w:val="es-MX" w:eastAsia="en-US"/>
        </w:rPr>
        <w:t>cinco de junio</w:t>
      </w:r>
      <w:r w:rsidR="005803C9" w:rsidRPr="006A240A">
        <w:rPr>
          <w:rFonts w:ascii="Palatino Linotype" w:eastAsiaTheme="minorHAnsi" w:hAnsi="Palatino Linotype" w:cs="Arial"/>
          <w:lang w:val="es-MX" w:eastAsia="en-US"/>
        </w:rPr>
        <w:t xml:space="preserve"> </w:t>
      </w:r>
      <w:r w:rsidR="00F10AA3">
        <w:rPr>
          <w:rFonts w:ascii="Palatino Linotype" w:eastAsiaTheme="minorHAnsi" w:hAnsi="Palatino Linotype" w:cs="Arial"/>
          <w:lang w:val="es-MX" w:eastAsia="en-US"/>
        </w:rPr>
        <w:t>de dos mil veinticuatro</w:t>
      </w:r>
      <w:r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b/>
          <w:lang w:val="es-MX" w:eastAsia="en-US"/>
        </w:rPr>
        <w:t>El Sujeto Obligado</w:t>
      </w:r>
      <w:r w:rsidRPr="006A240A">
        <w:rPr>
          <w:rFonts w:ascii="Palatino Linotype" w:eastAsiaTheme="minorHAnsi" w:hAnsi="Palatino Linotype" w:cs="Arial"/>
          <w:lang w:val="es-MX" w:eastAsia="en-US"/>
        </w:rPr>
        <w:t xml:space="preserve"> emitió la respuesta en los siguientes términos:</w:t>
      </w:r>
    </w:p>
    <w:p w14:paraId="238E226D" w14:textId="77777777" w:rsidR="0029071C" w:rsidRPr="006A240A" w:rsidRDefault="0029071C" w:rsidP="0029071C">
      <w:pPr>
        <w:rPr>
          <w:lang w:val="es-MX"/>
        </w:rPr>
      </w:pPr>
    </w:p>
    <w:p w14:paraId="52D7C0A3" w14:textId="77777777" w:rsidR="0098788C" w:rsidRPr="0098788C" w:rsidRDefault="0029071C" w:rsidP="0098788C">
      <w:pPr>
        <w:spacing w:line="276" w:lineRule="auto"/>
        <w:ind w:left="567" w:right="567"/>
        <w:jc w:val="both"/>
        <w:rPr>
          <w:rFonts w:ascii="Palatino Linotype" w:hAnsi="Palatino Linotype"/>
          <w:i/>
          <w:sz w:val="22"/>
          <w:szCs w:val="22"/>
          <w:lang w:val="es-MX" w:eastAsia="es-MX"/>
        </w:rPr>
      </w:pPr>
      <w:r w:rsidRPr="006A240A">
        <w:rPr>
          <w:rFonts w:ascii="Palatino Linotype" w:hAnsi="Palatino Linotype"/>
          <w:i/>
          <w:sz w:val="22"/>
          <w:szCs w:val="22"/>
          <w:lang w:val="es-MX" w:eastAsia="es-MX"/>
        </w:rPr>
        <w:lastRenderedPageBreak/>
        <w:t>“</w:t>
      </w:r>
      <w:r w:rsidR="0098788C" w:rsidRPr="0098788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50092A" w14:textId="77777777" w:rsidR="0098788C" w:rsidRDefault="0098788C" w:rsidP="0098788C">
      <w:pPr>
        <w:spacing w:line="276" w:lineRule="auto"/>
        <w:ind w:left="567" w:right="567"/>
        <w:jc w:val="both"/>
        <w:rPr>
          <w:rFonts w:ascii="Palatino Linotype" w:hAnsi="Palatino Linotype"/>
          <w:i/>
          <w:sz w:val="22"/>
          <w:szCs w:val="22"/>
          <w:lang w:val="es-MX" w:eastAsia="es-MX"/>
        </w:rPr>
      </w:pPr>
    </w:p>
    <w:p w14:paraId="3A05FF90" w14:textId="13B0A253" w:rsidR="0098788C" w:rsidRPr="0098788C" w:rsidRDefault="0098788C" w:rsidP="0098788C">
      <w:pPr>
        <w:spacing w:line="276" w:lineRule="auto"/>
        <w:ind w:left="567" w:right="567"/>
        <w:jc w:val="both"/>
        <w:rPr>
          <w:rFonts w:ascii="Palatino Linotype" w:hAnsi="Palatino Linotype"/>
          <w:i/>
          <w:sz w:val="22"/>
          <w:szCs w:val="22"/>
          <w:lang w:val="es-MX" w:eastAsia="es-MX"/>
        </w:rPr>
      </w:pPr>
      <w:r w:rsidRPr="0098788C">
        <w:rPr>
          <w:rFonts w:ascii="Palatino Linotype" w:hAnsi="Palatino Linotype"/>
          <w:i/>
          <w:sz w:val="22"/>
          <w:szCs w:val="22"/>
          <w:lang w:val="es-MX" w:eastAsia="es-MX"/>
        </w:rPr>
        <w:t>En atención a la solicitud con folio 01046/TOLUCA/IP/2024, me permito adjuntar al presente la respuesta correspondiente. Sin más por el momento, reciba un saludo.</w:t>
      </w:r>
    </w:p>
    <w:p w14:paraId="235D4073" w14:textId="77777777" w:rsidR="0098788C" w:rsidRDefault="0098788C" w:rsidP="0098788C">
      <w:pPr>
        <w:spacing w:line="276" w:lineRule="auto"/>
        <w:ind w:left="567" w:right="567"/>
        <w:jc w:val="both"/>
        <w:rPr>
          <w:rFonts w:ascii="Palatino Linotype" w:hAnsi="Palatino Linotype"/>
          <w:i/>
          <w:sz w:val="22"/>
          <w:szCs w:val="22"/>
          <w:lang w:val="es-MX" w:eastAsia="es-MX"/>
        </w:rPr>
      </w:pPr>
    </w:p>
    <w:p w14:paraId="132A02B2" w14:textId="6B7C873E" w:rsidR="0098788C" w:rsidRPr="0098788C" w:rsidRDefault="0098788C" w:rsidP="0098788C">
      <w:pPr>
        <w:spacing w:line="276" w:lineRule="auto"/>
        <w:ind w:left="567" w:right="567"/>
        <w:jc w:val="both"/>
        <w:rPr>
          <w:rFonts w:ascii="Palatino Linotype" w:hAnsi="Palatino Linotype"/>
          <w:i/>
          <w:sz w:val="22"/>
          <w:szCs w:val="22"/>
          <w:lang w:val="es-MX" w:eastAsia="es-MX"/>
        </w:rPr>
      </w:pPr>
      <w:r w:rsidRPr="0098788C">
        <w:rPr>
          <w:rFonts w:ascii="Palatino Linotype" w:hAnsi="Palatino Linotype"/>
          <w:i/>
          <w:sz w:val="22"/>
          <w:szCs w:val="22"/>
          <w:lang w:val="es-MX" w:eastAsia="es-MX"/>
        </w:rPr>
        <w:t>ATENTAMENTE</w:t>
      </w:r>
    </w:p>
    <w:p w14:paraId="02CE162F" w14:textId="4DB60FCD" w:rsidR="0029071C" w:rsidRPr="006A240A" w:rsidRDefault="0098788C" w:rsidP="0098788C">
      <w:pPr>
        <w:spacing w:line="276" w:lineRule="auto"/>
        <w:ind w:left="567" w:right="567"/>
        <w:jc w:val="both"/>
        <w:rPr>
          <w:rFonts w:ascii="Palatino Linotype" w:hAnsi="Palatino Linotype"/>
          <w:i/>
          <w:sz w:val="22"/>
          <w:szCs w:val="22"/>
          <w:lang w:val="es-MX" w:eastAsia="es-MX"/>
        </w:rPr>
      </w:pPr>
      <w:r w:rsidRPr="0098788C">
        <w:rPr>
          <w:rFonts w:ascii="Palatino Linotype" w:hAnsi="Palatino Linotype"/>
          <w:i/>
          <w:sz w:val="22"/>
          <w:szCs w:val="22"/>
          <w:lang w:val="es-MX" w:eastAsia="es-MX"/>
        </w:rPr>
        <w:t>Lic. Norma Sofía Pérez Martínez</w:t>
      </w:r>
      <w:r w:rsidR="00E74701" w:rsidRPr="006A240A">
        <w:rPr>
          <w:rFonts w:ascii="Palatino Linotype" w:hAnsi="Palatino Linotype"/>
          <w:i/>
          <w:sz w:val="22"/>
          <w:szCs w:val="22"/>
          <w:lang w:val="es-MX" w:eastAsia="es-MX"/>
        </w:rPr>
        <w:t>” (Sic).</w:t>
      </w:r>
    </w:p>
    <w:p w14:paraId="3735AC4B" w14:textId="77777777" w:rsidR="00DC1583" w:rsidRPr="006A240A" w:rsidRDefault="00DC1583" w:rsidP="00DC1583">
      <w:pPr>
        <w:ind w:right="567"/>
        <w:jc w:val="both"/>
        <w:rPr>
          <w:rFonts w:ascii="Palatino Linotype" w:hAnsi="Palatino Linotype"/>
          <w:i/>
          <w:sz w:val="14"/>
          <w:szCs w:val="22"/>
          <w:lang w:val="es-MX" w:eastAsia="es-MX"/>
        </w:rPr>
      </w:pPr>
    </w:p>
    <w:p w14:paraId="211F7AF6" w14:textId="77777777" w:rsidR="00B250D7" w:rsidRPr="006A240A" w:rsidRDefault="00B250D7" w:rsidP="00B250D7">
      <w:pPr>
        <w:pStyle w:val="Sinespaciado"/>
        <w:rPr>
          <w:lang w:eastAsia="es-MX"/>
        </w:rPr>
      </w:pPr>
    </w:p>
    <w:p w14:paraId="3F1353B4" w14:textId="637EF489" w:rsidR="0098788C" w:rsidRPr="0098788C" w:rsidRDefault="00CF1DF5" w:rsidP="004309A2">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adjuntó</w:t>
      </w:r>
      <w:r w:rsidR="005F1F89" w:rsidRPr="006A240A">
        <w:rPr>
          <w:rFonts w:ascii="Palatino Linotype" w:eastAsiaTheme="minorHAnsi" w:hAnsi="Palatino Linotype" w:cs="Arial"/>
          <w:lang w:val="es-MX" w:eastAsia="en-US"/>
        </w:rPr>
        <w:t xml:space="preserve"> a su respuesta</w:t>
      </w:r>
      <w:r w:rsidR="00DC1583" w:rsidRPr="006A240A">
        <w:rPr>
          <w:rFonts w:ascii="Palatino Linotype" w:eastAsiaTheme="minorHAnsi" w:hAnsi="Palatino Linotype" w:cs="Arial"/>
          <w:lang w:val="es-MX" w:eastAsia="en-US"/>
        </w:rPr>
        <w:t xml:space="preserve">, </w:t>
      </w:r>
      <w:r w:rsidR="00F10AA3">
        <w:rPr>
          <w:rFonts w:ascii="Palatino Linotype" w:eastAsiaTheme="minorHAnsi" w:hAnsi="Palatino Linotype" w:cs="Arial"/>
          <w:lang w:val="es-MX" w:eastAsia="en-US"/>
        </w:rPr>
        <w:t>los</w:t>
      </w:r>
      <w:r w:rsidR="00377DDD" w:rsidRPr="006A240A">
        <w:rPr>
          <w:rFonts w:ascii="Palatino Linotype" w:eastAsiaTheme="minorHAnsi" w:hAnsi="Palatino Linotype" w:cs="Arial"/>
          <w:lang w:val="es-MX" w:eastAsia="en-US"/>
        </w:rPr>
        <w:t xml:space="preserve"> </w:t>
      </w:r>
      <w:r w:rsidR="001D2DE0" w:rsidRPr="006A240A">
        <w:rPr>
          <w:rFonts w:ascii="Palatino Linotype" w:eastAsiaTheme="minorHAnsi" w:hAnsi="Palatino Linotype" w:cs="Arial"/>
          <w:lang w:val="es-MX" w:eastAsia="en-US"/>
        </w:rPr>
        <w:t>archivo</w:t>
      </w:r>
      <w:r w:rsidR="00F10AA3">
        <w:rPr>
          <w:rFonts w:ascii="Palatino Linotype" w:eastAsiaTheme="minorHAnsi" w:hAnsi="Palatino Linotype" w:cs="Arial"/>
          <w:lang w:val="es-MX" w:eastAsia="en-US"/>
        </w:rPr>
        <w:t>s</w:t>
      </w:r>
      <w:r w:rsidR="001D2DE0" w:rsidRPr="006A240A">
        <w:rPr>
          <w:rFonts w:ascii="Palatino Linotype" w:eastAsiaTheme="minorHAnsi" w:hAnsi="Palatino Linotype" w:cs="Arial"/>
          <w:lang w:val="es-MX" w:eastAsia="en-US"/>
        </w:rPr>
        <w:t xml:space="preserve"> electrónico</w:t>
      </w:r>
      <w:r w:rsidR="00F10AA3">
        <w:rPr>
          <w:rFonts w:ascii="Palatino Linotype" w:eastAsiaTheme="minorHAnsi" w:hAnsi="Palatino Linotype" w:cs="Arial"/>
          <w:lang w:val="es-MX" w:eastAsia="en-US"/>
        </w:rPr>
        <w:t>s</w:t>
      </w:r>
      <w:r w:rsidR="001D2DE0" w:rsidRPr="006A240A">
        <w:rPr>
          <w:rFonts w:ascii="Palatino Linotype" w:eastAsiaTheme="minorHAnsi" w:hAnsi="Palatino Linotype" w:cs="Arial"/>
          <w:lang w:val="es-MX" w:eastAsia="en-US"/>
        </w:rPr>
        <w:t xml:space="preserve"> denominado</w:t>
      </w:r>
      <w:r w:rsidR="00F10AA3">
        <w:rPr>
          <w:rFonts w:ascii="Palatino Linotype" w:eastAsiaTheme="minorHAnsi" w:hAnsi="Palatino Linotype" w:cs="Arial"/>
          <w:lang w:val="es-MX" w:eastAsia="en-US"/>
        </w:rPr>
        <w:t>s</w:t>
      </w:r>
      <w:r w:rsidR="005803C9" w:rsidRPr="006A240A">
        <w:rPr>
          <w:rFonts w:ascii="Palatino Linotype" w:eastAsiaTheme="minorHAnsi" w:hAnsi="Palatino Linotype" w:cs="Arial"/>
          <w:lang w:val="es-MX" w:eastAsia="en-US"/>
        </w:rPr>
        <w:t xml:space="preserve"> </w:t>
      </w:r>
      <w:r w:rsidR="00184176" w:rsidRPr="006A240A">
        <w:rPr>
          <w:rFonts w:ascii="Palatino Linotype" w:eastAsiaTheme="minorHAnsi" w:hAnsi="Palatino Linotype" w:cs="Arial"/>
          <w:i/>
          <w:lang w:val="es-MX" w:eastAsia="en-US"/>
        </w:rPr>
        <w:t>“</w:t>
      </w:r>
      <w:r w:rsidR="0098788C" w:rsidRPr="0098788C">
        <w:rPr>
          <w:rFonts w:ascii="Palatino Linotype" w:eastAsiaTheme="minorHAnsi" w:hAnsi="Palatino Linotype" w:cs="Arial"/>
          <w:i/>
          <w:lang w:val="es-MX" w:eastAsia="en-US"/>
        </w:rPr>
        <w:t>saimex 1046.pdf</w:t>
      </w:r>
      <w:r w:rsidR="00184176" w:rsidRPr="006A240A">
        <w:rPr>
          <w:rFonts w:ascii="Palatino Linotype" w:eastAsiaTheme="minorHAnsi" w:hAnsi="Palatino Linotype" w:cs="Arial"/>
          <w:i/>
          <w:lang w:val="es-MX" w:eastAsia="en-US"/>
        </w:rPr>
        <w:t>”</w:t>
      </w:r>
      <w:r w:rsidR="00F10AA3" w:rsidRPr="00F10AA3">
        <w:rPr>
          <w:rFonts w:ascii="Palatino Linotype" w:eastAsiaTheme="minorHAnsi" w:hAnsi="Palatino Linotype" w:cs="Arial"/>
          <w:lang w:val="es-MX" w:eastAsia="en-US"/>
        </w:rPr>
        <w:t>,</w:t>
      </w:r>
      <w:r w:rsidR="00F10AA3">
        <w:rPr>
          <w:rFonts w:ascii="Palatino Linotype" w:eastAsiaTheme="minorHAnsi" w:hAnsi="Palatino Linotype" w:cs="Arial"/>
          <w:i/>
          <w:lang w:val="es-MX" w:eastAsia="en-US"/>
        </w:rPr>
        <w:t xml:space="preserve"> “</w:t>
      </w:r>
      <w:r w:rsidR="0098788C" w:rsidRPr="0098788C">
        <w:rPr>
          <w:rFonts w:ascii="Palatino Linotype" w:eastAsiaTheme="minorHAnsi" w:hAnsi="Palatino Linotype" w:cs="Arial"/>
          <w:i/>
          <w:lang w:val="es-MX" w:eastAsia="en-US"/>
        </w:rPr>
        <w:t>1046.1.pdf</w:t>
      </w:r>
      <w:r w:rsidR="00F10AA3">
        <w:rPr>
          <w:rFonts w:ascii="Palatino Linotype" w:eastAsiaTheme="minorHAnsi" w:hAnsi="Palatino Linotype" w:cs="Arial"/>
          <w:i/>
          <w:lang w:val="es-MX" w:eastAsia="en-US"/>
        </w:rPr>
        <w:t>”</w:t>
      </w:r>
      <w:r w:rsidR="0098788C">
        <w:rPr>
          <w:rFonts w:ascii="Palatino Linotype" w:eastAsiaTheme="minorHAnsi" w:hAnsi="Palatino Linotype" w:cs="Arial"/>
          <w:i/>
          <w:lang w:val="es-MX" w:eastAsia="en-US"/>
        </w:rPr>
        <w:t>, “</w:t>
      </w:r>
      <w:r w:rsidR="0098788C" w:rsidRPr="0098788C">
        <w:rPr>
          <w:rFonts w:ascii="Palatino Linotype" w:eastAsiaTheme="minorHAnsi" w:hAnsi="Palatino Linotype" w:cs="Arial"/>
          <w:i/>
          <w:lang w:val="es-MX" w:eastAsia="en-US"/>
        </w:rPr>
        <w:t>anexo 2.pdf</w:t>
      </w:r>
      <w:r w:rsidR="0098788C">
        <w:rPr>
          <w:rFonts w:ascii="Palatino Linotype" w:eastAsiaTheme="minorHAnsi" w:hAnsi="Palatino Linotype" w:cs="Arial"/>
          <w:i/>
          <w:lang w:val="es-MX" w:eastAsia="en-US"/>
        </w:rPr>
        <w:t xml:space="preserve">” </w:t>
      </w:r>
      <w:r w:rsidR="00F10AA3" w:rsidRPr="00F10AA3">
        <w:rPr>
          <w:rFonts w:ascii="Palatino Linotype" w:eastAsiaTheme="minorHAnsi" w:hAnsi="Palatino Linotype" w:cs="Arial"/>
          <w:lang w:val="es-MX" w:eastAsia="en-US"/>
        </w:rPr>
        <w:t xml:space="preserve">y </w:t>
      </w:r>
      <w:r w:rsidR="00F10AA3">
        <w:rPr>
          <w:rFonts w:ascii="Palatino Linotype" w:eastAsiaTheme="minorHAnsi" w:hAnsi="Palatino Linotype" w:cs="Arial"/>
          <w:i/>
          <w:lang w:val="es-MX" w:eastAsia="en-US"/>
        </w:rPr>
        <w:t>“</w:t>
      </w:r>
      <w:r w:rsidR="0098788C" w:rsidRPr="0098788C">
        <w:rPr>
          <w:rFonts w:ascii="Palatino Linotype" w:eastAsiaTheme="minorHAnsi" w:hAnsi="Palatino Linotype" w:cs="Arial"/>
          <w:i/>
          <w:lang w:val="es-MX" w:eastAsia="en-US"/>
        </w:rPr>
        <w:t>Respuesta 01046_24.pdf</w:t>
      </w:r>
      <w:r w:rsidR="00F10AA3">
        <w:rPr>
          <w:rFonts w:ascii="Palatino Linotype" w:eastAsiaTheme="minorHAnsi" w:hAnsi="Palatino Linotype" w:cs="Arial"/>
          <w:i/>
          <w:lang w:val="es-MX" w:eastAsia="en-US"/>
        </w:rPr>
        <w:t>”</w:t>
      </w:r>
      <w:r w:rsidR="00DC1583"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lang w:val="es-MX" w:eastAsia="en-US"/>
        </w:rPr>
        <w:t xml:space="preserve"> cuyo contenido no se inserta por ser del conocim</w:t>
      </w:r>
      <w:r w:rsidR="001D2DE0" w:rsidRPr="006A240A">
        <w:rPr>
          <w:rFonts w:ascii="Palatino Linotype" w:eastAsiaTheme="minorHAnsi" w:hAnsi="Palatino Linotype" w:cs="Arial"/>
          <w:lang w:val="es-MX" w:eastAsia="en-US"/>
        </w:rPr>
        <w:t>iento de las partes, sin embargo, será</w:t>
      </w:r>
      <w:r w:rsidR="00F10AA3">
        <w:rPr>
          <w:rFonts w:ascii="Palatino Linotype" w:eastAsiaTheme="minorHAnsi" w:hAnsi="Palatino Linotype" w:cs="Arial"/>
          <w:lang w:val="es-MX" w:eastAsia="en-US"/>
        </w:rPr>
        <w:t>n</w:t>
      </w:r>
      <w:r w:rsidR="00DC1583" w:rsidRPr="006A240A">
        <w:rPr>
          <w:rFonts w:ascii="Palatino Linotype" w:eastAsiaTheme="minorHAnsi" w:hAnsi="Palatino Linotype" w:cs="Arial"/>
          <w:lang w:val="es-MX" w:eastAsia="en-US"/>
        </w:rPr>
        <w:t xml:space="preserve"> motivo de estudio en el Considerado respectivo. </w:t>
      </w:r>
    </w:p>
    <w:p w14:paraId="4F622482" w14:textId="77777777" w:rsidR="0098788C" w:rsidRPr="0098788C" w:rsidRDefault="0098788C" w:rsidP="0029071C">
      <w:pPr>
        <w:spacing w:line="360" w:lineRule="auto"/>
        <w:jc w:val="both"/>
        <w:rPr>
          <w:rFonts w:ascii="Palatino Linotype" w:eastAsiaTheme="minorHAnsi" w:hAnsi="Palatino Linotype" w:cs="Arial"/>
          <w:b/>
          <w:szCs w:val="22"/>
          <w:lang w:val="es-MX" w:eastAsia="en-US"/>
        </w:rPr>
      </w:pPr>
    </w:p>
    <w:p w14:paraId="024A662D" w14:textId="187804F0" w:rsidR="0029071C" w:rsidRPr="006A240A" w:rsidRDefault="0098788C"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O. Del recurso de revisión.</w:t>
      </w:r>
    </w:p>
    <w:p w14:paraId="28D166C9" w14:textId="4E4EF6BD" w:rsidR="00CC0B81" w:rsidRDefault="0029071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sidR="0098788C">
        <w:rPr>
          <w:rFonts w:ascii="Palatino Linotype" w:eastAsiaTheme="minorHAnsi" w:hAnsi="Palatino Linotype" w:cs="Arial"/>
          <w:lang w:val="es-MX" w:eastAsia="en-US"/>
        </w:rPr>
        <w:t>seis de junio</w:t>
      </w:r>
      <w:r w:rsidR="00F10AA3">
        <w:rPr>
          <w:rFonts w:ascii="Palatino Linotype" w:eastAsiaTheme="minorHAnsi" w:hAnsi="Palatino Linotype" w:cs="Arial"/>
          <w:lang w:val="es-MX" w:eastAsia="en-US"/>
        </w:rPr>
        <w:t xml:space="preserve"> de dos mil veinticuatro</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00DF0080" w:rsidRPr="006A240A">
        <w:rPr>
          <w:rFonts w:ascii="Palatino Linotype" w:eastAsiaTheme="minorHAnsi" w:hAnsi="Palatino Linotype" w:cs="Arial"/>
          <w:b/>
          <w:bCs/>
          <w:lang w:val="es-MX" w:eastAsia="es-MX"/>
        </w:rPr>
        <w:t>0</w:t>
      </w:r>
      <w:r w:rsidR="0098788C">
        <w:rPr>
          <w:rFonts w:ascii="Palatino Linotype" w:eastAsiaTheme="minorHAnsi" w:hAnsi="Palatino Linotype" w:cs="Arial"/>
          <w:b/>
          <w:bCs/>
          <w:lang w:val="es-MX" w:eastAsia="es-MX"/>
        </w:rPr>
        <w:t>35</w:t>
      </w:r>
      <w:r w:rsidR="00F10AA3">
        <w:rPr>
          <w:rFonts w:ascii="Palatino Linotype" w:eastAsiaTheme="minorHAnsi" w:hAnsi="Palatino Linotype" w:cs="Arial"/>
          <w:b/>
          <w:bCs/>
          <w:lang w:val="es-MX" w:eastAsia="es-MX"/>
        </w:rPr>
        <w:t>20</w:t>
      </w:r>
      <w:r w:rsidR="00B250D7" w:rsidRPr="006A240A">
        <w:rPr>
          <w:rFonts w:ascii="Palatino Linotype" w:eastAsiaTheme="minorHAnsi" w:hAnsi="Palatino Linotype" w:cs="Arial"/>
          <w:b/>
          <w:bCs/>
          <w:lang w:val="es-MX" w:eastAsia="es-MX"/>
        </w:rPr>
        <w:t>/INFOEM/IP/RR/202</w:t>
      </w:r>
      <w:r w:rsidR="00F10AA3">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en el cual aduce, las siguientes manifestaciones:</w:t>
      </w:r>
    </w:p>
    <w:p w14:paraId="6573F69A" w14:textId="77777777" w:rsidR="0098788C" w:rsidRPr="0098788C" w:rsidRDefault="0098788C" w:rsidP="00CC0B81">
      <w:pPr>
        <w:spacing w:line="360" w:lineRule="auto"/>
        <w:jc w:val="both"/>
        <w:rPr>
          <w:rFonts w:ascii="Palatino Linotype" w:eastAsiaTheme="minorHAnsi" w:hAnsi="Palatino Linotype" w:cs="Arial"/>
          <w:lang w:val="es-MX" w:eastAsia="en-US"/>
        </w:rPr>
      </w:pPr>
    </w:p>
    <w:p w14:paraId="0460E6F1" w14:textId="3D9C72B5" w:rsidR="00CC0B81" w:rsidRPr="006A240A" w:rsidRDefault="0029071C" w:rsidP="00F10AA3">
      <w:pPr>
        <w:numPr>
          <w:ilvl w:val="0"/>
          <w:numId w:val="1"/>
        </w:numPr>
        <w:spacing w:line="259" w:lineRule="auto"/>
        <w:jc w:val="both"/>
        <w:rPr>
          <w:rFonts w:ascii="Palatino Linotype" w:hAnsi="Palatino Linotype" w:cs="Arial"/>
          <w:b/>
          <w:sz w:val="26"/>
          <w:szCs w:val="26"/>
        </w:rPr>
      </w:pPr>
      <w:r w:rsidRPr="006A240A">
        <w:rPr>
          <w:rFonts w:ascii="Palatino Linotype" w:hAnsi="Palatino Linotype" w:cs="Arial"/>
          <w:b/>
          <w:sz w:val="26"/>
          <w:szCs w:val="26"/>
        </w:rPr>
        <w:t>Acto Impugnado:</w:t>
      </w:r>
      <w:r w:rsidR="004A26CF" w:rsidRPr="006A240A">
        <w:rPr>
          <w:rFonts w:ascii="Palatino Linotype" w:hAnsi="Palatino Linotype" w:cs="Arial"/>
          <w:b/>
          <w:sz w:val="26"/>
          <w:szCs w:val="26"/>
        </w:rPr>
        <w:t xml:space="preserve"> </w:t>
      </w:r>
      <w:r w:rsidRPr="006A240A">
        <w:rPr>
          <w:rFonts w:ascii="Palatino Linotype" w:eastAsiaTheme="minorHAnsi" w:hAnsi="Palatino Linotype" w:cstheme="minorBidi"/>
          <w:i/>
          <w:color w:val="000000"/>
          <w:sz w:val="22"/>
          <w:szCs w:val="22"/>
          <w:lang w:val="es-MX" w:eastAsia="en-US"/>
        </w:rPr>
        <w:t>“</w:t>
      </w:r>
      <w:r w:rsidR="0098788C" w:rsidRPr="0098788C">
        <w:rPr>
          <w:rFonts w:ascii="Palatino Linotype" w:eastAsiaTheme="minorHAnsi" w:hAnsi="Palatino Linotype" w:cstheme="minorBidi"/>
          <w:i/>
          <w:color w:val="000000"/>
          <w:sz w:val="22"/>
          <w:szCs w:val="22"/>
          <w:lang w:val="es-MX" w:eastAsia="en-US"/>
        </w:rPr>
        <w:t>la incompleticidad de la respuesta</w:t>
      </w:r>
      <w:r w:rsidRPr="006A240A">
        <w:rPr>
          <w:rFonts w:ascii="Palatino Linotype" w:eastAsiaTheme="minorHAnsi" w:hAnsi="Palatino Linotype" w:cstheme="minorBidi"/>
          <w:i/>
          <w:color w:val="000000"/>
          <w:sz w:val="22"/>
          <w:szCs w:val="22"/>
          <w:lang w:val="es-MX" w:eastAsia="en-US"/>
        </w:rPr>
        <w:t>” (Sic).</w:t>
      </w:r>
    </w:p>
    <w:p w14:paraId="510B262F" w14:textId="77777777" w:rsidR="004309A2"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20967011" w14:textId="77777777" w:rsidR="0098788C" w:rsidRPr="006A240A" w:rsidRDefault="0098788C"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24CAB6BC" w:rsidR="004309A2" w:rsidRPr="006A240A" w:rsidRDefault="0029071C" w:rsidP="0098788C">
      <w:pPr>
        <w:pStyle w:val="Prrafodelista"/>
        <w:numPr>
          <w:ilvl w:val="0"/>
          <w:numId w:val="1"/>
        </w:numPr>
        <w:spacing w:line="276" w:lineRule="auto"/>
        <w:jc w:val="both"/>
        <w:rPr>
          <w:rFonts w:ascii="Palatino Linotype" w:hAnsi="Palatino Linotype"/>
          <w:i/>
          <w:sz w:val="26"/>
          <w:szCs w:val="26"/>
          <w:lang w:val="es-MX" w:eastAsia="es-MX"/>
        </w:rPr>
      </w:pPr>
      <w:r w:rsidRPr="006A240A">
        <w:rPr>
          <w:rFonts w:ascii="Palatino Linotype" w:hAnsi="Palatino Linotype" w:cs="Arial"/>
          <w:b/>
          <w:sz w:val="26"/>
          <w:szCs w:val="26"/>
        </w:rPr>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0098788C" w:rsidRPr="0098788C">
        <w:rPr>
          <w:rFonts w:ascii="Palatino Linotype" w:eastAsiaTheme="minorHAnsi" w:hAnsi="Palatino Linotype" w:cstheme="minorBidi"/>
          <w:i/>
          <w:color w:val="000000"/>
          <w:sz w:val="22"/>
          <w:szCs w:val="22"/>
          <w:lang w:val="es-MX" w:eastAsia="en-US"/>
        </w:rPr>
        <w:t>no se pronuncia sobre todos los puntos, admeas de desalentar el derecho humano de acceso a la información pretendiendo un cobro, atentando contra el principio de gratuidad</w:t>
      </w:r>
      <w:r w:rsidRPr="006A240A">
        <w:rPr>
          <w:rFonts w:ascii="Palatino Linotype" w:eastAsiaTheme="minorHAnsi" w:hAnsi="Palatino Linotype" w:cstheme="minorBidi"/>
          <w:i/>
          <w:color w:val="000000"/>
          <w:sz w:val="22"/>
          <w:szCs w:val="22"/>
          <w:lang w:val="es-MX" w:eastAsia="en-US"/>
        </w:rPr>
        <w:t>” (Sic)</w:t>
      </w:r>
    </w:p>
    <w:p w14:paraId="5E571860" w14:textId="77777777" w:rsidR="0098788C" w:rsidRDefault="0098788C" w:rsidP="0029071C">
      <w:pPr>
        <w:spacing w:line="360" w:lineRule="auto"/>
        <w:jc w:val="both"/>
        <w:rPr>
          <w:rFonts w:ascii="Palatino Linotype" w:eastAsiaTheme="minorHAnsi" w:hAnsi="Palatino Linotype" w:cs="Arial"/>
          <w:b/>
          <w:szCs w:val="22"/>
          <w:lang w:val="es-MX" w:eastAsia="en-US"/>
        </w:rPr>
      </w:pPr>
    </w:p>
    <w:p w14:paraId="0AB67CD4" w14:textId="77777777" w:rsidR="0098788C" w:rsidRDefault="0098788C" w:rsidP="0029071C">
      <w:pPr>
        <w:spacing w:line="360" w:lineRule="auto"/>
        <w:jc w:val="both"/>
        <w:rPr>
          <w:rFonts w:ascii="Palatino Linotype" w:eastAsiaTheme="minorHAnsi" w:hAnsi="Palatino Linotype" w:cs="Arial"/>
          <w:b/>
          <w:szCs w:val="22"/>
          <w:lang w:val="es-MX" w:eastAsia="en-US"/>
        </w:rPr>
      </w:pPr>
    </w:p>
    <w:p w14:paraId="397D97DF" w14:textId="77777777" w:rsidR="0098788C" w:rsidRPr="006A240A" w:rsidRDefault="0098788C" w:rsidP="0029071C">
      <w:pPr>
        <w:spacing w:line="360" w:lineRule="auto"/>
        <w:jc w:val="both"/>
        <w:rPr>
          <w:rFonts w:ascii="Palatino Linotype" w:eastAsiaTheme="minorHAnsi" w:hAnsi="Palatino Linotype" w:cs="Arial"/>
          <w:b/>
          <w:szCs w:val="22"/>
          <w:lang w:val="es-MX" w:eastAsia="en-US"/>
        </w:rPr>
      </w:pPr>
    </w:p>
    <w:p w14:paraId="37958889" w14:textId="27F9316B" w:rsidR="0029071C" w:rsidRPr="006A240A" w:rsidRDefault="0098788C"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4B5F63">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Del turno del recurso de revisión.</w:t>
      </w:r>
    </w:p>
    <w:p w14:paraId="7EA3B1ED" w14:textId="23077941" w:rsidR="00B250D7" w:rsidRPr="006A240A" w:rsidRDefault="0029071C" w:rsidP="00DC158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w:t>
      </w:r>
      <w:r w:rsidR="00E74701" w:rsidRPr="006A240A">
        <w:rPr>
          <w:rFonts w:ascii="Palatino Linotype" w:eastAsiaTheme="minorHAnsi" w:hAnsi="Palatino Linotype" w:cs="Arial"/>
          <w:lang w:val="es-MX" w:eastAsia="en-US"/>
        </w:rPr>
        <w:t>que le fue turnado al</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lang w:val="es-MX" w:eastAsia="en-US"/>
        </w:rPr>
        <w:t>Comisionado Presidente</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C09C9">
        <w:rPr>
          <w:rFonts w:ascii="Palatino Linotype" w:eastAsiaTheme="minorHAnsi" w:hAnsi="Palatino Linotype" w:cs="Arial"/>
          <w:lang w:val="es-MX" w:eastAsia="en-US"/>
        </w:rPr>
        <w:t>doce de junio</w:t>
      </w:r>
      <w:r w:rsidR="00BA27FC" w:rsidRPr="006A240A">
        <w:rPr>
          <w:rFonts w:ascii="Palatino Linotype" w:eastAsiaTheme="minorHAnsi" w:hAnsi="Palatino Linotype" w:cs="Arial"/>
          <w:lang w:val="es-MX" w:eastAsia="en-US"/>
        </w:rPr>
        <w:t xml:space="preserve"> de</w:t>
      </w:r>
      <w:r w:rsidRPr="006A240A">
        <w:rPr>
          <w:rFonts w:ascii="Palatino Linotype" w:eastAsiaTheme="minorHAnsi" w:hAnsi="Palatino Linotype" w:cs="Arial"/>
          <w:lang w:val="es-MX" w:eastAsia="en-US"/>
        </w:rPr>
        <w:t xml:space="preserve"> </w:t>
      </w:r>
      <w:r w:rsidR="00F10AA3">
        <w:rPr>
          <w:rFonts w:ascii="Palatino Linotype" w:eastAsiaTheme="minorHAnsi" w:hAnsi="Palatino Linotype" w:cs="Arial"/>
          <w:lang w:val="es-MX" w:eastAsia="en-US"/>
        </w:rPr>
        <w:t>dos mil veinticuatro</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6A240A" w:rsidRDefault="00BA27FC" w:rsidP="00DC1583">
      <w:pPr>
        <w:spacing w:line="360" w:lineRule="auto"/>
        <w:jc w:val="both"/>
        <w:rPr>
          <w:rFonts w:ascii="Palatino Linotype" w:eastAsiaTheme="minorHAnsi" w:hAnsi="Palatino Linotype" w:cs="Arial"/>
          <w:lang w:val="es-MX" w:eastAsia="en-US"/>
        </w:rPr>
      </w:pPr>
    </w:p>
    <w:p w14:paraId="08BF4F10" w14:textId="43F2325B" w:rsidR="0029071C" w:rsidRPr="006A240A" w:rsidRDefault="0098788C"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4B5F63">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 la etapa de manifestaciones y/o alegatos.</w:t>
      </w:r>
    </w:p>
    <w:p w14:paraId="2591E127" w14:textId="4CDB19EB" w:rsidR="00715F45" w:rsidRPr="006A240A" w:rsidRDefault="00CF1DF5" w:rsidP="001762FA">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U</w:t>
      </w:r>
      <w:r w:rsidR="0029071C" w:rsidRPr="006A240A">
        <w:rPr>
          <w:rFonts w:ascii="Palatino Linotype" w:eastAsiaTheme="minorHAnsi" w:hAnsi="Palatino Linotype" w:cs="Arial"/>
          <w:lang w:val="es-MX" w:eastAsia="en-US"/>
        </w:rPr>
        <w:t>na vez transcurrido el término legal referido se destaca que</w:t>
      </w:r>
      <w:r w:rsidR="00267458" w:rsidRPr="006A240A">
        <w:rPr>
          <w:rFonts w:ascii="Palatino Linotype" w:eastAsiaTheme="minorHAnsi" w:hAnsi="Palatino Linotype" w:cs="Arial"/>
          <w:lang w:val="es-MX" w:eastAsia="en-US"/>
        </w:rPr>
        <w:t>,</w:t>
      </w:r>
      <w:r w:rsidR="004B5F63">
        <w:rPr>
          <w:rFonts w:ascii="Palatino Linotype" w:eastAsiaTheme="minorHAnsi" w:hAnsi="Palatino Linotype" w:cs="Arial"/>
          <w:lang w:val="es-MX" w:eastAsia="en-US"/>
        </w:rPr>
        <w:t xml:space="preserve"> </w:t>
      </w:r>
      <w:r w:rsidR="0029071C" w:rsidRPr="006A240A">
        <w:rPr>
          <w:rFonts w:ascii="Palatino Linotype" w:eastAsiaTheme="minorHAnsi" w:hAnsi="Palatino Linotype" w:cs="Arial"/>
          <w:b/>
          <w:lang w:val="es-MX" w:eastAsia="en-US"/>
        </w:rPr>
        <w:t>El Sujeto Obligado</w:t>
      </w:r>
      <w:r w:rsidR="0029071C" w:rsidRPr="006A240A">
        <w:rPr>
          <w:rFonts w:ascii="Palatino Linotype" w:eastAsiaTheme="minorHAnsi" w:hAnsi="Palatino Linotype" w:cs="Arial"/>
          <w:lang w:val="es-MX" w:eastAsia="en-US"/>
        </w:rPr>
        <w:t xml:space="preserve"> </w:t>
      </w:r>
      <w:r w:rsidR="005D147B">
        <w:rPr>
          <w:rFonts w:ascii="Palatino Linotype" w:eastAsiaTheme="minorHAnsi" w:hAnsi="Palatino Linotype" w:cs="Arial"/>
          <w:lang w:val="es-MX" w:eastAsia="en-US"/>
        </w:rPr>
        <w:t xml:space="preserve">fue omiso en rendir </w:t>
      </w:r>
      <w:r w:rsidR="00267458" w:rsidRPr="006A240A">
        <w:rPr>
          <w:rFonts w:ascii="Palatino Linotype" w:eastAsiaTheme="minorHAnsi" w:hAnsi="Palatino Linotype" w:cs="Arial"/>
          <w:lang w:val="es-MX" w:eastAsia="en-US"/>
        </w:rPr>
        <w:t xml:space="preserve">su </w:t>
      </w:r>
      <w:r w:rsidR="00BA27FC" w:rsidRPr="006A240A">
        <w:rPr>
          <w:rFonts w:ascii="Palatino Linotype" w:eastAsiaTheme="minorHAnsi" w:hAnsi="Palatino Linotype" w:cs="Arial"/>
          <w:lang w:val="es-MX" w:eastAsia="en-US"/>
        </w:rPr>
        <w:t>informe justificado</w:t>
      </w:r>
      <w:r w:rsidR="004B5F63">
        <w:rPr>
          <w:rFonts w:ascii="Palatino Linotype" w:eastAsiaTheme="minorHAnsi" w:hAnsi="Palatino Linotype" w:cs="Arial"/>
          <w:lang w:val="es-MX" w:eastAsia="en-US"/>
        </w:rPr>
        <w:t>;</w:t>
      </w:r>
      <w:r w:rsidR="00E90222" w:rsidRPr="006A240A">
        <w:rPr>
          <w:rFonts w:ascii="Palatino Linotype" w:eastAsiaTheme="minorHAnsi" w:hAnsi="Palatino Linotype" w:cs="Arial"/>
          <w:lang w:val="es-MX" w:eastAsia="en-US"/>
        </w:rPr>
        <w:t xml:space="preserve"> </w:t>
      </w:r>
      <w:r w:rsidR="002D6E4B" w:rsidRPr="006A240A">
        <w:rPr>
          <w:rFonts w:ascii="Palatino Linotype" w:eastAsiaTheme="minorHAnsi" w:hAnsi="Palatino Linotype" w:cs="Arial"/>
          <w:lang w:val="es-MX" w:eastAsia="en-US"/>
        </w:rPr>
        <w:t>asimismo</w:t>
      </w:r>
      <w:r w:rsidR="00267458" w:rsidRPr="006A240A">
        <w:rPr>
          <w:rFonts w:ascii="Palatino Linotype" w:eastAsiaTheme="minorHAnsi" w:hAnsi="Palatino Linotype" w:cs="Arial"/>
          <w:lang w:val="es-MX" w:eastAsia="en-US"/>
        </w:rPr>
        <w:t>,</w:t>
      </w:r>
      <w:r w:rsidR="00B96A17" w:rsidRPr="006A240A">
        <w:rPr>
          <w:rFonts w:ascii="Palatino Linotype" w:eastAsiaTheme="minorHAnsi" w:hAnsi="Palatino Linotype" w:cs="Arial"/>
          <w:lang w:val="es-MX" w:eastAsia="en-US"/>
        </w:rPr>
        <w:t xml:space="preserve"> se aprecia que</w:t>
      </w:r>
      <w:r w:rsidR="002D6E4B" w:rsidRPr="006A240A">
        <w:rPr>
          <w:rFonts w:ascii="Palatino Linotype" w:eastAsiaTheme="minorHAnsi" w:hAnsi="Palatino Linotype" w:cs="Arial"/>
          <w:lang w:val="es-MX" w:eastAsia="en-US"/>
        </w:rPr>
        <w:t xml:space="preserve"> la </w:t>
      </w:r>
      <w:r w:rsidR="0029071C" w:rsidRPr="006A240A">
        <w:rPr>
          <w:rFonts w:ascii="Palatino Linotype" w:eastAsiaTheme="minorHAnsi" w:hAnsi="Palatino Linotype" w:cs="Arial"/>
          <w:lang w:val="es-MX" w:eastAsia="en-US"/>
        </w:rPr>
        <w:t xml:space="preserve">parte </w:t>
      </w:r>
      <w:r w:rsidR="0029071C" w:rsidRPr="006A240A">
        <w:rPr>
          <w:rFonts w:ascii="Palatino Linotype" w:eastAsiaTheme="minorHAnsi" w:hAnsi="Palatino Linotype" w:cs="Arial"/>
          <w:b/>
          <w:lang w:val="es-MX" w:eastAsia="en-US"/>
        </w:rPr>
        <w:t>Recurrente</w:t>
      </w:r>
      <w:r w:rsidR="0029071C" w:rsidRPr="006A240A">
        <w:rPr>
          <w:rFonts w:ascii="Palatino Linotype" w:eastAsiaTheme="minorHAnsi" w:hAnsi="Palatino Linotype" w:cs="Arial"/>
          <w:lang w:val="es-MX" w:eastAsia="en-US"/>
        </w:rPr>
        <w:t xml:space="preserve"> </w:t>
      </w:r>
      <w:r w:rsidR="00715F45" w:rsidRPr="006A240A">
        <w:rPr>
          <w:rFonts w:ascii="Palatino Linotype" w:eastAsiaTheme="minorHAnsi" w:hAnsi="Palatino Linotype" w:cs="Arial"/>
          <w:lang w:val="es-MX" w:eastAsia="en-US"/>
        </w:rPr>
        <w:t>tampoco</w:t>
      </w:r>
      <w:r w:rsidR="005803C9" w:rsidRPr="006A240A">
        <w:rPr>
          <w:rFonts w:ascii="Palatino Linotype" w:eastAsiaTheme="minorHAnsi" w:hAnsi="Palatino Linotype" w:cs="Arial"/>
          <w:lang w:val="es-MX" w:eastAsia="en-US"/>
        </w:rPr>
        <w:t xml:space="preserve"> emitió alegatos, </w:t>
      </w:r>
      <w:r w:rsidR="00E90222" w:rsidRPr="006A240A">
        <w:rPr>
          <w:rFonts w:ascii="Palatino Linotype" w:eastAsiaTheme="minorHAnsi" w:hAnsi="Palatino Linotype" w:cs="Arial"/>
          <w:lang w:val="es-MX" w:eastAsia="en-US"/>
        </w:rPr>
        <w:t>pruebas o manifestación alguna</w:t>
      </w:r>
      <w:r w:rsidR="001762FA" w:rsidRPr="006A240A">
        <w:rPr>
          <w:rFonts w:ascii="Palatino Linotype" w:eastAsiaTheme="minorHAnsi" w:hAnsi="Palatino Linotype" w:cs="Arial"/>
          <w:lang w:val="es-MX" w:eastAsia="en-US"/>
        </w:rPr>
        <w:t>,</w:t>
      </w:r>
      <w:r w:rsidR="0029071C" w:rsidRPr="006A240A">
        <w:rPr>
          <w:rFonts w:ascii="Palatino Linotype" w:eastAsiaTheme="minorHAnsi" w:hAnsi="Palatino Linotype" w:cs="Arial"/>
          <w:lang w:val="es-MX" w:eastAsia="en-US"/>
        </w:rPr>
        <w:t xml:space="preserve"> lo anterior de conformidad con la siguiente imagen</w:t>
      </w:r>
      <w:r w:rsidR="00E74701" w:rsidRPr="006A240A">
        <w:rPr>
          <w:rFonts w:ascii="Palatino Linotype" w:eastAsiaTheme="minorHAnsi" w:hAnsi="Palatino Linotype" w:cs="Arial"/>
          <w:lang w:val="es-MX" w:eastAsia="en-US"/>
        </w:rPr>
        <w:t>:</w:t>
      </w:r>
    </w:p>
    <w:p w14:paraId="5A234670" w14:textId="740EA72F" w:rsidR="00377DDD" w:rsidRPr="00E50332" w:rsidRDefault="000C09C9" w:rsidP="00E50332">
      <w:pPr>
        <w:spacing w:line="360" w:lineRule="auto"/>
        <w:jc w:val="both"/>
        <w:rPr>
          <w:rFonts w:ascii="Palatino Linotype" w:eastAsiaTheme="minorHAnsi" w:hAnsi="Palatino Linotype" w:cs="Arial"/>
          <w:lang w:val="es-MX" w:eastAsia="en-US"/>
        </w:rPr>
      </w:pPr>
      <w:r w:rsidRPr="000C09C9">
        <w:rPr>
          <w:rFonts w:ascii="Palatino Linotype" w:eastAsiaTheme="minorHAnsi" w:hAnsi="Palatino Linotype" w:cs="Arial"/>
          <w:noProof/>
          <w:lang w:val="es-MX" w:eastAsia="es-MX"/>
        </w:rPr>
        <w:drawing>
          <wp:inline distT="0" distB="0" distL="0" distR="0" wp14:anchorId="7130AF3B" wp14:editId="5EC4D8AA">
            <wp:extent cx="5791835" cy="1398905"/>
            <wp:effectExtent l="152400" t="152400" r="361315" b="353695"/>
            <wp:docPr id="5858474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47449" name=""/>
                    <pic:cNvPicPr/>
                  </pic:nvPicPr>
                  <pic:blipFill>
                    <a:blip r:embed="rId8"/>
                    <a:stretch>
                      <a:fillRect/>
                    </a:stretch>
                  </pic:blipFill>
                  <pic:spPr>
                    <a:xfrm>
                      <a:off x="0" y="0"/>
                      <a:ext cx="5791835" cy="13989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0E9432DB" w:rsidR="0029071C" w:rsidRPr="006A240A" w:rsidRDefault="0098788C"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0029071C" w:rsidRPr="006A240A">
        <w:rPr>
          <w:rFonts w:ascii="Palatino Linotype" w:eastAsiaTheme="minorHAnsi" w:hAnsi="Palatino Linotype" w:cs="Arial"/>
          <w:b/>
          <w:sz w:val="28"/>
          <w:lang w:val="es-MX" w:eastAsia="en-US"/>
        </w:rPr>
        <w:t>O. Del cierre de instrucción.</w:t>
      </w:r>
      <w:r w:rsidR="0029071C" w:rsidRPr="006A240A">
        <w:rPr>
          <w:rFonts w:ascii="Palatino Linotype" w:eastAsiaTheme="minorHAnsi" w:hAnsi="Palatino Linotype" w:cs="Arial"/>
          <w:b/>
          <w:sz w:val="28"/>
          <w:lang w:val="es-MX" w:eastAsia="en-US"/>
        </w:rPr>
        <w:tab/>
      </w:r>
    </w:p>
    <w:p w14:paraId="7C09ED50" w14:textId="220FE251" w:rsidR="001762FA"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0C09C9">
        <w:rPr>
          <w:rFonts w:ascii="Palatino Linotype" w:eastAsiaTheme="minorHAnsi" w:hAnsi="Palatino Linotype" w:cs="Arial"/>
          <w:lang w:val="es-MX" w:eastAsia="en-US"/>
        </w:rPr>
        <w:t>veinticuatro de junio</w:t>
      </w:r>
      <w:r w:rsidR="00266841" w:rsidRPr="006A240A">
        <w:rPr>
          <w:rFonts w:ascii="Palatino Linotype" w:eastAsiaTheme="minorHAnsi" w:hAnsi="Palatino Linotype" w:cs="Arial"/>
          <w:lang w:val="es-MX" w:eastAsia="en-US"/>
        </w:rPr>
        <w:t xml:space="preserve"> </w:t>
      </w:r>
      <w:r w:rsidR="005D147B">
        <w:rPr>
          <w:rFonts w:ascii="Palatino Linotype" w:eastAsiaTheme="minorHAnsi" w:hAnsi="Palatino Linotype" w:cs="Arial"/>
          <w:lang w:val="es-MX" w:eastAsia="en-US"/>
        </w:rPr>
        <w:t>de dos mil veinticuatro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573F908B" w14:textId="77777777" w:rsidR="00E50332" w:rsidRDefault="00E50332" w:rsidP="000007FD">
      <w:pPr>
        <w:spacing w:line="360" w:lineRule="auto"/>
        <w:jc w:val="both"/>
        <w:rPr>
          <w:rFonts w:ascii="Palatino Linotype" w:eastAsiaTheme="minorHAnsi" w:hAnsi="Palatino Linotype" w:cs="Arial"/>
          <w:lang w:val="es-MX" w:eastAsia="en-US"/>
        </w:rPr>
      </w:pPr>
    </w:p>
    <w:p w14:paraId="426927EF" w14:textId="7E11E840" w:rsidR="00E50332" w:rsidRPr="00C400AC" w:rsidRDefault="0098788C" w:rsidP="00E50332">
      <w:pPr>
        <w:spacing w:line="360" w:lineRule="auto"/>
        <w:rPr>
          <w:rFonts w:ascii="Palatino Linotype" w:hAnsi="Palatino Linotype"/>
          <w:b/>
          <w:sz w:val="28"/>
          <w:szCs w:val="26"/>
          <w:lang w:val="es-MX"/>
        </w:rPr>
      </w:pPr>
      <w:r>
        <w:rPr>
          <w:rFonts w:ascii="Palatino Linotype" w:hAnsi="Palatino Linotype"/>
          <w:b/>
          <w:sz w:val="28"/>
          <w:szCs w:val="26"/>
          <w:lang w:val="es-MX"/>
        </w:rPr>
        <w:t>OCTAV</w:t>
      </w:r>
      <w:r w:rsidR="00E50332" w:rsidRPr="00C400AC">
        <w:rPr>
          <w:rFonts w:ascii="Palatino Linotype" w:hAnsi="Palatino Linotype"/>
          <w:b/>
          <w:sz w:val="28"/>
          <w:szCs w:val="26"/>
          <w:lang w:val="es-MX"/>
        </w:rPr>
        <w:t>O. De la ampliación del término para resolver.</w:t>
      </w:r>
    </w:p>
    <w:p w14:paraId="572DC0AF" w14:textId="7E49C7DF" w:rsidR="00E50332" w:rsidRDefault="00E50332" w:rsidP="00E50332">
      <w:pPr>
        <w:spacing w:line="360" w:lineRule="auto"/>
        <w:jc w:val="both"/>
        <w:rPr>
          <w:rFonts w:ascii="Palatino Linotype" w:hAnsi="Palatino Linotype"/>
          <w:lang w:val="es-MX"/>
        </w:rPr>
      </w:pPr>
      <w:r w:rsidRPr="00C400AC">
        <w:rPr>
          <w:rFonts w:ascii="Palatino Linotype" w:hAnsi="Palatino Linotype"/>
          <w:lang w:val="es-MX"/>
        </w:rPr>
        <w:t xml:space="preserve">En fecha </w:t>
      </w:r>
      <w:r w:rsidR="000C09C9">
        <w:rPr>
          <w:rFonts w:ascii="Palatino Linotype" w:hAnsi="Palatino Linotype"/>
          <w:lang w:val="es-MX"/>
        </w:rPr>
        <w:t>siete de agosto</w:t>
      </w:r>
      <w:r w:rsidRPr="00C400AC">
        <w:rPr>
          <w:rFonts w:ascii="Palatino Linotype" w:hAnsi="Palatino Linotype"/>
          <w:lang w:val="es-MX"/>
        </w:rPr>
        <w:t xml:space="preserve"> de dos mil veinti</w:t>
      </w:r>
      <w:r w:rsidR="004B5F63">
        <w:rPr>
          <w:rFonts w:ascii="Palatino Linotype" w:hAnsi="Palatino Linotype"/>
          <w:lang w:val="es-MX"/>
        </w:rPr>
        <w:t>cuatro</w:t>
      </w:r>
      <w:r w:rsidRPr="00C400AC">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0A547B1F" w14:textId="77777777" w:rsidR="005327BF" w:rsidRPr="006A240A" w:rsidRDefault="005327BF" w:rsidP="00B96A17">
      <w:pPr>
        <w:spacing w:line="360" w:lineRule="auto"/>
        <w:jc w:val="both"/>
        <w:rPr>
          <w:rFonts w:ascii="Palatino Linotype" w:hAnsi="Palatino Linotype"/>
          <w:lang w:val="es-MX"/>
        </w:rPr>
      </w:pPr>
    </w:p>
    <w:p w14:paraId="259FBCF3" w14:textId="6F85B756" w:rsidR="00D57F74" w:rsidRDefault="00E74701" w:rsidP="000C09C9">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19862D3C" w14:textId="77777777" w:rsidR="000C09C9" w:rsidRPr="000C09C9" w:rsidRDefault="000C09C9" w:rsidP="000C09C9">
      <w:pPr>
        <w:spacing w:line="360" w:lineRule="auto"/>
        <w:jc w:val="center"/>
        <w:rPr>
          <w:rFonts w:ascii="Palatino Linotype" w:eastAsiaTheme="minorHAnsi" w:hAnsi="Palatino Linotype" w:cs="Arial"/>
          <w:b/>
          <w:szCs w:val="22"/>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6461AE49"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w:t>
      </w:r>
      <w:r w:rsidR="005D147B">
        <w:rPr>
          <w:rFonts w:ascii="Palatino Linotype" w:eastAsiaTheme="minorHAnsi" w:hAnsi="Palatino Linotype" w:cs="Arial"/>
          <w:lang w:val="es-MX" w:eastAsia="en-US"/>
        </w:rPr>
        <w:t>xicanos; 5, párrafos trigésimo tercero y trigésimo cuarto</w:t>
      </w:r>
      <w:r w:rsidRPr="006A240A">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Default="00C145A0" w:rsidP="00CC0B81">
      <w:pPr>
        <w:spacing w:line="360" w:lineRule="auto"/>
        <w:jc w:val="both"/>
        <w:rPr>
          <w:rFonts w:ascii="Palatino Linotype" w:eastAsiaTheme="minorHAnsi" w:hAnsi="Palatino Linotype" w:cs="Arial"/>
          <w:lang w:val="es-MX" w:eastAsia="en-US"/>
        </w:rPr>
      </w:pPr>
    </w:p>
    <w:p w14:paraId="5B7CBB4D" w14:textId="77777777" w:rsidR="000C09C9" w:rsidRPr="006A240A" w:rsidRDefault="000C09C9"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24D243F4"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04B4D68" w14:textId="77777777" w:rsidR="005D147B" w:rsidRDefault="005D147B" w:rsidP="0029071C">
      <w:pPr>
        <w:autoSpaceDE w:val="0"/>
        <w:autoSpaceDN w:val="0"/>
        <w:adjustRightInd w:val="0"/>
        <w:spacing w:line="360" w:lineRule="auto"/>
        <w:jc w:val="both"/>
        <w:rPr>
          <w:rFonts w:ascii="Palatino Linotype" w:eastAsiaTheme="minorHAnsi" w:hAnsi="Palatino Linotype" w:cs="Arial"/>
          <w:lang w:val="es-MX" w:eastAsia="en-US"/>
        </w:rPr>
      </w:pPr>
    </w:p>
    <w:p w14:paraId="1FB8324B" w14:textId="77777777" w:rsidR="005D147B" w:rsidRPr="00CC13F6" w:rsidRDefault="005D147B" w:rsidP="005D147B">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367C34EB" w14:textId="4CE4DD29" w:rsidR="005D147B" w:rsidRDefault="005D147B" w:rsidP="005D147B">
      <w:pPr>
        <w:spacing w:line="360" w:lineRule="auto"/>
        <w:jc w:val="both"/>
        <w:rPr>
          <w:rFonts w:ascii="Palatino Linotype" w:hAnsi="Palatino Linotype" w:cs="Arial"/>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C13F6">
        <w:rPr>
          <w:rFonts w:ascii="Palatino Linotype" w:hAnsi="Palatino Linotype" w:cs="Arial"/>
        </w:rPr>
        <w:t>, del cual no se colige que corresponda al nombre de una persona.</w:t>
      </w:r>
    </w:p>
    <w:p w14:paraId="6DC0D80A" w14:textId="77777777" w:rsidR="009B5352" w:rsidRPr="005D147B" w:rsidRDefault="009B5352" w:rsidP="005D147B">
      <w:pPr>
        <w:spacing w:line="360" w:lineRule="auto"/>
        <w:jc w:val="both"/>
        <w:rPr>
          <w:rFonts w:ascii="Palatino Linotype" w:hAnsi="Palatino Linotype"/>
        </w:rPr>
      </w:pPr>
    </w:p>
    <w:p w14:paraId="5606ED6B"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procedibilidad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62CEF7BD" w14:textId="77777777" w:rsidR="005D147B" w:rsidRPr="00CC13F6" w:rsidRDefault="005D147B" w:rsidP="005D147B">
      <w:pPr>
        <w:rPr>
          <w:lang w:val="es-MX"/>
        </w:rPr>
      </w:pPr>
    </w:p>
    <w:p w14:paraId="3902EDA5" w14:textId="77777777" w:rsidR="005D147B" w:rsidRPr="00CC13F6" w:rsidRDefault="005D147B" w:rsidP="005D147B">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4063A091" w14:textId="77777777" w:rsidR="005D147B" w:rsidRPr="00CC13F6" w:rsidRDefault="005D147B" w:rsidP="005D147B">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4913BB68" w14:textId="77777777" w:rsidR="005D147B" w:rsidRPr="00CC13F6" w:rsidRDefault="005D147B" w:rsidP="005D147B">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150971BB"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p>
    <w:p w14:paraId="265CCA75"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0CFB4D5"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p>
    <w:p w14:paraId="4B593069"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7A30E9A"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cs="Arial"/>
        </w:rPr>
      </w:pPr>
    </w:p>
    <w:p w14:paraId="0573F75A" w14:textId="77777777" w:rsidR="005D147B" w:rsidRPr="00CC13F6" w:rsidRDefault="005D147B" w:rsidP="005D147B">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3859908"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68A7AABD" w:rsidR="0029071C" w:rsidRPr="006A240A" w:rsidRDefault="005D147B"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2F8D1936" w14:textId="030540D8" w:rsidR="004B5F63"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131A0F02" w:rsidR="0029071C" w:rsidRPr="006A240A" w:rsidRDefault="005D147B"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7ABDC2C3" w14:textId="77777777" w:rsidR="001762FA" w:rsidRPr="006A240A" w:rsidRDefault="001762FA" w:rsidP="0029071C">
      <w:pPr>
        <w:spacing w:line="360" w:lineRule="auto"/>
        <w:ind w:right="141"/>
        <w:jc w:val="both"/>
        <w:rPr>
          <w:rFonts w:ascii="Palatino Linotype" w:eastAsiaTheme="minorHAnsi" w:hAnsi="Palatino Linotype" w:cstheme="minorBidi"/>
          <w:lang w:val="es-MX" w:eastAsia="es-MX"/>
        </w:rPr>
      </w:pPr>
    </w:p>
    <w:p w14:paraId="0663102A" w14:textId="209A6CC7" w:rsidR="00C145A0" w:rsidRPr="006A240A" w:rsidRDefault="0029071C" w:rsidP="00D83603">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t>REQUERIMIENTOS SOLICITADOS:</w:t>
      </w:r>
      <w:r w:rsidR="00A26BD8" w:rsidRPr="00197B1A">
        <w:rPr>
          <w:rFonts w:ascii="Palatino Linotype" w:eastAsiaTheme="minorHAnsi" w:hAnsi="Palatino Linotype" w:cstheme="minorBidi"/>
          <w:b/>
          <w:szCs w:val="22"/>
          <w:lang w:val="es-MX" w:eastAsia="es-MX"/>
        </w:rPr>
        <w:t xml:space="preserve"> </w:t>
      </w:r>
      <w:bookmarkStart w:id="2" w:name="_Hlk154664839"/>
    </w:p>
    <w:p w14:paraId="4C0E4541" w14:textId="77777777" w:rsidR="00D83603" w:rsidRPr="006A240A" w:rsidRDefault="00D83603" w:rsidP="00D83603">
      <w:pPr>
        <w:pStyle w:val="Sinespaciado"/>
        <w:rPr>
          <w:rFonts w:eastAsiaTheme="minorHAnsi"/>
          <w:sz w:val="10"/>
          <w:szCs w:val="10"/>
          <w:lang w:eastAsia="es-MX"/>
        </w:rPr>
      </w:pPr>
    </w:p>
    <w:p w14:paraId="1D523FAD" w14:textId="77777777" w:rsidR="000C09C9" w:rsidRPr="000C09C9" w:rsidRDefault="000C09C9" w:rsidP="005D147B">
      <w:pPr>
        <w:pStyle w:val="Prrafodelista"/>
        <w:numPr>
          <w:ilvl w:val="0"/>
          <w:numId w:val="20"/>
        </w:numPr>
        <w:spacing w:line="360" w:lineRule="auto"/>
        <w:ind w:right="141"/>
        <w:jc w:val="both"/>
        <w:rPr>
          <w:rFonts w:ascii="Palatino Linotype" w:eastAsiaTheme="minorHAnsi" w:hAnsi="Palatino Linotype"/>
          <w:lang w:eastAsia="es-MX"/>
        </w:rPr>
      </w:pPr>
      <w:bookmarkStart w:id="3" w:name="_Hlk157530401"/>
      <w:bookmarkStart w:id="4" w:name="_Hlk159263742"/>
      <w:r>
        <w:rPr>
          <w:rFonts w:ascii="Palatino Linotype" w:eastAsiaTheme="minorHAnsi" w:hAnsi="Palatino Linotype" w:cstheme="minorBidi"/>
          <w:bCs/>
          <w:szCs w:val="22"/>
          <w:lang w:val="es-MX" w:eastAsia="es-MX"/>
        </w:rPr>
        <w:t>O</w:t>
      </w:r>
      <w:r w:rsidRPr="000C09C9">
        <w:rPr>
          <w:rFonts w:ascii="Palatino Linotype" w:eastAsiaTheme="minorHAnsi" w:hAnsi="Palatino Linotype" w:cstheme="minorBidi"/>
          <w:bCs/>
          <w:szCs w:val="22"/>
          <w:lang w:val="es-MX" w:eastAsia="es-MX"/>
        </w:rPr>
        <w:t xml:space="preserve">ficios recibidos y emitidos por la </w:t>
      </w:r>
      <w:r>
        <w:rPr>
          <w:rFonts w:ascii="Palatino Linotype" w:eastAsiaTheme="minorHAnsi" w:hAnsi="Palatino Linotype" w:cstheme="minorBidi"/>
          <w:bCs/>
          <w:szCs w:val="22"/>
          <w:lang w:val="es-MX" w:eastAsia="es-MX"/>
        </w:rPr>
        <w:t>U</w:t>
      </w:r>
      <w:r w:rsidRPr="000C09C9">
        <w:rPr>
          <w:rFonts w:ascii="Palatino Linotype" w:eastAsiaTheme="minorHAnsi" w:hAnsi="Palatino Linotype" w:cstheme="minorBidi"/>
          <w:bCs/>
          <w:szCs w:val="22"/>
          <w:lang w:val="es-MX" w:eastAsia="es-MX"/>
        </w:rPr>
        <w:t xml:space="preserve">nidad de </w:t>
      </w:r>
      <w:r>
        <w:rPr>
          <w:rFonts w:ascii="Palatino Linotype" w:eastAsiaTheme="minorHAnsi" w:hAnsi="Palatino Linotype" w:cstheme="minorBidi"/>
          <w:bCs/>
          <w:szCs w:val="22"/>
          <w:lang w:val="es-MX" w:eastAsia="es-MX"/>
        </w:rPr>
        <w:t>T</w:t>
      </w:r>
      <w:r w:rsidRPr="000C09C9">
        <w:rPr>
          <w:rFonts w:ascii="Palatino Linotype" w:eastAsiaTheme="minorHAnsi" w:hAnsi="Palatino Linotype" w:cstheme="minorBidi"/>
          <w:bCs/>
          <w:szCs w:val="22"/>
          <w:lang w:val="es-MX" w:eastAsia="es-MX"/>
        </w:rPr>
        <w:t>ransparencia en febrero de 2024</w:t>
      </w:r>
      <w:r>
        <w:rPr>
          <w:rFonts w:ascii="Palatino Linotype" w:eastAsiaTheme="minorHAnsi" w:hAnsi="Palatino Linotype" w:cstheme="minorBidi"/>
          <w:bCs/>
          <w:szCs w:val="22"/>
          <w:lang w:val="es-MX" w:eastAsia="es-MX"/>
        </w:rPr>
        <w:t>.</w:t>
      </w:r>
      <w:r w:rsidRPr="000C09C9">
        <w:rPr>
          <w:rFonts w:ascii="Palatino Linotype" w:eastAsiaTheme="minorHAnsi" w:hAnsi="Palatino Linotype" w:cstheme="minorBidi"/>
          <w:bCs/>
          <w:szCs w:val="22"/>
          <w:lang w:val="es-MX" w:eastAsia="es-MX"/>
        </w:rPr>
        <w:t xml:space="preserve"> </w:t>
      </w:r>
    </w:p>
    <w:p w14:paraId="562BB407" w14:textId="3ABF1DE6" w:rsidR="000C09C9" w:rsidRPr="000C09C9" w:rsidRDefault="000C09C9" w:rsidP="005D147B">
      <w:pPr>
        <w:pStyle w:val="Prrafodelista"/>
        <w:numPr>
          <w:ilvl w:val="0"/>
          <w:numId w:val="20"/>
        </w:numPr>
        <w:spacing w:line="360" w:lineRule="auto"/>
        <w:ind w:right="141"/>
        <w:jc w:val="both"/>
        <w:rPr>
          <w:rFonts w:ascii="Palatino Linotype" w:eastAsiaTheme="minorHAnsi" w:hAnsi="Palatino Linotype"/>
          <w:lang w:eastAsia="es-MX"/>
        </w:rPr>
      </w:pPr>
      <w:r>
        <w:rPr>
          <w:rFonts w:ascii="Palatino Linotype" w:eastAsiaTheme="minorHAnsi" w:hAnsi="Palatino Linotype" w:cstheme="minorBidi"/>
          <w:bCs/>
          <w:szCs w:val="22"/>
          <w:lang w:val="es-MX" w:eastAsia="es-MX"/>
        </w:rPr>
        <w:t>L</w:t>
      </w:r>
      <w:r w:rsidRPr="000C09C9">
        <w:rPr>
          <w:rFonts w:ascii="Palatino Linotype" w:eastAsiaTheme="minorHAnsi" w:hAnsi="Palatino Linotype" w:cstheme="minorBidi"/>
          <w:bCs/>
          <w:szCs w:val="22"/>
          <w:lang w:val="es-MX" w:eastAsia="es-MX"/>
        </w:rPr>
        <w:t xml:space="preserve">os documentos relativos a justificación de incidencias en la puntualidad y asistencia de los meses de febrero y marzo de los integrantes de la Unidad de </w:t>
      </w:r>
      <w:r>
        <w:rPr>
          <w:rFonts w:ascii="Palatino Linotype" w:eastAsiaTheme="minorHAnsi" w:hAnsi="Palatino Linotype" w:cstheme="minorBidi"/>
          <w:bCs/>
          <w:szCs w:val="22"/>
          <w:lang w:val="es-MX" w:eastAsia="es-MX"/>
        </w:rPr>
        <w:t>T</w:t>
      </w:r>
      <w:r w:rsidRPr="000C09C9">
        <w:rPr>
          <w:rFonts w:ascii="Palatino Linotype" w:eastAsiaTheme="minorHAnsi" w:hAnsi="Palatino Linotype" w:cstheme="minorBidi"/>
          <w:bCs/>
          <w:szCs w:val="22"/>
          <w:lang w:val="es-MX" w:eastAsia="es-MX"/>
        </w:rPr>
        <w:t>ransparencia</w:t>
      </w:r>
      <w:r>
        <w:rPr>
          <w:rFonts w:ascii="Palatino Linotype" w:eastAsiaTheme="minorHAnsi" w:hAnsi="Palatino Linotype" w:cstheme="minorBidi"/>
          <w:bCs/>
          <w:szCs w:val="22"/>
          <w:lang w:val="es-MX" w:eastAsia="es-MX"/>
        </w:rPr>
        <w:t>.</w:t>
      </w:r>
      <w:r w:rsidRPr="000C09C9">
        <w:rPr>
          <w:rFonts w:ascii="Palatino Linotype" w:eastAsiaTheme="minorHAnsi" w:hAnsi="Palatino Linotype" w:cstheme="minorBidi"/>
          <w:bCs/>
          <w:szCs w:val="22"/>
          <w:lang w:val="es-MX" w:eastAsia="es-MX"/>
        </w:rPr>
        <w:t xml:space="preserve"> </w:t>
      </w:r>
    </w:p>
    <w:p w14:paraId="1F067C9C" w14:textId="5C75CA1D" w:rsidR="005D147B" w:rsidRPr="005D147B" w:rsidRDefault="000C09C9" w:rsidP="005D147B">
      <w:pPr>
        <w:pStyle w:val="Prrafodelista"/>
        <w:numPr>
          <w:ilvl w:val="0"/>
          <w:numId w:val="20"/>
        </w:numPr>
        <w:spacing w:line="360" w:lineRule="auto"/>
        <w:ind w:right="141"/>
        <w:jc w:val="both"/>
        <w:rPr>
          <w:rFonts w:ascii="Palatino Linotype" w:eastAsiaTheme="minorHAnsi" w:hAnsi="Palatino Linotype"/>
          <w:lang w:eastAsia="es-MX"/>
        </w:rPr>
      </w:pPr>
      <w:r>
        <w:rPr>
          <w:rFonts w:ascii="Palatino Linotype" w:eastAsiaTheme="minorHAnsi" w:hAnsi="Palatino Linotype" w:cstheme="minorBidi"/>
          <w:bCs/>
          <w:szCs w:val="22"/>
          <w:lang w:val="es-MX" w:eastAsia="es-MX"/>
        </w:rPr>
        <w:t>A</w:t>
      </w:r>
      <w:r w:rsidRPr="000C09C9">
        <w:rPr>
          <w:rFonts w:ascii="Palatino Linotype" w:eastAsiaTheme="minorHAnsi" w:hAnsi="Palatino Linotype" w:cstheme="minorBidi"/>
          <w:bCs/>
          <w:szCs w:val="22"/>
          <w:lang w:val="es-MX" w:eastAsia="es-MX"/>
        </w:rPr>
        <w:t>visos de privacidad que hayan sufrido cambios en el presente año 2024</w:t>
      </w:r>
      <w:r w:rsidR="005D147B">
        <w:rPr>
          <w:rFonts w:ascii="Palatino Linotype" w:eastAsiaTheme="minorHAnsi" w:hAnsi="Palatino Linotype" w:cstheme="minorBidi"/>
          <w:bCs/>
          <w:szCs w:val="22"/>
          <w:lang w:val="es-MX" w:eastAsia="es-MX"/>
        </w:rPr>
        <w:t>.</w:t>
      </w:r>
      <w:r w:rsidR="005D147B" w:rsidRPr="005D147B">
        <w:rPr>
          <w:rFonts w:ascii="Palatino Linotype" w:eastAsiaTheme="minorHAnsi" w:hAnsi="Palatino Linotype" w:cstheme="minorBidi"/>
          <w:bCs/>
          <w:szCs w:val="22"/>
          <w:lang w:val="es-MX" w:eastAsia="es-MX"/>
        </w:rPr>
        <w:t xml:space="preserve"> </w:t>
      </w:r>
    </w:p>
    <w:bookmarkEnd w:id="2"/>
    <w:bookmarkEnd w:id="3"/>
    <w:bookmarkEnd w:id="4"/>
    <w:p w14:paraId="6CD8FD1B" w14:textId="77777777" w:rsidR="00424FFC" w:rsidRPr="00424FFC" w:rsidRDefault="00424FFC" w:rsidP="00424FFC">
      <w:pPr>
        <w:pStyle w:val="Prrafodelista"/>
        <w:spacing w:line="360" w:lineRule="auto"/>
        <w:ind w:left="720" w:right="141"/>
        <w:jc w:val="both"/>
        <w:rPr>
          <w:rFonts w:ascii="Palatino Linotype" w:eastAsiaTheme="minorHAnsi" w:hAnsi="Palatino Linotype"/>
          <w:lang w:eastAsia="es-MX"/>
        </w:rPr>
      </w:pPr>
    </w:p>
    <w:p w14:paraId="630ED2C4" w14:textId="64FD5F23" w:rsidR="00424FFC" w:rsidRDefault="0029071C" w:rsidP="00EE2FB1">
      <w:pPr>
        <w:spacing w:line="360" w:lineRule="auto"/>
        <w:ind w:right="49"/>
        <w:jc w:val="both"/>
        <w:rPr>
          <w:rFonts w:ascii="Palatino Linotype" w:hAnsi="Palatino Linotype" w:cs="Arial"/>
        </w:rPr>
      </w:pPr>
      <w:r w:rsidRPr="006A240A">
        <w:rPr>
          <w:rFonts w:ascii="Palatino Linotype" w:eastAsiaTheme="minorHAnsi" w:hAnsi="Palatino Linotype" w:cstheme="minorBidi"/>
          <w:lang w:val="es-MX" w:eastAsia="es-MX"/>
        </w:rPr>
        <w:t xml:space="preserve">Atento a la solicitud de información </w:t>
      </w:r>
      <w:r w:rsidRPr="006A240A">
        <w:rPr>
          <w:rFonts w:ascii="Palatino Linotype" w:eastAsiaTheme="minorHAnsi" w:hAnsi="Palatino Linotype" w:cstheme="minorBidi"/>
          <w:b/>
          <w:lang w:val="es-MX" w:eastAsia="es-MX"/>
        </w:rPr>
        <w:t>El Sujeto Obligado</w:t>
      </w:r>
      <w:r w:rsidRPr="006A240A">
        <w:rPr>
          <w:rFonts w:ascii="Palatino Linotype" w:eastAsiaTheme="minorHAnsi" w:hAnsi="Palatino Linotype" w:cstheme="minorBidi"/>
          <w:lang w:val="es-MX" w:eastAsia="es-MX"/>
        </w:rPr>
        <w:t xml:space="preserve">, emitió su respuesta en donde </w:t>
      </w:r>
      <w:r w:rsidR="001D5495" w:rsidRPr="006A240A">
        <w:rPr>
          <w:rFonts w:ascii="Palatino Linotype" w:hAnsi="Palatino Linotype" w:cs="Arial"/>
        </w:rPr>
        <w:t xml:space="preserve">se </w:t>
      </w:r>
      <w:r w:rsidR="00D57F74" w:rsidRPr="006A240A">
        <w:rPr>
          <w:rFonts w:ascii="Palatino Linotype" w:hAnsi="Palatino Linotype" w:cs="Arial"/>
        </w:rPr>
        <w:t>advierte</w:t>
      </w:r>
      <w:r w:rsidR="001D5495" w:rsidRPr="006A240A">
        <w:rPr>
          <w:rFonts w:ascii="Palatino Linotype" w:hAnsi="Palatino Linotype" w:cs="Arial"/>
        </w:rPr>
        <w:t xml:space="preserve"> </w:t>
      </w:r>
      <w:r w:rsidR="001D2DE0" w:rsidRPr="006A240A">
        <w:rPr>
          <w:rFonts w:ascii="Palatino Linotype" w:hAnsi="Palatino Linotype" w:cs="Arial"/>
        </w:rPr>
        <w:t>lo siguiente</w:t>
      </w:r>
      <w:r w:rsidR="001D5495" w:rsidRPr="006A240A">
        <w:rPr>
          <w:rFonts w:ascii="Palatino Linotype" w:hAnsi="Palatino Linotype" w:cs="Arial"/>
        </w:rPr>
        <w:t>:</w:t>
      </w:r>
    </w:p>
    <w:p w14:paraId="5EC9E08E" w14:textId="77777777" w:rsidR="00C07F85" w:rsidRDefault="00C07F85" w:rsidP="00EE2FB1">
      <w:pPr>
        <w:spacing w:line="360" w:lineRule="auto"/>
        <w:ind w:right="49"/>
        <w:jc w:val="both"/>
        <w:rPr>
          <w:rFonts w:ascii="Palatino Linotype" w:hAnsi="Palatino Linotype" w:cs="Arial"/>
        </w:rPr>
      </w:pPr>
    </w:p>
    <w:p w14:paraId="1E5863A0" w14:textId="77777777" w:rsidR="00C07F85" w:rsidRPr="006A240A" w:rsidRDefault="00C07F85" w:rsidP="00EE2FB1">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6A240A"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262C6C" w:rsidRDefault="00597D71" w:rsidP="00597D71">
            <w:pPr>
              <w:ind w:right="49"/>
              <w:jc w:val="center"/>
              <w:rPr>
                <w:rFonts w:ascii="Palatino Linotype" w:eastAsiaTheme="minorHAnsi" w:hAnsi="Palatino Linotype" w:cstheme="minorBidi"/>
                <w:b/>
                <w:sz w:val="22"/>
                <w:lang w:val="es-MX" w:eastAsia="es-MX"/>
              </w:rPr>
            </w:pPr>
            <w:bookmarkStart w:id="5" w:name="_Hlk154684189"/>
            <w:r w:rsidRPr="00262C6C">
              <w:rPr>
                <w:rFonts w:ascii="Palatino Linotype" w:eastAsiaTheme="minorHAnsi" w:hAnsi="Palatino Linotype" w:cstheme="minorBidi"/>
                <w:b/>
                <w:sz w:val="22"/>
                <w:lang w:val="es-MX" w:eastAsia="es-MX"/>
              </w:rPr>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262C6C" w:rsidRDefault="00597D71" w:rsidP="00597D71">
            <w:pPr>
              <w:ind w:right="49"/>
              <w:jc w:val="center"/>
              <w:rPr>
                <w:rFonts w:ascii="Palatino Linotype" w:eastAsiaTheme="minorHAnsi" w:hAnsi="Palatino Linotype" w:cstheme="minorBidi"/>
                <w:b/>
                <w:sz w:val="22"/>
                <w:lang w:val="es-MX" w:eastAsia="es-MX"/>
              </w:rPr>
            </w:pPr>
            <w:r w:rsidRPr="00262C6C">
              <w:rPr>
                <w:rFonts w:ascii="Palatino Linotype" w:eastAsiaTheme="minorHAnsi" w:hAnsi="Palatino Linotype" w:cstheme="minorBidi"/>
                <w:b/>
                <w:sz w:val="22"/>
                <w:lang w:val="es-MX" w:eastAsia="es-MX"/>
              </w:rPr>
              <w:t>Respuesta</w:t>
            </w:r>
          </w:p>
        </w:tc>
        <w:tc>
          <w:tcPr>
            <w:tcW w:w="2018" w:type="dxa"/>
            <w:shd w:val="clear" w:color="auto" w:fill="D9D9D9" w:themeFill="background1" w:themeFillShade="D9"/>
            <w:vAlign w:val="center"/>
          </w:tcPr>
          <w:p w14:paraId="3BDFDF94" w14:textId="77777777" w:rsidR="00597D71" w:rsidRPr="00262C6C" w:rsidRDefault="00597D71" w:rsidP="00597D71">
            <w:pPr>
              <w:ind w:right="49"/>
              <w:jc w:val="center"/>
              <w:rPr>
                <w:rFonts w:ascii="Palatino Linotype" w:eastAsiaTheme="minorHAnsi" w:hAnsi="Palatino Linotype" w:cstheme="minorBidi"/>
                <w:b/>
                <w:sz w:val="22"/>
                <w:lang w:val="es-MX" w:eastAsia="es-MX"/>
              </w:rPr>
            </w:pPr>
            <w:r w:rsidRPr="00262C6C">
              <w:rPr>
                <w:rFonts w:ascii="Palatino Linotype" w:eastAsiaTheme="minorHAnsi" w:hAnsi="Palatino Linotype" w:cstheme="minorBidi"/>
                <w:b/>
                <w:sz w:val="22"/>
                <w:lang w:val="es-MX" w:eastAsia="es-MX"/>
              </w:rPr>
              <w:t>Cumplimiento</w:t>
            </w:r>
          </w:p>
        </w:tc>
      </w:tr>
      <w:tr w:rsidR="00C145A0" w:rsidRPr="006A240A" w14:paraId="73D7B7DA" w14:textId="77777777" w:rsidTr="00140AA7">
        <w:trPr>
          <w:trHeight w:val="483"/>
        </w:trPr>
        <w:tc>
          <w:tcPr>
            <w:tcW w:w="1970" w:type="dxa"/>
            <w:vAlign w:val="center"/>
          </w:tcPr>
          <w:p w14:paraId="02FCAA86" w14:textId="3AE0F632" w:rsidR="00C145A0" w:rsidRPr="00262C6C" w:rsidRDefault="000C09C9" w:rsidP="00FA5223">
            <w:pPr>
              <w:ind w:right="49"/>
              <w:jc w:val="both"/>
              <w:rPr>
                <w:rFonts w:ascii="Palatino Linotype" w:eastAsiaTheme="minorHAnsi" w:hAnsi="Palatino Linotype"/>
                <w:sz w:val="18"/>
                <w:lang w:eastAsia="es-MX"/>
              </w:rPr>
            </w:pPr>
            <w:bookmarkStart w:id="6" w:name="_Hlk173243851"/>
            <w:bookmarkStart w:id="7" w:name="_Hlk148976259"/>
            <w:r w:rsidRPr="000C09C9">
              <w:rPr>
                <w:rFonts w:ascii="Palatino Linotype" w:eastAsiaTheme="minorHAnsi" w:hAnsi="Palatino Linotype"/>
                <w:sz w:val="18"/>
                <w:lang w:eastAsia="es-MX"/>
              </w:rPr>
              <w:t>1.</w:t>
            </w:r>
            <w:r w:rsidRPr="000C09C9">
              <w:rPr>
                <w:rFonts w:ascii="Palatino Linotype" w:eastAsiaTheme="minorHAnsi" w:hAnsi="Palatino Linotype"/>
                <w:sz w:val="18"/>
                <w:lang w:eastAsia="es-MX"/>
              </w:rPr>
              <w:tab/>
              <w:t>Oficios recibidos y emitidos por la Unidad de Transparencia en febrero de 2024.</w:t>
            </w:r>
          </w:p>
        </w:tc>
        <w:tc>
          <w:tcPr>
            <w:tcW w:w="5103" w:type="dxa"/>
            <w:tcBorders>
              <w:top w:val="double" w:sz="4" w:space="0" w:color="auto"/>
              <w:bottom w:val="double" w:sz="4" w:space="0" w:color="auto"/>
            </w:tcBorders>
            <w:vAlign w:val="center"/>
          </w:tcPr>
          <w:p w14:paraId="322698D8" w14:textId="28F257D5" w:rsidR="00660D13" w:rsidRPr="00262C6C" w:rsidRDefault="00DA2E3C" w:rsidP="00E849A6">
            <w:pPr>
              <w:spacing w:line="276" w:lineRule="auto"/>
              <w:jc w:val="both"/>
              <w:rPr>
                <w:rFonts w:ascii="Palatino Linotype" w:eastAsiaTheme="minorHAnsi" w:hAnsi="Palatino Linotype" w:cstheme="minorBidi"/>
                <w:sz w:val="20"/>
                <w:lang w:val="es-MX" w:eastAsia="es-MX"/>
              </w:rPr>
            </w:pPr>
            <w:r>
              <w:rPr>
                <w:rFonts w:ascii="Palatino Linotype" w:eastAsiaTheme="minorHAnsi" w:hAnsi="Palatino Linotype" w:cstheme="minorBidi"/>
                <w:sz w:val="20"/>
                <w:lang w:eastAsia="es-MX"/>
              </w:rPr>
              <w:t xml:space="preserve">Mediante el oficio de fecha cinco de junio de dos mil veinticuatro, </w:t>
            </w:r>
            <w:r w:rsidRPr="00DA2E3C">
              <w:rPr>
                <w:rFonts w:ascii="Palatino Linotype" w:eastAsiaTheme="minorHAnsi" w:hAnsi="Palatino Linotype" w:cstheme="minorBidi"/>
                <w:sz w:val="20"/>
                <w:lang w:val="es-MX" w:eastAsia="es-MX"/>
              </w:rPr>
              <w:t>informó que, se localizaron documentos con los cuales se colma la pretensión de su solicitud, sin embargo, los mismo no se encuentran digitalizados por no existir un precepto legal para determinar la obligatoriedad, por lo que, manifestó que se generará un costo de acuerdo a lo establecido en el Código Financiero.</w:t>
            </w:r>
            <w:r>
              <w:rPr>
                <w:rFonts w:ascii="Palatino Linotype" w:eastAsiaTheme="minorHAnsi" w:hAnsi="Palatino Linotype" w:cstheme="minorBidi"/>
                <w:sz w:val="20"/>
                <w:lang w:val="es-MX" w:eastAsia="es-MX"/>
              </w:rPr>
              <w:t xml:space="preserve"> Adicionalmente, remitió la orden de pago por el escaneo y digitalización de documentos. </w:t>
            </w:r>
          </w:p>
        </w:tc>
        <w:tc>
          <w:tcPr>
            <w:tcW w:w="2018" w:type="dxa"/>
            <w:tcBorders>
              <w:top w:val="double" w:sz="4" w:space="0" w:color="auto"/>
              <w:bottom w:val="double" w:sz="4" w:space="0" w:color="auto"/>
            </w:tcBorders>
            <w:vAlign w:val="center"/>
          </w:tcPr>
          <w:p w14:paraId="0DC258DC" w14:textId="2984FF28" w:rsidR="00C145A0" w:rsidRPr="006A240A" w:rsidRDefault="003855F7"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No</w:t>
            </w:r>
          </w:p>
        </w:tc>
      </w:tr>
      <w:bookmarkEnd w:id="6"/>
      <w:tr w:rsidR="005D5AE8" w:rsidRPr="006A240A" w14:paraId="01CA94A8" w14:textId="77777777" w:rsidTr="00140AA7">
        <w:trPr>
          <w:trHeight w:val="483"/>
        </w:trPr>
        <w:tc>
          <w:tcPr>
            <w:tcW w:w="1970" w:type="dxa"/>
            <w:vAlign w:val="center"/>
          </w:tcPr>
          <w:p w14:paraId="3501056F" w14:textId="563B9D1F" w:rsidR="005D5AE8" w:rsidRPr="00262C6C" w:rsidRDefault="000C09C9" w:rsidP="00FA5223">
            <w:pPr>
              <w:ind w:right="49"/>
              <w:jc w:val="both"/>
              <w:rPr>
                <w:rFonts w:ascii="Palatino Linotype" w:eastAsiaTheme="minorHAnsi" w:hAnsi="Palatino Linotype"/>
                <w:sz w:val="18"/>
                <w:lang w:eastAsia="es-MX"/>
              </w:rPr>
            </w:pPr>
            <w:r w:rsidRPr="000C09C9">
              <w:rPr>
                <w:rFonts w:ascii="Palatino Linotype" w:eastAsiaTheme="minorHAnsi" w:hAnsi="Palatino Linotype"/>
                <w:sz w:val="18"/>
                <w:lang w:eastAsia="es-MX"/>
              </w:rPr>
              <w:t>2.</w:t>
            </w:r>
            <w:r w:rsidRPr="000C09C9">
              <w:rPr>
                <w:rFonts w:ascii="Palatino Linotype" w:eastAsiaTheme="minorHAnsi" w:hAnsi="Palatino Linotype"/>
                <w:sz w:val="18"/>
                <w:lang w:eastAsia="es-MX"/>
              </w:rPr>
              <w:tab/>
              <w:t>Los documentos relativos a justificación de incidencias en la puntualidad y asistencia de los meses de febrero y marzo de los integrantes de la Unidad de Transparencia.</w:t>
            </w:r>
          </w:p>
        </w:tc>
        <w:tc>
          <w:tcPr>
            <w:tcW w:w="5103" w:type="dxa"/>
            <w:tcBorders>
              <w:top w:val="double" w:sz="4" w:space="0" w:color="auto"/>
              <w:bottom w:val="double" w:sz="4" w:space="0" w:color="auto"/>
            </w:tcBorders>
            <w:vAlign w:val="center"/>
          </w:tcPr>
          <w:p w14:paraId="033A31E5" w14:textId="772F76E3" w:rsidR="00262C6C" w:rsidRPr="00262C6C" w:rsidRDefault="003855F7" w:rsidP="00E849A6">
            <w:pPr>
              <w:spacing w:line="276" w:lineRule="auto"/>
              <w:jc w:val="both"/>
              <w:rPr>
                <w:rFonts w:ascii="Palatino Linotype" w:eastAsiaTheme="minorHAnsi" w:hAnsi="Palatino Linotype" w:cstheme="minorBidi"/>
                <w:sz w:val="20"/>
                <w:lang w:val="es-MX" w:eastAsia="es-MX"/>
              </w:rPr>
            </w:pPr>
            <w:r>
              <w:rPr>
                <w:rFonts w:ascii="Palatino Linotype" w:eastAsiaTheme="minorHAnsi" w:hAnsi="Palatino Linotype" w:cstheme="minorBidi"/>
                <w:sz w:val="20"/>
                <w:lang w:val="es-MX" w:eastAsia="es-MX"/>
              </w:rPr>
              <w:t xml:space="preserve">Remitió cinco documentos denominados “Formato Único de Justificación”, de fecha veintiséis de febrero de dos mil veinticuatro, del personal adscrito a la Unidad de Transparencia, todos por el concepto de vacaciones. </w:t>
            </w:r>
          </w:p>
        </w:tc>
        <w:tc>
          <w:tcPr>
            <w:tcW w:w="2018" w:type="dxa"/>
            <w:tcBorders>
              <w:top w:val="double" w:sz="4" w:space="0" w:color="auto"/>
              <w:bottom w:val="double" w:sz="4" w:space="0" w:color="auto"/>
            </w:tcBorders>
            <w:vAlign w:val="center"/>
          </w:tcPr>
          <w:p w14:paraId="6A98C501" w14:textId="6C509841" w:rsidR="004650AB" w:rsidRDefault="003855F7" w:rsidP="004650AB">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tr w:rsidR="005D5AE8" w:rsidRPr="006A240A" w14:paraId="79F2EAD5" w14:textId="77777777" w:rsidTr="00140AA7">
        <w:trPr>
          <w:trHeight w:val="483"/>
        </w:trPr>
        <w:tc>
          <w:tcPr>
            <w:tcW w:w="1970" w:type="dxa"/>
            <w:vAlign w:val="center"/>
          </w:tcPr>
          <w:p w14:paraId="607E1FAB" w14:textId="2F3913DB" w:rsidR="005D5AE8" w:rsidRPr="00262C6C" w:rsidRDefault="000C09C9" w:rsidP="00FA5223">
            <w:pPr>
              <w:ind w:right="49"/>
              <w:jc w:val="both"/>
              <w:rPr>
                <w:rFonts w:ascii="Palatino Linotype" w:eastAsiaTheme="minorHAnsi" w:hAnsi="Palatino Linotype"/>
                <w:sz w:val="18"/>
                <w:lang w:eastAsia="es-MX"/>
              </w:rPr>
            </w:pPr>
            <w:r w:rsidRPr="000C09C9">
              <w:rPr>
                <w:rFonts w:ascii="Palatino Linotype" w:eastAsiaTheme="minorHAnsi" w:hAnsi="Palatino Linotype"/>
                <w:sz w:val="18"/>
                <w:lang w:eastAsia="es-MX"/>
              </w:rPr>
              <w:t>3.</w:t>
            </w:r>
            <w:r w:rsidRPr="000C09C9">
              <w:rPr>
                <w:rFonts w:ascii="Palatino Linotype" w:eastAsiaTheme="minorHAnsi" w:hAnsi="Palatino Linotype"/>
                <w:sz w:val="18"/>
                <w:lang w:eastAsia="es-MX"/>
              </w:rPr>
              <w:tab/>
              <w:t>Avisos de privacidad que hayan sufrido cambios en el presente año 2024.</w:t>
            </w:r>
          </w:p>
        </w:tc>
        <w:tc>
          <w:tcPr>
            <w:tcW w:w="5103" w:type="dxa"/>
            <w:tcBorders>
              <w:top w:val="double" w:sz="4" w:space="0" w:color="auto"/>
              <w:bottom w:val="double" w:sz="4" w:space="0" w:color="auto"/>
            </w:tcBorders>
            <w:vAlign w:val="center"/>
          </w:tcPr>
          <w:p w14:paraId="6191DA8E" w14:textId="4DCEF4DA" w:rsidR="005D5AE8" w:rsidRPr="00262C6C" w:rsidRDefault="00DA2E3C" w:rsidP="00E849A6">
            <w:pPr>
              <w:spacing w:line="276" w:lineRule="auto"/>
              <w:jc w:val="both"/>
              <w:rPr>
                <w:rFonts w:ascii="Palatino Linotype" w:eastAsiaTheme="minorHAnsi" w:hAnsi="Palatino Linotype" w:cstheme="minorBidi"/>
                <w:sz w:val="20"/>
                <w:lang w:val="es-MX" w:eastAsia="es-MX"/>
              </w:rPr>
            </w:pPr>
            <w:r>
              <w:rPr>
                <w:rFonts w:ascii="Palatino Linotype" w:eastAsiaTheme="minorHAnsi" w:hAnsi="Palatino Linotype" w:cstheme="minorBidi"/>
                <w:sz w:val="20"/>
                <w:lang w:val="es-MX" w:eastAsia="es-MX"/>
              </w:rPr>
              <w:t xml:space="preserve">Adjuntó el Aviso de Privacidad </w:t>
            </w:r>
            <w:r w:rsidRPr="00DA2E3C">
              <w:rPr>
                <w:rFonts w:ascii="Palatino Linotype" w:eastAsiaTheme="minorHAnsi" w:hAnsi="Palatino Linotype" w:cstheme="minorBidi"/>
                <w:b/>
                <w:bCs/>
                <w:sz w:val="20"/>
                <w:lang w:val="es-MX" w:eastAsia="es-MX"/>
              </w:rPr>
              <w:t>SIOF-2100</w:t>
            </w:r>
            <w:r>
              <w:rPr>
                <w:rFonts w:ascii="Palatino Linotype" w:eastAsiaTheme="minorHAnsi" w:hAnsi="Palatino Linotype" w:cstheme="minorBidi"/>
                <w:sz w:val="20"/>
                <w:lang w:val="es-MX" w:eastAsia="es-MX"/>
              </w:rPr>
              <w:t xml:space="preserve">, con número de folio de la cédula de bases de datos </w:t>
            </w:r>
            <w:r w:rsidRPr="00DA2E3C">
              <w:rPr>
                <w:rFonts w:ascii="Palatino Linotype" w:eastAsiaTheme="minorHAnsi" w:hAnsi="Palatino Linotype" w:cstheme="minorBidi"/>
                <w:b/>
                <w:bCs/>
                <w:sz w:val="20"/>
                <w:lang w:val="es-MX" w:eastAsia="es-MX"/>
              </w:rPr>
              <w:t>89/TOLUCA/SDP/2023</w:t>
            </w:r>
            <w:r>
              <w:rPr>
                <w:rFonts w:ascii="Palatino Linotype" w:eastAsiaTheme="minorHAnsi" w:hAnsi="Palatino Linotype" w:cstheme="minorBidi"/>
                <w:sz w:val="20"/>
                <w:lang w:val="es-MX" w:eastAsia="es-MX"/>
              </w:rPr>
              <w:t>, de la Coordinación del Centro de Mediación, Conciliación y Justicia Restaurativa de fecha veintiséis de abril de dos mil veinticuatro.</w:t>
            </w:r>
          </w:p>
        </w:tc>
        <w:tc>
          <w:tcPr>
            <w:tcW w:w="2018" w:type="dxa"/>
            <w:tcBorders>
              <w:top w:val="double" w:sz="4" w:space="0" w:color="auto"/>
              <w:bottom w:val="double" w:sz="4" w:space="0" w:color="auto"/>
            </w:tcBorders>
            <w:vAlign w:val="center"/>
          </w:tcPr>
          <w:p w14:paraId="337A67F5" w14:textId="1FAD1B01" w:rsidR="005D5AE8" w:rsidRDefault="003855F7"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tc>
      </w:tr>
      <w:bookmarkEnd w:id="5"/>
      <w:bookmarkEnd w:id="7"/>
    </w:tbl>
    <w:p w14:paraId="2A09F802" w14:textId="77777777" w:rsidR="00F240DF" w:rsidRDefault="00F240DF" w:rsidP="00D57AED">
      <w:pPr>
        <w:shd w:val="clear" w:color="auto" w:fill="FFFFFF"/>
        <w:spacing w:line="360" w:lineRule="auto"/>
        <w:jc w:val="both"/>
        <w:rPr>
          <w:rFonts w:ascii="Palatino Linotype" w:hAnsi="Palatino Linotype"/>
          <w:color w:val="222222"/>
        </w:rPr>
      </w:pPr>
    </w:p>
    <w:p w14:paraId="1F89263D" w14:textId="653B2BBE" w:rsidR="00D57AED" w:rsidRPr="006A240A" w:rsidRDefault="00D57AED" w:rsidP="00D57AED">
      <w:pPr>
        <w:shd w:val="clear" w:color="auto" w:fill="FFFFFF"/>
        <w:spacing w:line="360" w:lineRule="auto"/>
        <w:jc w:val="both"/>
        <w:rPr>
          <w:rFonts w:ascii="Palatino Linotype" w:hAnsi="Palatino Linotype"/>
          <w:color w:val="222222"/>
        </w:rPr>
      </w:pPr>
      <w:r w:rsidRPr="006A240A">
        <w:rPr>
          <w:rFonts w:ascii="Palatino Linotype" w:hAnsi="Palatino Linotype"/>
          <w:color w:val="222222"/>
        </w:rPr>
        <w:t xml:space="preserve">En este sentido, debe dejarse claro </w:t>
      </w:r>
      <w:r w:rsidR="00572099" w:rsidRPr="006A240A">
        <w:rPr>
          <w:rFonts w:ascii="Palatino Linotype" w:hAnsi="Palatino Linotype"/>
          <w:color w:val="222222"/>
        </w:rPr>
        <w:t>que,</w:t>
      </w:r>
      <w:r w:rsidRPr="006A240A">
        <w:rPr>
          <w:rFonts w:ascii="Palatino Linotype" w:hAnsi="Palatino Linotype"/>
          <w:color w:val="222222"/>
        </w:rPr>
        <w:t xml:space="preserve"> al haber existido un pronunciamiento por parte del </w:t>
      </w:r>
      <w:r w:rsidRPr="006A240A">
        <w:rPr>
          <w:rFonts w:ascii="Palatino Linotype" w:hAnsi="Palatino Linotype"/>
          <w:b/>
          <w:bCs/>
          <w:color w:val="222222"/>
        </w:rPr>
        <w:t>Sujeto Obligado</w:t>
      </w:r>
      <w:r w:rsidRPr="006A240A">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B8CC704" w14:textId="77777777" w:rsidR="00D57AED" w:rsidRPr="006A240A" w:rsidRDefault="00D57AED" w:rsidP="00D57AED">
      <w:pPr>
        <w:pStyle w:val="Sinespaciado"/>
      </w:pPr>
    </w:p>
    <w:p w14:paraId="48B2372F" w14:textId="3F56F563" w:rsidR="00D57AED" w:rsidRPr="006A240A" w:rsidRDefault="00D57AED" w:rsidP="00C86669">
      <w:pPr>
        <w:shd w:val="clear" w:color="auto" w:fill="FFFFFF"/>
        <w:spacing w:line="221" w:lineRule="atLeast"/>
        <w:ind w:left="567" w:right="616"/>
        <w:jc w:val="both"/>
        <w:rPr>
          <w:color w:val="222222"/>
          <w:sz w:val="22"/>
        </w:rPr>
      </w:pPr>
      <w:r w:rsidRPr="006A240A">
        <w:rPr>
          <w:rFonts w:ascii="Palatino Linotype" w:hAnsi="Palatino Linotype"/>
          <w:i/>
          <w:iCs/>
          <w:color w:val="222222"/>
          <w:sz w:val="22"/>
        </w:rPr>
        <w:t>“</w:t>
      </w:r>
      <w:r w:rsidRPr="006A240A">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6A240A">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596FA6CD" w14:textId="22EFB9D7" w:rsidR="00322715" w:rsidRDefault="00E11B18" w:rsidP="00262C6C">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
          <w:bCs/>
          <w:lang w:val="es-MX" w:eastAsia="en-US"/>
        </w:rPr>
        <w:t>El Recurrente</w:t>
      </w:r>
      <w:r w:rsidRPr="006A240A">
        <w:rPr>
          <w:rFonts w:ascii="Palatino Linotype" w:eastAsiaTheme="minorHAnsi" w:hAnsi="Palatino Linotype" w:cs="Arial"/>
          <w:bCs/>
          <w:lang w:val="es-MX" w:eastAsia="en-US"/>
        </w:rPr>
        <w:t>, interpuso el presente recurso de revisión, señalando sustancialmente como su</w:t>
      </w:r>
      <w:r w:rsidR="004650AB">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4650AB">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DA2E3C" w:rsidRPr="00DA2E3C">
        <w:rPr>
          <w:rFonts w:ascii="Palatino Linotype" w:eastAsiaTheme="minorHAnsi" w:hAnsi="Palatino Linotype" w:cs="Arial"/>
          <w:b/>
          <w:bCs/>
          <w:i/>
          <w:u w:val="single"/>
          <w:lang w:val="es-MX" w:eastAsia="en-US"/>
        </w:rPr>
        <w:t>no se pronuncia sobre todos los puntos</w:t>
      </w:r>
      <w:r w:rsidR="00DA2E3C" w:rsidRPr="00DA2E3C">
        <w:rPr>
          <w:rFonts w:ascii="Palatino Linotype" w:eastAsiaTheme="minorHAnsi" w:hAnsi="Palatino Linotype" w:cs="Arial"/>
          <w:i/>
          <w:lang w:val="es-MX" w:eastAsia="en-US"/>
        </w:rPr>
        <w:t xml:space="preserve">, además de desalentar el derecho humano de acceso a la información </w:t>
      </w:r>
      <w:r w:rsidR="00DA2E3C" w:rsidRPr="00DA2E3C">
        <w:rPr>
          <w:rFonts w:ascii="Palatino Linotype" w:eastAsiaTheme="minorHAnsi" w:hAnsi="Palatino Linotype" w:cs="Arial"/>
          <w:b/>
          <w:bCs/>
          <w:i/>
          <w:u w:val="single"/>
          <w:lang w:val="es-MX" w:eastAsia="en-US"/>
        </w:rPr>
        <w:t>pretendiendo un cobro, atentando contra el principio de gratuidad</w:t>
      </w:r>
      <w:r w:rsidRPr="006A240A">
        <w:rPr>
          <w:rFonts w:ascii="Palatino Linotype" w:eastAsiaTheme="minorHAnsi" w:hAnsi="Palatino Linotype" w:cs="Arial"/>
          <w:bCs/>
          <w:i/>
          <w:lang w:val="es-MX" w:eastAsia="en-US"/>
        </w:rPr>
        <w:t>” (Sic).</w:t>
      </w:r>
    </w:p>
    <w:p w14:paraId="6C0F0574" w14:textId="77777777" w:rsidR="00262C6C" w:rsidRPr="00262C6C" w:rsidRDefault="00262C6C" w:rsidP="00262C6C">
      <w:pPr>
        <w:spacing w:line="360" w:lineRule="auto"/>
        <w:ind w:right="141"/>
        <w:jc w:val="both"/>
        <w:rPr>
          <w:rFonts w:ascii="Palatino Linotype" w:eastAsiaTheme="minorHAnsi" w:hAnsi="Palatino Linotype" w:cs="Arial"/>
          <w:bCs/>
          <w:lang w:val="es-MX" w:eastAsia="en-US"/>
        </w:rPr>
      </w:pPr>
    </w:p>
    <w:p w14:paraId="61E9D43A" w14:textId="6EF94F2D" w:rsidR="00C07F85" w:rsidRPr="009D0958" w:rsidRDefault="00C07F85" w:rsidP="00C07F85">
      <w:pPr>
        <w:spacing w:line="360" w:lineRule="auto"/>
        <w:jc w:val="both"/>
        <w:rPr>
          <w:rFonts w:ascii="Palatino Linotype" w:hAnsi="Palatino Linotype" w:cs="Arial"/>
          <w:lang w:eastAsia="es-MX"/>
        </w:rPr>
      </w:pPr>
      <w:r w:rsidRPr="009D0958">
        <w:rPr>
          <w:rFonts w:ascii="Palatino Linotype" w:hAnsi="Palatino Linotype" w:cs="Arial"/>
        </w:rPr>
        <w:t xml:space="preserve">Derivado de lo anterior, se colige que el </w:t>
      </w:r>
      <w:r w:rsidRPr="009D0958">
        <w:rPr>
          <w:rFonts w:ascii="Palatino Linotype" w:hAnsi="Palatino Linotype" w:cs="Arial"/>
          <w:b/>
        </w:rPr>
        <w:t>Recurrente</w:t>
      </w:r>
      <w:r w:rsidRPr="009D0958">
        <w:rPr>
          <w:rFonts w:ascii="Palatino Linotype" w:hAnsi="Palatino Linotype" w:cs="Arial"/>
        </w:rPr>
        <w:t xml:space="preserve"> está parcialmente conforme con la respuesta emitida por </w:t>
      </w:r>
      <w:r w:rsidRPr="009D0958">
        <w:rPr>
          <w:rFonts w:ascii="Palatino Linotype" w:hAnsi="Palatino Linotype" w:cs="Arial"/>
          <w:b/>
        </w:rPr>
        <w:t>El Sujeto Obligado</w:t>
      </w:r>
      <w:r w:rsidRPr="009D0958">
        <w:rPr>
          <w:rFonts w:ascii="Palatino Linotype" w:hAnsi="Palatino Linotype" w:cs="Arial"/>
        </w:rPr>
        <w:t xml:space="preserve">, ya que expresamente manifestó en dichos motivos que se encuentra inconforme por la </w:t>
      </w:r>
      <w:r>
        <w:rPr>
          <w:rFonts w:ascii="Palatino Linotype" w:hAnsi="Palatino Linotype" w:cs="Arial"/>
          <w:b/>
          <w:bCs/>
          <w:u w:val="single"/>
        </w:rPr>
        <w:t>el cobro de la información</w:t>
      </w:r>
      <w:r w:rsidRPr="009D0958">
        <w:rPr>
          <w:rFonts w:ascii="Palatino Linotype" w:hAnsi="Palatino Linotype" w:cs="Arial"/>
        </w:rPr>
        <w:t xml:space="preserve">; y </w:t>
      </w:r>
      <w:r w:rsidRPr="009D0958">
        <w:rPr>
          <w:rFonts w:ascii="Palatino Linotype" w:hAnsi="Palatino Linotype" w:cs="Arial"/>
          <w:lang w:eastAsia="es-MX"/>
        </w:rPr>
        <w:t xml:space="preserve">toda vez que </w:t>
      </w:r>
      <w:r w:rsidRPr="009D0958">
        <w:rPr>
          <w:rFonts w:ascii="Palatino Linotype" w:hAnsi="Palatino Linotype" w:cs="Arial"/>
          <w:b/>
          <w:u w:val="single"/>
          <w:lang w:eastAsia="es-MX"/>
        </w:rPr>
        <w:t>no impugnó lo relativo a los demás puntos</w:t>
      </w:r>
      <w:r w:rsidRPr="009D0958">
        <w:rPr>
          <w:rFonts w:ascii="Palatino Linotype" w:hAnsi="Palatino Linotype" w:cs="Arial"/>
          <w:lang w:eastAsia="es-MX"/>
        </w:rPr>
        <w:t xml:space="preserve">, dichas cuestiones se considera que la parte </w:t>
      </w:r>
      <w:r w:rsidRPr="009D0958">
        <w:rPr>
          <w:rFonts w:ascii="Palatino Linotype" w:hAnsi="Palatino Linotype" w:cs="Arial"/>
          <w:b/>
          <w:lang w:eastAsia="es-MX"/>
        </w:rPr>
        <w:t>Recurrente</w:t>
      </w:r>
      <w:r w:rsidRPr="009D0958">
        <w:rPr>
          <w:rFonts w:ascii="Palatino Linotype" w:hAnsi="Palatino Linotype" w:cs="Arial"/>
          <w:lang w:eastAsia="es-MX"/>
        </w:rPr>
        <w:t xml:space="preserve"> consintió parte de la respuesta otorgada. </w:t>
      </w:r>
    </w:p>
    <w:p w14:paraId="627F93A1" w14:textId="77777777" w:rsidR="00C07F85" w:rsidRPr="009D0958" w:rsidRDefault="00C07F85" w:rsidP="00C07F85">
      <w:pPr>
        <w:spacing w:line="360" w:lineRule="auto"/>
        <w:jc w:val="both"/>
        <w:rPr>
          <w:rFonts w:ascii="Palatino Linotype" w:hAnsi="Palatino Linotype" w:cs="Arial"/>
          <w:lang w:eastAsia="es-MX"/>
        </w:rPr>
      </w:pPr>
    </w:p>
    <w:p w14:paraId="534F6A2B" w14:textId="77777777" w:rsidR="00C07F85" w:rsidRPr="009D0958" w:rsidRDefault="00C07F85" w:rsidP="00C07F85">
      <w:pPr>
        <w:spacing w:line="360" w:lineRule="auto"/>
        <w:jc w:val="both"/>
        <w:rPr>
          <w:rFonts w:ascii="Palatino Linotype" w:hAnsi="Palatino Linotype" w:cs="Arial"/>
        </w:rPr>
      </w:pPr>
      <w:r w:rsidRPr="009D0958">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28A8D5EE" w14:textId="77777777" w:rsidR="00C07F85" w:rsidRPr="009D0958" w:rsidRDefault="00C07F85" w:rsidP="00C07F85"/>
    <w:p w14:paraId="7023CAEC" w14:textId="77777777" w:rsidR="00C07F85" w:rsidRPr="009D0958" w:rsidRDefault="00C07F85" w:rsidP="00C07F85">
      <w:pPr>
        <w:ind w:left="567" w:right="567"/>
        <w:jc w:val="both"/>
        <w:rPr>
          <w:rFonts w:ascii="Palatino Linotype" w:hAnsi="Palatino Linotype" w:cs="Arial"/>
          <w:i/>
          <w:sz w:val="22"/>
          <w:szCs w:val="22"/>
          <w:lang w:eastAsia="es-MX"/>
        </w:rPr>
      </w:pPr>
      <w:r w:rsidRPr="009D0958">
        <w:rPr>
          <w:rFonts w:ascii="Palatino Linotype" w:hAnsi="Palatino Linotype" w:cs="Arial"/>
          <w:sz w:val="22"/>
          <w:szCs w:val="22"/>
          <w:lang w:eastAsia="es-MX"/>
        </w:rPr>
        <w:t>“</w:t>
      </w:r>
      <w:r w:rsidRPr="009D0958">
        <w:rPr>
          <w:rFonts w:ascii="Palatino Linotype" w:hAnsi="Palatino Linotype" w:cs="Arial"/>
          <w:b/>
          <w:i/>
          <w:sz w:val="22"/>
          <w:szCs w:val="22"/>
          <w:lang w:eastAsia="es-MX"/>
        </w:rPr>
        <w:t>REVISIÓN EN AMPARO. LOS RESOLUTIVOS NO COMBATIDOS DEBEN DECLARARSE FIRMES</w:t>
      </w:r>
      <w:r w:rsidRPr="009D0958">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82CBA2B" w14:textId="77777777" w:rsidR="00C07F85" w:rsidRPr="009D0958" w:rsidRDefault="00C07F85" w:rsidP="00C07F85">
      <w:pPr>
        <w:ind w:left="567" w:right="567"/>
        <w:jc w:val="both"/>
        <w:rPr>
          <w:rFonts w:ascii="Palatino Linotype" w:hAnsi="Palatino Linotype" w:cs="Arial"/>
          <w:i/>
          <w:sz w:val="22"/>
          <w:szCs w:val="22"/>
          <w:lang w:eastAsia="es-MX"/>
        </w:rPr>
      </w:pPr>
    </w:p>
    <w:p w14:paraId="56EED5F7" w14:textId="77777777" w:rsidR="00C07F85" w:rsidRPr="009D0958" w:rsidRDefault="00C07F85" w:rsidP="00C07F85">
      <w:pPr>
        <w:pStyle w:val="Sinespaciado"/>
        <w:rPr>
          <w:lang w:eastAsia="es-MX"/>
        </w:rPr>
      </w:pPr>
    </w:p>
    <w:p w14:paraId="23935679" w14:textId="77777777" w:rsidR="00C07F85" w:rsidRPr="009D0958" w:rsidRDefault="00C07F85" w:rsidP="00C07F85">
      <w:pPr>
        <w:spacing w:line="360" w:lineRule="auto"/>
        <w:jc w:val="both"/>
        <w:rPr>
          <w:rFonts w:ascii="Palatino Linotype" w:hAnsi="Palatino Linotype" w:cs="Arial"/>
          <w:lang w:eastAsia="es-MX"/>
        </w:rPr>
      </w:pPr>
      <w:r w:rsidRPr="009D0958">
        <w:rPr>
          <w:rFonts w:ascii="Palatino Linotype" w:hAnsi="Palatino Linotype" w:cs="Arial"/>
          <w:lang w:eastAsia="es-MX"/>
        </w:rPr>
        <w:t xml:space="preserve">Así, la parte de la solicitud sobre la que no se expresó inconformidad, debe declararse consentida por el hoy </w:t>
      </w:r>
      <w:r w:rsidRPr="009D0958">
        <w:rPr>
          <w:rFonts w:ascii="Palatino Linotype" w:hAnsi="Palatino Linotype" w:cs="Arial"/>
          <w:b/>
          <w:lang w:eastAsia="es-MX"/>
        </w:rPr>
        <w:t>Recurrente</w:t>
      </w:r>
      <w:r w:rsidRPr="009D0958">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66692F74" w14:textId="77777777" w:rsidR="00C07F85" w:rsidRPr="009D0958" w:rsidRDefault="00C07F85" w:rsidP="00C07F85">
      <w:pPr>
        <w:rPr>
          <w:lang w:eastAsia="es-MX"/>
        </w:rPr>
      </w:pPr>
    </w:p>
    <w:p w14:paraId="6C4E6AA0" w14:textId="77777777" w:rsidR="00C07F85" w:rsidRPr="009D0958" w:rsidRDefault="00C07F85" w:rsidP="00C07F85">
      <w:pPr>
        <w:ind w:left="567" w:right="567"/>
        <w:jc w:val="both"/>
        <w:rPr>
          <w:rFonts w:ascii="Palatino Linotype" w:hAnsi="Palatino Linotype" w:cs="Arial"/>
          <w:i/>
          <w:sz w:val="22"/>
          <w:szCs w:val="22"/>
          <w:lang w:eastAsia="es-MX"/>
        </w:rPr>
      </w:pPr>
      <w:r w:rsidRPr="009D0958">
        <w:rPr>
          <w:rFonts w:ascii="Palatino Linotype" w:hAnsi="Palatino Linotype" w:cs="Arial"/>
          <w:i/>
          <w:sz w:val="22"/>
          <w:szCs w:val="22"/>
          <w:lang w:eastAsia="es-MX"/>
        </w:rPr>
        <w:t>“</w:t>
      </w:r>
      <w:r w:rsidRPr="009D0958">
        <w:rPr>
          <w:rFonts w:ascii="Palatino Linotype" w:hAnsi="Palatino Linotype" w:cs="Arial"/>
          <w:b/>
          <w:i/>
          <w:sz w:val="22"/>
          <w:szCs w:val="22"/>
          <w:lang w:eastAsia="es-MX"/>
        </w:rPr>
        <w:t>ACTOS CONSENTIDOS. SON LOS QUE NO SE IMPUGNAN MEDIANTE EL RECURSO IDÓNEO</w:t>
      </w:r>
      <w:r w:rsidRPr="009D0958">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AE42A61" w14:textId="77777777" w:rsidR="00C07F85" w:rsidRDefault="00C07F85" w:rsidP="008A12CF">
      <w:pPr>
        <w:tabs>
          <w:tab w:val="left" w:pos="709"/>
        </w:tabs>
        <w:spacing w:line="360" w:lineRule="auto"/>
        <w:contextualSpacing/>
        <w:jc w:val="both"/>
        <w:rPr>
          <w:rFonts w:ascii="Palatino Linotype" w:hAnsi="Palatino Linotype" w:cs="Arial"/>
          <w:lang w:val="es-ES_tradnl"/>
        </w:rPr>
      </w:pPr>
    </w:p>
    <w:p w14:paraId="6C277C3B" w14:textId="4155928E"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0C7762BD" w:rsidR="008A12CF" w:rsidRDefault="008A12CF" w:rsidP="004650AB">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4650AB">
        <w:rPr>
          <w:rFonts w:ascii="Palatino Linotype" w:hAnsi="Palatino Linotype" w:cs="Arial"/>
        </w:rPr>
        <w:t xml:space="preserve">como se señala a continuación: </w:t>
      </w:r>
    </w:p>
    <w:p w14:paraId="5B13B5B7" w14:textId="77777777" w:rsidR="004650AB" w:rsidRPr="004650AB" w:rsidRDefault="004650AB" w:rsidP="004650AB">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651F4B43" w14:textId="0DCB3FDE" w:rsidR="008A12CF" w:rsidRDefault="008A12CF" w:rsidP="004650AB">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4650AB">
        <w:rPr>
          <w:rFonts w:ascii="Palatino Linotype" w:hAnsi="Palatino Linotype" w:cs="Arial"/>
        </w:rPr>
        <w:t xml:space="preserve"> el cual dispone lo siguiente: </w:t>
      </w:r>
    </w:p>
    <w:p w14:paraId="495DEEAE" w14:textId="77777777" w:rsidR="004650AB" w:rsidRPr="004650AB" w:rsidRDefault="004650AB" w:rsidP="004650AB">
      <w:pPr>
        <w:tabs>
          <w:tab w:val="left" w:pos="709"/>
        </w:tabs>
        <w:spacing w:line="360" w:lineRule="auto"/>
        <w:contextualSpacing/>
        <w:jc w:val="both"/>
        <w:rPr>
          <w:rFonts w:ascii="Palatino Linotype" w:hAnsi="Palatino Linotype" w:cs="Arial"/>
        </w:rPr>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77777777"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 efecto de determinar si con la información remitida por </w:t>
      </w:r>
      <w:r w:rsidRPr="006A240A">
        <w:rPr>
          <w:rFonts w:ascii="Palatino Linotype" w:eastAsiaTheme="minorHAnsi" w:hAnsi="Palatino Linotype" w:cs="Arial"/>
          <w:b/>
          <w:szCs w:val="22"/>
          <w:lang w:val="es-MX" w:eastAsia="en-US"/>
        </w:rPr>
        <w:t>El Sujeto Obligado</w:t>
      </w:r>
      <w:r w:rsidRPr="006A240A">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45F62E76" w14:textId="3EE17DA9" w:rsidR="004650AB"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4650AB">
        <w:rPr>
          <w:rFonts w:ascii="Palatino Linotype" w:eastAsiaTheme="minorHAnsi" w:hAnsi="Palatino Linotype" w:cs="Arial"/>
          <w:bCs/>
          <w:lang w:val="es-MX" w:eastAsia="en-US"/>
        </w:rPr>
        <w:t xml:space="preserve">el </w:t>
      </w:r>
      <w:r w:rsidR="004650AB" w:rsidRPr="00DA2E3C">
        <w:rPr>
          <w:rFonts w:ascii="Palatino Linotype" w:eastAsiaTheme="minorHAnsi" w:hAnsi="Palatino Linotype" w:cs="Arial"/>
          <w:b/>
          <w:lang w:val="es-MX" w:eastAsia="en-US"/>
        </w:rPr>
        <w:t>Recurrente</w:t>
      </w:r>
      <w:r w:rsidR="004650AB">
        <w:rPr>
          <w:rFonts w:ascii="Palatino Linotype" w:eastAsiaTheme="minorHAnsi" w:hAnsi="Palatino Linotype" w:cs="Arial"/>
          <w:bCs/>
          <w:lang w:val="es-MX" w:eastAsia="en-US"/>
        </w:rPr>
        <w:t xml:space="preserve"> se adolece de lo siguiente:</w:t>
      </w:r>
    </w:p>
    <w:p w14:paraId="6B9E8B37" w14:textId="77777777" w:rsidR="004650AB" w:rsidRDefault="004650AB" w:rsidP="00CE6A53">
      <w:pPr>
        <w:spacing w:line="360" w:lineRule="auto"/>
        <w:ind w:right="49"/>
        <w:jc w:val="both"/>
        <w:rPr>
          <w:rFonts w:ascii="Palatino Linotype" w:eastAsiaTheme="minorHAnsi" w:hAnsi="Palatino Linotype" w:cs="Arial"/>
          <w:bCs/>
          <w:lang w:val="es-MX" w:eastAsia="en-US"/>
        </w:rPr>
      </w:pPr>
    </w:p>
    <w:p w14:paraId="3C4FC07B" w14:textId="4AD6DA0E" w:rsidR="004650AB" w:rsidRPr="004650AB" w:rsidRDefault="00DA2E3C" w:rsidP="004650AB">
      <w:pPr>
        <w:pStyle w:val="Prrafodelista"/>
        <w:numPr>
          <w:ilvl w:val="0"/>
          <w:numId w:val="38"/>
        </w:numPr>
        <w:spacing w:line="360" w:lineRule="auto"/>
        <w:ind w:right="49"/>
        <w:jc w:val="both"/>
        <w:rPr>
          <w:rFonts w:ascii="Palatino Linotype" w:eastAsiaTheme="minorHAnsi" w:hAnsi="Palatino Linotype" w:cs="Arial"/>
          <w:bCs/>
          <w:lang w:val="es-MX" w:eastAsia="en-US"/>
        </w:rPr>
      </w:pPr>
      <w:r w:rsidRPr="00C07F85">
        <w:rPr>
          <w:rFonts w:ascii="Palatino Linotype" w:eastAsiaTheme="minorHAnsi" w:hAnsi="Palatino Linotype" w:cs="Arial"/>
          <w:b/>
          <w:u w:val="single"/>
          <w:lang w:val="es-MX" w:eastAsia="en-US"/>
        </w:rPr>
        <w:t>No se pronuncia sobre todos los puntos</w:t>
      </w:r>
      <w:r w:rsidRPr="00DA2E3C">
        <w:rPr>
          <w:rFonts w:ascii="Palatino Linotype" w:eastAsiaTheme="minorHAnsi" w:hAnsi="Palatino Linotype" w:cs="Arial"/>
          <w:bCs/>
          <w:lang w:val="es-MX" w:eastAsia="en-US"/>
        </w:rPr>
        <w:t xml:space="preserve">, además de desalentar el derecho humano de acceso a la información </w:t>
      </w:r>
      <w:r w:rsidRPr="00C07F85">
        <w:rPr>
          <w:rFonts w:ascii="Palatino Linotype" w:eastAsiaTheme="minorHAnsi" w:hAnsi="Palatino Linotype" w:cs="Arial"/>
          <w:b/>
          <w:u w:val="single"/>
          <w:lang w:val="es-MX" w:eastAsia="en-US"/>
        </w:rPr>
        <w:t>pretendiendo un cobro</w:t>
      </w:r>
      <w:r w:rsidRPr="00DA2E3C">
        <w:rPr>
          <w:rFonts w:ascii="Palatino Linotype" w:eastAsiaTheme="minorHAnsi" w:hAnsi="Palatino Linotype" w:cs="Arial"/>
          <w:bCs/>
          <w:lang w:val="es-MX" w:eastAsia="en-US"/>
        </w:rPr>
        <w:t>, atentando contra el principio de gratuidad</w:t>
      </w:r>
      <w:r w:rsidR="007E3946">
        <w:rPr>
          <w:rFonts w:ascii="Palatino Linotype" w:eastAsiaTheme="minorHAnsi" w:hAnsi="Palatino Linotype" w:cs="Arial"/>
          <w:bCs/>
          <w:lang w:val="es-MX" w:eastAsia="en-US"/>
        </w:rPr>
        <w:t>.</w:t>
      </w:r>
    </w:p>
    <w:p w14:paraId="5B548F45" w14:textId="77777777" w:rsidR="00C07F85" w:rsidRDefault="00C07F85" w:rsidP="00CE6A53">
      <w:pPr>
        <w:spacing w:line="360" w:lineRule="auto"/>
        <w:ind w:right="49"/>
        <w:jc w:val="both"/>
        <w:rPr>
          <w:rFonts w:ascii="Palatino Linotype" w:eastAsiaTheme="minorHAnsi" w:hAnsi="Palatino Linotype" w:cs="Arial"/>
          <w:bCs/>
          <w:lang w:val="es-MX" w:eastAsia="en-US"/>
        </w:rPr>
      </w:pPr>
    </w:p>
    <w:p w14:paraId="3B25E22C" w14:textId="3E054A41" w:rsidR="00C07F85" w:rsidRDefault="00C07F85" w:rsidP="00CE6A53">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Esto en relación a los o</w:t>
      </w:r>
      <w:r w:rsidRPr="00C07F85">
        <w:rPr>
          <w:rFonts w:ascii="Palatino Linotype" w:eastAsiaTheme="minorHAnsi" w:hAnsi="Palatino Linotype" w:cs="Arial"/>
          <w:bCs/>
          <w:lang w:val="es-MX" w:eastAsia="en-US"/>
        </w:rPr>
        <w:t>ficios recibidos y emitidos por la Unidad de Transparencia en febrero de 2024.</w:t>
      </w:r>
      <w:r w:rsidRPr="00C07F85">
        <w:rPr>
          <w:rFonts w:ascii="Palatino Linotype" w:eastAsiaTheme="minorHAnsi" w:hAnsi="Palatino Linotype" w:cs="Arial"/>
          <w:bCs/>
          <w:lang w:val="es-MX" w:eastAsia="en-US"/>
        </w:rPr>
        <w:tab/>
      </w:r>
    </w:p>
    <w:p w14:paraId="6C9EFFEF" w14:textId="47B9CD49" w:rsidR="00C07F85" w:rsidRDefault="00C07F85" w:rsidP="00CE6A53">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Por lo que, hay que recordar que el </w:t>
      </w:r>
      <w:r w:rsidRPr="00C07F85">
        <w:rPr>
          <w:rFonts w:ascii="Palatino Linotype" w:eastAsiaTheme="minorHAnsi" w:hAnsi="Palatino Linotype" w:cs="Arial"/>
          <w:b/>
          <w:lang w:val="es-MX" w:eastAsia="en-US"/>
        </w:rPr>
        <w:t>Sujeto Obligado</w:t>
      </w:r>
      <w:r w:rsidRPr="00C07F85">
        <w:rPr>
          <w:rFonts w:ascii="Palatino Linotype" w:eastAsiaTheme="minorHAnsi" w:hAnsi="Palatino Linotype" w:cs="Arial"/>
          <w:bCs/>
          <w:lang w:val="es-MX" w:eastAsia="en-US"/>
        </w:rPr>
        <w:t>,</w:t>
      </w:r>
      <w:r>
        <w:rPr>
          <w:rFonts w:ascii="Palatino Linotype" w:eastAsiaTheme="minorHAnsi" w:hAnsi="Palatino Linotype" w:cs="Arial"/>
          <w:bCs/>
          <w:lang w:val="es-MX" w:eastAsia="en-US"/>
        </w:rPr>
        <w:t xml:space="preserve"> a través de la Titular de la Unidad de Transparencia,</w:t>
      </w:r>
      <w:r w:rsidRPr="00C07F85">
        <w:rPr>
          <w:rFonts w:ascii="Palatino Linotype" w:eastAsiaTheme="minorHAnsi" w:hAnsi="Palatino Linotype" w:cs="Arial"/>
          <w:bCs/>
          <w:lang w:val="es-MX" w:eastAsia="en-US"/>
        </w:rPr>
        <w:t xml:space="preserve"> informó que, se localizaron documentos con los cuales se colma la pretensión de su solicitud, sin embargo, los mismo no se encuentran digitalizados por no existir un precepto legal para determinar la obligatoriedad, por lo que, manifestó que se generará un costo de acuerdo a lo establecido en el Código Financiero. Adicionalmente, remitió la orden de pago por el escaneo y digitalización de documentos.</w:t>
      </w:r>
    </w:p>
    <w:p w14:paraId="60FA24B5" w14:textId="77777777" w:rsidR="00C07F85" w:rsidRDefault="00C07F85" w:rsidP="00CE6A53">
      <w:pPr>
        <w:spacing w:line="360" w:lineRule="auto"/>
        <w:ind w:right="49"/>
        <w:jc w:val="both"/>
        <w:rPr>
          <w:rFonts w:ascii="Palatino Linotype" w:eastAsiaTheme="minorHAnsi" w:hAnsi="Palatino Linotype" w:cs="Arial"/>
          <w:bCs/>
          <w:lang w:val="es-MX" w:eastAsia="en-US"/>
        </w:rPr>
      </w:pPr>
    </w:p>
    <w:p w14:paraId="2D1E6958" w14:textId="77777777" w:rsidR="00C07F85" w:rsidRPr="00C07F85" w:rsidRDefault="00C07F85" w:rsidP="00C07F85">
      <w:pPr>
        <w:spacing w:line="360" w:lineRule="auto"/>
        <w:jc w:val="both"/>
        <w:rPr>
          <w:rFonts w:ascii="Palatino Linotype" w:eastAsia="Calibri" w:hAnsi="Palatino Linotype" w:cstheme="minorBidi"/>
          <w:b/>
          <w:lang w:val="es-MX" w:eastAsia="en-US"/>
        </w:rPr>
      </w:pPr>
      <w:r w:rsidRPr="00C07F85">
        <w:rPr>
          <w:rFonts w:ascii="Palatino Linotype" w:eastAsia="Calibri" w:hAnsi="Palatino Linotype" w:cstheme="minorBidi"/>
          <w:lang w:val="es-MX" w:eastAsia="en-US"/>
        </w:rPr>
        <w:t xml:space="preserve">Ante ello, se procede a determinar si es correcto el cobro por digitalización de la información que pretende realizar </w:t>
      </w:r>
      <w:r w:rsidRPr="00C07F85">
        <w:rPr>
          <w:rFonts w:ascii="Palatino Linotype" w:eastAsia="Calibri" w:hAnsi="Palatino Linotype" w:cstheme="minorBidi"/>
          <w:b/>
          <w:lang w:val="es-MX" w:eastAsia="en-US"/>
        </w:rPr>
        <w:t>El Sujeto Obligado</w:t>
      </w:r>
      <w:r w:rsidRPr="00C07F85">
        <w:rPr>
          <w:rFonts w:ascii="Palatino Linotype" w:eastAsia="Calibri" w:hAnsi="Palatino Linotype" w:cstheme="minorBidi"/>
          <w:lang w:val="es-MX" w:eastAsia="en-US"/>
        </w:rPr>
        <w:t xml:space="preserve">, o bien, si éste se encuentra constreñido a la entrega gratuita de los datos requeridos por </w:t>
      </w:r>
      <w:r w:rsidRPr="00C07F85">
        <w:rPr>
          <w:rFonts w:ascii="Palatino Linotype" w:eastAsia="Calibri" w:hAnsi="Palatino Linotype" w:cstheme="minorBidi"/>
          <w:b/>
          <w:lang w:val="es-MX" w:eastAsia="en-US"/>
        </w:rPr>
        <w:t>El Recurrente.</w:t>
      </w:r>
    </w:p>
    <w:p w14:paraId="02BC14E3" w14:textId="77777777" w:rsidR="00C07F85" w:rsidRPr="00C07F85" w:rsidRDefault="00C07F85" w:rsidP="00C07F85">
      <w:pPr>
        <w:spacing w:line="360" w:lineRule="auto"/>
        <w:jc w:val="both"/>
        <w:rPr>
          <w:rFonts w:ascii="Palatino Linotype" w:eastAsiaTheme="minorHAnsi" w:hAnsi="Palatino Linotype" w:cs="Arial"/>
          <w:lang w:val="es-MX" w:eastAsia="en-US"/>
        </w:rPr>
      </w:pPr>
    </w:p>
    <w:p w14:paraId="0479F99F" w14:textId="77777777" w:rsidR="00C07F85" w:rsidRPr="00C07F85" w:rsidRDefault="00C07F85" w:rsidP="00C07F85">
      <w:pPr>
        <w:spacing w:line="360" w:lineRule="auto"/>
        <w:jc w:val="both"/>
        <w:rPr>
          <w:rFonts w:ascii="Palatino Linotype" w:eastAsiaTheme="minorHAnsi" w:hAnsi="Palatino Linotype" w:cs="Arial"/>
          <w:lang w:val="es-MX" w:eastAsia="en-US"/>
        </w:rPr>
      </w:pPr>
      <w:r w:rsidRPr="00C07F85">
        <w:rPr>
          <w:rFonts w:ascii="Palatino Linotype" w:eastAsiaTheme="minorHAnsi" w:hAnsi="Palatino Linotype" w:cs="Arial"/>
          <w:lang w:val="es-MX" w:eastAsia="en-US"/>
        </w:rPr>
        <w:t>Por lo que de manera general, es de señalar que el artículo 6, segundo párrafo, inciso A, fracción III, de la Constitución Política de los Estados Unidos Mexicanos establece que toda persona tiene derecho al libre acceso a información plural y oportuna, así como a buscar, recibir y difundir información e ideas de toda índole por cualquier medio de expresión sin necesidad de acreditar interés alguno o justificar su utilización, todo ello de manera gratuita; no obstante que, como se verá, dicha gratuidad sólo debe entenderse en lo concerniente al trámite de acceder a la información solicitada.</w:t>
      </w:r>
    </w:p>
    <w:p w14:paraId="566A023C" w14:textId="77777777" w:rsidR="00C07F85" w:rsidRPr="00C07F85" w:rsidRDefault="00C07F85" w:rsidP="00C07F85">
      <w:pPr>
        <w:spacing w:line="360" w:lineRule="auto"/>
        <w:jc w:val="both"/>
        <w:rPr>
          <w:rFonts w:ascii="Palatino Linotype" w:eastAsiaTheme="minorHAnsi" w:hAnsi="Palatino Linotype" w:cs="Arial"/>
          <w:lang w:val="es-MX" w:eastAsia="en-US"/>
        </w:rPr>
      </w:pPr>
    </w:p>
    <w:p w14:paraId="3BE48E7B" w14:textId="77777777" w:rsidR="00C07F85" w:rsidRPr="00C07F85" w:rsidRDefault="00C07F85" w:rsidP="00C07F85">
      <w:pPr>
        <w:spacing w:line="360" w:lineRule="auto"/>
        <w:jc w:val="both"/>
        <w:rPr>
          <w:rFonts w:ascii="Palatino Linotype" w:eastAsiaTheme="minorHAnsi" w:hAnsi="Palatino Linotype" w:cs="Arial"/>
          <w:lang w:val="es-MX" w:eastAsia="en-US"/>
        </w:rPr>
      </w:pPr>
      <w:r w:rsidRPr="00C07F85">
        <w:rPr>
          <w:rFonts w:ascii="Palatino Linotype" w:eastAsiaTheme="minorHAnsi" w:hAnsi="Palatino Linotype" w:cs="Arial"/>
          <w:lang w:val="es-MX" w:eastAsia="en-US"/>
        </w:rPr>
        <w:t>Así mismo del contenido de los artículos 23 fracción IV y 24 fracción XXIII, de la Ley de Transparencia local, establece la obligación de transparentar y permitir el acceso a su información y proteger los datos personales que obren en su poder, así como la obligación de procurar digitalizar toda la información pública que tengan en su poder, como se observa a continuación:</w:t>
      </w:r>
    </w:p>
    <w:p w14:paraId="4A3AD54E" w14:textId="77777777" w:rsidR="00C07F85" w:rsidRPr="00C07F85" w:rsidRDefault="00C07F85" w:rsidP="00C07F85">
      <w:pPr>
        <w:spacing w:line="360" w:lineRule="auto"/>
        <w:jc w:val="both"/>
        <w:rPr>
          <w:rFonts w:ascii="Palatino Linotype" w:eastAsiaTheme="minorHAnsi" w:hAnsi="Palatino Linotype" w:cs="Arial"/>
          <w:lang w:val="es-MX" w:eastAsia="en-US"/>
        </w:rPr>
      </w:pPr>
    </w:p>
    <w:p w14:paraId="4E15FC42" w14:textId="77777777" w:rsidR="00C07F85" w:rsidRPr="00C07F85" w:rsidRDefault="00C07F85" w:rsidP="00C07F85">
      <w:pPr>
        <w:ind w:left="851" w:right="851"/>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w:t>
      </w:r>
      <w:r w:rsidRPr="00C07F85">
        <w:rPr>
          <w:rFonts w:ascii="Palatino Linotype" w:eastAsiaTheme="minorHAnsi" w:hAnsi="Palatino Linotype" w:cs="Arial"/>
          <w:b/>
          <w:i/>
          <w:sz w:val="22"/>
          <w:szCs w:val="22"/>
          <w:lang w:val="es-MX" w:eastAsia="en-US"/>
        </w:rPr>
        <w:t>Artículo 23.</w:t>
      </w:r>
      <w:r w:rsidRPr="00C07F85">
        <w:rPr>
          <w:rFonts w:ascii="Palatino Linotype" w:eastAsiaTheme="minorHAnsi" w:hAnsi="Palatino Linotype" w:cs="Arial"/>
          <w:i/>
          <w:sz w:val="22"/>
          <w:szCs w:val="22"/>
          <w:lang w:val="es-MX" w:eastAsia="en-US"/>
        </w:rPr>
        <w:t xml:space="preserve"> Son sujetos obligados a transparentar y permitir el acceso a su información y proteger los datos personales que obren en su poder:</w:t>
      </w:r>
    </w:p>
    <w:p w14:paraId="3C7B5189" w14:textId="77777777" w:rsidR="00C07F85" w:rsidRPr="00C07F85" w:rsidRDefault="00C07F85" w:rsidP="00C07F85">
      <w:pPr>
        <w:ind w:left="851" w:right="851"/>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w:t>
      </w:r>
    </w:p>
    <w:p w14:paraId="61F3BB46" w14:textId="77777777" w:rsidR="00C07F85" w:rsidRPr="00C07F85" w:rsidRDefault="00C07F85" w:rsidP="00C07F85">
      <w:pPr>
        <w:ind w:left="851" w:right="851"/>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b/>
          <w:i/>
          <w:sz w:val="22"/>
          <w:szCs w:val="22"/>
          <w:lang w:val="es-MX" w:eastAsia="en-US"/>
        </w:rPr>
        <w:t>IV.</w:t>
      </w:r>
      <w:r w:rsidRPr="00C07F85">
        <w:rPr>
          <w:rFonts w:ascii="Palatino Linotype" w:eastAsiaTheme="minorHAnsi" w:hAnsi="Palatino Linotype" w:cs="Arial"/>
          <w:i/>
          <w:sz w:val="22"/>
          <w:szCs w:val="22"/>
          <w:lang w:val="es-MX" w:eastAsia="en-US"/>
        </w:rPr>
        <w:t xml:space="preserve"> Los ayuntamientos y las dependencias, organismos, órganos y entidades de la administración municipal;</w:t>
      </w:r>
    </w:p>
    <w:p w14:paraId="5E6469B5" w14:textId="77777777" w:rsidR="00C07F85" w:rsidRPr="00C07F85" w:rsidRDefault="00C07F85" w:rsidP="00C07F85">
      <w:pPr>
        <w:ind w:left="851" w:right="851"/>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b/>
          <w:i/>
          <w:sz w:val="22"/>
          <w:szCs w:val="22"/>
          <w:lang w:val="es-MX" w:eastAsia="en-US"/>
        </w:rPr>
        <w:t>Artículo 24</w:t>
      </w:r>
      <w:r w:rsidRPr="00C07F85">
        <w:rPr>
          <w:rFonts w:ascii="Palatino Linotype" w:eastAsiaTheme="minorHAnsi" w:hAnsi="Palatino Linotype" w:cs="Arial"/>
          <w:i/>
          <w:sz w:val="22"/>
          <w:szCs w:val="22"/>
          <w:lang w:val="es-MX" w:eastAsia="en-US"/>
        </w:rPr>
        <w:t>. Para el cumplimiento de los objetivos de esta Ley, los sujetos obligados deberán cumplir con las siguientes obligaciones, según corresponda, de acuerdo a su naturaleza:</w:t>
      </w:r>
    </w:p>
    <w:p w14:paraId="4D383991" w14:textId="77777777" w:rsidR="00C07F85" w:rsidRPr="00C07F85" w:rsidRDefault="00C07F85" w:rsidP="00C07F85">
      <w:pPr>
        <w:ind w:left="851" w:right="851"/>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b/>
          <w:i/>
          <w:sz w:val="22"/>
          <w:szCs w:val="22"/>
          <w:lang w:val="es-MX" w:eastAsia="en-US"/>
        </w:rPr>
        <w:t>(</w:t>
      </w:r>
      <w:r w:rsidRPr="00C07F85">
        <w:rPr>
          <w:rFonts w:ascii="Palatino Linotype" w:eastAsiaTheme="minorHAnsi" w:hAnsi="Palatino Linotype" w:cs="Arial"/>
          <w:i/>
          <w:sz w:val="22"/>
          <w:szCs w:val="22"/>
          <w:lang w:val="es-MX" w:eastAsia="en-US"/>
        </w:rPr>
        <w:t>…)</w:t>
      </w:r>
    </w:p>
    <w:p w14:paraId="01055056" w14:textId="77777777" w:rsidR="00C07F85" w:rsidRPr="00C07F85" w:rsidRDefault="00C07F85" w:rsidP="00C07F85">
      <w:pPr>
        <w:ind w:left="851" w:right="851"/>
        <w:jc w:val="both"/>
        <w:rPr>
          <w:rFonts w:ascii="Palatino Linotype" w:eastAsiaTheme="minorHAnsi" w:hAnsi="Palatino Linotype" w:cs="Arial"/>
          <w:b/>
          <w:bCs/>
          <w:i/>
          <w:sz w:val="22"/>
          <w:szCs w:val="22"/>
          <w:lang w:val="es-MX" w:eastAsia="en-US"/>
        </w:rPr>
      </w:pPr>
      <w:r w:rsidRPr="00C07F85">
        <w:rPr>
          <w:rFonts w:ascii="Palatino Linotype" w:eastAsiaTheme="minorHAnsi" w:hAnsi="Palatino Linotype" w:cs="Arial"/>
          <w:b/>
          <w:i/>
          <w:sz w:val="22"/>
          <w:szCs w:val="22"/>
          <w:lang w:val="es-MX" w:eastAsia="en-US"/>
        </w:rPr>
        <w:t>XXIII.</w:t>
      </w:r>
      <w:r w:rsidRPr="00C07F85">
        <w:rPr>
          <w:rFonts w:ascii="Palatino Linotype" w:eastAsiaTheme="minorHAnsi" w:hAnsi="Palatino Linotype" w:cs="Arial"/>
          <w:i/>
          <w:sz w:val="22"/>
          <w:szCs w:val="22"/>
          <w:lang w:val="es-MX" w:eastAsia="en-US"/>
        </w:rPr>
        <w:t xml:space="preserve"> </w:t>
      </w:r>
      <w:r w:rsidRPr="00C07F85">
        <w:rPr>
          <w:rFonts w:ascii="Palatino Linotype" w:eastAsiaTheme="minorHAnsi" w:hAnsi="Palatino Linotype" w:cs="Arial"/>
          <w:b/>
          <w:i/>
          <w:sz w:val="22"/>
          <w:szCs w:val="22"/>
          <w:lang w:val="es-MX" w:eastAsia="en-US"/>
        </w:rPr>
        <w:t>Procurar la digitalización de toda la información pública en su poder</w:t>
      </w:r>
      <w:r w:rsidRPr="00C07F85">
        <w:rPr>
          <w:rFonts w:ascii="Palatino Linotype" w:eastAsiaTheme="minorHAnsi" w:hAnsi="Palatino Linotype" w:cs="Arial"/>
          <w:i/>
          <w:sz w:val="22"/>
          <w:szCs w:val="22"/>
          <w:lang w:val="es-MX" w:eastAsia="en-US"/>
        </w:rPr>
        <w:t xml:space="preserve">;” </w:t>
      </w:r>
      <w:r w:rsidRPr="00C07F85">
        <w:rPr>
          <w:rFonts w:ascii="Palatino Linotype" w:eastAsiaTheme="minorHAnsi" w:hAnsi="Palatino Linotype" w:cs="Arial"/>
          <w:b/>
          <w:bCs/>
          <w:i/>
          <w:sz w:val="22"/>
          <w:szCs w:val="22"/>
          <w:lang w:val="es-MX" w:eastAsia="en-US"/>
        </w:rPr>
        <w:t xml:space="preserve">(Sic) </w:t>
      </w:r>
    </w:p>
    <w:p w14:paraId="43E7B2DB" w14:textId="77777777" w:rsidR="00C07F85" w:rsidRPr="00C07F85" w:rsidRDefault="00C07F85" w:rsidP="00C07F85">
      <w:pPr>
        <w:spacing w:line="360" w:lineRule="auto"/>
        <w:jc w:val="both"/>
        <w:rPr>
          <w:rFonts w:ascii="Palatino Linotype" w:hAnsi="Palatino Linotype" w:cs="Arial"/>
          <w:szCs w:val="22"/>
          <w:lang w:val="es-MX" w:eastAsia="en-US"/>
        </w:rPr>
      </w:pPr>
    </w:p>
    <w:p w14:paraId="2AC55D91" w14:textId="77777777" w:rsidR="00C07F85" w:rsidRPr="00C07F85" w:rsidRDefault="00C07F85" w:rsidP="00C07F85">
      <w:pPr>
        <w:spacing w:line="360" w:lineRule="auto"/>
        <w:jc w:val="both"/>
        <w:rPr>
          <w:rFonts w:ascii="Palatino Linotype" w:eastAsiaTheme="minorHAnsi" w:hAnsi="Palatino Linotype" w:cs="Arial"/>
          <w:lang w:val="es-MX" w:eastAsia="en-US"/>
        </w:rPr>
      </w:pPr>
      <w:r w:rsidRPr="00C07F85">
        <w:rPr>
          <w:rFonts w:ascii="Palatino Linotype" w:eastAsiaTheme="minorHAnsi" w:hAnsi="Palatino Linotype" w:cs="Arial"/>
          <w:lang w:val="es-MX" w:eastAsia="en-US"/>
        </w:rPr>
        <w:t xml:space="preserve">Con base en lo anterior, se acredita la obligación a cargo del </w:t>
      </w:r>
      <w:r w:rsidRPr="00C07F85">
        <w:rPr>
          <w:rFonts w:ascii="Palatino Linotype" w:eastAsiaTheme="minorHAnsi" w:hAnsi="Palatino Linotype" w:cs="Arial"/>
          <w:b/>
          <w:lang w:val="es-MX" w:eastAsia="en-US"/>
        </w:rPr>
        <w:t xml:space="preserve">sujeto obligado </w:t>
      </w:r>
      <w:r w:rsidRPr="00C07F85">
        <w:rPr>
          <w:rFonts w:ascii="Palatino Linotype" w:eastAsiaTheme="minorHAnsi" w:hAnsi="Palatino Linotype" w:cs="Arial"/>
          <w:lang w:val="es-MX" w:eastAsia="en-US"/>
        </w:rPr>
        <w:t>de procurar digitalizar toda la información pública que se encuentre en su poder, así como el proporcionarla cuando le sea requerida.</w:t>
      </w:r>
    </w:p>
    <w:p w14:paraId="70A35917" w14:textId="77777777" w:rsidR="00C07F85" w:rsidRPr="00C07F85" w:rsidRDefault="00C07F85" w:rsidP="00C07F85">
      <w:pPr>
        <w:spacing w:line="360" w:lineRule="auto"/>
        <w:jc w:val="both"/>
        <w:rPr>
          <w:rFonts w:ascii="Palatino Linotype" w:eastAsiaTheme="minorHAnsi" w:hAnsi="Palatino Linotype" w:cs="Arial"/>
          <w:lang w:val="es-MX" w:eastAsia="en-US"/>
        </w:rPr>
      </w:pPr>
    </w:p>
    <w:p w14:paraId="459DCA41" w14:textId="77777777" w:rsidR="00C07F85" w:rsidRPr="00C07F85" w:rsidRDefault="00C07F85" w:rsidP="00C07F85">
      <w:pPr>
        <w:spacing w:line="360" w:lineRule="auto"/>
        <w:jc w:val="both"/>
        <w:rPr>
          <w:rFonts w:ascii="Palatino Linotype" w:eastAsiaTheme="minorHAnsi" w:hAnsi="Palatino Linotype" w:cs="Arial"/>
          <w:lang w:val="es-MX" w:eastAsia="en-US"/>
        </w:rPr>
      </w:pPr>
      <w:r w:rsidRPr="00C07F85">
        <w:rPr>
          <w:rFonts w:ascii="Palatino Linotype" w:eastAsiaTheme="minorHAnsi" w:hAnsi="Palatino Linotype" w:cstheme="minorBidi"/>
          <w:lang w:val="es-ES_tradnl" w:eastAsia="en-US"/>
        </w:rPr>
        <w:t xml:space="preserve">Precisado ello, no debe pasarse por alto lo que la Ley de Transparencia y Acceso a la Información Pública del Estado de México y Municipios regula la forma de entregar la información de acuerdo a la modalidad elegida por el recurrente y sus excepciones, sirviendo de sustento </w:t>
      </w:r>
      <w:r w:rsidRPr="00C07F85">
        <w:rPr>
          <w:rFonts w:ascii="Palatino Linotype" w:eastAsiaTheme="minorHAnsi" w:hAnsi="Palatino Linotype" w:cs="Arial"/>
          <w:lang w:val="es-MX" w:eastAsia="en-US"/>
        </w:rPr>
        <w:t>los artículos 9 fracción III, 164, 165 y 174 de la Ley citada, los cuales a la letra señalan:</w:t>
      </w:r>
    </w:p>
    <w:p w14:paraId="5165060A" w14:textId="77777777" w:rsidR="00C07F85" w:rsidRPr="00C07F85" w:rsidRDefault="00C07F85" w:rsidP="00C07F85">
      <w:pPr>
        <w:spacing w:line="360" w:lineRule="auto"/>
        <w:jc w:val="both"/>
        <w:rPr>
          <w:rFonts w:ascii="Palatino Linotype" w:eastAsiaTheme="minorHAnsi" w:hAnsi="Palatino Linotype" w:cs="Arial"/>
          <w:lang w:val="es-MX" w:eastAsia="en-US"/>
        </w:rPr>
      </w:pPr>
    </w:p>
    <w:p w14:paraId="2BA59316"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w:t>
      </w:r>
      <w:r w:rsidRPr="00C07F85">
        <w:rPr>
          <w:rFonts w:ascii="Palatino Linotype" w:eastAsiaTheme="minorHAnsi" w:hAnsi="Palatino Linotype" w:cs="Arial"/>
          <w:b/>
          <w:i/>
          <w:sz w:val="22"/>
          <w:szCs w:val="22"/>
          <w:lang w:val="es-MX" w:eastAsia="en-US"/>
        </w:rPr>
        <w:t>Artículo 9</w:t>
      </w:r>
      <w:r w:rsidRPr="00C07F85">
        <w:rPr>
          <w:rFonts w:ascii="Palatino Linotype" w:eastAsiaTheme="minorHAnsi" w:hAnsi="Palatino Linotype" w:cs="Arial"/>
          <w:i/>
          <w:sz w:val="22"/>
          <w:szCs w:val="22"/>
          <w:lang w:val="es-MX" w:eastAsia="en-US"/>
        </w:rPr>
        <w:t xml:space="preserve">. El Instituto deberá regir su funcionamiento de acuerdo a los siguientes principios: </w:t>
      </w:r>
    </w:p>
    <w:p w14:paraId="0A088A96"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w:t>
      </w:r>
    </w:p>
    <w:p w14:paraId="04B95CEF"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III.</w:t>
      </w:r>
      <w:r w:rsidRPr="00C07F85">
        <w:rPr>
          <w:rFonts w:ascii="Palatino Linotype" w:eastAsiaTheme="minorHAnsi" w:hAnsi="Palatino Linotype" w:cs="Arial"/>
          <w:i/>
          <w:sz w:val="22"/>
          <w:szCs w:val="22"/>
          <w:lang w:val="es-MX" w:eastAsia="en-US"/>
        </w:rPr>
        <w:tab/>
      </w:r>
      <w:r w:rsidRPr="00C07F85">
        <w:rPr>
          <w:rFonts w:ascii="Palatino Linotype" w:eastAsiaTheme="minorHAnsi" w:hAnsi="Palatino Linotype" w:cs="Arial"/>
          <w:b/>
          <w:i/>
          <w:sz w:val="22"/>
          <w:szCs w:val="22"/>
          <w:lang w:val="es-MX" w:eastAsia="en-US"/>
        </w:rPr>
        <w:t>Gratuidad</w:t>
      </w:r>
      <w:r w:rsidRPr="00C07F85">
        <w:rPr>
          <w:rFonts w:ascii="Palatino Linotype" w:eastAsiaTheme="minorHAnsi" w:hAnsi="Palatino Linotype" w:cs="Arial"/>
          <w:i/>
          <w:sz w:val="22"/>
          <w:szCs w:val="22"/>
          <w:lang w:val="es-MX" w:eastAsia="en-US"/>
        </w:rPr>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562EF864" w14:textId="77777777" w:rsidR="00C07F85" w:rsidRPr="00C07F85" w:rsidRDefault="00C07F85" w:rsidP="00C07F85">
      <w:pPr>
        <w:ind w:left="709" w:right="567"/>
        <w:jc w:val="both"/>
        <w:rPr>
          <w:rFonts w:ascii="Palatino Linotype" w:eastAsiaTheme="minorHAnsi" w:hAnsi="Palatino Linotype" w:cs="Arial"/>
          <w:b/>
          <w:i/>
          <w:sz w:val="22"/>
          <w:szCs w:val="22"/>
          <w:lang w:val="es-MX" w:eastAsia="en-US"/>
        </w:rPr>
      </w:pPr>
      <w:r w:rsidRPr="00C07F85">
        <w:rPr>
          <w:rFonts w:ascii="Palatino Linotype" w:eastAsiaTheme="minorHAnsi" w:hAnsi="Palatino Linotype" w:cs="Arial"/>
          <w:b/>
          <w:i/>
          <w:sz w:val="22"/>
          <w:szCs w:val="22"/>
          <w:lang w:val="es-MX" w:eastAsia="en-US"/>
        </w:rPr>
        <w:t>(…)</w:t>
      </w:r>
    </w:p>
    <w:p w14:paraId="62FBFDAD" w14:textId="77777777" w:rsidR="00C07F85" w:rsidRPr="00C07F85" w:rsidRDefault="00C07F85" w:rsidP="00C07F85">
      <w:pPr>
        <w:ind w:left="709" w:right="567"/>
        <w:jc w:val="both"/>
        <w:rPr>
          <w:rFonts w:ascii="Palatino Linotype" w:eastAsiaTheme="minorHAnsi" w:hAnsi="Palatino Linotype" w:cs="Arial"/>
          <w:b/>
          <w:i/>
          <w:sz w:val="22"/>
          <w:szCs w:val="22"/>
          <w:lang w:val="es-MX" w:eastAsia="en-US"/>
        </w:rPr>
      </w:pPr>
    </w:p>
    <w:p w14:paraId="783FBE85"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b/>
          <w:i/>
          <w:sz w:val="22"/>
          <w:szCs w:val="22"/>
          <w:lang w:val="es-MX" w:eastAsia="en-US"/>
        </w:rPr>
        <w:t>Artículo 164.</w:t>
      </w:r>
      <w:r w:rsidRPr="00C07F85">
        <w:rPr>
          <w:rFonts w:ascii="Palatino Linotype" w:eastAsiaTheme="minorHAnsi" w:hAnsi="Palatino Linotype" w:cs="Arial"/>
          <w:i/>
          <w:sz w:val="22"/>
          <w:szCs w:val="22"/>
          <w:lang w:val="es-MX" w:eastAsia="en-US"/>
        </w:rPr>
        <w:t xml:space="preserve"> </w:t>
      </w:r>
      <w:r w:rsidRPr="00C07F85">
        <w:rPr>
          <w:rFonts w:ascii="Palatino Linotype" w:eastAsiaTheme="minorHAnsi" w:hAnsi="Palatino Linotype" w:cs="Arial"/>
          <w:i/>
          <w:sz w:val="22"/>
          <w:szCs w:val="22"/>
          <w:u w:val="single"/>
          <w:lang w:val="es-MX" w:eastAsia="en-US"/>
        </w:rPr>
        <w:t>El acceso se dará en la modalidad de entrega</w:t>
      </w:r>
      <w:r w:rsidRPr="00C07F85">
        <w:rPr>
          <w:rFonts w:ascii="Palatino Linotype" w:eastAsiaTheme="minorHAnsi" w:hAnsi="Palatino Linotype" w:cs="Arial"/>
          <w:i/>
          <w:sz w:val="22"/>
          <w:szCs w:val="22"/>
          <w:lang w:val="es-MX" w:eastAsia="en-US"/>
        </w:rPr>
        <w:t xml:space="preserve"> y, en su caso, de envío </w:t>
      </w:r>
      <w:r w:rsidRPr="00C07F85">
        <w:rPr>
          <w:rFonts w:ascii="Palatino Linotype" w:eastAsiaTheme="minorHAnsi" w:hAnsi="Palatino Linotype" w:cs="Arial"/>
          <w:i/>
          <w:sz w:val="22"/>
          <w:szCs w:val="22"/>
          <w:u w:val="single"/>
          <w:lang w:val="es-MX" w:eastAsia="en-US"/>
        </w:rPr>
        <w:t>elegidos por el solicitante</w:t>
      </w:r>
      <w:r w:rsidRPr="00C07F85">
        <w:rPr>
          <w:rFonts w:ascii="Palatino Linotype" w:eastAsiaTheme="minorHAnsi" w:hAnsi="Palatino Linotype" w:cs="Arial"/>
          <w:i/>
          <w:sz w:val="22"/>
          <w:szCs w:val="22"/>
          <w:lang w:val="es-MX" w:eastAsia="en-US"/>
        </w:rPr>
        <w:t xml:space="preserve">. Cuando la información no pueda entregarse o enviarse en la modalidad solicitada, el sujeto obligado deberá ofrecer otra u otras modalidades de entrega. </w:t>
      </w:r>
    </w:p>
    <w:p w14:paraId="407CEB01"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1350546A" w14:textId="77777777" w:rsidR="00C07F85" w:rsidRPr="00C07F85" w:rsidRDefault="00C07F85" w:rsidP="00C07F85">
      <w:pPr>
        <w:ind w:left="709" w:right="567"/>
        <w:jc w:val="both"/>
        <w:rPr>
          <w:rFonts w:ascii="Palatino Linotype" w:eastAsiaTheme="minorHAnsi" w:hAnsi="Palatino Linotype" w:cs="Arial"/>
          <w:b/>
          <w:i/>
          <w:sz w:val="22"/>
          <w:szCs w:val="22"/>
          <w:u w:val="single"/>
          <w:lang w:val="es-MX" w:eastAsia="en-US"/>
        </w:rPr>
      </w:pPr>
      <w:r w:rsidRPr="00C07F85">
        <w:rPr>
          <w:rFonts w:ascii="Palatino Linotype" w:eastAsiaTheme="minorHAnsi" w:hAnsi="Palatino Linotype" w:cs="Arial"/>
          <w:b/>
          <w:i/>
          <w:sz w:val="22"/>
          <w:szCs w:val="22"/>
          <w:u w:val="single"/>
          <w:lang w:val="es-MX" w:eastAsia="en-US"/>
        </w:rPr>
        <w:t>En cualquier caso, se deberá fundar y motivar la necesidad de ofrecer otras modalidades.</w:t>
      </w:r>
    </w:p>
    <w:p w14:paraId="0BC33230" w14:textId="77777777" w:rsidR="00C07F85" w:rsidRPr="00C07F85" w:rsidRDefault="00C07F85" w:rsidP="00C07F85">
      <w:pPr>
        <w:ind w:left="709" w:right="567"/>
        <w:jc w:val="both"/>
        <w:rPr>
          <w:rFonts w:ascii="Palatino Linotype" w:eastAsiaTheme="minorHAnsi" w:hAnsi="Palatino Linotype" w:cs="Arial"/>
          <w:b/>
          <w:i/>
          <w:sz w:val="22"/>
          <w:szCs w:val="22"/>
          <w:u w:val="single"/>
          <w:lang w:val="es-MX" w:eastAsia="en-US"/>
        </w:rPr>
      </w:pPr>
    </w:p>
    <w:p w14:paraId="5A692072"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b/>
          <w:i/>
          <w:sz w:val="22"/>
          <w:szCs w:val="22"/>
          <w:lang w:val="es-MX" w:eastAsia="en-US"/>
        </w:rPr>
        <w:t>Artículo 165</w:t>
      </w:r>
      <w:r w:rsidRPr="00C07F85">
        <w:rPr>
          <w:rFonts w:ascii="Palatino Linotype" w:eastAsiaTheme="minorHAnsi" w:hAnsi="Palatino Linotype" w:cs="Arial"/>
          <w:i/>
          <w:sz w:val="22"/>
          <w:szCs w:val="22"/>
          <w:lang w:val="es-MX" w:eastAsia="en-US"/>
        </w:rPr>
        <w:t xml:space="preserve">. Los sujetos obligados establecerán la forma y términos en que darán trámite interno a las solicitudes en materia de acceso a la información. </w:t>
      </w:r>
    </w:p>
    <w:p w14:paraId="0E0E9A6C"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6146CF04"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 xml:space="preserve">La información que se entregue en versión pública, cuya modalidad de reproducción o envío tenga un costo, procederá una vez que se acredite el pago respectivo. No puede entenderse como reproducción la elaboración de la misma. </w:t>
      </w:r>
    </w:p>
    <w:p w14:paraId="7480A59D"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065E7E16"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 xml:space="preserve">Ante la falta de respuesta a una solicitud en el plazo previsto y en caso de que proceda el acceso, los costos de reproducción y envío correrán a cargo del sujeto obligado. </w:t>
      </w:r>
    </w:p>
    <w:p w14:paraId="7217C3D1"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14C0211D"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b/>
          <w:i/>
          <w:sz w:val="22"/>
          <w:szCs w:val="22"/>
          <w:lang w:val="es-MX" w:eastAsia="en-US"/>
        </w:rPr>
        <w:t>Artículo 174</w:t>
      </w:r>
      <w:r w:rsidRPr="00C07F85">
        <w:rPr>
          <w:rFonts w:ascii="Palatino Linotype" w:eastAsiaTheme="minorHAnsi" w:hAnsi="Palatino Linotype" w:cs="Arial"/>
          <w:i/>
          <w:sz w:val="22"/>
          <w:szCs w:val="22"/>
          <w:lang w:val="es-MX" w:eastAsia="en-US"/>
        </w:rPr>
        <w:t xml:space="preserve">. </w:t>
      </w:r>
      <w:r w:rsidRPr="00C07F85">
        <w:rPr>
          <w:rFonts w:ascii="Palatino Linotype" w:eastAsiaTheme="minorHAnsi" w:hAnsi="Palatino Linotype" w:cs="Arial"/>
          <w:i/>
          <w:sz w:val="22"/>
          <w:szCs w:val="22"/>
          <w:u w:val="single"/>
          <w:lang w:val="es-MX" w:eastAsia="en-US"/>
        </w:rPr>
        <w:t>En caso de existir costos para obtener la información deberán cubrirse de manera previa a la entrega</w:t>
      </w:r>
      <w:r w:rsidRPr="00C07F85">
        <w:rPr>
          <w:rFonts w:ascii="Palatino Linotype" w:eastAsiaTheme="minorHAnsi" w:hAnsi="Palatino Linotype" w:cs="Arial"/>
          <w:i/>
          <w:sz w:val="22"/>
          <w:szCs w:val="22"/>
          <w:lang w:val="es-MX" w:eastAsia="en-US"/>
        </w:rPr>
        <w:t xml:space="preserve"> y no podrán ser superiores a la suma de: </w:t>
      </w:r>
    </w:p>
    <w:p w14:paraId="29C31680"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3C42F27C"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 xml:space="preserve">I. </w:t>
      </w:r>
      <w:r w:rsidRPr="00C07F85">
        <w:rPr>
          <w:rFonts w:ascii="Palatino Linotype" w:eastAsiaTheme="minorHAnsi" w:hAnsi="Palatino Linotype" w:cs="Arial"/>
          <w:i/>
          <w:sz w:val="22"/>
          <w:szCs w:val="22"/>
          <w:lang w:val="es-MX" w:eastAsia="en-US"/>
        </w:rPr>
        <w:tab/>
        <w:t xml:space="preserve">El costo de los materiales utilizados en la reproducción de la información; </w:t>
      </w:r>
    </w:p>
    <w:p w14:paraId="6F5D4B8C"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II.</w:t>
      </w:r>
      <w:r w:rsidRPr="00C07F85">
        <w:rPr>
          <w:rFonts w:ascii="Palatino Linotype" w:eastAsiaTheme="minorHAnsi" w:hAnsi="Palatino Linotype" w:cs="Arial"/>
          <w:i/>
          <w:sz w:val="22"/>
          <w:szCs w:val="22"/>
          <w:lang w:val="es-MX" w:eastAsia="en-US"/>
        </w:rPr>
        <w:tab/>
        <w:t xml:space="preserve">El costo de envío, en su caso; y </w:t>
      </w:r>
    </w:p>
    <w:p w14:paraId="69282528"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III.</w:t>
      </w:r>
      <w:r w:rsidRPr="00C07F85">
        <w:rPr>
          <w:rFonts w:ascii="Palatino Linotype" w:eastAsiaTheme="minorHAnsi" w:hAnsi="Palatino Linotype" w:cs="Arial"/>
          <w:i/>
          <w:sz w:val="22"/>
          <w:szCs w:val="22"/>
          <w:lang w:val="es-MX" w:eastAsia="en-US"/>
        </w:rPr>
        <w:tab/>
        <w:t>El pago de la certificación de los documentos, cuando proceda.</w:t>
      </w:r>
    </w:p>
    <w:p w14:paraId="44264D91"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0C7A8BF2"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u w:val="single"/>
          <w:lang w:val="es-MX" w:eastAsia="en-US"/>
        </w:rPr>
        <w:t>Las cuotas de los derechos aplicables deberán establecerse, en su caso, en el Código Financiero del Estado de México y Municipios y demás disposiciones jurídicas aplicables</w:t>
      </w:r>
      <w:r w:rsidRPr="00C07F85">
        <w:rPr>
          <w:rFonts w:ascii="Palatino Linotype" w:eastAsiaTheme="minorHAnsi" w:hAnsi="Palatino Linotype" w:cs="Arial"/>
          <w:i/>
          <w:sz w:val="22"/>
          <w:szCs w:val="22"/>
          <w:lang w:val="es-MX" w:eastAsia="en-US"/>
        </w:rPr>
        <w:t xml:space="preserve">, las cuales se publicarán en los sitios de internet de los sujetos obligados. </w:t>
      </w:r>
      <w:r w:rsidRPr="00C07F85">
        <w:rPr>
          <w:rFonts w:ascii="Palatino Linotype" w:eastAsiaTheme="minorHAnsi" w:hAnsi="Palatino Linotype" w:cs="Arial"/>
          <w:i/>
          <w:sz w:val="22"/>
          <w:szCs w:val="22"/>
          <w:u w:val="single"/>
          <w:lang w:val="es-MX" w:eastAsia="en-US"/>
        </w:rPr>
        <w:t>En su determinación se deberá considerar que los montos permitan o faciliten el ejercicio del derecho de acceso a la información</w:t>
      </w:r>
      <w:r w:rsidRPr="00C07F85">
        <w:rPr>
          <w:rFonts w:ascii="Palatino Linotype" w:eastAsiaTheme="minorHAnsi" w:hAnsi="Palatino Linotype" w:cs="Arial"/>
          <w:i/>
          <w:sz w:val="22"/>
          <w:szCs w:val="22"/>
          <w:lang w:val="es-MX" w:eastAsia="en-US"/>
        </w:rPr>
        <w:t xml:space="preserve">. </w:t>
      </w:r>
    </w:p>
    <w:p w14:paraId="54577557"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3A3D6DD0"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r w:rsidRPr="00C07F85">
        <w:rPr>
          <w:rFonts w:ascii="Palatino Linotype" w:eastAsiaTheme="minorHAnsi" w:hAnsi="Palatino Linotype" w:cs="Arial"/>
          <w:i/>
          <w:sz w:val="22"/>
          <w:szCs w:val="22"/>
          <w:lang w:val="es-MX" w:eastAsia="en-US"/>
        </w:rPr>
        <w:t xml:space="preserve">Los sujetos obligados a los que no les sea aplicable el Código Financiero del Estado de México y Municipios deberán establecer cuotas que no sean mayores a las dispuestas en dicho ordenamiento. </w:t>
      </w:r>
    </w:p>
    <w:p w14:paraId="61AA8AEB" w14:textId="77777777" w:rsidR="00C07F85" w:rsidRPr="00C07F85" w:rsidRDefault="00C07F85" w:rsidP="00C07F85">
      <w:pPr>
        <w:ind w:left="709" w:right="567"/>
        <w:jc w:val="both"/>
        <w:rPr>
          <w:rFonts w:ascii="Palatino Linotype" w:eastAsiaTheme="minorHAnsi" w:hAnsi="Palatino Linotype" w:cs="Arial"/>
          <w:i/>
          <w:sz w:val="22"/>
          <w:szCs w:val="22"/>
          <w:lang w:val="es-MX" w:eastAsia="en-US"/>
        </w:rPr>
      </w:pPr>
    </w:p>
    <w:p w14:paraId="66A048B6" w14:textId="77777777" w:rsidR="00C07F85" w:rsidRPr="00C07F85" w:rsidRDefault="00C07F85" w:rsidP="00C07F85">
      <w:pPr>
        <w:ind w:left="709" w:right="567"/>
        <w:jc w:val="both"/>
        <w:rPr>
          <w:rFonts w:ascii="Palatino Linotype" w:eastAsiaTheme="minorHAnsi" w:hAnsi="Palatino Linotype" w:cs="Arial"/>
          <w:b/>
          <w:bCs/>
          <w:i/>
          <w:sz w:val="22"/>
          <w:szCs w:val="22"/>
          <w:lang w:val="es-MX" w:eastAsia="en-US"/>
        </w:rPr>
      </w:pPr>
      <w:r w:rsidRPr="00C07F85">
        <w:rPr>
          <w:rFonts w:ascii="Palatino Linotype" w:eastAsiaTheme="minorHAnsi" w:hAnsi="Palatino Linotype" w:cs="Arial"/>
          <w:i/>
          <w:sz w:val="22"/>
          <w:szCs w:val="22"/>
          <w:lang w:val="es-MX" w:eastAsia="en-US"/>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C07F85">
        <w:rPr>
          <w:rFonts w:ascii="Palatino Linotype" w:eastAsiaTheme="minorHAnsi" w:hAnsi="Palatino Linotype" w:cs="Arial"/>
          <w:b/>
          <w:bCs/>
          <w:i/>
          <w:sz w:val="22"/>
          <w:szCs w:val="22"/>
          <w:lang w:val="es-MX" w:eastAsia="en-US"/>
        </w:rPr>
        <w:t>(Sic)</w:t>
      </w:r>
    </w:p>
    <w:p w14:paraId="2E126B2D" w14:textId="77777777" w:rsidR="00C07F85" w:rsidRPr="00C07F85" w:rsidRDefault="00C07F85" w:rsidP="00C07F85">
      <w:pPr>
        <w:spacing w:after="160" w:line="360" w:lineRule="auto"/>
        <w:jc w:val="both"/>
        <w:rPr>
          <w:rFonts w:ascii="Palatino Linotype" w:eastAsiaTheme="minorHAnsi" w:hAnsi="Palatino Linotype" w:cs="Arial"/>
          <w:sz w:val="22"/>
          <w:szCs w:val="22"/>
          <w:lang w:val="es-MX" w:eastAsia="en-US"/>
        </w:rPr>
      </w:pPr>
    </w:p>
    <w:p w14:paraId="13A656E5" w14:textId="77777777" w:rsidR="00C07F85" w:rsidRPr="00C07F85" w:rsidRDefault="00C07F85" w:rsidP="00C07F85">
      <w:pPr>
        <w:spacing w:line="360" w:lineRule="auto"/>
        <w:jc w:val="both"/>
        <w:rPr>
          <w:rFonts w:ascii="Palatino Linotype" w:eastAsiaTheme="minorHAnsi" w:hAnsi="Palatino Linotype" w:cs="Arial"/>
          <w:lang w:val="es-MX" w:eastAsia="en-US"/>
        </w:rPr>
      </w:pPr>
      <w:r w:rsidRPr="00C07F85">
        <w:rPr>
          <w:rFonts w:ascii="Palatino Linotype" w:eastAsiaTheme="minorHAnsi" w:hAnsi="Palatino Linotype" w:cs="Arial"/>
          <w:lang w:val="es-MX" w:eastAsia="en-US"/>
        </w:rPr>
        <w:t>De los ordenamientos en cita, se puede concluir que el derecho de acceso a la información será gratuito, y que excepcionalmente procederá su cobro atendiendo a la modalidad seleccionada por el solicitante o que, en su caso, se genere un costo de los materiales utilizados en la reproducción, el pago del envió de los documentos; pero claramente se establece que se deberá fundar y motivar su cobro respectivo.</w:t>
      </w:r>
    </w:p>
    <w:p w14:paraId="6F6055D9" w14:textId="77777777" w:rsidR="00C07F85" w:rsidRPr="00C07F85" w:rsidRDefault="00C07F85" w:rsidP="00C07F85">
      <w:pPr>
        <w:spacing w:line="360" w:lineRule="auto"/>
        <w:jc w:val="both"/>
        <w:rPr>
          <w:rFonts w:ascii="Palatino Linotype" w:eastAsiaTheme="minorHAnsi" w:hAnsi="Palatino Linotype" w:cs="Arial"/>
          <w:lang w:val="es-MX" w:eastAsia="en-US"/>
        </w:rPr>
      </w:pPr>
    </w:p>
    <w:p w14:paraId="5DCA4AAF" w14:textId="77777777" w:rsidR="00C07F85" w:rsidRPr="00C07F85" w:rsidRDefault="00C07F85" w:rsidP="00C07F85">
      <w:pPr>
        <w:spacing w:line="360" w:lineRule="auto"/>
        <w:jc w:val="both"/>
        <w:rPr>
          <w:rFonts w:ascii="Palatino Linotype" w:eastAsiaTheme="minorHAnsi" w:hAnsi="Palatino Linotype" w:cs="Arial"/>
          <w:lang w:val="es-MX" w:eastAsia="en-US"/>
        </w:rPr>
      </w:pPr>
      <w:r w:rsidRPr="00C07F85">
        <w:rPr>
          <w:rFonts w:ascii="Palatino Linotype" w:eastAsiaTheme="minorHAnsi" w:hAnsi="Palatino Linotype" w:cs="Arial"/>
          <w:lang w:val="es-MX" w:eastAsia="en-US"/>
        </w:rPr>
        <w:t xml:space="preserve">En ese orden de ideas, atendiendo a que la modalidad de entrega de información seleccionada por el particular es a través del </w:t>
      </w:r>
      <w:r w:rsidRPr="00C07F85">
        <w:rPr>
          <w:rFonts w:ascii="Palatino Linotype" w:eastAsiaTheme="minorHAnsi" w:hAnsi="Palatino Linotype" w:cs="Arial"/>
          <w:b/>
          <w:lang w:val="es-MX" w:eastAsia="en-US"/>
        </w:rPr>
        <w:t>SAIMEX</w:t>
      </w:r>
      <w:r w:rsidRPr="00C07F85">
        <w:rPr>
          <w:rFonts w:ascii="Palatino Linotype" w:eastAsiaTheme="minorHAnsi" w:hAnsi="Palatino Linotype" w:cs="Arial"/>
          <w:lang w:val="es-MX" w:eastAsia="en-US"/>
        </w:rPr>
        <w:t xml:space="preserve">, el </w:t>
      </w:r>
      <w:r w:rsidRPr="00C07F85">
        <w:rPr>
          <w:rFonts w:ascii="Palatino Linotype" w:eastAsiaTheme="minorHAnsi" w:hAnsi="Palatino Linotype" w:cs="Arial"/>
          <w:b/>
          <w:bCs/>
          <w:lang w:val="es-MX" w:eastAsia="en-US"/>
        </w:rPr>
        <w:t>Sujeto Obligado</w:t>
      </w:r>
      <w:r w:rsidRPr="00C07F85">
        <w:rPr>
          <w:rFonts w:ascii="Palatino Linotype" w:eastAsiaTheme="minorHAnsi" w:hAnsi="Palatino Linotype" w:cs="Arial"/>
          <w:lang w:val="es-MX" w:eastAsia="en-US"/>
        </w:rPr>
        <w:t xml:space="preserve"> deberá hacer entrega de las documentales que se ordena su entrega </w:t>
      </w:r>
      <w:r w:rsidRPr="00C07F85">
        <w:rPr>
          <w:rFonts w:ascii="Palatino Linotype" w:eastAsiaTheme="minorHAnsi" w:hAnsi="Palatino Linotype" w:cs="Arial"/>
          <w:b/>
          <w:lang w:val="es-MX" w:eastAsia="en-US"/>
        </w:rPr>
        <w:t>SIN COSTO.</w:t>
      </w:r>
    </w:p>
    <w:p w14:paraId="34A0084C" w14:textId="77777777" w:rsidR="00C07F85" w:rsidRPr="00C07F85" w:rsidRDefault="00C07F85" w:rsidP="00C07F85">
      <w:pPr>
        <w:spacing w:line="360" w:lineRule="auto"/>
        <w:jc w:val="both"/>
        <w:rPr>
          <w:rFonts w:ascii="Palatino Linotype" w:eastAsiaTheme="minorHAnsi" w:hAnsi="Palatino Linotype" w:cs="Arial"/>
          <w:lang w:val="es-MX" w:eastAsia="en-US"/>
        </w:rPr>
      </w:pPr>
    </w:p>
    <w:p w14:paraId="7A6B1496" w14:textId="77777777" w:rsidR="00C07F85" w:rsidRPr="00C07F85" w:rsidRDefault="00C07F85" w:rsidP="00C07F85">
      <w:pPr>
        <w:spacing w:line="360" w:lineRule="auto"/>
        <w:jc w:val="both"/>
        <w:rPr>
          <w:rFonts w:ascii="Palatino Linotype" w:eastAsiaTheme="minorHAnsi" w:hAnsi="Palatino Linotype" w:cs="Arial"/>
          <w:lang w:val="es-MX" w:eastAsia="en-US"/>
        </w:rPr>
      </w:pPr>
      <w:r w:rsidRPr="00C07F85">
        <w:rPr>
          <w:rFonts w:ascii="Palatino Linotype" w:eastAsiaTheme="minorHAnsi" w:hAnsi="Palatino Linotype" w:cs="Arial"/>
          <w:lang w:val="es-MX" w:eastAsia="en-US"/>
        </w:rPr>
        <w:t>Aclarado lo anterior, es de señalar que el informe justificado no subsanó la violación al derecho de acceso a la información, resultando procedente hacer entrega de la información requerida por el particular.</w:t>
      </w:r>
    </w:p>
    <w:p w14:paraId="7901BB8B" w14:textId="77777777" w:rsidR="00C07F85" w:rsidRPr="00C07F85" w:rsidRDefault="00C07F85" w:rsidP="00C07F85">
      <w:pPr>
        <w:spacing w:line="360" w:lineRule="auto"/>
        <w:jc w:val="both"/>
        <w:rPr>
          <w:rFonts w:ascii="Palatino Linotype" w:hAnsi="Palatino Linotype" w:cs="Arial"/>
          <w:szCs w:val="22"/>
          <w:lang w:val="es-MX" w:eastAsia="en-US"/>
        </w:rPr>
      </w:pPr>
    </w:p>
    <w:p w14:paraId="5284C9D7" w14:textId="77777777" w:rsidR="00C07F85" w:rsidRPr="00C07F85" w:rsidRDefault="00C07F85" w:rsidP="00C07F85">
      <w:pPr>
        <w:tabs>
          <w:tab w:val="left" w:pos="709"/>
        </w:tabs>
        <w:spacing w:line="360" w:lineRule="auto"/>
        <w:jc w:val="both"/>
        <w:rPr>
          <w:rFonts w:ascii="Palatino Linotype" w:eastAsiaTheme="minorHAnsi" w:hAnsi="Palatino Linotype" w:cstheme="minorBidi"/>
          <w:szCs w:val="22"/>
          <w:lang w:val="es-MX" w:eastAsia="en-US"/>
        </w:rPr>
      </w:pPr>
      <w:r w:rsidRPr="00C07F85">
        <w:rPr>
          <w:rFonts w:ascii="Palatino Linotype" w:eastAsiaTheme="minorHAnsi" w:hAnsi="Palatino Linotype" w:cstheme="minorBidi"/>
          <w:szCs w:val="22"/>
          <w:lang w:val="es-MX" w:eastAsia="en-US"/>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4B40312B" w14:textId="77777777" w:rsidR="00C07F85" w:rsidRPr="00C07F85" w:rsidRDefault="00C07F85" w:rsidP="00C07F85">
      <w:pPr>
        <w:tabs>
          <w:tab w:val="left" w:pos="709"/>
        </w:tabs>
        <w:spacing w:line="360" w:lineRule="auto"/>
        <w:jc w:val="both"/>
        <w:rPr>
          <w:rFonts w:ascii="Palatino Linotype" w:eastAsiaTheme="minorHAnsi" w:hAnsi="Palatino Linotype" w:cstheme="minorBidi"/>
          <w:szCs w:val="22"/>
          <w:lang w:val="es-MX" w:eastAsia="en-US"/>
        </w:rPr>
      </w:pPr>
    </w:p>
    <w:p w14:paraId="78AB2652" w14:textId="77777777" w:rsidR="00C07F85" w:rsidRPr="00C07F85" w:rsidRDefault="00C07F85" w:rsidP="00C07F85">
      <w:pPr>
        <w:numPr>
          <w:ilvl w:val="0"/>
          <w:numId w:val="5"/>
        </w:numPr>
        <w:spacing w:after="160" w:line="360" w:lineRule="auto"/>
        <w:jc w:val="both"/>
        <w:rPr>
          <w:rFonts w:ascii="Palatino Linotype" w:hAnsi="Palatino Linotype"/>
          <w:b/>
          <w:i/>
          <w:sz w:val="28"/>
          <w:szCs w:val="28"/>
          <w:u w:val="single"/>
          <w:lang w:val="es-MX"/>
        </w:rPr>
      </w:pPr>
      <w:r w:rsidRPr="00C07F85">
        <w:rPr>
          <w:rFonts w:ascii="Palatino Linotype" w:hAnsi="Palatino Linotype"/>
          <w:b/>
          <w:i/>
          <w:sz w:val="28"/>
          <w:szCs w:val="28"/>
          <w:u w:val="single"/>
          <w:lang w:val="es-MX"/>
        </w:rPr>
        <w:t>De la Versión Pública.</w:t>
      </w:r>
    </w:p>
    <w:p w14:paraId="58EA009D" w14:textId="77777777" w:rsidR="00C07F85" w:rsidRPr="00C07F85" w:rsidRDefault="00C07F85" w:rsidP="00C07F85">
      <w:pPr>
        <w:spacing w:line="360" w:lineRule="auto"/>
        <w:jc w:val="both"/>
        <w:rPr>
          <w:rFonts w:ascii="Palatino Linotype" w:eastAsia="Arial Unicode MS" w:hAnsi="Palatino Linotype"/>
        </w:rPr>
      </w:pPr>
      <w:r w:rsidRPr="00C07F85">
        <w:rPr>
          <w:rFonts w:ascii="Palatino Linotype" w:eastAsia="Arial Unicode MS" w:hAnsi="Palatino Linotype"/>
        </w:rPr>
        <w:t xml:space="preserve">Toda vez que los documentos referidos anteriormente y atendiendo al requerimiento del ciudadano, este Órgano Garante determina ordenar que la entrega de la información al </w:t>
      </w:r>
      <w:r w:rsidRPr="00C07F85">
        <w:rPr>
          <w:rFonts w:ascii="Palatino Linotype" w:eastAsia="Arial Unicode MS" w:hAnsi="Palatino Linotype"/>
          <w:b/>
        </w:rPr>
        <w:t>Recurrente</w:t>
      </w:r>
      <w:r w:rsidRPr="00C07F85">
        <w:rPr>
          <w:rFonts w:ascii="Palatino Linotype" w:eastAsia="Arial Unicode MS" w:hAnsi="Palatino Linotype"/>
        </w:rPr>
        <w:t xml:space="preserve"> se haga en </w:t>
      </w:r>
      <w:r w:rsidRPr="00C07F85">
        <w:rPr>
          <w:rFonts w:ascii="Palatino Linotype" w:eastAsia="Arial Unicode MS" w:hAnsi="Palatino Linotype"/>
          <w:b/>
          <w:i/>
        </w:rPr>
        <w:t>versión pública</w:t>
      </w:r>
      <w:r w:rsidRPr="00C07F85">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2426655F" w14:textId="77777777" w:rsidR="00C07F85" w:rsidRPr="00C07F85" w:rsidRDefault="00C07F85" w:rsidP="00C07F85">
      <w:pPr>
        <w:spacing w:line="360" w:lineRule="auto"/>
        <w:jc w:val="both"/>
        <w:rPr>
          <w:rFonts w:ascii="Palatino Linotype" w:hAnsi="Palatino Linotype"/>
          <w:bCs/>
          <w:lang w:val="es-MX"/>
        </w:rPr>
      </w:pPr>
    </w:p>
    <w:p w14:paraId="700BBB49"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bCs/>
          <w:lang w:val="es-MX"/>
        </w:rPr>
        <w:t>A este respecto, los</w:t>
      </w:r>
      <w:r w:rsidRPr="00C07F85">
        <w:rPr>
          <w:rFonts w:ascii="Palatino Linotype" w:hAnsi="Palatino Linotype"/>
          <w:lang w:val="es-MX"/>
        </w:rPr>
        <w:t xml:space="preserve"> artículos 3, fracciones IX, XX, XXI y XLV; 51 y 52, de la Ley de Transparencia y Acceso a la Información Pública del Estado de México y Municipios establecen:</w:t>
      </w:r>
    </w:p>
    <w:p w14:paraId="0D1CCE31" w14:textId="77777777" w:rsidR="00C07F85" w:rsidRPr="00C07F85" w:rsidRDefault="00C07F85" w:rsidP="00C07F85">
      <w:pPr>
        <w:rPr>
          <w:noProof/>
          <w:lang w:val="es-MX"/>
        </w:rPr>
      </w:pPr>
    </w:p>
    <w:p w14:paraId="251EEC38" w14:textId="77777777" w:rsidR="00C07F85" w:rsidRPr="00C07F85" w:rsidRDefault="00C07F85" w:rsidP="00C07F85">
      <w:pPr>
        <w:ind w:left="567" w:right="616"/>
        <w:jc w:val="both"/>
        <w:rPr>
          <w:rFonts w:ascii="Palatino Linotype" w:hAnsi="Palatino Linotype"/>
          <w:i/>
          <w:sz w:val="22"/>
          <w:szCs w:val="22"/>
          <w:lang w:val="es-MX"/>
        </w:rPr>
      </w:pPr>
      <w:r w:rsidRPr="00C07F85">
        <w:rPr>
          <w:rFonts w:ascii="Palatino Linotype" w:hAnsi="Palatino Linotype" w:cs="Arial"/>
          <w:b/>
          <w:bCs/>
          <w:i/>
          <w:noProof/>
          <w:sz w:val="22"/>
          <w:szCs w:val="22"/>
          <w:lang w:val="es-MX"/>
        </w:rPr>
        <w:t>“</w:t>
      </w:r>
      <w:r w:rsidRPr="00C07F85">
        <w:rPr>
          <w:rFonts w:ascii="Palatino Linotype" w:hAnsi="Palatino Linotype" w:cs="Arial"/>
          <w:b/>
          <w:bCs/>
          <w:i/>
          <w:sz w:val="22"/>
          <w:szCs w:val="22"/>
          <w:lang w:val="es-MX" w:eastAsia="es-MX"/>
        </w:rPr>
        <w:t>Artículo</w:t>
      </w:r>
      <w:r w:rsidRPr="00C07F85">
        <w:rPr>
          <w:rFonts w:ascii="Palatino Linotype" w:hAnsi="Palatino Linotype" w:cs="Arial"/>
          <w:b/>
          <w:bCs/>
          <w:i/>
          <w:sz w:val="22"/>
          <w:szCs w:val="22"/>
          <w:lang w:val="es-MX"/>
        </w:rPr>
        <w:t xml:space="preserve"> 3. </w:t>
      </w:r>
      <w:r w:rsidRPr="00C07F85">
        <w:rPr>
          <w:rFonts w:ascii="Palatino Linotype" w:hAnsi="Palatino Linotype"/>
          <w:i/>
          <w:sz w:val="22"/>
          <w:szCs w:val="22"/>
          <w:lang w:val="es-MX"/>
        </w:rPr>
        <w:t xml:space="preserve">Para los efectos de la presente Ley se entenderá por: </w:t>
      </w:r>
    </w:p>
    <w:p w14:paraId="2E58DF96" w14:textId="77777777" w:rsidR="00C07F85" w:rsidRPr="00C07F85" w:rsidRDefault="00C07F85" w:rsidP="00C07F85">
      <w:pPr>
        <w:rPr>
          <w:lang w:val="es-MX"/>
        </w:rPr>
      </w:pPr>
    </w:p>
    <w:p w14:paraId="22863CA9" w14:textId="77777777" w:rsidR="00C07F85" w:rsidRPr="00C07F85" w:rsidRDefault="00C07F85" w:rsidP="00C07F85">
      <w:pPr>
        <w:ind w:left="567" w:right="616"/>
        <w:jc w:val="both"/>
        <w:rPr>
          <w:rFonts w:ascii="Palatino Linotype" w:hAnsi="Palatino Linotype" w:cs="Arial"/>
          <w:i/>
          <w:sz w:val="22"/>
          <w:szCs w:val="22"/>
          <w:lang w:val="es-MX"/>
        </w:rPr>
      </w:pPr>
      <w:r w:rsidRPr="00C07F85">
        <w:rPr>
          <w:rFonts w:ascii="Palatino Linotype" w:hAnsi="Palatino Linotype" w:cs="Arial"/>
          <w:b/>
          <w:i/>
          <w:sz w:val="22"/>
          <w:szCs w:val="22"/>
          <w:lang w:val="es-MX"/>
        </w:rPr>
        <w:t>IX.</w:t>
      </w:r>
      <w:r w:rsidRPr="00C07F85">
        <w:rPr>
          <w:rFonts w:ascii="Palatino Linotype" w:hAnsi="Palatino Linotype" w:cs="Arial"/>
          <w:i/>
          <w:sz w:val="22"/>
          <w:szCs w:val="22"/>
          <w:lang w:val="es-MX"/>
        </w:rPr>
        <w:t xml:space="preserve"> </w:t>
      </w:r>
      <w:r w:rsidRPr="00C07F85">
        <w:rPr>
          <w:rFonts w:ascii="Palatino Linotype" w:hAnsi="Palatino Linotype" w:cs="Arial"/>
          <w:b/>
          <w:i/>
          <w:sz w:val="22"/>
          <w:szCs w:val="22"/>
          <w:lang w:val="es-MX"/>
        </w:rPr>
        <w:t xml:space="preserve">Datos personales: </w:t>
      </w:r>
      <w:r w:rsidRPr="00C07F85">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12D1D798" w14:textId="77777777" w:rsidR="00C07F85" w:rsidRPr="00C07F85" w:rsidRDefault="00C07F85" w:rsidP="00C07F85">
      <w:pPr>
        <w:ind w:left="567" w:right="616"/>
        <w:jc w:val="both"/>
        <w:rPr>
          <w:rFonts w:ascii="Palatino Linotype" w:hAnsi="Palatino Linotype" w:cs="Arial"/>
          <w:i/>
          <w:sz w:val="22"/>
          <w:szCs w:val="22"/>
          <w:lang w:val="es-MX"/>
        </w:rPr>
      </w:pPr>
    </w:p>
    <w:p w14:paraId="17489E8A" w14:textId="77777777" w:rsidR="00C07F85" w:rsidRPr="00C07F85" w:rsidRDefault="00C07F85" w:rsidP="00C07F85">
      <w:pPr>
        <w:ind w:left="567" w:right="616"/>
        <w:jc w:val="both"/>
        <w:rPr>
          <w:rFonts w:ascii="Palatino Linotype" w:hAnsi="Palatino Linotype" w:cs="Arial"/>
          <w:i/>
          <w:sz w:val="22"/>
          <w:szCs w:val="22"/>
          <w:lang w:val="es-MX"/>
        </w:rPr>
      </w:pPr>
      <w:r w:rsidRPr="00C07F85">
        <w:rPr>
          <w:rFonts w:ascii="Palatino Linotype" w:hAnsi="Palatino Linotype" w:cs="Arial"/>
          <w:b/>
          <w:i/>
          <w:sz w:val="22"/>
          <w:szCs w:val="22"/>
          <w:lang w:val="es-MX"/>
        </w:rPr>
        <w:t>XX.</w:t>
      </w:r>
      <w:r w:rsidRPr="00C07F85">
        <w:rPr>
          <w:rFonts w:ascii="Palatino Linotype" w:hAnsi="Palatino Linotype" w:cs="Arial"/>
          <w:i/>
          <w:sz w:val="22"/>
          <w:szCs w:val="22"/>
          <w:lang w:val="es-MX"/>
        </w:rPr>
        <w:t xml:space="preserve"> </w:t>
      </w:r>
      <w:r w:rsidRPr="00C07F85">
        <w:rPr>
          <w:rFonts w:ascii="Palatino Linotype" w:hAnsi="Palatino Linotype" w:cs="Arial"/>
          <w:b/>
          <w:i/>
          <w:sz w:val="22"/>
          <w:szCs w:val="22"/>
          <w:lang w:val="es-MX"/>
        </w:rPr>
        <w:t>Información clasificada:</w:t>
      </w:r>
      <w:r w:rsidRPr="00C07F85">
        <w:rPr>
          <w:rFonts w:ascii="Palatino Linotype" w:hAnsi="Palatino Linotype" w:cs="Arial"/>
          <w:i/>
          <w:sz w:val="22"/>
          <w:szCs w:val="22"/>
          <w:lang w:val="es-MX"/>
        </w:rPr>
        <w:t xml:space="preserve"> Aquella considerada por la presente Ley como reservada o confidencial; </w:t>
      </w:r>
    </w:p>
    <w:p w14:paraId="57F6D013" w14:textId="77777777" w:rsidR="00C07F85" w:rsidRPr="00C07F85" w:rsidRDefault="00C07F85" w:rsidP="00C07F85">
      <w:pPr>
        <w:ind w:left="567" w:right="616"/>
        <w:jc w:val="both"/>
        <w:rPr>
          <w:rFonts w:ascii="Palatino Linotype" w:hAnsi="Palatino Linotype" w:cs="Arial"/>
          <w:i/>
          <w:sz w:val="22"/>
          <w:szCs w:val="22"/>
          <w:lang w:val="es-MX"/>
        </w:rPr>
      </w:pPr>
    </w:p>
    <w:p w14:paraId="32994EBB" w14:textId="77777777" w:rsidR="00C07F85" w:rsidRPr="00C07F85" w:rsidRDefault="00C07F85" w:rsidP="00C07F85">
      <w:pPr>
        <w:ind w:left="567" w:right="616"/>
        <w:jc w:val="both"/>
        <w:rPr>
          <w:rFonts w:ascii="Palatino Linotype" w:hAnsi="Palatino Linotype" w:cs="Arial"/>
          <w:i/>
          <w:sz w:val="22"/>
          <w:szCs w:val="22"/>
          <w:lang w:val="es-MX"/>
        </w:rPr>
      </w:pPr>
      <w:r w:rsidRPr="00C07F85">
        <w:rPr>
          <w:rFonts w:ascii="Palatino Linotype" w:hAnsi="Palatino Linotype" w:cs="Arial"/>
          <w:b/>
          <w:i/>
          <w:sz w:val="22"/>
          <w:szCs w:val="22"/>
          <w:lang w:val="es-MX"/>
        </w:rPr>
        <w:t>XXI.</w:t>
      </w:r>
      <w:r w:rsidRPr="00C07F85">
        <w:rPr>
          <w:rFonts w:ascii="Palatino Linotype" w:hAnsi="Palatino Linotype" w:cs="Arial"/>
          <w:i/>
          <w:sz w:val="22"/>
          <w:szCs w:val="22"/>
          <w:lang w:val="es-MX"/>
        </w:rPr>
        <w:t xml:space="preserve"> </w:t>
      </w:r>
      <w:r w:rsidRPr="00C07F85">
        <w:rPr>
          <w:rFonts w:ascii="Palatino Linotype" w:hAnsi="Palatino Linotype" w:cs="Arial"/>
          <w:b/>
          <w:i/>
          <w:sz w:val="22"/>
          <w:szCs w:val="22"/>
          <w:lang w:val="es-MX"/>
        </w:rPr>
        <w:t>Información confidencial</w:t>
      </w:r>
      <w:r w:rsidRPr="00C07F85">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E6E3001" w14:textId="77777777" w:rsidR="00C07F85" w:rsidRPr="00C07F85" w:rsidRDefault="00C07F85" w:rsidP="00C07F85">
      <w:pPr>
        <w:ind w:left="567" w:right="616"/>
        <w:jc w:val="both"/>
        <w:rPr>
          <w:rFonts w:ascii="Palatino Linotype" w:hAnsi="Palatino Linotype" w:cs="Arial"/>
          <w:i/>
          <w:sz w:val="22"/>
          <w:szCs w:val="22"/>
          <w:lang w:val="es-MX"/>
        </w:rPr>
      </w:pPr>
    </w:p>
    <w:p w14:paraId="24346890" w14:textId="77777777" w:rsidR="00C07F85" w:rsidRPr="00C07F85" w:rsidRDefault="00C07F85" w:rsidP="00C07F85">
      <w:pPr>
        <w:ind w:left="567" w:right="616"/>
        <w:jc w:val="both"/>
        <w:rPr>
          <w:rFonts w:ascii="Palatino Linotype" w:hAnsi="Palatino Linotype" w:cs="Arial"/>
          <w:i/>
          <w:sz w:val="22"/>
          <w:szCs w:val="22"/>
          <w:lang w:val="es-MX"/>
        </w:rPr>
      </w:pPr>
      <w:r w:rsidRPr="00C07F85">
        <w:rPr>
          <w:rFonts w:ascii="Palatino Linotype" w:hAnsi="Palatino Linotype" w:cs="Arial"/>
          <w:b/>
          <w:i/>
          <w:sz w:val="22"/>
          <w:szCs w:val="22"/>
          <w:lang w:val="es-MX"/>
        </w:rPr>
        <w:t>XLV. Versión pública:</w:t>
      </w:r>
      <w:r w:rsidRPr="00C07F85">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099C19C2" w14:textId="77777777" w:rsidR="00C07F85" w:rsidRPr="00C07F85" w:rsidRDefault="00C07F85" w:rsidP="00C07F85">
      <w:pPr>
        <w:ind w:left="567" w:right="616"/>
        <w:jc w:val="both"/>
        <w:rPr>
          <w:rFonts w:ascii="Palatino Linotype" w:hAnsi="Palatino Linotype" w:cs="Arial"/>
          <w:i/>
          <w:sz w:val="22"/>
          <w:szCs w:val="22"/>
          <w:lang w:val="es-MX"/>
        </w:rPr>
      </w:pPr>
    </w:p>
    <w:p w14:paraId="4494D8DB" w14:textId="77777777" w:rsidR="00C07F85" w:rsidRPr="00C07F85" w:rsidRDefault="00C07F85" w:rsidP="00C07F85">
      <w:pPr>
        <w:ind w:left="567" w:right="616"/>
        <w:jc w:val="both"/>
        <w:rPr>
          <w:rFonts w:ascii="Palatino Linotype" w:hAnsi="Palatino Linotype" w:cs="Arial"/>
          <w:i/>
          <w:sz w:val="22"/>
          <w:szCs w:val="22"/>
          <w:lang w:val="es-MX"/>
        </w:rPr>
      </w:pPr>
      <w:r w:rsidRPr="00C07F85">
        <w:rPr>
          <w:rFonts w:ascii="Palatino Linotype" w:hAnsi="Palatino Linotype" w:cs="Arial"/>
          <w:b/>
          <w:i/>
          <w:sz w:val="22"/>
          <w:szCs w:val="22"/>
          <w:lang w:val="es-MX"/>
        </w:rPr>
        <w:t>Artículo 51.</w:t>
      </w:r>
      <w:r w:rsidRPr="00C07F85">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07F85">
        <w:rPr>
          <w:rFonts w:ascii="Palatino Linotype" w:hAnsi="Palatino Linotype" w:cs="Arial"/>
          <w:b/>
          <w:i/>
          <w:sz w:val="22"/>
          <w:szCs w:val="22"/>
          <w:lang w:val="es-MX"/>
        </w:rPr>
        <w:t xml:space="preserve">y tendrá la responsabilidad de verificar en cada caso que la misma no sea confidencial o reservada. </w:t>
      </w:r>
      <w:r w:rsidRPr="00C07F85">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1D5017F0" w14:textId="77777777" w:rsidR="00C07F85" w:rsidRPr="00C07F85" w:rsidRDefault="00C07F85" w:rsidP="00C07F85">
      <w:pPr>
        <w:ind w:left="567" w:right="616"/>
        <w:jc w:val="both"/>
        <w:rPr>
          <w:rFonts w:ascii="Palatino Linotype" w:hAnsi="Palatino Linotype" w:cs="Arial"/>
          <w:i/>
          <w:sz w:val="22"/>
          <w:szCs w:val="22"/>
          <w:lang w:val="es-MX"/>
        </w:rPr>
      </w:pPr>
    </w:p>
    <w:p w14:paraId="24B30584" w14:textId="77777777" w:rsidR="00C07F85" w:rsidRPr="00C07F85" w:rsidRDefault="00C07F85" w:rsidP="00C07F85">
      <w:pPr>
        <w:ind w:left="567" w:right="616"/>
        <w:jc w:val="both"/>
        <w:rPr>
          <w:rFonts w:ascii="Palatino Linotype" w:hAnsi="Palatino Linotype" w:cs="Arial"/>
          <w:bCs/>
          <w:i/>
          <w:noProof/>
          <w:sz w:val="22"/>
          <w:szCs w:val="22"/>
          <w:lang w:val="es-MX"/>
        </w:rPr>
      </w:pPr>
      <w:r w:rsidRPr="00C07F85">
        <w:rPr>
          <w:rFonts w:ascii="Palatino Linotype" w:hAnsi="Palatino Linotype" w:cs="Arial"/>
          <w:b/>
          <w:i/>
          <w:sz w:val="22"/>
          <w:szCs w:val="22"/>
          <w:lang w:val="es-MX"/>
        </w:rPr>
        <w:t>Artículo 52.</w:t>
      </w:r>
      <w:r w:rsidRPr="00C07F85">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C07F85">
        <w:rPr>
          <w:rFonts w:ascii="Palatino Linotype" w:hAnsi="Palatino Linotype" w:cs="Arial"/>
          <w:bCs/>
          <w:i/>
          <w:noProof/>
          <w:sz w:val="22"/>
          <w:szCs w:val="22"/>
          <w:lang w:val="es-MX"/>
        </w:rPr>
        <w:t>”</w:t>
      </w:r>
    </w:p>
    <w:p w14:paraId="02E75CB1" w14:textId="77777777" w:rsidR="00C07F85" w:rsidRPr="00C07F85" w:rsidRDefault="00C07F85" w:rsidP="00C07F85">
      <w:pPr>
        <w:spacing w:after="160" w:line="259" w:lineRule="auto"/>
        <w:rPr>
          <w:rFonts w:asciiTheme="minorHAnsi" w:eastAsiaTheme="minorHAnsi" w:hAnsiTheme="minorHAnsi" w:cstheme="minorBidi"/>
          <w:noProof/>
          <w:sz w:val="22"/>
          <w:szCs w:val="22"/>
          <w:lang w:val="es-MX"/>
        </w:rPr>
      </w:pPr>
    </w:p>
    <w:p w14:paraId="00DBAD93"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69E8785" w14:textId="77777777" w:rsidR="00C07F85" w:rsidRPr="00C07F85" w:rsidRDefault="00C07F85" w:rsidP="00C07F85">
      <w:pPr>
        <w:ind w:left="567" w:right="616"/>
        <w:jc w:val="both"/>
        <w:rPr>
          <w:rFonts w:ascii="Palatino Linotype" w:hAnsi="Palatino Linotype"/>
          <w:lang w:val="es-MX"/>
        </w:rPr>
      </w:pPr>
    </w:p>
    <w:p w14:paraId="0AC1BCC0" w14:textId="77777777" w:rsidR="00C07F85" w:rsidRPr="00C07F85" w:rsidRDefault="00C07F85" w:rsidP="00C07F85">
      <w:pPr>
        <w:ind w:left="567" w:right="616"/>
        <w:jc w:val="both"/>
        <w:rPr>
          <w:rFonts w:ascii="Palatino Linotype" w:eastAsia="Arial Unicode MS" w:hAnsi="Palatino Linotype" w:cs="Arial"/>
          <w:i/>
          <w:sz w:val="22"/>
          <w:lang w:val="es-MX"/>
        </w:rPr>
      </w:pPr>
      <w:r w:rsidRPr="00C07F85">
        <w:rPr>
          <w:rFonts w:ascii="Palatino Linotype" w:eastAsia="Arial Unicode MS" w:hAnsi="Palatino Linotype" w:cs="Arial"/>
          <w:i/>
          <w:sz w:val="22"/>
          <w:lang w:val="es-MX"/>
        </w:rPr>
        <w:t>“</w:t>
      </w:r>
      <w:r w:rsidRPr="00C07F85">
        <w:rPr>
          <w:rFonts w:ascii="Palatino Linotype" w:eastAsia="Arial Unicode MS" w:hAnsi="Palatino Linotype" w:cs="Arial"/>
          <w:b/>
          <w:i/>
          <w:sz w:val="22"/>
          <w:lang w:val="es-MX"/>
        </w:rPr>
        <w:t>Artículo</w:t>
      </w:r>
      <w:r w:rsidRPr="00C07F85">
        <w:rPr>
          <w:rFonts w:ascii="Palatino Linotype" w:eastAsia="Arial Unicode MS" w:hAnsi="Palatino Linotype" w:cs="Arial"/>
          <w:i/>
          <w:sz w:val="22"/>
          <w:lang w:val="es-MX"/>
        </w:rPr>
        <w:t xml:space="preserve"> </w:t>
      </w:r>
      <w:r w:rsidRPr="00C07F85">
        <w:rPr>
          <w:rFonts w:ascii="Palatino Linotype" w:eastAsia="Arial Unicode MS" w:hAnsi="Palatino Linotype" w:cs="Arial"/>
          <w:b/>
          <w:i/>
          <w:sz w:val="22"/>
          <w:lang w:val="es-MX"/>
        </w:rPr>
        <w:t>22</w:t>
      </w:r>
      <w:r w:rsidRPr="00C07F85">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4572C462" w14:textId="77777777" w:rsidR="00C07F85" w:rsidRPr="00C07F85" w:rsidRDefault="00C07F85" w:rsidP="00C07F85">
      <w:pPr>
        <w:ind w:left="567" w:right="616"/>
        <w:jc w:val="both"/>
        <w:rPr>
          <w:rFonts w:ascii="Palatino Linotype" w:eastAsia="Arial Unicode MS" w:hAnsi="Palatino Linotype" w:cs="Arial"/>
          <w:i/>
          <w:sz w:val="22"/>
          <w:lang w:val="es-MX"/>
        </w:rPr>
      </w:pPr>
    </w:p>
    <w:p w14:paraId="5EE4BD32" w14:textId="77777777" w:rsidR="00C07F85" w:rsidRPr="00C07F85" w:rsidRDefault="00C07F85" w:rsidP="00C07F85">
      <w:pPr>
        <w:ind w:left="567" w:right="616"/>
        <w:jc w:val="both"/>
        <w:rPr>
          <w:rFonts w:ascii="Palatino Linotype" w:eastAsia="Arial Unicode MS" w:hAnsi="Palatino Linotype" w:cs="Arial"/>
          <w:i/>
          <w:sz w:val="22"/>
          <w:lang w:val="es-MX"/>
        </w:rPr>
      </w:pPr>
      <w:r w:rsidRPr="00C07F85">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083B122A" w14:textId="77777777" w:rsidR="00C07F85" w:rsidRPr="00C07F85" w:rsidRDefault="00C07F85" w:rsidP="00C07F85">
      <w:pPr>
        <w:ind w:left="567" w:right="616"/>
        <w:jc w:val="both"/>
        <w:rPr>
          <w:rFonts w:ascii="Palatino Linotype" w:eastAsia="Arial Unicode MS" w:hAnsi="Palatino Linotype" w:cs="Arial"/>
          <w:i/>
          <w:sz w:val="22"/>
          <w:lang w:val="es-MX"/>
        </w:rPr>
      </w:pPr>
    </w:p>
    <w:p w14:paraId="5D34976B" w14:textId="77777777" w:rsidR="00C07F85" w:rsidRPr="00C07F85" w:rsidRDefault="00C07F85" w:rsidP="00C07F85">
      <w:pPr>
        <w:ind w:left="567" w:right="616"/>
        <w:jc w:val="both"/>
        <w:rPr>
          <w:rFonts w:ascii="Palatino Linotype" w:eastAsia="Arial Unicode MS" w:hAnsi="Palatino Linotype" w:cs="Arial"/>
          <w:i/>
          <w:sz w:val="22"/>
          <w:lang w:val="es-MX"/>
        </w:rPr>
      </w:pPr>
      <w:r w:rsidRPr="00C07F85">
        <w:rPr>
          <w:rFonts w:ascii="Palatino Linotype" w:eastAsia="Arial Unicode MS" w:hAnsi="Palatino Linotype" w:cs="Arial"/>
          <w:i/>
          <w:sz w:val="22"/>
          <w:lang w:val="es-MX"/>
        </w:rPr>
        <w:t>I. Cuente con atribuciones conferidas en ley y medie el consentimiento del titular.</w:t>
      </w:r>
    </w:p>
    <w:p w14:paraId="45A1CC9F" w14:textId="77777777" w:rsidR="00C07F85" w:rsidRPr="00C07F85" w:rsidRDefault="00C07F85" w:rsidP="00C07F85">
      <w:pPr>
        <w:ind w:left="567" w:right="616"/>
        <w:jc w:val="both"/>
        <w:rPr>
          <w:rFonts w:ascii="Palatino Linotype" w:eastAsia="Arial Unicode MS" w:hAnsi="Palatino Linotype" w:cs="Arial"/>
          <w:i/>
          <w:sz w:val="22"/>
          <w:lang w:val="es-MX"/>
        </w:rPr>
      </w:pPr>
      <w:r w:rsidRPr="00C07F85">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6B33C70D" w14:textId="77777777" w:rsidR="00C07F85" w:rsidRPr="00C07F85" w:rsidRDefault="00C07F85" w:rsidP="00C07F85">
      <w:pPr>
        <w:ind w:left="567" w:right="616"/>
        <w:jc w:val="both"/>
        <w:rPr>
          <w:rFonts w:ascii="Palatino Linotype" w:eastAsia="Arial Unicode MS" w:hAnsi="Palatino Linotype" w:cs="Arial"/>
          <w:i/>
          <w:sz w:val="22"/>
          <w:lang w:val="es-MX"/>
        </w:rPr>
      </w:pPr>
    </w:p>
    <w:p w14:paraId="3C682F04" w14:textId="77777777" w:rsidR="00C07F85" w:rsidRPr="00C07F85" w:rsidRDefault="00C07F85" w:rsidP="00C07F85">
      <w:pPr>
        <w:ind w:left="567" w:right="616"/>
        <w:jc w:val="both"/>
        <w:rPr>
          <w:rFonts w:ascii="Palatino Linotype" w:eastAsia="Arial Unicode MS" w:hAnsi="Palatino Linotype" w:cs="Arial"/>
          <w:i/>
          <w:sz w:val="22"/>
          <w:lang w:val="es-MX"/>
        </w:rPr>
      </w:pPr>
      <w:r w:rsidRPr="00C07F85">
        <w:rPr>
          <w:rFonts w:ascii="Palatino Linotype" w:eastAsia="Arial Unicode MS" w:hAnsi="Palatino Linotype" w:cs="Arial"/>
          <w:b/>
          <w:i/>
          <w:sz w:val="22"/>
          <w:lang w:val="es-MX"/>
        </w:rPr>
        <w:t>Artículo</w:t>
      </w:r>
      <w:r w:rsidRPr="00C07F85">
        <w:rPr>
          <w:rFonts w:ascii="Palatino Linotype" w:eastAsia="Arial Unicode MS" w:hAnsi="Palatino Linotype" w:cs="Arial"/>
          <w:i/>
          <w:sz w:val="22"/>
          <w:lang w:val="es-MX"/>
        </w:rPr>
        <w:t xml:space="preserve"> </w:t>
      </w:r>
      <w:r w:rsidRPr="00C07F85">
        <w:rPr>
          <w:rFonts w:ascii="Palatino Linotype" w:eastAsia="Arial Unicode MS" w:hAnsi="Palatino Linotype" w:cs="Arial"/>
          <w:b/>
          <w:i/>
          <w:sz w:val="22"/>
          <w:lang w:val="es-MX"/>
        </w:rPr>
        <w:t>38</w:t>
      </w:r>
      <w:r w:rsidRPr="00C07F85">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7AA53764" w14:textId="77777777" w:rsidR="00C07F85" w:rsidRDefault="00C07F85" w:rsidP="00C07F85">
      <w:pPr>
        <w:spacing w:line="360" w:lineRule="auto"/>
        <w:jc w:val="both"/>
        <w:rPr>
          <w:rFonts w:ascii="Palatino Linotype" w:hAnsi="Palatino Linotype"/>
          <w:lang w:val="es-MX"/>
        </w:rPr>
      </w:pPr>
    </w:p>
    <w:p w14:paraId="03E07882" w14:textId="56223DAF"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57BD4B7" w14:textId="77777777" w:rsidR="00C07F85" w:rsidRPr="00C07F85" w:rsidRDefault="00C07F85" w:rsidP="00C07F85">
      <w:pPr>
        <w:spacing w:line="360" w:lineRule="auto"/>
        <w:jc w:val="both"/>
        <w:rPr>
          <w:rFonts w:ascii="Palatino Linotype" w:hAnsi="Palatino Linotype"/>
          <w:lang w:val="es-MX"/>
        </w:rPr>
      </w:pPr>
    </w:p>
    <w:p w14:paraId="0A9C40E2" w14:textId="77777777" w:rsidR="00C07F85" w:rsidRPr="00C07F85" w:rsidRDefault="00C07F85" w:rsidP="00C07F85">
      <w:pPr>
        <w:spacing w:line="360" w:lineRule="auto"/>
        <w:jc w:val="both"/>
        <w:rPr>
          <w:rFonts w:ascii="Palatino Linotype" w:eastAsia="Arial Unicode MS" w:hAnsi="Palatino Linotype"/>
        </w:rPr>
      </w:pPr>
      <w:r w:rsidRPr="00C07F85">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07F85">
        <w:rPr>
          <w:rFonts w:ascii="Palatino Linotype" w:eastAsia="Arial Unicode MS" w:hAnsi="Palatino Linotype"/>
          <w:color w:val="000000"/>
          <w:lang w:val="es-MX" w:eastAsia="es-MX"/>
        </w:rPr>
        <w:t>el Sujeto Obligado</w:t>
      </w:r>
      <w:r w:rsidRPr="00C07F85">
        <w:rPr>
          <w:rFonts w:ascii="Palatino Linotype" w:eastAsia="Arial Unicode MS" w:hAnsi="Palatino Linotype"/>
        </w:rPr>
        <w:t xml:space="preserve">, en ese contexto, todo dato personal susceptible de clasificación debe ser protegido. </w:t>
      </w:r>
    </w:p>
    <w:p w14:paraId="2771CDC2" w14:textId="77777777" w:rsidR="00C07F85" w:rsidRPr="00C07F85" w:rsidRDefault="00C07F85" w:rsidP="00C07F85">
      <w:pPr>
        <w:spacing w:line="360" w:lineRule="auto"/>
        <w:jc w:val="both"/>
        <w:rPr>
          <w:rFonts w:ascii="Palatino Linotype" w:eastAsia="Arial Unicode MS" w:hAnsi="Palatino Linotype"/>
        </w:rPr>
      </w:pPr>
    </w:p>
    <w:p w14:paraId="53EF5308" w14:textId="77777777" w:rsidR="00C07F85" w:rsidRPr="00C07F85" w:rsidRDefault="00C07F85" w:rsidP="00C07F85">
      <w:pPr>
        <w:spacing w:line="360" w:lineRule="auto"/>
        <w:jc w:val="both"/>
        <w:rPr>
          <w:rFonts w:ascii="Palatino Linotype" w:hAnsi="Palatino Linotype"/>
        </w:rPr>
      </w:pPr>
      <w:r w:rsidRPr="00C07F85">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1F5145A8" w14:textId="77777777" w:rsidR="00C07F85" w:rsidRPr="00C07F85" w:rsidRDefault="00C07F85" w:rsidP="00C07F85"/>
    <w:p w14:paraId="0BE9F927"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w:t>
      </w:r>
      <w:r w:rsidRPr="00C07F85">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C07F85">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A080CB5" w14:textId="77777777" w:rsidR="00C07F85" w:rsidRPr="00C07F85" w:rsidRDefault="00C07F85" w:rsidP="00C07F85">
      <w:pPr>
        <w:spacing w:line="360" w:lineRule="auto"/>
        <w:jc w:val="both"/>
        <w:rPr>
          <w:rFonts w:ascii="Palatino Linotype" w:hAnsi="Palatino Linotype"/>
          <w:lang w:val="es-ES_tradnl"/>
        </w:rPr>
      </w:pPr>
    </w:p>
    <w:p w14:paraId="11DC56CC" w14:textId="77777777" w:rsidR="00C07F85" w:rsidRPr="00C07F85" w:rsidRDefault="00C07F85" w:rsidP="00C07F85">
      <w:pPr>
        <w:spacing w:line="360" w:lineRule="auto"/>
        <w:jc w:val="both"/>
        <w:rPr>
          <w:rFonts w:ascii="Palatino Linotype" w:hAnsi="Palatino Linotype"/>
        </w:rPr>
      </w:pPr>
      <w:r w:rsidRPr="00C07F85">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C07F85">
        <w:rPr>
          <w:rFonts w:ascii="Palatino Linotype" w:hAnsi="Palatino Linotype"/>
        </w:rPr>
        <w:t>resulta necesario que el Comité de Transparencia d</w:t>
      </w:r>
      <w:r w:rsidRPr="00C07F85">
        <w:rPr>
          <w:rFonts w:ascii="Palatino Linotype" w:hAnsi="Palatino Linotype"/>
          <w:lang w:val="es-ES_tradnl"/>
        </w:rPr>
        <w:t xml:space="preserve">el Sujeto Obligado </w:t>
      </w:r>
      <w:r w:rsidRPr="00C07F85">
        <w:rPr>
          <w:rFonts w:ascii="Palatino Linotype" w:hAnsi="Palatino Linotype"/>
        </w:rPr>
        <w:t>emita el Acuerdo de Clasificación correspondiente</w:t>
      </w:r>
      <w:r w:rsidRPr="00C07F85">
        <w:rPr>
          <w:rFonts w:ascii="Palatino Linotype" w:hAnsi="Palatino Linotype"/>
          <w:lang w:val="es-ES_tradnl"/>
        </w:rPr>
        <w:t xml:space="preserve"> debidamente fundado y motivado, </w:t>
      </w:r>
      <w:r w:rsidRPr="00C07F85">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C07F85">
        <w:rPr>
          <w:rFonts w:ascii="Palatino Linotype" w:hAnsi="Palatino Linotype"/>
          <w:b/>
        </w:rPr>
        <w:t>LINEAMIENTOS GENERALES EN MATERIA DE CLASIFICACIÓN Y DESCLASIFICACIÓN DE LA INFORMACIÓN, ASÍ COMO PARA LA ELABORACIÓN DE VERSIONES PÚBLICAS</w:t>
      </w:r>
      <w:r w:rsidRPr="00C07F85">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4CFA77D2" w14:textId="77777777" w:rsidR="00C07F85" w:rsidRPr="00C07F85" w:rsidRDefault="00C07F85" w:rsidP="00C07F85">
      <w:pPr>
        <w:spacing w:line="360" w:lineRule="auto"/>
        <w:jc w:val="both"/>
        <w:rPr>
          <w:rFonts w:ascii="Palatino Linotype" w:hAnsi="Palatino Linotype"/>
        </w:rPr>
      </w:pPr>
    </w:p>
    <w:p w14:paraId="3FD39778" w14:textId="77777777" w:rsidR="00C07F85" w:rsidRPr="00C07F85" w:rsidRDefault="00C07F85" w:rsidP="00C07F85">
      <w:pPr>
        <w:spacing w:line="360" w:lineRule="auto"/>
        <w:jc w:val="both"/>
        <w:rPr>
          <w:rFonts w:ascii="Palatino Linotype" w:hAnsi="Palatino Linotype"/>
          <w:b/>
        </w:rPr>
      </w:pPr>
      <w:r w:rsidRPr="00C07F85">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C07F85">
        <w:rPr>
          <w:rFonts w:ascii="Palatino Linotype" w:hAnsi="Palatino Linotype"/>
          <w:b/>
        </w:rPr>
        <w:t>Registro Federal de Contribuyentes</w:t>
      </w:r>
      <w:r w:rsidRPr="00C07F85">
        <w:rPr>
          <w:rFonts w:ascii="Palatino Linotype" w:hAnsi="Palatino Linotype"/>
        </w:rPr>
        <w:t xml:space="preserve"> </w:t>
      </w:r>
      <w:r w:rsidRPr="00C07F85">
        <w:rPr>
          <w:rFonts w:ascii="Palatino Linotype" w:hAnsi="Palatino Linotype"/>
          <w:i/>
        </w:rPr>
        <w:t>(RFC)</w:t>
      </w:r>
      <w:r w:rsidRPr="00C07F85">
        <w:rPr>
          <w:rFonts w:ascii="Palatino Linotype" w:hAnsi="Palatino Linotype"/>
        </w:rPr>
        <w:t xml:space="preserve"> y la </w:t>
      </w:r>
      <w:r w:rsidRPr="00C07F85">
        <w:rPr>
          <w:rFonts w:ascii="Palatino Linotype" w:hAnsi="Palatino Linotype"/>
          <w:b/>
        </w:rPr>
        <w:t>Clave Única de Registro de Población</w:t>
      </w:r>
      <w:r w:rsidRPr="00C07F85">
        <w:rPr>
          <w:rFonts w:ascii="Palatino Linotype" w:hAnsi="Palatino Linotype"/>
        </w:rPr>
        <w:t xml:space="preserve"> </w:t>
      </w:r>
      <w:r w:rsidRPr="00C07F85">
        <w:rPr>
          <w:rFonts w:ascii="Palatino Linotype" w:hAnsi="Palatino Linotype"/>
          <w:i/>
        </w:rPr>
        <w:t>(CURP)</w:t>
      </w:r>
      <w:r w:rsidRPr="00C07F85">
        <w:rPr>
          <w:rFonts w:ascii="Palatino Linotype" w:hAnsi="Palatino Linotype"/>
        </w:rPr>
        <w:t>.</w:t>
      </w:r>
    </w:p>
    <w:p w14:paraId="3366AAD0" w14:textId="77777777" w:rsidR="00C07F85" w:rsidRPr="00C07F85" w:rsidRDefault="00C07F85" w:rsidP="00C07F85">
      <w:pPr>
        <w:spacing w:line="360" w:lineRule="auto"/>
        <w:jc w:val="both"/>
        <w:rPr>
          <w:rFonts w:ascii="Palatino Linotype" w:hAnsi="Palatino Linotype"/>
          <w:b/>
        </w:rPr>
      </w:pPr>
    </w:p>
    <w:p w14:paraId="04B3CDB3" w14:textId="77777777" w:rsidR="00C07F85" w:rsidRPr="00C07F85" w:rsidRDefault="00C07F85" w:rsidP="00C07F85">
      <w:pPr>
        <w:spacing w:line="360" w:lineRule="auto"/>
        <w:jc w:val="both"/>
        <w:rPr>
          <w:rFonts w:ascii="Palatino Linotype" w:hAnsi="Palatino Linotype"/>
        </w:rPr>
      </w:pPr>
      <w:r w:rsidRPr="00C07F85">
        <w:rPr>
          <w:rFonts w:ascii="Palatino Linotype" w:hAnsi="Palatino Linotype"/>
          <w:lang w:eastAsia="es-MX"/>
        </w:rPr>
        <w:t xml:space="preserve">Por cuanto hace al </w:t>
      </w:r>
      <w:r w:rsidRPr="00C07F85">
        <w:rPr>
          <w:rFonts w:ascii="Palatino Linotype" w:hAnsi="Palatino Linotype"/>
          <w:b/>
          <w:lang w:eastAsia="es-MX"/>
        </w:rPr>
        <w:t>Registro Federal de Contribuyentes</w:t>
      </w:r>
      <w:r w:rsidRPr="00C07F85">
        <w:rPr>
          <w:rFonts w:ascii="Palatino Linotype" w:hAnsi="Palatino Linotype"/>
          <w:lang w:eastAsia="es-MX"/>
        </w:rPr>
        <w:t xml:space="preserve"> </w:t>
      </w:r>
      <w:r w:rsidRPr="00C07F85">
        <w:rPr>
          <w:rFonts w:ascii="Palatino Linotype" w:hAnsi="Palatino Linotype"/>
          <w:b/>
          <w:lang w:eastAsia="es-MX"/>
        </w:rPr>
        <w:t>de las personas físicas</w:t>
      </w:r>
      <w:r w:rsidRPr="00C07F85">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C07F85">
        <w:rPr>
          <w:rFonts w:ascii="Palatino Linotype" w:hAnsi="Palatino Linotype"/>
        </w:rPr>
        <w:t xml:space="preserve"> y finalmente la homoclave; la cual para su obtención es necesario acreditar personalidad, fecha de nacimiento entre otros con documentos oficiales.</w:t>
      </w:r>
    </w:p>
    <w:p w14:paraId="00E7013B" w14:textId="77777777" w:rsidR="00C07F85" w:rsidRPr="00C07F85" w:rsidRDefault="00C07F85" w:rsidP="00C07F85">
      <w:pPr>
        <w:spacing w:line="360" w:lineRule="auto"/>
        <w:jc w:val="both"/>
        <w:rPr>
          <w:rFonts w:ascii="Palatino Linotype" w:hAnsi="Palatino Linotype"/>
        </w:rPr>
      </w:pPr>
    </w:p>
    <w:p w14:paraId="3926E690" w14:textId="77777777" w:rsidR="00C07F85" w:rsidRPr="00C07F85" w:rsidRDefault="00C07F85" w:rsidP="00C07F85">
      <w:pPr>
        <w:spacing w:line="360" w:lineRule="auto"/>
        <w:jc w:val="both"/>
        <w:rPr>
          <w:rFonts w:ascii="Palatino Linotype" w:hAnsi="Palatino Linotype"/>
          <w:lang w:eastAsia="es-MX"/>
        </w:rPr>
      </w:pPr>
      <w:r w:rsidRPr="00C07F85">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2467E9A6" w14:textId="77777777" w:rsidR="00C07F85" w:rsidRPr="00C07F85" w:rsidRDefault="00C07F85" w:rsidP="00C07F85">
      <w:pPr>
        <w:ind w:left="567" w:right="616"/>
        <w:jc w:val="both"/>
        <w:rPr>
          <w:rFonts w:ascii="Palatino Linotype" w:hAnsi="Palatino Linotype"/>
          <w:i/>
          <w:sz w:val="22"/>
          <w:szCs w:val="22"/>
        </w:rPr>
      </w:pPr>
    </w:p>
    <w:p w14:paraId="417B413F" w14:textId="77777777" w:rsidR="00C07F85" w:rsidRPr="00C07F85" w:rsidRDefault="00C07F85" w:rsidP="00C07F85">
      <w:pPr>
        <w:ind w:left="567" w:right="616"/>
        <w:jc w:val="both"/>
        <w:rPr>
          <w:rFonts w:ascii="Palatino Linotype" w:hAnsi="Palatino Linotype"/>
          <w:i/>
          <w:sz w:val="22"/>
          <w:szCs w:val="22"/>
        </w:rPr>
      </w:pPr>
      <w:r w:rsidRPr="00C07F85">
        <w:rPr>
          <w:rFonts w:ascii="Palatino Linotype" w:hAnsi="Palatino Linotype"/>
          <w:i/>
          <w:sz w:val="22"/>
          <w:szCs w:val="22"/>
        </w:rPr>
        <w:t>“</w:t>
      </w:r>
      <w:r w:rsidRPr="00C07F85">
        <w:rPr>
          <w:rFonts w:ascii="Palatino Linotype" w:hAnsi="Palatino Linotype"/>
          <w:b/>
          <w:i/>
          <w:sz w:val="22"/>
          <w:szCs w:val="22"/>
        </w:rPr>
        <w:t>Registro Federal de Contribuyentes (RFC) de personas físicas</w:t>
      </w:r>
      <w:r w:rsidRPr="00C07F85">
        <w:rPr>
          <w:rFonts w:ascii="Palatino Linotype" w:hAnsi="Palatino Linotype"/>
          <w:i/>
          <w:sz w:val="22"/>
          <w:szCs w:val="22"/>
        </w:rPr>
        <w:t>. El RFC es una clave de carácter fiscal, única e irrepetible, que permite identificar al titular, su edad y fecha de nacimiento, por lo que es un dato personal de carácter confidencial.</w:t>
      </w:r>
    </w:p>
    <w:p w14:paraId="3082F3B7" w14:textId="77777777" w:rsidR="00C07F85" w:rsidRPr="00C07F85" w:rsidRDefault="00C07F85" w:rsidP="00C07F85"/>
    <w:p w14:paraId="2ACC878D" w14:textId="77777777" w:rsidR="00C07F85" w:rsidRPr="00C07F85" w:rsidRDefault="00C07F85" w:rsidP="00C07F85"/>
    <w:p w14:paraId="0378FE6C" w14:textId="77777777" w:rsidR="00C07F85" w:rsidRPr="00C07F85" w:rsidRDefault="00C07F85" w:rsidP="00C07F85">
      <w:pPr>
        <w:spacing w:line="360" w:lineRule="auto"/>
        <w:jc w:val="both"/>
        <w:rPr>
          <w:rFonts w:ascii="Palatino Linotype" w:hAnsi="Palatino Linotype"/>
          <w:lang w:val="es-MX" w:eastAsia="es-MX"/>
        </w:rPr>
      </w:pPr>
      <w:r w:rsidRPr="00C07F85">
        <w:rPr>
          <w:rFonts w:ascii="Palatino Linotype" w:hAnsi="Palatino Linotype"/>
          <w:lang w:val="es-MX"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C07F85">
        <w:rPr>
          <w:rFonts w:ascii="Palatino Linotype" w:eastAsia="Arial Unicode MS" w:hAnsi="Palatino Linotype"/>
        </w:rPr>
        <w:t>4 fracción XI de la Ley de Protección de Datos Personales en Posesión de los Sujetos Obligados del Estado de México y Municipios</w:t>
      </w:r>
      <w:r w:rsidRPr="00C07F85">
        <w:rPr>
          <w:rFonts w:ascii="Palatino Linotype" w:hAnsi="Palatino Linotype"/>
          <w:lang w:val="es-MX" w:eastAsia="es-MX"/>
        </w:rPr>
        <w:t>.</w:t>
      </w:r>
    </w:p>
    <w:p w14:paraId="53C532AD" w14:textId="77777777" w:rsidR="00C07F85" w:rsidRPr="00C07F85" w:rsidRDefault="00C07F85" w:rsidP="00C07F85">
      <w:pPr>
        <w:spacing w:line="360" w:lineRule="auto"/>
        <w:jc w:val="both"/>
        <w:rPr>
          <w:rFonts w:ascii="Palatino Linotype" w:hAnsi="Palatino Linotype"/>
          <w:lang w:val="es-MX" w:eastAsia="es-MX"/>
        </w:rPr>
      </w:pPr>
    </w:p>
    <w:p w14:paraId="4F35EE97" w14:textId="77777777" w:rsidR="00C07F85" w:rsidRPr="00C07F85" w:rsidRDefault="00C07F85" w:rsidP="00C07F85">
      <w:pPr>
        <w:spacing w:line="360" w:lineRule="auto"/>
        <w:jc w:val="both"/>
        <w:rPr>
          <w:rFonts w:ascii="Palatino Linotype" w:hAnsi="Palatino Linotype"/>
          <w:lang w:val="es-MX" w:eastAsia="es-MX"/>
        </w:rPr>
      </w:pPr>
      <w:r w:rsidRPr="00C07F85">
        <w:rPr>
          <w:rFonts w:ascii="Palatino Linotype" w:hAnsi="Palatino Linotype"/>
          <w:lang w:eastAsia="es-MX"/>
        </w:rPr>
        <w:t xml:space="preserve">Por cuanto hace a la </w:t>
      </w:r>
      <w:r w:rsidRPr="00C07F85">
        <w:rPr>
          <w:rFonts w:ascii="Palatino Linotype" w:hAnsi="Palatino Linotype"/>
          <w:b/>
        </w:rPr>
        <w:t xml:space="preserve">Clave Única de Registro de Población, </w:t>
      </w:r>
      <w:r w:rsidRPr="00C07F85">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30EE53B" w14:textId="77777777" w:rsidR="00C07F85" w:rsidRPr="00C07F85" w:rsidRDefault="00C07F85" w:rsidP="00C07F85">
      <w:pPr>
        <w:rPr>
          <w:lang w:eastAsia="es-MX"/>
        </w:rPr>
      </w:pPr>
    </w:p>
    <w:p w14:paraId="4D7CE21F" w14:textId="77777777" w:rsidR="00C07F85" w:rsidRPr="00C07F85" w:rsidRDefault="00C07F85" w:rsidP="00C07F85">
      <w:pPr>
        <w:spacing w:line="360" w:lineRule="auto"/>
        <w:jc w:val="both"/>
        <w:rPr>
          <w:rFonts w:ascii="Palatino Linotype" w:hAnsi="Palatino Linotype"/>
          <w:lang w:eastAsia="es-MX"/>
        </w:rPr>
      </w:pPr>
      <w:r w:rsidRPr="00C07F85">
        <w:rPr>
          <w:rFonts w:ascii="Palatino Linotype" w:hAnsi="Palatino Linotype"/>
          <w:lang w:eastAsia="es-MX"/>
        </w:rPr>
        <w:t>Lo anterior, tiene sustento en los artículos 86 y 91, de la Ley General de Población, la cual señala lo siguiente:</w:t>
      </w:r>
    </w:p>
    <w:p w14:paraId="4AFBA95C" w14:textId="77777777" w:rsidR="00C07F85" w:rsidRPr="00C07F85" w:rsidRDefault="00C07F85" w:rsidP="00C07F85">
      <w:pPr>
        <w:ind w:left="709" w:right="757"/>
        <w:jc w:val="both"/>
        <w:rPr>
          <w:rFonts w:ascii="Palatino Linotype" w:hAnsi="Palatino Linotype" w:cs="Arial,Bold"/>
          <w:b/>
          <w:bCs/>
          <w:i/>
          <w:sz w:val="22"/>
          <w:lang w:eastAsia="es-MX"/>
        </w:rPr>
      </w:pPr>
    </w:p>
    <w:p w14:paraId="339D100E" w14:textId="77777777" w:rsidR="00C07F85" w:rsidRPr="00C07F85" w:rsidRDefault="00C07F85" w:rsidP="00C07F85">
      <w:pPr>
        <w:ind w:left="709" w:right="757"/>
        <w:jc w:val="both"/>
        <w:rPr>
          <w:rFonts w:ascii="Palatino Linotype" w:hAnsi="Palatino Linotype" w:cs="Arial"/>
          <w:i/>
          <w:sz w:val="22"/>
          <w:lang w:eastAsia="es-MX"/>
        </w:rPr>
      </w:pPr>
      <w:r w:rsidRPr="00C07F85">
        <w:rPr>
          <w:rFonts w:ascii="Palatino Linotype" w:hAnsi="Palatino Linotype" w:cs="Arial,Bold"/>
          <w:b/>
          <w:bCs/>
          <w:i/>
          <w:sz w:val="22"/>
          <w:lang w:eastAsia="es-MX"/>
        </w:rPr>
        <w:t xml:space="preserve">“Artículo 86. </w:t>
      </w:r>
      <w:r w:rsidRPr="00C07F85">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2B7DB690" w14:textId="77777777" w:rsidR="00C07F85" w:rsidRPr="00C07F85" w:rsidRDefault="00C07F85" w:rsidP="00C07F85">
      <w:pPr>
        <w:ind w:left="709" w:right="757"/>
        <w:jc w:val="both"/>
        <w:rPr>
          <w:rFonts w:ascii="Palatino Linotype" w:hAnsi="Palatino Linotype" w:cs="Arial"/>
          <w:i/>
          <w:sz w:val="22"/>
          <w:lang w:eastAsia="es-MX"/>
        </w:rPr>
      </w:pPr>
    </w:p>
    <w:p w14:paraId="10D1851D" w14:textId="77777777" w:rsidR="00C07F85" w:rsidRPr="00C07F85" w:rsidRDefault="00C07F85" w:rsidP="00C07F85">
      <w:pPr>
        <w:ind w:left="709" w:right="757"/>
        <w:jc w:val="both"/>
        <w:rPr>
          <w:rFonts w:ascii="Palatino Linotype" w:hAnsi="Palatino Linotype" w:cs="Arial"/>
          <w:i/>
          <w:sz w:val="22"/>
          <w:lang w:eastAsia="es-MX"/>
        </w:rPr>
      </w:pPr>
      <w:r w:rsidRPr="00C07F85">
        <w:rPr>
          <w:rFonts w:ascii="Palatino Linotype" w:hAnsi="Palatino Linotype" w:cs="Arial,Bold"/>
          <w:b/>
          <w:bCs/>
          <w:i/>
          <w:sz w:val="22"/>
          <w:lang w:eastAsia="es-MX"/>
        </w:rPr>
        <w:t xml:space="preserve">Artículo 91. </w:t>
      </w:r>
      <w:r w:rsidRPr="00C07F85">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50EC51FF" w14:textId="77777777" w:rsidR="00C07F85" w:rsidRPr="00C07F85" w:rsidRDefault="00C07F85" w:rsidP="00C07F85">
      <w:pPr>
        <w:ind w:left="709" w:right="757"/>
        <w:jc w:val="both"/>
        <w:rPr>
          <w:rFonts w:ascii="Palatino Linotype" w:hAnsi="Palatino Linotype" w:cs="Arial"/>
          <w:i/>
          <w:sz w:val="22"/>
          <w:lang w:eastAsia="es-MX"/>
        </w:rPr>
      </w:pPr>
    </w:p>
    <w:p w14:paraId="151280C7" w14:textId="77777777" w:rsidR="00C07F85" w:rsidRPr="00C07F85" w:rsidRDefault="00C07F85" w:rsidP="00C07F85"/>
    <w:p w14:paraId="7C1C56D9" w14:textId="2F4AE8D9" w:rsidR="00C07F85" w:rsidRDefault="00C07F85" w:rsidP="00C07F85">
      <w:pPr>
        <w:spacing w:line="360" w:lineRule="auto"/>
        <w:jc w:val="both"/>
        <w:rPr>
          <w:rFonts w:ascii="Palatino Linotype" w:hAnsi="Palatino Linotype"/>
          <w:lang w:eastAsia="es-MX"/>
        </w:rPr>
      </w:pPr>
      <w:r w:rsidRPr="00C07F85">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9021BF5" w14:textId="77777777" w:rsidR="00C07F85" w:rsidRPr="00C07F85" w:rsidRDefault="00C07F85" w:rsidP="00C07F85">
      <w:pPr>
        <w:spacing w:line="360" w:lineRule="auto"/>
        <w:jc w:val="both"/>
        <w:rPr>
          <w:rFonts w:ascii="Palatino Linotype" w:hAnsi="Palatino Linotype"/>
          <w:lang w:eastAsia="es-MX"/>
        </w:rPr>
      </w:pPr>
    </w:p>
    <w:p w14:paraId="663CC7E8" w14:textId="77777777" w:rsidR="00C07F85" w:rsidRPr="00C07F85" w:rsidRDefault="00C07F85" w:rsidP="00C07F85">
      <w:pPr>
        <w:spacing w:line="360" w:lineRule="auto"/>
        <w:jc w:val="both"/>
        <w:rPr>
          <w:rFonts w:ascii="Palatino Linotype" w:hAnsi="Palatino Linotype"/>
          <w:lang w:eastAsia="es-MX"/>
        </w:rPr>
      </w:pPr>
      <w:r w:rsidRPr="00C07F85">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44CDF09D" w14:textId="77777777" w:rsidR="00C07F85" w:rsidRPr="00C07F85" w:rsidRDefault="00C07F85" w:rsidP="00C07F85">
      <w:pPr>
        <w:rPr>
          <w:lang w:eastAsia="es-MX"/>
        </w:rPr>
      </w:pPr>
    </w:p>
    <w:p w14:paraId="7D3ED647" w14:textId="20F75368" w:rsidR="00C07F85" w:rsidRPr="00C07F85" w:rsidRDefault="00C07F85" w:rsidP="00C07F85">
      <w:pPr>
        <w:ind w:left="567" w:right="616"/>
        <w:jc w:val="both"/>
        <w:rPr>
          <w:rFonts w:ascii="Palatino Linotype" w:hAnsi="Palatino Linotype"/>
          <w:i/>
          <w:sz w:val="22"/>
          <w:szCs w:val="22"/>
          <w:lang w:eastAsia="es-MX"/>
        </w:rPr>
      </w:pPr>
      <w:r w:rsidRPr="00C07F85">
        <w:rPr>
          <w:rFonts w:ascii="Palatino Linotype" w:hAnsi="Palatino Linotype"/>
          <w:b/>
          <w:i/>
          <w:sz w:val="22"/>
          <w:szCs w:val="22"/>
          <w:lang w:eastAsia="es-MX"/>
        </w:rPr>
        <w:t>Clave Única de Registro de Población (CURP)</w:t>
      </w:r>
      <w:r w:rsidRPr="00C07F85">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EAF557B" w14:textId="77777777" w:rsidR="00C07F85" w:rsidRPr="00C07F85" w:rsidRDefault="00C07F85" w:rsidP="00C07F85">
      <w:pPr>
        <w:spacing w:line="360" w:lineRule="auto"/>
        <w:jc w:val="both"/>
        <w:rPr>
          <w:rFonts w:ascii="Palatino Linotype" w:hAnsi="Palatino Linotype"/>
          <w:lang w:eastAsia="es-MX"/>
        </w:rPr>
      </w:pPr>
      <w:r w:rsidRPr="00C07F85">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76F3AE8" w14:textId="77777777" w:rsidR="00C07F85" w:rsidRPr="00C07F85" w:rsidRDefault="00C07F85" w:rsidP="00C07F85">
      <w:pPr>
        <w:spacing w:line="360" w:lineRule="auto"/>
        <w:jc w:val="both"/>
        <w:rPr>
          <w:rFonts w:ascii="Palatino Linotype" w:hAnsi="Palatino Linotype"/>
          <w:lang w:eastAsia="es-MX"/>
        </w:rPr>
      </w:pPr>
    </w:p>
    <w:p w14:paraId="6133AD6C" w14:textId="77777777" w:rsidR="00C07F85" w:rsidRPr="00C07F85" w:rsidRDefault="00C07F85" w:rsidP="00C07F85">
      <w:pPr>
        <w:spacing w:line="360" w:lineRule="auto"/>
        <w:jc w:val="both"/>
        <w:rPr>
          <w:rFonts w:ascii="Palatino Linotype" w:hAnsi="Palatino Linotype"/>
          <w:lang w:val="es-MX" w:eastAsia="es-MX"/>
        </w:rPr>
      </w:pPr>
      <w:r w:rsidRPr="00C07F85">
        <w:rPr>
          <w:rFonts w:ascii="Palatino Linotype" w:hAnsi="Palatino Linotype"/>
          <w:lang w:val="es-ES_tradnl"/>
        </w:rPr>
        <w:t xml:space="preserve">Por ende, en el presente caso el Sujeto Obligado debe </w:t>
      </w:r>
      <w:r w:rsidRPr="00C07F85">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C07F85">
        <w:rPr>
          <w:rFonts w:ascii="Palatino Linotype" w:hAnsi="Palatino Linotype"/>
          <w:lang w:val="es-ES_tradnl"/>
        </w:rPr>
        <w:t xml:space="preserve">el Sujeto Obligado </w:t>
      </w:r>
      <w:r w:rsidRPr="00C07F85">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C07F85">
        <w:rPr>
          <w:rFonts w:ascii="Palatino Linotype" w:hAnsi="Palatino Linotype"/>
          <w:lang w:val="es-ES_tradnl"/>
        </w:rPr>
        <w:t>el Sujeto Obligado</w:t>
      </w:r>
      <w:r w:rsidRPr="00C07F85">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690EB98" w14:textId="77777777" w:rsidR="00C07F85" w:rsidRPr="00C07F85" w:rsidRDefault="00C07F85" w:rsidP="00C07F85">
      <w:pPr>
        <w:spacing w:line="360" w:lineRule="auto"/>
        <w:jc w:val="both"/>
        <w:rPr>
          <w:rFonts w:ascii="Palatino Linotype" w:hAnsi="Palatino Linotype"/>
          <w:lang w:val="es-MX" w:eastAsia="es-MX"/>
        </w:rPr>
      </w:pPr>
    </w:p>
    <w:p w14:paraId="50AAD426" w14:textId="77777777" w:rsidR="00C07F85" w:rsidRPr="00C07F85" w:rsidRDefault="00C07F85" w:rsidP="00C07F85">
      <w:pPr>
        <w:spacing w:line="360" w:lineRule="auto"/>
        <w:jc w:val="both"/>
        <w:rPr>
          <w:rFonts w:ascii="Palatino Linotype" w:eastAsia="Calibri" w:hAnsi="Palatino Linotype"/>
          <w:lang w:val="es-MX"/>
        </w:rPr>
      </w:pPr>
      <w:r w:rsidRPr="00C07F85">
        <w:rPr>
          <w:rFonts w:ascii="Palatino Linotype" w:eastAsia="Calibri" w:hAnsi="Palatino Linotype"/>
          <w:lang w:val="es-MX"/>
        </w:rPr>
        <w:t xml:space="preserve">Así, es que </w:t>
      </w:r>
      <w:r w:rsidRPr="00C07F85">
        <w:rPr>
          <w:rFonts w:ascii="Palatino Linotype" w:hAnsi="Palatino Linotype"/>
          <w:lang w:val="es-ES_tradnl"/>
        </w:rPr>
        <w:t xml:space="preserve">el Sujeto Obligado </w:t>
      </w:r>
      <w:r w:rsidRPr="00C07F85">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4999CE8" w14:textId="77777777" w:rsidR="00C07F85" w:rsidRPr="00C07F85" w:rsidRDefault="00C07F85" w:rsidP="00C07F85">
      <w:pPr>
        <w:spacing w:line="360" w:lineRule="auto"/>
        <w:jc w:val="both"/>
        <w:rPr>
          <w:rFonts w:ascii="Palatino Linotype" w:hAnsi="Palatino Linotype"/>
          <w:lang w:val="es-MX"/>
        </w:rPr>
      </w:pPr>
    </w:p>
    <w:p w14:paraId="542547B9"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53D5D13" w14:textId="77777777" w:rsidR="00C07F85" w:rsidRPr="00C07F85" w:rsidRDefault="00C07F85" w:rsidP="00C07F85">
      <w:pPr>
        <w:rPr>
          <w:rFonts w:ascii="Palatino Linotype" w:hAnsi="Palatino Linotype"/>
          <w:lang w:val="es-MX"/>
        </w:rPr>
      </w:pPr>
    </w:p>
    <w:p w14:paraId="0E2865B7"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 xml:space="preserve">“Artículo 49. </w:t>
      </w:r>
      <w:r w:rsidRPr="00C07F85">
        <w:rPr>
          <w:rFonts w:ascii="Palatino Linotype" w:hAnsi="Palatino Linotype"/>
          <w:i/>
          <w:sz w:val="22"/>
          <w:szCs w:val="22"/>
          <w:lang w:val="es-MX" w:eastAsia="es-MX"/>
        </w:rPr>
        <w:t>Los Comités de Transparencia tendrán las siguientes atribuciones:</w:t>
      </w:r>
    </w:p>
    <w:p w14:paraId="3ED2DFB8"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VIII.</w:t>
      </w:r>
      <w:r w:rsidRPr="00C07F85">
        <w:rPr>
          <w:rFonts w:ascii="Palatino Linotype" w:hAnsi="Palatino Linotype"/>
          <w:i/>
          <w:sz w:val="22"/>
          <w:szCs w:val="22"/>
          <w:lang w:val="es-MX" w:eastAsia="es-MX"/>
        </w:rPr>
        <w:t xml:space="preserve"> Aprobar, modificar o revocar la clasificación de la información;</w:t>
      </w:r>
    </w:p>
    <w:p w14:paraId="3ADD5F33" w14:textId="77777777" w:rsidR="00C07F85" w:rsidRPr="00C07F85" w:rsidRDefault="00C07F85" w:rsidP="00C07F85">
      <w:pPr>
        <w:ind w:left="567" w:right="616"/>
        <w:jc w:val="both"/>
        <w:rPr>
          <w:rFonts w:ascii="Palatino Linotype" w:hAnsi="Palatino Linotype"/>
          <w:i/>
          <w:sz w:val="22"/>
          <w:szCs w:val="22"/>
          <w:lang w:val="es-MX" w:eastAsia="es-MX"/>
        </w:rPr>
      </w:pPr>
    </w:p>
    <w:p w14:paraId="5999FAB2"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Artículo 132.</w:t>
      </w:r>
      <w:r w:rsidRPr="00C07F85">
        <w:rPr>
          <w:rFonts w:ascii="Palatino Linotype" w:hAnsi="Palatino Linotype"/>
          <w:i/>
          <w:sz w:val="22"/>
          <w:szCs w:val="22"/>
          <w:lang w:val="es-MX" w:eastAsia="es-MX"/>
        </w:rPr>
        <w:t xml:space="preserve"> La clasificación de la información se llevará a cabo en el momento en que:</w:t>
      </w:r>
    </w:p>
    <w:p w14:paraId="03337056" w14:textId="77777777" w:rsidR="00C07F85" w:rsidRPr="00C07F85" w:rsidRDefault="00C07F85" w:rsidP="00C07F85">
      <w:pPr>
        <w:ind w:left="567" w:right="616"/>
        <w:jc w:val="both"/>
        <w:rPr>
          <w:rFonts w:ascii="Palatino Linotype" w:hAnsi="Palatino Linotype"/>
          <w:b/>
          <w:i/>
          <w:sz w:val="22"/>
          <w:szCs w:val="22"/>
          <w:lang w:val="es-MX" w:eastAsia="es-MX"/>
        </w:rPr>
      </w:pPr>
    </w:p>
    <w:p w14:paraId="67693568"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I.</w:t>
      </w:r>
      <w:r w:rsidRPr="00C07F85">
        <w:rPr>
          <w:rFonts w:ascii="Palatino Linotype" w:hAnsi="Palatino Linotype"/>
          <w:i/>
          <w:sz w:val="22"/>
          <w:szCs w:val="22"/>
          <w:lang w:val="es-MX" w:eastAsia="es-MX"/>
        </w:rPr>
        <w:t xml:space="preserve"> Se reciba una solicitud de acceso a la información;</w:t>
      </w:r>
    </w:p>
    <w:p w14:paraId="4A32D064"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II.</w:t>
      </w:r>
      <w:r w:rsidRPr="00C07F85">
        <w:rPr>
          <w:rFonts w:ascii="Palatino Linotype" w:hAnsi="Palatino Linotype"/>
          <w:i/>
          <w:sz w:val="22"/>
          <w:szCs w:val="22"/>
          <w:lang w:val="es-MX" w:eastAsia="es-MX"/>
        </w:rPr>
        <w:t xml:space="preserve"> Se determine mediante resolución de autoridad competente; o</w:t>
      </w:r>
    </w:p>
    <w:p w14:paraId="1A71759B" w14:textId="77777777" w:rsidR="00C07F85" w:rsidRPr="00C07F85" w:rsidRDefault="00C07F85" w:rsidP="00C07F85">
      <w:pPr>
        <w:ind w:left="567" w:right="616"/>
        <w:jc w:val="both"/>
        <w:rPr>
          <w:rFonts w:ascii="Palatino Linotype" w:hAnsi="Palatino Linotype"/>
          <w:b/>
          <w:i/>
          <w:sz w:val="22"/>
          <w:szCs w:val="22"/>
          <w:lang w:val="es-MX" w:eastAsia="es-MX"/>
        </w:rPr>
      </w:pPr>
      <w:r w:rsidRPr="00C07F85">
        <w:rPr>
          <w:rFonts w:ascii="Palatino Linotype" w:hAnsi="Palatino Linotype"/>
          <w:i/>
          <w:sz w:val="22"/>
          <w:szCs w:val="22"/>
          <w:lang w:val="es-MX" w:eastAsia="es-MX"/>
        </w:rPr>
        <w:t>III. Se generen versiones públicas para dar cumplimiento a las obligaciones de transparencia previstas en esta Ley.</w:t>
      </w:r>
      <w:r w:rsidRPr="00C07F85">
        <w:rPr>
          <w:rFonts w:ascii="Palatino Linotype" w:hAnsi="Palatino Linotype"/>
          <w:b/>
          <w:i/>
          <w:sz w:val="22"/>
          <w:szCs w:val="22"/>
          <w:lang w:val="es-MX" w:eastAsia="es-MX"/>
        </w:rPr>
        <w:t>”</w:t>
      </w:r>
    </w:p>
    <w:p w14:paraId="0DB976A8" w14:textId="77777777" w:rsidR="00C07F85" w:rsidRPr="00C07F85" w:rsidRDefault="00C07F85" w:rsidP="00C07F85">
      <w:pPr>
        <w:ind w:left="567" w:right="616"/>
        <w:jc w:val="both"/>
        <w:rPr>
          <w:rFonts w:ascii="Palatino Linotype" w:hAnsi="Palatino Linotype"/>
          <w:b/>
          <w:i/>
          <w:sz w:val="22"/>
          <w:szCs w:val="22"/>
          <w:lang w:val="es-MX" w:eastAsia="es-MX"/>
        </w:rPr>
      </w:pPr>
    </w:p>
    <w:p w14:paraId="1F09B91D"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“Segundo.-</w:t>
      </w:r>
      <w:r w:rsidRPr="00C07F85">
        <w:rPr>
          <w:rFonts w:ascii="Palatino Linotype" w:hAnsi="Palatino Linotype"/>
          <w:i/>
          <w:sz w:val="22"/>
          <w:szCs w:val="22"/>
          <w:lang w:val="es-MX" w:eastAsia="es-MX"/>
        </w:rPr>
        <w:t xml:space="preserve"> Para efectos de los presentes Lineamientos Generales, se entenderá por:</w:t>
      </w:r>
    </w:p>
    <w:p w14:paraId="530F5C36" w14:textId="77777777" w:rsidR="00C07F85" w:rsidRPr="00C07F85" w:rsidRDefault="00C07F85" w:rsidP="00C07F85">
      <w:pPr>
        <w:ind w:left="567" w:right="616"/>
        <w:jc w:val="both"/>
        <w:rPr>
          <w:rFonts w:ascii="Palatino Linotype" w:hAnsi="Palatino Linotype"/>
          <w:b/>
          <w:i/>
          <w:sz w:val="22"/>
          <w:szCs w:val="22"/>
          <w:lang w:val="es-MX" w:eastAsia="es-MX"/>
        </w:rPr>
      </w:pPr>
    </w:p>
    <w:p w14:paraId="0F5152D2"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XVIII.</w:t>
      </w:r>
      <w:r w:rsidRPr="00C07F85">
        <w:rPr>
          <w:rFonts w:ascii="Palatino Linotype" w:hAnsi="Palatino Linotype"/>
          <w:i/>
          <w:sz w:val="22"/>
          <w:szCs w:val="22"/>
          <w:lang w:val="es-MX" w:eastAsia="es-MX"/>
        </w:rPr>
        <w:t xml:space="preserve"> </w:t>
      </w:r>
      <w:r w:rsidRPr="00C07F85">
        <w:rPr>
          <w:rFonts w:ascii="Palatino Linotype" w:hAnsi="Palatino Linotype"/>
          <w:b/>
          <w:i/>
          <w:sz w:val="22"/>
          <w:szCs w:val="22"/>
          <w:lang w:val="es-MX" w:eastAsia="es-MX"/>
        </w:rPr>
        <w:t>Versión pública:</w:t>
      </w:r>
      <w:r w:rsidRPr="00C07F85">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DE2F58A" w14:textId="77777777" w:rsidR="00C07F85" w:rsidRPr="00C07F85" w:rsidRDefault="00C07F85" w:rsidP="00C07F85">
      <w:pPr>
        <w:ind w:left="567" w:right="616"/>
        <w:jc w:val="both"/>
        <w:rPr>
          <w:rFonts w:ascii="Palatino Linotype" w:hAnsi="Palatino Linotype"/>
          <w:b/>
          <w:i/>
          <w:sz w:val="22"/>
          <w:szCs w:val="22"/>
          <w:lang w:val="es-MX" w:eastAsia="es-MX"/>
        </w:rPr>
      </w:pPr>
    </w:p>
    <w:p w14:paraId="46F29243"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Cuarto.</w:t>
      </w:r>
      <w:r w:rsidRPr="00C07F85">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2E1FA17"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124437D3" w14:textId="77777777" w:rsidR="00C07F85" w:rsidRPr="00C07F85" w:rsidRDefault="00C07F85" w:rsidP="00C07F85">
      <w:pPr>
        <w:ind w:left="567" w:right="616"/>
        <w:jc w:val="both"/>
        <w:rPr>
          <w:rFonts w:ascii="Palatino Linotype" w:hAnsi="Palatino Linotype"/>
          <w:b/>
          <w:i/>
          <w:sz w:val="22"/>
          <w:szCs w:val="22"/>
          <w:lang w:val="es-MX" w:eastAsia="es-MX"/>
        </w:rPr>
      </w:pPr>
    </w:p>
    <w:p w14:paraId="5E1E499B"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Quinto.</w:t>
      </w:r>
      <w:r w:rsidRPr="00C07F85">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AFAA2BD" w14:textId="77777777" w:rsidR="00C07F85" w:rsidRPr="00C07F85" w:rsidRDefault="00C07F85" w:rsidP="00C07F85">
      <w:pPr>
        <w:ind w:left="567" w:right="616"/>
        <w:jc w:val="both"/>
        <w:rPr>
          <w:rFonts w:ascii="Palatino Linotype" w:hAnsi="Palatino Linotype"/>
          <w:b/>
          <w:i/>
          <w:sz w:val="22"/>
          <w:szCs w:val="22"/>
          <w:lang w:val="es-MX" w:eastAsia="es-MX"/>
        </w:rPr>
      </w:pPr>
    </w:p>
    <w:p w14:paraId="0C4207ED"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Sexto.</w:t>
      </w:r>
      <w:r w:rsidRPr="00C07F85">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C36CBB7"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3D32034C" w14:textId="77777777" w:rsidR="00C07F85" w:rsidRPr="00C07F85" w:rsidRDefault="00C07F85" w:rsidP="00C07F85">
      <w:pPr>
        <w:ind w:left="567" w:right="616"/>
        <w:jc w:val="both"/>
        <w:rPr>
          <w:rFonts w:ascii="Palatino Linotype" w:hAnsi="Palatino Linotype"/>
          <w:b/>
          <w:i/>
          <w:sz w:val="22"/>
          <w:szCs w:val="22"/>
          <w:lang w:val="es-MX" w:eastAsia="es-MX"/>
        </w:rPr>
      </w:pPr>
    </w:p>
    <w:p w14:paraId="42B54FF4"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Séptimo.</w:t>
      </w:r>
      <w:r w:rsidRPr="00C07F85">
        <w:rPr>
          <w:rFonts w:ascii="Palatino Linotype" w:hAnsi="Palatino Linotype"/>
          <w:i/>
          <w:sz w:val="22"/>
          <w:szCs w:val="22"/>
          <w:lang w:val="es-MX" w:eastAsia="es-MX"/>
        </w:rPr>
        <w:t xml:space="preserve"> La clasificación de la información se llevará a cabo en el momento en que:</w:t>
      </w:r>
    </w:p>
    <w:p w14:paraId="40C91936"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I.</w:t>
      </w:r>
      <w:r w:rsidRPr="00C07F85">
        <w:rPr>
          <w:rFonts w:ascii="Palatino Linotype" w:hAnsi="Palatino Linotype"/>
          <w:i/>
          <w:sz w:val="22"/>
          <w:szCs w:val="22"/>
          <w:lang w:val="es-MX" w:eastAsia="es-MX"/>
        </w:rPr>
        <w:t xml:space="preserve"> Se reciba una solicitud de acceso a la información;</w:t>
      </w:r>
    </w:p>
    <w:p w14:paraId="7DD8F0B9" w14:textId="77777777" w:rsidR="00C07F85" w:rsidRPr="00C07F85" w:rsidRDefault="00C07F85" w:rsidP="00C07F85">
      <w:pPr>
        <w:ind w:left="567" w:right="616"/>
        <w:jc w:val="both"/>
        <w:rPr>
          <w:rFonts w:ascii="Palatino Linotype" w:hAnsi="Palatino Linotype"/>
          <w:b/>
          <w:i/>
          <w:sz w:val="22"/>
          <w:szCs w:val="22"/>
          <w:lang w:val="es-MX" w:eastAsia="es-MX"/>
        </w:rPr>
      </w:pPr>
    </w:p>
    <w:p w14:paraId="0697EDAF"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II.</w:t>
      </w:r>
      <w:r w:rsidRPr="00C07F85">
        <w:rPr>
          <w:rFonts w:ascii="Palatino Linotype" w:hAnsi="Palatino Linotype"/>
          <w:i/>
          <w:sz w:val="22"/>
          <w:szCs w:val="22"/>
          <w:lang w:val="es-MX" w:eastAsia="es-MX"/>
        </w:rPr>
        <w:t xml:space="preserve"> Se determine mediante resolución de autoridad competente, o</w:t>
      </w:r>
    </w:p>
    <w:p w14:paraId="0D860B73"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III.</w:t>
      </w:r>
      <w:r w:rsidRPr="00C07F85">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6A71E915" w14:textId="77777777" w:rsidR="00C07F85" w:rsidRPr="00C07F85" w:rsidRDefault="00C07F85" w:rsidP="00C07F85">
      <w:pPr>
        <w:ind w:left="567" w:right="616"/>
        <w:jc w:val="both"/>
        <w:rPr>
          <w:rFonts w:ascii="Palatino Linotype" w:hAnsi="Palatino Linotype"/>
          <w:i/>
          <w:sz w:val="22"/>
          <w:szCs w:val="22"/>
          <w:lang w:val="es-MX" w:eastAsia="es-MX"/>
        </w:rPr>
      </w:pPr>
    </w:p>
    <w:p w14:paraId="2F07AE36"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54B31074" w14:textId="77777777" w:rsidR="00C07F85" w:rsidRPr="00C07F85" w:rsidRDefault="00C07F85" w:rsidP="00C07F85">
      <w:pPr>
        <w:ind w:left="567" w:right="616"/>
        <w:jc w:val="both"/>
        <w:rPr>
          <w:rFonts w:ascii="Palatino Linotype" w:hAnsi="Palatino Linotype"/>
          <w:b/>
          <w:i/>
          <w:sz w:val="22"/>
          <w:szCs w:val="22"/>
          <w:lang w:val="es-MX" w:eastAsia="es-MX"/>
        </w:rPr>
      </w:pPr>
    </w:p>
    <w:p w14:paraId="748B0CE0"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Octavo.</w:t>
      </w:r>
      <w:r w:rsidRPr="00C07F85">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79EC4E" w14:textId="77777777" w:rsidR="00C07F85" w:rsidRPr="00C07F85" w:rsidRDefault="00C07F85" w:rsidP="00C07F85">
      <w:pPr>
        <w:ind w:left="567" w:right="616"/>
        <w:jc w:val="both"/>
        <w:rPr>
          <w:rFonts w:ascii="Palatino Linotype" w:hAnsi="Palatino Linotype"/>
          <w:i/>
          <w:sz w:val="22"/>
          <w:szCs w:val="22"/>
          <w:lang w:val="es-MX" w:eastAsia="es-MX"/>
        </w:rPr>
      </w:pPr>
    </w:p>
    <w:p w14:paraId="016B3ACA"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09BB11AE" w14:textId="77777777" w:rsidR="00C07F85" w:rsidRPr="00C07F85" w:rsidRDefault="00C07F85" w:rsidP="00C07F85">
      <w:pPr>
        <w:ind w:left="567" w:right="616"/>
        <w:jc w:val="both"/>
        <w:rPr>
          <w:rFonts w:ascii="Palatino Linotype" w:hAnsi="Palatino Linotype"/>
          <w:i/>
          <w:sz w:val="22"/>
          <w:szCs w:val="22"/>
          <w:lang w:val="es-MX" w:eastAsia="es-MX"/>
        </w:rPr>
      </w:pPr>
    </w:p>
    <w:p w14:paraId="68A1FFD3"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29E02F29" w14:textId="77777777" w:rsidR="00C07F85" w:rsidRPr="00C07F85" w:rsidRDefault="00C07F85" w:rsidP="00C07F85">
      <w:pPr>
        <w:ind w:left="567" w:right="616"/>
        <w:jc w:val="both"/>
        <w:rPr>
          <w:rFonts w:ascii="Palatino Linotype" w:hAnsi="Palatino Linotype"/>
          <w:i/>
          <w:sz w:val="22"/>
          <w:szCs w:val="22"/>
          <w:lang w:val="es-MX" w:eastAsia="es-MX"/>
        </w:rPr>
      </w:pPr>
    </w:p>
    <w:p w14:paraId="187E1076"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374A4D2B"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387F3D58" w14:textId="77777777" w:rsidR="00C07F85" w:rsidRPr="00C07F85" w:rsidRDefault="00C07F85" w:rsidP="00C07F85">
      <w:pPr>
        <w:ind w:left="567" w:right="616"/>
        <w:jc w:val="both"/>
        <w:rPr>
          <w:rFonts w:ascii="Palatino Linotype" w:hAnsi="Palatino Linotype"/>
          <w:b/>
          <w:i/>
          <w:sz w:val="22"/>
          <w:szCs w:val="22"/>
          <w:lang w:val="es-MX" w:eastAsia="es-MX"/>
        </w:rPr>
      </w:pPr>
    </w:p>
    <w:p w14:paraId="046120D4"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Noveno.</w:t>
      </w:r>
      <w:r w:rsidRPr="00C07F85">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351FE9" w14:textId="77777777" w:rsidR="00C07F85" w:rsidRPr="00C07F85" w:rsidRDefault="00C07F85" w:rsidP="00C07F85">
      <w:pPr>
        <w:ind w:left="567" w:right="616"/>
        <w:jc w:val="both"/>
        <w:rPr>
          <w:rFonts w:ascii="Palatino Linotype" w:hAnsi="Palatino Linotype"/>
          <w:b/>
          <w:i/>
          <w:sz w:val="22"/>
          <w:szCs w:val="22"/>
          <w:lang w:val="es-MX" w:eastAsia="es-MX"/>
        </w:rPr>
      </w:pPr>
    </w:p>
    <w:p w14:paraId="1A15FEA5"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b/>
          <w:i/>
          <w:sz w:val="22"/>
          <w:szCs w:val="22"/>
          <w:lang w:val="es-MX" w:eastAsia="es-MX"/>
        </w:rPr>
        <w:t>Décimo.</w:t>
      </w:r>
      <w:r w:rsidRPr="00C07F85">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8D6C0FA" w14:textId="77777777" w:rsidR="00C07F85" w:rsidRPr="00C07F85" w:rsidRDefault="00C07F85" w:rsidP="00C07F85">
      <w:pPr>
        <w:ind w:left="567" w:right="616"/>
        <w:jc w:val="both"/>
        <w:rPr>
          <w:rFonts w:ascii="Palatino Linotype" w:hAnsi="Palatino Linotype"/>
          <w:i/>
          <w:sz w:val="22"/>
          <w:szCs w:val="22"/>
          <w:lang w:val="es-MX" w:eastAsia="es-MX"/>
        </w:rPr>
      </w:pPr>
    </w:p>
    <w:p w14:paraId="41B62A23" w14:textId="77777777" w:rsidR="00C07F85" w:rsidRPr="00C07F85" w:rsidRDefault="00C07F85" w:rsidP="00C07F85">
      <w:pPr>
        <w:ind w:left="567" w:right="616"/>
        <w:jc w:val="both"/>
        <w:rPr>
          <w:rFonts w:ascii="Palatino Linotype" w:hAnsi="Palatino Linotype"/>
          <w:i/>
          <w:sz w:val="22"/>
          <w:szCs w:val="22"/>
          <w:lang w:val="es-MX" w:eastAsia="es-MX"/>
        </w:rPr>
      </w:pPr>
      <w:r w:rsidRPr="00C07F85">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047B4919" w14:textId="77777777" w:rsidR="00C07F85" w:rsidRPr="00C07F85" w:rsidRDefault="00C07F85" w:rsidP="00C07F85">
      <w:pPr>
        <w:ind w:left="567" w:right="616"/>
        <w:jc w:val="both"/>
        <w:rPr>
          <w:rFonts w:ascii="Palatino Linotype" w:hAnsi="Palatino Linotype"/>
          <w:b/>
          <w:i/>
          <w:sz w:val="22"/>
          <w:szCs w:val="22"/>
          <w:lang w:val="es-MX" w:eastAsia="es-MX"/>
        </w:rPr>
      </w:pPr>
    </w:p>
    <w:p w14:paraId="08B00965" w14:textId="77777777" w:rsidR="00C07F85" w:rsidRPr="00C07F85" w:rsidRDefault="00C07F85" w:rsidP="00C07F85">
      <w:pPr>
        <w:ind w:left="567" w:right="616"/>
        <w:jc w:val="both"/>
        <w:rPr>
          <w:rFonts w:ascii="Palatino Linotype" w:hAnsi="Palatino Linotype"/>
          <w:b/>
          <w:lang w:val="es-MX" w:eastAsia="es-MX"/>
        </w:rPr>
      </w:pPr>
      <w:r w:rsidRPr="00C07F85">
        <w:rPr>
          <w:rFonts w:ascii="Palatino Linotype" w:hAnsi="Palatino Linotype"/>
          <w:b/>
          <w:i/>
          <w:sz w:val="22"/>
          <w:szCs w:val="22"/>
          <w:lang w:val="es-MX" w:eastAsia="es-MX"/>
        </w:rPr>
        <w:t>Décimo primero.</w:t>
      </w:r>
      <w:r w:rsidRPr="00C07F85">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07F85">
        <w:rPr>
          <w:rFonts w:ascii="Palatino Linotype" w:hAnsi="Palatino Linotype"/>
          <w:b/>
          <w:i/>
          <w:sz w:val="22"/>
          <w:szCs w:val="22"/>
          <w:lang w:val="es-MX" w:eastAsia="es-MX"/>
        </w:rPr>
        <w:t>”</w:t>
      </w:r>
    </w:p>
    <w:p w14:paraId="64651BD7" w14:textId="77777777" w:rsidR="00C07F85" w:rsidRPr="00C07F85" w:rsidRDefault="00C07F85" w:rsidP="00C07F85">
      <w:pPr>
        <w:spacing w:line="360" w:lineRule="auto"/>
        <w:jc w:val="both"/>
        <w:rPr>
          <w:rFonts w:ascii="Palatino Linotype" w:hAnsi="Palatino Linotype"/>
          <w:lang w:val="es-MX"/>
        </w:rPr>
      </w:pPr>
    </w:p>
    <w:p w14:paraId="15E9F122"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C07F85">
        <w:rPr>
          <w:rFonts w:ascii="Palatino Linotype" w:hAnsi="Palatino Linotype"/>
          <w:lang w:val="es-ES_tradnl"/>
        </w:rPr>
        <w:t>el Sujeto Obligado</w:t>
      </w:r>
      <w:r w:rsidRPr="00C07F85">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AD459A7" w14:textId="77777777" w:rsidR="00C07F85" w:rsidRPr="00C07F85" w:rsidRDefault="00C07F85" w:rsidP="00C07F85">
      <w:pPr>
        <w:spacing w:line="360" w:lineRule="auto"/>
        <w:jc w:val="both"/>
        <w:rPr>
          <w:rFonts w:ascii="Palatino Linotype" w:hAnsi="Palatino Linotype"/>
          <w:lang w:val="es-MX"/>
        </w:rPr>
      </w:pPr>
    </w:p>
    <w:p w14:paraId="4F802D44"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03555C21" w14:textId="77777777" w:rsidR="00C07F85" w:rsidRPr="00C07F85" w:rsidRDefault="00C07F85" w:rsidP="00C07F85">
      <w:pPr>
        <w:spacing w:line="360" w:lineRule="auto"/>
        <w:jc w:val="both"/>
        <w:rPr>
          <w:rFonts w:ascii="Palatino Linotype" w:hAnsi="Palatino Linotype"/>
          <w:lang w:val="es-MX"/>
        </w:rPr>
      </w:pPr>
    </w:p>
    <w:p w14:paraId="7CBC09F8"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Al respecto, el máximo tribunal del país ha establecido jurisprudencia respecto a qué debe entenderse por fundamentación y motivación, en los siguientes términos:</w:t>
      </w:r>
    </w:p>
    <w:p w14:paraId="54D760D6" w14:textId="77777777" w:rsidR="00C07F85" w:rsidRPr="00C07F85" w:rsidRDefault="00C07F85" w:rsidP="00C07F85">
      <w:pPr>
        <w:spacing w:line="259" w:lineRule="auto"/>
        <w:rPr>
          <w:rFonts w:asciiTheme="minorHAnsi" w:eastAsiaTheme="minorHAnsi" w:hAnsiTheme="minorHAnsi" w:cstheme="minorBidi"/>
          <w:sz w:val="22"/>
          <w:szCs w:val="22"/>
          <w:lang w:val="es-MX" w:eastAsia="en-US"/>
        </w:rPr>
      </w:pPr>
    </w:p>
    <w:p w14:paraId="65AAD851" w14:textId="77777777" w:rsidR="00C07F85" w:rsidRPr="00C07F85" w:rsidRDefault="00C07F85" w:rsidP="00C07F85">
      <w:pPr>
        <w:ind w:left="567" w:right="616"/>
        <w:jc w:val="both"/>
        <w:rPr>
          <w:rFonts w:ascii="Palatino Linotype" w:hAnsi="Palatino Linotype"/>
          <w:i/>
          <w:sz w:val="22"/>
          <w:szCs w:val="22"/>
          <w:lang w:val="es-MX"/>
        </w:rPr>
      </w:pPr>
      <w:r w:rsidRPr="00C07F85">
        <w:rPr>
          <w:rFonts w:ascii="Palatino Linotype" w:hAnsi="Palatino Linotype"/>
          <w:b/>
          <w:i/>
          <w:sz w:val="22"/>
          <w:szCs w:val="22"/>
          <w:lang w:val="es-MX"/>
        </w:rPr>
        <w:t xml:space="preserve">FUNDAMENTACIÓN Y MOTIVACIÓN. </w:t>
      </w:r>
      <w:r w:rsidRPr="00C07F85">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6398ED0" w14:textId="77777777" w:rsidR="00C07F85" w:rsidRPr="00C07F85" w:rsidRDefault="00C07F85" w:rsidP="00C07F85">
      <w:pPr>
        <w:rPr>
          <w:sz w:val="32"/>
          <w:lang w:val="es-MX"/>
        </w:rPr>
      </w:pPr>
    </w:p>
    <w:p w14:paraId="4928B746"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A0BDFFB" w14:textId="77777777" w:rsidR="00C07F85" w:rsidRPr="00C07F85" w:rsidRDefault="00C07F85" w:rsidP="00C07F85">
      <w:pPr>
        <w:spacing w:line="360" w:lineRule="auto"/>
        <w:jc w:val="both"/>
        <w:rPr>
          <w:rFonts w:ascii="Palatino Linotype" w:hAnsi="Palatino Linotype"/>
          <w:lang w:val="es-MX"/>
        </w:rPr>
      </w:pPr>
    </w:p>
    <w:p w14:paraId="749C7B12"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22A480B" w14:textId="77777777" w:rsidR="00C07F85" w:rsidRPr="00C07F85" w:rsidRDefault="00C07F85" w:rsidP="00C07F85">
      <w:pPr>
        <w:rPr>
          <w:lang w:val="es-MX"/>
        </w:rPr>
      </w:pPr>
    </w:p>
    <w:p w14:paraId="1B1A940E" w14:textId="77777777" w:rsidR="00C07F85" w:rsidRPr="00C07F85" w:rsidRDefault="00C07F85" w:rsidP="00C07F85">
      <w:pPr>
        <w:ind w:left="567" w:right="616"/>
        <w:jc w:val="both"/>
        <w:rPr>
          <w:rFonts w:ascii="Palatino Linotype" w:hAnsi="Palatino Linotype"/>
          <w:i/>
          <w:sz w:val="22"/>
          <w:szCs w:val="22"/>
          <w:lang w:val="es-MX"/>
        </w:rPr>
      </w:pPr>
      <w:r w:rsidRPr="00C07F85">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C07F85">
        <w:rPr>
          <w:rFonts w:ascii="Palatino Linotype" w:hAnsi="Palatino Linotype"/>
          <w:i/>
          <w:sz w:val="22"/>
          <w:szCs w:val="22"/>
          <w:lang w:val="es-MX"/>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5AEB08E" w14:textId="77777777" w:rsidR="00C07F85" w:rsidRPr="00C07F85" w:rsidRDefault="00C07F85" w:rsidP="00C07F85">
      <w:pPr>
        <w:spacing w:line="360" w:lineRule="auto"/>
        <w:jc w:val="both"/>
        <w:rPr>
          <w:rFonts w:ascii="Palatino Linotype" w:hAnsi="Palatino Linotype"/>
          <w:lang w:val="es-MX"/>
        </w:rPr>
      </w:pPr>
    </w:p>
    <w:p w14:paraId="79B81EC2" w14:textId="77777777" w:rsidR="00C07F85" w:rsidRPr="00C07F85" w:rsidRDefault="00C07F85" w:rsidP="00C07F85">
      <w:pPr>
        <w:spacing w:line="360" w:lineRule="auto"/>
        <w:jc w:val="both"/>
        <w:rPr>
          <w:rFonts w:ascii="Palatino Linotype" w:hAnsi="Palatino Linotype"/>
          <w:lang w:val="es-MX"/>
        </w:rPr>
      </w:pPr>
      <w:r w:rsidRPr="00C07F85">
        <w:rPr>
          <w:rFonts w:ascii="Palatino Linotype" w:hAnsi="Palatino Linotype"/>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780FD40" w14:textId="77777777" w:rsidR="00C07F85" w:rsidRPr="00C07F85" w:rsidRDefault="00C07F85" w:rsidP="00C07F85">
      <w:pPr>
        <w:spacing w:line="360" w:lineRule="auto"/>
        <w:jc w:val="both"/>
        <w:rPr>
          <w:rFonts w:ascii="Palatino Linotype" w:hAnsi="Palatino Linotype"/>
          <w:lang w:val="es-MX"/>
        </w:rPr>
      </w:pPr>
    </w:p>
    <w:p w14:paraId="1A8054FF" w14:textId="77777777" w:rsidR="00C07F85" w:rsidRPr="00C07F85" w:rsidRDefault="00C07F85" w:rsidP="00C07F85">
      <w:pPr>
        <w:spacing w:line="360" w:lineRule="auto"/>
        <w:jc w:val="both"/>
        <w:rPr>
          <w:rFonts w:ascii="Palatino Linotype" w:hAnsi="Palatino Linotype"/>
        </w:rPr>
      </w:pPr>
      <w:r w:rsidRPr="00C07F85">
        <w:rPr>
          <w:rFonts w:ascii="Palatino Linotype" w:hAnsi="Palatino Linotype"/>
        </w:rPr>
        <w:t>Por lo tanto, la entrega de documentos en su versión pública debe acompañarse necesariamente del Acuerdo del Comité de Transparencia del Sujeto Obligado</w:t>
      </w:r>
      <w:r w:rsidRPr="00C07F85">
        <w:rPr>
          <w:rFonts w:ascii="Palatino Linotype" w:hAnsi="Palatino Linotype"/>
          <w:b/>
        </w:rPr>
        <w:t xml:space="preserve"> </w:t>
      </w:r>
      <w:r w:rsidRPr="00C07F85">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672761A" w14:textId="77777777" w:rsidR="00743A58" w:rsidRPr="00D051B1" w:rsidRDefault="00743A58" w:rsidP="00D051B1">
      <w:pPr>
        <w:pStyle w:val="Sinespaciado"/>
        <w:spacing w:line="360" w:lineRule="auto"/>
        <w:jc w:val="both"/>
        <w:rPr>
          <w:rFonts w:ascii="Palatino Linotype" w:hAnsi="Palatino Linotype"/>
        </w:rPr>
      </w:pPr>
    </w:p>
    <w:p w14:paraId="018A3EA2" w14:textId="4F988492" w:rsidR="009A6521"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 xml:space="preserve">mente, y en mérito de lo expuesto en líneas anteriores, resultan fundados los motivos de inconformidad vertidos por </w:t>
      </w:r>
      <w:r w:rsidRPr="006037CA">
        <w:rPr>
          <w:rFonts w:ascii="Palatino Linotype" w:hAnsi="Palatino Linotype"/>
          <w:b/>
        </w:rPr>
        <w:t>El Recurrente</w:t>
      </w:r>
      <w:r w:rsidRPr="006037CA">
        <w:rPr>
          <w:rFonts w:ascii="Palatino Linotype" w:hAnsi="Palatino Linotype"/>
        </w:rPr>
        <w:t xml:space="preserve">, por ello con fundamento en la </w:t>
      </w:r>
      <w:r w:rsidRPr="006037CA">
        <w:rPr>
          <w:rFonts w:ascii="Palatino Linotype" w:hAnsi="Palatino Linotype"/>
          <w:i/>
        </w:rPr>
        <w:t>segunda hipótesis</w:t>
      </w:r>
      <w:r w:rsidRPr="006037CA">
        <w:rPr>
          <w:rFonts w:ascii="Palatino Linotype" w:hAnsi="Palatino Linotype"/>
        </w:rPr>
        <w:t xml:space="preserve"> del artículo 186, fracción III, de la Ley de Transparencia y Acceso a la Información Pública del Estado de México y Municipios, se </w:t>
      </w:r>
      <w:r w:rsidRPr="006037CA">
        <w:rPr>
          <w:rFonts w:ascii="Palatino Linotype" w:hAnsi="Palatino Linotype"/>
          <w:b/>
        </w:rPr>
        <w:t xml:space="preserve">MODIFICA </w:t>
      </w:r>
      <w:r w:rsidRPr="006037CA">
        <w:rPr>
          <w:rFonts w:ascii="Palatino Linotype" w:hAnsi="Palatino Linotype"/>
        </w:rPr>
        <w:t xml:space="preserve">la respuesta a la solicitud de información </w:t>
      </w:r>
      <w:r w:rsidR="00BC48CF" w:rsidRPr="00BC48CF">
        <w:rPr>
          <w:rFonts w:ascii="Palatino Linotype" w:hAnsi="Palatino Linotype" w:cs="Arial"/>
          <w:b/>
        </w:rPr>
        <w:t>01046/TOLUCA/IP/2024</w:t>
      </w:r>
      <w:r w:rsidRPr="006037CA">
        <w:rPr>
          <w:rFonts w:ascii="Palatino Linotype" w:hAnsi="Palatino Linotype" w:cs="Arial"/>
        </w:rPr>
        <w:t xml:space="preserve">, </w:t>
      </w:r>
      <w:r w:rsidRPr="006037CA">
        <w:rPr>
          <w:rFonts w:ascii="Palatino Linotype" w:hAnsi="Palatino Linotype"/>
        </w:rPr>
        <w:t>que ha sido materia del presente fallo.</w:t>
      </w:r>
    </w:p>
    <w:p w14:paraId="1DD8C3AC" w14:textId="77777777" w:rsidR="000478CF" w:rsidRPr="006037CA" w:rsidRDefault="000478CF" w:rsidP="009A6521">
      <w:pPr>
        <w:spacing w:line="360" w:lineRule="auto"/>
        <w:jc w:val="both"/>
        <w:rPr>
          <w:rFonts w:ascii="Palatino Linotype" w:hAnsi="Palatino Linotype"/>
        </w:rPr>
      </w:pPr>
    </w:p>
    <w:p w14:paraId="6E90F21E" w14:textId="0647A6DB" w:rsidR="00646250"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6F723516" w14:textId="77777777" w:rsidR="00BC48CF" w:rsidRPr="006037CA" w:rsidRDefault="00BC48CF" w:rsidP="009A6521">
      <w:pPr>
        <w:spacing w:line="360" w:lineRule="auto"/>
        <w:jc w:val="both"/>
        <w:rPr>
          <w:rFonts w:ascii="Palatino Linotype" w:hAnsi="Palatino Linotype"/>
        </w:rPr>
      </w:pPr>
    </w:p>
    <w:p w14:paraId="496345BC" w14:textId="77777777" w:rsidR="009A6521" w:rsidRPr="006037CA" w:rsidRDefault="009A6521" w:rsidP="009A6521">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00772740" w14:textId="77777777" w:rsidR="009A6521" w:rsidRPr="006037CA" w:rsidRDefault="009A6521" w:rsidP="009A6521">
      <w:pPr>
        <w:rPr>
          <w:rFonts w:ascii="Palatino Linotype" w:hAnsi="Palatino Linotype"/>
          <w:lang w:val="es-ES_tradnl"/>
        </w:rPr>
      </w:pPr>
    </w:p>
    <w:p w14:paraId="76296F94" w14:textId="15CECA69" w:rsidR="009A6521" w:rsidRPr="006037CA" w:rsidRDefault="009A6521" w:rsidP="009A6521">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MODIFICA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BC48CF" w:rsidRPr="00BC48CF">
        <w:rPr>
          <w:rFonts w:ascii="Palatino Linotype" w:hAnsi="Palatino Linotype" w:cs="Arial"/>
          <w:b/>
        </w:rPr>
        <w:t>01046/TOLUCA/IP/2024</w:t>
      </w:r>
      <w:r w:rsidRPr="006037CA">
        <w:rPr>
          <w:rFonts w:ascii="Palatino Linotype" w:hAnsi="Palatino Linotype" w:cs="Arial"/>
        </w:rPr>
        <w:t>, por resultar 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00F10AA3">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2EAA7CD9"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rPr>
      </w:pPr>
    </w:p>
    <w:p w14:paraId="5D846E6A" w14:textId="2F1D7F78" w:rsidR="009A6521" w:rsidRDefault="009A6521" w:rsidP="009A6521">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00F10AA3">
        <w:rPr>
          <w:rFonts w:ascii="Palatino Linotype" w:hAnsi="Palatino Linotype" w:cs="Arial"/>
          <w:b/>
        </w:rPr>
        <w:t>QUIN</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00BC626E">
        <w:rPr>
          <w:rFonts w:ascii="Palatino Linotype" w:hAnsi="Palatino Linotype" w:cs="Arial"/>
        </w:rPr>
        <w:t xml:space="preserve">, </w:t>
      </w:r>
      <w:r w:rsidR="00BC48CF">
        <w:rPr>
          <w:rFonts w:ascii="Palatino Linotype" w:hAnsi="Palatino Linotype" w:cs="Arial"/>
        </w:rPr>
        <w:t xml:space="preserve">de ser procedente en versión pública, </w:t>
      </w:r>
      <w:r>
        <w:rPr>
          <w:rFonts w:ascii="Palatino Linotype" w:hAnsi="Palatino Linotype" w:cs="Arial"/>
        </w:rPr>
        <w:t xml:space="preserve">lo </w:t>
      </w:r>
      <w:r w:rsidRPr="006037CA">
        <w:rPr>
          <w:rFonts w:ascii="Palatino Linotype" w:hAnsi="Palatino Linotype" w:cs="Arial"/>
        </w:rPr>
        <w:t>siguiente:</w:t>
      </w:r>
    </w:p>
    <w:p w14:paraId="26EEE379" w14:textId="77777777" w:rsidR="00646250" w:rsidRDefault="00646250" w:rsidP="009A6521">
      <w:pPr>
        <w:spacing w:line="360" w:lineRule="auto"/>
        <w:jc w:val="both"/>
        <w:rPr>
          <w:rFonts w:ascii="Palatino Linotype" w:hAnsi="Palatino Linotype" w:cs="Arial"/>
        </w:rPr>
      </w:pPr>
    </w:p>
    <w:p w14:paraId="53F43845" w14:textId="3ABA9ACA" w:rsidR="002B6CBC" w:rsidRPr="002B6CBC" w:rsidRDefault="00BC48CF" w:rsidP="00BC626E">
      <w:pPr>
        <w:pStyle w:val="Prrafodelista"/>
        <w:numPr>
          <w:ilvl w:val="0"/>
          <w:numId w:val="44"/>
        </w:numPr>
        <w:spacing w:after="240" w:line="360" w:lineRule="auto"/>
        <w:ind w:right="141"/>
        <w:jc w:val="both"/>
        <w:rPr>
          <w:rFonts w:ascii="Palatino Linotype" w:eastAsiaTheme="minorHAnsi" w:hAnsi="Palatino Linotype"/>
          <w:lang w:eastAsia="es-MX"/>
        </w:rPr>
      </w:pPr>
      <w:r>
        <w:rPr>
          <w:rFonts w:ascii="Palatino Linotype" w:eastAsiaTheme="minorHAnsi" w:hAnsi="Palatino Linotype"/>
          <w:lang w:eastAsia="es-MX"/>
        </w:rPr>
        <w:t xml:space="preserve">Los </w:t>
      </w:r>
      <w:r w:rsidRPr="00BC48CF">
        <w:rPr>
          <w:rFonts w:ascii="Palatino Linotype" w:eastAsiaTheme="minorHAnsi" w:hAnsi="Palatino Linotype"/>
          <w:lang w:eastAsia="es-MX"/>
        </w:rPr>
        <w:t>oficios recibidos y emitidos</w:t>
      </w:r>
      <w:r>
        <w:rPr>
          <w:rFonts w:ascii="Palatino Linotype" w:eastAsiaTheme="minorHAnsi" w:hAnsi="Palatino Linotype"/>
          <w:lang w:eastAsia="es-MX"/>
        </w:rPr>
        <w:t>,</w:t>
      </w:r>
      <w:r w:rsidRPr="00BC48CF">
        <w:rPr>
          <w:rFonts w:ascii="Palatino Linotype" w:eastAsiaTheme="minorHAnsi" w:hAnsi="Palatino Linotype"/>
          <w:lang w:eastAsia="es-MX"/>
        </w:rPr>
        <w:t xml:space="preserve"> por la </w:t>
      </w:r>
      <w:r>
        <w:rPr>
          <w:rFonts w:ascii="Palatino Linotype" w:eastAsiaTheme="minorHAnsi" w:hAnsi="Palatino Linotype"/>
          <w:lang w:eastAsia="es-MX"/>
        </w:rPr>
        <w:t>U</w:t>
      </w:r>
      <w:r w:rsidRPr="00BC48CF">
        <w:rPr>
          <w:rFonts w:ascii="Palatino Linotype" w:eastAsiaTheme="minorHAnsi" w:hAnsi="Palatino Linotype"/>
          <w:lang w:eastAsia="es-MX"/>
        </w:rPr>
        <w:t xml:space="preserve">nidad de </w:t>
      </w:r>
      <w:r>
        <w:rPr>
          <w:rFonts w:ascii="Palatino Linotype" w:eastAsiaTheme="minorHAnsi" w:hAnsi="Palatino Linotype"/>
          <w:lang w:eastAsia="es-MX"/>
        </w:rPr>
        <w:t>T</w:t>
      </w:r>
      <w:r w:rsidRPr="00BC48CF">
        <w:rPr>
          <w:rFonts w:ascii="Palatino Linotype" w:eastAsiaTheme="minorHAnsi" w:hAnsi="Palatino Linotype"/>
          <w:lang w:eastAsia="es-MX"/>
        </w:rPr>
        <w:t>ransparencia</w:t>
      </w:r>
      <w:r>
        <w:rPr>
          <w:rFonts w:ascii="Palatino Linotype" w:eastAsiaTheme="minorHAnsi" w:hAnsi="Palatino Linotype"/>
          <w:lang w:eastAsia="es-MX"/>
        </w:rPr>
        <w:t>, del periodo comprendido del uno al veintinueve</w:t>
      </w:r>
      <w:r w:rsidRPr="00BC48CF">
        <w:rPr>
          <w:rFonts w:ascii="Palatino Linotype" w:eastAsiaTheme="minorHAnsi" w:hAnsi="Palatino Linotype"/>
          <w:lang w:eastAsia="es-MX"/>
        </w:rPr>
        <w:t xml:space="preserve"> </w:t>
      </w:r>
      <w:r>
        <w:rPr>
          <w:rFonts w:ascii="Palatino Linotype" w:eastAsiaTheme="minorHAnsi" w:hAnsi="Palatino Linotype"/>
          <w:lang w:eastAsia="es-MX"/>
        </w:rPr>
        <w:t>de</w:t>
      </w:r>
      <w:r w:rsidRPr="00BC48CF">
        <w:rPr>
          <w:rFonts w:ascii="Palatino Linotype" w:eastAsiaTheme="minorHAnsi" w:hAnsi="Palatino Linotype"/>
          <w:lang w:eastAsia="es-MX"/>
        </w:rPr>
        <w:t xml:space="preserve"> febrero de </w:t>
      </w:r>
      <w:r>
        <w:rPr>
          <w:rFonts w:ascii="Palatino Linotype" w:eastAsiaTheme="minorHAnsi" w:hAnsi="Palatino Linotype"/>
          <w:lang w:eastAsia="es-MX"/>
        </w:rPr>
        <w:t>dos mil veinticuatro</w:t>
      </w:r>
      <w:r w:rsidR="002B6CBC">
        <w:rPr>
          <w:rFonts w:ascii="Palatino Linotype" w:eastAsiaTheme="minorHAnsi" w:hAnsi="Palatino Linotype"/>
          <w:lang w:eastAsia="es-MX"/>
        </w:rPr>
        <w:t>.</w:t>
      </w:r>
    </w:p>
    <w:p w14:paraId="3171D562" w14:textId="77777777" w:rsidR="00BC626E" w:rsidRDefault="009A6521" w:rsidP="00BC626E">
      <w:pPr>
        <w:ind w:left="360" w:right="141"/>
        <w:jc w:val="both"/>
        <w:rPr>
          <w:rFonts w:ascii="Palatino Linotype" w:hAnsi="Palatino Linotype"/>
          <w:i/>
          <w:sz w:val="22"/>
        </w:rPr>
      </w:pPr>
      <w:r w:rsidRPr="00DF2507">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F2507">
        <w:rPr>
          <w:rFonts w:ascii="Palatino Linotype" w:hAnsi="Palatino Linotype"/>
          <w:b/>
          <w:i/>
          <w:sz w:val="22"/>
        </w:rPr>
        <w:t>Recurrente</w:t>
      </w:r>
      <w:r w:rsidRPr="00DF2507">
        <w:rPr>
          <w:rFonts w:ascii="Palatino Linotype" w:hAnsi="Palatino Linotype"/>
          <w:i/>
          <w:sz w:val="22"/>
        </w:rPr>
        <w:t>.</w:t>
      </w:r>
    </w:p>
    <w:p w14:paraId="3350E7F1" w14:textId="77777777" w:rsidR="00BC48CF" w:rsidRDefault="00BC48CF" w:rsidP="00BC626E">
      <w:pPr>
        <w:ind w:left="360" w:right="141"/>
        <w:jc w:val="both"/>
        <w:rPr>
          <w:rFonts w:ascii="Palatino Linotype" w:hAnsi="Palatino Linotype"/>
          <w:i/>
          <w:sz w:val="22"/>
        </w:rPr>
      </w:pPr>
    </w:p>
    <w:p w14:paraId="571ED5CD" w14:textId="77777777" w:rsidR="00BC48CF" w:rsidRDefault="00BC48CF" w:rsidP="00BC48CF">
      <w:pPr>
        <w:ind w:left="284" w:right="332"/>
        <w:jc w:val="both"/>
        <w:rPr>
          <w:rFonts w:ascii="Palatino Linotype" w:hAnsi="Palatino Linotype" w:cs="Arial"/>
          <w:i/>
          <w:sz w:val="22"/>
        </w:rPr>
      </w:pPr>
      <w:r w:rsidRPr="00D76AF3">
        <w:rPr>
          <w:rFonts w:ascii="Palatino Linotype" w:hAnsi="Palatino Linotype" w:cs="Arial"/>
          <w:i/>
          <w:sz w:val="22"/>
        </w:rPr>
        <w:t>Para el caso de la información que alguno de los oficios que se ordena su entrega</w:t>
      </w:r>
      <w:r>
        <w:rPr>
          <w:rFonts w:ascii="Palatino Linotype" w:hAnsi="Palatino Linotype" w:cs="Arial"/>
          <w:i/>
          <w:sz w:val="22"/>
        </w:rPr>
        <w:t xml:space="preserve"> referidos en el </w:t>
      </w:r>
      <w:r w:rsidRPr="00BE1107">
        <w:rPr>
          <w:rFonts w:ascii="Palatino Linotype" w:hAnsi="Palatino Linotype" w:cs="Arial"/>
          <w:b/>
          <w:i/>
          <w:sz w:val="22"/>
        </w:rPr>
        <w:t>numeral 1)</w:t>
      </w:r>
      <w:r>
        <w:rPr>
          <w:rFonts w:ascii="Palatino Linotype" w:hAnsi="Palatino Linotype" w:cs="Arial"/>
          <w:i/>
          <w:sz w:val="22"/>
        </w:rPr>
        <w:t xml:space="preserve">, del </w:t>
      </w:r>
      <w:r w:rsidRPr="00BE1107">
        <w:rPr>
          <w:rFonts w:ascii="Palatino Linotype" w:hAnsi="Palatino Linotype" w:cs="Arial"/>
          <w:b/>
          <w:i/>
          <w:sz w:val="22"/>
        </w:rPr>
        <w:t>Resolutivo Segundo</w:t>
      </w:r>
      <w:r>
        <w:rPr>
          <w:rFonts w:ascii="Palatino Linotype" w:hAnsi="Palatino Linotype" w:cs="Arial"/>
          <w:i/>
          <w:sz w:val="22"/>
        </w:rPr>
        <w:t>,</w:t>
      </w:r>
      <w:r w:rsidRPr="00D76AF3">
        <w:rPr>
          <w:rFonts w:ascii="Palatino Linotype" w:hAnsi="Palatino Linotype" w:cs="Arial"/>
          <w:i/>
          <w:sz w:val="22"/>
        </w:rPr>
        <w:t xml:space="preserve"> haya sido cancelado dentro del plazo solicitado, o no se haya recibido oficio alguno en algú</w:t>
      </w:r>
      <w:r>
        <w:rPr>
          <w:rFonts w:ascii="Palatino Linotype" w:hAnsi="Palatino Linotype" w:cs="Arial"/>
          <w:i/>
          <w:sz w:val="22"/>
        </w:rPr>
        <w:t>n día del plazo que se ordena</w:t>
      </w:r>
      <w:r w:rsidRPr="00D76AF3">
        <w:rPr>
          <w:rFonts w:ascii="Palatino Linotype" w:hAnsi="Palatino Linotype" w:cs="Arial"/>
          <w:i/>
          <w:sz w:val="22"/>
        </w:rPr>
        <w:t>,</w:t>
      </w:r>
      <w:r>
        <w:rPr>
          <w:rFonts w:ascii="Palatino Linotype" w:hAnsi="Palatino Linotype" w:cs="Arial"/>
          <w:i/>
          <w:sz w:val="22"/>
        </w:rPr>
        <w:t xml:space="preserve"> o</w:t>
      </w:r>
      <w:r w:rsidRPr="00D76AF3">
        <w:rPr>
          <w:rFonts w:ascii="Palatino Linotype" w:hAnsi="Palatino Linotype" w:cs="Arial"/>
          <w:i/>
          <w:sz w:val="22"/>
        </w:rPr>
        <w:t xml:space="preserve"> no se hubiera generado, bastará que así se lo haga saber el </w:t>
      </w:r>
      <w:r w:rsidRPr="00D76AF3">
        <w:rPr>
          <w:rFonts w:ascii="Palatino Linotype" w:hAnsi="Palatino Linotype" w:cs="Arial"/>
          <w:b/>
          <w:i/>
          <w:sz w:val="22"/>
        </w:rPr>
        <w:t>Sujeto Obligado</w:t>
      </w:r>
      <w:r w:rsidRPr="00D76AF3">
        <w:rPr>
          <w:rFonts w:ascii="Palatino Linotype" w:hAnsi="Palatino Linotype" w:cs="Arial"/>
          <w:i/>
          <w:sz w:val="22"/>
        </w:rPr>
        <w:t xml:space="preserve"> a la parte </w:t>
      </w:r>
      <w:r w:rsidRPr="00D76AF3">
        <w:rPr>
          <w:rFonts w:ascii="Palatino Linotype" w:hAnsi="Palatino Linotype" w:cs="Arial"/>
          <w:b/>
          <w:i/>
          <w:sz w:val="22"/>
        </w:rPr>
        <w:t xml:space="preserve">Recurrente </w:t>
      </w:r>
      <w:r w:rsidRPr="00D76AF3">
        <w:rPr>
          <w:rFonts w:ascii="Palatino Linotype" w:hAnsi="Palatino Linotype" w:cs="Arial"/>
          <w:i/>
          <w:sz w:val="22"/>
        </w:rPr>
        <w:t>de manera fundada y motivada en términos de lo señalado por el segundo párrafo del artículo 19 de la Ley en la materia.</w:t>
      </w:r>
    </w:p>
    <w:p w14:paraId="13316204" w14:textId="77777777" w:rsidR="00BC626E" w:rsidRDefault="00BC626E" w:rsidP="00BC48CF">
      <w:pPr>
        <w:ind w:right="141"/>
        <w:jc w:val="both"/>
        <w:rPr>
          <w:rFonts w:ascii="Palatino Linotype" w:hAnsi="Palatino Linotype"/>
          <w:i/>
          <w:sz w:val="22"/>
        </w:rPr>
      </w:pPr>
    </w:p>
    <w:p w14:paraId="63316C56" w14:textId="77777777" w:rsidR="00BC48CF" w:rsidRPr="009A6521" w:rsidRDefault="00BC48CF" w:rsidP="00BC48CF">
      <w:pPr>
        <w:pStyle w:val="Sinespaciado"/>
      </w:pPr>
    </w:p>
    <w:p w14:paraId="438F834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ABF2D6" w14:textId="77777777" w:rsidR="009A6521" w:rsidRPr="006037CA" w:rsidRDefault="009A6521" w:rsidP="009A6521">
      <w:pPr>
        <w:autoSpaceDE w:val="0"/>
        <w:autoSpaceDN w:val="0"/>
        <w:adjustRightInd w:val="0"/>
        <w:spacing w:line="360" w:lineRule="auto"/>
        <w:ind w:right="49"/>
        <w:jc w:val="both"/>
        <w:rPr>
          <w:rFonts w:ascii="Palatino Linotype" w:hAnsi="Palatino Linotype" w:cs="Arial"/>
          <w:szCs w:val="28"/>
          <w:lang w:val="es-ES_tradnl"/>
        </w:rPr>
      </w:pPr>
    </w:p>
    <w:p w14:paraId="268FF6DA" w14:textId="77777777" w:rsidR="009A6521" w:rsidRDefault="009A6521" w:rsidP="009A6521">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159F728C" w14:textId="77777777" w:rsidR="002A3EFB" w:rsidRPr="006037CA" w:rsidRDefault="002A3EFB" w:rsidP="009A6521">
      <w:pPr>
        <w:spacing w:line="360" w:lineRule="auto"/>
        <w:jc w:val="both"/>
        <w:rPr>
          <w:rFonts w:ascii="Palatino Linotype" w:hAnsi="Palatino Linotype" w:cs="Arial"/>
          <w:bCs/>
          <w:szCs w:val="28"/>
        </w:rPr>
      </w:pPr>
    </w:p>
    <w:p w14:paraId="2C6FF08D" w14:textId="752A2302" w:rsidR="00FA5223" w:rsidRDefault="009A6521" w:rsidP="00DF2507">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B4E606C" w14:textId="77777777" w:rsidR="00DF2507" w:rsidRPr="006A240A" w:rsidRDefault="00DF2507" w:rsidP="00DF2507">
      <w:pPr>
        <w:autoSpaceDE w:val="0"/>
        <w:autoSpaceDN w:val="0"/>
        <w:adjustRightInd w:val="0"/>
        <w:spacing w:line="360" w:lineRule="auto"/>
        <w:ind w:right="49"/>
        <w:jc w:val="both"/>
        <w:rPr>
          <w:rFonts w:ascii="Palatino Linotype" w:hAnsi="Palatino Linotype" w:cs="Arial"/>
        </w:rPr>
      </w:pPr>
    </w:p>
    <w:p w14:paraId="5D487E30" w14:textId="543B57FD" w:rsidR="0029071C" w:rsidRPr="006A240A"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4309A2"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411E80">
        <w:rPr>
          <w:rFonts w:ascii="Palatino Linotype" w:eastAsiaTheme="minorHAnsi" w:hAnsi="Palatino Linotype" w:cs="Arial"/>
          <w:lang w:val="es-MX" w:eastAsia="en-US"/>
        </w:rPr>
        <w:t>TRI</w:t>
      </w:r>
      <w:r w:rsidR="006417D9">
        <w:rPr>
          <w:rFonts w:ascii="Palatino Linotype" w:eastAsiaTheme="minorHAnsi" w:hAnsi="Palatino Linotype" w:cs="Arial"/>
          <w:lang w:val="es-MX" w:eastAsia="en-US"/>
        </w:rPr>
        <w:t>GÉSIM</w:t>
      </w:r>
      <w:r w:rsidR="00E50332">
        <w:rPr>
          <w:rFonts w:ascii="Palatino Linotype" w:eastAsiaTheme="minorHAnsi" w:hAnsi="Palatino Linotype" w:cs="Arial"/>
          <w:lang w:val="es-MX" w:eastAsia="en-US"/>
        </w:rPr>
        <w:t>A</w:t>
      </w:r>
      <w:r w:rsidR="006417D9">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411E80" w:rsidRPr="00411E80">
        <w:rPr>
          <w:rFonts w:ascii="Palatino Linotype" w:hAnsi="Palatino Linotype" w:cs="Arial"/>
          <w:color w:val="000000"/>
          <w:lang w:val="es-MX" w:eastAsia="es-MX"/>
        </w:rPr>
        <w:t xml:space="preserve">VEINTIOCHO DE AGOSTO </w:t>
      </w:r>
      <w:r w:rsidR="00E50332" w:rsidRPr="00E50332">
        <w:rPr>
          <w:rFonts w:ascii="Palatino Linotype" w:hAnsi="Palatino Linotype" w:cs="Arial"/>
          <w:color w:val="000000"/>
          <w:lang w:val="es-MX" w:eastAsia="es-MX"/>
        </w:rPr>
        <w:t>DOS MIL VEINTICUATRO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253F0" w:rsidRPr="006A240A">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A240A">
        <w:rPr>
          <w:rFonts w:ascii="Palatino Linotype" w:eastAsiaTheme="minorHAnsi" w:hAnsi="Palatino Linotype" w:cs="Arial"/>
          <w:sz w:val="14"/>
          <w:lang w:val="es-MX" w:eastAsia="en-US"/>
        </w:rPr>
        <w:t>JMV/CCR/jasm</w:t>
      </w:r>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1C3F316" w:rsidR="0029071C" w:rsidRPr="003E56C9" w:rsidRDefault="0029071C" w:rsidP="003E56C9"/>
    <w:sectPr w:rsidR="0029071C" w:rsidRPr="003E56C9" w:rsidSect="00742DA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D166D" w14:textId="77777777" w:rsidR="007A60DB" w:rsidRDefault="007A60DB" w:rsidP="000B5E25">
      <w:r>
        <w:separator/>
      </w:r>
    </w:p>
  </w:endnote>
  <w:endnote w:type="continuationSeparator" w:id="0">
    <w:p w14:paraId="0639F780" w14:textId="77777777" w:rsidR="007A60DB" w:rsidRDefault="007A60D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743A58" w:rsidRPr="000D3AD4" w:rsidRDefault="00743A5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841E5">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841E5">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743A58" w:rsidRPr="000D3AD4" w:rsidRDefault="00743A5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841E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841E5">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E13F7" w14:textId="77777777" w:rsidR="007A60DB" w:rsidRDefault="007A60DB" w:rsidP="000B5E25">
      <w:r>
        <w:separator/>
      </w:r>
    </w:p>
  </w:footnote>
  <w:footnote w:type="continuationSeparator" w:id="0">
    <w:p w14:paraId="400DF774" w14:textId="77777777" w:rsidR="007A60DB" w:rsidRDefault="007A60DB" w:rsidP="000B5E25">
      <w:r>
        <w:continuationSeparator/>
      </w:r>
    </w:p>
  </w:footnote>
  <w:footnote w:id="1">
    <w:p w14:paraId="415B7283" w14:textId="77777777" w:rsidR="00743A58" w:rsidRPr="008A64CB" w:rsidRDefault="00743A58"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743A58" w:rsidRDefault="00743A58" w:rsidP="008A64CB">
      <w:pPr>
        <w:autoSpaceDE w:val="0"/>
        <w:autoSpaceDN w:val="0"/>
        <w:adjustRightInd w:val="0"/>
        <w:ind w:right="49"/>
        <w:jc w:val="both"/>
        <w:rPr>
          <w:rFonts w:ascii="Palatino Linotype" w:hAnsi="Palatino Linotype"/>
          <w:i/>
          <w:sz w:val="18"/>
          <w:szCs w:val="22"/>
        </w:rPr>
      </w:pPr>
    </w:p>
    <w:p w14:paraId="2A843A3D" w14:textId="77777777" w:rsidR="00743A58" w:rsidRPr="008A64CB" w:rsidRDefault="00743A58"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743A58" w:rsidRPr="008A64CB" w:rsidRDefault="00743A58">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743A58" w:rsidRDefault="000841E5">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43A58" w:rsidRPr="008F2CCC" w14:paraId="6A2352FA" w14:textId="77777777" w:rsidTr="00BA27FC">
      <w:tc>
        <w:tcPr>
          <w:tcW w:w="2551" w:type="dxa"/>
          <w:shd w:val="clear" w:color="auto" w:fill="auto"/>
          <w:vAlign w:val="center"/>
        </w:tcPr>
        <w:p w14:paraId="217E963F"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396D8F26" w:rsidR="00743A58" w:rsidRPr="0029071C" w:rsidRDefault="00743A58" w:rsidP="00B47B7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411E80">
            <w:rPr>
              <w:rFonts w:ascii="Palatino Linotype" w:hAnsi="Palatino Linotype"/>
              <w:sz w:val="22"/>
              <w:szCs w:val="22"/>
              <w:lang w:val="es-ES_tradnl"/>
            </w:rPr>
            <w:t>35</w:t>
          </w:r>
          <w:r>
            <w:rPr>
              <w:rFonts w:ascii="Palatino Linotype" w:hAnsi="Palatino Linotype"/>
              <w:sz w:val="22"/>
              <w:szCs w:val="22"/>
              <w:lang w:val="es-ES_tradnl"/>
            </w:rPr>
            <w:t>20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43A58" w:rsidRPr="008F2CCC" w14:paraId="1F299A1F" w14:textId="77777777" w:rsidTr="00BA27FC">
      <w:trPr>
        <w:trHeight w:val="228"/>
      </w:trPr>
      <w:tc>
        <w:tcPr>
          <w:tcW w:w="2551" w:type="dxa"/>
          <w:shd w:val="clear" w:color="auto" w:fill="auto"/>
          <w:vAlign w:val="center"/>
        </w:tcPr>
        <w:p w14:paraId="683328AB"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61AC8F4" w:rsidR="00743A58" w:rsidRPr="0029071C" w:rsidRDefault="00743A58" w:rsidP="00B6659F">
          <w:pPr>
            <w:spacing w:line="276" w:lineRule="auto"/>
            <w:jc w:val="right"/>
            <w:rPr>
              <w:rFonts w:ascii="Palatino Linotype" w:hAnsi="Palatino Linotype"/>
              <w:sz w:val="22"/>
              <w:szCs w:val="22"/>
            </w:rPr>
          </w:pPr>
          <w:r w:rsidRPr="00F1159D">
            <w:rPr>
              <w:rFonts w:ascii="Palatino Linotype" w:hAnsi="Palatino Linotype"/>
              <w:sz w:val="22"/>
              <w:szCs w:val="22"/>
            </w:rPr>
            <w:t xml:space="preserve">Ayuntamiento de </w:t>
          </w:r>
          <w:r w:rsidR="00411E80">
            <w:rPr>
              <w:rFonts w:ascii="Palatino Linotype" w:hAnsi="Palatino Linotype"/>
              <w:sz w:val="22"/>
              <w:szCs w:val="22"/>
            </w:rPr>
            <w:t>Toluca</w:t>
          </w:r>
        </w:p>
      </w:tc>
    </w:tr>
    <w:tr w:rsidR="00743A58" w:rsidRPr="008F2CCC" w14:paraId="46D09EF7" w14:textId="77777777" w:rsidTr="00BA27FC">
      <w:tc>
        <w:tcPr>
          <w:tcW w:w="2551" w:type="dxa"/>
          <w:shd w:val="clear" w:color="auto" w:fill="auto"/>
          <w:vAlign w:val="center"/>
        </w:tcPr>
        <w:p w14:paraId="1A0A5ED2"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743A58" w:rsidRPr="0029071C" w:rsidRDefault="00743A5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743A58" w:rsidRPr="001779E0" w:rsidRDefault="000841E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43A58" w:rsidRPr="008F2CCC" w14:paraId="647E1A5E" w14:textId="77777777" w:rsidTr="00BA27FC">
      <w:tc>
        <w:tcPr>
          <w:tcW w:w="2551" w:type="dxa"/>
          <w:shd w:val="clear" w:color="auto" w:fill="auto"/>
          <w:vAlign w:val="center"/>
        </w:tcPr>
        <w:p w14:paraId="61C1A94D"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4AEE64E4" w:rsidR="00743A58" w:rsidRPr="0029071C" w:rsidRDefault="00743A58"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411E80">
            <w:rPr>
              <w:rFonts w:ascii="Palatino Linotype" w:hAnsi="Palatino Linotype"/>
              <w:sz w:val="22"/>
              <w:szCs w:val="22"/>
              <w:lang w:val="es-ES_tradnl"/>
            </w:rPr>
            <w:t>35</w:t>
          </w:r>
          <w:r>
            <w:rPr>
              <w:rFonts w:ascii="Palatino Linotype" w:hAnsi="Palatino Linotype"/>
              <w:sz w:val="22"/>
              <w:szCs w:val="22"/>
              <w:lang w:val="es-ES_tradnl"/>
            </w:rPr>
            <w:t>20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43A58" w:rsidRPr="008F2CCC" w14:paraId="34929B82" w14:textId="77777777" w:rsidTr="00BA27FC">
      <w:tc>
        <w:tcPr>
          <w:tcW w:w="2551" w:type="dxa"/>
          <w:shd w:val="clear" w:color="auto" w:fill="auto"/>
          <w:vAlign w:val="center"/>
        </w:tcPr>
        <w:p w14:paraId="54C68700"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C7A0E12" w:rsidR="00743A58" w:rsidRPr="006D30E6" w:rsidRDefault="0065456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743A58" w:rsidRPr="008F2CCC" w14:paraId="15459416" w14:textId="77777777" w:rsidTr="00BA27FC">
      <w:trPr>
        <w:trHeight w:val="228"/>
      </w:trPr>
      <w:tc>
        <w:tcPr>
          <w:tcW w:w="2551" w:type="dxa"/>
          <w:shd w:val="clear" w:color="auto" w:fill="auto"/>
          <w:vAlign w:val="center"/>
        </w:tcPr>
        <w:p w14:paraId="776491B5"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6E2414E5" w:rsidR="00743A58" w:rsidRPr="0029071C" w:rsidRDefault="00743A58" w:rsidP="00E57BDB">
          <w:pPr>
            <w:spacing w:line="276" w:lineRule="auto"/>
            <w:jc w:val="right"/>
            <w:rPr>
              <w:rFonts w:ascii="Palatino Linotype" w:hAnsi="Palatino Linotype"/>
              <w:sz w:val="22"/>
              <w:szCs w:val="22"/>
            </w:rPr>
          </w:pPr>
          <w:r w:rsidRPr="00B22E97">
            <w:rPr>
              <w:rFonts w:ascii="Palatino Linotype" w:hAnsi="Palatino Linotype"/>
              <w:sz w:val="22"/>
              <w:szCs w:val="22"/>
            </w:rPr>
            <w:t>Ayuntamiento de</w:t>
          </w:r>
          <w:r>
            <w:rPr>
              <w:rFonts w:ascii="Palatino Linotype" w:hAnsi="Palatino Linotype"/>
              <w:sz w:val="22"/>
              <w:szCs w:val="22"/>
            </w:rPr>
            <w:t xml:space="preserve"> </w:t>
          </w:r>
          <w:r w:rsidR="00411E80">
            <w:rPr>
              <w:rFonts w:ascii="Palatino Linotype" w:hAnsi="Palatino Linotype"/>
              <w:sz w:val="22"/>
              <w:szCs w:val="22"/>
            </w:rPr>
            <w:t>Toluca</w:t>
          </w:r>
        </w:p>
      </w:tc>
    </w:tr>
    <w:tr w:rsidR="00743A58" w:rsidRPr="008F2CCC" w14:paraId="5C009CDE" w14:textId="77777777" w:rsidTr="00BA27FC">
      <w:tc>
        <w:tcPr>
          <w:tcW w:w="2551" w:type="dxa"/>
          <w:shd w:val="clear" w:color="auto" w:fill="auto"/>
          <w:vAlign w:val="center"/>
        </w:tcPr>
        <w:p w14:paraId="294ED620" w14:textId="77777777" w:rsidR="00743A58" w:rsidRPr="008F5DAE" w:rsidRDefault="00743A5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743A58" w:rsidRPr="0029071C" w:rsidRDefault="00743A5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43A58" w:rsidRPr="008F2CCC" w14:paraId="31DA1ECE" w14:textId="77777777" w:rsidTr="00BA27FC">
      <w:tc>
        <w:tcPr>
          <w:tcW w:w="2551" w:type="dxa"/>
          <w:shd w:val="clear" w:color="auto" w:fill="auto"/>
          <w:vAlign w:val="center"/>
        </w:tcPr>
        <w:p w14:paraId="1E8ECF6F" w14:textId="77777777" w:rsidR="00743A58" w:rsidRPr="008F5DAE" w:rsidRDefault="00743A5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743A58" w:rsidRPr="00BA27FC" w:rsidRDefault="00743A58" w:rsidP="00BA27FC">
          <w:pPr>
            <w:spacing w:line="276" w:lineRule="auto"/>
            <w:rPr>
              <w:rFonts w:ascii="Palatino Linotype" w:hAnsi="Palatino Linotype"/>
              <w:sz w:val="14"/>
              <w:szCs w:val="22"/>
              <w:lang w:val="es-ES_tradnl"/>
            </w:rPr>
          </w:pPr>
        </w:p>
      </w:tc>
    </w:tr>
  </w:tbl>
  <w:p w14:paraId="17DC856D" w14:textId="77777777" w:rsidR="00743A58" w:rsidRPr="009F1AB6" w:rsidRDefault="000841E5">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776D7"/>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73D59"/>
    <w:multiLevelType w:val="hybridMultilevel"/>
    <w:tmpl w:val="A1441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9A5FE0"/>
    <w:multiLevelType w:val="hybridMultilevel"/>
    <w:tmpl w:val="CBE49C0E"/>
    <w:lvl w:ilvl="0" w:tplc="2B7E067A">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D774DD"/>
    <w:multiLevelType w:val="hybridMultilevel"/>
    <w:tmpl w:val="164E0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CF7B05"/>
    <w:multiLevelType w:val="hybridMultilevel"/>
    <w:tmpl w:val="9A760F7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74D42"/>
    <w:multiLevelType w:val="hybridMultilevel"/>
    <w:tmpl w:val="C56AECD8"/>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464325"/>
    <w:multiLevelType w:val="hybridMultilevel"/>
    <w:tmpl w:val="BDAABC30"/>
    <w:lvl w:ilvl="0" w:tplc="06D80A40">
      <w:start w:val="1"/>
      <w:numFmt w:val="decimal"/>
      <w:lvlText w:val="%1."/>
      <w:lvlJc w:val="left"/>
      <w:pPr>
        <w:ind w:left="720" w:hanging="360"/>
      </w:pPr>
      <w:rPr>
        <w:rFonts w:ascii="Palatino Linotype" w:hAnsi="Palatino Linotype"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D23ED8"/>
    <w:multiLevelType w:val="hybridMultilevel"/>
    <w:tmpl w:val="493CD6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CB2A0D"/>
    <w:multiLevelType w:val="hybridMultilevel"/>
    <w:tmpl w:val="FC3C0D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8"/>
  </w:num>
  <w:num w:numId="2">
    <w:abstractNumId w:val="12"/>
  </w:num>
  <w:num w:numId="3">
    <w:abstractNumId w:val="6"/>
  </w:num>
  <w:num w:numId="4">
    <w:abstractNumId w:val="32"/>
  </w:num>
  <w:num w:numId="5">
    <w:abstractNumId w:val="11"/>
  </w:num>
  <w:num w:numId="6">
    <w:abstractNumId w:val="7"/>
  </w:num>
  <w:num w:numId="7">
    <w:abstractNumId w:val="36"/>
  </w:num>
  <w:num w:numId="8">
    <w:abstractNumId w:val="42"/>
  </w:num>
  <w:num w:numId="9">
    <w:abstractNumId w:val="15"/>
  </w:num>
  <w:num w:numId="10">
    <w:abstractNumId w:val="2"/>
  </w:num>
  <w:num w:numId="11">
    <w:abstractNumId w:val="8"/>
  </w:num>
  <w:num w:numId="12">
    <w:abstractNumId w:val="22"/>
  </w:num>
  <w:num w:numId="13">
    <w:abstractNumId w:val="20"/>
  </w:num>
  <w:num w:numId="14">
    <w:abstractNumId w:val="26"/>
  </w:num>
  <w:num w:numId="15">
    <w:abstractNumId w:val="5"/>
  </w:num>
  <w:num w:numId="16">
    <w:abstractNumId w:val="43"/>
  </w:num>
  <w:num w:numId="17">
    <w:abstractNumId w:val="18"/>
  </w:num>
  <w:num w:numId="18">
    <w:abstractNumId w:val="24"/>
  </w:num>
  <w:num w:numId="19">
    <w:abstractNumId w:val="1"/>
  </w:num>
  <w:num w:numId="20">
    <w:abstractNumId w:val="34"/>
  </w:num>
  <w:num w:numId="21">
    <w:abstractNumId w:val="16"/>
  </w:num>
  <w:num w:numId="22">
    <w:abstractNumId w:val="28"/>
  </w:num>
  <w:num w:numId="23">
    <w:abstractNumId w:val="33"/>
  </w:num>
  <w:num w:numId="24">
    <w:abstractNumId w:val="17"/>
  </w:num>
  <w:num w:numId="25">
    <w:abstractNumId w:val="0"/>
  </w:num>
  <w:num w:numId="26">
    <w:abstractNumId w:val="25"/>
  </w:num>
  <w:num w:numId="27">
    <w:abstractNumId w:val="13"/>
  </w:num>
  <w:num w:numId="28">
    <w:abstractNumId w:val="35"/>
  </w:num>
  <w:num w:numId="29">
    <w:abstractNumId w:val="14"/>
  </w:num>
  <w:num w:numId="30">
    <w:abstractNumId w:val="40"/>
  </w:num>
  <w:num w:numId="31">
    <w:abstractNumId w:val="19"/>
  </w:num>
  <w:num w:numId="32">
    <w:abstractNumId w:val="10"/>
  </w:num>
  <w:num w:numId="33">
    <w:abstractNumId w:val="29"/>
  </w:num>
  <w:num w:numId="34">
    <w:abstractNumId w:val="30"/>
  </w:num>
  <w:num w:numId="35">
    <w:abstractNumId w:val="9"/>
  </w:num>
  <w:num w:numId="36">
    <w:abstractNumId w:val="31"/>
  </w:num>
  <w:num w:numId="37">
    <w:abstractNumId w:val="37"/>
  </w:num>
  <w:num w:numId="38">
    <w:abstractNumId w:val="27"/>
  </w:num>
  <w:num w:numId="39">
    <w:abstractNumId w:val="41"/>
  </w:num>
  <w:num w:numId="40">
    <w:abstractNumId w:val="39"/>
  </w:num>
  <w:num w:numId="41">
    <w:abstractNumId w:val="4"/>
  </w:num>
  <w:num w:numId="42">
    <w:abstractNumId w:val="23"/>
  </w:num>
  <w:num w:numId="43">
    <w:abstractNumId w:val="3"/>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16591"/>
    <w:rsid w:val="0002117B"/>
    <w:rsid w:val="00031EFF"/>
    <w:rsid w:val="00032D08"/>
    <w:rsid w:val="00036F8B"/>
    <w:rsid w:val="00037D70"/>
    <w:rsid w:val="000478CF"/>
    <w:rsid w:val="00054E04"/>
    <w:rsid w:val="000572E9"/>
    <w:rsid w:val="00070547"/>
    <w:rsid w:val="00071173"/>
    <w:rsid w:val="000775FC"/>
    <w:rsid w:val="000841E5"/>
    <w:rsid w:val="00087797"/>
    <w:rsid w:val="00091A55"/>
    <w:rsid w:val="00093AE1"/>
    <w:rsid w:val="00094CC7"/>
    <w:rsid w:val="000973C9"/>
    <w:rsid w:val="000A34BB"/>
    <w:rsid w:val="000A717C"/>
    <w:rsid w:val="000A7F15"/>
    <w:rsid w:val="000B33A7"/>
    <w:rsid w:val="000B468E"/>
    <w:rsid w:val="000B5876"/>
    <w:rsid w:val="000B5E25"/>
    <w:rsid w:val="000B7C6C"/>
    <w:rsid w:val="000C09C9"/>
    <w:rsid w:val="000C43CE"/>
    <w:rsid w:val="000C49B8"/>
    <w:rsid w:val="000C5FDF"/>
    <w:rsid w:val="000C615C"/>
    <w:rsid w:val="000D3AD4"/>
    <w:rsid w:val="000E121E"/>
    <w:rsid w:val="000E592F"/>
    <w:rsid w:val="000F16BA"/>
    <w:rsid w:val="00100C2B"/>
    <w:rsid w:val="00101AD8"/>
    <w:rsid w:val="00105738"/>
    <w:rsid w:val="0010712B"/>
    <w:rsid w:val="00112EE9"/>
    <w:rsid w:val="00115B15"/>
    <w:rsid w:val="00123996"/>
    <w:rsid w:val="0012510D"/>
    <w:rsid w:val="001256AE"/>
    <w:rsid w:val="00131427"/>
    <w:rsid w:val="00140AA7"/>
    <w:rsid w:val="0014397A"/>
    <w:rsid w:val="00143F6E"/>
    <w:rsid w:val="001516BD"/>
    <w:rsid w:val="00151D4C"/>
    <w:rsid w:val="00152DAD"/>
    <w:rsid w:val="001558F3"/>
    <w:rsid w:val="001676E1"/>
    <w:rsid w:val="00170AA7"/>
    <w:rsid w:val="001762FA"/>
    <w:rsid w:val="00184176"/>
    <w:rsid w:val="00186CCB"/>
    <w:rsid w:val="00191418"/>
    <w:rsid w:val="0019170F"/>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2C6C"/>
    <w:rsid w:val="00266841"/>
    <w:rsid w:val="00266CD3"/>
    <w:rsid w:val="00267458"/>
    <w:rsid w:val="00267BB5"/>
    <w:rsid w:val="002755AD"/>
    <w:rsid w:val="0029071C"/>
    <w:rsid w:val="00292EE0"/>
    <w:rsid w:val="002934B4"/>
    <w:rsid w:val="00295B3F"/>
    <w:rsid w:val="00297A54"/>
    <w:rsid w:val="002A040B"/>
    <w:rsid w:val="002A3EFB"/>
    <w:rsid w:val="002A4B43"/>
    <w:rsid w:val="002A676F"/>
    <w:rsid w:val="002B48AD"/>
    <w:rsid w:val="002B6CBC"/>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21BF"/>
    <w:rsid w:val="00343753"/>
    <w:rsid w:val="00343F0B"/>
    <w:rsid w:val="003502CA"/>
    <w:rsid w:val="00351E9D"/>
    <w:rsid w:val="003520C5"/>
    <w:rsid w:val="0035559A"/>
    <w:rsid w:val="00357C37"/>
    <w:rsid w:val="00360FB7"/>
    <w:rsid w:val="00363F90"/>
    <w:rsid w:val="00365F0F"/>
    <w:rsid w:val="00371835"/>
    <w:rsid w:val="0037207F"/>
    <w:rsid w:val="003746DE"/>
    <w:rsid w:val="00374D67"/>
    <w:rsid w:val="00377DDD"/>
    <w:rsid w:val="003804E8"/>
    <w:rsid w:val="00380D3E"/>
    <w:rsid w:val="003818CD"/>
    <w:rsid w:val="003855F7"/>
    <w:rsid w:val="00386D38"/>
    <w:rsid w:val="00391EDC"/>
    <w:rsid w:val="00396DB6"/>
    <w:rsid w:val="003B153A"/>
    <w:rsid w:val="003B1C85"/>
    <w:rsid w:val="003B4CF3"/>
    <w:rsid w:val="003B70B0"/>
    <w:rsid w:val="003C6E1C"/>
    <w:rsid w:val="003D0889"/>
    <w:rsid w:val="003D1214"/>
    <w:rsid w:val="003D5C8A"/>
    <w:rsid w:val="003E21A7"/>
    <w:rsid w:val="003E56C9"/>
    <w:rsid w:val="003F684E"/>
    <w:rsid w:val="004018F9"/>
    <w:rsid w:val="00411E80"/>
    <w:rsid w:val="00415D24"/>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50AB"/>
    <w:rsid w:val="004672ED"/>
    <w:rsid w:val="00491137"/>
    <w:rsid w:val="004A0B63"/>
    <w:rsid w:val="004A26CF"/>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009D"/>
    <w:rsid w:val="00517275"/>
    <w:rsid w:val="00524A8D"/>
    <w:rsid w:val="00526853"/>
    <w:rsid w:val="005327BF"/>
    <w:rsid w:val="0053343D"/>
    <w:rsid w:val="0054391A"/>
    <w:rsid w:val="00545ABC"/>
    <w:rsid w:val="00555C8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147B"/>
    <w:rsid w:val="005D14FC"/>
    <w:rsid w:val="005D5AE8"/>
    <w:rsid w:val="005D77CC"/>
    <w:rsid w:val="005E09AB"/>
    <w:rsid w:val="005E5716"/>
    <w:rsid w:val="005F1F89"/>
    <w:rsid w:val="005F4BFB"/>
    <w:rsid w:val="006000C5"/>
    <w:rsid w:val="006002E0"/>
    <w:rsid w:val="00610825"/>
    <w:rsid w:val="00620280"/>
    <w:rsid w:val="0062349E"/>
    <w:rsid w:val="006258FD"/>
    <w:rsid w:val="00632E48"/>
    <w:rsid w:val="006417D9"/>
    <w:rsid w:val="00643B58"/>
    <w:rsid w:val="00646250"/>
    <w:rsid w:val="00654568"/>
    <w:rsid w:val="00660D13"/>
    <w:rsid w:val="00661CC3"/>
    <w:rsid w:val="006810FF"/>
    <w:rsid w:val="00681ED0"/>
    <w:rsid w:val="00683574"/>
    <w:rsid w:val="006922DB"/>
    <w:rsid w:val="00694976"/>
    <w:rsid w:val="006A240A"/>
    <w:rsid w:val="006A2694"/>
    <w:rsid w:val="006B321A"/>
    <w:rsid w:val="006B418F"/>
    <w:rsid w:val="006C3931"/>
    <w:rsid w:val="006D1713"/>
    <w:rsid w:val="006D30E6"/>
    <w:rsid w:val="006D3A03"/>
    <w:rsid w:val="006E08FA"/>
    <w:rsid w:val="006E6297"/>
    <w:rsid w:val="006F5F93"/>
    <w:rsid w:val="00703F77"/>
    <w:rsid w:val="00710FED"/>
    <w:rsid w:val="00713228"/>
    <w:rsid w:val="00715F45"/>
    <w:rsid w:val="00716632"/>
    <w:rsid w:val="00717A0C"/>
    <w:rsid w:val="0072075B"/>
    <w:rsid w:val="007237B8"/>
    <w:rsid w:val="0072658E"/>
    <w:rsid w:val="00732345"/>
    <w:rsid w:val="00742DA4"/>
    <w:rsid w:val="00743A58"/>
    <w:rsid w:val="007532C7"/>
    <w:rsid w:val="00754241"/>
    <w:rsid w:val="00756F04"/>
    <w:rsid w:val="00757D60"/>
    <w:rsid w:val="00760B2C"/>
    <w:rsid w:val="00770F18"/>
    <w:rsid w:val="007764BB"/>
    <w:rsid w:val="007828DC"/>
    <w:rsid w:val="00791193"/>
    <w:rsid w:val="00796A2C"/>
    <w:rsid w:val="007A118C"/>
    <w:rsid w:val="007A1F70"/>
    <w:rsid w:val="007A37FE"/>
    <w:rsid w:val="007A417D"/>
    <w:rsid w:val="007A60DB"/>
    <w:rsid w:val="007A7DBD"/>
    <w:rsid w:val="007B6F6F"/>
    <w:rsid w:val="007C1D5B"/>
    <w:rsid w:val="007C3435"/>
    <w:rsid w:val="007C35A4"/>
    <w:rsid w:val="007C3E46"/>
    <w:rsid w:val="007D2A81"/>
    <w:rsid w:val="007E3946"/>
    <w:rsid w:val="007E52D5"/>
    <w:rsid w:val="007E534B"/>
    <w:rsid w:val="007E6F30"/>
    <w:rsid w:val="007E7C02"/>
    <w:rsid w:val="007F7462"/>
    <w:rsid w:val="00800A80"/>
    <w:rsid w:val="0081709C"/>
    <w:rsid w:val="00835035"/>
    <w:rsid w:val="00836D9E"/>
    <w:rsid w:val="00843F80"/>
    <w:rsid w:val="00844392"/>
    <w:rsid w:val="00846DEB"/>
    <w:rsid w:val="008500D3"/>
    <w:rsid w:val="00852668"/>
    <w:rsid w:val="008578BF"/>
    <w:rsid w:val="008660D6"/>
    <w:rsid w:val="008803EF"/>
    <w:rsid w:val="00882980"/>
    <w:rsid w:val="00896D29"/>
    <w:rsid w:val="008A12CF"/>
    <w:rsid w:val="008A1A90"/>
    <w:rsid w:val="008A64CB"/>
    <w:rsid w:val="008B082B"/>
    <w:rsid w:val="008B6546"/>
    <w:rsid w:val="008C3B24"/>
    <w:rsid w:val="008E01E4"/>
    <w:rsid w:val="008E7F32"/>
    <w:rsid w:val="008F148C"/>
    <w:rsid w:val="008F5D37"/>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8CB"/>
    <w:rsid w:val="00980909"/>
    <w:rsid w:val="0098788C"/>
    <w:rsid w:val="00993406"/>
    <w:rsid w:val="00994DBB"/>
    <w:rsid w:val="009A0F77"/>
    <w:rsid w:val="009A5223"/>
    <w:rsid w:val="009A6017"/>
    <w:rsid w:val="009A6521"/>
    <w:rsid w:val="009A6B97"/>
    <w:rsid w:val="009A6D6A"/>
    <w:rsid w:val="009A7E94"/>
    <w:rsid w:val="009B23B7"/>
    <w:rsid w:val="009B2B6B"/>
    <w:rsid w:val="009B5352"/>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5133"/>
    <w:rsid w:val="00A05D3A"/>
    <w:rsid w:val="00A100B7"/>
    <w:rsid w:val="00A12BF0"/>
    <w:rsid w:val="00A16F28"/>
    <w:rsid w:val="00A2385C"/>
    <w:rsid w:val="00A26BD8"/>
    <w:rsid w:val="00A31156"/>
    <w:rsid w:val="00A320DF"/>
    <w:rsid w:val="00A5260D"/>
    <w:rsid w:val="00A54C18"/>
    <w:rsid w:val="00A6692F"/>
    <w:rsid w:val="00A6775F"/>
    <w:rsid w:val="00A72262"/>
    <w:rsid w:val="00A7773A"/>
    <w:rsid w:val="00A83B4F"/>
    <w:rsid w:val="00A84045"/>
    <w:rsid w:val="00A9389D"/>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47B7B"/>
    <w:rsid w:val="00B50B07"/>
    <w:rsid w:val="00B52C22"/>
    <w:rsid w:val="00B5421D"/>
    <w:rsid w:val="00B57219"/>
    <w:rsid w:val="00B579E5"/>
    <w:rsid w:val="00B642EC"/>
    <w:rsid w:val="00B6659F"/>
    <w:rsid w:val="00B71058"/>
    <w:rsid w:val="00B7320F"/>
    <w:rsid w:val="00B802A5"/>
    <w:rsid w:val="00B8098B"/>
    <w:rsid w:val="00B80C9E"/>
    <w:rsid w:val="00B83E10"/>
    <w:rsid w:val="00B85697"/>
    <w:rsid w:val="00B85F29"/>
    <w:rsid w:val="00B911AF"/>
    <w:rsid w:val="00B96A17"/>
    <w:rsid w:val="00BA0F27"/>
    <w:rsid w:val="00BA27FC"/>
    <w:rsid w:val="00BA43DC"/>
    <w:rsid w:val="00BB06D2"/>
    <w:rsid w:val="00BB134B"/>
    <w:rsid w:val="00BB347A"/>
    <w:rsid w:val="00BB6185"/>
    <w:rsid w:val="00BC0CFA"/>
    <w:rsid w:val="00BC462B"/>
    <w:rsid w:val="00BC48CF"/>
    <w:rsid w:val="00BC626E"/>
    <w:rsid w:val="00BD14B3"/>
    <w:rsid w:val="00BD269F"/>
    <w:rsid w:val="00BD3782"/>
    <w:rsid w:val="00BD4B93"/>
    <w:rsid w:val="00BD677A"/>
    <w:rsid w:val="00BD74AF"/>
    <w:rsid w:val="00BE233B"/>
    <w:rsid w:val="00BE7A6E"/>
    <w:rsid w:val="00BF6E0F"/>
    <w:rsid w:val="00C0414E"/>
    <w:rsid w:val="00C058C8"/>
    <w:rsid w:val="00C07F85"/>
    <w:rsid w:val="00C145A0"/>
    <w:rsid w:val="00C20F80"/>
    <w:rsid w:val="00C249A6"/>
    <w:rsid w:val="00C37A05"/>
    <w:rsid w:val="00C4326C"/>
    <w:rsid w:val="00C56DD5"/>
    <w:rsid w:val="00C63F7B"/>
    <w:rsid w:val="00C6588E"/>
    <w:rsid w:val="00C70447"/>
    <w:rsid w:val="00C71736"/>
    <w:rsid w:val="00C7286D"/>
    <w:rsid w:val="00C753C2"/>
    <w:rsid w:val="00C802FB"/>
    <w:rsid w:val="00C8502C"/>
    <w:rsid w:val="00C85653"/>
    <w:rsid w:val="00C86669"/>
    <w:rsid w:val="00C931C2"/>
    <w:rsid w:val="00CA216C"/>
    <w:rsid w:val="00CA4BF9"/>
    <w:rsid w:val="00CB54CA"/>
    <w:rsid w:val="00CC0700"/>
    <w:rsid w:val="00CC0B81"/>
    <w:rsid w:val="00CD024D"/>
    <w:rsid w:val="00CD0A7D"/>
    <w:rsid w:val="00CD3A41"/>
    <w:rsid w:val="00CD431E"/>
    <w:rsid w:val="00CE165C"/>
    <w:rsid w:val="00CE1C82"/>
    <w:rsid w:val="00CE51D0"/>
    <w:rsid w:val="00CE6A53"/>
    <w:rsid w:val="00CF1DF5"/>
    <w:rsid w:val="00CF445B"/>
    <w:rsid w:val="00CF7FBE"/>
    <w:rsid w:val="00D0093C"/>
    <w:rsid w:val="00D01A63"/>
    <w:rsid w:val="00D02FC5"/>
    <w:rsid w:val="00D051B1"/>
    <w:rsid w:val="00D10C88"/>
    <w:rsid w:val="00D12C36"/>
    <w:rsid w:val="00D13B13"/>
    <w:rsid w:val="00D21ECE"/>
    <w:rsid w:val="00D27727"/>
    <w:rsid w:val="00D34428"/>
    <w:rsid w:val="00D4431A"/>
    <w:rsid w:val="00D553D4"/>
    <w:rsid w:val="00D57210"/>
    <w:rsid w:val="00D57AED"/>
    <w:rsid w:val="00D57F74"/>
    <w:rsid w:val="00D80B28"/>
    <w:rsid w:val="00D83603"/>
    <w:rsid w:val="00D901D7"/>
    <w:rsid w:val="00D92BFE"/>
    <w:rsid w:val="00DA2014"/>
    <w:rsid w:val="00DA2E3C"/>
    <w:rsid w:val="00DC1583"/>
    <w:rsid w:val="00DC2B31"/>
    <w:rsid w:val="00DD1866"/>
    <w:rsid w:val="00DD5A69"/>
    <w:rsid w:val="00DE0A8D"/>
    <w:rsid w:val="00DE347D"/>
    <w:rsid w:val="00DE53D7"/>
    <w:rsid w:val="00DE562A"/>
    <w:rsid w:val="00DE7148"/>
    <w:rsid w:val="00DF0080"/>
    <w:rsid w:val="00DF2507"/>
    <w:rsid w:val="00DF62A4"/>
    <w:rsid w:val="00DF700F"/>
    <w:rsid w:val="00E00D15"/>
    <w:rsid w:val="00E11B18"/>
    <w:rsid w:val="00E14823"/>
    <w:rsid w:val="00E174F8"/>
    <w:rsid w:val="00E33297"/>
    <w:rsid w:val="00E341AD"/>
    <w:rsid w:val="00E37966"/>
    <w:rsid w:val="00E40828"/>
    <w:rsid w:val="00E42B2B"/>
    <w:rsid w:val="00E50332"/>
    <w:rsid w:val="00E5647F"/>
    <w:rsid w:val="00E57BDB"/>
    <w:rsid w:val="00E625D3"/>
    <w:rsid w:val="00E65F37"/>
    <w:rsid w:val="00E70B77"/>
    <w:rsid w:val="00E711DE"/>
    <w:rsid w:val="00E731BB"/>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2E2C"/>
    <w:rsid w:val="00ED6373"/>
    <w:rsid w:val="00ED7827"/>
    <w:rsid w:val="00EE2FB1"/>
    <w:rsid w:val="00EE4D9C"/>
    <w:rsid w:val="00EE515E"/>
    <w:rsid w:val="00EE571A"/>
    <w:rsid w:val="00EE6265"/>
    <w:rsid w:val="00EE7518"/>
    <w:rsid w:val="00EF193B"/>
    <w:rsid w:val="00F01C71"/>
    <w:rsid w:val="00F10AA3"/>
    <w:rsid w:val="00F1159D"/>
    <w:rsid w:val="00F240DF"/>
    <w:rsid w:val="00F241AD"/>
    <w:rsid w:val="00F30C1D"/>
    <w:rsid w:val="00F30C33"/>
    <w:rsid w:val="00F3172F"/>
    <w:rsid w:val="00F32EBF"/>
    <w:rsid w:val="00F332C7"/>
    <w:rsid w:val="00F34A32"/>
    <w:rsid w:val="00F43F9A"/>
    <w:rsid w:val="00F455F1"/>
    <w:rsid w:val="00F538CE"/>
    <w:rsid w:val="00F570D3"/>
    <w:rsid w:val="00F62221"/>
    <w:rsid w:val="00F63223"/>
    <w:rsid w:val="00F66C7B"/>
    <w:rsid w:val="00F712EE"/>
    <w:rsid w:val="00F73BB1"/>
    <w:rsid w:val="00F8513C"/>
    <w:rsid w:val="00F90EBA"/>
    <w:rsid w:val="00F96188"/>
    <w:rsid w:val="00F97C38"/>
    <w:rsid w:val="00FA0613"/>
    <w:rsid w:val="00FA5223"/>
    <w:rsid w:val="00FA7ED5"/>
    <w:rsid w:val="00FB3B4B"/>
    <w:rsid w:val="00FB4C7D"/>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9731-9666-4594-82CF-4D832F01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9998</Words>
  <Characters>54989</Characters>
  <Application>Microsoft Office Word</Application>
  <DocSecurity>4</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cp:revision>
  <dcterms:created xsi:type="dcterms:W3CDTF">2024-09-09T15:52:00Z</dcterms:created>
  <dcterms:modified xsi:type="dcterms:W3CDTF">2024-09-09T15:52:00Z</dcterms:modified>
</cp:coreProperties>
</file>