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02CC4" w14:textId="77777777" w:rsidR="001D008F" w:rsidRDefault="00235776">
      <w:pPr>
        <w:keepNext/>
        <w:keepLines/>
        <w:pBdr>
          <w:top w:val="nil"/>
          <w:left w:val="nil"/>
          <w:bottom w:val="nil"/>
          <w:right w:val="nil"/>
          <w:between w:val="nil"/>
        </w:pBdr>
        <w:spacing w:line="240" w:lineRule="auto"/>
        <w:jc w:val="left"/>
        <w:rPr>
          <w:color w:val="0F4761"/>
          <w:sz w:val="24"/>
          <w:szCs w:val="24"/>
        </w:rPr>
      </w:pPr>
      <w:r>
        <w:rPr>
          <w:color w:val="0F4761"/>
          <w:sz w:val="24"/>
          <w:szCs w:val="24"/>
        </w:rPr>
        <w:t>Contenido</w:t>
      </w:r>
    </w:p>
    <w:p w14:paraId="0F424860" w14:textId="77777777" w:rsidR="001D008F" w:rsidRDefault="001D008F">
      <w:pPr>
        <w:spacing w:line="240" w:lineRule="auto"/>
        <w:rPr>
          <w:sz w:val="16"/>
          <w:szCs w:val="16"/>
        </w:rPr>
      </w:pPr>
    </w:p>
    <w:sdt>
      <w:sdtPr>
        <w:id w:val="517969290"/>
        <w:docPartObj>
          <w:docPartGallery w:val="Table of Contents"/>
          <w:docPartUnique/>
        </w:docPartObj>
      </w:sdtPr>
      <w:sdtEndPr/>
      <w:sdtContent>
        <w:p w14:paraId="7CDF574C" w14:textId="77777777" w:rsidR="001D008F" w:rsidRDefault="00235776">
          <w:pPr>
            <w:widowControl w:val="0"/>
            <w:tabs>
              <w:tab w:val="right" w:pos="12000"/>
            </w:tabs>
            <w:spacing w:before="60" w:line="240" w:lineRule="auto"/>
            <w:jc w:val="left"/>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Pr>
                <w:color w:val="000000"/>
              </w:rPr>
              <w:t>ANTECEDENTES</w:t>
            </w:r>
            <w:r>
              <w:rPr>
                <w:color w:val="000000"/>
              </w:rPr>
              <w:tab/>
              <w:t>1</w:t>
            </w:r>
          </w:hyperlink>
        </w:p>
        <w:p w14:paraId="1F25094E" w14:textId="77777777" w:rsidR="001D008F" w:rsidRDefault="00F0643A">
          <w:pPr>
            <w:widowControl w:val="0"/>
            <w:tabs>
              <w:tab w:val="right" w:pos="12000"/>
            </w:tabs>
            <w:spacing w:before="60" w:line="240" w:lineRule="auto"/>
            <w:ind w:left="360"/>
            <w:jc w:val="left"/>
            <w:rPr>
              <w:rFonts w:ascii="Arial" w:eastAsia="Arial" w:hAnsi="Arial" w:cs="Arial"/>
              <w:color w:val="000000"/>
            </w:rPr>
          </w:pPr>
          <w:hyperlink w:anchor="_heading=h.30j0zll">
            <w:r w:rsidR="00235776">
              <w:rPr>
                <w:color w:val="000000"/>
              </w:rPr>
              <w:t>DE LA SOLICITUD DE INFORMACIÓN</w:t>
            </w:r>
            <w:r w:rsidR="00235776">
              <w:rPr>
                <w:color w:val="000000"/>
              </w:rPr>
              <w:tab/>
              <w:t>1</w:t>
            </w:r>
          </w:hyperlink>
        </w:p>
        <w:p w14:paraId="6AE2B134"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1fob9te">
            <w:r w:rsidR="00235776">
              <w:rPr>
                <w:color w:val="000000"/>
              </w:rPr>
              <w:t>a) Solicitud de información</w:t>
            </w:r>
            <w:r w:rsidR="00235776">
              <w:rPr>
                <w:color w:val="000000"/>
              </w:rPr>
              <w:tab/>
              <w:t>1</w:t>
            </w:r>
          </w:hyperlink>
        </w:p>
        <w:p w14:paraId="15B4F6C1"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3znysh7">
            <w:r w:rsidR="00235776">
              <w:rPr>
                <w:color w:val="000000"/>
              </w:rPr>
              <w:t>b) Turno de la solicitud de información</w:t>
            </w:r>
            <w:r w:rsidR="00235776">
              <w:rPr>
                <w:color w:val="000000"/>
              </w:rPr>
              <w:tab/>
              <w:t>4</w:t>
            </w:r>
          </w:hyperlink>
        </w:p>
        <w:p w14:paraId="5A6AFC17"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2et92p0">
            <w:r w:rsidR="00235776">
              <w:rPr>
                <w:color w:val="000000"/>
              </w:rPr>
              <w:t>c) Respuesta del Sujeto Obligado</w:t>
            </w:r>
            <w:r w:rsidR="00235776">
              <w:rPr>
                <w:color w:val="000000"/>
              </w:rPr>
              <w:tab/>
              <w:t>4</w:t>
            </w:r>
          </w:hyperlink>
        </w:p>
        <w:p w14:paraId="5555DE1D" w14:textId="77777777" w:rsidR="001D008F" w:rsidRDefault="00F0643A">
          <w:pPr>
            <w:widowControl w:val="0"/>
            <w:tabs>
              <w:tab w:val="right" w:pos="12000"/>
            </w:tabs>
            <w:spacing w:before="60" w:line="240" w:lineRule="auto"/>
            <w:ind w:left="360"/>
            <w:jc w:val="left"/>
            <w:rPr>
              <w:rFonts w:ascii="Arial" w:eastAsia="Arial" w:hAnsi="Arial" w:cs="Arial"/>
              <w:color w:val="000000"/>
            </w:rPr>
          </w:pPr>
          <w:hyperlink w:anchor="_heading=h.tyjcwt">
            <w:r w:rsidR="00235776">
              <w:rPr>
                <w:color w:val="000000"/>
              </w:rPr>
              <w:t>DEL RECURSO DE REVISIÓN</w:t>
            </w:r>
            <w:r w:rsidR="00235776">
              <w:rPr>
                <w:color w:val="000000"/>
              </w:rPr>
              <w:tab/>
              <w:t>5</w:t>
            </w:r>
          </w:hyperlink>
        </w:p>
        <w:bookmarkStart w:id="0" w:name="_heading=h.1pxezwc" w:colFirst="0" w:colLast="0"/>
        <w:bookmarkEnd w:id="0"/>
        <w:p w14:paraId="5A36DD9E" w14:textId="77777777" w:rsidR="001D008F" w:rsidRDefault="00235776">
          <w:pPr>
            <w:widowControl w:val="0"/>
            <w:tabs>
              <w:tab w:val="right" w:pos="12000"/>
            </w:tabs>
            <w:spacing w:before="60" w:line="240" w:lineRule="auto"/>
            <w:ind w:left="720"/>
            <w:jc w:val="left"/>
            <w:rPr>
              <w:rFonts w:ascii="Arial" w:eastAsia="Arial" w:hAnsi="Arial" w:cs="Arial"/>
              <w:color w:val="000000"/>
            </w:rPr>
          </w:pPr>
          <w:r>
            <w:rPr>
              <w:color w:val="000000"/>
            </w:rPr>
            <w:fldChar w:fldCharType="begin"/>
          </w:r>
          <w:r>
            <w:rPr>
              <w:color w:val="000000"/>
            </w:rPr>
            <w:instrText xml:space="preserve"> HYPERLINK \l "_heading=h.3dy6vkm" \h </w:instrText>
          </w:r>
          <w:r>
            <w:rPr>
              <w:color w:val="000000"/>
            </w:rPr>
            <w:fldChar w:fldCharType="separate"/>
          </w:r>
          <w:r>
            <w:rPr>
              <w:color w:val="000000"/>
            </w:rPr>
            <w:t>a) Interposición del Recurso de Revisión</w:t>
          </w:r>
          <w:r>
            <w:rPr>
              <w:color w:val="000000"/>
            </w:rPr>
            <w:tab/>
            <w:t>5</w:t>
          </w:r>
          <w:r>
            <w:rPr>
              <w:color w:val="000000"/>
            </w:rPr>
            <w:fldChar w:fldCharType="end"/>
          </w:r>
        </w:p>
        <w:p w14:paraId="05E0E37F"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1t3h5sf">
            <w:r w:rsidR="00235776">
              <w:rPr>
                <w:color w:val="000000"/>
              </w:rPr>
              <w:t>b) Turno del Recurso de Revisión</w:t>
            </w:r>
            <w:r w:rsidR="00235776">
              <w:rPr>
                <w:color w:val="000000"/>
              </w:rPr>
              <w:tab/>
              <w:t>13</w:t>
            </w:r>
          </w:hyperlink>
        </w:p>
        <w:p w14:paraId="1F844499"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4d34og8">
            <w:r w:rsidR="00235776">
              <w:rPr>
                <w:color w:val="000000"/>
              </w:rPr>
              <w:t>c) Admisión del Recurso de Revisión</w:t>
            </w:r>
            <w:r w:rsidR="00235776">
              <w:rPr>
                <w:color w:val="000000"/>
              </w:rPr>
              <w:tab/>
              <w:t>14</w:t>
            </w:r>
          </w:hyperlink>
        </w:p>
        <w:p w14:paraId="304863AC"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2s8eyo1">
            <w:r w:rsidR="00235776">
              <w:rPr>
                <w:color w:val="000000"/>
              </w:rPr>
              <w:t>d) Informe Justificado del Sujeto Obligado</w:t>
            </w:r>
            <w:r w:rsidR="00235776">
              <w:rPr>
                <w:color w:val="000000"/>
              </w:rPr>
              <w:tab/>
              <w:t>14</w:t>
            </w:r>
          </w:hyperlink>
        </w:p>
        <w:p w14:paraId="642478E7"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17dp8vu">
            <w:r w:rsidR="00235776">
              <w:rPr>
                <w:color w:val="000000"/>
              </w:rPr>
              <w:t>e) Manifestaciones de la Parte Recurrente</w:t>
            </w:r>
            <w:r w:rsidR="00235776">
              <w:rPr>
                <w:color w:val="000000"/>
              </w:rPr>
              <w:tab/>
              <w:t>14</w:t>
            </w:r>
          </w:hyperlink>
        </w:p>
        <w:p w14:paraId="663F1154"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3rdcrjn">
            <w:r w:rsidR="00235776">
              <w:rPr>
                <w:color w:val="000000"/>
              </w:rPr>
              <w:t>f) Cierre de instrucción</w:t>
            </w:r>
            <w:r w:rsidR="00235776">
              <w:rPr>
                <w:color w:val="000000"/>
              </w:rPr>
              <w:tab/>
              <w:t>14</w:t>
            </w:r>
          </w:hyperlink>
        </w:p>
        <w:p w14:paraId="1C88B46F" w14:textId="77777777" w:rsidR="001D008F" w:rsidRDefault="00F0643A">
          <w:pPr>
            <w:widowControl w:val="0"/>
            <w:tabs>
              <w:tab w:val="right" w:pos="12000"/>
            </w:tabs>
            <w:spacing w:before="60" w:line="240" w:lineRule="auto"/>
            <w:jc w:val="left"/>
            <w:rPr>
              <w:rFonts w:ascii="Arial" w:eastAsia="Arial" w:hAnsi="Arial" w:cs="Arial"/>
              <w:b/>
              <w:color w:val="000000"/>
            </w:rPr>
          </w:pPr>
          <w:hyperlink w:anchor="_heading=h.35nkun2">
            <w:r w:rsidR="00235776">
              <w:rPr>
                <w:color w:val="000000"/>
              </w:rPr>
              <w:t>CONSIDERANDOS</w:t>
            </w:r>
            <w:r w:rsidR="00235776">
              <w:rPr>
                <w:color w:val="000000"/>
              </w:rPr>
              <w:tab/>
              <w:t>15</w:t>
            </w:r>
          </w:hyperlink>
        </w:p>
        <w:p w14:paraId="437ED5E6" w14:textId="77777777" w:rsidR="001D008F" w:rsidRDefault="00F0643A">
          <w:pPr>
            <w:widowControl w:val="0"/>
            <w:tabs>
              <w:tab w:val="right" w:pos="12000"/>
            </w:tabs>
            <w:spacing w:before="60" w:line="240" w:lineRule="auto"/>
            <w:ind w:left="360"/>
            <w:jc w:val="left"/>
            <w:rPr>
              <w:rFonts w:ascii="Arial" w:eastAsia="Arial" w:hAnsi="Arial" w:cs="Arial"/>
              <w:color w:val="000000"/>
            </w:rPr>
          </w:pPr>
          <w:hyperlink w:anchor="_heading=h.1ksv4uv">
            <w:r w:rsidR="00235776">
              <w:rPr>
                <w:color w:val="000000"/>
              </w:rPr>
              <w:t>PRIMERO. Procedibilidad</w:t>
            </w:r>
            <w:r w:rsidR="00235776">
              <w:rPr>
                <w:color w:val="000000"/>
              </w:rPr>
              <w:tab/>
              <w:t>15</w:t>
            </w:r>
          </w:hyperlink>
        </w:p>
        <w:p w14:paraId="73E0AEA5"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44sinio">
            <w:r w:rsidR="00235776">
              <w:rPr>
                <w:color w:val="000000"/>
              </w:rPr>
              <w:t>a) Competencia del Instituto</w:t>
            </w:r>
            <w:r w:rsidR="00235776">
              <w:rPr>
                <w:color w:val="000000"/>
              </w:rPr>
              <w:tab/>
              <w:t>15</w:t>
            </w:r>
          </w:hyperlink>
        </w:p>
        <w:p w14:paraId="0D98E4D5"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2jxsxqh">
            <w:r w:rsidR="00235776">
              <w:rPr>
                <w:color w:val="000000"/>
              </w:rPr>
              <w:t>b) Legitimidad de la parte recurrente</w:t>
            </w:r>
            <w:r w:rsidR="00235776">
              <w:rPr>
                <w:color w:val="000000"/>
              </w:rPr>
              <w:tab/>
              <w:t>15</w:t>
            </w:r>
          </w:hyperlink>
        </w:p>
        <w:p w14:paraId="3D8F80A4"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z337ya">
            <w:r w:rsidR="00235776">
              <w:rPr>
                <w:color w:val="000000"/>
              </w:rPr>
              <w:t>c) Plazo para interponer el recurso</w:t>
            </w:r>
            <w:r w:rsidR="00235776">
              <w:rPr>
                <w:color w:val="000000"/>
              </w:rPr>
              <w:tab/>
              <w:t>15</w:t>
            </w:r>
          </w:hyperlink>
        </w:p>
        <w:p w14:paraId="4546F56F"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1y810tw">
            <w:r w:rsidR="00235776">
              <w:rPr>
                <w:color w:val="000000"/>
              </w:rPr>
              <w:t>d) Causal de procedencia</w:t>
            </w:r>
            <w:r w:rsidR="00235776">
              <w:rPr>
                <w:color w:val="000000"/>
              </w:rPr>
              <w:tab/>
              <w:t>16</w:t>
            </w:r>
          </w:hyperlink>
        </w:p>
        <w:p w14:paraId="4E4285B4"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4i7ojhp">
            <w:r w:rsidR="00235776">
              <w:rPr>
                <w:color w:val="000000"/>
              </w:rPr>
              <w:t>e) Requisitos formales para la interposición del recurso</w:t>
            </w:r>
            <w:r w:rsidR="00235776">
              <w:rPr>
                <w:color w:val="000000"/>
              </w:rPr>
              <w:tab/>
              <w:t>16</w:t>
            </w:r>
          </w:hyperlink>
        </w:p>
        <w:p w14:paraId="6910372F" w14:textId="77777777" w:rsidR="001D008F" w:rsidRDefault="00F0643A">
          <w:pPr>
            <w:widowControl w:val="0"/>
            <w:tabs>
              <w:tab w:val="right" w:pos="12000"/>
            </w:tabs>
            <w:spacing w:before="60" w:line="240" w:lineRule="auto"/>
            <w:ind w:left="360"/>
            <w:jc w:val="left"/>
            <w:rPr>
              <w:rFonts w:ascii="Arial" w:eastAsia="Arial" w:hAnsi="Arial" w:cs="Arial"/>
              <w:color w:val="000000"/>
            </w:rPr>
          </w:pPr>
          <w:hyperlink w:anchor="_heading=h.2xcytpi">
            <w:r w:rsidR="00235776">
              <w:rPr>
                <w:color w:val="000000"/>
              </w:rPr>
              <w:t>SEGUNDO. Estudio de Fondo</w:t>
            </w:r>
            <w:r w:rsidR="00235776">
              <w:rPr>
                <w:color w:val="000000"/>
              </w:rPr>
              <w:tab/>
              <w:t>16</w:t>
            </w:r>
          </w:hyperlink>
        </w:p>
        <w:p w14:paraId="2E21FC63"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1ci93xb">
            <w:r w:rsidR="00235776">
              <w:rPr>
                <w:color w:val="000000"/>
              </w:rPr>
              <w:t>a) Mandato de transparencia y responsabilidad del Sujeto Obligado</w:t>
            </w:r>
            <w:r w:rsidR="00235776">
              <w:rPr>
                <w:color w:val="000000"/>
              </w:rPr>
              <w:tab/>
              <w:t>16</w:t>
            </w:r>
          </w:hyperlink>
        </w:p>
        <w:p w14:paraId="68DC3489"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2bn6wsx">
            <w:r w:rsidR="00235776">
              <w:rPr>
                <w:color w:val="000000"/>
              </w:rPr>
              <w:t>b) Controversia a resolver</w:t>
            </w:r>
            <w:r w:rsidR="00235776">
              <w:rPr>
                <w:color w:val="000000"/>
              </w:rPr>
              <w:tab/>
              <w:t>19</w:t>
            </w:r>
          </w:hyperlink>
        </w:p>
        <w:p w14:paraId="62D84C0D"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qsh70q">
            <w:r w:rsidR="00235776">
              <w:rPr>
                <w:color w:val="000000"/>
              </w:rPr>
              <w:t>c) Estudio de la controversia</w:t>
            </w:r>
            <w:r w:rsidR="00235776">
              <w:rPr>
                <w:color w:val="000000"/>
              </w:rPr>
              <w:tab/>
              <w:t>20</w:t>
            </w:r>
          </w:hyperlink>
        </w:p>
        <w:p w14:paraId="1EEA7839"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3as4poj">
            <w:r w:rsidR="00235776">
              <w:rPr>
                <w:color w:val="000000"/>
              </w:rPr>
              <w:t>d) Versión pública</w:t>
            </w:r>
            <w:r w:rsidR="00235776">
              <w:rPr>
                <w:color w:val="000000"/>
              </w:rPr>
              <w:tab/>
              <w:t>40</w:t>
            </w:r>
          </w:hyperlink>
        </w:p>
        <w:p w14:paraId="2412F2F5" w14:textId="77777777" w:rsidR="001D008F" w:rsidRDefault="00F0643A">
          <w:pPr>
            <w:widowControl w:val="0"/>
            <w:tabs>
              <w:tab w:val="right" w:pos="12000"/>
            </w:tabs>
            <w:spacing w:before="60" w:line="240" w:lineRule="auto"/>
            <w:ind w:left="720"/>
            <w:jc w:val="left"/>
            <w:rPr>
              <w:rFonts w:ascii="Arial" w:eastAsia="Arial" w:hAnsi="Arial" w:cs="Arial"/>
              <w:color w:val="000000"/>
            </w:rPr>
          </w:pPr>
          <w:hyperlink w:anchor="_heading=h.49x2ik5">
            <w:r w:rsidR="00235776">
              <w:rPr>
                <w:color w:val="000000"/>
              </w:rPr>
              <w:t>e) Conclusión</w:t>
            </w:r>
            <w:r w:rsidR="00235776">
              <w:rPr>
                <w:color w:val="000000"/>
              </w:rPr>
              <w:tab/>
              <w:t>46</w:t>
            </w:r>
          </w:hyperlink>
        </w:p>
        <w:p w14:paraId="05FF6917" w14:textId="77777777" w:rsidR="001D008F" w:rsidRDefault="00F0643A">
          <w:pPr>
            <w:widowControl w:val="0"/>
            <w:tabs>
              <w:tab w:val="right" w:pos="12000"/>
            </w:tabs>
            <w:spacing w:before="60" w:line="240" w:lineRule="auto"/>
            <w:jc w:val="left"/>
            <w:rPr>
              <w:rFonts w:ascii="Arial" w:eastAsia="Arial" w:hAnsi="Arial" w:cs="Arial"/>
              <w:b/>
              <w:color w:val="000000"/>
            </w:rPr>
          </w:pPr>
          <w:hyperlink w:anchor="_heading=h.147n2zr">
            <w:r w:rsidR="00235776">
              <w:rPr>
                <w:color w:val="000000"/>
              </w:rPr>
              <w:t>RESUELVE</w:t>
            </w:r>
            <w:r w:rsidR="00235776">
              <w:rPr>
                <w:color w:val="000000"/>
              </w:rPr>
              <w:tab/>
              <w:t>47</w:t>
            </w:r>
          </w:hyperlink>
          <w:r w:rsidR="00235776">
            <w:fldChar w:fldCharType="end"/>
          </w:r>
        </w:p>
      </w:sdtContent>
    </w:sdt>
    <w:p w14:paraId="326F40CB" w14:textId="77777777" w:rsidR="001D008F" w:rsidRDefault="001D008F">
      <w:pPr>
        <w:sectPr w:rsidR="001D008F">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71157061" w14:textId="77777777" w:rsidR="001D008F" w:rsidRDefault="00235776">
      <w:pPr>
        <w:rPr>
          <w:b/>
        </w:rPr>
      </w:pPr>
      <w:r>
        <w:lastRenderedPageBreak/>
        <w:t xml:space="preserve">Resolución del Pleno del Instituto de </w:t>
      </w:r>
      <w:r w:rsidRPr="00BD56FC">
        <w:t>Transparencia</w:t>
      </w:r>
      <w:r>
        <w:t xml:space="preserve">, Acceso a la Información Pública y Protección de Datos Personales del Estado de México y Municipios, con domicilio en Metepec, Estado de México, de </w:t>
      </w:r>
      <w:r>
        <w:rPr>
          <w:b/>
        </w:rPr>
        <w:t>veintiocho de agosto de dos mil veinticuatro.</w:t>
      </w:r>
    </w:p>
    <w:p w14:paraId="5E8521C3" w14:textId="77777777" w:rsidR="001D008F" w:rsidRDefault="001D008F"/>
    <w:p w14:paraId="346D1EAA" w14:textId="6A5BB79F" w:rsidR="001D008F" w:rsidRDefault="00235776">
      <w:r>
        <w:rPr>
          <w:b/>
        </w:rPr>
        <w:t xml:space="preserve">VISTO </w:t>
      </w:r>
      <w:r>
        <w:t xml:space="preserve">el expediente formado con motivo del Recurso de Revisión </w:t>
      </w:r>
      <w:r>
        <w:rPr>
          <w:b/>
        </w:rPr>
        <w:t xml:space="preserve">01152/INFOEM/IP/RR/2024 </w:t>
      </w:r>
      <w:r>
        <w:t>interpuesto por</w:t>
      </w:r>
      <w:r>
        <w:rPr>
          <w:b/>
        </w:rPr>
        <w:t xml:space="preserve"> </w:t>
      </w:r>
      <w:r w:rsidR="00392C57">
        <w:rPr>
          <w:b/>
        </w:rPr>
        <w:t>XXXX XXXXXXX XXXXXXXXX</w:t>
      </w:r>
      <w:r>
        <w:t xml:space="preserve">, a quien en lo subsecuente se le denominará </w:t>
      </w:r>
      <w:r>
        <w:rPr>
          <w:b/>
        </w:rPr>
        <w:t>LA PARTE RECURRENTE</w:t>
      </w:r>
      <w:r>
        <w:t xml:space="preserve">, en contra de la respuesta emitida por el </w:t>
      </w:r>
      <w:r>
        <w:rPr>
          <w:b/>
        </w:rPr>
        <w:t>Ayuntamiento de Acambay de Ruíz Castañeda</w:t>
      </w:r>
      <w:r>
        <w:t xml:space="preserve">, en adelante </w:t>
      </w:r>
      <w:r>
        <w:rPr>
          <w:b/>
        </w:rPr>
        <w:t>EL SUJETO OBLIGADO</w:t>
      </w:r>
      <w:r>
        <w:t>, se emite la presente Resolución con base en los Antecedentes y Considerandos que se exponen a continuación:</w:t>
      </w:r>
    </w:p>
    <w:p w14:paraId="593E3E04" w14:textId="77777777" w:rsidR="001D008F" w:rsidRDefault="001D008F"/>
    <w:p w14:paraId="43DE0CA0" w14:textId="77777777" w:rsidR="001D008F" w:rsidRDefault="00235776">
      <w:pPr>
        <w:keepNext/>
        <w:keepLines/>
        <w:pBdr>
          <w:top w:val="nil"/>
          <w:left w:val="nil"/>
          <w:bottom w:val="nil"/>
          <w:right w:val="nil"/>
          <w:between w:val="nil"/>
        </w:pBdr>
        <w:jc w:val="center"/>
        <w:rPr>
          <w:b/>
          <w:color w:val="000000"/>
        </w:rPr>
      </w:pPr>
      <w:bookmarkStart w:id="3" w:name="_heading=h.gjdgxs" w:colFirst="0" w:colLast="0"/>
      <w:bookmarkEnd w:id="3"/>
      <w:r>
        <w:rPr>
          <w:b/>
          <w:color w:val="000000"/>
        </w:rPr>
        <w:t>ANTECEDENTES</w:t>
      </w:r>
    </w:p>
    <w:p w14:paraId="3897228D" w14:textId="77777777" w:rsidR="001D008F" w:rsidRDefault="001D008F"/>
    <w:p w14:paraId="19155F8E" w14:textId="77777777" w:rsidR="001D008F" w:rsidRDefault="001D008F"/>
    <w:p w14:paraId="63FF8660" w14:textId="77777777" w:rsidR="001D008F" w:rsidRDefault="00235776">
      <w:pPr>
        <w:keepNext/>
        <w:keepLines/>
        <w:pBdr>
          <w:top w:val="nil"/>
          <w:left w:val="nil"/>
          <w:bottom w:val="nil"/>
          <w:right w:val="nil"/>
          <w:between w:val="nil"/>
        </w:pBdr>
        <w:rPr>
          <w:b/>
          <w:color w:val="000000"/>
        </w:rPr>
      </w:pPr>
      <w:bookmarkStart w:id="4" w:name="_heading=h.30j0zll" w:colFirst="0" w:colLast="0"/>
      <w:bookmarkEnd w:id="4"/>
      <w:r>
        <w:rPr>
          <w:b/>
          <w:color w:val="000000"/>
        </w:rPr>
        <w:t>DE LA SOLICITUD DE INFORMACIÓN</w:t>
      </w:r>
    </w:p>
    <w:p w14:paraId="5CD30F21" w14:textId="77777777" w:rsidR="001D008F" w:rsidRDefault="001D008F"/>
    <w:p w14:paraId="27F8414D" w14:textId="77777777" w:rsidR="001D008F" w:rsidRDefault="00235776">
      <w:pPr>
        <w:keepNext/>
        <w:keepLines/>
        <w:pBdr>
          <w:top w:val="nil"/>
          <w:left w:val="nil"/>
          <w:bottom w:val="nil"/>
          <w:right w:val="nil"/>
          <w:between w:val="nil"/>
        </w:pBdr>
        <w:spacing w:line="480" w:lineRule="auto"/>
        <w:jc w:val="left"/>
        <w:rPr>
          <w:b/>
          <w:color w:val="000000"/>
        </w:rPr>
      </w:pPr>
      <w:bookmarkStart w:id="5" w:name="_heading=h.1fob9te" w:colFirst="0" w:colLast="0"/>
      <w:bookmarkEnd w:id="5"/>
      <w:r>
        <w:rPr>
          <w:b/>
          <w:color w:val="000000"/>
        </w:rPr>
        <w:t>a) Solicitud de información</w:t>
      </w:r>
    </w:p>
    <w:p w14:paraId="79EDF86B" w14:textId="77777777" w:rsidR="001D008F" w:rsidRDefault="00235776">
      <w:pPr>
        <w:pBdr>
          <w:top w:val="nil"/>
          <w:left w:val="nil"/>
          <w:bottom w:val="nil"/>
          <w:right w:val="nil"/>
          <w:between w:val="nil"/>
        </w:pBdr>
        <w:tabs>
          <w:tab w:val="left" w:pos="0"/>
        </w:tabs>
        <w:rPr>
          <w:color w:val="000000"/>
        </w:rPr>
      </w:pPr>
      <w:r>
        <w:rPr>
          <w:color w:val="000000"/>
        </w:rPr>
        <w:t xml:space="preserve">El </w:t>
      </w:r>
      <w:r>
        <w:rPr>
          <w:b/>
        </w:rPr>
        <w:t>ocho de febrero</w:t>
      </w:r>
      <w:r>
        <w:rPr>
          <w:b/>
          <w:color w:val="000000"/>
        </w:rPr>
        <w:t xml:space="preserve"> de dos mil veinticuatro</w:t>
      </w:r>
      <w:r>
        <w:rPr>
          <w:color w:val="000000"/>
        </w:rPr>
        <w:t xml:space="preserve"> </w:t>
      </w:r>
      <w:r>
        <w:rPr>
          <w:b/>
          <w:color w:val="000000"/>
        </w:rPr>
        <w:t>LA PARTE RECURRENTE</w:t>
      </w:r>
      <w:r>
        <w:rPr>
          <w:color w:val="000000"/>
        </w:rPr>
        <w:t xml:space="preserve"> presentó una solicitud de acceso a la información pública ante el </w:t>
      </w:r>
      <w:r>
        <w:rPr>
          <w:b/>
          <w:color w:val="000000"/>
        </w:rPr>
        <w:t>SUJETO OBLIGADO</w:t>
      </w:r>
      <w:r>
        <w:rPr>
          <w:color w:val="000000"/>
        </w:rPr>
        <w:t>, a través del Sistema de Acceso a la Información Mexiquense (SAIMEX). Dicha solicitud quedó registrada con el número de folio</w:t>
      </w:r>
      <w:r>
        <w:rPr>
          <w:b/>
          <w:color w:val="000000"/>
        </w:rPr>
        <w:t xml:space="preserve"> </w:t>
      </w:r>
      <w:r>
        <w:rPr>
          <w:b/>
        </w:rPr>
        <w:t>00026/ACAMBAY/IP/2024</w:t>
      </w:r>
      <w:r>
        <w:rPr>
          <w:b/>
          <w:color w:val="000000"/>
        </w:rPr>
        <w:t xml:space="preserve"> </w:t>
      </w:r>
      <w:r>
        <w:rPr>
          <w:color w:val="000000"/>
        </w:rPr>
        <w:t>y en ella se requirió la siguiente información:</w:t>
      </w:r>
    </w:p>
    <w:p w14:paraId="39600BB8" w14:textId="77777777" w:rsidR="001D008F" w:rsidRDefault="00235776">
      <w:pPr>
        <w:pBdr>
          <w:top w:val="nil"/>
          <w:left w:val="nil"/>
          <w:bottom w:val="nil"/>
          <w:right w:val="nil"/>
          <w:between w:val="nil"/>
        </w:pBdr>
        <w:spacing w:line="240" w:lineRule="auto"/>
        <w:ind w:right="567"/>
        <w:rPr>
          <w:i/>
          <w:color w:val="000000"/>
        </w:rPr>
      </w:pPr>
      <w:r>
        <w:rPr>
          <w:i/>
          <w:color w:val="000000"/>
        </w:rPr>
        <w:tab/>
      </w:r>
    </w:p>
    <w:p w14:paraId="34AE6C95" w14:textId="4E620DA7" w:rsidR="001D008F" w:rsidRDefault="00235776">
      <w:pPr>
        <w:pBdr>
          <w:top w:val="nil"/>
          <w:left w:val="nil"/>
          <w:bottom w:val="nil"/>
          <w:right w:val="nil"/>
          <w:between w:val="nil"/>
        </w:pBdr>
        <w:spacing w:line="240" w:lineRule="auto"/>
        <w:ind w:left="567" w:right="567" w:firstLine="567"/>
        <w:rPr>
          <w:i/>
          <w:color w:val="000000"/>
        </w:rPr>
      </w:pPr>
      <w:r>
        <w:rPr>
          <w:i/>
          <w:color w:val="000000"/>
        </w:rPr>
        <w:t xml:space="preserve">“ASUNTO: SE SOLICITA INFORME INFOEM. P R E S E N T E: El que suscribe ciudadano </w:t>
      </w:r>
      <w:r w:rsidR="00392C57">
        <w:rPr>
          <w:i/>
          <w:color w:val="000000"/>
        </w:rPr>
        <w:t>XXXX XXXXXXX XXXXXXXXX</w:t>
      </w:r>
      <w:r>
        <w:rPr>
          <w:i/>
          <w:color w:val="000000"/>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w:t>
      </w:r>
      <w:r>
        <w:rPr>
          <w:i/>
          <w:color w:val="000000"/>
        </w:rPr>
        <w:lastRenderedPageBreak/>
        <w:t xml:space="preserve">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w:t>
      </w:r>
      <w:r>
        <w:rPr>
          <w:b/>
          <w:i/>
          <w:color w:val="000000"/>
        </w:rPr>
        <w:t xml:space="preserve">1. Informe todos los recursos enviados por el ramo 33 de </w:t>
      </w:r>
      <w:proofErr w:type="spellStart"/>
      <w:r>
        <w:rPr>
          <w:b/>
          <w:i/>
          <w:color w:val="000000"/>
        </w:rPr>
        <w:t>toas</w:t>
      </w:r>
      <w:proofErr w:type="spellEnd"/>
      <w:r>
        <w:rPr>
          <w:b/>
          <w:i/>
          <w:color w:val="000000"/>
        </w:rPr>
        <w:t xml:space="preserve"> y cada una de ellas</w:t>
      </w:r>
      <w:r>
        <w:rPr>
          <w:i/>
          <w:color w:val="000000"/>
        </w:rPr>
        <w:t xml:space="preserve"> </w:t>
      </w:r>
      <w:r>
        <w:rPr>
          <w:i/>
          <w:color w:val="000000"/>
          <w:u w:val="single"/>
        </w:rPr>
        <w:t>2. Informe cuánto dinero y/o recurso de proporciono de la misma</w:t>
      </w:r>
      <w:r>
        <w:rPr>
          <w:i/>
          <w:color w:val="000000"/>
        </w:rPr>
        <w:t xml:space="preserve"> </w:t>
      </w:r>
      <w:r>
        <w:rPr>
          <w:b/>
          <w:i/>
          <w:color w:val="000000"/>
        </w:rPr>
        <w:t>3. Informe en que se aplicaron</w:t>
      </w:r>
      <w:r>
        <w:rPr>
          <w:i/>
          <w:color w:val="000000"/>
        </w:rPr>
        <w:t xml:space="preserve"> </w:t>
      </w:r>
      <w:r>
        <w:rPr>
          <w:i/>
          <w:color w:val="000000"/>
          <w:u w:val="single"/>
        </w:rPr>
        <w:t>4. Informe quienes las aplicaron</w:t>
      </w:r>
      <w:r>
        <w:rPr>
          <w:i/>
          <w:color w:val="000000"/>
        </w:rPr>
        <w:t xml:space="preserve"> </w:t>
      </w:r>
      <w:r>
        <w:rPr>
          <w:b/>
          <w:i/>
          <w:color w:val="000000"/>
        </w:rPr>
        <w:t xml:space="preserve">5. Informe si están en proceso si se culminaron o faltan por realizarse 6. Informe si se </w:t>
      </w:r>
      <w:proofErr w:type="spellStart"/>
      <w:r>
        <w:rPr>
          <w:b/>
          <w:i/>
          <w:color w:val="000000"/>
        </w:rPr>
        <w:t>cumplimento</w:t>
      </w:r>
      <w:proofErr w:type="spellEnd"/>
      <w:r>
        <w:rPr>
          <w:b/>
          <w:i/>
          <w:color w:val="000000"/>
        </w:rPr>
        <w:t xml:space="preserve"> con el programa establecido</w:t>
      </w:r>
      <w:r>
        <w:rPr>
          <w:i/>
          <w:color w:val="000000"/>
        </w:rPr>
        <w:t xml:space="preserve">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392C57">
        <w:rPr>
          <w:i/>
          <w:color w:val="000000"/>
        </w:rPr>
        <w:t>XXXXXXXX XX XXX XXXXXXXXX XXXXXX XX XXXXXXXX XX XXXXXXX XXX XXXXXXXXX XXXXXXXX XXXXXXX</w:t>
      </w:r>
      <w:r>
        <w:rPr>
          <w:i/>
          <w:color w:val="000000"/>
        </w:rPr>
        <w:t xml:space="preserve">, ESTADO DE MÉXICO, Y COMO MEDIO ALTERNO LOS CORREOS ELECTRÓNICOS, </w:t>
      </w:r>
      <w:r w:rsidR="00392C57">
        <w:rPr>
          <w:i/>
          <w:color w:val="000000"/>
        </w:rPr>
        <w:t>XXXXXXXX</w:t>
      </w:r>
      <w:r>
        <w:rPr>
          <w:i/>
          <w:color w:val="000000"/>
        </w:rPr>
        <w:t xml:space="preserve">hotmail.com, y número telefónico </w:t>
      </w:r>
      <w:r w:rsidR="00392C57">
        <w:rPr>
          <w:i/>
          <w:color w:val="000000"/>
        </w:rPr>
        <w:t>XXXXXXXXXX</w:t>
      </w:r>
      <w:r>
        <w:rPr>
          <w:i/>
          <w:color w:val="000000"/>
        </w:rPr>
        <w:t xml:space="preserve"> Por todo lo antes expuesto y fundado, solicito: ÚNICO. SE ME INFORME LO SOLICITADO POR ESTAR AJUSTADO A DERECHO Y TENERME POR SEÑALADO DOMICILIO PARA RECIBIR TODO TIPO DE DOCUMENTACIÓN Y NOTIFICACIONES LOS MEDIOS ALTERNOS MENCIONADOS. </w:t>
      </w:r>
      <w:r w:rsidR="00392C57">
        <w:rPr>
          <w:i/>
          <w:color w:val="000000"/>
        </w:rPr>
        <w:t>XXXX XXXXXXX XXXXXXXXX</w:t>
      </w:r>
      <w:r>
        <w:rPr>
          <w:i/>
          <w:color w:val="000000"/>
        </w:rPr>
        <w:t xml:space="preserve"> PROTESTO LO NECESARIO.”</w:t>
      </w:r>
    </w:p>
    <w:p w14:paraId="228868B2" w14:textId="77777777" w:rsidR="001D008F" w:rsidRDefault="001D008F">
      <w:pPr>
        <w:tabs>
          <w:tab w:val="left" w:pos="4667"/>
        </w:tabs>
        <w:ind w:left="567" w:right="567"/>
        <w:rPr>
          <w:i/>
        </w:rPr>
      </w:pPr>
    </w:p>
    <w:p w14:paraId="662542F6" w14:textId="77777777" w:rsidR="001D008F" w:rsidRDefault="00235776">
      <w:pPr>
        <w:tabs>
          <w:tab w:val="left" w:pos="4667"/>
        </w:tabs>
        <w:ind w:left="567" w:right="567"/>
      </w:pPr>
      <w:r>
        <w:rPr>
          <w:b/>
        </w:rPr>
        <w:t>Modalidad de entrega</w:t>
      </w:r>
      <w:r>
        <w:t>: a</w:t>
      </w:r>
      <w:r>
        <w:rPr>
          <w:i/>
        </w:rPr>
        <w:t xml:space="preserve"> través del </w:t>
      </w:r>
      <w:r>
        <w:rPr>
          <w:b/>
          <w:i/>
        </w:rPr>
        <w:t>SAIMEX</w:t>
      </w:r>
      <w:r>
        <w:rPr>
          <w:i/>
        </w:rPr>
        <w:t>.</w:t>
      </w:r>
    </w:p>
    <w:p w14:paraId="3E86D074" w14:textId="77777777" w:rsidR="001D008F" w:rsidRDefault="001D008F">
      <w:pPr>
        <w:ind w:right="-28"/>
      </w:pPr>
    </w:p>
    <w:p w14:paraId="54F7B9FF" w14:textId="77777777" w:rsidR="001D008F" w:rsidRDefault="00235776">
      <w:pPr>
        <w:ind w:right="-28"/>
      </w:pPr>
      <w:r>
        <w:t xml:space="preserve">A su recurso de revisión adjunto el archivo electrónico </w:t>
      </w:r>
      <w:r>
        <w:rPr>
          <w:b/>
          <w:i/>
        </w:rPr>
        <w:t xml:space="preserve">SOLICITA INFORME INFOEM </w:t>
      </w:r>
      <w:proofErr w:type="spellStart"/>
      <w:r>
        <w:rPr>
          <w:b/>
          <w:i/>
        </w:rPr>
        <w:t>acambay</w:t>
      </w:r>
      <w:proofErr w:type="spellEnd"/>
      <w:r>
        <w:rPr>
          <w:b/>
          <w:i/>
        </w:rPr>
        <w:t xml:space="preserve"> </w:t>
      </w:r>
      <w:proofErr w:type="spellStart"/>
      <w:r>
        <w:rPr>
          <w:b/>
          <w:i/>
        </w:rPr>
        <w:t>alcantara</w:t>
      </w:r>
      <w:proofErr w:type="spellEnd"/>
      <w:r>
        <w:rPr>
          <w:b/>
          <w:i/>
        </w:rPr>
        <w:t xml:space="preserve"> 18.doc </w:t>
      </w:r>
      <w:r>
        <w:t xml:space="preserve">en donde de forma medular refiere lo siguiente: </w:t>
      </w:r>
    </w:p>
    <w:p w14:paraId="3EA74CE5" w14:textId="77777777" w:rsidR="001D008F" w:rsidRDefault="001D008F">
      <w:pPr>
        <w:ind w:right="-28"/>
      </w:pPr>
    </w:p>
    <w:p w14:paraId="333DBE31" w14:textId="622D5FF8" w:rsidR="001D008F" w:rsidRDefault="00235776">
      <w:pPr>
        <w:spacing w:line="240" w:lineRule="auto"/>
        <w:ind w:left="850" w:right="824" w:firstLine="720"/>
        <w:rPr>
          <w:i/>
        </w:rPr>
      </w:pPr>
      <w:r>
        <w:rPr>
          <w:i/>
        </w:rPr>
        <w:t xml:space="preserve">“El que suscribe ciudadano </w:t>
      </w:r>
      <w:r w:rsidR="00392C57">
        <w:rPr>
          <w:b/>
          <w:i/>
        </w:rPr>
        <w:t>XXXX XXXXXXX XXXXXXXXX</w:t>
      </w:r>
      <w:r>
        <w:rPr>
          <w:b/>
          <w:i/>
        </w:rPr>
        <w:t xml:space="preserve">, </w:t>
      </w:r>
      <w:r>
        <w:rPr>
          <w:i/>
        </w:rPr>
        <w:t xml:space="preserve">por medio del presente y en mi calidad de ciudadano y con fundamente el artículo 1, 8, 16 constitucional, y en concordancia con los artículos 9, 10, 11, 12, 23, 24 de la LEY </w:t>
      </w:r>
      <w:r>
        <w:rPr>
          <w:i/>
        </w:rPr>
        <w:lastRenderedPageBreak/>
        <w:t xml:space="preserve">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w:t>
      </w:r>
      <w:r>
        <w:rPr>
          <w:i/>
          <w:color w:val="202124"/>
        </w:rPr>
        <w:t xml:space="preserve">como </w:t>
      </w:r>
      <w:r>
        <w:rPr>
          <w:i/>
          <w:color w:val="040C28"/>
        </w:rPr>
        <w:t>órgano público estatal constitucionalmente autónomo, especializado, imparcial y colegiado, dotado de personalidad jurídica y patrimonio propio</w:t>
      </w:r>
      <w:r>
        <w:rPr>
          <w:i/>
          <w:color w:val="202124"/>
        </w:rPr>
        <w:t>. Garantizar los derechos fundamentales de acceso a la información pública y protección de los datos personales.</w:t>
      </w:r>
      <w:r>
        <w:rPr>
          <w:i/>
        </w:rPr>
        <w:t xml:space="preserve"> Y de máxima publicidad solicito lo siguiente:</w:t>
      </w:r>
    </w:p>
    <w:p w14:paraId="62B61ED6" w14:textId="77777777" w:rsidR="001D008F" w:rsidRDefault="00235776">
      <w:pPr>
        <w:spacing w:line="240" w:lineRule="auto"/>
        <w:ind w:left="850" w:right="824" w:firstLine="720"/>
        <w:rPr>
          <w:i/>
        </w:rPr>
      </w:pPr>
      <w:r>
        <w:rPr>
          <w:i/>
        </w:rPr>
        <w:t xml:space="preserve"> </w:t>
      </w:r>
    </w:p>
    <w:p w14:paraId="7FC9EB0E" w14:textId="77777777" w:rsidR="001D008F" w:rsidRDefault="00235776">
      <w:pPr>
        <w:spacing w:line="240" w:lineRule="auto"/>
        <w:ind w:left="850" w:right="824" w:firstLine="720"/>
        <w:rPr>
          <w:i/>
        </w:rPr>
      </w:pPr>
      <w:r>
        <w:rPr>
          <w:i/>
        </w:rPr>
        <w:t xml:space="preserve">Solicito se le sea requerido a la PRESIDENTA CONSTITUCIONAL </w:t>
      </w:r>
      <w:r>
        <w:rPr>
          <w:b/>
          <w:i/>
        </w:rPr>
        <w:t>MARIBEL ALCÁNTARA NUÑEZ</w:t>
      </w:r>
      <w:r>
        <w:rPr>
          <w:i/>
        </w:rPr>
        <w:t>, DEL AYUNTAMIENTO DE ACAMBAY DE RUIZ CASTAÑEDA, DEL ESTADO DE MEXICO, que se verifica del año 2022 al año 2024, LA INFORMACIÓN QUE SE INDICA.</w:t>
      </w:r>
    </w:p>
    <w:p w14:paraId="004B66D6" w14:textId="77777777" w:rsidR="001D008F" w:rsidRDefault="00235776">
      <w:pPr>
        <w:spacing w:line="240" w:lineRule="auto"/>
        <w:ind w:left="850" w:right="824" w:firstLine="720"/>
        <w:rPr>
          <w:i/>
        </w:rPr>
      </w:pPr>
      <w:r>
        <w:rPr>
          <w:i/>
        </w:rPr>
        <w:t xml:space="preserve"> </w:t>
      </w:r>
    </w:p>
    <w:p w14:paraId="67B4BED6" w14:textId="77777777" w:rsidR="001D008F" w:rsidRDefault="00235776">
      <w:pPr>
        <w:spacing w:line="240" w:lineRule="auto"/>
        <w:ind w:left="850" w:right="824" w:firstLine="720"/>
        <w:rPr>
          <w:i/>
        </w:rPr>
      </w:pPr>
      <w:r>
        <w:rPr>
          <w:i/>
        </w:rPr>
        <w:t xml:space="preserve">En este acto </w:t>
      </w:r>
      <w:r>
        <w:rPr>
          <w:b/>
          <w:i/>
        </w:rPr>
        <w:t xml:space="preserve">SOLICITO SE ME SEA INFORMADO, </w:t>
      </w:r>
      <w:r>
        <w:rPr>
          <w:i/>
        </w:rPr>
        <w:t>lo siguiente:</w:t>
      </w:r>
    </w:p>
    <w:p w14:paraId="1C0A0032" w14:textId="77777777" w:rsidR="001D008F" w:rsidRDefault="00235776">
      <w:pPr>
        <w:spacing w:line="240" w:lineRule="auto"/>
        <w:ind w:left="850" w:right="824" w:firstLine="720"/>
        <w:rPr>
          <w:i/>
        </w:rPr>
      </w:pPr>
      <w:r>
        <w:rPr>
          <w:i/>
        </w:rPr>
        <w:t xml:space="preserve"> </w:t>
      </w:r>
    </w:p>
    <w:p w14:paraId="46B647F8" w14:textId="77777777" w:rsidR="001D008F" w:rsidRDefault="00235776">
      <w:pPr>
        <w:spacing w:line="240" w:lineRule="auto"/>
        <w:ind w:left="850" w:right="824" w:firstLine="720"/>
        <w:rPr>
          <w:i/>
          <w:color w:val="202124"/>
        </w:rPr>
      </w:pPr>
      <w:r>
        <w:rPr>
          <w:i/>
          <w:color w:val="040C28"/>
        </w:rPr>
        <w:t xml:space="preserve">1.   </w:t>
      </w:r>
      <w:r>
        <w:rPr>
          <w:i/>
          <w:color w:val="202124"/>
        </w:rPr>
        <w:t xml:space="preserve">Informe todos los recursos enviados por el ramo 33 de </w:t>
      </w:r>
      <w:proofErr w:type="spellStart"/>
      <w:r>
        <w:rPr>
          <w:i/>
          <w:color w:val="202124"/>
        </w:rPr>
        <w:t>toas</w:t>
      </w:r>
      <w:proofErr w:type="spellEnd"/>
      <w:r>
        <w:rPr>
          <w:i/>
          <w:color w:val="202124"/>
        </w:rPr>
        <w:t xml:space="preserve"> y cada una de ellas</w:t>
      </w:r>
    </w:p>
    <w:p w14:paraId="59F3CBB6" w14:textId="77777777" w:rsidR="001D008F" w:rsidRDefault="00235776">
      <w:pPr>
        <w:spacing w:line="240" w:lineRule="auto"/>
        <w:ind w:left="850" w:right="824" w:firstLine="720"/>
        <w:rPr>
          <w:i/>
          <w:color w:val="202124"/>
        </w:rPr>
      </w:pPr>
      <w:r>
        <w:rPr>
          <w:i/>
          <w:color w:val="040C28"/>
        </w:rPr>
        <w:t xml:space="preserve">2.   </w:t>
      </w:r>
      <w:r>
        <w:rPr>
          <w:i/>
          <w:color w:val="202124"/>
        </w:rPr>
        <w:t>Informe cuánto dinero y/o recurso de proporciono de la misma</w:t>
      </w:r>
    </w:p>
    <w:p w14:paraId="78DADE0E" w14:textId="77777777" w:rsidR="001D008F" w:rsidRDefault="00235776">
      <w:pPr>
        <w:spacing w:line="240" w:lineRule="auto"/>
        <w:ind w:left="850" w:right="824" w:firstLine="720"/>
        <w:rPr>
          <w:i/>
          <w:color w:val="202124"/>
        </w:rPr>
      </w:pPr>
      <w:r>
        <w:rPr>
          <w:i/>
          <w:color w:val="040C28"/>
        </w:rPr>
        <w:t xml:space="preserve">3.   </w:t>
      </w:r>
      <w:r>
        <w:rPr>
          <w:i/>
          <w:color w:val="202124"/>
        </w:rPr>
        <w:t>Informe en que se aplicaron</w:t>
      </w:r>
    </w:p>
    <w:p w14:paraId="7F85B039" w14:textId="77777777" w:rsidR="001D008F" w:rsidRDefault="00235776">
      <w:pPr>
        <w:spacing w:line="240" w:lineRule="auto"/>
        <w:ind w:left="850" w:right="824" w:firstLine="720"/>
        <w:rPr>
          <w:i/>
          <w:color w:val="202124"/>
        </w:rPr>
      </w:pPr>
      <w:r>
        <w:rPr>
          <w:i/>
          <w:color w:val="040C28"/>
        </w:rPr>
        <w:t xml:space="preserve">4.   </w:t>
      </w:r>
      <w:r>
        <w:rPr>
          <w:i/>
          <w:color w:val="202124"/>
        </w:rPr>
        <w:t>Informe quienes las aplicaron</w:t>
      </w:r>
    </w:p>
    <w:p w14:paraId="46C685B3" w14:textId="77777777" w:rsidR="001D008F" w:rsidRDefault="00235776">
      <w:pPr>
        <w:spacing w:line="240" w:lineRule="auto"/>
        <w:ind w:left="850" w:right="824" w:firstLine="720"/>
        <w:rPr>
          <w:i/>
          <w:color w:val="202124"/>
        </w:rPr>
      </w:pPr>
      <w:r>
        <w:rPr>
          <w:i/>
          <w:color w:val="040C28"/>
        </w:rPr>
        <w:t xml:space="preserve">5.   </w:t>
      </w:r>
      <w:r>
        <w:rPr>
          <w:i/>
          <w:color w:val="202124"/>
        </w:rPr>
        <w:t>Informe si están en proceso si se culminaron o faltan por realizarse</w:t>
      </w:r>
    </w:p>
    <w:p w14:paraId="4903FBC5" w14:textId="77777777" w:rsidR="001D008F" w:rsidRDefault="00235776">
      <w:pPr>
        <w:spacing w:line="240" w:lineRule="auto"/>
        <w:ind w:left="850" w:right="824" w:firstLine="720"/>
        <w:rPr>
          <w:i/>
          <w:color w:val="202124"/>
        </w:rPr>
      </w:pPr>
      <w:r>
        <w:rPr>
          <w:i/>
          <w:color w:val="040C28"/>
        </w:rPr>
        <w:t xml:space="preserve">6.   </w:t>
      </w:r>
      <w:r>
        <w:rPr>
          <w:i/>
          <w:color w:val="202124"/>
        </w:rPr>
        <w:t xml:space="preserve">Informe si se </w:t>
      </w:r>
      <w:proofErr w:type="spellStart"/>
      <w:r>
        <w:rPr>
          <w:i/>
          <w:color w:val="202124"/>
        </w:rPr>
        <w:t>cumplimento</w:t>
      </w:r>
      <w:proofErr w:type="spellEnd"/>
      <w:r>
        <w:rPr>
          <w:i/>
          <w:color w:val="202124"/>
        </w:rPr>
        <w:t xml:space="preserve"> con el programa establecido</w:t>
      </w:r>
    </w:p>
    <w:p w14:paraId="38DE82F1" w14:textId="77777777" w:rsidR="001D008F" w:rsidRDefault="00235776">
      <w:pPr>
        <w:spacing w:line="240" w:lineRule="auto"/>
        <w:ind w:left="850" w:right="824" w:firstLine="720"/>
        <w:rPr>
          <w:i/>
          <w:color w:val="202124"/>
        </w:rPr>
      </w:pPr>
      <w:r>
        <w:rPr>
          <w:i/>
          <w:color w:val="202124"/>
        </w:rPr>
        <w:t xml:space="preserve"> </w:t>
      </w:r>
    </w:p>
    <w:p w14:paraId="4B52313D" w14:textId="77777777" w:rsidR="001D008F" w:rsidRDefault="00235776">
      <w:pPr>
        <w:spacing w:line="240" w:lineRule="auto"/>
        <w:ind w:left="850" w:right="824" w:firstLine="720"/>
        <w:rPr>
          <w:i/>
          <w:color w:val="202124"/>
        </w:rPr>
      </w:pPr>
      <w:r>
        <w:rPr>
          <w:i/>
          <w:color w:val="202124"/>
        </w:rPr>
        <w:t xml:space="preserve"> </w:t>
      </w:r>
    </w:p>
    <w:p w14:paraId="2B37DB43" w14:textId="23A60964" w:rsidR="001D008F" w:rsidRDefault="00235776">
      <w:pPr>
        <w:spacing w:line="240" w:lineRule="auto"/>
        <w:ind w:left="850" w:right="824" w:firstLine="720"/>
        <w:rPr>
          <w:i/>
        </w:rPr>
      </w:pPr>
      <w:r>
        <w:rPr>
          <w:i/>
        </w:rPr>
        <w:t xml:space="preserve">Y dicha información se solicita en el plazo que la </w:t>
      </w:r>
      <w:r>
        <w:rPr>
          <w:i/>
          <w:u w:val="single"/>
        </w:rPr>
        <w:t>LEY DE TRANSPARENCIA Y ACCESO A LA INFORMACIÓN PUBLICA EN EL ESTADO DE MEXICO Y SUS MUNICIPIOS;</w:t>
      </w:r>
      <w:r>
        <w:rPr>
          <w:b/>
          <w:i/>
        </w:rPr>
        <w:t xml:space="preserve"> </w:t>
      </w:r>
      <w:r>
        <w:rPr>
          <w:i/>
        </w:rPr>
        <w:t>y señalando</w:t>
      </w:r>
      <w:r>
        <w:rPr>
          <w:b/>
          <w:i/>
        </w:rPr>
        <w:t xml:space="preserve"> </w:t>
      </w:r>
      <w:r>
        <w:rPr>
          <w:i/>
        </w:rPr>
        <w:t xml:space="preserve">para recibir toda clase de documentos y notificaciones, señalando como domicilio para tales efectos el ubicado en calle </w:t>
      </w:r>
      <w:r w:rsidR="00392C57">
        <w:rPr>
          <w:i/>
        </w:rPr>
        <w:t>XXXXXXXX XX XXX XXXXXXXXX XXXXXX XX XXXXXXXX XX XXXXXXX XXX XXXXXXXXX XXXXXXXX XXXXXXX</w:t>
      </w:r>
      <w:r>
        <w:rPr>
          <w:i/>
        </w:rPr>
        <w:t xml:space="preserve">, ESTADO DE MÉXICO, </w:t>
      </w:r>
      <w:r>
        <w:rPr>
          <w:b/>
          <w:i/>
          <w:u w:val="single"/>
        </w:rPr>
        <w:t>Y COMO MEDIO ALTERNO LOS CORREOS ELECTRÓNICOS,</w:t>
      </w:r>
      <w:r>
        <w:rPr>
          <w:i/>
        </w:rPr>
        <w:t xml:space="preserve"> (...)” (Sic)</w:t>
      </w:r>
    </w:p>
    <w:p w14:paraId="18E3549C" w14:textId="77777777" w:rsidR="001D008F" w:rsidRDefault="00235776">
      <w:pPr>
        <w:spacing w:line="276" w:lineRule="auto"/>
        <w:ind w:firstLine="720"/>
        <w:rPr>
          <w:rFonts w:ascii="Arial" w:eastAsia="Arial" w:hAnsi="Arial" w:cs="Arial"/>
          <w:sz w:val="24"/>
          <w:szCs w:val="24"/>
        </w:rPr>
      </w:pPr>
      <w:r>
        <w:rPr>
          <w:rFonts w:ascii="Arial" w:eastAsia="Arial" w:hAnsi="Arial" w:cs="Arial"/>
          <w:sz w:val="24"/>
          <w:szCs w:val="24"/>
        </w:rPr>
        <w:t xml:space="preserve"> </w:t>
      </w:r>
    </w:p>
    <w:p w14:paraId="6431B225" w14:textId="77777777" w:rsidR="001D008F" w:rsidRDefault="001D008F">
      <w:pPr>
        <w:ind w:right="-28"/>
      </w:pPr>
    </w:p>
    <w:p w14:paraId="618C2E99" w14:textId="77777777" w:rsidR="001D008F" w:rsidRDefault="001D008F">
      <w:pPr>
        <w:keepNext/>
        <w:keepLines/>
        <w:pBdr>
          <w:top w:val="nil"/>
          <w:left w:val="nil"/>
          <w:bottom w:val="nil"/>
          <w:right w:val="nil"/>
          <w:between w:val="nil"/>
        </w:pBdr>
        <w:spacing w:line="480" w:lineRule="auto"/>
        <w:jc w:val="left"/>
        <w:rPr>
          <w:b/>
          <w:color w:val="000000"/>
        </w:rPr>
      </w:pPr>
      <w:bookmarkStart w:id="6" w:name="_heading=h.cvlyqu9sload" w:colFirst="0" w:colLast="0"/>
      <w:bookmarkEnd w:id="6"/>
    </w:p>
    <w:p w14:paraId="59E498C5" w14:textId="77777777" w:rsidR="001D008F" w:rsidRDefault="00235776">
      <w:pPr>
        <w:keepNext/>
        <w:keepLines/>
        <w:pBdr>
          <w:top w:val="nil"/>
          <w:left w:val="nil"/>
          <w:bottom w:val="nil"/>
          <w:right w:val="nil"/>
          <w:between w:val="nil"/>
        </w:pBdr>
        <w:spacing w:line="480" w:lineRule="auto"/>
        <w:jc w:val="left"/>
        <w:rPr>
          <w:b/>
          <w:color w:val="000000"/>
        </w:rPr>
      </w:pPr>
      <w:bookmarkStart w:id="7" w:name="_heading=h.3znysh7" w:colFirst="0" w:colLast="0"/>
      <w:bookmarkEnd w:id="7"/>
      <w:r>
        <w:rPr>
          <w:b/>
          <w:color w:val="000000"/>
        </w:rPr>
        <w:t>b) Turno de la solicitud de información</w:t>
      </w:r>
    </w:p>
    <w:p w14:paraId="31C59AB4" w14:textId="77777777" w:rsidR="001D008F" w:rsidRDefault="00235776">
      <w:pPr>
        <w:rPr>
          <w:color w:val="000000"/>
        </w:rPr>
      </w:pPr>
      <w:r>
        <w:t xml:space="preserve">De las constancias que obran en el expediente electrónico del SAIMEX no se advierte que el  Titular de la Unidad de Transparencia del </w:t>
      </w:r>
      <w:r>
        <w:rPr>
          <w:b/>
        </w:rPr>
        <w:t xml:space="preserve">SUJETO OBLIGADO haya </w:t>
      </w:r>
      <w:r>
        <w:t>turnado la solicitud de información a los servidores públicos habilitados que estimara pertinentes, e</w:t>
      </w:r>
      <w:r>
        <w:rPr>
          <w:color w:val="000000"/>
        </w:rPr>
        <w:t>n cumplimiento al artículo 162 de la Ley de Transparencia y Acceso a la Información Pública del Estado de México y Municipios.</w:t>
      </w:r>
    </w:p>
    <w:p w14:paraId="04CCBCC4" w14:textId="77777777" w:rsidR="001D008F" w:rsidRDefault="001D008F">
      <w:pPr>
        <w:keepNext/>
        <w:keepLines/>
        <w:pBdr>
          <w:top w:val="nil"/>
          <w:left w:val="nil"/>
          <w:bottom w:val="nil"/>
          <w:right w:val="nil"/>
          <w:between w:val="nil"/>
        </w:pBdr>
        <w:spacing w:line="480" w:lineRule="auto"/>
        <w:jc w:val="left"/>
        <w:rPr>
          <w:b/>
          <w:color w:val="000000"/>
        </w:rPr>
      </w:pPr>
    </w:p>
    <w:p w14:paraId="3D7268B8" w14:textId="77777777" w:rsidR="001D008F" w:rsidRDefault="00235776">
      <w:pPr>
        <w:keepNext/>
        <w:keepLines/>
        <w:pBdr>
          <w:top w:val="nil"/>
          <w:left w:val="nil"/>
          <w:bottom w:val="nil"/>
          <w:right w:val="nil"/>
          <w:between w:val="nil"/>
        </w:pBdr>
        <w:spacing w:line="480" w:lineRule="auto"/>
        <w:jc w:val="left"/>
        <w:rPr>
          <w:b/>
          <w:color w:val="000000"/>
        </w:rPr>
      </w:pPr>
      <w:bookmarkStart w:id="8" w:name="_heading=h.2et92p0" w:colFirst="0" w:colLast="0"/>
      <w:bookmarkEnd w:id="8"/>
      <w:r>
        <w:rPr>
          <w:b/>
          <w:color w:val="000000"/>
        </w:rPr>
        <w:t>c) Respuesta del Sujeto Obligado</w:t>
      </w:r>
    </w:p>
    <w:p w14:paraId="6928398D" w14:textId="77777777" w:rsidR="001D008F" w:rsidRDefault="00235776">
      <w:pPr>
        <w:pBdr>
          <w:top w:val="nil"/>
          <w:left w:val="nil"/>
          <w:bottom w:val="nil"/>
          <w:right w:val="nil"/>
          <w:between w:val="nil"/>
        </w:pBdr>
        <w:rPr>
          <w:color w:val="000000"/>
        </w:rPr>
      </w:pPr>
      <w:r>
        <w:rPr>
          <w:color w:val="000000"/>
        </w:rPr>
        <w:t xml:space="preserve">El </w:t>
      </w:r>
      <w:r>
        <w:rPr>
          <w:b/>
        </w:rPr>
        <w:t xml:space="preserve">veintinueve de febrero </w:t>
      </w:r>
      <w:r>
        <w:rPr>
          <w:b/>
          <w:color w:val="000000"/>
        </w:rPr>
        <w:t>de dos mil veinticuatro</w:t>
      </w:r>
      <w:r>
        <w:rPr>
          <w:color w:val="000000"/>
        </w:rPr>
        <w:t xml:space="preserve">, el Titular de la Unidad de Transparencia del </w:t>
      </w:r>
      <w:r>
        <w:rPr>
          <w:b/>
          <w:color w:val="000000"/>
        </w:rPr>
        <w:t>SUJETO OBLIGADO</w:t>
      </w:r>
      <w:r>
        <w:rPr>
          <w:color w:val="000000"/>
        </w:rPr>
        <w:t xml:space="preserve"> notificó la siguiente respuesta a través del SAIMEX:</w:t>
      </w:r>
    </w:p>
    <w:p w14:paraId="4734C6D7" w14:textId="77777777" w:rsidR="001D008F" w:rsidRDefault="001D008F">
      <w:pPr>
        <w:tabs>
          <w:tab w:val="left" w:pos="4667"/>
        </w:tabs>
        <w:ind w:left="567" w:right="567"/>
        <w:rPr>
          <w:b/>
        </w:rPr>
      </w:pPr>
    </w:p>
    <w:p w14:paraId="4EBD002B"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 xml:space="preserve">“En atención </w:t>
      </w:r>
      <w:bookmarkStart w:id="9" w:name="_GoBack"/>
      <w:r>
        <w:rPr>
          <w:i/>
          <w:color w:val="000000"/>
        </w:rPr>
        <w:t xml:space="preserve">a su solicitud de información No.00026/ACAMBAY/IP/2024, recibida por esta dependencia vía Sistema Electrónico Denominado Sistema de Acceso a la Información Mexiquense (SAIMEX) de fecha 08 de FEBRERO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w:t>
      </w:r>
      <w:proofErr w:type="spellStart"/>
      <w:proofErr w:type="gramStart"/>
      <w:r>
        <w:rPr>
          <w:i/>
          <w:color w:val="000000"/>
        </w:rPr>
        <w:t>Tesoreria</w:t>
      </w:r>
      <w:proofErr w:type="spellEnd"/>
      <w:r>
        <w:rPr>
          <w:i/>
          <w:color w:val="000000"/>
        </w:rPr>
        <w:t xml:space="preserve"> ,de</w:t>
      </w:r>
      <w:proofErr w:type="gramEnd"/>
      <w:r>
        <w:rPr>
          <w:i/>
          <w:color w:val="000000"/>
        </w:rPr>
        <w:t xml:space="preserve"> </w:t>
      </w:r>
      <w:proofErr w:type="spellStart"/>
      <w:r>
        <w:rPr>
          <w:i/>
          <w:color w:val="000000"/>
        </w:rPr>
        <w:t>Acambay</w:t>
      </w:r>
      <w:proofErr w:type="spellEnd"/>
      <w:r>
        <w:rPr>
          <w:i/>
          <w:color w:val="000000"/>
        </w:rPr>
        <w:t xml:space="preserve"> Estado de México, dando así contestación al solicitante respecto de su petición, manifestando que la información proporcionada es la única que </w:t>
      </w:r>
      <w:bookmarkEnd w:id="9"/>
      <w:r>
        <w:rPr>
          <w:i/>
          <w:color w:val="000000"/>
        </w:rPr>
        <w:t>obra en los archivos municipales, de conformidad con lo que establece el párrafo segundo del artículo 12 de la Ley de Transparencia y Acceso a la Información Pública del Estado de México y Municipios”</w:t>
      </w:r>
    </w:p>
    <w:p w14:paraId="43BC5833" w14:textId="77777777" w:rsidR="001D008F" w:rsidRDefault="001D008F">
      <w:pPr>
        <w:ind w:right="-28"/>
      </w:pPr>
    </w:p>
    <w:p w14:paraId="2B90698E" w14:textId="77777777" w:rsidR="001D008F" w:rsidRDefault="00235776">
      <w:pPr>
        <w:ind w:right="-28"/>
      </w:pPr>
      <w:r>
        <w:t xml:space="preserve">Asimismo, </w:t>
      </w:r>
      <w:r>
        <w:rPr>
          <w:b/>
        </w:rPr>
        <w:t xml:space="preserve">EL SUJETO OBLIGADO </w:t>
      </w:r>
      <w:r>
        <w:t xml:space="preserve">adjuntó a su respuesta los archivos electrónicos que se describen a continuación: </w:t>
      </w:r>
    </w:p>
    <w:p w14:paraId="5E2E3BEF" w14:textId="77777777" w:rsidR="001D008F" w:rsidRDefault="001D008F">
      <w:pPr>
        <w:ind w:right="-28"/>
      </w:pPr>
    </w:p>
    <w:p w14:paraId="2EBE2760" w14:textId="77777777" w:rsidR="001D008F" w:rsidRDefault="00235776">
      <w:pPr>
        <w:numPr>
          <w:ilvl w:val="0"/>
          <w:numId w:val="6"/>
        </w:numPr>
        <w:ind w:right="-28"/>
      </w:pPr>
      <w:r>
        <w:rPr>
          <w:b/>
          <w:i/>
        </w:rPr>
        <w:lastRenderedPageBreak/>
        <w:t xml:space="preserve">CONTESTACION 26.pdf: </w:t>
      </w:r>
      <w:r>
        <w:t xml:space="preserve">Documento en el que consta el oficio número TM/I/054/2024, firmado por la titular de la tesorería municipal, quien refirió que la información solicitada se encuentra clasificada como reservada. </w:t>
      </w:r>
    </w:p>
    <w:p w14:paraId="4FF968C3" w14:textId="77777777" w:rsidR="001D008F" w:rsidRDefault="00235776">
      <w:pPr>
        <w:numPr>
          <w:ilvl w:val="0"/>
          <w:numId w:val="6"/>
        </w:numPr>
        <w:ind w:right="-28"/>
      </w:pPr>
      <w:r>
        <w:rPr>
          <w:b/>
          <w:i/>
        </w:rPr>
        <w:t xml:space="preserve">acta de reserva 21,23,24,25,26,27,28,29,30,34 y 35.pdf: </w:t>
      </w:r>
      <w:r>
        <w:t xml:space="preserve">Archivo del que se advierte el Acta de la Sexta Sesión Extraordinaria del Comité de Transparencia, en la que se clasificó como reservada la información solicitada. </w:t>
      </w:r>
    </w:p>
    <w:p w14:paraId="2E34E758" w14:textId="77777777" w:rsidR="001D008F" w:rsidRDefault="001D008F">
      <w:pPr>
        <w:ind w:right="-28"/>
      </w:pPr>
    </w:p>
    <w:p w14:paraId="3E9BE107" w14:textId="77777777" w:rsidR="001D008F" w:rsidRDefault="00235776">
      <w:pPr>
        <w:keepNext/>
        <w:keepLines/>
        <w:pBdr>
          <w:top w:val="nil"/>
          <w:left w:val="nil"/>
          <w:bottom w:val="nil"/>
          <w:right w:val="nil"/>
          <w:between w:val="nil"/>
        </w:pBdr>
        <w:jc w:val="left"/>
        <w:rPr>
          <w:b/>
          <w:color w:val="000000"/>
        </w:rPr>
      </w:pPr>
      <w:bookmarkStart w:id="10" w:name="_heading=h.tyjcwt" w:colFirst="0" w:colLast="0"/>
      <w:bookmarkEnd w:id="10"/>
      <w:r>
        <w:rPr>
          <w:b/>
          <w:color w:val="000000"/>
        </w:rPr>
        <w:t>DEL RECURSO DE REVISIÓN</w:t>
      </w:r>
    </w:p>
    <w:p w14:paraId="7D149D02" w14:textId="77777777" w:rsidR="001D008F" w:rsidRDefault="00235776">
      <w:pPr>
        <w:keepNext/>
        <w:keepLines/>
        <w:pBdr>
          <w:top w:val="nil"/>
          <w:left w:val="nil"/>
          <w:bottom w:val="nil"/>
          <w:right w:val="nil"/>
          <w:between w:val="nil"/>
        </w:pBdr>
        <w:spacing w:line="480" w:lineRule="auto"/>
        <w:jc w:val="left"/>
        <w:rPr>
          <w:b/>
          <w:color w:val="000000"/>
        </w:rPr>
      </w:pPr>
      <w:bookmarkStart w:id="11" w:name="_heading=h.3dy6vkm" w:colFirst="0" w:colLast="0"/>
      <w:bookmarkEnd w:id="11"/>
      <w:r>
        <w:rPr>
          <w:b/>
          <w:color w:val="000000"/>
        </w:rPr>
        <w:t>a) Interposición del Recurso de Revisión</w:t>
      </w:r>
    </w:p>
    <w:p w14:paraId="1AD86345" w14:textId="77777777" w:rsidR="001D008F" w:rsidRDefault="00235776">
      <w:pPr>
        <w:ind w:right="-28"/>
      </w:pPr>
      <w:r>
        <w:t xml:space="preserve">El </w:t>
      </w:r>
      <w:r>
        <w:rPr>
          <w:b/>
        </w:rPr>
        <w:t>veintinueve de febrero de dos mil veinticuatro, LA PARTE RECURRENTE</w:t>
      </w:r>
      <w:r>
        <w:t xml:space="preserve"> interpuso el recurso de revisión en contra de la respuesta emitida por el </w:t>
      </w:r>
      <w:r>
        <w:rPr>
          <w:b/>
        </w:rPr>
        <w:t>SUJETO OBLIGADO</w:t>
      </w:r>
      <w:r>
        <w:t xml:space="preserve">, mismo que fue registrado en el SAIMEX con el número de expediente </w:t>
      </w:r>
      <w:r>
        <w:rPr>
          <w:b/>
        </w:rPr>
        <w:t>01152/INFOEM/IP/RR/2024</w:t>
      </w:r>
      <w:r>
        <w:t>, y en el cual manifiesta lo siguiente:</w:t>
      </w:r>
    </w:p>
    <w:p w14:paraId="7A65062F" w14:textId="77777777" w:rsidR="001D008F" w:rsidRDefault="001D008F">
      <w:pPr>
        <w:tabs>
          <w:tab w:val="left" w:pos="4667"/>
        </w:tabs>
        <w:ind w:right="539"/>
      </w:pPr>
    </w:p>
    <w:p w14:paraId="10AB3B27" w14:textId="77777777" w:rsidR="001D008F" w:rsidRDefault="00235776">
      <w:pPr>
        <w:tabs>
          <w:tab w:val="left" w:pos="4667"/>
        </w:tabs>
        <w:ind w:left="567" w:right="539"/>
      </w:pPr>
      <w:r>
        <w:rPr>
          <w:b/>
        </w:rPr>
        <w:t xml:space="preserve">ACTO IMPUGNADO </w:t>
      </w:r>
    </w:p>
    <w:p w14:paraId="1409073C" w14:textId="77777777" w:rsidR="001D008F" w:rsidRDefault="00235776">
      <w:pPr>
        <w:pBdr>
          <w:top w:val="nil"/>
          <w:left w:val="nil"/>
          <w:bottom w:val="nil"/>
          <w:right w:val="nil"/>
          <w:between w:val="nil"/>
        </w:pBdr>
        <w:ind w:left="567" w:right="567" w:firstLine="567"/>
        <w:rPr>
          <w:i/>
          <w:color w:val="000000"/>
        </w:rPr>
      </w:pPr>
      <w:r>
        <w:rPr>
          <w:i/>
          <w:color w:val="000000"/>
        </w:rPr>
        <w:t>“Inconforme con los términos de la respuesta emitida por parte del Sujeto Obligado, el 29 de febrero del año 2024, se interpone el recurso de revisión a través de SAIMEX.”</w:t>
      </w:r>
    </w:p>
    <w:p w14:paraId="396747E3" w14:textId="77777777" w:rsidR="001D008F" w:rsidRDefault="001D008F">
      <w:pPr>
        <w:tabs>
          <w:tab w:val="left" w:pos="4667"/>
        </w:tabs>
        <w:ind w:left="567" w:right="539"/>
        <w:rPr>
          <w:i/>
        </w:rPr>
      </w:pPr>
    </w:p>
    <w:p w14:paraId="4A3DA70E" w14:textId="77777777" w:rsidR="001D008F" w:rsidRDefault="00235776">
      <w:pPr>
        <w:tabs>
          <w:tab w:val="left" w:pos="4667"/>
        </w:tabs>
        <w:ind w:left="567" w:right="539"/>
        <w:rPr>
          <w:i/>
        </w:rPr>
      </w:pPr>
      <w:r>
        <w:rPr>
          <w:b/>
        </w:rPr>
        <w:t>RAZONES O MOTIVOS DE LA INCONFORMIDAD</w:t>
      </w:r>
    </w:p>
    <w:p w14:paraId="3A3EAAE3" w14:textId="5EB88EAF" w:rsidR="001D008F" w:rsidRDefault="00235776">
      <w:pPr>
        <w:tabs>
          <w:tab w:val="left" w:pos="4667"/>
        </w:tabs>
        <w:ind w:left="567" w:right="539"/>
        <w:rPr>
          <w:i/>
        </w:rPr>
      </w:pPr>
      <w:r>
        <w:rPr>
          <w:i/>
        </w:rPr>
        <w:t xml:space="preserve">“NO SE DIO CONTESTACIÓN A LO SOLICITADO POR PARTE DE la PRESIDENTA CONSTITUCIONAL MARIBEL ALCÁNTARA NUÑEZ, DEL AYUNTAMIENTO DE ACAMBAY DE RUIZ CASTAÑEDA, DEL ESTADO DE MEXICO 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w:t>
      </w:r>
      <w:r>
        <w:rPr>
          <w:i/>
        </w:rPr>
        <w:lastRenderedPageBreak/>
        <w:t xml:space="preserve">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w:t>
      </w:r>
      <w:r>
        <w:rPr>
          <w:i/>
        </w:rPr>
        <w:lastRenderedPageBreak/>
        <w:t xml:space="preserve">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“Artículo 3. Para los 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w:t>
      </w:r>
      <w:r>
        <w:rPr>
          <w:i/>
        </w:rPr>
        <w:lastRenderedPageBreak/>
        <w:t xml:space="preserve">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w:t>
      </w:r>
      <w:r>
        <w:rPr>
          <w:i/>
        </w:rPr>
        <w:lastRenderedPageBreak/>
        <w:t xml:space="preserve">Obligados. Esto en razón de que el sujeto obligado con la respuesta remitida no coincide, esto es que, lo remitido, 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w:t>
      </w:r>
      <w:r>
        <w:rPr>
          <w:i/>
        </w:rPr>
        <w:lastRenderedPageBreak/>
        <w:t xml:space="preserve">lo que señalan los artículos 3 fracciones IX, XX, XXI y XLV, 91, 132 fracciones II y III, y 143 fracción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por la presente Ley como reservada o confidencial; 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w:t>
      </w:r>
      <w:r>
        <w:rPr>
          <w:i/>
        </w:rPr>
        <w:lastRenderedPageBreak/>
        <w:t xml:space="preserve">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w:t>
      </w:r>
      <w:r>
        <w:rPr>
          <w:i/>
        </w:rPr>
        <w:lastRenderedPageBreak/>
        <w:t xml:space="preserve">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 Quincuagésimo segundo.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Pr>
          <w:i/>
        </w:rPr>
        <w:t>sobreposición</w:t>
      </w:r>
      <w:proofErr w:type="spellEnd"/>
      <w:r>
        <w:rPr>
          <w:i/>
        </w:rPr>
        <w:t xml:space="preserve">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w:t>
      </w:r>
      <w:proofErr w:type="spellStart"/>
      <w:r>
        <w:rPr>
          <w:i/>
        </w:rPr>
        <w:t>testado</w:t>
      </w:r>
      <w:proofErr w:type="spellEnd"/>
      <w:r>
        <w:rPr>
          <w:i/>
        </w:rPr>
        <w:t xml:space="preserve">, </w:t>
      </w:r>
      <w:r>
        <w:rPr>
          <w:i/>
        </w:rPr>
        <w:lastRenderedPageBreak/>
        <w:t xml:space="preserve">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w:t>
      </w:r>
      <w:proofErr w:type="spellStart"/>
      <w:r>
        <w:rPr>
          <w:i/>
        </w:rPr>
        <w:t>recuso</w:t>
      </w:r>
      <w:proofErr w:type="spellEnd"/>
      <w:r>
        <w:rPr>
          <w:i/>
        </w:rPr>
        <w:t xml:space="preserve"> de revisión y los alegatos respectivos</w:t>
      </w:r>
      <w:proofErr w:type="gramStart"/>
      <w:r>
        <w:rPr>
          <w:i/>
        </w:rPr>
        <w:t>..</w:t>
      </w:r>
      <w:proofErr w:type="gramEnd"/>
      <w:r>
        <w:rPr>
          <w:i/>
        </w:rPr>
        <w:t xml:space="preserve"> </w:t>
      </w:r>
      <w:r w:rsidR="00392C57">
        <w:rPr>
          <w:i/>
        </w:rPr>
        <w:t>XXXX XXXXXXX XXXXXXXXX</w:t>
      </w:r>
      <w:r>
        <w:rPr>
          <w:i/>
        </w:rPr>
        <w:t xml:space="preserve"> PROTESTO LO NECESARIO”</w:t>
      </w:r>
    </w:p>
    <w:p w14:paraId="112EA866" w14:textId="77777777" w:rsidR="001D008F" w:rsidRDefault="001D008F">
      <w:pPr>
        <w:tabs>
          <w:tab w:val="left" w:pos="4667"/>
        </w:tabs>
        <w:ind w:left="567" w:right="539"/>
      </w:pPr>
    </w:p>
    <w:p w14:paraId="45FF140A" w14:textId="77777777" w:rsidR="001D008F" w:rsidRDefault="00235776">
      <w:pPr>
        <w:keepNext/>
        <w:keepLines/>
        <w:pBdr>
          <w:top w:val="nil"/>
          <w:left w:val="nil"/>
          <w:bottom w:val="nil"/>
          <w:right w:val="nil"/>
          <w:between w:val="nil"/>
        </w:pBdr>
        <w:spacing w:line="480" w:lineRule="auto"/>
        <w:jc w:val="left"/>
        <w:rPr>
          <w:b/>
          <w:color w:val="000000"/>
        </w:rPr>
      </w:pPr>
      <w:bookmarkStart w:id="12" w:name="_heading=h.1t3h5sf" w:colFirst="0" w:colLast="0"/>
      <w:bookmarkEnd w:id="12"/>
      <w:r>
        <w:rPr>
          <w:b/>
          <w:color w:val="000000"/>
        </w:rPr>
        <w:t>b) Turno del Recurso de Revisión</w:t>
      </w:r>
    </w:p>
    <w:p w14:paraId="65B0AC4E" w14:textId="77777777" w:rsidR="001D008F" w:rsidRDefault="00235776">
      <w:r>
        <w:t>Con fundamento en el artículo 185, fracción I de la Ley de Transparencia y Acceso a la Información Pública del Estado de México y Municipios, el</w:t>
      </w:r>
      <w:r>
        <w:rPr>
          <w:b/>
        </w:rPr>
        <w:t xml:space="preserve"> veintinueve de febrero de dos mil veinticuatro</w:t>
      </w:r>
      <w:r>
        <w:t xml:space="preserve"> se turnó el recurso de revisión a través del SAIMEX a la </w:t>
      </w:r>
      <w:r>
        <w:rPr>
          <w:b/>
        </w:rPr>
        <w:t>Comisionada Sharon Cristina Morales Martínez</w:t>
      </w:r>
      <w:r>
        <w:t xml:space="preserve">, a efecto de decretar su admisión o </w:t>
      </w:r>
      <w:proofErr w:type="spellStart"/>
      <w:r>
        <w:t>desechamiento</w:t>
      </w:r>
      <w:proofErr w:type="spellEnd"/>
      <w:r>
        <w:t xml:space="preserve">. </w:t>
      </w:r>
    </w:p>
    <w:p w14:paraId="45CF2306" w14:textId="77777777" w:rsidR="001D008F" w:rsidRDefault="001D008F"/>
    <w:p w14:paraId="367F6C3B" w14:textId="77777777" w:rsidR="001D008F" w:rsidRDefault="00235776">
      <w:pPr>
        <w:keepNext/>
        <w:keepLines/>
        <w:pBdr>
          <w:top w:val="nil"/>
          <w:left w:val="nil"/>
          <w:bottom w:val="nil"/>
          <w:right w:val="nil"/>
          <w:between w:val="nil"/>
        </w:pBdr>
        <w:spacing w:line="480" w:lineRule="auto"/>
        <w:jc w:val="left"/>
        <w:rPr>
          <w:b/>
          <w:color w:val="000000"/>
        </w:rPr>
      </w:pPr>
      <w:bookmarkStart w:id="13" w:name="_heading=h.4d34og8" w:colFirst="0" w:colLast="0"/>
      <w:bookmarkEnd w:id="13"/>
      <w:r>
        <w:rPr>
          <w:b/>
          <w:color w:val="000000"/>
        </w:rPr>
        <w:t>c) Admisión del Recurso de Revisión</w:t>
      </w:r>
    </w:p>
    <w:p w14:paraId="5167DF1C" w14:textId="77777777" w:rsidR="001D008F" w:rsidRDefault="00235776">
      <w:pPr>
        <w:rPr>
          <w:color w:val="000000"/>
        </w:rPr>
      </w:pPr>
      <w:r>
        <w:rPr>
          <w:color w:val="000000"/>
        </w:rPr>
        <w:t xml:space="preserve">El </w:t>
      </w:r>
      <w:r>
        <w:rPr>
          <w:b/>
        </w:rPr>
        <w:t>seis de marzo de dos mil veinticuatro</w:t>
      </w:r>
      <w:r>
        <w:rPr>
          <w:color w:val="000000"/>
        </w:rPr>
        <w:t xml:space="preserve"> se acordó la admisión a trámite del Recurso de Revisión y se integró el expediente respectivo, mismo que se puso a disposición de las partes </w:t>
      </w:r>
      <w:r>
        <w:rPr>
          <w:color w:val="000000"/>
        </w:rPr>
        <w:lastRenderedPageBreak/>
        <w:t>para que, en un plazo de siete días hábiles, manifestaran lo que a su derecho conviniera, conforme a lo dispuesto por el artículo 185, fracción II de la Ley de Transparencia y Acceso a la Información Pública del Estado de México y Municipios.</w:t>
      </w:r>
    </w:p>
    <w:p w14:paraId="18E7208C" w14:textId="77777777" w:rsidR="001D008F" w:rsidRDefault="001D008F">
      <w:pPr>
        <w:rPr>
          <w:color w:val="000000"/>
        </w:rPr>
      </w:pPr>
    </w:p>
    <w:p w14:paraId="75D8597F" w14:textId="77777777" w:rsidR="001D008F" w:rsidRDefault="00235776">
      <w:pPr>
        <w:keepNext/>
        <w:keepLines/>
        <w:pBdr>
          <w:top w:val="nil"/>
          <w:left w:val="nil"/>
          <w:bottom w:val="nil"/>
          <w:right w:val="nil"/>
          <w:between w:val="nil"/>
        </w:pBdr>
        <w:spacing w:line="480" w:lineRule="auto"/>
        <w:jc w:val="left"/>
        <w:rPr>
          <w:b/>
          <w:color w:val="000000"/>
        </w:rPr>
      </w:pPr>
      <w:bookmarkStart w:id="14" w:name="_heading=h.2s8eyo1" w:colFirst="0" w:colLast="0"/>
      <w:bookmarkEnd w:id="14"/>
      <w:r>
        <w:rPr>
          <w:b/>
          <w:color w:val="000000"/>
        </w:rPr>
        <w:t>d) Informe Justificado del Sujeto Obligado</w:t>
      </w:r>
    </w:p>
    <w:p w14:paraId="07EE57A6" w14:textId="77777777" w:rsidR="001D008F" w:rsidRDefault="00235776">
      <w:r>
        <w:rPr>
          <w:b/>
        </w:rPr>
        <w:t>El SUJETO OBLIGADO</w:t>
      </w:r>
      <w:r>
        <w:t xml:space="preserve"> hizo entrega del documento denominado </w:t>
      </w:r>
      <w:r>
        <w:rPr>
          <w:b/>
          <w:i/>
        </w:rPr>
        <w:t xml:space="preserve">manifestaciones.pdf, </w:t>
      </w:r>
      <w:r>
        <w:t xml:space="preserve">en el que de forma medular ratificó la clasificación de la información. </w:t>
      </w:r>
    </w:p>
    <w:p w14:paraId="5DA52E2E" w14:textId="77777777" w:rsidR="001D008F" w:rsidRDefault="001D008F">
      <w:pPr>
        <w:ind w:right="539"/>
      </w:pPr>
    </w:p>
    <w:p w14:paraId="24E9815D" w14:textId="77777777" w:rsidR="001D008F" w:rsidRDefault="00235776">
      <w:pPr>
        <w:keepNext/>
        <w:keepLines/>
        <w:pBdr>
          <w:top w:val="nil"/>
          <w:left w:val="nil"/>
          <w:bottom w:val="nil"/>
          <w:right w:val="nil"/>
          <w:between w:val="nil"/>
        </w:pBdr>
        <w:spacing w:line="480" w:lineRule="auto"/>
        <w:jc w:val="left"/>
        <w:rPr>
          <w:b/>
          <w:color w:val="000000"/>
        </w:rPr>
      </w:pPr>
      <w:bookmarkStart w:id="15" w:name="_heading=h.17dp8vu" w:colFirst="0" w:colLast="0"/>
      <w:bookmarkEnd w:id="15"/>
      <w:r>
        <w:rPr>
          <w:b/>
          <w:color w:val="000000"/>
        </w:rPr>
        <w:t>e) Manifestaciones de la Parte Recurrente</w:t>
      </w:r>
    </w:p>
    <w:p w14:paraId="2D14A0C8" w14:textId="77777777" w:rsidR="001D008F" w:rsidRDefault="00235776">
      <w:r>
        <w:t>Por su lado,</w:t>
      </w:r>
      <w:r>
        <w:rPr>
          <w:b/>
        </w:rPr>
        <w:t xml:space="preserve"> LA PARTE RECURRENTE</w:t>
      </w:r>
      <w:r>
        <w:t xml:space="preserve"> remitió el archivo de nombre </w:t>
      </w:r>
      <w:r>
        <w:rPr>
          <w:b/>
          <w:i/>
        </w:rPr>
        <w:t xml:space="preserve">alegatos recurso de </w:t>
      </w:r>
      <w:proofErr w:type="spellStart"/>
      <w:r>
        <w:rPr>
          <w:b/>
          <w:i/>
        </w:rPr>
        <w:t>revision</w:t>
      </w:r>
      <w:proofErr w:type="spellEnd"/>
      <w:r>
        <w:rPr>
          <w:b/>
          <w:i/>
        </w:rPr>
        <w:t xml:space="preserve"> SAIMEX-INFOEM acambay.doc, </w:t>
      </w:r>
      <w:r>
        <w:t xml:space="preserve">donde manifestó su inconformidad respecto de la clasificación de la información. </w:t>
      </w:r>
    </w:p>
    <w:p w14:paraId="0B68E3E3" w14:textId="77777777" w:rsidR="001D008F" w:rsidRDefault="001D008F">
      <w:pPr>
        <w:rPr>
          <w:color w:val="000000"/>
        </w:rPr>
      </w:pPr>
    </w:p>
    <w:p w14:paraId="51FB3D07" w14:textId="77777777" w:rsidR="001D008F" w:rsidRDefault="00235776">
      <w:pPr>
        <w:keepNext/>
        <w:keepLines/>
        <w:pBdr>
          <w:top w:val="nil"/>
          <w:left w:val="nil"/>
          <w:bottom w:val="nil"/>
          <w:right w:val="nil"/>
          <w:between w:val="nil"/>
        </w:pBdr>
        <w:spacing w:line="480" w:lineRule="auto"/>
        <w:jc w:val="left"/>
        <w:rPr>
          <w:b/>
          <w:color w:val="000000"/>
        </w:rPr>
      </w:pPr>
      <w:bookmarkStart w:id="16" w:name="_heading=h.3rdcrjn" w:colFirst="0" w:colLast="0"/>
      <w:bookmarkEnd w:id="16"/>
      <w:r>
        <w:rPr>
          <w:b/>
          <w:color w:val="000000"/>
        </w:rPr>
        <w:t>f) Cierre de instrucción</w:t>
      </w:r>
    </w:p>
    <w:p w14:paraId="2E610CE9" w14:textId="6F4DB095" w:rsidR="001D008F" w:rsidRDefault="00235776">
      <w:bookmarkStart w:id="17" w:name="_heading=h.lnxbz9" w:colFirst="0" w:colLast="0"/>
      <w:bookmarkEnd w:id="17"/>
      <w:r>
        <w:t>Al no existir diligencias pendientes por desahogar</w:t>
      </w:r>
      <w:r>
        <w:rPr>
          <w:color w:val="000000"/>
        </w:rPr>
        <w:t xml:space="preserve">, el </w:t>
      </w:r>
      <w:r>
        <w:rPr>
          <w:b/>
        </w:rPr>
        <w:t xml:space="preserve">veintisiete </w:t>
      </w:r>
      <w:r>
        <w:rPr>
          <w:b/>
          <w:color w:val="000000"/>
        </w:rPr>
        <w:t>de agosto de dos mil veinticuatro</w:t>
      </w:r>
      <w:r>
        <w:rPr>
          <w:color w:val="000000"/>
        </w:rPr>
        <w:t xml:space="preserve"> la </w:t>
      </w:r>
      <w:r>
        <w:rPr>
          <w:b/>
          <w:color w:val="000000"/>
        </w:rPr>
        <w:t xml:space="preserve">Comisionada Sharon Cristina Morales Martínez </w:t>
      </w:r>
      <w:r>
        <w:rPr>
          <w:color w:val="000000"/>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w:t>
      </w:r>
      <w:r>
        <w:t>fue notificado a las partes el mismo día a través del SAIMEX.</w:t>
      </w:r>
    </w:p>
    <w:p w14:paraId="127C3174" w14:textId="4181E337" w:rsidR="00435DFE" w:rsidRDefault="00435DFE"/>
    <w:p w14:paraId="2EF69809" w14:textId="77777777" w:rsidR="00435DFE" w:rsidRDefault="00435DFE"/>
    <w:p w14:paraId="5C39188A" w14:textId="77777777" w:rsidR="001D008F" w:rsidRDefault="001D008F">
      <w:bookmarkStart w:id="18" w:name="_heading=h.rp9m82g7nb70" w:colFirst="0" w:colLast="0"/>
      <w:bookmarkEnd w:id="18"/>
    </w:p>
    <w:p w14:paraId="156F546E" w14:textId="77777777" w:rsidR="001D008F" w:rsidRDefault="001D008F">
      <w:pPr>
        <w:rPr>
          <w:color w:val="000000"/>
        </w:rPr>
      </w:pPr>
    </w:p>
    <w:p w14:paraId="6B06C1D2" w14:textId="77777777" w:rsidR="001D008F" w:rsidRDefault="00235776">
      <w:pPr>
        <w:keepNext/>
        <w:keepLines/>
        <w:pBdr>
          <w:top w:val="nil"/>
          <w:left w:val="nil"/>
          <w:bottom w:val="nil"/>
          <w:right w:val="nil"/>
          <w:between w:val="nil"/>
        </w:pBdr>
        <w:jc w:val="center"/>
        <w:rPr>
          <w:b/>
          <w:color w:val="000000"/>
        </w:rPr>
      </w:pPr>
      <w:bookmarkStart w:id="19" w:name="_heading=h.35nkun2" w:colFirst="0" w:colLast="0"/>
      <w:bookmarkEnd w:id="19"/>
      <w:r>
        <w:rPr>
          <w:b/>
          <w:color w:val="000000"/>
        </w:rPr>
        <w:lastRenderedPageBreak/>
        <w:t>CONSIDERANDOS</w:t>
      </w:r>
    </w:p>
    <w:p w14:paraId="7D468886" w14:textId="77777777" w:rsidR="001D008F" w:rsidRDefault="001D008F">
      <w:pPr>
        <w:jc w:val="center"/>
        <w:rPr>
          <w:b/>
          <w:color w:val="000000"/>
        </w:rPr>
      </w:pPr>
    </w:p>
    <w:p w14:paraId="15F08AF9" w14:textId="77777777" w:rsidR="001D008F" w:rsidRDefault="00235776">
      <w:pPr>
        <w:keepNext/>
        <w:keepLines/>
        <w:pBdr>
          <w:top w:val="nil"/>
          <w:left w:val="nil"/>
          <w:bottom w:val="nil"/>
          <w:right w:val="nil"/>
          <w:between w:val="nil"/>
        </w:pBdr>
        <w:rPr>
          <w:b/>
          <w:color w:val="000000"/>
        </w:rPr>
      </w:pPr>
      <w:bookmarkStart w:id="20" w:name="_heading=h.1ksv4uv" w:colFirst="0" w:colLast="0"/>
      <w:bookmarkEnd w:id="20"/>
      <w:r>
        <w:rPr>
          <w:b/>
          <w:color w:val="000000"/>
        </w:rPr>
        <w:t xml:space="preserve">PRIMERO. </w:t>
      </w:r>
      <w:proofErr w:type="spellStart"/>
      <w:r>
        <w:rPr>
          <w:b/>
          <w:color w:val="000000"/>
        </w:rPr>
        <w:t>Procedibilidad</w:t>
      </w:r>
      <w:proofErr w:type="spellEnd"/>
    </w:p>
    <w:p w14:paraId="48102389" w14:textId="77777777" w:rsidR="001D008F" w:rsidRDefault="00235776">
      <w:pPr>
        <w:keepNext/>
        <w:keepLines/>
        <w:pBdr>
          <w:top w:val="nil"/>
          <w:left w:val="nil"/>
          <w:bottom w:val="nil"/>
          <w:right w:val="nil"/>
          <w:between w:val="nil"/>
        </w:pBdr>
        <w:spacing w:line="480" w:lineRule="auto"/>
        <w:jc w:val="left"/>
        <w:rPr>
          <w:b/>
          <w:color w:val="000000"/>
        </w:rPr>
      </w:pPr>
      <w:bookmarkStart w:id="21" w:name="_heading=h.44sinio" w:colFirst="0" w:colLast="0"/>
      <w:bookmarkEnd w:id="21"/>
      <w:r>
        <w:rPr>
          <w:b/>
          <w:color w:val="000000"/>
        </w:rPr>
        <w:t>a) Competencia del Instituto</w:t>
      </w:r>
    </w:p>
    <w:p w14:paraId="2E3017A3" w14:textId="77777777" w:rsidR="001D008F" w:rsidRDefault="00235776">
      <w:pPr>
        <w:rPr>
          <w:color w:val="000000"/>
        </w:rPr>
      </w:pPr>
      <w:r>
        <w:rPr>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w:t>
      </w:r>
      <w:r>
        <w:t>párrafos</w:t>
      </w:r>
      <w:r>
        <w:rPr>
          <w:color w:val="000000"/>
        </w:rPr>
        <w:t xml:space="preserve">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6078C07" w14:textId="77777777" w:rsidR="001D008F" w:rsidRDefault="001D008F">
      <w:pPr>
        <w:rPr>
          <w:color w:val="000000"/>
        </w:rPr>
      </w:pPr>
    </w:p>
    <w:p w14:paraId="6A93AAC7" w14:textId="77777777" w:rsidR="001D008F" w:rsidRDefault="00235776">
      <w:pPr>
        <w:keepNext/>
        <w:keepLines/>
        <w:pBdr>
          <w:top w:val="nil"/>
          <w:left w:val="nil"/>
          <w:bottom w:val="nil"/>
          <w:right w:val="nil"/>
          <w:between w:val="nil"/>
        </w:pBdr>
        <w:spacing w:line="480" w:lineRule="auto"/>
        <w:jc w:val="left"/>
        <w:rPr>
          <w:b/>
          <w:color w:val="000000"/>
        </w:rPr>
      </w:pPr>
      <w:bookmarkStart w:id="22" w:name="_heading=h.2jxsxqh" w:colFirst="0" w:colLast="0"/>
      <w:bookmarkEnd w:id="22"/>
      <w:r>
        <w:rPr>
          <w:b/>
          <w:color w:val="000000"/>
        </w:rPr>
        <w:t>b) Legitimidad de la parte recurrente</w:t>
      </w:r>
    </w:p>
    <w:p w14:paraId="3E0B8403" w14:textId="77777777" w:rsidR="001D008F" w:rsidRDefault="00235776">
      <w:pPr>
        <w:rPr>
          <w:color w:val="000000"/>
        </w:rPr>
      </w:pPr>
      <w:r>
        <w:rPr>
          <w:color w:val="000000"/>
        </w:rPr>
        <w:t>El recurso de revisión fue interpuesto por parte legítima, ya que se presentó por la misma persona que formuló la solicitud de acceso a la Información Pública,</w:t>
      </w:r>
      <w:r>
        <w:rPr>
          <w:b/>
          <w:color w:val="000000"/>
        </w:rPr>
        <w:t xml:space="preserve"> </w:t>
      </w:r>
      <w:r>
        <w:rPr>
          <w:color w:val="000000"/>
        </w:rPr>
        <w:t>debido a que los datos de acceso</w:t>
      </w:r>
      <w:r>
        <w:rPr>
          <w:b/>
          <w:color w:val="000000"/>
        </w:rPr>
        <w:t xml:space="preserve"> SAIMEX</w:t>
      </w:r>
      <w:r>
        <w:rPr>
          <w:color w:val="000000"/>
        </w:rPr>
        <w:t xml:space="preserve"> son personales e irrepetibles.</w:t>
      </w:r>
    </w:p>
    <w:p w14:paraId="5AD43A42" w14:textId="77777777" w:rsidR="001D008F" w:rsidRDefault="001D008F"/>
    <w:p w14:paraId="1ACBE7A5" w14:textId="77777777" w:rsidR="001D008F" w:rsidRDefault="00235776">
      <w:pPr>
        <w:keepNext/>
        <w:keepLines/>
        <w:pBdr>
          <w:top w:val="nil"/>
          <w:left w:val="nil"/>
          <w:bottom w:val="nil"/>
          <w:right w:val="nil"/>
          <w:between w:val="nil"/>
        </w:pBdr>
        <w:spacing w:line="480" w:lineRule="auto"/>
        <w:jc w:val="left"/>
        <w:rPr>
          <w:b/>
          <w:color w:val="000000"/>
        </w:rPr>
      </w:pPr>
      <w:bookmarkStart w:id="23" w:name="_heading=h.z337ya" w:colFirst="0" w:colLast="0"/>
      <w:bookmarkEnd w:id="23"/>
      <w:r>
        <w:rPr>
          <w:b/>
          <w:color w:val="000000"/>
        </w:rPr>
        <w:t>c) Plazo para interponer el recurso</w:t>
      </w:r>
    </w:p>
    <w:p w14:paraId="1B826D79" w14:textId="77777777" w:rsidR="001D008F" w:rsidRDefault="00235776">
      <w:pPr>
        <w:rPr>
          <w:color w:val="000000"/>
        </w:rPr>
      </w:pPr>
      <w:bookmarkStart w:id="24" w:name="_heading=h.3j2qqm3" w:colFirst="0" w:colLast="0"/>
      <w:bookmarkEnd w:id="24"/>
      <w:r>
        <w:rPr>
          <w:b/>
          <w:color w:val="000000"/>
        </w:rPr>
        <w:t>EL SUJETO OBLIGADO</w:t>
      </w:r>
      <w:r>
        <w:rPr>
          <w:color w:val="000000"/>
        </w:rPr>
        <w:t xml:space="preserve"> notificó la respuesta a la solicitud de acceso a la Información Pública el </w:t>
      </w:r>
      <w:r>
        <w:rPr>
          <w:b/>
        </w:rPr>
        <w:t>veintinueve de febrero</w:t>
      </w:r>
      <w:r>
        <w:rPr>
          <w:b/>
          <w:color w:val="000000"/>
        </w:rPr>
        <w:t xml:space="preserve"> </w:t>
      </w:r>
      <w:r>
        <w:rPr>
          <w:b/>
        </w:rPr>
        <w:t>de dos mil veinticuatro</w:t>
      </w:r>
      <w:r>
        <w:rPr>
          <w:color w:val="000000"/>
        </w:rPr>
        <w:t xml:space="preserve"> y el recurso que nos ocupa se interpuso el</w:t>
      </w:r>
      <w:r>
        <w:t xml:space="preserve"> mismo día</w:t>
      </w:r>
      <w:r>
        <w:rPr>
          <w:color w:val="000000"/>
        </w:rPr>
        <w:t xml:space="preserve">; por lo tanto, éste se encuentra dentro del margen temporal previsto en el artículo 178 de la Ley de Transparencia y Acceso a la Información Pública del Estado de México y </w:t>
      </w:r>
      <w:r>
        <w:rPr>
          <w:color w:val="000000"/>
        </w:rPr>
        <w:lastRenderedPageBreak/>
        <w:t xml:space="preserve">Municipios, </w:t>
      </w:r>
      <w:r>
        <w:t xml:space="preserve">el cual </w:t>
      </w:r>
      <w:r>
        <w:rPr>
          <w:color w:val="000000"/>
        </w:rPr>
        <w:t xml:space="preserve">transcurrió del </w:t>
      </w:r>
      <w:r>
        <w:rPr>
          <w:b/>
        </w:rPr>
        <w:t xml:space="preserve">cuatro de marzo al uno de abril </w:t>
      </w:r>
      <w:r>
        <w:rPr>
          <w:b/>
          <w:color w:val="000000"/>
        </w:rPr>
        <w:t>de dos mil veinticuatro</w:t>
      </w:r>
      <w:r>
        <w:rPr>
          <w:color w:val="000000"/>
        </w:rPr>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75AE8E33" w14:textId="77777777" w:rsidR="001D008F" w:rsidRDefault="001D008F">
      <w:pPr>
        <w:rPr>
          <w:color w:val="000000"/>
        </w:rPr>
      </w:pPr>
    </w:p>
    <w:p w14:paraId="44923329" w14:textId="77777777" w:rsidR="001D008F" w:rsidRDefault="00235776">
      <w:pPr>
        <w:keepNext/>
        <w:keepLines/>
        <w:pBdr>
          <w:top w:val="nil"/>
          <w:left w:val="nil"/>
          <w:bottom w:val="nil"/>
          <w:right w:val="nil"/>
          <w:between w:val="nil"/>
        </w:pBdr>
        <w:spacing w:line="480" w:lineRule="auto"/>
        <w:jc w:val="left"/>
        <w:rPr>
          <w:b/>
          <w:color w:val="000000"/>
        </w:rPr>
      </w:pPr>
      <w:bookmarkStart w:id="25" w:name="_heading=h.1y810tw" w:colFirst="0" w:colLast="0"/>
      <w:bookmarkEnd w:id="25"/>
      <w:r>
        <w:rPr>
          <w:b/>
          <w:color w:val="000000"/>
        </w:rPr>
        <w:t xml:space="preserve">d) Causal de procedencia </w:t>
      </w:r>
    </w:p>
    <w:p w14:paraId="37C196D1" w14:textId="77777777" w:rsidR="001D008F" w:rsidRDefault="00235776">
      <w:r>
        <w:t xml:space="preserve">Resulta procedente la interposición del recurso de revisión, ya que </w:t>
      </w:r>
      <w:r>
        <w:rPr>
          <w:color w:val="000000"/>
        </w:rPr>
        <w:t xml:space="preserve">se actualiza la causal de procedencia señalada en el artículo 179, fracción </w:t>
      </w:r>
      <w:r>
        <w:t>II</w:t>
      </w:r>
      <w:r>
        <w:rPr>
          <w:color w:val="000000"/>
        </w:rPr>
        <w:t xml:space="preserve"> </w:t>
      </w:r>
      <w:r>
        <w:t>de la Ley de Transparencia y Acceso a la Información Pública del Estado de México y Municipios.</w:t>
      </w:r>
    </w:p>
    <w:p w14:paraId="18C3B17C" w14:textId="77777777" w:rsidR="001D008F" w:rsidRDefault="001D008F"/>
    <w:p w14:paraId="267CA88E" w14:textId="77777777" w:rsidR="001D008F" w:rsidRDefault="00235776">
      <w:pPr>
        <w:keepNext/>
        <w:keepLines/>
        <w:pBdr>
          <w:top w:val="nil"/>
          <w:left w:val="nil"/>
          <w:bottom w:val="nil"/>
          <w:right w:val="nil"/>
          <w:between w:val="nil"/>
        </w:pBdr>
        <w:spacing w:line="480" w:lineRule="auto"/>
        <w:jc w:val="left"/>
        <w:rPr>
          <w:b/>
          <w:color w:val="000000"/>
        </w:rPr>
      </w:pPr>
      <w:bookmarkStart w:id="26" w:name="_heading=h.4i7ojhp" w:colFirst="0" w:colLast="0"/>
      <w:bookmarkEnd w:id="26"/>
      <w:r>
        <w:rPr>
          <w:b/>
          <w:color w:val="000000"/>
        </w:rPr>
        <w:t>e) Requisitos formales para la interposición del recurso</w:t>
      </w:r>
    </w:p>
    <w:p w14:paraId="175B2681" w14:textId="77777777" w:rsidR="001D008F" w:rsidRDefault="00235776">
      <w:r>
        <w:rPr>
          <w:b/>
        </w:rPr>
        <w:t xml:space="preserve">LA PARTE RECURRENTE </w:t>
      </w:r>
      <w:r>
        <w:t>acreditó todos y cada uno de los elementos formales exigidos por el artículo 180 de la misma normatividad.</w:t>
      </w:r>
    </w:p>
    <w:p w14:paraId="1EE0F151" w14:textId="77777777" w:rsidR="001D008F" w:rsidRDefault="001D008F"/>
    <w:p w14:paraId="36966AB9" w14:textId="77777777" w:rsidR="001D008F" w:rsidRDefault="00235776">
      <w:pPr>
        <w:keepNext/>
        <w:keepLines/>
        <w:pBdr>
          <w:top w:val="nil"/>
          <w:left w:val="nil"/>
          <w:bottom w:val="nil"/>
          <w:right w:val="nil"/>
          <w:between w:val="nil"/>
        </w:pBdr>
        <w:rPr>
          <w:b/>
          <w:color w:val="000000"/>
        </w:rPr>
      </w:pPr>
      <w:bookmarkStart w:id="27" w:name="_heading=h.2xcytpi" w:colFirst="0" w:colLast="0"/>
      <w:bookmarkEnd w:id="27"/>
      <w:r>
        <w:rPr>
          <w:b/>
          <w:color w:val="000000"/>
        </w:rPr>
        <w:t>SEGUNDO. Estudio de Fondo</w:t>
      </w:r>
    </w:p>
    <w:p w14:paraId="4388FAD2" w14:textId="77777777" w:rsidR="001D008F" w:rsidRDefault="00235776">
      <w:pPr>
        <w:keepNext/>
        <w:keepLines/>
        <w:pBdr>
          <w:top w:val="nil"/>
          <w:left w:val="nil"/>
          <w:bottom w:val="nil"/>
          <w:right w:val="nil"/>
          <w:between w:val="nil"/>
        </w:pBdr>
        <w:spacing w:line="480" w:lineRule="auto"/>
        <w:jc w:val="left"/>
        <w:rPr>
          <w:b/>
          <w:color w:val="000000"/>
        </w:rPr>
      </w:pPr>
      <w:bookmarkStart w:id="28" w:name="_heading=h.1ci93xb" w:colFirst="0" w:colLast="0"/>
      <w:bookmarkEnd w:id="28"/>
      <w:r>
        <w:rPr>
          <w:b/>
          <w:color w:val="000000"/>
        </w:rPr>
        <w:t>a) Mandato de transparencia y responsabilidad del Sujeto Obligado</w:t>
      </w:r>
    </w:p>
    <w:p w14:paraId="790B2C4B" w14:textId="77777777" w:rsidR="001D008F" w:rsidRDefault="00235776">
      <w: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CAF2990" w14:textId="77777777" w:rsidR="001D008F" w:rsidRDefault="001D008F"/>
    <w:p w14:paraId="26DA5DF1" w14:textId="77777777" w:rsidR="001D008F" w:rsidRDefault="00235776">
      <w:pPr>
        <w:spacing w:line="240" w:lineRule="auto"/>
        <w:ind w:left="567" w:right="539"/>
        <w:rPr>
          <w:b/>
          <w:i/>
        </w:rPr>
      </w:pPr>
      <w:r>
        <w:rPr>
          <w:b/>
          <w:i/>
        </w:rPr>
        <w:t>Constitución Política de los Estados Unidos Mexicanos</w:t>
      </w:r>
    </w:p>
    <w:p w14:paraId="2252BE38" w14:textId="77777777" w:rsidR="001D008F" w:rsidRDefault="00235776">
      <w:pPr>
        <w:spacing w:line="240" w:lineRule="auto"/>
        <w:ind w:left="567" w:right="539"/>
        <w:rPr>
          <w:b/>
          <w:i/>
        </w:rPr>
      </w:pPr>
      <w:r>
        <w:rPr>
          <w:b/>
          <w:i/>
        </w:rPr>
        <w:t>“Artículo 6.</w:t>
      </w:r>
    </w:p>
    <w:p w14:paraId="5B5831C0" w14:textId="77777777" w:rsidR="001D008F" w:rsidRDefault="00235776">
      <w:pPr>
        <w:spacing w:line="240" w:lineRule="auto"/>
        <w:ind w:left="567" w:right="539"/>
        <w:rPr>
          <w:i/>
        </w:rPr>
      </w:pPr>
      <w:r>
        <w:rPr>
          <w:i/>
        </w:rPr>
        <w:t>(…)</w:t>
      </w:r>
    </w:p>
    <w:p w14:paraId="6179708F" w14:textId="77777777" w:rsidR="001D008F" w:rsidRDefault="00235776">
      <w:pPr>
        <w:spacing w:line="240" w:lineRule="auto"/>
        <w:ind w:left="567" w:right="539"/>
        <w:rPr>
          <w:i/>
        </w:rPr>
      </w:pPr>
      <w:r>
        <w:rPr>
          <w:i/>
        </w:rPr>
        <w:t>Para efectos de lo dispuesto en el presente artículo se observará lo siguiente:</w:t>
      </w:r>
    </w:p>
    <w:p w14:paraId="0AE007AD" w14:textId="77777777" w:rsidR="001D008F" w:rsidRDefault="00235776">
      <w:pPr>
        <w:spacing w:line="240" w:lineRule="auto"/>
        <w:ind w:left="567" w:right="539"/>
        <w:rPr>
          <w:b/>
          <w:i/>
        </w:rPr>
      </w:pPr>
      <w:r>
        <w:rPr>
          <w:b/>
          <w:i/>
        </w:rPr>
        <w:lastRenderedPageBreak/>
        <w:t>A</w:t>
      </w:r>
      <w:r>
        <w:rPr>
          <w:i/>
        </w:rPr>
        <w:t xml:space="preserve">. </w:t>
      </w:r>
      <w:r>
        <w:rPr>
          <w:b/>
          <w:i/>
        </w:rPr>
        <w:t>Para el ejercicio del derecho de acceso a la información</w:t>
      </w:r>
      <w:r>
        <w:rPr>
          <w:i/>
        </w:rPr>
        <w:t xml:space="preserve">, la Federación y </w:t>
      </w:r>
      <w:r>
        <w:rPr>
          <w:b/>
          <w:i/>
        </w:rPr>
        <w:t>las entidades federativas, en el ámbito de sus respectivas competencias, se regirán por los siguientes principios y bases:</w:t>
      </w:r>
    </w:p>
    <w:p w14:paraId="4F9336A3" w14:textId="77777777" w:rsidR="001D008F" w:rsidRDefault="00235776">
      <w:pPr>
        <w:spacing w:line="240" w:lineRule="auto"/>
        <w:ind w:left="567" w:right="539"/>
        <w:rPr>
          <w:i/>
        </w:rPr>
      </w:pPr>
      <w:r>
        <w:rPr>
          <w:b/>
          <w:i/>
        </w:rPr>
        <w:t xml:space="preserve">I. </w:t>
      </w:r>
      <w:r>
        <w:rPr>
          <w:b/>
          <w:i/>
        </w:rPr>
        <w:tab/>
        <w:t>Toda la información en posesión de cualquier</w:t>
      </w:r>
      <w:r>
        <w:rPr>
          <w:i/>
        </w:rPr>
        <w:t xml:space="preserve"> </w:t>
      </w:r>
      <w:r>
        <w:rPr>
          <w:b/>
          <w:i/>
        </w:rPr>
        <w:t>autoridad</w:t>
      </w:r>
      <w:r>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b/>
          <w:i/>
        </w:rPr>
        <w:t>municipal</w:t>
      </w:r>
      <w:r>
        <w:rPr>
          <w:i/>
        </w:rPr>
        <w:t xml:space="preserve">, </w:t>
      </w:r>
      <w:r>
        <w:rPr>
          <w:b/>
          <w:i/>
        </w:rPr>
        <w:t>es pública</w:t>
      </w:r>
      <w:r>
        <w:rPr>
          <w:i/>
        </w:rPr>
        <w:t xml:space="preserve"> y solo podrá ser reservada temporalmente por razones de interés público y seguridad nacional, en los términos que fijen las leyes. </w:t>
      </w:r>
      <w:r>
        <w:rPr>
          <w:b/>
          <w:i/>
        </w:rPr>
        <w:t>En la interpretación de este derecho deberá prevalecer el principio de máxima publicidad. Los sujetos obligados deberán documentar todo acto que derive del ejercicio de sus facultades, competencias o funciones</w:t>
      </w:r>
      <w:r>
        <w:rPr>
          <w:i/>
        </w:rPr>
        <w:t>, la ley determinará los supuestos específicos bajo los cuales procederá la declaración de inexistencia de la información.”</w:t>
      </w:r>
    </w:p>
    <w:p w14:paraId="5DA3ED4B" w14:textId="77777777" w:rsidR="001D008F" w:rsidRDefault="001D008F">
      <w:pPr>
        <w:spacing w:line="240" w:lineRule="auto"/>
        <w:ind w:left="567" w:right="539"/>
        <w:rPr>
          <w:b/>
          <w:i/>
        </w:rPr>
      </w:pPr>
    </w:p>
    <w:p w14:paraId="74D34D87" w14:textId="77777777" w:rsidR="001D008F" w:rsidRDefault="00235776">
      <w:pPr>
        <w:spacing w:line="240" w:lineRule="auto"/>
        <w:ind w:left="567" w:right="539"/>
        <w:rPr>
          <w:b/>
          <w:i/>
        </w:rPr>
      </w:pPr>
      <w:r>
        <w:rPr>
          <w:b/>
          <w:i/>
        </w:rPr>
        <w:t>Constitución Política del Estado Libre y Soberano de México</w:t>
      </w:r>
    </w:p>
    <w:p w14:paraId="69523AD6" w14:textId="77777777" w:rsidR="001D008F" w:rsidRDefault="00235776">
      <w:pPr>
        <w:spacing w:line="240" w:lineRule="auto"/>
        <w:ind w:left="567" w:right="539"/>
        <w:rPr>
          <w:i/>
        </w:rPr>
      </w:pPr>
      <w:r>
        <w:rPr>
          <w:b/>
          <w:i/>
        </w:rPr>
        <w:t>“Artículo 5</w:t>
      </w:r>
      <w:r>
        <w:rPr>
          <w:i/>
        </w:rPr>
        <w:t xml:space="preserve">.- </w:t>
      </w:r>
    </w:p>
    <w:p w14:paraId="12A81B42" w14:textId="77777777" w:rsidR="001D008F" w:rsidRDefault="00235776">
      <w:pPr>
        <w:spacing w:line="240" w:lineRule="auto"/>
        <w:ind w:left="567" w:right="539"/>
        <w:rPr>
          <w:i/>
        </w:rPr>
      </w:pPr>
      <w:r>
        <w:rPr>
          <w:i/>
        </w:rPr>
        <w:t>(…)</w:t>
      </w:r>
    </w:p>
    <w:p w14:paraId="562A5B96" w14:textId="77777777" w:rsidR="001D008F" w:rsidRDefault="00235776">
      <w:pPr>
        <w:spacing w:line="240" w:lineRule="auto"/>
        <w:ind w:left="567" w:right="539"/>
        <w:rPr>
          <w:i/>
        </w:rPr>
      </w:pPr>
      <w:r>
        <w:rPr>
          <w:b/>
          <w:i/>
        </w:rPr>
        <w:t>El derecho a la información será garantizado por el Estado. La ley establecerá las previsiones que permitan asegurar la protección, el respeto y la difusión de este derecho</w:t>
      </w:r>
      <w:r>
        <w:rPr>
          <w:i/>
        </w:rPr>
        <w:t>.</w:t>
      </w:r>
    </w:p>
    <w:p w14:paraId="32087491" w14:textId="77777777" w:rsidR="001D008F" w:rsidRDefault="00235776">
      <w:pPr>
        <w:spacing w:line="240" w:lineRule="auto"/>
        <w:ind w:left="567" w:right="539"/>
        <w:rPr>
          <w:i/>
        </w:rPr>
      </w:pPr>
      <w:r>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96CA7CF" w14:textId="77777777" w:rsidR="001D008F" w:rsidRDefault="00235776">
      <w:pPr>
        <w:spacing w:line="240" w:lineRule="auto"/>
        <w:ind w:left="567" w:right="539"/>
        <w:rPr>
          <w:i/>
        </w:rPr>
      </w:pPr>
      <w:r>
        <w:rPr>
          <w:b/>
          <w:i/>
        </w:rPr>
        <w:t>Este derecho se regirá por los principios y bases siguientes</w:t>
      </w:r>
      <w:r>
        <w:rPr>
          <w:i/>
        </w:rPr>
        <w:t>:</w:t>
      </w:r>
    </w:p>
    <w:p w14:paraId="286E6E77" w14:textId="77777777" w:rsidR="001D008F" w:rsidRDefault="00235776">
      <w:pPr>
        <w:spacing w:line="240" w:lineRule="auto"/>
        <w:ind w:left="567" w:right="539"/>
        <w:rPr>
          <w:i/>
        </w:rPr>
      </w:pPr>
      <w:r>
        <w:rPr>
          <w:b/>
          <w:i/>
        </w:rPr>
        <w:t>I. Toda la información en posesión de cualquier autoridad, entidad, órgano y organismos de los</w:t>
      </w:r>
      <w:r>
        <w:rPr>
          <w:i/>
        </w:rPr>
        <w:t xml:space="preserve"> Poderes Ejecutivo, Legislativo y Judicial, órganos autónomos, partidos políticos, fideicomisos y fondos públicos estatales y </w:t>
      </w:r>
      <w:r>
        <w:rPr>
          <w:b/>
          <w:i/>
        </w:rPr>
        <w:t>municipales</w:t>
      </w:r>
      <w:r>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b/>
          <w:i/>
        </w:rPr>
        <w:t>es pública</w:t>
      </w:r>
      <w:r>
        <w:rPr>
          <w:i/>
        </w:rPr>
        <w:t xml:space="preserve"> y solo podrá ser reservada temporalmente por razones previstas en la Constitución Política de los Estados Unidos Mexicanos de interés público y seguridad, en los términos que fijen las leyes. </w:t>
      </w:r>
      <w:r>
        <w:rPr>
          <w:b/>
          <w:i/>
        </w:rPr>
        <w:t>En la interpretación de este derecho deberá prevalecer el principio de máxima publicidad</w:t>
      </w:r>
      <w:r>
        <w:rPr>
          <w:i/>
        </w:rPr>
        <w:t xml:space="preserve">. </w:t>
      </w:r>
      <w:r>
        <w:rPr>
          <w:b/>
          <w:i/>
        </w:rPr>
        <w:t>Los sujetos obligados deberán documentar todo acto que derive del ejercicio de sus facultades, competencias o funciones</w:t>
      </w:r>
      <w:r>
        <w:rPr>
          <w:i/>
        </w:rPr>
        <w:t>, la ley determinará los supuestos específicos bajo los cuales procederá la declaración de inexistencia de la información.”</w:t>
      </w:r>
    </w:p>
    <w:p w14:paraId="2F90A2E6" w14:textId="77777777" w:rsidR="001D008F" w:rsidRDefault="001D008F">
      <w:pPr>
        <w:rPr>
          <w:b/>
          <w:i/>
        </w:rPr>
      </w:pPr>
    </w:p>
    <w:p w14:paraId="5AC618F6" w14:textId="77777777" w:rsidR="001D008F" w:rsidRDefault="00235776">
      <w:pPr>
        <w:rPr>
          <w:i/>
        </w:rPr>
      </w:pPr>
      <w:r>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Pr>
          <w:i/>
        </w:rPr>
        <w:t>por los principios de simplicidad, rapidez, gratuidad del procedimiento, auxilio y orientación a los particulares.</w:t>
      </w:r>
    </w:p>
    <w:p w14:paraId="7CB8732D" w14:textId="77777777" w:rsidR="001D008F" w:rsidRDefault="001D008F">
      <w:pPr>
        <w:rPr>
          <w:i/>
        </w:rPr>
      </w:pPr>
    </w:p>
    <w:p w14:paraId="4B276F12" w14:textId="77777777" w:rsidR="001D008F" w:rsidRDefault="00235776">
      <w:pPr>
        <w:rPr>
          <w:i/>
        </w:rPr>
      </w:pPr>
      <w: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2DCEAC4" w14:textId="77777777" w:rsidR="001D008F" w:rsidRDefault="001D008F"/>
    <w:p w14:paraId="30274A41" w14:textId="77777777" w:rsidR="001D008F" w:rsidRDefault="00235776">
      <w: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E586C6A" w14:textId="77777777" w:rsidR="001D008F" w:rsidRDefault="001D008F"/>
    <w:p w14:paraId="5143FF50" w14:textId="77777777" w:rsidR="001D008F" w:rsidRDefault="00235776">
      <w: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38A693FA" w14:textId="77777777" w:rsidR="001D008F" w:rsidRDefault="001D008F"/>
    <w:p w14:paraId="6987B795" w14:textId="77777777" w:rsidR="001D008F" w:rsidRDefault="00235776">
      <w:r>
        <w:t xml:space="preserve">En esa tesitura, el artículo 24 último párrafo de la Ley de la Materia dispone que los Sujetos Obligados solo proporcionarán la información pública que generen, administren o posean en </w:t>
      </w:r>
      <w:r>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69AC033" w14:textId="77777777" w:rsidR="001D008F" w:rsidRDefault="001D008F"/>
    <w:p w14:paraId="49CC1BAD" w14:textId="77777777" w:rsidR="001D008F" w:rsidRDefault="00235776">
      <w:bookmarkStart w:id="29" w:name="_heading=h.3whwml4" w:colFirst="0" w:colLast="0"/>
      <w:bookmarkEnd w:id="29"/>
      <w:r>
        <w:t xml:space="preserve">Con base en lo anterior, se considera que </w:t>
      </w:r>
      <w:r>
        <w:rPr>
          <w:b/>
        </w:rPr>
        <w:t>EL</w:t>
      </w:r>
      <w:r>
        <w:t xml:space="preserve"> </w:t>
      </w:r>
      <w:r>
        <w:rPr>
          <w:b/>
        </w:rPr>
        <w:t>SUJETO OBLIGADO</w:t>
      </w:r>
      <w:r>
        <w:t xml:space="preserve"> se encontraba compelido a atender la solicitud de acceso a la información realizada por </w:t>
      </w:r>
      <w:r>
        <w:rPr>
          <w:b/>
        </w:rPr>
        <w:t>LA PARTE RECURRENTE</w:t>
      </w:r>
      <w:r>
        <w:t>.</w:t>
      </w:r>
    </w:p>
    <w:p w14:paraId="364E89B3" w14:textId="77777777" w:rsidR="001D008F" w:rsidRDefault="001D008F"/>
    <w:p w14:paraId="7E05674C" w14:textId="77777777" w:rsidR="001D008F" w:rsidRDefault="00235776">
      <w:pPr>
        <w:keepNext/>
        <w:keepLines/>
        <w:pBdr>
          <w:top w:val="nil"/>
          <w:left w:val="nil"/>
          <w:bottom w:val="nil"/>
          <w:right w:val="nil"/>
          <w:between w:val="nil"/>
        </w:pBdr>
        <w:spacing w:line="480" w:lineRule="auto"/>
        <w:jc w:val="left"/>
        <w:rPr>
          <w:b/>
          <w:color w:val="000000"/>
        </w:rPr>
      </w:pPr>
      <w:bookmarkStart w:id="30" w:name="_heading=h.2bn6wsx" w:colFirst="0" w:colLast="0"/>
      <w:bookmarkEnd w:id="30"/>
      <w:r>
        <w:rPr>
          <w:b/>
          <w:color w:val="000000"/>
        </w:rPr>
        <w:t>b) Controversia a resolver</w:t>
      </w:r>
    </w:p>
    <w:p w14:paraId="3058D58E" w14:textId="77777777" w:rsidR="001D008F" w:rsidRDefault="00235776">
      <w:r>
        <w:t xml:space="preserve">Con el objeto de ilustrar la controversia planteada, resulta conveniente precisar que, una vez realizado el estudio de las constancias que integran el expediente en que se actúa, se desprende que </w:t>
      </w:r>
      <w:r>
        <w:rPr>
          <w:b/>
        </w:rPr>
        <w:t>LA PARTE RECURRENTE</w:t>
      </w:r>
      <w:r>
        <w:t xml:space="preserve"> solicitó lo siguiente:</w:t>
      </w:r>
    </w:p>
    <w:p w14:paraId="5B0587AB" w14:textId="77777777" w:rsidR="001D008F" w:rsidRDefault="00235776">
      <w:pPr>
        <w:numPr>
          <w:ilvl w:val="0"/>
          <w:numId w:val="1"/>
        </w:numPr>
        <w:pBdr>
          <w:top w:val="nil"/>
          <w:left w:val="nil"/>
          <w:bottom w:val="nil"/>
          <w:right w:val="nil"/>
          <w:between w:val="nil"/>
        </w:pBdr>
        <w:tabs>
          <w:tab w:val="left" w:pos="4962"/>
        </w:tabs>
        <w:rPr>
          <w:color w:val="000000"/>
        </w:rPr>
      </w:pPr>
      <w:r>
        <w:t xml:space="preserve"> Los recursos enviados por el ramo 33. </w:t>
      </w:r>
    </w:p>
    <w:p w14:paraId="7E329837" w14:textId="77777777" w:rsidR="001D008F" w:rsidRDefault="00235776">
      <w:pPr>
        <w:numPr>
          <w:ilvl w:val="0"/>
          <w:numId w:val="1"/>
        </w:numPr>
        <w:pBdr>
          <w:top w:val="nil"/>
          <w:left w:val="nil"/>
          <w:bottom w:val="nil"/>
          <w:right w:val="nil"/>
          <w:between w:val="nil"/>
        </w:pBdr>
        <w:tabs>
          <w:tab w:val="left" w:pos="4962"/>
        </w:tabs>
        <w:rPr>
          <w:color w:val="000000"/>
        </w:rPr>
      </w:pPr>
      <w:r>
        <w:t>Cuánto dinero y/o recurso se proporcionó de la misma</w:t>
      </w:r>
    </w:p>
    <w:p w14:paraId="760661CD" w14:textId="77777777" w:rsidR="001D008F" w:rsidRDefault="00235776">
      <w:pPr>
        <w:numPr>
          <w:ilvl w:val="0"/>
          <w:numId w:val="1"/>
        </w:numPr>
        <w:pBdr>
          <w:top w:val="nil"/>
          <w:left w:val="nil"/>
          <w:bottom w:val="nil"/>
          <w:right w:val="nil"/>
          <w:between w:val="nil"/>
        </w:pBdr>
        <w:tabs>
          <w:tab w:val="left" w:pos="4962"/>
        </w:tabs>
        <w:rPr>
          <w:color w:val="000000"/>
        </w:rPr>
      </w:pPr>
      <w:r>
        <w:t xml:space="preserve">En qué se aplicaron </w:t>
      </w:r>
    </w:p>
    <w:p w14:paraId="6DE2DDFF" w14:textId="77777777" w:rsidR="001D008F" w:rsidRDefault="00235776">
      <w:pPr>
        <w:numPr>
          <w:ilvl w:val="0"/>
          <w:numId w:val="1"/>
        </w:numPr>
        <w:pBdr>
          <w:top w:val="nil"/>
          <w:left w:val="nil"/>
          <w:bottom w:val="nil"/>
          <w:right w:val="nil"/>
          <w:between w:val="nil"/>
        </w:pBdr>
        <w:tabs>
          <w:tab w:val="left" w:pos="4962"/>
        </w:tabs>
        <w:rPr>
          <w:color w:val="000000"/>
        </w:rPr>
      </w:pPr>
      <w:r>
        <w:t xml:space="preserve">Quienes las aplicaron </w:t>
      </w:r>
    </w:p>
    <w:p w14:paraId="336B6876" w14:textId="77777777" w:rsidR="001D008F" w:rsidRDefault="00235776">
      <w:pPr>
        <w:numPr>
          <w:ilvl w:val="0"/>
          <w:numId w:val="1"/>
        </w:numPr>
        <w:pBdr>
          <w:top w:val="nil"/>
          <w:left w:val="nil"/>
          <w:bottom w:val="nil"/>
          <w:right w:val="nil"/>
          <w:between w:val="nil"/>
        </w:pBdr>
        <w:tabs>
          <w:tab w:val="left" w:pos="4962"/>
        </w:tabs>
        <w:rPr>
          <w:color w:val="000000"/>
        </w:rPr>
      </w:pPr>
      <w:r>
        <w:t xml:space="preserve">Informe si están en proceso, si se culminaron o faltan por realizarse </w:t>
      </w:r>
    </w:p>
    <w:p w14:paraId="3A935534" w14:textId="77777777" w:rsidR="001D008F" w:rsidRDefault="00235776">
      <w:pPr>
        <w:numPr>
          <w:ilvl w:val="0"/>
          <w:numId w:val="1"/>
        </w:numPr>
        <w:pBdr>
          <w:top w:val="nil"/>
          <w:left w:val="nil"/>
          <w:bottom w:val="nil"/>
          <w:right w:val="nil"/>
          <w:between w:val="nil"/>
        </w:pBdr>
        <w:tabs>
          <w:tab w:val="left" w:pos="4962"/>
        </w:tabs>
        <w:rPr>
          <w:color w:val="000000"/>
        </w:rPr>
      </w:pPr>
      <w:r>
        <w:t xml:space="preserve">Informe si se cumplió con el programa establecido </w:t>
      </w:r>
    </w:p>
    <w:p w14:paraId="413879AB" w14:textId="77777777" w:rsidR="001D008F" w:rsidRDefault="001D008F">
      <w:pPr>
        <w:pBdr>
          <w:top w:val="nil"/>
          <w:left w:val="nil"/>
          <w:bottom w:val="nil"/>
          <w:right w:val="nil"/>
          <w:between w:val="nil"/>
        </w:pBdr>
        <w:tabs>
          <w:tab w:val="left" w:pos="4962"/>
        </w:tabs>
      </w:pPr>
    </w:p>
    <w:p w14:paraId="2EA05D6E" w14:textId="77777777" w:rsidR="001D008F" w:rsidRDefault="001D008F">
      <w:pPr>
        <w:pBdr>
          <w:top w:val="nil"/>
          <w:left w:val="nil"/>
          <w:bottom w:val="nil"/>
          <w:right w:val="nil"/>
          <w:between w:val="nil"/>
        </w:pBdr>
        <w:tabs>
          <w:tab w:val="left" w:pos="4962"/>
        </w:tabs>
      </w:pPr>
    </w:p>
    <w:p w14:paraId="592D034D" w14:textId="05529EA5" w:rsidR="001D008F" w:rsidRDefault="00235776">
      <w:pPr>
        <w:tabs>
          <w:tab w:val="left" w:pos="4962"/>
        </w:tabs>
      </w:pPr>
      <w:r>
        <w:rPr>
          <w:color w:val="000000"/>
        </w:rPr>
        <w:t xml:space="preserve">En respuesta, </w:t>
      </w:r>
      <w:r>
        <w:rPr>
          <w:b/>
          <w:color w:val="000000"/>
        </w:rPr>
        <w:t>EL SUJETO OBLIGADO</w:t>
      </w:r>
      <w:r>
        <w:rPr>
          <w:color w:val="000000"/>
        </w:rPr>
        <w:t xml:space="preserve"> se pronunció por conducto de </w:t>
      </w:r>
      <w:r>
        <w:t xml:space="preserve">la Tesorería Municipal, quien refirió que la información solicitada era de carácter reservado, ya que es parte de un proceso de auditoria llevado a cabo por el Órgano Superior de Fiscalización. </w:t>
      </w:r>
    </w:p>
    <w:p w14:paraId="2EE47F9C" w14:textId="77777777" w:rsidR="001D008F" w:rsidRDefault="001D008F">
      <w:pPr>
        <w:tabs>
          <w:tab w:val="left" w:pos="4962"/>
        </w:tabs>
      </w:pPr>
    </w:p>
    <w:p w14:paraId="0F0046F6" w14:textId="4533700E" w:rsidR="001D008F" w:rsidRDefault="00235776">
      <w:pPr>
        <w:pBdr>
          <w:top w:val="nil"/>
          <w:left w:val="nil"/>
          <w:bottom w:val="nil"/>
          <w:right w:val="nil"/>
          <w:between w:val="nil"/>
        </w:pBdr>
        <w:rPr>
          <w:color w:val="000000"/>
        </w:rPr>
      </w:pPr>
      <w:r>
        <w:rPr>
          <w:color w:val="000000"/>
        </w:rPr>
        <w:t xml:space="preserve">Ahora bien, en la interposición del presente recurso </w:t>
      </w:r>
      <w:r>
        <w:rPr>
          <w:b/>
          <w:color w:val="000000"/>
        </w:rPr>
        <w:t>LA PARTE RECURRENTE</w:t>
      </w:r>
      <w:r>
        <w:t xml:space="preserve"> se inconformó de la clasificación de la información solicitada. </w:t>
      </w:r>
    </w:p>
    <w:p w14:paraId="0D1A2EA5" w14:textId="77777777" w:rsidR="001D008F" w:rsidRDefault="00235776">
      <w:pPr>
        <w:keepNext/>
        <w:keepLines/>
        <w:pBdr>
          <w:top w:val="nil"/>
          <w:left w:val="nil"/>
          <w:bottom w:val="nil"/>
          <w:right w:val="nil"/>
          <w:between w:val="nil"/>
        </w:pBdr>
        <w:spacing w:line="480" w:lineRule="auto"/>
        <w:jc w:val="left"/>
        <w:rPr>
          <w:b/>
          <w:color w:val="000000"/>
        </w:rPr>
      </w:pPr>
      <w:bookmarkStart w:id="31" w:name="_heading=h.qsh70q" w:colFirst="0" w:colLast="0"/>
      <w:bookmarkEnd w:id="31"/>
      <w:r>
        <w:rPr>
          <w:b/>
          <w:color w:val="000000"/>
        </w:rPr>
        <w:lastRenderedPageBreak/>
        <w:t>c) Estudio de la controversia</w:t>
      </w:r>
    </w:p>
    <w:p w14:paraId="407C1A20" w14:textId="77777777" w:rsidR="001D008F" w:rsidRDefault="00235776">
      <w:pPr>
        <w:ind w:right="-93"/>
      </w:pPr>
      <w:r>
        <w:t xml:space="preserve">Una vez determinada la controversia a resolver, es importante recordar que el derecho de acceso a la se verifica mediante la entrega de aquella información que conste en un documento, ya que según lo dispuesto por la Ley de Transparencia y Acceso a la Información Pública del Estado de México y Municipios los Sujetos Obligados únicamente deben entregar la información que obre dentro de sus archivos en el estado en que se encuentre, sin generar documentos a modo, procesar la información o efectuar cálculos. </w:t>
      </w:r>
    </w:p>
    <w:p w14:paraId="74032194" w14:textId="77777777" w:rsidR="001D008F" w:rsidRDefault="001D008F">
      <w:pPr>
        <w:ind w:right="-93"/>
      </w:pPr>
    </w:p>
    <w:p w14:paraId="372C1072" w14:textId="4403EDC0" w:rsidR="001D008F" w:rsidRDefault="00235776">
      <w:pPr>
        <w:ind w:right="-93"/>
        <w:rPr>
          <w:sz w:val="24"/>
          <w:szCs w:val="24"/>
        </w:rPr>
      </w:pPr>
      <w:r>
        <w:t xml:space="preserve">En ese tenor, se puede señalar </w:t>
      </w:r>
      <w:r w:rsidR="00435DFE">
        <w:t>que,</w:t>
      </w:r>
      <w:r>
        <w:t xml:space="preserve"> para el estudio y resolución del presente asunto, la información solicitada se entenderá de la manera siguiente</w:t>
      </w:r>
      <w:r>
        <w:rPr>
          <w:sz w:val="24"/>
          <w:szCs w:val="24"/>
        </w:rPr>
        <w:t xml:space="preserve">: </w:t>
      </w:r>
    </w:p>
    <w:p w14:paraId="307FABA0" w14:textId="77777777" w:rsidR="001D008F" w:rsidRDefault="00235776">
      <w:pPr>
        <w:numPr>
          <w:ilvl w:val="0"/>
          <w:numId w:val="9"/>
        </w:numPr>
        <w:spacing w:before="240"/>
      </w:pPr>
      <w:r>
        <w:t>Soporte documental donde consten los recursos recibidos mediante el ramo 33, del periodo comprendido del uno de enero de dos mil veintidós al ocho de febrero de dos mil veinticuatro.</w:t>
      </w:r>
    </w:p>
    <w:p w14:paraId="2CE7D42C" w14:textId="77777777" w:rsidR="001D008F" w:rsidRDefault="00235776">
      <w:pPr>
        <w:numPr>
          <w:ilvl w:val="0"/>
          <w:numId w:val="9"/>
        </w:numPr>
        <w:spacing w:before="240"/>
      </w:pPr>
      <w:r>
        <w:t>Soporte documental donde conste el destino de los recursos recibidos mediante el ramo 33, del periodo comprendido del uno de enero de dos mil veintidós al ocho de febrero de dos mil veinticuatro.</w:t>
      </w:r>
    </w:p>
    <w:p w14:paraId="54C3548E" w14:textId="77777777" w:rsidR="001D008F" w:rsidRDefault="00235776">
      <w:pPr>
        <w:numPr>
          <w:ilvl w:val="0"/>
          <w:numId w:val="9"/>
        </w:numPr>
        <w:spacing w:before="240"/>
      </w:pPr>
      <w:r>
        <w:t xml:space="preserve">Soporte documental donde conste el nombre de los servidores públicos encargados de aplicar los recursos recibidos mediante el ramo 33, del periodo comprendido del uno de enero de dos mil veintidós al ocho de febrero de dos mil veinticuatro. </w:t>
      </w:r>
    </w:p>
    <w:p w14:paraId="648FAABE" w14:textId="77777777" w:rsidR="001D008F" w:rsidRDefault="00235776">
      <w:pPr>
        <w:numPr>
          <w:ilvl w:val="0"/>
          <w:numId w:val="9"/>
        </w:numPr>
        <w:spacing w:before="240"/>
      </w:pPr>
      <w:r>
        <w:t>Soporte documental donde conste el proceso o estatus de los recursos recibidos mediante el ramo 33, al ocho de febrero, de dos mil veinticuatro.</w:t>
      </w:r>
    </w:p>
    <w:p w14:paraId="76962F16" w14:textId="77777777" w:rsidR="001D008F" w:rsidRDefault="00235776">
      <w:pPr>
        <w:numPr>
          <w:ilvl w:val="0"/>
          <w:numId w:val="9"/>
        </w:numPr>
        <w:spacing w:before="240"/>
      </w:pPr>
      <w:r>
        <w:t xml:space="preserve">Soporte documental donde conste el cumplimiento al programa previsto.  </w:t>
      </w:r>
    </w:p>
    <w:p w14:paraId="7A9946B1" w14:textId="77777777" w:rsidR="001D008F" w:rsidRDefault="001D008F">
      <w:pPr>
        <w:rPr>
          <w:sz w:val="24"/>
          <w:szCs w:val="24"/>
        </w:rPr>
      </w:pPr>
    </w:p>
    <w:p w14:paraId="6539DD20" w14:textId="77777777" w:rsidR="001D008F" w:rsidRDefault="00235776">
      <w:pPr>
        <w:tabs>
          <w:tab w:val="left" w:pos="709"/>
        </w:tabs>
        <w:spacing w:before="240" w:after="160"/>
        <w:ind w:right="51"/>
      </w:pPr>
      <w:r>
        <w:lastRenderedPageBreak/>
        <w:t xml:space="preserve">Aclarado lo anterior, para delimitar la naturaleza de la información, </w:t>
      </w:r>
      <w:r>
        <w:rPr>
          <w:color w:val="222222"/>
        </w:rPr>
        <w:t xml:space="preserve">resulta oportuno traer a colación </w:t>
      </w:r>
      <w:r>
        <w:t>el artículo 31, fracción IV de la Constitución Política de los Estados Unidos Mexicanos, cuyo contenido literal es el siguiente:</w:t>
      </w:r>
    </w:p>
    <w:p w14:paraId="77E4F2F5" w14:textId="77777777" w:rsidR="001D008F" w:rsidRDefault="00235776">
      <w:pPr>
        <w:spacing w:before="240" w:after="160"/>
        <w:ind w:left="851" w:right="851"/>
        <w:rPr>
          <w:i/>
        </w:rPr>
      </w:pPr>
      <w:r>
        <w:rPr>
          <w:i/>
        </w:rPr>
        <w:t>“Artículo 31. Son obligaciones de los mexicanos:</w:t>
      </w:r>
    </w:p>
    <w:p w14:paraId="25499525" w14:textId="77777777" w:rsidR="001D008F" w:rsidRDefault="00235776">
      <w:pPr>
        <w:spacing w:before="240" w:after="160"/>
        <w:ind w:left="851" w:right="851"/>
        <w:rPr>
          <w:i/>
        </w:rPr>
      </w:pPr>
      <w:r>
        <w:rPr>
          <w:i/>
        </w:rPr>
        <w:t>(…)</w:t>
      </w:r>
    </w:p>
    <w:p w14:paraId="12EB74E6" w14:textId="77777777" w:rsidR="001D008F" w:rsidRDefault="00235776">
      <w:pPr>
        <w:spacing w:before="240" w:after="160"/>
        <w:ind w:left="851" w:right="851"/>
        <w:rPr>
          <w:b/>
          <w:i/>
          <w:u w:val="single"/>
        </w:rPr>
      </w:pPr>
      <w:r>
        <w:rPr>
          <w:b/>
          <w:i/>
          <w:u w:val="single"/>
        </w:rPr>
        <w:t>IV. Contribuir para los gastos públicos, así de la Federación, como de los Estados, de la Ciudad de México y del Municipio en que residan, de la manera proporcional y equitativa que dispongan las leyes</w:t>
      </w:r>
    </w:p>
    <w:p w14:paraId="6DF067D4" w14:textId="77777777" w:rsidR="001D008F" w:rsidRDefault="00235776">
      <w:pPr>
        <w:spacing w:before="240" w:after="160"/>
        <w:ind w:left="851" w:right="851"/>
        <w:rPr>
          <w:b/>
          <w:i/>
        </w:rPr>
      </w:pPr>
      <w:r>
        <w:rPr>
          <w:i/>
        </w:rPr>
        <w:t xml:space="preserve">(…)” </w:t>
      </w:r>
      <w:r>
        <w:rPr>
          <w:b/>
          <w:i/>
        </w:rPr>
        <w:t>[Sic]</w:t>
      </w:r>
    </w:p>
    <w:p w14:paraId="3ACC2CC6" w14:textId="77777777" w:rsidR="001D008F" w:rsidRDefault="001D008F">
      <w:pPr>
        <w:tabs>
          <w:tab w:val="left" w:pos="709"/>
        </w:tabs>
        <w:spacing w:before="240" w:after="160"/>
        <w:ind w:right="51"/>
        <w:rPr>
          <w:b/>
        </w:rPr>
      </w:pPr>
    </w:p>
    <w:p w14:paraId="45DE6C0A" w14:textId="77777777" w:rsidR="001D008F" w:rsidRDefault="00235776">
      <w:r>
        <w:t>Así se observa la obligación impuesta, por el máximo precepto normativo, a todo ciudadano mexicano para contribuir a los gastos públicos, lo anterior en atención a los principios de:</w:t>
      </w:r>
    </w:p>
    <w:p w14:paraId="00E399BF" w14:textId="77777777" w:rsidR="001D008F" w:rsidRDefault="00235776">
      <w:pPr>
        <w:numPr>
          <w:ilvl w:val="0"/>
          <w:numId w:val="8"/>
        </w:numPr>
      </w:pPr>
      <w:r>
        <w:rPr>
          <w:b/>
        </w:rPr>
        <w:t>Proporcionalidad</w:t>
      </w:r>
      <w:r>
        <w:t xml:space="preserve">: Que cada ciudadano tribute de acuerdo con su riqueza, ingresos o posibilidades económicas y que dicha aportación sea la mínima posible para no ahuyentar o empobrecer al contribuyente. </w:t>
      </w:r>
    </w:p>
    <w:p w14:paraId="368DED42" w14:textId="77777777" w:rsidR="001D008F" w:rsidRDefault="00235776">
      <w:pPr>
        <w:numPr>
          <w:ilvl w:val="0"/>
          <w:numId w:val="8"/>
        </w:numPr>
      </w:pPr>
      <w:r>
        <w:t xml:space="preserve"> </w:t>
      </w:r>
      <w:r>
        <w:rPr>
          <w:b/>
        </w:rPr>
        <w:t>Equidad:</w:t>
      </w:r>
      <w:r>
        <w:t xml:space="preserve"> Que el impacto del gravamen sea el mismo para todas las personas físicas o morales colocadas en la misma circunstancia contributiva, trato igual frente a sujetos iguales y desigual entre desiguales. </w:t>
      </w:r>
    </w:p>
    <w:p w14:paraId="7DD3D1A5" w14:textId="77777777" w:rsidR="001D008F" w:rsidRDefault="00235776">
      <w:pPr>
        <w:numPr>
          <w:ilvl w:val="0"/>
          <w:numId w:val="8"/>
        </w:numPr>
        <w:rPr>
          <w:b/>
        </w:rPr>
      </w:pPr>
      <w:r>
        <w:t xml:space="preserve"> </w:t>
      </w:r>
      <w:r>
        <w:rPr>
          <w:b/>
        </w:rPr>
        <w:t>Destino:</w:t>
      </w:r>
      <w:r>
        <w:t xml:space="preserve"> Para el sostenimiento de los gastos públicos.</w:t>
      </w:r>
      <w:r>
        <w:rPr>
          <w:b/>
          <w:u w:val="single"/>
        </w:rPr>
        <w:t xml:space="preserve"> </w:t>
      </w:r>
    </w:p>
    <w:p w14:paraId="421E95FC" w14:textId="77777777" w:rsidR="001D008F" w:rsidRDefault="00235776">
      <w:pPr>
        <w:numPr>
          <w:ilvl w:val="0"/>
          <w:numId w:val="8"/>
        </w:numPr>
      </w:pPr>
      <w:r>
        <w:t xml:space="preserve"> </w:t>
      </w:r>
      <w:r>
        <w:rPr>
          <w:b/>
        </w:rPr>
        <w:t>Legalidad</w:t>
      </w:r>
      <w:r>
        <w:t xml:space="preserve">: La contribución invariablemente debe de estar prevista en ley. </w:t>
      </w:r>
    </w:p>
    <w:p w14:paraId="2A6CC5E1" w14:textId="77777777" w:rsidR="001D008F" w:rsidRDefault="00235776">
      <w:pPr>
        <w:numPr>
          <w:ilvl w:val="0"/>
          <w:numId w:val="8"/>
        </w:numPr>
      </w:pPr>
      <w:r>
        <w:rPr>
          <w:b/>
        </w:rPr>
        <w:t xml:space="preserve"> Época de pago:</w:t>
      </w:r>
      <w:r>
        <w:t xml:space="preserve"> Conforme a lo establecido en la normatividad aplicable. </w:t>
      </w:r>
    </w:p>
    <w:p w14:paraId="29F020B5" w14:textId="77777777" w:rsidR="001D008F" w:rsidRDefault="001D008F">
      <w:pPr>
        <w:rPr>
          <w:sz w:val="24"/>
          <w:szCs w:val="24"/>
        </w:rPr>
      </w:pPr>
    </w:p>
    <w:p w14:paraId="7C237CAB" w14:textId="77777777" w:rsidR="001D008F" w:rsidRDefault="00235776">
      <w:r>
        <w:lastRenderedPageBreak/>
        <w:t>De manera complementaria, resulta oportuno mencionar que los ingresos del Estado se dividen en tributarios, no tributarios y financieros; los cuales a su vez engloban las siguientes sub-categorías:</w:t>
      </w:r>
    </w:p>
    <w:p w14:paraId="78729FCF" w14:textId="77777777" w:rsidR="001D008F" w:rsidRDefault="00235776">
      <w:pPr>
        <w:rPr>
          <w:b/>
        </w:rPr>
      </w:pPr>
      <w:r>
        <w:rPr>
          <w:b/>
        </w:rPr>
        <w:t>Ingresos tributarios</w:t>
      </w:r>
    </w:p>
    <w:p w14:paraId="6069B36C" w14:textId="77777777" w:rsidR="001D008F" w:rsidRDefault="00235776">
      <w:pPr>
        <w:numPr>
          <w:ilvl w:val="0"/>
          <w:numId w:val="4"/>
        </w:numPr>
      </w:pPr>
      <w:r>
        <w:t>Impuestos</w:t>
      </w:r>
    </w:p>
    <w:p w14:paraId="52150D60" w14:textId="77777777" w:rsidR="001D008F" w:rsidRDefault="00235776">
      <w:pPr>
        <w:numPr>
          <w:ilvl w:val="0"/>
          <w:numId w:val="4"/>
        </w:numPr>
      </w:pPr>
      <w:r>
        <w:t>Aportaciones de Seguridad Social</w:t>
      </w:r>
    </w:p>
    <w:p w14:paraId="0CAEFF3C" w14:textId="77777777" w:rsidR="001D008F" w:rsidRDefault="00235776">
      <w:pPr>
        <w:numPr>
          <w:ilvl w:val="0"/>
          <w:numId w:val="4"/>
        </w:numPr>
      </w:pPr>
      <w:r>
        <w:t>Derechos</w:t>
      </w:r>
    </w:p>
    <w:p w14:paraId="30824EBB" w14:textId="77777777" w:rsidR="001D008F" w:rsidRDefault="00235776">
      <w:pPr>
        <w:numPr>
          <w:ilvl w:val="0"/>
          <w:numId w:val="4"/>
        </w:numPr>
      </w:pPr>
      <w:r>
        <w:t>Contribuciones especiales</w:t>
      </w:r>
    </w:p>
    <w:p w14:paraId="12131CAD" w14:textId="77777777" w:rsidR="001D008F" w:rsidRDefault="00235776">
      <w:pPr>
        <w:numPr>
          <w:ilvl w:val="0"/>
          <w:numId w:val="4"/>
        </w:numPr>
      </w:pPr>
      <w:r>
        <w:t xml:space="preserve">Accesorios de las contribuciones. </w:t>
      </w:r>
    </w:p>
    <w:p w14:paraId="023FC9EE" w14:textId="77777777" w:rsidR="001D008F" w:rsidRDefault="00235776">
      <w:pPr>
        <w:tabs>
          <w:tab w:val="left" w:pos="709"/>
        </w:tabs>
        <w:spacing w:before="240" w:after="160"/>
        <w:ind w:right="51"/>
        <w:rPr>
          <w:b/>
        </w:rPr>
      </w:pPr>
      <w:r>
        <w:rPr>
          <w:b/>
        </w:rPr>
        <w:t>Ingresos no tributarios</w:t>
      </w:r>
    </w:p>
    <w:p w14:paraId="643261F6" w14:textId="77777777" w:rsidR="001D008F" w:rsidRDefault="00235776">
      <w:pPr>
        <w:numPr>
          <w:ilvl w:val="0"/>
          <w:numId w:val="4"/>
        </w:numPr>
      </w:pPr>
      <w:r>
        <w:t>Aprovechamientos (Multas, donativos, entre otros)</w:t>
      </w:r>
    </w:p>
    <w:p w14:paraId="7BE5048A" w14:textId="77777777" w:rsidR="001D008F" w:rsidRDefault="00235776">
      <w:pPr>
        <w:numPr>
          <w:ilvl w:val="0"/>
          <w:numId w:val="4"/>
        </w:numPr>
      </w:pPr>
      <w:r>
        <w:t>Productos</w:t>
      </w:r>
    </w:p>
    <w:p w14:paraId="1BEC21BD" w14:textId="77777777" w:rsidR="001D008F" w:rsidRDefault="00235776">
      <w:pPr>
        <w:numPr>
          <w:ilvl w:val="0"/>
          <w:numId w:val="4"/>
        </w:numPr>
      </w:pPr>
      <w:r>
        <w:t>Nacionalizaciones.</w:t>
      </w:r>
    </w:p>
    <w:p w14:paraId="4CD71006" w14:textId="77777777" w:rsidR="001D008F" w:rsidRDefault="001D008F">
      <w:pPr>
        <w:tabs>
          <w:tab w:val="left" w:pos="709"/>
        </w:tabs>
        <w:spacing w:before="240" w:line="240" w:lineRule="auto"/>
        <w:ind w:left="720" w:right="51"/>
        <w:rPr>
          <w:sz w:val="24"/>
          <w:szCs w:val="24"/>
        </w:rPr>
      </w:pPr>
    </w:p>
    <w:p w14:paraId="718E9124" w14:textId="77777777" w:rsidR="001D008F" w:rsidRDefault="00235776">
      <w:pPr>
        <w:tabs>
          <w:tab w:val="left" w:pos="709"/>
        </w:tabs>
        <w:spacing w:before="240" w:after="160"/>
        <w:ind w:right="51"/>
        <w:rPr>
          <w:b/>
        </w:rPr>
      </w:pPr>
      <w:r>
        <w:rPr>
          <w:b/>
        </w:rPr>
        <w:t>Ingresos financieros</w:t>
      </w:r>
    </w:p>
    <w:p w14:paraId="0562FF8D" w14:textId="77777777" w:rsidR="001D008F" w:rsidRDefault="00235776">
      <w:pPr>
        <w:numPr>
          <w:ilvl w:val="0"/>
          <w:numId w:val="10"/>
        </w:numPr>
        <w:tabs>
          <w:tab w:val="left" w:pos="709"/>
        </w:tabs>
        <w:spacing w:before="240" w:line="240" w:lineRule="auto"/>
        <w:ind w:left="714" w:right="51" w:hanging="357"/>
        <w:rPr>
          <w:b/>
        </w:rPr>
      </w:pPr>
      <w:r>
        <w:t>Empréstitos</w:t>
      </w:r>
    </w:p>
    <w:p w14:paraId="41F2863C" w14:textId="77777777" w:rsidR="001D008F" w:rsidRDefault="00235776">
      <w:pPr>
        <w:numPr>
          <w:ilvl w:val="0"/>
          <w:numId w:val="10"/>
        </w:numPr>
        <w:tabs>
          <w:tab w:val="left" w:pos="709"/>
        </w:tabs>
        <w:spacing w:before="240" w:line="240" w:lineRule="auto"/>
        <w:ind w:left="714" w:right="51" w:hanging="357"/>
        <w:rPr>
          <w:b/>
        </w:rPr>
      </w:pPr>
      <w:r>
        <w:t>Emisión de moneda</w:t>
      </w:r>
    </w:p>
    <w:p w14:paraId="1014869D" w14:textId="77777777" w:rsidR="001D008F" w:rsidRDefault="00235776">
      <w:pPr>
        <w:numPr>
          <w:ilvl w:val="0"/>
          <w:numId w:val="10"/>
        </w:numPr>
        <w:tabs>
          <w:tab w:val="left" w:pos="709"/>
        </w:tabs>
        <w:spacing w:before="240" w:line="240" w:lineRule="auto"/>
        <w:ind w:left="714" w:right="51" w:hanging="357"/>
      </w:pPr>
      <w:r>
        <w:t xml:space="preserve">Emisión de bonos de deuda pública. </w:t>
      </w:r>
      <w:r>
        <w:tab/>
      </w:r>
      <w:r>
        <w:tab/>
      </w:r>
    </w:p>
    <w:p w14:paraId="7E7CEE34" w14:textId="77777777" w:rsidR="001D008F" w:rsidRDefault="00235776">
      <w:pPr>
        <w:numPr>
          <w:ilvl w:val="0"/>
          <w:numId w:val="10"/>
        </w:numPr>
        <w:tabs>
          <w:tab w:val="left" w:pos="709"/>
        </w:tabs>
        <w:spacing w:before="240" w:line="240" w:lineRule="auto"/>
        <w:ind w:left="714" w:right="51" w:hanging="357"/>
      </w:pPr>
      <w:r>
        <w:t>Amortización y conversión de la deuda pública.</w:t>
      </w:r>
    </w:p>
    <w:p w14:paraId="19CB3170" w14:textId="77777777" w:rsidR="001D008F" w:rsidRDefault="00235776">
      <w:pPr>
        <w:numPr>
          <w:ilvl w:val="0"/>
          <w:numId w:val="10"/>
        </w:numPr>
        <w:tabs>
          <w:tab w:val="left" w:pos="709"/>
        </w:tabs>
        <w:spacing w:before="240" w:line="240" w:lineRule="auto"/>
        <w:ind w:left="714" w:right="51" w:hanging="357"/>
      </w:pPr>
      <w:r>
        <w:t>Moratorias y renegociaciones.</w:t>
      </w:r>
    </w:p>
    <w:p w14:paraId="23344292" w14:textId="77777777" w:rsidR="001D008F" w:rsidRDefault="00235776">
      <w:pPr>
        <w:numPr>
          <w:ilvl w:val="0"/>
          <w:numId w:val="10"/>
        </w:numPr>
        <w:tabs>
          <w:tab w:val="left" w:pos="709"/>
        </w:tabs>
        <w:spacing w:before="240" w:line="240" w:lineRule="auto"/>
        <w:ind w:left="714" w:right="51" w:hanging="357"/>
      </w:pPr>
      <w:r>
        <w:t>Devaluaciones.</w:t>
      </w:r>
    </w:p>
    <w:p w14:paraId="26EAAD50" w14:textId="77777777" w:rsidR="001D008F" w:rsidRDefault="00235776">
      <w:pPr>
        <w:numPr>
          <w:ilvl w:val="0"/>
          <w:numId w:val="10"/>
        </w:numPr>
        <w:tabs>
          <w:tab w:val="left" w:pos="709"/>
        </w:tabs>
        <w:spacing w:before="240" w:line="240" w:lineRule="auto"/>
        <w:ind w:left="714" w:right="51" w:hanging="357"/>
      </w:pPr>
      <w:r>
        <w:t>Revaluaciones.</w:t>
      </w:r>
    </w:p>
    <w:p w14:paraId="14079A7A" w14:textId="77777777" w:rsidR="001D008F" w:rsidRDefault="00235776">
      <w:pPr>
        <w:numPr>
          <w:ilvl w:val="0"/>
          <w:numId w:val="10"/>
        </w:numPr>
        <w:tabs>
          <w:tab w:val="left" w:pos="709"/>
        </w:tabs>
        <w:spacing w:before="240" w:line="240" w:lineRule="auto"/>
        <w:ind w:left="714" w:right="51" w:hanging="357"/>
      </w:pPr>
      <w:r>
        <w:lastRenderedPageBreak/>
        <w:t>Expropiaciones.</w:t>
      </w:r>
    </w:p>
    <w:p w14:paraId="02BDE795" w14:textId="77777777" w:rsidR="001D008F" w:rsidRDefault="00235776">
      <w:pPr>
        <w:numPr>
          <w:ilvl w:val="0"/>
          <w:numId w:val="10"/>
        </w:numPr>
        <w:tabs>
          <w:tab w:val="left" w:pos="709"/>
        </w:tabs>
        <w:spacing w:before="240" w:line="240" w:lineRule="auto"/>
        <w:ind w:left="714" w:right="51" w:hanging="357"/>
      </w:pPr>
      <w:r>
        <w:t>Decomisos.</w:t>
      </w:r>
    </w:p>
    <w:p w14:paraId="4A69E784" w14:textId="77777777" w:rsidR="001D008F" w:rsidRDefault="00235776">
      <w:pPr>
        <w:numPr>
          <w:ilvl w:val="0"/>
          <w:numId w:val="10"/>
        </w:numPr>
        <w:tabs>
          <w:tab w:val="left" w:pos="709"/>
        </w:tabs>
        <w:spacing w:before="240" w:line="240" w:lineRule="auto"/>
        <w:ind w:right="51"/>
      </w:pPr>
      <w:r>
        <w:t>Nacionalizaciones.</w:t>
      </w:r>
    </w:p>
    <w:p w14:paraId="5BE3891F" w14:textId="77777777" w:rsidR="001D008F" w:rsidRDefault="001D008F">
      <w:pPr>
        <w:rPr>
          <w:sz w:val="24"/>
          <w:szCs w:val="24"/>
        </w:rPr>
      </w:pPr>
    </w:p>
    <w:p w14:paraId="431056C2" w14:textId="77777777" w:rsidR="001D008F" w:rsidRDefault="00235776">
      <w:r>
        <w:t xml:space="preserve">En función de lo planteado, existe un claro interés por parte de la ciudadanía para conocer los ingresos percibidos por los entes públicos, así como para efectos de conocer el destino de los mismos. </w:t>
      </w:r>
    </w:p>
    <w:p w14:paraId="64DD2AEA" w14:textId="77777777" w:rsidR="001D008F" w:rsidRDefault="001D008F">
      <w:pPr>
        <w:rPr>
          <w:sz w:val="24"/>
          <w:szCs w:val="24"/>
        </w:rPr>
      </w:pPr>
    </w:p>
    <w:p w14:paraId="13C43611" w14:textId="77777777" w:rsidR="001D008F" w:rsidRDefault="00235776">
      <w:r>
        <w:t>Ahora bien, a efecto de identificar las unidades administrativas competentes, resulta oportuno traer a colación el artículo 45 de la Ley de coordinación fiscal; numeral 95 de la Ley Orgánica Municipal del Estado de México; numerales 225, 228, 237 y 238 del Código Financiero del Estado de México; así como los artículos 75 y 76 del Bando Municipal de Acambay de Ruiz Castañeda, porciones normativas que disponen a la literalidad lo siguiente:</w:t>
      </w:r>
    </w:p>
    <w:p w14:paraId="695AE298" w14:textId="77777777" w:rsidR="001D008F" w:rsidRDefault="00235776">
      <w:pPr>
        <w:spacing w:before="240" w:after="160"/>
        <w:ind w:left="851" w:right="851"/>
        <w:jc w:val="center"/>
        <w:rPr>
          <w:i/>
        </w:rPr>
      </w:pPr>
      <w:r>
        <w:rPr>
          <w:b/>
          <w:i/>
        </w:rPr>
        <w:t>LEY DE COORDINACIÓN FISCAL</w:t>
      </w:r>
    </w:p>
    <w:p w14:paraId="5EB3D8CE" w14:textId="77777777" w:rsidR="001D008F" w:rsidRDefault="00235776">
      <w:pPr>
        <w:spacing w:before="240" w:after="160"/>
        <w:ind w:left="851" w:right="851"/>
        <w:rPr>
          <w:b/>
          <w:i/>
        </w:rPr>
      </w:pPr>
      <w:r>
        <w:rPr>
          <w:i/>
        </w:rPr>
        <w:t xml:space="preserve">“Artículo 48. Los Estados y el Distrito Federal enviarán al Ejecutivo Federal, por conducto de la Secretaría de Hacienda y Crédito Público, informes sobre el ejercicio y destino de los recursos de los Fondos de Aportaciones Federales a que se refiere este Capítulo. Para los efectos del párrafo anterior, los Estados y el Distrito Federal reportarán tanto la información relativa a la Entidad Federativa, como aquélla de sus respectivos Municipios o Demarcaciones Territoriales para el caso del Distrito Federal, en los Fondos que correspondan, así como los resultados obtenidos; asimismo, remitirán la información consolidada a </w:t>
      </w:r>
      <w:r>
        <w:rPr>
          <w:b/>
          <w:i/>
          <w:u w:val="single"/>
        </w:rPr>
        <w:t>más tardar a los 20 días naturales posteriores a la terminación de cada trimestre del ejercicio fiscal</w:t>
      </w:r>
      <w:r>
        <w:rPr>
          <w:i/>
        </w:rPr>
        <w:t xml:space="preserve">.” </w:t>
      </w:r>
      <w:r>
        <w:rPr>
          <w:b/>
          <w:i/>
        </w:rPr>
        <w:t>(Sic)</w:t>
      </w:r>
    </w:p>
    <w:p w14:paraId="406FB53F" w14:textId="77777777" w:rsidR="001D008F" w:rsidRDefault="00235776">
      <w:pPr>
        <w:spacing w:before="240" w:after="160"/>
        <w:ind w:left="851" w:right="851"/>
        <w:jc w:val="center"/>
        <w:rPr>
          <w:b/>
        </w:rPr>
      </w:pPr>
      <w:r>
        <w:rPr>
          <w:b/>
        </w:rPr>
        <w:lastRenderedPageBreak/>
        <w:t>LEY ORGÁNICA MUNICIPAL DEL ESTADO DE MÉXICO</w:t>
      </w:r>
    </w:p>
    <w:p w14:paraId="1888FB65" w14:textId="77777777" w:rsidR="001D008F" w:rsidRDefault="00235776">
      <w:pPr>
        <w:spacing w:before="240" w:after="160"/>
        <w:ind w:left="851" w:right="851"/>
        <w:rPr>
          <w:i/>
        </w:rPr>
      </w:pPr>
      <w:r>
        <w:rPr>
          <w:i/>
        </w:rPr>
        <w:t>“Artículo 95.- Son atribuciones del tesorero municipal:</w:t>
      </w:r>
    </w:p>
    <w:p w14:paraId="5A210C6F" w14:textId="77777777" w:rsidR="001D008F" w:rsidRDefault="00235776">
      <w:pPr>
        <w:spacing w:before="240" w:after="160"/>
        <w:ind w:left="851" w:right="851"/>
        <w:rPr>
          <w:i/>
        </w:rPr>
      </w:pPr>
      <w:r>
        <w:rPr>
          <w:i/>
        </w:rPr>
        <w:t xml:space="preserve">I. Administrar la hacienda pública municipal, de conformidad con las disposiciones legales aplicables; </w:t>
      </w:r>
    </w:p>
    <w:p w14:paraId="40E6E7C0" w14:textId="77777777" w:rsidR="001D008F" w:rsidRDefault="00235776">
      <w:pPr>
        <w:spacing w:before="240" w:after="160"/>
        <w:ind w:left="851" w:right="851"/>
        <w:rPr>
          <w:b/>
          <w:i/>
          <w:u w:val="single"/>
        </w:rPr>
      </w:pPr>
      <w:r>
        <w:rPr>
          <w:b/>
          <w:i/>
          <w:u w:val="single"/>
        </w:rPr>
        <w:t xml:space="preserve">IV. Llevar los registros contables, financieros y administrativos de los ingresos, egresos, e inventarios; </w:t>
      </w:r>
    </w:p>
    <w:p w14:paraId="75557A07" w14:textId="77777777" w:rsidR="001D008F" w:rsidRDefault="00235776">
      <w:pPr>
        <w:spacing w:before="240" w:after="160"/>
        <w:ind w:left="851" w:right="851"/>
        <w:rPr>
          <w:i/>
        </w:rPr>
      </w:pPr>
      <w:r>
        <w:rPr>
          <w:i/>
        </w:rPr>
        <w:t>V. Proporcionar oportunamente al ayuntamiento todos los datos o informes que sean necesarios para la formulación del Presupuesto de Egresos Municipales, vigilando que se ajuste a las disposiciones de esta Ley y otros ordenamientos aplicables;</w:t>
      </w:r>
    </w:p>
    <w:p w14:paraId="6B37511B" w14:textId="77777777" w:rsidR="001D008F" w:rsidRDefault="00235776">
      <w:pPr>
        <w:spacing w:before="240" w:after="160"/>
        <w:ind w:left="851" w:right="851"/>
        <w:rPr>
          <w:i/>
        </w:rPr>
      </w:pPr>
      <w:r>
        <w:rPr>
          <w:i/>
        </w:rPr>
        <w:t>XVI. Glosar oportunamente las cuentas del ayuntamiento;</w:t>
      </w:r>
    </w:p>
    <w:p w14:paraId="442F6EAC" w14:textId="77777777" w:rsidR="001D008F" w:rsidRDefault="00235776">
      <w:pPr>
        <w:spacing w:before="240" w:after="160"/>
        <w:ind w:left="851" w:right="851"/>
        <w:rPr>
          <w:b/>
          <w:i/>
        </w:rPr>
      </w:pPr>
      <w:r>
        <w:rPr>
          <w:i/>
        </w:rPr>
        <w:t xml:space="preserve">(…)” </w:t>
      </w:r>
      <w:r>
        <w:rPr>
          <w:b/>
          <w:i/>
        </w:rPr>
        <w:t>(Sic)</w:t>
      </w:r>
    </w:p>
    <w:p w14:paraId="6AB58BAE" w14:textId="77777777" w:rsidR="001D008F" w:rsidRDefault="001D008F">
      <w:pPr>
        <w:spacing w:before="240" w:after="160"/>
        <w:rPr>
          <w:sz w:val="24"/>
          <w:szCs w:val="24"/>
        </w:rPr>
      </w:pPr>
    </w:p>
    <w:p w14:paraId="51BC9230" w14:textId="77777777" w:rsidR="001D008F" w:rsidRDefault="00235776">
      <w:pPr>
        <w:spacing w:before="240" w:after="160"/>
        <w:ind w:left="851" w:right="851"/>
        <w:rPr>
          <w:b/>
        </w:rPr>
      </w:pPr>
      <w:r>
        <w:rPr>
          <w:b/>
        </w:rPr>
        <w:t xml:space="preserve">CÓDIGO FINANCIERO DEL ESTADO DE MÉXICO Y MUNICIPIOS </w:t>
      </w:r>
    </w:p>
    <w:p w14:paraId="4A411E91" w14:textId="77777777" w:rsidR="001D008F" w:rsidRDefault="00235776">
      <w:pPr>
        <w:spacing w:before="240" w:after="160"/>
        <w:ind w:left="851" w:right="851"/>
        <w:rPr>
          <w:i/>
        </w:rPr>
      </w:pPr>
      <w:r>
        <w:rPr>
          <w:i/>
        </w:rPr>
        <w:t xml:space="preserve">“Artículo 227.- Los fondos de aportaciones federales creados a favor del Estado y de sus municipios, con cargo a recursos de la Federación, se integrarán, distribuirán, administrarán, ejercerán y supervisarán de acuerdo con las disposiciones del Capítulo V de la Ley de Coordinación Fiscal, de este Código y de la legislación estatal y municipal aplicable. </w:t>
      </w:r>
    </w:p>
    <w:p w14:paraId="3F3E866E" w14:textId="77777777" w:rsidR="001D008F" w:rsidRDefault="00235776">
      <w:pPr>
        <w:spacing w:before="240" w:after="160"/>
        <w:ind w:left="851" w:right="851"/>
        <w:rPr>
          <w:i/>
        </w:rPr>
      </w:pPr>
      <w:r>
        <w:rPr>
          <w:i/>
        </w:rPr>
        <w:t xml:space="preserve">Artículo 228.- Conforme a lo dispuesto por la Ley de Coordinación Fiscal, son fondos de aportaciones federales los siguientes: </w:t>
      </w:r>
    </w:p>
    <w:p w14:paraId="5CB7F710" w14:textId="77777777" w:rsidR="001D008F" w:rsidRDefault="00235776">
      <w:pPr>
        <w:spacing w:before="240" w:after="160"/>
        <w:ind w:left="851" w:right="851"/>
        <w:rPr>
          <w:i/>
        </w:rPr>
      </w:pPr>
      <w:r>
        <w:rPr>
          <w:i/>
        </w:rPr>
        <w:lastRenderedPageBreak/>
        <w:t xml:space="preserve">I. Fondo de Aportaciones para la Nómina Educativa y Gasto Operativo. </w:t>
      </w:r>
    </w:p>
    <w:p w14:paraId="188DF722" w14:textId="77777777" w:rsidR="001D008F" w:rsidRDefault="00235776">
      <w:pPr>
        <w:spacing w:before="240" w:after="160"/>
        <w:ind w:left="851" w:right="851"/>
        <w:rPr>
          <w:i/>
        </w:rPr>
      </w:pPr>
      <w:r>
        <w:rPr>
          <w:i/>
        </w:rPr>
        <w:t xml:space="preserve">II. Fondo de Aportaciones para los Servicios de Salud. </w:t>
      </w:r>
    </w:p>
    <w:p w14:paraId="194E906C" w14:textId="77777777" w:rsidR="001D008F" w:rsidRDefault="00235776">
      <w:pPr>
        <w:spacing w:before="240" w:after="160"/>
        <w:ind w:left="851" w:right="851"/>
        <w:rPr>
          <w:i/>
        </w:rPr>
      </w:pPr>
      <w:r>
        <w:rPr>
          <w:i/>
        </w:rPr>
        <w:t xml:space="preserve">III. Fondo de Aportaciones para la Infraestructura Social. </w:t>
      </w:r>
    </w:p>
    <w:p w14:paraId="76073421" w14:textId="77777777" w:rsidR="001D008F" w:rsidRDefault="00235776">
      <w:pPr>
        <w:spacing w:before="240" w:after="160"/>
        <w:ind w:left="851" w:right="851"/>
        <w:rPr>
          <w:i/>
        </w:rPr>
      </w:pPr>
      <w:r>
        <w:rPr>
          <w:i/>
        </w:rPr>
        <w:t xml:space="preserve">IV. Fondo de Aportaciones para el Fortalecimiento de los Municipios y de las Demarcaciones Territoriales del Distrito Federal. </w:t>
      </w:r>
    </w:p>
    <w:p w14:paraId="0D67DF56" w14:textId="77777777" w:rsidR="001D008F" w:rsidRDefault="00235776">
      <w:pPr>
        <w:spacing w:before="240" w:after="160"/>
        <w:ind w:left="851" w:right="851"/>
        <w:rPr>
          <w:i/>
        </w:rPr>
      </w:pPr>
      <w:r>
        <w:rPr>
          <w:i/>
        </w:rPr>
        <w:t xml:space="preserve">V. Fondo de Aportaciones Múltiples. </w:t>
      </w:r>
    </w:p>
    <w:p w14:paraId="64EF97C5" w14:textId="77777777" w:rsidR="001D008F" w:rsidRDefault="00235776">
      <w:pPr>
        <w:spacing w:before="240" w:after="160"/>
        <w:ind w:left="851" w:right="851"/>
        <w:rPr>
          <w:i/>
        </w:rPr>
      </w:pPr>
      <w:r>
        <w:rPr>
          <w:i/>
        </w:rPr>
        <w:t xml:space="preserve">VI. Fondo de Aportaciones para la Educación Tecnológica y de Adultos. </w:t>
      </w:r>
    </w:p>
    <w:p w14:paraId="569E3CE1" w14:textId="77777777" w:rsidR="001D008F" w:rsidRDefault="00235776">
      <w:pPr>
        <w:spacing w:before="240" w:after="160"/>
        <w:ind w:left="851" w:right="851"/>
        <w:rPr>
          <w:i/>
        </w:rPr>
      </w:pPr>
      <w:r>
        <w:rPr>
          <w:i/>
        </w:rPr>
        <w:t xml:space="preserve">VII. Fondo de Aportaciones para la Seguridad Pública de los Estados y del Distrito Federal. </w:t>
      </w:r>
    </w:p>
    <w:p w14:paraId="0F925530" w14:textId="77777777" w:rsidR="001D008F" w:rsidRDefault="00235776">
      <w:pPr>
        <w:spacing w:before="240" w:after="160"/>
        <w:ind w:left="851" w:right="851"/>
        <w:rPr>
          <w:i/>
        </w:rPr>
      </w:pPr>
      <w:r>
        <w:rPr>
          <w:i/>
        </w:rPr>
        <w:t>VIII. Fondo de Aportaciones para el Fortalecimiento de las Entidades Federativas. En ningún caso el Estado podrá aplicar el régimen de los anteriores fondos de aportaciones federales a otros recursos provenientes del gobierno federal, cualquiera que sea su naturaleza, salvo que así lo establezcan las disposiciones federales aplicables a dichos recursos.</w:t>
      </w:r>
    </w:p>
    <w:p w14:paraId="7BDAD6EB" w14:textId="77777777" w:rsidR="001D008F" w:rsidRDefault="00235776">
      <w:pPr>
        <w:spacing w:before="240" w:after="160"/>
        <w:ind w:left="851" w:right="851"/>
        <w:rPr>
          <w:i/>
        </w:rPr>
      </w:pPr>
      <w:r>
        <w:rPr>
          <w:i/>
        </w:rPr>
        <w:t>Artículo 235.- Para la ejecución de las obras o acciones que lleven a cabo los Municipios con los fondos a que se refiere el artículo 228 fracciones III y IV del Código, los ayuntamientos presentarán a la Secretaría de manera mensual, la información que sobre la aplicación de los fondos les sea requerida, con la finalidad de que la Secretaría informe lo conducente a las dependencias federales competentes. Será responsabilidad de los Ayuntamientos cumplir con lo señalado en la Ley de Coordinación Fiscal y demás legislación y normatividad aplicable, sobre el uso de estos recursos.</w:t>
      </w:r>
    </w:p>
    <w:p w14:paraId="1573F653" w14:textId="77777777" w:rsidR="001D008F" w:rsidRDefault="00235776">
      <w:pPr>
        <w:spacing w:before="240" w:after="160"/>
        <w:ind w:left="851" w:right="851"/>
        <w:rPr>
          <w:b/>
          <w:i/>
        </w:rPr>
      </w:pPr>
      <w:r>
        <w:rPr>
          <w:i/>
        </w:rPr>
        <w:lastRenderedPageBreak/>
        <w:t xml:space="preserve">Artículo 238.- El Gobierno Estatal y el de los municipios, en el ámbito de sus respectivas competencias, serán responsables de la correcta orientación, destino y aplicación de los apoyos federales que se otorguen.” </w:t>
      </w:r>
      <w:r>
        <w:rPr>
          <w:b/>
          <w:i/>
        </w:rPr>
        <w:t>(Sic)</w:t>
      </w:r>
    </w:p>
    <w:p w14:paraId="1CBD98DC" w14:textId="77777777" w:rsidR="001D008F" w:rsidRDefault="00235776">
      <w:pPr>
        <w:spacing w:before="240" w:after="160"/>
        <w:ind w:left="851" w:right="851"/>
        <w:jc w:val="center"/>
        <w:rPr>
          <w:b/>
        </w:rPr>
      </w:pPr>
      <w:r>
        <w:rPr>
          <w:b/>
        </w:rPr>
        <w:t>BANDO MUNICIPAL DE ACAMBAY DE RUIZ CASTAÑEDA 2023</w:t>
      </w:r>
    </w:p>
    <w:p w14:paraId="309DE712" w14:textId="77777777" w:rsidR="001D008F" w:rsidRDefault="00235776">
      <w:pPr>
        <w:spacing w:before="240" w:after="160"/>
        <w:ind w:left="851" w:right="851"/>
        <w:rPr>
          <w:i/>
        </w:rPr>
      </w:pPr>
      <w:r>
        <w:rPr>
          <w:i/>
        </w:rPr>
        <w:t xml:space="preserve">“Artículo 75. La Tesorería es el órgano encargado de la recaudación de los ingresos municipales y responsable de realizar las erogaciones que haga el Ayuntamiento. </w:t>
      </w:r>
    </w:p>
    <w:p w14:paraId="34B66B64" w14:textId="77777777" w:rsidR="001D008F" w:rsidRDefault="00235776">
      <w:pPr>
        <w:spacing w:before="240" w:after="160"/>
        <w:ind w:left="851" w:right="851"/>
        <w:rPr>
          <w:i/>
        </w:rPr>
      </w:pPr>
      <w:r>
        <w:rPr>
          <w:i/>
        </w:rPr>
        <w:t>Artículo 76. Son atribuciones de la persona titular de la Tesorería Municipal:</w:t>
      </w:r>
    </w:p>
    <w:p w14:paraId="5542AA9A" w14:textId="77777777" w:rsidR="001D008F" w:rsidRDefault="00235776">
      <w:pPr>
        <w:spacing w:before="240" w:after="160"/>
        <w:ind w:left="851" w:right="851"/>
        <w:rPr>
          <w:i/>
        </w:rPr>
      </w:pPr>
      <w:r>
        <w:rPr>
          <w:i/>
        </w:rPr>
        <w:t>(…)</w:t>
      </w:r>
    </w:p>
    <w:p w14:paraId="7997B686" w14:textId="77777777" w:rsidR="001D008F" w:rsidRDefault="00235776">
      <w:pPr>
        <w:spacing w:before="240" w:after="160"/>
        <w:ind w:left="851" w:right="851"/>
        <w:rPr>
          <w:i/>
        </w:rPr>
      </w:pPr>
      <w:r>
        <w:rPr>
          <w:i/>
        </w:rPr>
        <w:t>XX.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4C42380D" w14:textId="77777777" w:rsidR="001D008F" w:rsidRDefault="00235776">
      <w:pPr>
        <w:spacing w:before="240" w:after="160"/>
        <w:ind w:left="851" w:right="851"/>
        <w:rPr>
          <w:b/>
          <w:i/>
        </w:rPr>
      </w:pPr>
      <w:r>
        <w:rPr>
          <w:i/>
        </w:rPr>
        <w:t xml:space="preserve">XXI. Dar cumplimiento a las leyes, convenios de Coordinación fiscal y demás que en materia hacendaria celebre el Ayuntamiento con el Estado;” </w:t>
      </w:r>
      <w:r>
        <w:rPr>
          <w:b/>
          <w:i/>
        </w:rPr>
        <w:t>(Sic)</w:t>
      </w:r>
    </w:p>
    <w:p w14:paraId="236D30DA" w14:textId="77777777" w:rsidR="001D008F" w:rsidRDefault="00235776">
      <w:pPr>
        <w:spacing w:before="240" w:after="160"/>
      </w:pPr>
      <w:r>
        <w:t>Hasta aquí lo expuesto, se arriba a las siguientes consideraciones:</w:t>
      </w:r>
    </w:p>
    <w:p w14:paraId="2EF7E4C7" w14:textId="77777777" w:rsidR="001D008F" w:rsidRDefault="00235776">
      <w:pPr>
        <w:numPr>
          <w:ilvl w:val="0"/>
          <w:numId w:val="7"/>
        </w:numPr>
        <w:spacing w:before="240"/>
      </w:pPr>
      <w:r>
        <w:t xml:space="preserve">La Tesorería municipal se encarga de la recaudación de los impuestos y demás contribuciones de los particulares, así como de llevar los registros contables, financieros y administrativos de los ingresos y egresos del municipio, incluso dar cuenta respecto de aquellos ingresos que emanan de la federación. </w:t>
      </w:r>
    </w:p>
    <w:p w14:paraId="77106801" w14:textId="77777777" w:rsidR="001D008F" w:rsidRDefault="00235776">
      <w:pPr>
        <w:numPr>
          <w:ilvl w:val="0"/>
          <w:numId w:val="7"/>
        </w:numPr>
        <w:spacing w:before="240"/>
      </w:pPr>
      <w:r>
        <w:lastRenderedPageBreak/>
        <w:t xml:space="preserve">El ramo 33 corresponde a las aportaciones Federales para Entidades Federativas y Municipios de acuerdo con la Ley de Coordinación Fiscal. </w:t>
      </w:r>
    </w:p>
    <w:p w14:paraId="4B72D3AA" w14:textId="77777777" w:rsidR="001D008F" w:rsidRDefault="00235776">
      <w:pPr>
        <w:numPr>
          <w:ilvl w:val="0"/>
          <w:numId w:val="7"/>
        </w:numPr>
        <w:spacing w:before="240"/>
      </w:pPr>
      <w:r>
        <w:t xml:space="preserve">Son trasferencias federales que se hacen a entidades federativas y municipios para el financiamiento de sus funciones y obras específicas establecidas por la ley, las cuales provienen del Ramo General Presupuestario 33. </w:t>
      </w:r>
    </w:p>
    <w:p w14:paraId="0F2F10C7" w14:textId="77777777" w:rsidR="001D008F" w:rsidRDefault="00235776">
      <w:pPr>
        <w:numPr>
          <w:ilvl w:val="0"/>
          <w:numId w:val="7"/>
        </w:numPr>
        <w:spacing w:before="240"/>
      </w:pPr>
      <w:r>
        <w:t>Estas trasferencias son “etiquetadas”, es decir, que tienen propósitos de gastos específicos y que dependerán del fondo del cual provengan (educación, salud, seguridad pública, infraestructura).</w:t>
      </w:r>
    </w:p>
    <w:p w14:paraId="1BA36AFA" w14:textId="77777777" w:rsidR="001D008F" w:rsidRDefault="00235776">
      <w:pPr>
        <w:numPr>
          <w:ilvl w:val="0"/>
          <w:numId w:val="7"/>
        </w:numPr>
        <w:spacing w:before="240"/>
      </w:pPr>
      <w:r>
        <w:t>Actualmente, las aportaciones cuentan con 8 fondos específicos, cada uno con su propia fórmula distributiva, de los cuales solo dos se destinan a los municipios: i) El Fondo de Aportaciones para la Infraestructura Social (FAIS), en su vertiente estatal y municipal (FISE y FISM) y ii) Fondo de Aportaciones para el Fortalecimiento de los Municipios y de las Demarcaciones Territoriales del Distrito Federal (FORTAMUNDF).</w:t>
      </w:r>
    </w:p>
    <w:p w14:paraId="674BB3A3" w14:textId="77777777" w:rsidR="001D008F" w:rsidRDefault="00235776">
      <w:pPr>
        <w:numPr>
          <w:ilvl w:val="0"/>
          <w:numId w:val="7"/>
        </w:numPr>
        <w:spacing w:before="240"/>
      </w:pPr>
      <w:r>
        <w:t xml:space="preserve">Adicionalmente, se arriba a la conclusión de que los municipios enviarán al Ejecutivo Federal, mediante la Secretaría de Hacienda y Crédito Público, informes sobre el ejercicio y recursos derivado del ramo 33 y otros fondos federales, a más tardar dentro de los veinte días naturales posteriores a la terminación de cada trimestre del ejercicio fiscal, fungiendo como uno de los documentos idóneos para atender el requerimiento identificado con el numeral </w:t>
      </w:r>
      <w:r>
        <w:rPr>
          <w:b/>
        </w:rPr>
        <w:t>4 -cuatro- (proceso o estatus de los recursos recibidos mediante el ramo 33).</w:t>
      </w:r>
    </w:p>
    <w:p w14:paraId="5E37649B" w14:textId="77777777" w:rsidR="001D008F" w:rsidRDefault="00235776">
      <w:pPr>
        <w:spacing w:before="240" w:after="160"/>
      </w:pPr>
      <w:r>
        <w:lastRenderedPageBreak/>
        <w:t>De manera complementaria, se considera pertinente señalar que  los artículos 24, fracción XII, 92, fracciones VII y XLVII, 94, apartado I, fracción b, de la Ley de Transparencia y Acceso a la Información Pública del Estado de México y Municipios, cuyo contenido literal es el siguiente:</w:t>
      </w:r>
    </w:p>
    <w:p w14:paraId="0E1B79D6" w14:textId="77777777" w:rsidR="001D008F" w:rsidRDefault="00235776">
      <w:pPr>
        <w:spacing w:before="240" w:after="160"/>
        <w:ind w:left="851" w:right="851"/>
        <w:rPr>
          <w:b/>
          <w:i/>
        </w:rPr>
      </w:pPr>
      <w:r>
        <w:rPr>
          <w:b/>
          <w:i/>
        </w:rPr>
        <w:t xml:space="preserve">“Artículo 24. </w:t>
      </w:r>
      <w:r>
        <w:rPr>
          <w:i/>
        </w:rPr>
        <w:t>Para el cumplimiento de los objetivos de esta Ley, los sujetos obligados deberán cumplir con las siguientes obligaciones, según corresponda, de acuerdo a su naturaleza:</w:t>
      </w:r>
    </w:p>
    <w:p w14:paraId="4F1DACF4" w14:textId="77777777" w:rsidR="001D008F" w:rsidRDefault="00235776">
      <w:pPr>
        <w:spacing w:before="240" w:after="160"/>
        <w:ind w:left="720" w:right="851"/>
        <w:rPr>
          <w:b/>
          <w:i/>
        </w:rPr>
      </w:pPr>
      <w:r>
        <w:rPr>
          <w:b/>
          <w:i/>
        </w:rPr>
        <w:t xml:space="preserve">XII. </w:t>
      </w:r>
      <w:r>
        <w:rPr>
          <w:b/>
          <w:i/>
          <w:u w:val="single"/>
        </w:rPr>
        <w:t>Publicar y mantener actualizada la información relativa a las obligaciones generales de transparencia</w:t>
      </w:r>
      <w:r>
        <w:rPr>
          <w:i/>
        </w:rPr>
        <w:t xml:space="preserve"> previstas en la presente Ley o determinadas así por el Instituto, y en general aquella que sea de interés público;</w:t>
      </w:r>
    </w:p>
    <w:p w14:paraId="4080FEE8" w14:textId="77777777" w:rsidR="001D008F" w:rsidRDefault="00235776">
      <w:pPr>
        <w:spacing w:before="240" w:after="160"/>
        <w:ind w:left="720" w:right="851"/>
        <w:rPr>
          <w:i/>
        </w:rPr>
      </w:pPr>
      <w:r>
        <w:rPr>
          <w:b/>
          <w:i/>
        </w:rPr>
        <w:t xml:space="preserve">Artículo 92. </w:t>
      </w:r>
      <w:r>
        <w:rPr>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BFE432" w14:textId="77777777" w:rsidR="001D008F" w:rsidRDefault="00235776">
      <w:pPr>
        <w:spacing w:before="240" w:after="160"/>
        <w:ind w:left="720" w:right="851"/>
        <w:rPr>
          <w:i/>
        </w:rPr>
      </w:pPr>
      <w:r>
        <w:rPr>
          <w:b/>
          <w:i/>
        </w:rPr>
        <w:t>(…</w:t>
      </w:r>
      <w:r>
        <w:rPr>
          <w:i/>
        </w:rPr>
        <w:t>)</w:t>
      </w:r>
    </w:p>
    <w:p w14:paraId="6FA22ACD" w14:textId="77777777" w:rsidR="001D008F" w:rsidRDefault="00235776">
      <w:pPr>
        <w:spacing w:before="240" w:after="160"/>
        <w:ind w:left="720" w:right="851"/>
        <w:rPr>
          <w:i/>
        </w:rPr>
      </w:pPr>
      <w:r>
        <w:rPr>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B50F61B" w14:textId="77777777" w:rsidR="001D008F" w:rsidRDefault="00235776">
      <w:pPr>
        <w:spacing w:before="240" w:after="160"/>
        <w:ind w:left="720" w:right="851"/>
        <w:rPr>
          <w:i/>
        </w:rPr>
      </w:pPr>
      <w:r>
        <w:rPr>
          <w:i/>
        </w:rPr>
        <w:t xml:space="preserve">El directorio deberá incluir, al menos el nombre, cargo o nombramiento oficial asignado, nivel del puesto en la estructura orgánica, fecha de alta en el cargo, número telefónico, domicilio para recibir correspondencia y dirección de correo electrónico </w:t>
      </w:r>
      <w:r>
        <w:rPr>
          <w:i/>
        </w:rPr>
        <w:lastRenderedPageBreak/>
        <w:t>oficiales, datos que deberán señalarse de forma independiente por dependencia y entidad pública de cada sujeto obligado;</w:t>
      </w:r>
    </w:p>
    <w:p w14:paraId="2BFE388F" w14:textId="77777777" w:rsidR="001D008F" w:rsidRDefault="00235776">
      <w:pPr>
        <w:spacing w:before="240" w:after="160"/>
        <w:ind w:left="720" w:right="851"/>
        <w:rPr>
          <w:b/>
          <w:i/>
          <w:u w:val="single"/>
        </w:rPr>
      </w:pPr>
      <w:r>
        <w:rPr>
          <w:b/>
          <w:i/>
          <w:u w:val="single"/>
        </w:rPr>
        <w:t xml:space="preserve">XLVII. Los ingresos recibidos por cualquier concepto señalando el nombre de los responsables de recibirlos, administrarlos y ejercerlos, indicando el destino de cada uno de ellos </w:t>
      </w:r>
    </w:p>
    <w:p w14:paraId="52CC9C1E" w14:textId="77777777" w:rsidR="001D008F" w:rsidRDefault="00235776">
      <w:pPr>
        <w:spacing w:before="240"/>
        <w:ind w:left="720"/>
        <w:rPr>
          <w:sz w:val="24"/>
          <w:szCs w:val="24"/>
        </w:rPr>
      </w:pPr>
      <w:r>
        <w:rPr>
          <w:sz w:val="24"/>
          <w:szCs w:val="24"/>
        </w:rPr>
        <w:t>(...)</w:t>
      </w:r>
    </w:p>
    <w:p w14:paraId="0E8E0065" w14:textId="77777777" w:rsidR="001D008F" w:rsidRDefault="00235776">
      <w:pPr>
        <w:spacing w:before="240" w:after="160"/>
        <w:ind w:left="720" w:right="851"/>
        <w:rPr>
          <w:i/>
        </w:rPr>
      </w:pPr>
      <w:r>
        <w:rPr>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78B1DFD4" w14:textId="77777777" w:rsidR="001D008F" w:rsidRDefault="00235776">
      <w:pPr>
        <w:spacing w:before="240" w:after="160"/>
        <w:ind w:left="720" w:right="851"/>
        <w:rPr>
          <w:i/>
        </w:rPr>
      </w:pPr>
      <w:r>
        <w:rPr>
          <w:i/>
        </w:rPr>
        <w:t xml:space="preserve"> I. En el caso del Poder Ejecutivo y los Municipios, en el ámbito de su competencia: </w:t>
      </w:r>
    </w:p>
    <w:p w14:paraId="5AE4D09C" w14:textId="77777777" w:rsidR="001D008F" w:rsidRDefault="00235776">
      <w:pPr>
        <w:spacing w:before="240" w:after="160"/>
        <w:ind w:left="720" w:right="851"/>
        <w:rPr>
          <w:i/>
        </w:rPr>
      </w:pPr>
      <w:r>
        <w:rPr>
          <w:i/>
        </w:rPr>
        <w:t>(…)</w:t>
      </w:r>
    </w:p>
    <w:p w14:paraId="1723CF9C" w14:textId="77777777" w:rsidR="001D008F" w:rsidRDefault="00235776">
      <w:pPr>
        <w:spacing w:before="240" w:after="160"/>
        <w:ind w:left="720" w:right="851"/>
        <w:rPr>
          <w:b/>
          <w:i/>
          <w:sz w:val="24"/>
          <w:szCs w:val="24"/>
        </w:rPr>
      </w:pPr>
      <w:r>
        <w:rPr>
          <w:b/>
          <w:i/>
          <w:u w:val="single"/>
        </w:rPr>
        <w:t xml:space="preserve">b) El presupuesto de egresos y las fórmulas de distribución de los recursos otorgados;” </w:t>
      </w:r>
      <w:r>
        <w:rPr>
          <w:b/>
          <w:i/>
        </w:rPr>
        <w:t>(Sic)</w:t>
      </w:r>
    </w:p>
    <w:p w14:paraId="53E04C77" w14:textId="77777777" w:rsidR="001D008F" w:rsidRDefault="001D008F">
      <w:pPr>
        <w:rPr>
          <w:sz w:val="24"/>
          <w:szCs w:val="24"/>
        </w:rPr>
      </w:pPr>
    </w:p>
    <w:p w14:paraId="5EE2654B" w14:textId="77777777" w:rsidR="001D008F" w:rsidRDefault="00235776">
      <w:r>
        <w:t xml:space="preserve">Así, la Ley de Transparencia y Acceso a la Información Pública del Estado de México y Municipios en el artículo 92 fracciones VII y XLVII y 94 apartado I fracción b, señalan que la información solicitada respecto de directorio de servidores públicos, ingresos por cualquier concepto, así como la distribución de egresos se trata de obligaciones de transparencia comunes y específica, respectivamente. Esto es, información que por su naturaleza es pública y que los sujetos obligados deben poner a disposición del público de manera permanente y, </w:t>
      </w:r>
      <w:r>
        <w:lastRenderedPageBreak/>
        <w:t xml:space="preserve">por tanto, deberán mantenerla actualizada en los respectivos medios electrónicos, de acuerdo con sus facultades, atribuciones, funciones u objeto social. </w:t>
      </w:r>
    </w:p>
    <w:p w14:paraId="2E54D5F3" w14:textId="77777777" w:rsidR="001D008F" w:rsidRDefault="001D008F"/>
    <w:p w14:paraId="07A08DBE" w14:textId="77777777" w:rsidR="001D008F" w:rsidRDefault="00235776">
      <w: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56A69EC" w14:textId="77777777" w:rsidR="001D008F" w:rsidRDefault="00235776">
      <w:pPr>
        <w:spacing w:before="240" w:after="160"/>
        <w:ind w:left="851" w:right="851"/>
        <w:rPr>
          <w:i/>
        </w:rPr>
      </w:pPr>
      <w:r>
        <w:rPr>
          <w:i/>
        </w:rPr>
        <w:t xml:space="preserve">“Artículo 18. Los sujetos obligados deberán documentar todo acto que derive del ejercicio de sus facultades, competencias o funciones, considerando desde su origen la eventual publicidad y reutilización de la información que generen. </w:t>
      </w:r>
    </w:p>
    <w:p w14:paraId="4E6E498B" w14:textId="77777777" w:rsidR="001D008F" w:rsidRDefault="00235776">
      <w:pPr>
        <w:spacing w:before="240" w:after="160"/>
        <w:ind w:left="851" w:right="851"/>
        <w:rPr>
          <w:i/>
        </w:rPr>
      </w:pPr>
      <w:r>
        <w:rPr>
          <w:i/>
        </w:rPr>
        <w:t xml:space="preserve">Artículo 19. Se presume que la información debe existir si se refiere a las facultades, competencias y funciones que los ordenamientos jurídicos aplicables otorgan a los sujetos obligados. </w:t>
      </w:r>
    </w:p>
    <w:p w14:paraId="780825EB" w14:textId="77777777" w:rsidR="001D008F" w:rsidRDefault="00235776">
      <w:pPr>
        <w:spacing w:before="240" w:after="160"/>
        <w:ind w:left="851" w:right="851"/>
        <w:rPr>
          <w:i/>
        </w:rPr>
      </w:pPr>
      <w:r>
        <w:rPr>
          <w:i/>
        </w:rPr>
        <w:t xml:space="preserve">En los casos en que ciertas facultades, competencias o funciones no se hayan ejercido, se debe motivar la respuesta en función de las causas que motiven tal circunstancia. </w:t>
      </w:r>
    </w:p>
    <w:p w14:paraId="6BA3B310" w14:textId="77777777" w:rsidR="001D008F" w:rsidRDefault="00235776">
      <w:pPr>
        <w:spacing w:before="240" w:after="160"/>
        <w:ind w:left="851" w:right="851"/>
        <w:rPr>
          <w:b/>
          <w:i/>
          <w:sz w:val="24"/>
          <w:szCs w:val="24"/>
        </w:rPr>
      </w:pPr>
      <w:r>
        <w:rPr>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i/>
        </w:rPr>
        <w:t>(Sic)</w:t>
      </w:r>
    </w:p>
    <w:p w14:paraId="02194F0C" w14:textId="77777777" w:rsidR="001D008F" w:rsidRDefault="001D008F">
      <w:pPr>
        <w:spacing w:before="240" w:after="160"/>
        <w:rPr>
          <w:sz w:val="24"/>
          <w:szCs w:val="24"/>
        </w:rPr>
      </w:pPr>
    </w:p>
    <w:p w14:paraId="1FFA37EF" w14:textId="77777777" w:rsidR="001D008F" w:rsidRDefault="00235776">
      <w:pPr>
        <w:spacing w:before="240" w:after="160"/>
      </w:pPr>
      <w:r>
        <w:t xml:space="preserve">Una vez sentado lo anterior, como se mencionó en el antecedente segundo, </w:t>
      </w:r>
      <w:r>
        <w:rPr>
          <w:b/>
        </w:rPr>
        <w:t xml:space="preserve">El Sujeto Obligado </w:t>
      </w:r>
      <w:r>
        <w:t xml:space="preserve">en fecha </w:t>
      </w:r>
      <w:r>
        <w:rPr>
          <w:b/>
        </w:rPr>
        <w:t xml:space="preserve">veintinueve de febrero de dos mil veinticuatro, </w:t>
      </w:r>
      <w:r>
        <w:t>rindió su respuesta a la solicitud de información formulada por el particular, adjuntando para tal efecto lo siguiente:</w:t>
      </w:r>
    </w:p>
    <w:p w14:paraId="5D40849F" w14:textId="77777777" w:rsidR="001D008F" w:rsidRDefault="00235776">
      <w:pPr>
        <w:numPr>
          <w:ilvl w:val="0"/>
          <w:numId w:val="6"/>
        </w:numPr>
        <w:ind w:right="-28"/>
      </w:pPr>
      <w:r>
        <w:rPr>
          <w:b/>
          <w:i/>
        </w:rPr>
        <w:lastRenderedPageBreak/>
        <w:t xml:space="preserve">CONTESTACION 26.pdf: </w:t>
      </w:r>
      <w:r>
        <w:t xml:space="preserve">Documento en el que consta el oficio número TM/I/054/2024, firmado por la titular de la tesorería municipal, quien refirió que la información solicitada se encuentra clasificada como reservada. </w:t>
      </w:r>
    </w:p>
    <w:p w14:paraId="0F2CAC78" w14:textId="77777777" w:rsidR="001D008F" w:rsidRDefault="00235776">
      <w:pPr>
        <w:numPr>
          <w:ilvl w:val="0"/>
          <w:numId w:val="6"/>
        </w:numPr>
        <w:ind w:right="-28"/>
      </w:pPr>
      <w:r>
        <w:rPr>
          <w:b/>
          <w:i/>
        </w:rPr>
        <w:t xml:space="preserve">acta de reserva 21,23,24,25,26,27,28,29,30,34 y 35.pdf: </w:t>
      </w:r>
      <w:r>
        <w:t xml:space="preserve">Archivo del que se advierte el Acta de la Sexta Sesión Extraordinaria del Comité de Transparencia, en la que se clasificó como confidencial la información solicitada. </w:t>
      </w:r>
    </w:p>
    <w:p w14:paraId="3FE12FDD" w14:textId="77777777" w:rsidR="001D008F" w:rsidRDefault="00235776">
      <w:pPr>
        <w:spacing w:before="240" w:after="160"/>
      </w:pPr>
      <w:r>
        <w:t>Ahora bien, con relación al acuerdo de reserva remitido, se destaca que la clasificación debe de concebirse</w:t>
      </w:r>
      <w:r>
        <w:rPr>
          <w:i/>
        </w:rPr>
        <w:t xml:space="preserve"> </w:t>
      </w:r>
      <w:r>
        <w:t xml:space="preserve">como el acto administrativo mediante el cual los </w:t>
      </w:r>
      <w:r>
        <w:rPr>
          <w:b/>
        </w:rPr>
        <w:t xml:space="preserve">Sujetos Obligados </w:t>
      </w:r>
      <w:r>
        <w:t xml:space="preserve">determinan que la información requerida actualiza alguno de los supuestos de confidencialidad </w:t>
      </w:r>
      <w:r>
        <w:rPr>
          <w:b/>
        </w:rPr>
        <w:t xml:space="preserve">o </w:t>
      </w:r>
      <w:r>
        <w:rPr>
          <w:b/>
          <w:u w:val="single"/>
        </w:rPr>
        <w:t>reserva,</w:t>
      </w:r>
      <w:r>
        <w:rPr>
          <w:b/>
        </w:rPr>
        <w:t xml:space="preserve"> </w:t>
      </w:r>
      <w:r>
        <w:t xml:space="preserve">de acuerdo con las bases y los principios inmersos en la normatividad aplicable. </w:t>
      </w:r>
    </w:p>
    <w:p w14:paraId="3CF61AEF" w14:textId="77777777" w:rsidR="001D008F" w:rsidRDefault="00235776">
      <w:pPr>
        <w:spacing w:after="240"/>
        <w:rPr>
          <w:b/>
        </w:rPr>
      </w:pPr>
      <w:r>
        <w:t xml:space="preserve">Luego entonces, para realizar la reserva de la información, no basta con invocar alguna de las causales previstas en la Ley de transparencia local. En sentido contrario, dicha valoración debe realizarse a través de lo que se conoce como </w:t>
      </w:r>
      <w:r>
        <w:rPr>
          <w:b/>
          <w:i/>
        </w:rPr>
        <w:t xml:space="preserve">“prueba de daño”, </w:t>
      </w:r>
      <w:r>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48742102" w14:textId="77777777" w:rsidR="001D008F" w:rsidRDefault="00235776">
      <w:pPr>
        <w:spacing w:after="160"/>
      </w:pPr>
      <w: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Pr>
          <w:b/>
          <w:u w:val="single"/>
        </w:rPr>
        <w:t>sino de cada uno de los documentos que lo integran</w:t>
      </w:r>
      <w:r>
        <w:t>.</w:t>
      </w:r>
    </w:p>
    <w:p w14:paraId="2A232FEE" w14:textId="77777777" w:rsidR="001D008F" w:rsidRDefault="00235776">
      <w:pPr>
        <w:spacing w:after="160"/>
      </w:pPr>
      <w:r>
        <w:lastRenderedPageBreak/>
        <w:t>Para aplicar la prueba de daño, se deberán de precisar las razones objetivas por las que la apertura genera una afectación, acreditando que:</w:t>
      </w:r>
    </w:p>
    <w:p w14:paraId="22F28E03" w14:textId="77777777" w:rsidR="001D008F" w:rsidRDefault="00235776">
      <w:pPr>
        <w:widowControl w:val="0"/>
        <w:spacing w:after="240"/>
        <w:ind w:left="851" w:right="333"/>
      </w:pPr>
      <w:r>
        <w:t xml:space="preserve">I. La divulgación de la información representa un riesgo real, demostrable e identificable del perjuicio significativo al interés público o a la seguridad pública; </w:t>
      </w:r>
    </w:p>
    <w:p w14:paraId="4E3EC6AE" w14:textId="77777777" w:rsidR="001D008F" w:rsidRDefault="00235776">
      <w:pPr>
        <w:widowControl w:val="0"/>
        <w:spacing w:after="240"/>
        <w:ind w:left="851" w:right="333"/>
      </w:pPr>
      <w:r>
        <w:t xml:space="preserve">II. El riesgo de perjuicio que supondría la divulgación supera el interés público general de que se difunda; y </w:t>
      </w:r>
    </w:p>
    <w:p w14:paraId="5958E6E3" w14:textId="77777777" w:rsidR="001D008F" w:rsidRDefault="00235776">
      <w:pPr>
        <w:spacing w:after="240"/>
        <w:rPr>
          <w:sz w:val="24"/>
          <w:szCs w:val="24"/>
        </w:rPr>
      </w:pPr>
      <w:r>
        <w:t xml:space="preserve">III. La limitación se adecua al principio de proporcionalidad y representa el medio menos restrictivo disponible para evitar el perjuicio. </w:t>
      </w:r>
    </w:p>
    <w:p w14:paraId="429E7EF6" w14:textId="77777777" w:rsidR="001D008F" w:rsidRDefault="00235776">
      <w:pPr>
        <w:spacing w:after="160"/>
      </w:pPr>
      <w:r>
        <w:t xml:space="preserve">Es así, que al configurarse tales requisitos, se otorga certidumbre jurídica y se protege la esfera más íntima del derecho humano constitucional y convencionalmente reconocido. </w:t>
      </w:r>
    </w:p>
    <w:p w14:paraId="55797DCE" w14:textId="77777777" w:rsidR="001D008F" w:rsidRDefault="00235776">
      <w:pPr>
        <w:spacing w:after="240"/>
        <w:rPr>
          <w:sz w:val="24"/>
          <w:szCs w:val="24"/>
        </w:rPr>
      </w:pPr>
      <w:r>
        <w:t>En virtud de lo anterior, se desprende que los Acuerdos de Reserva deberán de cumplir parámetros de forma y fondo, los cuales se abordan a continuación:</w:t>
      </w:r>
    </w:p>
    <w:p w14:paraId="30DC2AE4" w14:textId="77777777" w:rsidR="001D008F" w:rsidRDefault="001D008F">
      <w:pPr>
        <w:spacing w:before="240" w:after="160"/>
        <w:rPr>
          <w:sz w:val="24"/>
          <w:szCs w:val="24"/>
        </w:rPr>
      </w:pPr>
    </w:p>
    <w:sdt>
      <w:sdtPr>
        <w:tag w:val="goog_rdk_0"/>
        <w:id w:val="-601189997"/>
        <w:lock w:val="contentLocked"/>
      </w:sdtPr>
      <w:sdtEndPr/>
      <w:sdtContent>
        <w:tbl>
          <w:tblPr>
            <w:tblStyle w:val="aa"/>
            <w:tblpPr w:leftFromText="180" w:rightFromText="180" w:topFromText="180" w:bottomFromText="180" w:vertAnchor="text"/>
            <w:tblW w:w="93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1D008F" w14:paraId="08FFE254" w14:textId="77777777">
            <w:tc>
              <w:tcPr>
                <w:tcW w:w="1535" w:type="dxa"/>
                <w:tcBorders>
                  <w:top w:val="nil"/>
                  <w:left w:val="nil"/>
                </w:tcBorders>
              </w:tcPr>
              <w:p w14:paraId="09664B9E" w14:textId="77777777" w:rsidR="001D008F" w:rsidRDefault="001D008F">
                <w:pPr>
                  <w:spacing w:after="120" w:line="259" w:lineRule="auto"/>
                  <w:ind w:left="47"/>
                  <w:rPr>
                    <w:b/>
                    <w:sz w:val="20"/>
                  </w:rPr>
                </w:pPr>
              </w:p>
            </w:tc>
            <w:tc>
              <w:tcPr>
                <w:tcW w:w="1696" w:type="dxa"/>
                <w:shd w:val="clear" w:color="auto" w:fill="BFBFBF"/>
                <w:vAlign w:val="bottom"/>
              </w:tcPr>
              <w:p w14:paraId="346F9742" w14:textId="77777777" w:rsidR="001D008F" w:rsidRDefault="00235776">
                <w:pPr>
                  <w:spacing w:after="120" w:line="259" w:lineRule="auto"/>
                  <w:ind w:left="47"/>
                  <w:jc w:val="center"/>
                  <w:rPr>
                    <w:b/>
                    <w:sz w:val="20"/>
                  </w:rPr>
                </w:pPr>
                <w:r>
                  <w:rPr>
                    <w:b/>
                  </w:rPr>
                  <w:t>Cumplió:</w:t>
                </w:r>
              </w:p>
            </w:tc>
            <w:tc>
              <w:tcPr>
                <w:tcW w:w="6095" w:type="dxa"/>
                <w:shd w:val="clear" w:color="auto" w:fill="BFBFBF"/>
                <w:vAlign w:val="bottom"/>
              </w:tcPr>
              <w:p w14:paraId="380A94EC" w14:textId="77777777" w:rsidR="001D008F" w:rsidRDefault="00235776">
                <w:pPr>
                  <w:spacing w:after="120" w:line="259" w:lineRule="auto"/>
                  <w:ind w:left="47"/>
                  <w:jc w:val="center"/>
                  <w:rPr>
                    <w:b/>
                  </w:rPr>
                </w:pPr>
                <w:r>
                  <w:rPr>
                    <w:b/>
                  </w:rPr>
                  <w:t>Contenido</w:t>
                </w:r>
              </w:p>
            </w:tc>
          </w:tr>
          <w:tr w:rsidR="001D008F" w14:paraId="41AD535C" w14:textId="77777777">
            <w:tc>
              <w:tcPr>
                <w:tcW w:w="1535" w:type="dxa"/>
                <w:vAlign w:val="center"/>
              </w:tcPr>
              <w:p w14:paraId="5B9A53A8" w14:textId="77777777" w:rsidR="001D008F" w:rsidRDefault="00235776">
                <w:pPr>
                  <w:spacing w:after="120" w:line="259" w:lineRule="auto"/>
                  <w:jc w:val="center"/>
                  <w:rPr>
                    <w:b/>
                    <w:sz w:val="16"/>
                    <w:szCs w:val="16"/>
                  </w:rPr>
                </w:pPr>
                <w:r>
                  <w:rPr>
                    <w:b/>
                    <w:sz w:val="16"/>
                    <w:szCs w:val="16"/>
                  </w:rPr>
                  <w:t>Número de folio de la solicitud</w:t>
                </w:r>
              </w:p>
            </w:tc>
            <w:tc>
              <w:tcPr>
                <w:tcW w:w="1696" w:type="dxa"/>
                <w:vAlign w:val="center"/>
              </w:tcPr>
              <w:p w14:paraId="4A883523" w14:textId="77777777" w:rsidR="001D008F" w:rsidRDefault="00235776">
                <w:pPr>
                  <w:spacing w:after="120" w:line="259" w:lineRule="auto"/>
                  <w:ind w:left="47"/>
                  <w:jc w:val="center"/>
                  <w:rPr>
                    <w:b/>
                  </w:rPr>
                </w:pPr>
                <w:r>
                  <w:rPr>
                    <w:b/>
                  </w:rPr>
                  <w:t>Sí</w:t>
                </w:r>
              </w:p>
            </w:tc>
            <w:tc>
              <w:tcPr>
                <w:tcW w:w="6095" w:type="dxa"/>
                <w:vAlign w:val="center"/>
              </w:tcPr>
              <w:p w14:paraId="666B6923" w14:textId="77777777" w:rsidR="001D008F" w:rsidRDefault="00235776">
                <w:pPr>
                  <w:spacing w:after="120" w:line="259" w:lineRule="auto"/>
                  <w:jc w:val="center"/>
                </w:pPr>
                <w:r>
                  <w:rPr>
                    <w:rFonts w:ascii="Calibri" w:eastAsia="Calibri" w:hAnsi="Calibri" w:cs="Calibri"/>
                    <w:noProof/>
                    <w:lang w:eastAsia="es-MX"/>
                  </w:rPr>
                  <w:drawing>
                    <wp:inline distT="114300" distB="114300" distL="114300" distR="114300" wp14:anchorId="7AAE9156" wp14:editId="160A9C5C">
                      <wp:extent cx="3714750" cy="1028700"/>
                      <wp:effectExtent l="0" t="0" r="0" b="0"/>
                      <wp:docPr id="2159644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14750" cy="1028700"/>
                              </a:xfrm>
                              <a:prstGeom prst="rect">
                                <a:avLst/>
                              </a:prstGeom>
                              <a:ln/>
                            </pic:spPr>
                          </pic:pic>
                        </a:graphicData>
                      </a:graphic>
                    </wp:inline>
                  </w:drawing>
                </w:r>
              </w:p>
            </w:tc>
          </w:tr>
          <w:tr w:rsidR="001D008F" w14:paraId="441C8201" w14:textId="77777777">
            <w:trPr>
              <w:trHeight w:val="1825"/>
            </w:trPr>
            <w:tc>
              <w:tcPr>
                <w:tcW w:w="1535" w:type="dxa"/>
                <w:vAlign w:val="center"/>
              </w:tcPr>
              <w:p w14:paraId="3163BCA0" w14:textId="77777777" w:rsidR="001D008F" w:rsidRDefault="00235776">
                <w:pPr>
                  <w:spacing w:after="120" w:line="259" w:lineRule="auto"/>
                  <w:jc w:val="center"/>
                  <w:rPr>
                    <w:b/>
                    <w:sz w:val="16"/>
                    <w:szCs w:val="16"/>
                  </w:rPr>
                </w:pPr>
                <w:r>
                  <w:rPr>
                    <w:b/>
                    <w:sz w:val="16"/>
                    <w:szCs w:val="16"/>
                  </w:rPr>
                  <w:t>Referencia de la información solicitada</w:t>
                </w:r>
              </w:p>
            </w:tc>
            <w:tc>
              <w:tcPr>
                <w:tcW w:w="1696" w:type="dxa"/>
                <w:vAlign w:val="center"/>
              </w:tcPr>
              <w:p w14:paraId="5A48158C" w14:textId="77777777" w:rsidR="001D008F" w:rsidRDefault="00235776">
                <w:pPr>
                  <w:spacing w:after="120" w:line="259" w:lineRule="auto"/>
                  <w:ind w:left="47"/>
                  <w:jc w:val="center"/>
                  <w:rPr>
                    <w:b/>
                    <w:sz w:val="18"/>
                    <w:szCs w:val="18"/>
                  </w:rPr>
                </w:pPr>
                <w:r>
                  <w:rPr>
                    <w:b/>
                    <w:sz w:val="18"/>
                    <w:szCs w:val="18"/>
                  </w:rPr>
                  <w:t>Sí</w:t>
                </w:r>
              </w:p>
            </w:tc>
            <w:tc>
              <w:tcPr>
                <w:tcW w:w="6095" w:type="dxa"/>
                <w:vAlign w:val="center"/>
              </w:tcPr>
              <w:p w14:paraId="1A6F8A62" w14:textId="77777777" w:rsidR="001D008F" w:rsidRDefault="00235776">
                <w:pPr>
                  <w:spacing w:after="120" w:line="259" w:lineRule="auto"/>
                  <w:jc w:val="center"/>
                  <w:rPr>
                    <w:b/>
                  </w:rPr>
                </w:pPr>
                <w:r>
                  <w:rPr>
                    <w:rFonts w:ascii="Calibri" w:eastAsia="Calibri" w:hAnsi="Calibri" w:cs="Calibri"/>
                    <w:noProof/>
                    <w:lang w:eastAsia="es-MX"/>
                  </w:rPr>
                  <w:drawing>
                    <wp:inline distT="114300" distB="114300" distL="114300" distR="114300" wp14:anchorId="301D42AD" wp14:editId="6D93A4BC">
                      <wp:extent cx="3714750" cy="1028700"/>
                      <wp:effectExtent l="0" t="0" r="0" b="0"/>
                      <wp:docPr id="215964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14750" cy="1028700"/>
                              </a:xfrm>
                              <a:prstGeom prst="rect">
                                <a:avLst/>
                              </a:prstGeom>
                              <a:ln/>
                            </pic:spPr>
                          </pic:pic>
                        </a:graphicData>
                      </a:graphic>
                    </wp:inline>
                  </w:drawing>
                </w:r>
              </w:p>
            </w:tc>
          </w:tr>
          <w:tr w:rsidR="001D008F" w14:paraId="1BB7701A" w14:textId="77777777">
            <w:tc>
              <w:tcPr>
                <w:tcW w:w="1535" w:type="dxa"/>
                <w:vAlign w:val="center"/>
              </w:tcPr>
              <w:p w14:paraId="14B4473E" w14:textId="77777777" w:rsidR="001D008F" w:rsidRDefault="00235776">
                <w:pPr>
                  <w:spacing w:after="120" w:line="259" w:lineRule="auto"/>
                  <w:rPr>
                    <w:b/>
                    <w:sz w:val="16"/>
                    <w:szCs w:val="16"/>
                  </w:rPr>
                </w:pPr>
                <w:r>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31DD80F" w14:textId="77777777" w:rsidR="001D008F" w:rsidRDefault="00235776">
                <w:pPr>
                  <w:spacing w:after="120" w:line="259" w:lineRule="auto"/>
                  <w:ind w:left="47"/>
                  <w:rPr>
                    <w:b/>
                    <w:sz w:val="18"/>
                    <w:szCs w:val="18"/>
                  </w:rPr>
                </w:pPr>
                <w:r>
                  <w:rPr>
                    <w:b/>
                    <w:sz w:val="18"/>
                    <w:szCs w:val="18"/>
                  </w:rPr>
                  <w:t xml:space="preserve">No, falta invocar el artículo 113 de la ley general de transparencia. </w:t>
                </w:r>
              </w:p>
              <w:p w14:paraId="0AF69CAE" w14:textId="77777777" w:rsidR="001D008F" w:rsidRDefault="001D008F">
                <w:pPr>
                  <w:spacing w:after="120" w:line="259" w:lineRule="auto"/>
                  <w:ind w:left="47"/>
                  <w:jc w:val="center"/>
                  <w:rPr>
                    <w:b/>
                    <w:sz w:val="18"/>
                    <w:szCs w:val="18"/>
                  </w:rPr>
                </w:pPr>
              </w:p>
              <w:p w14:paraId="31E581E6" w14:textId="77777777" w:rsidR="001D008F" w:rsidRDefault="001D008F">
                <w:pPr>
                  <w:spacing w:after="120" w:line="259" w:lineRule="auto"/>
                  <w:ind w:left="47"/>
                  <w:rPr>
                    <w:b/>
                  </w:rPr>
                </w:pPr>
              </w:p>
              <w:p w14:paraId="4CB5215B" w14:textId="77777777" w:rsidR="001D008F" w:rsidRDefault="001D008F">
                <w:pPr>
                  <w:spacing w:after="120" w:line="259" w:lineRule="auto"/>
                  <w:ind w:left="47"/>
                  <w:rPr>
                    <w:sz w:val="18"/>
                    <w:szCs w:val="18"/>
                  </w:rPr>
                </w:pPr>
              </w:p>
            </w:tc>
            <w:tc>
              <w:tcPr>
                <w:tcW w:w="6095" w:type="dxa"/>
                <w:vAlign w:val="center"/>
              </w:tcPr>
              <w:p w14:paraId="5BCD80DD" w14:textId="77777777" w:rsidR="001D008F" w:rsidRDefault="00235776">
                <w:pPr>
                  <w:spacing w:after="120" w:line="259" w:lineRule="auto"/>
                  <w:jc w:val="center"/>
                  <w:rPr>
                    <w:b/>
                  </w:rPr>
                </w:pPr>
                <w:r>
                  <w:rPr>
                    <w:noProof/>
                    <w:lang w:eastAsia="es-MX"/>
                  </w:rPr>
                  <w:drawing>
                    <wp:anchor distT="0" distB="0" distL="114300" distR="114300" simplePos="0" relativeHeight="251658240" behindDoc="0" locked="0" layoutInCell="1" hidden="0" allowOverlap="1" wp14:anchorId="5423C1D9" wp14:editId="7AD07DEA">
                      <wp:simplePos x="0" y="0"/>
                      <wp:positionH relativeFrom="column">
                        <wp:posOffset>-38732</wp:posOffset>
                      </wp:positionH>
                      <wp:positionV relativeFrom="paragraph">
                        <wp:posOffset>-2061206</wp:posOffset>
                      </wp:positionV>
                      <wp:extent cx="3733165" cy="2714625"/>
                      <wp:effectExtent l="0" t="0" r="0" b="0"/>
                      <wp:wrapSquare wrapText="bothSides" distT="0" distB="0" distL="114300" distR="114300"/>
                      <wp:docPr id="2159644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733165" cy="2714625"/>
                              </a:xfrm>
                              <a:prstGeom prst="rect">
                                <a:avLst/>
                              </a:prstGeom>
                              <a:ln/>
                            </pic:spPr>
                          </pic:pic>
                        </a:graphicData>
                      </a:graphic>
                    </wp:anchor>
                  </w:drawing>
                </w:r>
              </w:p>
              <w:p w14:paraId="75D59232" w14:textId="77777777" w:rsidR="001D008F" w:rsidRDefault="001D008F">
                <w:pPr>
                  <w:spacing w:after="120" w:line="259" w:lineRule="auto"/>
                  <w:jc w:val="center"/>
                  <w:rPr>
                    <w:b/>
                  </w:rPr>
                </w:pPr>
              </w:p>
              <w:p w14:paraId="1D56884B" w14:textId="77777777" w:rsidR="001D008F" w:rsidRDefault="001D008F">
                <w:pPr>
                  <w:spacing w:after="120" w:line="259" w:lineRule="auto"/>
                  <w:jc w:val="center"/>
                  <w:rPr>
                    <w:b/>
                  </w:rPr>
                </w:pPr>
              </w:p>
            </w:tc>
          </w:tr>
          <w:tr w:rsidR="001D008F" w14:paraId="3FE1068A" w14:textId="77777777">
            <w:tc>
              <w:tcPr>
                <w:tcW w:w="1535" w:type="dxa"/>
                <w:vAlign w:val="center"/>
              </w:tcPr>
              <w:p w14:paraId="67545A87" w14:textId="77777777" w:rsidR="001D008F" w:rsidRDefault="00235776">
                <w:pPr>
                  <w:tabs>
                    <w:tab w:val="left" w:pos="317"/>
                  </w:tabs>
                  <w:spacing w:after="120" w:line="259" w:lineRule="auto"/>
                  <w:jc w:val="center"/>
                  <w:rPr>
                    <w:b/>
                    <w:sz w:val="16"/>
                    <w:szCs w:val="16"/>
                  </w:rPr>
                </w:pPr>
                <w:r>
                  <w:rPr>
                    <w:b/>
                    <w:sz w:val="16"/>
                    <w:szCs w:val="16"/>
                  </w:rPr>
                  <w:t>Fundamento y Motivación Legal</w:t>
                </w:r>
              </w:p>
            </w:tc>
            <w:tc>
              <w:tcPr>
                <w:tcW w:w="1696" w:type="dxa"/>
                <w:vAlign w:val="center"/>
              </w:tcPr>
              <w:p w14:paraId="2A21D904" w14:textId="77777777" w:rsidR="001D008F" w:rsidRDefault="001D008F">
                <w:pPr>
                  <w:spacing w:after="120" w:line="259" w:lineRule="auto"/>
                  <w:ind w:left="47"/>
                  <w:jc w:val="center"/>
                  <w:rPr>
                    <w:b/>
                  </w:rPr>
                </w:pPr>
              </w:p>
              <w:p w14:paraId="6F8F3E79" w14:textId="77777777" w:rsidR="001D008F" w:rsidRDefault="001D008F">
                <w:pPr>
                  <w:spacing w:after="120" w:line="259" w:lineRule="auto"/>
                  <w:ind w:left="47"/>
                  <w:jc w:val="center"/>
                  <w:rPr>
                    <w:b/>
                  </w:rPr>
                </w:pPr>
              </w:p>
              <w:p w14:paraId="655CA7DC" w14:textId="77777777" w:rsidR="001D008F" w:rsidRDefault="00235776">
                <w:pPr>
                  <w:spacing w:after="120" w:line="259" w:lineRule="auto"/>
                  <w:ind w:left="47"/>
                  <w:rPr>
                    <w:b/>
                    <w:sz w:val="18"/>
                    <w:szCs w:val="18"/>
                  </w:rPr>
                </w:pPr>
                <w:r>
                  <w:rPr>
                    <w:b/>
                    <w:sz w:val="18"/>
                    <w:szCs w:val="18"/>
                  </w:rPr>
                  <w:t>No, indebida fundamentación y motivación</w:t>
                </w:r>
              </w:p>
              <w:p w14:paraId="2EA07F29" w14:textId="77777777" w:rsidR="001D008F" w:rsidRDefault="001D008F">
                <w:pPr>
                  <w:spacing w:after="120" w:line="259" w:lineRule="auto"/>
                  <w:ind w:left="47"/>
                  <w:jc w:val="center"/>
                  <w:rPr>
                    <w:b/>
                  </w:rPr>
                </w:pPr>
              </w:p>
              <w:p w14:paraId="5E3B125F" w14:textId="77777777" w:rsidR="001D008F" w:rsidRDefault="001D008F">
                <w:pPr>
                  <w:spacing w:after="120" w:line="259" w:lineRule="auto"/>
                  <w:ind w:left="47"/>
                  <w:jc w:val="center"/>
                  <w:rPr>
                    <w:b/>
                  </w:rPr>
                </w:pPr>
              </w:p>
              <w:p w14:paraId="1B3CB57C" w14:textId="77777777" w:rsidR="001D008F" w:rsidRDefault="001D008F">
                <w:pPr>
                  <w:spacing w:after="120" w:line="259" w:lineRule="auto"/>
                  <w:ind w:left="47"/>
                  <w:jc w:val="center"/>
                  <w:rPr>
                    <w:b/>
                  </w:rPr>
                </w:pPr>
              </w:p>
            </w:tc>
            <w:tc>
              <w:tcPr>
                <w:tcW w:w="6095" w:type="dxa"/>
                <w:vAlign w:val="center"/>
              </w:tcPr>
              <w:p w14:paraId="030B09E7" w14:textId="77777777" w:rsidR="001D008F" w:rsidRDefault="001D008F">
                <w:pPr>
                  <w:spacing w:after="120" w:line="259" w:lineRule="auto"/>
                  <w:jc w:val="center"/>
                  <w:rPr>
                    <w:b/>
                    <w:sz w:val="2"/>
                    <w:szCs w:val="2"/>
                  </w:rPr>
                </w:pPr>
              </w:p>
              <w:p w14:paraId="59878AB4" w14:textId="77777777" w:rsidR="001D008F" w:rsidRDefault="00235776">
                <w:pPr>
                  <w:spacing w:after="120" w:line="259" w:lineRule="auto"/>
                  <w:ind w:left="47"/>
                  <w:jc w:val="center"/>
                  <w:rPr>
                    <w:b/>
                  </w:rPr>
                </w:pPr>
                <w:r>
                  <w:rPr>
                    <w:b/>
                    <w:noProof/>
                    <w:lang w:eastAsia="es-MX"/>
                  </w:rPr>
                  <w:lastRenderedPageBreak/>
                  <w:drawing>
                    <wp:inline distT="0" distB="0" distL="0" distR="0" wp14:anchorId="2B7B8347" wp14:editId="3C680BA4">
                      <wp:extent cx="3733165" cy="2145030"/>
                      <wp:effectExtent l="0" t="0" r="0" b="0"/>
                      <wp:docPr id="2159644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733165" cy="2145030"/>
                              </a:xfrm>
                              <a:prstGeom prst="rect">
                                <a:avLst/>
                              </a:prstGeom>
                              <a:ln/>
                            </pic:spPr>
                          </pic:pic>
                        </a:graphicData>
                      </a:graphic>
                    </wp:inline>
                  </w:drawing>
                </w:r>
              </w:p>
            </w:tc>
          </w:tr>
          <w:tr w:rsidR="001D008F" w14:paraId="56DF62CA" w14:textId="77777777">
            <w:tc>
              <w:tcPr>
                <w:tcW w:w="1535" w:type="dxa"/>
                <w:vAlign w:val="bottom"/>
              </w:tcPr>
              <w:p w14:paraId="36C4C33C" w14:textId="77777777" w:rsidR="001D008F" w:rsidRDefault="001D008F">
                <w:pPr>
                  <w:spacing w:after="120" w:line="259" w:lineRule="auto"/>
                  <w:jc w:val="center"/>
                  <w:rPr>
                    <w:b/>
                    <w:sz w:val="16"/>
                    <w:szCs w:val="16"/>
                  </w:rPr>
                </w:pPr>
              </w:p>
              <w:p w14:paraId="3582AC3D" w14:textId="77777777" w:rsidR="001D008F" w:rsidRDefault="00235776">
                <w:pPr>
                  <w:spacing w:after="120" w:line="259" w:lineRule="auto"/>
                  <w:jc w:val="center"/>
                  <w:rPr>
                    <w:b/>
                    <w:sz w:val="16"/>
                    <w:szCs w:val="16"/>
                  </w:rPr>
                </w:pPr>
                <w:r>
                  <w:rPr>
                    <w:b/>
                    <w:sz w:val="16"/>
                    <w:szCs w:val="16"/>
                  </w:rPr>
                  <w:t>Conexión entre los fundamentos y motivos que dieron origen a la Reserva de la información</w:t>
                </w:r>
              </w:p>
              <w:p w14:paraId="71167906" w14:textId="77777777" w:rsidR="001D008F" w:rsidRDefault="001D008F">
                <w:pPr>
                  <w:spacing w:after="120" w:line="259" w:lineRule="auto"/>
                  <w:jc w:val="center"/>
                  <w:rPr>
                    <w:b/>
                    <w:sz w:val="16"/>
                    <w:szCs w:val="16"/>
                  </w:rPr>
                </w:pPr>
              </w:p>
            </w:tc>
            <w:tc>
              <w:tcPr>
                <w:tcW w:w="1696" w:type="dxa"/>
                <w:vAlign w:val="center"/>
              </w:tcPr>
              <w:p w14:paraId="062DC55B" w14:textId="77777777" w:rsidR="001D008F" w:rsidRDefault="00235776">
                <w:pPr>
                  <w:spacing w:after="120" w:line="259" w:lineRule="auto"/>
                  <w:ind w:left="47"/>
                  <w:jc w:val="center"/>
                  <w:rPr>
                    <w:b/>
                    <w:sz w:val="18"/>
                    <w:szCs w:val="18"/>
                  </w:rPr>
                </w:pPr>
                <w:r>
                  <w:rPr>
                    <w:b/>
                    <w:sz w:val="18"/>
                    <w:szCs w:val="18"/>
                  </w:rPr>
                  <w:t>No, indebida fundamentación y motivación</w:t>
                </w:r>
              </w:p>
            </w:tc>
            <w:tc>
              <w:tcPr>
                <w:tcW w:w="6095" w:type="dxa"/>
                <w:vAlign w:val="center"/>
              </w:tcPr>
              <w:p w14:paraId="24F8F65F" w14:textId="77777777" w:rsidR="001D008F" w:rsidRDefault="001D008F">
                <w:pPr>
                  <w:spacing w:after="120" w:line="259" w:lineRule="auto"/>
                  <w:ind w:left="29" w:firstLine="18"/>
                  <w:jc w:val="center"/>
                  <w:rPr>
                    <w:rFonts w:ascii="Calibri" w:eastAsia="Calibri" w:hAnsi="Calibri" w:cs="Calibri"/>
                  </w:rPr>
                </w:pPr>
              </w:p>
              <w:p w14:paraId="7E106AD5" w14:textId="77777777" w:rsidR="001D008F" w:rsidRDefault="00235776">
                <w:pPr>
                  <w:spacing w:after="120" w:line="259" w:lineRule="auto"/>
                  <w:jc w:val="center"/>
                  <w:rPr>
                    <w:rFonts w:ascii="Calibri" w:eastAsia="Calibri" w:hAnsi="Calibri" w:cs="Calibri"/>
                  </w:rPr>
                </w:pPr>
                <w:r>
                  <w:rPr>
                    <w:rFonts w:ascii="Calibri" w:eastAsia="Calibri" w:hAnsi="Calibri" w:cs="Calibri"/>
                    <w:noProof/>
                    <w:lang w:eastAsia="es-MX"/>
                  </w:rPr>
                  <w:drawing>
                    <wp:inline distT="0" distB="0" distL="0" distR="0" wp14:anchorId="7E936C0A" wp14:editId="78A4B730">
                      <wp:extent cx="3733165" cy="1075690"/>
                      <wp:effectExtent l="0" t="0" r="0" b="0"/>
                      <wp:docPr id="215964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733165" cy="1075690"/>
                              </a:xfrm>
                              <a:prstGeom prst="rect">
                                <a:avLst/>
                              </a:prstGeom>
                              <a:ln/>
                            </pic:spPr>
                          </pic:pic>
                        </a:graphicData>
                      </a:graphic>
                    </wp:inline>
                  </w:drawing>
                </w:r>
              </w:p>
            </w:tc>
          </w:tr>
          <w:tr w:rsidR="001D008F" w14:paraId="22BAE77B" w14:textId="77777777">
            <w:tc>
              <w:tcPr>
                <w:tcW w:w="9326" w:type="dxa"/>
                <w:gridSpan w:val="3"/>
                <w:shd w:val="clear" w:color="auto" w:fill="D9D9D9"/>
                <w:vAlign w:val="center"/>
              </w:tcPr>
              <w:p w14:paraId="52DDD17F" w14:textId="77777777" w:rsidR="001D008F" w:rsidRDefault="00235776">
                <w:pPr>
                  <w:spacing w:after="120" w:line="259" w:lineRule="auto"/>
                  <w:ind w:left="29" w:firstLine="18"/>
                  <w:jc w:val="center"/>
                </w:pPr>
                <w:r>
                  <w:rPr>
                    <w:b/>
                  </w:rPr>
                  <w:t>Prueba de Daño</w:t>
                </w:r>
              </w:p>
            </w:tc>
          </w:tr>
          <w:tr w:rsidR="001D008F" w14:paraId="4FA590E8" w14:textId="77777777">
            <w:trPr>
              <w:trHeight w:val="1708"/>
            </w:trPr>
            <w:tc>
              <w:tcPr>
                <w:tcW w:w="1535" w:type="dxa"/>
                <w:vAlign w:val="center"/>
              </w:tcPr>
              <w:p w14:paraId="774F1433" w14:textId="77777777" w:rsidR="001D008F" w:rsidRDefault="00235776">
                <w:pPr>
                  <w:spacing w:after="120" w:line="259" w:lineRule="auto"/>
                  <w:jc w:val="center"/>
                  <w:rPr>
                    <w:b/>
                    <w:sz w:val="16"/>
                    <w:szCs w:val="16"/>
                  </w:rPr>
                </w:pPr>
                <w:r>
                  <w:rPr>
                    <w:b/>
                    <w:sz w:val="16"/>
                    <w:szCs w:val="16"/>
                  </w:rPr>
                  <w:t>Riesgo Real, Demostrable e Identificable</w:t>
                </w:r>
              </w:p>
              <w:p w14:paraId="2FC6E369" w14:textId="77777777" w:rsidR="001D008F" w:rsidRDefault="00235776">
                <w:pPr>
                  <w:spacing w:after="120" w:line="259" w:lineRule="auto"/>
                  <w:jc w:val="center"/>
                  <w:rPr>
                    <w:b/>
                    <w:sz w:val="16"/>
                    <w:szCs w:val="16"/>
                  </w:rPr>
                </w:pPr>
                <w:r>
                  <w:rPr>
                    <w:b/>
                    <w:sz w:val="16"/>
                    <w:szCs w:val="16"/>
                  </w:rPr>
                  <w:t>(Modo, Tiempo y Lugar)</w:t>
                </w:r>
              </w:p>
            </w:tc>
            <w:tc>
              <w:tcPr>
                <w:tcW w:w="1696" w:type="dxa"/>
                <w:vAlign w:val="center"/>
              </w:tcPr>
              <w:p w14:paraId="7C0F08C9" w14:textId="77777777" w:rsidR="001D008F" w:rsidRDefault="00235776">
                <w:pPr>
                  <w:spacing w:after="120" w:line="259" w:lineRule="auto"/>
                  <w:ind w:left="29" w:firstLine="18"/>
                  <w:jc w:val="center"/>
                  <w:rPr>
                    <w:b/>
                    <w:sz w:val="18"/>
                    <w:szCs w:val="18"/>
                  </w:rPr>
                </w:pPr>
                <w:r>
                  <w:rPr>
                    <w:b/>
                    <w:sz w:val="18"/>
                    <w:szCs w:val="18"/>
                  </w:rPr>
                  <w:t>No, indebida fundamentación y motivación</w:t>
                </w:r>
              </w:p>
            </w:tc>
            <w:tc>
              <w:tcPr>
                <w:tcW w:w="6095" w:type="dxa"/>
                <w:vAlign w:val="center"/>
              </w:tcPr>
              <w:p w14:paraId="67D0F875" w14:textId="77777777" w:rsidR="001D008F" w:rsidRDefault="00235776">
                <w:pPr>
                  <w:spacing w:after="160" w:line="259" w:lineRule="auto"/>
                  <w:jc w:val="left"/>
                </w:pPr>
                <w:r>
                  <w:rPr>
                    <w:noProof/>
                    <w:lang w:eastAsia="es-MX"/>
                  </w:rPr>
                  <w:drawing>
                    <wp:inline distT="0" distB="0" distL="0" distR="0" wp14:anchorId="62149A81" wp14:editId="4B78409F">
                      <wp:extent cx="3742799" cy="2019938"/>
                      <wp:effectExtent l="0" t="0" r="0" b="0"/>
                      <wp:docPr id="2159644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42799" cy="2019938"/>
                              </a:xfrm>
                              <a:prstGeom prst="rect">
                                <a:avLst/>
                              </a:prstGeom>
                              <a:ln/>
                            </pic:spPr>
                          </pic:pic>
                        </a:graphicData>
                      </a:graphic>
                    </wp:inline>
                  </w:drawing>
                </w:r>
              </w:p>
              <w:p w14:paraId="56D8A101" w14:textId="77777777" w:rsidR="001D008F" w:rsidRDefault="001D008F">
                <w:pPr>
                  <w:spacing w:after="160" w:line="259" w:lineRule="auto"/>
                  <w:jc w:val="left"/>
                </w:pPr>
              </w:p>
            </w:tc>
          </w:tr>
          <w:tr w:rsidR="001D008F" w14:paraId="570BEAF2" w14:textId="77777777">
            <w:trPr>
              <w:trHeight w:val="2745"/>
            </w:trPr>
            <w:tc>
              <w:tcPr>
                <w:tcW w:w="1535" w:type="dxa"/>
                <w:vAlign w:val="center"/>
              </w:tcPr>
              <w:p w14:paraId="1DB5038D" w14:textId="77777777" w:rsidR="001D008F" w:rsidRDefault="00235776">
                <w:pPr>
                  <w:spacing w:after="120" w:line="259" w:lineRule="auto"/>
                  <w:jc w:val="center"/>
                  <w:rPr>
                    <w:b/>
                    <w:sz w:val="16"/>
                    <w:szCs w:val="16"/>
                  </w:rPr>
                </w:pPr>
                <w:r>
                  <w:rPr>
                    <w:b/>
                    <w:sz w:val="16"/>
                    <w:szCs w:val="16"/>
                  </w:rPr>
                  <w:lastRenderedPageBreak/>
                  <w:t>Temporalidad de la Reserva de la información</w:t>
                </w:r>
              </w:p>
            </w:tc>
            <w:tc>
              <w:tcPr>
                <w:tcW w:w="1696" w:type="dxa"/>
                <w:vAlign w:val="center"/>
              </w:tcPr>
              <w:p w14:paraId="445607F2" w14:textId="77777777" w:rsidR="001D008F" w:rsidRDefault="00235776">
                <w:pPr>
                  <w:spacing w:after="120" w:line="259" w:lineRule="auto"/>
                  <w:ind w:left="29" w:firstLine="18"/>
                  <w:jc w:val="center"/>
                  <w:rPr>
                    <w:b/>
                  </w:rPr>
                </w:pPr>
                <w:r>
                  <w:rPr>
                    <w:b/>
                  </w:rPr>
                  <w:t>Sí</w:t>
                </w:r>
              </w:p>
            </w:tc>
            <w:tc>
              <w:tcPr>
                <w:tcW w:w="6095" w:type="dxa"/>
                <w:vAlign w:val="center"/>
              </w:tcPr>
              <w:p w14:paraId="337BB2F2" w14:textId="77777777" w:rsidR="001D008F" w:rsidRDefault="00235776">
                <w:pPr>
                  <w:spacing w:after="120" w:line="259" w:lineRule="auto"/>
                  <w:ind w:left="29" w:firstLine="18"/>
                  <w:jc w:val="center"/>
                  <w:rPr>
                    <w:rFonts w:ascii="Calibri" w:eastAsia="Calibri" w:hAnsi="Calibri" w:cs="Calibri"/>
                  </w:rPr>
                </w:pPr>
                <w:r>
                  <w:rPr>
                    <w:rFonts w:ascii="Calibri" w:eastAsia="Calibri" w:hAnsi="Calibri" w:cs="Calibri"/>
                    <w:noProof/>
                    <w:lang w:eastAsia="es-MX"/>
                  </w:rPr>
                  <w:drawing>
                    <wp:inline distT="0" distB="0" distL="0" distR="0" wp14:anchorId="5F53F3F8" wp14:editId="32C353A0">
                      <wp:extent cx="3482658" cy="1252691"/>
                      <wp:effectExtent l="0" t="0" r="0" b="0"/>
                      <wp:docPr id="2159644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482658" cy="1252691"/>
                              </a:xfrm>
                              <a:prstGeom prst="rect">
                                <a:avLst/>
                              </a:prstGeom>
                              <a:ln/>
                            </pic:spPr>
                          </pic:pic>
                        </a:graphicData>
                      </a:graphic>
                    </wp:inline>
                  </w:drawing>
                </w:r>
              </w:p>
              <w:p w14:paraId="2B8CB433" w14:textId="77777777" w:rsidR="001D008F" w:rsidRDefault="001D008F">
                <w:pPr>
                  <w:spacing w:after="160" w:line="259" w:lineRule="auto"/>
                  <w:jc w:val="left"/>
                  <w:rPr>
                    <w:rFonts w:ascii="Calibri" w:eastAsia="Calibri" w:hAnsi="Calibri" w:cs="Calibri"/>
                  </w:rPr>
                </w:pPr>
              </w:p>
              <w:p w14:paraId="4FE9CA8A" w14:textId="77777777" w:rsidR="001D008F" w:rsidRDefault="001D008F">
                <w:pPr>
                  <w:spacing w:after="160" w:line="259" w:lineRule="auto"/>
                  <w:jc w:val="left"/>
                  <w:rPr>
                    <w:rFonts w:ascii="Calibri" w:eastAsia="Calibri" w:hAnsi="Calibri" w:cs="Calibri"/>
                  </w:rPr>
                </w:pPr>
              </w:p>
            </w:tc>
          </w:tr>
          <w:tr w:rsidR="001D008F" w14:paraId="1CD3D02A" w14:textId="77777777">
            <w:trPr>
              <w:trHeight w:val="3517"/>
            </w:trPr>
            <w:tc>
              <w:tcPr>
                <w:tcW w:w="1535" w:type="dxa"/>
                <w:vAlign w:val="center"/>
              </w:tcPr>
              <w:p w14:paraId="7F412572" w14:textId="77777777" w:rsidR="001D008F" w:rsidRDefault="00235776">
                <w:pPr>
                  <w:tabs>
                    <w:tab w:val="left" w:pos="317"/>
                  </w:tabs>
                  <w:spacing w:after="120" w:line="259" w:lineRule="auto"/>
                  <w:jc w:val="center"/>
                  <w:rPr>
                    <w:b/>
                    <w:sz w:val="16"/>
                    <w:szCs w:val="16"/>
                  </w:rPr>
                </w:pPr>
                <w:r>
                  <w:rPr>
                    <w:b/>
                    <w:sz w:val="16"/>
                    <w:szCs w:val="16"/>
                  </w:rPr>
                  <w:t>Autoridades competentes.</w:t>
                </w:r>
              </w:p>
            </w:tc>
            <w:tc>
              <w:tcPr>
                <w:tcW w:w="1696" w:type="dxa"/>
                <w:vAlign w:val="center"/>
              </w:tcPr>
              <w:p w14:paraId="014676F6" w14:textId="77777777" w:rsidR="001D008F" w:rsidRDefault="00235776">
                <w:pPr>
                  <w:spacing w:after="120" w:line="259" w:lineRule="auto"/>
                  <w:ind w:left="29" w:firstLine="18"/>
                  <w:jc w:val="center"/>
                  <w:rPr>
                    <w:b/>
                  </w:rPr>
                </w:pPr>
                <w:r>
                  <w:rPr>
                    <w:b/>
                  </w:rPr>
                  <w:t xml:space="preserve">Si </w:t>
                </w:r>
              </w:p>
            </w:tc>
            <w:tc>
              <w:tcPr>
                <w:tcW w:w="6095" w:type="dxa"/>
              </w:tcPr>
              <w:p w14:paraId="074E6841" w14:textId="77777777" w:rsidR="001D008F" w:rsidRDefault="001D008F">
                <w:pPr>
                  <w:spacing w:after="160" w:line="259" w:lineRule="auto"/>
                  <w:jc w:val="left"/>
                  <w:rPr>
                    <w:rFonts w:ascii="Calibri" w:eastAsia="Calibri" w:hAnsi="Calibri" w:cs="Calibri"/>
                  </w:rPr>
                </w:pPr>
              </w:p>
              <w:p w14:paraId="66023185" w14:textId="77777777" w:rsidR="001D008F" w:rsidRDefault="001D008F">
                <w:pPr>
                  <w:spacing w:after="160" w:line="259" w:lineRule="auto"/>
                  <w:jc w:val="left"/>
                  <w:rPr>
                    <w:rFonts w:ascii="Calibri" w:eastAsia="Calibri" w:hAnsi="Calibri" w:cs="Calibri"/>
                  </w:rPr>
                </w:pPr>
              </w:p>
              <w:p w14:paraId="7D32B196" w14:textId="77777777" w:rsidR="001D008F" w:rsidRDefault="00235776">
                <w:pPr>
                  <w:tabs>
                    <w:tab w:val="left" w:pos="1140"/>
                  </w:tabs>
                  <w:spacing w:after="160" w:line="259" w:lineRule="auto"/>
                  <w:jc w:val="left"/>
                  <w:rPr>
                    <w:rFonts w:ascii="Calibri" w:eastAsia="Calibri" w:hAnsi="Calibri" w:cs="Calibri"/>
                  </w:rPr>
                </w:pPr>
                <w:r>
                  <w:rPr>
                    <w:rFonts w:ascii="Calibri" w:eastAsia="Calibri" w:hAnsi="Calibri" w:cs="Calibri"/>
                    <w:noProof/>
                    <w:lang w:eastAsia="es-MX"/>
                  </w:rPr>
                  <w:drawing>
                    <wp:inline distT="0" distB="0" distL="0" distR="0" wp14:anchorId="0A6BF57F" wp14:editId="6AB5D0D7">
                      <wp:extent cx="3511233" cy="2010248"/>
                      <wp:effectExtent l="0" t="0" r="0" b="0"/>
                      <wp:docPr id="2159644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511233" cy="2010248"/>
                              </a:xfrm>
                              <a:prstGeom prst="rect">
                                <a:avLst/>
                              </a:prstGeom>
                              <a:ln/>
                            </pic:spPr>
                          </pic:pic>
                        </a:graphicData>
                      </a:graphic>
                    </wp:inline>
                  </w:drawing>
                </w:r>
              </w:p>
            </w:tc>
          </w:tr>
        </w:tbl>
      </w:sdtContent>
    </w:sdt>
    <w:p w14:paraId="04E59ABA" w14:textId="77777777" w:rsidR="001D008F" w:rsidRDefault="00235776">
      <w:pPr>
        <w:spacing w:after="240"/>
      </w:pPr>
      <w:r>
        <w:t xml:space="preserve">Debido a lo anterior, se destaca que la pauta metodológica necesaria para clasificar la información como reservada se desprende inicialmente de identificar las causales aplicables y </w:t>
      </w:r>
      <w:r>
        <w:rPr>
          <w:b/>
          <w:u w:val="single"/>
        </w:rPr>
        <w:t xml:space="preserve">de desentrañar la naturaleza de la información requerida, </w:t>
      </w:r>
      <w:r>
        <w:t xml:space="preserve">destacando que de conformidad con la naturaleza de la información requerida no se actualiza causal de reserva e incluso, </w:t>
      </w:r>
      <w:r>
        <w:rPr>
          <w:b/>
        </w:rPr>
        <w:t xml:space="preserve">El Sujeto Obligado </w:t>
      </w:r>
      <w:r>
        <w:t>no identificó los requerimientos formulados por el ciudadano</w:t>
      </w:r>
    </w:p>
    <w:p w14:paraId="776D7F46" w14:textId="77777777" w:rsidR="001D008F" w:rsidRDefault="00235776">
      <w:pPr>
        <w:spacing w:before="240" w:after="160"/>
      </w:pPr>
      <w:r>
        <w:t xml:space="preserve">Bajo este contexto, para delimitar las fronteras conceptuales entre falta e indebida fundamentación y motivación, cobra particular relevancia la corriente que emana del Tercer Tribunal Colegiado en Materia Civil del Primer Circuito, a través de la jurisprudencia con número de registro digital </w:t>
      </w:r>
      <w:r>
        <w:rPr>
          <w:b/>
        </w:rPr>
        <w:t xml:space="preserve">170307 </w:t>
      </w:r>
      <w:r>
        <w:t xml:space="preserve">de la Novena Época, visible en el Semanario Judicial de la </w:t>
      </w:r>
      <w:r>
        <w:lastRenderedPageBreak/>
        <w:t>Federación y su Gaceta, Tomo XXVII, de febrero de 2008, tesis I.3o.C. J/47 en materia común, en la que establece lo siguiente:</w:t>
      </w:r>
    </w:p>
    <w:p w14:paraId="3EB898FD" w14:textId="77777777" w:rsidR="001D008F" w:rsidRDefault="00235776">
      <w:pPr>
        <w:spacing w:before="240" w:after="160"/>
        <w:ind w:left="851" w:right="851"/>
        <w:rPr>
          <w:b/>
          <w:i/>
        </w:rPr>
      </w:pPr>
      <w:r>
        <w:rPr>
          <w:b/>
          <w:i/>
        </w:rPr>
        <w:t>“FUNDAMENTACIÓN Y MOTIVACIÓN. LA DIFERENCIA ENTRE LA FALTA Y LA INDEBIDA SATISFACCIÓN DE AMBOS REQUISITOS CONSTITUCIONALES TRASCIENDE AL ORDEN EN QUE DEBEN ESTUDIARSE LOS CONCEPTOS DE VIOLACIÓN Y A LOS EFECTOS DEL FALLO PROTECTOR.</w:t>
      </w:r>
    </w:p>
    <w:p w14:paraId="4AD205CA" w14:textId="77777777" w:rsidR="001D008F" w:rsidRDefault="00235776">
      <w:pPr>
        <w:spacing w:before="240" w:after="160"/>
        <w:ind w:left="851" w:right="851"/>
        <w:rPr>
          <w:i/>
        </w:rPr>
      </w:pPr>
      <w:r>
        <w:rPr>
          <w:i/>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19">
        <w:r>
          <w:rPr>
            <w:i/>
          </w:rPr>
          <w:t>16 constitucional</w:t>
        </w:r>
      </w:hyperlink>
      <w:r>
        <w:rPr>
          <w:i/>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w:t>
      </w:r>
      <w:r>
        <w:rPr>
          <w:i/>
        </w:rPr>
        <w:lastRenderedPageBreak/>
        <w:t xml:space="preserve">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w:t>
      </w:r>
      <w:r>
        <w:rPr>
          <w:i/>
        </w:rPr>
        <w:lastRenderedPageBreak/>
        <w:t>satisfechos aquéllos, será factible el estudio de la indebida fundamentación y motivación, esto es, de la violación material o de fondo.</w:t>
      </w:r>
    </w:p>
    <w:p w14:paraId="7634F517" w14:textId="77777777" w:rsidR="001D008F" w:rsidRDefault="00235776">
      <w:r>
        <w:t>En efecto, con relación al primer acuerdo abordado, se arriba a la conclusión de que no cumple con la pauta metodológica prevista en la normatividad aplicable, lo anterior, al tomar en consideración que refleja falta e indebida fundamentación y motivación.</w:t>
      </w:r>
    </w:p>
    <w:p w14:paraId="68AB63F8" w14:textId="77777777" w:rsidR="001D008F" w:rsidRPr="00435DFE" w:rsidRDefault="001D008F"/>
    <w:p w14:paraId="12272199" w14:textId="77777777" w:rsidR="001D008F" w:rsidRPr="00435DFE" w:rsidRDefault="00235776">
      <w:r w:rsidRPr="00435DFE">
        <w:t>Aunado a ello, se advierte que la información peticionada por el particular se encuentra relacionada con una orden de auditoría, la cual se encuentra en trámite, también lo es que los documentos a los que se pretende acceder son actas de sesiones de un órgano consultivo dentro de su administración, que regulan las adquisiciones, contrataciones y demás procedimientos por naturaleza pública y que además constan en documentos definitivos que no se van a modificar independientemente estén sujetos a una revisión.</w:t>
      </w:r>
    </w:p>
    <w:p w14:paraId="0240B1C5" w14:textId="77777777" w:rsidR="001D008F" w:rsidRPr="00435DFE" w:rsidRDefault="001D008F">
      <w:pPr>
        <w:rPr>
          <w:sz w:val="24"/>
          <w:szCs w:val="24"/>
        </w:rPr>
      </w:pPr>
    </w:p>
    <w:p w14:paraId="06F0751D" w14:textId="77777777" w:rsidR="001D008F" w:rsidRPr="00435DFE" w:rsidRDefault="00235776">
      <w:pPr>
        <w:tabs>
          <w:tab w:val="left" w:pos="284"/>
          <w:tab w:val="left" w:pos="567"/>
        </w:tabs>
      </w:pPr>
      <w:r w:rsidRPr="00435DFE">
        <w:t>Por lo que resulta prudente tomar en consideración lo plasmado en el criterio 09/2004 emitido por la Suprema Corte de Justicia de la Nación, cuya literalidad es la siguiente:</w:t>
      </w:r>
    </w:p>
    <w:p w14:paraId="51C982E6" w14:textId="77777777" w:rsidR="001D008F" w:rsidRPr="00435DFE" w:rsidRDefault="001D008F">
      <w:pPr>
        <w:tabs>
          <w:tab w:val="left" w:pos="4962"/>
        </w:tabs>
      </w:pPr>
    </w:p>
    <w:p w14:paraId="3AAF8637" w14:textId="77777777" w:rsidR="001D008F" w:rsidRPr="00435DFE" w:rsidRDefault="00235776">
      <w:pPr>
        <w:tabs>
          <w:tab w:val="left" w:pos="4962"/>
        </w:tabs>
        <w:spacing w:line="240" w:lineRule="auto"/>
        <w:ind w:left="567" w:right="539"/>
        <w:rPr>
          <w:i/>
        </w:rPr>
      </w:pPr>
      <w:r w:rsidRPr="00435DFE">
        <w:rPr>
          <w:i/>
        </w:rPr>
        <w:t>"</w:t>
      </w:r>
      <w:r w:rsidRPr="00435DFE">
        <w:rPr>
          <w:b/>
          <w:i/>
        </w:rPr>
        <w:t>INFORMACIÓN SUJETA A REVISIÓN. SI YA CONSTA EN UN DOCUMENTO DEFINITIVO, DEBE PERMITIRSE EL ACCESO A ÉSTE</w:t>
      </w:r>
      <w:r w:rsidRPr="00435DFE">
        <w:rPr>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7ABCC046" w14:textId="77777777" w:rsidR="001D008F" w:rsidRPr="00435DFE" w:rsidRDefault="00235776">
      <w:pPr>
        <w:tabs>
          <w:tab w:val="left" w:pos="4962"/>
        </w:tabs>
        <w:spacing w:line="240" w:lineRule="auto"/>
        <w:ind w:left="567" w:right="539"/>
        <w:rPr>
          <w:i/>
        </w:rPr>
      </w:pPr>
      <w:r w:rsidRPr="00435DFE">
        <w:rPr>
          <w:i/>
        </w:rPr>
        <w:t>Clasificación de la información 10/2004-J, 19 de mayo de 2004.</w:t>
      </w:r>
    </w:p>
    <w:p w14:paraId="36292488" w14:textId="77777777" w:rsidR="001D008F" w:rsidRDefault="00235776">
      <w:pPr>
        <w:tabs>
          <w:tab w:val="left" w:pos="4962"/>
        </w:tabs>
        <w:spacing w:line="240" w:lineRule="auto"/>
        <w:ind w:left="567" w:right="539"/>
        <w:rPr>
          <w:i/>
        </w:rPr>
      </w:pPr>
      <w:r w:rsidRPr="00435DFE">
        <w:rPr>
          <w:i/>
        </w:rPr>
        <w:t>Unanimidad de votos"</w:t>
      </w:r>
    </w:p>
    <w:p w14:paraId="636B4CD9" w14:textId="77777777" w:rsidR="001D008F" w:rsidRDefault="001D008F">
      <w:pPr>
        <w:rPr>
          <w:sz w:val="20"/>
        </w:rPr>
      </w:pPr>
    </w:p>
    <w:p w14:paraId="266FF9B3" w14:textId="77777777" w:rsidR="001D008F" w:rsidRDefault="00235776">
      <w:pPr>
        <w:spacing w:before="240" w:after="160"/>
      </w:pPr>
      <w:r>
        <w:lastRenderedPageBreak/>
        <w:t xml:space="preserve">Inconforme con la respuesta rendida por </w:t>
      </w:r>
      <w:r>
        <w:rPr>
          <w:b/>
        </w:rPr>
        <w:t xml:space="preserve">El Sujeto Obligado, El Recurrente </w:t>
      </w:r>
      <w:r>
        <w:t xml:space="preserve">interpuso recurso de revisión en fecha veintinueve de febrero de dos mil veinticuatro, admitiéndose el cinco de marzo de dos mil veinticuatro. Señalando el acto impugnado y motivos de inconformidad descritos en el apartado de antecedentes. </w:t>
      </w:r>
    </w:p>
    <w:p w14:paraId="30CB0BD7" w14:textId="69B0F8B9" w:rsidR="001D008F" w:rsidRDefault="00235776">
      <w:pPr>
        <w:spacing w:after="240"/>
      </w:pPr>
      <w:r>
        <w:t xml:space="preserve">Así las cosas, hasta aquí lo expuesto, resulta inconcuso que los motivos de inconformidad aducidos por </w:t>
      </w:r>
      <w:r>
        <w:rPr>
          <w:b/>
        </w:rPr>
        <w:t xml:space="preserve">El </w:t>
      </w:r>
      <w:r w:rsidR="00435DFE">
        <w:rPr>
          <w:b/>
        </w:rPr>
        <w:t>RECURRENTE</w:t>
      </w:r>
      <w:r>
        <w:rPr>
          <w:b/>
        </w:rPr>
        <w:t xml:space="preserve"> </w:t>
      </w:r>
      <w:r>
        <w:t xml:space="preserve">actualizan las hipótesis normativas previstas en el artículo 179, fracciones I y II de la Ley de Transparencia y Acceso a la Información Pública del Estado de México y Municipios, cuyo contenido literal es el siguiente: </w:t>
      </w:r>
    </w:p>
    <w:p w14:paraId="7891F957" w14:textId="77777777" w:rsidR="001D008F" w:rsidRDefault="00235776">
      <w:pPr>
        <w:spacing w:before="240" w:after="160"/>
        <w:ind w:left="851" w:right="851"/>
        <w:rPr>
          <w:i/>
        </w:rPr>
      </w:pPr>
      <w:r>
        <w:rPr>
          <w:i/>
        </w:rPr>
        <w:t>“Artículo 179. El recurso de revisión es un medio de protección que la Ley otorga a los particulares, para hacer valer su derecho de acceso a la información pública, y procederá en contra de las siguientes causas:</w:t>
      </w:r>
    </w:p>
    <w:p w14:paraId="13176E54" w14:textId="77777777" w:rsidR="001D008F" w:rsidRDefault="00235776">
      <w:pPr>
        <w:spacing w:before="240" w:after="160"/>
        <w:ind w:left="851" w:right="851"/>
        <w:rPr>
          <w:i/>
        </w:rPr>
      </w:pPr>
      <w:r>
        <w:rPr>
          <w:i/>
        </w:rPr>
        <w:t>I. La negativa a la información solicitada;</w:t>
      </w:r>
    </w:p>
    <w:p w14:paraId="04F03967" w14:textId="77777777" w:rsidR="001D008F" w:rsidRDefault="00235776">
      <w:pPr>
        <w:spacing w:before="240" w:after="160"/>
        <w:ind w:left="851" w:right="851"/>
        <w:rPr>
          <w:i/>
        </w:rPr>
      </w:pPr>
      <w:r>
        <w:rPr>
          <w:i/>
        </w:rPr>
        <w:t>II. La clasificación de la información;</w:t>
      </w:r>
    </w:p>
    <w:p w14:paraId="0ED6D054" w14:textId="77777777" w:rsidR="001D008F" w:rsidRDefault="00235776">
      <w:pPr>
        <w:spacing w:before="240" w:after="160"/>
        <w:ind w:left="851" w:right="851"/>
        <w:rPr>
          <w:sz w:val="24"/>
          <w:szCs w:val="24"/>
        </w:rPr>
      </w:pPr>
      <w:r>
        <w:rPr>
          <w:i/>
        </w:rPr>
        <w:t xml:space="preserve">(…)” </w:t>
      </w:r>
      <w:r>
        <w:rPr>
          <w:b/>
          <w:i/>
        </w:rPr>
        <w:t>(Sic)</w:t>
      </w:r>
    </w:p>
    <w:p w14:paraId="6202EAEC" w14:textId="77777777" w:rsidR="001D008F" w:rsidRDefault="001D008F"/>
    <w:p w14:paraId="24FB59B8" w14:textId="77777777" w:rsidR="001D008F" w:rsidRDefault="00235776">
      <w:r>
        <w:t>En tal sentido, este Instituto determina</w:t>
      </w:r>
      <w:r>
        <w:rPr>
          <w:b/>
        </w:rPr>
        <w:t xml:space="preserve"> REVOCAR </w:t>
      </w:r>
      <w:r>
        <w:t xml:space="preserve">la respuesta del </w:t>
      </w:r>
      <w:r>
        <w:rPr>
          <w:b/>
        </w:rPr>
        <w:t xml:space="preserve">SUJETO OBLIGADO </w:t>
      </w:r>
      <w:r>
        <w:t xml:space="preserve">a la solicitud </w:t>
      </w:r>
      <w:r>
        <w:rPr>
          <w:b/>
        </w:rPr>
        <w:t xml:space="preserve">  00026/ACAMBAY/IP/2024 </w:t>
      </w:r>
      <w:r>
        <w:t xml:space="preserve">por resultar </w:t>
      </w:r>
      <w:r>
        <w:rPr>
          <w:b/>
        </w:rPr>
        <w:t xml:space="preserve">FUNDADOS </w:t>
      </w:r>
      <w:r>
        <w:t xml:space="preserve">las razones o motivos de la </w:t>
      </w:r>
      <w:r>
        <w:rPr>
          <w:b/>
        </w:rPr>
        <w:t>PARTE RECURRENTE</w:t>
      </w:r>
      <w:r>
        <w:t xml:space="preserve"> en el recurso de revisión </w:t>
      </w:r>
      <w:r>
        <w:rPr>
          <w:b/>
        </w:rPr>
        <w:t xml:space="preserve">01152/INFOEM/IP/RR/2024 </w:t>
      </w:r>
      <w:r>
        <w:t xml:space="preserve">y ordenarle entrega, en versión pública de ser necesario, de lo siguiente: </w:t>
      </w:r>
    </w:p>
    <w:p w14:paraId="59ADB698" w14:textId="77777777" w:rsidR="001D008F" w:rsidRDefault="00235776">
      <w:pPr>
        <w:numPr>
          <w:ilvl w:val="0"/>
          <w:numId w:val="3"/>
        </w:numPr>
        <w:spacing w:before="240"/>
      </w:pPr>
      <w:r>
        <w:t>Soporte documental donde consten los recursos recibidos por el ramo 33, del periodo comprendido del uno de enero de dos mil veintidós al ocho de febrero de dos mil veinticuatro.</w:t>
      </w:r>
    </w:p>
    <w:p w14:paraId="7842BB62" w14:textId="77777777" w:rsidR="001D008F" w:rsidRDefault="00235776">
      <w:pPr>
        <w:numPr>
          <w:ilvl w:val="0"/>
          <w:numId w:val="3"/>
        </w:numPr>
        <w:spacing w:before="240"/>
      </w:pPr>
      <w:r>
        <w:lastRenderedPageBreak/>
        <w:t>Soporte documental donde conste el destino de los recursos recibidos por el ramo 33, del periodo comprendido del uno de enero de dos mil veintidós al ocho de febrero de dos mil veinticuatro.</w:t>
      </w:r>
    </w:p>
    <w:p w14:paraId="331B9A76" w14:textId="77777777" w:rsidR="001D008F" w:rsidRDefault="00235776">
      <w:pPr>
        <w:numPr>
          <w:ilvl w:val="0"/>
          <w:numId w:val="3"/>
        </w:numPr>
        <w:spacing w:before="240"/>
      </w:pPr>
      <w:r>
        <w:t xml:space="preserve">Soporte documental  donde conste el nombre de los servidores públicos encargados de aplicar los recursos recibidos por el ramo 33, del periodo comprendido del uno de enero de dos mil veintidós al ocho de febrero de dos mil veinticuatro. </w:t>
      </w:r>
    </w:p>
    <w:p w14:paraId="45015E15" w14:textId="77777777" w:rsidR="001D008F" w:rsidRDefault="00235776">
      <w:pPr>
        <w:numPr>
          <w:ilvl w:val="0"/>
          <w:numId w:val="3"/>
        </w:numPr>
        <w:spacing w:before="240"/>
      </w:pPr>
      <w:r>
        <w:t xml:space="preserve">Soporte documental  donde conste el proceso o estatus de los recursos recibidos por el ramo 33, al ocho de febrero de dos mil veinticuatro. </w:t>
      </w:r>
    </w:p>
    <w:p w14:paraId="608334D4" w14:textId="77777777" w:rsidR="001D008F" w:rsidRPr="00435DFE" w:rsidRDefault="00235776">
      <w:pPr>
        <w:numPr>
          <w:ilvl w:val="0"/>
          <w:numId w:val="3"/>
        </w:numPr>
        <w:spacing w:before="240"/>
      </w:pPr>
      <w:r w:rsidRPr="00435DFE">
        <w:t xml:space="preserve">Soporte documental donde conste el cumplimiento respecto de los programas previstos del periodo comprendido del uno de enero de dos mil veintidós al ocho de febrero de dos mil veinticuatro. </w:t>
      </w:r>
    </w:p>
    <w:p w14:paraId="248E83C1" w14:textId="77777777" w:rsidR="001D008F" w:rsidRDefault="00235776">
      <w:pPr>
        <w:spacing w:before="240"/>
      </w:pPr>
      <w:r>
        <w:t>Respecto de la temporalidad, es importante mencionar que la misma se ajustó al ejercicio fiscal, teniendo como final del periodo la fecha en que se recibió la solicitud de acceso a la información, ya que no se puede ordenar información que no hubiese sido generada previo a la solicitud del particular. Con relación al punto 4 por su naturaleza se debe acotar a la información vigente a la fecha de la solicitud, no así a un periodo específico.</w:t>
      </w:r>
    </w:p>
    <w:p w14:paraId="2945A450" w14:textId="77777777" w:rsidR="001D008F" w:rsidRDefault="001D008F">
      <w:pPr>
        <w:tabs>
          <w:tab w:val="left" w:pos="4962"/>
        </w:tabs>
      </w:pPr>
    </w:p>
    <w:p w14:paraId="6FBD58EB" w14:textId="77777777" w:rsidR="001D008F" w:rsidRDefault="00235776">
      <w:pPr>
        <w:keepNext/>
        <w:keepLines/>
        <w:pBdr>
          <w:top w:val="nil"/>
          <w:left w:val="nil"/>
          <w:bottom w:val="nil"/>
          <w:right w:val="nil"/>
          <w:between w:val="nil"/>
        </w:pBdr>
        <w:spacing w:line="480" w:lineRule="auto"/>
        <w:jc w:val="left"/>
        <w:rPr>
          <w:b/>
          <w:color w:val="000000"/>
        </w:rPr>
      </w:pPr>
      <w:bookmarkStart w:id="32" w:name="_heading=h.3as4poj" w:colFirst="0" w:colLast="0"/>
      <w:bookmarkEnd w:id="32"/>
      <w:r>
        <w:rPr>
          <w:b/>
          <w:color w:val="000000"/>
        </w:rPr>
        <w:t>d) Versión pública</w:t>
      </w:r>
    </w:p>
    <w:p w14:paraId="4E0910A1" w14:textId="77777777" w:rsidR="001D008F" w:rsidRDefault="00235776">
      <w:r>
        <w:t xml:space="preserve">Para el caso de que el o los documentos de los cuales se ordena su entrega contengan datos personales susceptibles de ser testados, deberán ser entregados en </w:t>
      </w:r>
      <w:r>
        <w:rPr>
          <w:b/>
        </w:rPr>
        <w:t>versión pública</w:t>
      </w:r>
      <w:r>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CCFC1A3" w14:textId="77777777" w:rsidR="001D008F" w:rsidRDefault="001D008F"/>
    <w:p w14:paraId="59445930" w14:textId="77777777" w:rsidR="001D008F" w:rsidRDefault="00235776">
      <w:r>
        <w:t>A este respecto, los artículos 3, fracciones IX, XX, XXI y XLV; 51 y 52 de la Ley de Transparencia y Acceso a la Información Pública del Estado de México y Municipios establecen:</w:t>
      </w:r>
    </w:p>
    <w:p w14:paraId="2E1E7183" w14:textId="77777777" w:rsidR="001D008F" w:rsidRDefault="001D008F"/>
    <w:p w14:paraId="60F577B8"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 xml:space="preserve">“Artículo 3. </w:t>
      </w:r>
      <w:r>
        <w:rPr>
          <w:i/>
          <w:color w:val="000000"/>
        </w:rPr>
        <w:t xml:space="preserve">Para los efectos de la presente Ley se entenderá por: </w:t>
      </w:r>
    </w:p>
    <w:p w14:paraId="43FEB279"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IX.</w:t>
      </w:r>
      <w:r>
        <w:rPr>
          <w:i/>
          <w:color w:val="000000"/>
        </w:rPr>
        <w:t xml:space="preserve"> </w:t>
      </w:r>
      <w:r>
        <w:rPr>
          <w:b/>
          <w:i/>
          <w:color w:val="000000"/>
        </w:rPr>
        <w:t xml:space="preserve">Datos personales: </w:t>
      </w:r>
      <w:r>
        <w:rPr>
          <w:i/>
          <w:color w:val="000000"/>
        </w:rPr>
        <w:t xml:space="preserve">La información concerniente a una persona, identificada o identificable según lo dispuesto por la Ley de Protección de Datos Personales del Estado de México; </w:t>
      </w:r>
    </w:p>
    <w:p w14:paraId="1D11A3A0" w14:textId="77777777" w:rsidR="001D008F" w:rsidRDefault="001D008F"/>
    <w:p w14:paraId="48BEF888"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XX.</w:t>
      </w:r>
      <w:r>
        <w:rPr>
          <w:i/>
          <w:color w:val="000000"/>
        </w:rPr>
        <w:t xml:space="preserve"> </w:t>
      </w:r>
      <w:r>
        <w:rPr>
          <w:b/>
          <w:i/>
          <w:color w:val="000000"/>
        </w:rPr>
        <w:t>Información clasificada:</w:t>
      </w:r>
      <w:r>
        <w:rPr>
          <w:i/>
          <w:color w:val="000000"/>
        </w:rPr>
        <w:t xml:space="preserve"> Aquella considerada por la presente Ley como reservada o confidencial; </w:t>
      </w:r>
    </w:p>
    <w:p w14:paraId="61515737" w14:textId="77777777" w:rsidR="001D008F" w:rsidRDefault="001D008F"/>
    <w:p w14:paraId="088BC2B5"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XXI.</w:t>
      </w:r>
      <w:r>
        <w:rPr>
          <w:i/>
          <w:color w:val="000000"/>
        </w:rPr>
        <w:t xml:space="preserve"> </w:t>
      </w:r>
      <w:r>
        <w:rPr>
          <w:b/>
          <w:i/>
          <w:color w:val="000000"/>
        </w:rPr>
        <w:t>Información confidencial</w:t>
      </w:r>
      <w:r>
        <w:rPr>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4B9588A" w14:textId="77777777" w:rsidR="001D008F" w:rsidRDefault="001D008F"/>
    <w:p w14:paraId="0586AE95"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XLV. Versión pública:</w:t>
      </w:r>
      <w:r>
        <w:rPr>
          <w:i/>
          <w:color w:val="000000"/>
        </w:rPr>
        <w:t xml:space="preserve"> Documento en el que se elimine, suprime o borra la información clasificada como reservada o confidencial para permitir su acceso. </w:t>
      </w:r>
    </w:p>
    <w:p w14:paraId="1AE434C4" w14:textId="77777777" w:rsidR="001D008F" w:rsidRDefault="001D008F"/>
    <w:p w14:paraId="3FC9043E"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Artículo 51.</w:t>
      </w:r>
      <w:r>
        <w:rPr>
          <w:i/>
          <w:color w:val="000000"/>
        </w:rPr>
        <w:t xml:space="preserve"> Los sujetos obligados designaran a un responsable para atender la Unidad de Transparencia, quien fungirá como enlace entre éstos y los solicitantes. Dicha Unidad será la encargada de tramitar internamente la solicitud de información </w:t>
      </w:r>
      <w:r>
        <w:rPr>
          <w:b/>
          <w:i/>
          <w:color w:val="000000"/>
        </w:rPr>
        <w:t xml:space="preserve">y tendrá la responsabilidad de verificar en cada caso que la misma no sea confidencial o reservada. </w:t>
      </w:r>
      <w:r>
        <w:rPr>
          <w:i/>
          <w:color w:val="000000"/>
        </w:rPr>
        <w:t>Dicha Unidad contará con las facultades internas necesarias para gestionar la atención a las solicitudes de información en los términos de la Ley General y la presente Ley.</w:t>
      </w:r>
    </w:p>
    <w:p w14:paraId="32578FB4"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lastRenderedPageBreak/>
        <w:t>Artículo 52.</w:t>
      </w:r>
      <w:r>
        <w:rPr>
          <w:i/>
          <w:color w:val="000000"/>
        </w:rPr>
        <w:t xml:space="preserve"> Las solicitudes de acceso a la información y las respuestas que se les dé, incluyendo, en su caso, </w:t>
      </w:r>
      <w:r>
        <w:rPr>
          <w:i/>
          <w:color w:val="000000"/>
          <w:u w:val="single"/>
        </w:rPr>
        <w:t>la información entregada, así como las resoluciones a los recursos que en su caso se promuevan serán públicas, y de ser el caso que contenga datos personales que deban ser protegidos se podrá dar su acceso en su versión pública</w:t>
      </w:r>
      <w:r>
        <w:rPr>
          <w:i/>
          <w:color w:val="000000"/>
        </w:rPr>
        <w:t xml:space="preserve">, siempre y cuando la resolución de referencia se someta a un proceso de disociación, es decir, no haga identificable al titular de tales datos personales.” </w:t>
      </w:r>
      <w:r>
        <w:rPr>
          <w:color w:val="000000"/>
        </w:rPr>
        <w:t>(Énfasis añadido)</w:t>
      </w:r>
    </w:p>
    <w:p w14:paraId="6430B1B3" w14:textId="77777777" w:rsidR="001D008F" w:rsidRDefault="001D008F"/>
    <w:p w14:paraId="3B1DFA8B" w14:textId="77777777" w:rsidR="001D008F" w:rsidRDefault="00235776">
      <w: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8216A29" w14:textId="77777777" w:rsidR="001D008F" w:rsidRDefault="001D008F"/>
    <w:p w14:paraId="04F25B33"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“Artículo 22.</w:t>
      </w:r>
      <w:r>
        <w:rPr>
          <w:i/>
          <w:color w:val="000000"/>
        </w:rPr>
        <w:t xml:space="preserve"> Todo tratamiento de datos personales que efectúe el responsable deberá estar justificado por finalidades concretas, lícitas, explícitas y legítimas, relacionadas con las atribuciones que la normatividad aplicable les confiera. </w:t>
      </w:r>
    </w:p>
    <w:p w14:paraId="60A15EC2" w14:textId="77777777" w:rsidR="001D008F" w:rsidRDefault="001D008F"/>
    <w:p w14:paraId="29BD3143"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Artículo 38.</w:t>
      </w:r>
      <w:r>
        <w:rPr>
          <w:i/>
          <w:color w:val="00000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b/>
          <w:i/>
          <w:color w:val="000000"/>
        </w:rPr>
        <w:t>”</w:t>
      </w:r>
      <w:r>
        <w:rPr>
          <w:i/>
          <w:color w:val="000000"/>
        </w:rPr>
        <w:t xml:space="preserve"> </w:t>
      </w:r>
    </w:p>
    <w:p w14:paraId="5A17A9AF" w14:textId="77777777" w:rsidR="001D008F" w:rsidRDefault="001D008F">
      <w:pPr>
        <w:rPr>
          <w:i/>
        </w:rPr>
      </w:pPr>
    </w:p>
    <w:p w14:paraId="58D59050" w14:textId="77777777" w:rsidR="001D008F" w:rsidRDefault="00235776">
      <w: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lastRenderedPageBreak/>
        <w:t xml:space="preserve">particulares toda vez que ésta tiene por objeto proteger datos personales, entendiéndose por tales, aquéllos que hacen identificable a una persona. </w:t>
      </w:r>
    </w:p>
    <w:p w14:paraId="140E42ED" w14:textId="77777777" w:rsidR="001D008F" w:rsidRDefault="001D008F"/>
    <w:p w14:paraId="022A4D3A" w14:textId="77777777" w:rsidR="001D008F" w:rsidRDefault="00235776">
      <w: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b/>
        </w:rPr>
        <w:t>EL SUJETO OBLIGADO,</w:t>
      </w:r>
      <w:r>
        <w:t xml:space="preserve"> por lo que, todo dato personal susceptible de clasificación debe ser protegido.</w:t>
      </w:r>
    </w:p>
    <w:p w14:paraId="2BE1565B" w14:textId="77777777" w:rsidR="001D008F" w:rsidRDefault="001D008F"/>
    <w:p w14:paraId="7EBAA1F2" w14:textId="77777777" w:rsidR="001D008F" w:rsidRDefault="00235776">
      <w: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8E3BD4B" w14:textId="77777777" w:rsidR="001D008F" w:rsidRDefault="001D008F"/>
    <w:p w14:paraId="33E1D42B" w14:textId="77777777" w:rsidR="001D008F" w:rsidRDefault="00235776">
      <w: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953B00" w14:textId="77777777" w:rsidR="001D008F" w:rsidRDefault="001D008F"/>
    <w:p w14:paraId="6D0576D8" w14:textId="77777777" w:rsidR="001D008F" w:rsidRDefault="00235776">
      <w:pPr>
        <w:pBdr>
          <w:top w:val="nil"/>
          <w:left w:val="nil"/>
          <w:bottom w:val="nil"/>
          <w:right w:val="nil"/>
          <w:between w:val="nil"/>
        </w:pBdr>
        <w:spacing w:line="240" w:lineRule="auto"/>
        <w:ind w:left="567" w:right="567" w:firstLine="567"/>
        <w:jc w:val="center"/>
        <w:rPr>
          <w:b/>
          <w:i/>
          <w:color w:val="000000"/>
        </w:rPr>
      </w:pPr>
      <w:r>
        <w:rPr>
          <w:b/>
          <w:i/>
          <w:color w:val="000000"/>
        </w:rPr>
        <w:t>Ley de Transparencia y Acceso a la Información Pública del Estado de México y Municipios</w:t>
      </w:r>
    </w:p>
    <w:p w14:paraId="05AD2273" w14:textId="77777777" w:rsidR="001D008F" w:rsidRDefault="001D008F"/>
    <w:p w14:paraId="5E0F517E"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lastRenderedPageBreak/>
        <w:t xml:space="preserve">“Artículo 49. </w:t>
      </w:r>
      <w:r>
        <w:rPr>
          <w:i/>
          <w:color w:val="000000"/>
        </w:rPr>
        <w:t>Los Comités de Transparencia tendrán las siguientes atribuciones:</w:t>
      </w:r>
    </w:p>
    <w:p w14:paraId="0CB64610"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VIII.</w:t>
      </w:r>
      <w:r>
        <w:rPr>
          <w:i/>
          <w:color w:val="000000"/>
        </w:rPr>
        <w:t xml:space="preserve"> Aprobar, modificar o revocar la clasificación de la información;</w:t>
      </w:r>
    </w:p>
    <w:p w14:paraId="47AA8DE2" w14:textId="77777777" w:rsidR="001D008F" w:rsidRDefault="001D008F"/>
    <w:p w14:paraId="7511E82C"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Artículo 132.</w:t>
      </w:r>
      <w:r>
        <w:rPr>
          <w:i/>
          <w:color w:val="000000"/>
        </w:rPr>
        <w:t xml:space="preserve"> La clasificación de la información se llevará a cabo en el momento en que:</w:t>
      </w:r>
    </w:p>
    <w:p w14:paraId="4B04CE5A"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w:t>
      </w:r>
      <w:r>
        <w:rPr>
          <w:i/>
          <w:color w:val="000000"/>
        </w:rPr>
        <w:t xml:space="preserve"> Se reciba una solicitud de acceso a la información;</w:t>
      </w:r>
    </w:p>
    <w:p w14:paraId="126D41F8"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II.</w:t>
      </w:r>
      <w:r>
        <w:rPr>
          <w:i/>
          <w:color w:val="000000"/>
        </w:rPr>
        <w:t xml:space="preserve"> Se determine mediante resolución de autoridad competente; o</w:t>
      </w:r>
    </w:p>
    <w:p w14:paraId="04887075" w14:textId="77777777" w:rsidR="001D008F" w:rsidRDefault="00235776">
      <w:pPr>
        <w:pBdr>
          <w:top w:val="nil"/>
          <w:left w:val="nil"/>
          <w:bottom w:val="nil"/>
          <w:right w:val="nil"/>
          <w:between w:val="nil"/>
        </w:pBdr>
        <w:spacing w:line="240" w:lineRule="auto"/>
        <w:ind w:left="567" w:right="567" w:firstLine="567"/>
        <w:rPr>
          <w:b/>
          <w:i/>
          <w:color w:val="000000"/>
        </w:rPr>
      </w:pPr>
      <w:r>
        <w:rPr>
          <w:b/>
          <w:i/>
          <w:color w:val="000000"/>
        </w:rPr>
        <w:t>III.</w:t>
      </w:r>
      <w:r>
        <w:rPr>
          <w:i/>
          <w:color w:val="000000"/>
        </w:rPr>
        <w:t xml:space="preserve"> Se generen versiones públicas para dar cumplimiento a las obligaciones de transparencia previstas en esta Ley.</w:t>
      </w:r>
      <w:r>
        <w:rPr>
          <w:b/>
          <w:i/>
          <w:color w:val="000000"/>
        </w:rPr>
        <w:t>”</w:t>
      </w:r>
    </w:p>
    <w:p w14:paraId="014EF62D" w14:textId="77777777" w:rsidR="001D008F" w:rsidRDefault="001D008F"/>
    <w:p w14:paraId="4D46BC44"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“Segundo. -</w:t>
      </w:r>
      <w:r>
        <w:rPr>
          <w:i/>
          <w:color w:val="000000"/>
        </w:rPr>
        <w:t xml:space="preserve"> Para efectos de los presentes Lineamientos Generales, se entenderá por:</w:t>
      </w:r>
    </w:p>
    <w:p w14:paraId="2DB16515"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XVIII.</w:t>
      </w:r>
      <w:r>
        <w:rPr>
          <w:i/>
          <w:color w:val="000000"/>
        </w:rPr>
        <w:t xml:space="preserve">  </w:t>
      </w:r>
      <w:r>
        <w:rPr>
          <w:b/>
          <w:i/>
          <w:color w:val="000000"/>
        </w:rPr>
        <w:t>Versión pública:</w:t>
      </w:r>
      <w:r>
        <w:rPr>
          <w:i/>
          <w:color w:val="00000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97F968C" w14:textId="77777777" w:rsidR="001D008F" w:rsidRDefault="001D008F">
      <w:pPr>
        <w:pBdr>
          <w:top w:val="nil"/>
          <w:left w:val="nil"/>
          <w:bottom w:val="nil"/>
          <w:right w:val="nil"/>
          <w:between w:val="nil"/>
        </w:pBdr>
        <w:spacing w:line="240" w:lineRule="auto"/>
        <w:ind w:left="567" w:right="567" w:firstLine="567"/>
        <w:rPr>
          <w:i/>
          <w:color w:val="000000"/>
        </w:rPr>
      </w:pPr>
    </w:p>
    <w:p w14:paraId="7EBF2A02" w14:textId="77777777" w:rsidR="001D008F" w:rsidRDefault="00235776">
      <w:pPr>
        <w:pBdr>
          <w:top w:val="nil"/>
          <w:left w:val="nil"/>
          <w:bottom w:val="nil"/>
          <w:right w:val="nil"/>
          <w:between w:val="nil"/>
        </w:pBdr>
        <w:spacing w:line="240" w:lineRule="auto"/>
        <w:ind w:left="567" w:right="567" w:firstLine="567"/>
        <w:rPr>
          <w:b/>
          <w:i/>
          <w:color w:val="000000"/>
        </w:rPr>
      </w:pPr>
      <w:r>
        <w:rPr>
          <w:b/>
          <w:i/>
          <w:color w:val="000000"/>
        </w:rPr>
        <w:t>Lineamientos Generales en materia de Clasificación y Desclasificación de la Información</w:t>
      </w:r>
    </w:p>
    <w:p w14:paraId="06BB94ED" w14:textId="77777777" w:rsidR="001D008F" w:rsidRDefault="001D008F">
      <w:pPr>
        <w:pBdr>
          <w:top w:val="nil"/>
          <w:left w:val="nil"/>
          <w:bottom w:val="nil"/>
          <w:right w:val="nil"/>
          <w:between w:val="nil"/>
        </w:pBdr>
        <w:spacing w:line="240" w:lineRule="auto"/>
        <w:ind w:left="567" w:right="567" w:firstLine="567"/>
        <w:rPr>
          <w:i/>
          <w:color w:val="000000"/>
        </w:rPr>
      </w:pPr>
    </w:p>
    <w:p w14:paraId="654D07DC"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Cuarto.</w:t>
      </w:r>
      <w:r>
        <w:rPr>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3372DD"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Los sujetos obligados deberán aplicar, de manera estricta, las excepciones al derecho de acceso a la información y sólo podrán invocarlas cuando acrediten su procedencia.</w:t>
      </w:r>
    </w:p>
    <w:p w14:paraId="6BCA705C" w14:textId="77777777" w:rsidR="001D008F" w:rsidRDefault="001D008F"/>
    <w:p w14:paraId="50455EB9"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Quinto.</w:t>
      </w:r>
      <w:r>
        <w:rPr>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4FCF3A" w14:textId="77777777" w:rsidR="001D008F" w:rsidRDefault="001D008F"/>
    <w:p w14:paraId="60CDACC0"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Sexto.</w:t>
      </w:r>
      <w:r>
        <w:rPr>
          <w:i/>
          <w:color w:val="000000"/>
        </w:rPr>
        <w:t xml:space="preserve"> Se deroga.</w:t>
      </w:r>
    </w:p>
    <w:p w14:paraId="4D6922EE" w14:textId="77777777" w:rsidR="001D008F" w:rsidRDefault="001D008F"/>
    <w:p w14:paraId="556DF4DA"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Séptimo.</w:t>
      </w:r>
      <w:r>
        <w:rPr>
          <w:i/>
          <w:color w:val="000000"/>
        </w:rPr>
        <w:t xml:space="preserve"> La clasificación de la información se llevará a cabo en el momento en que:</w:t>
      </w:r>
    </w:p>
    <w:p w14:paraId="76573AB7"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w:t>
      </w:r>
      <w:r>
        <w:rPr>
          <w:i/>
          <w:color w:val="000000"/>
        </w:rPr>
        <w:t xml:space="preserve">        Se reciba una solicitud de acceso a la información;</w:t>
      </w:r>
    </w:p>
    <w:p w14:paraId="0B74716D"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II.</w:t>
      </w:r>
      <w:r>
        <w:rPr>
          <w:i/>
          <w:color w:val="000000"/>
        </w:rPr>
        <w:t xml:space="preserve">       Se determine mediante resolución del Comité de Transparencia, el órgano garante competente, o en cumplimiento a una sentencia del Poder Judicial; o</w:t>
      </w:r>
    </w:p>
    <w:p w14:paraId="0D30084A"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III.</w:t>
      </w:r>
      <w:r>
        <w:rPr>
          <w:i/>
          <w:color w:val="000000"/>
        </w:rPr>
        <w:t xml:space="preserve">      Se generen versiones públicas para dar cumplimiento a las obligaciones de transparencia previstas en la Ley General, la Ley Federal y las correspondientes de las entidades federativas.</w:t>
      </w:r>
    </w:p>
    <w:p w14:paraId="06BAC060"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 xml:space="preserve">Los titulares de las áreas deberán revisar la información requerida al momento de la recepción de una solicitud de acceso, para verificar, conforme a su naturaleza, si encuadra en una causal de reserva o de confidencialidad. </w:t>
      </w:r>
    </w:p>
    <w:p w14:paraId="4572CCE9" w14:textId="77777777" w:rsidR="001D008F" w:rsidRDefault="001D008F"/>
    <w:p w14:paraId="602BDCA9"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Octavo.</w:t>
      </w:r>
      <w:r>
        <w:rPr>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DBD2D51"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Para motivar la clasificación se deberán señalar las razones o circunstancias especiales que lo llevaron a concluir que el caso particular se ajusta al supuesto previsto por la norma legal invocada como fundamento.</w:t>
      </w:r>
    </w:p>
    <w:p w14:paraId="2D8041D0"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C6983AF" w14:textId="77777777" w:rsidR="001D008F" w:rsidRDefault="001D008F"/>
    <w:p w14:paraId="66ED901D"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Noveno.</w:t>
      </w:r>
      <w:r>
        <w:rPr>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2BE8393" w14:textId="77777777" w:rsidR="001D008F" w:rsidRDefault="001D008F"/>
    <w:p w14:paraId="21CA6C7B" w14:textId="77777777" w:rsidR="001D008F" w:rsidRDefault="00235776">
      <w:pPr>
        <w:pBdr>
          <w:top w:val="nil"/>
          <w:left w:val="nil"/>
          <w:bottom w:val="nil"/>
          <w:right w:val="nil"/>
          <w:between w:val="nil"/>
        </w:pBdr>
        <w:spacing w:line="240" w:lineRule="auto"/>
        <w:ind w:left="567" w:right="567" w:firstLine="567"/>
        <w:rPr>
          <w:i/>
          <w:color w:val="000000"/>
        </w:rPr>
      </w:pPr>
      <w:r>
        <w:rPr>
          <w:b/>
          <w:i/>
          <w:color w:val="000000"/>
        </w:rPr>
        <w:t>Décimo.</w:t>
      </w:r>
      <w:r>
        <w:rPr>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DB0687F" w14:textId="77777777" w:rsidR="001D008F" w:rsidRDefault="00235776">
      <w:pPr>
        <w:pBdr>
          <w:top w:val="nil"/>
          <w:left w:val="nil"/>
          <w:bottom w:val="nil"/>
          <w:right w:val="nil"/>
          <w:between w:val="nil"/>
        </w:pBdr>
        <w:spacing w:line="240" w:lineRule="auto"/>
        <w:ind w:left="567" w:right="567" w:firstLine="567"/>
        <w:rPr>
          <w:i/>
          <w:color w:val="000000"/>
        </w:rPr>
      </w:pPr>
      <w:r>
        <w:rPr>
          <w:i/>
          <w:color w:val="000000"/>
        </w:rPr>
        <w:t>En ausencia de los titulares de las áreas, la información será clasificada o desclasificada por la persona que lo supla, en términos de la normativa que rija la actuación del sujeto obligado.</w:t>
      </w:r>
    </w:p>
    <w:p w14:paraId="23A5CAB9" w14:textId="77777777" w:rsidR="001D008F" w:rsidRDefault="00235776">
      <w:pPr>
        <w:pBdr>
          <w:top w:val="nil"/>
          <w:left w:val="nil"/>
          <w:bottom w:val="nil"/>
          <w:right w:val="nil"/>
          <w:between w:val="nil"/>
        </w:pBdr>
        <w:spacing w:line="240" w:lineRule="auto"/>
        <w:ind w:left="567" w:right="567" w:firstLine="567"/>
        <w:rPr>
          <w:b/>
          <w:i/>
          <w:color w:val="000000"/>
        </w:rPr>
      </w:pPr>
      <w:r>
        <w:rPr>
          <w:b/>
          <w:i/>
          <w:color w:val="000000"/>
        </w:rPr>
        <w:lastRenderedPageBreak/>
        <w:t>Décimo primero.</w:t>
      </w:r>
      <w:r>
        <w:rPr>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b/>
          <w:i/>
          <w:color w:val="000000"/>
        </w:rPr>
        <w:t>”</w:t>
      </w:r>
    </w:p>
    <w:p w14:paraId="2A5ED4FA" w14:textId="77777777" w:rsidR="001D008F" w:rsidRDefault="001D008F"/>
    <w:p w14:paraId="131D5663" w14:textId="77777777" w:rsidR="001D008F" w:rsidRDefault="00235776">
      <w:r>
        <w:t xml:space="preserve">Consecuentemente, se destaca que la versión pública que elabore </w:t>
      </w:r>
      <w:r>
        <w:rPr>
          <w:b/>
        </w:rPr>
        <w:t>EL SUJETO OBLIGADO</w:t>
      </w:r>
      <w:r>
        <w:t xml:space="preserve"> debe cumplir con las formalidades exigidas en la Ley, por lo que para tal efecto emitirá el </w:t>
      </w:r>
      <w:r>
        <w:rPr>
          <w:b/>
        </w:rPr>
        <w:t>Acuerdo del Comité de Transparencia</w:t>
      </w:r>
      <w: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787C617" w14:textId="77777777" w:rsidR="001D008F" w:rsidRDefault="001D008F">
      <w:pPr>
        <w:rPr>
          <w:b/>
        </w:rPr>
      </w:pPr>
    </w:p>
    <w:p w14:paraId="5EC74E0D" w14:textId="77777777" w:rsidR="001D008F" w:rsidRDefault="00235776">
      <w:pPr>
        <w:keepNext/>
        <w:keepLines/>
        <w:pBdr>
          <w:top w:val="nil"/>
          <w:left w:val="nil"/>
          <w:bottom w:val="nil"/>
          <w:right w:val="nil"/>
          <w:between w:val="nil"/>
        </w:pBdr>
        <w:spacing w:line="480" w:lineRule="auto"/>
        <w:jc w:val="left"/>
        <w:rPr>
          <w:b/>
          <w:color w:val="000000"/>
        </w:rPr>
      </w:pPr>
      <w:bookmarkStart w:id="33" w:name="_heading=h.49x2ik5" w:colFirst="0" w:colLast="0"/>
      <w:bookmarkEnd w:id="33"/>
      <w:r>
        <w:rPr>
          <w:b/>
          <w:color w:val="000000"/>
        </w:rPr>
        <w:t>e) Conclusión</w:t>
      </w:r>
    </w:p>
    <w:p w14:paraId="1F0A1F91" w14:textId="77777777" w:rsidR="001D008F" w:rsidRDefault="00235776">
      <w:pPr>
        <w:ind w:right="-93"/>
      </w:pPr>
      <w:bookmarkStart w:id="34" w:name="_heading=h.2p2csry" w:colFirst="0" w:colLast="0"/>
      <w:bookmarkEnd w:id="34"/>
      <w:r>
        <w:t>Una vez llegado a este punto y por las razones esgrimidas a lo largo del presente estudio, se puede arribar a las siguientes conclusiones.</w:t>
      </w:r>
    </w:p>
    <w:p w14:paraId="6269C528" w14:textId="77777777" w:rsidR="001D008F" w:rsidRDefault="001D008F">
      <w:pPr>
        <w:ind w:right="-93"/>
      </w:pPr>
    </w:p>
    <w:p w14:paraId="0EBD7450" w14:textId="77777777" w:rsidR="001D008F" w:rsidRDefault="00235776">
      <w:pPr>
        <w:numPr>
          <w:ilvl w:val="0"/>
          <w:numId w:val="5"/>
        </w:numPr>
        <w:pBdr>
          <w:top w:val="nil"/>
          <w:left w:val="nil"/>
          <w:bottom w:val="nil"/>
          <w:right w:val="nil"/>
          <w:between w:val="nil"/>
        </w:pBdr>
        <w:ind w:right="-93"/>
        <w:rPr>
          <w:color w:val="000000"/>
        </w:rPr>
      </w:pPr>
      <w:r>
        <w:rPr>
          <w:b/>
          <w:color w:val="000000"/>
        </w:rPr>
        <w:t>El SUJETO OBLIGADO</w:t>
      </w:r>
      <w:r>
        <w:rPr>
          <w:color w:val="000000"/>
        </w:rPr>
        <w:t xml:space="preserve"> es competente para conocer de la información solicitada, lo cual asumió al ponerla a disposición en su Portal de Información Pública de Oficio. </w:t>
      </w:r>
    </w:p>
    <w:p w14:paraId="1523E04E" w14:textId="77777777" w:rsidR="001D008F" w:rsidRDefault="00235776">
      <w:pPr>
        <w:numPr>
          <w:ilvl w:val="0"/>
          <w:numId w:val="5"/>
        </w:numPr>
        <w:pBdr>
          <w:top w:val="nil"/>
          <w:left w:val="nil"/>
          <w:bottom w:val="nil"/>
          <w:right w:val="nil"/>
          <w:between w:val="nil"/>
        </w:pBdr>
        <w:ind w:right="-93"/>
        <w:rPr>
          <w:color w:val="000000"/>
        </w:rPr>
      </w:pPr>
      <w:r>
        <w:t xml:space="preserve">Dicha información fue clasificada como reservada por el Comité de Transparencia, en razón de encontrarse en un proceso de auditoria conducido por el Órgano Superior de Fiscalización. </w:t>
      </w:r>
    </w:p>
    <w:p w14:paraId="1C60CF81" w14:textId="77777777" w:rsidR="001D008F" w:rsidRDefault="00235776">
      <w:pPr>
        <w:numPr>
          <w:ilvl w:val="0"/>
          <w:numId w:val="5"/>
        </w:numPr>
        <w:pBdr>
          <w:top w:val="nil"/>
          <w:left w:val="nil"/>
          <w:bottom w:val="nil"/>
          <w:right w:val="nil"/>
          <w:between w:val="nil"/>
        </w:pBdr>
        <w:ind w:right="-93"/>
      </w:pPr>
      <w:r>
        <w:lastRenderedPageBreak/>
        <w:t xml:space="preserve">El ente recurrido fue incapaz de fundar y motivar de forma correcta dicha clasificación, así tampoco acreditó las razones por las cuales dicha información debía ser reservada. </w:t>
      </w:r>
    </w:p>
    <w:p w14:paraId="4905400F" w14:textId="77777777" w:rsidR="001D008F" w:rsidRDefault="00235776">
      <w:pPr>
        <w:numPr>
          <w:ilvl w:val="0"/>
          <w:numId w:val="5"/>
        </w:numPr>
        <w:pBdr>
          <w:top w:val="nil"/>
          <w:left w:val="nil"/>
          <w:bottom w:val="nil"/>
          <w:right w:val="nil"/>
          <w:between w:val="nil"/>
        </w:pBdr>
        <w:ind w:right="-93"/>
      </w:pPr>
      <w:r>
        <w:t xml:space="preserve">Luego, entonces, se considera procedente que haga entrega de la misma de ser necesario en versión pública. </w:t>
      </w:r>
    </w:p>
    <w:p w14:paraId="69776221" w14:textId="77777777" w:rsidR="001D008F" w:rsidRDefault="001D008F">
      <w:pPr>
        <w:ind w:right="-93"/>
      </w:pPr>
    </w:p>
    <w:p w14:paraId="23FC6E4C" w14:textId="77777777" w:rsidR="001D008F" w:rsidRDefault="00235776">
      <w:pPr>
        <w:ind w:right="-93"/>
      </w:pPr>
      <w: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6201913" w14:textId="77777777" w:rsidR="001D008F" w:rsidRDefault="001D008F"/>
    <w:p w14:paraId="386EC1F9" w14:textId="77777777" w:rsidR="001D008F" w:rsidRDefault="00235776">
      <w:pPr>
        <w:keepNext/>
        <w:keepLines/>
        <w:pBdr>
          <w:top w:val="nil"/>
          <w:left w:val="nil"/>
          <w:bottom w:val="nil"/>
          <w:right w:val="nil"/>
          <w:between w:val="nil"/>
        </w:pBdr>
        <w:jc w:val="center"/>
        <w:rPr>
          <w:b/>
          <w:color w:val="000000"/>
        </w:rPr>
      </w:pPr>
      <w:bookmarkStart w:id="35" w:name="_heading=h.147n2zr" w:colFirst="0" w:colLast="0"/>
      <w:bookmarkEnd w:id="35"/>
      <w:r>
        <w:rPr>
          <w:b/>
          <w:color w:val="000000"/>
        </w:rPr>
        <w:t>RESUELVE</w:t>
      </w:r>
    </w:p>
    <w:p w14:paraId="0C143FA8" w14:textId="77777777" w:rsidR="001D008F" w:rsidRDefault="001D008F">
      <w:pPr>
        <w:ind w:right="113"/>
        <w:rPr>
          <w:b/>
        </w:rPr>
      </w:pPr>
    </w:p>
    <w:p w14:paraId="7FDACD78" w14:textId="43DDBBC5" w:rsidR="001D008F" w:rsidRDefault="00235776">
      <w:pPr>
        <w:widowControl w:val="0"/>
      </w:pPr>
      <w:r>
        <w:rPr>
          <w:b/>
        </w:rPr>
        <w:t>PRIMERO.</w:t>
      </w:r>
      <w:r>
        <w:t xml:space="preserve"> Se </w:t>
      </w:r>
      <w:r>
        <w:rPr>
          <w:b/>
        </w:rPr>
        <w:t>REVOCA</w:t>
      </w:r>
      <w:r>
        <w:t xml:space="preserve"> la respuesta entregada por el </w:t>
      </w:r>
      <w:r>
        <w:rPr>
          <w:b/>
        </w:rPr>
        <w:t>SUJETO OBLIGADO</w:t>
      </w:r>
      <w:r>
        <w:t xml:space="preserve"> en la solicitud de información</w:t>
      </w:r>
      <w:r>
        <w:rPr>
          <w:b/>
        </w:rPr>
        <w:t xml:space="preserve"> 00026/ACAMBAY/IP/2024</w:t>
      </w:r>
      <w:r>
        <w:t xml:space="preserve">, por resultar </w:t>
      </w:r>
      <w:r>
        <w:rPr>
          <w:b/>
        </w:rPr>
        <w:t>FUNDADAS</w:t>
      </w:r>
      <w:r>
        <w:t xml:space="preserve"> las razones o motivos de inconformidad hechos valer por </w:t>
      </w:r>
      <w:r>
        <w:rPr>
          <w:b/>
        </w:rPr>
        <w:t>LA PARTE RECURRENTE</w:t>
      </w:r>
      <w:r>
        <w:t xml:space="preserve"> en el Recurso de Revisión </w:t>
      </w:r>
      <w:r>
        <w:rPr>
          <w:b/>
          <w:color w:val="000000"/>
        </w:rPr>
        <w:t>0</w:t>
      </w:r>
      <w:r>
        <w:rPr>
          <w:b/>
        </w:rPr>
        <w:t>1152</w:t>
      </w:r>
      <w:r>
        <w:rPr>
          <w:b/>
          <w:color w:val="000000"/>
        </w:rPr>
        <w:t xml:space="preserve">/INFOEM/IP/RR/2024, </w:t>
      </w:r>
      <w:r>
        <w:t xml:space="preserve">en términos del considerando </w:t>
      </w:r>
      <w:r>
        <w:rPr>
          <w:b/>
        </w:rPr>
        <w:t>SEGUNDO</w:t>
      </w:r>
      <w:r>
        <w:t xml:space="preserve"> de la presente Resolución.</w:t>
      </w:r>
    </w:p>
    <w:p w14:paraId="080972B4" w14:textId="77777777" w:rsidR="001D008F" w:rsidRDefault="001D008F">
      <w:pPr>
        <w:widowControl w:val="0"/>
      </w:pPr>
    </w:p>
    <w:p w14:paraId="6D820B7A" w14:textId="77777777" w:rsidR="001D008F" w:rsidRDefault="00235776">
      <w:pPr>
        <w:ind w:right="-93"/>
      </w:pPr>
      <w:r>
        <w:rPr>
          <w:b/>
        </w:rPr>
        <w:t>SEGUNDO.</w:t>
      </w:r>
      <w:r>
        <w:t xml:space="preserve"> Se </w:t>
      </w:r>
      <w:r>
        <w:rPr>
          <w:b/>
        </w:rPr>
        <w:t xml:space="preserve">ORDENA </w:t>
      </w:r>
      <w:r>
        <w:t xml:space="preserve">al </w:t>
      </w:r>
      <w:r>
        <w:rPr>
          <w:b/>
        </w:rPr>
        <w:t>SUJETO OBLIGADO</w:t>
      </w:r>
      <w:r>
        <w:t xml:space="preserve">, haga entrega a través del </w:t>
      </w:r>
      <w:r>
        <w:rPr>
          <w:b/>
        </w:rPr>
        <w:t>SAIMEX</w:t>
      </w:r>
      <w:r>
        <w:t>, de ser procedente, en versión pública, de lo siguiente:</w:t>
      </w:r>
    </w:p>
    <w:p w14:paraId="30FF27FB" w14:textId="77777777" w:rsidR="001D008F" w:rsidRDefault="00235776">
      <w:pPr>
        <w:numPr>
          <w:ilvl w:val="0"/>
          <w:numId w:val="2"/>
        </w:numPr>
        <w:spacing w:before="240"/>
      </w:pPr>
      <w:r>
        <w:t>Soporte documental donde consten los recursos recibidos por el ramo 33, del periodo comprendido del uno de enero de dos mil veintidós al ocho de febrero de dos mil veinticuatro.</w:t>
      </w:r>
    </w:p>
    <w:p w14:paraId="47AD87F3" w14:textId="77777777" w:rsidR="001D008F" w:rsidRDefault="00235776">
      <w:pPr>
        <w:numPr>
          <w:ilvl w:val="0"/>
          <w:numId w:val="2"/>
        </w:numPr>
        <w:spacing w:before="240"/>
      </w:pPr>
      <w:r>
        <w:lastRenderedPageBreak/>
        <w:t>Soporte documental donde conste el destino de los recursos recibidos por el ramo 33, del periodo comprendido del uno de enero de dos mil veintidós al ocho de febrero de dos mil veinticuatro.</w:t>
      </w:r>
    </w:p>
    <w:p w14:paraId="67453EDB" w14:textId="4E6E6540" w:rsidR="001D008F" w:rsidRDefault="00235776">
      <w:pPr>
        <w:numPr>
          <w:ilvl w:val="0"/>
          <w:numId w:val="2"/>
        </w:numPr>
        <w:spacing w:before="240"/>
      </w:pPr>
      <w:r>
        <w:t xml:space="preserve">Soporte </w:t>
      </w:r>
      <w:r w:rsidR="00F02E94">
        <w:t>documental donde</w:t>
      </w:r>
      <w:r>
        <w:t xml:space="preserve"> conste el nombre de los servidores públicos encargados de aplicar los recursos recibidos por el ramo 33, del periodo comprendido del uno de enero de dos mil veintidós al ocho de febrero de dos mil veinticuatro. </w:t>
      </w:r>
    </w:p>
    <w:p w14:paraId="66893FA2" w14:textId="3832D2E8" w:rsidR="001D008F" w:rsidRDefault="00235776">
      <w:pPr>
        <w:numPr>
          <w:ilvl w:val="0"/>
          <w:numId w:val="2"/>
        </w:numPr>
        <w:spacing w:before="240"/>
      </w:pPr>
      <w:r>
        <w:t xml:space="preserve">Soporte </w:t>
      </w:r>
      <w:r w:rsidR="00F02E94">
        <w:t>documental donde</w:t>
      </w:r>
      <w:r>
        <w:t xml:space="preserve"> conste el proceso o estatus de los recursos recibidos por el ramo 33, al ocho de febrero de dos mil veinticuatro. </w:t>
      </w:r>
    </w:p>
    <w:p w14:paraId="3A5B0F28" w14:textId="77777777" w:rsidR="001D008F" w:rsidRPr="00BD56FC" w:rsidRDefault="00235776">
      <w:pPr>
        <w:numPr>
          <w:ilvl w:val="0"/>
          <w:numId w:val="2"/>
        </w:numPr>
        <w:spacing w:before="240"/>
      </w:pPr>
      <w:r w:rsidRPr="00BD56FC">
        <w:t>Soporte documental donde conste el cumplimiento respecto de los programas previstos del uno de enero de dos mil veintidós al ocho de febrero de dos mil veinticuatro.</w:t>
      </w:r>
    </w:p>
    <w:p w14:paraId="52613B2F" w14:textId="77777777" w:rsidR="001D008F" w:rsidRDefault="001D008F">
      <w:pPr>
        <w:ind w:right="-93"/>
        <w:rPr>
          <w:color w:val="000000"/>
        </w:rPr>
      </w:pPr>
    </w:p>
    <w:p w14:paraId="7728691D" w14:textId="77777777" w:rsidR="001D008F" w:rsidRDefault="00235776">
      <w:pPr>
        <w:ind w:right="-93"/>
      </w:pPr>
      <w: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4558514" w14:textId="77777777" w:rsidR="001D008F" w:rsidRDefault="001D008F">
      <w:pPr>
        <w:widowControl w:val="0"/>
      </w:pPr>
    </w:p>
    <w:p w14:paraId="3FDF40BC" w14:textId="77777777" w:rsidR="001D008F" w:rsidRDefault="00235776">
      <w:r>
        <w:rPr>
          <w:b/>
        </w:rPr>
        <w:t>TERCERO.</w:t>
      </w:r>
      <w:r>
        <w:t xml:space="preserve"> Notifíquese la presente resolución al Titular de la Unidad de Transparencia del </w:t>
      </w:r>
      <w:r>
        <w:rPr>
          <w:b/>
        </w:rPr>
        <w:t xml:space="preserve">SUJETO OBLIGADO </w:t>
      </w:r>
      <w:r>
        <w:t>vía Sistema de Acceso a la Información Mexiquense (</w:t>
      </w:r>
      <w:r>
        <w:rPr>
          <w:b/>
        </w:rPr>
        <w:t>SAIMEX</w:t>
      </w:r>
      <w:r>
        <w:t xml:space="preserve">), para que conforme al artículo 186 último párrafo, 189 segundo párrafo y 194 de la Ley de Transparencia y Acceso a la Información Pública del Estado de México y Municipios, dé cumplimiento a lo ordenado dentro del plazo de </w:t>
      </w:r>
      <w:r>
        <w:rPr>
          <w:b/>
        </w:rPr>
        <w:t>diez días hábiles</w:t>
      </w:r>
      <w:r>
        <w:t xml:space="preserve">, e informe a este Instituto en un plazo de </w:t>
      </w:r>
      <w:r>
        <w:rPr>
          <w:b/>
        </w:rPr>
        <w:t>tres días hábiles</w:t>
      </w:r>
      <w:r>
        <w:t xml:space="preserve"> siguientes, sobre el cumplimiento dado a la presente. Asimismo, se le apercibe que en caso de negarse a cumplir la presente resolución o hacerlo de </w:t>
      </w:r>
      <w: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72C3386C" w14:textId="77777777" w:rsidR="001D008F" w:rsidRDefault="001D008F"/>
    <w:p w14:paraId="4658760E" w14:textId="77777777" w:rsidR="001D008F" w:rsidRDefault="00235776">
      <w:r>
        <w:rPr>
          <w:b/>
        </w:rPr>
        <w:t>CUARTO.</w:t>
      </w:r>
      <w:r>
        <w:t xml:space="preserve"> Notifíquese a </w:t>
      </w:r>
      <w:r>
        <w:rPr>
          <w:b/>
        </w:rPr>
        <w:t>LA PARTE RECURRENTE</w:t>
      </w:r>
      <w:r>
        <w:t xml:space="preserve"> la presente resolución vía Sistema de Acceso a la Información Mexiquense (</w:t>
      </w:r>
      <w:r>
        <w:rPr>
          <w:b/>
        </w:rPr>
        <w:t>SAIMEX</w:t>
      </w:r>
      <w:r>
        <w:t>).</w:t>
      </w:r>
    </w:p>
    <w:p w14:paraId="4AB5C370" w14:textId="77777777" w:rsidR="001D008F" w:rsidRDefault="001D008F"/>
    <w:p w14:paraId="3A177D0D" w14:textId="77777777" w:rsidR="00235776" w:rsidRPr="00D553DD" w:rsidRDefault="00235776" w:rsidP="00235776">
      <w:r w:rsidRPr="00BD56FC">
        <w:rPr>
          <w:b/>
        </w:rPr>
        <w:t>QUINTO</w:t>
      </w:r>
      <w:r w:rsidRPr="00BD56FC">
        <w:t xml:space="preserve">. Hágase </w:t>
      </w:r>
      <w:r w:rsidRPr="00D553DD">
        <w:t xml:space="preserve">del conocimiento a </w:t>
      </w:r>
      <w:r w:rsidRPr="00D553DD">
        <w:rPr>
          <w:b/>
          <w:bCs/>
        </w:rPr>
        <w:t>LA PARTE RECURRENTE</w:t>
      </w:r>
      <w:r w:rsidRPr="00D553D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2251BA3" w14:textId="77777777" w:rsidR="00235776" w:rsidRPr="00D553DD" w:rsidRDefault="00235776" w:rsidP="00235776"/>
    <w:p w14:paraId="54A213BB" w14:textId="77777777" w:rsidR="001D008F" w:rsidRDefault="00235776">
      <w:bookmarkStart w:id="36" w:name="_heading=h.3o7alnk" w:colFirst="0" w:colLast="0"/>
      <w:bookmarkEnd w:id="36"/>
      <w:r>
        <w:rPr>
          <w:b/>
        </w:rPr>
        <w:t>SEXTO.</w:t>
      </w:r>
      <w:r>
        <w:t xml:space="preserve"> De conformidad con el artículo 198 de la Ley de Transparencia y Acceso a la Información Pública del Estado de México y Municipios, el </w:t>
      </w:r>
      <w:r>
        <w:rPr>
          <w:b/>
        </w:rPr>
        <w:t>SUJETO OBLIGADO</w:t>
      </w:r>
      <w:r>
        <w:t xml:space="preserve"> podrá solicitar una ampliación de plazo, de manera fundada y motivada, para el cumplimiento de la presente resolución.</w:t>
      </w:r>
    </w:p>
    <w:p w14:paraId="2331AD9A" w14:textId="77777777" w:rsidR="00BD56FC" w:rsidRDefault="00BD56FC">
      <w:pPr>
        <w:ind w:right="113"/>
        <w:rPr>
          <w:b/>
        </w:rPr>
      </w:pPr>
    </w:p>
    <w:p w14:paraId="534B6141" w14:textId="77777777" w:rsidR="001D008F" w:rsidRDefault="00235776">
      <w:pPr>
        <w:rPr>
          <w:color w:val="000000"/>
        </w:rPr>
      </w:pPr>
      <w:bookmarkStart w:id="37" w:name="_heading=h.26in1rg" w:colFirst="0" w:colLast="0"/>
      <w:bookmarkEnd w:id="37"/>
      <w:r>
        <w:rPr>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t>TRIGÉSIMA</w:t>
      </w:r>
      <w:r>
        <w:rPr>
          <w:color w:val="000000"/>
        </w:rPr>
        <w:t xml:space="preserve">  SESIÓN ORDINARIA, CELEBRADA EL </w:t>
      </w:r>
      <w:r>
        <w:t>VEINTIOCHO</w:t>
      </w:r>
      <w:r>
        <w:rPr>
          <w:color w:val="000000"/>
        </w:rPr>
        <w:t xml:space="preserve"> DE AGOSTO DE DOS MIL VEINTICUATRO, ANTE EL SECRETARIO TÉCNICO DEL PLENO, ALEXIS TAPIA RAMÍREZ.</w:t>
      </w:r>
    </w:p>
    <w:p w14:paraId="0DDEE397" w14:textId="77777777" w:rsidR="001D008F" w:rsidRDefault="00235776">
      <w:pPr>
        <w:ind w:right="-93"/>
        <w:rPr>
          <w:sz w:val="16"/>
          <w:szCs w:val="16"/>
        </w:rPr>
      </w:pPr>
      <w:r>
        <w:rPr>
          <w:sz w:val="16"/>
          <w:szCs w:val="16"/>
        </w:rPr>
        <w:t>SCMM/AGZ/DEMF/PMRE</w:t>
      </w:r>
    </w:p>
    <w:p w14:paraId="3ACDDDB0" w14:textId="77777777" w:rsidR="001D008F" w:rsidRDefault="001D008F">
      <w:pPr>
        <w:ind w:right="-93"/>
      </w:pPr>
    </w:p>
    <w:p w14:paraId="06BE8DDF" w14:textId="77777777" w:rsidR="001D008F" w:rsidRDefault="001D008F">
      <w:pPr>
        <w:ind w:right="-93"/>
      </w:pPr>
    </w:p>
    <w:p w14:paraId="57554AD3" w14:textId="77777777" w:rsidR="001D008F" w:rsidRDefault="001D008F">
      <w:pPr>
        <w:ind w:right="-93"/>
      </w:pPr>
    </w:p>
    <w:p w14:paraId="7E245DEF" w14:textId="77777777" w:rsidR="001D008F" w:rsidRDefault="001D008F">
      <w:pPr>
        <w:ind w:right="-93"/>
      </w:pPr>
    </w:p>
    <w:p w14:paraId="54349F7F" w14:textId="77777777" w:rsidR="001D008F" w:rsidRDefault="001D008F">
      <w:pPr>
        <w:ind w:right="-93"/>
      </w:pPr>
    </w:p>
    <w:p w14:paraId="01D7A6C7" w14:textId="77777777" w:rsidR="001D008F" w:rsidRDefault="001D008F">
      <w:pPr>
        <w:ind w:right="-93"/>
      </w:pPr>
    </w:p>
    <w:p w14:paraId="4925D963" w14:textId="77777777" w:rsidR="001D008F" w:rsidRDefault="001D008F">
      <w:pPr>
        <w:tabs>
          <w:tab w:val="center" w:pos="4568"/>
        </w:tabs>
        <w:ind w:right="-93"/>
      </w:pPr>
    </w:p>
    <w:p w14:paraId="4C11948A" w14:textId="77777777" w:rsidR="001D008F" w:rsidRDefault="001D008F">
      <w:pPr>
        <w:tabs>
          <w:tab w:val="center" w:pos="4568"/>
        </w:tabs>
        <w:ind w:right="-93"/>
      </w:pPr>
    </w:p>
    <w:p w14:paraId="597C605A" w14:textId="77777777" w:rsidR="001D008F" w:rsidRDefault="001D008F">
      <w:pPr>
        <w:tabs>
          <w:tab w:val="center" w:pos="4568"/>
        </w:tabs>
        <w:ind w:right="-93"/>
      </w:pPr>
    </w:p>
    <w:p w14:paraId="13893DF5" w14:textId="77777777" w:rsidR="001D008F" w:rsidRDefault="001D008F">
      <w:pPr>
        <w:tabs>
          <w:tab w:val="center" w:pos="4568"/>
        </w:tabs>
        <w:ind w:right="-93"/>
      </w:pPr>
    </w:p>
    <w:p w14:paraId="131A8AA4" w14:textId="77777777" w:rsidR="001D008F" w:rsidRDefault="001D008F">
      <w:pPr>
        <w:tabs>
          <w:tab w:val="center" w:pos="4568"/>
        </w:tabs>
        <w:ind w:right="-93"/>
      </w:pPr>
    </w:p>
    <w:p w14:paraId="7C45769D" w14:textId="77777777" w:rsidR="001D008F" w:rsidRDefault="001D008F">
      <w:pPr>
        <w:tabs>
          <w:tab w:val="center" w:pos="4568"/>
        </w:tabs>
        <w:ind w:right="-93"/>
      </w:pPr>
    </w:p>
    <w:p w14:paraId="0FE4585A" w14:textId="77777777" w:rsidR="001D008F" w:rsidRDefault="001D008F">
      <w:pPr>
        <w:tabs>
          <w:tab w:val="center" w:pos="4568"/>
        </w:tabs>
        <w:ind w:right="-93"/>
      </w:pPr>
    </w:p>
    <w:p w14:paraId="461E3D27" w14:textId="77777777" w:rsidR="001D008F" w:rsidRDefault="001D008F">
      <w:pPr>
        <w:tabs>
          <w:tab w:val="center" w:pos="4568"/>
        </w:tabs>
        <w:ind w:right="-93"/>
      </w:pPr>
    </w:p>
    <w:p w14:paraId="111CCD73" w14:textId="77777777" w:rsidR="001D008F" w:rsidRDefault="001D008F">
      <w:pPr>
        <w:tabs>
          <w:tab w:val="center" w:pos="4568"/>
        </w:tabs>
        <w:ind w:right="-93"/>
      </w:pPr>
    </w:p>
    <w:p w14:paraId="190264CF" w14:textId="77777777" w:rsidR="001D008F" w:rsidRDefault="001D008F">
      <w:pPr>
        <w:tabs>
          <w:tab w:val="center" w:pos="4568"/>
        </w:tabs>
        <w:ind w:right="-93"/>
      </w:pPr>
    </w:p>
    <w:p w14:paraId="0BE21D3D" w14:textId="77777777" w:rsidR="001D008F" w:rsidRDefault="001D008F">
      <w:pPr>
        <w:tabs>
          <w:tab w:val="center" w:pos="4568"/>
        </w:tabs>
        <w:ind w:right="-93"/>
      </w:pPr>
    </w:p>
    <w:p w14:paraId="7C885DEF" w14:textId="77777777" w:rsidR="001D008F" w:rsidRDefault="001D008F">
      <w:pPr>
        <w:tabs>
          <w:tab w:val="center" w:pos="4568"/>
        </w:tabs>
        <w:ind w:right="-93"/>
      </w:pPr>
    </w:p>
    <w:p w14:paraId="1688A38C" w14:textId="77777777" w:rsidR="001D008F" w:rsidRDefault="001D008F">
      <w:pPr>
        <w:tabs>
          <w:tab w:val="center" w:pos="4568"/>
        </w:tabs>
        <w:ind w:right="-93"/>
      </w:pPr>
    </w:p>
    <w:p w14:paraId="12F6DFF1" w14:textId="77777777" w:rsidR="001D008F" w:rsidRDefault="001D008F">
      <w:pPr>
        <w:tabs>
          <w:tab w:val="center" w:pos="4568"/>
        </w:tabs>
        <w:ind w:right="-93"/>
      </w:pPr>
    </w:p>
    <w:p w14:paraId="23F9EF3A" w14:textId="77777777" w:rsidR="001D008F" w:rsidRDefault="001D008F">
      <w:pPr>
        <w:tabs>
          <w:tab w:val="center" w:pos="4568"/>
        </w:tabs>
        <w:ind w:right="-93"/>
      </w:pPr>
    </w:p>
    <w:p w14:paraId="465B5345" w14:textId="77777777" w:rsidR="001D008F" w:rsidRDefault="001D008F">
      <w:pPr>
        <w:tabs>
          <w:tab w:val="center" w:pos="4568"/>
        </w:tabs>
        <w:ind w:right="-93"/>
      </w:pPr>
    </w:p>
    <w:p w14:paraId="389657AE" w14:textId="77777777" w:rsidR="001D008F" w:rsidRDefault="001D008F"/>
    <w:sectPr w:rsidR="001D008F">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466E9" w14:textId="77777777" w:rsidR="00F0643A" w:rsidRDefault="00F0643A">
      <w:pPr>
        <w:spacing w:line="240" w:lineRule="auto"/>
      </w:pPr>
      <w:r>
        <w:separator/>
      </w:r>
    </w:p>
  </w:endnote>
  <w:endnote w:type="continuationSeparator" w:id="0">
    <w:p w14:paraId="2DDF95E0" w14:textId="77777777" w:rsidR="00F0643A" w:rsidRDefault="00F064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8C0FC" w14:textId="77777777" w:rsidR="001D008F" w:rsidRDefault="001D008F">
    <w:pPr>
      <w:tabs>
        <w:tab w:val="center" w:pos="4550"/>
        <w:tab w:val="left" w:pos="5818"/>
      </w:tabs>
      <w:ind w:right="260"/>
      <w:jc w:val="right"/>
      <w:rPr>
        <w:color w:val="071320"/>
        <w:sz w:val="24"/>
        <w:szCs w:val="24"/>
      </w:rPr>
    </w:pPr>
  </w:p>
  <w:p w14:paraId="5E306A0C" w14:textId="77777777" w:rsidR="001D008F" w:rsidRDefault="001D008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C884" w14:textId="77777777" w:rsidR="001D008F" w:rsidRDefault="00235776">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92C57">
      <w:rPr>
        <w:noProof/>
        <w:color w:val="0A1D30"/>
        <w:sz w:val="24"/>
        <w:szCs w:val="24"/>
      </w:rPr>
      <w:t>47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92C57">
      <w:rPr>
        <w:noProof/>
        <w:color w:val="0A1D30"/>
        <w:sz w:val="24"/>
        <w:szCs w:val="24"/>
      </w:rPr>
      <w:t>51</w:t>
    </w:r>
    <w:r>
      <w:rPr>
        <w:color w:val="0A1D30"/>
        <w:sz w:val="24"/>
        <w:szCs w:val="24"/>
      </w:rPr>
      <w:fldChar w:fldCharType="end"/>
    </w:r>
  </w:p>
  <w:p w14:paraId="58CF7660" w14:textId="77777777" w:rsidR="001D008F" w:rsidRDefault="001D008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79C0E" w14:textId="77777777" w:rsidR="00F0643A" w:rsidRDefault="00F0643A">
      <w:pPr>
        <w:spacing w:line="240" w:lineRule="auto"/>
      </w:pPr>
      <w:r>
        <w:separator/>
      </w:r>
    </w:p>
  </w:footnote>
  <w:footnote w:type="continuationSeparator" w:id="0">
    <w:p w14:paraId="76DB8C1E" w14:textId="77777777" w:rsidR="00F0643A" w:rsidRDefault="00F064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94DB3" w14:textId="77777777" w:rsidR="001D008F" w:rsidRDefault="001D008F">
    <w:pPr>
      <w:widowControl w:val="0"/>
      <w:pBdr>
        <w:top w:val="nil"/>
        <w:left w:val="nil"/>
        <w:bottom w:val="nil"/>
        <w:right w:val="nil"/>
        <w:between w:val="nil"/>
      </w:pBdr>
      <w:spacing w:line="276" w:lineRule="auto"/>
      <w:jc w:val="left"/>
    </w:pPr>
  </w:p>
  <w:tbl>
    <w:tblPr>
      <w:tblStyle w:val="ab"/>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D008F" w14:paraId="4E2F512A" w14:textId="77777777">
      <w:trPr>
        <w:trHeight w:val="144"/>
        <w:jc w:val="right"/>
      </w:trPr>
      <w:tc>
        <w:tcPr>
          <w:tcW w:w="2727" w:type="dxa"/>
        </w:tcPr>
        <w:p w14:paraId="33968DE4" w14:textId="77777777" w:rsidR="001D008F" w:rsidRDefault="00235776">
          <w:pPr>
            <w:tabs>
              <w:tab w:val="right" w:pos="8838"/>
            </w:tabs>
            <w:ind w:left="-74" w:right="-105"/>
            <w:rPr>
              <w:b/>
            </w:rPr>
          </w:pPr>
          <w:r>
            <w:rPr>
              <w:b/>
            </w:rPr>
            <w:t>Recurso de Revisión:</w:t>
          </w:r>
        </w:p>
      </w:tc>
      <w:tc>
        <w:tcPr>
          <w:tcW w:w="3402" w:type="dxa"/>
        </w:tcPr>
        <w:p w14:paraId="31CE30B5" w14:textId="77777777" w:rsidR="001D008F" w:rsidRDefault="00235776">
          <w:pPr>
            <w:tabs>
              <w:tab w:val="right" w:pos="8838"/>
            </w:tabs>
            <w:ind w:left="-74" w:right="-105"/>
          </w:pPr>
          <w:r>
            <w:t>01152/INFOEM/IP/RR/2024</w:t>
          </w:r>
        </w:p>
      </w:tc>
    </w:tr>
    <w:tr w:rsidR="001D008F" w14:paraId="5CB2E977" w14:textId="77777777">
      <w:trPr>
        <w:trHeight w:val="283"/>
        <w:jc w:val="right"/>
      </w:trPr>
      <w:tc>
        <w:tcPr>
          <w:tcW w:w="2727" w:type="dxa"/>
        </w:tcPr>
        <w:p w14:paraId="0849A80E" w14:textId="77777777" w:rsidR="001D008F" w:rsidRDefault="00235776">
          <w:pPr>
            <w:tabs>
              <w:tab w:val="right" w:pos="8838"/>
            </w:tabs>
            <w:ind w:left="-74" w:right="-105"/>
            <w:rPr>
              <w:b/>
            </w:rPr>
          </w:pPr>
          <w:r>
            <w:rPr>
              <w:b/>
            </w:rPr>
            <w:t>Sujeto Obligado:</w:t>
          </w:r>
        </w:p>
      </w:tc>
      <w:tc>
        <w:tcPr>
          <w:tcW w:w="3402" w:type="dxa"/>
        </w:tcPr>
        <w:p w14:paraId="0CC0D4DD" w14:textId="77777777" w:rsidR="001D008F" w:rsidRDefault="00235776">
          <w:pPr>
            <w:tabs>
              <w:tab w:val="left" w:pos="2834"/>
              <w:tab w:val="right" w:pos="8838"/>
            </w:tabs>
            <w:ind w:left="-108" w:right="-105"/>
          </w:pPr>
          <w:r>
            <w:t>Ayuntamiento de Acambay de Ruíz Castañeda</w:t>
          </w:r>
        </w:p>
      </w:tc>
    </w:tr>
    <w:tr w:rsidR="001D008F" w14:paraId="13CB25BD" w14:textId="77777777">
      <w:trPr>
        <w:trHeight w:val="283"/>
        <w:jc w:val="right"/>
      </w:trPr>
      <w:tc>
        <w:tcPr>
          <w:tcW w:w="2727" w:type="dxa"/>
        </w:tcPr>
        <w:p w14:paraId="56B3697F" w14:textId="77777777" w:rsidR="001D008F" w:rsidRDefault="00235776">
          <w:pPr>
            <w:tabs>
              <w:tab w:val="right" w:pos="8838"/>
            </w:tabs>
            <w:ind w:left="-74" w:right="-105"/>
            <w:rPr>
              <w:b/>
            </w:rPr>
          </w:pPr>
          <w:r>
            <w:rPr>
              <w:b/>
            </w:rPr>
            <w:t>Comisionada Ponente:</w:t>
          </w:r>
        </w:p>
      </w:tc>
      <w:tc>
        <w:tcPr>
          <w:tcW w:w="3402" w:type="dxa"/>
        </w:tcPr>
        <w:p w14:paraId="3BE32339" w14:textId="77777777" w:rsidR="001D008F" w:rsidRDefault="00235776">
          <w:pPr>
            <w:tabs>
              <w:tab w:val="right" w:pos="8838"/>
            </w:tabs>
            <w:ind w:left="-108" w:right="-105"/>
          </w:pPr>
          <w:r>
            <w:t>Sharon Cristina Morales Martínez</w:t>
          </w:r>
        </w:p>
      </w:tc>
    </w:tr>
  </w:tbl>
  <w:p w14:paraId="737389F1" w14:textId="77777777" w:rsidR="001D008F" w:rsidRDefault="00235776">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11C80FE" wp14:editId="1D8D6B77">
          <wp:simplePos x="0" y="0"/>
          <wp:positionH relativeFrom="margin">
            <wp:posOffset>-995041</wp:posOffset>
          </wp:positionH>
          <wp:positionV relativeFrom="margin">
            <wp:posOffset>-1782440</wp:posOffset>
          </wp:positionV>
          <wp:extent cx="8426450" cy="10972800"/>
          <wp:effectExtent l="0" t="0" r="0" b="0"/>
          <wp:wrapNone/>
          <wp:docPr id="21596446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8DE20" w14:textId="77777777" w:rsidR="001D008F" w:rsidRDefault="001D008F">
    <w:pPr>
      <w:widowControl w:val="0"/>
      <w:pBdr>
        <w:top w:val="nil"/>
        <w:left w:val="nil"/>
        <w:bottom w:val="nil"/>
        <w:right w:val="nil"/>
        <w:between w:val="nil"/>
      </w:pBdr>
      <w:spacing w:line="276" w:lineRule="auto"/>
      <w:jc w:val="left"/>
      <w:rPr>
        <w:color w:val="000000"/>
        <w:sz w:val="14"/>
        <w:szCs w:val="14"/>
      </w:rPr>
    </w:pPr>
  </w:p>
  <w:tbl>
    <w:tblPr>
      <w:tblStyle w:val="ac"/>
      <w:tblW w:w="6660" w:type="dxa"/>
      <w:tblInd w:w="2552" w:type="dxa"/>
      <w:tblLayout w:type="fixed"/>
      <w:tblLook w:val="0400" w:firstRow="0" w:lastRow="0" w:firstColumn="0" w:lastColumn="0" w:noHBand="0" w:noVBand="1"/>
    </w:tblPr>
    <w:tblGrid>
      <w:gridCol w:w="283"/>
      <w:gridCol w:w="6377"/>
    </w:tblGrid>
    <w:tr w:rsidR="001D008F" w14:paraId="28E193DA" w14:textId="77777777">
      <w:trPr>
        <w:trHeight w:val="1435"/>
      </w:trPr>
      <w:tc>
        <w:tcPr>
          <w:tcW w:w="283" w:type="dxa"/>
          <w:shd w:val="clear" w:color="auto" w:fill="auto"/>
        </w:tcPr>
        <w:p w14:paraId="400E58CE" w14:textId="77777777" w:rsidR="001D008F" w:rsidRDefault="001D008F">
          <w:pPr>
            <w:tabs>
              <w:tab w:val="right" w:pos="4273"/>
            </w:tabs>
            <w:rPr>
              <w:rFonts w:ascii="Garamond" w:eastAsia="Garamond" w:hAnsi="Garamond" w:cs="Garamond"/>
            </w:rPr>
          </w:pPr>
        </w:p>
      </w:tc>
      <w:tc>
        <w:tcPr>
          <w:tcW w:w="6377" w:type="dxa"/>
          <w:shd w:val="clear" w:color="auto" w:fill="auto"/>
        </w:tcPr>
        <w:p w14:paraId="0171A5E4" w14:textId="77777777" w:rsidR="001D008F" w:rsidRDefault="001D008F">
          <w:pPr>
            <w:widowControl w:val="0"/>
            <w:pBdr>
              <w:top w:val="nil"/>
              <w:left w:val="nil"/>
              <w:bottom w:val="nil"/>
              <w:right w:val="nil"/>
              <w:between w:val="nil"/>
            </w:pBdr>
            <w:spacing w:line="276" w:lineRule="auto"/>
            <w:jc w:val="left"/>
            <w:rPr>
              <w:rFonts w:ascii="Garamond" w:eastAsia="Garamond" w:hAnsi="Garamond" w:cs="Garamond"/>
            </w:rPr>
          </w:pPr>
        </w:p>
        <w:tbl>
          <w:tblPr>
            <w:tblStyle w:val="ad"/>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1D008F" w14:paraId="779F8DC1" w14:textId="77777777">
            <w:trPr>
              <w:trHeight w:val="144"/>
            </w:trPr>
            <w:tc>
              <w:tcPr>
                <w:tcW w:w="2727" w:type="dxa"/>
              </w:tcPr>
              <w:p w14:paraId="7FF5C124" w14:textId="77777777" w:rsidR="001D008F" w:rsidRDefault="00235776">
                <w:pPr>
                  <w:tabs>
                    <w:tab w:val="right" w:pos="8838"/>
                  </w:tabs>
                  <w:ind w:left="-74" w:right="-105"/>
                  <w:rPr>
                    <w:b/>
                  </w:rPr>
                </w:pPr>
                <w:bookmarkStart w:id="1" w:name="_heading=h.23ckvvd" w:colFirst="0" w:colLast="0"/>
                <w:bookmarkEnd w:id="1"/>
                <w:r>
                  <w:rPr>
                    <w:b/>
                  </w:rPr>
                  <w:t>Recurso de Revisión:</w:t>
                </w:r>
              </w:p>
            </w:tc>
            <w:tc>
              <w:tcPr>
                <w:tcW w:w="3402" w:type="dxa"/>
              </w:tcPr>
              <w:p w14:paraId="11FF6D74" w14:textId="77777777" w:rsidR="001D008F" w:rsidRDefault="00235776">
                <w:pPr>
                  <w:tabs>
                    <w:tab w:val="right" w:pos="8838"/>
                  </w:tabs>
                  <w:ind w:left="-74" w:right="-105"/>
                </w:pPr>
                <w:r>
                  <w:t>01152/INFOEM/IP/RR/2024</w:t>
                </w:r>
              </w:p>
            </w:tc>
            <w:tc>
              <w:tcPr>
                <w:tcW w:w="3402" w:type="dxa"/>
              </w:tcPr>
              <w:p w14:paraId="0F16C566" w14:textId="77777777" w:rsidR="001D008F" w:rsidRDefault="001D008F">
                <w:pPr>
                  <w:tabs>
                    <w:tab w:val="right" w:pos="8838"/>
                  </w:tabs>
                  <w:ind w:left="-74" w:right="-105"/>
                </w:pPr>
              </w:p>
            </w:tc>
          </w:tr>
          <w:tr w:rsidR="001D008F" w14:paraId="32B182BA" w14:textId="77777777">
            <w:trPr>
              <w:trHeight w:val="144"/>
            </w:trPr>
            <w:tc>
              <w:tcPr>
                <w:tcW w:w="2727" w:type="dxa"/>
              </w:tcPr>
              <w:p w14:paraId="3F0E0BB1" w14:textId="77777777" w:rsidR="001D008F" w:rsidRDefault="00235776">
                <w:pPr>
                  <w:tabs>
                    <w:tab w:val="right" w:pos="8838"/>
                  </w:tabs>
                  <w:ind w:left="-74" w:right="-105"/>
                  <w:rPr>
                    <w:b/>
                  </w:rPr>
                </w:pPr>
                <w:bookmarkStart w:id="2" w:name="_heading=h.ihv636" w:colFirst="0" w:colLast="0"/>
                <w:bookmarkEnd w:id="2"/>
                <w:r>
                  <w:rPr>
                    <w:b/>
                  </w:rPr>
                  <w:t>Recurrente:</w:t>
                </w:r>
              </w:p>
            </w:tc>
            <w:tc>
              <w:tcPr>
                <w:tcW w:w="3402" w:type="dxa"/>
              </w:tcPr>
              <w:p w14:paraId="18E35268" w14:textId="723E4355" w:rsidR="001D008F" w:rsidRDefault="00392C57">
                <w:pPr>
                  <w:tabs>
                    <w:tab w:val="left" w:pos="3122"/>
                    <w:tab w:val="right" w:pos="8838"/>
                  </w:tabs>
                  <w:ind w:left="-105" w:right="-105"/>
                </w:pPr>
                <w:r>
                  <w:t>XXXX XXXXXXX XXXXXXXXX</w:t>
                </w:r>
              </w:p>
            </w:tc>
            <w:tc>
              <w:tcPr>
                <w:tcW w:w="3402" w:type="dxa"/>
              </w:tcPr>
              <w:p w14:paraId="63DD0FBC" w14:textId="77777777" w:rsidR="001D008F" w:rsidRDefault="001D008F">
                <w:pPr>
                  <w:tabs>
                    <w:tab w:val="left" w:pos="3122"/>
                    <w:tab w:val="right" w:pos="8838"/>
                  </w:tabs>
                  <w:ind w:left="-105" w:right="-105"/>
                </w:pPr>
              </w:p>
            </w:tc>
          </w:tr>
          <w:tr w:rsidR="001D008F" w14:paraId="3940F881" w14:textId="77777777">
            <w:trPr>
              <w:trHeight w:val="283"/>
            </w:trPr>
            <w:tc>
              <w:tcPr>
                <w:tcW w:w="2727" w:type="dxa"/>
              </w:tcPr>
              <w:p w14:paraId="5EF0F4D5" w14:textId="77777777" w:rsidR="001D008F" w:rsidRDefault="00235776">
                <w:pPr>
                  <w:tabs>
                    <w:tab w:val="right" w:pos="8838"/>
                  </w:tabs>
                  <w:ind w:left="-74" w:right="-105"/>
                  <w:rPr>
                    <w:b/>
                  </w:rPr>
                </w:pPr>
                <w:r>
                  <w:rPr>
                    <w:b/>
                  </w:rPr>
                  <w:t>Sujeto Obligado:</w:t>
                </w:r>
              </w:p>
            </w:tc>
            <w:tc>
              <w:tcPr>
                <w:tcW w:w="3402" w:type="dxa"/>
              </w:tcPr>
              <w:p w14:paraId="5CED725C" w14:textId="77777777" w:rsidR="001D008F" w:rsidRDefault="00235776">
                <w:pPr>
                  <w:tabs>
                    <w:tab w:val="left" w:pos="2834"/>
                    <w:tab w:val="right" w:pos="8838"/>
                  </w:tabs>
                  <w:ind w:left="-108" w:right="-105"/>
                </w:pPr>
                <w:r>
                  <w:t>Ayuntamiento de Acambay de Ruíz Castañeda</w:t>
                </w:r>
              </w:p>
            </w:tc>
            <w:tc>
              <w:tcPr>
                <w:tcW w:w="3402" w:type="dxa"/>
              </w:tcPr>
              <w:p w14:paraId="1C490B3E" w14:textId="77777777" w:rsidR="001D008F" w:rsidRDefault="001D008F">
                <w:pPr>
                  <w:tabs>
                    <w:tab w:val="left" w:pos="2834"/>
                    <w:tab w:val="right" w:pos="8838"/>
                  </w:tabs>
                  <w:ind w:left="-108" w:right="-105"/>
                </w:pPr>
              </w:p>
            </w:tc>
          </w:tr>
          <w:tr w:rsidR="001D008F" w14:paraId="167B6190" w14:textId="77777777">
            <w:trPr>
              <w:trHeight w:val="283"/>
            </w:trPr>
            <w:tc>
              <w:tcPr>
                <w:tcW w:w="2727" w:type="dxa"/>
              </w:tcPr>
              <w:p w14:paraId="0C8A426F" w14:textId="77777777" w:rsidR="001D008F" w:rsidRDefault="00235776">
                <w:pPr>
                  <w:tabs>
                    <w:tab w:val="right" w:pos="8838"/>
                  </w:tabs>
                  <w:ind w:left="-74" w:right="-105"/>
                  <w:rPr>
                    <w:b/>
                  </w:rPr>
                </w:pPr>
                <w:r>
                  <w:rPr>
                    <w:b/>
                  </w:rPr>
                  <w:t>Comisionada Ponente:</w:t>
                </w:r>
              </w:p>
            </w:tc>
            <w:tc>
              <w:tcPr>
                <w:tcW w:w="3402" w:type="dxa"/>
              </w:tcPr>
              <w:p w14:paraId="2F23606F" w14:textId="77777777" w:rsidR="001D008F" w:rsidRDefault="00235776">
                <w:pPr>
                  <w:tabs>
                    <w:tab w:val="right" w:pos="8838"/>
                  </w:tabs>
                  <w:ind w:left="-108" w:right="-105"/>
                </w:pPr>
                <w:r>
                  <w:t>Sharon Cristina Morales Martínez</w:t>
                </w:r>
              </w:p>
            </w:tc>
            <w:tc>
              <w:tcPr>
                <w:tcW w:w="3402" w:type="dxa"/>
              </w:tcPr>
              <w:p w14:paraId="7B37606E" w14:textId="77777777" w:rsidR="001D008F" w:rsidRDefault="001D008F">
                <w:pPr>
                  <w:tabs>
                    <w:tab w:val="right" w:pos="8838"/>
                  </w:tabs>
                  <w:ind w:left="-108" w:right="-105"/>
                </w:pPr>
              </w:p>
            </w:tc>
          </w:tr>
        </w:tbl>
        <w:p w14:paraId="165A7FB2" w14:textId="77777777" w:rsidR="001D008F" w:rsidRDefault="001D008F">
          <w:pPr>
            <w:tabs>
              <w:tab w:val="right" w:pos="8838"/>
            </w:tabs>
            <w:ind w:left="-28"/>
            <w:rPr>
              <w:rFonts w:ascii="Arial" w:eastAsia="Arial" w:hAnsi="Arial" w:cs="Arial"/>
              <w:b/>
            </w:rPr>
          </w:pPr>
        </w:p>
      </w:tc>
    </w:tr>
  </w:tbl>
  <w:p w14:paraId="70F1D0E8" w14:textId="77777777" w:rsidR="001D008F" w:rsidRDefault="00F0643A">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560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32A"/>
    <w:multiLevelType w:val="multilevel"/>
    <w:tmpl w:val="15EA1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3064D6"/>
    <w:multiLevelType w:val="multilevel"/>
    <w:tmpl w:val="5B786B46"/>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2" w15:restartNumberingAfterBreak="0">
    <w:nsid w:val="488F5DE3"/>
    <w:multiLevelType w:val="multilevel"/>
    <w:tmpl w:val="3A0EB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11139C"/>
    <w:multiLevelType w:val="multilevel"/>
    <w:tmpl w:val="0E60D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A37492"/>
    <w:multiLevelType w:val="multilevel"/>
    <w:tmpl w:val="B8425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DA09DC"/>
    <w:multiLevelType w:val="multilevel"/>
    <w:tmpl w:val="E8B04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DB522A"/>
    <w:multiLevelType w:val="multilevel"/>
    <w:tmpl w:val="A61AD3B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73C75BD6"/>
    <w:multiLevelType w:val="multilevel"/>
    <w:tmpl w:val="C53C3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D06B03"/>
    <w:multiLevelType w:val="multilevel"/>
    <w:tmpl w:val="3DF68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7B00DE"/>
    <w:multiLevelType w:val="multilevel"/>
    <w:tmpl w:val="E81E6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9"/>
  </w:num>
  <w:num w:numId="3">
    <w:abstractNumId w:val="4"/>
  </w:num>
  <w:num w:numId="4">
    <w:abstractNumId w:val="0"/>
  </w:num>
  <w:num w:numId="5">
    <w:abstractNumId w:val="1"/>
  </w:num>
  <w:num w:numId="6">
    <w:abstractNumId w:val="3"/>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08F"/>
    <w:rsid w:val="001D008F"/>
    <w:rsid w:val="00235776"/>
    <w:rsid w:val="00392C57"/>
    <w:rsid w:val="00435DFE"/>
    <w:rsid w:val="0068606F"/>
    <w:rsid w:val="007F2C90"/>
    <w:rsid w:val="00BD56FC"/>
    <w:rsid w:val="00C611C7"/>
    <w:rsid w:val="00DB1F0B"/>
    <w:rsid w:val="00F02E94"/>
    <w:rsid w:val="00F064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1B99D0"/>
  <w15:docId w15:val="{44EA5464-FC9F-4380-91EB-E32B67F1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NormalWeb">
    <w:name w:val="Normal (Web)"/>
    <w:basedOn w:val="Normal"/>
    <w:uiPriority w:val="99"/>
    <w:unhideWhenUsed/>
    <w:rsid w:val="00176035"/>
    <w:pPr>
      <w:spacing w:before="100" w:beforeAutospacing="1" w:after="100" w:afterAutospacing="1" w:line="240" w:lineRule="auto"/>
      <w:jc w:val="left"/>
    </w:pPr>
    <w:rPr>
      <w:rFonts w:ascii="Times New Roman" w:hAnsi="Times New Roman"/>
      <w:sz w:val="24"/>
      <w:szCs w:val="24"/>
      <w:lang w:eastAsia="es-MX"/>
    </w:rPr>
  </w:style>
  <w:style w:type="character" w:customStyle="1" w:styleId="apple-tab-span">
    <w:name w:val="apple-tab-span"/>
    <w:basedOn w:val="Fuentedeprrafopredeter"/>
    <w:rsid w:val="00065711"/>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474BFB"/>
    <w:rPr>
      <w:i/>
      <w:iCs/>
      <w:color w:val="404040" w:themeColor="text1" w:themeTint="BF"/>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pPr>
      <w:spacing w:line="240" w:lineRule="auto"/>
    </w:pPr>
    <w:tblPr>
      <w:tblStyleRowBandSize w:val="1"/>
      <w:tblStyleColBandSize w:val="1"/>
      <w:tblCellMar>
        <w:left w:w="108" w:type="dxa"/>
        <w:right w:w="108"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2"/>
    <w:pPr>
      <w:spacing w:line="240" w:lineRule="auto"/>
    </w:pPr>
    <w:tblPr>
      <w:tblStyleRowBandSize w:val="1"/>
      <w:tblStyleColBandSize w:val="1"/>
      <w:tblCellMar>
        <w:left w:w="108" w:type="dxa"/>
        <w:right w:w="108" w:type="dxa"/>
      </w:tblCellMar>
    </w:tblPr>
  </w:style>
  <w:style w:type="table" w:customStyle="1" w:styleId="a8">
    <w:basedOn w:val="TableNormal2"/>
    <w:pPr>
      <w:spacing w:line="240" w:lineRule="auto"/>
    </w:pPr>
    <w:tblPr>
      <w:tblStyleRowBandSize w:val="1"/>
      <w:tblStyleColBandSize w:val="1"/>
      <w:tblCellMar>
        <w:left w:w="108" w:type="dxa"/>
        <w:right w:w="108" w:type="dxa"/>
      </w:tblCellMar>
    </w:tblPr>
  </w:style>
  <w:style w:type="table" w:customStyle="1" w:styleId="a9">
    <w:basedOn w:val="TableNormal2"/>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GaYPThghuMj4ABsnFBJJxirQg==">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BB9612-191D-49AC-8E18-AA1619C6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51</Pages>
  <Words>13022</Words>
  <Characters>71625</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2024-08-30T00:57:00Z</cp:lastPrinted>
  <dcterms:created xsi:type="dcterms:W3CDTF">2024-08-26T23:53:00Z</dcterms:created>
  <dcterms:modified xsi:type="dcterms:W3CDTF">2024-09-19T23:46:00Z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