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DC1" w:rsidRPr="00E76259" w:rsidRDefault="00DD6DC1" w:rsidP="004A7C17">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E7625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Pr="00E76259">
        <w:rPr>
          <w:rFonts w:ascii="Palatino Linotype" w:eastAsia="Times New Roman" w:hAnsi="Palatino Linotype" w:cs="Arial"/>
          <w:b/>
          <w:color w:val="000000"/>
          <w:sz w:val="24"/>
          <w:szCs w:val="24"/>
          <w:lang w:eastAsia="es-MX"/>
        </w:rPr>
        <w:t>diecisiete de enero de dos mil veinticuatro</w:t>
      </w:r>
      <w:r w:rsidRPr="00E76259">
        <w:rPr>
          <w:rFonts w:ascii="Palatino Linotype" w:eastAsia="Times New Roman" w:hAnsi="Palatino Linotype" w:cs="Arial"/>
          <w:color w:val="000000"/>
          <w:sz w:val="24"/>
          <w:szCs w:val="24"/>
          <w:lang w:eastAsia="es-MX"/>
        </w:rPr>
        <w:t>.</w:t>
      </w:r>
    </w:p>
    <w:p w:rsidR="00DD6DC1" w:rsidRPr="00E76259" w:rsidRDefault="00DD6DC1" w:rsidP="004A7C17">
      <w:pPr>
        <w:shd w:val="clear" w:color="auto" w:fill="FFFFFF"/>
        <w:spacing w:after="0" w:line="360" w:lineRule="auto"/>
        <w:jc w:val="both"/>
        <w:rPr>
          <w:rFonts w:ascii="Palatino Linotype" w:eastAsia="Times New Roman" w:hAnsi="Palatino Linotype" w:cs="Arial"/>
          <w:color w:val="000000"/>
          <w:sz w:val="2"/>
          <w:szCs w:val="24"/>
          <w:lang w:eastAsia="es-MX"/>
        </w:rPr>
      </w:pPr>
    </w:p>
    <w:p w:rsidR="00DD6DC1" w:rsidRPr="00E76259" w:rsidRDefault="00DD6DC1" w:rsidP="004A7C17">
      <w:pPr>
        <w:tabs>
          <w:tab w:val="left" w:pos="1701"/>
        </w:tabs>
        <w:spacing w:after="0" w:line="360" w:lineRule="auto"/>
        <w:jc w:val="both"/>
        <w:rPr>
          <w:rFonts w:ascii="Palatino Linotype" w:hAnsi="Palatino Linotype" w:cs="Arial"/>
          <w:b/>
          <w:sz w:val="24"/>
        </w:rPr>
      </w:pPr>
    </w:p>
    <w:p w:rsidR="00DD6DC1" w:rsidRPr="00E76259" w:rsidRDefault="00DD6DC1" w:rsidP="004A7C17">
      <w:pPr>
        <w:tabs>
          <w:tab w:val="left" w:pos="1701"/>
        </w:tabs>
        <w:spacing w:after="0" w:line="360" w:lineRule="auto"/>
        <w:jc w:val="both"/>
        <w:rPr>
          <w:rFonts w:ascii="Palatino Linotype" w:hAnsi="Palatino Linotype" w:cs="Arial"/>
          <w:sz w:val="24"/>
        </w:rPr>
      </w:pPr>
      <w:r w:rsidRPr="00E76259">
        <w:rPr>
          <w:rFonts w:ascii="Palatino Linotype" w:hAnsi="Palatino Linotype" w:cs="Arial"/>
          <w:b/>
          <w:sz w:val="24"/>
        </w:rPr>
        <w:t>VISTO</w:t>
      </w:r>
      <w:r w:rsidRPr="00E76259">
        <w:rPr>
          <w:rFonts w:ascii="Palatino Linotype" w:hAnsi="Palatino Linotype" w:cs="Arial"/>
          <w:sz w:val="24"/>
        </w:rPr>
        <w:t xml:space="preserve"> el expediente electrónico formado con motivo del recurso de revisión número </w:t>
      </w:r>
      <w:r w:rsidRPr="00E76259">
        <w:rPr>
          <w:rFonts w:ascii="Palatino Linotype" w:hAnsi="Palatino Linotype" w:cs="Arial"/>
          <w:b/>
          <w:sz w:val="24"/>
        </w:rPr>
        <w:t>0</w:t>
      </w:r>
      <w:r w:rsidRPr="00E76259">
        <w:rPr>
          <w:rFonts w:ascii="Palatino Linotype" w:hAnsi="Palatino Linotype" w:cs="Arial"/>
          <w:b/>
          <w:bCs/>
          <w:sz w:val="24"/>
        </w:rPr>
        <w:t>1945</w:t>
      </w:r>
      <w:r w:rsidRPr="00E76259">
        <w:rPr>
          <w:rFonts w:ascii="Palatino Linotype" w:hAnsi="Palatino Linotype" w:cs="Arial"/>
          <w:b/>
          <w:bCs/>
          <w:sz w:val="24"/>
          <w:lang w:eastAsia="es-MX"/>
        </w:rPr>
        <w:t>/INFOEM/IP/RR/2023</w:t>
      </w:r>
      <w:r w:rsidRPr="00E76259">
        <w:rPr>
          <w:rFonts w:ascii="Palatino Linotype" w:hAnsi="Palatino Linotype" w:cs="Arial"/>
          <w:sz w:val="24"/>
        </w:rPr>
        <w:t xml:space="preserve">, </w:t>
      </w:r>
      <w:r w:rsidRPr="00E76259">
        <w:rPr>
          <w:rFonts w:ascii="Palatino Linotype" w:hAnsi="Palatino Linotype" w:cs="Arial"/>
          <w:sz w:val="24"/>
          <w:szCs w:val="24"/>
        </w:rPr>
        <w:t xml:space="preserve">interpuesto </w:t>
      </w:r>
      <w:r w:rsidRPr="00E76259">
        <w:rPr>
          <w:rFonts w:ascii="Palatino Linotype" w:hAnsi="Palatino Linotype" w:cs="Arial"/>
          <w:bCs/>
          <w:sz w:val="24"/>
          <w:szCs w:val="24"/>
        </w:rPr>
        <w:t>por</w:t>
      </w:r>
      <w:r w:rsidRPr="00E76259">
        <w:rPr>
          <w:rFonts w:ascii="Palatino Linotype" w:hAnsi="Palatino Linotype" w:cs="Arial"/>
          <w:b/>
          <w:bCs/>
          <w:sz w:val="24"/>
          <w:szCs w:val="24"/>
        </w:rPr>
        <w:t xml:space="preserve"> </w:t>
      </w:r>
      <w:r w:rsidR="00EA6422">
        <w:rPr>
          <w:rFonts w:ascii="Palatino Linotype" w:hAnsi="Palatino Linotype" w:cs="Arial"/>
          <w:b/>
          <w:bCs/>
          <w:sz w:val="24"/>
          <w:szCs w:val="24"/>
        </w:rPr>
        <w:t>XXXXXXXXXXXX</w:t>
      </w:r>
      <w:r w:rsidRPr="00E76259">
        <w:rPr>
          <w:rFonts w:ascii="Palatino Linotype" w:hAnsi="Palatino Linotype" w:cs="Arial"/>
          <w:b/>
          <w:bCs/>
          <w:sz w:val="24"/>
          <w:szCs w:val="24"/>
        </w:rPr>
        <w:t>,</w:t>
      </w:r>
      <w:r w:rsidRPr="00E76259">
        <w:rPr>
          <w:rFonts w:ascii="Palatino Linotype" w:hAnsi="Palatino Linotype" w:cs="Arial"/>
          <w:b/>
          <w:sz w:val="24"/>
          <w:szCs w:val="24"/>
        </w:rPr>
        <w:t xml:space="preserve"> </w:t>
      </w:r>
      <w:r w:rsidRPr="00E76259">
        <w:rPr>
          <w:rFonts w:ascii="Palatino Linotype" w:hAnsi="Palatino Linotype" w:cs="Arial"/>
          <w:sz w:val="24"/>
          <w:szCs w:val="24"/>
        </w:rPr>
        <w:t xml:space="preserve">en lo sucesivo el </w:t>
      </w:r>
      <w:r w:rsidRPr="00E76259">
        <w:rPr>
          <w:rFonts w:ascii="Palatino Linotype" w:hAnsi="Palatino Linotype" w:cs="Arial"/>
          <w:b/>
          <w:sz w:val="24"/>
          <w:szCs w:val="24"/>
        </w:rPr>
        <w:t>Recurrente</w:t>
      </w:r>
      <w:r w:rsidRPr="00E76259">
        <w:rPr>
          <w:rFonts w:ascii="Palatino Linotype" w:hAnsi="Palatino Linotype" w:cs="Arial"/>
          <w:sz w:val="24"/>
          <w:szCs w:val="24"/>
        </w:rPr>
        <w:t xml:space="preserve">, en contra de la respuesta del </w:t>
      </w:r>
      <w:r w:rsidRPr="00E76259">
        <w:rPr>
          <w:rFonts w:ascii="Palatino Linotype" w:hAnsi="Palatino Linotype" w:cs="Arial"/>
          <w:b/>
          <w:sz w:val="24"/>
          <w:szCs w:val="24"/>
        </w:rPr>
        <w:t>Ayuntamiento de San Antonio la Isla</w:t>
      </w:r>
      <w:r w:rsidRPr="00E76259">
        <w:rPr>
          <w:rFonts w:ascii="Palatino Linotype" w:hAnsi="Palatino Linotype" w:cs="Arial"/>
          <w:sz w:val="24"/>
          <w:szCs w:val="24"/>
        </w:rPr>
        <w:t>, en lo subsecuente</w:t>
      </w:r>
      <w:r w:rsidRPr="00E76259">
        <w:rPr>
          <w:rFonts w:ascii="Palatino Linotype" w:hAnsi="Palatino Linotype" w:cs="Arial"/>
          <w:b/>
          <w:sz w:val="24"/>
          <w:szCs w:val="24"/>
        </w:rPr>
        <w:t xml:space="preserve"> </w:t>
      </w:r>
      <w:r w:rsidRPr="00E76259">
        <w:rPr>
          <w:rFonts w:ascii="Palatino Linotype" w:hAnsi="Palatino Linotype" w:cs="Arial"/>
          <w:sz w:val="24"/>
          <w:szCs w:val="24"/>
        </w:rPr>
        <w:t xml:space="preserve">el </w:t>
      </w:r>
      <w:r w:rsidRPr="00E76259">
        <w:rPr>
          <w:rFonts w:ascii="Palatino Linotype" w:hAnsi="Palatino Linotype" w:cs="Arial"/>
          <w:b/>
          <w:sz w:val="24"/>
          <w:szCs w:val="24"/>
        </w:rPr>
        <w:t>Sujeto Obligado</w:t>
      </w:r>
      <w:r w:rsidRPr="00E76259">
        <w:rPr>
          <w:rFonts w:ascii="Palatino Linotype" w:hAnsi="Palatino Linotype" w:cs="Arial"/>
          <w:sz w:val="24"/>
          <w:szCs w:val="24"/>
        </w:rPr>
        <w:t>,</w:t>
      </w:r>
      <w:r w:rsidRPr="00E76259">
        <w:rPr>
          <w:rFonts w:ascii="Palatino Linotype" w:hAnsi="Palatino Linotype" w:cs="Arial"/>
          <w:b/>
          <w:sz w:val="24"/>
          <w:szCs w:val="24"/>
        </w:rPr>
        <w:t xml:space="preserve"> </w:t>
      </w:r>
      <w:r w:rsidRPr="00E76259">
        <w:rPr>
          <w:rFonts w:ascii="Palatino Linotype" w:hAnsi="Palatino Linotype" w:cs="Arial"/>
          <w:sz w:val="24"/>
          <w:szCs w:val="24"/>
        </w:rPr>
        <w:t>se procede a</w:t>
      </w:r>
      <w:r w:rsidRPr="00E76259">
        <w:rPr>
          <w:rFonts w:ascii="Palatino Linotype" w:hAnsi="Palatino Linotype" w:cs="Arial"/>
          <w:sz w:val="24"/>
        </w:rPr>
        <w:t xml:space="preserve"> dictar la presente resolución.</w:t>
      </w:r>
    </w:p>
    <w:p w:rsidR="00DD6DC1" w:rsidRPr="00E76259" w:rsidRDefault="00DD6DC1" w:rsidP="004A7C17">
      <w:pPr>
        <w:tabs>
          <w:tab w:val="left" w:pos="1701"/>
        </w:tabs>
        <w:spacing w:after="0" w:line="360" w:lineRule="auto"/>
        <w:jc w:val="both"/>
        <w:rPr>
          <w:rFonts w:ascii="Palatino Linotype" w:hAnsi="Palatino Linotype" w:cs="Arial"/>
          <w:sz w:val="24"/>
        </w:rPr>
      </w:pPr>
    </w:p>
    <w:p w:rsidR="00DD6DC1" w:rsidRPr="00E76259" w:rsidRDefault="00DD6DC1" w:rsidP="004A7C17">
      <w:pPr>
        <w:spacing w:after="0" w:line="360" w:lineRule="auto"/>
        <w:jc w:val="center"/>
        <w:rPr>
          <w:rFonts w:ascii="Palatino Linotype" w:hAnsi="Palatino Linotype"/>
          <w:b/>
          <w:sz w:val="28"/>
        </w:rPr>
      </w:pPr>
      <w:r w:rsidRPr="00E76259">
        <w:rPr>
          <w:rFonts w:ascii="Palatino Linotype" w:hAnsi="Palatino Linotype"/>
          <w:b/>
          <w:sz w:val="28"/>
        </w:rPr>
        <w:t>A N T E C E D E N T E S   D E L   A S U N T O</w:t>
      </w:r>
    </w:p>
    <w:p w:rsidR="00DD6DC1" w:rsidRPr="00E76259" w:rsidRDefault="00DD6DC1" w:rsidP="004A7C17">
      <w:pPr>
        <w:spacing w:after="0" w:line="360" w:lineRule="auto"/>
        <w:jc w:val="center"/>
        <w:rPr>
          <w:rFonts w:ascii="Palatino Linotype" w:hAnsi="Palatino Linotype"/>
          <w:b/>
          <w:sz w:val="24"/>
        </w:rPr>
      </w:pPr>
    </w:p>
    <w:p w:rsidR="00DD6DC1" w:rsidRPr="00E76259" w:rsidRDefault="00DD6DC1" w:rsidP="004A7C17">
      <w:pPr>
        <w:spacing w:after="0" w:line="360" w:lineRule="auto"/>
        <w:jc w:val="both"/>
        <w:rPr>
          <w:rFonts w:ascii="Palatino Linotype" w:hAnsi="Palatino Linotype"/>
        </w:rPr>
      </w:pPr>
      <w:r w:rsidRPr="00E76259">
        <w:rPr>
          <w:rFonts w:ascii="Palatino Linotype" w:hAnsi="Palatino Linotype" w:cs="Arial"/>
          <w:b/>
          <w:sz w:val="28"/>
        </w:rPr>
        <w:t>PRIMERO.</w:t>
      </w:r>
      <w:r w:rsidRPr="00E76259">
        <w:rPr>
          <w:rFonts w:ascii="Palatino Linotype" w:hAnsi="Palatino Linotype" w:cs="Arial"/>
        </w:rPr>
        <w:t xml:space="preserve"> </w:t>
      </w:r>
      <w:r w:rsidRPr="00E76259">
        <w:rPr>
          <w:rFonts w:ascii="Palatino Linotype" w:hAnsi="Palatino Linotype"/>
          <w:b/>
          <w:sz w:val="28"/>
          <w:szCs w:val="28"/>
        </w:rPr>
        <w:t>De la Solicitud de Información.</w:t>
      </w:r>
    </w:p>
    <w:p w:rsidR="00DD6DC1" w:rsidRPr="00E76259" w:rsidRDefault="00DD6DC1" w:rsidP="004A7C17">
      <w:pPr>
        <w:spacing w:after="0" w:line="360" w:lineRule="auto"/>
        <w:jc w:val="both"/>
        <w:rPr>
          <w:rFonts w:ascii="Palatino Linotype" w:hAnsi="Palatino Linotype" w:cs="Arial"/>
          <w:sz w:val="24"/>
        </w:rPr>
      </w:pPr>
      <w:r w:rsidRPr="00E76259">
        <w:rPr>
          <w:rFonts w:ascii="Palatino Linotype" w:hAnsi="Palatino Linotype" w:cs="Arial"/>
          <w:sz w:val="24"/>
        </w:rPr>
        <w:t xml:space="preserve">En fecha </w:t>
      </w:r>
      <w:r w:rsidRPr="00E76259">
        <w:rPr>
          <w:rFonts w:ascii="Palatino Linotype" w:hAnsi="Palatino Linotype" w:cs="Arial"/>
          <w:b/>
          <w:bCs/>
          <w:sz w:val="24"/>
        </w:rPr>
        <w:t>diez de abril de dos mil veintitrés</w:t>
      </w:r>
      <w:r w:rsidRPr="00E76259">
        <w:rPr>
          <w:rFonts w:ascii="Palatino Linotype" w:hAnsi="Palatino Linotype" w:cs="Arial"/>
          <w:sz w:val="24"/>
        </w:rPr>
        <w:t xml:space="preserve">, el </w:t>
      </w:r>
      <w:r w:rsidRPr="00E76259">
        <w:rPr>
          <w:rFonts w:ascii="Palatino Linotype" w:hAnsi="Palatino Linotype" w:cs="Arial"/>
          <w:b/>
          <w:sz w:val="24"/>
        </w:rPr>
        <w:t>Recurrente</w:t>
      </w:r>
      <w:r w:rsidRPr="00E76259">
        <w:rPr>
          <w:rFonts w:ascii="Palatino Linotype" w:hAnsi="Palatino Linotype" w:cs="Arial"/>
          <w:sz w:val="24"/>
        </w:rPr>
        <w:t xml:space="preserve">, presentó a través del Sistema de Acceso a la Información Mexiquense, en lo subsecuente el </w:t>
      </w:r>
      <w:r w:rsidRPr="00E76259">
        <w:rPr>
          <w:rFonts w:ascii="Palatino Linotype" w:hAnsi="Palatino Linotype" w:cs="Arial"/>
          <w:b/>
          <w:sz w:val="24"/>
        </w:rPr>
        <w:t>SAIMEX</w:t>
      </w:r>
      <w:r w:rsidRPr="00E76259">
        <w:rPr>
          <w:rFonts w:ascii="Palatino Linotype" w:hAnsi="Palatino Linotype" w:cs="Arial"/>
          <w:sz w:val="24"/>
        </w:rPr>
        <w:t xml:space="preserve"> ante el </w:t>
      </w:r>
      <w:r w:rsidRPr="00E76259">
        <w:rPr>
          <w:rFonts w:ascii="Palatino Linotype" w:hAnsi="Palatino Linotype" w:cs="Arial"/>
          <w:b/>
          <w:sz w:val="24"/>
        </w:rPr>
        <w:t>Sujeto Obligado</w:t>
      </w:r>
      <w:r w:rsidRPr="00E76259">
        <w:rPr>
          <w:rFonts w:ascii="Palatino Linotype" w:hAnsi="Palatino Linotype" w:cs="Arial"/>
          <w:sz w:val="24"/>
        </w:rPr>
        <w:t xml:space="preserve">, la solicitud de acceso a la información pública, a la que se le asignó el número de expediente </w:t>
      </w:r>
      <w:r w:rsidRPr="00E76259">
        <w:rPr>
          <w:rFonts w:ascii="Palatino Linotype" w:hAnsi="Palatino Linotype" w:cs="Arial"/>
          <w:b/>
          <w:sz w:val="24"/>
        </w:rPr>
        <w:t>00031/ANTOISLA/IP/2023,</w:t>
      </w:r>
      <w:r w:rsidRPr="00E76259">
        <w:rPr>
          <w:rFonts w:ascii="Palatino Linotype" w:hAnsi="Palatino Linotype" w:cs="Arial"/>
          <w:sz w:val="24"/>
        </w:rPr>
        <w:t xml:space="preserve"> mediante la cual solicitó lo siguiente:</w:t>
      </w:r>
    </w:p>
    <w:p w:rsidR="00DD6DC1" w:rsidRPr="00E76259" w:rsidRDefault="00DD6DC1" w:rsidP="004A7C17">
      <w:pPr>
        <w:spacing w:after="0" w:line="360" w:lineRule="auto"/>
        <w:jc w:val="both"/>
        <w:rPr>
          <w:rFonts w:ascii="Palatino Linotype" w:hAnsi="Palatino Linotype" w:cs="Arial"/>
          <w:sz w:val="24"/>
        </w:rPr>
      </w:pPr>
    </w:p>
    <w:p w:rsidR="00DD6DC1" w:rsidRPr="00E76259" w:rsidRDefault="00DD6DC1" w:rsidP="004A7C17">
      <w:pPr>
        <w:spacing w:after="0" w:line="240" w:lineRule="auto"/>
        <w:ind w:left="567"/>
        <w:jc w:val="both"/>
        <w:rPr>
          <w:rFonts w:ascii="Palatino Linotype" w:hAnsi="Palatino Linotype" w:cs="Arial"/>
          <w:i/>
          <w:sz w:val="24"/>
        </w:rPr>
      </w:pPr>
      <w:bookmarkStart w:id="0" w:name="_Hlk82038186"/>
      <w:r w:rsidRPr="00E76259">
        <w:rPr>
          <w:rFonts w:ascii="Palatino Linotype" w:hAnsi="Palatino Linotype" w:cs="Arial"/>
          <w:i/>
          <w:sz w:val="24"/>
        </w:rPr>
        <w:t xml:space="preserve">“Quisiera saber </w:t>
      </w:r>
      <w:proofErr w:type="spellStart"/>
      <w:r w:rsidRPr="00E76259">
        <w:rPr>
          <w:rFonts w:ascii="Palatino Linotype" w:hAnsi="Palatino Linotype" w:cs="Arial"/>
          <w:i/>
          <w:sz w:val="24"/>
        </w:rPr>
        <w:t>cuantas</w:t>
      </w:r>
      <w:proofErr w:type="spellEnd"/>
      <w:r w:rsidRPr="00E76259">
        <w:rPr>
          <w:rFonts w:ascii="Palatino Linotype" w:hAnsi="Palatino Linotype" w:cs="Arial"/>
          <w:i/>
          <w:sz w:val="24"/>
        </w:rPr>
        <w:t xml:space="preserve"> bases de datos tiene cada una de las áreas administrativas, en </w:t>
      </w:r>
      <w:proofErr w:type="gramStart"/>
      <w:r w:rsidRPr="00E76259">
        <w:rPr>
          <w:rFonts w:ascii="Palatino Linotype" w:hAnsi="Palatino Linotype" w:cs="Arial"/>
          <w:i/>
          <w:sz w:val="24"/>
        </w:rPr>
        <w:t>donde</w:t>
      </w:r>
      <w:proofErr w:type="gramEnd"/>
      <w:r w:rsidRPr="00E76259">
        <w:rPr>
          <w:rFonts w:ascii="Palatino Linotype" w:hAnsi="Palatino Linotype" w:cs="Arial"/>
          <w:i/>
          <w:sz w:val="24"/>
        </w:rPr>
        <w:t xml:space="preserve"> están publicados los avisos de privacidad de cada una de las áreas del ayuntamiento que medidas de conservación se aplican a cada una de ellas.” (Sic).</w:t>
      </w:r>
    </w:p>
    <w:bookmarkEnd w:id="0"/>
    <w:p w:rsidR="00DD6DC1" w:rsidRPr="00E76259" w:rsidRDefault="00DD6DC1" w:rsidP="004A7C17">
      <w:pPr>
        <w:spacing w:after="0" w:line="360" w:lineRule="auto"/>
        <w:ind w:right="850"/>
        <w:jc w:val="both"/>
        <w:rPr>
          <w:rFonts w:ascii="Palatino Linotype" w:hAnsi="Palatino Linotype" w:cs="Arial"/>
          <w:b/>
          <w:sz w:val="2"/>
        </w:rPr>
      </w:pPr>
    </w:p>
    <w:p w:rsidR="00DD6DC1" w:rsidRPr="00E76259" w:rsidRDefault="00DD6DC1" w:rsidP="004A7C17">
      <w:pPr>
        <w:spacing w:after="0" w:line="360" w:lineRule="auto"/>
        <w:ind w:right="850"/>
        <w:jc w:val="both"/>
        <w:rPr>
          <w:rFonts w:ascii="Palatino Linotype" w:hAnsi="Palatino Linotype" w:cs="Arial"/>
          <w:b/>
          <w:sz w:val="2"/>
        </w:rPr>
      </w:pPr>
    </w:p>
    <w:p w:rsidR="00DD6DC1" w:rsidRPr="00E76259" w:rsidRDefault="00DD6DC1" w:rsidP="004A7C17">
      <w:pPr>
        <w:spacing w:after="0" w:line="360" w:lineRule="auto"/>
        <w:ind w:right="850"/>
        <w:jc w:val="both"/>
        <w:rPr>
          <w:rFonts w:ascii="Palatino Linotype" w:hAnsi="Palatino Linotype" w:cs="Arial"/>
          <w:b/>
          <w:sz w:val="2"/>
        </w:rPr>
      </w:pPr>
    </w:p>
    <w:p w:rsidR="00DD6DC1" w:rsidRPr="00E76259" w:rsidRDefault="00DD6DC1" w:rsidP="004A7C17">
      <w:pPr>
        <w:spacing w:after="0" w:line="360" w:lineRule="auto"/>
        <w:ind w:right="850"/>
        <w:jc w:val="both"/>
        <w:rPr>
          <w:rFonts w:ascii="Palatino Linotype" w:hAnsi="Palatino Linotype" w:cs="Arial"/>
          <w:b/>
          <w:sz w:val="2"/>
        </w:rPr>
      </w:pPr>
    </w:p>
    <w:p w:rsidR="00DD6DC1" w:rsidRPr="00E76259" w:rsidRDefault="00DD6DC1" w:rsidP="004A7C17">
      <w:pPr>
        <w:spacing w:after="0" w:line="360" w:lineRule="auto"/>
        <w:ind w:right="850"/>
        <w:jc w:val="both"/>
        <w:rPr>
          <w:rFonts w:ascii="Palatino Linotype" w:hAnsi="Palatino Linotype" w:cs="Arial"/>
          <w:b/>
          <w:sz w:val="2"/>
        </w:rPr>
      </w:pPr>
    </w:p>
    <w:p w:rsidR="00DD6DC1" w:rsidRPr="00E76259" w:rsidRDefault="00DD6DC1" w:rsidP="004A7C17">
      <w:pPr>
        <w:spacing w:after="0" w:line="360" w:lineRule="auto"/>
        <w:ind w:right="850"/>
        <w:jc w:val="both"/>
        <w:rPr>
          <w:rFonts w:ascii="Palatino Linotype" w:hAnsi="Palatino Linotype" w:cs="Arial"/>
          <w:b/>
          <w:sz w:val="2"/>
        </w:rPr>
      </w:pPr>
    </w:p>
    <w:p w:rsidR="00DD6DC1" w:rsidRPr="00E76259" w:rsidRDefault="00DD6DC1" w:rsidP="004A7C17">
      <w:pPr>
        <w:spacing w:after="0" w:line="360" w:lineRule="auto"/>
        <w:ind w:right="850"/>
        <w:jc w:val="both"/>
        <w:rPr>
          <w:rFonts w:ascii="Palatino Linotype" w:hAnsi="Palatino Linotype" w:cs="Arial"/>
          <w:b/>
          <w:sz w:val="2"/>
        </w:rPr>
      </w:pPr>
    </w:p>
    <w:p w:rsidR="00DD6DC1" w:rsidRPr="00E76259" w:rsidRDefault="00DD6DC1" w:rsidP="004A7C17">
      <w:pPr>
        <w:spacing w:after="0" w:line="360" w:lineRule="auto"/>
        <w:jc w:val="both"/>
        <w:rPr>
          <w:rFonts w:ascii="Palatino Linotype" w:hAnsi="Palatino Linotype" w:cs="Arial"/>
          <w:b/>
          <w:sz w:val="24"/>
        </w:rPr>
      </w:pPr>
      <w:r w:rsidRPr="00E76259">
        <w:rPr>
          <w:rFonts w:ascii="Palatino Linotype" w:hAnsi="Palatino Linotype" w:cs="Arial"/>
          <w:b/>
          <w:sz w:val="24"/>
        </w:rPr>
        <w:t xml:space="preserve">MODALIDAD DE ENTREGA: </w:t>
      </w:r>
      <w:r w:rsidRPr="00E76259">
        <w:rPr>
          <w:rFonts w:ascii="Palatino Linotype" w:hAnsi="Palatino Linotype" w:cs="Arial"/>
          <w:sz w:val="24"/>
        </w:rPr>
        <w:t>A través del Sistema de Acceso a la Información Mexiquense</w:t>
      </w:r>
      <w:r w:rsidRPr="00E76259">
        <w:rPr>
          <w:rFonts w:ascii="Palatino Linotype" w:hAnsi="Palatino Linotype" w:cs="Arial"/>
          <w:b/>
          <w:sz w:val="24"/>
        </w:rPr>
        <w:t xml:space="preserve"> (SAIMEX).</w:t>
      </w:r>
      <w:bookmarkStart w:id="1" w:name="_GoBack"/>
      <w:bookmarkEnd w:id="1"/>
    </w:p>
    <w:p w:rsidR="00DD6DC1" w:rsidRPr="00E76259" w:rsidRDefault="00DD6DC1" w:rsidP="004A7C17">
      <w:pPr>
        <w:spacing w:after="0" w:line="360" w:lineRule="auto"/>
        <w:jc w:val="both"/>
        <w:rPr>
          <w:rFonts w:ascii="Palatino Linotype" w:hAnsi="Palatino Linotype" w:cs="Arial"/>
          <w:b/>
          <w:sz w:val="24"/>
        </w:rPr>
      </w:pPr>
    </w:p>
    <w:p w:rsidR="006B39B1" w:rsidRPr="00E76259" w:rsidRDefault="006B39B1" w:rsidP="004A7C17">
      <w:pPr>
        <w:spacing w:after="0" w:line="360" w:lineRule="auto"/>
        <w:ind w:right="334"/>
        <w:jc w:val="both"/>
        <w:rPr>
          <w:rFonts w:ascii="Palatino Linotype" w:hAnsi="Palatino Linotype" w:cs="Arial"/>
          <w:b/>
          <w:sz w:val="28"/>
        </w:rPr>
      </w:pPr>
    </w:p>
    <w:p w:rsidR="00DD6DC1" w:rsidRPr="00E76259" w:rsidRDefault="00DD6DC1" w:rsidP="004A7C17">
      <w:pPr>
        <w:spacing w:after="0" w:line="360" w:lineRule="auto"/>
        <w:ind w:right="334"/>
        <w:jc w:val="both"/>
        <w:rPr>
          <w:rFonts w:ascii="Palatino Linotype" w:hAnsi="Palatino Linotype" w:cs="Arial"/>
          <w:b/>
          <w:sz w:val="28"/>
        </w:rPr>
      </w:pPr>
      <w:r w:rsidRPr="00E76259">
        <w:rPr>
          <w:rFonts w:ascii="Palatino Linotype" w:hAnsi="Palatino Linotype" w:cs="Arial"/>
          <w:b/>
          <w:sz w:val="28"/>
        </w:rPr>
        <w:t xml:space="preserve">SEGUNDO. </w:t>
      </w:r>
      <w:r w:rsidRPr="00E76259">
        <w:rPr>
          <w:rFonts w:ascii="Palatino Linotype" w:hAnsi="Palatino Linotype" w:cs="Arial"/>
          <w:b/>
          <w:sz w:val="28"/>
          <w:szCs w:val="20"/>
        </w:rPr>
        <w:t xml:space="preserve">De </w:t>
      </w:r>
      <w:r w:rsidR="006B39B1" w:rsidRPr="00E76259">
        <w:rPr>
          <w:rFonts w:ascii="Palatino Linotype" w:hAnsi="Palatino Linotype" w:cs="Arial"/>
          <w:b/>
          <w:sz w:val="28"/>
          <w:szCs w:val="20"/>
        </w:rPr>
        <w:t xml:space="preserve">la </w:t>
      </w:r>
      <w:r w:rsidRPr="00E76259">
        <w:rPr>
          <w:rFonts w:ascii="Palatino Linotype" w:hAnsi="Palatino Linotype" w:cs="Arial"/>
          <w:b/>
          <w:sz w:val="28"/>
          <w:szCs w:val="20"/>
        </w:rPr>
        <w:t>respuesta del Sujeto Obligado.</w:t>
      </w:r>
    </w:p>
    <w:p w:rsidR="00DD6DC1" w:rsidRPr="00E76259" w:rsidRDefault="00DD6DC1" w:rsidP="004A7C17">
      <w:pPr>
        <w:pStyle w:val="Sinespaciado"/>
        <w:spacing w:line="360" w:lineRule="auto"/>
        <w:jc w:val="both"/>
        <w:rPr>
          <w:rFonts w:ascii="Palatino Linotype" w:hAnsi="Palatino Linotype" w:cs="Arial"/>
        </w:rPr>
      </w:pPr>
      <w:r w:rsidRPr="00E76259">
        <w:rPr>
          <w:rFonts w:ascii="Palatino Linotype" w:hAnsi="Palatino Linotype" w:cs="Arial"/>
        </w:rPr>
        <w:t xml:space="preserve">De las constancias del expediente electrónico </w:t>
      </w:r>
      <w:r w:rsidRPr="00E76259">
        <w:rPr>
          <w:rFonts w:ascii="Palatino Linotype" w:hAnsi="Palatino Linotype" w:cs="Arial"/>
          <w:b/>
        </w:rPr>
        <w:t xml:space="preserve">SAIMEX, </w:t>
      </w:r>
      <w:r w:rsidRPr="00E76259">
        <w:rPr>
          <w:rFonts w:ascii="Palatino Linotype" w:hAnsi="Palatino Linotype" w:cs="Arial"/>
        </w:rPr>
        <w:t xml:space="preserve">se advierte que </w:t>
      </w:r>
      <w:r w:rsidRPr="00E76259">
        <w:rPr>
          <w:rFonts w:ascii="Palatino Linotype" w:hAnsi="Palatino Linotype"/>
        </w:rPr>
        <w:t xml:space="preserve">en fecha </w:t>
      </w:r>
      <w:r w:rsidR="006B39B1" w:rsidRPr="00E76259">
        <w:rPr>
          <w:rFonts w:ascii="Palatino Linotype" w:hAnsi="Palatino Linotype" w:cs="Arial"/>
          <w:b/>
        </w:rPr>
        <w:t>doc</w:t>
      </w:r>
      <w:r w:rsidRPr="00E76259">
        <w:rPr>
          <w:rFonts w:ascii="Palatino Linotype" w:hAnsi="Palatino Linotype" w:cs="Arial"/>
          <w:b/>
        </w:rPr>
        <w:t>e de a</w:t>
      </w:r>
      <w:r w:rsidR="006B39B1" w:rsidRPr="00E76259">
        <w:rPr>
          <w:rFonts w:ascii="Palatino Linotype" w:hAnsi="Palatino Linotype" w:cs="Arial"/>
          <w:b/>
        </w:rPr>
        <w:t>bril</w:t>
      </w:r>
      <w:r w:rsidRPr="00E76259">
        <w:rPr>
          <w:rFonts w:ascii="Palatino Linotype" w:hAnsi="Palatino Linotype" w:cs="Arial"/>
          <w:b/>
        </w:rPr>
        <w:t xml:space="preserve"> de dos mil veinti</w:t>
      </w:r>
      <w:r w:rsidR="006B39B1" w:rsidRPr="00E76259">
        <w:rPr>
          <w:rFonts w:ascii="Palatino Linotype" w:hAnsi="Palatino Linotype" w:cs="Arial"/>
          <w:b/>
        </w:rPr>
        <w:t>tré</w:t>
      </w:r>
      <w:r w:rsidRPr="00E76259">
        <w:rPr>
          <w:rFonts w:ascii="Palatino Linotype" w:hAnsi="Palatino Linotype" w:cs="Arial"/>
          <w:b/>
        </w:rPr>
        <w:t>s</w:t>
      </w:r>
      <w:r w:rsidRPr="00E76259">
        <w:rPr>
          <w:rFonts w:ascii="Palatino Linotype" w:hAnsi="Palatino Linotype" w:cs="Arial"/>
        </w:rPr>
        <w:t xml:space="preserve"> el </w:t>
      </w:r>
      <w:r w:rsidRPr="00E76259">
        <w:rPr>
          <w:rFonts w:ascii="Palatino Linotype" w:hAnsi="Palatino Linotype" w:cs="Arial"/>
          <w:b/>
        </w:rPr>
        <w:t>Sujeto Obligado</w:t>
      </w:r>
      <w:r w:rsidRPr="00E76259">
        <w:rPr>
          <w:rFonts w:ascii="Palatino Linotype" w:hAnsi="Palatino Linotype" w:cs="Arial"/>
        </w:rPr>
        <w:t xml:space="preserve"> dio respuesta a través del SAIMEX a la solicitud de información en los siguientes términos</w:t>
      </w:r>
    </w:p>
    <w:p w:rsidR="006B39B1" w:rsidRPr="00E76259" w:rsidRDefault="00DD6DC1" w:rsidP="004A7C17">
      <w:pPr>
        <w:pStyle w:val="Sinespaciado"/>
        <w:ind w:left="567" w:right="567"/>
        <w:jc w:val="both"/>
        <w:rPr>
          <w:rFonts w:ascii="Palatino Linotype" w:hAnsi="Palatino Linotype" w:cs="Arial"/>
          <w:i/>
          <w:sz w:val="22"/>
        </w:rPr>
      </w:pPr>
      <w:r w:rsidRPr="00E76259">
        <w:rPr>
          <w:rFonts w:ascii="Palatino Linotype" w:hAnsi="Palatino Linotype" w:cs="Arial"/>
          <w:i/>
          <w:sz w:val="22"/>
        </w:rPr>
        <w:t>“</w:t>
      </w:r>
      <w:r w:rsidR="006B39B1" w:rsidRPr="00E76259">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B39B1" w:rsidRPr="00E76259" w:rsidRDefault="006B39B1" w:rsidP="004A7C17">
      <w:pPr>
        <w:pStyle w:val="Sinespaciado"/>
        <w:ind w:left="567" w:right="567"/>
        <w:jc w:val="both"/>
        <w:rPr>
          <w:rFonts w:ascii="Palatino Linotype" w:hAnsi="Palatino Linotype" w:cs="Arial"/>
          <w:i/>
          <w:sz w:val="22"/>
        </w:rPr>
      </w:pPr>
      <w:r w:rsidRPr="00E76259">
        <w:rPr>
          <w:rFonts w:ascii="Palatino Linotype" w:hAnsi="Palatino Linotype" w:cs="Arial"/>
          <w:i/>
          <w:sz w:val="22"/>
        </w:rPr>
        <w:t>Estimado solicitante, por este medio le envío la respuesta del Servidor Público Habilitado a su requerimiento de información. No omito mencionar, que en cumplimiento del artículo 177 de la Ley de Transparencia, Acceso a la Información Pública del Estado de México y Municipios, tiene el derecho de interponer recurso de revisión ante el Instituto de Transparencia y Acceso a la Información Pública del Estado de México y Municipios en un plazo de 15 días hábiles a partir de la presente notificación. Finalmente, se hace de su conocimiento que, en la página oficial del Ayuntamiento de San Antonio la Isla, https://sanantoniolaisla.gob.mx/encuesta-de-satisfaccion-usuaria-transparencia-y-acceso-a-la-informacion-publica/ encontrará un documento denominado “encuesta de satisfacción usuaria”, en relación con dicho formato solicitamos su valiosa colaboración para responder dicho instrumento de medición de opinión con la finalidad de retroalimentar nuestros procesos de atención ciudadana. Por lo que una vez que la encuesta sea contestada, agradeceremos la atención de enviarla al correo electrónico sanantoniolaisla@itaipem.org.mx.</w:t>
      </w:r>
    </w:p>
    <w:p w:rsidR="006B39B1" w:rsidRPr="00E76259" w:rsidRDefault="006B39B1" w:rsidP="004A7C17">
      <w:pPr>
        <w:pStyle w:val="Sinespaciado"/>
        <w:ind w:left="567" w:right="567"/>
        <w:jc w:val="both"/>
        <w:rPr>
          <w:rFonts w:ascii="Palatino Linotype" w:hAnsi="Palatino Linotype" w:cs="Arial"/>
          <w:i/>
          <w:sz w:val="22"/>
        </w:rPr>
      </w:pPr>
      <w:r w:rsidRPr="00E76259">
        <w:rPr>
          <w:rFonts w:ascii="Palatino Linotype" w:hAnsi="Palatino Linotype" w:cs="Arial"/>
          <w:i/>
          <w:sz w:val="22"/>
        </w:rPr>
        <w:t>ATENTAMENTE</w:t>
      </w:r>
    </w:p>
    <w:p w:rsidR="00DD6DC1" w:rsidRPr="00E76259" w:rsidRDefault="006B39B1" w:rsidP="004A7C17">
      <w:pPr>
        <w:pStyle w:val="Sinespaciado"/>
        <w:ind w:left="567" w:right="567"/>
        <w:jc w:val="both"/>
        <w:rPr>
          <w:rFonts w:ascii="Palatino Linotype" w:hAnsi="Palatino Linotype" w:cs="Arial"/>
          <w:i/>
        </w:rPr>
      </w:pPr>
      <w:r w:rsidRPr="00E76259">
        <w:rPr>
          <w:rFonts w:ascii="Palatino Linotype" w:hAnsi="Palatino Linotype" w:cs="Arial"/>
          <w:i/>
          <w:sz w:val="22"/>
        </w:rPr>
        <w:t xml:space="preserve">Miguel Alejandro Sánchez Díaz </w:t>
      </w:r>
      <w:r w:rsidR="00DD6DC1" w:rsidRPr="00E76259">
        <w:rPr>
          <w:rFonts w:ascii="Palatino Linotype" w:hAnsi="Palatino Linotype" w:cs="Arial"/>
          <w:i/>
        </w:rPr>
        <w:t>“(Sic).</w:t>
      </w:r>
    </w:p>
    <w:p w:rsidR="00DD6DC1" w:rsidRPr="00E76259" w:rsidRDefault="00DD6DC1" w:rsidP="004A7C17">
      <w:pPr>
        <w:pStyle w:val="Sinespaciado"/>
        <w:spacing w:line="360" w:lineRule="auto"/>
        <w:jc w:val="both"/>
        <w:rPr>
          <w:rFonts w:ascii="Palatino Linotype" w:hAnsi="Palatino Linotype" w:cs="Arial"/>
        </w:rPr>
      </w:pPr>
    </w:p>
    <w:p w:rsidR="00DD6DC1" w:rsidRPr="00E76259" w:rsidRDefault="00DD6DC1" w:rsidP="004A7C17">
      <w:pPr>
        <w:pStyle w:val="Sinespaciado"/>
        <w:spacing w:line="360" w:lineRule="auto"/>
        <w:jc w:val="both"/>
        <w:rPr>
          <w:rFonts w:ascii="Palatino Linotype" w:hAnsi="Palatino Linotype" w:cs="Arial"/>
        </w:rPr>
      </w:pPr>
      <w:r w:rsidRPr="00E76259">
        <w:rPr>
          <w:rFonts w:ascii="Palatino Linotype" w:hAnsi="Palatino Linotype" w:cs="Arial"/>
        </w:rPr>
        <w:t xml:space="preserve">El Sujeto Obligado adjuntó </w:t>
      </w:r>
      <w:r w:rsidR="006B39B1" w:rsidRPr="00E76259">
        <w:rPr>
          <w:rFonts w:ascii="Palatino Linotype" w:hAnsi="Palatino Linotype" w:cs="Arial"/>
        </w:rPr>
        <w:t>el</w:t>
      </w:r>
      <w:r w:rsidRPr="00E76259">
        <w:rPr>
          <w:rFonts w:ascii="Palatino Linotype" w:hAnsi="Palatino Linotype" w:cs="Arial"/>
        </w:rPr>
        <w:t xml:space="preserve"> archivo electrónico denominado </w:t>
      </w:r>
      <w:r w:rsidRPr="00E76259">
        <w:rPr>
          <w:rFonts w:ascii="Palatino Linotype" w:hAnsi="Palatino Linotype" w:cs="Arial"/>
          <w:i/>
        </w:rPr>
        <w:t>“</w:t>
      </w:r>
      <w:r w:rsidR="006B39B1" w:rsidRPr="00E76259">
        <w:rPr>
          <w:rFonts w:ascii="Palatino Linotype" w:hAnsi="Palatino Linotype" w:cs="Arial"/>
          <w:i/>
        </w:rPr>
        <w:t>RESPUESTA SOLICITUD 31 UT.pdf</w:t>
      </w:r>
      <w:r w:rsidRPr="00E76259">
        <w:rPr>
          <w:rFonts w:ascii="Palatino Linotype" w:hAnsi="Palatino Linotype" w:cs="Arial"/>
          <w:i/>
        </w:rPr>
        <w:t>”,</w:t>
      </w:r>
      <w:r w:rsidRPr="00E76259">
        <w:rPr>
          <w:rFonts w:ascii="Palatino Linotype" w:hAnsi="Palatino Linotype" w:cs="Arial"/>
          <w:iCs/>
        </w:rPr>
        <w:t xml:space="preserve"> mismo que no se reproduce por ser materia de estudio en el Considerando respectivo.</w:t>
      </w:r>
    </w:p>
    <w:p w:rsidR="00DD6DC1" w:rsidRPr="00E76259" w:rsidRDefault="00DD6DC1" w:rsidP="004A7C17">
      <w:pPr>
        <w:pStyle w:val="Sinespaciado"/>
        <w:ind w:right="567"/>
        <w:jc w:val="both"/>
        <w:rPr>
          <w:rFonts w:ascii="Palatino Linotype" w:hAnsi="Palatino Linotype" w:cs="Arial"/>
          <w:sz w:val="22"/>
        </w:rPr>
      </w:pPr>
    </w:p>
    <w:p w:rsidR="006B39B1" w:rsidRPr="00E76259" w:rsidRDefault="006B39B1" w:rsidP="004A7C17">
      <w:pPr>
        <w:spacing w:after="0" w:line="360" w:lineRule="auto"/>
        <w:jc w:val="both"/>
        <w:rPr>
          <w:rFonts w:ascii="Palatino Linotype" w:hAnsi="Palatino Linotype" w:cs="Arial"/>
          <w:b/>
          <w:sz w:val="28"/>
        </w:rPr>
      </w:pPr>
    </w:p>
    <w:p w:rsidR="006B39B1" w:rsidRPr="00E76259" w:rsidRDefault="006B39B1" w:rsidP="004A7C17">
      <w:pPr>
        <w:spacing w:after="0" w:line="360" w:lineRule="auto"/>
        <w:jc w:val="both"/>
        <w:rPr>
          <w:rFonts w:ascii="Palatino Linotype" w:hAnsi="Palatino Linotype" w:cs="Arial"/>
          <w:b/>
          <w:sz w:val="28"/>
        </w:rPr>
      </w:pPr>
    </w:p>
    <w:p w:rsidR="006B39B1" w:rsidRPr="00E76259" w:rsidRDefault="006B39B1" w:rsidP="004A7C17">
      <w:pPr>
        <w:spacing w:after="0" w:line="360" w:lineRule="auto"/>
        <w:jc w:val="both"/>
        <w:rPr>
          <w:rFonts w:ascii="Palatino Linotype" w:hAnsi="Palatino Linotype" w:cs="Arial"/>
          <w:b/>
          <w:sz w:val="28"/>
        </w:rPr>
      </w:pPr>
    </w:p>
    <w:p w:rsidR="00DD6DC1" w:rsidRPr="00E76259" w:rsidRDefault="00DD6DC1" w:rsidP="004A7C17">
      <w:pPr>
        <w:spacing w:after="0" w:line="360" w:lineRule="auto"/>
        <w:jc w:val="both"/>
        <w:rPr>
          <w:rFonts w:ascii="Palatino Linotype" w:hAnsi="Palatino Linotype" w:cs="Arial"/>
          <w:b/>
          <w:sz w:val="28"/>
        </w:rPr>
      </w:pPr>
      <w:r w:rsidRPr="00E76259">
        <w:rPr>
          <w:rFonts w:ascii="Palatino Linotype" w:hAnsi="Palatino Linotype" w:cs="Arial"/>
          <w:b/>
          <w:sz w:val="28"/>
        </w:rPr>
        <w:t xml:space="preserve">TERCERO. </w:t>
      </w:r>
      <w:r w:rsidRPr="00E76259">
        <w:rPr>
          <w:rFonts w:ascii="Palatino Linotype" w:hAnsi="Palatino Linotype"/>
          <w:b/>
          <w:sz w:val="28"/>
        </w:rPr>
        <w:t>Del recurso de revisión.</w:t>
      </w:r>
    </w:p>
    <w:p w:rsidR="00DD6DC1" w:rsidRPr="00E76259" w:rsidRDefault="00DD6DC1" w:rsidP="004A7C17">
      <w:pPr>
        <w:spacing w:after="0" w:line="360" w:lineRule="auto"/>
        <w:jc w:val="both"/>
        <w:rPr>
          <w:rFonts w:ascii="Palatino Linotype" w:hAnsi="Palatino Linotype" w:cs="Arial"/>
          <w:sz w:val="24"/>
        </w:rPr>
      </w:pPr>
      <w:r w:rsidRPr="00E76259">
        <w:rPr>
          <w:rFonts w:ascii="Palatino Linotype" w:hAnsi="Palatino Linotype" w:cs="Arial"/>
          <w:sz w:val="24"/>
          <w:szCs w:val="24"/>
        </w:rPr>
        <w:t>Inconforme con la respuesta notificada por el</w:t>
      </w:r>
      <w:r w:rsidRPr="00E76259">
        <w:rPr>
          <w:rFonts w:ascii="Palatino Linotype" w:hAnsi="Palatino Linotype" w:cs="Arial"/>
          <w:b/>
          <w:sz w:val="24"/>
          <w:szCs w:val="24"/>
        </w:rPr>
        <w:t xml:space="preserve"> Sujeto Obligado</w:t>
      </w:r>
      <w:r w:rsidRPr="00E76259">
        <w:rPr>
          <w:rFonts w:ascii="Palatino Linotype" w:hAnsi="Palatino Linotype" w:cs="Arial"/>
          <w:sz w:val="24"/>
          <w:szCs w:val="24"/>
        </w:rPr>
        <w:t xml:space="preserve">, el </w:t>
      </w:r>
      <w:r w:rsidRPr="00E76259">
        <w:rPr>
          <w:rFonts w:ascii="Palatino Linotype" w:hAnsi="Palatino Linotype" w:cs="Arial"/>
          <w:b/>
          <w:sz w:val="24"/>
          <w:szCs w:val="24"/>
        </w:rPr>
        <w:t xml:space="preserve">Recurrente </w:t>
      </w:r>
      <w:r w:rsidRPr="00E76259">
        <w:rPr>
          <w:rFonts w:ascii="Palatino Linotype" w:hAnsi="Palatino Linotype" w:cs="Arial"/>
          <w:sz w:val="24"/>
          <w:szCs w:val="24"/>
        </w:rPr>
        <w:t xml:space="preserve">interpuso el presente recurso de revisión, en fecha </w:t>
      </w:r>
      <w:r w:rsidR="006B39B1" w:rsidRPr="00E76259">
        <w:rPr>
          <w:rFonts w:ascii="Palatino Linotype" w:hAnsi="Palatino Linotype" w:cs="Arial"/>
          <w:b/>
          <w:sz w:val="24"/>
          <w:szCs w:val="24"/>
        </w:rPr>
        <w:t>tre</w:t>
      </w:r>
      <w:r w:rsidRPr="00E76259">
        <w:rPr>
          <w:rFonts w:ascii="Palatino Linotype" w:hAnsi="Palatino Linotype" w:cs="Arial"/>
          <w:b/>
          <w:sz w:val="24"/>
          <w:szCs w:val="24"/>
        </w:rPr>
        <w:t xml:space="preserve">ce de </w:t>
      </w:r>
      <w:r w:rsidR="006B39B1" w:rsidRPr="00E76259">
        <w:rPr>
          <w:rFonts w:ascii="Palatino Linotype" w:hAnsi="Palatino Linotype" w:cs="Arial"/>
          <w:b/>
          <w:sz w:val="24"/>
          <w:szCs w:val="24"/>
        </w:rPr>
        <w:t>abril</w:t>
      </w:r>
      <w:r w:rsidRPr="00E76259">
        <w:rPr>
          <w:rFonts w:ascii="Palatino Linotype" w:hAnsi="Palatino Linotype" w:cs="Arial"/>
          <w:b/>
          <w:sz w:val="24"/>
          <w:szCs w:val="24"/>
        </w:rPr>
        <w:t xml:space="preserve"> de dos mil veinti</w:t>
      </w:r>
      <w:r w:rsidR="006B39B1" w:rsidRPr="00E76259">
        <w:rPr>
          <w:rFonts w:ascii="Palatino Linotype" w:hAnsi="Palatino Linotype" w:cs="Arial"/>
          <w:b/>
          <w:sz w:val="24"/>
          <w:szCs w:val="24"/>
        </w:rPr>
        <w:t>trés</w:t>
      </w:r>
      <w:r w:rsidRPr="00E76259">
        <w:rPr>
          <w:rFonts w:ascii="Palatino Linotype" w:hAnsi="Palatino Linotype" w:cs="Arial"/>
          <w:sz w:val="24"/>
          <w:szCs w:val="24"/>
        </w:rPr>
        <w:t>, el cual fue registrado</w:t>
      </w:r>
      <w:r w:rsidRPr="00E76259">
        <w:rPr>
          <w:rFonts w:ascii="Palatino Linotype" w:hAnsi="Palatino Linotype" w:cs="Arial"/>
          <w:b/>
          <w:sz w:val="24"/>
          <w:szCs w:val="24"/>
        </w:rPr>
        <w:t xml:space="preserve"> </w:t>
      </w:r>
      <w:r w:rsidRPr="00E76259">
        <w:rPr>
          <w:rFonts w:ascii="Palatino Linotype" w:hAnsi="Palatino Linotype" w:cs="Arial"/>
          <w:sz w:val="24"/>
          <w:szCs w:val="24"/>
        </w:rPr>
        <w:t xml:space="preserve">en el sistema electrónico con el expediente número </w:t>
      </w:r>
      <w:r w:rsidR="006B39B1" w:rsidRPr="00E76259">
        <w:rPr>
          <w:rFonts w:ascii="Palatino Linotype" w:hAnsi="Palatino Linotype" w:cs="Arial"/>
          <w:b/>
          <w:bCs/>
          <w:sz w:val="24"/>
          <w:szCs w:val="24"/>
        </w:rPr>
        <w:t>0194</w:t>
      </w:r>
      <w:r w:rsidRPr="00E76259">
        <w:rPr>
          <w:rFonts w:ascii="Palatino Linotype" w:hAnsi="Palatino Linotype" w:cs="Arial"/>
          <w:b/>
          <w:bCs/>
          <w:sz w:val="24"/>
          <w:szCs w:val="24"/>
        </w:rPr>
        <w:t>5</w:t>
      </w:r>
      <w:r w:rsidRPr="00E76259">
        <w:rPr>
          <w:rFonts w:ascii="Palatino Linotype" w:hAnsi="Palatino Linotype" w:cs="Arial"/>
          <w:b/>
          <w:bCs/>
          <w:sz w:val="24"/>
          <w:szCs w:val="24"/>
          <w:lang w:eastAsia="es-MX"/>
        </w:rPr>
        <w:t>/INFOEM/IP/RR/202</w:t>
      </w:r>
      <w:r w:rsidR="006B39B1" w:rsidRPr="00E76259">
        <w:rPr>
          <w:rFonts w:ascii="Palatino Linotype" w:hAnsi="Palatino Linotype" w:cs="Arial"/>
          <w:b/>
          <w:bCs/>
          <w:sz w:val="24"/>
          <w:szCs w:val="24"/>
          <w:lang w:eastAsia="es-MX"/>
        </w:rPr>
        <w:t>3</w:t>
      </w:r>
      <w:r w:rsidRPr="00E76259">
        <w:rPr>
          <w:rFonts w:ascii="Palatino Linotype" w:hAnsi="Palatino Linotype" w:cs="Arial"/>
          <w:sz w:val="24"/>
          <w:szCs w:val="24"/>
        </w:rPr>
        <w:t xml:space="preserve">, en el cual </w:t>
      </w:r>
      <w:r w:rsidRPr="00E76259">
        <w:rPr>
          <w:rFonts w:ascii="Palatino Linotype" w:hAnsi="Palatino Linotype" w:cs="Arial"/>
          <w:sz w:val="24"/>
        </w:rPr>
        <w:t>arguye, las siguientes manifestaciones:</w:t>
      </w:r>
    </w:p>
    <w:p w:rsidR="00DD6DC1" w:rsidRPr="00E76259" w:rsidRDefault="00DD6DC1" w:rsidP="004A7C17">
      <w:pPr>
        <w:spacing w:after="0" w:line="360" w:lineRule="auto"/>
        <w:jc w:val="both"/>
        <w:rPr>
          <w:rFonts w:ascii="Palatino Linotype" w:hAnsi="Palatino Linotype" w:cs="Arial"/>
          <w:sz w:val="24"/>
        </w:rPr>
      </w:pPr>
    </w:p>
    <w:p w:rsidR="00DD6DC1" w:rsidRPr="00E76259" w:rsidRDefault="00DD6DC1" w:rsidP="004A7C17">
      <w:pPr>
        <w:pStyle w:val="Prrafodelista"/>
        <w:numPr>
          <w:ilvl w:val="0"/>
          <w:numId w:val="1"/>
        </w:numPr>
        <w:jc w:val="both"/>
        <w:rPr>
          <w:rFonts w:ascii="Palatino Linotype" w:hAnsi="Palatino Linotype" w:cs="Arial"/>
          <w:b/>
        </w:rPr>
      </w:pPr>
      <w:r w:rsidRPr="00E76259">
        <w:rPr>
          <w:rFonts w:ascii="Palatino Linotype" w:hAnsi="Palatino Linotype" w:cs="Arial"/>
          <w:b/>
        </w:rPr>
        <w:t>Acto Impugnado:</w:t>
      </w:r>
    </w:p>
    <w:p w:rsidR="00DD6DC1" w:rsidRPr="00E76259" w:rsidRDefault="00DD6DC1" w:rsidP="004A7C17">
      <w:pPr>
        <w:tabs>
          <w:tab w:val="left" w:pos="8364"/>
        </w:tabs>
        <w:spacing w:after="0" w:line="240" w:lineRule="auto"/>
        <w:ind w:left="851" w:right="851"/>
        <w:jc w:val="both"/>
        <w:rPr>
          <w:rFonts w:ascii="Palatino Linotype" w:hAnsi="Palatino Linotype" w:cs="Arial"/>
          <w:i/>
        </w:rPr>
      </w:pPr>
      <w:r w:rsidRPr="00E76259">
        <w:rPr>
          <w:rFonts w:ascii="Palatino Linotype" w:hAnsi="Palatino Linotype" w:cs="Arial"/>
          <w:i/>
        </w:rPr>
        <w:t>“</w:t>
      </w:r>
      <w:r w:rsidR="006B39B1" w:rsidRPr="00E76259">
        <w:rPr>
          <w:rFonts w:ascii="Palatino Linotype" w:hAnsi="Palatino Linotype" w:cs="Arial"/>
          <w:i/>
        </w:rPr>
        <w:t>No entrega información completa</w:t>
      </w:r>
      <w:r w:rsidRPr="00E76259">
        <w:rPr>
          <w:rFonts w:ascii="Palatino Linotype" w:hAnsi="Palatino Linotype" w:cs="Arial"/>
          <w:i/>
        </w:rPr>
        <w:t>” [Sic].</w:t>
      </w:r>
    </w:p>
    <w:p w:rsidR="00DD6DC1" w:rsidRPr="00E76259" w:rsidRDefault="00DD6DC1" w:rsidP="004A7C17">
      <w:pPr>
        <w:spacing w:after="0" w:line="240" w:lineRule="auto"/>
        <w:ind w:left="851" w:right="851"/>
        <w:jc w:val="both"/>
        <w:rPr>
          <w:rFonts w:ascii="Palatino Linotype" w:hAnsi="Palatino Linotype" w:cs="Arial"/>
          <w:i/>
          <w:sz w:val="24"/>
        </w:rPr>
      </w:pPr>
    </w:p>
    <w:p w:rsidR="00DD6DC1" w:rsidRPr="00E76259" w:rsidRDefault="00DD6DC1" w:rsidP="004A7C17">
      <w:pPr>
        <w:pStyle w:val="Prrafodelista"/>
        <w:numPr>
          <w:ilvl w:val="0"/>
          <w:numId w:val="1"/>
        </w:numPr>
        <w:jc w:val="both"/>
        <w:rPr>
          <w:rFonts w:ascii="Palatino Linotype" w:hAnsi="Palatino Linotype" w:cs="Arial"/>
        </w:rPr>
      </w:pPr>
      <w:r w:rsidRPr="00E76259">
        <w:rPr>
          <w:rFonts w:ascii="Palatino Linotype" w:hAnsi="Palatino Linotype" w:cs="Arial"/>
          <w:b/>
        </w:rPr>
        <w:t>Razones o Motivos de Inconformidad</w:t>
      </w:r>
      <w:r w:rsidRPr="00E76259">
        <w:rPr>
          <w:rFonts w:ascii="Palatino Linotype" w:hAnsi="Palatino Linotype" w:cs="Arial"/>
        </w:rPr>
        <w:t xml:space="preserve">: </w:t>
      </w:r>
    </w:p>
    <w:p w:rsidR="00DD6DC1" w:rsidRPr="00E76259" w:rsidRDefault="00DD6DC1" w:rsidP="004A7C17">
      <w:pPr>
        <w:pStyle w:val="Prrafodelista"/>
        <w:ind w:left="720"/>
        <w:jc w:val="both"/>
        <w:rPr>
          <w:rFonts w:ascii="Palatino Linotype" w:hAnsi="Palatino Linotype" w:cs="Arial"/>
          <w:i/>
          <w:sz w:val="36"/>
        </w:rPr>
      </w:pPr>
      <w:r w:rsidRPr="00E76259">
        <w:rPr>
          <w:rFonts w:ascii="Palatino Linotype" w:hAnsi="Palatino Linotype"/>
          <w:i/>
          <w:color w:val="000000"/>
          <w:sz w:val="22"/>
          <w:szCs w:val="14"/>
        </w:rPr>
        <w:t>“</w:t>
      </w:r>
      <w:r w:rsidR="006B39B1" w:rsidRPr="00E76259">
        <w:rPr>
          <w:rFonts w:ascii="Palatino Linotype" w:hAnsi="Palatino Linotype"/>
          <w:i/>
          <w:color w:val="000000"/>
          <w:sz w:val="22"/>
          <w:szCs w:val="14"/>
        </w:rPr>
        <w:t xml:space="preserve">No está completa la </w:t>
      </w:r>
      <w:proofErr w:type="spellStart"/>
      <w:r w:rsidR="006B39B1" w:rsidRPr="00E76259">
        <w:rPr>
          <w:rFonts w:ascii="Palatino Linotype" w:hAnsi="Palatino Linotype"/>
          <w:i/>
          <w:color w:val="000000"/>
          <w:sz w:val="22"/>
          <w:szCs w:val="14"/>
        </w:rPr>
        <w:t>informacion</w:t>
      </w:r>
      <w:proofErr w:type="spellEnd"/>
      <w:r w:rsidRPr="00E76259">
        <w:rPr>
          <w:rFonts w:ascii="Palatino Linotype" w:hAnsi="Palatino Linotype"/>
          <w:i/>
          <w:color w:val="000000"/>
          <w:sz w:val="22"/>
          <w:szCs w:val="14"/>
        </w:rPr>
        <w:t>” (Sic)</w:t>
      </w:r>
    </w:p>
    <w:p w:rsidR="00DD6DC1" w:rsidRPr="00E76259" w:rsidRDefault="00DD6DC1" w:rsidP="004A7C17">
      <w:pPr>
        <w:pStyle w:val="Sinespaciado"/>
        <w:rPr>
          <w:rFonts w:ascii="Palatino Linotype" w:hAnsi="Palatino Linotype"/>
        </w:rPr>
      </w:pPr>
    </w:p>
    <w:p w:rsidR="00DD6DC1" w:rsidRPr="00E76259" w:rsidRDefault="00DD6DC1" w:rsidP="004A7C17">
      <w:pPr>
        <w:spacing w:after="0" w:line="360" w:lineRule="auto"/>
        <w:jc w:val="both"/>
        <w:rPr>
          <w:rFonts w:ascii="Palatino Linotype" w:hAnsi="Palatino Linotype" w:cs="Arial"/>
          <w:b/>
          <w:sz w:val="24"/>
          <w:szCs w:val="24"/>
        </w:rPr>
      </w:pPr>
      <w:r w:rsidRPr="00E76259">
        <w:rPr>
          <w:rFonts w:ascii="Palatino Linotype" w:hAnsi="Palatino Linotype" w:cs="Arial"/>
          <w:b/>
          <w:sz w:val="28"/>
        </w:rPr>
        <w:t>CUARTO</w:t>
      </w:r>
      <w:r w:rsidRPr="00E76259">
        <w:rPr>
          <w:rFonts w:ascii="Palatino Linotype" w:hAnsi="Palatino Linotype" w:cs="Arial"/>
          <w:b/>
          <w:sz w:val="24"/>
          <w:szCs w:val="24"/>
        </w:rPr>
        <w:t xml:space="preserve">. </w:t>
      </w:r>
      <w:r w:rsidRPr="00E76259">
        <w:rPr>
          <w:rFonts w:ascii="Palatino Linotype" w:hAnsi="Palatino Linotype" w:cs="Arial"/>
          <w:b/>
          <w:sz w:val="28"/>
          <w:szCs w:val="28"/>
        </w:rPr>
        <w:t>Del turno del recurso de revisión.</w:t>
      </w: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 xml:space="preserve">El medio de impugnación le fue turnado al Comisionado Presidente </w:t>
      </w:r>
      <w:r w:rsidRPr="00E76259">
        <w:rPr>
          <w:rFonts w:ascii="Palatino Linotype" w:hAnsi="Palatino Linotype" w:cs="Arial"/>
          <w:b/>
          <w:sz w:val="24"/>
          <w:szCs w:val="24"/>
        </w:rPr>
        <w:t>José Martínez Vilchis</w:t>
      </w:r>
      <w:r w:rsidRPr="00E76259">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AB4287" w:rsidRPr="00E76259">
        <w:rPr>
          <w:rFonts w:ascii="Palatino Linotype" w:hAnsi="Palatino Linotype" w:cs="Arial"/>
          <w:b/>
          <w:sz w:val="24"/>
          <w:szCs w:val="24"/>
        </w:rPr>
        <w:t>d</w:t>
      </w:r>
      <w:r w:rsidRPr="00E76259">
        <w:rPr>
          <w:rFonts w:ascii="Palatino Linotype" w:hAnsi="Palatino Linotype" w:cs="Arial"/>
          <w:b/>
          <w:sz w:val="24"/>
          <w:szCs w:val="24"/>
        </w:rPr>
        <w:t>i</w:t>
      </w:r>
      <w:r w:rsidR="00AB4287" w:rsidRPr="00E76259">
        <w:rPr>
          <w:rFonts w:ascii="Palatino Linotype" w:hAnsi="Palatino Linotype" w:cs="Arial"/>
          <w:b/>
          <w:sz w:val="24"/>
          <w:szCs w:val="24"/>
        </w:rPr>
        <w:t>ecinueve</w:t>
      </w:r>
      <w:r w:rsidRPr="00E76259">
        <w:rPr>
          <w:rFonts w:ascii="Palatino Linotype" w:hAnsi="Palatino Linotype" w:cs="Arial"/>
          <w:b/>
          <w:sz w:val="24"/>
          <w:szCs w:val="24"/>
        </w:rPr>
        <w:t xml:space="preserve"> de </w:t>
      </w:r>
      <w:r w:rsidR="00AB4287" w:rsidRPr="00E76259">
        <w:rPr>
          <w:rFonts w:ascii="Palatino Linotype" w:hAnsi="Palatino Linotype" w:cs="Arial"/>
          <w:b/>
          <w:sz w:val="24"/>
          <w:szCs w:val="24"/>
        </w:rPr>
        <w:t>abril</w:t>
      </w:r>
      <w:r w:rsidRPr="00E76259">
        <w:rPr>
          <w:rFonts w:ascii="Palatino Linotype" w:hAnsi="Palatino Linotype" w:cs="Arial"/>
          <w:b/>
          <w:sz w:val="24"/>
          <w:szCs w:val="24"/>
        </w:rPr>
        <w:t xml:space="preserve"> del año dos mil veinti</w:t>
      </w:r>
      <w:r w:rsidR="00AB4287" w:rsidRPr="00E76259">
        <w:rPr>
          <w:rFonts w:ascii="Palatino Linotype" w:hAnsi="Palatino Linotype" w:cs="Arial"/>
          <w:b/>
          <w:sz w:val="24"/>
          <w:szCs w:val="24"/>
        </w:rPr>
        <w:t>tré</w:t>
      </w:r>
      <w:r w:rsidRPr="00E76259">
        <w:rPr>
          <w:rFonts w:ascii="Palatino Linotype" w:hAnsi="Palatino Linotype" w:cs="Arial"/>
          <w:b/>
          <w:sz w:val="24"/>
          <w:szCs w:val="24"/>
        </w:rPr>
        <w:t>s</w:t>
      </w:r>
      <w:r w:rsidRPr="00E76259">
        <w:rPr>
          <w:rFonts w:ascii="Palatino Linotype" w:hAnsi="Palatino Linotype" w:cs="Arial"/>
          <w:sz w:val="24"/>
          <w:szCs w:val="24"/>
        </w:rPr>
        <w:t>, determinándose en él, un plazo de siete días para que las partes manifestaran lo que a su derecho corresponda en términos del numeral ya citado.</w:t>
      </w:r>
    </w:p>
    <w:p w:rsidR="00DD6DC1" w:rsidRPr="00E76259" w:rsidRDefault="00DD6DC1" w:rsidP="004A7C17">
      <w:pPr>
        <w:spacing w:after="0" w:line="360" w:lineRule="auto"/>
        <w:jc w:val="both"/>
        <w:rPr>
          <w:rFonts w:ascii="Palatino Linotype" w:hAnsi="Palatino Linotype" w:cs="Arial"/>
          <w:b/>
          <w:sz w:val="28"/>
        </w:rPr>
      </w:pPr>
    </w:p>
    <w:p w:rsidR="00DD6DC1" w:rsidRPr="00E76259" w:rsidRDefault="00DD6DC1" w:rsidP="004A7C17">
      <w:pPr>
        <w:spacing w:after="0" w:line="360" w:lineRule="auto"/>
        <w:jc w:val="both"/>
        <w:rPr>
          <w:rFonts w:ascii="Palatino Linotype" w:hAnsi="Palatino Linotype" w:cs="Arial"/>
          <w:b/>
          <w:sz w:val="28"/>
          <w:szCs w:val="28"/>
        </w:rPr>
      </w:pPr>
      <w:r w:rsidRPr="00E76259">
        <w:rPr>
          <w:rFonts w:ascii="Palatino Linotype" w:hAnsi="Palatino Linotype" w:cs="Arial"/>
          <w:b/>
          <w:sz w:val="28"/>
        </w:rPr>
        <w:t xml:space="preserve">QUINTO. </w:t>
      </w:r>
      <w:r w:rsidRPr="00E76259">
        <w:rPr>
          <w:rFonts w:ascii="Palatino Linotype" w:hAnsi="Palatino Linotype" w:cs="Arial"/>
          <w:b/>
          <w:sz w:val="28"/>
          <w:szCs w:val="28"/>
        </w:rPr>
        <w:t>De la etapa de instrucción.</w:t>
      </w:r>
    </w:p>
    <w:p w:rsidR="00DD6DC1" w:rsidRPr="00E76259" w:rsidRDefault="00DD6DC1" w:rsidP="004A7C17">
      <w:pPr>
        <w:spacing w:after="0" w:line="360" w:lineRule="auto"/>
        <w:jc w:val="both"/>
        <w:rPr>
          <w:rFonts w:ascii="Palatino Linotype" w:hAnsi="Palatino Linotype" w:cs="Arial"/>
          <w:i/>
          <w:sz w:val="24"/>
          <w:szCs w:val="24"/>
        </w:rPr>
      </w:pPr>
      <w:r w:rsidRPr="00E76259">
        <w:rPr>
          <w:rFonts w:ascii="Palatino Linotype" w:hAnsi="Palatino Linotype" w:cs="Arial"/>
          <w:sz w:val="24"/>
          <w:szCs w:val="24"/>
        </w:rPr>
        <w:t xml:space="preserve">De las constancias que obran en el expediente electrónico del </w:t>
      </w:r>
      <w:r w:rsidRPr="00E76259">
        <w:rPr>
          <w:rFonts w:ascii="Palatino Linotype" w:hAnsi="Palatino Linotype" w:cs="Arial"/>
          <w:sz w:val="24"/>
        </w:rPr>
        <w:t>Sistema de Acceso a la Información Mexiquense</w:t>
      </w:r>
      <w:r w:rsidRPr="00E76259">
        <w:rPr>
          <w:rFonts w:ascii="Palatino Linotype" w:hAnsi="Palatino Linotype" w:cs="Arial"/>
          <w:sz w:val="24"/>
          <w:szCs w:val="24"/>
        </w:rPr>
        <w:t xml:space="preserve"> (SAIMEX), se advierte que el Sujeto Obligado rindió su informe justificado el día </w:t>
      </w:r>
      <w:r w:rsidR="00AB4287" w:rsidRPr="00E76259">
        <w:rPr>
          <w:rFonts w:ascii="Palatino Linotype" w:hAnsi="Palatino Linotype" w:cs="Arial"/>
          <w:b/>
          <w:sz w:val="24"/>
          <w:szCs w:val="24"/>
        </w:rPr>
        <w:t>primer</w:t>
      </w:r>
      <w:r w:rsidRPr="00E76259">
        <w:rPr>
          <w:rFonts w:ascii="Palatino Linotype" w:hAnsi="Palatino Linotype" w:cs="Arial"/>
          <w:b/>
          <w:sz w:val="24"/>
          <w:szCs w:val="24"/>
        </w:rPr>
        <w:t xml:space="preserve">o de </w:t>
      </w:r>
      <w:r w:rsidR="00AB4287" w:rsidRPr="00E76259">
        <w:rPr>
          <w:rFonts w:ascii="Palatino Linotype" w:hAnsi="Palatino Linotype" w:cs="Arial"/>
          <w:b/>
          <w:sz w:val="24"/>
          <w:szCs w:val="24"/>
        </w:rPr>
        <w:t>mayo</w:t>
      </w:r>
      <w:r w:rsidRPr="00E76259">
        <w:rPr>
          <w:rFonts w:ascii="Palatino Linotype" w:hAnsi="Palatino Linotype" w:cs="Arial"/>
          <w:b/>
          <w:sz w:val="24"/>
          <w:szCs w:val="24"/>
        </w:rPr>
        <w:t xml:space="preserve"> de dos mil veinti</w:t>
      </w:r>
      <w:r w:rsidR="00AB4287" w:rsidRPr="00E76259">
        <w:rPr>
          <w:rFonts w:ascii="Palatino Linotype" w:hAnsi="Palatino Linotype" w:cs="Arial"/>
          <w:b/>
          <w:sz w:val="24"/>
          <w:szCs w:val="24"/>
        </w:rPr>
        <w:t>trés</w:t>
      </w:r>
      <w:r w:rsidRPr="00E76259">
        <w:rPr>
          <w:rFonts w:ascii="Palatino Linotype" w:hAnsi="Palatino Linotype" w:cs="Arial"/>
          <w:sz w:val="24"/>
          <w:szCs w:val="24"/>
        </w:rPr>
        <w:t xml:space="preserve">, a través del archivo </w:t>
      </w:r>
      <w:r w:rsidRPr="00E76259">
        <w:rPr>
          <w:rFonts w:ascii="Palatino Linotype" w:hAnsi="Palatino Linotype" w:cs="Arial"/>
          <w:sz w:val="24"/>
          <w:szCs w:val="24"/>
        </w:rPr>
        <w:lastRenderedPageBreak/>
        <w:t xml:space="preserve">electrónico denominado </w:t>
      </w:r>
      <w:r w:rsidRPr="00E76259">
        <w:rPr>
          <w:rFonts w:ascii="Palatino Linotype" w:hAnsi="Palatino Linotype" w:cs="Arial"/>
          <w:i/>
          <w:sz w:val="24"/>
          <w:szCs w:val="24"/>
        </w:rPr>
        <w:t>“</w:t>
      </w:r>
      <w:r w:rsidR="00AB4287" w:rsidRPr="00E76259">
        <w:rPr>
          <w:rFonts w:ascii="Palatino Linotype" w:hAnsi="Palatino Linotype" w:cs="Arial"/>
          <w:i/>
          <w:sz w:val="24"/>
          <w:szCs w:val="24"/>
        </w:rPr>
        <w:t>MANIFESTACIONES_RR_01945_SOL_31_UT.pdf</w:t>
      </w:r>
      <w:r w:rsidRPr="00E76259">
        <w:rPr>
          <w:rFonts w:ascii="Palatino Linotype" w:hAnsi="Palatino Linotype" w:cs="Arial"/>
          <w:i/>
          <w:sz w:val="24"/>
          <w:szCs w:val="24"/>
        </w:rPr>
        <w:t>”;</w:t>
      </w:r>
      <w:r w:rsidRPr="00E76259">
        <w:rPr>
          <w:rFonts w:ascii="Palatino Linotype" w:hAnsi="Palatino Linotype" w:cs="Arial"/>
          <w:sz w:val="24"/>
          <w:szCs w:val="24"/>
        </w:rPr>
        <w:t xml:space="preserve"> </w:t>
      </w:r>
      <w:r w:rsidR="00AB4287" w:rsidRPr="00E76259">
        <w:rPr>
          <w:rFonts w:ascii="Palatino Linotype" w:hAnsi="Palatino Linotype" w:cs="Arial"/>
          <w:sz w:val="24"/>
          <w:szCs w:val="24"/>
        </w:rPr>
        <w:t>a través del cual ratifica su respuesta inicial; mismo que</w:t>
      </w:r>
      <w:r w:rsidRPr="00E76259">
        <w:rPr>
          <w:rFonts w:ascii="Palatino Linotype" w:hAnsi="Palatino Linotype" w:cs="Arial"/>
          <w:sz w:val="24"/>
          <w:szCs w:val="24"/>
        </w:rPr>
        <w:t xml:space="preserve"> fue puesto a la vista del Recurrente el día </w:t>
      </w:r>
      <w:r w:rsidR="00AB4287" w:rsidRPr="00E76259">
        <w:rPr>
          <w:rFonts w:ascii="Palatino Linotype" w:hAnsi="Palatino Linotype" w:cs="Arial"/>
          <w:b/>
          <w:sz w:val="24"/>
          <w:szCs w:val="24"/>
        </w:rPr>
        <w:t>do</w:t>
      </w:r>
      <w:r w:rsidRPr="00E76259">
        <w:rPr>
          <w:rFonts w:ascii="Palatino Linotype" w:hAnsi="Palatino Linotype" w:cs="Arial"/>
          <w:b/>
          <w:sz w:val="24"/>
          <w:szCs w:val="24"/>
        </w:rPr>
        <w:t xml:space="preserve">s de </w:t>
      </w:r>
      <w:r w:rsidR="00AB4287" w:rsidRPr="00E76259">
        <w:rPr>
          <w:rFonts w:ascii="Palatino Linotype" w:hAnsi="Palatino Linotype" w:cs="Arial"/>
          <w:b/>
          <w:sz w:val="24"/>
          <w:szCs w:val="24"/>
        </w:rPr>
        <w:t>mayo</w:t>
      </w:r>
      <w:r w:rsidRPr="00E76259">
        <w:rPr>
          <w:rFonts w:ascii="Palatino Linotype" w:hAnsi="Palatino Linotype" w:cs="Arial"/>
          <w:b/>
          <w:sz w:val="24"/>
          <w:szCs w:val="24"/>
        </w:rPr>
        <w:t xml:space="preserve"> de dos mil veinti</w:t>
      </w:r>
      <w:r w:rsidR="00AB4287" w:rsidRPr="00E76259">
        <w:rPr>
          <w:rFonts w:ascii="Palatino Linotype" w:hAnsi="Palatino Linotype" w:cs="Arial"/>
          <w:b/>
          <w:sz w:val="24"/>
          <w:szCs w:val="24"/>
        </w:rPr>
        <w:t>tré</w:t>
      </w:r>
      <w:r w:rsidRPr="00E76259">
        <w:rPr>
          <w:rFonts w:ascii="Palatino Linotype" w:hAnsi="Palatino Linotype" w:cs="Arial"/>
          <w:b/>
          <w:sz w:val="24"/>
          <w:szCs w:val="24"/>
        </w:rPr>
        <w:t>s</w:t>
      </w:r>
      <w:r w:rsidRPr="00E76259">
        <w:rPr>
          <w:rFonts w:ascii="Palatino Linotype" w:hAnsi="Palatino Linotype" w:cs="Arial"/>
          <w:sz w:val="24"/>
          <w:szCs w:val="24"/>
        </w:rPr>
        <w:t>. Asimismo, se advierte que la recurrente no realizó manifestación alguna.</w:t>
      </w:r>
    </w:p>
    <w:p w:rsidR="00AB4287" w:rsidRPr="00E76259" w:rsidRDefault="00AB4287" w:rsidP="004A7C17">
      <w:pPr>
        <w:spacing w:after="0" w:line="360" w:lineRule="auto"/>
        <w:jc w:val="both"/>
        <w:rPr>
          <w:rFonts w:ascii="Palatino Linotype" w:hAnsi="Palatino Linotype" w:cs="Arial"/>
          <w:b/>
          <w:sz w:val="28"/>
        </w:rPr>
      </w:pPr>
    </w:p>
    <w:p w:rsidR="00DD6DC1" w:rsidRPr="00E76259" w:rsidRDefault="00DD6DC1" w:rsidP="004A7C17">
      <w:pPr>
        <w:spacing w:after="0" w:line="360" w:lineRule="auto"/>
        <w:jc w:val="both"/>
        <w:rPr>
          <w:rFonts w:ascii="Palatino Linotype" w:hAnsi="Palatino Linotype" w:cs="Arial"/>
          <w:b/>
          <w:sz w:val="28"/>
          <w:szCs w:val="28"/>
        </w:rPr>
      </w:pPr>
      <w:r w:rsidRPr="00E76259">
        <w:rPr>
          <w:rFonts w:ascii="Palatino Linotype" w:hAnsi="Palatino Linotype" w:cs="Arial"/>
          <w:b/>
          <w:sz w:val="28"/>
        </w:rPr>
        <w:t xml:space="preserve">SEXTO. </w:t>
      </w:r>
      <w:r w:rsidRPr="00E76259">
        <w:rPr>
          <w:rFonts w:ascii="Palatino Linotype" w:hAnsi="Palatino Linotype" w:cs="Arial"/>
          <w:b/>
          <w:sz w:val="28"/>
          <w:szCs w:val="28"/>
        </w:rPr>
        <w:t>Del cierre de la etapa de instrucción.</w:t>
      </w: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 xml:space="preserve">En fecha </w:t>
      </w:r>
      <w:r w:rsidR="00155B39" w:rsidRPr="00E76259">
        <w:rPr>
          <w:rFonts w:ascii="Palatino Linotype" w:hAnsi="Palatino Linotype" w:cs="Arial"/>
          <w:b/>
          <w:sz w:val="24"/>
          <w:szCs w:val="24"/>
        </w:rPr>
        <w:t>nueve</w:t>
      </w:r>
      <w:r w:rsidRPr="00E76259">
        <w:rPr>
          <w:rFonts w:ascii="Palatino Linotype" w:hAnsi="Palatino Linotype" w:cs="Arial"/>
          <w:b/>
          <w:sz w:val="24"/>
          <w:szCs w:val="24"/>
        </w:rPr>
        <w:t xml:space="preserve"> de </w:t>
      </w:r>
      <w:r w:rsidR="00155B39" w:rsidRPr="00E76259">
        <w:rPr>
          <w:rFonts w:ascii="Palatino Linotype" w:hAnsi="Palatino Linotype" w:cs="Arial"/>
          <w:b/>
          <w:sz w:val="24"/>
          <w:szCs w:val="24"/>
        </w:rPr>
        <w:t>mayo</w:t>
      </w:r>
      <w:r w:rsidRPr="00E76259">
        <w:rPr>
          <w:rFonts w:ascii="Palatino Linotype" w:hAnsi="Palatino Linotype" w:cs="Arial"/>
          <w:b/>
          <w:sz w:val="24"/>
          <w:szCs w:val="24"/>
        </w:rPr>
        <w:t xml:space="preserve"> de dos mil veinti</w:t>
      </w:r>
      <w:r w:rsidR="00155B39" w:rsidRPr="00E76259">
        <w:rPr>
          <w:rFonts w:ascii="Palatino Linotype" w:hAnsi="Palatino Linotype" w:cs="Arial"/>
          <w:b/>
          <w:sz w:val="24"/>
          <w:szCs w:val="24"/>
        </w:rPr>
        <w:t>tré</w:t>
      </w:r>
      <w:r w:rsidRPr="00E76259">
        <w:rPr>
          <w:rFonts w:ascii="Palatino Linotype" w:hAnsi="Palatino Linotype" w:cs="Arial"/>
          <w:b/>
          <w:sz w:val="24"/>
          <w:szCs w:val="24"/>
        </w:rPr>
        <w:t>s</w:t>
      </w:r>
      <w:r w:rsidRPr="00E76259">
        <w:rPr>
          <w:rFonts w:ascii="Palatino Linotype" w:hAnsi="Palatino Linotype" w:cs="Arial"/>
          <w:sz w:val="24"/>
          <w:szCs w:val="24"/>
        </w:rPr>
        <w:t>, se decretó el cierre de la misma del expediente electrónico formado con motivo de la interposición del presente recurso de revisión, a fin de que el Comisionado Ponente presentara el proyecto de resolución correspondiente.</w:t>
      </w:r>
    </w:p>
    <w:p w:rsidR="00DD6DC1" w:rsidRPr="00E76259" w:rsidRDefault="00DD6DC1" w:rsidP="004A7C17">
      <w:pPr>
        <w:tabs>
          <w:tab w:val="left" w:pos="8505"/>
        </w:tabs>
        <w:spacing w:after="0" w:line="360" w:lineRule="auto"/>
        <w:ind w:right="709"/>
        <w:rPr>
          <w:noProof/>
        </w:rPr>
      </w:pPr>
    </w:p>
    <w:p w:rsidR="00DD6DC1" w:rsidRPr="00E76259" w:rsidRDefault="00DD6DC1" w:rsidP="004A7C17">
      <w:pPr>
        <w:pStyle w:val="Sinespaciado"/>
        <w:spacing w:line="360" w:lineRule="auto"/>
        <w:jc w:val="both"/>
        <w:rPr>
          <w:rFonts w:ascii="Palatino Linotype" w:hAnsi="Palatino Linotype" w:cs="Arial"/>
          <w:b/>
          <w:sz w:val="28"/>
          <w:szCs w:val="28"/>
        </w:rPr>
      </w:pPr>
      <w:r w:rsidRPr="00E76259">
        <w:rPr>
          <w:rFonts w:ascii="Palatino Linotype" w:hAnsi="Palatino Linotype" w:cs="Arial"/>
          <w:b/>
          <w:sz w:val="28"/>
        </w:rPr>
        <w:t xml:space="preserve">SÉPTIMO. </w:t>
      </w:r>
      <w:r w:rsidRPr="00E76259">
        <w:rPr>
          <w:rFonts w:ascii="Palatino Linotype" w:hAnsi="Palatino Linotype" w:cs="Arial"/>
          <w:b/>
          <w:sz w:val="28"/>
          <w:szCs w:val="28"/>
        </w:rPr>
        <w:t>De la ampliación del término para resolver.</w:t>
      </w: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 xml:space="preserve">En fecha </w:t>
      </w:r>
      <w:r w:rsidR="008737B0" w:rsidRPr="00E76259">
        <w:rPr>
          <w:rFonts w:ascii="Palatino Linotype" w:hAnsi="Palatino Linotype" w:cs="Arial"/>
          <w:b/>
          <w:sz w:val="24"/>
          <w:szCs w:val="24"/>
        </w:rPr>
        <w:t>seis</w:t>
      </w:r>
      <w:r w:rsidRPr="00E76259">
        <w:rPr>
          <w:rFonts w:ascii="Palatino Linotype" w:hAnsi="Palatino Linotype" w:cs="Arial"/>
          <w:b/>
          <w:sz w:val="24"/>
          <w:szCs w:val="24"/>
        </w:rPr>
        <w:t xml:space="preserve"> de </w:t>
      </w:r>
      <w:r w:rsidR="008737B0" w:rsidRPr="00E76259">
        <w:rPr>
          <w:rFonts w:ascii="Palatino Linotype" w:hAnsi="Palatino Linotype" w:cs="Arial"/>
          <w:b/>
          <w:sz w:val="24"/>
          <w:szCs w:val="24"/>
        </w:rPr>
        <w:t>junio</w:t>
      </w:r>
      <w:r w:rsidRPr="00E76259">
        <w:rPr>
          <w:rFonts w:ascii="Palatino Linotype" w:hAnsi="Palatino Linotype" w:cs="Arial"/>
          <w:b/>
          <w:sz w:val="24"/>
          <w:szCs w:val="24"/>
        </w:rPr>
        <w:t xml:space="preserve"> del año dos mil veinti</w:t>
      </w:r>
      <w:r w:rsidR="008737B0" w:rsidRPr="00E76259">
        <w:rPr>
          <w:rFonts w:ascii="Palatino Linotype" w:hAnsi="Palatino Linotype" w:cs="Arial"/>
          <w:b/>
          <w:sz w:val="24"/>
          <w:szCs w:val="24"/>
        </w:rPr>
        <w:t>tré</w:t>
      </w:r>
      <w:r w:rsidRPr="00E76259">
        <w:rPr>
          <w:rFonts w:ascii="Palatino Linotype" w:hAnsi="Palatino Linotype" w:cs="Arial"/>
          <w:b/>
          <w:sz w:val="24"/>
          <w:szCs w:val="24"/>
        </w:rPr>
        <w:t>s</w:t>
      </w:r>
      <w:r w:rsidRPr="00E76259">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rsidR="00DD6DC1" w:rsidRPr="00E76259" w:rsidRDefault="00DD6DC1"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360" w:lineRule="auto"/>
        <w:jc w:val="both"/>
        <w:rPr>
          <w:rFonts w:ascii="Palatino Linotype" w:hAnsi="Palatino Linotype"/>
          <w:sz w:val="24"/>
          <w:szCs w:val="24"/>
        </w:rPr>
      </w:pPr>
      <w:r w:rsidRPr="00E76259">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DD6DC1" w:rsidRPr="00E76259" w:rsidRDefault="00DD6DC1" w:rsidP="004A7C17">
      <w:pPr>
        <w:spacing w:after="0" w:line="360" w:lineRule="auto"/>
        <w:jc w:val="both"/>
        <w:rPr>
          <w:rFonts w:ascii="Palatino Linotype" w:hAnsi="Palatino Linotype"/>
          <w:sz w:val="24"/>
          <w:szCs w:val="24"/>
        </w:rPr>
      </w:pPr>
    </w:p>
    <w:p w:rsidR="00DD6DC1" w:rsidRPr="00E76259" w:rsidRDefault="00DD6DC1" w:rsidP="004A7C17">
      <w:pPr>
        <w:spacing w:after="0" w:line="360" w:lineRule="auto"/>
        <w:jc w:val="both"/>
        <w:rPr>
          <w:rFonts w:ascii="Palatino Linotype" w:hAnsi="Palatino Linotype"/>
          <w:sz w:val="24"/>
          <w:szCs w:val="24"/>
        </w:rPr>
      </w:pPr>
    </w:p>
    <w:p w:rsidR="00DD6DC1" w:rsidRPr="00E76259" w:rsidRDefault="00DD6DC1" w:rsidP="004A7C17">
      <w:pPr>
        <w:spacing w:after="0" w:line="360" w:lineRule="auto"/>
        <w:jc w:val="both"/>
        <w:rPr>
          <w:rFonts w:ascii="Palatino Linotype" w:hAnsi="Palatino Linotype"/>
          <w:sz w:val="24"/>
          <w:szCs w:val="24"/>
        </w:rPr>
      </w:pPr>
      <w:r w:rsidRPr="00E76259">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DD6DC1" w:rsidRPr="00E76259" w:rsidRDefault="00DD6DC1" w:rsidP="004A7C17">
      <w:pPr>
        <w:spacing w:after="0" w:line="360" w:lineRule="auto"/>
        <w:jc w:val="both"/>
        <w:rPr>
          <w:rFonts w:ascii="Palatino Linotype" w:hAnsi="Palatino Linotype"/>
          <w:sz w:val="24"/>
          <w:szCs w:val="24"/>
        </w:rPr>
      </w:pPr>
    </w:p>
    <w:p w:rsidR="00DD6DC1" w:rsidRPr="00E76259" w:rsidRDefault="00DD6DC1" w:rsidP="004A7C17">
      <w:pPr>
        <w:spacing w:after="0" w:line="360" w:lineRule="auto"/>
        <w:jc w:val="both"/>
        <w:rPr>
          <w:rFonts w:ascii="Palatino Linotype" w:hAnsi="Palatino Linotype"/>
          <w:sz w:val="24"/>
          <w:szCs w:val="24"/>
        </w:rPr>
      </w:pPr>
      <w:r w:rsidRPr="00E76259">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D6DC1" w:rsidRPr="00E76259" w:rsidRDefault="00DD6DC1" w:rsidP="004A7C17">
      <w:pPr>
        <w:spacing w:after="0" w:line="360" w:lineRule="auto"/>
        <w:jc w:val="both"/>
        <w:rPr>
          <w:rFonts w:ascii="Palatino Linotype" w:hAnsi="Palatino Linotype"/>
          <w:sz w:val="24"/>
          <w:szCs w:val="24"/>
        </w:rPr>
      </w:pPr>
    </w:p>
    <w:p w:rsidR="00DD6DC1" w:rsidRPr="00E76259" w:rsidRDefault="00DD6DC1" w:rsidP="004A7C17">
      <w:pPr>
        <w:spacing w:after="0" w:line="360" w:lineRule="auto"/>
        <w:jc w:val="both"/>
        <w:rPr>
          <w:rFonts w:ascii="Palatino Linotype" w:hAnsi="Palatino Linotype"/>
          <w:sz w:val="24"/>
          <w:szCs w:val="24"/>
        </w:rPr>
      </w:pPr>
      <w:r w:rsidRPr="00E76259">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DD6DC1" w:rsidRPr="00E76259" w:rsidRDefault="00DD6DC1" w:rsidP="004A7C17">
      <w:pPr>
        <w:spacing w:after="0" w:line="360" w:lineRule="auto"/>
        <w:jc w:val="both"/>
        <w:rPr>
          <w:rFonts w:ascii="Palatino Linotype" w:hAnsi="Palatino Linotype"/>
          <w:sz w:val="24"/>
          <w:szCs w:val="24"/>
        </w:rPr>
      </w:pPr>
    </w:p>
    <w:p w:rsidR="00DD6DC1" w:rsidRPr="00E76259" w:rsidRDefault="00DD6DC1" w:rsidP="004A7C17">
      <w:pPr>
        <w:spacing w:after="0" w:line="360" w:lineRule="auto"/>
        <w:jc w:val="both"/>
        <w:rPr>
          <w:rFonts w:ascii="Palatino Linotype" w:hAnsi="Palatino Linotype"/>
          <w:sz w:val="24"/>
          <w:szCs w:val="24"/>
        </w:rPr>
      </w:pPr>
      <w:r w:rsidRPr="00E76259">
        <w:rPr>
          <w:rFonts w:ascii="Palatino Linotype" w:hAnsi="Palatino Linotype"/>
          <w:sz w:val="24"/>
          <w:szCs w:val="24"/>
        </w:rPr>
        <w:t>Por ello, excepcionalmente, si un asunto es resuelto con posterioridad a los plazos señalados por la norma debe analizarse la razonabilidad del tiempo necesario para su resolución, atentos a los siguientes criterios:</w:t>
      </w:r>
    </w:p>
    <w:p w:rsidR="00DD6DC1" w:rsidRPr="00E76259" w:rsidRDefault="00DD6DC1" w:rsidP="004A7C17">
      <w:pPr>
        <w:spacing w:after="0" w:line="360" w:lineRule="auto"/>
        <w:jc w:val="both"/>
        <w:rPr>
          <w:rFonts w:ascii="Palatino Linotype" w:hAnsi="Palatino Linotype"/>
          <w:sz w:val="24"/>
          <w:szCs w:val="24"/>
        </w:rPr>
      </w:pPr>
      <w:r w:rsidRPr="00E76259">
        <w:rPr>
          <w:rFonts w:ascii="Palatino Linotype" w:hAnsi="Palatino Linotype"/>
          <w:sz w:val="24"/>
          <w:szCs w:val="24"/>
        </w:rPr>
        <w:t xml:space="preserve"> </w:t>
      </w:r>
    </w:p>
    <w:p w:rsidR="00DD6DC1" w:rsidRPr="00E76259" w:rsidRDefault="00DD6DC1" w:rsidP="004A7C17">
      <w:pPr>
        <w:pStyle w:val="Prrafodelista"/>
        <w:numPr>
          <w:ilvl w:val="0"/>
          <w:numId w:val="3"/>
        </w:numPr>
        <w:spacing w:line="360" w:lineRule="auto"/>
        <w:jc w:val="both"/>
        <w:rPr>
          <w:rFonts w:ascii="Palatino Linotype" w:hAnsi="Palatino Linotype"/>
        </w:rPr>
      </w:pPr>
      <w:r w:rsidRPr="00E76259">
        <w:rPr>
          <w:rFonts w:ascii="Palatino Linotype" w:hAnsi="Palatino Linotype"/>
        </w:rPr>
        <w:t>Complejidad del asunto: La complejidad de la prueba, la pluralidad de sujetos procesales, el tiempo transcurrido, las características y contexto del recurso.</w:t>
      </w:r>
    </w:p>
    <w:p w:rsidR="00DD6DC1" w:rsidRPr="00E76259" w:rsidRDefault="00DD6DC1" w:rsidP="004A7C17">
      <w:pPr>
        <w:pStyle w:val="Prrafodelista"/>
        <w:numPr>
          <w:ilvl w:val="0"/>
          <w:numId w:val="3"/>
        </w:numPr>
        <w:spacing w:line="360" w:lineRule="auto"/>
        <w:jc w:val="both"/>
        <w:rPr>
          <w:rFonts w:ascii="Palatino Linotype" w:hAnsi="Palatino Linotype"/>
        </w:rPr>
      </w:pPr>
      <w:r w:rsidRPr="00E76259">
        <w:rPr>
          <w:rFonts w:ascii="Palatino Linotype" w:hAnsi="Palatino Linotype"/>
        </w:rPr>
        <w:lastRenderedPageBreak/>
        <w:t>Actividad Procesal del interesado: Acciones u omisiones del interesado.</w:t>
      </w:r>
    </w:p>
    <w:p w:rsidR="00DD6DC1" w:rsidRPr="00E76259" w:rsidRDefault="00DD6DC1" w:rsidP="004A7C17">
      <w:pPr>
        <w:pStyle w:val="Prrafodelista"/>
        <w:numPr>
          <w:ilvl w:val="0"/>
          <w:numId w:val="3"/>
        </w:numPr>
        <w:spacing w:line="360" w:lineRule="auto"/>
        <w:jc w:val="both"/>
        <w:rPr>
          <w:rFonts w:ascii="Palatino Linotype" w:hAnsi="Palatino Linotype"/>
        </w:rPr>
      </w:pPr>
      <w:r w:rsidRPr="00E76259">
        <w:rPr>
          <w:rFonts w:ascii="Palatino Linotype" w:hAnsi="Palatino Linotype"/>
        </w:rPr>
        <w:t>Conducta de la Autoridad: Las Acciones u omisiones realizadas en el procedimiento. Así como si la autoridad actuó con la debida diligencia.</w:t>
      </w:r>
    </w:p>
    <w:p w:rsidR="00DD6DC1" w:rsidRPr="00E76259" w:rsidRDefault="00DD6DC1" w:rsidP="004A7C17">
      <w:pPr>
        <w:pStyle w:val="Prrafodelista"/>
        <w:numPr>
          <w:ilvl w:val="0"/>
          <w:numId w:val="3"/>
        </w:numPr>
        <w:spacing w:line="360" w:lineRule="auto"/>
        <w:jc w:val="both"/>
        <w:rPr>
          <w:rFonts w:ascii="Palatino Linotype" w:hAnsi="Palatino Linotype"/>
        </w:rPr>
      </w:pPr>
      <w:r w:rsidRPr="00E76259">
        <w:rPr>
          <w:rFonts w:ascii="Palatino Linotype" w:hAnsi="Palatino Linotype"/>
        </w:rPr>
        <w:t>La afectación generada en la situación jurídica de la persona involucrada en el proceso: Violación a sus derechos humanos.</w:t>
      </w:r>
    </w:p>
    <w:p w:rsidR="00DD6DC1" w:rsidRPr="00E76259" w:rsidRDefault="00DD6DC1" w:rsidP="004A7C17">
      <w:pPr>
        <w:spacing w:after="0" w:line="360" w:lineRule="auto"/>
        <w:jc w:val="both"/>
        <w:rPr>
          <w:rFonts w:ascii="Palatino Linotype" w:hAnsi="Palatino Linotype"/>
          <w:sz w:val="24"/>
          <w:szCs w:val="24"/>
        </w:rPr>
      </w:pPr>
    </w:p>
    <w:p w:rsidR="00DD6DC1" w:rsidRPr="00E76259" w:rsidRDefault="00DD6DC1" w:rsidP="004A7C17">
      <w:pPr>
        <w:spacing w:after="0" w:line="360" w:lineRule="auto"/>
        <w:jc w:val="both"/>
        <w:rPr>
          <w:rFonts w:ascii="Palatino Linotype" w:hAnsi="Palatino Linotype"/>
          <w:sz w:val="24"/>
          <w:szCs w:val="24"/>
        </w:rPr>
      </w:pPr>
      <w:r w:rsidRPr="00E76259">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D6DC1" w:rsidRPr="00E76259" w:rsidRDefault="00DD6DC1" w:rsidP="004A7C17">
      <w:pPr>
        <w:spacing w:after="0" w:line="360" w:lineRule="auto"/>
        <w:jc w:val="both"/>
        <w:rPr>
          <w:rFonts w:ascii="Palatino Linotype" w:hAnsi="Palatino Linotype"/>
          <w:sz w:val="24"/>
          <w:szCs w:val="24"/>
        </w:rPr>
      </w:pPr>
      <w:r w:rsidRPr="00E76259">
        <w:rPr>
          <w:rFonts w:ascii="Palatino Linotype" w:hAnsi="Palatino Linotype"/>
          <w:sz w:val="24"/>
          <w:szCs w:val="24"/>
        </w:rPr>
        <w:t>Argumento que encuentra sustento en la jurisprudencia P. / 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DD6DC1" w:rsidRPr="00E76259" w:rsidRDefault="00DD6DC1" w:rsidP="004A7C17">
      <w:pPr>
        <w:spacing w:after="0" w:line="360" w:lineRule="auto"/>
        <w:jc w:val="both"/>
        <w:rPr>
          <w:rFonts w:ascii="Palatino Linotype" w:hAnsi="Palatino Linotype"/>
          <w:sz w:val="24"/>
          <w:szCs w:val="24"/>
        </w:rPr>
      </w:pPr>
    </w:p>
    <w:p w:rsidR="00DD6DC1" w:rsidRPr="00E76259" w:rsidRDefault="00DD6DC1" w:rsidP="004A7C17">
      <w:pPr>
        <w:spacing w:after="0" w:line="360" w:lineRule="auto"/>
        <w:jc w:val="both"/>
        <w:rPr>
          <w:rFonts w:ascii="Palatino Linotype" w:hAnsi="Palatino Linotype"/>
          <w:sz w:val="24"/>
          <w:szCs w:val="24"/>
        </w:rPr>
      </w:pPr>
      <w:r w:rsidRPr="00E76259">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w:t>
      </w:r>
      <w:r w:rsidRPr="00E76259">
        <w:rPr>
          <w:rFonts w:ascii="Palatino Linotype" w:hAnsi="Palatino Linotype"/>
          <w:sz w:val="24"/>
          <w:szCs w:val="24"/>
        </w:rPr>
        <w:lastRenderedPageBreak/>
        <w:t>la extensión de los escritos y pruebas aportadas y desahogadas por las partes; lo que impide la tramitación de los recursos dentro de los términos legales previamente establecidos por la Ley, por tratarse de causas de fuerza mayor.</w:t>
      </w:r>
    </w:p>
    <w:p w:rsidR="00DD6DC1" w:rsidRPr="00E76259" w:rsidRDefault="00DD6DC1" w:rsidP="004A7C17">
      <w:pPr>
        <w:spacing w:after="0" w:line="360" w:lineRule="auto"/>
        <w:jc w:val="both"/>
        <w:rPr>
          <w:rFonts w:ascii="Palatino Linotype" w:hAnsi="Palatino Linotype"/>
          <w:sz w:val="24"/>
          <w:szCs w:val="24"/>
        </w:rPr>
      </w:pPr>
    </w:p>
    <w:p w:rsidR="00DD6DC1" w:rsidRPr="00E76259" w:rsidRDefault="00DD6DC1" w:rsidP="004A7C17">
      <w:pPr>
        <w:spacing w:after="0" w:line="360" w:lineRule="auto"/>
        <w:jc w:val="both"/>
        <w:rPr>
          <w:rFonts w:ascii="Palatino Linotype" w:hAnsi="Palatino Linotype"/>
          <w:sz w:val="24"/>
          <w:szCs w:val="24"/>
        </w:rPr>
      </w:pPr>
      <w:r w:rsidRPr="00E76259">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DD6DC1" w:rsidRPr="00E76259" w:rsidRDefault="00DD6DC1" w:rsidP="004A7C17">
      <w:pPr>
        <w:spacing w:after="0" w:line="360" w:lineRule="auto"/>
        <w:jc w:val="both"/>
        <w:rPr>
          <w:rFonts w:ascii="Palatino Linotype" w:hAnsi="Palatino Linotype"/>
          <w:sz w:val="24"/>
          <w:szCs w:val="24"/>
        </w:rPr>
      </w:pPr>
    </w:p>
    <w:p w:rsidR="00DD6DC1" w:rsidRPr="00E76259" w:rsidRDefault="00DD6DC1" w:rsidP="004A7C17">
      <w:pPr>
        <w:spacing w:after="0" w:line="360" w:lineRule="auto"/>
        <w:jc w:val="both"/>
        <w:rPr>
          <w:rFonts w:ascii="Palatino Linotype" w:hAnsi="Palatino Linotype"/>
          <w:sz w:val="24"/>
          <w:szCs w:val="24"/>
        </w:rPr>
      </w:pPr>
      <w:r w:rsidRPr="00E76259">
        <w:rPr>
          <w:rFonts w:ascii="Palatino Linotype" w:hAnsi="Palatino Linotype"/>
          <w:sz w:val="24"/>
          <w:szCs w:val="24"/>
        </w:rPr>
        <w:t>“PLAZO RAZONABLE PARA RESOLVER. DIMENSIÓN Y EFECTOS DE ESTE CONCEPTO CUANDO SE ADUCE EXCESIVA CARGA DE TRABAJO.” consultable en el Seminario Judicial de la Federación y su gaceta, con el registro digital 2002351.</w:t>
      </w:r>
    </w:p>
    <w:p w:rsidR="00DD6DC1" w:rsidRPr="00E76259" w:rsidRDefault="00DD6DC1" w:rsidP="004A7C17">
      <w:pPr>
        <w:spacing w:after="0" w:line="360" w:lineRule="auto"/>
        <w:jc w:val="both"/>
        <w:rPr>
          <w:rFonts w:ascii="Palatino Linotype" w:hAnsi="Palatino Linotype"/>
          <w:sz w:val="24"/>
          <w:szCs w:val="24"/>
        </w:rPr>
      </w:pPr>
    </w:p>
    <w:p w:rsidR="00DD6DC1" w:rsidRPr="00E76259" w:rsidRDefault="00DD6DC1" w:rsidP="004A7C17">
      <w:pPr>
        <w:spacing w:after="0" w:line="360" w:lineRule="auto"/>
        <w:jc w:val="both"/>
        <w:rPr>
          <w:rFonts w:ascii="Palatino Linotype" w:hAnsi="Palatino Linotype"/>
          <w:sz w:val="24"/>
          <w:szCs w:val="24"/>
        </w:rPr>
      </w:pPr>
      <w:r w:rsidRPr="00E76259">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rsidR="00DD6DC1" w:rsidRPr="00E76259" w:rsidRDefault="00DD6DC1" w:rsidP="004A7C17">
      <w:pPr>
        <w:spacing w:after="0" w:line="360" w:lineRule="auto"/>
        <w:jc w:val="both"/>
        <w:rPr>
          <w:rFonts w:ascii="Palatino Linotype" w:hAnsi="Palatino Linotype"/>
          <w:sz w:val="24"/>
          <w:szCs w:val="24"/>
        </w:rPr>
      </w:pPr>
    </w:p>
    <w:p w:rsidR="00DD6DC1" w:rsidRPr="00E76259" w:rsidRDefault="00DD6DC1" w:rsidP="004A7C17">
      <w:pPr>
        <w:spacing w:after="0" w:line="360" w:lineRule="auto"/>
        <w:jc w:val="both"/>
        <w:rPr>
          <w:rFonts w:ascii="Palatino Linotype" w:hAnsi="Palatino Linotype"/>
          <w:sz w:val="24"/>
          <w:szCs w:val="24"/>
        </w:rPr>
      </w:pPr>
      <w:r w:rsidRPr="00E76259">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0F636C" w:rsidRPr="00E76259" w:rsidRDefault="000F636C" w:rsidP="004A7C17">
      <w:pPr>
        <w:spacing w:after="0" w:line="360" w:lineRule="auto"/>
        <w:jc w:val="center"/>
        <w:rPr>
          <w:rFonts w:ascii="Palatino Linotype" w:hAnsi="Palatino Linotype" w:cs="Arial"/>
          <w:b/>
          <w:sz w:val="28"/>
        </w:rPr>
      </w:pPr>
    </w:p>
    <w:p w:rsidR="00DD6DC1" w:rsidRPr="00E76259" w:rsidRDefault="00DD6DC1" w:rsidP="004A7C17">
      <w:pPr>
        <w:spacing w:after="0" w:line="360" w:lineRule="auto"/>
        <w:jc w:val="center"/>
        <w:rPr>
          <w:rFonts w:ascii="Palatino Linotype" w:hAnsi="Palatino Linotype" w:cs="Arial"/>
          <w:b/>
          <w:sz w:val="28"/>
        </w:rPr>
      </w:pPr>
      <w:r w:rsidRPr="00E76259">
        <w:rPr>
          <w:rFonts w:ascii="Palatino Linotype" w:hAnsi="Palatino Linotype" w:cs="Arial"/>
          <w:b/>
          <w:sz w:val="28"/>
        </w:rPr>
        <w:t xml:space="preserve">C O N S I D E R A N D O </w:t>
      </w:r>
    </w:p>
    <w:p w:rsidR="00DD6DC1" w:rsidRPr="00E76259" w:rsidRDefault="00DD6DC1" w:rsidP="004A7C17">
      <w:pPr>
        <w:pStyle w:val="Sinespaciado"/>
        <w:rPr>
          <w:rFonts w:ascii="Palatino Linotype" w:hAnsi="Palatino Linotype"/>
        </w:rPr>
      </w:pPr>
    </w:p>
    <w:p w:rsidR="00DD6DC1" w:rsidRPr="00E76259" w:rsidRDefault="00DD6DC1" w:rsidP="004A7C17">
      <w:pPr>
        <w:spacing w:after="0" w:line="360" w:lineRule="auto"/>
        <w:jc w:val="both"/>
        <w:rPr>
          <w:rFonts w:ascii="Palatino Linotype" w:hAnsi="Palatino Linotype" w:cs="Arial"/>
          <w:sz w:val="24"/>
        </w:rPr>
      </w:pPr>
      <w:r w:rsidRPr="00E76259">
        <w:rPr>
          <w:rFonts w:ascii="Palatino Linotype" w:hAnsi="Palatino Linotype" w:cs="Arial"/>
          <w:b/>
          <w:sz w:val="28"/>
        </w:rPr>
        <w:t>PRIMERO.</w:t>
      </w:r>
      <w:r w:rsidRPr="00E76259">
        <w:rPr>
          <w:rFonts w:ascii="Palatino Linotype" w:hAnsi="Palatino Linotype" w:cs="Arial"/>
          <w:b/>
        </w:rPr>
        <w:t xml:space="preserve"> </w:t>
      </w:r>
      <w:r w:rsidRPr="00E76259">
        <w:rPr>
          <w:rFonts w:ascii="Palatino Linotype" w:hAnsi="Palatino Linotype" w:cs="Arial"/>
          <w:b/>
          <w:sz w:val="28"/>
          <w:szCs w:val="28"/>
        </w:rPr>
        <w:t>De la competencia</w:t>
      </w:r>
      <w:r w:rsidRPr="00E76259">
        <w:rPr>
          <w:rFonts w:ascii="Palatino Linotype" w:hAnsi="Palatino Linotype" w:cs="Arial"/>
          <w:sz w:val="28"/>
          <w:szCs w:val="28"/>
        </w:rPr>
        <w:t>.</w:t>
      </w:r>
    </w:p>
    <w:p w:rsidR="00DD6DC1" w:rsidRPr="00E76259" w:rsidRDefault="00DD6DC1" w:rsidP="004A7C17">
      <w:pPr>
        <w:pStyle w:val="Sinespaciado"/>
        <w:spacing w:line="360" w:lineRule="auto"/>
        <w:jc w:val="both"/>
        <w:rPr>
          <w:rFonts w:ascii="Palatino Linotype" w:hAnsi="Palatino Linotype"/>
        </w:rPr>
      </w:pPr>
      <w:r w:rsidRPr="00E76259">
        <w:rPr>
          <w:rFonts w:ascii="Palatino Linotype" w:hAnsi="Palatino Linotype"/>
        </w:rPr>
        <w:lastRenderedPageBreak/>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DD6DC1" w:rsidRPr="00E76259" w:rsidRDefault="00DD6DC1" w:rsidP="004A7C17">
      <w:pPr>
        <w:pStyle w:val="Prrafodelista"/>
        <w:autoSpaceDE w:val="0"/>
        <w:autoSpaceDN w:val="0"/>
        <w:adjustRightInd w:val="0"/>
        <w:spacing w:line="360" w:lineRule="auto"/>
        <w:ind w:left="0"/>
        <w:jc w:val="both"/>
        <w:rPr>
          <w:rFonts w:ascii="Palatino Linotype" w:hAnsi="Palatino Linotype" w:cs="Arial"/>
          <w:b/>
          <w:sz w:val="28"/>
        </w:rPr>
      </w:pPr>
    </w:p>
    <w:p w:rsidR="00DD6DC1" w:rsidRPr="00E76259" w:rsidRDefault="00DD6DC1" w:rsidP="004A7C17">
      <w:pPr>
        <w:pStyle w:val="Prrafodelista"/>
        <w:autoSpaceDE w:val="0"/>
        <w:autoSpaceDN w:val="0"/>
        <w:adjustRightInd w:val="0"/>
        <w:spacing w:line="360" w:lineRule="auto"/>
        <w:ind w:left="0"/>
        <w:jc w:val="both"/>
        <w:rPr>
          <w:rFonts w:ascii="Palatino Linotype" w:hAnsi="Palatino Linotype" w:cs="Arial"/>
          <w:b/>
        </w:rPr>
      </w:pPr>
      <w:r w:rsidRPr="00E76259">
        <w:rPr>
          <w:rFonts w:ascii="Palatino Linotype" w:hAnsi="Palatino Linotype" w:cs="Arial"/>
          <w:b/>
          <w:sz w:val="28"/>
        </w:rPr>
        <w:t>SEGUNDO</w:t>
      </w:r>
      <w:r w:rsidRPr="00E76259">
        <w:rPr>
          <w:rFonts w:ascii="Palatino Linotype" w:hAnsi="Palatino Linotype" w:cs="Arial"/>
          <w:b/>
        </w:rPr>
        <w:t xml:space="preserve">. </w:t>
      </w:r>
      <w:r w:rsidRPr="00E76259">
        <w:rPr>
          <w:rFonts w:ascii="Palatino Linotype" w:hAnsi="Palatino Linotype" w:cs="Arial"/>
          <w:b/>
          <w:sz w:val="28"/>
          <w:szCs w:val="28"/>
        </w:rPr>
        <w:t>Sobre los alcances del recurso de revisión.</w:t>
      </w:r>
      <w:r w:rsidRPr="00E76259">
        <w:rPr>
          <w:rFonts w:ascii="Palatino Linotype" w:hAnsi="Palatino Linotype" w:cs="Arial"/>
          <w:b/>
        </w:rPr>
        <w:t xml:space="preserve"> </w:t>
      </w:r>
    </w:p>
    <w:p w:rsidR="00DD6DC1" w:rsidRPr="00E76259" w:rsidRDefault="00DD6DC1" w:rsidP="004A7C17">
      <w:pPr>
        <w:autoSpaceDE w:val="0"/>
        <w:autoSpaceDN w:val="0"/>
        <w:adjustRightInd w:val="0"/>
        <w:spacing w:after="0" w:line="360" w:lineRule="auto"/>
        <w:jc w:val="both"/>
        <w:rPr>
          <w:rFonts w:ascii="Palatino Linotype" w:hAnsi="Palatino Linotype" w:cs="Arial"/>
          <w:sz w:val="24"/>
          <w:szCs w:val="24"/>
        </w:rPr>
      </w:pPr>
      <w:r w:rsidRPr="00E76259">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0F636C" w:rsidRPr="00E76259" w:rsidRDefault="000F636C" w:rsidP="004A7C17">
      <w:pPr>
        <w:pStyle w:val="Prrafodelista"/>
        <w:autoSpaceDE w:val="0"/>
        <w:autoSpaceDN w:val="0"/>
        <w:adjustRightInd w:val="0"/>
        <w:spacing w:line="360" w:lineRule="auto"/>
        <w:ind w:left="0"/>
        <w:jc w:val="both"/>
        <w:rPr>
          <w:rFonts w:ascii="Palatino Linotype" w:hAnsi="Palatino Linotype" w:cs="Arial"/>
          <w:b/>
          <w:sz w:val="28"/>
        </w:rPr>
      </w:pPr>
    </w:p>
    <w:p w:rsidR="00DD6DC1" w:rsidRPr="00E76259" w:rsidRDefault="00DD6DC1" w:rsidP="004A7C17">
      <w:pPr>
        <w:pStyle w:val="Prrafodelista"/>
        <w:autoSpaceDE w:val="0"/>
        <w:autoSpaceDN w:val="0"/>
        <w:adjustRightInd w:val="0"/>
        <w:spacing w:line="360" w:lineRule="auto"/>
        <w:ind w:left="0"/>
        <w:jc w:val="both"/>
        <w:rPr>
          <w:rFonts w:ascii="Palatino Linotype" w:hAnsi="Palatino Linotype" w:cs="Arial"/>
          <w:b/>
          <w:sz w:val="28"/>
        </w:rPr>
      </w:pPr>
      <w:r w:rsidRPr="00E76259">
        <w:rPr>
          <w:rFonts w:ascii="Palatino Linotype" w:hAnsi="Palatino Linotype" w:cs="Arial"/>
          <w:b/>
          <w:sz w:val="28"/>
        </w:rPr>
        <w:t>TERCERO. De las causas de improcedencia.</w:t>
      </w:r>
    </w:p>
    <w:p w:rsidR="00DD6DC1" w:rsidRPr="00E76259" w:rsidRDefault="00DD6DC1" w:rsidP="004A7C17">
      <w:pPr>
        <w:pStyle w:val="Prrafodelista"/>
        <w:autoSpaceDE w:val="0"/>
        <w:autoSpaceDN w:val="0"/>
        <w:adjustRightInd w:val="0"/>
        <w:spacing w:line="360" w:lineRule="auto"/>
        <w:ind w:left="0"/>
        <w:jc w:val="both"/>
        <w:rPr>
          <w:rFonts w:ascii="Palatino Linotype" w:hAnsi="Palatino Linotype" w:cs="Arial"/>
        </w:rPr>
      </w:pPr>
      <w:r w:rsidRPr="00E76259">
        <w:rPr>
          <w:rFonts w:ascii="Palatino Linotype" w:hAnsi="Palatino Linotype" w:cs="Arial"/>
        </w:rPr>
        <w:t xml:space="preserve">En el procedimiento de acceso a la información y de los medios de impugnación de la materia, se advierten diversos supuestos de </w:t>
      </w:r>
      <w:proofErr w:type="spellStart"/>
      <w:r w:rsidRPr="00E76259">
        <w:rPr>
          <w:rFonts w:ascii="Palatino Linotype" w:hAnsi="Palatino Linotype" w:cs="Arial"/>
        </w:rPr>
        <w:t>procedibilidad</w:t>
      </w:r>
      <w:proofErr w:type="spellEnd"/>
      <w:r w:rsidRPr="00E76259">
        <w:rPr>
          <w:rFonts w:ascii="Palatino Linotype" w:hAnsi="Palatino Linotype" w:cs="Arial"/>
        </w:rPr>
        <w:t xml:space="preserve">, los cuales deben estudiarse con la finalidad de dar cumplimiento a los principios de legalidad y objetividad </w:t>
      </w:r>
      <w:r w:rsidRPr="00E76259">
        <w:rPr>
          <w:rFonts w:ascii="Palatino Linotype" w:hAnsi="Palatino Linotype" w:cs="Arial"/>
        </w:rPr>
        <w:lastRenderedPageBreak/>
        <w:t>inmersos en el artículo 9, de Ley de Transparencia y Acceso a la Información Pública del Estado de México y Municipios, en correlación con la seguridad jurídica que debe generar lo actuado ante este Organismo garante.</w:t>
      </w:r>
    </w:p>
    <w:p w:rsidR="00DD6DC1" w:rsidRPr="00E76259" w:rsidRDefault="00DD6DC1" w:rsidP="004A7C17">
      <w:pPr>
        <w:pStyle w:val="Prrafodelista"/>
        <w:autoSpaceDE w:val="0"/>
        <w:autoSpaceDN w:val="0"/>
        <w:adjustRightInd w:val="0"/>
        <w:spacing w:line="360" w:lineRule="auto"/>
        <w:ind w:left="0"/>
        <w:jc w:val="both"/>
        <w:rPr>
          <w:rFonts w:ascii="Palatino Linotype" w:hAnsi="Palatino Linotype" w:cs="Arial"/>
        </w:rPr>
      </w:pPr>
    </w:p>
    <w:p w:rsidR="00DD6DC1" w:rsidRPr="00E76259" w:rsidRDefault="00DD6DC1" w:rsidP="004A7C17">
      <w:pPr>
        <w:pStyle w:val="Prrafodelista"/>
        <w:autoSpaceDE w:val="0"/>
        <w:autoSpaceDN w:val="0"/>
        <w:adjustRightInd w:val="0"/>
        <w:spacing w:line="360" w:lineRule="auto"/>
        <w:ind w:left="0"/>
        <w:jc w:val="both"/>
        <w:rPr>
          <w:rFonts w:ascii="Palatino Linotype" w:hAnsi="Palatino Linotype" w:cs="Arial"/>
        </w:rPr>
      </w:pPr>
      <w:r w:rsidRPr="00E76259">
        <w:rPr>
          <w:rFonts w:ascii="Palatino Linotype" w:hAnsi="Palatino Linotype" w:cs="Arial"/>
        </w:rPr>
        <w:t xml:space="preserve">De lo anterior, el estudio de las causas de improcedencia que se hagan valer por las partes o que se advierta de oficio por este </w:t>
      </w:r>
      <w:proofErr w:type="spellStart"/>
      <w:r w:rsidRPr="00E76259">
        <w:rPr>
          <w:rFonts w:ascii="Palatino Linotype" w:hAnsi="Palatino Linotype" w:cs="Arial"/>
        </w:rPr>
        <w:t>Resolutor</w:t>
      </w:r>
      <w:proofErr w:type="spellEnd"/>
      <w:r w:rsidRPr="00E76259">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E76259">
        <w:rPr>
          <w:rStyle w:val="Refdenotaalpie"/>
          <w:rFonts w:ascii="Palatino Linotype" w:hAnsi="Palatino Linotype" w:cs="Arial"/>
        </w:rPr>
        <w:footnoteReference w:id="1"/>
      </w:r>
      <w:r w:rsidRPr="00E76259">
        <w:rPr>
          <w:rFonts w:ascii="Palatino Linotype" w:hAnsi="Palatino Linotype" w:cs="Arial"/>
        </w:rPr>
        <w:t>.</w:t>
      </w:r>
    </w:p>
    <w:p w:rsidR="00DD6DC1" w:rsidRPr="00E76259" w:rsidRDefault="00DD6DC1" w:rsidP="004A7C17">
      <w:pPr>
        <w:pStyle w:val="Prrafodelista"/>
        <w:autoSpaceDE w:val="0"/>
        <w:autoSpaceDN w:val="0"/>
        <w:adjustRightInd w:val="0"/>
        <w:spacing w:line="360" w:lineRule="auto"/>
        <w:ind w:left="0"/>
        <w:jc w:val="both"/>
        <w:rPr>
          <w:rFonts w:ascii="Palatino Linotype" w:hAnsi="Palatino Linotype" w:cs="Arial"/>
        </w:rPr>
      </w:pPr>
    </w:p>
    <w:p w:rsidR="00DD6DC1" w:rsidRPr="00E76259" w:rsidRDefault="00DD6DC1" w:rsidP="004A7C17">
      <w:pPr>
        <w:pStyle w:val="Prrafodelista"/>
        <w:autoSpaceDE w:val="0"/>
        <w:autoSpaceDN w:val="0"/>
        <w:adjustRightInd w:val="0"/>
        <w:spacing w:line="360" w:lineRule="auto"/>
        <w:ind w:left="0"/>
        <w:jc w:val="both"/>
        <w:rPr>
          <w:rFonts w:ascii="Palatino Linotype" w:hAnsi="Palatino Linotype" w:cs="Arial"/>
          <w:b/>
          <w:sz w:val="28"/>
        </w:rPr>
      </w:pPr>
      <w:r w:rsidRPr="00E76259">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rsidR="00DD6DC1" w:rsidRPr="00E76259" w:rsidRDefault="00DD6DC1" w:rsidP="004A7C17">
      <w:pPr>
        <w:pStyle w:val="Prrafodelista"/>
        <w:autoSpaceDE w:val="0"/>
        <w:autoSpaceDN w:val="0"/>
        <w:adjustRightInd w:val="0"/>
        <w:spacing w:line="360" w:lineRule="auto"/>
        <w:ind w:left="0"/>
        <w:jc w:val="both"/>
        <w:rPr>
          <w:rFonts w:ascii="Palatino Linotype" w:hAnsi="Palatino Linotype" w:cs="Arial"/>
          <w:b/>
          <w:sz w:val="28"/>
        </w:rPr>
      </w:pPr>
    </w:p>
    <w:p w:rsidR="00DD6DC1" w:rsidRPr="00E76259" w:rsidRDefault="00DD6DC1" w:rsidP="004A7C17">
      <w:pPr>
        <w:pStyle w:val="Prrafodelista"/>
        <w:autoSpaceDE w:val="0"/>
        <w:autoSpaceDN w:val="0"/>
        <w:adjustRightInd w:val="0"/>
        <w:spacing w:line="360" w:lineRule="auto"/>
        <w:ind w:left="0"/>
        <w:jc w:val="both"/>
        <w:rPr>
          <w:rFonts w:ascii="Palatino Linotype" w:hAnsi="Palatino Linotype" w:cs="Arial"/>
          <w:b/>
          <w:sz w:val="28"/>
        </w:rPr>
      </w:pPr>
      <w:r w:rsidRPr="00E76259">
        <w:rPr>
          <w:rFonts w:ascii="Palatino Linotype" w:hAnsi="Palatino Linotype" w:cs="Arial"/>
          <w:b/>
          <w:sz w:val="28"/>
        </w:rPr>
        <w:t>CUARTO. Estudio y resolución del asunto.</w:t>
      </w:r>
    </w:p>
    <w:p w:rsidR="00DD6DC1" w:rsidRPr="00E76259" w:rsidRDefault="00DD6DC1" w:rsidP="004A7C17">
      <w:pPr>
        <w:pStyle w:val="Prrafodelista"/>
        <w:autoSpaceDE w:val="0"/>
        <w:autoSpaceDN w:val="0"/>
        <w:adjustRightInd w:val="0"/>
        <w:spacing w:line="360" w:lineRule="auto"/>
        <w:ind w:left="0"/>
        <w:jc w:val="both"/>
        <w:rPr>
          <w:rFonts w:ascii="Palatino Linotype" w:hAnsi="Palatino Linotype" w:cs="Arial"/>
        </w:rPr>
      </w:pPr>
      <w:r w:rsidRPr="00E76259">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0F636C" w:rsidRPr="00E76259" w:rsidRDefault="000F636C" w:rsidP="004A7C17">
      <w:pPr>
        <w:spacing w:after="0" w:line="360" w:lineRule="auto"/>
        <w:jc w:val="both"/>
        <w:rPr>
          <w:rFonts w:ascii="Palatino Linotype" w:hAnsi="Palatino Linotype"/>
          <w:sz w:val="24"/>
          <w:szCs w:val="24"/>
        </w:rPr>
      </w:pPr>
    </w:p>
    <w:p w:rsidR="00DD6DC1" w:rsidRPr="00E76259" w:rsidRDefault="00DD6DC1" w:rsidP="004A7C17">
      <w:pPr>
        <w:spacing w:after="0" w:line="360" w:lineRule="auto"/>
        <w:jc w:val="both"/>
        <w:rPr>
          <w:rFonts w:ascii="Palatino Linotype" w:hAnsi="Palatino Linotype"/>
          <w:sz w:val="24"/>
          <w:szCs w:val="24"/>
        </w:rPr>
      </w:pPr>
      <w:r w:rsidRPr="00E76259">
        <w:rPr>
          <w:rFonts w:ascii="Palatino Linotype" w:hAnsi="Palatino Linotype"/>
          <w:sz w:val="24"/>
          <w:szCs w:val="24"/>
        </w:rPr>
        <w:t xml:space="preserve">Con el propósito de resolver el presente medio de impugnación, es conveniente recordar que la Recurrente solicitó al Sujeto Obligado que se le proporcionara vía </w:t>
      </w:r>
      <w:r w:rsidRPr="00E76259">
        <w:rPr>
          <w:rFonts w:ascii="Palatino Linotype" w:hAnsi="Palatino Linotype" w:cs="Arial"/>
          <w:sz w:val="24"/>
        </w:rPr>
        <w:t>Sistema de Acceso a la Información Mexiquense</w:t>
      </w:r>
      <w:r w:rsidRPr="00E76259">
        <w:rPr>
          <w:rFonts w:ascii="Palatino Linotype" w:hAnsi="Palatino Linotype"/>
          <w:sz w:val="24"/>
          <w:szCs w:val="24"/>
        </w:rPr>
        <w:t xml:space="preserve"> (SAIMEX), lo siguiente:</w:t>
      </w:r>
    </w:p>
    <w:p w:rsidR="00DD6DC1" w:rsidRPr="00E76259" w:rsidRDefault="00DD6DC1" w:rsidP="004A7C17">
      <w:pPr>
        <w:spacing w:after="0" w:line="360" w:lineRule="auto"/>
        <w:jc w:val="both"/>
        <w:rPr>
          <w:rFonts w:ascii="Palatino Linotype" w:hAnsi="Palatino Linotype"/>
          <w:sz w:val="24"/>
          <w:szCs w:val="24"/>
        </w:rPr>
      </w:pPr>
    </w:p>
    <w:p w:rsidR="00AE58C8" w:rsidRPr="00E76259" w:rsidRDefault="00AE58C8" w:rsidP="004A7C17">
      <w:pPr>
        <w:pStyle w:val="Prrafodelista"/>
        <w:numPr>
          <w:ilvl w:val="0"/>
          <w:numId w:val="24"/>
        </w:numPr>
        <w:spacing w:line="360" w:lineRule="auto"/>
        <w:jc w:val="both"/>
        <w:rPr>
          <w:rFonts w:ascii="Palatino Linotype" w:eastAsia="Arial Unicode MS" w:hAnsi="Palatino Linotype" w:cs="Arial"/>
        </w:rPr>
      </w:pPr>
      <w:bookmarkStart w:id="2" w:name="_Hlk82038749"/>
      <w:bookmarkStart w:id="3" w:name="_Hlk82011256"/>
      <w:r w:rsidRPr="00E76259">
        <w:rPr>
          <w:rFonts w:ascii="Palatino Linotype" w:eastAsia="Arial Unicode MS" w:hAnsi="Palatino Linotype" w:cs="Arial"/>
        </w:rPr>
        <w:t>Cuántas bases de datos tiene cada una de las áreas administrativas.</w:t>
      </w:r>
    </w:p>
    <w:p w:rsidR="00AE58C8" w:rsidRPr="00E76259" w:rsidRDefault="00AE58C8" w:rsidP="004A7C17">
      <w:pPr>
        <w:pStyle w:val="Prrafodelista"/>
        <w:numPr>
          <w:ilvl w:val="0"/>
          <w:numId w:val="24"/>
        </w:numPr>
        <w:spacing w:line="360" w:lineRule="auto"/>
        <w:jc w:val="both"/>
        <w:rPr>
          <w:rFonts w:ascii="Palatino Linotype" w:eastAsia="Arial Unicode MS" w:hAnsi="Palatino Linotype" w:cs="Arial"/>
        </w:rPr>
      </w:pPr>
      <w:r w:rsidRPr="00E76259">
        <w:rPr>
          <w:rFonts w:ascii="Palatino Linotype" w:eastAsia="Arial Unicode MS" w:hAnsi="Palatino Linotype" w:cs="Arial"/>
        </w:rPr>
        <w:lastRenderedPageBreak/>
        <w:t>Dónde están publicados los avisos de privacidad de cada una de las áreas del ayuntamiento.</w:t>
      </w:r>
    </w:p>
    <w:p w:rsidR="00DD6DC1" w:rsidRPr="00E76259" w:rsidRDefault="00AE58C8" w:rsidP="004A7C17">
      <w:pPr>
        <w:pStyle w:val="Prrafodelista"/>
        <w:numPr>
          <w:ilvl w:val="0"/>
          <w:numId w:val="24"/>
        </w:numPr>
        <w:spacing w:line="360" w:lineRule="auto"/>
        <w:jc w:val="both"/>
        <w:rPr>
          <w:rFonts w:ascii="Palatino Linotype" w:eastAsia="Arial Unicode MS" w:hAnsi="Palatino Linotype" w:cs="Arial"/>
        </w:rPr>
      </w:pPr>
      <w:r w:rsidRPr="00E76259">
        <w:rPr>
          <w:rFonts w:ascii="Palatino Linotype" w:eastAsia="Arial Unicode MS" w:hAnsi="Palatino Linotype" w:cs="Arial"/>
        </w:rPr>
        <w:t>Medidas de conservación se aplican a cada una de ellas.</w:t>
      </w:r>
    </w:p>
    <w:p w:rsidR="00AE58C8" w:rsidRPr="00E76259" w:rsidRDefault="00AE58C8" w:rsidP="004A7C17">
      <w:pPr>
        <w:pStyle w:val="Prrafodelista"/>
        <w:spacing w:line="360" w:lineRule="auto"/>
        <w:ind w:left="720"/>
        <w:jc w:val="both"/>
        <w:rPr>
          <w:rFonts w:ascii="Palatino Linotype" w:eastAsia="Arial Unicode MS" w:hAnsi="Palatino Linotype" w:cs="Arial"/>
        </w:rPr>
      </w:pPr>
    </w:p>
    <w:p w:rsidR="00821174" w:rsidRPr="00E76259" w:rsidRDefault="00821174" w:rsidP="004A7C17">
      <w:pPr>
        <w:spacing w:after="0" w:line="360" w:lineRule="auto"/>
        <w:ind w:right="49"/>
        <w:jc w:val="both"/>
        <w:rPr>
          <w:rFonts w:ascii="Palatino Linotype" w:hAnsi="Palatino Linotype" w:cs="Arial"/>
          <w:sz w:val="24"/>
        </w:rPr>
      </w:pPr>
      <w:r w:rsidRPr="00E76259">
        <w:rPr>
          <w:rFonts w:ascii="Palatino Linotype" w:hAnsi="Palatino Linotype"/>
          <w:sz w:val="24"/>
          <w:lang w:eastAsia="es-MX"/>
        </w:rPr>
        <w:t>Por lo que, atento a los requerimientos de información planteados, el</w:t>
      </w:r>
      <w:r w:rsidRPr="00E76259">
        <w:rPr>
          <w:rFonts w:ascii="Palatino Linotype" w:hAnsi="Palatino Linotype"/>
          <w:b/>
          <w:sz w:val="24"/>
          <w:lang w:eastAsia="es-MX"/>
        </w:rPr>
        <w:t xml:space="preserve"> Sujeto Obligado</w:t>
      </w:r>
      <w:r w:rsidRPr="00E76259">
        <w:rPr>
          <w:rFonts w:ascii="Palatino Linotype" w:hAnsi="Palatino Linotype"/>
          <w:sz w:val="24"/>
          <w:lang w:eastAsia="es-MX"/>
        </w:rPr>
        <w:t xml:space="preserve"> emitió su respuesta a través del </w:t>
      </w:r>
      <w:r w:rsidRPr="00E76259">
        <w:rPr>
          <w:rFonts w:ascii="Palatino Linotype" w:eastAsia="Arial Unicode MS" w:hAnsi="Palatino Linotype" w:cs="Arial"/>
          <w:bCs/>
          <w:sz w:val="24"/>
        </w:rPr>
        <w:t>archivo electrónico denominado</w:t>
      </w:r>
      <w:r w:rsidRPr="00E76259">
        <w:rPr>
          <w:rFonts w:ascii="Palatino Linotype" w:eastAsia="Arial Unicode MS" w:hAnsi="Palatino Linotype" w:cs="Arial"/>
          <w:sz w:val="24"/>
        </w:rPr>
        <w:t xml:space="preserve"> </w:t>
      </w:r>
      <w:r w:rsidRPr="00E76259">
        <w:rPr>
          <w:rFonts w:ascii="Palatino Linotype" w:hAnsi="Palatino Linotype" w:cs="Arial"/>
          <w:i/>
        </w:rPr>
        <w:t>“RESPUESTA SOLICITUD 31 UT.pdf”</w:t>
      </w:r>
      <w:r w:rsidRPr="00E76259">
        <w:rPr>
          <w:rFonts w:ascii="Palatino Linotype" w:hAnsi="Palatino Linotype" w:cs="Arial"/>
          <w:sz w:val="24"/>
        </w:rPr>
        <w:t xml:space="preserve">; </w:t>
      </w:r>
      <w:r w:rsidRPr="00E76259">
        <w:rPr>
          <w:rFonts w:ascii="Palatino Linotype" w:hAnsi="Palatino Linotype"/>
          <w:sz w:val="24"/>
          <w:lang w:eastAsia="es-MX"/>
        </w:rPr>
        <w:t xml:space="preserve">en donde </w:t>
      </w:r>
      <w:r w:rsidRPr="00E76259">
        <w:rPr>
          <w:rFonts w:ascii="Palatino Linotype" w:hAnsi="Palatino Linotype" w:cs="Arial"/>
          <w:sz w:val="24"/>
        </w:rPr>
        <w:t>se advierte lo siguiente:</w:t>
      </w:r>
    </w:p>
    <w:p w:rsidR="00821174" w:rsidRPr="00E76259" w:rsidRDefault="00821174" w:rsidP="004A7C17">
      <w:pPr>
        <w:spacing w:after="0"/>
        <w:jc w:val="both"/>
        <w:rPr>
          <w:color w:val="000000"/>
          <w:sz w:val="14"/>
          <w:szCs w:val="14"/>
        </w:rPr>
      </w:pPr>
    </w:p>
    <w:p w:rsidR="00821174" w:rsidRPr="00E76259" w:rsidRDefault="00821174" w:rsidP="004A7C17">
      <w:pPr>
        <w:spacing w:after="0"/>
        <w:jc w:val="both"/>
        <w:rPr>
          <w:color w:val="000000"/>
          <w:sz w:val="14"/>
          <w:szCs w:val="14"/>
        </w:rPr>
      </w:pPr>
    </w:p>
    <w:tbl>
      <w:tblPr>
        <w:tblStyle w:val="Tablaconcuadrcula"/>
        <w:tblW w:w="8789" w:type="dxa"/>
        <w:tblInd w:w="137" w:type="dxa"/>
        <w:tblLayout w:type="fixed"/>
        <w:tblLook w:val="04A0" w:firstRow="1" w:lastRow="0" w:firstColumn="1" w:lastColumn="0" w:noHBand="0" w:noVBand="1"/>
      </w:tblPr>
      <w:tblGrid>
        <w:gridCol w:w="2977"/>
        <w:gridCol w:w="3969"/>
        <w:gridCol w:w="1843"/>
      </w:tblGrid>
      <w:tr w:rsidR="00E30E5F" w:rsidRPr="00E76259" w:rsidTr="00E30E5F">
        <w:trPr>
          <w:trHeight w:val="454"/>
          <w:tblHeader/>
        </w:trPr>
        <w:tc>
          <w:tcPr>
            <w:tcW w:w="2977" w:type="dxa"/>
            <w:shd w:val="clear" w:color="auto" w:fill="D0CECE" w:themeFill="background2" w:themeFillShade="E6"/>
            <w:vAlign w:val="center"/>
          </w:tcPr>
          <w:p w:rsidR="00821174" w:rsidRPr="00E76259" w:rsidRDefault="00821174" w:rsidP="004A7C17">
            <w:pPr>
              <w:jc w:val="center"/>
              <w:rPr>
                <w:rFonts w:ascii="Palatino Linotype" w:hAnsi="Palatino Linotype" w:cs="Arial"/>
                <w:b/>
                <w:sz w:val="24"/>
                <w:szCs w:val="20"/>
                <w:lang w:val="es-419"/>
              </w:rPr>
            </w:pPr>
            <w:r w:rsidRPr="00E76259">
              <w:rPr>
                <w:rFonts w:ascii="Palatino Linotype" w:hAnsi="Palatino Linotype" w:cs="Arial"/>
                <w:b/>
                <w:sz w:val="24"/>
                <w:szCs w:val="20"/>
                <w:lang w:val="es-419"/>
              </w:rPr>
              <w:t xml:space="preserve">Requerimiento </w:t>
            </w:r>
          </w:p>
        </w:tc>
        <w:tc>
          <w:tcPr>
            <w:tcW w:w="3969" w:type="dxa"/>
            <w:shd w:val="clear" w:color="auto" w:fill="D0CECE" w:themeFill="background2" w:themeFillShade="E6"/>
            <w:vAlign w:val="center"/>
          </w:tcPr>
          <w:p w:rsidR="00821174" w:rsidRPr="00E76259" w:rsidRDefault="00821174" w:rsidP="004A7C17">
            <w:pPr>
              <w:jc w:val="center"/>
              <w:rPr>
                <w:rFonts w:ascii="Palatino Linotype" w:hAnsi="Palatino Linotype" w:cs="Arial"/>
                <w:b/>
                <w:sz w:val="24"/>
                <w:szCs w:val="20"/>
                <w:lang w:val="es-419"/>
              </w:rPr>
            </w:pPr>
            <w:r w:rsidRPr="00E76259">
              <w:rPr>
                <w:rFonts w:ascii="Palatino Linotype" w:hAnsi="Palatino Linotype" w:cs="Arial"/>
                <w:b/>
                <w:sz w:val="24"/>
                <w:szCs w:val="20"/>
                <w:lang w:val="es-419"/>
              </w:rPr>
              <w:t>Respuesta del Sujeto Obligado</w:t>
            </w:r>
          </w:p>
        </w:tc>
        <w:tc>
          <w:tcPr>
            <w:tcW w:w="1843" w:type="dxa"/>
            <w:shd w:val="clear" w:color="auto" w:fill="D0CECE" w:themeFill="background2" w:themeFillShade="E6"/>
            <w:vAlign w:val="center"/>
          </w:tcPr>
          <w:p w:rsidR="00821174" w:rsidRPr="00E76259" w:rsidRDefault="00821174" w:rsidP="004A7C17">
            <w:pPr>
              <w:jc w:val="center"/>
              <w:rPr>
                <w:rFonts w:ascii="Palatino Linotype" w:hAnsi="Palatino Linotype" w:cs="Arial"/>
                <w:b/>
                <w:sz w:val="24"/>
                <w:szCs w:val="20"/>
                <w:lang w:val="es-419"/>
              </w:rPr>
            </w:pPr>
            <w:r w:rsidRPr="00E76259">
              <w:rPr>
                <w:rFonts w:ascii="Palatino Linotype" w:hAnsi="Palatino Linotype" w:cs="Arial"/>
                <w:b/>
                <w:sz w:val="24"/>
                <w:szCs w:val="20"/>
                <w:lang w:val="es-419"/>
              </w:rPr>
              <w:t>Cumplimiento</w:t>
            </w:r>
          </w:p>
        </w:tc>
      </w:tr>
      <w:tr w:rsidR="00E30E5F" w:rsidRPr="00E76259" w:rsidTr="00E30E5F">
        <w:trPr>
          <w:trHeight w:val="587"/>
        </w:trPr>
        <w:tc>
          <w:tcPr>
            <w:tcW w:w="2977" w:type="dxa"/>
            <w:vAlign w:val="center"/>
          </w:tcPr>
          <w:p w:rsidR="00821174" w:rsidRPr="00E76259" w:rsidRDefault="00821174" w:rsidP="004A7C17">
            <w:pPr>
              <w:jc w:val="both"/>
              <w:rPr>
                <w:rFonts w:ascii="Palatino Linotype" w:hAnsi="Palatino Linotype"/>
                <w:sz w:val="20"/>
                <w:szCs w:val="20"/>
              </w:rPr>
            </w:pPr>
            <w:r w:rsidRPr="00E76259">
              <w:rPr>
                <w:rFonts w:ascii="Palatino Linotype" w:hAnsi="Palatino Linotype"/>
                <w:sz w:val="20"/>
                <w:szCs w:val="20"/>
              </w:rPr>
              <w:t>1</w:t>
            </w:r>
            <w:r w:rsidRPr="00E76259">
              <w:rPr>
                <w:rFonts w:ascii="Palatino Linotype" w:hAnsi="Palatino Linotype"/>
                <w:b/>
                <w:sz w:val="20"/>
                <w:szCs w:val="20"/>
                <w:u w:val="single"/>
              </w:rPr>
              <w:t>. Cuántas bases de datos</w:t>
            </w:r>
            <w:r w:rsidRPr="00E76259">
              <w:rPr>
                <w:rFonts w:ascii="Palatino Linotype" w:hAnsi="Palatino Linotype"/>
                <w:sz w:val="20"/>
                <w:szCs w:val="20"/>
              </w:rPr>
              <w:t xml:space="preserve"> tiene cada una de las áreas administrativas.</w:t>
            </w:r>
          </w:p>
          <w:p w:rsidR="00821174" w:rsidRPr="00E76259" w:rsidRDefault="00821174" w:rsidP="004A7C17">
            <w:pPr>
              <w:jc w:val="center"/>
              <w:rPr>
                <w:rFonts w:ascii="Palatino Linotype" w:hAnsi="Palatino Linotype" w:cs="Arial"/>
                <w:sz w:val="20"/>
                <w:szCs w:val="20"/>
                <w:lang w:val="es-419"/>
              </w:rPr>
            </w:pPr>
          </w:p>
        </w:tc>
        <w:tc>
          <w:tcPr>
            <w:tcW w:w="3969" w:type="dxa"/>
          </w:tcPr>
          <w:p w:rsidR="00821174" w:rsidRPr="00E76259" w:rsidRDefault="00821174" w:rsidP="004A7C17">
            <w:pPr>
              <w:ind w:left="360"/>
              <w:jc w:val="both"/>
              <w:rPr>
                <w:rFonts w:ascii="Palatino Linotype" w:hAnsi="Palatino Linotype"/>
                <w:iCs/>
                <w:sz w:val="20"/>
                <w:szCs w:val="20"/>
              </w:rPr>
            </w:pPr>
          </w:p>
          <w:p w:rsidR="00821174" w:rsidRPr="00E76259" w:rsidRDefault="00507034" w:rsidP="004A7C17">
            <w:pPr>
              <w:jc w:val="both"/>
              <w:rPr>
                <w:rFonts w:ascii="Palatino Linotype" w:hAnsi="Palatino Linotype"/>
                <w:iCs/>
                <w:sz w:val="20"/>
                <w:szCs w:val="20"/>
              </w:rPr>
            </w:pPr>
            <w:r w:rsidRPr="00E76259">
              <w:rPr>
                <w:rFonts w:ascii="Palatino Linotype" w:hAnsi="Palatino Linotype"/>
                <w:iCs/>
                <w:sz w:val="20"/>
                <w:szCs w:val="20"/>
              </w:rPr>
              <w:t>El Sujeto Obligado enlistó el número de bases de datos, que atendiendo a la naturaleza de sus atribuciones y el tratamiento de datos personales que manejan para el desarrollo de sus funciones, las áreas del Ayuntamiento de San Antonio la Isla, proporcionando lo siguiente:</w:t>
            </w:r>
          </w:p>
          <w:p w:rsidR="00507034" w:rsidRPr="00E76259" w:rsidRDefault="00507034" w:rsidP="004A7C17">
            <w:pPr>
              <w:jc w:val="both"/>
              <w:rPr>
                <w:rFonts w:ascii="Palatino Linotype" w:hAnsi="Palatino Linotype"/>
                <w:iCs/>
                <w:sz w:val="20"/>
                <w:szCs w:val="20"/>
              </w:rPr>
            </w:pPr>
          </w:p>
          <w:p w:rsidR="00507034" w:rsidRPr="00E76259" w:rsidRDefault="00507034" w:rsidP="004A7C17">
            <w:pPr>
              <w:jc w:val="center"/>
              <w:rPr>
                <w:rFonts w:ascii="Palatino Linotype" w:hAnsi="Palatino Linotype"/>
                <w:iCs/>
                <w:sz w:val="20"/>
                <w:szCs w:val="20"/>
              </w:rPr>
            </w:pPr>
            <w:r w:rsidRPr="00E76259">
              <w:rPr>
                <w:noProof/>
                <w:lang w:eastAsia="es-MX"/>
              </w:rPr>
              <w:drawing>
                <wp:inline distT="0" distB="0" distL="0" distR="0" wp14:anchorId="05E3FEB4" wp14:editId="3F3FA5D8">
                  <wp:extent cx="2264015" cy="1966823"/>
                  <wp:effectExtent l="95250" t="95250" r="98425" b="908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533" t="34860" r="32428" b="20841"/>
                          <a:stretch/>
                        </pic:blipFill>
                        <pic:spPr bwMode="auto">
                          <a:xfrm>
                            <a:off x="0" y="0"/>
                            <a:ext cx="2271450" cy="197328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843" w:type="dxa"/>
            <w:vAlign w:val="center"/>
          </w:tcPr>
          <w:p w:rsidR="00821174" w:rsidRPr="00E76259" w:rsidRDefault="00821174" w:rsidP="004A7C17">
            <w:pPr>
              <w:jc w:val="center"/>
              <w:rPr>
                <w:rStyle w:val="Hipervnculo"/>
                <w:rFonts w:ascii="Palatino Linotype" w:hAnsi="Palatino Linotype" w:cs="Arial"/>
                <w:b/>
                <w:bCs/>
                <w:i/>
                <w:iCs/>
                <w:color w:val="auto"/>
                <w:szCs w:val="20"/>
              </w:rPr>
            </w:pPr>
            <w:r w:rsidRPr="00E76259">
              <w:rPr>
                <w:rStyle w:val="Hipervnculo"/>
                <w:rFonts w:ascii="Palatino Linotype" w:hAnsi="Palatino Linotype" w:cs="Arial"/>
                <w:b/>
                <w:bCs/>
                <w:i/>
                <w:iCs/>
                <w:color w:val="auto"/>
                <w:szCs w:val="20"/>
              </w:rPr>
              <w:t>Sí</w:t>
            </w:r>
          </w:p>
          <w:p w:rsidR="00821174" w:rsidRPr="00E76259" w:rsidRDefault="00821174" w:rsidP="004A7C17">
            <w:pPr>
              <w:jc w:val="both"/>
              <w:rPr>
                <w:rStyle w:val="Hipervnculo"/>
                <w:rFonts w:ascii="Palatino Linotype" w:hAnsi="Palatino Linotype" w:cs="Arial"/>
                <w:bCs/>
                <w:i/>
                <w:iCs/>
                <w:color w:val="auto"/>
                <w:sz w:val="24"/>
                <w:szCs w:val="20"/>
              </w:rPr>
            </w:pPr>
          </w:p>
        </w:tc>
      </w:tr>
      <w:tr w:rsidR="00E30E5F" w:rsidRPr="00E76259" w:rsidTr="00E30E5F">
        <w:trPr>
          <w:trHeight w:val="1292"/>
        </w:trPr>
        <w:tc>
          <w:tcPr>
            <w:tcW w:w="2977" w:type="dxa"/>
            <w:vAlign w:val="center"/>
          </w:tcPr>
          <w:p w:rsidR="00821174" w:rsidRPr="00E76259" w:rsidRDefault="00821174" w:rsidP="004A7C17">
            <w:pPr>
              <w:jc w:val="both"/>
              <w:rPr>
                <w:rFonts w:ascii="Palatino Linotype" w:hAnsi="Palatino Linotype"/>
                <w:sz w:val="20"/>
                <w:szCs w:val="20"/>
              </w:rPr>
            </w:pPr>
            <w:r w:rsidRPr="00E76259">
              <w:rPr>
                <w:rFonts w:ascii="Palatino Linotype" w:hAnsi="Palatino Linotype"/>
                <w:sz w:val="20"/>
                <w:szCs w:val="20"/>
              </w:rPr>
              <w:t>2. Dónde están publicados los avisos de privacidad de cada una de las áreas del ayuntamiento.</w:t>
            </w:r>
          </w:p>
          <w:p w:rsidR="00821174" w:rsidRPr="00E76259" w:rsidRDefault="00821174" w:rsidP="004A7C17">
            <w:pPr>
              <w:jc w:val="center"/>
              <w:rPr>
                <w:rFonts w:ascii="Palatino Linotype" w:hAnsi="Palatino Linotype" w:cs="Arial"/>
                <w:sz w:val="20"/>
                <w:szCs w:val="20"/>
                <w:lang w:val="es-419"/>
              </w:rPr>
            </w:pPr>
          </w:p>
        </w:tc>
        <w:tc>
          <w:tcPr>
            <w:tcW w:w="3969" w:type="dxa"/>
          </w:tcPr>
          <w:p w:rsidR="00821174" w:rsidRPr="00E76259" w:rsidRDefault="00821174" w:rsidP="004A7C17">
            <w:pPr>
              <w:jc w:val="both"/>
              <w:rPr>
                <w:rFonts w:ascii="Palatino Linotype" w:hAnsi="Palatino Linotype"/>
                <w:iCs/>
                <w:sz w:val="20"/>
                <w:szCs w:val="20"/>
              </w:rPr>
            </w:pPr>
            <w:r w:rsidRPr="00E76259">
              <w:rPr>
                <w:rFonts w:ascii="Palatino Linotype" w:hAnsi="Palatino Linotype"/>
                <w:iCs/>
                <w:sz w:val="20"/>
                <w:szCs w:val="20"/>
              </w:rPr>
              <w:t xml:space="preserve"> </w:t>
            </w:r>
            <w:r w:rsidR="00E30E5F" w:rsidRPr="00E76259">
              <w:rPr>
                <w:rFonts w:ascii="Palatino Linotype" w:hAnsi="Palatino Linotype"/>
                <w:iCs/>
                <w:sz w:val="20"/>
                <w:szCs w:val="20"/>
              </w:rPr>
              <w:t xml:space="preserve">El Sujeto Obligado informó que los avisos de privacidad están publicados en la página oficial del Ayuntamiento </w:t>
            </w:r>
            <w:hyperlink r:id="rId9" w:history="1">
              <w:r w:rsidR="00E30E5F" w:rsidRPr="00E76259">
                <w:rPr>
                  <w:rStyle w:val="Hipervnculo"/>
                  <w:rFonts w:ascii="Palatino Linotype" w:hAnsi="Palatino Linotype"/>
                  <w:iCs/>
                  <w:sz w:val="20"/>
                  <w:szCs w:val="20"/>
                </w:rPr>
                <w:t>https://sanantoniolaisla.gob.mx/transparencia/avisos-de-privacidad/</w:t>
              </w:r>
            </w:hyperlink>
            <w:r w:rsidR="00E30E5F" w:rsidRPr="00E76259">
              <w:rPr>
                <w:rFonts w:ascii="Palatino Linotype" w:hAnsi="Palatino Linotype"/>
                <w:iCs/>
                <w:sz w:val="20"/>
                <w:szCs w:val="20"/>
              </w:rPr>
              <w:t xml:space="preserve">   </w:t>
            </w:r>
          </w:p>
        </w:tc>
        <w:tc>
          <w:tcPr>
            <w:tcW w:w="1843" w:type="dxa"/>
            <w:vAlign w:val="center"/>
          </w:tcPr>
          <w:p w:rsidR="00821174" w:rsidRPr="00E76259" w:rsidRDefault="00821174" w:rsidP="004A7C17">
            <w:pPr>
              <w:jc w:val="center"/>
              <w:rPr>
                <w:rStyle w:val="Hipervnculo"/>
                <w:rFonts w:ascii="Palatino Linotype" w:hAnsi="Palatino Linotype" w:cs="Arial"/>
                <w:b/>
                <w:bCs/>
                <w:i/>
                <w:iCs/>
                <w:color w:val="auto"/>
                <w:szCs w:val="20"/>
              </w:rPr>
            </w:pPr>
            <w:r w:rsidRPr="00E76259">
              <w:rPr>
                <w:rStyle w:val="Hipervnculo"/>
                <w:rFonts w:ascii="Palatino Linotype" w:hAnsi="Palatino Linotype" w:cs="Arial"/>
                <w:b/>
                <w:bCs/>
                <w:i/>
                <w:iCs/>
                <w:color w:val="auto"/>
                <w:szCs w:val="20"/>
              </w:rPr>
              <w:t>Sí</w:t>
            </w:r>
          </w:p>
          <w:p w:rsidR="00821174" w:rsidRPr="00E76259" w:rsidRDefault="00821174" w:rsidP="004A7C17">
            <w:pPr>
              <w:jc w:val="center"/>
              <w:rPr>
                <w:rStyle w:val="Hipervnculo"/>
                <w:rFonts w:ascii="Palatino Linotype" w:hAnsi="Palatino Linotype" w:cs="Arial"/>
                <w:bCs/>
                <w:i/>
                <w:iCs/>
                <w:color w:val="auto"/>
                <w:sz w:val="20"/>
                <w:szCs w:val="20"/>
              </w:rPr>
            </w:pPr>
          </w:p>
          <w:p w:rsidR="00821174" w:rsidRPr="00E76259" w:rsidRDefault="00821174" w:rsidP="004A7C17">
            <w:pPr>
              <w:jc w:val="center"/>
              <w:rPr>
                <w:rStyle w:val="Hipervnculo"/>
                <w:rFonts w:ascii="Palatino Linotype" w:hAnsi="Palatino Linotype" w:cs="Arial"/>
                <w:b/>
                <w:bCs/>
                <w:iCs/>
                <w:color w:val="auto"/>
                <w:sz w:val="20"/>
                <w:szCs w:val="20"/>
              </w:rPr>
            </w:pPr>
          </w:p>
        </w:tc>
      </w:tr>
      <w:tr w:rsidR="00E30E5F" w:rsidRPr="00E76259" w:rsidTr="00E30E5F">
        <w:trPr>
          <w:trHeight w:val="136"/>
        </w:trPr>
        <w:tc>
          <w:tcPr>
            <w:tcW w:w="2977" w:type="dxa"/>
            <w:vAlign w:val="center"/>
          </w:tcPr>
          <w:p w:rsidR="00821174" w:rsidRPr="00E76259" w:rsidRDefault="00821174" w:rsidP="004A7C17">
            <w:pPr>
              <w:jc w:val="both"/>
              <w:rPr>
                <w:rFonts w:ascii="Palatino Linotype" w:hAnsi="Palatino Linotype" w:cs="Arial"/>
                <w:sz w:val="20"/>
                <w:szCs w:val="20"/>
                <w:lang w:val="es-419"/>
              </w:rPr>
            </w:pPr>
            <w:r w:rsidRPr="00E76259">
              <w:rPr>
                <w:rFonts w:ascii="Palatino Linotype" w:hAnsi="Palatino Linotype"/>
                <w:sz w:val="20"/>
                <w:szCs w:val="20"/>
              </w:rPr>
              <w:lastRenderedPageBreak/>
              <w:t>3. Medidas de conservación se aplican a cada una de ellas.</w:t>
            </w:r>
          </w:p>
        </w:tc>
        <w:tc>
          <w:tcPr>
            <w:tcW w:w="3969" w:type="dxa"/>
          </w:tcPr>
          <w:p w:rsidR="005D5E43" w:rsidRPr="00E76259" w:rsidRDefault="005D5E43" w:rsidP="004A7C17">
            <w:pPr>
              <w:jc w:val="both"/>
              <w:rPr>
                <w:noProof/>
                <w:lang w:eastAsia="es-MX"/>
              </w:rPr>
            </w:pPr>
            <w:r w:rsidRPr="00E76259">
              <w:rPr>
                <w:rFonts w:ascii="Palatino Linotype" w:hAnsi="Palatino Linotype"/>
                <w:iCs/>
                <w:sz w:val="20"/>
                <w:szCs w:val="20"/>
              </w:rPr>
              <w:t>El Sujeto Obligado señaló que las bases de datos personales, cuentan con las siguientes medidas de seguridad, de  acuerdo a la Ley de Protección de Datos Personales en Posesión de Sujetos Obligados del Estado de México y Municipios:</w:t>
            </w:r>
            <w:r w:rsidRPr="00E76259">
              <w:rPr>
                <w:noProof/>
                <w:lang w:eastAsia="es-MX"/>
              </w:rPr>
              <w:t xml:space="preserve"> </w:t>
            </w:r>
          </w:p>
          <w:p w:rsidR="005D5E43" w:rsidRPr="00E76259" w:rsidRDefault="005D5E43" w:rsidP="004A7C17">
            <w:pPr>
              <w:jc w:val="both"/>
              <w:rPr>
                <w:noProof/>
                <w:lang w:eastAsia="es-MX"/>
              </w:rPr>
            </w:pPr>
          </w:p>
          <w:p w:rsidR="00821174" w:rsidRPr="00E76259" w:rsidRDefault="005D5E43" w:rsidP="004A7C17">
            <w:pPr>
              <w:jc w:val="center"/>
              <w:rPr>
                <w:rFonts w:ascii="Palatino Linotype" w:hAnsi="Palatino Linotype"/>
                <w:iCs/>
                <w:sz w:val="20"/>
                <w:szCs w:val="20"/>
              </w:rPr>
            </w:pPr>
            <w:r w:rsidRPr="00E76259">
              <w:rPr>
                <w:noProof/>
                <w:lang w:eastAsia="es-MX"/>
              </w:rPr>
              <w:drawing>
                <wp:inline distT="0" distB="0" distL="0" distR="0" wp14:anchorId="0D109957" wp14:editId="50D766D6">
                  <wp:extent cx="2221639" cy="905773"/>
                  <wp:effectExtent l="95250" t="76200" r="102870" b="850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943" t="38802" r="6818" b="44675"/>
                          <a:stretch/>
                        </pic:blipFill>
                        <pic:spPr bwMode="auto">
                          <a:xfrm>
                            <a:off x="0" y="0"/>
                            <a:ext cx="2281847" cy="9303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D5E43" w:rsidRPr="00E76259" w:rsidRDefault="005D5E43" w:rsidP="004A7C17">
            <w:pPr>
              <w:jc w:val="center"/>
              <w:rPr>
                <w:rFonts w:ascii="Palatino Linotype" w:hAnsi="Palatino Linotype"/>
                <w:iCs/>
                <w:sz w:val="20"/>
                <w:szCs w:val="20"/>
              </w:rPr>
            </w:pPr>
          </w:p>
        </w:tc>
        <w:tc>
          <w:tcPr>
            <w:tcW w:w="1843" w:type="dxa"/>
            <w:vAlign w:val="center"/>
          </w:tcPr>
          <w:p w:rsidR="00821174" w:rsidRPr="00E76259" w:rsidRDefault="00821174" w:rsidP="004A7C17">
            <w:pPr>
              <w:jc w:val="center"/>
              <w:rPr>
                <w:rStyle w:val="Hipervnculo"/>
                <w:rFonts w:ascii="Palatino Linotype" w:hAnsi="Palatino Linotype" w:cs="Arial"/>
                <w:b/>
                <w:bCs/>
                <w:i/>
                <w:iCs/>
                <w:color w:val="auto"/>
                <w:szCs w:val="20"/>
              </w:rPr>
            </w:pPr>
            <w:r w:rsidRPr="00E76259">
              <w:rPr>
                <w:rStyle w:val="Hipervnculo"/>
                <w:rFonts w:ascii="Palatino Linotype" w:hAnsi="Palatino Linotype" w:cs="Arial"/>
                <w:b/>
                <w:bCs/>
                <w:i/>
                <w:iCs/>
                <w:color w:val="auto"/>
                <w:szCs w:val="20"/>
              </w:rPr>
              <w:t>No</w:t>
            </w:r>
          </w:p>
          <w:p w:rsidR="00821174" w:rsidRPr="00E76259" w:rsidRDefault="00821174" w:rsidP="004A7C17">
            <w:pPr>
              <w:jc w:val="center"/>
              <w:rPr>
                <w:rStyle w:val="Hipervnculo"/>
                <w:rFonts w:ascii="Palatino Linotype" w:hAnsi="Palatino Linotype" w:cs="Arial"/>
                <w:bCs/>
                <w:i/>
                <w:iCs/>
                <w:color w:val="auto"/>
                <w:sz w:val="20"/>
                <w:szCs w:val="20"/>
              </w:rPr>
            </w:pPr>
          </w:p>
          <w:p w:rsidR="00821174" w:rsidRPr="00E76259" w:rsidRDefault="00821174" w:rsidP="004A7C17">
            <w:pPr>
              <w:jc w:val="center"/>
              <w:rPr>
                <w:rStyle w:val="Hipervnculo"/>
                <w:rFonts w:ascii="Palatino Linotype" w:hAnsi="Palatino Linotype" w:cs="Arial"/>
                <w:b/>
                <w:bCs/>
                <w:iCs/>
                <w:color w:val="auto"/>
                <w:sz w:val="20"/>
                <w:szCs w:val="20"/>
              </w:rPr>
            </w:pPr>
          </w:p>
        </w:tc>
      </w:tr>
    </w:tbl>
    <w:p w:rsidR="00DD6DC1" w:rsidRPr="00E76259" w:rsidRDefault="00DD6DC1" w:rsidP="004A7C17">
      <w:pPr>
        <w:spacing w:after="0" w:line="360" w:lineRule="auto"/>
        <w:ind w:right="141"/>
        <w:jc w:val="both"/>
        <w:rPr>
          <w:rFonts w:ascii="Palatino Linotype" w:hAnsi="Palatino Linotype" w:cs="Arial"/>
          <w:bCs/>
          <w:sz w:val="24"/>
          <w:szCs w:val="24"/>
        </w:rPr>
      </w:pPr>
    </w:p>
    <w:p w:rsidR="00DD6DC1" w:rsidRPr="00E76259" w:rsidRDefault="00DD6DC1" w:rsidP="004A7C1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E76259">
        <w:rPr>
          <w:rFonts w:ascii="Palatino Linotype" w:eastAsia="Palatino Linotype" w:hAnsi="Palatino Linotype" w:cs="Palatino Linotype"/>
          <w:color w:val="000000"/>
          <w:sz w:val="24"/>
          <w:szCs w:val="24"/>
        </w:rPr>
        <w:t xml:space="preserve">Ahora bien, quedando establecido lo anterior, este Órgano Garante considera viable realizar el estudio en aras de establecer si la respuesta del Sujeto Obligado colma la pretensión de la Recurrente, así como calificar los motivos de inconformidad del particular. </w:t>
      </w:r>
    </w:p>
    <w:p w:rsidR="00DD6DC1" w:rsidRPr="00E76259" w:rsidRDefault="00DD6DC1" w:rsidP="004A7C1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DD6DC1" w:rsidRPr="00E76259" w:rsidRDefault="00DD6DC1" w:rsidP="004A7C1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E76259">
        <w:rPr>
          <w:rFonts w:ascii="Palatino Linotype" w:eastAsia="Palatino Linotype" w:hAnsi="Palatino Linotype" w:cs="Palatino Linotype"/>
          <w:color w:val="000000"/>
          <w:sz w:val="24"/>
          <w:szCs w:val="24"/>
        </w:rPr>
        <w:t>En este sentido, es pertinente enfatizar lo que, respecto al derecho de acceso a la información pública, refiere el artículo 6° de la Constitución Política de los Estados Unidos Mexicanos, que en su parte conducente señala:</w:t>
      </w:r>
    </w:p>
    <w:p w:rsidR="00DD6DC1" w:rsidRPr="00E76259" w:rsidRDefault="00DD6DC1" w:rsidP="004A7C17">
      <w:pPr>
        <w:pBdr>
          <w:top w:val="nil"/>
          <w:left w:val="nil"/>
          <w:bottom w:val="nil"/>
          <w:right w:val="nil"/>
          <w:between w:val="nil"/>
        </w:pBdr>
        <w:spacing w:after="0"/>
        <w:contextualSpacing/>
        <w:rPr>
          <w:rFonts w:eastAsia="Palatino Linotype" w:cs="Palatino Linotype"/>
          <w:color w:val="000000"/>
          <w:szCs w:val="24"/>
        </w:rPr>
      </w:pPr>
    </w:p>
    <w:p w:rsidR="00DD6DC1" w:rsidRPr="00E76259" w:rsidRDefault="00DD6DC1" w:rsidP="004A7C17">
      <w:pPr>
        <w:pStyle w:val="Fundamentos"/>
      </w:pPr>
      <w:r w:rsidRPr="00E76259">
        <w:rPr>
          <w:b/>
        </w:rPr>
        <w:t>Artículo 6o.</w:t>
      </w:r>
      <w:r w:rsidRPr="00E76259">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76259">
        <w:rPr>
          <w:b/>
        </w:rPr>
        <w:t>El derecho a la información será garantizado por el Estado.</w:t>
      </w:r>
      <w:r w:rsidRPr="00E76259">
        <w:t xml:space="preserve"> </w:t>
      </w:r>
    </w:p>
    <w:p w:rsidR="00DD6DC1" w:rsidRPr="00E76259" w:rsidRDefault="00DD6DC1" w:rsidP="004A7C17">
      <w:pPr>
        <w:pStyle w:val="Fundamentos"/>
      </w:pPr>
    </w:p>
    <w:p w:rsidR="00DD6DC1" w:rsidRPr="00E76259" w:rsidRDefault="00DD6DC1" w:rsidP="004A7C17">
      <w:pPr>
        <w:pStyle w:val="Fundamentos"/>
      </w:pPr>
      <w:r w:rsidRPr="00E76259">
        <w:t>Toda persona tiene derecho al libre acceso a información plural y oportuna, así como a buscar, recibir y difundir información e ideas de toda índole por cualquier medio de expresión.</w:t>
      </w:r>
    </w:p>
    <w:p w:rsidR="00DD6DC1" w:rsidRPr="00E76259" w:rsidRDefault="00DD6DC1" w:rsidP="004A7C17">
      <w:pPr>
        <w:pStyle w:val="Fundamentos"/>
      </w:pPr>
    </w:p>
    <w:p w:rsidR="00DD6DC1" w:rsidRPr="00E76259" w:rsidRDefault="00DD6DC1" w:rsidP="004A7C17">
      <w:pPr>
        <w:pStyle w:val="Fundamentos"/>
      </w:pPr>
      <w:r w:rsidRPr="00E76259">
        <w:t>Para efectos de lo dispuesto en el presente artículo se observará lo siguiente:</w:t>
      </w:r>
    </w:p>
    <w:p w:rsidR="00DD6DC1" w:rsidRPr="00E76259" w:rsidRDefault="00DD6DC1" w:rsidP="004A7C17">
      <w:pPr>
        <w:pStyle w:val="Fundamentos"/>
      </w:pPr>
    </w:p>
    <w:p w:rsidR="00DD6DC1" w:rsidRPr="00E76259" w:rsidRDefault="00DD6DC1" w:rsidP="004A7C17">
      <w:pPr>
        <w:pStyle w:val="Fundamentos"/>
      </w:pPr>
      <w:r w:rsidRPr="00E76259">
        <w:t>A. Para el ejercicio del derecho de acceso a la información, la Federación, los Estados y el Distrito Federal, en el ámbito de sus respectivas competencias, se regirán por los siguientes principios y bases:</w:t>
      </w:r>
    </w:p>
    <w:p w:rsidR="00DD6DC1" w:rsidRPr="00E76259" w:rsidRDefault="00DD6DC1" w:rsidP="004A7C17">
      <w:pPr>
        <w:pStyle w:val="Fundamentos"/>
      </w:pPr>
    </w:p>
    <w:p w:rsidR="00DD6DC1" w:rsidRPr="00E76259" w:rsidRDefault="00DD6DC1" w:rsidP="004A7C17">
      <w:pPr>
        <w:pStyle w:val="Fundamentos"/>
      </w:pPr>
      <w:r w:rsidRPr="00E76259">
        <w:rPr>
          <w:b/>
        </w:rPr>
        <w:t>I. Toda la información en posesión de</w:t>
      </w:r>
      <w:r w:rsidRPr="00E76259">
        <w:t xml:space="preserve"> </w:t>
      </w:r>
      <w:r w:rsidRPr="00E76259">
        <w:rPr>
          <w:b/>
        </w:rPr>
        <w:t>cualquier autoridad</w:t>
      </w:r>
      <w:r w:rsidRPr="00E76259">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E76259">
        <w:rPr>
          <w:b/>
        </w:rPr>
        <w:t>en el ámbito federal, estatal y municipal, es pública</w:t>
      </w:r>
      <w:r w:rsidRPr="00E76259">
        <w:t xml:space="preserve"> y sólo podrá ser reservada temporalmente por razones de interés público y seguridad nacional, en los términos que fijen las leyes. En la interpretación de este derecho deberá prevalecer el principio de máxima publicidad. </w:t>
      </w:r>
      <w:r w:rsidRPr="00E76259">
        <w:rPr>
          <w:b/>
        </w:rPr>
        <w:t>Los sujetos obligados deberán documentar todo acto que derive del ejercicio de sus facultades, competencias o funciones</w:t>
      </w:r>
      <w:r w:rsidRPr="00E76259">
        <w:t>, la ley determinará los supuestos específicos bajo los cuales procederá la declaración de inexistencia de la información.</w:t>
      </w:r>
    </w:p>
    <w:p w:rsidR="00DD6DC1" w:rsidRPr="00E76259" w:rsidRDefault="00DD6DC1" w:rsidP="004A7C17">
      <w:pPr>
        <w:pStyle w:val="Fundamentos"/>
      </w:pPr>
      <w:r w:rsidRPr="00E76259">
        <w:t>II. La información que se refiere a la vida privada y los datos personales será protegida en los términos y con las excepciones que fijen las leyes.</w:t>
      </w:r>
    </w:p>
    <w:p w:rsidR="00DD6DC1" w:rsidRPr="00E76259" w:rsidRDefault="00DD6DC1" w:rsidP="004A7C17">
      <w:pPr>
        <w:pStyle w:val="Fundamentos"/>
      </w:pPr>
      <w:r w:rsidRPr="00E76259">
        <w:t>III. Toda persona, sin necesidad de acreditar interés alguno o justificar su utilización, tendrá acceso gratuito a la información pública, a sus datos personales o a la rectificación de éstos.</w:t>
      </w:r>
    </w:p>
    <w:p w:rsidR="00DD6DC1" w:rsidRPr="00E76259" w:rsidRDefault="00DD6DC1" w:rsidP="004A7C17">
      <w:pPr>
        <w:pStyle w:val="Fundamentos"/>
      </w:pPr>
      <w:r w:rsidRPr="00E76259">
        <w:t>IV.   Se establecerán mecanismos de acceso a la información y procedimientos de revisión expeditos que se sustanciarán ante los organismos autónomos especializados e imparciales que establece esta Constitución.</w:t>
      </w:r>
    </w:p>
    <w:p w:rsidR="00DD6DC1" w:rsidRPr="00E76259" w:rsidRDefault="00DD6DC1" w:rsidP="004A7C17">
      <w:pPr>
        <w:pStyle w:val="Fundamentos"/>
      </w:pPr>
      <w:r w:rsidRPr="00E76259">
        <w:rPr>
          <w:b/>
        </w:rPr>
        <w:t>V. Los sujetos obligados deberán preservar sus documentos en archivos administrativos actualizados y publicarán, a través de los medios electrónicos disponibles</w:t>
      </w:r>
      <w:r w:rsidRPr="00E76259">
        <w:t xml:space="preserve">, </w:t>
      </w:r>
      <w:r w:rsidRPr="00E76259">
        <w:rPr>
          <w:b/>
        </w:rPr>
        <w:t xml:space="preserve">la información completa y actualizada sobre el ejercicio de los recursos públicos </w:t>
      </w:r>
      <w:r w:rsidRPr="00E76259">
        <w:t>y los indicadores que permitan rendir cuenta del cumplimiento de sus objetivos y de los resultados obtenidos.</w:t>
      </w:r>
    </w:p>
    <w:p w:rsidR="00DD6DC1" w:rsidRPr="00E76259" w:rsidRDefault="00DD6DC1" w:rsidP="004A7C17">
      <w:pPr>
        <w:pStyle w:val="Fundamentos"/>
      </w:pPr>
      <w:r w:rsidRPr="00E76259">
        <w:t>VI. Las leyes determinarán la manera en que los sujetos obligados deberán hacer pública la información relativa a los recursos públicos que entreguen a personas físicas o morales.</w:t>
      </w:r>
    </w:p>
    <w:p w:rsidR="00DD6DC1" w:rsidRPr="00E76259" w:rsidRDefault="00DD6DC1" w:rsidP="004A7C17">
      <w:pPr>
        <w:pStyle w:val="Fundamentos"/>
      </w:pPr>
      <w:r w:rsidRPr="00E76259">
        <w:t>VII. La inobservancia a las disposiciones en materia de acceso a la información pública será sancionada en los términos que dispongan las leyes.</w:t>
      </w:r>
    </w:p>
    <w:p w:rsidR="00DD6DC1" w:rsidRPr="00E76259" w:rsidRDefault="00DD6DC1" w:rsidP="004A7C17">
      <w:pPr>
        <w:pStyle w:val="Fundamentos"/>
      </w:pPr>
      <w:r w:rsidRPr="00E76259">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D6DC1" w:rsidRPr="00E76259" w:rsidRDefault="00DD6DC1" w:rsidP="004A7C17">
      <w:pPr>
        <w:pStyle w:val="Fundamentos"/>
      </w:pPr>
      <w:r w:rsidRPr="00E76259">
        <w:lastRenderedPageBreak/>
        <w:t>…</w:t>
      </w:r>
    </w:p>
    <w:p w:rsidR="00DD6DC1" w:rsidRPr="00E76259" w:rsidRDefault="00DD6DC1" w:rsidP="004A7C17">
      <w:pPr>
        <w:pStyle w:val="Fundamentos"/>
      </w:pPr>
      <w:r w:rsidRPr="00E76259">
        <w:t>La ley establecerá aquella información que se considere reservada o confidencial.</w:t>
      </w:r>
    </w:p>
    <w:p w:rsidR="00DD6DC1" w:rsidRPr="00E76259" w:rsidRDefault="00DD6DC1" w:rsidP="004A7C17">
      <w:pPr>
        <w:pBdr>
          <w:top w:val="nil"/>
          <w:left w:val="nil"/>
          <w:bottom w:val="nil"/>
          <w:right w:val="nil"/>
          <w:between w:val="nil"/>
        </w:pBdr>
        <w:spacing w:after="0"/>
        <w:contextualSpacing/>
        <w:rPr>
          <w:rFonts w:eastAsia="Palatino Linotype" w:cs="Palatino Linotype"/>
          <w:color w:val="000000"/>
          <w:szCs w:val="24"/>
        </w:rPr>
      </w:pPr>
    </w:p>
    <w:p w:rsidR="00DD6DC1" w:rsidRPr="00E76259" w:rsidRDefault="00DD6DC1" w:rsidP="004A7C1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E76259">
        <w:rPr>
          <w:rFonts w:ascii="Palatino Linotype" w:eastAsia="Palatino Linotype" w:hAnsi="Palatino Linotype" w:cs="Palatino Linotype"/>
          <w:color w:val="000000"/>
          <w:sz w:val="24"/>
          <w:szCs w:val="24"/>
        </w:rPr>
        <w:t>Por su parte, la Constitución Política del Estado Libre y Soberano de México, en su artículo 5°, dispone en su parte conducente, lo siguiente:</w:t>
      </w:r>
    </w:p>
    <w:p w:rsidR="00DD6DC1" w:rsidRPr="00E76259" w:rsidRDefault="00DD6DC1" w:rsidP="004A7C17">
      <w:pPr>
        <w:pBdr>
          <w:top w:val="nil"/>
          <w:left w:val="nil"/>
          <w:bottom w:val="nil"/>
          <w:right w:val="nil"/>
          <w:between w:val="nil"/>
        </w:pBdr>
        <w:spacing w:after="0"/>
        <w:contextualSpacing/>
        <w:rPr>
          <w:rFonts w:eastAsia="Palatino Linotype" w:cs="Palatino Linotype"/>
          <w:color w:val="000000"/>
          <w:szCs w:val="24"/>
        </w:rPr>
      </w:pPr>
    </w:p>
    <w:p w:rsidR="00DD6DC1" w:rsidRPr="00E76259" w:rsidRDefault="00DD6DC1" w:rsidP="004A7C17">
      <w:pPr>
        <w:pStyle w:val="Fundamentos"/>
      </w:pPr>
      <w:r w:rsidRPr="00E76259">
        <w:rPr>
          <w:b/>
          <w:bCs/>
        </w:rPr>
        <w:t>Artículo 5.</w:t>
      </w:r>
      <w:r w:rsidRPr="00E76259">
        <w:t xml:space="preserve"> (…) </w:t>
      </w:r>
    </w:p>
    <w:p w:rsidR="00DD6DC1" w:rsidRPr="00E76259" w:rsidRDefault="00DD6DC1" w:rsidP="004A7C17">
      <w:pPr>
        <w:pStyle w:val="Fundamentos"/>
      </w:pPr>
      <w:r w:rsidRPr="00E76259">
        <w:t xml:space="preserve">El derecho a la información será garantizado por el Estado. La ley establecerá las previsiones que permitan asegurar la protección, el respeto y la difusión de este derecho. </w:t>
      </w:r>
    </w:p>
    <w:p w:rsidR="00DD6DC1" w:rsidRPr="00E76259" w:rsidRDefault="00DD6DC1" w:rsidP="004A7C17">
      <w:pPr>
        <w:pStyle w:val="Fundamentos"/>
      </w:pPr>
    </w:p>
    <w:p w:rsidR="00DD6DC1" w:rsidRPr="00E76259" w:rsidRDefault="00DD6DC1" w:rsidP="004A7C17">
      <w:pPr>
        <w:pStyle w:val="Fundamentos"/>
      </w:pPr>
      <w:r w:rsidRPr="00E76259">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D6DC1" w:rsidRPr="00E76259" w:rsidRDefault="00DD6DC1" w:rsidP="004A7C17">
      <w:pPr>
        <w:pStyle w:val="Fundamentos"/>
      </w:pPr>
    </w:p>
    <w:p w:rsidR="00DD6DC1" w:rsidRPr="00E76259" w:rsidRDefault="00DD6DC1" w:rsidP="004A7C17">
      <w:pPr>
        <w:pStyle w:val="Fundamentos"/>
      </w:pPr>
      <w:r w:rsidRPr="00E76259">
        <w:t>Este derecho se regirá por los principios y bases siguientes:</w:t>
      </w:r>
    </w:p>
    <w:p w:rsidR="00DD6DC1" w:rsidRPr="00E76259" w:rsidRDefault="00DD6DC1" w:rsidP="004A7C17">
      <w:pPr>
        <w:pStyle w:val="Fundamentos"/>
      </w:pPr>
    </w:p>
    <w:p w:rsidR="00DD6DC1" w:rsidRPr="00E76259" w:rsidRDefault="00DD6DC1" w:rsidP="004A7C17">
      <w:pPr>
        <w:pStyle w:val="Fundamentos"/>
      </w:pPr>
      <w:r w:rsidRPr="00E76259">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D6DC1" w:rsidRPr="00E76259" w:rsidRDefault="00DD6DC1" w:rsidP="004A7C17">
      <w:pPr>
        <w:pStyle w:val="Fundamentos"/>
      </w:pPr>
      <w:r w:rsidRPr="00E76259">
        <w:t>II. La información referente a la intimidad de la vida privada y la imagen de las personas será protegida a través de un marco jurídico rígido de tratamiento y manejo de datos personales, con las excepciones que establezca la ley reglamentaria.</w:t>
      </w:r>
    </w:p>
    <w:p w:rsidR="00DD6DC1" w:rsidRPr="00E76259" w:rsidRDefault="00DD6DC1" w:rsidP="004A7C17">
      <w:pPr>
        <w:pStyle w:val="Fundamentos"/>
      </w:pPr>
      <w:r w:rsidRPr="00E76259">
        <w:t>III. Toda persona, sin necesidad de acreditar interés alguno o justificar su utilización, tendrá acceso gratuito a la información pública, a sus datos personales o a la rectificación de éstos.</w:t>
      </w:r>
    </w:p>
    <w:p w:rsidR="00DD6DC1" w:rsidRPr="00E76259" w:rsidRDefault="00DD6DC1" w:rsidP="004A7C17">
      <w:pPr>
        <w:pStyle w:val="Fundamentos"/>
      </w:pPr>
      <w:r w:rsidRPr="00E76259">
        <w:t>IV. Se establecerán mecanismos de acceso a la información y procedimientos de revisión expeditos que se sustanciarán ante el organismo autónomo especializado e imparcial que establece esta Constitución.</w:t>
      </w:r>
    </w:p>
    <w:p w:rsidR="00DD6DC1" w:rsidRPr="00E76259" w:rsidRDefault="00DD6DC1" w:rsidP="004A7C17">
      <w:pPr>
        <w:pStyle w:val="Fundamentos"/>
      </w:pPr>
      <w:r w:rsidRPr="00E76259">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D6DC1" w:rsidRPr="00E76259" w:rsidRDefault="00DD6DC1" w:rsidP="004A7C17">
      <w:pPr>
        <w:pStyle w:val="Fundamentos"/>
      </w:pPr>
      <w:r w:rsidRPr="00E76259">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D6DC1" w:rsidRPr="00E76259" w:rsidRDefault="00DD6DC1" w:rsidP="004A7C17">
      <w:pPr>
        <w:pStyle w:val="Fundamentos"/>
      </w:pPr>
      <w:r w:rsidRPr="00E76259">
        <w:t>VII. La ley reglamentaria, determinará la manera en que los sujetos obligados deberán hacer pública la información relativa a los recursos públicos que entreguen a personas físicas o jurídicas colectivas.</w:t>
      </w:r>
    </w:p>
    <w:p w:rsidR="00DD6DC1" w:rsidRPr="00E76259" w:rsidRDefault="00DD6DC1" w:rsidP="004A7C17">
      <w:pPr>
        <w:pBdr>
          <w:top w:val="nil"/>
          <w:left w:val="nil"/>
          <w:bottom w:val="nil"/>
          <w:right w:val="nil"/>
          <w:between w:val="nil"/>
        </w:pBdr>
        <w:spacing w:after="0"/>
        <w:contextualSpacing/>
        <w:rPr>
          <w:rFonts w:eastAsia="Palatino Linotype" w:cs="Palatino Linotype"/>
          <w:color w:val="000000"/>
          <w:szCs w:val="24"/>
        </w:rPr>
      </w:pPr>
    </w:p>
    <w:p w:rsidR="00DD6DC1" w:rsidRPr="00E76259" w:rsidRDefault="00DD6DC1" w:rsidP="004A7C17">
      <w:pPr>
        <w:spacing w:after="0" w:line="360" w:lineRule="auto"/>
        <w:rPr>
          <w:rFonts w:ascii="Palatino Linotype" w:eastAsia="Palatino Linotype" w:hAnsi="Palatino Linotype" w:cs="Palatino Linotype"/>
          <w:sz w:val="24"/>
          <w:szCs w:val="24"/>
        </w:rPr>
      </w:pPr>
      <w:r w:rsidRPr="00E76259">
        <w:rPr>
          <w:rFonts w:ascii="Palatino Linotype" w:eastAsia="Palatino Linotype" w:hAnsi="Palatino Linotype" w:cs="Palatino Linotype"/>
          <w:sz w:val="24"/>
          <w:szCs w:val="24"/>
        </w:rPr>
        <w:t>En ese orden de ideas, la Ley de Transparencia y Acceso a la Información Pública del Estado de México y Municipios, prevé en su artículo 23, fracción IV, lo siguiente:</w:t>
      </w:r>
    </w:p>
    <w:p w:rsidR="00DD6DC1" w:rsidRPr="00E76259" w:rsidRDefault="00DD6DC1" w:rsidP="004A7C17">
      <w:pPr>
        <w:spacing w:after="0"/>
        <w:rPr>
          <w:rFonts w:eastAsia="Palatino Linotype" w:cs="Palatino Linotype"/>
          <w:szCs w:val="24"/>
        </w:rPr>
      </w:pPr>
    </w:p>
    <w:p w:rsidR="00DD6DC1" w:rsidRPr="00E76259" w:rsidRDefault="00DD6DC1" w:rsidP="004A7C17">
      <w:pPr>
        <w:pStyle w:val="Fundamentos"/>
      </w:pPr>
      <w:r w:rsidRPr="00E76259">
        <w:rPr>
          <w:b/>
        </w:rPr>
        <w:t>Artículo 23.</w:t>
      </w:r>
      <w:r w:rsidRPr="00E76259">
        <w:t xml:space="preserve"> Son sujetos obligados a transparentar y permitir el acceso a su información y proteger los datos personales que obren en su poder:</w:t>
      </w:r>
    </w:p>
    <w:p w:rsidR="00DD6DC1" w:rsidRPr="00E76259" w:rsidRDefault="00DD6DC1" w:rsidP="004A7C17">
      <w:pPr>
        <w:pStyle w:val="Fundamentos"/>
      </w:pPr>
      <w:r w:rsidRPr="00E76259">
        <w:t>(…)</w:t>
      </w:r>
    </w:p>
    <w:p w:rsidR="00DD6DC1" w:rsidRPr="00E76259" w:rsidRDefault="00DD6DC1" w:rsidP="004A7C17">
      <w:pPr>
        <w:pStyle w:val="Fundamentos"/>
      </w:pPr>
      <w:r w:rsidRPr="00E76259">
        <w:rPr>
          <w:b/>
          <w:bCs/>
        </w:rPr>
        <w:t xml:space="preserve">I. </w:t>
      </w:r>
      <w:r w:rsidRPr="00E76259">
        <w:rPr>
          <w:bCs/>
        </w:rPr>
        <w:t>El Poder Ejecutivo del Estado de México, las dependencias, organismos auxiliares, órganos, entidades, fideicomisos y fondos públicos, así como la Procuraduría General de Justicia;</w:t>
      </w:r>
      <w:r w:rsidRPr="00E76259">
        <w:rPr>
          <w:bCs/>
        </w:rPr>
        <w:cr/>
      </w:r>
      <w:r w:rsidRPr="00E76259">
        <w:t>(…)</w:t>
      </w:r>
    </w:p>
    <w:p w:rsidR="00DD6DC1" w:rsidRPr="00E76259" w:rsidRDefault="00DD6DC1" w:rsidP="004A7C17">
      <w:pPr>
        <w:pBdr>
          <w:top w:val="nil"/>
          <w:left w:val="nil"/>
          <w:bottom w:val="nil"/>
          <w:right w:val="nil"/>
          <w:between w:val="nil"/>
        </w:pBdr>
        <w:spacing w:after="0"/>
        <w:contextualSpacing/>
        <w:rPr>
          <w:rFonts w:eastAsia="Palatino Linotype" w:cs="Palatino Linotype"/>
          <w:color w:val="000000"/>
          <w:szCs w:val="24"/>
        </w:rPr>
      </w:pPr>
    </w:p>
    <w:p w:rsidR="00DD6DC1" w:rsidRPr="00E76259" w:rsidRDefault="00DD6DC1" w:rsidP="004A7C1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E76259">
        <w:rPr>
          <w:rFonts w:ascii="Palatino Linotype" w:eastAsia="Palatino Linotype" w:hAnsi="Palatino Linotype" w:cs="Palatino Linotype"/>
          <w:color w:val="000000"/>
          <w:sz w:val="24"/>
          <w:szCs w:val="24"/>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DD6DC1" w:rsidRPr="00E76259" w:rsidRDefault="00DD6DC1" w:rsidP="004A7C1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DD6DC1" w:rsidRPr="00E76259" w:rsidRDefault="00DD6DC1" w:rsidP="004A7C17">
      <w:pPr>
        <w:autoSpaceDE w:val="0"/>
        <w:autoSpaceDN w:val="0"/>
        <w:adjustRightInd w:val="0"/>
        <w:spacing w:after="0" w:line="360" w:lineRule="auto"/>
        <w:jc w:val="both"/>
        <w:rPr>
          <w:rFonts w:ascii="Palatino Linotype" w:hAnsi="Palatino Linotype"/>
          <w:sz w:val="24"/>
        </w:rPr>
      </w:pPr>
      <w:r w:rsidRPr="00E76259">
        <w:rPr>
          <w:rFonts w:ascii="Palatino Linotype" w:hAnsi="Palatino Linotype" w:cs="Arial"/>
          <w:sz w:val="24"/>
          <w:szCs w:val="24"/>
        </w:rPr>
        <w:t>Aunado a lo antes expuesto, la respuesta emitida por el</w:t>
      </w:r>
      <w:r w:rsidRPr="00E76259">
        <w:rPr>
          <w:rFonts w:ascii="Palatino Linotype" w:hAnsi="Palatino Linotype" w:cs="Arial"/>
          <w:b/>
          <w:sz w:val="24"/>
          <w:szCs w:val="24"/>
        </w:rPr>
        <w:t xml:space="preserve"> </w:t>
      </w:r>
      <w:r w:rsidRPr="00E76259">
        <w:rPr>
          <w:rFonts w:ascii="Palatino Linotype" w:hAnsi="Palatino Linotype" w:cs="Arial"/>
          <w:sz w:val="24"/>
          <w:szCs w:val="24"/>
        </w:rPr>
        <w:t xml:space="preserve">Sujeto Obligado tiene la presunción legal de ser verídica, considerado que fue emitida por un servidor público </w:t>
      </w:r>
      <w:r w:rsidRPr="00E76259">
        <w:rPr>
          <w:rFonts w:ascii="Palatino Linotype" w:hAnsi="Palatino Linotype" w:cs="Arial"/>
          <w:sz w:val="24"/>
          <w:szCs w:val="24"/>
        </w:rPr>
        <w:lastRenderedPageBreak/>
        <w:t xml:space="preserve">en ejercicio de sus funciones, lo que conlleva la presunción de veracidad de todo acto </w:t>
      </w:r>
      <w:r w:rsidRPr="00E76259">
        <w:rPr>
          <w:rFonts w:ascii="Palatino Linotype" w:hAnsi="Palatino Linotype"/>
          <w:sz w:val="24"/>
        </w:rPr>
        <w:t>administrativo.</w:t>
      </w:r>
    </w:p>
    <w:p w:rsidR="006504DF" w:rsidRPr="00E76259" w:rsidRDefault="006504DF" w:rsidP="004A7C17">
      <w:pPr>
        <w:autoSpaceDE w:val="0"/>
        <w:autoSpaceDN w:val="0"/>
        <w:adjustRightInd w:val="0"/>
        <w:spacing w:after="0" w:line="360" w:lineRule="auto"/>
        <w:jc w:val="both"/>
        <w:rPr>
          <w:rFonts w:ascii="Palatino Linotype" w:hAnsi="Palatino Linotype"/>
          <w:sz w:val="24"/>
        </w:rPr>
      </w:pPr>
    </w:p>
    <w:p w:rsidR="00DD6DC1" w:rsidRPr="00E76259" w:rsidRDefault="00DD6DC1" w:rsidP="004A7C17">
      <w:pPr>
        <w:autoSpaceDE w:val="0"/>
        <w:autoSpaceDN w:val="0"/>
        <w:adjustRightInd w:val="0"/>
        <w:spacing w:after="0" w:line="360" w:lineRule="auto"/>
        <w:jc w:val="both"/>
        <w:rPr>
          <w:rFonts w:ascii="Palatino Linotype" w:hAnsi="Palatino Linotype" w:cs="Arial"/>
          <w:bCs/>
          <w:sz w:val="24"/>
          <w:szCs w:val="24"/>
        </w:rPr>
      </w:pPr>
      <w:r w:rsidRPr="00E76259">
        <w:rPr>
          <w:rFonts w:ascii="Palatino Linotype" w:hAnsi="Palatino Linotype"/>
          <w:sz w:val="24"/>
        </w:rPr>
        <w:t>Adicionalmente</w:t>
      </w:r>
      <w:r w:rsidRPr="00E76259">
        <w:rPr>
          <w:rFonts w:ascii="Palatino Linotype" w:hAnsi="Palatino Linotype" w:cs="Arial"/>
          <w:bCs/>
          <w:sz w:val="24"/>
          <w:szCs w:val="24"/>
        </w:rPr>
        <w:t xml:space="preserve">, es de destacar que este Órgano Garante no está facultado para manifestarse sobre la veracidad de lo afirmado por parte del Sujeto Obligado pues no existe precepto legal alguno en la Ley de la materia que lo faculte para ello. </w:t>
      </w:r>
    </w:p>
    <w:p w:rsidR="00DD6DC1" w:rsidRPr="00E76259" w:rsidRDefault="00DD6DC1" w:rsidP="004A7C17">
      <w:pPr>
        <w:autoSpaceDE w:val="0"/>
        <w:autoSpaceDN w:val="0"/>
        <w:adjustRightInd w:val="0"/>
        <w:spacing w:after="0" w:line="360" w:lineRule="auto"/>
        <w:jc w:val="both"/>
        <w:rPr>
          <w:rFonts w:ascii="Palatino Linotype" w:hAnsi="Palatino Linotype" w:cs="Arial"/>
          <w:bCs/>
          <w:sz w:val="24"/>
          <w:szCs w:val="24"/>
        </w:rPr>
      </w:pPr>
    </w:p>
    <w:p w:rsidR="00DD6DC1" w:rsidRPr="00E76259" w:rsidRDefault="00DD6DC1" w:rsidP="004A7C17">
      <w:pPr>
        <w:spacing w:after="0" w:line="360" w:lineRule="auto"/>
        <w:jc w:val="both"/>
        <w:rPr>
          <w:rFonts w:ascii="Palatino Linotype" w:hAnsi="Palatino Linotype"/>
          <w:sz w:val="24"/>
        </w:rPr>
      </w:pPr>
      <w:r w:rsidRPr="00E76259">
        <w:rPr>
          <w:rFonts w:ascii="Palatino Linotype" w:hAnsi="Palatino Linotype" w:cs="Arial"/>
          <w:sz w:val="24"/>
        </w:rPr>
        <w:t>Lo anterior se robustece con lo plasmado en el criterio</w:t>
      </w:r>
      <w:r w:rsidRPr="00E76259">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DD6DC1" w:rsidRPr="00E76259" w:rsidRDefault="00DD6DC1" w:rsidP="004A7C17">
      <w:pPr>
        <w:spacing w:after="0"/>
        <w:ind w:left="567" w:right="567"/>
        <w:jc w:val="both"/>
        <w:rPr>
          <w:rFonts w:ascii="Palatino Linotype" w:eastAsia="Calibri" w:hAnsi="Palatino Linotype" w:cs="Arial"/>
          <w:b/>
          <w:i/>
        </w:rPr>
      </w:pPr>
    </w:p>
    <w:p w:rsidR="00DD6DC1" w:rsidRPr="00E76259" w:rsidRDefault="00DD6DC1" w:rsidP="004A7C17">
      <w:pPr>
        <w:spacing w:after="0" w:line="240" w:lineRule="auto"/>
        <w:ind w:left="567" w:right="567"/>
        <w:jc w:val="both"/>
        <w:rPr>
          <w:rFonts w:ascii="Palatino Linotype" w:eastAsia="Calibri" w:hAnsi="Palatino Linotype" w:cs="Arial"/>
          <w:i/>
        </w:rPr>
      </w:pPr>
      <w:r w:rsidRPr="00E76259">
        <w:rPr>
          <w:rFonts w:ascii="Palatino Linotype" w:eastAsia="Calibri" w:hAnsi="Palatino Linotype" w:cs="Arial"/>
          <w:b/>
          <w:i/>
        </w:rPr>
        <w:t>El Instituto Federal de Acceso a la Información y Protección de Datos no cuenta con facultades para pronunciarse respecto de la veracidad de los documentos proporcionados por los sujetos obligados</w:t>
      </w:r>
      <w:r w:rsidRPr="00E76259">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E76259">
        <w:rPr>
          <w:rFonts w:ascii="Palatino Linotype" w:eastAsia="Calibri" w:hAnsi="Palatino Linotype" w:cs="Arial"/>
          <w:i/>
        </w:rPr>
        <w:t>Marván</w:t>
      </w:r>
      <w:proofErr w:type="spellEnd"/>
      <w:r w:rsidRPr="00E76259">
        <w:rPr>
          <w:rFonts w:ascii="Palatino Linotype" w:eastAsia="Calibri" w:hAnsi="Palatino Linotype" w:cs="Arial"/>
          <w:i/>
        </w:rPr>
        <w:t xml:space="preserve"> Laborde 2395/09 Secretaría de Economía - María </w:t>
      </w:r>
      <w:proofErr w:type="spellStart"/>
      <w:r w:rsidRPr="00E76259">
        <w:rPr>
          <w:rFonts w:ascii="Palatino Linotype" w:eastAsia="Calibri" w:hAnsi="Palatino Linotype" w:cs="Arial"/>
          <w:i/>
        </w:rPr>
        <w:t>Marván</w:t>
      </w:r>
      <w:proofErr w:type="spellEnd"/>
      <w:r w:rsidRPr="00E76259">
        <w:rPr>
          <w:rFonts w:ascii="Palatino Linotype" w:eastAsia="Calibri" w:hAnsi="Palatino Linotype" w:cs="Arial"/>
          <w:i/>
        </w:rPr>
        <w:t xml:space="preserve"> Laborde 0837/10 Administración Portuaria Integral de Veracruz, S.A. de C.V. – María </w:t>
      </w:r>
      <w:proofErr w:type="spellStart"/>
      <w:r w:rsidRPr="00E76259">
        <w:rPr>
          <w:rFonts w:ascii="Palatino Linotype" w:eastAsia="Calibri" w:hAnsi="Palatino Linotype" w:cs="Arial"/>
          <w:i/>
        </w:rPr>
        <w:t>Marván</w:t>
      </w:r>
      <w:proofErr w:type="spellEnd"/>
      <w:r w:rsidRPr="00E76259">
        <w:rPr>
          <w:rFonts w:ascii="Palatino Linotype" w:eastAsia="Calibri" w:hAnsi="Palatino Linotype" w:cs="Arial"/>
          <w:i/>
        </w:rPr>
        <w:t xml:space="preserve"> Laborde </w:t>
      </w:r>
    </w:p>
    <w:p w:rsidR="00DD6DC1" w:rsidRPr="00E76259" w:rsidRDefault="00DD6DC1" w:rsidP="004A7C17">
      <w:pPr>
        <w:spacing w:after="0" w:line="240" w:lineRule="auto"/>
        <w:ind w:left="567" w:right="567"/>
        <w:jc w:val="both"/>
        <w:rPr>
          <w:rFonts w:ascii="Palatino Linotype" w:eastAsia="Calibri" w:hAnsi="Palatino Linotype" w:cs="Arial"/>
          <w:i/>
        </w:rPr>
      </w:pPr>
      <w:r w:rsidRPr="00E76259">
        <w:rPr>
          <w:rFonts w:ascii="Palatino Linotype" w:eastAsia="Calibri" w:hAnsi="Palatino Linotype" w:cs="Arial"/>
          <w:i/>
        </w:rPr>
        <w:t>Criterio 31/10</w:t>
      </w:r>
    </w:p>
    <w:p w:rsidR="00DD6DC1" w:rsidRPr="00E76259" w:rsidRDefault="00DD6DC1" w:rsidP="004A7C17">
      <w:pPr>
        <w:spacing w:after="0" w:line="360" w:lineRule="auto"/>
        <w:contextualSpacing/>
        <w:jc w:val="both"/>
        <w:rPr>
          <w:rFonts w:ascii="Palatino Linotype" w:eastAsia="Palatino Linotype" w:hAnsi="Palatino Linotype" w:cs="Palatino Linotype"/>
          <w:sz w:val="24"/>
          <w:szCs w:val="24"/>
        </w:rPr>
      </w:pPr>
    </w:p>
    <w:p w:rsidR="006E1124" w:rsidRPr="00E76259" w:rsidRDefault="006E1124" w:rsidP="004A7C17">
      <w:pPr>
        <w:spacing w:after="0" w:line="360" w:lineRule="auto"/>
        <w:ind w:right="141"/>
        <w:jc w:val="both"/>
        <w:rPr>
          <w:rFonts w:ascii="Palatino Linotype" w:hAnsi="Palatino Linotype" w:cs="Arial"/>
          <w:bCs/>
          <w:sz w:val="24"/>
          <w:szCs w:val="24"/>
        </w:rPr>
      </w:pPr>
    </w:p>
    <w:p w:rsidR="006504DF" w:rsidRPr="00E76259" w:rsidRDefault="006504DF" w:rsidP="004A7C17">
      <w:pPr>
        <w:spacing w:after="0" w:line="360" w:lineRule="auto"/>
        <w:ind w:right="141"/>
        <w:jc w:val="both"/>
        <w:rPr>
          <w:rFonts w:ascii="Palatino Linotype" w:eastAsia="MS Mincho" w:hAnsi="Palatino Linotype"/>
          <w:i/>
          <w:szCs w:val="24"/>
          <w:lang w:val="es-ES"/>
        </w:rPr>
      </w:pPr>
      <w:r w:rsidRPr="00E76259">
        <w:rPr>
          <w:rFonts w:ascii="Palatino Linotype" w:hAnsi="Palatino Linotype" w:cs="Arial"/>
          <w:bCs/>
          <w:sz w:val="24"/>
          <w:szCs w:val="24"/>
        </w:rPr>
        <w:t>Es así que, derivado de la respuesta emitida por e</w:t>
      </w:r>
      <w:r w:rsidRPr="00E76259">
        <w:rPr>
          <w:rFonts w:ascii="Palatino Linotype" w:hAnsi="Palatino Linotype" w:cs="Arial"/>
          <w:b/>
          <w:bCs/>
          <w:sz w:val="24"/>
          <w:szCs w:val="24"/>
        </w:rPr>
        <w:t>l Sujeto Obligado</w:t>
      </w:r>
      <w:r w:rsidRPr="00E76259">
        <w:rPr>
          <w:rFonts w:ascii="Palatino Linotype" w:hAnsi="Palatino Linotype" w:cs="Arial"/>
          <w:bCs/>
          <w:sz w:val="24"/>
          <w:szCs w:val="24"/>
        </w:rPr>
        <w:t>, el</w:t>
      </w:r>
      <w:r w:rsidRPr="00E76259">
        <w:rPr>
          <w:rFonts w:ascii="Palatino Linotype" w:hAnsi="Palatino Linotype" w:cs="Arial"/>
          <w:b/>
          <w:bCs/>
          <w:sz w:val="24"/>
          <w:szCs w:val="24"/>
        </w:rPr>
        <w:t xml:space="preserve"> Recurrente</w:t>
      </w:r>
      <w:r w:rsidRPr="00E76259">
        <w:rPr>
          <w:rFonts w:ascii="Palatino Linotype" w:hAnsi="Palatino Linotype" w:cs="Arial"/>
          <w:bCs/>
          <w:sz w:val="24"/>
          <w:szCs w:val="24"/>
        </w:rPr>
        <w:t>, interpuso el presente recurso de revisión, señalando sustancialmente como razones o motivos de inconformidad, lo siguiente: “</w:t>
      </w:r>
      <w:r w:rsidRPr="00E76259">
        <w:rPr>
          <w:rFonts w:ascii="Palatino Linotype" w:eastAsia="MS Mincho" w:hAnsi="Palatino Linotype"/>
          <w:i/>
          <w:szCs w:val="24"/>
          <w:lang w:val="es-ES"/>
        </w:rPr>
        <w:t xml:space="preserve">No está completa la </w:t>
      </w:r>
      <w:proofErr w:type="spellStart"/>
      <w:r w:rsidRPr="00E76259">
        <w:rPr>
          <w:rFonts w:ascii="Palatino Linotype" w:eastAsia="MS Mincho" w:hAnsi="Palatino Linotype"/>
          <w:i/>
          <w:szCs w:val="24"/>
          <w:lang w:val="es-ES"/>
        </w:rPr>
        <w:t>informacion</w:t>
      </w:r>
      <w:proofErr w:type="spellEnd"/>
      <w:r w:rsidRPr="00E76259">
        <w:rPr>
          <w:rFonts w:ascii="Palatino Linotype" w:eastAsia="MS Mincho" w:hAnsi="Palatino Linotype"/>
          <w:i/>
          <w:szCs w:val="24"/>
          <w:lang w:val="es-ES"/>
        </w:rPr>
        <w:t>” [Sic]</w:t>
      </w:r>
    </w:p>
    <w:p w:rsidR="006504DF" w:rsidRPr="00E76259" w:rsidRDefault="006504DF" w:rsidP="004A7C17">
      <w:pPr>
        <w:spacing w:after="0" w:line="360" w:lineRule="auto"/>
        <w:jc w:val="both"/>
        <w:rPr>
          <w:rFonts w:ascii="Palatino Linotype" w:hAnsi="Palatino Linotype" w:cs="Arial"/>
          <w:sz w:val="24"/>
          <w:szCs w:val="24"/>
        </w:rPr>
      </w:pPr>
    </w:p>
    <w:p w:rsidR="006504DF" w:rsidRPr="00E76259" w:rsidRDefault="006504DF"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 xml:space="preserve">Por otro lado, continuando con el análisis de la información, en un acto posterior el  Sujeto Obligado remitió su informe justificado a través del archivo electrónico denominado </w:t>
      </w:r>
      <w:r w:rsidRPr="00E76259">
        <w:rPr>
          <w:rFonts w:ascii="Palatino Linotype" w:hAnsi="Palatino Linotype" w:cs="Arial"/>
          <w:i/>
          <w:sz w:val="24"/>
          <w:szCs w:val="24"/>
        </w:rPr>
        <w:t>“MANIFESTACIONES_RR_01945_SOL_31_UT.pdf”</w:t>
      </w:r>
      <w:r w:rsidRPr="00E76259">
        <w:rPr>
          <w:rFonts w:ascii="Palatino Linotype" w:hAnsi="Palatino Linotype" w:cs="Arial"/>
          <w:sz w:val="24"/>
          <w:szCs w:val="24"/>
        </w:rPr>
        <w:t xml:space="preserve"> a través del cual el Servidor Público Habilitado de la Unidad de Transparencia, rinde sus manifestaciones en relación con las constancias que integran el expediente electrónico del SAIMEX, señalando que la solicitud de información pública fue atendida en todos los requerimientos planteados en la solicitud de información, por lo que ratifica su respuesta inicial.</w:t>
      </w:r>
    </w:p>
    <w:p w:rsidR="006504DF" w:rsidRPr="00E76259" w:rsidRDefault="006504DF" w:rsidP="004A7C17">
      <w:pPr>
        <w:spacing w:after="0" w:line="360" w:lineRule="auto"/>
        <w:contextualSpacing/>
        <w:jc w:val="both"/>
        <w:rPr>
          <w:rFonts w:ascii="Palatino Linotype" w:eastAsia="Palatino Linotype" w:hAnsi="Palatino Linotype" w:cs="Palatino Linotype"/>
          <w:sz w:val="24"/>
          <w:szCs w:val="24"/>
        </w:rPr>
      </w:pPr>
    </w:p>
    <w:p w:rsidR="006B5104" w:rsidRPr="00E76259" w:rsidRDefault="00A26FF7" w:rsidP="004A7C17">
      <w:pPr>
        <w:spacing w:after="0" w:line="360" w:lineRule="auto"/>
        <w:contextualSpacing/>
        <w:jc w:val="both"/>
        <w:rPr>
          <w:rFonts w:ascii="Palatino Linotype" w:eastAsia="Palatino Linotype" w:hAnsi="Palatino Linotype" w:cs="Palatino Linotype"/>
          <w:sz w:val="24"/>
          <w:szCs w:val="24"/>
        </w:rPr>
      </w:pPr>
      <w:r w:rsidRPr="00E76259">
        <w:rPr>
          <w:rFonts w:ascii="Palatino Linotype" w:eastAsia="Palatino Linotype" w:hAnsi="Palatino Linotype" w:cs="Palatino Linotype"/>
          <w:sz w:val="24"/>
          <w:szCs w:val="24"/>
        </w:rPr>
        <w:t xml:space="preserve">Ahora bien en relación al requerimiento marcado con el </w:t>
      </w:r>
      <w:r w:rsidRPr="00E76259">
        <w:rPr>
          <w:rFonts w:ascii="Palatino Linotype" w:eastAsia="Palatino Linotype" w:hAnsi="Palatino Linotype" w:cs="Palatino Linotype"/>
          <w:b/>
          <w:sz w:val="24"/>
          <w:szCs w:val="24"/>
          <w:u w:val="single"/>
        </w:rPr>
        <w:t xml:space="preserve">numeral </w:t>
      </w:r>
      <w:r w:rsidR="00D10F89" w:rsidRPr="00E76259">
        <w:rPr>
          <w:rFonts w:ascii="Palatino Linotype" w:eastAsia="Palatino Linotype" w:hAnsi="Palatino Linotype" w:cs="Palatino Linotype"/>
          <w:b/>
          <w:sz w:val="24"/>
          <w:szCs w:val="24"/>
          <w:u w:val="single"/>
        </w:rPr>
        <w:t>uno (</w:t>
      </w:r>
      <w:r w:rsidRPr="00E76259">
        <w:rPr>
          <w:rFonts w:ascii="Palatino Linotype" w:eastAsia="Palatino Linotype" w:hAnsi="Palatino Linotype" w:cs="Palatino Linotype"/>
          <w:b/>
          <w:sz w:val="24"/>
          <w:szCs w:val="24"/>
          <w:u w:val="single"/>
        </w:rPr>
        <w:t>1</w:t>
      </w:r>
      <w:r w:rsidR="00D10F89" w:rsidRPr="00E76259">
        <w:rPr>
          <w:rFonts w:ascii="Palatino Linotype" w:eastAsia="Palatino Linotype" w:hAnsi="Palatino Linotype" w:cs="Palatino Linotype"/>
          <w:b/>
          <w:sz w:val="24"/>
          <w:szCs w:val="24"/>
          <w:u w:val="single"/>
        </w:rPr>
        <w:t>)</w:t>
      </w:r>
      <w:r w:rsidRPr="00E76259">
        <w:rPr>
          <w:rFonts w:ascii="Palatino Linotype" w:eastAsia="Palatino Linotype" w:hAnsi="Palatino Linotype" w:cs="Palatino Linotype"/>
          <w:sz w:val="24"/>
          <w:szCs w:val="24"/>
        </w:rPr>
        <w:t xml:space="preserve">, a través del cual el particular requirió cuántas bases de datos tiene cada una de las áreas administrativas del Sujeto Obligado, remitiendo así la información requerida por el particular toda vez que señaló las áreas administrativas y el número de base de datos con las que cuenta cada una de las mismas, que atendiendo a la naturaleza de sus atribuciones y el tratamiento de datos personales que manejan para el desarrollo de sus funciones, las áreas del Ayuntamiento de San Antonio la Isla, por tanto se tiene por colmado dicho requerimiento por haber sido atendiendo por el Sujeto Obligado. </w:t>
      </w:r>
    </w:p>
    <w:p w:rsidR="00AB5C96" w:rsidRPr="00E76259" w:rsidRDefault="00AB5C96" w:rsidP="004A7C17">
      <w:pPr>
        <w:spacing w:after="0" w:line="360" w:lineRule="auto"/>
        <w:contextualSpacing/>
        <w:jc w:val="both"/>
        <w:rPr>
          <w:rFonts w:ascii="Palatino Linotype" w:eastAsia="Palatino Linotype" w:hAnsi="Palatino Linotype" w:cs="Palatino Linotype"/>
          <w:sz w:val="24"/>
          <w:szCs w:val="24"/>
        </w:rPr>
      </w:pPr>
    </w:p>
    <w:p w:rsidR="006E1124" w:rsidRPr="00E76259" w:rsidRDefault="006E1124" w:rsidP="004A7C17">
      <w:pPr>
        <w:spacing w:after="0" w:line="360" w:lineRule="auto"/>
        <w:contextualSpacing/>
        <w:jc w:val="both"/>
        <w:rPr>
          <w:rFonts w:ascii="Palatino Linotype" w:eastAsia="Palatino Linotype" w:hAnsi="Palatino Linotype" w:cs="Palatino Linotype"/>
          <w:sz w:val="24"/>
          <w:szCs w:val="24"/>
        </w:rPr>
      </w:pPr>
    </w:p>
    <w:p w:rsidR="006E1124" w:rsidRPr="00E76259" w:rsidRDefault="006E1124" w:rsidP="004A7C17">
      <w:pPr>
        <w:spacing w:after="0" w:line="360" w:lineRule="auto"/>
        <w:contextualSpacing/>
        <w:jc w:val="both"/>
        <w:rPr>
          <w:rFonts w:ascii="Palatino Linotype" w:eastAsia="Palatino Linotype" w:hAnsi="Palatino Linotype" w:cs="Palatino Linotype"/>
          <w:sz w:val="24"/>
          <w:szCs w:val="24"/>
        </w:rPr>
      </w:pPr>
    </w:p>
    <w:p w:rsidR="00AB5C96" w:rsidRPr="00E76259" w:rsidRDefault="00AB5C96" w:rsidP="004A7C17">
      <w:pPr>
        <w:spacing w:after="0" w:line="360" w:lineRule="auto"/>
        <w:contextualSpacing/>
        <w:jc w:val="both"/>
        <w:rPr>
          <w:rFonts w:ascii="Palatino Linotype" w:eastAsia="Palatino Linotype" w:hAnsi="Palatino Linotype" w:cs="Palatino Linotype"/>
          <w:sz w:val="24"/>
          <w:szCs w:val="24"/>
        </w:rPr>
      </w:pPr>
      <w:r w:rsidRPr="00E76259">
        <w:rPr>
          <w:rFonts w:ascii="Palatino Linotype" w:eastAsia="Palatino Linotype" w:hAnsi="Palatino Linotype" w:cs="Palatino Linotype"/>
          <w:sz w:val="24"/>
          <w:szCs w:val="24"/>
        </w:rPr>
        <w:t xml:space="preserve">Respecto al </w:t>
      </w:r>
      <w:r w:rsidRPr="00E76259">
        <w:rPr>
          <w:rFonts w:ascii="Palatino Linotype" w:eastAsia="Palatino Linotype" w:hAnsi="Palatino Linotype" w:cs="Palatino Linotype"/>
          <w:b/>
          <w:sz w:val="24"/>
          <w:szCs w:val="24"/>
          <w:u w:val="single"/>
        </w:rPr>
        <w:t>numeral dos (2)</w:t>
      </w:r>
      <w:r w:rsidR="00D10F89" w:rsidRPr="00E76259">
        <w:rPr>
          <w:rFonts w:ascii="Palatino Linotype" w:eastAsia="Palatino Linotype" w:hAnsi="Palatino Linotype" w:cs="Palatino Linotype"/>
          <w:sz w:val="24"/>
          <w:szCs w:val="24"/>
        </w:rPr>
        <w:t>,</w:t>
      </w:r>
      <w:r w:rsidRPr="00E76259">
        <w:rPr>
          <w:rFonts w:ascii="Palatino Linotype" w:eastAsia="Palatino Linotype" w:hAnsi="Palatino Linotype" w:cs="Palatino Linotype"/>
          <w:sz w:val="24"/>
          <w:szCs w:val="24"/>
        </w:rPr>
        <w:t xml:space="preserve"> el par</w:t>
      </w:r>
      <w:r w:rsidR="00D10F89" w:rsidRPr="00E76259">
        <w:rPr>
          <w:rFonts w:ascii="Palatino Linotype" w:eastAsia="Palatino Linotype" w:hAnsi="Palatino Linotype" w:cs="Palatino Linotype"/>
          <w:sz w:val="24"/>
          <w:szCs w:val="24"/>
        </w:rPr>
        <w:t xml:space="preserve">ticular solicito saber información referente a la publicación de los avisos de privacidad con las que cuenta cada una de las </w:t>
      </w:r>
      <w:r w:rsidR="00972A44" w:rsidRPr="00E76259">
        <w:rPr>
          <w:rFonts w:ascii="Palatino Linotype" w:eastAsia="Palatino Linotype" w:hAnsi="Palatino Linotype" w:cs="Palatino Linotype"/>
          <w:sz w:val="24"/>
          <w:szCs w:val="24"/>
        </w:rPr>
        <w:t xml:space="preserve">áreas administrativas, por lo que el Sujeto Obligado proporcionó la página oficial del Ayuntamiento </w:t>
      </w:r>
      <w:hyperlink r:id="rId11" w:history="1">
        <w:r w:rsidR="00972A44" w:rsidRPr="00E76259">
          <w:rPr>
            <w:rStyle w:val="Hipervnculo"/>
            <w:rFonts w:ascii="Palatino Linotype" w:eastAsia="Palatino Linotype" w:hAnsi="Palatino Linotype" w:cs="Palatino Linotype"/>
            <w:sz w:val="24"/>
            <w:szCs w:val="24"/>
          </w:rPr>
          <w:t>https://sanantoniolaisla.gob.mx/transparencia/avisos-de-privacidad/</w:t>
        </w:r>
      </w:hyperlink>
      <w:r w:rsidR="00972A44" w:rsidRPr="00E76259">
        <w:rPr>
          <w:rFonts w:ascii="Palatino Linotype" w:eastAsia="Palatino Linotype" w:hAnsi="Palatino Linotype" w:cs="Palatino Linotype"/>
          <w:sz w:val="24"/>
          <w:szCs w:val="24"/>
        </w:rPr>
        <w:t xml:space="preserve">,    en la que se encuentran publicados los avisos de privacidad referidos. Por lo anterior </w:t>
      </w:r>
      <w:r w:rsidR="00E017EA" w:rsidRPr="00E76259">
        <w:rPr>
          <w:rFonts w:ascii="Palatino Linotype" w:eastAsia="Palatino Linotype" w:hAnsi="Palatino Linotype" w:cs="Palatino Linotype"/>
          <w:sz w:val="24"/>
          <w:szCs w:val="24"/>
        </w:rPr>
        <w:t>se procedió a consultar la liga electrónica proporcionada por el Sujeto Obligado a efecto de verificar si se encuentran publicados  los avisos de privacidad correspondientes a cada una de las áreas administrativas,  obteniendo la siguiente información:</w:t>
      </w:r>
    </w:p>
    <w:p w:rsidR="005C08D8" w:rsidRPr="00E76259" w:rsidRDefault="005C08D8" w:rsidP="004A7C17">
      <w:pPr>
        <w:spacing w:after="0" w:line="360" w:lineRule="auto"/>
        <w:contextualSpacing/>
        <w:jc w:val="both"/>
        <w:rPr>
          <w:rFonts w:ascii="Palatino Linotype" w:eastAsia="Palatino Linotype" w:hAnsi="Palatino Linotype" w:cs="Palatino Linotype"/>
          <w:sz w:val="24"/>
          <w:szCs w:val="24"/>
        </w:rPr>
      </w:pPr>
      <w:r w:rsidRPr="00E76259">
        <w:rPr>
          <w:rFonts w:ascii="Palatino Linotype" w:eastAsia="Palatino Linotype" w:hAnsi="Palatino Linotype" w:cs="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41000</wp:posOffset>
                </wp:positionH>
                <wp:positionV relativeFrom="paragraph">
                  <wp:posOffset>177220</wp:posOffset>
                </wp:positionV>
                <wp:extent cx="5645426" cy="4508390"/>
                <wp:effectExtent l="0" t="0" r="31750" b="26035"/>
                <wp:wrapNone/>
                <wp:docPr id="5" name="Conector recto 5"/>
                <wp:cNvGraphicFramePr/>
                <a:graphic xmlns:a="http://schemas.openxmlformats.org/drawingml/2006/main">
                  <a:graphicData uri="http://schemas.microsoft.com/office/word/2010/wordprocessingShape">
                    <wps:wsp>
                      <wps:cNvCnPr/>
                      <wps:spPr>
                        <a:xfrm>
                          <a:off x="0" y="0"/>
                          <a:ext cx="5645426" cy="4508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D3E2F6" id="Conector recto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13.95pt" to="447.75pt,3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" strokecolor="black [3200]" strokeweight=".5pt">
                <v:stroke joinstyle="miter"/>
              </v:line>
            </w:pict>
          </mc:Fallback>
        </mc:AlternateContent>
      </w:r>
    </w:p>
    <w:p w:rsidR="005C08D8" w:rsidRPr="00E76259" w:rsidRDefault="005C08D8" w:rsidP="004A7C17">
      <w:pPr>
        <w:spacing w:after="0" w:line="360" w:lineRule="auto"/>
        <w:contextualSpacing/>
        <w:jc w:val="both"/>
        <w:rPr>
          <w:rFonts w:ascii="Palatino Linotype" w:eastAsia="Palatino Linotype" w:hAnsi="Palatino Linotype" w:cs="Palatino Linotype"/>
          <w:sz w:val="24"/>
          <w:szCs w:val="24"/>
        </w:rPr>
      </w:pPr>
    </w:p>
    <w:p w:rsidR="005C08D8" w:rsidRPr="00E76259" w:rsidRDefault="005C08D8" w:rsidP="004A7C17">
      <w:pPr>
        <w:spacing w:after="0" w:line="360" w:lineRule="auto"/>
        <w:contextualSpacing/>
        <w:jc w:val="both"/>
        <w:rPr>
          <w:rFonts w:ascii="Palatino Linotype" w:eastAsia="Palatino Linotype" w:hAnsi="Palatino Linotype" w:cs="Palatino Linotype"/>
          <w:sz w:val="24"/>
          <w:szCs w:val="24"/>
        </w:rPr>
      </w:pPr>
    </w:p>
    <w:p w:rsidR="005C08D8" w:rsidRPr="00E76259" w:rsidRDefault="005C08D8" w:rsidP="004A7C17">
      <w:pPr>
        <w:spacing w:after="0" w:line="360" w:lineRule="auto"/>
        <w:contextualSpacing/>
        <w:jc w:val="both"/>
        <w:rPr>
          <w:rFonts w:ascii="Palatino Linotype" w:eastAsia="Palatino Linotype" w:hAnsi="Palatino Linotype" w:cs="Palatino Linotype"/>
          <w:sz w:val="24"/>
          <w:szCs w:val="24"/>
        </w:rPr>
      </w:pPr>
    </w:p>
    <w:p w:rsidR="005C08D8" w:rsidRPr="00E76259" w:rsidRDefault="005C08D8" w:rsidP="004A7C17">
      <w:pPr>
        <w:spacing w:after="0" w:line="360" w:lineRule="auto"/>
        <w:contextualSpacing/>
        <w:jc w:val="both"/>
        <w:rPr>
          <w:rFonts w:ascii="Palatino Linotype" w:eastAsia="Palatino Linotype" w:hAnsi="Palatino Linotype" w:cs="Palatino Linotype"/>
          <w:sz w:val="24"/>
          <w:szCs w:val="24"/>
        </w:rPr>
      </w:pPr>
    </w:p>
    <w:p w:rsidR="005C08D8" w:rsidRPr="00E76259" w:rsidRDefault="005C08D8" w:rsidP="004A7C17">
      <w:pPr>
        <w:spacing w:after="0" w:line="360" w:lineRule="auto"/>
        <w:contextualSpacing/>
        <w:jc w:val="both"/>
        <w:rPr>
          <w:rFonts w:ascii="Palatino Linotype" w:eastAsia="Palatino Linotype" w:hAnsi="Palatino Linotype" w:cs="Palatino Linotype"/>
          <w:sz w:val="24"/>
          <w:szCs w:val="24"/>
        </w:rPr>
      </w:pPr>
    </w:p>
    <w:p w:rsidR="005C08D8" w:rsidRPr="00E76259" w:rsidRDefault="005C08D8" w:rsidP="004A7C17">
      <w:pPr>
        <w:spacing w:after="0" w:line="360" w:lineRule="auto"/>
        <w:contextualSpacing/>
        <w:jc w:val="both"/>
        <w:rPr>
          <w:rFonts w:ascii="Palatino Linotype" w:eastAsia="Palatino Linotype" w:hAnsi="Palatino Linotype" w:cs="Palatino Linotype"/>
          <w:sz w:val="24"/>
          <w:szCs w:val="24"/>
        </w:rPr>
      </w:pPr>
    </w:p>
    <w:p w:rsidR="005C08D8" w:rsidRPr="00E76259" w:rsidRDefault="005C08D8" w:rsidP="004A7C17">
      <w:pPr>
        <w:spacing w:after="0" w:line="360" w:lineRule="auto"/>
        <w:contextualSpacing/>
        <w:jc w:val="both"/>
        <w:rPr>
          <w:rFonts w:ascii="Palatino Linotype" w:eastAsia="Palatino Linotype" w:hAnsi="Palatino Linotype" w:cs="Palatino Linotype"/>
          <w:sz w:val="24"/>
          <w:szCs w:val="24"/>
        </w:rPr>
      </w:pPr>
    </w:p>
    <w:p w:rsidR="005C08D8" w:rsidRPr="00E76259" w:rsidRDefault="005C08D8" w:rsidP="004A7C17">
      <w:pPr>
        <w:spacing w:after="0" w:line="360" w:lineRule="auto"/>
        <w:contextualSpacing/>
        <w:jc w:val="both"/>
        <w:rPr>
          <w:rFonts w:ascii="Palatino Linotype" w:eastAsia="Palatino Linotype" w:hAnsi="Palatino Linotype" w:cs="Palatino Linotype"/>
          <w:sz w:val="24"/>
          <w:szCs w:val="24"/>
        </w:rPr>
      </w:pPr>
    </w:p>
    <w:p w:rsidR="005C08D8" w:rsidRPr="00E76259" w:rsidRDefault="005C08D8" w:rsidP="004A7C17">
      <w:pPr>
        <w:spacing w:after="0" w:line="360" w:lineRule="auto"/>
        <w:contextualSpacing/>
        <w:jc w:val="both"/>
        <w:rPr>
          <w:rFonts w:ascii="Palatino Linotype" w:eastAsia="Palatino Linotype" w:hAnsi="Palatino Linotype" w:cs="Palatino Linotype"/>
          <w:sz w:val="24"/>
          <w:szCs w:val="24"/>
        </w:rPr>
      </w:pPr>
    </w:p>
    <w:p w:rsidR="006E1124" w:rsidRPr="00E76259" w:rsidRDefault="006E1124" w:rsidP="004A7C17">
      <w:pPr>
        <w:spacing w:after="0" w:line="360" w:lineRule="auto"/>
        <w:contextualSpacing/>
        <w:jc w:val="both"/>
        <w:rPr>
          <w:rFonts w:ascii="Palatino Linotype" w:eastAsia="Palatino Linotype" w:hAnsi="Palatino Linotype" w:cs="Palatino Linotype"/>
          <w:sz w:val="24"/>
          <w:szCs w:val="24"/>
        </w:rPr>
      </w:pPr>
    </w:p>
    <w:p w:rsidR="006E1124" w:rsidRPr="00E76259" w:rsidRDefault="006E1124" w:rsidP="004A7C17">
      <w:pPr>
        <w:spacing w:after="0" w:line="360" w:lineRule="auto"/>
        <w:contextualSpacing/>
        <w:jc w:val="both"/>
        <w:rPr>
          <w:rFonts w:ascii="Palatino Linotype" w:eastAsia="Palatino Linotype" w:hAnsi="Palatino Linotype" w:cs="Palatino Linotype"/>
          <w:sz w:val="24"/>
          <w:szCs w:val="24"/>
        </w:rPr>
      </w:pPr>
    </w:p>
    <w:p w:rsidR="006E1124" w:rsidRPr="00E76259" w:rsidRDefault="006E1124" w:rsidP="004A7C17">
      <w:pPr>
        <w:spacing w:after="0" w:line="360" w:lineRule="auto"/>
        <w:contextualSpacing/>
        <w:jc w:val="both"/>
        <w:rPr>
          <w:rFonts w:ascii="Palatino Linotype" w:eastAsia="Palatino Linotype" w:hAnsi="Palatino Linotype" w:cs="Palatino Linotype"/>
          <w:sz w:val="24"/>
          <w:szCs w:val="24"/>
        </w:rPr>
      </w:pPr>
    </w:p>
    <w:p w:rsidR="006E1124" w:rsidRPr="00E76259" w:rsidRDefault="006E1124" w:rsidP="004A7C17">
      <w:pPr>
        <w:spacing w:after="0" w:line="360" w:lineRule="auto"/>
        <w:contextualSpacing/>
        <w:jc w:val="both"/>
        <w:rPr>
          <w:rFonts w:ascii="Palatino Linotype" w:eastAsia="Palatino Linotype" w:hAnsi="Palatino Linotype" w:cs="Palatino Linotype"/>
          <w:sz w:val="24"/>
          <w:szCs w:val="24"/>
        </w:rPr>
      </w:pPr>
    </w:p>
    <w:p w:rsidR="006E1124" w:rsidRPr="00E76259" w:rsidRDefault="006E1124" w:rsidP="004A7C17">
      <w:pPr>
        <w:spacing w:after="0" w:line="360" w:lineRule="auto"/>
        <w:contextualSpacing/>
        <w:jc w:val="both"/>
        <w:rPr>
          <w:rFonts w:ascii="Palatino Linotype" w:eastAsia="Palatino Linotype" w:hAnsi="Palatino Linotype" w:cs="Palatino Linotype"/>
          <w:sz w:val="24"/>
          <w:szCs w:val="24"/>
        </w:rPr>
      </w:pPr>
    </w:p>
    <w:p w:rsidR="006E1124" w:rsidRPr="00E76259" w:rsidRDefault="006E1124" w:rsidP="004A7C17">
      <w:pPr>
        <w:spacing w:after="0" w:line="360" w:lineRule="auto"/>
        <w:contextualSpacing/>
        <w:jc w:val="both"/>
        <w:rPr>
          <w:rFonts w:ascii="Palatino Linotype" w:eastAsia="Palatino Linotype" w:hAnsi="Palatino Linotype" w:cs="Palatino Linotype"/>
          <w:sz w:val="24"/>
          <w:szCs w:val="24"/>
        </w:rPr>
      </w:pPr>
    </w:p>
    <w:p w:rsidR="006B5104" w:rsidRPr="00E76259" w:rsidRDefault="00A955F0" w:rsidP="004A7C17">
      <w:pPr>
        <w:spacing w:after="0" w:line="360" w:lineRule="auto"/>
        <w:contextualSpacing/>
        <w:jc w:val="center"/>
        <w:rPr>
          <w:rFonts w:ascii="Palatino Linotype" w:eastAsia="Palatino Linotype" w:hAnsi="Palatino Linotype" w:cs="Palatino Linotype"/>
          <w:sz w:val="24"/>
          <w:szCs w:val="24"/>
        </w:rPr>
      </w:pPr>
      <w:r w:rsidRPr="00E76259">
        <w:rPr>
          <w:noProof/>
          <w:lang w:eastAsia="es-MX"/>
        </w:rPr>
        <mc:AlternateContent>
          <mc:Choice Requires="wps">
            <w:drawing>
              <wp:anchor distT="0" distB="0" distL="114300" distR="114300" simplePos="0" relativeHeight="251662336" behindDoc="0" locked="0" layoutInCell="1" allowOverlap="1">
                <wp:simplePos x="0" y="0"/>
                <wp:positionH relativeFrom="column">
                  <wp:posOffset>524138</wp:posOffset>
                </wp:positionH>
                <wp:positionV relativeFrom="paragraph">
                  <wp:posOffset>1836468</wp:posOffset>
                </wp:positionV>
                <wp:extent cx="414068" cy="439947"/>
                <wp:effectExtent l="0" t="19050" r="43180" b="36830"/>
                <wp:wrapNone/>
                <wp:docPr id="7" name="Flecha derecha 7"/>
                <wp:cNvGraphicFramePr/>
                <a:graphic xmlns:a="http://schemas.openxmlformats.org/drawingml/2006/main">
                  <a:graphicData uri="http://schemas.microsoft.com/office/word/2010/wordprocessingShape">
                    <wps:wsp>
                      <wps:cNvSpPr/>
                      <wps:spPr>
                        <a:xfrm>
                          <a:off x="0" y="0"/>
                          <a:ext cx="414068" cy="43994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9E188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41.25pt;margin-top:144.6pt;width:32.6pt;height:34.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" adj="10800" fillcolor="red" strokecolor="red" strokeweight="1pt"/>
            </w:pict>
          </mc:Fallback>
        </mc:AlternateContent>
      </w:r>
      <w:r w:rsidR="005C08D8" w:rsidRPr="00E76259">
        <w:rPr>
          <w:noProof/>
          <w:lang w:eastAsia="es-MX"/>
        </w:rPr>
        <mc:AlternateContent>
          <mc:Choice Requires="wps">
            <w:drawing>
              <wp:anchor distT="0" distB="0" distL="114300" distR="114300" simplePos="0" relativeHeight="251661312" behindDoc="0" locked="0" layoutInCell="1" allowOverlap="1">
                <wp:simplePos x="0" y="0"/>
                <wp:positionH relativeFrom="column">
                  <wp:posOffset>1274876</wp:posOffset>
                </wp:positionH>
                <wp:positionV relativeFrom="paragraph">
                  <wp:posOffset>128616</wp:posOffset>
                </wp:positionV>
                <wp:extent cx="2941248" cy="224287"/>
                <wp:effectExtent l="19050" t="19050" r="12065" b="23495"/>
                <wp:wrapNone/>
                <wp:docPr id="6" name="Rectángulo 6"/>
                <wp:cNvGraphicFramePr/>
                <a:graphic xmlns:a="http://schemas.openxmlformats.org/drawingml/2006/main">
                  <a:graphicData uri="http://schemas.microsoft.com/office/word/2010/wordprocessingShape">
                    <wps:wsp>
                      <wps:cNvSpPr/>
                      <wps:spPr>
                        <a:xfrm>
                          <a:off x="0" y="0"/>
                          <a:ext cx="2941248" cy="2242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9D534" id="Rectángulo 6" o:spid="_x0000_s1026" style="position:absolute;margin-left:100.4pt;margin-top:10.15pt;width:231.6pt;height:1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" filled="f" strokecolor="red" strokeweight="2.25pt"/>
            </w:pict>
          </mc:Fallback>
        </mc:AlternateContent>
      </w:r>
      <w:r w:rsidR="005C08D8" w:rsidRPr="00E76259">
        <w:rPr>
          <w:noProof/>
          <w:lang w:eastAsia="es-MX"/>
        </w:rPr>
        <w:drawing>
          <wp:inline distT="0" distB="0" distL="0" distR="0" wp14:anchorId="704399FA" wp14:editId="24FDCA96">
            <wp:extent cx="5504815" cy="6142008"/>
            <wp:effectExtent l="133350" t="133350" r="133985" b="1257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308" t="5506" r="3277" b="7705"/>
                    <a:stretch/>
                  </pic:blipFill>
                  <pic:spPr bwMode="auto">
                    <a:xfrm>
                      <a:off x="0" y="0"/>
                      <a:ext cx="5539876" cy="61811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01DC8" w:rsidRPr="00E76259" w:rsidRDefault="00301DC8" w:rsidP="004A7C17">
      <w:pPr>
        <w:spacing w:after="0" w:line="360" w:lineRule="auto"/>
        <w:contextualSpacing/>
        <w:jc w:val="both"/>
        <w:rPr>
          <w:rFonts w:ascii="Palatino Linotype" w:eastAsia="Palatino Linotype" w:hAnsi="Palatino Linotype" w:cs="Palatino Linotype"/>
          <w:sz w:val="24"/>
          <w:szCs w:val="24"/>
        </w:rPr>
      </w:pPr>
    </w:p>
    <w:p w:rsidR="00301DC8" w:rsidRPr="00E76259" w:rsidRDefault="00301DC8" w:rsidP="004A7C17">
      <w:pPr>
        <w:spacing w:after="0" w:line="360" w:lineRule="auto"/>
        <w:contextualSpacing/>
        <w:jc w:val="both"/>
        <w:rPr>
          <w:rFonts w:ascii="Palatino Linotype" w:eastAsia="Palatino Linotype" w:hAnsi="Palatino Linotype" w:cs="Palatino Linotype"/>
          <w:sz w:val="24"/>
          <w:szCs w:val="24"/>
        </w:rPr>
      </w:pPr>
    </w:p>
    <w:p w:rsidR="006E1124" w:rsidRPr="00E76259" w:rsidRDefault="006E1124" w:rsidP="004A7C17">
      <w:pPr>
        <w:spacing w:after="0" w:line="360" w:lineRule="auto"/>
        <w:contextualSpacing/>
        <w:jc w:val="both"/>
        <w:rPr>
          <w:rFonts w:ascii="Palatino Linotype" w:eastAsia="Palatino Linotype" w:hAnsi="Palatino Linotype" w:cs="Palatino Linotype"/>
          <w:sz w:val="24"/>
          <w:szCs w:val="24"/>
        </w:rPr>
      </w:pPr>
    </w:p>
    <w:p w:rsidR="005C08D8" w:rsidRPr="00E76259" w:rsidRDefault="00301DC8" w:rsidP="004A7C17">
      <w:pPr>
        <w:spacing w:after="0" w:line="360" w:lineRule="auto"/>
        <w:contextualSpacing/>
        <w:jc w:val="both"/>
        <w:rPr>
          <w:rFonts w:ascii="Palatino Linotype" w:eastAsia="Palatino Linotype" w:hAnsi="Palatino Linotype" w:cs="Palatino Linotype"/>
          <w:sz w:val="24"/>
          <w:szCs w:val="24"/>
        </w:rPr>
      </w:pPr>
      <w:r w:rsidRPr="00E76259">
        <w:rPr>
          <w:rFonts w:ascii="Palatino Linotype" w:eastAsia="Palatino Linotype" w:hAnsi="Palatino Linotype" w:cs="Palatino Linotype"/>
          <w:sz w:val="24"/>
          <w:szCs w:val="24"/>
        </w:rPr>
        <w:t>De la imagen previamente insertada se advierte que el Sujeto Obligado dio cumplimiento al requerimiento planteado por el particular, toda vez que proporcionó la página electrónica en la que se encuentran publicados los avisos de privacidad con las que cuenta cada una de las áreas administrativas del Ayuntamiento de San Antonio la Isla, por lo que se tiene colmado dicho requerimiento por haber sido atendiendo por el Sujeto Obligado.</w:t>
      </w:r>
    </w:p>
    <w:p w:rsidR="005C08D8" w:rsidRPr="00E76259" w:rsidRDefault="005C08D8" w:rsidP="004A7C17">
      <w:pPr>
        <w:spacing w:after="0" w:line="360" w:lineRule="auto"/>
        <w:contextualSpacing/>
        <w:jc w:val="both"/>
        <w:rPr>
          <w:rFonts w:ascii="Palatino Linotype" w:eastAsia="Palatino Linotype" w:hAnsi="Palatino Linotype" w:cs="Palatino Linotype"/>
          <w:sz w:val="24"/>
          <w:szCs w:val="24"/>
        </w:rPr>
      </w:pPr>
    </w:p>
    <w:p w:rsidR="004A7C17" w:rsidRPr="00E76259" w:rsidRDefault="00113C0F" w:rsidP="004A7C17">
      <w:pPr>
        <w:pStyle w:val="Prrafodelista"/>
        <w:autoSpaceDE w:val="0"/>
        <w:autoSpaceDN w:val="0"/>
        <w:adjustRightInd w:val="0"/>
        <w:spacing w:line="360" w:lineRule="auto"/>
        <w:ind w:left="0"/>
        <w:jc w:val="both"/>
        <w:rPr>
          <w:rFonts w:ascii="Palatino Linotype" w:hAnsi="Palatino Linotype"/>
        </w:rPr>
      </w:pPr>
      <w:r w:rsidRPr="00E76259">
        <w:rPr>
          <w:rFonts w:ascii="Palatino Linotype" w:eastAsia="Palatino Linotype" w:hAnsi="Palatino Linotype" w:cs="Palatino Linotype"/>
        </w:rPr>
        <w:t xml:space="preserve">Finalmente en relación al requerimiento señalado en el </w:t>
      </w:r>
      <w:r w:rsidRPr="00E76259">
        <w:rPr>
          <w:rFonts w:ascii="Palatino Linotype" w:eastAsia="Palatino Linotype" w:hAnsi="Palatino Linotype" w:cs="Palatino Linotype"/>
          <w:b/>
          <w:u w:val="single"/>
        </w:rPr>
        <w:t>numeral tres (3)</w:t>
      </w:r>
      <w:r w:rsidRPr="00E76259">
        <w:rPr>
          <w:rFonts w:ascii="Palatino Linotype" w:eastAsia="Palatino Linotype" w:hAnsi="Palatino Linotype" w:cs="Palatino Linotype"/>
        </w:rPr>
        <w:t xml:space="preserve">, </w:t>
      </w:r>
      <w:r w:rsidR="008D0133" w:rsidRPr="00E76259">
        <w:rPr>
          <w:rFonts w:ascii="Palatino Linotype" w:eastAsia="Palatino Linotype" w:hAnsi="Palatino Linotype" w:cs="Palatino Linotype"/>
        </w:rPr>
        <w:t xml:space="preserve">en respuesta emitida por el Titular de la Unidad de Transparencia a través de la cual pretendía colmar las pretensiones del particular, </w:t>
      </w:r>
      <w:r w:rsidR="00A806E4" w:rsidRPr="00E76259">
        <w:rPr>
          <w:rFonts w:ascii="Palatino Linotype" w:eastAsia="Palatino Linotype" w:hAnsi="Palatino Linotype" w:cs="Palatino Linotype"/>
        </w:rPr>
        <w:t xml:space="preserve">se </w:t>
      </w:r>
      <w:r w:rsidR="008D0133" w:rsidRPr="00E76259">
        <w:rPr>
          <w:rFonts w:ascii="Palatino Linotype" w:eastAsia="Palatino Linotype" w:hAnsi="Palatino Linotype" w:cs="Palatino Linotype"/>
        </w:rPr>
        <w:t xml:space="preserve">advierte que si bien el interés del particular radica en conocer las medidas de conservación que se aplican a las bases de datos, </w:t>
      </w:r>
      <w:r w:rsidR="00A806E4" w:rsidRPr="00E76259">
        <w:rPr>
          <w:rFonts w:ascii="Palatino Linotype" w:eastAsia="Palatino Linotype" w:hAnsi="Palatino Linotype" w:cs="Palatino Linotype"/>
        </w:rPr>
        <w:t>como primer planteamiento en su solicitud de información, también lo es, que el particular al no ser un experto en la materia, estas se refieren a</w:t>
      </w:r>
      <w:r w:rsidR="008D0133" w:rsidRPr="00E76259">
        <w:rPr>
          <w:rFonts w:ascii="Palatino Linotype" w:eastAsia="Palatino Linotype" w:hAnsi="Palatino Linotype" w:cs="Palatino Linotype"/>
        </w:rPr>
        <w:t xml:space="preserve"> </w:t>
      </w:r>
      <w:r w:rsidRPr="00E76259">
        <w:rPr>
          <w:rFonts w:ascii="Palatino Linotype" w:eastAsia="Palatino Linotype" w:hAnsi="Palatino Linotype" w:cs="Palatino Linotype"/>
        </w:rPr>
        <w:t>las medidas de seguridad con las que cuentan las bases de datos personales, de acuerdo a la Ley de Protección de Datos Personales en Posesión de Sujetos Obligados del Estado de México y Municipios.</w:t>
      </w:r>
      <w:r w:rsidR="004A7C17" w:rsidRPr="00E76259">
        <w:rPr>
          <w:rFonts w:ascii="Palatino Linotype" w:eastAsia="Palatino Linotype" w:hAnsi="Palatino Linotype" w:cs="Palatino Linotype"/>
        </w:rPr>
        <w:t xml:space="preserve"> </w:t>
      </w:r>
      <w:r w:rsidR="004A7C17" w:rsidRPr="00E76259">
        <w:rPr>
          <w:rFonts w:ascii="Palatino Linotype" w:hAnsi="Palatino Linotype"/>
        </w:rPr>
        <w:t xml:space="preserve">Dichas precisiones, con fundamento en los artículos 13 y 181 cuarto párrafo de la Ley en materia, los cuales se insertan a continuación: </w:t>
      </w:r>
    </w:p>
    <w:p w:rsidR="004A7C17" w:rsidRPr="00E76259" w:rsidRDefault="004A7C17" w:rsidP="004A7C17">
      <w:pPr>
        <w:pStyle w:val="Prrafodelista"/>
        <w:autoSpaceDE w:val="0"/>
        <w:autoSpaceDN w:val="0"/>
        <w:adjustRightInd w:val="0"/>
        <w:spacing w:line="360" w:lineRule="auto"/>
        <w:ind w:left="0"/>
        <w:jc w:val="both"/>
        <w:rPr>
          <w:rFonts w:ascii="Palatino Linotype" w:hAnsi="Palatino Linotype"/>
        </w:rPr>
      </w:pPr>
    </w:p>
    <w:p w:rsidR="004A7C17" w:rsidRPr="00E76259" w:rsidRDefault="004A7C17" w:rsidP="004A7C17">
      <w:pPr>
        <w:tabs>
          <w:tab w:val="left" w:pos="709"/>
        </w:tabs>
        <w:spacing w:after="0" w:line="360" w:lineRule="auto"/>
        <w:ind w:left="567" w:right="567"/>
        <w:jc w:val="both"/>
        <w:rPr>
          <w:rFonts w:ascii="Palatino Linotype" w:hAnsi="Palatino Linotype"/>
          <w:i/>
        </w:rPr>
      </w:pPr>
      <w:r w:rsidRPr="00E76259">
        <w:rPr>
          <w:rFonts w:ascii="Palatino Linotype" w:hAnsi="Palatino Linotype"/>
          <w:b/>
          <w:bCs/>
          <w:i/>
        </w:rPr>
        <w:t xml:space="preserve">“Artículo 13. </w:t>
      </w:r>
      <w:r w:rsidRPr="00E76259">
        <w:rPr>
          <w:rFonts w:ascii="Palatino Linotype" w:hAnsi="Palatino Linotype"/>
          <w:i/>
        </w:rPr>
        <w:t>El Instituto, en el ámbito de sus atribuciones, deberá suplir cualquier deficiencia para garantizar el ejercicio del derecho de acceso a la información.</w:t>
      </w:r>
    </w:p>
    <w:p w:rsidR="004A7C17" w:rsidRPr="00E76259" w:rsidRDefault="004A7C17" w:rsidP="004A7C17">
      <w:pPr>
        <w:tabs>
          <w:tab w:val="left" w:pos="709"/>
        </w:tabs>
        <w:spacing w:after="0" w:line="360" w:lineRule="auto"/>
        <w:ind w:left="567" w:right="567"/>
        <w:jc w:val="both"/>
        <w:rPr>
          <w:rFonts w:ascii="Palatino Linotype" w:hAnsi="Palatino Linotype"/>
          <w:b/>
          <w:i/>
        </w:rPr>
      </w:pPr>
      <w:r w:rsidRPr="00E76259">
        <w:rPr>
          <w:rFonts w:ascii="Palatino Linotype" w:hAnsi="Palatino Linotype"/>
          <w:b/>
          <w:i/>
        </w:rPr>
        <w:t xml:space="preserve">Artículo 181. … </w:t>
      </w:r>
    </w:p>
    <w:p w:rsidR="004A7C17" w:rsidRPr="00E76259" w:rsidRDefault="004A7C17" w:rsidP="004A7C17">
      <w:pPr>
        <w:tabs>
          <w:tab w:val="left" w:pos="709"/>
        </w:tabs>
        <w:spacing w:after="0" w:line="360" w:lineRule="auto"/>
        <w:ind w:left="567" w:right="567"/>
        <w:jc w:val="both"/>
        <w:rPr>
          <w:rFonts w:ascii="Palatino Linotype" w:hAnsi="Palatino Linotype"/>
          <w:b/>
          <w:i/>
        </w:rPr>
      </w:pPr>
      <w:r w:rsidRPr="00E76259">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E76259">
        <w:rPr>
          <w:rFonts w:ascii="Palatino Linotype" w:hAnsi="Palatino Linotype"/>
          <w:b/>
          <w:i/>
        </w:rPr>
        <w:t>[Sic]</w:t>
      </w:r>
    </w:p>
    <w:p w:rsidR="004A7C17" w:rsidRPr="00E76259" w:rsidRDefault="004A7C17" w:rsidP="004A7C17">
      <w:pPr>
        <w:spacing w:after="0" w:line="360" w:lineRule="auto"/>
        <w:jc w:val="both"/>
        <w:rPr>
          <w:rFonts w:ascii="Palatino Linotype" w:hAnsi="Palatino Linotype" w:cs="Arial"/>
          <w:sz w:val="24"/>
          <w:szCs w:val="24"/>
        </w:rPr>
      </w:pPr>
    </w:p>
    <w:p w:rsidR="00DD6DC1" w:rsidRPr="00E76259" w:rsidRDefault="00113C0F"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 xml:space="preserve">De lo </w:t>
      </w:r>
      <w:r w:rsidR="00DD6DC1" w:rsidRPr="00E76259">
        <w:rPr>
          <w:rFonts w:ascii="Palatino Linotype" w:hAnsi="Palatino Linotype" w:cs="Arial"/>
          <w:sz w:val="24"/>
          <w:szCs w:val="24"/>
        </w:rPr>
        <w:t>anteriormente señalado</w:t>
      </w:r>
      <w:r w:rsidR="0071292E" w:rsidRPr="00E76259">
        <w:rPr>
          <w:rFonts w:ascii="Palatino Linotype" w:hAnsi="Palatino Linotype" w:cs="Arial"/>
          <w:sz w:val="24"/>
          <w:szCs w:val="24"/>
        </w:rPr>
        <w:t>, resulta oportuno señalar que</w:t>
      </w:r>
      <w:r w:rsidRPr="00E76259">
        <w:rPr>
          <w:rFonts w:ascii="Palatino Linotype" w:hAnsi="Palatino Linotype" w:cs="Arial"/>
          <w:sz w:val="24"/>
          <w:szCs w:val="24"/>
        </w:rPr>
        <w:t xml:space="preserve"> </w:t>
      </w:r>
      <w:r w:rsidR="00DD6DC1" w:rsidRPr="00E76259">
        <w:rPr>
          <w:rFonts w:ascii="Palatino Linotype" w:hAnsi="Palatino Linotype" w:cs="Arial"/>
          <w:sz w:val="24"/>
          <w:szCs w:val="24"/>
        </w:rPr>
        <w:t>de conformidad con lo establecido en la Ley General de Protección de Datos Personales en Posesión de Sujetos Obligados, la cual, tiene por objeto establecer las bases, principios y procedimientos para garantizar el derecho que tiene toda persona a la protección de sus datos personales, en posesión de sujetos obligados; además, uno de sus objetivos es proteger los datos personales en posesión de cualquier autoridad, entidad, órgano y organismo de los Poderes Ejecutivo, Legislativo y Judicial, órganos autónomos, partidos políticos, fideicomisos y fondos públicos, de la Federación, las Entidades Federativas y los municipios, con la finalidad de regular su debido tratamiento, en términos de los artículos 1 párrafo cuarto, y 2 fracción V de dicha Ley.</w:t>
      </w:r>
    </w:p>
    <w:p w:rsidR="00113C0F" w:rsidRPr="00E76259" w:rsidRDefault="00113C0F"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 xml:space="preserve">En ese sentido, el marco normativo en estudio, instaura para los responsables del tratamiento de datos personales, el deber de establecer y </w:t>
      </w:r>
      <w:r w:rsidRPr="00E76259">
        <w:rPr>
          <w:rFonts w:ascii="Palatino Linotype" w:hAnsi="Palatino Linotype" w:cs="Arial"/>
          <w:b/>
          <w:bCs/>
          <w:sz w:val="24"/>
          <w:szCs w:val="24"/>
        </w:rPr>
        <w:t xml:space="preserve">mantener medidas de seguridad </w:t>
      </w:r>
      <w:r w:rsidRPr="00E76259">
        <w:rPr>
          <w:rFonts w:ascii="Palatino Linotype" w:hAnsi="Palatino Linotype" w:cs="Arial"/>
          <w:sz w:val="24"/>
          <w:szCs w:val="24"/>
        </w:rPr>
        <w:t xml:space="preserve">de carácter administrativo, físico y técnico para la protección de datos personales, con el objetivo de garantizar la confidencialidad, integridad y disponibilidad de los mismos; lo anterior, con la finalidad de evitar que se pueda causar algún daño, pérdida, alteración, destrucción, uso, acceso o tratamiento no autorizado de conformidad con el artículo 31 de la Ley antes citada. </w:t>
      </w:r>
    </w:p>
    <w:p w:rsidR="00DD6DC1" w:rsidRPr="00E76259" w:rsidRDefault="00DD6DC1"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 xml:space="preserve">Cabe mencionar, que las medidas de seguridad que el responsable ha de establecer y mantener para el tratamiento de datos personales, deberán ser documentadas y contenidas en el denominado </w:t>
      </w:r>
      <w:r w:rsidRPr="00E76259">
        <w:rPr>
          <w:rFonts w:ascii="Palatino Linotype" w:hAnsi="Palatino Linotype" w:cs="Arial"/>
          <w:b/>
          <w:bCs/>
          <w:sz w:val="24"/>
          <w:szCs w:val="24"/>
        </w:rPr>
        <w:t>documento de seguridad</w:t>
      </w:r>
      <w:r w:rsidRPr="00E76259">
        <w:rPr>
          <w:rFonts w:ascii="Palatino Linotype" w:hAnsi="Palatino Linotype" w:cs="Arial"/>
          <w:sz w:val="24"/>
          <w:szCs w:val="24"/>
        </w:rPr>
        <w:t xml:space="preserve">, entendiendo a esté como el instrumento que describe y da cuenta de manera general sobre las medidas de </w:t>
      </w:r>
      <w:r w:rsidRPr="00E76259">
        <w:rPr>
          <w:rFonts w:ascii="Palatino Linotype" w:hAnsi="Palatino Linotype" w:cs="Arial"/>
          <w:sz w:val="24"/>
          <w:szCs w:val="24"/>
        </w:rPr>
        <w:lastRenderedPageBreak/>
        <w:t>seguridad técnicas, físicas y administrativas adoptadas por el responsable para garantizar la confidencialidad, integridad y disponibilidad de los datos, que se encuentren en su posesión, destacando que se incluye en las políticas y procedimientos para la gestión, soporte y revisión de la seguridad de la información a nivel organizacional, establecidas como medidas de seguridad administrativas; para lo cual, el Responsable tiene el deber de establecer controles o mecanismos, cuya finalidad sea que toda persona que intervenga en el tratamiento de los datos personales, guarde la correspondiente confidencialidad legal en términos de los artículos 3 fracción XXI y 42 de la Ley General del Protección de Datos Personales.</w:t>
      </w:r>
    </w:p>
    <w:p w:rsidR="0071292E" w:rsidRPr="00E76259" w:rsidRDefault="0071292E"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 xml:space="preserve">En tal tesitura, resulta oportuno remitirnos a la Ley de Protección de Datos Personales en Posesión de Sujetos Obligados del Estado de México y Municipios, dicho marco normativo es de orden público, interés social y observancia obligatoria en el Estado de México y sus Municipios, destacando que incorpora en sus finalidades, promover la adopción de medidas de seguridad que garanticen la integridad, disponibilidad y confidencialidad de los datos personales que se encuentre en posesión de los sujetos obligados; por lo que, se incorpora la obligación de establecer mecanismos que garanticen la implementación de las medidas de seguridad que correspondan. </w:t>
      </w:r>
    </w:p>
    <w:p w:rsidR="00DD6DC1" w:rsidRPr="00E76259" w:rsidRDefault="00DD6DC1"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 xml:space="preserve">En tal virtud, se establece la obligatoriedad por parte de los responsables de proteger a las personas y su dignidad, mediante un adecuado tratamiento de sus datos personales; lo cual, será posible mediante la adopción de las medidas de seguridad contempladas en la Ley de Protección de Datos Personales en Posesión de Sujetos Obligados del Estado de México y Municipios. Sin embargo, no se omite señalar que las medidas de </w:t>
      </w:r>
      <w:r w:rsidRPr="00E76259">
        <w:rPr>
          <w:rFonts w:ascii="Palatino Linotype" w:hAnsi="Palatino Linotype" w:cs="Arial"/>
          <w:sz w:val="24"/>
          <w:szCs w:val="24"/>
        </w:rPr>
        <w:lastRenderedPageBreak/>
        <w:t xml:space="preserve">seguridad establecidas en la Ley constituyen los mínimos exigibles; por tanto, el responsable que lleve a cabo el tratamiento de datos personales deberá adoptar las medidas de seguridad adicionales que estime necesarias, con el propósito de brindar a los Sistemas y/o Bases de Datos Personales, una mayor garantía en su resguardo, tal y como lo enuncian los artículos 6 segundo párrafo y 43 de la citada Ley, como se advierte enseguida: </w:t>
      </w:r>
    </w:p>
    <w:p w:rsidR="00DD6DC1" w:rsidRPr="00E76259" w:rsidRDefault="00DD6DC1"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b/>
          <w:bCs/>
          <w:i/>
          <w:iCs/>
        </w:rPr>
        <w:t>Derecho a la privacidad y limitaciones a la protección de datos personales</w:t>
      </w:r>
      <w:r w:rsidRPr="00E76259">
        <w:rPr>
          <w:rFonts w:ascii="Palatino Linotype" w:hAnsi="Palatino Linotype" w:cs="Arial"/>
          <w:i/>
          <w:iCs/>
        </w:rPr>
        <w:t xml:space="preserve"> </w:t>
      </w:r>
    </w:p>
    <w:p w:rsidR="00DD6DC1" w:rsidRPr="00E76259" w:rsidRDefault="00DD6DC1" w:rsidP="004A7C17">
      <w:pPr>
        <w:spacing w:after="0" w:line="240" w:lineRule="auto"/>
        <w:ind w:left="567" w:right="567"/>
        <w:jc w:val="both"/>
        <w:rPr>
          <w:rFonts w:ascii="Palatino Linotype" w:hAnsi="Palatino Linotype" w:cs="Arial"/>
          <w:i/>
          <w:iCs/>
        </w:rPr>
      </w:pP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b/>
          <w:bCs/>
          <w:i/>
          <w:iCs/>
        </w:rPr>
        <w:t>Artículo 6</w:t>
      </w:r>
      <w:r w:rsidRPr="00E76259">
        <w:rPr>
          <w:rFonts w:ascii="Palatino Linotype" w:hAnsi="Palatino Linotype" w:cs="Arial"/>
          <w:i/>
          <w:iCs/>
        </w:rPr>
        <w:t xml:space="preserve">. El Estado garantizará la privacidad de los individuos y velará porque no se incurra en conductas que puedan afectarla arbitrariamente. </w:t>
      </w:r>
    </w:p>
    <w:p w:rsidR="00DD6DC1" w:rsidRPr="00E76259" w:rsidRDefault="00DD6DC1" w:rsidP="004A7C17">
      <w:pPr>
        <w:spacing w:after="0" w:line="240" w:lineRule="auto"/>
        <w:ind w:left="567" w:right="567"/>
        <w:jc w:val="both"/>
        <w:rPr>
          <w:rFonts w:ascii="Palatino Linotype" w:hAnsi="Palatino Linotype" w:cs="Arial"/>
          <w:b/>
          <w:bCs/>
          <w:i/>
          <w:iCs/>
        </w:rPr>
      </w:pPr>
      <w:r w:rsidRPr="00E76259">
        <w:rPr>
          <w:rFonts w:ascii="Palatino Linotype" w:hAnsi="Palatino Linotype" w:cs="Arial"/>
          <w:b/>
          <w:bCs/>
          <w:i/>
          <w:iCs/>
        </w:rPr>
        <w:t xml:space="preserve">Los responsables aplicarán las medidas establecidas en esta Ley para la protección de las personas y su dignidad, respecto al tratamiento de sus datos personales. </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El derecho a la protección de los datos personales solamente se limitará por razones de seguridad pública en términos de la Ley en la materia, disposiciones de orden público, salud pública o para proteger los derechos de terceros.</w:t>
      </w:r>
    </w:p>
    <w:p w:rsidR="00DD6DC1" w:rsidRPr="00E76259" w:rsidRDefault="00DD6DC1" w:rsidP="004A7C17">
      <w:pPr>
        <w:spacing w:after="0" w:line="240" w:lineRule="auto"/>
        <w:ind w:left="567" w:right="567"/>
        <w:jc w:val="both"/>
        <w:rPr>
          <w:rFonts w:ascii="Palatino Linotype" w:hAnsi="Palatino Linotype" w:cs="Arial"/>
          <w:i/>
          <w:iCs/>
        </w:rPr>
      </w:pPr>
    </w:p>
    <w:p w:rsidR="00DD6DC1" w:rsidRPr="00E76259" w:rsidRDefault="00DD6DC1" w:rsidP="004A7C17">
      <w:pPr>
        <w:spacing w:after="0" w:line="240" w:lineRule="auto"/>
        <w:ind w:left="567" w:right="567"/>
        <w:jc w:val="center"/>
        <w:rPr>
          <w:rFonts w:ascii="Palatino Linotype" w:hAnsi="Palatino Linotype" w:cs="Arial"/>
          <w:b/>
          <w:bCs/>
          <w:i/>
          <w:iCs/>
        </w:rPr>
      </w:pPr>
      <w:r w:rsidRPr="00E76259">
        <w:rPr>
          <w:rFonts w:ascii="Palatino Linotype" w:hAnsi="Palatino Linotype" w:cs="Arial"/>
          <w:b/>
          <w:bCs/>
          <w:i/>
          <w:iCs/>
        </w:rPr>
        <w:t>CAPÍTULO SEGUNDO</w:t>
      </w:r>
    </w:p>
    <w:p w:rsidR="00DD6DC1" w:rsidRPr="00E76259" w:rsidRDefault="00DD6DC1" w:rsidP="004A7C17">
      <w:pPr>
        <w:spacing w:after="0" w:line="240" w:lineRule="auto"/>
        <w:ind w:left="567" w:right="567"/>
        <w:jc w:val="center"/>
        <w:rPr>
          <w:rFonts w:ascii="Palatino Linotype" w:hAnsi="Palatino Linotype" w:cs="Arial"/>
          <w:b/>
          <w:bCs/>
          <w:i/>
          <w:iCs/>
        </w:rPr>
      </w:pPr>
      <w:r w:rsidRPr="00E76259">
        <w:rPr>
          <w:rFonts w:ascii="Palatino Linotype" w:hAnsi="Palatino Linotype" w:cs="Arial"/>
          <w:b/>
          <w:bCs/>
          <w:i/>
          <w:iCs/>
        </w:rPr>
        <w:t>DE LAS MEDIDAS DE SEGURIDAD</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b/>
          <w:bCs/>
          <w:i/>
          <w:iCs/>
        </w:rPr>
        <w:t>Naturaleza de las medidas de seguridad y registro del nivel de seguridad</w:t>
      </w:r>
      <w:r w:rsidRPr="00E76259">
        <w:rPr>
          <w:rFonts w:ascii="Palatino Linotype" w:hAnsi="Palatino Linotype" w:cs="Arial"/>
          <w:i/>
          <w:iCs/>
        </w:rPr>
        <w:t xml:space="preserve"> </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b/>
          <w:bCs/>
          <w:i/>
          <w:iCs/>
        </w:rPr>
        <w:t>Artículo 43.</w:t>
      </w:r>
      <w:r w:rsidRPr="00E76259">
        <w:rPr>
          <w:rFonts w:ascii="Palatino Linotype" w:hAnsi="Palatino Linotype" w:cs="Arial"/>
          <w:i/>
          <w:iCs/>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b/>
          <w:bCs/>
          <w:i/>
          <w:iCs/>
          <w:u w:val="single"/>
        </w:rPr>
        <w:t>Por la naturaleza de la información, las medidas de seguridad que se adopten serán consideradas confidenciales</w:t>
      </w:r>
      <w:r w:rsidRPr="00E76259">
        <w:rPr>
          <w:rFonts w:ascii="Palatino Linotype" w:hAnsi="Palatino Linotype" w:cs="Arial"/>
          <w:i/>
          <w:iCs/>
        </w:rPr>
        <w:t xml:space="preserve"> y únicamente se comunicará al Instituto, para su registro, el nivel de seguridad aplicable. </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lastRenderedPageBreak/>
        <w:t xml:space="preserve">En el supuesto de actualización de estos datos, la modificación respectiva se notificará al Instituto en sus oficinas o en el portal que para tal efecto se cree, dentro de los treinta días hábiles siguientes a la fecha en que se efectuó. </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El responsable o el encargado, designarán a una o un administrador, quien tendrá bajo su responsabilidad directa la base y sistema de datos personales.</w:t>
      </w:r>
    </w:p>
    <w:p w:rsidR="00DD6DC1" w:rsidRPr="00E76259" w:rsidRDefault="00DD6DC1" w:rsidP="004A7C17">
      <w:pPr>
        <w:spacing w:after="0" w:line="360" w:lineRule="auto"/>
        <w:ind w:left="567" w:right="567"/>
        <w:jc w:val="both"/>
        <w:rPr>
          <w:rFonts w:ascii="Palatino Linotype" w:hAnsi="Palatino Linotype" w:cs="Arial"/>
          <w:sz w:val="24"/>
          <w:szCs w:val="24"/>
        </w:rPr>
      </w:pP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Así mismo, es preciso destacar que, en el marco normativo en materia de protección de datos personales, determina el deber de seguridad en sus artículos 38 y 39, cuya observancia obligatoria es para los responsables del tratamiento de la información, ya que deben adoptar, establecer, mantener y documentar las medidas de seguridad de carácter administrativo, físico y técnico, con la finalidad de garantizar la integridad, confidencialidad y disponibilidad de la información personal, mediante acciones y controles que eviten algún tipo de daño, alteración, pérdida, destrucción, uso, transferencia, acceso o cualquier otro tratamiento no autorizado o ilícito; para ello, las medidas de seguridad, han de ser apropiadas al tratamiento de los datos personales que se lleve a cabo y debe considerar su naturaleza, deberes y riesgos a los que serán sometidos, para lograr tener un nivel adecuado de seguridad.</w:t>
      </w:r>
    </w:p>
    <w:p w:rsidR="00DD6DC1" w:rsidRPr="00E76259" w:rsidRDefault="00DD6DC1"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 xml:space="preserve">En este orden de ideas, nuestra legislación define que las medidas de seguridad son aquellas acciones, actividades, controles o mecanismos administrativos, técnicos y físicos que permiten proteger los datos personales, las cuales se encuentran documentadas y contenidas en un instrumento denominado </w:t>
      </w:r>
      <w:r w:rsidRPr="00E76259">
        <w:rPr>
          <w:rFonts w:ascii="Palatino Linotype" w:hAnsi="Palatino Linotype" w:cs="Arial"/>
          <w:b/>
          <w:bCs/>
          <w:sz w:val="24"/>
          <w:szCs w:val="24"/>
        </w:rPr>
        <w:t>Documento de Seguridad</w:t>
      </w:r>
      <w:r w:rsidRPr="00E76259">
        <w:rPr>
          <w:rFonts w:ascii="Palatino Linotype" w:hAnsi="Palatino Linotype" w:cs="Arial"/>
          <w:sz w:val="24"/>
          <w:szCs w:val="24"/>
        </w:rPr>
        <w:t xml:space="preserve">, dicho instrumento describe de manera general las medidas de seguridad adoptadas para garantizar la confidencialidad, integridad y disponibilidad de la información contenida en los sistemas y/o bases de datos, destacando que es de observancia obligatoria para los responsables, encargados y demás personas que lleven a cabo algún </w:t>
      </w:r>
      <w:r w:rsidRPr="00E76259">
        <w:rPr>
          <w:rFonts w:ascii="Palatino Linotype" w:hAnsi="Palatino Linotype" w:cs="Arial"/>
          <w:sz w:val="24"/>
          <w:szCs w:val="24"/>
        </w:rPr>
        <w:lastRenderedPageBreak/>
        <w:t>tratamiento de datos personales; por lo que, su elaboración y aprobación debe atender a lo que establecen los artículos 4 fracción XVIII, 48 y 49 de la Ley.</w:t>
      </w:r>
    </w:p>
    <w:p w:rsidR="00DD6DC1" w:rsidRPr="00E76259" w:rsidRDefault="00DD6DC1"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 xml:space="preserve">Ahora bien, </w:t>
      </w:r>
      <w:r w:rsidRPr="00E76259">
        <w:rPr>
          <w:rFonts w:ascii="Palatino Linotype" w:hAnsi="Palatino Linotype" w:cs="Arial"/>
          <w:b/>
          <w:bCs/>
          <w:sz w:val="24"/>
          <w:szCs w:val="24"/>
        </w:rPr>
        <w:t>el Documento de Seguridad</w:t>
      </w:r>
      <w:r w:rsidRPr="00E76259">
        <w:rPr>
          <w:rFonts w:ascii="Palatino Linotype" w:hAnsi="Palatino Linotype" w:cs="Arial"/>
          <w:sz w:val="24"/>
          <w:szCs w:val="24"/>
        </w:rPr>
        <w:t xml:space="preserve"> al ser una política para la gestión, soporte y</w:t>
      </w:r>
    </w:p>
    <w:p w:rsidR="00DD6DC1" w:rsidRPr="00E76259" w:rsidRDefault="00DD6DC1" w:rsidP="004A7C17">
      <w:pPr>
        <w:spacing w:after="0" w:line="360" w:lineRule="auto"/>
        <w:jc w:val="both"/>
        <w:rPr>
          <w:rFonts w:ascii="Palatino Linotype" w:hAnsi="Palatino Linotype" w:cs="Arial"/>
          <w:sz w:val="24"/>
          <w:szCs w:val="24"/>
        </w:rPr>
      </w:pPr>
      <w:proofErr w:type="gramStart"/>
      <w:r w:rsidRPr="00E76259">
        <w:rPr>
          <w:rFonts w:ascii="Palatino Linotype" w:hAnsi="Palatino Linotype" w:cs="Arial"/>
          <w:sz w:val="24"/>
          <w:szCs w:val="24"/>
        </w:rPr>
        <w:t>revisión</w:t>
      </w:r>
      <w:proofErr w:type="gramEnd"/>
      <w:r w:rsidRPr="00E76259">
        <w:rPr>
          <w:rFonts w:ascii="Palatino Linotype" w:hAnsi="Palatino Linotype" w:cs="Arial"/>
          <w:sz w:val="24"/>
          <w:szCs w:val="24"/>
        </w:rPr>
        <w:t xml:space="preserve"> de la seguridad de la información en la organización de los Responsables, es</w:t>
      </w: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 xml:space="preserve">considerada una medida de seguridad de carácter administrativa; por lo cual, </w:t>
      </w:r>
      <w:r w:rsidRPr="00E76259">
        <w:rPr>
          <w:rFonts w:ascii="Palatino Linotype" w:hAnsi="Palatino Linotype" w:cs="Arial"/>
          <w:b/>
          <w:bCs/>
          <w:sz w:val="24"/>
          <w:szCs w:val="24"/>
        </w:rPr>
        <w:t>esté debe considerarse como información de carácter confidencial, solo en cuanto hace a dichas medidas de seguridad</w:t>
      </w:r>
      <w:r w:rsidRPr="00E76259">
        <w:rPr>
          <w:rFonts w:ascii="Palatino Linotype" w:hAnsi="Palatino Linotype" w:cs="Arial"/>
          <w:sz w:val="24"/>
          <w:szCs w:val="24"/>
        </w:rPr>
        <w:t>, como lo determina el segundo párrafo del artículo 43 antes referido, reiterando que tal y como lo establece dicho precepto legal, este documento contiene información confidencial, debido a la naturaleza de la información que contiene, ya que al conjuntar las medidas de seguridad aplicables a los tratamientos que llevan a cabo los Sujetos Obligados, estas no pueden ser información de carácter público; además, se ha de considerar que al constituir una medida de seguridad de carácter general, su aplicación es obligatoria a todos los sistemas y/o bases de datos personales que se encuentren en posesión de los Responsables por cada tratamiento que realiza para llevar a cabo sus actividades.</w:t>
      </w:r>
    </w:p>
    <w:p w:rsidR="00DD6DC1" w:rsidRPr="00E76259" w:rsidRDefault="00DD6DC1"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En este sentido, la Ley señala puntualmente que el documento de seguridad es una medida de seguridad administrativa de carácter general, ya que este debe incluir todos los sistemas y/o bases de datos personales que poseen los Sujetos Obligados.</w:t>
      </w:r>
    </w:p>
    <w:p w:rsidR="00DD6DC1" w:rsidRPr="00E76259" w:rsidRDefault="00DD6DC1"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 xml:space="preserve">De igual manera, es preciso mencionar que el </w:t>
      </w:r>
      <w:r w:rsidRPr="00E76259">
        <w:rPr>
          <w:rFonts w:ascii="Palatino Linotype" w:hAnsi="Palatino Linotype" w:cs="Arial"/>
          <w:b/>
          <w:bCs/>
          <w:sz w:val="24"/>
          <w:szCs w:val="24"/>
        </w:rPr>
        <w:t>Documento de Seguridad</w:t>
      </w:r>
      <w:r w:rsidRPr="00E76259">
        <w:rPr>
          <w:rFonts w:ascii="Palatino Linotype" w:hAnsi="Palatino Linotype" w:cs="Arial"/>
          <w:sz w:val="24"/>
          <w:szCs w:val="24"/>
        </w:rPr>
        <w:t xml:space="preserve"> es un instrumento dinámico de aplicación para todos aquellos que intervengan en el tratamiento de datos personales, debido a la información que </w:t>
      </w:r>
      <w:bookmarkStart w:id="4" w:name="_Hlk33086748"/>
      <w:r w:rsidRPr="00E76259">
        <w:rPr>
          <w:rFonts w:ascii="Palatino Linotype" w:hAnsi="Palatino Linotype" w:cs="Arial"/>
          <w:sz w:val="24"/>
          <w:szCs w:val="24"/>
        </w:rPr>
        <w:t xml:space="preserve">contiene; además, su </w:t>
      </w:r>
      <w:r w:rsidRPr="00E76259">
        <w:rPr>
          <w:rFonts w:ascii="Palatino Linotype" w:hAnsi="Palatino Linotype" w:cs="Arial"/>
          <w:sz w:val="24"/>
          <w:szCs w:val="24"/>
        </w:rPr>
        <w:lastRenderedPageBreak/>
        <w:t>divulgación integra, puede traer consigo el daño, alteración, pérdida, destrucción, uso, transferencia, acceso o tratamiento no autorizado y en su caso ilícito, poniendo en riesgo la integridad, disponibilidad y confidencialidad de los datos personales</w:t>
      </w:r>
      <w:bookmarkEnd w:id="4"/>
      <w:r w:rsidRPr="00E76259">
        <w:rPr>
          <w:rFonts w:ascii="Palatino Linotype" w:hAnsi="Palatino Linotype" w:cs="Arial"/>
          <w:sz w:val="24"/>
          <w:szCs w:val="24"/>
        </w:rPr>
        <w:t>, e incluso poner en riesgo a las personas y su dignidad, por algún tipo de divulgación.</w:t>
      </w:r>
    </w:p>
    <w:p w:rsidR="00DD6DC1" w:rsidRPr="00E76259" w:rsidRDefault="00DD6DC1"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 xml:space="preserve">Debido a lo anterior, es obligación del responsable, encargado, administrador, usuarios, guardar el secreto y sigilo correspondiente, conservando en todo momento la confidencialidad de los procesos, aun después de cumplida la finalidad del tratamiento. </w:t>
      </w:r>
    </w:p>
    <w:p w:rsidR="00DD6DC1" w:rsidRPr="00E76259" w:rsidRDefault="00DD6DC1"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Aunado a lo anterior, se establecen mecanismos o controles para que aquellas personas que intervengan en el tratamiento de los datos personales guarden la debida confidencialidad de estos, aun finalizadas sus relaciones con los sujetos obligados, tal como lo enuncia el artículo 40 de la Ley.</w:t>
      </w:r>
    </w:p>
    <w:p w:rsidR="00DD6DC1" w:rsidRPr="00E76259" w:rsidRDefault="00DD6DC1"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 xml:space="preserve">En este orden de ideas, se concluye que la Ley de Protección de Datos Personales en Posesión de Sujetos Obligados del Estado de México y Municipios, </w:t>
      </w:r>
      <w:r w:rsidRPr="00E76259">
        <w:rPr>
          <w:rFonts w:ascii="Palatino Linotype" w:hAnsi="Palatino Linotype" w:cs="Arial"/>
          <w:b/>
          <w:bCs/>
          <w:sz w:val="24"/>
          <w:szCs w:val="24"/>
        </w:rPr>
        <w:t>determina que el Documento de Seguridad no puede ser entregado de forma íntegra al público en general</w:t>
      </w:r>
      <w:r w:rsidRPr="00E76259">
        <w:rPr>
          <w:rFonts w:ascii="Palatino Linotype" w:hAnsi="Palatino Linotype" w:cs="Arial"/>
          <w:sz w:val="24"/>
          <w:szCs w:val="24"/>
        </w:rPr>
        <w:t>, ya que contiene datos que no constituyen información de interés público en términos del artículo 3 fracción XXII de la Ley de Transparencia y Acceso a la Información Pública del Estado de México y Municipios, debido a que dicha información no resulta relevante o beneficiosa para la sociedad, ni tampoco su divulgación resulta útil para que el público comprenda las actividades que lleve a cabo el responsable del tratamiento.</w:t>
      </w:r>
    </w:p>
    <w:p w:rsidR="00DD6DC1" w:rsidRPr="00E76259" w:rsidRDefault="00DD6DC1"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lastRenderedPageBreak/>
        <w:t xml:space="preserve">Abonando a lo anterior, se precisa que en términos del artículo 4 fracciones XXXI, XXXII y XXXIII de la Ley de Protección de Datos Personales en Posesión de Sujetos Obligados del Estado de México y Municipios, las medidas que contiene el </w:t>
      </w:r>
      <w:r w:rsidRPr="00E76259">
        <w:rPr>
          <w:rFonts w:ascii="Palatino Linotype" w:hAnsi="Palatino Linotype" w:cs="Arial"/>
          <w:b/>
          <w:bCs/>
          <w:sz w:val="24"/>
          <w:szCs w:val="24"/>
        </w:rPr>
        <w:t>Documento de Seguridad</w:t>
      </w:r>
      <w:r w:rsidRPr="00E76259">
        <w:rPr>
          <w:rFonts w:ascii="Palatino Linotype" w:hAnsi="Palatino Linotype" w:cs="Arial"/>
          <w:sz w:val="24"/>
          <w:szCs w:val="24"/>
        </w:rPr>
        <w:t xml:space="preserve"> son las siguientes:</w:t>
      </w:r>
    </w:p>
    <w:p w:rsidR="00DD6DC1" w:rsidRPr="00E76259" w:rsidRDefault="00DD6DC1"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w:t>
      </w:r>
      <w:r w:rsidRPr="00E76259">
        <w:rPr>
          <w:rFonts w:ascii="Palatino Linotype" w:hAnsi="Palatino Linotype" w:cs="Arial"/>
          <w:b/>
          <w:bCs/>
          <w:i/>
          <w:iCs/>
        </w:rPr>
        <w:t>Artículo 4</w:t>
      </w:r>
      <w:r w:rsidRPr="00E76259">
        <w:rPr>
          <w:rFonts w:ascii="Palatino Linotype" w:hAnsi="Palatino Linotype" w:cs="Arial"/>
          <w:i/>
          <w:iCs/>
        </w:rPr>
        <w:t>. Para los efectos de esta Ley se entenderá por:</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b/>
          <w:bCs/>
          <w:i/>
          <w:iCs/>
        </w:rPr>
        <w:t>XXXI. Medidas de seguridad administrativas</w:t>
      </w:r>
      <w:r w:rsidRPr="00E76259">
        <w:rPr>
          <w:rFonts w:ascii="Palatino Linotype" w:hAnsi="Palatino Linotype" w:cs="Arial"/>
          <w:i/>
          <w:iCs/>
        </w:rPr>
        <w:t>: a las políticas y procedimientos para la gestión, soporte y revisión de la seguridad de la información a nivel organizacional, la identificación, clasificación y borrado seguro de la información, así como la sensibilización, y capacitación del personal, en materia de protección de datos personales.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b/>
          <w:bCs/>
          <w:i/>
          <w:iCs/>
        </w:rPr>
        <w:t>XXXII. Medidas de seguridad físicas</w:t>
      </w:r>
      <w:r w:rsidRPr="00E76259">
        <w:rPr>
          <w:rFonts w:ascii="Palatino Linotype" w:hAnsi="Palatino Linotype" w:cs="Arial"/>
          <w:i/>
          <w:iCs/>
        </w:rPr>
        <w:t>: a las acciones y mecanismos para proteger el entorno físico de los datos personales y de los recursos involucrados en su tratamiento. De manera enunciativa más no limitativa, se considerarán las actividades siguientes: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a) Prevenir el acceso no autorizado al perímetro de la organización, sus instalaciones físicas, áreas críticas, recursos e información.</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b) Prevenir el daño o interferencia a las instalaciones físicas, áreas críticas de la organización, recursos e información.</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c) Proteger los recursos móviles, portátiles y cualquier soporte físico o electrónico que pueda salir de la organización.</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d) Proveer a los equipos que contienen o almacenan datos personales de un mantenimiento eficaz que asegure su disponibilidad e integridad.</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b/>
          <w:bCs/>
          <w:i/>
          <w:iCs/>
        </w:rPr>
        <w:t>XXXIII, Medidas de seguridad técnicas</w:t>
      </w:r>
      <w:r w:rsidRPr="00E76259">
        <w:rPr>
          <w:rFonts w:ascii="Palatino Linotype" w:hAnsi="Palatino Linotype" w:cs="Arial"/>
          <w:i/>
          <w:iCs/>
        </w:rPr>
        <w:t>: a las acciones y mecanismos que se valen de la tecnología relacionada con hardware y software para proteger el entorno digital de los datos personales y los recursos involucrados en su tratamiento. De manera enunciativa más no limitativa, se considerarán las actividades siguientes: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a) Prevenir que el acceso a los sistemas y bases de datos o a la información, así como a los recursos, sea por usuarios identificados y autorizados.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b) Generar un esquema de privilegios para que el usuario lleve a cabo las actividades que requiere con motivo de sus funciones.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c) Revisar la configuración de seguridad en la adquisición, operación, desarrollo y mantenimiento del software y hardware.</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d) Gestionar las comunicaciones, operaciones y medios de almacenamiento de los recursos informáticos en el tratamiento de datos personales.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w:t>
      </w:r>
    </w:p>
    <w:p w:rsidR="00DD6DC1" w:rsidRPr="00E76259" w:rsidRDefault="00DD6DC1"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lastRenderedPageBreak/>
        <w:t>Por todo lo antes expuesto, resulta oportuno describir los elementos mínimos contenidos en el documento de seguridad, establecidos en el artículo 49 de la Ley, que se mencionan a continuación:</w:t>
      </w:r>
    </w:p>
    <w:p w:rsidR="00DD6DC1" w:rsidRPr="00E76259" w:rsidRDefault="00DD6DC1"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w:t>
      </w:r>
      <w:r w:rsidRPr="00E76259">
        <w:rPr>
          <w:rFonts w:ascii="Palatino Linotype" w:hAnsi="Palatino Linotype" w:cs="Arial"/>
          <w:b/>
          <w:bCs/>
          <w:i/>
          <w:iCs/>
        </w:rPr>
        <w:t xml:space="preserve">Artículo 49. </w:t>
      </w:r>
      <w:r w:rsidRPr="00E76259">
        <w:rPr>
          <w:rFonts w:ascii="Palatino Linotype" w:hAnsi="Palatino Linotype" w:cs="Arial"/>
          <w:b/>
          <w:bCs/>
          <w:i/>
          <w:iCs/>
          <w:u w:val="single"/>
        </w:rPr>
        <w:t>El documento de seguridad deberá contener como mínimo lo siguiente</w:t>
      </w:r>
      <w:r w:rsidRPr="00E76259">
        <w:rPr>
          <w:rFonts w:ascii="Palatino Linotype" w:hAnsi="Palatino Linotype" w:cs="Arial"/>
          <w:i/>
          <w:iCs/>
        </w:rPr>
        <w:t>:</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b/>
          <w:bCs/>
          <w:i/>
          <w:iCs/>
        </w:rPr>
        <w:t>I</w:t>
      </w:r>
      <w:r w:rsidRPr="00E76259">
        <w:rPr>
          <w:rFonts w:ascii="Palatino Linotype" w:hAnsi="Palatino Linotype" w:cs="Arial"/>
          <w:i/>
          <w:iCs/>
        </w:rPr>
        <w:t>. Respecto de los sistemas de datos personales: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 xml:space="preserve">a) </w:t>
      </w:r>
      <w:bookmarkStart w:id="5" w:name="_Hlk33086301"/>
      <w:r w:rsidRPr="00E76259">
        <w:rPr>
          <w:rFonts w:ascii="Palatino Linotype" w:hAnsi="Palatino Linotype" w:cs="Arial"/>
          <w:i/>
          <w:iCs/>
        </w:rPr>
        <w:t>El nombre.</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b) El nombre, cargo y adscripción del administrador de cada sistema y base de datos.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c) Las funciones y obligaciones del responsable, encargado o encargados y todas las personas que traten datos personales.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d) El folio del registro del sistema y base de datos</w:t>
      </w:r>
      <w:bookmarkEnd w:id="5"/>
      <w:r w:rsidRPr="00E76259">
        <w:rPr>
          <w:rFonts w:ascii="Palatino Linotype" w:hAnsi="Palatino Linotype" w:cs="Arial"/>
          <w:i/>
          <w:iCs/>
        </w:rPr>
        <w:t>.</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e) El inventario o la especificación detallada del tipo de datos personales contenidos.</w:t>
      </w:r>
    </w:p>
    <w:p w:rsidR="00DD6DC1" w:rsidRPr="00E76259" w:rsidRDefault="00DD6DC1" w:rsidP="004A7C17">
      <w:pPr>
        <w:spacing w:after="0" w:line="240" w:lineRule="auto"/>
        <w:ind w:left="567" w:right="567"/>
        <w:jc w:val="both"/>
        <w:rPr>
          <w:rFonts w:ascii="Palatino Linotype" w:hAnsi="Palatino Linotype" w:cs="Arial"/>
          <w:b/>
          <w:bCs/>
          <w:i/>
          <w:iCs/>
          <w:u w:val="single"/>
        </w:rPr>
      </w:pPr>
      <w:r w:rsidRPr="00E76259">
        <w:rPr>
          <w:rFonts w:ascii="Palatino Linotype" w:hAnsi="Palatino Linotype" w:cs="Arial"/>
          <w:b/>
          <w:bCs/>
          <w:i/>
          <w:iCs/>
          <w:u w:val="single"/>
        </w:rPr>
        <w:t>f) La estructura y descripción de los sistemas y bases de datos personales, lo cual consiste en precisar y describir el tipo de soporte, así como las características del lugar donde se resguardan.</w:t>
      </w:r>
    </w:p>
    <w:p w:rsidR="00DD6DC1" w:rsidRPr="00E76259" w:rsidRDefault="00DD6DC1" w:rsidP="004A7C17">
      <w:pPr>
        <w:spacing w:after="0" w:line="240" w:lineRule="auto"/>
        <w:ind w:left="567" w:right="567"/>
        <w:jc w:val="both"/>
        <w:rPr>
          <w:rFonts w:ascii="Palatino Linotype" w:hAnsi="Palatino Linotype" w:cs="Arial"/>
          <w:i/>
          <w:iCs/>
        </w:rPr>
      </w:pP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b/>
          <w:bCs/>
          <w:i/>
          <w:iCs/>
        </w:rPr>
        <w:t>II</w:t>
      </w:r>
      <w:r w:rsidRPr="00E76259">
        <w:rPr>
          <w:rFonts w:ascii="Palatino Linotype" w:hAnsi="Palatino Linotype" w:cs="Arial"/>
          <w:i/>
          <w:iCs/>
        </w:rPr>
        <w:t xml:space="preserve">. </w:t>
      </w:r>
      <w:r w:rsidRPr="00E76259">
        <w:rPr>
          <w:rFonts w:ascii="Palatino Linotype" w:hAnsi="Palatino Linotype" w:cs="Arial"/>
          <w:b/>
          <w:bCs/>
          <w:i/>
          <w:iCs/>
          <w:u w:val="single"/>
        </w:rPr>
        <w:t>Respecto de las medidas de seguridad implementadas deberá incluir lo siguiente</w:t>
      </w:r>
      <w:r w:rsidRPr="00E76259">
        <w:rPr>
          <w:rFonts w:ascii="Palatino Linotype" w:hAnsi="Palatino Linotype" w:cs="Arial"/>
          <w:i/>
          <w:iCs/>
        </w:rPr>
        <w:t>:</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a) Transferencia y remisiones.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b) Resguardo de soportes físicos y electrónicos.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c) Bitácoras para accesos, operación cotidiana y violaciones a la seguridad de los datos personales.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d) El análisis de riesgos.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e) El análisis de brecha.</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f) Gestión de incidentes.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g) Acceso a las instalaciones.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h) Identificación y autenticación.</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i) Procedimientos de respaldo y recuperación de datos.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j) Plan de contingencia.</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k) Auditorías.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l) Supresión y borrado seguro de datos.</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m) El plan de trabajo.</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n) Los mecanismos de monitoreo y revisión de las medidas de seguridad.</w:t>
      </w:r>
    </w:p>
    <w:p w:rsidR="00DD6DC1" w:rsidRPr="00E76259" w:rsidRDefault="00DD6DC1" w:rsidP="004A7C17">
      <w:pPr>
        <w:spacing w:after="0" w:line="240" w:lineRule="auto"/>
        <w:ind w:left="567" w:right="567"/>
        <w:jc w:val="both"/>
        <w:rPr>
          <w:rFonts w:ascii="Palatino Linotype" w:hAnsi="Palatino Linotype" w:cs="Arial"/>
          <w:i/>
          <w:iCs/>
        </w:rPr>
      </w:pPr>
      <w:r w:rsidRPr="00E76259">
        <w:rPr>
          <w:rFonts w:ascii="Palatino Linotype" w:hAnsi="Palatino Linotype" w:cs="Arial"/>
          <w:i/>
          <w:iCs/>
        </w:rPr>
        <w:t>o) El programa general de capacitación."</w:t>
      </w:r>
    </w:p>
    <w:p w:rsidR="00DD6DC1" w:rsidRPr="00E76259" w:rsidRDefault="00DD6DC1" w:rsidP="004A7C17">
      <w:pPr>
        <w:spacing w:after="0" w:line="360" w:lineRule="auto"/>
        <w:jc w:val="both"/>
        <w:rPr>
          <w:rFonts w:ascii="Palatino Linotype" w:hAnsi="Palatino Linotype" w:cs="Arial"/>
          <w:sz w:val="24"/>
          <w:szCs w:val="24"/>
        </w:rPr>
      </w:pPr>
    </w:p>
    <w:p w:rsidR="008B03FB" w:rsidRPr="00E76259" w:rsidRDefault="008B03FB" w:rsidP="004A7C17">
      <w:pPr>
        <w:spacing w:after="0" w:line="360" w:lineRule="auto"/>
        <w:jc w:val="both"/>
        <w:rPr>
          <w:rFonts w:ascii="Palatino Linotype" w:hAnsi="Palatino Linotype" w:cs="Arial"/>
          <w:sz w:val="24"/>
          <w:szCs w:val="24"/>
        </w:rPr>
      </w:pPr>
    </w:p>
    <w:p w:rsidR="008B03FB" w:rsidRPr="00E76259" w:rsidRDefault="008B03FB" w:rsidP="004A7C17">
      <w:pPr>
        <w:spacing w:after="0" w:line="360" w:lineRule="auto"/>
        <w:jc w:val="both"/>
        <w:rPr>
          <w:rFonts w:ascii="Palatino Linotype" w:hAnsi="Palatino Linotype" w:cs="Arial"/>
          <w:sz w:val="24"/>
          <w:szCs w:val="24"/>
        </w:rPr>
      </w:pPr>
    </w:p>
    <w:p w:rsidR="00DD6DC1" w:rsidRPr="00E76259" w:rsidRDefault="00DD6DC1" w:rsidP="004A7C17">
      <w:pPr>
        <w:spacing w:after="0" w:line="360" w:lineRule="auto"/>
        <w:jc w:val="both"/>
        <w:rPr>
          <w:rFonts w:ascii="Palatino Linotype" w:hAnsi="Palatino Linotype" w:cs="Arial"/>
          <w:sz w:val="24"/>
          <w:szCs w:val="24"/>
        </w:rPr>
      </w:pPr>
      <w:r w:rsidRPr="00E76259">
        <w:rPr>
          <w:rFonts w:ascii="Palatino Linotype" w:hAnsi="Palatino Linotype" w:cs="Arial"/>
          <w:sz w:val="24"/>
          <w:szCs w:val="24"/>
        </w:rPr>
        <w:t xml:space="preserve">En consecuencia, si bien es cierto que, el marco normativo señala que </w:t>
      </w:r>
      <w:r w:rsidRPr="00E76259">
        <w:rPr>
          <w:rFonts w:ascii="Palatino Linotype" w:hAnsi="Palatino Linotype" w:cs="Arial"/>
          <w:b/>
          <w:bCs/>
          <w:sz w:val="24"/>
          <w:szCs w:val="24"/>
        </w:rPr>
        <w:t>el documento de seguridad contiene información con la cual su divulgación puede traer consigo el daño, alteración, pérdida, destrucción, uso, transferencia, acceso o tratamiento no autorizado y en su caso ilícito, poniendo en riesgo la integridad, disponibilidad y confidencialidad de los datos personales, también lo es que contiene datos que son susceptibles de ser entregados, previa elaboración de la versión pública, los cuales de manera enunciativa mas no limitativa son e</w:t>
      </w:r>
      <w:r w:rsidRPr="00E76259">
        <w:rPr>
          <w:rFonts w:ascii="Palatino Linotype" w:hAnsi="Palatino Linotype" w:cs="Arial"/>
          <w:sz w:val="24"/>
          <w:szCs w:val="24"/>
        </w:rPr>
        <w:t xml:space="preserve">l nombre, cargo y adscripción del administrador de cada sistema y base de datos, las funciones y obligaciones del responsable, encargado o encargados y todas las personas que traten datos personales, así como el folio del registro del sistema y </w:t>
      </w:r>
      <w:r w:rsidRPr="00E76259">
        <w:rPr>
          <w:rFonts w:ascii="Palatino Linotype" w:hAnsi="Palatino Linotype" w:cs="Arial"/>
          <w:b/>
          <w:bCs/>
          <w:sz w:val="24"/>
          <w:szCs w:val="24"/>
          <w:u w:val="single"/>
        </w:rPr>
        <w:t>la estructura y descripción de los sistemas y bases de datos personales</w:t>
      </w:r>
      <w:r w:rsidRPr="00E76259">
        <w:rPr>
          <w:rFonts w:ascii="Palatino Linotype" w:hAnsi="Palatino Linotype" w:cs="Arial"/>
          <w:sz w:val="24"/>
          <w:szCs w:val="24"/>
        </w:rPr>
        <w:t>.</w:t>
      </w:r>
    </w:p>
    <w:p w:rsidR="00DD6DC1" w:rsidRPr="00E76259" w:rsidRDefault="00DD6DC1" w:rsidP="004A7C17">
      <w:pPr>
        <w:autoSpaceDE w:val="0"/>
        <w:autoSpaceDN w:val="0"/>
        <w:adjustRightInd w:val="0"/>
        <w:spacing w:after="0" w:line="360" w:lineRule="auto"/>
        <w:rPr>
          <w:rFonts w:ascii="Palatino Linotype" w:eastAsia="Times New Roman" w:hAnsi="Palatino Linotype" w:cs="Times New Roman"/>
          <w:sz w:val="24"/>
          <w:szCs w:val="24"/>
          <w:lang w:val="es-ES" w:eastAsia="es-ES"/>
        </w:rPr>
      </w:pPr>
    </w:p>
    <w:p w:rsidR="00DD6DC1" w:rsidRPr="00E76259" w:rsidRDefault="00DD6DC1" w:rsidP="004A7C17">
      <w:pPr>
        <w:numPr>
          <w:ilvl w:val="0"/>
          <w:numId w:val="21"/>
        </w:numPr>
        <w:spacing w:after="0" w:line="360" w:lineRule="auto"/>
        <w:ind w:left="709" w:right="49"/>
        <w:contextualSpacing/>
        <w:jc w:val="both"/>
        <w:rPr>
          <w:rFonts w:ascii="Palatino Linotype" w:eastAsia="Times New Roman" w:hAnsi="Palatino Linotype" w:cs="Times New Roman"/>
          <w:b/>
          <w:color w:val="000000" w:themeColor="text1"/>
          <w:sz w:val="24"/>
          <w:szCs w:val="24"/>
          <w:u w:val="single"/>
          <w:lang w:val="es-ES" w:eastAsia="es-ES"/>
        </w:rPr>
      </w:pPr>
      <w:r w:rsidRPr="00E76259">
        <w:rPr>
          <w:rFonts w:ascii="Palatino Linotype" w:eastAsia="Times New Roman" w:hAnsi="Palatino Linotype" w:cs="Times New Roman"/>
          <w:b/>
          <w:i/>
          <w:sz w:val="24"/>
          <w:szCs w:val="24"/>
          <w:lang w:val="es-ES" w:eastAsia="es-ES"/>
        </w:rPr>
        <w:t>DEL ACUERDO DE CLASIFICACIÓN.</w:t>
      </w:r>
      <w:bookmarkStart w:id="6" w:name="_Toc485631704"/>
      <w:bookmarkStart w:id="7" w:name="_Toc496643629"/>
      <w:bookmarkStart w:id="8" w:name="_Toc514868040"/>
      <w:r w:rsidRPr="00E76259">
        <w:rPr>
          <w:rFonts w:ascii="Palatino Linotype" w:eastAsia="Times New Roman" w:hAnsi="Palatino Linotype" w:cs="Times New Roman"/>
          <w:b/>
          <w:i/>
          <w:sz w:val="24"/>
          <w:szCs w:val="24"/>
          <w:lang w:val="es-ES" w:eastAsia="es-ES"/>
        </w:rPr>
        <w:t xml:space="preserve"> FORMALIDADES PARA EMITIR EL ACUERDO DE CLASIFICACIÓN.</w:t>
      </w:r>
      <w:bookmarkEnd w:id="6"/>
      <w:bookmarkEnd w:id="7"/>
      <w:bookmarkEnd w:id="8"/>
    </w:p>
    <w:p w:rsidR="00DD6DC1" w:rsidRPr="00E76259" w:rsidRDefault="00DD6DC1" w:rsidP="004A7C17">
      <w:pPr>
        <w:tabs>
          <w:tab w:val="left" w:pos="7770"/>
        </w:tabs>
        <w:spacing w:after="0" w:line="360" w:lineRule="auto"/>
        <w:jc w:val="both"/>
        <w:rPr>
          <w:rFonts w:ascii="Palatino Linotype" w:eastAsia="Times New Roman" w:hAnsi="Palatino Linotype" w:cs="Arial"/>
          <w:color w:val="000000" w:themeColor="text1"/>
          <w:sz w:val="2"/>
          <w:szCs w:val="24"/>
          <w:lang w:val="es-ES" w:eastAsia="es-ES"/>
        </w:rPr>
      </w:pPr>
    </w:p>
    <w:p w:rsidR="00DD6DC1" w:rsidRPr="00E76259" w:rsidRDefault="00DD6DC1" w:rsidP="004A7C17">
      <w:pPr>
        <w:spacing w:after="0" w:line="360" w:lineRule="auto"/>
        <w:contextualSpacing/>
        <w:jc w:val="both"/>
        <w:rPr>
          <w:rFonts w:ascii="Palatino Linotype" w:hAnsi="Palatino Linotype" w:cs="Arial"/>
          <w:color w:val="000000" w:themeColor="text1"/>
          <w:sz w:val="24"/>
        </w:rPr>
      </w:pPr>
      <w:r w:rsidRPr="00E76259">
        <w:rPr>
          <w:rFonts w:ascii="Palatino Linotype" w:hAnsi="Palatino Linotype" w:cs="Arial"/>
          <w:color w:val="000000" w:themeColor="text1"/>
          <w:sz w:val="24"/>
        </w:rPr>
        <w:t xml:space="preserve">Los </w:t>
      </w:r>
      <w:r w:rsidRPr="00E76259">
        <w:rPr>
          <w:rFonts w:ascii="Palatino Linotype" w:hAnsi="Palatino Linotype"/>
          <w:color w:val="000000" w:themeColor="text1"/>
          <w:sz w:val="24"/>
        </w:rPr>
        <w:t>artículos</w:t>
      </w:r>
      <w:r w:rsidRPr="00E76259">
        <w:rPr>
          <w:rFonts w:ascii="Palatino Linotype" w:hAnsi="Palatino Linotype" w:cs="Arial"/>
          <w:color w:val="000000" w:themeColor="text1"/>
          <w:sz w:val="24"/>
        </w:rPr>
        <w:t xml:space="preserve"> 122 y 100 de la </w:t>
      </w:r>
      <w:r w:rsidRPr="00E76259">
        <w:rPr>
          <w:rFonts w:ascii="Palatino Linotype" w:hAnsi="Palatino Linotype" w:cs="Arial"/>
          <w:b/>
          <w:color w:val="000000" w:themeColor="text1"/>
          <w:sz w:val="24"/>
        </w:rPr>
        <w:t>Ley de Transparencia y Acceso a la Información Pública del Estado de México y Municipios</w:t>
      </w:r>
      <w:r w:rsidRPr="00E76259">
        <w:rPr>
          <w:rFonts w:ascii="Palatino Linotype" w:hAnsi="Palatino Linotype" w:cs="Arial"/>
          <w:color w:val="000000" w:themeColor="text1"/>
          <w:sz w:val="24"/>
        </w:rPr>
        <w:t xml:space="preserve"> y de la </w:t>
      </w:r>
      <w:r w:rsidRPr="00E76259">
        <w:rPr>
          <w:rFonts w:ascii="Palatino Linotype" w:hAnsi="Palatino Linotype"/>
          <w:b/>
          <w:color w:val="000000" w:themeColor="text1"/>
          <w:sz w:val="24"/>
        </w:rPr>
        <w:t>Ley General de Transparencia y Acceso a la Información Pública</w:t>
      </w:r>
      <w:r w:rsidRPr="00E76259">
        <w:rPr>
          <w:rFonts w:ascii="Palatino Linotype" w:hAnsi="Palatino Linotype" w:cs="Arial"/>
          <w:color w:val="000000" w:themeColor="text1"/>
          <w:sz w:val="24"/>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w:t>
      </w:r>
      <w:r w:rsidRPr="00E76259">
        <w:rPr>
          <w:rFonts w:ascii="Palatino Linotype" w:hAnsi="Palatino Linotype" w:cs="Arial"/>
          <w:color w:val="000000" w:themeColor="text1"/>
          <w:sz w:val="24"/>
        </w:rPr>
        <w:lastRenderedPageBreak/>
        <w:t>otros) que forme parte de algún documento o el documento que se pretende reservar, señalando el supuesto de clasificación (confidencialidad o reserva).</w:t>
      </w:r>
    </w:p>
    <w:p w:rsidR="00DD6DC1" w:rsidRPr="00E76259" w:rsidRDefault="00DD6DC1" w:rsidP="004A7C17">
      <w:pPr>
        <w:spacing w:after="0" w:line="360" w:lineRule="auto"/>
        <w:contextualSpacing/>
        <w:jc w:val="both"/>
        <w:rPr>
          <w:rFonts w:ascii="Palatino Linotype" w:eastAsia="Times New Roman" w:hAnsi="Palatino Linotype" w:cs="Arial"/>
          <w:color w:val="000000" w:themeColor="text1"/>
          <w:sz w:val="24"/>
          <w:szCs w:val="24"/>
          <w:lang w:val="es-ES" w:eastAsia="es-ES"/>
        </w:rPr>
      </w:pPr>
    </w:p>
    <w:p w:rsidR="00DD6DC1" w:rsidRPr="00E76259" w:rsidRDefault="00DD6DC1" w:rsidP="004A7C17">
      <w:pPr>
        <w:spacing w:after="0" w:line="360" w:lineRule="auto"/>
        <w:contextualSpacing/>
        <w:jc w:val="both"/>
        <w:rPr>
          <w:rFonts w:ascii="Palatino Linotype" w:hAnsi="Palatino Linotype" w:cs="Arial"/>
          <w:color w:val="000000" w:themeColor="text1"/>
          <w:sz w:val="24"/>
        </w:rPr>
      </w:pPr>
      <w:r w:rsidRPr="00E76259">
        <w:rPr>
          <w:rFonts w:ascii="Palatino Linotype" w:hAnsi="Palatino Linotype" w:cs="Arial"/>
          <w:color w:val="000000" w:themeColor="text1"/>
          <w:sz w:val="24"/>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71292E" w:rsidRPr="00E76259" w:rsidRDefault="0071292E" w:rsidP="004A7C17">
      <w:pPr>
        <w:spacing w:after="0" w:line="360" w:lineRule="auto"/>
        <w:contextualSpacing/>
        <w:jc w:val="both"/>
        <w:rPr>
          <w:rFonts w:ascii="Palatino Linotype" w:hAnsi="Palatino Linotype" w:cs="Arial"/>
          <w:color w:val="000000" w:themeColor="text1"/>
          <w:sz w:val="24"/>
        </w:rPr>
      </w:pPr>
    </w:p>
    <w:p w:rsidR="00DD6DC1" w:rsidRPr="00E76259" w:rsidRDefault="00DD6DC1" w:rsidP="004A7C17">
      <w:pPr>
        <w:spacing w:after="0" w:line="360" w:lineRule="auto"/>
        <w:contextualSpacing/>
        <w:jc w:val="both"/>
        <w:rPr>
          <w:rFonts w:ascii="Palatino Linotype" w:hAnsi="Palatino Linotype" w:cs="Arial"/>
          <w:color w:val="000000" w:themeColor="text1"/>
          <w:sz w:val="24"/>
        </w:rPr>
      </w:pPr>
      <w:r w:rsidRPr="00E76259">
        <w:rPr>
          <w:rFonts w:ascii="Palatino Linotype" w:hAnsi="Palatino Linotype" w:cs="Arial"/>
          <w:color w:val="000000" w:themeColor="text1"/>
          <w:sz w:val="24"/>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DD6DC1" w:rsidRPr="00E76259" w:rsidRDefault="00DD6DC1" w:rsidP="004A7C17">
      <w:pPr>
        <w:spacing w:after="0" w:line="360" w:lineRule="auto"/>
        <w:contextualSpacing/>
        <w:jc w:val="both"/>
        <w:rPr>
          <w:rFonts w:ascii="Palatino Linotype" w:hAnsi="Palatino Linotype" w:cs="Arial"/>
          <w:color w:val="000000" w:themeColor="text1"/>
          <w:sz w:val="24"/>
        </w:rPr>
      </w:pPr>
    </w:p>
    <w:p w:rsidR="00DD6DC1" w:rsidRPr="00E76259" w:rsidRDefault="00DD6DC1" w:rsidP="004A7C17">
      <w:pPr>
        <w:spacing w:after="0" w:line="360" w:lineRule="auto"/>
        <w:contextualSpacing/>
        <w:jc w:val="both"/>
        <w:rPr>
          <w:rFonts w:ascii="Palatino Linotype" w:hAnsi="Palatino Linotype" w:cs="Arial"/>
          <w:color w:val="000000" w:themeColor="text1"/>
          <w:sz w:val="28"/>
        </w:rPr>
      </w:pPr>
      <w:r w:rsidRPr="00E76259">
        <w:rPr>
          <w:rFonts w:ascii="Palatino Linotype" w:hAnsi="Palatino Linotype" w:cs="Arial"/>
          <w:color w:val="000000" w:themeColor="text1"/>
          <w:sz w:val="24"/>
        </w:rPr>
        <w:t xml:space="preserve">Por lo tanto el Comité de Transparencia, según lo dispuesto en los artículos 128 y 103 de la </w:t>
      </w:r>
      <w:r w:rsidRPr="00E76259">
        <w:rPr>
          <w:rFonts w:ascii="Palatino Linotype" w:hAnsi="Palatino Linotype" w:cs="Arial"/>
          <w:b/>
          <w:color w:val="000000" w:themeColor="text1"/>
          <w:sz w:val="24"/>
        </w:rPr>
        <w:t>Ley de Transparencia y Acceso a la Información Pública del Estado de México y Municipios</w:t>
      </w:r>
      <w:r w:rsidRPr="00E76259">
        <w:rPr>
          <w:rFonts w:ascii="Palatino Linotype" w:hAnsi="Palatino Linotype" w:cs="Arial"/>
          <w:color w:val="000000" w:themeColor="text1"/>
          <w:sz w:val="24"/>
        </w:rPr>
        <w:t xml:space="preserve"> y de la </w:t>
      </w:r>
      <w:r w:rsidRPr="00E76259">
        <w:rPr>
          <w:rFonts w:ascii="Palatino Linotype" w:hAnsi="Palatino Linotype"/>
          <w:b/>
          <w:color w:val="000000" w:themeColor="text1"/>
          <w:sz w:val="24"/>
        </w:rPr>
        <w:t>Ley General de Transparencia y Acceso a la Información Pública</w:t>
      </w:r>
      <w:r w:rsidRPr="00E76259">
        <w:rPr>
          <w:rFonts w:ascii="Palatino Linotype" w:hAnsi="Palatino Linotype"/>
          <w:color w:val="000000" w:themeColor="text1"/>
          <w:sz w:val="24"/>
        </w:rPr>
        <w:t>,</w:t>
      </w:r>
      <w:r w:rsidRPr="00E76259">
        <w:rPr>
          <w:rFonts w:ascii="Palatino Linotype" w:hAnsi="Palatino Linotype" w:cs="Arial"/>
          <w:color w:val="000000" w:themeColor="text1"/>
          <w:sz w:val="24"/>
        </w:rPr>
        <w:t xml:space="preserve"> respectivamente, y </w:t>
      </w:r>
      <w:r w:rsidRPr="00E76259">
        <w:rPr>
          <w:rFonts w:ascii="Palatino Linotype" w:hAnsi="Palatino Linotype"/>
          <w:color w:val="000000" w:themeColor="text1"/>
          <w:sz w:val="24"/>
        </w:rPr>
        <w:t xml:space="preserve">la fracción III del numeral Segundo de los </w:t>
      </w:r>
      <w:r w:rsidRPr="00E76259">
        <w:rPr>
          <w:rFonts w:ascii="Palatino Linotype" w:hAnsi="Palatino Linotype" w:cs="Arial"/>
          <w:b/>
          <w:color w:val="000000" w:themeColor="text1"/>
          <w:sz w:val="24"/>
        </w:rPr>
        <w:t>Lineamientos generales en materia de clasificación y desclasificación de la información, así como para la elaboración de versiones públicas</w:t>
      </w:r>
      <w:r w:rsidRPr="00E76259">
        <w:rPr>
          <w:rFonts w:ascii="Palatino Linotype" w:hAnsi="Palatino Linotype" w:cs="Arial"/>
          <w:color w:val="000000" w:themeColor="text1"/>
          <w:sz w:val="24"/>
        </w:rPr>
        <w:t>, en adelante los Lineamientos Generales,</w:t>
      </w:r>
      <w:r w:rsidRPr="00E76259">
        <w:rPr>
          <w:rFonts w:ascii="Palatino Linotype" w:hAnsi="Palatino Linotype"/>
          <w:color w:val="000000" w:themeColor="text1"/>
          <w:sz w:val="24"/>
        </w:rPr>
        <w:t xml:space="preserve"> </w:t>
      </w:r>
      <w:r w:rsidRPr="00E76259">
        <w:rPr>
          <w:rFonts w:ascii="Palatino Linotype" w:hAnsi="Palatino Linotype" w:cs="Arial"/>
          <w:color w:val="000000" w:themeColor="text1"/>
          <w:sz w:val="24"/>
        </w:rPr>
        <w:t xml:space="preserve">cuenta con las facultades para confirmar, modificar o revocar la clasificación de la información que </w:t>
      </w:r>
      <w:r w:rsidRPr="00E76259">
        <w:rPr>
          <w:rFonts w:ascii="Palatino Linotype" w:hAnsi="Palatino Linotype" w:cs="Arial"/>
          <w:color w:val="000000" w:themeColor="text1"/>
          <w:sz w:val="24"/>
        </w:rPr>
        <w:lastRenderedPageBreak/>
        <w:t>ha hecho el titular del área que administra la información. Por lo tanto, el Comité no aprueba la clasificación, sino que revisa lo que ha hecho el titular del área y confirma, modifica o revoca la decisión a través de un acuerdo.</w:t>
      </w:r>
    </w:p>
    <w:p w:rsidR="00DD6DC1" w:rsidRPr="00E76259" w:rsidRDefault="00DD6DC1" w:rsidP="004A7C17">
      <w:pPr>
        <w:spacing w:after="0" w:line="240" w:lineRule="auto"/>
        <w:rPr>
          <w:rFonts w:ascii="Times New Roman" w:eastAsia="Times New Roman" w:hAnsi="Times New Roman" w:cs="Times New Roman"/>
          <w:sz w:val="24"/>
          <w:szCs w:val="24"/>
          <w:lang w:eastAsia="es-ES"/>
        </w:rPr>
      </w:pPr>
    </w:p>
    <w:p w:rsidR="00DD6DC1" w:rsidRPr="00E76259" w:rsidRDefault="00DD6DC1" w:rsidP="004A7C17">
      <w:pPr>
        <w:spacing w:after="0" w:line="360" w:lineRule="auto"/>
        <w:contextualSpacing/>
        <w:jc w:val="both"/>
        <w:rPr>
          <w:rFonts w:ascii="Palatino Linotype" w:hAnsi="Palatino Linotype" w:cs="Arial"/>
          <w:color w:val="000000" w:themeColor="text1"/>
          <w:sz w:val="32"/>
        </w:rPr>
      </w:pPr>
      <w:r w:rsidRPr="00E76259">
        <w:rPr>
          <w:rFonts w:ascii="Palatino Linotype" w:hAnsi="Palatino Linotype" w:cs="Arial"/>
          <w:color w:val="000000" w:themeColor="text1"/>
          <w:sz w:val="24"/>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por lo que no está por demás señalar que los artículos 45 y 46 de la </w:t>
      </w:r>
      <w:r w:rsidRPr="00E76259">
        <w:rPr>
          <w:rFonts w:ascii="Palatino Linotype" w:hAnsi="Palatino Linotype" w:cs="Arial"/>
          <w:b/>
          <w:color w:val="000000" w:themeColor="text1"/>
          <w:sz w:val="24"/>
        </w:rPr>
        <w:t>Ley de Transparencia y Acceso a la Información Pública del Estado de México y Municipios</w:t>
      </w:r>
      <w:r w:rsidRPr="00E76259">
        <w:rPr>
          <w:rFonts w:ascii="Palatino Linotype" w:hAnsi="Palatino Linotype" w:cs="Arial"/>
          <w:color w:val="000000" w:themeColor="text1"/>
          <w:sz w:val="24"/>
        </w:rPr>
        <w:t>, claramente señalan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DD6DC1" w:rsidRPr="00E76259" w:rsidRDefault="00DD6DC1" w:rsidP="004A7C17">
      <w:pPr>
        <w:spacing w:after="0" w:line="360" w:lineRule="auto"/>
        <w:contextualSpacing/>
        <w:jc w:val="both"/>
        <w:rPr>
          <w:rFonts w:ascii="Palatino Linotype" w:hAnsi="Palatino Linotype" w:cs="Arial"/>
          <w:color w:val="000000" w:themeColor="text1"/>
          <w:sz w:val="20"/>
        </w:rPr>
      </w:pPr>
    </w:p>
    <w:p w:rsidR="00DD6DC1" w:rsidRPr="00E76259" w:rsidRDefault="00DD6DC1" w:rsidP="004A7C17">
      <w:pPr>
        <w:spacing w:after="0" w:line="360" w:lineRule="auto"/>
        <w:contextualSpacing/>
        <w:jc w:val="both"/>
        <w:rPr>
          <w:rFonts w:ascii="Palatino Linotype" w:hAnsi="Palatino Linotype"/>
          <w:color w:val="000000" w:themeColor="text1"/>
          <w:sz w:val="24"/>
        </w:rPr>
      </w:pPr>
      <w:r w:rsidRPr="00E76259">
        <w:rPr>
          <w:rFonts w:ascii="Palatino Linotype" w:hAnsi="Palatino Linotype"/>
          <w:color w:val="000000" w:themeColor="text1"/>
          <w:sz w:val="24"/>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bookmarkStart w:id="9" w:name="_Toc485631705"/>
      <w:bookmarkStart w:id="10" w:name="_Toc496643630"/>
      <w:bookmarkStart w:id="11" w:name="_Toc514868041"/>
      <w:bookmarkStart w:id="12" w:name="_Toc516161530"/>
    </w:p>
    <w:p w:rsidR="00DD6DC1" w:rsidRPr="00E76259" w:rsidRDefault="00DD6DC1" w:rsidP="004A7C17">
      <w:pPr>
        <w:spacing w:after="0" w:line="360" w:lineRule="auto"/>
        <w:contextualSpacing/>
        <w:jc w:val="both"/>
        <w:rPr>
          <w:rFonts w:ascii="Palatino Linotype" w:hAnsi="Palatino Linotype"/>
          <w:color w:val="000000" w:themeColor="text1"/>
          <w:sz w:val="20"/>
        </w:rPr>
      </w:pPr>
    </w:p>
    <w:p w:rsidR="00DD6DC1" w:rsidRPr="00E76259" w:rsidRDefault="00DD6DC1" w:rsidP="004A7C17">
      <w:pPr>
        <w:numPr>
          <w:ilvl w:val="0"/>
          <w:numId w:val="22"/>
        </w:numPr>
        <w:spacing w:after="0" w:line="360" w:lineRule="auto"/>
        <w:contextualSpacing/>
        <w:jc w:val="both"/>
        <w:rPr>
          <w:rFonts w:ascii="Palatino Linotype" w:eastAsia="Times New Roman" w:hAnsi="Palatino Linotype" w:cs="Arial"/>
          <w:b/>
          <w:i/>
          <w:color w:val="000000" w:themeColor="text1"/>
          <w:sz w:val="36"/>
          <w:szCs w:val="24"/>
          <w:lang w:val="es-ES" w:eastAsia="es-ES"/>
        </w:rPr>
      </w:pPr>
      <w:r w:rsidRPr="00E76259">
        <w:rPr>
          <w:rFonts w:ascii="Palatino Linotype" w:eastAsia="Times New Roman" w:hAnsi="Palatino Linotype" w:cs="Times New Roman"/>
          <w:b/>
          <w:i/>
          <w:sz w:val="24"/>
          <w:szCs w:val="24"/>
          <w:lang w:val="es-ES" w:eastAsia="es-ES"/>
        </w:rPr>
        <w:t>Requisitos de fondo del acuerdo de clasificación.</w:t>
      </w:r>
      <w:bookmarkEnd w:id="9"/>
      <w:bookmarkEnd w:id="10"/>
      <w:bookmarkEnd w:id="11"/>
      <w:bookmarkEnd w:id="12"/>
    </w:p>
    <w:p w:rsidR="00DD6DC1" w:rsidRPr="00E76259" w:rsidRDefault="00DD6DC1" w:rsidP="004A7C17">
      <w:pPr>
        <w:spacing w:after="0" w:line="360" w:lineRule="auto"/>
        <w:contextualSpacing/>
        <w:jc w:val="both"/>
        <w:rPr>
          <w:rFonts w:ascii="Palatino Linotype" w:hAnsi="Palatino Linotype" w:cs="Arial"/>
          <w:color w:val="000000" w:themeColor="text1"/>
          <w:sz w:val="18"/>
        </w:rPr>
      </w:pPr>
      <w:r w:rsidRPr="00E76259">
        <w:rPr>
          <w:rFonts w:ascii="Palatino Linotype" w:hAnsi="Palatino Linotype" w:cs="Arial"/>
          <w:color w:val="000000" w:themeColor="text1"/>
          <w:sz w:val="24"/>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DD6DC1" w:rsidRPr="00E76259" w:rsidRDefault="00DD6DC1" w:rsidP="004A7C17">
      <w:pPr>
        <w:spacing w:after="0" w:line="240" w:lineRule="auto"/>
        <w:rPr>
          <w:rFonts w:ascii="Times New Roman" w:eastAsia="Times New Roman" w:hAnsi="Times New Roman" w:cs="Times New Roman"/>
          <w:sz w:val="18"/>
          <w:szCs w:val="24"/>
          <w:lang w:eastAsia="es-ES"/>
        </w:rPr>
      </w:pPr>
    </w:p>
    <w:p w:rsidR="00DD6DC1" w:rsidRPr="00E76259" w:rsidRDefault="00DD6DC1" w:rsidP="004A7C17">
      <w:pPr>
        <w:spacing w:after="0" w:line="360" w:lineRule="auto"/>
        <w:contextualSpacing/>
        <w:jc w:val="both"/>
        <w:rPr>
          <w:rFonts w:ascii="Palatino Linotype" w:hAnsi="Palatino Linotype"/>
          <w:color w:val="000000" w:themeColor="text1"/>
          <w:sz w:val="24"/>
        </w:rPr>
      </w:pPr>
    </w:p>
    <w:p w:rsidR="00DD6DC1" w:rsidRPr="00E76259" w:rsidRDefault="00DD6DC1" w:rsidP="004A7C17">
      <w:pPr>
        <w:spacing w:after="0" w:line="360" w:lineRule="auto"/>
        <w:contextualSpacing/>
        <w:jc w:val="both"/>
        <w:rPr>
          <w:rFonts w:ascii="Palatino Linotype" w:hAnsi="Palatino Linotype" w:cs="Arial"/>
          <w:color w:val="000000" w:themeColor="text1"/>
          <w:sz w:val="44"/>
        </w:rPr>
      </w:pPr>
      <w:r w:rsidRPr="00E76259">
        <w:rPr>
          <w:rFonts w:ascii="Palatino Linotype" w:hAnsi="Palatino Linotype"/>
          <w:color w:val="000000" w:themeColor="text1"/>
          <w:sz w:val="24"/>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D6DC1" w:rsidRPr="00E76259" w:rsidRDefault="00DD6DC1" w:rsidP="004A7C17">
      <w:pPr>
        <w:spacing w:after="0" w:line="360" w:lineRule="auto"/>
        <w:contextualSpacing/>
        <w:jc w:val="both"/>
        <w:rPr>
          <w:rFonts w:ascii="Palatino Linotype" w:hAnsi="Palatino Linotype" w:cs="Arial"/>
          <w:color w:val="000000" w:themeColor="text1"/>
          <w:sz w:val="20"/>
        </w:rPr>
      </w:pPr>
    </w:p>
    <w:p w:rsidR="00DD6DC1" w:rsidRPr="00E76259" w:rsidRDefault="00DD6DC1" w:rsidP="004A7C17">
      <w:pPr>
        <w:spacing w:after="0" w:line="360" w:lineRule="auto"/>
        <w:contextualSpacing/>
        <w:jc w:val="both"/>
        <w:rPr>
          <w:rFonts w:ascii="Palatino Linotype" w:hAnsi="Palatino Linotype" w:cs="Arial"/>
          <w:color w:val="000000" w:themeColor="text1"/>
          <w:sz w:val="44"/>
        </w:rPr>
      </w:pPr>
      <w:r w:rsidRPr="00E76259">
        <w:rPr>
          <w:rFonts w:ascii="Palatino Linotype" w:hAnsi="Palatino Linotype" w:cs="Arial"/>
          <w:color w:val="000000" w:themeColor="text1"/>
          <w:sz w:val="24"/>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w:t>
      </w:r>
      <w:r w:rsidRPr="00E76259">
        <w:rPr>
          <w:rFonts w:ascii="Palatino Linotype" w:hAnsi="Palatino Linotype" w:cs="Arial"/>
          <w:color w:val="000000" w:themeColor="text1"/>
          <w:sz w:val="24"/>
          <w:lang w:eastAsia="es-MX"/>
        </w:rPr>
        <w:lastRenderedPageBreak/>
        <w:t>razonamientos con base en los cuales llegaron a la conclusión de que esos hechos son ciertos, normalmente a partir del análisis de las pruebas, lo cual se debe exteriorizar en una argumentación o juicio de hecho....”.</w:t>
      </w:r>
      <w:r w:rsidRPr="00E76259">
        <w:rPr>
          <w:rFonts w:ascii="Palatino Linotype" w:hAnsi="Palatino Linotype" w:cs="Arial"/>
          <w:color w:val="000000" w:themeColor="text1"/>
          <w:vertAlign w:val="superscript"/>
          <w:lang w:eastAsia="es-MX"/>
        </w:rPr>
        <w:footnoteReference w:id="2"/>
      </w:r>
    </w:p>
    <w:p w:rsidR="00DD6DC1" w:rsidRPr="00E76259" w:rsidRDefault="00DD6DC1" w:rsidP="004A7C17">
      <w:pPr>
        <w:spacing w:after="0" w:line="360" w:lineRule="auto"/>
        <w:contextualSpacing/>
        <w:jc w:val="both"/>
        <w:rPr>
          <w:rFonts w:ascii="Palatino Linotype" w:hAnsi="Palatino Linotype" w:cs="Arial"/>
          <w:color w:val="000000" w:themeColor="text1"/>
          <w:sz w:val="18"/>
        </w:rPr>
      </w:pPr>
    </w:p>
    <w:p w:rsidR="00DD6DC1" w:rsidRPr="00E76259" w:rsidRDefault="00DD6DC1" w:rsidP="004A7C17">
      <w:pPr>
        <w:spacing w:after="0" w:line="360" w:lineRule="auto"/>
        <w:contextualSpacing/>
        <w:jc w:val="both"/>
        <w:rPr>
          <w:rFonts w:ascii="Palatino Linotype" w:hAnsi="Palatino Linotype" w:cs="Arial"/>
          <w:color w:val="000000" w:themeColor="text1"/>
          <w:sz w:val="48"/>
        </w:rPr>
      </w:pPr>
      <w:r w:rsidRPr="00E76259">
        <w:rPr>
          <w:rFonts w:ascii="Palatino Linotype" w:hAnsi="Palatino Linotype" w:cs="Arial"/>
          <w:color w:val="000000" w:themeColor="text1"/>
          <w:sz w:val="24"/>
          <w:lang w:eastAsia="es-MX"/>
        </w:rPr>
        <w:t>Por su parte, el intérprete judicial del país ha establecido una jurisprudencia respecto a qué debe entenderse por fundamentación y motivación, en los siguientes términos:</w:t>
      </w:r>
    </w:p>
    <w:p w:rsidR="00DD6DC1" w:rsidRPr="00E76259" w:rsidRDefault="00DD6DC1" w:rsidP="004A7C17">
      <w:pPr>
        <w:spacing w:after="0" w:line="360" w:lineRule="auto"/>
        <w:ind w:right="618"/>
        <w:contextualSpacing/>
        <w:jc w:val="both"/>
        <w:rPr>
          <w:rFonts w:ascii="Palatino Linotype" w:hAnsi="Palatino Linotype" w:cs="Arial"/>
          <w:color w:val="000000" w:themeColor="text1"/>
          <w:sz w:val="18"/>
        </w:rPr>
      </w:pPr>
    </w:p>
    <w:p w:rsidR="00DD6DC1" w:rsidRPr="00E76259" w:rsidRDefault="00DD6DC1" w:rsidP="004A7C17">
      <w:pPr>
        <w:spacing w:after="0" w:line="240" w:lineRule="auto"/>
        <w:ind w:left="567" w:right="618"/>
        <w:contextualSpacing/>
        <w:jc w:val="both"/>
        <w:rPr>
          <w:rFonts w:ascii="Palatino Linotype" w:hAnsi="Palatino Linotype" w:cs="Arial"/>
          <w:i/>
          <w:color w:val="000000" w:themeColor="text1"/>
        </w:rPr>
      </w:pPr>
      <w:r w:rsidRPr="00E76259">
        <w:rPr>
          <w:rFonts w:ascii="Palatino Linotype" w:hAnsi="Palatino Linotype" w:cs="Arial"/>
          <w:b/>
          <w:i/>
          <w:color w:val="000000" w:themeColor="text1"/>
        </w:rPr>
        <w:t>FUNDAMENTACIÓN Y MOTIVACIÓN.</w:t>
      </w:r>
      <w:r w:rsidRPr="00E76259">
        <w:rPr>
          <w:rFonts w:ascii="Palatino Linotype" w:hAnsi="Palatino Linotype" w:cs="Arial"/>
          <w:i/>
          <w:color w:val="000000" w:themeColor="text1"/>
        </w:rPr>
        <w:t xml:space="preserve"> La </w:t>
      </w:r>
      <w:r w:rsidRPr="00E76259">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76259">
        <w:rPr>
          <w:rFonts w:ascii="Palatino Linotype" w:hAnsi="Palatino Linotype" w:cs="Arial"/>
          <w:i/>
          <w:color w:val="000000" w:themeColor="text1"/>
        </w:rPr>
        <w:t>.</w:t>
      </w:r>
    </w:p>
    <w:p w:rsidR="00DD6DC1" w:rsidRPr="00E76259" w:rsidRDefault="00DD6DC1" w:rsidP="004A7C17">
      <w:pPr>
        <w:spacing w:after="0" w:line="240" w:lineRule="auto"/>
        <w:ind w:left="567" w:right="618"/>
        <w:contextualSpacing/>
        <w:jc w:val="both"/>
        <w:rPr>
          <w:rFonts w:ascii="Palatino Linotype" w:hAnsi="Palatino Linotype" w:cs="Arial"/>
          <w:i/>
          <w:color w:val="000000" w:themeColor="text1"/>
        </w:rPr>
      </w:pPr>
    </w:p>
    <w:p w:rsidR="00DD6DC1" w:rsidRPr="00E76259" w:rsidRDefault="00DD6DC1" w:rsidP="004A7C17">
      <w:pPr>
        <w:spacing w:after="0" w:line="240" w:lineRule="auto"/>
        <w:ind w:left="567" w:right="618"/>
        <w:contextualSpacing/>
        <w:jc w:val="both"/>
        <w:rPr>
          <w:rFonts w:ascii="Palatino Linotype" w:hAnsi="Palatino Linotype" w:cs="Arial"/>
          <w:i/>
          <w:color w:val="000000" w:themeColor="text1"/>
          <w:sz w:val="20"/>
        </w:rPr>
      </w:pPr>
      <w:r w:rsidRPr="00E76259">
        <w:rPr>
          <w:rFonts w:ascii="Palatino Linotype" w:hAnsi="Palatino Linotype" w:cs="Arial"/>
          <w:i/>
          <w:color w:val="000000" w:themeColor="text1"/>
          <w:sz w:val="20"/>
        </w:rPr>
        <w:t>SEGUNDO TRIBUNAL COLEGIADO DEL SEXTO CIRCUITO.</w:t>
      </w:r>
    </w:p>
    <w:p w:rsidR="00DD6DC1" w:rsidRPr="00E76259" w:rsidRDefault="00DD6DC1" w:rsidP="004A7C17">
      <w:pPr>
        <w:spacing w:after="0" w:line="240" w:lineRule="auto"/>
        <w:ind w:left="567" w:right="618"/>
        <w:contextualSpacing/>
        <w:jc w:val="both"/>
        <w:rPr>
          <w:rFonts w:ascii="Palatino Linotype" w:hAnsi="Palatino Linotype" w:cs="Arial"/>
          <w:i/>
          <w:color w:val="000000" w:themeColor="text1"/>
          <w:sz w:val="20"/>
        </w:rPr>
      </w:pPr>
      <w:r w:rsidRPr="00E76259">
        <w:rPr>
          <w:rFonts w:ascii="Palatino Linotype" w:hAnsi="Palatino Linotype" w:cs="Arial"/>
          <w:i/>
          <w:color w:val="000000" w:themeColor="text1"/>
          <w:sz w:val="20"/>
        </w:rPr>
        <w:t>Amparo directo 194/88. Bufete Industrial Construcciones, S.A. de C.V. 28 de junio de 1988. Unanimidad de votos. Ponente: Gustavo Calvillo Rangel. Secretario: Jorge Alberto González Álvarez.</w:t>
      </w:r>
    </w:p>
    <w:p w:rsidR="00DD6DC1" w:rsidRPr="00E76259" w:rsidRDefault="00DD6DC1" w:rsidP="004A7C17">
      <w:pPr>
        <w:spacing w:after="0" w:line="240" w:lineRule="auto"/>
        <w:ind w:left="567" w:right="618"/>
        <w:contextualSpacing/>
        <w:jc w:val="both"/>
        <w:rPr>
          <w:rFonts w:ascii="Palatino Linotype" w:hAnsi="Palatino Linotype" w:cs="Arial"/>
          <w:i/>
          <w:color w:val="000000" w:themeColor="text1"/>
          <w:sz w:val="20"/>
        </w:rPr>
      </w:pPr>
      <w:r w:rsidRPr="00E76259">
        <w:rPr>
          <w:rFonts w:ascii="Palatino Linotype" w:hAnsi="Palatino Linotype" w:cs="Arial"/>
          <w:i/>
          <w:color w:val="000000" w:themeColor="text1"/>
          <w:sz w:val="20"/>
        </w:rPr>
        <w:t xml:space="preserve">Revisión fiscal 103/88. Instituto Mexicano del Seguro Social. 18 de octubre de 1988. Unanimidad de votos. Ponente: Arnoldo Nájera Virgen. Secretario: Alejandro </w:t>
      </w:r>
      <w:proofErr w:type="spellStart"/>
      <w:r w:rsidRPr="00E76259">
        <w:rPr>
          <w:rFonts w:ascii="Palatino Linotype" w:hAnsi="Palatino Linotype" w:cs="Arial"/>
          <w:i/>
          <w:color w:val="000000" w:themeColor="text1"/>
          <w:sz w:val="20"/>
        </w:rPr>
        <w:t>Esponda</w:t>
      </w:r>
      <w:proofErr w:type="spellEnd"/>
      <w:r w:rsidRPr="00E76259">
        <w:rPr>
          <w:rFonts w:ascii="Palatino Linotype" w:hAnsi="Palatino Linotype" w:cs="Arial"/>
          <w:i/>
          <w:color w:val="000000" w:themeColor="text1"/>
          <w:sz w:val="20"/>
        </w:rPr>
        <w:t xml:space="preserve"> Rincón.</w:t>
      </w:r>
    </w:p>
    <w:p w:rsidR="00DD6DC1" w:rsidRPr="00E76259" w:rsidRDefault="00DD6DC1" w:rsidP="004A7C17">
      <w:pPr>
        <w:spacing w:after="0" w:line="240" w:lineRule="auto"/>
        <w:ind w:left="567" w:right="618"/>
        <w:contextualSpacing/>
        <w:jc w:val="both"/>
        <w:rPr>
          <w:rFonts w:ascii="Palatino Linotype" w:hAnsi="Palatino Linotype" w:cs="Arial"/>
          <w:i/>
          <w:color w:val="000000" w:themeColor="text1"/>
          <w:sz w:val="20"/>
        </w:rPr>
      </w:pPr>
      <w:r w:rsidRPr="00E76259">
        <w:rPr>
          <w:rFonts w:ascii="Palatino Linotype" w:hAnsi="Palatino Linotype" w:cs="Arial"/>
          <w:i/>
          <w:color w:val="000000" w:themeColor="text1"/>
          <w:sz w:val="20"/>
        </w:rPr>
        <w:t xml:space="preserve">Amparo en revisión 333/88. </w:t>
      </w:r>
      <w:proofErr w:type="spellStart"/>
      <w:r w:rsidRPr="00E76259">
        <w:rPr>
          <w:rFonts w:ascii="Palatino Linotype" w:hAnsi="Palatino Linotype" w:cs="Arial"/>
          <w:i/>
          <w:color w:val="000000" w:themeColor="text1"/>
          <w:sz w:val="20"/>
        </w:rPr>
        <w:t>Adilia</w:t>
      </w:r>
      <w:proofErr w:type="spellEnd"/>
      <w:r w:rsidRPr="00E76259">
        <w:rPr>
          <w:rFonts w:ascii="Palatino Linotype" w:hAnsi="Palatino Linotype" w:cs="Arial"/>
          <w:i/>
          <w:color w:val="000000" w:themeColor="text1"/>
          <w:sz w:val="20"/>
        </w:rPr>
        <w:t xml:space="preserve"> Romero. 26 de octubre de 1988. Unanimidad de votos. Ponente: Arnoldo Nájera Virgen. Secretario: Enrique Crispín Campos Ramírez.</w:t>
      </w:r>
    </w:p>
    <w:p w:rsidR="00DD6DC1" w:rsidRPr="00E76259" w:rsidRDefault="00DD6DC1" w:rsidP="004A7C17">
      <w:pPr>
        <w:spacing w:after="0" w:line="240" w:lineRule="auto"/>
        <w:ind w:left="567" w:right="618"/>
        <w:contextualSpacing/>
        <w:jc w:val="both"/>
        <w:rPr>
          <w:rFonts w:ascii="Palatino Linotype" w:hAnsi="Palatino Linotype" w:cs="Arial"/>
          <w:i/>
          <w:color w:val="000000" w:themeColor="text1"/>
          <w:sz w:val="20"/>
        </w:rPr>
      </w:pPr>
      <w:r w:rsidRPr="00E76259">
        <w:rPr>
          <w:rFonts w:ascii="Palatino Linotype" w:hAnsi="Palatino Linotype" w:cs="Arial"/>
          <w:i/>
          <w:color w:val="000000" w:themeColor="text1"/>
          <w:sz w:val="20"/>
        </w:rPr>
        <w:t xml:space="preserve">Amparo en revisión 597/95. Emilio Maurer Bretón. 15 de noviembre de 1995. Unanimidad de votos. Ponente: Clementina Ramírez Moguel </w:t>
      </w:r>
      <w:proofErr w:type="spellStart"/>
      <w:r w:rsidRPr="00E76259">
        <w:rPr>
          <w:rFonts w:ascii="Palatino Linotype" w:hAnsi="Palatino Linotype" w:cs="Arial"/>
          <w:i/>
          <w:color w:val="000000" w:themeColor="text1"/>
          <w:sz w:val="20"/>
        </w:rPr>
        <w:t>Goyzueta</w:t>
      </w:r>
      <w:proofErr w:type="spellEnd"/>
      <w:r w:rsidRPr="00E76259">
        <w:rPr>
          <w:rFonts w:ascii="Palatino Linotype" w:hAnsi="Palatino Linotype" w:cs="Arial"/>
          <w:i/>
          <w:color w:val="000000" w:themeColor="text1"/>
          <w:sz w:val="20"/>
        </w:rPr>
        <w:t>. Secretario: Gonzalo Carrera Molina.</w:t>
      </w:r>
    </w:p>
    <w:p w:rsidR="00DD6DC1" w:rsidRPr="00E76259" w:rsidRDefault="00DD6DC1" w:rsidP="004A7C17">
      <w:pPr>
        <w:spacing w:after="0" w:line="240" w:lineRule="auto"/>
        <w:ind w:left="567" w:right="618"/>
        <w:contextualSpacing/>
        <w:jc w:val="both"/>
        <w:rPr>
          <w:rFonts w:ascii="Palatino Linotype" w:hAnsi="Palatino Linotype" w:cs="Arial"/>
          <w:i/>
          <w:color w:val="000000" w:themeColor="text1"/>
          <w:sz w:val="20"/>
        </w:rPr>
      </w:pPr>
      <w:r w:rsidRPr="00E76259">
        <w:rPr>
          <w:rFonts w:ascii="Palatino Linotype" w:hAnsi="Palatino Linotype" w:cs="Arial"/>
          <w:i/>
          <w:color w:val="000000" w:themeColor="text1"/>
          <w:sz w:val="20"/>
        </w:rPr>
        <w:t xml:space="preserve">Amparo directo 7/96. Pedro Vicente López Miro. 21 de febrero de 1996. Unanimidad de votos. Ponente: María Eugenia Estela Martínez Cardiel. Secretario: Enrique </w:t>
      </w:r>
      <w:proofErr w:type="spellStart"/>
      <w:r w:rsidRPr="00E76259">
        <w:rPr>
          <w:rFonts w:ascii="Palatino Linotype" w:hAnsi="Palatino Linotype" w:cs="Arial"/>
          <w:i/>
          <w:color w:val="000000" w:themeColor="text1"/>
          <w:sz w:val="20"/>
        </w:rPr>
        <w:t>Baigts</w:t>
      </w:r>
      <w:proofErr w:type="spellEnd"/>
      <w:r w:rsidRPr="00E76259">
        <w:rPr>
          <w:rFonts w:ascii="Palatino Linotype" w:hAnsi="Palatino Linotype" w:cs="Arial"/>
          <w:i/>
          <w:color w:val="000000" w:themeColor="text1"/>
          <w:sz w:val="20"/>
        </w:rPr>
        <w:t xml:space="preserve"> Muñoz.</w:t>
      </w:r>
      <w:r w:rsidRPr="00E76259">
        <w:rPr>
          <w:rFonts w:ascii="Palatino Linotype" w:hAnsi="Palatino Linotype" w:cs="Arial"/>
          <w:i/>
          <w:color w:val="000000" w:themeColor="text1"/>
          <w:sz w:val="20"/>
          <w:vertAlign w:val="superscript"/>
        </w:rPr>
        <w:footnoteReference w:id="3"/>
      </w:r>
    </w:p>
    <w:p w:rsidR="00DD6DC1" w:rsidRPr="00E76259" w:rsidRDefault="00DD6DC1" w:rsidP="004A7C17">
      <w:pPr>
        <w:spacing w:after="0" w:line="360" w:lineRule="auto"/>
        <w:ind w:left="567"/>
        <w:contextualSpacing/>
        <w:jc w:val="both"/>
        <w:rPr>
          <w:rFonts w:ascii="Palatino Linotype" w:hAnsi="Palatino Linotype" w:cs="Arial"/>
          <w:i/>
          <w:color w:val="000000" w:themeColor="text1"/>
          <w:sz w:val="24"/>
          <w:lang w:val="es-ES"/>
        </w:rPr>
      </w:pPr>
    </w:p>
    <w:p w:rsidR="00DD6DC1" w:rsidRPr="00E76259" w:rsidRDefault="00DD6DC1" w:rsidP="004A7C17">
      <w:pPr>
        <w:shd w:val="clear" w:color="auto" w:fill="FFFFFF"/>
        <w:spacing w:after="0" w:line="360" w:lineRule="auto"/>
        <w:contextualSpacing/>
        <w:jc w:val="both"/>
        <w:rPr>
          <w:rFonts w:ascii="Palatino Linotype" w:hAnsi="Palatino Linotype" w:cs="Arial"/>
          <w:color w:val="000000" w:themeColor="text1"/>
          <w:sz w:val="24"/>
          <w:szCs w:val="24"/>
          <w:lang w:eastAsia="es-MX"/>
        </w:rPr>
      </w:pPr>
      <w:r w:rsidRPr="00E76259">
        <w:rPr>
          <w:rFonts w:ascii="Palatino Linotype" w:hAnsi="Palatino Linotype" w:cs="Arial"/>
          <w:color w:val="000000" w:themeColor="text1"/>
          <w:sz w:val="24"/>
          <w:szCs w:val="24"/>
          <w:lang w:eastAsia="es-MX"/>
        </w:rPr>
        <w:t xml:space="preserve">Así, en un acto de autoridad se cumple con la debida fundamentación cuando se cita el precepto legal aplicable al caso concreto y la debida motivación cuando se expresan las </w:t>
      </w:r>
      <w:r w:rsidRPr="00E76259">
        <w:rPr>
          <w:rFonts w:ascii="Palatino Linotype" w:hAnsi="Palatino Linotype" w:cs="Arial"/>
          <w:color w:val="000000" w:themeColor="text1"/>
          <w:sz w:val="24"/>
          <w:szCs w:val="24"/>
          <w:lang w:eastAsia="es-MX"/>
        </w:rPr>
        <w:lastRenderedPageBreak/>
        <w:t>razones, motivos o circunstancias que tomó en cuenta la autoridad para adecuar el hecho a los fundamentos de derecho.</w:t>
      </w:r>
    </w:p>
    <w:p w:rsidR="00DD6DC1" w:rsidRPr="00E76259" w:rsidRDefault="00DD6DC1" w:rsidP="004A7C17">
      <w:pPr>
        <w:shd w:val="clear" w:color="auto" w:fill="FFFFFF"/>
        <w:spacing w:after="0" w:line="360" w:lineRule="auto"/>
        <w:contextualSpacing/>
        <w:jc w:val="both"/>
        <w:rPr>
          <w:rFonts w:ascii="Palatino Linotype" w:hAnsi="Palatino Linotype" w:cs="Arial"/>
          <w:color w:val="000000" w:themeColor="text1"/>
          <w:sz w:val="24"/>
          <w:szCs w:val="24"/>
          <w:lang w:eastAsia="es-MX"/>
        </w:rPr>
      </w:pPr>
    </w:p>
    <w:p w:rsidR="00DD6DC1" w:rsidRPr="00E76259" w:rsidRDefault="00DD6DC1" w:rsidP="004A7C17">
      <w:pPr>
        <w:shd w:val="clear" w:color="auto" w:fill="FFFFFF"/>
        <w:spacing w:after="0" w:line="360" w:lineRule="auto"/>
        <w:contextualSpacing/>
        <w:jc w:val="both"/>
        <w:rPr>
          <w:rFonts w:ascii="Palatino Linotype" w:hAnsi="Palatino Linotype" w:cs="Arial"/>
          <w:color w:val="000000" w:themeColor="text1"/>
          <w:sz w:val="24"/>
          <w:lang w:eastAsia="es-MX"/>
        </w:rPr>
      </w:pPr>
      <w:r w:rsidRPr="00E76259">
        <w:rPr>
          <w:rFonts w:ascii="Palatino Linotype" w:hAnsi="Palatino Linotype" w:cs="Arial"/>
          <w:color w:val="000000" w:themeColor="text1"/>
          <w:sz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DD6DC1" w:rsidRPr="00E76259" w:rsidRDefault="00DD6DC1" w:rsidP="004A7C17">
      <w:pPr>
        <w:shd w:val="clear" w:color="auto" w:fill="FFFFFF"/>
        <w:spacing w:after="0" w:line="360" w:lineRule="auto"/>
        <w:contextualSpacing/>
        <w:jc w:val="both"/>
        <w:rPr>
          <w:rFonts w:ascii="Palatino Linotype" w:hAnsi="Palatino Linotype" w:cs="Arial"/>
          <w:color w:val="000000" w:themeColor="text1"/>
          <w:sz w:val="24"/>
          <w:szCs w:val="24"/>
          <w:lang w:eastAsia="es-MX"/>
        </w:rPr>
      </w:pPr>
    </w:p>
    <w:p w:rsidR="00DD6DC1" w:rsidRPr="00E76259" w:rsidRDefault="00DD6DC1" w:rsidP="004A7C17">
      <w:pPr>
        <w:shd w:val="clear" w:color="auto" w:fill="FFFFFF"/>
        <w:spacing w:after="0" w:line="360" w:lineRule="auto"/>
        <w:contextualSpacing/>
        <w:jc w:val="both"/>
        <w:rPr>
          <w:rFonts w:ascii="Palatino Linotype" w:hAnsi="Palatino Linotype"/>
          <w:color w:val="000000" w:themeColor="text1"/>
          <w:sz w:val="24"/>
        </w:rPr>
      </w:pPr>
      <w:r w:rsidRPr="00E76259">
        <w:rPr>
          <w:rFonts w:ascii="Palatino Linotype" w:hAnsi="Palatino Linotype" w:cs="Arial"/>
          <w:color w:val="000000" w:themeColor="text1"/>
          <w:sz w:val="24"/>
          <w:lang w:eastAsia="es-MX"/>
        </w:rPr>
        <w:t xml:space="preserve">En otras palabras, </w:t>
      </w:r>
      <w:r w:rsidRPr="00E76259">
        <w:rPr>
          <w:rFonts w:ascii="Palatino Linotype" w:hAnsi="Palatino Linotype"/>
          <w:color w:val="000000" w:themeColor="text1"/>
          <w:sz w:val="24"/>
        </w:rPr>
        <w:t xml:space="preserve">la clasificación de la información, en cualquiera de sus modalidades, deberá de justificarse en un Acuerdo de Clasificación de Información emitido por el Comité del Transparencia del </w:t>
      </w:r>
      <w:r w:rsidRPr="00E76259">
        <w:rPr>
          <w:rFonts w:ascii="Palatino Linotype" w:hAnsi="Palatino Linotype"/>
          <w:b/>
          <w:color w:val="000000" w:themeColor="text1"/>
          <w:sz w:val="24"/>
        </w:rPr>
        <w:t>Sujeto Obligado</w:t>
      </w:r>
      <w:r w:rsidRPr="00E76259">
        <w:rPr>
          <w:rFonts w:ascii="Palatino Linotype" w:hAnsi="Palatino Linotype"/>
          <w:color w:val="000000" w:themeColor="text1"/>
          <w:sz w:val="24"/>
        </w:rPr>
        <w:t xml:space="preserve">. Dicho acuerdo deberá de contener los </w:t>
      </w:r>
      <w:r w:rsidRPr="00E76259">
        <w:rPr>
          <w:rFonts w:ascii="Palatino Linotype" w:hAnsi="Palatino Linotype"/>
          <w:b/>
          <w:color w:val="000000" w:themeColor="text1"/>
          <w:sz w:val="24"/>
        </w:rPr>
        <w:t>razonamientos lógicos</w:t>
      </w:r>
      <w:r w:rsidRPr="00E76259">
        <w:rPr>
          <w:rFonts w:ascii="Palatino Linotype" w:hAnsi="Palatino Linotype"/>
          <w:color w:val="000000" w:themeColor="text1"/>
          <w:sz w:val="24"/>
        </w:rPr>
        <w:t xml:space="preserve"> mediante los cuales se </w:t>
      </w:r>
      <w:r w:rsidRPr="00E76259">
        <w:rPr>
          <w:rFonts w:ascii="Palatino Linotype" w:hAnsi="Palatino Linotype"/>
          <w:b/>
          <w:color w:val="000000" w:themeColor="text1"/>
          <w:sz w:val="24"/>
        </w:rPr>
        <w:t xml:space="preserve">demuestre </w:t>
      </w:r>
      <w:r w:rsidRPr="00E76259">
        <w:rPr>
          <w:rFonts w:ascii="Palatino Linotype" w:hAnsi="Palatino Linotype"/>
          <w:color w:val="000000" w:themeColor="text1"/>
          <w:sz w:val="24"/>
        </w:rPr>
        <w:t>que la información corresponde a algunas de las hipótesis jurídicas previstas en los artículos 122 y 143 de la ley, o en el caso concreto</w:t>
      </w:r>
      <w:r w:rsidRPr="00E76259">
        <w:t xml:space="preserve"> del </w:t>
      </w:r>
      <w:r w:rsidRPr="00E76259">
        <w:rPr>
          <w:rFonts w:ascii="Palatino Linotype" w:hAnsi="Palatino Linotype"/>
          <w:color w:val="000000" w:themeColor="text1"/>
          <w:sz w:val="24"/>
        </w:rPr>
        <w:t>artículo 4 fracciones XXX, XXXI, XXXII y XXXIII, 43 y 49 de la Ley de Protección de Datos Personales en Posesión de Sujetos Obligados del Estado de México y Municipios explicando claramente las causas excepcionales que justifican la restricción al derecho.</w:t>
      </w:r>
    </w:p>
    <w:p w:rsidR="00DD6DC1" w:rsidRPr="00E76259" w:rsidRDefault="00DD6DC1" w:rsidP="004A7C17">
      <w:pPr>
        <w:shd w:val="clear" w:color="auto" w:fill="FFFFFF"/>
        <w:spacing w:after="0" w:line="360" w:lineRule="auto"/>
        <w:contextualSpacing/>
        <w:jc w:val="both"/>
        <w:rPr>
          <w:rFonts w:ascii="Palatino Linotype" w:hAnsi="Palatino Linotype" w:cs="Arial"/>
          <w:color w:val="000000" w:themeColor="text1"/>
          <w:sz w:val="24"/>
          <w:szCs w:val="24"/>
          <w:lang w:eastAsia="es-MX"/>
        </w:rPr>
      </w:pPr>
    </w:p>
    <w:p w:rsidR="00DD6DC1" w:rsidRPr="00E76259" w:rsidRDefault="00DD6DC1" w:rsidP="004A7C17">
      <w:pPr>
        <w:shd w:val="clear" w:color="auto" w:fill="FFFFFF"/>
        <w:spacing w:after="0" w:line="360" w:lineRule="auto"/>
        <w:contextualSpacing/>
        <w:jc w:val="both"/>
        <w:rPr>
          <w:rFonts w:ascii="Palatino Linotype" w:hAnsi="Palatino Linotype" w:cs="Arial"/>
          <w:color w:val="000000" w:themeColor="text1"/>
          <w:sz w:val="24"/>
          <w:lang w:eastAsia="es-MX"/>
        </w:rPr>
      </w:pPr>
      <w:r w:rsidRPr="00E76259">
        <w:rPr>
          <w:rFonts w:ascii="Palatino Linotype" w:hAnsi="Palatino Linotype"/>
          <w:sz w:val="24"/>
        </w:rPr>
        <w:t xml:space="preserve">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w:t>
      </w:r>
      <w:r w:rsidRPr="00E76259">
        <w:rPr>
          <w:rFonts w:ascii="Palatino Linotype" w:hAnsi="Palatino Linotype"/>
          <w:sz w:val="24"/>
        </w:rPr>
        <w:lastRenderedPageBreak/>
        <w:t>entrega al solicitante, de lo contrario los servidores públicos involucrados incurrirán en responsabilidad.</w:t>
      </w:r>
    </w:p>
    <w:p w:rsidR="00DD6DC1" w:rsidRPr="00E76259" w:rsidRDefault="00DD6DC1" w:rsidP="004A7C17">
      <w:pPr>
        <w:tabs>
          <w:tab w:val="left" w:pos="709"/>
        </w:tabs>
        <w:spacing w:after="0" w:line="360" w:lineRule="auto"/>
        <w:ind w:right="51"/>
        <w:jc w:val="both"/>
        <w:rPr>
          <w:rFonts w:ascii="Palatino Linotype" w:hAnsi="Palatino Linotype"/>
          <w:iCs/>
          <w:sz w:val="24"/>
          <w:szCs w:val="24"/>
        </w:rPr>
      </w:pPr>
    </w:p>
    <w:p w:rsidR="00DD6DC1" w:rsidRPr="00E76259" w:rsidRDefault="00DD6DC1" w:rsidP="004A7C17">
      <w:pPr>
        <w:tabs>
          <w:tab w:val="left" w:pos="709"/>
        </w:tabs>
        <w:spacing w:after="0" w:line="360" w:lineRule="auto"/>
        <w:ind w:right="51"/>
        <w:jc w:val="both"/>
        <w:rPr>
          <w:rFonts w:ascii="Palatino Linotype" w:hAnsi="Palatino Linotype"/>
          <w:sz w:val="24"/>
          <w:szCs w:val="24"/>
        </w:rPr>
      </w:pPr>
      <w:r w:rsidRPr="00E76259">
        <w:rPr>
          <w:rFonts w:ascii="Palatino Linotype" w:hAnsi="Palatino Linotype"/>
          <w:iCs/>
          <w:sz w:val="24"/>
          <w:szCs w:val="24"/>
        </w:rPr>
        <w:t xml:space="preserve">En mérito de lo expuesto </w:t>
      </w:r>
      <w:r w:rsidRPr="00E76259">
        <w:rPr>
          <w:rFonts w:ascii="Palatino Linotype" w:hAnsi="Palatino Linotype"/>
          <w:sz w:val="24"/>
          <w:szCs w:val="24"/>
        </w:rPr>
        <w:t xml:space="preserve">en líneas anteriores, resultan fundados los motivos de inconformidad vertidos por </w:t>
      </w:r>
      <w:r w:rsidRPr="00E76259">
        <w:rPr>
          <w:rFonts w:ascii="Palatino Linotype" w:hAnsi="Palatino Linotype"/>
          <w:b/>
          <w:sz w:val="24"/>
          <w:szCs w:val="24"/>
        </w:rPr>
        <w:t xml:space="preserve">la Recurrente, </w:t>
      </w:r>
      <w:r w:rsidRPr="00E76259">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E76259">
        <w:rPr>
          <w:rFonts w:ascii="Palatino Linotype" w:hAnsi="Palatino Linotype"/>
          <w:b/>
          <w:sz w:val="24"/>
          <w:szCs w:val="24"/>
        </w:rPr>
        <w:t xml:space="preserve">MODIFICA </w:t>
      </w:r>
      <w:r w:rsidRPr="00E76259">
        <w:rPr>
          <w:rFonts w:ascii="Palatino Linotype" w:hAnsi="Palatino Linotype"/>
          <w:sz w:val="24"/>
          <w:szCs w:val="24"/>
        </w:rPr>
        <w:t xml:space="preserve">la respuesta a la solicitud de información </w:t>
      </w:r>
      <w:r w:rsidRPr="00E76259">
        <w:rPr>
          <w:rFonts w:ascii="Palatino Linotype" w:hAnsi="Palatino Linotype" w:cs="Arial"/>
          <w:b/>
          <w:bCs/>
          <w:sz w:val="24"/>
        </w:rPr>
        <w:t>00</w:t>
      </w:r>
      <w:r w:rsidR="00470EE9" w:rsidRPr="00E76259">
        <w:rPr>
          <w:rFonts w:ascii="Palatino Linotype" w:hAnsi="Palatino Linotype" w:cs="Arial"/>
          <w:b/>
          <w:bCs/>
          <w:sz w:val="24"/>
        </w:rPr>
        <w:t>031</w:t>
      </w:r>
      <w:r w:rsidRPr="00E76259">
        <w:rPr>
          <w:rFonts w:ascii="Palatino Linotype" w:hAnsi="Palatino Linotype" w:cs="Arial"/>
          <w:b/>
          <w:bCs/>
          <w:sz w:val="24"/>
        </w:rPr>
        <w:t>/</w:t>
      </w:r>
      <w:r w:rsidR="00470EE9" w:rsidRPr="00E76259">
        <w:rPr>
          <w:rFonts w:ascii="Palatino Linotype" w:hAnsi="Palatino Linotype" w:cs="Arial"/>
          <w:b/>
          <w:bCs/>
          <w:sz w:val="24"/>
        </w:rPr>
        <w:t>ANTONIOISLA</w:t>
      </w:r>
      <w:r w:rsidRPr="00E76259">
        <w:rPr>
          <w:rFonts w:ascii="Palatino Linotype" w:hAnsi="Palatino Linotype" w:cs="Arial"/>
          <w:b/>
          <w:bCs/>
          <w:sz w:val="24"/>
        </w:rPr>
        <w:t>/IP/202</w:t>
      </w:r>
      <w:r w:rsidR="00470EE9" w:rsidRPr="00E76259">
        <w:rPr>
          <w:rFonts w:ascii="Palatino Linotype" w:hAnsi="Palatino Linotype" w:cs="Arial"/>
          <w:b/>
          <w:bCs/>
          <w:sz w:val="24"/>
        </w:rPr>
        <w:t>3</w:t>
      </w:r>
      <w:r w:rsidRPr="00E76259">
        <w:rPr>
          <w:rFonts w:ascii="Palatino Linotype" w:hAnsi="Palatino Linotype"/>
          <w:b/>
          <w:sz w:val="24"/>
          <w:szCs w:val="24"/>
        </w:rPr>
        <w:t xml:space="preserve">, </w:t>
      </w:r>
      <w:r w:rsidRPr="00E76259">
        <w:rPr>
          <w:rFonts w:ascii="Palatino Linotype" w:hAnsi="Palatino Linotype"/>
          <w:sz w:val="24"/>
          <w:szCs w:val="24"/>
        </w:rPr>
        <w:t xml:space="preserve">que ha sido materia del presente fallo. </w:t>
      </w:r>
    </w:p>
    <w:p w:rsidR="00DD6DC1" w:rsidRPr="00E76259" w:rsidRDefault="00DD6DC1" w:rsidP="004A7C17">
      <w:pPr>
        <w:tabs>
          <w:tab w:val="left" w:pos="709"/>
        </w:tabs>
        <w:spacing w:after="0" w:line="360" w:lineRule="auto"/>
        <w:ind w:right="51"/>
        <w:jc w:val="both"/>
        <w:rPr>
          <w:rFonts w:ascii="Palatino Linotype" w:hAnsi="Palatino Linotype"/>
          <w:sz w:val="24"/>
          <w:szCs w:val="24"/>
        </w:rPr>
      </w:pPr>
    </w:p>
    <w:p w:rsidR="00DD6DC1" w:rsidRPr="00E76259" w:rsidRDefault="00DD6DC1" w:rsidP="004A7C17">
      <w:pPr>
        <w:pStyle w:val="Prrafodelista"/>
        <w:spacing w:line="360" w:lineRule="auto"/>
        <w:ind w:left="0"/>
        <w:jc w:val="both"/>
        <w:rPr>
          <w:rFonts w:ascii="Palatino Linotype" w:hAnsi="Palatino Linotype"/>
        </w:rPr>
      </w:pPr>
      <w:r w:rsidRPr="00E76259">
        <w:rPr>
          <w:rFonts w:ascii="Palatino Linotype" w:hAnsi="Palatino Linotype"/>
        </w:rPr>
        <w:t xml:space="preserve">Por lo antes expuesto y fundado es de resolverse y, </w:t>
      </w:r>
    </w:p>
    <w:p w:rsidR="00DD6DC1" w:rsidRPr="00E76259" w:rsidRDefault="00DD6DC1" w:rsidP="004A7C17">
      <w:pPr>
        <w:spacing w:after="0" w:line="360" w:lineRule="auto"/>
        <w:jc w:val="center"/>
        <w:rPr>
          <w:rFonts w:ascii="Palatino Linotype" w:eastAsia="Times New Roman" w:hAnsi="Palatino Linotype"/>
          <w:b/>
          <w:bCs/>
          <w:spacing w:val="60"/>
          <w:sz w:val="24"/>
          <w:szCs w:val="24"/>
          <w:lang w:val="es-ES_tradnl"/>
        </w:rPr>
      </w:pPr>
    </w:p>
    <w:p w:rsidR="00DD6DC1" w:rsidRPr="00E76259" w:rsidRDefault="00DD6DC1" w:rsidP="004A7C17">
      <w:pPr>
        <w:spacing w:after="0" w:line="360" w:lineRule="auto"/>
        <w:jc w:val="center"/>
        <w:rPr>
          <w:rFonts w:ascii="Palatino Linotype" w:eastAsia="Times New Roman" w:hAnsi="Palatino Linotype"/>
          <w:b/>
          <w:bCs/>
          <w:spacing w:val="60"/>
          <w:sz w:val="24"/>
          <w:szCs w:val="24"/>
          <w:lang w:val="es-ES_tradnl"/>
        </w:rPr>
      </w:pPr>
      <w:r w:rsidRPr="00E76259">
        <w:rPr>
          <w:rFonts w:ascii="Palatino Linotype" w:eastAsia="Times New Roman" w:hAnsi="Palatino Linotype"/>
          <w:b/>
          <w:bCs/>
          <w:spacing w:val="60"/>
          <w:sz w:val="24"/>
          <w:szCs w:val="24"/>
          <w:lang w:val="es-ES_tradnl"/>
        </w:rPr>
        <w:t>SE    RESUELVE</w:t>
      </w:r>
    </w:p>
    <w:p w:rsidR="00DD6DC1" w:rsidRPr="00E76259" w:rsidRDefault="00DD6DC1" w:rsidP="004A7C17">
      <w:pPr>
        <w:spacing w:after="0" w:line="360" w:lineRule="auto"/>
        <w:jc w:val="center"/>
        <w:rPr>
          <w:rFonts w:ascii="Palatino Linotype" w:eastAsia="Times New Roman" w:hAnsi="Palatino Linotype"/>
          <w:b/>
          <w:bCs/>
          <w:spacing w:val="60"/>
          <w:sz w:val="24"/>
          <w:szCs w:val="24"/>
          <w:lang w:val="es-ES_tradnl"/>
        </w:rPr>
      </w:pPr>
    </w:p>
    <w:p w:rsidR="00DD6DC1" w:rsidRPr="00E76259" w:rsidRDefault="00DD6DC1" w:rsidP="004A7C17">
      <w:pPr>
        <w:spacing w:after="0" w:line="360" w:lineRule="auto"/>
        <w:jc w:val="both"/>
        <w:rPr>
          <w:rFonts w:ascii="Palatino Linotype" w:hAnsi="Palatino Linotype" w:cs="Arial"/>
          <w:sz w:val="24"/>
        </w:rPr>
      </w:pPr>
      <w:r w:rsidRPr="00E76259">
        <w:rPr>
          <w:rFonts w:ascii="Palatino Linotype" w:hAnsi="Palatino Linotype" w:cs="Arial"/>
          <w:b/>
          <w:sz w:val="28"/>
          <w:szCs w:val="24"/>
          <w:lang w:val="es-ES_tradnl"/>
        </w:rPr>
        <w:t>PRIMERO.</w:t>
      </w:r>
      <w:r w:rsidRPr="00E76259">
        <w:rPr>
          <w:rFonts w:ascii="Palatino Linotype" w:hAnsi="Palatino Linotype" w:cs="Arial"/>
          <w:sz w:val="28"/>
          <w:szCs w:val="24"/>
          <w:lang w:val="es-ES_tradnl"/>
        </w:rPr>
        <w:t xml:space="preserve"> </w:t>
      </w:r>
      <w:r w:rsidRPr="00E76259">
        <w:rPr>
          <w:rFonts w:ascii="Palatino Linotype" w:hAnsi="Palatino Linotype" w:cs="Arial"/>
          <w:sz w:val="24"/>
          <w:szCs w:val="24"/>
        </w:rPr>
        <w:t xml:space="preserve">Se </w:t>
      </w:r>
      <w:r w:rsidRPr="00E76259">
        <w:rPr>
          <w:rFonts w:ascii="Palatino Linotype" w:hAnsi="Palatino Linotype" w:cs="Arial"/>
          <w:b/>
          <w:sz w:val="24"/>
          <w:szCs w:val="24"/>
        </w:rPr>
        <w:t xml:space="preserve">MODIFICA </w:t>
      </w:r>
      <w:r w:rsidRPr="00E76259">
        <w:rPr>
          <w:rFonts w:ascii="Palatino Linotype" w:hAnsi="Palatino Linotype" w:cs="Arial"/>
          <w:sz w:val="24"/>
          <w:szCs w:val="24"/>
        </w:rPr>
        <w:t xml:space="preserve">la respuesta entregada por </w:t>
      </w:r>
      <w:r w:rsidRPr="00E76259">
        <w:rPr>
          <w:rFonts w:ascii="Palatino Linotype" w:hAnsi="Palatino Linotype" w:cs="Arial"/>
          <w:b/>
          <w:sz w:val="24"/>
          <w:szCs w:val="24"/>
        </w:rPr>
        <w:t xml:space="preserve">EL SUJETO OBLIGADO, </w:t>
      </w:r>
      <w:r w:rsidRPr="00E76259">
        <w:rPr>
          <w:rFonts w:ascii="Palatino Linotype" w:hAnsi="Palatino Linotype" w:cs="Arial"/>
          <w:sz w:val="24"/>
          <w:szCs w:val="24"/>
        </w:rPr>
        <w:t xml:space="preserve">a la solicitud de información número </w:t>
      </w:r>
      <w:r w:rsidR="00470EE9" w:rsidRPr="00E76259">
        <w:rPr>
          <w:rFonts w:ascii="Palatino Linotype" w:hAnsi="Palatino Linotype" w:cs="Arial"/>
          <w:b/>
          <w:bCs/>
          <w:sz w:val="24"/>
        </w:rPr>
        <w:t>00031/ANTONIOISLA/IP/2023</w:t>
      </w:r>
      <w:r w:rsidRPr="00E76259">
        <w:rPr>
          <w:rFonts w:ascii="Palatino Linotype" w:hAnsi="Palatino Linotype" w:cs="Arial"/>
          <w:b/>
          <w:sz w:val="24"/>
        </w:rPr>
        <w:t xml:space="preserve">, </w:t>
      </w:r>
      <w:r w:rsidRPr="00E76259">
        <w:rPr>
          <w:rFonts w:ascii="Palatino Linotype" w:hAnsi="Palatino Linotype" w:cs="Arial"/>
          <w:sz w:val="24"/>
        </w:rPr>
        <w:t>por resultar fundados los motivos de inconformidad que arguye la</w:t>
      </w:r>
      <w:r w:rsidRPr="00E76259">
        <w:rPr>
          <w:rFonts w:ascii="Palatino Linotype" w:hAnsi="Palatino Linotype" w:cs="Arial"/>
          <w:b/>
          <w:sz w:val="24"/>
        </w:rPr>
        <w:t xml:space="preserve"> Recurrente, </w:t>
      </w:r>
      <w:r w:rsidRPr="00E76259">
        <w:rPr>
          <w:rFonts w:ascii="Palatino Linotype" w:hAnsi="Palatino Linotype" w:cs="Arial"/>
          <w:sz w:val="24"/>
        </w:rPr>
        <w:t xml:space="preserve">en términos del </w:t>
      </w:r>
      <w:r w:rsidRPr="00E76259">
        <w:rPr>
          <w:rFonts w:ascii="Palatino Linotype" w:hAnsi="Palatino Linotype" w:cs="Arial"/>
          <w:b/>
          <w:sz w:val="24"/>
        </w:rPr>
        <w:t xml:space="preserve">Considerando CUARTO </w:t>
      </w:r>
      <w:r w:rsidRPr="00E76259">
        <w:rPr>
          <w:rFonts w:ascii="Palatino Linotype" w:hAnsi="Palatino Linotype" w:cs="Arial"/>
          <w:sz w:val="24"/>
        </w:rPr>
        <w:t xml:space="preserve">de la presente resolución. </w:t>
      </w:r>
    </w:p>
    <w:p w:rsidR="00DD6DC1" w:rsidRPr="00E76259" w:rsidRDefault="00DD6DC1" w:rsidP="004A7C17">
      <w:pPr>
        <w:autoSpaceDE w:val="0"/>
        <w:autoSpaceDN w:val="0"/>
        <w:adjustRightInd w:val="0"/>
        <w:spacing w:after="0" w:line="360" w:lineRule="auto"/>
        <w:ind w:right="49"/>
        <w:jc w:val="both"/>
        <w:rPr>
          <w:rFonts w:ascii="Palatino Linotype" w:hAnsi="Palatino Linotype" w:cs="Arial"/>
          <w:b/>
          <w:sz w:val="24"/>
          <w:szCs w:val="24"/>
          <w:lang w:val="es-ES_tradnl"/>
        </w:rPr>
      </w:pPr>
    </w:p>
    <w:p w:rsidR="00DD6DC1" w:rsidRPr="00E76259" w:rsidRDefault="00DD6DC1" w:rsidP="004A7C17">
      <w:pPr>
        <w:autoSpaceDE w:val="0"/>
        <w:autoSpaceDN w:val="0"/>
        <w:adjustRightInd w:val="0"/>
        <w:spacing w:after="0" w:line="360" w:lineRule="auto"/>
        <w:ind w:right="49"/>
        <w:jc w:val="both"/>
        <w:rPr>
          <w:rFonts w:ascii="Palatino Linotype" w:hAnsi="Palatino Linotype" w:cs="Arial"/>
          <w:sz w:val="24"/>
          <w:szCs w:val="24"/>
        </w:rPr>
      </w:pPr>
      <w:r w:rsidRPr="00E76259">
        <w:rPr>
          <w:rFonts w:ascii="Palatino Linotype" w:hAnsi="Palatino Linotype" w:cs="Arial"/>
          <w:b/>
          <w:sz w:val="28"/>
          <w:szCs w:val="24"/>
          <w:lang w:val="es-ES_tradnl"/>
        </w:rPr>
        <w:t>SEGUNDO.</w:t>
      </w:r>
      <w:r w:rsidRPr="00E76259">
        <w:rPr>
          <w:rFonts w:ascii="Palatino Linotype" w:hAnsi="Palatino Linotype" w:cs="Arial"/>
          <w:sz w:val="24"/>
          <w:szCs w:val="24"/>
        </w:rPr>
        <w:t xml:space="preserve"> Se </w:t>
      </w:r>
      <w:r w:rsidRPr="00E76259">
        <w:rPr>
          <w:rFonts w:ascii="Palatino Linotype" w:hAnsi="Palatino Linotype" w:cs="Arial"/>
          <w:b/>
          <w:sz w:val="24"/>
          <w:szCs w:val="24"/>
        </w:rPr>
        <w:t>ORDENA</w:t>
      </w:r>
      <w:r w:rsidRPr="00E76259">
        <w:rPr>
          <w:rFonts w:ascii="Palatino Linotype" w:hAnsi="Palatino Linotype" w:cs="Arial"/>
          <w:sz w:val="24"/>
          <w:szCs w:val="24"/>
        </w:rPr>
        <w:t xml:space="preserve"> al S</w:t>
      </w:r>
      <w:r w:rsidRPr="00E76259">
        <w:rPr>
          <w:rFonts w:ascii="Palatino Linotype" w:hAnsi="Palatino Linotype" w:cs="Arial"/>
          <w:b/>
          <w:sz w:val="24"/>
          <w:szCs w:val="24"/>
        </w:rPr>
        <w:t>ujeto Obligado</w:t>
      </w:r>
      <w:r w:rsidRPr="00E76259">
        <w:rPr>
          <w:rFonts w:ascii="Palatino Linotype" w:hAnsi="Palatino Linotype" w:cs="Arial"/>
          <w:sz w:val="24"/>
          <w:szCs w:val="24"/>
        </w:rPr>
        <w:t xml:space="preserve"> haga entrega al</w:t>
      </w:r>
      <w:r w:rsidRPr="00E76259">
        <w:rPr>
          <w:rFonts w:ascii="Palatino Linotype" w:hAnsi="Palatino Linotype" w:cs="Arial"/>
          <w:b/>
          <w:sz w:val="24"/>
          <w:szCs w:val="24"/>
        </w:rPr>
        <w:t xml:space="preserve"> Recurrente, </w:t>
      </w:r>
      <w:r w:rsidRPr="00E76259">
        <w:rPr>
          <w:rFonts w:ascii="Palatino Linotype" w:hAnsi="Palatino Linotype" w:cs="Arial"/>
          <w:bCs/>
          <w:sz w:val="24"/>
          <w:szCs w:val="24"/>
        </w:rPr>
        <w:t xml:space="preserve">en versión pública, </w:t>
      </w:r>
      <w:r w:rsidRPr="00E76259">
        <w:rPr>
          <w:rFonts w:ascii="Palatino Linotype" w:hAnsi="Palatino Linotype" w:cs="Arial"/>
          <w:sz w:val="24"/>
          <w:szCs w:val="24"/>
        </w:rPr>
        <w:t xml:space="preserve">a través del Sistema de Acceso a la Información Mexiquense </w:t>
      </w:r>
      <w:r w:rsidRPr="00E76259">
        <w:rPr>
          <w:rFonts w:ascii="Palatino Linotype" w:hAnsi="Palatino Linotype" w:cs="Arial"/>
          <w:b/>
          <w:sz w:val="24"/>
          <w:szCs w:val="24"/>
        </w:rPr>
        <w:t xml:space="preserve">(SAIMEX) </w:t>
      </w:r>
      <w:r w:rsidRPr="00E76259">
        <w:rPr>
          <w:rFonts w:ascii="Palatino Linotype" w:hAnsi="Palatino Linotype" w:cs="Arial"/>
          <w:sz w:val="24"/>
          <w:szCs w:val="24"/>
        </w:rPr>
        <w:t xml:space="preserve">de lo siguiente: </w:t>
      </w:r>
    </w:p>
    <w:p w:rsidR="00DD6DC1" w:rsidRPr="00E76259" w:rsidRDefault="00DD6DC1" w:rsidP="004A7C17">
      <w:pPr>
        <w:autoSpaceDE w:val="0"/>
        <w:autoSpaceDN w:val="0"/>
        <w:adjustRightInd w:val="0"/>
        <w:spacing w:after="0" w:line="360" w:lineRule="auto"/>
        <w:ind w:right="49"/>
        <w:jc w:val="both"/>
        <w:rPr>
          <w:rFonts w:ascii="Palatino Linotype" w:hAnsi="Palatino Linotype" w:cs="Arial"/>
          <w:sz w:val="24"/>
          <w:szCs w:val="24"/>
        </w:rPr>
      </w:pPr>
    </w:p>
    <w:p w:rsidR="00DD6DC1" w:rsidRPr="00E76259" w:rsidRDefault="00DD6DC1" w:rsidP="004A7C17">
      <w:pPr>
        <w:pStyle w:val="Prrafodelista"/>
        <w:numPr>
          <w:ilvl w:val="0"/>
          <w:numId w:val="28"/>
        </w:numPr>
        <w:autoSpaceDE w:val="0"/>
        <w:autoSpaceDN w:val="0"/>
        <w:adjustRightInd w:val="0"/>
        <w:spacing w:line="360" w:lineRule="auto"/>
        <w:ind w:left="851" w:right="49" w:hanging="284"/>
        <w:jc w:val="both"/>
        <w:rPr>
          <w:rFonts w:ascii="Palatino Linotype" w:hAnsi="Palatino Linotype" w:cs="Arial"/>
        </w:rPr>
      </w:pPr>
      <w:r w:rsidRPr="00E76259">
        <w:rPr>
          <w:rFonts w:ascii="Palatino Linotype" w:eastAsia="Arial Unicode MS" w:hAnsi="Palatino Linotype" w:cs="Arial"/>
          <w:szCs w:val="22"/>
          <w:lang w:val="es-MX"/>
        </w:rPr>
        <w:t>Acuerdo de</w:t>
      </w:r>
      <w:r w:rsidR="00AB3173" w:rsidRPr="00E76259">
        <w:rPr>
          <w:rFonts w:ascii="Palatino Linotype" w:eastAsia="Arial Unicode MS" w:hAnsi="Palatino Linotype" w:cs="Arial"/>
          <w:szCs w:val="22"/>
          <w:lang w:val="es-MX"/>
        </w:rPr>
        <w:t xml:space="preserve"> Clasificación </w:t>
      </w:r>
      <w:r w:rsidR="0063677F" w:rsidRPr="00E76259">
        <w:rPr>
          <w:rFonts w:ascii="Palatino Linotype" w:eastAsia="Arial Unicode MS" w:hAnsi="Palatino Linotype" w:cs="Arial"/>
          <w:szCs w:val="22"/>
          <w:lang w:val="es-MX"/>
        </w:rPr>
        <w:t>como</w:t>
      </w:r>
      <w:r w:rsidRPr="00E76259">
        <w:rPr>
          <w:rFonts w:ascii="Palatino Linotype" w:eastAsia="Arial Unicode MS" w:hAnsi="Palatino Linotype" w:cs="Arial"/>
          <w:szCs w:val="22"/>
          <w:lang w:val="es-MX"/>
        </w:rPr>
        <w:t xml:space="preserve"> </w:t>
      </w:r>
      <w:r w:rsidRPr="00E76259">
        <w:rPr>
          <w:rFonts w:ascii="Palatino Linotype" w:eastAsia="Arial Unicode MS" w:hAnsi="Palatino Linotype" w:cs="Arial"/>
          <w:b/>
          <w:bCs/>
          <w:szCs w:val="22"/>
          <w:lang w:val="es-MX"/>
        </w:rPr>
        <w:t xml:space="preserve">información confidencial </w:t>
      </w:r>
      <w:r w:rsidR="00AB3173" w:rsidRPr="00E76259">
        <w:rPr>
          <w:rFonts w:ascii="Palatino Linotype" w:eastAsia="Arial Unicode MS" w:hAnsi="Palatino Linotype" w:cs="Arial"/>
          <w:b/>
          <w:bCs/>
          <w:szCs w:val="22"/>
          <w:lang w:val="es-MX"/>
        </w:rPr>
        <w:t xml:space="preserve">de </w:t>
      </w:r>
      <w:r w:rsidRPr="00E76259">
        <w:rPr>
          <w:rFonts w:ascii="Palatino Linotype" w:eastAsia="Arial Unicode MS" w:hAnsi="Palatino Linotype" w:cs="Arial"/>
          <w:b/>
          <w:bCs/>
          <w:szCs w:val="22"/>
          <w:lang w:val="es-MX"/>
        </w:rPr>
        <w:t>las medidas de seguridad</w:t>
      </w:r>
      <w:r w:rsidR="0063677F" w:rsidRPr="00E76259">
        <w:rPr>
          <w:rFonts w:ascii="Palatino Linotype" w:eastAsia="Arial Unicode MS" w:hAnsi="Palatino Linotype" w:cs="Arial"/>
          <w:b/>
          <w:bCs/>
          <w:szCs w:val="22"/>
          <w:lang w:val="es-MX"/>
        </w:rPr>
        <w:t xml:space="preserve"> de las bases de datos</w:t>
      </w:r>
      <w:r w:rsidRPr="00E76259">
        <w:rPr>
          <w:rFonts w:ascii="Palatino Linotype" w:eastAsia="Arial Unicode MS" w:hAnsi="Palatino Linotype" w:cs="Arial"/>
          <w:szCs w:val="22"/>
          <w:lang w:val="es-MX"/>
        </w:rPr>
        <w:t xml:space="preserve">, en términos de los artículos 122 y 143 de la </w:t>
      </w:r>
      <w:r w:rsidRPr="00E76259">
        <w:rPr>
          <w:rFonts w:ascii="Palatino Linotype" w:eastAsia="Arial Unicode MS" w:hAnsi="Palatino Linotype" w:cs="Arial"/>
          <w:szCs w:val="22"/>
          <w:lang w:val="es-MX"/>
        </w:rPr>
        <w:lastRenderedPageBreak/>
        <w:t>Ley de Transparencia y Acceso a la Información Pública del Estado de México y Municipios, así como 43 de la Ley de Protección de Datos Personales del Estado de México y Municipios.</w:t>
      </w:r>
    </w:p>
    <w:p w:rsidR="00DD6DC1" w:rsidRPr="00E76259" w:rsidRDefault="00DD6DC1" w:rsidP="004A7C17">
      <w:pPr>
        <w:spacing w:after="0" w:line="360" w:lineRule="auto"/>
        <w:jc w:val="both"/>
        <w:rPr>
          <w:rFonts w:ascii="Palatino Linotype" w:hAnsi="Palatino Linotype" w:cs="Arial"/>
          <w:sz w:val="24"/>
          <w:szCs w:val="24"/>
        </w:rPr>
      </w:pPr>
    </w:p>
    <w:bookmarkEnd w:id="2"/>
    <w:bookmarkEnd w:id="3"/>
    <w:p w:rsidR="00DD6DC1" w:rsidRPr="00E76259" w:rsidRDefault="00DD6DC1" w:rsidP="004A7C17">
      <w:pPr>
        <w:spacing w:after="0" w:line="360" w:lineRule="auto"/>
        <w:jc w:val="both"/>
        <w:rPr>
          <w:rFonts w:ascii="Palatino Linotype" w:hAnsi="Palatino Linotype" w:cstheme="minorHAnsi"/>
          <w:sz w:val="24"/>
          <w:szCs w:val="24"/>
        </w:rPr>
      </w:pPr>
      <w:r w:rsidRPr="00E76259">
        <w:rPr>
          <w:rFonts w:ascii="Palatino Linotype" w:hAnsi="Palatino Linotype" w:cs="Arial"/>
          <w:b/>
          <w:sz w:val="28"/>
          <w:szCs w:val="28"/>
          <w:lang w:val="es-ES_tradnl"/>
        </w:rPr>
        <w:t xml:space="preserve">TERCERO. </w:t>
      </w:r>
      <w:r w:rsidRPr="00E76259">
        <w:rPr>
          <w:rFonts w:ascii="Palatino Linotype" w:hAnsi="Palatino Linotype" w:cs="Arial"/>
          <w:b/>
          <w:sz w:val="24"/>
          <w:szCs w:val="32"/>
          <w:lang w:val="es-ES_tradnl"/>
        </w:rPr>
        <w:t>NOTIFÍQUESE</w:t>
      </w:r>
      <w:r w:rsidRPr="00E76259">
        <w:rPr>
          <w:rFonts w:ascii="Palatino Linotype" w:hAnsi="Palatino Linotype" w:cs="Arial"/>
          <w:b/>
          <w:sz w:val="32"/>
          <w:szCs w:val="32"/>
          <w:lang w:val="es-ES_tradnl"/>
        </w:rPr>
        <w:t xml:space="preserve"> </w:t>
      </w:r>
      <w:r w:rsidRPr="00E76259">
        <w:rPr>
          <w:rFonts w:ascii="Palatino Linotype" w:hAnsi="Palatino Linotype" w:cs="Arial"/>
          <w:sz w:val="24"/>
          <w:szCs w:val="32"/>
          <w:lang w:val="es-ES_tradnl"/>
        </w:rPr>
        <w:t xml:space="preserve">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E76259">
        <w:rPr>
          <w:rFonts w:ascii="Palatino Linotype" w:hAnsi="Palatino Linotype" w:cstheme="minorHAnsi"/>
          <w:sz w:val="24"/>
          <w:szCs w:val="24"/>
        </w:rPr>
        <w:t xml:space="preserve">y, </w:t>
      </w:r>
      <w:r w:rsidRPr="00E76259">
        <w:rPr>
          <w:rFonts w:ascii="Palatino Linotype" w:hAnsi="Palatino Linotype" w:cstheme="minorHAnsi"/>
          <w:b/>
          <w:sz w:val="24"/>
          <w:szCs w:val="24"/>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DD6DC1" w:rsidRPr="00E76259" w:rsidRDefault="00DD6DC1" w:rsidP="004A7C17">
      <w:pPr>
        <w:spacing w:after="0" w:line="360" w:lineRule="auto"/>
        <w:jc w:val="both"/>
        <w:rPr>
          <w:rFonts w:ascii="Palatino Linotype" w:hAnsi="Palatino Linotype" w:cs="Arial"/>
          <w:b/>
          <w:bCs/>
          <w:sz w:val="28"/>
          <w:szCs w:val="28"/>
        </w:rPr>
      </w:pPr>
    </w:p>
    <w:p w:rsidR="00DD6DC1" w:rsidRPr="00E76259" w:rsidRDefault="00DD6DC1" w:rsidP="004A7C17">
      <w:pPr>
        <w:spacing w:after="0" w:line="360" w:lineRule="auto"/>
        <w:jc w:val="both"/>
        <w:rPr>
          <w:rFonts w:ascii="Palatino Linotype" w:hAnsi="Palatino Linotype" w:cs="Arial"/>
          <w:bCs/>
          <w:sz w:val="24"/>
          <w:szCs w:val="32"/>
        </w:rPr>
      </w:pPr>
      <w:r w:rsidRPr="00E76259">
        <w:rPr>
          <w:rFonts w:ascii="Palatino Linotype" w:hAnsi="Palatino Linotype" w:cs="Arial"/>
          <w:b/>
          <w:bCs/>
          <w:sz w:val="28"/>
          <w:szCs w:val="28"/>
        </w:rPr>
        <w:t>CUARTO.</w:t>
      </w:r>
      <w:r w:rsidRPr="00E76259">
        <w:rPr>
          <w:rFonts w:ascii="Palatino Linotype" w:hAnsi="Palatino Linotype" w:cs="Arial"/>
          <w:bCs/>
          <w:szCs w:val="28"/>
        </w:rPr>
        <w:t xml:space="preserve"> </w:t>
      </w:r>
      <w:r w:rsidRPr="00E76259">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E76259">
        <w:rPr>
          <w:rFonts w:ascii="Palatino Linotype" w:hAnsi="Palatino Linotype" w:cs="Arial"/>
          <w:b/>
          <w:bCs/>
          <w:sz w:val="24"/>
          <w:szCs w:val="32"/>
        </w:rPr>
        <w:t>Sujeto Obligado</w:t>
      </w:r>
      <w:r w:rsidRPr="00E76259">
        <w:rPr>
          <w:rFonts w:ascii="Palatino Linotype" w:hAnsi="Palatino Linotype" w:cs="Arial"/>
          <w:bCs/>
          <w:sz w:val="24"/>
          <w:szCs w:val="32"/>
        </w:rPr>
        <w:t xml:space="preserve"> de manera fundada y motivada, podrá solicitar una ampliación de plazo para el cumplimiento de la presente resolución.</w:t>
      </w:r>
    </w:p>
    <w:p w:rsidR="00DD6DC1" w:rsidRPr="00E76259" w:rsidRDefault="00DD6DC1" w:rsidP="004A7C17">
      <w:pPr>
        <w:autoSpaceDE w:val="0"/>
        <w:autoSpaceDN w:val="0"/>
        <w:adjustRightInd w:val="0"/>
        <w:spacing w:after="0" w:line="360" w:lineRule="auto"/>
        <w:ind w:right="51"/>
        <w:jc w:val="both"/>
        <w:rPr>
          <w:rFonts w:ascii="Palatino Linotype" w:hAnsi="Palatino Linotype" w:cs="Arial"/>
          <w:b/>
          <w:sz w:val="24"/>
          <w:szCs w:val="28"/>
        </w:rPr>
      </w:pPr>
    </w:p>
    <w:p w:rsidR="0037307F" w:rsidRPr="00E76259" w:rsidRDefault="00DD6DC1" w:rsidP="004A7C17">
      <w:pPr>
        <w:spacing w:after="0" w:line="360" w:lineRule="auto"/>
        <w:jc w:val="both"/>
        <w:rPr>
          <w:rFonts w:ascii="Palatino Linotype" w:hAnsi="Palatino Linotype" w:cs="Arial"/>
          <w:bCs/>
          <w:sz w:val="24"/>
          <w:szCs w:val="24"/>
        </w:rPr>
      </w:pPr>
      <w:r w:rsidRPr="00E76259">
        <w:rPr>
          <w:rFonts w:ascii="Palatino Linotype" w:hAnsi="Palatino Linotype" w:cs="Arial"/>
          <w:b/>
          <w:sz w:val="28"/>
          <w:szCs w:val="28"/>
        </w:rPr>
        <w:t>QUINTO.</w:t>
      </w:r>
      <w:r w:rsidRPr="00E76259">
        <w:rPr>
          <w:rFonts w:ascii="Palatino Linotype" w:hAnsi="Palatino Linotype" w:cs="Arial"/>
          <w:b/>
        </w:rPr>
        <w:t xml:space="preserve"> </w:t>
      </w:r>
      <w:r w:rsidRPr="00E76259">
        <w:rPr>
          <w:rFonts w:ascii="Palatino Linotype" w:hAnsi="Palatino Linotype" w:cs="Arial"/>
          <w:b/>
          <w:sz w:val="24"/>
          <w:szCs w:val="24"/>
        </w:rPr>
        <w:t>NOTIFÍQUESE</w:t>
      </w:r>
      <w:r w:rsidRPr="00E76259">
        <w:rPr>
          <w:rFonts w:ascii="Palatino Linotype" w:hAnsi="Palatino Linotype" w:cs="Arial"/>
          <w:sz w:val="24"/>
          <w:szCs w:val="24"/>
        </w:rPr>
        <w:t xml:space="preserve"> al </w:t>
      </w:r>
      <w:r w:rsidRPr="00E76259">
        <w:rPr>
          <w:rFonts w:ascii="Palatino Linotype" w:hAnsi="Palatino Linotype" w:cs="Arial"/>
          <w:b/>
          <w:sz w:val="24"/>
          <w:szCs w:val="24"/>
        </w:rPr>
        <w:t>Recurrente</w:t>
      </w:r>
      <w:r w:rsidRPr="00E76259">
        <w:rPr>
          <w:rFonts w:ascii="Palatino Linotype" w:hAnsi="Palatino Linotype" w:cs="Arial"/>
          <w:sz w:val="24"/>
          <w:szCs w:val="24"/>
        </w:rPr>
        <w:t xml:space="preserve"> la presente resolución a través del Sistema de Acceso a la Información Mexiquense </w:t>
      </w:r>
      <w:r w:rsidRPr="00E76259">
        <w:rPr>
          <w:rFonts w:ascii="Palatino Linotype" w:hAnsi="Palatino Linotype" w:cs="Arial"/>
          <w:b/>
          <w:sz w:val="24"/>
          <w:szCs w:val="24"/>
        </w:rPr>
        <w:t>(SAIMEX),</w:t>
      </w:r>
      <w:r w:rsidRPr="00E76259">
        <w:rPr>
          <w:rFonts w:ascii="Palatino Linotype" w:hAnsi="Palatino Linotype" w:cs="Arial"/>
          <w:sz w:val="24"/>
          <w:szCs w:val="24"/>
        </w:rPr>
        <w:t xml:space="preserve"> </w:t>
      </w:r>
      <w:r w:rsidR="0037307F" w:rsidRPr="00E76259">
        <w:rPr>
          <w:rFonts w:ascii="Palatino Linotype" w:hAnsi="Palatino Linotype"/>
          <w:sz w:val="24"/>
          <w:szCs w:val="24"/>
        </w:rPr>
        <w:t xml:space="preserve">a la </w:t>
      </w:r>
      <w:r w:rsidR="0037307F" w:rsidRPr="00E76259">
        <w:rPr>
          <w:rFonts w:ascii="Palatino Linotype" w:hAnsi="Palatino Linotype"/>
          <w:b/>
          <w:sz w:val="24"/>
          <w:szCs w:val="24"/>
        </w:rPr>
        <w:t xml:space="preserve">Recurrente </w:t>
      </w:r>
      <w:r w:rsidR="0037307F" w:rsidRPr="00E76259">
        <w:rPr>
          <w:rFonts w:ascii="Palatino Linotype" w:hAnsi="Palatino Linotype"/>
          <w:sz w:val="24"/>
          <w:szCs w:val="24"/>
        </w:rPr>
        <w:t xml:space="preserve">la presente resolución </w:t>
      </w:r>
      <w:r w:rsidR="0037307F" w:rsidRPr="00E76259">
        <w:rPr>
          <w:rFonts w:ascii="Palatino Linotype" w:hAnsi="Palatino Linotype" w:cs="Arial"/>
          <w:bCs/>
          <w:sz w:val="24"/>
          <w:szCs w:val="24"/>
        </w:rPr>
        <w:t xml:space="preserve">así mismo de conformidad con lo establecido en los artículos 159 y 160 de la </w:t>
      </w:r>
      <w:r w:rsidR="0037307F" w:rsidRPr="00E76259">
        <w:rPr>
          <w:rFonts w:ascii="Palatino Linotype" w:hAnsi="Palatino Linotype" w:cs="Arial"/>
          <w:bCs/>
          <w:sz w:val="24"/>
          <w:szCs w:val="24"/>
        </w:rPr>
        <w:lastRenderedPageBreak/>
        <w:t xml:space="preserve">Ley General de Transparencia y Acceso a la Información Pública y 196 de la Ley de Transparencia y Acceso a la Información Pública del Estado de México y Municipios, podrá impugnar la presente resolución vía Juicio de Amparo en los términos de las leyes aplicables, o bien, vía recurso de inconformidad ante el Instituto Nacional de Transparencia Acceso a la Información y Protección de Datos Personales. </w:t>
      </w:r>
    </w:p>
    <w:p w:rsidR="006E1124" w:rsidRPr="00E76259" w:rsidRDefault="006E1124" w:rsidP="004A7C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6E1124" w:rsidRPr="00E76259" w:rsidRDefault="00DD6DC1" w:rsidP="004A7C1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E76259">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 EN LA </w:t>
      </w:r>
      <w:r w:rsidR="00470EE9" w:rsidRPr="00E76259">
        <w:rPr>
          <w:rFonts w:ascii="Palatino Linotype" w:eastAsiaTheme="minorEastAsia" w:hAnsi="Palatino Linotype"/>
          <w:color w:val="000000" w:themeColor="text1"/>
          <w:sz w:val="24"/>
          <w:szCs w:val="24"/>
          <w:lang w:val="es-ES_tradnl" w:eastAsia="es-ES"/>
        </w:rPr>
        <w:t>PRIMER</w:t>
      </w:r>
      <w:r w:rsidRPr="00E76259">
        <w:rPr>
          <w:rFonts w:ascii="Palatino Linotype" w:eastAsiaTheme="minorEastAsia" w:hAnsi="Palatino Linotype"/>
          <w:color w:val="000000" w:themeColor="text1"/>
          <w:sz w:val="24"/>
          <w:szCs w:val="24"/>
          <w:lang w:val="es-ES_tradnl" w:eastAsia="es-ES"/>
        </w:rPr>
        <w:t xml:space="preserve">A SESIÓN ORDINARIA CELEBRADA EL </w:t>
      </w:r>
      <w:r w:rsidR="00470EE9" w:rsidRPr="00E76259">
        <w:rPr>
          <w:rFonts w:ascii="Palatino Linotype" w:eastAsiaTheme="minorEastAsia" w:hAnsi="Palatino Linotype"/>
          <w:color w:val="000000" w:themeColor="text1"/>
          <w:sz w:val="24"/>
          <w:szCs w:val="24"/>
          <w:lang w:val="es-ES_tradnl" w:eastAsia="es-ES"/>
        </w:rPr>
        <w:t>DIECISIETE</w:t>
      </w:r>
      <w:r w:rsidRPr="00E76259">
        <w:rPr>
          <w:rFonts w:ascii="Palatino Linotype" w:eastAsiaTheme="minorEastAsia" w:hAnsi="Palatino Linotype"/>
          <w:color w:val="000000" w:themeColor="text1"/>
          <w:sz w:val="24"/>
          <w:szCs w:val="24"/>
          <w:lang w:val="es-ES_tradnl" w:eastAsia="es-ES"/>
        </w:rPr>
        <w:t xml:space="preserve"> DE E</w:t>
      </w:r>
      <w:r w:rsidR="00470EE9" w:rsidRPr="00E76259">
        <w:rPr>
          <w:rFonts w:ascii="Palatino Linotype" w:eastAsiaTheme="minorEastAsia" w:hAnsi="Palatino Linotype"/>
          <w:color w:val="000000" w:themeColor="text1"/>
          <w:sz w:val="24"/>
          <w:szCs w:val="24"/>
          <w:lang w:val="es-ES_tradnl" w:eastAsia="es-ES"/>
        </w:rPr>
        <w:t>NERO</w:t>
      </w:r>
      <w:r w:rsidRPr="00E76259">
        <w:rPr>
          <w:rFonts w:ascii="Palatino Linotype" w:eastAsiaTheme="minorEastAsia" w:hAnsi="Palatino Linotype"/>
          <w:color w:val="000000" w:themeColor="text1"/>
          <w:sz w:val="24"/>
          <w:szCs w:val="24"/>
          <w:lang w:val="es-ES_tradnl" w:eastAsia="es-ES"/>
        </w:rPr>
        <w:t xml:space="preserve"> DE DOS MIL VEINTI</w:t>
      </w:r>
      <w:r w:rsidR="008B03FB" w:rsidRPr="00E76259">
        <w:rPr>
          <w:rFonts w:ascii="Palatino Linotype" w:eastAsiaTheme="minorEastAsia" w:hAnsi="Palatino Linotype"/>
          <w:color w:val="000000" w:themeColor="text1"/>
          <w:sz w:val="24"/>
          <w:szCs w:val="24"/>
          <w:lang w:val="es-ES_tradnl" w:eastAsia="es-ES"/>
        </w:rPr>
        <w:t>CUATRO</w:t>
      </w:r>
      <w:r w:rsidRPr="00E76259">
        <w:rPr>
          <w:rFonts w:ascii="Palatino Linotype" w:eastAsiaTheme="minorEastAsia" w:hAnsi="Palatino Linotype"/>
          <w:color w:val="000000" w:themeColor="text1"/>
          <w:sz w:val="24"/>
          <w:szCs w:val="24"/>
          <w:lang w:val="es-ES_tradnl" w:eastAsia="es-ES"/>
        </w:rPr>
        <w:t>, ANTE EL SECRETARIO TÉCNICO DEL PLENO ALEXIS TAPIA RAMÍREZ.------------------------------------------------------------------------------------------------------------------------------------------------------------------------------------------------------------------------------------------------------------------------------------------------------------------------------------------------------------------------------------------------------------------------------------------------------------------------------------------------------------------------------------------------------------------------------------------------------------------------------------------------------------------------------------------------------------------------------------------------------------------------------------------------------------------------------------------------------------------------------------------------------------------------------------------------------------------------------------------------------------------------------------------------------------</w:t>
      </w:r>
    </w:p>
    <w:p w:rsidR="00DD6DC1" w:rsidRPr="00EB66ED" w:rsidRDefault="00DD6DC1" w:rsidP="004A7C17">
      <w:pPr>
        <w:spacing w:after="0" w:line="240" w:lineRule="auto"/>
        <w:rPr>
          <w:rFonts w:ascii="Palatino Linotype" w:hAnsi="Palatino Linotype"/>
          <w:sz w:val="16"/>
          <w:szCs w:val="18"/>
        </w:rPr>
      </w:pPr>
      <w:r w:rsidRPr="00E76259">
        <w:rPr>
          <w:rFonts w:ascii="Palatino Linotype" w:hAnsi="Palatino Linotype"/>
          <w:sz w:val="16"/>
          <w:szCs w:val="18"/>
        </w:rPr>
        <w:t>JMV/CCR/</w:t>
      </w: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DD6DC1" w:rsidRDefault="00DD6DC1" w:rsidP="004A7C17">
      <w:pPr>
        <w:spacing w:after="0"/>
      </w:pPr>
    </w:p>
    <w:p w:rsidR="00961EC0" w:rsidRDefault="00961EC0" w:rsidP="004A7C17">
      <w:pPr>
        <w:spacing w:after="0"/>
      </w:pPr>
    </w:p>
    <w:sectPr w:rsidR="00961EC0" w:rsidSect="00AD0B94">
      <w:headerReference w:type="even" r:id="rId13"/>
      <w:headerReference w:type="default" r:id="rId14"/>
      <w:footerReference w:type="default" r:id="rId15"/>
      <w:headerReference w:type="first" r:id="rId16"/>
      <w:footerReference w:type="first" r:id="rId17"/>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E30" w:rsidRDefault="003F1E30" w:rsidP="00DD6DC1">
      <w:pPr>
        <w:spacing w:after="0" w:line="240" w:lineRule="auto"/>
      </w:pPr>
      <w:r>
        <w:separator/>
      </w:r>
    </w:p>
  </w:endnote>
  <w:endnote w:type="continuationSeparator" w:id="0">
    <w:p w:rsidR="003F1E30" w:rsidRDefault="003F1E30" w:rsidP="00DD6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B94" w:rsidRPr="000B69FA" w:rsidRDefault="00AD0B94" w:rsidP="00AD0B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A6422">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A6422">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B94" w:rsidRPr="000B69FA" w:rsidRDefault="00AD0B94" w:rsidP="00AD0B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A642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A6422">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E30" w:rsidRDefault="003F1E30" w:rsidP="00DD6DC1">
      <w:pPr>
        <w:spacing w:after="0" w:line="240" w:lineRule="auto"/>
      </w:pPr>
      <w:r>
        <w:separator/>
      </w:r>
    </w:p>
  </w:footnote>
  <w:footnote w:type="continuationSeparator" w:id="0">
    <w:p w:rsidR="003F1E30" w:rsidRDefault="003F1E30" w:rsidP="00DD6DC1">
      <w:pPr>
        <w:spacing w:after="0" w:line="240" w:lineRule="auto"/>
      </w:pPr>
      <w:r>
        <w:continuationSeparator/>
      </w:r>
    </w:p>
  </w:footnote>
  <w:footnote w:id="1">
    <w:p w:rsidR="00AD0B94" w:rsidRPr="00481AAF" w:rsidRDefault="00AD0B94" w:rsidP="00DD6DC1">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AD0B94" w:rsidRPr="00946E1F" w:rsidRDefault="00AD0B94" w:rsidP="00DD6DC1">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AD0B94" w:rsidRPr="007F43A5" w:rsidRDefault="00AD0B94" w:rsidP="00DD6DC1">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3">
    <w:p w:rsidR="00AD0B94" w:rsidRPr="0085625E" w:rsidRDefault="00AD0B94" w:rsidP="00DD6DC1">
      <w:pPr>
        <w:pStyle w:val="Textonotapie"/>
        <w:rPr>
          <w:rFonts w:asciiTheme="majorHAnsi" w:hAnsiTheme="majorHAnsi"/>
          <w:lang w:val="es-ES"/>
        </w:rPr>
      </w:pPr>
      <w:r>
        <w:rPr>
          <w:rStyle w:val="Refdenotaalpie"/>
        </w:rPr>
        <w:footnoteRef/>
      </w:r>
      <w:r>
        <w:t xml:space="preserve"> </w:t>
      </w:r>
      <w:r w:rsidRPr="0085625E">
        <w:rPr>
          <w:rFonts w:asciiTheme="majorHAnsi" w:hAnsiTheme="majorHAnsi"/>
          <w:lang w:val="es-ES"/>
        </w:rPr>
        <w:t xml:space="preserve">Tribunales Colegiados de Circuito. Novena </w:t>
      </w:r>
      <w:proofErr w:type="spellStart"/>
      <w:r w:rsidRPr="0085625E">
        <w:rPr>
          <w:rFonts w:asciiTheme="majorHAnsi" w:hAnsiTheme="majorHAnsi"/>
          <w:lang w:val="es-ES"/>
        </w:rPr>
        <w:t>Epoca</w:t>
      </w:r>
      <w:proofErr w:type="spellEnd"/>
      <w:r w:rsidRPr="0085625E">
        <w:rPr>
          <w:rFonts w:asciiTheme="majorHAnsi" w:hAnsiTheme="majorHAnsi"/>
          <w:lang w:val="es-ES"/>
        </w:rPr>
        <w:t xml:space="preserve">. Semanario Judicial de la Federación y su Gaceta. Tomo III, marzo de 1996. </w:t>
      </w:r>
      <w:proofErr w:type="spellStart"/>
      <w:r w:rsidRPr="0085625E">
        <w:rPr>
          <w:rFonts w:asciiTheme="majorHAnsi" w:hAnsiTheme="majorHAnsi"/>
          <w:lang w:val="es-ES"/>
        </w:rPr>
        <w:t>Pág</w:t>
      </w:r>
      <w:proofErr w:type="spellEnd"/>
      <w:r w:rsidRPr="0085625E">
        <w:rPr>
          <w:rFonts w:asciiTheme="majorHAnsi" w:hAnsiTheme="majorHAnsi"/>
          <w:lang w:val="es-ES"/>
        </w:rPr>
        <w:t xml:space="preserve"> 769. Consultado en http://sjf.scjn.gob.mx/sjfsist/Documentos/Tesis/203/203143.pdf  el viernes 16 de junio de 2017.</w:t>
      </w:r>
    </w:p>
    <w:p w:rsidR="00AD0B94" w:rsidRPr="0085625E" w:rsidRDefault="00AD0B94" w:rsidP="00DD6DC1">
      <w:pPr>
        <w:pStyle w:val="Textonotapie"/>
        <w:rPr>
          <w:rFonts w:asciiTheme="majorHAnsi" w:hAnsiTheme="maj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B94" w:rsidRDefault="00EA642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B94" w:rsidRDefault="00EA642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AD0B94" w:rsidTr="00AD0B94">
      <w:trPr>
        <w:trHeight w:val="227"/>
      </w:trPr>
      <w:tc>
        <w:tcPr>
          <w:tcW w:w="5949" w:type="dxa"/>
          <w:hideMark/>
        </w:tcPr>
        <w:p w:rsidR="00AD0B94" w:rsidRDefault="00AD0B94" w:rsidP="00AD0B9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AD0B94" w:rsidRPr="00B4142F" w:rsidRDefault="00AD0B94" w:rsidP="00DD6DC1">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01945/INFOEM/IP/RR/2023</w:t>
          </w:r>
        </w:p>
      </w:tc>
    </w:tr>
    <w:tr w:rsidR="00AD0B94" w:rsidTr="00AD0B94">
      <w:trPr>
        <w:trHeight w:val="242"/>
      </w:trPr>
      <w:tc>
        <w:tcPr>
          <w:tcW w:w="5949" w:type="dxa"/>
          <w:hideMark/>
        </w:tcPr>
        <w:p w:rsidR="00AD0B94" w:rsidRDefault="00AD0B94" w:rsidP="00AD0B9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AD0B94" w:rsidRPr="00F06FED" w:rsidRDefault="00AD0B94" w:rsidP="00AD0B94">
          <w:pPr>
            <w:spacing w:after="120" w:line="256" w:lineRule="auto"/>
            <w:ind w:right="214"/>
            <w:jc w:val="right"/>
            <w:rPr>
              <w:rFonts w:ascii="Palatino Linotype" w:hAnsi="Palatino Linotype" w:cs="Arial"/>
            </w:rPr>
          </w:pPr>
          <w:r w:rsidRPr="00DD6DC1">
            <w:rPr>
              <w:rFonts w:ascii="Palatino Linotype" w:hAnsi="Palatino Linotype" w:cs="Arial"/>
              <w:szCs w:val="20"/>
            </w:rPr>
            <w:t>Ayuntamiento de San Antonio la Isla</w:t>
          </w:r>
        </w:p>
      </w:tc>
    </w:tr>
    <w:tr w:rsidR="00AD0B94" w:rsidTr="00AD0B94">
      <w:trPr>
        <w:trHeight w:val="342"/>
      </w:trPr>
      <w:tc>
        <w:tcPr>
          <w:tcW w:w="5949" w:type="dxa"/>
          <w:hideMark/>
        </w:tcPr>
        <w:p w:rsidR="00AD0B94" w:rsidRDefault="00AD0B94" w:rsidP="00AD0B9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rsidR="00AD0B94" w:rsidRDefault="00AD0B94" w:rsidP="00AD0B94">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rsidR="00AD0B94" w:rsidRDefault="00AD0B9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AD0B94" w:rsidTr="00AD0B94">
      <w:trPr>
        <w:trHeight w:val="227"/>
      </w:trPr>
      <w:tc>
        <w:tcPr>
          <w:tcW w:w="6091" w:type="dxa"/>
          <w:hideMark/>
        </w:tcPr>
        <w:p w:rsidR="00AD0B94" w:rsidRDefault="00AD0B94" w:rsidP="00AD0B9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AD0B94" w:rsidRPr="00B4142F" w:rsidRDefault="00AD0B94" w:rsidP="00DD6DC1">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01945/INFOEM/IP/RR/2023</w:t>
          </w:r>
        </w:p>
      </w:tc>
    </w:tr>
    <w:tr w:rsidR="00AD0B94" w:rsidTr="00AD0B94">
      <w:trPr>
        <w:trHeight w:val="196"/>
      </w:trPr>
      <w:tc>
        <w:tcPr>
          <w:tcW w:w="6091" w:type="dxa"/>
          <w:hideMark/>
        </w:tcPr>
        <w:p w:rsidR="00AD0B94" w:rsidRDefault="00AD0B94" w:rsidP="00AD0B94">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AD0B94" w:rsidRPr="00F06FED" w:rsidRDefault="00AD0B94" w:rsidP="00EA6422">
          <w:pPr>
            <w:tabs>
              <w:tab w:val="left" w:pos="361"/>
            </w:tabs>
            <w:spacing w:after="120" w:line="256" w:lineRule="auto"/>
            <w:ind w:left="-64" w:right="214"/>
            <w:jc w:val="right"/>
            <w:rPr>
              <w:rFonts w:ascii="Palatino Linotype" w:hAnsi="Palatino Linotype" w:cs="Arial"/>
            </w:rPr>
          </w:pPr>
          <w:r>
            <w:rPr>
              <w:rFonts w:ascii="Palatino Linotype" w:hAnsi="Palatino Linotype" w:cs="Arial"/>
            </w:rPr>
            <w:t xml:space="preserve">          </w:t>
          </w:r>
          <w:r w:rsidR="00EA6422">
            <w:rPr>
              <w:rFonts w:ascii="Palatino Linotype" w:hAnsi="Palatino Linotype" w:cs="Arial"/>
            </w:rPr>
            <w:t>XXXXXXXXXXXXXXXXX</w:t>
          </w:r>
        </w:p>
      </w:tc>
    </w:tr>
    <w:tr w:rsidR="00AD0B94" w:rsidTr="00AD0B94">
      <w:trPr>
        <w:trHeight w:val="242"/>
      </w:trPr>
      <w:tc>
        <w:tcPr>
          <w:tcW w:w="6091" w:type="dxa"/>
          <w:hideMark/>
        </w:tcPr>
        <w:p w:rsidR="00AD0B94" w:rsidRDefault="00AD0B94" w:rsidP="00AD0B9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AD0B94" w:rsidRDefault="00AD0B94" w:rsidP="00AD0B94">
          <w:pPr>
            <w:spacing w:after="120" w:line="256" w:lineRule="auto"/>
            <w:ind w:right="214"/>
            <w:jc w:val="right"/>
            <w:rPr>
              <w:rFonts w:ascii="Palatino Linotype" w:hAnsi="Palatino Linotype" w:cs="Arial"/>
              <w:szCs w:val="20"/>
            </w:rPr>
          </w:pPr>
          <w:r w:rsidRPr="00DD6DC1">
            <w:rPr>
              <w:rFonts w:ascii="Palatino Linotype" w:hAnsi="Palatino Linotype" w:cs="Arial"/>
              <w:szCs w:val="20"/>
            </w:rPr>
            <w:t>Ayuntamiento de San Antonio la Isla</w:t>
          </w:r>
        </w:p>
      </w:tc>
    </w:tr>
    <w:tr w:rsidR="00AD0B94" w:rsidTr="00AD0B94">
      <w:trPr>
        <w:trHeight w:val="342"/>
      </w:trPr>
      <w:tc>
        <w:tcPr>
          <w:tcW w:w="6091" w:type="dxa"/>
          <w:hideMark/>
        </w:tcPr>
        <w:p w:rsidR="00AD0B94" w:rsidRDefault="00AD0B94" w:rsidP="00AD0B9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rsidR="00AD0B94" w:rsidRDefault="00AD0B94" w:rsidP="00AD0B94">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rsidR="00AD0B94" w:rsidRDefault="00EA642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83B28"/>
    <w:multiLevelType w:val="hybridMultilevel"/>
    <w:tmpl w:val="C290B7C0"/>
    <w:lvl w:ilvl="0" w:tplc="099CE4F8">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09A65EB9"/>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
    <w:nsid w:val="0DEB10F0"/>
    <w:multiLevelType w:val="hybridMultilevel"/>
    <w:tmpl w:val="FBAA56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F669D5"/>
    <w:multiLevelType w:val="hybridMultilevel"/>
    <w:tmpl w:val="D7CC4752"/>
    <w:lvl w:ilvl="0" w:tplc="B642B0D8">
      <w:start w:val="1"/>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796A84"/>
    <w:multiLevelType w:val="hybridMultilevel"/>
    <w:tmpl w:val="04DE2D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BF1613"/>
    <w:multiLevelType w:val="hybridMultilevel"/>
    <w:tmpl w:val="483EE1DA"/>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81D2B1D"/>
    <w:multiLevelType w:val="hybridMultilevel"/>
    <w:tmpl w:val="1CE86E7E"/>
    <w:lvl w:ilvl="0" w:tplc="497462FE">
      <w:start w:val="1"/>
      <w:numFmt w:val="decimal"/>
      <w:lvlText w:val="%1."/>
      <w:lvlJc w:val="left"/>
      <w:pPr>
        <w:ind w:left="1080" w:hanging="360"/>
      </w:pPr>
      <w:rPr>
        <w:rFonts w:hint="default"/>
        <w:color w:val="2222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0B3B5B"/>
    <w:multiLevelType w:val="hybridMultilevel"/>
    <w:tmpl w:val="C348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75918DE"/>
    <w:multiLevelType w:val="hybridMultilevel"/>
    <w:tmpl w:val="1D16554A"/>
    <w:lvl w:ilvl="0" w:tplc="8EB07F1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37B971E1"/>
    <w:multiLevelType w:val="hybridMultilevel"/>
    <w:tmpl w:val="2A58CFAC"/>
    <w:lvl w:ilvl="0" w:tplc="518A8378">
      <w:start w:val="1"/>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C747A64"/>
    <w:multiLevelType w:val="hybridMultilevel"/>
    <w:tmpl w:val="BAE0BB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53180F32"/>
    <w:multiLevelType w:val="hybridMultilevel"/>
    <w:tmpl w:val="28B62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54D774DD"/>
    <w:multiLevelType w:val="hybridMultilevel"/>
    <w:tmpl w:val="31201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9C35F41"/>
    <w:multiLevelType w:val="hybridMultilevel"/>
    <w:tmpl w:val="832240A8"/>
    <w:lvl w:ilvl="0" w:tplc="4FF01F0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5D6B2A34"/>
    <w:multiLevelType w:val="hybridMultilevel"/>
    <w:tmpl w:val="A558B93E"/>
    <w:lvl w:ilvl="0" w:tplc="5AE2F56A">
      <w:start w:val="1"/>
      <w:numFmt w:val="decimal"/>
      <w:lvlText w:val="%1."/>
      <w:lvlJc w:val="left"/>
      <w:pPr>
        <w:ind w:left="1080" w:hanging="360"/>
      </w:pPr>
      <w:rPr>
        <w:rFonts w:eastAsia="Arial Unicode M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4">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69664B5"/>
    <w:multiLevelType w:val="hybridMultilevel"/>
    <w:tmpl w:val="6EE48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CD61DC4"/>
    <w:multiLevelType w:val="hybridMultilevel"/>
    <w:tmpl w:val="8684D774"/>
    <w:lvl w:ilvl="0" w:tplc="CE10F2E2">
      <w:numFmt w:val="bullet"/>
      <w:lvlText w:val=""/>
      <w:lvlJc w:val="left"/>
      <w:pPr>
        <w:ind w:left="720" w:hanging="360"/>
      </w:pPr>
      <w:rPr>
        <w:rFonts w:ascii="Symbol" w:eastAsia="Calibr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5C849A7"/>
    <w:multiLevelType w:val="hybridMultilevel"/>
    <w:tmpl w:val="89BEA3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8"/>
  </w:num>
  <w:num w:numId="3">
    <w:abstractNumId w:val="27"/>
  </w:num>
  <w:num w:numId="4">
    <w:abstractNumId w:val="11"/>
  </w:num>
  <w:num w:numId="5">
    <w:abstractNumId w:val="7"/>
  </w:num>
  <w:num w:numId="6">
    <w:abstractNumId w:val="9"/>
  </w:num>
  <w:num w:numId="7">
    <w:abstractNumId w:val="14"/>
  </w:num>
  <w:num w:numId="8">
    <w:abstractNumId w:val="4"/>
  </w:num>
  <w:num w:numId="9">
    <w:abstractNumId w:val="19"/>
  </w:num>
  <w:num w:numId="10">
    <w:abstractNumId w:val="26"/>
  </w:num>
  <w:num w:numId="11">
    <w:abstractNumId w:val="13"/>
  </w:num>
  <w:num w:numId="12">
    <w:abstractNumId w:val="12"/>
  </w:num>
  <w:num w:numId="13">
    <w:abstractNumId w:val="24"/>
  </w:num>
  <w:num w:numId="14">
    <w:abstractNumId w:val="20"/>
  </w:num>
  <w:num w:numId="15">
    <w:abstractNumId w:val="25"/>
  </w:num>
  <w:num w:numId="16">
    <w:abstractNumId w:val="21"/>
  </w:num>
  <w:num w:numId="17">
    <w:abstractNumId w:val="0"/>
  </w:num>
  <w:num w:numId="18">
    <w:abstractNumId w:val="18"/>
  </w:num>
  <w:num w:numId="19">
    <w:abstractNumId w:val="10"/>
  </w:num>
  <w:num w:numId="20">
    <w:abstractNumId w:val="23"/>
  </w:num>
  <w:num w:numId="21">
    <w:abstractNumId w:val="3"/>
  </w:num>
  <w:num w:numId="22">
    <w:abstractNumId w:val="6"/>
  </w:num>
  <w:num w:numId="23">
    <w:abstractNumId w:val="1"/>
  </w:num>
  <w:num w:numId="24">
    <w:abstractNumId w:val="17"/>
  </w:num>
  <w:num w:numId="25">
    <w:abstractNumId w:val="5"/>
  </w:num>
  <w:num w:numId="26">
    <w:abstractNumId w:val="15"/>
  </w:num>
  <w:num w:numId="27">
    <w:abstractNumId w:val="2"/>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DC1"/>
    <w:rsid w:val="00032EA2"/>
    <w:rsid w:val="0003541E"/>
    <w:rsid w:val="000C286A"/>
    <w:rsid w:val="000F636C"/>
    <w:rsid w:val="00113C0F"/>
    <w:rsid w:val="00155B39"/>
    <w:rsid w:val="0018234A"/>
    <w:rsid w:val="00301DC8"/>
    <w:rsid w:val="0037307F"/>
    <w:rsid w:val="003F1E30"/>
    <w:rsid w:val="00470EE9"/>
    <w:rsid w:val="004A7C17"/>
    <w:rsid w:val="00507034"/>
    <w:rsid w:val="005C08D8"/>
    <w:rsid w:val="005D5E43"/>
    <w:rsid w:val="005F28C3"/>
    <w:rsid w:val="0063677F"/>
    <w:rsid w:val="006504DF"/>
    <w:rsid w:val="00680CE3"/>
    <w:rsid w:val="006B39B1"/>
    <w:rsid w:val="006B5104"/>
    <w:rsid w:val="006E1124"/>
    <w:rsid w:val="0071292E"/>
    <w:rsid w:val="0071628F"/>
    <w:rsid w:val="007B1259"/>
    <w:rsid w:val="00821174"/>
    <w:rsid w:val="008737B0"/>
    <w:rsid w:val="008B03FB"/>
    <w:rsid w:val="008D0133"/>
    <w:rsid w:val="00961EC0"/>
    <w:rsid w:val="00972A44"/>
    <w:rsid w:val="00995548"/>
    <w:rsid w:val="00A26FF7"/>
    <w:rsid w:val="00A806E4"/>
    <w:rsid w:val="00A955F0"/>
    <w:rsid w:val="00AB3173"/>
    <w:rsid w:val="00AB4287"/>
    <w:rsid w:val="00AB5C96"/>
    <w:rsid w:val="00AD0B94"/>
    <w:rsid w:val="00AE58C8"/>
    <w:rsid w:val="00BE2CCD"/>
    <w:rsid w:val="00D046AD"/>
    <w:rsid w:val="00D10F89"/>
    <w:rsid w:val="00DD6DC1"/>
    <w:rsid w:val="00E017EA"/>
    <w:rsid w:val="00E30E5F"/>
    <w:rsid w:val="00E76259"/>
    <w:rsid w:val="00EA64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A2402B5-129D-4FA5-86B2-6D31DBDF5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DC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6DC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D6DC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D6DC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D6DC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DD6DC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DD6DC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D6DC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D6DC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DD6DC1"/>
    <w:rPr>
      <w:color w:val="0563C1" w:themeColor="hyperlink"/>
      <w:u w:val="single"/>
    </w:rPr>
  </w:style>
  <w:style w:type="paragraph" w:styleId="Sinespaciado">
    <w:name w:val="No Spacing"/>
    <w:aliases w:val="Francesa,INAI"/>
    <w:link w:val="SinespaciadoCar"/>
    <w:uiPriority w:val="1"/>
    <w:qFormat/>
    <w:rsid w:val="00DD6DC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DD6DC1"/>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DD6DC1"/>
    <w:pPr>
      <w:spacing w:after="120"/>
    </w:pPr>
  </w:style>
  <w:style w:type="character" w:customStyle="1" w:styleId="TextoindependienteCar">
    <w:name w:val="Texto independiente Car"/>
    <w:basedOn w:val="Fuentedeprrafopredeter"/>
    <w:link w:val="Textoindependiente"/>
    <w:uiPriority w:val="99"/>
    <w:rsid w:val="00DD6DC1"/>
  </w:style>
  <w:style w:type="table" w:styleId="Tablaconcuadrcula">
    <w:name w:val="Table Grid"/>
    <w:basedOn w:val="Tablanormal"/>
    <w:uiPriority w:val="39"/>
    <w:rsid w:val="00DD6D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D6DC1"/>
    <w:pPr>
      <w:spacing w:after="0" w:line="240" w:lineRule="auto"/>
      <w:jc w:val="both"/>
    </w:pPr>
    <w:rPr>
      <w:rFonts w:ascii="Palatino Linotype" w:eastAsia="Calibri" w:hAnsi="Palatino Linotype" w:cs="Calibri"/>
      <w:sz w:val="20"/>
      <w:szCs w:val="20"/>
      <w:lang w:val="es-ES_tradnl"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D6DC1"/>
    <w:rPr>
      <w:rFonts w:ascii="Palatino Linotype" w:eastAsia="Calibri" w:hAnsi="Palatino Linotype" w:cs="Calibri"/>
      <w:sz w:val="20"/>
      <w:szCs w:val="20"/>
      <w:lang w:val="es-ES_tradnl" w:eastAsia="es-MX"/>
    </w:rPr>
  </w:style>
  <w:style w:type="paragraph" w:customStyle="1" w:styleId="Fundamentos">
    <w:name w:val="Fundamentos"/>
    <w:basedOn w:val="Normal"/>
    <w:qFormat/>
    <w:rsid w:val="00DD6DC1"/>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Default">
    <w:name w:val="Default"/>
    <w:rsid w:val="00DD6DC1"/>
    <w:pPr>
      <w:autoSpaceDE w:val="0"/>
      <w:autoSpaceDN w:val="0"/>
      <w:adjustRightInd w:val="0"/>
      <w:spacing w:after="0" w:line="240" w:lineRule="auto"/>
    </w:pPr>
    <w:rPr>
      <w:rFonts w:ascii="Arial" w:hAnsi="Arial" w:cs="Arial"/>
      <w:color w:val="000000"/>
      <w:sz w:val="24"/>
      <w:szCs w:val="24"/>
    </w:rPr>
  </w:style>
  <w:style w:type="paragraph" w:customStyle="1" w:styleId="Citas">
    <w:name w:val="Citas"/>
    <w:basedOn w:val="Normal"/>
    <w:qFormat/>
    <w:rsid w:val="00DD6DC1"/>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097100">
      <w:bodyDiv w:val="1"/>
      <w:marLeft w:val="0"/>
      <w:marRight w:val="0"/>
      <w:marTop w:val="0"/>
      <w:marBottom w:val="0"/>
      <w:divBdr>
        <w:top w:val="none" w:sz="0" w:space="0" w:color="auto"/>
        <w:left w:val="none" w:sz="0" w:space="0" w:color="auto"/>
        <w:bottom w:val="none" w:sz="0" w:space="0" w:color="auto"/>
        <w:right w:val="none" w:sz="0" w:space="0" w:color="auto"/>
      </w:divBdr>
    </w:div>
    <w:div w:id="495849789">
      <w:bodyDiv w:val="1"/>
      <w:marLeft w:val="0"/>
      <w:marRight w:val="0"/>
      <w:marTop w:val="0"/>
      <w:marBottom w:val="0"/>
      <w:divBdr>
        <w:top w:val="none" w:sz="0" w:space="0" w:color="auto"/>
        <w:left w:val="none" w:sz="0" w:space="0" w:color="auto"/>
        <w:bottom w:val="none" w:sz="0" w:space="0" w:color="auto"/>
        <w:right w:val="none" w:sz="0" w:space="0" w:color="auto"/>
      </w:divBdr>
    </w:div>
    <w:div w:id="1520461932">
      <w:bodyDiv w:val="1"/>
      <w:marLeft w:val="0"/>
      <w:marRight w:val="0"/>
      <w:marTop w:val="0"/>
      <w:marBottom w:val="0"/>
      <w:divBdr>
        <w:top w:val="none" w:sz="0" w:space="0" w:color="auto"/>
        <w:left w:val="none" w:sz="0" w:space="0" w:color="auto"/>
        <w:bottom w:val="none" w:sz="0" w:space="0" w:color="auto"/>
        <w:right w:val="none" w:sz="0" w:space="0" w:color="auto"/>
      </w:divBdr>
    </w:div>
    <w:div w:id="1655185101">
      <w:bodyDiv w:val="1"/>
      <w:marLeft w:val="0"/>
      <w:marRight w:val="0"/>
      <w:marTop w:val="0"/>
      <w:marBottom w:val="0"/>
      <w:divBdr>
        <w:top w:val="none" w:sz="0" w:space="0" w:color="auto"/>
        <w:left w:val="none" w:sz="0" w:space="0" w:color="auto"/>
        <w:bottom w:val="none" w:sz="0" w:space="0" w:color="auto"/>
        <w:right w:val="none" w:sz="0" w:space="0" w:color="auto"/>
      </w:divBdr>
    </w:div>
    <w:div w:id="1909807577">
      <w:bodyDiv w:val="1"/>
      <w:marLeft w:val="0"/>
      <w:marRight w:val="0"/>
      <w:marTop w:val="0"/>
      <w:marBottom w:val="0"/>
      <w:divBdr>
        <w:top w:val="none" w:sz="0" w:space="0" w:color="auto"/>
        <w:left w:val="none" w:sz="0" w:space="0" w:color="auto"/>
        <w:bottom w:val="none" w:sz="0" w:space="0" w:color="auto"/>
        <w:right w:val="none" w:sz="0" w:space="0" w:color="auto"/>
      </w:divBdr>
    </w:div>
    <w:div w:id="207751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nantoniolaisla.gob.mx/transparencia/avisos-de-privacida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nantoniolaisla.gob.mx/transparencia/avisosdeprivacidad/"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46A03-2DC7-47DB-83D2-5B7970041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38</Pages>
  <Words>9453</Words>
  <Characters>51993</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INFOEM492</cp:lastModifiedBy>
  <cp:revision>7</cp:revision>
  <cp:lastPrinted>2024-01-18T21:23:00Z</cp:lastPrinted>
  <dcterms:created xsi:type="dcterms:W3CDTF">2024-01-15T19:00:00Z</dcterms:created>
  <dcterms:modified xsi:type="dcterms:W3CDTF">2024-01-24T18:03:00Z</dcterms:modified>
</cp:coreProperties>
</file>