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6FEB5B43" w:rsidR="0095094E" w:rsidRPr="00D3459C" w:rsidRDefault="00A33530" w:rsidP="00420EAA">
      <w:pPr>
        <w:spacing w:line="360" w:lineRule="auto"/>
        <w:jc w:val="both"/>
        <w:rPr>
          <w:rFonts w:ascii="Palatino Linotype" w:eastAsia="Palatino Linotype" w:hAnsi="Palatino Linotype" w:cs="Palatino Linotype"/>
          <w:b/>
          <w:bCs/>
          <w:sz w:val="22"/>
          <w:szCs w:val="22"/>
        </w:rPr>
      </w:pPr>
      <w:bookmarkStart w:id="0" w:name="_heading=h.gjdgxs" w:colFirst="0" w:colLast="0"/>
      <w:bookmarkEnd w:id="0"/>
      <w:r w:rsidRPr="00DB6C2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DB6C2D">
        <w:rPr>
          <w:rFonts w:ascii="Palatino Linotype" w:eastAsia="Palatino Linotype" w:hAnsi="Palatino Linotype" w:cs="Palatino Linotype"/>
          <w:sz w:val="22"/>
          <w:szCs w:val="22"/>
        </w:rPr>
        <w:t xml:space="preserve"> Estado de México, de fecha </w:t>
      </w:r>
      <w:r w:rsidR="00574FEF" w:rsidRPr="00D3459C">
        <w:rPr>
          <w:rFonts w:ascii="Palatino Linotype" w:eastAsia="Palatino Linotype" w:hAnsi="Palatino Linotype" w:cs="Palatino Linotype"/>
          <w:b/>
          <w:bCs/>
          <w:sz w:val="22"/>
          <w:szCs w:val="22"/>
        </w:rPr>
        <w:t>veintiuno de agosto</w:t>
      </w:r>
      <w:r w:rsidR="00420EAA" w:rsidRPr="00D3459C">
        <w:rPr>
          <w:rFonts w:ascii="Palatino Linotype" w:eastAsia="Palatino Linotype" w:hAnsi="Palatino Linotype" w:cs="Palatino Linotype"/>
          <w:b/>
          <w:bCs/>
          <w:sz w:val="22"/>
          <w:szCs w:val="22"/>
        </w:rPr>
        <w:t xml:space="preserve"> de dos mil veinticuatro. </w:t>
      </w:r>
    </w:p>
    <w:p w14:paraId="4E1613A3" w14:textId="77777777" w:rsidR="00420EAA" w:rsidRPr="00D3459C" w:rsidRDefault="00420EAA" w:rsidP="00420EAA">
      <w:pPr>
        <w:spacing w:line="360" w:lineRule="auto"/>
        <w:jc w:val="both"/>
        <w:rPr>
          <w:rFonts w:ascii="Palatino Linotype" w:eastAsia="Palatino Linotype" w:hAnsi="Palatino Linotype" w:cs="Palatino Linotype"/>
          <w:b/>
          <w:bCs/>
          <w:sz w:val="22"/>
          <w:szCs w:val="22"/>
        </w:rPr>
      </w:pPr>
    </w:p>
    <w:p w14:paraId="3FFC38C5" w14:textId="4002C589"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Visto </w:t>
      </w:r>
      <w:r w:rsidRPr="00DB6C2D">
        <w:rPr>
          <w:rFonts w:ascii="Palatino Linotype" w:eastAsia="Palatino Linotype" w:hAnsi="Palatino Linotype" w:cs="Palatino Linotype"/>
          <w:sz w:val="22"/>
          <w:szCs w:val="22"/>
        </w:rPr>
        <w:t>el expediente relativo a</w:t>
      </w:r>
      <w:r w:rsidR="001C46B2">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l</w:t>
      </w:r>
      <w:r w:rsidR="001C46B2">
        <w:rPr>
          <w:rFonts w:ascii="Palatino Linotype" w:eastAsia="Palatino Linotype" w:hAnsi="Palatino Linotype" w:cs="Palatino Linotype"/>
          <w:sz w:val="22"/>
          <w:szCs w:val="22"/>
        </w:rPr>
        <w:t>os</w:t>
      </w:r>
      <w:r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w:t>
      </w:r>
      <w:bookmarkStart w:id="1" w:name="_Hlk174612620"/>
      <w:r w:rsidR="001C46B2">
        <w:rPr>
          <w:rFonts w:ascii="Palatino Linotype" w:eastAsia="Palatino Linotype" w:hAnsi="Palatino Linotype" w:cs="Palatino Linotype"/>
          <w:b/>
          <w:sz w:val="22"/>
          <w:szCs w:val="22"/>
        </w:rPr>
        <w:t>0</w:t>
      </w:r>
      <w:r w:rsidR="00574FEF">
        <w:rPr>
          <w:rFonts w:ascii="Palatino Linotype" w:eastAsia="Palatino Linotype" w:hAnsi="Palatino Linotype" w:cs="Palatino Linotype"/>
          <w:b/>
          <w:sz w:val="22"/>
          <w:szCs w:val="22"/>
        </w:rPr>
        <w:t>44</w:t>
      </w:r>
      <w:r w:rsidR="00683F54">
        <w:rPr>
          <w:rFonts w:ascii="Palatino Linotype" w:eastAsia="Palatino Linotype" w:hAnsi="Palatino Linotype" w:cs="Palatino Linotype"/>
          <w:b/>
          <w:sz w:val="22"/>
          <w:szCs w:val="22"/>
        </w:rPr>
        <w:t>44</w:t>
      </w:r>
      <w:r w:rsidR="001C46B2"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w:t>
      </w:r>
      <w:r w:rsidR="00BD1285">
        <w:rPr>
          <w:rFonts w:ascii="Palatino Linotype" w:eastAsia="Palatino Linotype" w:hAnsi="Palatino Linotype" w:cs="Palatino Linotype"/>
          <w:b/>
          <w:sz w:val="22"/>
          <w:szCs w:val="22"/>
        </w:rPr>
        <w:t>4</w:t>
      </w:r>
      <w:r w:rsidR="00683F54">
        <w:rPr>
          <w:rFonts w:ascii="Palatino Linotype" w:eastAsia="Palatino Linotype" w:hAnsi="Palatino Linotype" w:cs="Palatino Linotype"/>
          <w:b/>
          <w:sz w:val="22"/>
          <w:szCs w:val="22"/>
        </w:rPr>
        <w:t>5</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w:t>
      </w:r>
      <w:r w:rsidR="00BD1285">
        <w:rPr>
          <w:rFonts w:ascii="Palatino Linotype" w:eastAsia="Palatino Linotype" w:hAnsi="Palatino Linotype" w:cs="Palatino Linotype"/>
          <w:b/>
          <w:sz w:val="22"/>
          <w:szCs w:val="22"/>
        </w:rPr>
        <w:t>4</w:t>
      </w:r>
      <w:r w:rsidR="00683F54">
        <w:rPr>
          <w:rFonts w:ascii="Palatino Linotype" w:eastAsia="Palatino Linotype" w:hAnsi="Palatino Linotype" w:cs="Palatino Linotype"/>
          <w:b/>
          <w:sz w:val="22"/>
          <w:szCs w:val="22"/>
        </w:rPr>
        <w:t>6</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044</w:t>
      </w:r>
      <w:r w:rsidR="00BD1285">
        <w:rPr>
          <w:rFonts w:ascii="Palatino Linotype" w:eastAsia="Palatino Linotype" w:hAnsi="Palatino Linotype" w:cs="Palatino Linotype"/>
          <w:b/>
          <w:sz w:val="22"/>
          <w:szCs w:val="22"/>
        </w:rPr>
        <w:t>4</w:t>
      </w:r>
      <w:r w:rsidR="00683F54">
        <w:rPr>
          <w:rFonts w:ascii="Palatino Linotype" w:eastAsia="Palatino Linotype" w:hAnsi="Palatino Linotype" w:cs="Palatino Linotype"/>
          <w:b/>
          <w:sz w:val="22"/>
          <w:szCs w:val="22"/>
        </w:rPr>
        <w:t>7</w:t>
      </w:r>
      <w:r w:rsidR="00574FEF" w:rsidRPr="00DB6C2D">
        <w:rPr>
          <w:rFonts w:ascii="Palatino Linotype" w:eastAsia="Palatino Linotype" w:hAnsi="Palatino Linotype" w:cs="Palatino Linotype"/>
          <w:b/>
          <w:sz w:val="22"/>
          <w:szCs w:val="22"/>
        </w:rPr>
        <w:t>/INFOEM/IP/RR/2024</w:t>
      </w:r>
      <w:r w:rsidR="00574FEF">
        <w:rPr>
          <w:rFonts w:ascii="Palatino Linotype" w:eastAsia="Palatino Linotype" w:hAnsi="Palatino Linotype" w:cs="Palatino Linotype"/>
          <w:b/>
          <w:sz w:val="22"/>
          <w:szCs w:val="22"/>
        </w:rPr>
        <w:t xml:space="preserve">   </w:t>
      </w:r>
      <w:r w:rsidR="001C46B2">
        <w:rPr>
          <w:rFonts w:ascii="Palatino Linotype" w:eastAsia="Palatino Linotype" w:hAnsi="Palatino Linotype" w:cs="Palatino Linotype"/>
          <w:b/>
          <w:sz w:val="22"/>
          <w:szCs w:val="22"/>
        </w:rPr>
        <w:t xml:space="preserve"> y 0</w:t>
      </w:r>
      <w:r w:rsidR="00574FEF">
        <w:rPr>
          <w:rFonts w:ascii="Palatino Linotype" w:eastAsia="Palatino Linotype" w:hAnsi="Palatino Linotype" w:cs="Palatino Linotype"/>
          <w:b/>
          <w:sz w:val="22"/>
          <w:szCs w:val="22"/>
        </w:rPr>
        <w:t>44</w:t>
      </w:r>
      <w:r w:rsidR="00BD1285">
        <w:rPr>
          <w:rFonts w:ascii="Palatino Linotype" w:eastAsia="Palatino Linotype" w:hAnsi="Palatino Linotype" w:cs="Palatino Linotype"/>
          <w:b/>
          <w:sz w:val="22"/>
          <w:szCs w:val="22"/>
        </w:rPr>
        <w:t>4</w:t>
      </w:r>
      <w:r w:rsidR="00683F54">
        <w:rPr>
          <w:rFonts w:ascii="Palatino Linotype" w:eastAsia="Palatino Linotype" w:hAnsi="Palatino Linotype" w:cs="Palatino Linotype"/>
          <w:b/>
          <w:sz w:val="22"/>
          <w:szCs w:val="22"/>
        </w:rPr>
        <w:t>8</w:t>
      </w:r>
      <w:r w:rsidR="00420EAA" w:rsidRPr="00DB6C2D">
        <w:rPr>
          <w:rFonts w:ascii="Palatino Linotype" w:eastAsia="Palatino Linotype" w:hAnsi="Palatino Linotype" w:cs="Palatino Linotype"/>
          <w:b/>
          <w:sz w:val="22"/>
          <w:szCs w:val="22"/>
        </w:rPr>
        <w:t>/INFOEM/IP/RR/2024</w:t>
      </w:r>
      <w:bookmarkEnd w:id="1"/>
      <w:r w:rsidRPr="00DB6C2D">
        <w:rPr>
          <w:rFonts w:ascii="Palatino Linotype" w:eastAsia="Palatino Linotype" w:hAnsi="Palatino Linotype" w:cs="Palatino Linotype"/>
          <w:sz w:val="22"/>
          <w:szCs w:val="22"/>
        </w:rPr>
        <w:t>, interpuesto por</w:t>
      </w:r>
      <w:r w:rsidR="00574FEF">
        <w:rPr>
          <w:rFonts w:ascii="Palatino Linotype" w:eastAsia="Palatino Linotype" w:hAnsi="Palatino Linotype" w:cs="Palatino Linotype"/>
          <w:b/>
        </w:rPr>
        <w:t xml:space="preserve"> </w:t>
      </w:r>
      <w:r w:rsidR="00574FEF" w:rsidRPr="00160324">
        <w:rPr>
          <w:rFonts w:ascii="Palatino Linotype" w:eastAsia="Palatino Linotype" w:hAnsi="Palatino Linotype" w:cs="Palatino Linotype"/>
          <w:b/>
        </w:rPr>
        <w:t>una persona que no proporcionó nombre o seudónimo para ser identificada</w:t>
      </w:r>
      <w:r w:rsidR="0003397F"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en lo sucesivo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en contra de la falta de respuesta</w:t>
      </w:r>
      <w:r w:rsidR="001C46B2">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a la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con número</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folio</w:t>
      </w:r>
      <w:r w:rsidRPr="00DB6C2D">
        <w:rPr>
          <w:rFonts w:ascii="Verdana" w:eastAsia="Verdana" w:hAnsi="Verdana" w:cs="Verdana"/>
          <w:b/>
          <w:sz w:val="22"/>
          <w:szCs w:val="22"/>
        </w:rPr>
        <w:t> </w:t>
      </w:r>
      <w:bookmarkStart w:id="2" w:name="_Hlk174612590"/>
      <w:bookmarkStart w:id="3" w:name="_Hlk174614386"/>
      <w:bookmarkStart w:id="4" w:name="_Hlk174616247"/>
      <w:r w:rsidR="007F3E23" w:rsidRPr="007F3E23">
        <w:rPr>
          <w:rFonts w:ascii="Palatino Linotype" w:eastAsia="Palatino Linotype" w:hAnsi="Palatino Linotype" w:cs="Palatino Linotype"/>
          <w:b/>
          <w:sz w:val="22"/>
          <w:szCs w:val="22"/>
        </w:rPr>
        <w:t>00070/FELIPRO/IP/2024</w:t>
      </w:r>
      <w:r w:rsidR="00574FEF">
        <w:rPr>
          <w:rFonts w:ascii="Palatino Linotype" w:eastAsia="Palatino Linotype" w:hAnsi="Palatino Linotype" w:cs="Palatino Linotype"/>
          <w:b/>
          <w:sz w:val="22"/>
          <w:szCs w:val="22"/>
        </w:rPr>
        <w:t xml:space="preserve">, </w:t>
      </w:r>
      <w:r w:rsidR="007F3E23" w:rsidRPr="007F3E23">
        <w:rPr>
          <w:rFonts w:ascii="Palatino Linotype" w:eastAsia="Palatino Linotype" w:hAnsi="Palatino Linotype" w:cs="Palatino Linotype"/>
          <w:b/>
          <w:sz w:val="22"/>
          <w:szCs w:val="22"/>
        </w:rPr>
        <w:t>00069/FELIPRO/IP/2024</w:t>
      </w:r>
      <w:r w:rsidR="009A25DC">
        <w:rPr>
          <w:rFonts w:ascii="Palatino Linotype" w:eastAsia="Palatino Linotype" w:hAnsi="Palatino Linotype" w:cs="Palatino Linotype"/>
          <w:b/>
          <w:sz w:val="22"/>
          <w:szCs w:val="22"/>
        </w:rPr>
        <w:t xml:space="preserve">, </w:t>
      </w:r>
      <w:r w:rsidR="007F3E23" w:rsidRPr="007F3E23">
        <w:rPr>
          <w:rFonts w:ascii="Palatino Linotype" w:eastAsia="Palatino Linotype" w:hAnsi="Palatino Linotype" w:cs="Palatino Linotype"/>
          <w:b/>
          <w:sz w:val="22"/>
          <w:szCs w:val="22"/>
        </w:rPr>
        <w:t>00068/FELIPRO/IP/2024</w:t>
      </w:r>
      <w:r w:rsidR="00652373">
        <w:rPr>
          <w:rFonts w:ascii="Palatino Linotype" w:eastAsia="Palatino Linotype" w:hAnsi="Palatino Linotype" w:cs="Palatino Linotype"/>
          <w:b/>
          <w:sz w:val="22"/>
          <w:szCs w:val="22"/>
        </w:rPr>
        <w:t>,</w:t>
      </w:r>
      <w:r w:rsidR="00682073">
        <w:rPr>
          <w:rFonts w:ascii="Palatino Linotype" w:eastAsia="Palatino Linotype" w:hAnsi="Palatino Linotype" w:cs="Palatino Linotype"/>
          <w:b/>
          <w:sz w:val="22"/>
          <w:szCs w:val="22"/>
        </w:rPr>
        <w:t xml:space="preserve"> </w:t>
      </w:r>
      <w:r w:rsidR="007F3E23" w:rsidRPr="007F3E23">
        <w:rPr>
          <w:rFonts w:ascii="Palatino Linotype" w:eastAsia="Palatino Linotype" w:hAnsi="Palatino Linotype" w:cs="Palatino Linotype"/>
          <w:b/>
          <w:sz w:val="22"/>
          <w:szCs w:val="22"/>
        </w:rPr>
        <w:t>00067/FELIPRO/IP/2024</w:t>
      </w:r>
      <w:r w:rsidR="007F3E23">
        <w:rPr>
          <w:rFonts w:ascii="Palatino Linotype" w:eastAsia="Palatino Linotype" w:hAnsi="Palatino Linotype" w:cs="Palatino Linotype"/>
          <w:b/>
          <w:sz w:val="22"/>
          <w:szCs w:val="22"/>
        </w:rPr>
        <w:t xml:space="preserve"> </w:t>
      </w:r>
      <w:proofErr w:type="gramStart"/>
      <w:r w:rsidR="001C46B2">
        <w:rPr>
          <w:rFonts w:ascii="Palatino Linotype" w:eastAsia="Palatino Linotype" w:hAnsi="Palatino Linotype" w:cs="Palatino Linotype"/>
          <w:b/>
          <w:sz w:val="22"/>
          <w:szCs w:val="22"/>
        </w:rPr>
        <w:t xml:space="preserve">y </w:t>
      </w:r>
      <w:bookmarkEnd w:id="2"/>
      <w:bookmarkEnd w:id="3"/>
      <w:r w:rsidR="007F3E23" w:rsidRPr="007F3E23">
        <w:rPr>
          <w:rFonts w:ascii="Palatino Linotype" w:eastAsia="Palatino Linotype" w:hAnsi="Palatino Linotype" w:cs="Palatino Linotype"/>
          <w:b/>
          <w:sz w:val="22"/>
          <w:szCs w:val="22"/>
        </w:rPr>
        <w:t xml:space="preserve"> 00066</w:t>
      </w:r>
      <w:proofErr w:type="gramEnd"/>
      <w:r w:rsidR="007F3E23" w:rsidRPr="007F3E23">
        <w:rPr>
          <w:rFonts w:ascii="Palatino Linotype" w:eastAsia="Palatino Linotype" w:hAnsi="Palatino Linotype" w:cs="Palatino Linotype"/>
          <w:b/>
          <w:sz w:val="22"/>
          <w:szCs w:val="22"/>
        </w:rPr>
        <w:t>/FELIPRO/IP/2024</w:t>
      </w:r>
      <w:bookmarkEnd w:id="4"/>
      <w:r w:rsidRPr="00DB6C2D">
        <w:rPr>
          <w:rFonts w:ascii="Palatino Linotype" w:eastAsia="Palatino Linotype" w:hAnsi="Palatino Linotype" w:cs="Palatino Linotype"/>
          <w:sz w:val="22"/>
          <w:szCs w:val="22"/>
        </w:rPr>
        <w:t xml:space="preserve">, por parte del </w:t>
      </w:r>
      <w:r w:rsidR="001C46B2">
        <w:rPr>
          <w:rFonts w:ascii="Palatino Linotype" w:eastAsia="Palatino Linotype" w:hAnsi="Palatino Linotype" w:cs="Palatino Linotype"/>
          <w:b/>
          <w:sz w:val="22"/>
          <w:szCs w:val="22"/>
        </w:rPr>
        <w:t xml:space="preserve">Ayuntamiento de </w:t>
      </w:r>
      <w:r w:rsidR="00574FEF">
        <w:rPr>
          <w:rFonts w:ascii="Palatino Linotype" w:eastAsia="Palatino Linotype" w:hAnsi="Palatino Linotype" w:cs="Palatino Linotype"/>
          <w:b/>
          <w:sz w:val="22"/>
          <w:szCs w:val="22"/>
        </w:rPr>
        <w:t>San Felipe del Progreso</w:t>
      </w:r>
      <w:r w:rsidRPr="00DB6C2D">
        <w:rPr>
          <w:rFonts w:ascii="Palatino Linotype" w:eastAsia="Palatino Linotype" w:hAnsi="Palatino Linotype" w:cs="Palatino Linotype"/>
          <w:b/>
          <w:sz w:val="22"/>
          <w:szCs w:val="22"/>
        </w:rPr>
        <w:t>,</w:t>
      </w:r>
      <w:r w:rsidRPr="00DB6C2D">
        <w:rPr>
          <w:rFonts w:ascii="Palatino Linotype" w:eastAsia="Palatino Linotype" w:hAnsi="Palatino Linotype" w:cs="Palatino Linotype"/>
          <w:sz w:val="22"/>
          <w:szCs w:val="22"/>
        </w:rPr>
        <w:t xml:space="preserve"> en lo sucesivo el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se procede a dictar la presente resolución, con base en lo siguiente. </w:t>
      </w:r>
    </w:p>
    <w:p w14:paraId="4A1AAE4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C9C323A" w14:textId="77777777" w:rsidR="0095094E" w:rsidRPr="00DB6C2D"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A N T E C E D E N T E S:</w:t>
      </w:r>
    </w:p>
    <w:p w14:paraId="0F3FDEDF" w14:textId="77777777" w:rsidR="00420EAA" w:rsidRPr="00DB6C2D"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40E6E58B"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1. Solicitud</w:t>
      </w:r>
      <w:r w:rsidR="001C46B2">
        <w:rPr>
          <w:rFonts w:ascii="Palatino Linotype" w:eastAsia="Palatino Linotype" w:hAnsi="Palatino Linotype" w:cs="Palatino Linotype"/>
          <w:b/>
          <w:sz w:val="22"/>
          <w:szCs w:val="22"/>
        </w:rPr>
        <w:t>es</w:t>
      </w:r>
      <w:r w:rsidRPr="00DB6C2D">
        <w:rPr>
          <w:rFonts w:ascii="Palatino Linotype" w:eastAsia="Palatino Linotype" w:hAnsi="Palatino Linotype" w:cs="Palatino Linotype"/>
          <w:b/>
          <w:sz w:val="22"/>
          <w:szCs w:val="22"/>
        </w:rPr>
        <w:t xml:space="preserve"> de acceso a la información. </w:t>
      </w:r>
      <w:r w:rsidR="003D55BD" w:rsidRPr="00DB6C2D">
        <w:rPr>
          <w:rFonts w:ascii="Palatino Linotype" w:eastAsia="Palatino Linotype" w:hAnsi="Palatino Linotype" w:cs="Palatino Linotype"/>
          <w:sz w:val="22"/>
          <w:szCs w:val="22"/>
        </w:rPr>
        <w:t xml:space="preserve">Con fecha </w:t>
      </w:r>
      <w:r w:rsidR="001C46B2">
        <w:rPr>
          <w:rFonts w:ascii="Palatino Linotype" w:eastAsia="Palatino Linotype" w:hAnsi="Palatino Linotype" w:cs="Palatino Linotype"/>
          <w:b/>
          <w:sz w:val="22"/>
          <w:szCs w:val="22"/>
        </w:rPr>
        <w:t>veint</w:t>
      </w:r>
      <w:r w:rsidR="00574FEF">
        <w:rPr>
          <w:rFonts w:ascii="Palatino Linotype" w:eastAsia="Palatino Linotype" w:hAnsi="Palatino Linotype" w:cs="Palatino Linotype"/>
          <w:b/>
          <w:sz w:val="22"/>
          <w:szCs w:val="22"/>
        </w:rPr>
        <w:t xml:space="preserve">e de junio </w:t>
      </w:r>
      <w:r w:rsidR="00420EAA"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xml:space="preserve">,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formuló</w:t>
      </w:r>
      <w:r w:rsidR="00420EAA" w:rsidRPr="00DB6C2D">
        <w:rPr>
          <w:rFonts w:ascii="Palatino Linotype" w:eastAsia="Palatino Linotype" w:hAnsi="Palatino Linotype" w:cs="Palatino Linotype"/>
          <w:sz w:val="22"/>
          <w:szCs w:val="22"/>
        </w:rPr>
        <w:t xml:space="preserve"> a trav</w:t>
      </w:r>
      <w:r w:rsidR="003D55BD" w:rsidRPr="00DB6C2D">
        <w:rPr>
          <w:rFonts w:ascii="Palatino Linotype" w:eastAsia="Palatino Linotype" w:hAnsi="Palatino Linotype" w:cs="Palatino Linotype"/>
          <w:sz w:val="22"/>
          <w:szCs w:val="22"/>
        </w:rPr>
        <w:t>és d</w:t>
      </w:r>
      <w:r w:rsidRPr="00DB6C2D">
        <w:rPr>
          <w:rFonts w:ascii="Palatino Linotype" w:eastAsia="Palatino Linotype" w:hAnsi="Palatino Linotype" w:cs="Palatino Linotype"/>
          <w:sz w:val="22"/>
          <w:szCs w:val="22"/>
        </w:rPr>
        <w:t xml:space="preserve">el Sistema de Acceso a la Información Mexiquense, en adelante </w:t>
      </w:r>
      <w:r w:rsidRPr="00DB6C2D">
        <w:rPr>
          <w:rFonts w:ascii="Palatino Linotype" w:eastAsia="Palatino Linotype" w:hAnsi="Palatino Linotype" w:cs="Palatino Linotype"/>
          <w:b/>
          <w:sz w:val="22"/>
          <w:szCs w:val="22"/>
        </w:rPr>
        <w:t>SAIMEX,</w:t>
      </w:r>
      <w:r w:rsidR="003D55BD"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003D55BD" w:rsidRPr="00DB6C2D">
        <w:rPr>
          <w:rFonts w:ascii="Palatino Linotype" w:eastAsia="Palatino Linotype" w:hAnsi="Palatino Linotype" w:cs="Palatino Linotype"/>
          <w:sz w:val="22"/>
          <w:szCs w:val="22"/>
        </w:rPr>
        <w:t xml:space="preserve"> de información al </w:t>
      </w:r>
      <w:r w:rsidR="003D55BD"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requiriéndole lo siguiente:</w:t>
      </w:r>
    </w:p>
    <w:p w14:paraId="184B1F76" w14:textId="77777777" w:rsidR="00420EAA" w:rsidRDefault="00420EAA" w:rsidP="00420EAA">
      <w:pPr>
        <w:spacing w:line="360" w:lineRule="auto"/>
        <w:jc w:val="both"/>
        <w:rPr>
          <w:rFonts w:ascii="Palatino Linotype" w:eastAsia="Palatino Linotype" w:hAnsi="Palatino Linotype" w:cs="Palatino Linotype"/>
          <w:sz w:val="22"/>
          <w:szCs w:val="22"/>
        </w:rPr>
      </w:pPr>
    </w:p>
    <w:p w14:paraId="0FA28033" w14:textId="77777777" w:rsidR="007F3E23" w:rsidRDefault="007F3E23" w:rsidP="001C46B2">
      <w:pPr>
        <w:spacing w:line="276" w:lineRule="auto"/>
        <w:ind w:left="567"/>
        <w:jc w:val="both"/>
        <w:rPr>
          <w:rFonts w:ascii="Palatino Linotype" w:hAnsi="Palatino Linotype"/>
          <w:i/>
          <w:sz w:val="22"/>
          <w:szCs w:val="22"/>
        </w:rPr>
      </w:pPr>
      <w:bookmarkStart w:id="5" w:name="_Hlk174616218"/>
      <w:r w:rsidRPr="007F3E23">
        <w:rPr>
          <w:rFonts w:ascii="Palatino Linotype" w:eastAsia="Palatino Linotype" w:hAnsi="Palatino Linotype" w:cs="Palatino Linotype"/>
          <w:b/>
          <w:i/>
          <w:sz w:val="22"/>
          <w:szCs w:val="22"/>
        </w:rPr>
        <w:t>00070/FELIPRO/IP/2024</w:t>
      </w:r>
      <w:r w:rsidR="001C46B2" w:rsidRPr="001C46B2">
        <w:rPr>
          <w:rFonts w:ascii="Palatino Linotype" w:eastAsia="Palatino Linotype" w:hAnsi="Palatino Linotype" w:cs="Palatino Linotype"/>
          <w:i/>
          <w:sz w:val="22"/>
          <w:szCs w:val="22"/>
        </w:rPr>
        <w:t xml:space="preserve">. </w:t>
      </w:r>
      <w:r w:rsidRPr="007F3E23">
        <w:rPr>
          <w:rFonts w:ascii="Palatino Linotype" w:hAnsi="Palatino Linotype"/>
          <w:i/>
          <w:sz w:val="22"/>
          <w:szCs w:val="22"/>
        </w:rPr>
        <w:t>Solicito el presupuesto anual aprobado por el Ayuntamiento para el año 2024, las modificaciones presupuestarias realizadas durante el año, el ejercicio presupuestal desglosado por partidas, los estados financieros trimestrales y anuales, y los informes de ingresos y egresos mensuales.</w:t>
      </w:r>
    </w:p>
    <w:p w14:paraId="4F2A248D" w14:textId="51C6A0E3" w:rsidR="000D0E60" w:rsidRDefault="007F3E23" w:rsidP="001C46B2">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i/>
          <w:sz w:val="22"/>
          <w:szCs w:val="22"/>
        </w:rPr>
        <w:lastRenderedPageBreak/>
        <w:t>00069/FELIPRO/IP/2024</w:t>
      </w:r>
      <w:r w:rsidR="001C46B2" w:rsidRPr="001C46B2">
        <w:rPr>
          <w:rFonts w:ascii="Palatino Linotype" w:eastAsia="Palatino Linotype" w:hAnsi="Palatino Linotype" w:cs="Palatino Linotype"/>
          <w:b/>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2023, las modificaciones presupuestarias realizadas durante el año, el ejercicio presupuestal desglosado por partidas, los estados financieros trimestrales y anuales, y los informes de ingresos y egresos mensuales.</w:t>
      </w:r>
    </w:p>
    <w:p w14:paraId="4C170AAB" w14:textId="77777777" w:rsidR="007F3E23" w:rsidRDefault="007F3E23" w:rsidP="001C46B2">
      <w:pPr>
        <w:spacing w:line="276" w:lineRule="auto"/>
        <w:ind w:left="567"/>
        <w:jc w:val="both"/>
        <w:rPr>
          <w:rFonts w:ascii="Palatino Linotype" w:eastAsia="Palatino Linotype" w:hAnsi="Palatino Linotype" w:cs="Palatino Linotype"/>
          <w:i/>
          <w:sz w:val="22"/>
          <w:szCs w:val="22"/>
        </w:rPr>
      </w:pPr>
    </w:p>
    <w:p w14:paraId="12827007" w14:textId="3EBAA999" w:rsidR="000D0E60" w:rsidRDefault="007F3E23" w:rsidP="001C46B2">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bCs/>
          <w:i/>
          <w:sz w:val="22"/>
          <w:szCs w:val="22"/>
        </w:rPr>
        <w:t>00068/FELIPRO/IP/2024</w:t>
      </w:r>
      <w:r w:rsidR="00652373" w:rsidRPr="00652373">
        <w:rPr>
          <w:rFonts w:ascii="Palatino Linotype" w:eastAsia="Palatino Linotype" w:hAnsi="Palatino Linotype" w:cs="Palatino Linotype"/>
          <w:b/>
          <w:bCs/>
          <w:i/>
          <w:sz w:val="22"/>
          <w:szCs w:val="22"/>
        </w:rPr>
        <w:t>.</w:t>
      </w:r>
      <w:r w:rsidR="00652373">
        <w:rPr>
          <w:rFonts w:ascii="Palatino Linotype" w:eastAsia="Palatino Linotype" w:hAnsi="Palatino Linotype" w:cs="Palatino Linotype"/>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2022, las modificaciones presupuestarias realizadas durante el año, el ejercicio presupuestal desglosado por partidas, los estados financieros trimestrales y anuales, y los informes de ingresos y egresos mensuales.</w:t>
      </w:r>
    </w:p>
    <w:p w14:paraId="1A091845" w14:textId="77777777" w:rsidR="007F3E23" w:rsidRDefault="007F3E23" w:rsidP="001C46B2">
      <w:pPr>
        <w:spacing w:line="276" w:lineRule="auto"/>
        <w:ind w:left="567"/>
        <w:jc w:val="both"/>
        <w:rPr>
          <w:rFonts w:ascii="Palatino Linotype" w:eastAsia="Palatino Linotype" w:hAnsi="Palatino Linotype" w:cs="Palatino Linotype"/>
          <w:i/>
          <w:sz w:val="22"/>
          <w:szCs w:val="22"/>
        </w:rPr>
      </w:pPr>
    </w:p>
    <w:p w14:paraId="1EC3AA06" w14:textId="1D98FD43" w:rsidR="000D0E60" w:rsidRDefault="007F3E23" w:rsidP="001C46B2">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bCs/>
          <w:i/>
          <w:sz w:val="22"/>
          <w:szCs w:val="22"/>
        </w:rPr>
        <w:t>00067/FELIPRO/IP/2024</w:t>
      </w:r>
      <w:r w:rsidR="00682073" w:rsidRPr="00682073">
        <w:rPr>
          <w:rFonts w:ascii="Palatino Linotype" w:eastAsia="Palatino Linotype" w:hAnsi="Palatino Linotype" w:cs="Palatino Linotype"/>
          <w:b/>
          <w:bCs/>
          <w:i/>
          <w:sz w:val="22"/>
          <w:szCs w:val="22"/>
        </w:rPr>
        <w:t>.</w:t>
      </w:r>
      <w:r w:rsidR="00682073">
        <w:rPr>
          <w:rFonts w:ascii="Palatino Linotype" w:eastAsia="Palatino Linotype" w:hAnsi="Palatino Linotype" w:cs="Palatino Linotype"/>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2021, las modificaciones presupuestarias realizadas durante el año, el ejercicio presupuestal desglosado por partidas, los estados financieros trimestrales y anuales, y los informes de ingresos y egresos mensuales.</w:t>
      </w:r>
    </w:p>
    <w:p w14:paraId="1138A76B" w14:textId="77777777" w:rsidR="007F3E23" w:rsidRDefault="007F3E23" w:rsidP="001C46B2">
      <w:pPr>
        <w:spacing w:line="276" w:lineRule="auto"/>
        <w:ind w:left="567"/>
        <w:jc w:val="both"/>
        <w:rPr>
          <w:rFonts w:ascii="Palatino Linotype" w:eastAsia="Palatino Linotype" w:hAnsi="Palatino Linotype" w:cs="Palatino Linotype"/>
          <w:i/>
          <w:sz w:val="22"/>
          <w:szCs w:val="22"/>
        </w:rPr>
      </w:pPr>
    </w:p>
    <w:p w14:paraId="0B71D1C6" w14:textId="682D7BEC" w:rsidR="000D0E60" w:rsidRDefault="007F3E23" w:rsidP="000D0E60">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bCs/>
          <w:i/>
          <w:sz w:val="22"/>
          <w:szCs w:val="22"/>
        </w:rPr>
        <w:t>00066/FELIPRO/IP/2024</w:t>
      </w:r>
      <w:r w:rsidR="00682073" w:rsidRPr="00682073">
        <w:rPr>
          <w:rFonts w:ascii="Palatino Linotype" w:eastAsia="Palatino Linotype" w:hAnsi="Palatino Linotype" w:cs="Palatino Linotype"/>
          <w:b/>
          <w:bCs/>
          <w:i/>
          <w:sz w:val="22"/>
          <w:szCs w:val="22"/>
        </w:rPr>
        <w:t>.</w:t>
      </w:r>
      <w:r w:rsidR="00682073">
        <w:rPr>
          <w:rFonts w:ascii="Palatino Linotype" w:eastAsia="Palatino Linotype" w:hAnsi="Palatino Linotype" w:cs="Palatino Linotype"/>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2020, las modificaciones presupuestarias realizadas durante el año, el ejercicio presupuestal desglosado por partidas, los estados financieros trimestrales y anuales, y los informes de ingresos y egresos mensuales.</w:t>
      </w:r>
    </w:p>
    <w:bookmarkEnd w:id="5"/>
    <w:p w14:paraId="33F7F5C9" w14:textId="77777777" w:rsidR="007F3E23" w:rsidRPr="001C46B2" w:rsidRDefault="007F3E23" w:rsidP="000D0E60">
      <w:pPr>
        <w:spacing w:line="276" w:lineRule="auto"/>
        <w:ind w:left="567"/>
        <w:jc w:val="both"/>
        <w:rPr>
          <w:rFonts w:ascii="Palatino Linotype" w:eastAsia="Palatino Linotype" w:hAnsi="Palatino Linotype" w:cs="Palatino Linotype"/>
          <w:i/>
          <w:sz w:val="22"/>
          <w:szCs w:val="22"/>
        </w:rPr>
      </w:pPr>
    </w:p>
    <w:p w14:paraId="35DCF09D" w14:textId="7713CFE1" w:rsidR="00DB6C2D"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Modalidad elegida para la entrega de la información: </w:t>
      </w:r>
      <w:r w:rsidRPr="00DB6C2D">
        <w:rPr>
          <w:rFonts w:ascii="Palatino Linotype" w:eastAsia="Palatino Linotype" w:hAnsi="Palatino Linotype" w:cs="Palatino Linotype"/>
          <w:sz w:val="22"/>
          <w:szCs w:val="22"/>
        </w:rPr>
        <w:t>a través del SAIMEX</w:t>
      </w:r>
      <w:r w:rsidR="00D37AE5" w:rsidRPr="00DB6C2D">
        <w:rPr>
          <w:rFonts w:ascii="Palatino Linotype" w:eastAsia="Palatino Linotype" w:hAnsi="Palatino Linotype" w:cs="Palatino Linotype"/>
          <w:sz w:val="22"/>
          <w:szCs w:val="22"/>
        </w:rPr>
        <w:t>.</w:t>
      </w:r>
    </w:p>
    <w:p w14:paraId="10C28ABE" w14:textId="77777777" w:rsidR="00F02F76" w:rsidRDefault="00F02F76" w:rsidP="00420EAA">
      <w:pPr>
        <w:spacing w:line="360" w:lineRule="auto"/>
        <w:jc w:val="both"/>
        <w:rPr>
          <w:rFonts w:ascii="Palatino Linotype" w:eastAsia="Palatino Linotype" w:hAnsi="Palatino Linotype" w:cs="Palatino Linotype"/>
          <w:b/>
          <w:sz w:val="22"/>
          <w:szCs w:val="22"/>
        </w:rPr>
      </w:pPr>
    </w:p>
    <w:p w14:paraId="78077EAA" w14:textId="77AF0793" w:rsidR="003D55BD"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2. Respuesta. </w:t>
      </w:r>
      <w:r w:rsidR="00420EAA" w:rsidRPr="00DB6C2D">
        <w:rPr>
          <w:rFonts w:ascii="Palatino Linotype" w:eastAsia="Palatino Linotype" w:hAnsi="Palatino Linotype" w:cs="Palatino Linotype"/>
          <w:sz w:val="22"/>
          <w:szCs w:val="22"/>
        </w:rPr>
        <w:t xml:space="preserve">El </w:t>
      </w:r>
      <w:r w:rsidR="00420EAA" w:rsidRPr="00DB6C2D">
        <w:rPr>
          <w:rFonts w:ascii="Palatino Linotype" w:eastAsia="Palatino Linotype" w:hAnsi="Palatino Linotype" w:cs="Palatino Linotype"/>
          <w:b/>
          <w:sz w:val="22"/>
          <w:szCs w:val="22"/>
        </w:rPr>
        <w:t xml:space="preserve">SUJETO OBLIGADO </w:t>
      </w:r>
      <w:r w:rsidR="00420EAA" w:rsidRPr="00DB6C2D">
        <w:rPr>
          <w:rFonts w:ascii="Palatino Linotype" w:eastAsia="Palatino Linotype" w:hAnsi="Palatino Linotype" w:cs="Palatino Linotype"/>
          <w:sz w:val="22"/>
          <w:szCs w:val="22"/>
        </w:rPr>
        <w:t>fue omiso en proporcionar respuesta</w:t>
      </w:r>
      <w:r w:rsidR="001C46B2">
        <w:rPr>
          <w:rFonts w:ascii="Palatino Linotype" w:eastAsia="Palatino Linotype" w:hAnsi="Palatino Linotype" w:cs="Palatino Linotype"/>
          <w:sz w:val="22"/>
          <w:szCs w:val="22"/>
        </w:rPr>
        <w:t>s</w:t>
      </w:r>
      <w:r w:rsidR="00420EAA" w:rsidRPr="00DB6C2D">
        <w:rPr>
          <w:rFonts w:ascii="Palatino Linotype" w:eastAsia="Palatino Linotype" w:hAnsi="Palatino Linotype" w:cs="Palatino Linotype"/>
          <w:sz w:val="22"/>
          <w:szCs w:val="22"/>
        </w:rPr>
        <w:t xml:space="preserve">. </w:t>
      </w:r>
    </w:p>
    <w:p w14:paraId="52933279" w14:textId="77777777" w:rsidR="0003397F" w:rsidRPr="00DB6C2D" w:rsidRDefault="0003397F" w:rsidP="00420EAA">
      <w:pPr>
        <w:spacing w:line="360" w:lineRule="auto"/>
        <w:jc w:val="both"/>
        <w:rPr>
          <w:rFonts w:ascii="Palatino Linotype" w:eastAsia="Palatino Linotype" w:hAnsi="Palatino Linotype" w:cs="Palatino Linotype"/>
          <w:sz w:val="22"/>
          <w:szCs w:val="22"/>
        </w:rPr>
      </w:pPr>
    </w:p>
    <w:p w14:paraId="16E361B3" w14:textId="574F24D4" w:rsidR="001C46B2"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3. Interposición del recurso de revisión. </w:t>
      </w:r>
      <w:r w:rsidRPr="00DB6C2D">
        <w:rPr>
          <w:rFonts w:ascii="Palatino Linotype" w:eastAsia="Palatino Linotype" w:hAnsi="Palatino Linotype" w:cs="Palatino Linotype"/>
          <w:sz w:val="22"/>
          <w:szCs w:val="22"/>
        </w:rPr>
        <w:t>Inconforme la parte solicitante con la falta de respuesta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interpuso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a </w:t>
      </w:r>
      <w:r w:rsidR="001058FF" w:rsidRPr="00DB6C2D">
        <w:rPr>
          <w:rFonts w:ascii="Palatino Linotype" w:eastAsia="Palatino Linotype" w:hAnsi="Palatino Linotype" w:cs="Palatino Linotype"/>
          <w:sz w:val="22"/>
          <w:szCs w:val="22"/>
        </w:rPr>
        <w:t xml:space="preserve">través del SAIMEX en fecha </w:t>
      </w:r>
      <w:r w:rsidR="00F02F76">
        <w:rPr>
          <w:rFonts w:ascii="Palatino Linotype" w:eastAsia="Palatino Linotype" w:hAnsi="Palatino Linotype" w:cs="Palatino Linotype"/>
          <w:b/>
          <w:sz w:val="22"/>
          <w:szCs w:val="22"/>
        </w:rPr>
        <w:t>doce de julio</w:t>
      </w:r>
      <w:r w:rsidR="00D20B6E" w:rsidRPr="00DB6C2D">
        <w:rPr>
          <w:rFonts w:ascii="Palatino Linotype" w:eastAsia="Palatino Linotype" w:hAnsi="Palatino Linotype" w:cs="Palatino Linotype"/>
          <w:b/>
          <w:sz w:val="22"/>
          <w:szCs w:val="22"/>
        </w:rPr>
        <w:t xml:space="preserve"> </w:t>
      </w:r>
      <w:r w:rsidR="003D55BD"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expresando lo siguiente</w:t>
      </w:r>
      <w:r w:rsidR="00570AB2">
        <w:rPr>
          <w:rFonts w:ascii="Palatino Linotype" w:eastAsia="Palatino Linotype" w:hAnsi="Palatino Linotype" w:cs="Palatino Linotype"/>
          <w:sz w:val="22"/>
          <w:szCs w:val="22"/>
        </w:rPr>
        <w:t>, en todos los recursos</w:t>
      </w:r>
      <w:r w:rsidRPr="00DB6C2D">
        <w:rPr>
          <w:rFonts w:ascii="Palatino Linotype" w:eastAsia="Palatino Linotype" w:hAnsi="Palatino Linotype" w:cs="Palatino Linotype"/>
          <w:sz w:val="22"/>
          <w:szCs w:val="22"/>
        </w:rPr>
        <w:t>:</w:t>
      </w:r>
    </w:p>
    <w:p w14:paraId="7FA30D39" w14:textId="77777777" w:rsidR="001C46B2" w:rsidRPr="001C46B2" w:rsidRDefault="001C46B2" w:rsidP="00420EAA">
      <w:pPr>
        <w:spacing w:line="360" w:lineRule="auto"/>
        <w:jc w:val="both"/>
        <w:rPr>
          <w:rFonts w:ascii="Palatino Linotype" w:eastAsia="Palatino Linotype" w:hAnsi="Palatino Linotype" w:cs="Palatino Linotype"/>
          <w:b/>
          <w:sz w:val="22"/>
          <w:szCs w:val="22"/>
        </w:rPr>
      </w:pPr>
    </w:p>
    <w:p w14:paraId="2D42220F" w14:textId="4F6FB826" w:rsidR="00420EAA" w:rsidRPr="001C46B2" w:rsidRDefault="00A33530" w:rsidP="001C46B2">
      <w:pPr>
        <w:spacing w:line="360"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a) Acto impugnado.</w:t>
      </w:r>
      <w:r w:rsidR="00420EAA" w:rsidRPr="00DB6C2D">
        <w:rPr>
          <w:rFonts w:ascii="Palatino Linotype" w:eastAsia="Palatino Linotype" w:hAnsi="Palatino Linotype" w:cs="Palatino Linotype"/>
          <w:b/>
          <w:i/>
          <w:sz w:val="22"/>
          <w:szCs w:val="22"/>
        </w:rPr>
        <w:t xml:space="preserve"> </w:t>
      </w:r>
      <w:r w:rsidR="00420EAA" w:rsidRPr="00DB6C2D">
        <w:rPr>
          <w:rFonts w:ascii="Palatino Linotype" w:eastAsia="Palatino Linotype" w:hAnsi="Palatino Linotype" w:cs="Palatino Linotype"/>
          <w:i/>
          <w:sz w:val="22"/>
          <w:szCs w:val="22"/>
        </w:rPr>
        <w:t>“</w:t>
      </w:r>
      <w:r w:rsidR="00FC31E2" w:rsidRPr="00FC31E2">
        <w:rPr>
          <w:rFonts w:ascii="Palatino Linotype" w:eastAsia="Palatino Linotype" w:hAnsi="Palatino Linotype" w:cs="Palatino Linotype"/>
          <w:i/>
          <w:sz w:val="22"/>
          <w:szCs w:val="22"/>
        </w:rPr>
        <w:t>no hubo respuesta a la solicitud</w:t>
      </w:r>
      <w:r w:rsidR="00420EAA" w:rsidRPr="00DB6C2D">
        <w:rPr>
          <w:rFonts w:ascii="Palatino Linotype" w:eastAsia="Palatino Linotype" w:hAnsi="Palatino Linotype" w:cs="Palatino Linotype"/>
          <w:i/>
          <w:sz w:val="22"/>
          <w:szCs w:val="22"/>
        </w:rPr>
        <w:t>”</w:t>
      </w:r>
    </w:p>
    <w:p w14:paraId="5D2173BD" w14:textId="2E7251A1" w:rsidR="0095094E" w:rsidRPr="00DB6C2D" w:rsidRDefault="00A33530" w:rsidP="00420EAA">
      <w:pPr>
        <w:spacing w:line="360" w:lineRule="auto"/>
        <w:ind w:left="567" w:right="616"/>
        <w:jc w:val="both"/>
        <w:rPr>
          <w:rFonts w:ascii="Palatino Linotype" w:eastAsia="Palatino Linotype" w:hAnsi="Palatino Linotype" w:cs="Palatino Linotype"/>
          <w:sz w:val="22"/>
          <w:szCs w:val="22"/>
        </w:rPr>
      </w:pPr>
      <w:r w:rsidRPr="00FC31E2">
        <w:rPr>
          <w:rFonts w:ascii="Palatino Linotype" w:eastAsia="Palatino Linotype" w:hAnsi="Palatino Linotype" w:cs="Palatino Linotype"/>
          <w:b/>
          <w:i/>
          <w:iCs/>
          <w:sz w:val="22"/>
          <w:szCs w:val="22"/>
        </w:rPr>
        <w:lastRenderedPageBreak/>
        <w:t>b) Motivos de inconformidad</w:t>
      </w:r>
      <w:r w:rsidRPr="00DB6C2D">
        <w:rPr>
          <w:rFonts w:ascii="Palatino Linotype" w:eastAsia="Palatino Linotype" w:hAnsi="Palatino Linotype" w:cs="Palatino Linotype"/>
          <w:b/>
          <w:sz w:val="22"/>
          <w:szCs w:val="22"/>
        </w:rPr>
        <w:t>.</w:t>
      </w:r>
      <w:r w:rsidR="00420EAA" w:rsidRPr="00DB6C2D">
        <w:rPr>
          <w:rFonts w:ascii="Palatino Linotype" w:eastAsia="Palatino Linotype" w:hAnsi="Palatino Linotype" w:cs="Palatino Linotype"/>
          <w:b/>
          <w:sz w:val="22"/>
          <w:szCs w:val="22"/>
        </w:rPr>
        <w:t xml:space="preserve"> </w:t>
      </w:r>
      <w:r w:rsidR="003D55BD" w:rsidRPr="00DB6C2D">
        <w:rPr>
          <w:rFonts w:ascii="Palatino Linotype" w:eastAsia="Palatino Linotype" w:hAnsi="Palatino Linotype" w:cs="Palatino Linotype"/>
          <w:i/>
          <w:sz w:val="22"/>
          <w:szCs w:val="22"/>
        </w:rPr>
        <w:t>“</w:t>
      </w:r>
      <w:r w:rsidR="00FC31E2" w:rsidRPr="00FC31E2">
        <w:rPr>
          <w:rFonts w:ascii="Palatino Linotype" w:eastAsia="Palatino Linotype" w:hAnsi="Palatino Linotype" w:cs="Palatino Linotype"/>
          <w:i/>
          <w:sz w:val="22"/>
          <w:szCs w:val="22"/>
        </w:rPr>
        <w:t>no hubo respuesta a la solicitud</w:t>
      </w:r>
      <w:r w:rsidR="003D55BD" w:rsidRPr="00DB6C2D">
        <w:rPr>
          <w:rFonts w:ascii="Palatino Linotype" w:eastAsia="Palatino Linotype" w:hAnsi="Palatino Linotype" w:cs="Palatino Linotype"/>
          <w:i/>
          <w:sz w:val="22"/>
          <w:szCs w:val="22"/>
        </w:rPr>
        <w:t xml:space="preserve">”. </w:t>
      </w:r>
    </w:p>
    <w:p w14:paraId="5D221CE5" w14:textId="77777777" w:rsidR="001C46B2" w:rsidRDefault="001C46B2" w:rsidP="001C46B2">
      <w:pPr>
        <w:pStyle w:val="Prrafodelista"/>
        <w:tabs>
          <w:tab w:val="left" w:pos="284"/>
        </w:tabs>
        <w:spacing w:line="360" w:lineRule="auto"/>
        <w:ind w:left="0" w:right="51"/>
        <w:contextualSpacing/>
        <w:jc w:val="both"/>
        <w:rPr>
          <w:rFonts w:ascii="Palatino Linotype" w:eastAsia="Palatino Linotype" w:hAnsi="Palatino Linotype" w:cs="Palatino Linotype"/>
          <w:i/>
          <w:lang w:val="es-ES" w:eastAsia="es-ES"/>
        </w:rPr>
      </w:pPr>
    </w:p>
    <w:p w14:paraId="2840BFE4" w14:textId="14AC9B8B" w:rsidR="001C46B2" w:rsidRPr="001C46B2" w:rsidRDefault="001C46B2" w:rsidP="001C46B2">
      <w:pPr>
        <w:tabs>
          <w:tab w:val="left" w:pos="284"/>
        </w:tabs>
        <w:spacing w:line="360" w:lineRule="auto"/>
        <w:ind w:right="51"/>
        <w:contextualSpacing/>
        <w:jc w:val="both"/>
        <w:rPr>
          <w:rFonts w:ascii="Palatino Linotype" w:eastAsia="Palatino Linotype" w:hAnsi="Palatino Linotype" w:cs="Palatino Linotype"/>
          <w:sz w:val="22"/>
        </w:rPr>
      </w:pPr>
      <w:r w:rsidRPr="001C46B2">
        <w:rPr>
          <w:rFonts w:ascii="Palatino Linotype" w:eastAsia="Palatino Linotype" w:hAnsi="Palatino Linotype" w:cs="Palatino Linotype"/>
          <w:b/>
          <w:sz w:val="22"/>
        </w:rPr>
        <w:t>4. Turno.</w:t>
      </w:r>
      <w:r w:rsidRPr="001C46B2">
        <w:rPr>
          <w:rFonts w:ascii="Palatino Linotype" w:eastAsia="Palatino Linotype" w:hAnsi="Palatino Linotype" w:cs="Palatino Linotype"/>
          <w:sz w:val="22"/>
        </w:rPr>
        <w:t xml:space="preserve"> De conformidad con el artículo 185 fracción I de la Ley de Transparencia y Acceso a la Información Pública del Estado de México y Municipios vigente, </w:t>
      </w:r>
      <w:r>
        <w:rPr>
          <w:rFonts w:ascii="Palatino Linotype" w:eastAsia="Palatino Linotype" w:hAnsi="Palatino Linotype" w:cs="Palatino Linotype"/>
          <w:sz w:val="22"/>
        </w:rPr>
        <w:t xml:space="preserve">el Recurso de Revisión </w:t>
      </w:r>
      <w:r>
        <w:rPr>
          <w:rFonts w:ascii="Palatino Linotype" w:eastAsia="Palatino Linotype" w:hAnsi="Palatino Linotype" w:cs="Palatino Linotype"/>
          <w:b/>
          <w:sz w:val="22"/>
        </w:rPr>
        <w:t>0</w:t>
      </w:r>
      <w:r w:rsidR="00132C03">
        <w:rPr>
          <w:rFonts w:ascii="Palatino Linotype" w:eastAsia="Palatino Linotype" w:hAnsi="Palatino Linotype" w:cs="Palatino Linotype"/>
          <w:b/>
          <w:sz w:val="22"/>
        </w:rPr>
        <w:t>44</w:t>
      </w:r>
      <w:r w:rsidR="007F3E23">
        <w:rPr>
          <w:rFonts w:ascii="Palatino Linotype" w:eastAsia="Palatino Linotype" w:hAnsi="Palatino Linotype" w:cs="Palatino Linotype"/>
          <w:b/>
          <w:sz w:val="22"/>
        </w:rPr>
        <w:t>44</w:t>
      </w:r>
      <w:r w:rsidRPr="001C46B2">
        <w:rPr>
          <w:rFonts w:ascii="Palatino Linotype" w:eastAsia="Palatino Linotype" w:hAnsi="Palatino Linotype" w:cs="Palatino Linotype"/>
          <w:b/>
          <w:sz w:val="22"/>
        </w:rPr>
        <w:t>/INFOEM</w:t>
      </w:r>
      <w:r>
        <w:rPr>
          <w:rFonts w:ascii="Palatino Linotype" w:eastAsia="Palatino Linotype" w:hAnsi="Palatino Linotype" w:cs="Palatino Linotype"/>
          <w:b/>
          <w:sz w:val="22"/>
        </w:rPr>
        <w:t xml:space="preserve">/IP/RR/2024 </w:t>
      </w:r>
      <w:r>
        <w:rPr>
          <w:rFonts w:ascii="Palatino Linotype" w:eastAsia="Palatino Linotype" w:hAnsi="Palatino Linotype" w:cs="Palatino Linotype"/>
          <w:sz w:val="22"/>
        </w:rPr>
        <w:t>fue</w:t>
      </w:r>
      <w:r w:rsidRPr="001C46B2">
        <w:rPr>
          <w:rFonts w:ascii="Palatino Linotype" w:eastAsia="Palatino Linotype" w:hAnsi="Palatino Linotype" w:cs="Palatino Linotype"/>
          <w:sz w:val="22"/>
        </w:rPr>
        <w:t xml:space="preserve"> turnado a la Comisionada Guadalupe Ramírez Peña, el recurso de revisión </w:t>
      </w:r>
      <w:r>
        <w:rPr>
          <w:rFonts w:ascii="Palatino Linotype" w:eastAsia="Palatino Linotype" w:hAnsi="Palatino Linotype" w:cs="Palatino Linotype"/>
          <w:b/>
          <w:sz w:val="22"/>
        </w:rPr>
        <w:t>0</w:t>
      </w:r>
      <w:r w:rsidR="00132C03">
        <w:rPr>
          <w:rFonts w:ascii="Palatino Linotype" w:eastAsia="Palatino Linotype" w:hAnsi="Palatino Linotype" w:cs="Palatino Linotype"/>
          <w:b/>
          <w:sz w:val="22"/>
        </w:rPr>
        <w:t>44</w:t>
      </w:r>
      <w:r w:rsidR="00BC573B">
        <w:rPr>
          <w:rFonts w:ascii="Palatino Linotype" w:eastAsia="Palatino Linotype" w:hAnsi="Palatino Linotype" w:cs="Palatino Linotype"/>
          <w:b/>
          <w:sz w:val="22"/>
        </w:rPr>
        <w:t>4</w:t>
      </w:r>
      <w:r w:rsidR="007F3E23">
        <w:rPr>
          <w:rFonts w:ascii="Palatino Linotype" w:eastAsia="Palatino Linotype" w:hAnsi="Palatino Linotype" w:cs="Palatino Linotype"/>
          <w:b/>
          <w:sz w:val="22"/>
        </w:rPr>
        <w:t>5</w:t>
      </w:r>
      <w:r w:rsidRPr="001C46B2">
        <w:rPr>
          <w:rFonts w:ascii="Palatino Linotype" w:eastAsia="Palatino Linotype" w:hAnsi="Palatino Linotype" w:cs="Palatino Linotype"/>
          <w:b/>
          <w:sz w:val="22"/>
        </w:rPr>
        <w:t>/INFOEM/IP/RR/202</w:t>
      </w:r>
      <w:r>
        <w:rPr>
          <w:rFonts w:ascii="Palatino Linotype" w:eastAsia="Palatino Linotype" w:hAnsi="Palatino Linotype" w:cs="Palatino Linotype"/>
          <w:b/>
          <w:sz w:val="22"/>
        </w:rPr>
        <w:t>4</w:t>
      </w:r>
      <w:r w:rsidRPr="001C46B2">
        <w:rPr>
          <w:rFonts w:ascii="Palatino Linotype" w:eastAsia="Palatino Linotype" w:hAnsi="Palatino Linotype" w:cs="Palatino Linotype"/>
          <w:b/>
          <w:sz w:val="22"/>
        </w:rPr>
        <w:t xml:space="preserve"> </w:t>
      </w:r>
      <w:r w:rsidRPr="001C46B2">
        <w:rPr>
          <w:rFonts w:ascii="Palatino Linotype" w:eastAsia="Palatino Linotype" w:hAnsi="Palatino Linotype" w:cs="Palatino Linotype"/>
          <w:bCs/>
          <w:sz w:val="22"/>
        </w:rPr>
        <w:t xml:space="preserve">fue </w:t>
      </w:r>
      <w:r w:rsidRPr="001C46B2">
        <w:rPr>
          <w:rFonts w:ascii="Palatino Linotype" w:eastAsia="Palatino Linotype" w:hAnsi="Palatino Linotype" w:cs="Palatino Linotype"/>
          <w:sz w:val="22"/>
        </w:rPr>
        <w:t xml:space="preserve">turnado al Comisionado </w:t>
      </w:r>
      <w:r w:rsidRPr="001C46B2">
        <w:rPr>
          <w:rFonts w:ascii="Palatino Linotype" w:eastAsia="Palatino Linotype" w:hAnsi="Palatino Linotype" w:cs="Palatino Linotype"/>
          <w:sz w:val="22"/>
          <w:szCs w:val="23"/>
        </w:rPr>
        <w:t xml:space="preserve">Presidente </w:t>
      </w:r>
      <w:r w:rsidRPr="001C46B2">
        <w:rPr>
          <w:rFonts w:ascii="Palatino Linotype" w:eastAsia="Palatino Linotype" w:hAnsi="Palatino Linotype" w:cs="Palatino Linotype"/>
          <w:sz w:val="22"/>
        </w:rPr>
        <w:t xml:space="preserve">José Martínez Vilchis, </w:t>
      </w:r>
      <w:r w:rsidR="00132C03" w:rsidRPr="001C46B2">
        <w:rPr>
          <w:rFonts w:ascii="Palatino Linotype" w:eastAsia="Palatino Linotype" w:hAnsi="Palatino Linotype" w:cs="Palatino Linotype"/>
          <w:sz w:val="22"/>
        </w:rPr>
        <w:t xml:space="preserve">el recurso de revisión </w:t>
      </w:r>
      <w:r w:rsidR="00132C03">
        <w:rPr>
          <w:rFonts w:ascii="Palatino Linotype" w:eastAsia="Palatino Linotype" w:hAnsi="Palatino Linotype" w:cs="Palatino Linotype"/>
          <w:b/>
          <w:sz w:val="22"/>
        </w:rPr>
        <w:t>044</w:t>
      </w:r>
      <w:r w:rsidR="00BC573B">
        <w:rPr>
          <w:rFonts w:ascii="Palatino Linotype" w:eastAsia="Palatino Linotype" w:hAnsi="Palatino Linotype" w:cs="Palatino Linotype"/>
          <w:b/>
          <w:sz w:val="22"/>
        </w:rPr>
        <w:t>4</w:t>
      </w:r>
      <w:r w:rsidR="007F3E23">
        <w:rPr>
          <w:rFonts w:ascii="Palatino Linotype" w:eastAsia="Palatino Linotype" w:hAnsi="Palatino Linotype" w:cs="Palatino Linotype"/>
          <w:b/>
          <w:sz w:val="22"/>
        </w:rPr>
        <w:t>6</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 xml:space="preserve">turnado al Comisionado </w:t>
      </w:r>
      <w:r w:rsidR="00132C03">
        <w:rPr>
          <w:rFonts w:ascii="Palatino Linotype" w:eastAsia="Palatino Linotype" w:hAnsi="Palatino Linotype" w:cs="Palatino Linotype"/>
          <w:sz w:val="22"/>
        </w:rPr>
        <w:t xml:space="preserve">Luis Gustavo Parra Noriega, </w:t>
      </w:r>
      <w:r w:rsidR="00132C03" w:rsidRPr="001C46B2">
        <w:rPr>
          <w:rFonts w:ascii="Palatino Linotype" w:eastAsia="Palatino Linotype" w:hAnsi="Palatino Linotype" w:cs="Palatino Linotype"/>
          <w:sz w:val="22"/>
        </w:rPr>
        <w:t xml:space="preserve">el recurso de revisión </w:t>
      </w:r>
      <w:r w:rsidR="00132C03">
        <w:rPr>
          <w:rFonts w:ascii="Palatino Linotype" w:eastAsia="Palatino Linotype" w:hAnsi="Palatino Linotype" w:cs="Palatino Linotype"/>
          <w:b/>
          <w:sz w:val="22"/>
        </w:rPr>
        <w:t>044</w:t>
      </w:r>
      <w:r w:rsidR="00BC573B">
        <w:rPr>
          <w:rFonts w:ascii="Palatino Linotype" w:eastAsia="Palatino Linotype" w:hAnsi="Palatino Linotype" w:cs="Palatino Linotype"/>
          <w:b/>
          <w:sz w:val="22"/>
        </w:rPr>
        <w:t>4</w:t>
      </w:r>
      <w:r w:rsidR="007F3E23">
        <w:rPr>
          <w:rFonts w:ascii="Palatino Linotype" w:eastAsia="Palatino Linotype" w:hAnsi="Palatino Linotype" w:cs="Palatino Linotype"/>
          <w:b/>
          <w:sz w:val="22"/>
        </w:rPr>
        <w:t>7</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turnado a</w:t>
      </w:r>
      <w:r w:rsidR="00132C03">
        <w:rPr>
          <w:rFonts w:ascii="Palatino Linotype" w:eastAsia="Palatino Linotype" w:hAnsi="Palatino Linotype" w:cs="Palatino Linotype"/>
          <w:sz w:val="22"/>
        </w:rPr>
        <w:t xml:space="preserve"> </w:t>
      </w:r>
      <w:r w:rsidR="00132C03" w:rsidRPr="001C46B2">
        <w:rPr>
          <w:rFonts w:ascii="Palatino Linotype" w:eastAsia="Palatino Linotype" w:hAnsi="Palatino Linotype" w:cs="Palatino Linotype"/>
          <w:sz w:val="22"/>
        </w:rPr>
        <w:t>l</w:t>
      </w:r>
      <w:r w:rsidR="00132C03">
        <w:rPr>
          <w:rFonts w:ascii="Palatino Linotype" w:eastAsia="Palatino Linotype" w:hAnsi="Palatino Linotype" w:cs="Palatino Linotype"/>
          <w:sz w:val="22"/>
        </w:rPr>
        <w:t>a</w:t>
      </w:r>
      <w:r w:rsidR="00132C03" w:rsidRPr="001C46B2">
        <w:rPr>
          <w:rFonts w:ascii="Palatino Linotype" w:eastAsia="Palatino Linotype" w:hAnsi="Palatino Linotype" w:cs="Palatino Linotype"/>
          <w:sz w:val="22"/>
        </w:rPr>
        <w:t xml:space="preserve"> Comisionad</w:t>
      </w:r>
      <w:r w:rsidR="00132C03">
        <w:rPr>
          <w:rFonts w:ascii="Palatino Linotype" w:eastAsia="Palatino Linotype" w:hAnsi="Palatino Linotype" w:cs="Palatino Linotype"/>
          <w:sz w:val="22"/>
        </w:rPr>
        <w:t xml:space="preserve">a Sharon Cristina Morales Martínez y el </w:t>
      </w:r>
      <w:r w:rsidR="00132C03" w:rsidRPr="001C46B2">
        <w:rPr>
          <w:rFonts w:ascii="Palatino Linotype" w:eastAsia="Palatino Linotype" w:hAnsi="Palatino Linotype" w:cs="Palatino Linotype"/>
          <w:sz w:val="22"/>
        </w:rPr>
        <w:t xml:space="preserve">recurso de revisión </w:t>
      </w:r>
      <w:r w:rsidR="00132C03">
        <w:rPr>
          <w:rFonts w:ascii="Palatino Linotype" w:eastAsia="Palatino Linotype" w:hAnsi="Palatino Linotype" w:cs="Palatino Linotype"/>
          <w:b/>
          <w:sz w:val="22"/>
        </w:rPr>
        <w:t>044</w:t>
      </w:r>
      <w:r w:rsidR="00BC573B">
        <w:rPr>
          <w:rFonts w:ascii="Palatino Linotype" w:eastAsia="Palatino Linotype" w:hAnsi="Palatino Linotype" w:cs="Palatino Linotype"/>
          <w:b/>
          <w:sz w:val="22"/>
        </w:rPr>
        <w:t>4</w:t>
      </w:r>
      <w:r w:rsidR="007F3E23">
        <w:rPr>
          <w:rFonts w:ascii="Palatino Linotype" w:eastAsia="Palatino Linotype" w:hAnsi="Palatino Linotype" w:cs="Palatino Linotype"/>
          <w:b/>
          <w:sz w:val="22"/>
        </w:rPr>
        <w:t>8</w:t>
      </w:r>
      <w:r w:rsidR="00132C03" w:rsidRPr="001C46B2">
        <w:rPr>
          <w:rFonts w:ascii="Palatino Linotype" w:eastAsia="Palatino Linotype" w:hAnsi="Palatino Linotype" w:cs="Palatino Linotype"/>
          <w:b/>
          <w:sz w:val="22"/>
        </w:rPr>
        <w:t>/INFOEM/IP/RR/202</w:t>
      </w:r>
      <w:r w:rsidR="00132C03">
        <w:rPr>
          <w:rFonts w:ascii="Palatino Linotype" w:eastAsia="Palatino Linotype" w:hAnsi="Palatino Linotype" w:cs="Palatino Linotype"/>
          <w:b/>
          <w:sz w:val="22"/>
        </w:rPr>
        <w:t>4</w:t>
      </w:r>
      <w:r w:rsidR="00132C03" w:rsidRPr="001C46B2">
        <w:rPr>
          <w:rFonts w:ascii="Palatino Linotype" w:eastAsia="Palatino Linotype" w:hAnsi="Palatino Linotype" w:cs="Palatino Linotype"/>
          <w:b/>
          <w:sz w:val="22"/>
        </w:rPr>
        <w:t xml:space="preserve"> </w:t>
      </w:r>
      <w:r w:rsidR="00132C03" w:rsidRPr="001C46B2">
        <w:rPr>
          <w:rFonts w:ascii="Palatino Linotype" w:eastAsia="Palatino Linotype" w:hAnsi="Palatino Linotype" w:cs="Palatino Linotype"/>
          <w:bCs/>
          <w:sz w:val="22"/>
        </w:rPr>
        <w:t xml:space="preserve">fue </w:t>
      </w:r>
      <w:r w:rsidR="00132C03" w:rsidRPr="001C46B2">
        <w:rPr>
          <w:rFonts w:ascii="Palatino Linotype" w:eastAsia="Palatino Linotype" w:hAnsi="Palatino Linotype" w:cs="Palatino Linotype"/>
          <w:sz w:val="22"/>
        </w:rPr>
        <w:t>turnado a</w:t>
      </w:r>
      <w:r w:rsidR="00132C03">
        <w:rPr>
          <w:rFonts w:ascii="Palatino Linotype" w:eastAsia="Palatino Linotype" w:hAnsi="Palatino Linotype" w:cs="Palatino Linotype"/>
          <w:sz w:val="22"/>
        </w:rPr>
        <w:t xml:space="preserve"> </w:t>
      </w:r>
      <w:r w:rsidR="00132C03" w:rsidRPr="001C46B2">
        <w:rPr>
          <w:rFonts w:ascii="Palatino Linotype" w:eastAsia="Palatino Linotype" w:hAnsi="Palatino Linotype" w:cs="Palatino Linotype"/>
          <w:sz w:val="22"/>
        </w:rPr>
        <w:t>l</w:t>
      </w:r>
      <w:r w:rsidR="00132C03">
        <w:rPr>
          <w:rFonts w:ascii="Palatino Linotype" w:eastAsia="Palatino Linotype" w:hAnsi="Palatino Linotype" w:cs="Palatino Linotype"/>
          <w:sz w:val="22"/>
        </w:rPr>
        <w:t>a</w:t>
      </w:r>
      <w:r w:rsidR="00132C03" w:rsidRPr="001C46B2">
        <w:rPr>
          <w:rFonts w:ascii="Palatino Linotype" w:eastAsia="Palatino Linotype" w:hAnsi="Palatino Linotype" w:cs="Palatino Linotype"/>
          <w:sz w:val="22"/>
        </w:rPr>
        <w:t xml:space="preserve"> Comisionad</w:t>
      </w:r>
      <w:r w:rsidR="00132C03">
        <w:rPr>
          <w:rFonts w:ascii="Palatino Linotype" w:eastAsia="Palatino Linotype" w:hAnsi="Palatino Linotype" w:cs="Palatino Linotype"/>
          <w:sz w:val="22"/>
        </w:rPr>
        <w:t xml:space="preserve">a María del Rosario Mejía Ayala, </w:t>
      </w:r>
      <w:r w:rsidRPr="001C46B2">
        <w:rPr>
          <w:rFonts w:ascii="Palatino Linotype" w:eastAsia="Palatino Linotype" w:hAnsi="Palatino Linotype" w:cs="Palatino Linotype"/>
          <w:sz w:val="22"/>
        </w:rPr>
        <w:t>a efecto de presentar al Pleno los proyectos de resolución correspondientes</w:t>
      </w:r>
    </w:p>
    <w:p w14:paraId="5BAE2D4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B8A12F0" w14:textId="4CA57159" w:rsidR="001C46B2" w:rsidRDefault="00A33530" w:rsidP="001C46B2">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5. Admisión. </w:t>
      </w:r>
      <w:r w:rsidR="001058FF" w:rsidRPr="00DB6C2D">
        <w:rPr>
          <w:rFonts w:ascii="Palatino Linotype" w:eastAsia="Palatino Linotype" w:hAnsi="Palatino Linotype" w:cs="Palatino Linotype"/>
          <w:sz w:val="22"/>
          <w:szCs w:val="22"/>
        </w:rPr>
        <w:t>En fecha</w:t>
      </w:r>
      <w:r w:rsidR="001C46B2">
        <w:rPr>
          <w:rFonts w:ascii="Palatino Linotype" w:eastAsia="Palatino Linotype" w:hAnsi="Palatino Linotype" w:cs="Palatino Linotype"/>
          <w:sz w:val="22"/>
          <w:szCs w:val="22"/>
        </w:rPr>
        <w:t>s</w:t>
      </w:r>
      <w:r w:rsidR="001058FF" w:rsidRPr="00DB6C2D">
        <w:rPr>
          <w:rFonts w:ascii="Palatino Linotype" w:eastAsia="Palatino Linotype" w:hAnsi="Palatino Linotype" w:cs="Palatino Linotype"/>
          <w:sz w:val="22"/>
          <w:szCs w:val="22"/>
        </w:rPr>
        <w:t xml:space="preserve"> </w:t>
      </w:r>
      <w:r w:rsidR="00B9012B" w:rsidRPr="00B9012B">
        <w:rPr>
          <w:rFonts w:ascii="Palatino Linotype" w:eastAsia="Palatino Linotype" w:hAnsi="Palatino Linotype" w:cs="Palatino Linotype"/>
          <w:b/>
          <w:bCs/>
          <w:sz w:val="22"/>
          <w:szCs w:val="22"/>
        </w:rPr>
        <w:t>quince y</w:t>
      </w:r>
      <w:r w:rsidR="00B9012B">
        <w:rPr>
          <w:rFonts w:ascii="Palatino Linotype" w:eastAsia="Palatino Linotype" w:hAnsi="Palatino Linotype" w:cs="Palatino Linotype"/>
          <w:sz w:val="22"/>
          <w:szCs w:val="22"/>
        </w:rPr>
        <w:t xml:space="preserve"> </w:t>
      </w:r>
      <w:r w:rsidR="00132C03">
        <w:rPr>
          <w:rFonts w:ascii="Palatino Linotype" w:eastAsia="Palatino Linotype" w:hAnsi="Palatino Linotype" w:cs="Palatino Linotype"/>
          <w:b/>
          <w:sz w:val="22"/>
          <w:szCs w:val="22"/>
        </w:rPr>
        <w:t xml:space="preserve">diecisiete </w:t>
      </w:r>
      <w:r w:rsidR="001C46B2">
        <w:rPr>
          <w:rFonts w:ascii="Palatino Linotype" w:eastAsia="Palatino Linotype" w:hAnsi="Palatino Linotype" w:cs="Palatino Linotype"/>
          <w:b/>
          <w:sz w:val="22"/>
          <w:szCs w:val="22"/>
        </w:rPr>
        <w:t xml:space="preserve">de julio </w:t>
      </w:r>
      <w:r w:rsidR="003D55BD" w:rsidRPr="00DB6C2D">
        <w:rPr>
          <w:rFonts w:ascii="Palatino Linotype" w:eastAsia="Palatino Linotype" w:hAnsi="Palatino Linotype" w:cs="Palatino Linotype"/>
          <w:b/>
          <w:sz w:val="22"/>
          <w:szCs w:val="22"/>
        </w:rPr>
        <w:t>de dos mil veinticuatro</w:t>
      </w:r>
      <w:r w:rsidRPr="00DB6C2D">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609D2DD5"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5644F89F" w14:textId="492064D1" w:rsidR="00420EAA" w:rsidRDefault="00A33530" w:rsidP="00420EAA">
      <w:pPr>
        <w:widowControl w:val="0"/>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6. Manifestaciones</w:t>
      </w:r>
      <w:r w:rsidRPr="00DB6C2D">
        <w:rPr>
          <w:rFonts w:ascii="Palatino Linotype" w:eastAsia="Palatino Linotype" w:hAnsi="Palatino Linotype" w:cs="Palatino Linotype"/>
          <w:sz w:val="22"/>
          <w:szCs w:val="22"/>
        </w:rPr>
        <w:t xml:space="preserve">. </w:t>
      </w:r>
      <w:r w:rsidR="00420EAA" w:rsidRPr="00DB6C2D">
        <w:rPr>
          <w:rFonts w:ascii="Palatino Linotype" w:eastAsia="Palatino Linotype" w:hAnsi="Palatino Linotype" w:cs="Palatino Linotype"/>
          <w:sz w:val="22"/>
          <w:szCs w:val="22"/>
        </w:rPr>
        <w:t>Las partes fueron om</w:t>
      </w:r>
      <w:r w:rsidR="009B26E6">
        <w:rPr>
          <w:rFonts w:ascii="Palatino Linotype" w:eastAsia="Palatino Linotype" w:hAnsi="Palatino Linotype" w:cs="Palatino Linotype"/>
          <w:sz w:val="22"/>
          <w:szCs w:val="22"/>
        </w:rPr>
        <w:t xml:space="preserve">isas en rendir manifestaciones </w:t>
      </w:r>
      <w:r w:rsidR="00CB44F1">
        <w:rPr>
          <w:rFonts w:ascii="Palatino Linotype" w:eastAsia="Palatino Linotype" w:hAnsi="Palatino Linotype" w:cs="Palatino Linotype"/>
          <w:sz w:val="22"/>
          <w:szCs w:val="22"/>
        </w:rPr>
        <w:t>como se advierte a continuación:</w:t>
      </w:r>
    </w:p>
    <w:p w14:paraId="7AC87220" w14:textId="6C9D44D6" w:rsidR="00CB44F1" w:rsidRDefault="00B9012B" w:rsidP="00420EAA">
      <w:pPr>
        <w:widowControl w:val="0"/>
        <w:spacing w:line="360" w:lineRule="auto"/>
        <w:ind w:right="49"/>
        <w:jc w:val="both"/>
        <w:rPr>
          <w:rFonts w:ascii="Palatino Linotype" w:eastAsia="Palatino Linotype" w:hAnsi="Palatino Linotype" w:cs="Palatino Linotype"/>
          <w:sz w:val="22"/>
          <w:szCs w:val="22"/>
        </w:rPr>
      </w:pPr>
      <w:r w:rsidRPr="00B9012B">
        <w:rPr>
          <w:rFonts w:ascii="Palatino Linotype" w:eastAsia="Palatino Linotype" w:hAnsi="Palatino Linotype" w:cs="Palatino Linotype"/>
          <w:noProof/>
          <w:sz w:val="22"/>
          <w:szCs w:val="22"/>
          <w:lang w:val="es-MX" w:eastAsia="es-MX"/>
        </w:rPr>
        <w:lastRenderedPageBreak/>
        <w:drawing>
          <wp:inline distT="0" distB="0" distL="0" distR="0" wp14:anchorId="61C34978" wp14:editId="0A1BEE9A">
            <wp:extent cx="5612130" cy="15875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87500"/>
                    </a:xfrm>
                    <a:prstGeom prst="rect">
                      <a:avLst/>
                    </a:prstGeom>
                  </pic:spPr>
                </pic:pic>
              </a:graphicData>
            </a:graphic>
          </wp:inline>
        </w:drawing>
      </w:r>
    </w:p>
    <w:p w14:paraId="6866BD1A" w14:textId="06F1EE32" w:rsidR="00B9012B" w:rsidRDefault="00B9012B" w:rsidP="00420EAA">
      <w:pPr>
        <w:widowControl w:val="0"/>
        <w:spacing w:line="360" w:lineRule="auto"/>
        <w:ind w:right="49"/>
        <w:jc w:val="both"/>
        <w:rPr>
          <w:rFonts w:ascii="Palatino Linotype" w:eastAsia="Palatino Linotype" w:hAnsi="Palatino Linotype" w:cs="Palatino Linotype"/>
          <w:sz w:val="22"/>
          <w:szCs w:val="22"/>
        </w:rPr>
      </w:pPr>
      <w:r w:rsidRPr="00B9012B">
        <w:rPr>
          <w:rFonts w:ascii="Palatino Linotype" w:eastAsia="Palatino Linotype" w:hAnsi="Palatino Linotype" w:cs="Palatino Linotype"/>
          <w:noProof/>
          <w:sz w:val="22"/>
          <w:szCs w:val="22"/>
          <w:lang w:val="es-MX" w:eastAsia="es-MX"/>
        </w:rPr>
        <w:drawing>
          <wp:inline distT="0" distB="0" distL="0" distR="0" wp14:anchorId="08AFF2DF" wp14:editId="53EB5A3E">
            <wp:extent cx="5612130" cy="161353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13535"/>
                    </a:xfrm>
                    <a:prstGeom prst="rect">
                      <a:avLst/>
                    </a:prstGeom>
                  </pic:spPr>
                </pic:pic>
              </a:graphicData>
            </a:graphic>
          </wp:inline>
        </w:drawing>
      </w:r>
    </w:p>
    <w:p w14:paraId="0A4B9656" w14:textId="74C70ADE" w:rsidR="00B9012B" w:rsidRDefault="00B9012B" w:rsidP="00420EAA">
      <w:pPr>
        <w:widowControl w:val="0"/>
        <w:spacing w:line="360" w:lineRule="auto"/>
        <w:ind w:right="49"/>
        <w:jc w:val="both"/>
        <w:rPr>
          <w:rFonts w:ascii="Palatino Linotype" w:eastAsia="Palatino Linotype" w:hAnsi="Palatino Linotype" w:cs="Palatino Linotype"/>
          <w:sz w:val="22"/>
          <w:szCs w:val="22"/>
        </w:rPr>
      </w:pPr>
      <w:r w:rsidRPr="00B9012B">
        <w:rPr>
          <w:rFonts w:ascii="Palatino Linotype" w:eastAsia="Palatino Linotype" w:hAnsi="Palatino Linotype" w:cs="Palatino Linotype"/>
          <w:noProof/>
          <w:sz w:val="22"/>
          <w:szCs w:val="22"/>
          <w:lang w:val="es-MX" w:eastAsia="es-MX"/>
        </w:rPr>
        <w:drawing>
          <wp:inline distT="0" distB="0" distL="0" distR="0" wp14:anchorId="441ACD9A" wp14:editId="33198318">
            <wp:extent cx="5612130" cy="16097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609725"/>
                    </a:xfrm>
                    <a:prstGeom prst="rect">
                      <a:avLst/>
                    </a:prstGeom>
                  </pic:spPr>
                </pic:pic>
              </a:graphicData>
            </a:graphic>
          </wp:inline>
        </w:drawing>
      </w:r>
    </w:p>
    <w:p w14:paraId="12F8D25C" w14:textId="15803460" w:rsidR="00B9012B" w:rsidRDefault="00B9012B" w:rsidP="00420EAA">
      <w:pPr>
        <w:widowControl w:val="0"/>
        <w:spacing w:line="360" w:lineRule="auto"/>
        <w:ind w:right="49"/>
        <w:jc w:val="both"/>
        <w:rPr>
          <w:rFonts w:ascii="Palatino Linotype" w:eastAsia="Palatino Linotype" w:hAnsi="Palatino Linotype" w:cs="Palatino Linotype"/>
          <w:sz w:val="22"/>
          <w:szCs w:val="22"/>
        </w:rPr>
      </w:pPr>
      <w:r w:rsidRPr="00B9012B">
        <w:rPr>
          <w:rFonts w:ascii="Palatino Linotype" w:eastAsia="Palatino Linotype" w:hAnsi="Palatino Linotype" w:cs="Palatino Linotype"/>
          <w:noProof/>
          <w:sz w:val="22"/>
          <w:szCs w:val="22"/>
          <w:lang w:val="es-MX" w:eastAsia="es-MX"/>
        </w:rPr>
        <w:drawing>
          <wp:inline distT="0" distB="0" distL="0" distR="0" wp14:anchorId="226C8832" wp14:editId="694BA184">
            <wp:extent cx="5612130" cy="162369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623695"/>
                    </a:xfrm>
                    <a:prstGeom prst="rect">
                      <a:avLst/>
                    </a:prstGeom>
                  </pic:spPr>
                </pic:pic>
              </a:graphicData>
            </a:graphic>
          </wp:inline>
        </w:drawing>
      </w:r>
    </w:p>
    <w:p w14:paraId="7265FE2B" w14:textId="00DAA607" w:rsidR="00B9012B" w:rsidRDefault="00B9012B" w:rsidP="00420EAA">
      <w:pPr>
        <w:widowControl w:val="0"/>
        <w:spacing w:line="360" w:lineRule="auto"/>
        <w:ind w:right="49"/>
        <w:jc w:val="both"/>
        <w:rPr>
          <w:rFonts w:ascii="Palatino Linotype" w:eastAsia="Palatino Linotype" w:hAnsi="Palatino Linotype" w:cs="Palatino Linotype"/>
          <w:sz w:val="22"/>
          <w:szCs w:val="22"/>
        </w:rPr>
      </w:pPr>
      <w:r w:rsidRPr="00B9012B">
        <w:rPr>
          <w:rFonts w:ascii="Palatino Linotype" w:eastAsia="Palatino Linotype" w:hAnsi="Palatino Linotype" w:cs="Palatino Linotype"/>
          <w:noProof/>
          <w:sz w:val="22"/>
          <w:szCs w:val="22"/>
          <w:lang w:val="es-MX" w:eastAsia="es-MX"/>
        </w:rPr>
        <w:lastRenderedPageBreak/>
        <w:drawing>
          <wp:inline distT="0" distB="0" distL="0" distR="0" wp14:anchorId="5F201D4D" wp14:editId="1A8A6C12">
            <wp:extent cx="5612130" cy="162052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620520"/>
                    </a:xfrm>
                    <a:prstGeom prst="rect">
                      <a:avLst/>
                    </a:prstGeom>
                  </pic:spPr>
                </pic:pic>
              </a:graphicData>
            </a:graphic>
          </wp:inline>
        </w:drawing>
      </w:r>
    </w:p>
    <w:p w14:paraId="5BE7BB23" w14:textId="77777777" w:rsidR="003B2283" w:rsidRDefault="003B2283" w:rsidP="00420EAA">
      <w:pPr>
        <w:spacing w:line="360" w:lineRule="auto"/>
        <w:jc w:val="both"/>
        <w:rPr>
          <w:rFonts w:ascii="Palatino Linotype" w:eastAsia="Palatino Linotype" w:hAnsi="Palatino Linotype" w:cs="Palatino Linotype"/>
          <w:b/>
          <w:sz w:val="22"/>
          <w:szCs w:val="22"/>
        </w:rPr>
      </w:pPr>
    </w:p>
    <w:p w14:paraId="6B8E4317" w14:textId="1F18605B" w:rsidR="005146CA" w:rsidRPr="001C46B2" w:rsidRDefault="005146CA" w:rsidP="005146CA">
      <w:pPr>
        <w:spacing w:line="360" w:lineRule="auto"/>
        <w:jc w:val="both"/>
        <w:rPr>
          <w:rFonts w:ascii="Palatino Linotype" w:eastAsia="Palatino Linotype" w:hAnsi="Palatino Linotype" w:cs="Palatino Linotype"/>
          <w:sz w:val="20"/>
          <w:szCs w:val="22"/>
        </w:rPr>
      </w:pPr>
      <w:r>
        <w:rPr>
          <w:rFonts w:ascii="Palatino Linotype" w:eastAsia="Palatino Linotype" w:hAnsi="Palatino Linotype" w:cs="Palatino Linotype"/>
          <w:b/>
          <w:sz w:val="20"/>
          <w:szCs w:val="22"/>
        </w:rPr>
        <w:t>7</w:t>
      </w:r>
      <w:r w:rsidRPr="001C46B2">
        <w:rPr>
          <w:rFonts w:ascii="Palatino Linotype" w:eastAsia="Palatino Linotype" w:hAnsi="Palatino Linotype" w:cs="Palatino Linotype"/>
          <w:sz w:val="20"/>
          <w:szCs w:val="22"/>
        </w:rPr>
        <w:t xml:space="preserve">. </w:t>
      </w:r>
      <w:r w:rsidRPr="001C46B2">
        <w:rPr>
          <w:rFonts w:ascii="Palatino Linotype" w:eastAsia="Palatino Linotype" w:hAnsi="Palatino Linotype" w:cs="Palatino Linotype"/>
          <w:b/>
          <w:sz w:val="22"/>
        </w:rPr>
        <w:t xml:space="preserve">Acumulación. </w:t>
      </w:r>
      <w:r w:rsidRPr="001C46B2">
        <w:rPr>
          <w:rFonts w:ascii="Palatino Linotype" w:eastAsia="Palatino Linotype" w:hAnsi="Palatino Linotype" w:cs="Palatino Linotype"/>
          <w:sz w:val="22"/>
        </w:rPr>
        <w:t xml:space="preserve">En la </w:t>
      </w:r>
      <w:r>
        <w:rPr>
          <w:rFonts w:ascii="Palatino Linotype" w:eastAsia="Palatino Linotype" w:hAnsi="Palatino Linotype" w:cs="Palatino Linotype"/>
          <w:b/>
          <w:sz w:val="22"/>
        </w:rPr>
        <w:t>Vigésima Séptima Sesión</w:t>
      </w:r>
      <w:r w:rsidRPr="001C46B2">
        <w:rPr>
          <w:rFonts w:ascii="Palatino Linotype" w:eastAsia="Palatino Linotype" w:hAnsi="Palatino Linotype" w:cs="Palatino Linotype"/>
          <w:b/>
          <w:sz w:val="22"/>
        </w:rPr>
        <w:t xml:space="preserve"> Ordinaria</w:t>
      </w:r>
      <w:r w:rsidRPr="001C46B2">
        <w:rPr>
          <w:rFonts w:ascii="Palatino Linotype" w:eastAsia="Palatino Linotype" w:hAnsi="Palatino Linotype" w:cs="Palatino Linotype"/>
          <w:sz w:val="22"/>
        </w:rPr>
        <w:t xml:space="preserve"> celebrada el </w:t>
      </w:r>
      <w:r>
        <w:rPr>
          <w:rFonts w:ascii="Palatino Linotype" w:eastAsia="Palatino Linotype" w:hAnsi="Palatino Linotype" w:cs="Palatino Linotype"/>
          <w:b/>
          <w:sz w:val="22"/>
        </w:rPr>
        <w:t>siete de agosto</w:t>
      </w:r>
      <w:r w:rsidRPr="001C46B2">
        <w:rPr>
          <w:rFonts w:ascii="Palatino Linotype" w:eastAsia="Palatino Linotype" w:hAnsi="Palatino Linotype" w:cs="Palatino Linotype"/>
          <w:b/>
          <w:sz w:val="22"/>
        </w:rPr>
        <w:t xml:space="preserve"> de dos mil v</w:t>
      </w:r>
      <w:r>
        <w:rPr>
          <w:rFonts w:ascii="Palatino Linotype" w:eastAsia="Palatino Linotype" w:hAnsi="Palatino Linotype" w:cs="Palatino Linotype"/>
          <w:b/>
          <w:sz w:val="22"/>
        </w:rPr>
        <w:t>einticuatro</w:t>
      </w:r>
      <w:r w:rsidRPr="001C46B2">
        <w:rPr>
          <w:rFonts w:ascii="Palatino Linotype" w:eastAsia="Palatino Linotype" w:hAnsi="Palatino Linotype" w:cs="Palatino Linotype"/>
          <w:sz w:val="22"/>
        </w:rPr>
        <w:t xml:space="preserve"> 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Comisionada </w:t>
      </w:r>
      <w:r w:rsidRPr="001C46B2">
        <w:rPr>
          <w:rFonts w:ascii="Palatino Linotype" w:eastAsia="Palatino Linotype" w:hAnsi="Palatino Linotype" w:cs="Palatino Linotype"/>
          <w:b/>
          <w:sz w:val="22"/>
        </w:rPr>
        <w:t>Guadalupe Ramírez Peña</w:t>
      </w:r>
      <w:r w:rsidRPr="001C46B2">
        <w:rPr>
          <w:rFonts w:ascii="Palatino Linotype" w:eastAsia="Palatino Linotype" w:hAnsi="Palatino Linotype" w:cs="Palatino Linotype"/>
          <w:sz w:val="22"/>
        </w:rPr>
        <w:t>.</w:t>
      </w:r>
    </w:p>
    <w:p w14:paraId="4BB0C031" w14:textId="77777777" w:rsidR="005146CA" w:rsidRPr="000F3B15" w:rsidRDefault="005146CA" w:rsidP="005146CA">
      <w:pPr>
        <w:pStyle w:val="Prrafodelista"/>
        <w:spacing w:line="360" w:lineRule="auto"/>
        <w:jc w:val="both"/>
        <w:rPr>
          <w:rFonts w:ascii="Palatino Linotype" w:eastAsia="Palatino Linotype" w:hAnsi="Palatino Linotype" w:cs="Palatino Linotype"/>
        </w:rPr>
      </w:pPr>
    </w:p>
    <w:p w14:paraId="56C9F4F0" w14:textId="77777777" w:rsidR="005146CA" w:rsidRPr="000F3B15" w:rsidRDefault="005146CA" w:rsidP="005146CA">
      <w:pPr>
        <w:pStyle w:val="Prrafodelista"/>
        <w:widowControl w:val="0"/>
        <w:ind w:right="902"/>
        <w:jc w:val="center"/>
        <w:rPr>
          <w:rFonts w:ascii="Palatino Linotype" w:eastAsia="Palatino Linotype" w:hAnsi="Palatino Linotype" w:cs="Palatino Linotype"/>
          <w:b/>
          <w:i/>
        </w:rPr>
      </w:pPr>
      <w:r>
        <w:rPr>
          <w:rFonts w:ascii="Palatino Linotype" w:eastAsia="Palatino Linotype" w:hAnsi="Palatino Linotype" w:cs="Palatino Linotype"/>
          <w:b/>
          <w:i/>
        </w:rPr>
        <w:t>C</w:t>
      </w:r>
      <w:r w:rsidRPr="000F3B15">
        <w:rPr>
          <w:rFonts w:ascii="Palatino Linotype" w:eastAsia="Palatino Linotype" w:hAnsi="Palatino Linotype" w:cs="Palatino Linotype"/>
          <w:b/>
          <w:i/>
        </w:rPr>
        <w:t>ódigo de Procedimientos Administrativos del Estado de México</w:t>
      </w:r>
    </w:p>
    <w:p w14:paraId="1CC66C90" w14:textId="77777777" w:rsidR="005146CA" w:rsidRPr="000F3B15" w:rsidRDefault="005146CA" w:rsidP="005146CA">
      <w:pPr>
        <w:pStyle w:val="Prrafodelista"/>
        <w:widowControl w:val="0"/>
        <w:ind w:right="902"/>
        <w:jc w:val="both"/>
        <w:rPr>
          <w:rFonts w:ascii="Palatino Linotype" w:eastAsia="Palatino Linotype" w:hAnsi="Palatino Linotype" w:cs="Palatino Linotype"/>
          <w:b/>
          <w:i/>
        </w:rPr>
      </w:pPr>
    </w:p>
    <w:p w14:paraId="033F8DD5" w14:textId="77777777" w:rsidR="005146CA" w:rsidRPr="000F3B15" w:rsidRDefault="005146CA" w:rsidP="005146CA">
      <w:pPr>
        <w:pStyle w:val="Prrafodelista"/>
        <w:widowControl w:val="0"/>
        <w:ind w:right="902"/>
        <w:jc w:val="both"/>
        <w:rPr>
          <w:rFonts w:ascii="Palatino Linotype" w:eastAsia="Palatino Linotype" w:hAnsi="Palatino Linotype" w:cs="Palatino Linotype"/>
          <w:i/>
        </w:rPr>
      </w:pPr>
      <w:r w:rsidRPr="000F3B15">
        <w:rPr>
          <w:rFonts w:ascii="Palatino Linotype" w:eastAsia="Palatino Linotype" w:hAnsi="Palatino Linotype" w:cs="Palatino Linotype"/>
          <w:b/>
          <w:i/>
        </w:rPr>
        <w:t>“Artículo 18.-</w:t>
      </w:r>
      <w:r w:rsidRPr="000F3B15">
        <w:rPr>
          <w:rFonts w:ascii="Palatino Linotype" w:eastAsia="Palatino Linotype" w:hAnsi="Palatino Linotype" w:cs="Palatino Linotype"/>
          <w:i/>
        </w:rPr>
        <w:t xml:space="preserve"> </w:t>
      </w:r>
      <w:r w:rsidRPr="000F3B15">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0F3B15">
        <w:rPr>
          <w:rFonts w:ascii="Palatino Linotype" w:eastAsia="Palatino Linotype" w:hAnsi="Palatino Linotype" w:cs="Palatino Linotype"/>
          <w:i/>
        </w:rPr>
        <w:t xml:space="preserve"> o a petición de parte, </w:t>
      </w:r>
      <w:r w:rsidRPr="000F3B15">
        <w:rPr>
          <w:rFonts w:ascii="Palatino Linotype" w:eastAsia="Palatino Linotype" w:hAnsi="Palatino Linotype" w:cs="Palatino Linotype"/>
          <w:b/>
          <w:i/>
        </w:rPr>
        <w:t>cuando las partes</w:t>
      </w:r>
      <w:r w:rsidRPr="000F3B15">
        <w:rPr>
          <w:rFonts w:ascii="Palatino Linotype" w:eastAsia="Palatino Linotype" w:hAnsi="Palatino Linotype" w:cs="Palatino Linotype"/>
          <w:i/>
        </w:rPr>
        <w:t xml:space="preserve"> o los actos administrativos sean iguales, se trate de actos conexos o </w:t>
      </w:r>
      <w:r w:rsidRPr="000F3B15">
        <w:rPr>
          <w:rFonts w:ascii="Palatino Linotype" w:eastAsia="Palatino Linotype" w:hAnsi="Palatino Linotype" w:cs="Palatino Linotype"/>
          <w:b/>
          <w:i/>
        </w:rPr>
        <w:t>resulte conveniente el trámite unificado de los asuntos, para evitar la emisión de resoluciones contradictorias</w:t>
      </w:r>
      <w:r w:rsidRPr="000F3B15">
        <w:rPr>
          <w:rFonts w:ascii="Palatino Linotype" w:eastAsia="Palatino Linotype" w:hAnsi="Palatino Linotype" w:cs="Palatino Linotype"/>
          <w:i/>
        </w:rPr>
        <w:t>. La misma regla se aplicará, en lo conducente, para la separación de los expedientes.”</w:t>
      </w:r>
    </w:p>
    <w:p w14:paraId="3830DCBA" w14:textId="77777777" w:rsidR="005146CA" w:rsidRPr="000F3B15" w:rsidRDefault="005146CA" w:rsidP="005146CA">
      <w:pPr>
        <w:pStyle w:val="Prrafodelista"/>
        <w:widowControl w:val="0"/>
        <w:ind w:right="902"/>
        <w:jc w:val="both"/>
        <w:rPr>
          <w:rFonts w:ascii="Palatino Linotype" w:eastAsia="Palatino Linotype" w:hAnsi="Palatino Linotype" w:cs="Palatino Linotype"/>
          <w:b/>
          <w:i/>
        </w:rPr>
      </w:pPr>
      <w:r w:rsidRPr="000F3B15">
        <w:rPr>
          <w:rFonts w:ascii="Palatino Linotype" w:eastAsia="Palatino Linotype" w:hAnsi="Palatino Linotype" w:cs="Palatino Linotype"/>
          <w:b/>
          <w:i/>
        </w:rPr>
        <w:t>Ley de Transparencia y Acceso a la Información Pública del Estado de México y Municipios</w:t>
      </w:r>
    </w:p>
    <w:p w14:paraId="459095D4" w14:textId="77777777" w:rsidR="005146CA" w:rsidRPr="000F3B15" w:rsidRDefault="005146CA" w:rsidP="005146CA">
      <w:pPr>
        <w:pStyle w:val="Prrafodelista"/>
        <w:widowControl w:val="0"/>
        <w:ind w:right="902"/>
        <w:jc w:val="both"/>
        <w:rPr>
          <w:rFonts w:ascii="Palatino Linotype" w:eastAsia="Palatino Linotype" w:hAnsi="Palatino Linotype" w:cs="Palatino Linotype"/>
          <w:i/>
        </w:rPr>
      </w:pPr>
      <w:r w:rsidRPr="000F3B15">
        <w:rPr>
          <w:rFonts w:ascii="Palatino Linotype" w:eastAsia="Palatino Linotype" w:hAnsi="Palatino Linotype" w:cs="Palatino Linotype"/>
          <w:b/>
          <w:i/>
        </w:rPr>
        <w:t>“Artículo 195.-</w:t>
      </w:r>
      <w:r w:rsidRPr="000F3B15">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636A7B1" w14:textId="77777777" w:rsidR="005146CA" w:rsidRDefault="005146CA" w:rsidP="00420EAA">
      <w:pPr>
        <w:spacing w:line="360" w:lineRule="auto"/>
        <w:jc w:val="both"/>
        <w:rPr>
          <w:rFonts w:ascii="Palatino Linotype" w:eastAsia="Palatino Linotype" w:hAnsi="Palatino Linotype" w:cs="Palatino Linotype"/>
          <w:b/>
          <w:sz w:val="22"/>
          <w:szCs w:val="22"/>
        </w:rPr>
      </w:pPr>
    </w:p>
    <w:p w14:paraId="018803F4" w14:textId="77777777" w:rsidR="005146CA" w:rsidRDefault="005146CA" w:rsidP="00420EAA">
      <w:pPr>
        <w:spacing w:line="360" w:lineRule="auto"/>
        <w:jc w:val="both"/>
        <w:rPr>
          <w:rFonts w:ascii="Palatino Linotype" w:eastAsia="Palatino Linotype" w:hAnsi="Palatino Linotype" w:cs="Palatino Linotype"/>
          <w:b/>
          <w:sz w:val="22"/>
          <w:szCs w:val="22"/>
        </w:rPr>
      </w:pPr>
    </w:p>
    <w:p w14:paraId="183B386E" w14:textId="385B9074" w:rsidR="0095094E" w:rsidRPr="00DB6C2D" w:rsidRDefault="005146CA" w:rsidP="00420EA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8</w:t>
      </w:r>
      <w:r w:rsidR="00A33530" w:rsidRPr="00DB6C2D">
        <w:rPr>
          <w:rFonts w:ascii="Palatino Linotype" w:eastAsia="Palatino Linotype" w:hAnsi="Palatino Linotype" w:cs="Palatino Linotype"/>
          <w:b/>
          <w:sz w:val="22"/>
          <w:szCs w:val="22"/>
        </w:rPr>
        <w:t xml:space="preserve">. Cierre de instrucción. </w:t>
      </w:r>
      <w:r w:rsidR="00A33530" w:rsidRPr="00DB6C2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B9012B">
        <w:rPr>
          <w:rFonts w:ascii="Palatino Linotype" w:eastAsia="Palatino Linotype" w:hAnsi="Palatino Linotype" w:cs="Palatino Linotype"/>
          <w:b/>
          <w:bCs/>
          <w:sz w:val="22"/>
          <w:szCs w:val="22"/>
        </w:rPr>
        <w:t>doc</w:t>
      </w:r>
      <w:r w:rsidR="003B2283">
        <w:rPr>
          <w:rFonts w:ascii="Palatino Linotype" w:eastAsia="Palatino Linotype" w:hAnsi="Palatino Linotype" w:cs="Palatino Linotype"/>
          <w:b/>
          <w:sz w:val="22"/>
          <w:szCs w:val="22"/>
        </w:rPr>
        <w:t>e</w:t>
      </w:r>
      <w:r w:rsidR="0068294C">
        <w:rPr>
          <w:rFonts w:ascii="Palatino Linotype" w:eastAsia="Palatino Linotype" w:hAnsi="Palatino Linotype" w:cs="Palatino Linotype"/>
          <w:b/>
          <w:sz w:val="22"/>
          <w:szCs w:val="22"/>
        </w:rPr>
        <w:t xml:space="preserve"> de</w:t>
      </w:r>
      <w:r w:rsidR="001C46B2">
        <w:rPr>
          <w:rFonts w:ascii="Palatino Linotype" w:eastAsia="Palatino Linotype" w:hAnsi="Palatino Linotype" w:cs="Palatino Linotype"/>
          <w:b/>
          <w:sz w:val="22"/>
          <w:szCs w:val="22"/>
        </w:rPr>
        <w:t xml:space="preserve"> </w:t>
      </w:r>
      <w:r w:rsidR="003B2283">
        <w:rPr>
          <w:rFonts w:ascii="Palatino Linotype" w:eastAsia="Palatino Linotype" w:hAnsi="Palatino Linotype" w:cs="Palatino Linotype"/>
          <w:b/>
          <w:sz w:val="22"/>
          <w:szCs w:val="22"/>
        </w:rPr>
        <w:t>agosto</w:t>
      </w:r>
      <w:r w:rsidR="00420EAA" w:rsidRPr="00DB6C2D">
        <w:rPr>
          <w:rFonts w:ascii="Palatino Linotype" w:eastAsia="Palatino Linotype" w:hAnsi="Palatino Linotype" w:cs="Palatino Linotype"/>
          <w:b/>
          <w:sz w:val="22"/>
          <w:szCs w:val="22"/>
        </w:rPr>
        <w:t xml:space="preserve"> de dos mil veinticuatro</w:t>
      </w:r>
      <w:r w:rsidR="00A33530" w:rsidRPr="00DB6C2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DB6C2D" w:rsidRDefault="00DB6C2D" w:rsidP="00420EAA">
      <w:pPr>
        <w:spacing w:line="360" w:lineRule="auto"/>
        <w:jc w:val="both"/>
        <w:rPr>
          <w:rFonts w:ascii="Palatino Linotype" w:eastAsia="Palatino Linotype" w:hAnsi="Palatino Linotype" w:cs="Palatino Linotype"/>
          <w:sz w:val="22"/>
          <w:szCs w:val="22"/>
        </w:rPr>
      </w:pPr>
    </w:p>
    <w:p w14:paraId="2984F220" w14:textId="286B46BA" w:rsidR="0095094E" w:rsidRPr="00DB6C2D" w:rsidRDefault="00A33530" w:rsidP="002769FC">
      <w:pPr>
        <w:widowControl w:val="0"/>
        <w:spacing w:line="360" w:lineRule="auto"/>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II. C O N S I D E R A N D O S</w:t>
      </w:r>
    </w:p>
    <w:p w14:paraId="16D2DBEE" w14:textId="77777777" w:rsidR="002769FC" w:rsidRPr="00F326C8" w:rsidRDefault="002769FC" w:rsidP="002769FC">
      <w:pPr>
        <w:spacing w:line="360" w:lineRule="auto"/>
        <w:ind w:right="49"/>
        <w:jc w:val="both"/>
        <w:rPr>
          <w:rFonts w:ascii="Palatino Linotype" w:eastAsia="Palatino Linotype" w:hAnsi="Palatino Linotype" w:cs="Palatino Linotype"/>
          <w:sz w:val="22"/>
          <w:szCs w:val="22"/>
        </w:rPr>
      </w:pPr>
    </w:p>
    <w:p w14:paraId="324BFE65" w14:textId="6A62DE5F" w:rsidR="002769FC" w:rsidRPr="00F326C8" w:rsidRDefault="002769FC" w:rsidP="002769FC">
      <w:pPr>
        <w:spacing w:line="360" w:lineRule="auto"/>
        <w:jc w:val="both"/>
        <w:rPr>
          <w:rFonts w:ascii="Palatino Linotype" w:eastAsia="Palatino Linotype" w:hAnsi="Palatino Linotype" w:cs="Palatino Linotype"/>
          <w:sz w:val="22"/>
          <w:szCs w:val="22"/>
        </w:rPr>
      </w:pPr>
      <w:r w:rsidRPr="00F326C8">
        <w:rPr>
          <w:rFonts w:ascii="Palatino Linotype" w:eastAsia="Palatino Linotype" w:hAnsi="Palatino Linotype" w:cs="Palatino Linotype"/>
          <w:b/>
          <w:sz w:val="22"/>
          <w:szCs w:val="22"/>
        </w:rPr>
        <w:t xml:space="preserve">Primero. Competencia. </w:t>
      </w:r>
      <w:r w:rsidRPr="00F326C8">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w:t>
      </w:r>
      <w:r w:rsidR="00570AB2">
        <w:rPr>
          <w:rFonts w:ascii="Palatino Linotype" w:eastAsia="Palatino Linotype" w:hAnsi="Palatino Linotype" w:cs="Palatino Linotype"/>
          <w:sz w:val="22"/>
          <w:szCs w:val="22"/>
        </w:rPr>
        <w:t>,</w:t>
      </w:r>
      <w:r w:rsidRPr="00F326C8">
        <w:rPr>
          <w:rFonts w:ascii="Palatino Linotype" w:eastAsia="Palatino Linotype" w:hAnsi="Palatino Linotype" w:cs="Palatino Linotype"/>
          <w:sz w:val="22"/>
          <w:szCs w:val="22"/>
        </w:rPr>
        <w:t xml:space="preserve"> XXIII</w:t>
      </w:r>
      <w:r w:rsidR="00570AB2">
        <w:rPr>
          <w:rFonts w:ascii="Palatino Linotype" w:eastAsia="Palatino Linotype" w:hAnsi="Palatino Linotype" w:cs="Palatino Linotype"/>
          <w:sz w:val="22"/>
          <w:szCs w:val="22"/>
        </w:rPr>
        <w:t xml:space="preserve"> y XXIV</w:t>
      </w:r>
      <w:r w:rsidRPr="00F326C8">
        <w:rPr>
          <w:rFonts w:ascii="Palatino Linotype" w:eastAsia="Palatino Linotype" w:hAnsi="Palatino Linotype" w:cs="Palatino Linotype"/>
          <w:sz w:val="22"/>
          <w:szCs w:val="22"/>
        </w:rPr>
        <w:t xml:space="preserve"> y 11 del Reglamento Interior del Instituto de Transparencia, Acceso a la Información Pública y Protección de Datos Personales del Estado de México y Municipios.</w:t>
      </w:r>
    </w:p>
    <w:p w14:paraId="58F8691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CE5124A" w14:textId="42B9751A"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lastRenderedPageBreak/>
        <w:t xml:space="preserve">Segundo. Oportunidad y Procedibilidad del Recurso de Revisión. </w:t>
      </w:r>
      <w:r w:rsidRPr="00DB6C2D">
        <w:rPr>
          <w:rFonts w:ascii="Palatino Linotype" w:eastAsia="Palatino Linotype" w:hAnsi="Palatino Linotype" w:cs="Palatino Linotype"/>
          <w:sz w:val="22"/>
          <w:szCs w:val="22"/>
        </w:rPr>
        <w:t>Por cua</w:t>
      </w:r>
      <w:r w:rsidR="001C46B2">
        <w:rPr>
          <w:rFonts w:ascii="Palatino Linotype" w:eastAsia="Palatino Linotype" w:hAnsi="Palatino Linotype" w:cs="Palatino Linotype"/>
          <w:sz w:val="22"/>
          <w:szCs w:val="22"/>
        </w:rPr>
        <w:t xml:space="preserve">nto hace a la oportunidad de los </w:t>
      </w:r>
      <w:r w:rsidR="0018526B" w:rsidRPr="00DB6C2D">
        <w:rPr>
          <w:rFonts w:ascii="Palatino Linotype" w:eastAsia="Palatino Linotype" w:hAnsi="Palatino Linotype" w:cs="Palatino Linotype"/>
          <w:sz w:val="22"/>
          <w:szCs w:val="22"/>
        </w:rPr>
        <w:t>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Derivado de lo anterior, se constituye la figura jurídica de la </w:t>
      </w:r>
      <w:r w:rsidRPr="00DB6C2D">
        <w:rPr>
          <w:rFonts w:ascii="Palatino Linotype" w:eastAsia="Palatino Linotype" w:hAnsi="Palatino Linotype" w:cs="Palatino Linotype"/>
          <w:b/>
          <w:sz w:val="22"/>
          <w:szCs w:val="22"/>
        </w:rPr>
        <w:t>NEGATIVA FICTA</w:t>
      </w:r>
      <w:r w:rsidRPr="00DB6C2D">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A709A02" w14:textId="30C320F2" w:rsidR="0095094E" w:rsidRPr="00DB6C2D" w:rsidRDefault="0018526B"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tal manera</w:t>
      </w:r>
      <w:r w:rsidR="001C46B2">
        <w:rPr>
          <w:rFonts w:ascii="Palatino Linotype" w:eastAsia="Palatino Linotype" w:hAnsi="Palatino Linotype" w:cs="Palatino Linotype"/>
          <w:sz w:val="22"/>
          <w:szCs w:val="22"/>
        </w:rPr>
        <w:t>, en los</w:t>
      </w:r>
      <w:r w:rsidRPr="00DB6C2D">
        <w:rPr>
          <w:rFonts w:ascii="Palatino Linotype" w:eastAsia="Palatino Linotype" w:hAnsi="Palatino Linotype" w:cs="Palatino Linotype"/>
          <w:sz w:val="22"/>
          <w:szCs w:val="22"/>
        </w:rPr>
        <w:t xml:space="preserve"> presente</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00A33530" w:rsidRPr="00DB6C2D">
        <w:rPr>
          <w:rFonts w:ascii="Palatino Linotype" w:eastAsia="Palatino Linotype" w:hAnsi="Palatino Linotype" w:cs="Palatino Linotype"/>
          <w:sz w:val="22"/>
          <w:szCs w:val="22"/>
        </w:rPr>
        <w:t xml:space="preserve"> de revisión se actualizó la negativa ficta por parte del </w:t>
      </w:r>
      <w:r w:rsidR="00A33530" w:rsidRPr="00DB6C2D">
        <w:rPr>
          <w:rFonts w:ascii="Palatino Linotype" w:eastAsia="Palatino Linotype" w:hAnsi="Palatino Linotype" w:cs="Palatino Linotype"/>
          <w:b/>
          <w:sz w:val="22"/>
          <w:szCs w:val="22"/>
        </w:rPr>
        <w:t>SUJETO OBLIGADO</w:t>
      </w:r>
      <w:r w:rsidR="00A33530" w:rsidRPr="00DB6C2D">
        <w:rPr>
          <w:rFonts w:ascii="Palatino Linotype" w:eastAsia="Palatino Linotype" w:hAnsi="Palatino Linotype" w:cs="Palatino Linotype"/>
          <w:sz w:val="22"/>
          <w:szCs w:val="22"/>
        </w:rPr>
        <w:t xml:space="preserve"> al no haber respondido a la parte </w:t>
      </w:r>
      <w:r w:rsidR="00A33530" w:rsidRPr="00DB6C2D">
        <w:rPr>
          <w:rFonts w:ascii="Palatino Linotype" w:eastAsia="Palatino Linotype" w:hAnsi="Palatino Linotype" w:cs="Palatino Linotype"/>
          <w:b/>
          <w:sz w:val="22"/>
          <w:szCs w:val="22"/>
        </w:rPr>
        <w:t>RECURRENTE</w:t>
      </w:r>
      <w:r w:rsidR="00A33530" w:rsidRPr="00DB6C2D">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DE755FD" w14:textId="2AA44913"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 a ello se le suma lo previsto en el párrafo segundo del artículo 178, párrafo segundo de la Ley de Transparencia y Acceso a la Información Pública vigente en la entidad.</w:t>
      </w:r>
    </w:p>
    <w:p w14:paraId="2EDACDA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B10A4E3" w14:textId="777777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DB6C2D" w:rsidRDefault="00420EAA" w:rsidP="00420EAA">
      <w:pPr>
        <w:spacing w:line="360" w:lineRule="auto"/>
        <w:jc w:val="both"/>
        <w:rPr>
          <w:i/>
          <w:sz w:val="22"/>
          <w:szCs w:val="22"/>
        </w:rPr>
      </w:pPr>
    </w:p>
    <w:p w14:paraId="5271EBF3" w14:textId="77777777" w:rsidR="0095094E" w:rsidRPr="00DB6C2D" w:rsidRDefault="00A33530" w:rsidP="003D55BD">
      <w:pPr>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CRITERIO 0001-15 NEGATIVA FICTA. PLAZO PARA INTERPONER EL RECURSO DE REVISIÓN TRATÁNDOSE DE</w:t>
      </w:r>
      <w:r w:rsidRPr="00DB6C2D">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DB6C2D">
        <w:rPr>
          <w:rFonts w:ascii="Palatino Linotype" w:eastAsia="Palatino Linotype" w:hAnsi="Palatino Linotype" w:cs="Palatino Linotype"/>
          <w:i/>
          <w:sz w:val="22"/>
          <w:szCs w:val="22"/>
        </w:rPr>
        <w:t>ículo 72 de la citada Ley.”</w:t>
      </w:r>
    </w:p>
    <w:p w14:paraId="7775B71F" w14:textId="77777777" w:rsidR="00420EAA" w:rsidRPr="002769FC" w:rsidRDefault="00420EAA" w:rsidP="002769FC">
      <w:pPr>
        <w:spacing w:line="360" w:lineRule="auto"/>
        <w:ind w:left="567" w:right="851"/>
        <w:jc w:val="both"/>
        <w:rPr>
          <w:rFonts w:ascii="Palatino Linotype" w:eastAsia="Palatino Linotype" w:hAnsi="Palatino Linotype" w:cs="Palatino Linotype"/>
          <w:i/>
          <w:szCs w:val="22"/>
        </w:rPr>
      </w:pPr>
    </w:p>
    <w:p w14:paraId="79FF0509" w14:textId="77777777" w:rsidR="0095094E" w:rsidRPr="00DB6C2D"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Además, una vez realizado el análisis del formato de interposición </w:t>
      </w:r>
      <w:r w:rsidR="0018526B" w:rsidRPr="00DB6C2D">
        <w:rPr>
          <w:rFonts w:ascii="Palatino Linotype" w:eastAsia="Palatino Linotype" w:hAnsi="Palatino Linotype" w:cs="Palatino Linotype"/>
          <w:sz w:val="22"/>
          <w:szCs w:val="22"/>
        </w:rPr>
        <w:t>del recurso</w:t>
      </w:r>
      <w:r w:rsidRPr="00DB6C2D">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DB6C2D">
        <w:rPr>
          <w:rFonts w:ascii="Palatino Linotype" w:eastAsia="Palatino Linotype" w:hAnsi="Palatino Linotype" w:cs="Palatino Linotype"/>
          <w:sz w:val="22"/>
          <w:szCs w:val="22"/>
        </w:rPr>
        <w:t>fue presentado</w:t>
      </w:r>
      <w:r w:rsidRPr="00DB6C2D">
        <w:rPr>
          <w:rFonts w:ascii="Palatino Linotype" w:eastAsia="Palatino Linotype" w:hAnsi="Palatino Linotype" w:cs="Palatino Linotype"/>
          <w:sz w:val="22"/>
          <w:szCs w:val="22"/>
        </w:rPr>
        <w:t xml:space="preserve"> mediante el formato visible en </w:t>
      </w:r>
      <w:r w:rsidRPr="00DB6C2D">
        <w:rPr>
          <w:rFonts w:ascii="Palatino Linotype" w:eastAsia="Palatino Linotype" w:hAnsi="Palatino Linotype" w:cs="Palatino Linotype"/>
          <w:b/>
          <w:sz w:val="22"/>
          <w:szCs w:val="22"/>
        </w:rPr>
        <w:t>EL</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SAIMEX</w:t>
      </w:r>
      <w:r w:rsidRPr="00DB6C2D">
        <w:rPr>
          <w:rFonts w:ascii="Palatino Linotype" w:eastAsia="Palatino Linotype" w:hAnsi="Palatino Linotype" w:cs="Palatino Linotype"/>
          <w:sz w:val="22"/>
          <w:szCs w:val="22"/>
        </w:rPr>
        <w:t>.</w:t>
      </w:r>
    </w:p>
    <w:p w14:paraId="4771364F" w14:textId="77777777" w:rsidR="00D20B6E"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16C9757A" w14:textId="507F20BD" w:rsidR="00DB6C2D" w:rsidRDefault="00DB6C2D" w:rsidP="001C46B2">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color w:val="000000"/>
          <w:sz w:val="22"/>
          <w:szCs w:val="22"/>
        </w:rPr>
        <w:t>Al mismo tiempo, tras la revisión del formato de interposición de los recursos</w:t>
      </w:r>
      <w:r w:rsidRPr="00DB6C2D">
        <w:rPr>
          <w:rFonts w:ascii="Palatino Linotype" w:eastAsia="Palatino Linotype" w:hAnsi="Palatino Linotype" w:cs="Palatino Linotype"/>
          <w:sz w:val="22"/>
          <w:szCs w:val="22"/>
        </w:rPr>
        <w:t>, es de suma importancia señalar que la Parte Recurrente, no proporcionó nombre</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como se advierte en el detalle de seguimiento del SAIMEX, no obstante lo anterior, </w:t>
      </w:r>
      <w:r w:rsidR="00570AB2">
        <w:rPr>
          <w:rFonts w:ascii="Palatino Linotype" w:eastAsia="Palatino Linotype" w:hAnsi="Palatino Linotype" w:cs="Palatino Linotype"/>
          <w:sz w:val="22"/>
          <w:szCs w:val="22"/>
        </w:rPr>
        <w:t xml:space="preserve">el no </w:t>
      </w:r>
      <w:r w:rsidRPr="00DB6C2D">
        <w:rPr>
          <w:rFonts w:ascii="Palatino Linotype" w:eastAsia="Palatino Linotype" w:hAnsi="Palatino Linotype" w:cs="Palatino Linotype"/>
          <w:sz w:val="22"/>
          <w:szCs w:val="22"/>
        </w:rPr>
        <w:t xml:space="preserve">proporcionar el nombre </w:t>
      </w:r>
      <w:r w:rsidRPr="00DB6C2D">
        <w:rPr>
          <w:rFonts w:ascii="Palatino Linotype" w:eastAsia="Palatino Linotype" w:hAnsi="Palatino Linotype" w:cs="Palatino Linotype"/>
          <w:sz w:val="22"/>
          <w:szCs w:val="22"/>
        </w:rPr>
        <w:lastRenderedPageBreak/>
        <w:t>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478E67EB" w14:textId="77777777" w:rsidR="009B26E6" w:rsidRPr="001C46B2" w:rsidRDefault="009B26E6" w:rsidP="001C46B2">
      <w:pPr>
        <w:spacing w:line="360" w:lineRule="auto"/>
        <w:jc w:val="both"/>
        <w:rPr>
          <w:rFonts w:ascii="Palatino Linotype" w:eastAsia="Palatino Linotype" w:hAnsi="Palatino Linotype" w:cs="Palatino Linotype"/>
          <w:sz w:val="22"/>
          <w:szCs w:val="22"/>
        </w:rPr>
      </w:pPr>
    </w:p>
    <w:p w14:paraId="49AC81E4" w14:textId="77777777" w:rsidR="00DB6C2D" w:rsidRPr="00DB6C2D" w:rsidRDefault="00DB6C2D" w:rsidP="00DB6C2D">
      <w:pPr>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79FFE6FC" w14:textId="77777777" w:rsidR="00DB6C2D" w:rsidRPr="00DB6C2D" w:rsidRDefault="00DB6C2D"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02D95D77" w:rsidR="0095094E" w:rsidRPr="00DB6C2D" w:rsidRDefault="00A33530"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Ahora bien, resulta procedente </w:t>
      </w:r>
      <w:r w:rsidR="001C46B2">
        <w:rPr>
          <w:rFonts w:ascii="Palatino Linotype" w:eastAsia="Palatino Linotype" w:hAnsi="Palatino Linotype" w:cs="Palatino Linotype"/>
          <w:sz w:val="22"/>
          <w:szCs w:val="22"/>
        </w:rPr>
        <w:t>la interposición de los</w:t>
      </w:r>
      <w:r w:rsidR="0018526B" w:rsidRPr="00DB6C2D">
        <w:rPr>
          <w:rFonts w:ascii="Palatino Linotype" w:eastAsia="Palatino Linotype" w:hAnsi="Palatino Linotype" w:cs="Palatino Linotype"/>
          <w:sz w:val="22"/>
          <w:szCs w:val="22"/>
        </w:rPr>
        <w:t xml:space="preserve"> recurso</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según lo aducido por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Default="00A33530" w:rsidP="00420EAA">
      <w:pPr>
        <w:ind w:left="567" w:right="616"/>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sz w:val="22"/>
          <w:szCs w:val="22"/>
        </w:rPr>
        <w:t>Artículo 179.</w:t>
      </w:r>
      <w:r w:rsidRPr="00DB6C2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DB6C2D">
        <w:rPr>
          <w:rFonts w:ascii="Palatino Linotype" w:eastAsia="Palatino Linotype" w:hAnsi="Palatino Linotype" w:cs="Palatino Linotype"/>
          <w:sz w:val="22"/>
          <w:szCs w:val="22"/>
        </w:rPr>
        <w:t> </w:t>
      </w:r>
    </w:p>
    <w:p w14:paraId="67E35261" w14:textId="78F20DFA" w:rsidR="001C46B2" w:rsidRPr="00DB6C2D" w:rsidRDefault="001C46B2" w:rsidP="00420EAA">
      <w:pPr>
        <w:ind w:left="567"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14:paraId="790F1A97" w14:textId="77777777" w:rsidR="001C46B2"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 xml:space="preserve">La falta de respuesta a una solicitud de acceso a la </w:t>
      </w:r>
      <w:r w:rsidR="00420EAA" w:rsidRPr="00DB6C2D">
        <w:rPr>
          <w:rFonts w:ascii="Palatino Linotype" w:eastAsia="Palatino Linotype" w:hAnsi="Palatino Linotype" w:cs="Palatino Linotype"/>
          <w:i/>
          <w:sz w:val="22"/>
          <w:szCs w:val="22"/>
        </w:rPr>
        <w:t>información</w:t>
      </w:r>
    </w:p>
    <w:p w14:paraId="05C97D66" w14:textId="537C0CEA" w:rsidR="0095094E" w:rsidRPr="00DB6C2D" w:rsidRDefault="00420EAA" w:rsidP="001C46B2">
      <w:pPr>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1DDC52E0" w14:textId="77777777" w:rsidR="00420EAA" w:rsidRPr="00DB6C2D"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DB6C2D" w:rsidRDefault="00420EAA" w:rsidP="00D20B6E">
      <w:pPr>
        <w:tabs>
          <w:tab w:val="left" w:pos="8647"/>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Tercero. Materia de la revisión. </w:t>
      </w:r>
      <w:r w:rsidRPr="00DB6C2D">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DB6C2D"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Cuarto. Estudio del asunto. </w:t>
      </w:r>
      <w:r w:rsidRPr="00DB6C2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DB6C2D">
        <w:rPr>
          <w:rFonts w:ascii="Palatino Linotype" w:eastAsia="Palatino Linotype" w:hAnsi="Palatino Linotype" w:cs="Palatino Linotype"/>
          <w:sz w:val="22"/>
          <w:szCs w:val="22"/>
        </w:rPr>
        <w:lastRenderedPageBreak/>
        <w:t xml:space="preserve">resolución, se advierte que el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no dio respuesta a la solicitud de información planteada por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xml:space="preserve">, lo que se traduce como la configuración de la </w:t>
      </w:r>
      <w:r w:rsidRPr="00DB6C2D">
        <w:rPr>
          <w:rFonts w:ascii="Palatino Linotype" w:eastAsia="Palatino Linotype" w:hAnsi="Palatino Linotype" w:cs="Palatino Linotype"/>
          <w:b/>
          <w:sz w:val="22"/>
          <w:szCs w:val="22"/>
        </w:rPr>
        <w:t>negativa ficta</w:t>
      </w:r>
      <w:r w:rsidRPr="00DB6C2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BEEC05B" w14:textId="274B8E83"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Previo a exponer los argumentos que justifiquen la afirmación que antecede, es necesario precisar que, del análisis realizado a la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1C46B2">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formulada</w:t>
      </w:r>
      <w:r w:rsidR="001C46B2">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por la parte Recurrente, se advierte que requirió al Sujeto Obligado le proporcionara, información consistente en lo siguiente:</w:t>
      </w:r>
    </w:p>
    <w:p w14:paraId="5B8EBB18"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0AB73972" w14:textId="3817C0A9" w:rsidR="00B9012B" w:rsidRDefault="00B9012B" w:rsidP="00B9012B">
      <w:pPr>
        <w:spacing w:line="276" w:lineRule="auto"/>
        <w:ind w:left="567"/>
        <w:jc w:val="both"/>
        <w:rPr>
          <w:rFonts w:ascii="Palatino Linotype" w:hAnsi="Palatino Linotype"/>
          <w:i/>
          <w:sz w:val="22"/>
          <w:szCs w:val="22"/>
        </w:rPr>
      </w:pPr>
      <w:r w:rsidRPr="007F3E23">
        <w:rPr>
          <w:rFonts w:ascii="Palatino Linotype" w:eastAsia="Palatino Linotype" w:hAnsi="Palatino Linotype" w:cs="Palatino Linotype"/>
          <w:b/>
          <w:i/>
          <w:sz w:val="22"/>
          <w:szCs w:val="22"/>
        </w:rPr>
        <w:t>00070/FELIPRO/IP/2024</w:t>
      </w:r>
      <w:r w:rsidRPr="001C46B2">
        <w:rPr>
          <w:rFonts w:ascii="Palatino Linotype" w:eastAsia="Palatino Linotype" w:hAnsi="Palatino Linotype" w:cs="Palatino Linotype"/>
          <w:i/>
          <w:sz w:val="22"/>
          <w:szCs w:val="22"/>
        </w:rPr>
        <w:t xml:space="preserve">. </w:t>
      </w:r>
      <w:r w:rsidRPr="007F3E23">
        <w:rPr>
          <w:rFonts w:ascii="Palatino Linotype" w:hAnsi="Palatino Linotype"/>
          <w:i/>
          <w:sz w:val="22"/>
          <w:szCs w:val="22"/>
        </w:rPr>
        <w:t>Solicito el presupuesto anual aprobado por el Ayuntamiento para el año 2024, las modificaciones presupuestarias realizadas durante el año, el ejercicio presupuestal desglosado por partidas, los estados financieros trimestrales y anuales, y los informes de ingresos y egresos mensuales.</w:t>
      </w:r>
    </w:p>
    <w:p w14:paraId="0246F09C" w14:textId="77777777" w:rsidR="00570AB2" w:rsidRDefault="00570AB2" w:rsidP="00B9012B">
      <w:pPr>
        <w:spacing w:line="276" w:lineRule="auto"/>
        <w:ind w:left="567"/>
        <w:jc w:val="both"/>
        <w:rPr>
          <w:rFonts w:ascii="Palatino Linotype" w:hAnsi="Palatino Linotype"/>
          <w:i/>
          <w:sz w:val="22"/>
          <w:szCs w:val="22"/>
        </w:rPr>
      </w:pPr>
    </w:p>
    <w:p w14:paraId="32237BB8"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i/>
          <w:sz w:val="22"/>
          <w:szCs w:val="22"/>
        </w:rPr>
        <w:t>00069/FELIPRO/IP/2024</w:t>
      </w:r>
      <w:r w:rsidRPr="001C46B2">
        <w:rPr>
          <w:rFonts w:ascii="Palatino Linotype" w:eastAsia="Palatino Linotype" w:hAnsi="Palatino Linotype" w:cs="Palatino Linotype"/>
          <w:b/>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2023, las modificaciones presupuestarias realizadas durante el año, el ejercicio presupuestal desglosado por partidas, los estados financieros trimestrales y anuales, y los informes de ingresos y egresos mensuales.</w:t>
      </w:r>
    </w:p>
    <w:p w14:paraId="164E0941"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p>
    <w:p w14:paraId="4AC5BA0F"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bCs/>
          <w:i/>
          <w:sz w:val="22"/>
          <w:szCs w:val="22"/>
        </w:rPr>
        <w:t>00068/FELIPRO/IP/2024</w:t>
      </w:r>
      <w:r w:rsidRPr="00652373">
        <w:rPr>
          <w:rFonts w:ascii="Palatino Linotype" w:eastAsia="Palatino Linotype" w:hAnsi="Palatino Linotype" w:cs="Palatino Linotype"/>
          <w:b/>
          <w:bCs/>
          <w:i/>
          <w:sz w:val="22"/>
          <w:szCs w:val="22"/>
        </w:rPr>
        <w:t>.</w:t>
      </w:r>
      <w:r>
        <w:rPr>
          <w:rFonts w:ascii="Palatino Linotype" w:eastAsia="Palatino Linotype" w:hAnsi="Palatino Linotype" w:cs="Palatino Linotype"/>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2022, las modificaciones presupuestarias realizadas durante el año, el ejercicio presupuestal desglosado por partidas, los estados financieros trimestrales y anuales, y los informes de ingresos y egresos mensuales.</w:t>
      </w:r>
    </w:p>
    <w:p w14:paraId="1E7FBB2D"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p>
    <w:p w14:paraId="253C6C24"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bCs/>
          <w:i/>
          <w:sz w:val="22"/>
          <w:szCs w:val="22"/>
        </w:rPr>
        <w:t>00067/FELIPRO/IP/2024</w:t>
      </w:r>
      <w:r w:rsidRPr="00682073">
        <w:rPr>
          <w:rFonts w:ascii="Palatino Linotype" w:eastAsia="Palatino Linotype" w:hAnsi="Palatino Linotype" w:cs="Palatino Linotype"/>
          <w:b/>
          <w:bCs/>
          <w:i/>
          <w:sz w:val="22"/>
          <w:szCs w:val="22"/>
        </w:rPr>
        <w:t>.</w:t>
      </w:r>
      <w:r>
        <w:rPr>
          <w:rFonts w:ascii="Palatino Linotype" w:eastAsia="Palatino Linotype" w:hAnsi="Palatino Linotype" w:cs="Palatino Linotype"/>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2021, las modificaciones presupuestarias realizadas durante el año, el ejercicio presupuestal desglosado por partidas, los estados financieros trimestrales y anuales, y los informes de ingresos y egresos mensuales.</w:t>
      </w:r>
    </w:p>
    <w:p w14:paraId="1A0D5CCC"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p>
    <w:p w14:paraId="0DADCF09" w14:textId="77777777" w:rsidR="00B9012B" w:rsidRDefault="00B9012B" w:rsidP="00B9012B">
      <w:pPr>
        <w:spacing w:line="276" w:lineRule="auto"/>
        <w:ind w:left="567"/>
        <w:jc w:val="both"/>
        <w:rPr>
          <w:rFonts w:ascii="Palatino Linotype" w:eastAsia="Palatino Linotype" w:hAnsi="Palatino Linotype" w:cs="Palatino Linotype"/>
          <w:i/>
          <w:sz w:val="22"/>
          <w:szCs w:val="22"/>
        </w:rPr>
      </w:pPr>
      <w:r w:rsidRPr="007F3E23">
        <w:rPr>
          <w:rFonts w:ascii="Palatino Linotype" w:eastAsia="Palatino Linotype" w:hAnsi="Palatino Linotype" w:cs="Palatino Linotype"/>
          <w:b/>
          <w:bCs/>
          <w:i/>
          <w:sz w:val="22"/>
          <w:szCs w:val="22"/>
        </w:rPr>
        <w:t>00066/FELIPRO/IP/2024</w:t>
      </w:r>
      <w:r w:rsidRPr="00682073">
        <w:rPr>
          <w:rFonts w:ascii="Palatino Linotype" w:eastAsia="Palatino Linotype" w:hAnsi="Palatino Linotype" w:cs="Palatino Linotype"/>
          <w:b/>
          <w:bCs/>
          <w:i/>
          <w:sz w:val="22"/>
          <w:szCs w:val="22"/>
        </w:rPr>
        <w:t>.</w:t>
      </w:r>
      <w:r>
        <w:rPr>
          <w:rFonts w:ascii="Palatino Linotype" w:eastAsia="Palatino Linotype" w:hAnsi="Palatino Linotype" w:cs="Palatino Linotype"/>
          <w:i/>
          <w:sz w:val="22"/>
          <w:szCs w:val="22"/>
        </w:rPr>
        <w:t xml:space="preserve"> </w:t>
      </w:r>
      <w:r w:rsidRPr="007F3E23">
        <w:rPr>
          <w:rFonts w:ascii="Palatino Linotype" w:eastAsia="Palatino Linotype" w:hAnsi="Palatino Linotype" w:cs="Palatino Linotype"/>
          <w:i/>
          <w:sz w:val="22"/>
          <w:szCs w:val="22"/>
        </w:rPr>
        <w:t>Solicito el presupuesto anual aprobado por el Ayuntamiento para el año 2020, las modificaciones presupuestarias realizadas durante el año, el ejercicio presupuestal desglosado por partidas, los estados financieros trimestrales y anuales, y los informes de ingresos y egresos mensuales.</w:t>
      </w:r>
    </w:p>
    <w:p w14:paraId="79E9DB13" w14:textId="6F8DBFDF" w:rsidR="00543C00" w:rsidRDefault="00543C00" w:rsidP="00543C00">
      <w:pPr>
        <w:spacing w:line="276" w:lineRule="auto"/>
        <w:ind w:left="567"/>
        <w:jc w:val="both"/>
        <w:rPr>
          <w:rFonts w:ascii="Palatino Linotype" w:eastAsia="Palatino Linotype" w:hAnsi="Palatino Linotype" w:cs="Palatino Linotype"/>
          <w:i/>
          <w:sz w:val="22"/>
          <w:szCs w:val="22"/>
        </w:rPr>
      </w:pPr>
    </w:p>
    <w:p w14:paraId="4983B684" w14:textId="77777777" w:rsidR="00543C00" w:rsidRDefault="00543C00" w:rsidP="00420EAA">
      <w:pPr>
        <w:spacing w:line="360" w:lineRule="auto"/>
        <w:jc w:val="both"/>
        <w:rPr>
          <w:rFonts w:ascii="Palatino Linotype" w:eastAsia="Palatino Linotype" w:hAnsi="Palatino Linotype" w:cs="Palatino Linotype"/>
          <w:sz w:val="22"/>
          <w:szCs w:val="22"/>
        </w:rPr>
      </w:pPr>
    </w:p>
    <w:p w14:paraId="07E72E8A" w14:textId="0FDA6C91"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Precisado lo ante</w:t>
      </w:r>
      <w:r w:rsidR="001C46B2">
        <w:rPr>
          <w:rFonts w:ascii="Palatino Linotype" w:eastAsia="Palatino Linotype" w:hAnsi="Palatino Linotype" w:cs="Palatino Linotype"/>
          <w:sz w:val="22"/>
          <w:szCs w:val="22"/>
        </w:rPr>
        <w:t>rior, se procede al análisis de los recursos de revisión</w:t>
      </w:r>
      <w:r w:rsidRPr="00DB6C2D">
        <w:rPr>
          <w:rFonts w:ascii="Palatino Linotype" w:eastAsia="Palatino Linotype" w:hAnsi="Palatino Linotype" w:cs="Palatino Linotype"/>
          <w:sz w:val="22"/>
          <w:szCs w:val="22"/>
        </w:rPr>
        <w:t>, así como</w:t>
      </w:r>
      <w:r w:rsidR="001C46B2">
        <w:rPr>
          <w:rFonts w:ascii="Palatino Linotype" w:eastAsia="Palatino Linotype" w:hAnsi="Palatino Linotype" w:cs="Palatino Linotype"/>
          <w:sz w:val="22"/>
          <w:szCs w:val="22"/>
        </w:rPr>
        <w:t>,</w:t>
      </w:r>
      <w:r w:rsidRPr="00DB6C2D">
        <w:rPr>
          <w:rFonts w:ascii="Palatino Linotype" w:eastAsia="Palatino Linotype" w:hAnsi="Palatino Linotype" w:cs="Palatino Linotype"/>
          <w:sz w:val="22"/>
          <w:szCs w:val="22"/>
        </w:rPr>
        <w:t xml:space="preserve">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DB6C2D" w:rsidRDefault="007D730E" w:rsidP="00420EAA">
      <w:pPr>
        <w:spacing w:line="360" w:lineRule="auto"/>
        <w:jc w:val="both"/>
        <w:rPr>
          <w:rFonts w:ascii="Palatino Linotype" w:eastAsia="Palatino Linotype" w:hAnsi="Palatino Linotype" w:cs="Palatino Linotype"/>
          <w:sz w:val="22"/>
          <w:szCs w:val="22"/>
        </w:rPr>
      </w:pPr>
    </w:p>
    <w:p w14:paraId="1DB7D557" w14:textId="768942A5" w:rsidR="009B26E6"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ACEBA12" w14:textId="77777777" w:rsidR="00570AB2" w:rsidRPr="00DB6C2D" w:rsidRDefault="00570AB2"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DB6C2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DB6C2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DB6C2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2B59ECF4"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“Artículo 6o.</w:t>
      </w:r>
    </w:p>
    <w:p w14:paraId="33E41300"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4FB9AFFB"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 Para el ejercicio del derecho de acceso a la información, la Federación y </w:t>
      </w:r>
      <w:r w:rsidRPr="00DB6C2D">
        <w:rPr>
          <w:rFonts w:ascii="Palatino Linotype" w:eastAsia="Palatino Linotype" w:hAnsi="Palatino Linotype" w:cs="Palatino Linotype"/>
          <w:b/>
          <w:i/>
          <w:sz w:val="22"/>
          <w:szCs w:val="22"/>
          <w:u w:val="single"/>
        </w:rPr>
        <w:t>las entidades federativas</w:t>
      </w:r>
      <w:r w:rsidRPr="00DB6C2D">
        <w:rPr>
          <w:rFonts w:ascii="Palatino Linotype" w:eastAsia="Palatino Linotype" w:hAnsi="Palatino Linotype" w:cs="Palatino Linotype"/>
          <w:b/>
          <w:i/>
          <w:sz w:val="22"/>
          <w:szCs w:val="22"/>
        </w:rPr>
        <w:t>,</w:t>
      </w:r>
      <w:r w:rsidRPr="00DB6C2D">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DB6C2D">
        <w:rPr>
          <w:rFonts w:ascii="Palatino Linotype" w:eastAsia="Palatino Linotype" w:hAnsi="Palatino Linotype" w:cs="Palatino Linotype"/>
          <w:i/>
          <w:sz w:val="22"/>
          <w:szCs w:val="22"/>
        </w:rPr>
        <w:t xml:space="preserve"> Ejecutivo, Legislativo </w:t>
      </w:r>
      <w:r w:rsidRPr="00DB6C2D">
        <w:rPr>
          <w:rFonts w:ascii="Palatino Linotype" w:eastAsia="Palatino Linotype" w:hAnsi="Palatino Linotype" w:cs="Palatino Linotype"/>
          <w:b/>
          <w:i/>
          <w:sz w:val="22"/>
          <w:szCs w:val="22"/>
          <w:u w:val="single"/>
        </w:rPr>
        <w:t>y Judicial</w:t>
      </w:r>
      <w:r w:rsidRPr="00DB6C2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DB6C2D">
        <w:rPr>
          <w:rFonts w:ascii="Palatino Linotype" w:eastAsia="Palatino Linotype" w:hAnsi="Palatino Linotype" w:cs="Palatino Linotype"/>
          <w:b/>
          <w:i/>
          <w:sz w:val="22"/>
          <w:szCs w:val="22"/>
        </w:rPr>
        <w:t>es pública y sólo podrá ser reservada temporalmente por razones de interés público y seguridad nacional,</w:t>
      </w:r>
      <w:r w:rsidRPr="00DB6C2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DB6C2D" w:rsidRDefault="00420EAA" w:rsidP="00420EAA">
      <w:pPr>
        <w:spacing w:line="276" w:lineRule="auto"/>
        <w:ind w:left="567" w:right="851"/>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DB6C2D">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IV. </w:t>
      </w:r>
      <w:r w:rsidRPr="00DB6C2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 </w:t>
      </w:r>
      <w:r w:rsidRPr="00DB6C2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 </w:t>
      </w:r>
      <w:r w:rsidRPr="00DB6C2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DB6C2D" w:rsidRDefault="00420EAA" w:rsidP="00420EAA">
      <w:pPr>
        <w:spacing w:line="276" w:lineRule="auto"/>
        <w:ind w:left="567" w:right="851"/>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VII. </w:t>
      </w:r>
      <w:r w:rsidRPr="00DB6C2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DB6C2D"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DB6C2D">
        <w:rPr>
          <w:rFonts w:ascii="Palatino Linotype" w:eastAsia="Palatino Linotype" w:hAnsi="Palatino Linotype" w:cs="Palatino Linotype"/>
          <w:i/>
          <w:sz w:val="22"/>
          <w:szCs w:val="22"/>
        </w:rPr>
        <w:t>:</w:t>
      </w:r>
    </w:p>
    <w:p w14:paraId="6436DBCB"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w:t>
      </w:r>
      <w:r w:rsidRPr="00DB6C2D">
        <w:rPr>
          <w:rFonts w:ascii="Palatino Linotype" w:eastAsia="Palatino Linotype" w:hAnsi="Palatino Linotype" w:cs="Palatino Linotype"/>
          <w:i/>
          <w:sz w:val="22"/>
          <w:szCs w:val="22"/>
        </w:rPr>
        <w:t xml:space="preserve"> El Poder Ejecutivo del Estado de México, las dependencias, organismos auxiliares,</w:t>
      </w:r>
      <w:r w:rsidRPr="00DB6C2D">
        <w:rPr>
          <w:rFonts w:ascii="Palatino Linotype" w:eastAsia="Palatino Linotype" w:hAnsi="Palatino Linotype" w:cs="Palatino Linotype"/>
          <w:b/>
          <w:i/>
          <w:sz w:val="22"/>
          <w:szCs w:val="22"/>
        </w:rPr>
        <w:t xml:space="preserve"> </w:t>
      </w:r>
      <w:r w:rsidRPr="00DB6C2D">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II.</w:t>
      </w:r>
      <w:r w:rsidRPr="00DB6C2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III.</w:t>
      </w:r>
      <w:r w:rsidRPr="00DB6C2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DB6C2D">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w:t>
      </w:r>
      <w:r w:rsidRPr="00DB6C2D">
        <w:rPr>
          <w:rFonts w:ascii="Palatino Linotype" w:eastAsia="Palatino Linotype" w:hAnsi="Palatino Linotype" w:cs="Palatino Linotype"/>
          <w:i/>
          <w:sz w:val="22"/>
          <w:szCs w:val="22"/>
        </w:rPr>
        <w:t xml:space="preserve"> Los órganos autónomos;</w:t>
      </w:r>
    </w:p>
    <w:p w14:paraId="71E7210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w:t>
      </w:r>
      <w:r w:rsidRPr="00DB6C2D">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w:t>
      </w:r>
      <w:r w:rsidRPr="00DB6C2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VIII.</w:t>
      </w:r>
      <w:r w:rsidRPr="00DB6C2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IX.</w:t>
      </w:r>
      <w:r w:rsidRPr="00DB6C2D">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X.</w:t>
      </w:r>
      <w:r w:rsidRPr="00DB6C2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XI.</w:t>
      </w:r>
      <w:r w:rsidRPr="00DB6C2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DB6C2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DB6C2D">
        <w:rPr>
          <w:rFonts w:ascii="Palatino Linotype" w:eastAsia="Palatino Linotype" w:hAnsi="Palatino Linotype" w:cs="Palatino Linotype"/>
          <w:i/>
          <w:sz w:val="22"/>
          <w:szCs w:val="22"/>
        </w:rPr>
        <w:t>.”</w:t>
      </w:r>
    </w:p>
    <w:p w14:paraId="40854C7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5E912A4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20F078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DB6C2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DB6C2D"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0801FF5" w14:textId="37C4EDFA" w:rsidR="009B26E6" w:rsidRDefault="00420EAA" w:rsidP="002769FC">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8EA5475" w14:textId="77777777" w:rsidR="00570AB2" w:rsidRDefault="00570AB2" w:rsidP="002769FC">
      <w:pPr>
        <w:spacing w:line="360" w:lineRule="auto"/>
        <w:jc w:val="both"/>
        <w:rPr>
          <w:rFonts w:ascii="Palatino Linotype" w:eastAsia="Palatino Linotype" w:hAnsi="Palatino Linotype" w:cs="Palatino Linotype"/>
          <w:sz w:val="22"/>
          <w:szCs w:val="22"/>
        </w:rPr>
      </w:pPr>
    </w:p>
    <w:p w14:paraId="2DCD9048" w14:textId="77777777" w:rsidR="00420EAA"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 igual forma, el diverso artículo 59, fracciones I, II y III de la multicitada legislación </w:t>
      </w:r>
      <w:r w:rsidRPr="00DB6C2D">
        <w:rPr>
          <w:rFonts w:ascii="Palatino Linotype" w:eastAsia="Palatino Linotype" w:hAnsi="Palatino Linotype" w:cs="Palatino Linotype"/>
          <w:sz w:val="22"/>
          <w:szCs w:val="22"/>
        </w:rPr>
        <w:lastRenderedPageBreak/>
        <w:t>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DB6C2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Sirve de sustento a lo anterior, el precepto legal en cita:</w:t>
      </w:r>
    </w:p>
    <w:p w14:paraId="5B264683" w14:textId="77777777" w:rsidR="003D55BD" w:rsidRPr="00DB6C2D"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r w:rsidRPr="00DB6C2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DB6C2D">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DB6C2D"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mérito de lo expuesto, es claro que en este caso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1391ADE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6C99398" w14:textId="5C89AA6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DB6C2D">
        <w:rPr>
          <w:rFonts w:ascii="Palatino Linotype" w:eastAsia="Palatino Linotype" w:hAnsi="Palatino Linotype" w:cs="Palatino Linotype"/>
          <w:b/>
          <w:sz w:val="22"/>
          <w:szCs w:val="22"/>
        </w:rPr>
        <w:t>el Sujeto Obligado</w:t>
      </w:r>
      <w:r w:rsidRPr="00DB6C2D">
        <w:rPr>
          <w:rFonts w:ascii="Palatino Linotype" w:eastAsia="Palatino Linotype" w:hAnsi="Palatino Linotype" w:cs="Palatino Linotype"/>
          <w:sz w:val="22"/>
          <w:szCs w:val="22"/>
        </w:rPr>
        <w:t>; por lo que, en caso de no atender de manera positiva, el requerimiento de información deberá manifestarse al respecto.</w:t>
      </w:r>
    </w:p>
    <w:p w14:paraId="0E3000C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DB6C2D"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la información.</w:t>
      </w:r>
    </w:p>
    <w:p w14:paraId="7500D441" w14:textId="77777777" w:rsidR="00D20B6E" w:rsidRPr="00DB6C2D"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DB6C2D"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DB6C2D" w:rsidRDefault="00420EAA" w:rsidP="00420EAA">
      <w:pPr>
        <w:spacing w:line="276" w:lineRule="auto"/>
        <w:ind w:left="851" w:right="900"/>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91. </w:t>
      </w:r>
      <w:r w:rsidRPr="00DB6C2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DB6C2D"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73E169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3F69533"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140. </w:t>
      </w:r>
      <w:r w:rsidRPr="00DB6C2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 </w:t>
      </w:r>
      <w:r w:rsidRPr="00DB6C2D">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III. </w:t>
      </w:r>
      <w:r w:rsidRPr="00DB6C2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IV. </w:t>
      </w:r>
      <w:r w:rsidRPr="00DB6C2D">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 </w:t>
      </w:r>
      <w:r w:rsidRPr="00DB6C2D">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1. </w:t>
      </w:r>
      <w:r w:rsidRPr="00DB6C2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2. </w:t>
      </w:r>
      <w:r w:rsidRPr="00DB6C2D">
        <w:rPr>
          <w:rFonts w:ascii="Palatino Linotype" w:eastAsia="Palatino Linotype" w:hAnsi="Palatino Linotype" w:cs="Palatino Linotype"/>
          <w:i/>
          <w:sz w:val="22"/>
          <w:szCs w:val="22"/>
        </w:rPr>
        <w:t>La recaudación de las contribuciones.</w:t>
      </w:r>
    </w:p>
    <w:p w14:paraId="784EFFC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VI. </w:t>
      </w:r>
      <w:r w:rsidRPr="00DB6C2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VII. </w:t>
      </w:r>
      <w:r w:rsidRPr="00DB6C2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VIII</w:t>
      </w:r>
      <w:r w:rsidRPr="00DB6C2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DB6C2D">
        <w:rPr>
          <w:rFonts w:ascii="Palatino Linotype" w:eastAsia="Palatino Linotype" w:hAnsi="Palatino Linotype" w:cs="Palatino Linotype"/>
          <w:b/>
          <w:i/>
          <w:sz w:val="22"/>
          <w:szCs w:val="22"/>
        </w:rPr>
        <w:t>;</w:t>
      </w:r>
    </w:p>
    <w:p w14:paraId="7320FAB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IX. </w:t>
      </w:r>
      <w:r w:rsidRPr="00DB6C2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X. </w:t>
      </w:r>
      <w:r w:rsidRPr="00DB6C2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XI. </w:t>
      </w:r>
      <w:r w:rsidRPr="00DB6C2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w:t>
      </w:r>
    </w:p>
    <w:p w14:paraId="79A55D28"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Artículo 143. </w:t>
      </w:r>
      <w:r w:rsidRPr="00DB6C2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 </w:t>
      </w:r>
      <w:r w:rsidRPr="00DB6C2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II. </w:t>
      </w:r>
      <w:r w:rsidRPr="00DB6C2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lastRenderedPageBreak/>
        <w:t xml:space="preserve">III. </w:t>
      </w:r>
      <w:r w:rsidRPr="00DB6C2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DB6C2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reciba una solicitud de acceso a la información;</w:t>
      </w:r>
    </w:p>
    <w:p w14:paraId="7C319697"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determine mediante resolución de autoridad competente; y/o</w:t>
      </w:r>
    </w:p>
    <w:p w14:paraId="156B1565" w14:textId="77777777" w:rsidR="00420EAA" w:rsidRPr="00DB6C2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DB6C2D"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DB6C2D">
        <w:rPr>
          <w:rFonts w:ascii="Palatino Linotype" w:eastAsia="Palatino Linotype" w:hAnsi="Palatino Linotype" w:cs="Palatino Linotype"/>
          <w:sz w:val="22"/>
          <w:szCs w:val="22"/>
        </w:rPr>
        <w:lastRenderedPageBreak/>
        <w:t>o revoque la misma, como se desprende de los artículos 59 fracción V</w:t>
      </w:r>
      <w:r w:rsidRPr="00DB6C2D">
        <w:rPr>
          <w:rFonts w:ascii="Palatino Linotype" w:eastAsia="Palatino Linotype" w:hAnsi="Palatino Linotype" w:cs="Palatino Linotype"/>
          <w:sz w:val="22"/>
          <w:szCs w:val="22"/>
          <w:vertAlign w:val="superscript"/>
        </w:rPr>
        <w:footnoteReference w:id="1"/>
      </w:r>
      <w:r w:rsidRPr="00DB6C2D">
        <w:rPr>
          <w:rFonts w:ascii="Palatino Linotype" w:eastAsia="Palatino Linotype" w:hAnsi="Palatino Linotype" w:cs="Palatino Linotype"/>
          <w:sz w:val="22"/>
          <w:szCs w:val="22"/>
        </w:rPr>
        <w:t>, 53 fracción X</w:t>
      </w:r>
      <w:r w:rsidRPr="00DB6C2D">
        <w:rPr>
          <w:rFonts w:ascii="Palatino Linotype" w:eastAsia="Palatino Linotype" w:hAnsi="Palatino Linotype" w:cs="Palatino Linotype"/>
          <w:sz w:val="22"/>
          <w:szCs w:val="22"/>
          <w:vertAlign w:val="superscript"/>
        </w:rPr>
        <w:footnoteReference w:id="2"/>
      </w:r>
      <w:r w:rsidRPr="00DB6C2D">
        <w:rPr>
          <w:rFonts w:ascii="Palatino Linotype" w:eastAsia="Palatino Linotype" w:hAnsi="Palatino Linotype" w:cs="Palatino Linotype"/>
          <w:sz w:val="22"/>
          <w:szCs w:val="22"/>
        </w:rPr>
        <w:t>, y 49 fracciones II y VIII</w:t>
      </w:r>
      <w:r w:rsidRPr="00DB6C2D">
        <w:rPr>
          <w:rFonts w:ascii="Palatino Linotype" w:eastAsia="Palatino Linotype" w:hAnsi="Palatino Linotype" w:cs="Palatino Linotype"/>
          <w:sz w:val="22"/>
          <w:szCs w:val="22"/>
          <w:vertAlign w:val="superscript"/>
        </w:rPr>
        <w:footnoteReference w:id="3"/>
      </w:r>
      <w:r w:rsidRPr="00DB6C2D">
        <w:rPr>
          <w:rFonts w:ascii="Palatino Linotype" w:eastAsia="Palatino Linotype" w:hAnsi="Palatino Linotype" w:cs="Palatino Linotype"/>
          <w:sz w:val="22"/>
          <w:szCs w:val="22"/>
        </w:rPr>
        <w:t xml:space="preserve"> de la Ley de Transparencia y Acceso a la Información Pública del Estado de México y Municipios.</w:t>
      </w:r>
    </w:p>
    <w:p w14:paraId="71FDF884"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Bajo tales consideraciones, este Organismo Garante no omite señalar que, si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advierte que la información solicitada contiene </w:t>
      </w:r>
      <w:r w:rsidRPr="00DB6C2D">
        <w:rPr>
          <w:rFonts w:ascii="Palatino Linotype" w:eastAsia="Palatino Linotype" w:hAnsi="Palatino Linotype" w:cs="Palatino Linotype"/>
          <w:b/>
          <w:sz w:val="22"/>
          <w:szCs w:val="22"/>
        </w:rPr>
        <w:t>datos personales</w:t>
      </w:r>
      <w:r w:rsidRPr="00DB6C2D">
        <w:rPr>
          <w:rFonts w:ascii="Palatino Linotype" w:eastAsia="Palatino Linotype" w:hAnsi="Palatino Linotype" w:cs="Palatino Linotype"/>
          <w:sz w:val="22"/>
          <w:szCs w:val="22"/>
        </w:rPr>
        <w:t xml:space="preserve"> que sean susceptibles de ser </w:t>
      </w:r>
      <w:r w:rsidRPr="00DB6C2D">
        <w:rPr>
          <w:rFonts w:ascii="Palatino Linotype" w:eastAsia="Palatino Linotype" w:hAnsi="Palatino Linotype" w:cs="Palatino Linotype"/>
          <w:b/>
          <w:sz w:val="22"/>
          <w:szCs w:val="22"/>
        </w:rPr>
        <w:t xml:space="preserve">clasificados como confidenciales, </w:t>
      </w:r>
      <w:r w:rsidRPr="00DB6C2D">
        <w:rPr>
          <w:rFonts w:ascii="Palatino Linotype" w:eastAsia="Palatino Linotype" w:hAnsi="Palatino Linotype" w:cs="Palatino Linotype"/>
          <w:sz w:val="22"/>
          <w:szCs w:val="22"/>
        </w:rPr>
        <w:t>o, si por otro lado</w:t>
      </w:r>
      <w:r w:rsidRPr="00DB6C2D">
        <w:rPr>
          <w:rFonts w:ascii="Palatino Linotype" w:eastAsia="Palatino Linotype" w:hAnsi="Palatino Linotype" w:cs="Palatino Linotype"/>
          <w:b/>
          <w:sz w:val="22"/>
          <w:szCs w:val="22"/>
        </w:rPr>
        <w:t>, por su propia y especial naturaleza,</w:t>
      </w:r>
      <w:r w:rsidRPr="00DB6C2D">
        <w:rPr>
          <w:rFonts w:ascii="Palatino Linotype" w:eastAsia="Palatino Linotype" w:hAnsi="Palatino Linotype" w:cs="Palatino Linotype"/>
          <w:sz w:val="22"/>
          <w:szCs w:val="22"/>
        </w:rPr>
        <w:t xml:space="preserve"> encuadra en alguno de los </w:t>
      </w:r>
      <w:r w:rsidRPr="00DB6C2D">
        <w:rPr>
          <w:rFonts w:ascii="Palatino Linotype" w:eastAsia="Palatino Linotype" w:hAnsi="Palatino Linotype" w:cs="Palatino Linotype"/>
          <w:b/>
          <w:sz w:val="22"/>
          <w:szCs w:val="22"/>
        </w:rPr>
        <w:t>supuestos de reserva o de confidencialidad en su totalidad</w:t>
      </w:r>
      <w:r w:rsidRPr="00DB6C2D">
        <w:rPr>
          <w:rFonts w:ascii="Palatino Linotype" w:eastAsia="Palatino Linotype" w:hAnsi="Palatino Linotype" w:cs="Palatino Linotype"/>
          <w:sz w:val="22"/>
          <w:szCs w:val="22"/>
        </w:rPr>
        <w:t>, deberá emitir, un</w:t>
      </w:r>
      <w:r w:rsidRPr="00DB6C2D">
        <w:rPr>
          <w:rFonts w:ascii="Palatino Linotype" w:eastAsia="Palatino Linotype" w:hAnsi="Palatino Linotype" w:cs="Palatino Linotype"/>
          <w:b/>
          <w:sz w:val="22"/>
          <w:szCs w:val="22"/>
        </w:rPr>
        <w:t xml:space="preserve"> Acuerdo de Clasificación </w:t>
      </w:r>
      <w:r w:rsidRPr="00DB6C2D">
        <w:rPr>
          <w:rFonts w:ascii="Palatino Linotype" w:eastAsia="Palatino Linotype" w:hAnsi="Palatino Linotype" w:cs="Palatino Linotype"/>
          <w:sz w:val="22"/>
          <w:szCs w:val="22"/>
        </w:rPr>
        <w:t>debidamente fundado y motivado que</w:t>
      </w:r>
      <w:r w:rsidRPr="00DB6C2D">
        <w:rPr>
          <w:rFonts w:ascii="Palatino Linotype" w:eastAsia="Palatino Linotype" w:hAnsi="Palatino Linotype" w:cs="Palatino Linotype"/>
          <w:b/>
          <w:sz w:val="22"/>
          <w:szCs w:val="22"/>
        </w:rPr>
        <w:t xml:space="preserve"> sustente la clasificación parcial, a través de la versión pública que emita,</w:t>
      </w:r>
      <w:r w:rsidRPr="00DB6C2D">
        <w:rPr>
          <w:rFonts w:ascii="Palatino Linotype" w:eastAsia="Palatino Linotype" w:hAnsi="Palatino Linotype" w:cs="Palatino Linotype"/>
          <w:sz w:val="22"/>
          <w:szCs w:val="22"/>
        </w:rPr>
        <w:t xml:space="preserve"> o bien, la restricción total del derecho de acceso a la información.  </w:t>
      </w:r>
    </w:p>
    <w:p w14:paraId="3094B576"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5942B1B3" w14:textId="77777777" w:rsidR="00420EAA" w:rsidRPr="00DB6C2D"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DB6C2D">
        <w:rPr>
          <w:rFonts w:ascii="Palatino Linotype" w:eastAsia="Palatino Linotype" w:hAnsi="Palatino Linotype" w:cs="Palatino Linotype"/>
          <w:b/>
        </w:rPr>
        <w:t>De la clasificación parcial de la información.</w:t>
      </w:r>
    </w:p>
    <w:p w14:paraId="6EA7F299" w14:textId="77777777" w:rsidR="00420EAA" w:rsidRPr="00DB6C2D"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w:t>
      </w:r>
      <w:r w:rsidRPr="00DB6C2D">
        <w:rPr>
          <w:rFonts w:ascii="Palatino Linotype" w:eastAsia="Palatino Linotype" w:hAnsi="Palatino Linotype" w:cs="Palatino Linotype"/>
          <w:sz w:val="22"/>
          <w:szCs w:val="22"/>
        </w:rPr>
        <w:lastRenderedPageBreak/>
        <w:t>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DB6C2D"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información como reservada.</w:t>
      </w:r>
    </w:p>
    <w:p w14:paraId="73146E09" w14:textId="77777777" w:rsidR="00420EAA" w:rsidRPr="00DB6C2D"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La divulgación de la información representa un </w:t>
      </w:r>
      <w:r w:rsidRPr="00DB6C2D">
        <w:rPr>
          <w:rFonts w:ascii="Palatino Linotype" w:eastAsia="Palatino Linotype" w:hAnsi="Palatino Linotype" w:cs="Palatino Linotype"/>
          <w:b/>
          <w:sz w:val="22"/>
          <w:szCs w:val="22"/>
        </w:rPr>
        <w:t>riesgo real, demostrable e identificable del perjuicio significativo al interés público o a la seguridad pública</w:t>
      </w:r>
      <w:r w:rsidRPr="00DB6C2D">
        <w:rPr>
          <w:rFonts w:ascii="Palatino Linotype" w:eastAsia="Palatino Linotype" w:hAnsi="Palatino Linotype" w:cs="Palatino Linotype"/>
          <w:sz w:val="22"/>
          <w:szCs w:val="22"/>
        </w:rPr>
        <w:t>;</w:t>
      </w:r>
    </w:p>
    <w:p w14:paraId="0DFCAC0A"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160A452" w14:textId="77777777" w:rsidR="00420EAA" w:rsidRPr="00DB6C2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DB6C2D"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Siendo pertinente aclarar que, la información que se clasifica bajo la premisa de reservada, </w:t>
      </w:r>
      <w:r w:rsidRPr="00DB6C2D">
        <w:rPr>
          <w:rFonts w:ascii="Palatino Linotype" w:eastAsia="Palatino Linotype" w:hAnsi="Palatino Linotype" w:cs="Palatino Linotype"/>
          <w:b/>
          <w:sz w:val="22"/>
          <w:szCs w:val="22"/>
        </w:rPr>
        <w:t>no pierde el carácter de pública</w:t>
      </w:r>
      <w:r w:rsidRPr="00DB6C2D">
        <w:rPr>
          <w:rFonts w:ascii="Palatino Linotype" w:eastAsia="Palatino Linotype" w:hAnsi="Palatino Linotype" w:cs="Palatino Linotype"/>
          <w:sz w:val="22"/>
          <w:szCs w:val="22"/>
        </w:rPr>
        <w:t xml:space="preserve">, sino que </w:t>
      </w:r>
      <w:r w:rsidRPr="00DB6C2D">
        <w:rPr>
          <w:rFonts w:ascii="Palatino Linotype" w:eastAsia="Palatino Linotype" w:hAnsi="Palatino Linotype" w:cs="Palatino Linotype"/>
          <w:b/>
          <w:sz w:val="22"/>
          <w:szCs w:val="22"/>
        </w:rPr>
        <w:t>se reserva temporalmente</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del conocimiento público</w:t>
      </w:r>
      <w:r w:rsidRPr="00DB6C2D">
        <w:rPr>
          <w:rFonts w:ascii="Palatino Linotype" w:eastAsia="Palatino Linotype" w:hAnsi="Palatino Linotype" w:cs="Palatino Linotype"/>
          <w:sz w:val="22"/>
          <w:szCs w:val="22"/>
        </w:rPr>
        <w:t xml:space="preserve">, es decir, que, </w:t>
      </w:r>
      <w:r w:rsidRPr="00DB6C2D">
        <w:rPr>
          <w:rFonts w:ascii="Palatino Linotype" w:eastAsia="Palatino Linotype" w:hAnsi="Palatino Linotype" w:cs="Palatino Linotype"/>
          <w:b/>
          <w:sz w:val="22"/>
          <w:szCs w:val="22"/>
        </w:rPr>
        <w:t>por un tiempo determinado</w:t>
      </w:r>
      <w:r w:rsidRPr="00DB6C2D">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DB6C2D"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DB6C2D"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DB6C2D">
        <w:rPr>
          <w:rFonts w:ascii="Palatino Linotype" w:eastAsia="Palatino Linotype" w:hAnsi="Palatino Linotype" w:cs="Palatino Linotype"/>
          <w:b/>
        </w:rPr>
        <w:t>De la clasificación de la información como totalmente confidencial.</w:t>
      </w:r>
    </w:p>
    <w:p w14:paraId="0E16E9DB" w14:textId="77777777" w:rsidR="00420EAA" w:rsidRPr="00DB6C2D"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DB6C2D">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DB6C2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DB6C2D">
        <w:rPr>
          <w:rFonts w:ascii="Palatino Linotype" w:eastAsia="Palatino Linotype" w:hAnsi="Palatino Linotype" w:cs="Palatino Linotype"/>
          <w:sz w:val="22"/>
          <w:szCs w:val="22"/>
          <w:vertAlign w:val="superscript"/>
        </w:rPr>
        <w:footnoteReference w:id="4"/>
      </w:r>
      <w:r w:rsidRPr="00DB6C2D">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11F8458" w14:textId="77777777" w:rsidR="00DB6C2D" w:rsidRPr="00DB6C2D" w:rsidRDefault="00DB6C2D"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DB6C2D"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DB6C2D">
        <w:rPr>
          <w:rFonts w:ascii="Palatino Linotype" w:eastAsia="Palatino Linotype" w:hAnsi="Palatino Linotype" w:cs="Palatino Linotype"/>
          <w:b/>
        </w:rPr>
        <w:t>De la declaratoria de inexistencia de la información</w:t>
      </w:r>
      <w:r w:rsidRPr="00DB6C2D">
        <w:rPr>
          <w:rFonts w:ascii="Palatino Linotype" w:eastAsia="Palatino Linotype" w:hAnsi="Palatino Linotype" w:cs="Palatino Linotype"/>
        </w:rPr>
        <w:t>.</w:t>
      </w:r>
    </w:p>
    <w:p w14:paraId="68AD2085" w14:textId="77777777" w:rsidR="00420EAA" w:rsidRPr="00DB6C2D" w:rsidRDefault="00420EAA" w:rsidP="00420EAA">
      <w:pPr>
        <w:spacing w:line="360" w:lineRule="auto"/>
        <w:ind w:right="51"/>
        <w:jc w:val="both"/>
        <w:rPr>
          <w:rFonts w:ascii="Palatino Linotype" w:eastAsia="Palatino Linotype" w:hAnsi="Palatino Linotype" w:cs="Palatino Linotype"/>
          <w:sz w:val="22"/>
          <w:szCs w:val="22"/>
        </w:rPr>
      </w:pPr>
    </w:p>
    <w:p w14:paraId="37B78FFC" w14:textId="3E56BA11"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Por otro lado, estima prudente señalar al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52DF2A90" w14:textId="77777777" w:rsidR="002769FC" w:rsidRPr="00DB6C2D" w:rsidRDefault="002769FC" w:rsidP="00420EAA">
      <w:pPr>
        <w:spacing w:line="360" w:lineRule="auto"/>
        <w:jc w:val="both"/>
        <w:rPr>
          <w:rFonts w:ascii="Palatino Linotype" w:eastAsia="Palatino Linotype" w:hAnsi="Palatino Linotype" w:cs="Palatino Linotype"/>
          <w:sz w:val="22"/>
          <w:szCs w:val="22"/>
        </w:rPr>
      </w:pPr>
    </w:p>
    <w:p w14:paraId="181B8047" w14:textId="77777777" w:rsidR="00420EAA"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4023AF2" w14:textId="77777777" w:rsidR="001C46B2" w:rsidRPr="00DB6C2D" w:rsidRDefault="001C46B2" w:rsidP="00420EAA">
      <w:pPr>
        <w:spacing w:line="360" w:lineRule="auto"/>
        <w:jc w:val="both"/>
        <w:rPr>
          <w:rFonts w:ascii="Palatino Linotype" w:eastAsia="Palatino Linotype" w:hAnsi="Palatino Linotype" w:cs="Palatino Linotype"/>
          <w:sz w:val="22"/>
          <w:szCs w:val="22"/>
        </w:rPr>
      </w:pPr>
    </w:p>
    <w:p w14:paraId="7214F370"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DB6C2D" w:rsidRDefault="00420EAA" w:rsidP="00420EAA">
      <w:pPr>
        <w:spacing w:line="276" w:lineRule="auto"/>
        <w:ind w:left="567" w:right="902"/>
        <w:jc w:val="both"/>
        <w:rPr>
          <w:rFonts w:ascii="Palatino Linotype" w:eastAsia="Palatino Linotype" w:hAnsi="Palatino Linotype" w:cs="Palatino Linotype"/>
          <w:i/>
          <w:sz w:val="22"/>
          <w:szCs w:val="22"/>
        </w:rPr>
      </w:pPr>
      <w:r w:rsidRPr="00DB6C2D">
        <w:rPr>
          <w:rFonts w:ascii="Palatino Linotype" w:eastAsia="Palatino Linotype" w:hAnsi="Palatino Linotype" w:cs="Palatino Linotype"/>
          <w:b/>
          <w:i/>
          <w:sz w:val="22"/>
          <w:szCs w:val="22"/>
        </w:rPr>
        <w:t xml:space="preserve">“INEXISTENCIA DE LA INFORMACIÓN. SUPUESTOS PARA EMITIR LA RESOLUCIÓN DE LA. </w:t>
      </w:r>
      <w:r w:rsidRPr="00DB6C2D">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w:t>
      </w:r>
      <w:r w:rsidRPr="00DB6C2D">
        <w:rPr>
          <w:rFonts w:ascii="Palatino Linotype" w:eastAsia="Palatino Linotype" w:hAnsi="Palatino Linotype" w:cs="Palatino Linotype"/>
          <w:i/>
          <w:sz w:val="22"/>
          <w:szCs w:val="22"/>
        </w:rPr>
        <w:lastRenderedPageBreak/>
        <w:t>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DB6C2D"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0C062C3D"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 xml:space="preserve">En mérito de todo lo expuesto, ante lo </w:t>
      </w:r>
      <w:r w:rsidRPr="00DB6C2D">
        <w:rPr>
          <w:rFonts w:ascii="Palatino Linotype" w:eastAsia="Palatino Linotype" w:hAnsi="Palatino Linotype" w:cs="Palatino Linotype"/>
          <w:b/>
          <w:sz w:val="22"/>
          <w:szCs w:val="22"/>
        </w:rPr>
        <w:t>FUNDADO</w:t>
      </w:r>
      <w:r w:rsidRPr="00DB6C2D">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DB6C2D">
        <w:rPr>
          <w:rFonts w:ascii="Palatino Linotype" w:eastAsia="Palatino Linotype" w:hAnsi="Palatino Linotype" w:cs="Palatino Linotype"/>
          <w:b/>
          <w:sz w:val="22"/>
          <w:szCs w:val="22"/>
        </w:rPr>
        <w:t>ORDENAR</w:t>
      </w:r>
      <w:r w:rsidRPr="00DB6C2D">
        <w:rPr>
          <w:rFonts w:ascii="Palatino Linotype" w:eastAsia="Palatino Linotype" w:hAnsi="Palatino Linotype" w:cs="Palatino Linotype"/>
          <w:sz w:val="22"/>
          <w:szCs w:val="22"/>
        </w:rPr>
        <w:t xml:space="preserve"> al Sujeto Obligado dé respuesta</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a la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solicitud</w:t>
      </w:r>
      <w:r w:rsidR="009B26E6">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atendiendo lo señalado en el presente Considerando.</w:t>
      </w:r>
    </w:p>
    <w:p w14:paraId="2366A20B"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336342FC" w14:textId="18A979BB" w:rsidR="00420EAA" w:rsidRPr="00DB6C2D" w:rsidRDefault="00420EAA" w:rsidP="00420EAA">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Finalmente, es de señalar que, como ya se mencionó el</w:t>
      </w:r>
      <w:r w:rsidRPr="00DB6C2D">
        <w:rPr>
          <w:rFonts w:ascii="Palatino Linotype" w:eastAsia="Palatino Linotype" w:hAnsi="Palatino Linotype" w:cs="Palatino Linotype"/>
          <w:b/>
          <w:sz w:val="22"/>
          <w:szCs w:val="22"/>
        </w:rPr>
        <w:t xml:space="preserve"> Sujeto Obligado</w:t>
      </w:r>
      <w:r w:rsidRPr="00DB6C2D">
        <w:rPr>
          <w:rFonts w:ascii="Palatino Linotype" w:eastAsia="Palatino Linotype" w:hAnsi="Palatino Linotype" w:cs="Palatino Linotype"/>
          <w:sz w:val="22"/>
          <w:szCs w:val="22"/>
        </w:rPr>
        <w:t>, omitió proporciona</w:t>
      </w:r>
      <w:r w:rsidR="003D55BD" w:rsidRPr="00DB6C2D">
        <w:rPr>
          <w:rFonts w:ascii="Palatino Linotype" w:eastAsia="Palatino Linotype" w:hAnsi="Palatino Linotype" w:cs="Palatino Linotype"/>
          <w:sz w:val="22"/>
          <w:szCs w:val="22"/>
        </w:rPr>
        <w:t>r respuesta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a la</w:t>
      </w:r>
      <w:r w:rsidR="009B26E6">
        <w:rPr>
          <w:rFonts w:ascii="Palatino Linotype" w:eastAsia="Palatino Linotype" w:hAnsi="Palatino Linotype" w:cs="Palatino Linotype"/>
          <w:sz w:val="22"/>
          <w:szCs w:val="22"/>
        </w:rPr>
        <w:t>s</w:t>
      </w:r>
      <w:r w:rsidR="003D55BD" w:rsidRPr="00DB6C2D">
        <w:rPr>
          <w:rFonts w:ascii="Palatino Linotype" w:eastAsia="Palatino Linotype" w:hAnsi="Palatino Linotype" w:cs="Palatino Linotype"/>
          <w:sz w:val="22"/>
          <w:szCs w:val="22"/>
        </w:rPr>
        <w:t xml:space="preserve"> solicitud</w:t>
      </w:r>
      <w:r w:rsidR="009B26E6">
        <w:rPr>
          <w:rFonts w:ascii="Palatino Linotype" w:eastAsia="Palatino Linotype" w:hAnsi="Palatino Linotype" w:cs="Palatino Linotype"/>
          <w:sz w:val="22"/>
          <w:szCs w:val="22"/>
        </w:rPr>
        <w:t>es</w:t>
      </w:r>
      <w:r w:rsidR="003D55BD"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Default="00420EAA" w:rsidP="00DB6C2D">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670A536" w14:textId="77777777" w:rsidR="002769FC" w:rsidRDefault="002769FC"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5DB53FDE" w14:textId="77777777" w:rsidR="00420EAA" w:rsidRPr="00DB6C2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III. R E S U E L V E</w:t>
      </w:r>
    </w:p>
    <w:p w14:paraId="0D6009F5" w14:textId="77777777" w:rsidR="00420EAA" w:rsidRPr="00DB6C2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 xml:space="preserve">Primero. </w:t>
      </w:r>
      <w:r w:rsidRPr="00DB6C2D">
        <w:rPr>
          <w:rFonts w:ascii="Palatino Linotype" w:eastAsia="Palatino Linotype" w:hAnsi="Palatino Linotype" w:cs="Palatino Linotype"/>
          <w:sz w:val="22"/>
          <w:szCs w:val="22"/>
        </w:rPr>
        <w:t xml:space="preserve">Resultan </w:t>
      </w:r>
      <w:r w:rsidRPr="00DB6C2D">
        <w:rPr>
          <w:rFonts w:ascii="Palatino Linotype" w:eastAsia="Palatino Linotype" w:hAnsi="Palatino Linotype" w:cs="Palatino Linotype"/>
          <w:b/>
          <w:sz w:val="22"/>
          <w:szCs w:val="22"/>
        </w:rPr>
        <w:t>FUNDADOS</w:t>
      </w:r>
      <w:r w:rsidRPr="00DB6C2D">
        <w:rPr>
          <w:rFonts w:ascii="Palatino Linotype" w:eastAsia="Palatino Linotype" w:hAnsi="Palatino Linotype" w:cs="Palatino Linotype"/>
          <w:sz w:val="22"/>
          <w:szCs w:val="22"/>
        </w:rPr>
        <w:t xml:space="preserve"> los motivos de inconformidad de la parte </w:t>
      </w:r>
      <w:r w:rsidRPr="00DB6C2D">
        <w:rPr>
          <w:rFonts w:ascii="Palatino Linotype" w:eastAsia="Palatino Linotype" w:hAnsi="Palatino Linotype" w:cs="Palatino Linotype"/>
          <w:b/>
          <w:sz w:val="22"/>
          <w:szCs w:val="22"/>
        </w:rPr>
        <w:t>Recurrente</w:t>
      </w:r>
      <w:r w:rsidRPr="00DB6C2D">
        <w:rPr>
          <w:rFonts w:ascii="Palatino Linotype" w:eastAsia="Palatino Linotype" w:hAnsi="Palatino Linotype" w:cs="Palatino Linotype"/>
          <w:sz w:val="22"/>
          <w:szCs w:val="22"/>
        </w:rPr>
        <w:t xml:space="preserve">, en términos del </w:t>
      </w:r>
      <w:r w:rsidRPr="00DB6C2D">
        <w:rPr>
          <w:rFonts w:ascii="Palatino Linotype" w:eastAsia="Palatino Linotype" w:hAnsi="Palatino Linotype" w:cs="Palatino Linotype"/>
          <w:b/>
          <w:sz w:val="22"/>
          <w:szCs w:val="22"/>
        </w:rPr>
        <w:t>Considerando Cuarto</w:t>
      </w:r>
      <w:r w:rsidRPr="00DB6C2D">
        <w:rPr>
          <w:rFonts w:ascii="Palatino Linotype" w:eastAsia="Palatino Linotype" w:hAnsi="Palatino Linotype" w:cs="Palatino Linotype"/>
          <w:sz w:val="22"/>
          <w:szCs w:val="22"/>
        </w:rPr>
        <w:t xml:space="preserve"> de la presente resolución.</w:t>
      </w:r>
    </w:p>
    <w:p w14:paraId="71A6BEA9" w14:textId="77777777" w:rsidR="00420EAA" w:rsidRPr="00DB6C2D" w:rsidRDefault="00420EAA" w:rsidP="00420EAA">
      <w:pPr>
        <w:spacing w:line="360" w:lineRule="auto"/>
        <w:ind w:right="49"/>
        <w:jc w:val="both"/>
        <w:rPr>
          <w:rFonts w:ascii="Palatino Linotype" w:eastAsia="Palatino Linotype" w:hAnsi="Palatino Linotype" w:cs="Palatino Linotype"/>
          <w:sz w:val="22"/>
          <w:szCs w:val="22"/>
        </w:rPr>
      </w:pPr>
    </w:p>
    <w:p w14:paraId="24ED51F5" w14:textId="17B55291" w:rsidR="00420EAA" w:rsidRPr="00DB6C2D" w:rsidRDefault="00420EAA" w:rsidP="00420EAA">
      <w:pPr>
        <w:spacing w:line="360" w:lineRule="auto"/>
        <w:jc w:val="both"/>
        <w:rPr>
          <w:rFonts w:ascii="Palatino Linotype" w:eastAsia="Palatino Linotype" w:hAnsi="Palatino Linotype" w:cs="Palatino Linotype"/>
          <w:sz w:val="22"/>
          <w:szCs w:val="22"/>
        </w:rPr>
      </w:pPr>
      <w:bookmarkStart w:id="6" w:name="_heading=h.3dy6vkm" w:colFirst="0" w:colLast="0"/>
      <w:bookmarkEnd w:id="6"/>
      <w:r w:rsidRPr="00DB6C2D">
        <w:rPr>
          <w:rFonts w:ascii="Palatino Linotype" w:eastAsia="Palatino Linotype" w:hAnsi="Palatino Linotype" w:cs="Palatino Linotype"/>
          <w:b/>
          <w:sz w:val="22"/>
          <w:szCs w:val="22"/>
        </w:rPr>
        <w:t>Segundo.</w:t>
      </w:r>
      <w:r w:rsidRPr="00DB6C2D">
        <w:rPr>
          <w:rFonts w:ascii="Palatino Linotype" w:eastAsia="Palatino Linotype" w:hAnsi="Palatino Linotype" w:cs="Palatino Linotype"/>
          <w:sz w:val="22"/>
          <w:szCs w:val="22"/>
        </w:rPr>
        <w:t xml:space="preserve"> Se</w:t>
      </w:r>
      <w:r w:rsidRPr="00DB6C2D">
        <w:rPr>
          <w:rFonts w:ascii="Palatino Linotype" w:eastAsia="Palatino Linotype" w:hAnsi="Palatino Linotype" w:cs="Palatino Linotype"/>
          <w:b/>
          <w:sz w:val="22"/>
          <w:szCs w:val="22"/>
        </w:rPr>
        <w:t xml:space="preserve"> Ordena </w:t>
      </w:r>
      <w:r w:rsidRPr="00DB6C2D">
        <w:rPr>
          <w:rFonts w:ascii="Palatino Linotype" w:eastAsia="Palatino Linotype" w:hAnsi="Palatino Linotype" w:cs="Palatino Linotype"/>
          <w:sz w:val="22"/>
          <w:szCs w:val="22"/>
        </w:rPr>
        <w:t xml:space="preserve">al </w:t>
      </w:r>
      <w:r w:rsidRPr="00DB6C2D">
        <w:rPr>
          <w:rFonts w:ascii="Palatino Linotype" w:eastAsia="Palatino Linotype" w:hAnsi="Palatino Linotype" w:cs="Palatino Linotype"/>
          <w:b/>
          <w:sz w:val="22"/>
          <w:szCs w:val="22"/>
        </w:rPr>
        <w:t xml:space="preserve">Sujeto Obligado </w:t>
      </w:r>
      <w:r w:rsidRPr="00DB6C2D">
        <w:rPr>
          <w:rFonts w:ascii="Palatino Linotype" w:eastAsia="Palatino Linotype" w:hAnsi="Palatino Linotype" w:cs="Palatino Linotype"/>
          <w:sz w:val="22"/>
          <w:szCs w:val="22"/>
        </w:rPr>
        <w:t xml:space="preserve">dé trámite, vía </w:t>
      </w:r>
      <w:r w:rsidRPr="00DB6C2D">
        <w:rPr>
          <w:rFonts w:ascii="Palatino Linotype" w:eastAsia="Palatino Linotype" w:hAnsi="Palatino Linotype" w:cs="Palatino Linotype"/>
          <w:b/>
          <w:sz w:val="22"/>
          <w:szCs w:val="22"/>
        </w:rPr>
        <w:t>Sistema de Acc</w:t>
      </w:r>
      <w:r w:rsidR="00DB6C2D">
        <w:rPr>
          <w:rFonts w:ascii="Palatino Linotype" w:eastAsia="Palatino Linotype" w:hAnsi="Palatino Linotype" w:cs="Palatino Linotype"/>
          <w:b/>
          <w:sz w:val="22"/>
          <w:szCs w:val="22"/>
        </w:rPr>
        <w:t xml:space="preserve">eso a la Información Mexiquense </w:t>
      </w:r>
      <w:r w:rsidRPr="00DB6C2D">
        <w:rPr>
          <w:rFonts w:ascii="Palatino Linotype" w:eastAsia="Palatino Linotype" w:hAnsi="Palatino Linotype" w:cs="Palatino Linotype"/>
          <w:sz w:val="22"/>
          <w:szCs w:val="22"/>
        </w:rPr>
        <w:t>a la</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solicitud</w:t>
      </w:r>
      <w:r w:rsidR="009B26E6">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de acceso a la información pública </w:t>
      </w:r>
      <w:r w:rsidR="00B9012B" w:rsidRPr="00B9012B">
        <w:rPr>
          <w:rFonts w:ascii="Palatino Linotype" w:eastAsia="Palatino Linotype" w:hAnsi="Palatino Linotype" w:cs="Palatino Linotype"/>
          <w:b/>
          <w:sz w:val="22"/>
          <w:szCs w:val="22"/>
        </w:rPr>
        <w:t>00070/FELIPRO/IP/2024, 00069/FELIPRO/IP/2024, 00068/FELIPRO/IP/2024, 00067/FELIPRO/IP/2024 y  00066/FELIPRO/IP/2024</w:t>
      </w:r>
      <w:r w:rsidR="00B9012B">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que di</w:t>
      </w:r>
      <w:r w:rsidR="009B26E6">
        <w:rPr>
          <w:rFonts w:ascii="Palatino Linotype" w:eastAsia="Palatino Linotype" w:hAnsi="Palatino Linotype" w:cs="Palatino Linotype"/>
          <w:sz w:val="22"/>
          <w:szCs w:val="22"/>
        </w:rPr>
        <w:t>eron</w:t>
      </w:r>
      <w:r w:rsidRPr="00DB6C2D">
        <w:rPr>
          <w:rFonts w:ascii="Palatino Linotype" w:eastAsia="Palatino Linotype" w:hAnsi="Palatino Linotype" w:cs="Palatino Linotype"/>
          <w:sz w:val="22"/>
          <w:szCs w:val="22"/>
        </w:rPr>
        <w:t xml:space="preserve"> origen a</w:t>
      </w:r>
      <w:r w:rsidR="009B26E6">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sz w:val="22"/>
          <w:szCs w:val="22"/>
        </w:rPr>
        <w:t>l</w:t>
      </w:r>
      <w:r w:rsidR="009B26E6">
        <w:rPr>
          <w:rFonts w:ascii="Palatino Linotype" w:eastAsia="Palatino Linotype" w:hAnsi="Palatino Linotype" w:cs="Palatino Linotype"/>
          <w:sz w:val="22"/>
          <w:szCs w:val="22"/>
        </w:rPr>
        <w:t>os</w:t>
      </w:r>
      <w:r w:rsidRPr="00DB6C2D">
        <w:rPr>
          <w:rFonts w:ascii="Palatino Linotype" w:eastAsia="Palatino Linotype" w:hAnsi="Palatino Linotype" w:cs="Palatino Linotype"/>
          <w:sz w:val="22"/>
          <w:szCs w:val="22"/>
        </w:rPr>
        <w:t xml:space="preserve"> recurso</w:t>
      </w:r>
      <w:r w:rsidR="009B26E6">
        <w:rPr>
          <w:rFonts w:ascii="Palatino Linotype" w:eastAsia="Palatino Linotype" w:hAnsi="Palatino Linotype" w:cs="Palatino Linotype"/>
          <w:sz w:val="22"/>
          <w:szCs w:val="22"/>
        </w:rPr>
        <w:t>s</w:t>
      </w:r>
      <w:r w:rsidRPr="00DB6C2D">
        <w:rPr>
          <w:rFonts w:ascii="Palatino Linotype" w:eastAsia="Palatino Linotype" w:hAnsi="Palatino Linotype" w:cs="Palatino Linotype"/>
          <w:sz w:val="22"/>
          <w:szCs w:val="22"/>
        </w:rPr>
        <w:t xml:space="preserve"> de revisión </w:t>
      </w:r>
      <w:r w:rsidR="00543C00" w:rsidRPr="00543C00">
        <w:rPr>
          <w:rFonts w:ascii="Palatino Linotype" w:eastAsia="Palatino Linotype" w:hAnsi="Palatino Linotype" w:cs="Palatino Linotype"/>
          <w:b/>
          <w:bCs/>
          <w:sz w:val="22"/>
          <w:szCs w:val="22"/>
        </w:rPr>
        <w:t>044</w:t>
      </w:r>
      <w:r w:rsidR="00B9012B">
        <w:rPr>
          <w:rFonts w:ascii="Palatino Linotype" w:eastAsia="Palatino Linotype" w:hAnsi="Palatino Linotype" w:cs="Palatino Linotype"/>
          <w:b/>
          <w:bCs/>
          <w:sz w:val="22"/>
          <w:szCs w:val="22"/>
        </w:rPr>
        <w:t>44</w:t>
      </w:r>
      <w:r w:rsidR="00543C00" w:rsidRPr="00543C00">
        <w:rPr>
          <w:rFonts w:ascii="Palatino Linotype" w:eastAsia="Palatino Linotype" w:hAnsi="Palatino Linotype" w:cs="Palatino Linotype"/>
          <w:b/>
          <w:bCs/>
          <w:sz w:val="22"/>
          <w:szCs w:val="22"/>
        </w:rPr>
        <w:t>/INFOEM/IP/RR/2024, 044</w:t>
      </w:r>
      <w:r w:rsidR="001A127F">
        <w:rPr>
          <w:rFonts w:ascii="Palatino Linotype" w:eastAsia="Palatino Linotype" w:hAnsi="Palatino Linotype" w:cs="Palatino Linotype"/>
          <w:b/>
          <w:bCs/>
          <w:sz w:val="22"/>
          <w:szCs w:val="22"/>
        </w:rPr>
        <w:t>4</w:t>
      </w:r>
      <w:r w:rsidR="00B9012B">
        <w:rPr>
          <w:rFonts w:ascii="Palatino Linotype" w:eastAsia="Palatino Linotype" w:hAnsi="Palatino Linotype" w:cs="Palatino Linotype"/>
          <w:b/>
          <w:bCs/>
          <w:sz w:val="22"/>
          <w:szCs w:val="22"/>
        </w:rPr>
        <w:t>5</w:t>
      </w:r>
      <w:r w:rsidR="00543C00" w:rsidRPr="00543C00">
        <w:rPr>
          <w:rFonts w:ascii="Palatino Linotype" w:eastAsia="Palatino Linotype" w:hAnsi="Palatino Linotype" w:cs="Palatino Linotype"/>
          <w:b/>
          <w:bCs/>
          <w:sz w:val="22"/>
          <w:szCs w:val="22"/>
        </w:rPr>
        <w:t>/INFOEM/IP/RR/2024, 044</w:t>
      </w:r>
      <w:r w:rsidR="001A127F">
        <w:rPr>
          <w:rFonts w:ascii="Palatino Linotype" w:eastAsia="Palatino Linotype" w:hAnsi="Palatino Linotype" w:cs="Palatino Linotype"/>
          <w:b/>
          <w:bCs/>
          <w:sz w:val="22"/>
          <w:szCs w:val="22"/>
        </w:rPr>
        <w:t>4</w:t>
      </w:r>
      <w:r w:rsidR="00B9012B">
        <w:rPr>
          <w:rFonts w:ascii="Palatino Linotype" w:eastAsia="Palatino Linotype" w:hAnsi="Palatino Linotype" w:cs="Palatino Linotype"/>
          <w:b/>
          <w:bCs/>
          <w:sz w:val="22"/>
          <w:szCs w:val="22"/>
        </w:rPr>
        <w:t>6</w:t>
      </w:r>
      <w:r w:rsidR="00543C00" w:rsidRPr="00543C00">
        <w:rPr>
          <w:rFonts w:ascii="Palatino Linotype" w:eastAsia="Palatino Linotype" w:hAnsi="Palatino Linotype" w:cs="Palatino Linotype"/>
          <w:b/>
          <w:bCs/>
          <w:sz w:val="22"/>
          <w:szCs w:val="22"/>
        </w:rPr>
        <w:t>/INFOEM/IP/RR/2024, 044</w:t>
      </w:r>
      <w:r w:rsidR="001A127F">
        <w:rPr>
          <w:rFonts w:ascii="Palatino Linotype" w:eastAsia="Palatino Linotype" w:hAnsi="Palatino Linotype" w:cs="Palatino Linotype"/>
          <w:b/>
          <w:bCs/>
          <w:sz w:val="22"/>
          <w:szCs w:val="22"/>
        </w:rPr>
        <w:t>4</w:t>
      </w:r>
      <w:r w:rsidR="00B9012B">
        <w:rPr>
          <w:rFonts w:ascii="Palatino Linotype" w:eastAsia="Palatino Linotype" w:hAnsi="Palatino Linotype" w:cs="Palatino Linotype"/>
          <w:b/>
          <w:bCs/>
          <w:sz w:val="22"/>
          <w:szCs w:val="22"/>
        </w:rPr>
        <w:t>7</w:t>
      </w:r>
      <w:r w:rsidR="00543C00" w:rsidRPr="00543C00">
        <w:rPr>
          <w:rFonts w:ascii="Palatino Linotype" w:eastAsia="Palatino Linotype" w:hAnsi="Palatino Linotype" w:cs="Palatino Linotype"/>
          <w:b/>
          <w:bCs/>
          <w:sz w:val="22"/>
          <w:szCs w:val="22"/>
        </w:rPr>
        <w:t>/INFOEM/IP/RR/2024  y 044</w:t>
      </w:r>
      <w:r w:rsidR="001A127F">
        <w:rPr>
          <w:rFonts w:ascii="Palatino Linotype" w:eastAsia="Palatino Linotype" w:hAnsi="Palatino Linotype" w:cs="Palatino Linotype"/>
          <w:b/>
          <w:bCs/>
          <w:sz w:val="22"/>
          <w:szCs w:val="22"/>
        </w:rPr>
        <w:t>4</w:t>
      </w:r>
      <w:r w:rsidR="00B9012B">
        <w:rPr>
          <w:rFonts w:ascii="Palatino Linotype" w:eastAsia="Palatino Linotype" w:hAnsi="Palatino Linotype" w:cs="Palatino Linotype"/>
          <w:b/>
          <w:bCs/>
          <w:sz w:val="22"/>
          <w:szCs w:val="22"/>
        </w:rPr>
        <w:t>8</w:t>
      </w:r>
      <w:r w:rsidR="00543C00" w:rsidRPr="00543C00">
        <w:rPr>
          <w:rFonts w:ascii="Palatino Linotype" w:eastAsia="Palatino Linotype" w:hAnsi="Palatino Linotype" w:cs="Palatino Linotype"/>
          <w:b/>
          <w:bCs/>
          <w:sz w:val="22"/>
          <w:szCs w:val="22"/>
        </w:rPr>
        <w:t>/INFOEM/IP/RR/2024</w:t>
      </w:r>
      <w:r w:rsidR="00543C00">
        <w:rPr>
          <w:rFonts w:ascii="Palatino Linotype" w:eastAsia="Palatino Linotype" w:hAnsi="Palatino Linotype" w:cs="Palatino Linotype"/>
          <w:b/>
          <w:bCs/>
          <w:sz w:val="22"/>
          <w:szCs w:val="22"/>
        </w:rPr>
        <w:t xml:space="preserve"> </w:t>
      </w:r>
      <w:r w:rsidRPr="00DB6C2D">
        <w:rPr>
          <w:rFonts w:ascii="Palatino Linotype" w:eastAsia="Palatino Linotype" w:hAnsi="Palatino Linotype" w:cs="Palatino Linotype"/>
          <w:sz w:val="22"/>
          <w:szCs w:val="22"/>
        </w:rPr>
        <w:t xml:space="preserve">en términos del </w:t>
      </w:r>
      <w:r w:rsidRPr="00DB6C2D">
        <w:rPr>
          <w:rFonts w:ascii="Palatino Linotype" w:eastAsia="Palatino Linotype" w:hAnsi="Palatino Linotype" w:cs="Palatino Linotype"/>
          <w:b/>
          <w:sz w:val="22"/>
          <w:szCs w:val="22"/>
        </w:rPr>
        <w:t>Considerando Cuarto</w:t>
      </w:r>
      <w:r w:rsidRPr="00DB6C2D">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F6DE185"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75718A06" w14:textId="77777777" w:rsidR="00420EAA" w:rsidRDefault="00420EAA" w:rsidP="00420EAA">
      <w:pPr>
        <w:spacing w:line="360" w:lineRule="auto"/>
        <w:ind w:right="49"/>
        <w:jc w:val="both"/>
        <w:rPr>
          <w:rFonts w:ascii="Palatino Linotype" w:eastAsia="Palatino Linotype" w:hAnsi="Palatino Linotype" w:cs="Palatino Linotype"/>
          <w:sz w:val="22"/>
          <w:szCs w:val="22"/>
        </w:rPr>
      </w:pPr>
      <w:bookmarkStart w:id="7" w:name="_heading=h.3znysh7" w:colFirst="0" w:colLast="0"/>
      <w:bookmarkEnd w:id="7"/>
      <w:r w:rsidRPr="00DB6C2D">
        <w:rPr>
          <w:rFonts w:ascii="Palatino Linotype" w:eastAsia="Palatino Linotype" w:hAnsi="Palatino Linotype" w:cs="Palatino Linotype"/>
          <w:b/>
          <w:sz w:val="22"/>
          <w:szCs w:val="22"/>
        </w:rPr>
        <w:t>Tercero.</w:t>
      </w:r>
      <w:r w:rsidRPr="00DB6C2D">
        <w:rPr>
          <w:rFonts w:ascii="Palatino Linotype" w:eastAsia="Palatino Linotype" w:hAnsi="Palatino Linotype" w:cs="Palatino Linotype"/>
          <w:sz w:val="22"/>
          <w:szCs w:val="22"/>
        </w:rPr>
        <w:t xml:space="preserve"> </w:t>
      </w:r>
      <w:r w:rsidRPr="00DB6C2D">
        <w:rPr>
          <w:rFonts w:ascii="Palatino Linotype" w:eastAsia="Palatino Linotype" w:hAnsi="Palatino Linotype" w:cs="Palatino Linotype"/>
          <w:b/>
          <w:sz w:val="22"/>
          <w:szCs w:val="22"/>
        </w:rPr>
        <w:t>Notifíquese</w:t>
      </w:r>
      <w:r w:rsidR="00DB6C2D">
        <w:rPr>
          <w:rFonts w:ascii="Palatino Linotype" w:eastAsia="Palatino Linotype" w:hAnsi="Palatino Linotype" w:cs="Palatino Linotype"/>
          <w:b/>
          <w:sz w:val="22"/>
          <w:szCs w:val="22"/>
        </w:rPr>
        <w:t xml:space="preserve"> vía </w:t>
      </w:r>
      <w:r w:rsidR="00DB6C2D" w:rsidRPr="00DB6C2D">
        <w:rPr>
          <w:rFonts w:ascii="Palatino Linotype" w:eastAsia="Palatino Linotype" w:hAnsi="Palatino Linotype" w:cs="Palatino Linotype"/>
          <w:b/>
          <w:sz w:val="22"/>
          <w:szCs w:val="22"/>
        </w:rPr>
        <w:t>Sistema de Acceso a la Información Mexiquense</w:t>
      </w:r>
      <w:r w:rsid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la presente resolución al T</w:t>
      </w:r>
      <w:r w:rsidRPr="00DB6C2D">
        <w:rPr>
          <w:rFonts w:ascii="Palatino Linotype" w:eastAsia="Palatino Linotype" w:hAnsi="Palatino Linotype" w:cs="Palatino Linotype"/>
          <w:b/>
          <w:sz w:val="22"/>
          <w:szCs w:val="22"/>
        </w:rPr>
        <w:t xml:space="preserve">itular de la Unidad de Transparencia </w:t>
      </w:r>
      <w:r w:rsidRPr="00DB6C2D">
        <w:rPr>
          <w:rFonts w:ascii="Palatino Linotype" w:eastAsia="Palatino Linotype" w:hAnsi="Palatino Linotype" w:cs="Palatino Linotype"/>
          <w:sz w:val="22"/>
          <w:szCs w:val="22"/>
        </w:rPr>
        <w:t xml:space="preserve">del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w:t>
      </w:r>
      <w:r w:rsidRPr="00DB6C2D">
        <w:rPr>
          <w:rFonts w:ascii="Palatino Linotype" w:eastAsia="Palatino Linotype" w:hAnsi="Palatino Linotype" w:cs="Palatino Linotype"/>
          <w:sz w:val="22"/>
          <w:szCs w:val="22"/>
        </w:rPr>
        <w:lastRenderedPageBreak/>
        <w:t>artículos 198, 200, fracción III; 214, 215 y 216 de la Ley  de Transparencia y Acceso a la Información Pública del Estado de México y Municipios.</w:t>
      </w:r>
    </w:p>
    <w:p w14:paraId="1FC8F8CD" w14:textId="77777777" w:rsidR="00DB6C2D" w:rsidRPr="00DB6C2D"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Cuarto. Notifíquese</w:t>
      </w:r>
      <w:r w:rsidRPr="00DB6C2D">
        <w:rPr>
          <w:rFonts w:ascii="Palatino Linotype" w:eastAsia="Palatino Linotype" w:hAnsi="Palatino Linotype" w:cs="Palatino Linotype"/>
          <w:sz w:val="22"/>
          <w:szCs w:val="22"/>
        </w:rPr>
        <w:t>,</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 xml:space="preserve">vía </w:t>
      </w:r>
      <w:r w:rsidR="00DB6C2D" w:rsidRPr="00DB6C2D">
        <w:rPr>
          <w:rFonts w:ascii="Palatino Linotype" w:eastAsia="Palatino Linotype" w:hAnsi="Palatino Linotype" w:cs="Palatino Linotype"/>
          <w:b/>
          <w:sz w:val="22"/>
          <w:szCs w:val="22"/>
        </w:rPr>
        <w:t>Sistema de Acceso a la Información Mexiquense</w:t>
      </w:r>
      <w:r w:rsidRPr="00DB6C2D">
        <w:rPr>
          <w:rFonts w:ascii="Palatino Linotype" w:eastAsia="Palatino Linotype" w:hAnsi="Palatino Linotype" w:cs="Palatino Linotype"/>
          <w:bCs/>
          <w:sz w:val="22"/>
          <w:szCs w:val="22"/>
        </w:rPr>
        <w:t xml:space="preserve">, </w:t>
      </w:r>
      <w:r w:rsidRPr="00DB6C2D">
        <w:rPr>
          <w:rFonts w:ascii="Palatino Linotype" w:eastAsia="Palatino Linotype" w:hAnsi="Palatino Linotype" w:cs="Palatino Linotype"/>
          <w:sz w:val="22"/>
          <w:szCs w:val="22"/>
        </w:rPr>
        <w:t xml:space="preserve">a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44B23561" w14:textId="343384C5" w:rsidR="00420EAA" w:rsidRPr="00DB6C2D" w:rsidRDefault="00420EAA" w:rsidP="00420EAA">
      <w:pPr>
        <w:spacing w:line="360" w:lineRule="auto"/>
        <w:jc w:val="both"/>
        <w:rPr>
          <w:rFonts w:ascii="Palatino Linotype" w:eastAsia="Palatino Linotype" w:hAnsi="Palatino Linotype" w:cs="Palatino Linotype"/>
          <w:sz w:val="22"/>
          <w:szCs w:val="22"/>
        </w:rPr>
      </w:pPr>
      <w:r w:rsidRPr="00DB6C2D">
        <w:rPr>
          <w:rFonts w:ascii="Palatino Linotype" w:eastAsia="Palatino Linotype" w:hAnsi="Palatino Linotype" w:cs="Palatino Linotype"/>
          <w:b/>
          <w:sz w:val="22"/>
          <w:szCs w:val="22"/>
        </w:rPr>
        <w:t>Quinto. Notifíquese</w:t>
      </w:r>
      <w:r w:rsidR="00570AB2">
        <w:rPr>
          <w:rFonts w:ascii="Palatino Linotype" w:eastAsia="Palatino Linotype" w:hAnsi="Palatino Linotype" w:cs="Palatino Linotype"/>
          <w:b/>
          <w:sz w:val="22"/>
          <w:szCs w:val="22"/>
        </w:rPr>
        <w:t>,</w:t>
      </w:r>
      <w:r w:rsidR="00570AB2" w:rsidRPr="00570AB2">
        <w:rPr>
          <w:rFonts w:ascii="Palatino Linotype" w:eastAsia="Palatino Linotype" w:hAnsi="Palatino Linotype" w:cs="Palatino Linotype"/>
          <w:sz w:val="22"/>
          <w:szCs w:val="22"/>
        </w:rPr>
        <w:t xml:space="preserve"> </w:t>
      </w:r>
      <w:r w:rsidR="00570AB2" w:rsidRPr="00DB6C2D">
        <w:rPr>
          <w:rFonts w:ascii="Palatino Linotype" w:eastAsia="Palatino Linotype" w:hAnsi="Palatino Linotype" w:cs="Palatino Linotype"/>
          <w:sz w:val="22"/>
          <w:szCs w:val="22"/>
        </w:rPr>
        <w:t xml:space="preserve">vía </w:t>
      </w:r>
      <w:r w:rsidR="00570AB2" w:rsidRPr="00DB6C2D">
        <w:rPr>
          <w:rFonts w:ascii="Palatino Linotype" w:eastAsia="Palatino Linotype" w:hAnsi="Palatino Linotype" w:cs="Palatino Linotype"/>
          <w:b/>
          <w:sz w:val="22"/>
          <w:szCs w:val="22"/>
        </w:rPr>
        <w:t>Sistema de Acceso a la Información Mexiquense</w:t>
      </w:r>
      <w:r w:rsidR="00570AB2" w:rsidRPr="00DB6C2D">
        <w:rPr>
          <w:rFonts w:ascii="Palatino Linotype" w:eastAsia="Palatino Linotype" w:hAnsi="Palatino Linotype" w:cs="Palatino Linotype"/>
          <w:bCs/>
          <w:sz w:val="22"/>
          <w:szCs w:val="22"/>
        </w:rPr>
        <w:t xml:space="preserve">, </w:t>
      </w:r>
      <w:r w:rsidRPr="00DB6C2D">
        <w:rPr>
          <w:rFonts w:ascii="Palatino Linotype" w:eastAsia="Palatino Linotype" w:hAnsi="Palatino Linotype" w:cs="Palatino Linotype"/>
          <w:sz w:val="22"/>
          <w:szCs w:val="22"/>
        </w:rPr>
        <w:t xml:space="preserve">a la parte </w:t>
      </w:r>
      <w:r w:rsidRPr="00DB6C2D">
        <w:rPr>
          <w:rFonts w:ascii="Palatino Linotype" w:eastAsia="Palatino Linotype" w:hAnsi="Palatino Linotype" w:cs="Palatino Linotype"/>
          <w:b/>
          <w:sz w:val="22"/>
          <w:szCs w:val="22"/>
        </w:rPr>
        <w:t xml:space="preserve">Recurrente </w:t>
      </w:r>
      <w:r w:rsidRPr="00DB6C2D">
        <w:rPr>
          <w:rFonts w:ascii="Palatino Linotype" w:eastAsia="Palatino Linotype" w:hAnsi="Palatino Linotype" w:cs="Palatino Linotype"/>
          <w:sz w:val="22"/>
          <w:szCs w:val="22"/>
        </w:rPr>
        <w:t xml:space="preserve">que la respuesta que dé el </w:t>
      </w:r>
      <w:r w:rsidRPr="00DB6C2D">
        <w:rPr>
          <w:rFonts w:ascii="Palatino Linotype" w:eastAsia="Palatino Linotype" w:hAnsi="Palatino Linotype" w:cs="Palatino Linotype"/>
          <w:b/>
          <w:sz w:val="22"/>
          <w:szCs w:val="22"/>
        </w:rPr>
        <w:t>Sujeto Obligado</w:t>
      </w:r>
      <w:r w:rsidRPr="00DB6C2D">
        <w:rPr>
          <w:rFonts w:ascii="Palatino Linotype" w:eastAsia="Palatino Linotype" w:hAnsi="Palatino Linotype" w:cs="Palatino Linotype"/>
          <w:sz w:val="22"/>
          <w:szCs w:val="22"/>
        </w:rPr>
        <w:t xml:space="preserve"> derivada de la presente resolución </w:t>
      </w:r>
      <w:r w:rsidR="00113B8C">
        <w:rPr>
          <w:rFonts w:ascii="Palatino Linotype" w:eastAsia="Palatino Linotype" w:hAnsi="Palatino Linotype" w:cs="Palatino Linotype"/>
          <w:sz w:val="22"/>
          <w:szCs w:val="22"/>
        </w:rPr>
        <w:t>es</w:t>
      </w:r>
      <w:r w:rsidRPr="00DB6C2D">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DB6C2D" w:rsidRDefault="00420EAA" w:rsidP="00420EAA">
      <w:pPr>
        <w:spacing w:line="360" w:lineRule="auto"/>
        <w:jc w:val="both"/>
        <w:rPr>
          <w:rFonts w:ascii="Palatino Linotype" w:eastAsia="Palatino Linotype" w:hAnsi="Palatino Linotype" w:cs="Palatino Linotype"/>
          <w:b/>
          <w:sz w:val="22"/>
          <w:szCs w:val="22"/>
        </w:rPr>
      </w:pPr>
      <w:r w:rsidRPr="00DB6C2D">
        <w:rPr>
          <w:rFonts w:ascii="Palatino Linotype" w:eastAsia="Palatino Linotype" w:hAnsi="Palatino Linotype" w:cs="Palatino Linotype"/>
          <w:b/>
          <w:sz w:val="22"/>
          <w:szCs w:val="22"/>
        </w:rPr>
        <w:t xml:space="preserve">Sexto. Gírese </w:t>
      </w:r>
      <w:r w:rsidRPr="00DB6C2D">
        <w:rPr>
          <w:rFonts w:ascii="Palatino Linotype" w:eastAsia="Palatino Linotype" w:hAnsi="Palatino Linotype" w:cs="Palatino Linotype"/>
          <w:sz w:val="22"/>
          <w:szCs w:val="22"/>
        </w:rPr>
        <w:t xml:space="preserve">oficio a la </w:t>
      </w:r>
      <w:r w:rsidRPr="00DB6C2D">
        <w:rPr>
          <w:rFonts w:ascii="Palatino Linotype" w:eastAsia="Palatino Linotype" w:hAnsi="Palatino Linotype" w:cs="Palatino Linotype"/>
          <w:b/>
          <w:sz w:val="22"/>
          <w:szCs w:val="22"/>
        </w:rPr>
        <w:t>Secretaría Técnica del Pleno</w:t>
      </w:r>
      <w:r w:rsidRPr="00DB6C2D">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DB6C2D">
        <w:rPr>
          <w:rFonts w:ascii="Palatino Linotype" w:eastAsia="Palatino Linotype" w:hAnsi="Palatino Linotype" w:cs="Palatino Linotype"/>
          <w:b/>
          <w:sz w:val="22"/>
          <w:szCs w:val="22"/>
        </w:rPr>
        <w:t xml:space="preserve"> </w:t>
      </w:r>
      <w:r w:rsidRPr="00DB6C2D">
        <w:rPr>
          <w:rFonts w:ascii="Palatino Linotype" w:eastAsia="Palatino Linotype" w:hAnsi="Palatino Linotype" w:cs="Palatino Linotype"/>
          <w:sz w:val="22"/>
          <w:szCs w:val="22"/>
        </w:rPr>
        <w:t>de la presente resolución.</w:t>
      </w:r>
      <w:r w:rsidRPr="00DB6C2D">
        <w:rPr>
          <w:rFonts w:ascii="Palatino Linotype" w:eastAsia="Palatino Linotype" w:hAnsi="Palatino Linotype" w:cs="Palatino Linotype"/>
          <w:b/>
          <w:sz w:val="22"/>
          <w:szCs w:val="22"/>
        </w:rPr>
        <w:t xml:space="preserve"> </w:t>
      </w:r>
    </w:p>
    <w:p w14:paraId="5E513D00" w14:textId="77777777" w:rsidR="00420EAA" w:rsidRPr="00DB6C2D" w:rsidRDefault="00420EAA" w:rsidP="00420EAA">
      <w:pPr>
        <w:spacing w:line="360" w:lineRule="auto"/>
        <w:jc w:val="both"/>
        <w:rPr>
          <w:rFonts w:ascii="Palatino Linotype" w:eastAsia="Palatino Linotype" w:hAnsi="Palatino Linotype" w:cs="Palatino Linotype"/>
          <w:sz w:val="22"/>
          <w:szCs w:val="22"/>
        </w:rPr>
      </w:pPr>
    </w:p>
    <w:p w14:paraId="6D9E0A54" w14:textId="5D75DD15" w:rsidR="0095094E" w:rsidRPr="002769FC" w:rsidRDefault="00A33530" w:rsidP="00420EAA">
      <w:pPr>
        <w:spacing w:line="360" w:lineRule="auto"/>
        <w:ind w:right="49"/>
        <w:jc w:val="both"/>
        <w:rPr>
          <w:rFonts w:ascii="Palatino Linotype" w:eastAsia="Palatino Linotype" w:hAnsi="Palatino Linotype" w:cs="Palatino Linotype"/>
          <w:sz w:val="22"/>
          <w:szCs w:val="22"/>
        </w:rPr>
        <w:sectPr w:rsidR="0095094E" w:rsidRPr="002769FC">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pPr>
      <w:bookmarkStart w:id="8" w:name="_heading=h.1fob9te" w:colFirst="0" w:colLast="0"/>
      <w:bookmarkEnd w:id="8"/>
      <w:r w:rsidRPr="002769FC">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2769FC">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w:t>
      </w:r>
      <w:r w:rsidR="00DB6C2D" w:rsidRPr="002769FC">
        <w:rPr>
          <w:rFonts w:ascii="Palatino Linotype" w:eastAsia="Palatino Linotype" w:hAnsi="Palatino Linotype" w:cs="Palatino Linotype"/>
          <w:sz w:val="22"/>
          <w:szCs w:val="22"/>
        </w:rPr>
        <w:t xml:space="preserve">VIGÉSIMA </w:t>
      </w:r>
      <w:r w:rsidR="00852F9D">
        <w:rPr>
          <w:rFonts w:ascii="Palatino Linotype" w:eastAsia="Palatino Linotype" w:hAnsi="Palatino Linotype" w:cs="Palatino Linotype"/>
          <w:sz w:val="22"/>
          <w:szCs w:val="22"/>
        </w:rPr>
        <w:t>NOVENA</w:t>
      </w:r>
      <w:r w:rsidR="002769FC" w:rsidRPr="002769FC">
        <w:rPr>
          <w:rFonts w:ascii="Palatino Linotype" w:eastAsia="Palatino Linotype" w:hAnsi="Palatino Linotype" w:cs="Palatino Linotype"/>
          <w:sz w:val="22"/>
          <w:szCs w:val="22"/>
        </w:rPr>
        <w:t xml:space="preserve"> </w:t>
      </w:r>
      <w:r w:rsidR="007E00EB" w:rsidRPr="002769FC">
        <w:rPr>
          <w:rFonts w:ascii="Palatino Linotype" w:eastAsia="Palatino Linotype" w:hAnsi="Palatino Linotype" w:cs="Palatino Linotype"/>
          <w:sz w:val="22"/>
          <w:szCs w:val="22"/>
        </w:rPr>
        <w:t xml:space="preserve">SESIÓN ORDINARIA CELEBRADA EL </w:t>
      </w:r>
      <w:r w:rsidR="00852F9D">
        <w:rPr>
          <w:rFonts w:ascii="Palatino Linotype" w:eastAsia="Palatino Linotype" w:hAnsi="Palatino Linotype" w:cs="Palatino Linotype"/>
          <w:sz w:val="22"/>
          <w:szCs w:val="22"/>
        </w:rPr>
        <w:t>VEINTIUNO DE AGOSTO</w:t>
      </w:r>
      <w:r w:rsidR="00420EAA" w:rsidRPr="002769FC">
        <w:rPr>
          <w:rFonts w:ascii="Palatino Linotype" w:eastAsia="Palatino Linotype" w:hAnsi="Palatino Linotype" w:cs="Palatino Linotype"/>
          <w:sz w:val="22"/>
          <w:szCs w:val="22"/>
        </w:rPr>
        <w:t xml:space="preserve"> DE DOS MIL VEINTICUATRO</w:t>
      </w:r>
      <w:r w:rsidRPr="002769FC">
        <w:rPr>
          <w:rFonts w:ascii="Palatino Linotype" w:eastAsia="Palatino Linotype" w:hAnsi="Palatino Linotype" w:cs="Palatino Linotype"/>
          <w:sz w:val="22"/>
          <w:szCs w:val="22"/>
        </w:rPr>
        <w:t>, ANTE EL SECRETARIO TÉCNICO DEL PLENO ALE</w:t>
      </w:r>
      <w:r w:rsidR="00DB6C2D" w:rsidRPr="002769FC">
        <w:rPr>
          <w:rFonts w:ascii="Palatino Linotype" w:eastAsia="Palatino Linotype" w:hAnsi="Palatino Linotype" w:cs="Palatino Linotype"/>
          <w:sz w:val="22"/>
          <w:szCs w:val="22"/>
        </w:rPr>
        <w:t>XIS TAPIA RAMÍREZ.</w:t>
      </w:r>
    </w:p>
    <w:p w14:paraId="73E7DFE5" w14:textId="77777777" w:rsidR="0095094E" w:rsidRPr="00DB6C2D" w:rsidRDefault="0095094E" w:rsidP="00420EAA">
      <w:pPr>
        <w:rPr>
          <w:sz w:val="22"/>
          <w:szCs w:val="22"/>
        </w:rPr>
      </w:pPr>
    </w:p>
    <w:sectPr w:rsidR="0095094E" w:rsidRPr="00DB6C2D">
      <w:headerReference w:type="first" r:id="rId17"/>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9300" w14:textId="77777777" w:rsidR="00BA53D2" w:rsidRDefault="00BA53D2">
      <w:r>
        <w:separator/>
      </w:r>
    </w:p>
  </w:endnote>
  <w:endnote w:type="continuationSeparator" w:id="0">
    <w:p w14:paraId="055667F9" w14:textId="77777777" w:rsidR="00BA53D2" w:rsidRDefault="00BA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27CC8">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27CC8">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3AF39DC3" w14:textId="77777777" w:rsidR="001C46B2" w:rsidRDefault="001C46B2">
    <w:pPr>
      <w:pBdr>
        <w:top w:val="nil"/>
        <w:left w:val="nil"/>
        <w:bottom w:val="nil"/>
        <w:right w:val="nil"/>
        <w:between w:val="nil"/>
      </w:pBdr>
      <w:tabs>
        <w:tab w:val="center" w:pos="4252"/>
        <w:tab w:val="right" w:pos="8504"/>
      </w:tabs>
      <w:rPr>
        <w:color w:val="000000"/>
      </w:rPr>
    </w:pPr>
  </w:p>
  <w:p w14:paraId="2EF8146A" w14:textId="77777777" w:rsidR="001C46B2" w:rsidRDefault="001C46B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1C46B2" w:rsidRDefault="001C46B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27CC8">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27CC8">
      <w:rPr>
        <w:rFonts w:ascii="Arial" w:eastAsia="Arial" w:hAnsi="Arial" w:cs="Arial"/>
        <w:b/>
        <w:noProof/>
        <w:color w:val="000000"/>
        <w:sz w:val="20"/>
        <w:szCs w:val="20"/>
      </w:rPr>
      <w:t>30</w:t>
    </w:r>
    <w:r>
      <w:rPr>
        <w:rFonts w:ascii="Arial" w:eastAsia="Arial" w:hAnsi="Arial" w:cs="Arial"/>
        <w:b/>
        <w:color w:val="000000"/>
        <w:sz w:val="20"/>
        <w:szCs w:val="20"/>
      </w:rPr>
      <w:fldChar w:fldCharType="end"/>
    </w:r>
  </w:p>
  <w:p w14:paraId="2DE22F03"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6287" w14:textId="77777777" w:rsidR="00BA53D2" w:rsidRDefault="00BA53D2">
      <w:r>
        <w:separator/>
      </w:r>
    </w:p>
  </w:footnote>
  <w:footnote w:type="continuationSeparator" w:id="0">
    <w:p w14:paraId="65474542" w14:textId="77777777" w:rsidR="00BA53D2" w:rsidRDefault="00BA53D2">
      <w:r>
        <w:continuationSeparator/>
      </w:r>
    </w:p>
  </w:footnote>
  <w:footnote w:id="1">
    <w:p w14:paraId="1A6702F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2">
    <w:p w14:paraId="4DFA9CFC"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3">
    <w:p w14:paraId="25ED87E9"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4">
    <w:p w14:paraId="75DAFA50" w14:textId="77777777" w:rsidR="001C46B2" w:rsidRDefault="001C46B2"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1C46B2" w:rsidRDefault="001C46B2">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1C46B2" w14:paraId="36066825" w14:textId="77777777">
      <w:tc>
        <w:tcPr>
          <w:tcW w:w="2552" w:type="dxa"/>
          <w:vAlign w:val="center"/>
        </w:tcPr>
        <w:p w14:paraId="06D28FF0"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64772EA0"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574FEF">
            <w:rPr>
              <w:rFonts w:ascii="Palatino Linotype" w:eastAsia="Palatino Linotype" w:hAnsi="Palatino Linotype" w:cs="Palatino Linotype"/>
              <w:b/>
              <w:sz w:val="21"/>
              <w:szCs w:val="21"/>
            </w:rPr>
            <w:t>44</w:t>
          </w:r>
          <w:r w:rsidR="007F3E23">
            <w:rPr>
              <w:rFonts w:ascii="Palatino Linotype" w:eastAsia="Palatino Linotype" w:hAnsi="Palatino Linotype" w:cs="Palatino Linotype"/>
              <w:b/>
              <w:sz w:val="21"/>
              <w:szCs w:val="21"/>
            </w:rPr>
            <w:t>44</w:t>
          </w:r>
          <w:r>
            <w:rPr>
              <w:rFonts w:ascii="Palatino Linotype" w:eastAsia="Palatino Linotype" w:hAnsi="Palatino Linotype" w:cs="Palatino Linotype"/>
              <w:b/>
              <w:sz w:val="21"/>
              <w:szCs w:val="21"/>
            </w:rPr>
            <w:t xml:space="preserve">/INFOEM/IP/RR/2024 </w:t>
          </w:r>
          <w:r w:rsidR="00E76AAA">
            <w:rPr>
              <w:rFonts w:ascii="Palatino Linotype" w:eastAsia="Palatino Linotype" w:hAnsi="Palatino Linotype" w:cs="Palatino Linotype"/>
              <w:b/>
              <w:sz w:val="21"/>
              <w:szCs w:val="21"/>
            </w:rPr>
            <w:t>y acumulados</w:t>
          </w:r>
        </w:p>
      </w:tc>
    </w:tr>
    <w:tr w:rsidR="001C46B2" w14:paraId="57FD9780" w14:textId="77777777">
      <w:trPr>
        <w:trHeight w:val="228"/>
      </w:trPr>
      <w:tc>
        <w:tcPr>
          <w:tcW w:w="2552" w:type="dxa"/>
          <w:shd w:val="clear" w:color="auto" w:fill="auto"/>
          <w:vAlign w:val="center"/>
        </w:tcPr>
        <w:p w14:paraId="2ED624F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1C46B2" w:rsidRDefault="001C46B2">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21DC230F" w:rsidR="001C46B2" w:rsidRDefault="001C46B2" w:rsidP="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74FEF">
            <w:rPr>
              <w:rFonts w:ascii="Palatino Linotype" w:eastAsia="Palatino Linotype" w:hAnsi="Palatino Linotype" w:cs="Palatino Linotype"/>
              <w:b/>
              <w:sz w:val="21"/>
              <w:szCs w:val="21"/>
            </w:rPr>
            <w:t>San Felipe del Progreso</w:t>
          </w:r>
        </w:p>
      </w:tc>
    </w:tr>
    <w:tr w:rsidR="001C46B2" w14:paraId="4BF0A322" w14:textId="77777777">
      <w:tc>
        <w:tcPr>
          <w:tcW w:w="2552" w:type="dxa"/>
          <w:vAlign w:val="center"/>
        </w:tcPr>
        <w:p w14:paraId="36A9DC85"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1C46B2" w:rsidRDefault="001C46B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1C46B2" w:rsidRDefault="001C46B2">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1C46B2" w14:paraId="1CE6032B" w14:textId="77777777">
      <w:tc>
        <w:tcPr>
          <w:tcW w:w="2551" w:type="dxa"/>
          <w:vAlign w:val="center"/>
        </w:tcPr>
        <w:p w14:paraId="73669712"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p w14:paraId="4F255254"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65D44EF5" w14:textId="5E5C1577" w:rsidR="001C46B2" w:rsidRDefault="001C46B2">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574FEF">
            <w:rPr>
              <w:rFonts w:ascii="Palatino Linotype" w:eastAsia="Palatino Linotype" w:hAnsi="Palatino Linotype" w:cs="Palatino Linotype"/>
              <w:b/>
              <w:sz w:val="21"/>
              <w:szCs w:val="21"/>
            </w:rPr>
            <w:t>44</w:t>
          </w:r>
          <w:r w:rsidR="00683F54">
            <w:rPr>
              <w:rFonts w:ascii="Palatino Linotype" w:eastAsia="Palatino Linotype" w:hAnsi="Palatino Linotype" w:cs="Palatino Linotype"/>
              <w:b/>
              <w:sz w:val="21"/>
              <w:szCs w:val="21"/>
            </w:rPr>
            <w:t>44</w:t>
          </w:r>
          <w:r>
            <w:rPr>
              <w:rFonts w:ascii="Palatino Linotype" w:eastAsia="Palatino Linotype" w:hAnsi="Palatino Linotype" w:cs="Palatino Linotype"/>
              <w:b/>
              <w:sz w:val="21"/>
              <w:szCs w:val="21"/>
            </w:rPr>
            <w:t>/INFOEM/IP/RR/2024 y acumulado</w:t>
          </w:r>
          <w:r w:rsidR="00574FEF">
            <w:rPr>
              <w:rFonts w:ascii="Palatino Linotype" w:eastAsia="Palatino Linotype" w:hAnsi="Palatino Linotype" w:cs="Palatino Linotype"/>
              <w:b/>
              <w:sz w:val="21"/>
              <w:szCs w:val="21"/>
            </w:rPr>
            <w:t>s</w:t>
          </w:r>
        </w:p>
      </w:tc>
    </w:tr>
    <w:tr w:rsidR="001C46B2" w14:paraId="45B9EA77" w14:textId="77777777">
      <w:tc>
        <w:tcPr>
          <w:tcW w:w="2551" w:type="dxa"/>
          <w:vAlign w:val="center"/>
        </w:tcPr>
        <w:p w14:paraId="3F144D41" w14:textId="77777777" w:rsidR="001C46B2" w:rsidRDefault="001C46B2">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6EDC10F9" w:rsidR="001C46B2" w:rsidRDefault="001C46B2">
          <w:pPr>
            <w:ind w:right="452"/>
            <w:jc w:val="both"/>
            <w:rPr>
              <w:rFonts w:ascii="Palatino Linotype" w:eastAsia="Palatino Linotype" w:hAnsi="Palatino Linotype" w:cs="Palatino Linotype"/>
              <w:b/>
              <w:sz w:val="21"/>
              <w:szCs w:val="21"/>
            </w:rPr>
          </w:pPr>
        </w:p>
      </w:tc>
    </w:tr>
    <w:tr w:rsidR="001C46B2" w14:paraId="042E1A10" w14:textId="77777777">
      <w:trPr>
        <w:trHeight w:val="228"/>
      </w:trPr>
      <w:tc>
        <w:tcPr>
          <w:tcW w:w="2551" w:type="dxa"/>
          <w:vAlign w:val="center"/>
        </w:tcPr>
        <w:p w14:paraId="0864AE87"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1C46B2" w:rsidRDefault="001C46B2">
          <w:pPr>
            <w:rPr>
              <w:rFonts w:ascii="Palatino Linotype" w:eastAsia="Palatino Linotype" w:hAnsi="Palatino Linotype" w:cs="Palatino Linotype"/>
              <w:b/>
              <w:sz w:val="21"/>
              <w:szCs w:val="21"/>
            </w:rPr>
          </w:pPr>
        </w:p>
      </w:tc>
      <w:tc>
        <w:tcPr>
          <w:tcW w:w="3687" w:type="dxa"/>
          <w:vAlign w:val="center"/>
        </w:tcPr>
        <w:p w14:paraId="14B1CDBA" w14:textId="2A75D517" w:rsidR="001C46B2" w:rsidRDefault="001C46B2" w:rsidP="001C46B2">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574FEF">
            <w:rPr>
              <w:rFonts w:ascii="Palatino Linotype" w:eastAsia="Palatino Linotype" w:hAnsi="Palatino Linotype" w:cs="Palatino Linotype"/>
              <w:b/>
              <w:sz w:val="21"/>
              <w:szCs w:val="21"/>
            </w:rPr>
            <w:t>San Felipe del Progreso</w:t>
          </w:r>
        </w:p>
      </w:tc>
    </w:tr>
    <w:tr w:rsidR="001C46B2" w14:paraId="4B1F6DC0" w14:textId="77777777">
      <w:tc>
        <w:tcPr>
          <w:tcW w:w="2551" w:type="dxa"/>
          <w:vAlign w:val="center"/>
        </w:tcPr>
        <w:p w14:paraId="77AA81D8" w14:textId="77777777" w:rsidR="001C46B2" w:rsidRDefault="001C46B2">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1C46B2" w:rsidRDefault="001C46B2">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9951C3" w14:paraId="316712A2" w14:textId="77777777" w:rsidTr="009220CE">
      <w:tc>
        <w:tcPr>
          <w:tcW w:w="2552" w:type="dxa"/>
          <w:vAlign w:val="center"/>
        </w:tcPr>
        <w:p w14:paraId="7EA7F5C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0C8DA7B2" w14:textId="7777777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03909/INFOEM/IP/RR/2024 </w:t>
          </w:r>
        </w:p>
      </w:tc>
    </w:tr>
    <w:tr w:rsidR="009951C3" w14:paraId="584403FD" w14:textId="77777777" w:rsidTr="009220CE">
      <w:trPr>
        <w:trHeight w:val="228"/>
      </w:trPr>
      <w:tc>
        <w:tcPr>
          <w:tcW w:w="2552" w:type="dxa"/>
          <w:shd w:val="clear" w:color="auto" w:fill="auto"/>
          <w:vAlign w:val="center"/>
        </w:tcPr>
        <w:p w14:paraId="5A42A8D1"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4A533D35" w14:textId="77777777" w:rsidR="009951C3" w:rsidRDefault="009951C3" w:rsidP="009951C3">
          <w:pPr>
            <w:rPr>
              <w:rFonts w:ascii="Palatino Linotype" w:eastAsia="Palatino Linotype" w:hAnsi="Palatino Linotype" w:cs="Palatino Linotype"/>
              <w:b/>
              <w:sz w:val="21"/>
              <w:szCs w:val="21"/>
            </w:rPr>
          </w:pPr>
        </w:p>
      </w:tc>
      <w:tc>
        <w:tcPr>
          <w:tcW w:w="2976" w:type="dxa"/>
          <w:shd w:val="clear" w:color="auto" w:fill="auto"/>
          <w:vAlign w:val="center"/>
        </w:tcPr>
        <w:p w14:paraId="765FE794" w14:textId="77777777" w:rsidR="009951C3" w:rsidRDefault="009951C3" w:rsidP="009951C3">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Ayuntamiento de Villa de Allende</w:t>
          </w:r>
        </w:p>
      </w:tc>
    </w:tr>
    <w:tr w:rsidR="009951C3" w14:paraId="4A3A298F" w14:textId="77777777" w:rsidTr="009220CE">
      <w:tc>
        <w:tcPr>
          <w:tcW w:w="2552" w:type="dxa"/>
          <w:vAlign w:val="center"/>
        </w:tcPr>
        <w:p w14:paraId="4459D80D" w14:textId="77777777" w:rsidR="009951C3" w:rsidRDefault="009951C3" w:rsidP="009951C3">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5C24E14" w14:textId="77777777" w:rsidR="009951C3" w:rsidRDefault="009951C3" w:rsidP="009951C3">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784F217D" w:rsidR="001C46B2" w:rsidRDefault="009951C3">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B1CF1D2" wp14:editId="44BD4DB7">
          <wp:simplePos x="0" y="0"/>
          <wp:positionH relativeFrom="page">
            <wp:align>right</wp:align>
          </wp:positionH>
          <wp:positionV relativeFrom="paragraph">
            <wp:posOffset>-1062355</wp:posOffset>
          </wp:positionV>
          <wp:extent cx="7635875" cy="9943465"/>
          <wp:effectExtent l="0" t="0" r="3175" b="63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1C46B2">
      <w:rPr>
        <w:rFonts w:ascii="Calibri" w:eastAsia="Calibri" w:hAnsi="Calibri" w:cs="Calibri"/>
        <w:color w:val="000000"/>
      </w:rPr>
      <w:t xml:space="preserve">                                  </w:t>
    </w:r>
  </w:p>
  <w:p w14:paraId="2697A3E9" w14:textId="6CAB0797" w:rsidR="001C46B2" w:rsidRDefault="001C46B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D732F36"/>
    <w:multiLevelType w:val="hybridMultilevel"/>
    <w:tmpl w:val="BBB6B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F1740C"/>
    <w:multiLevelType w:val="hybridMultilevel"/>
    <w:tmpl w:val="6960193C"/>
    <w:lvl w:ilvl="0" w:tplc="EB1C4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4"/>
  </w:num>
  <w:num w:numId="5">
    <w:abstractNumId w:val="19"/>
  </w:num>
  <w:num w:numId="6">
    <w:abstractNumId w:val="14"/>
  </w:num>
  <w:num w:numId="7">
    <w:abstractNumId w:val="9"/>
  </w:num>
  <w:num w:numId="8">
    <w:abstractNumId w:val="0"/>
  </w:num>
  <w:num w:numId="9">
    <w:abstractNumId w:val="13"/>
  </w:num>
  <w:num w:numId="10">
    <w:abstractNumId w:val="7"/>
  </w:num>
  <w:num w:numId="11">
    <w:abstractNumId w:val="2"/>
  </w:num>
  <w:num w:numId="12">
    <w:abstractNumId w:val="15"/>
  </w:num>
  <w:num w:numId="13">
    <w:abstractNumId w:val="11"/>
  </w:num>
  <w:num w:numId="14">
    <w:abstractNumId w:val="17"/>
  </w:num>
  <w:num w:numId="15">
    <w:abstractNumId w:val="3"/>
  </w:num>
  <w:num w:numId="16">
    <w:abstractNumId w:val="6"/>
  </w:num>
  <w:num w:numId="17">
    <w:abstractNumId w:val="10"/>
  </w:num>
  <w:num w:numId="18">
    <w:abstractNumId w:val="20"/>
  </w:num>
  <w:num w:numId="19">
    <w:abstractNumId w:val="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A48F9"/>
    <w:rsid w:val="000D0E60"/>
    <w:rsid w:val="000D1611"/>
    <w:rsid w:val="001058FF"/>
    <w:rsid w:val="00113B8C"/>
    <w:rsid w:val="00132C03"/>
    <w:rsid w:val="0018526B"/>
    <w:rsid w:val="001A127F"/>
    <w:rsid w:val="001C46B2"/>
    <w:rsid w:val="001E7483"/>
    <w:rsid w:val="001F2122"/>
    <w:rsid w:val="002337A8"/>
    <w:rsid w:val="00243BC4"/>
    <w:rsid w:val="00267AA0"/>
    <w:rsid w:val="00273A21"/>
    <w:rsid w:val="002769FC"/>
    <w:rsid w:val="00286DDB"/>
    <w:rsid w:val="002F4155"/>
    <w:rsid w:val="00327E39"/>
    <w:rsid w:val="003674BC"/>
    <w:rsid w:val="00370C6A"/>
    <w:rsid w:val="00390B61"/>
    <w:rsid w:val="00394FD4"/>
    <w:rsid w:val="003B2283"/>
    <w:rsid w:val="003B7A95"/>
    <w:rsid w:val="003D55BD"/>
    <w:rsid w:val="003E536D"/>
    <w:rsid w:val="00404247"/>
    <w:rsid w:val="00420EAA"/>
    <w:rsid w:val="00505CDD"/>
    <w:rsid w:val="005146CA"/>
    <w:rsid w:val="00543C00"/>
    <w:rsid w:val="00570AB2"/>
    <w:rsid w:val="00574FEF"/>
    <w:rsid w:val="00621B3A"/>
    <w:rsid w:val="00645CD5"/>
    <w:rsid w:val="00652373"/>
    <w:rsid w:val="00682073"/>
    <w:rsid w:val="0068294C"/>
    <w:rsid w:val="00683F54"/>
    <w:rsid w:val="00767DAB"/>
    <w:rsid w:val="007D452B"/>
    <w:rsid w:val="007D730E"/>
    <w:rsid w:val="007E00EB"/>
    <w:rsid w:val="007F3E23"/>
    <w:rsid w:val="00852F9D"/>
    <w:rsid w:val="00854402"/>
    <w:rsid w:val="0085765F"/>
    <w:rsid w:val="008752AB"/>
    <w:rsid w:val="00893466"/>
    <w:rsid w:val="008949ED"/>
    <w:rsid w:val="0095094E"/>
    <w:rsid w:val="009623E9"/>
    <w:rsid w:val="009951C3"/>
    <w:rsid w:val="009A25DC"/>
    <w:rsid w:val="009B26E6"/>
    <w:rsid w:val="009C3FF2"/>
    <w:rsid w:val="00A33530"/>
    <w:rsid w:val="00A51EEF"/>
    <w:rsid w:val="00A91B01"/>
    <w:rsid w:val="00AD0D88"/>
    <w:rsid w:val="00AF77D8"/>
    <w:rsid w:val="00B2312D"/>
    <w:rsid w:val="00B35D9D"/>
    <w:rsid w:val="00B9012B"/>
    <w:rsid w:val="00B91EDA"/>
    <w:rsid w:val="00B9234F"/>
    <w:rsid w:val="00BA53D2"/>
    <w:rsid w:val="00BC02A5"/>
    <w:rsid w:val="00BC573B"/>
    <w:rsid w:val="00BD1285"/>
    <w:rsid w:val="00BF1011"/>
    <w:rsid w:val="00BF73F4"/>
    <w:rsid w:val="00C06C20"/>
    <w:rsid w:val="00C15120"/>
    <w:rsid w:val="00C57171"/>
    <w:rsid w:val="00C81188"/>
    <w:rsid w:val="00CB44F1"/>
    <w:rsid w:val="00CF025A"/>
    <w:rsid w:val="00CF0E13"/>
    <w:rsid w:val="00D06137"/>
    <w:rsid w:val="00D20B6E"/>
    <w:rsid w:val="00D3459C"/>
    <w:rsid w:val="00D37AE5"/>
    <w:rsid w:val="00D41E39"/>
    <w:rsid w:val="00DB0070"/>
    <w:rsid w:val="00DB6C2D"/>
    <w:rsid w:val="00E27CC8"/>
    <w:rsid w:val="00E40DEE"/>
    <w:rsid w:val="00E76AAA"/>
    <w:rsid w:val="00E9368D"/>
    <w:rsid w:val="00EA276A"/>
    <w:rsid w:val="00EB0DA2"/>
    <w:rsid w:val="00ED14D0"/>
    <w:rsid w:val="00F02F76"/>
    <w:rsid w:val="00F94E15"/>
    <w:rsid w:val="00FC31E2"/>
    <w:rsid w:val="00FD0D4E"/>
    <w:rsid w:val="00FE0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2B"/>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924">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60563713">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974262617">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11177706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7340</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Maricela Villagómez Martínez</cp:lastModifiedBy>
  <cp:revision>2</cp:revision>
  <cp:lastPrinted>2024-08-23T18:06:00Z</cp:lastPrinted>
  <dcterms:created xsi:type="dcterms:W3CDTF">2024-08-28T16:37:00Z</dcterms:created>
  <dcterms:modified xsi:type="dcterms:W3CDTF">2024-08-28T16:37:00Z</dcterms:modified>
</cp:coreProperties>
</file>