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5FD41C9C" w:rsidR="009B5029" w:rsidRPr="00211527" w:rsidRDefault="009B5029" w:rsidP="00581A3C">
      <w:pPr>
        <w:spacing w:after="0" w:line="360" w:lineRule="auto"/>
        <w:jc w:val="both"/>
        <w:rPr>
          <w:rFonts w:ascii="Palatino Linotype" w:eastAsia="Times New Roman" w:hAnsi="Palatino Linotype" w:cs="Arial"/>
          <w:color w:val="000000"/>
          <w:sz w:val="24"/>
          <w:szCs w:val="24"/>
          <w:lang w:eastAsia="es-MX"/>
        </w:rPr>
      </w:pPr>
      <w:r w:rsidRPr="0021152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12B71" w:rsidRPr="00211527">
        <w:rPr>
          <w:rFonts w:ascii="Palatino Linotype" w:eastAsia="Times New Roman" w:hAnsi="Palatino Linotype" w:cs="Arial"/>
          <w:color w:val="000000"/>
          <w:sz w:val="24"/>
          <w:szCs w:val="24"/>
          <w:lang w:eastAsia="es-MX"/>
        </w:rPr>
        <w:t>once de septiembre</w:t>
      </w:r>
      <w:r w:rsidR="00B6574D" w:rsidRPr="00211527">
        <w:rPr>
          <w:rFonts w:ascii="Palatino Linotype" w:eastAsia="Times New Roman" w:hAnsi="Palatino Linotype" w:cs="Arial"/>
          <w:color w:val="000000"/>
          <w:sz w:val="24"/>
          <w:szCs w:val="24"/>
          <w:lang w:eastAsia="es-MX"/>
        </w:rPr>
        <w:t xml:space="preserve"> de dos mil veinticuatro. </w:t>
      </w:r>
      <w:r w:rsidR="00A04BB8" w:rsidRPr="00211527">
        <w:rPr>
          <w:rFonts w:ascii="Palatino Linotype" w:eastAsia="Times New Roman" w:hAnsi="Palatino Linotype" w:cs="Arial"/>
          <w:color w:val="000000"/>
          <w:sz w:val="24"/>
          <w:szCs w:val="24"/>
          <w:lang w:eastAsia="es-MX"/>
        </w:rPr>
        <w:t xml:space="preserve"> </w:t>
      </w:r>
      <w:r w:rsidR="009B32B6" w:rsidRPr="00211527">
        <w:rPr>
          <w:rFonts w:ascii="Palatino Linotype" w:eastAsia="Times New Roman" w:hAnsi="Palatino Linotype" w:cs="Arial"/>
          <w:color w:val="000000"/>
          <w:sz w:val="24"/>
          <w:szCs w:val="24"/>
          <w:lang w:eastAsia="es-MX"/>
        </w:rPr>
        <w:t xml:space="preserve"> </w:t>
      </w:r>
      <w:r w:rsidR="0011113A" w:rsidRPr="00211527">
        <w:rPr>
          <w:rFonts w:ascii="Palatino Linotype" w:eastAsia="Times New Roman" w:hAnsi="Palatino Linotype" w:cs="Arial"/>
          <w:color w:val="000000"/>
          <w:sz w:val="24"/>
          <w:szCs w:val="24"/>
          <w:lang w:eastAsia="es-MX"/>
        </w:rPr>
        <w:t xml:space="preserve"> </w:t>
      </w:r>
      <w:r w:rsidR="00FC2D20" w:rsidRPr="00211527">
        <w:rPr>
          <w:rFonts w:ascii="Palatino Linotype" w:eastAsia="Times New Roman" w:hAnsi="Palatino Linotype" w:cs="Arial"/>
          <w:color w:val="000000"/>
          <w:sz w:val="24"/>
          <w:szCs w:val="24"/>
          <w:lang w:eastAsia="es-MX"/>
        </w:rPr>
        <w:t xml:space="preserve"> </w:t>
      </w:r>
      <w:r w:rsidR="00317C14" w:rsidRPr="00211527">
        <w:rPr>
          <w:rFonts w:ascii="Palatino Linotype" w:eastAsia="Times New Roman" w:hAnsi="Palatino Linotype" w:cs="Arial"/>
          <w:color w:val="000000"/>
          <w:sz w:val="24"/>
          <w:szCs w:val="24"/>
          <w:lang w:eastAsia="es-MX"/>
        </w:rPr>
        <w:t xml:space="preserve"> </w:t>
      </w:r>
      <w:r w:rsidRPr="00211527">
        <w:rPr>
          <w:rFonts w:ascii="Palatino Linotype" w:eastAsia="Times New Roman" w:hAnsi="Palatino Linotype" w:cs="Arial"/>
          <w:color w:val="000000"/>
          <w:sz w:val="24"/>
          <w:szCs w:val="24"/>
          <w:lang w:eastAsia="es-MX"/>
        </w:rPr>
        <w:t xml:space="preserve">               </w:t>
      </w:r>
    </w:p>
    <w:p w14:paraId="127DBD84" w14:textId="77777777" w:rsidR="0079509E" w:rsidRPr="00211527" w:rsidRDefault="0079509E" w:rsidP="00581A3C">
      <w:pPr>
        <w:tabs>
          <w:tab w:val="left" w:pos="1701"/>
        </w:tabs>
        <w:spacing w:after="0" w:line="360" w:lineRule="auto"/>
        <w:jc w:val="both"/>
        <w:rPr>
          <w:rFonts w:ascii="Palatino Linotype" w:hAnsi="Palatino Linotype" w:cs="Arial"/>
          <w:b/>
          <w:sz w:val="24"/>
        </w:rPr>
      </w:pPr>
    </w:p>
    <w:p w14:paraId="0FB9319A" w14:textId="5A9D147F" w:rsidR="00B6574D" w:rsidRPr="00211527" w:rsidRDefault="009B5029" w:rsidP="00581A3C">
      <w:pPr>
        <w:tabs>
          <w:tab w:val="left" w:pos="1701"/>
        </w:tabs>
        <w:spacing w:after="0" w:line="360" w:lineRule="auto"/>
        <w:jc w:val="both"/>
        <w:rPr>
          <w:rFonts w:ascii="Palatino Linotype" w:hAnsi="Palatino Linotype" w:cs="Arial"/>
          <w:sz w:val="24"/>
        </w:rPr>
      </w:pPr>
      <w:r w:rsidRPr="00211527">
        <w:rPr>
          <w:rFonts w:ascii="Palatino Linotype" w:hAnsi="Palatino Linotype" w:cs="Arial"/>
          <w:b/>
          <w:sz w:val="24"/>
        </w:rPr>
        <w:t>VISTO</w:t>
      </w:r>
      <w:r w:rsidRPr="00211527">
        <w:rPr>
          <w:rFonts w:ascii="Palatino Linotype" w:hAnsi="Palatino Linotype" w:cs="Arial"/>
          <w:sz w:val="24"/>
        </w:rPr>
        <w:t xml:space="preserve"> el expediente electrónico formado con motivo del recurso de revisión número </w:t>
      </w:r>
      <w:r w:rsidR="00F0571D" w:rsidRPr="00211527">
        <w:rPr>
          <w:rFonts w:ascii="Palatino Linotype" w:hAnsi="Palatino Linotype" w:cs="Arial"/>
          <w:b/>
          <w:bCs/>
          <w:sz w:val="24"/>
        </w:rPr>
        <w:t>0</w:t>
      </w:r>
      <w:r w:rsidR="009A519B" w:rsidRPr="00211527">
        <w:rPr>
          <w:rFonts w:ascii="Palatino Linotype" w:hAnsi="Palatino Linotype" w:cs="Arial"/>
          <w:b/>
          <w:bCs/>
          <w:sz w:val="24"/>
        </w:rPr>
        <w:t>2555</w:t>
      </w:r>
      <w:r w:rsidR="00B6574D" w:rsidRPr="00211527">
        <w:rPr>
          <w:rFonts w:ascii="Palatino Linotype" w:hAnsi="Palatino Linotype" w:cs="Arial"/>
          <w:b/>
          <w:bCs/>
          <w:sz w:val="24"/>
        </w:rPr>
        <w:t xml:space="preserve">/INFOEM/IP/RR/2024, </w:t>
      </w:r>
      <w:r w:rsidR="00B6574D" w:rsidRPr="00211527">
        <w:rPr>
          <w:rFonts w:ascii="Palatino Linotype" w:hAnsi="Palatino Linotype" w:cs="Arial"/>
          <w:sz w:val="24"/>
        </w:rPr>
        <w:t xml:space="preserve">interpuesto por </w:t>
      </w:r>
      <w:r w:rsidR="0079509E" w:rsidRPr="00211527">
        <w:rPr>
          <w:rFonts w:ascii="Palatino Linotype" w:hAnsi="Palatino Linotype" w:cs="Arial"/>
          <w:sz w:val="24"/>
        </w:rPr>
        <w:t>el</w:t>
      </w:r>
      <w:r w:rsidR="001D7988" w:rsidRPr="00211527">
        <w:rPr>
          <w:rFonts w:ascii="Palatino Linotype" w:hAnsi="Palatino Linotype" w:cs="Arial"/>
          <w:sz w:val="24"/>
        </w:rPr>
        <w:t xml:space="preserve"> C. </w:t>
      </w:r>
      <w:r w:rsidR="00A145D7" w:rsidRPr="00211527">
        <w:rPr>
          <w:rFonts w:ascii="Palatino Linotype" w:hAnsi="Palatino Linotype" w:cs="Arial"/>
          <w:b/>
          <w:bCs/>
          <w:sz w:val="24"/>
        </w:rPr>
        <w:t>XXXXXX</w:t>
      </w:r>
      <w:r w:rsidR="00B6574D" w:rsidRPr="00211527">
        <w:rPr>
          <w:rFonts w:ascii="Palatino Linotype" w:hAnsi="Palatino Linotype" w:cs="Arial"/>
          <w:b/>
          <w:bCs/>
          <w:sz w:val="24"/>
        </w:rPr>
        <w:t xml:space="preserve">, </w:t>
      </w:r>
      <w:r w:rsidR="00B6574D" w:rsidRPr="00211527">
        <w:rPr>
          <w:rFonts w:ascii="Palatino Linotype" w:hAnsi="Palatino Linotype" w:cs="Arial"/>
          <w:sz w:val="24"/>
        </w:rPr>
        <w:t xml:space="preserve">en lo sucesivo </w:t>
      </w:r>
      <w:r w:rsidR="0079509E" w:rsidRPr="00211527">
        <w:rPr>
          <w:rFonts w:ascii="Palatino Linotype" w:hAnsi="Palatino Linotype" w:cs="Arial"/>
          <w:b/>
          <w:sz w:val="24"/>
        </w:rPr>
        <w:t>e</w:t>
      </w:r>
      <w:r w:rsidR="00B6574D" w:rsidRPr="00211527">
        <w:rPr>
          <w:rFonts w:ascii="Palatino Linotype" w:hAnsi="Palatino Linotype" w:cs="Arial"/>
          <w:b/>
          <w:bCs/>
          <w:sz w:val="24"/>
        </w:rPr>
        <w:t xml:space="preserve">l Recurrente, </w:t>
      </w:r>
      <w:r w:rsidR="00B6574D" w:rsidRPr="00211527">
        <w:rPr>
          <w:rFonts w:ascii="Palatino Linotype" w:hAnsi="Palatino Linotype" w:cs="Arial"/>
          <w:sz w:val="24"/>
        </w:rPr>
        <w:t xml:space="preserve">en contra de </w:t>
      </w:r>
      <w:r w:rsidR="0079509E" w:rsidRPr="00211527">
        <w:rPr>
          <w:rFonts w:ascii="Palatino Linotype" w:hAnsi="Palatino Linotype" w:cs="Arial"/>
          <w:b/>
          <w:bCs/>
          <w:sz w:val="24"/>
        </w:rPr>
        <w:t>Organismo Público Descentralizado para la Prestación de Los Servicios de Agua Potable Drenaje y Tratamiento de Aguas Residuales del Municipio de Huixquilucan México, denominado 'Sistema Aguas de Huixquilucan'</w:t>
      </w:r>
      <w:r w:rsidR="00B6574D" w:rsidRPr="00211527">
        <w:rPr>
          <w:rFonts w:ascii="Palatino Linotype" w:hAnsi="Palatino Linotype" w:cs="Arial"/>
          <w:b/>
          <w:bCs/>
          <w:sz w:val="24"/>
        </w:rPr>
        <w:t xml:space="preserve">, </w:t>
      </w:r>
      <w:r w:rsidR="00B6574D" w:rsidRPr="00211527">
        <w:rPr>
          <w:rFonts w:ascii="Palatino Linotype" w:hAnsi="Palatino Linotype" w:cs="Arial"/>
          <w:sz w:val="24"/>
        </w:rPr>
        <w:t xml:space="preserve">en lo subsecuente </w:t>
      </w:r>
      <w:r w:rsidR="00B6574D" w:rsidRPr="00211527">
        <w:rPr>
          <w:rFonts w:ascii="Palatino Linotype" w:hAnsi="Palatino Linotype" w:cs="Arial"/>
          <w:b/>
          <w:bCs/>
          <w:sz w:val="24"/>
        </w:rPr>
        <w:t xml:space="preserve">El Sujeto Obligado, </w:t>
      </w:r>
      <w:r w:rsidR="00B6574D" w:rsidRPr="00211527">
        <w:rPr>
          <w:rFonts w:ascii="Palatino Linotype" w:hAnsi="Palatino Linotype" w:cs="Arial"/>
          <w:sz w:val="24"/>
        </w:rPr>
        <w:t xml:space="preserve">se procede a dictar la presente resolución. </w:t>
      </w:r>
    </w:p>
    <w:p w14:paraId="2626C057" w14:textId="77777777" w:rsidR="00B6574D" w:rsidRPr="00211527" w:rsidRDefault="00B6574D" w:rsidP="00581A3C">
      <w:pPr>
        <w:pStyle w:val="infoemcitas"/>
        <w:spacing w:before="0" w:after="0"/>
        <w:jc w:val="center"/>
        <w:rPr>
          <w:b/>
          <w:bCs/>
          <w:i w:val="0"/>
          <w:iCs/>
          <w:sz w:val="28"/>
          <w:szCs w:val="28"/>
        </w:rPr>
      </w:pPr>
    </w:p>
    <w:p w14:paraId="4BC4461B" w14:textId="5D086565" w:rsidR="009B5029" w:rsidRPr="00211527" w:rsidRDefault="009B5029" w:rsidP="00581A3C">
      <w:pPr>
        <w:pStyle w:val="infoemcitas"/>
        <w:spacing w:before="0" w:after="0"/>
        <w:jc w:val="center"/>
        <w:rPr>
          <w:b/>
          <w:bCs/>
          <w:i w:val="0"/>
          <w:iCs/>
          <w:sz w:val="28"/>
          <w:szCs w:val="28"/>
        </w:rPr>
      </w:pPr>
      <w:r w:rsidRPr="00211527">
        <w:rPr>
          <w:b/>
          <w:bCs/>
          <w:i w:val="0"/>
          <w:iCs/>
          <w:sz w:val="28"/>
          <w:szCs w:val="28"/>
        </w:rPr>
        <w:t>A N T E C E D E N T E S   D E L   A S U N T O</w:t>
      </w:r>
    </w:p>
    <w:p w14:paraId="7CDC1E22" w14:textId="77777777" w:rsidR="0079509E" w:rsidRPr="00211527" w:rsidRDefault="0079509E" w:rsidP="00581A3C">
      <w:pPr>
        <w:pStyle w:val="infoemcitas"/>
        <w:spacing w:before="0" w:after="0"/>
        <w:jc w:val="center"/>
        <w:rPr>
          <w:b/>
          <w:bCs/>
          <w:i w:val="0"/>
          <w:iCs/>
          <w:sz w:val="28"/>
          <w:szCs w:val="28"/>
        </w:rPr>
      </w:pPr>
    </w:p>
    <w:p w14:paraId="43C252D3" w14:textId="77777777" w:rsidR="009B5029" w:rsidRPr="00211527" w:rsidRDefault="009B5029" w:rsidP="00581A3C">
      <w:pPr>
        <w:spacing w:after="0" w:line="360" w:lineRule="auto"/>
        <w:jc w:val="both"/>
        <w:rPr>
          <w:rFonts w:ascii="Palatino Linotype" w:hAnsi="Palatino Linotype"/>
        </w:rPr>
      </w:pPr>
      <w:r w:rsidRPr="00211527">
        <w:rPr>
          <w:rFonts w:ascii="Palatino Linotype" w:hAnsi="Palatino Linotype" w:cs="Arial"/>
          <w:b/>
          <w:sz w:val="28"/>
        </w:rPr>
        <w:t>PRIMERO.</w:t>
      </w:r>
      <w:r w:rsidRPr="00211527">
        <w:rPr>
          <w:rFonts w:ascii="Palatino Linotype" w:hAnsi="Palatino Linotype" w:cs="Arial"/>
        </w:rPr>
        <w:t xml:space="preserve"> </w:t>
      </w:r>
      <w:r w:rsidRPr="00211527">
        <w:rPr>
          <w:rFonts w:ascii="Palatino Linotype" w:hAnsi="Palatino Linotype"/>
          <w:b/>
          <w:sz w:val="28"/>
          <w:szCs w:val="28"/>
        </w:rPr>
        <w:t>De la Solicitud de Información.</w:t>
      </w:r>
    </w:p>
    <w:p w14:paraId="17D20737" w14:textId="5A42A4CB" w:rsidR="00B6574D" w:rsidRPr="00211527" w:rsidRDefault="009B5029" w:rsidP="00581A3C">
      <w:pPr>
        <w:spacing w:after="0" w:line="360" w:lineRule="auto"/>
        <w:jc w:val="both"/>
        <w:rPr>
          <w:rFonts w:ascii="Palatino Linotype" w:hAnsi="Palatino Linotype" w:cs="Arial"/>
          <w:sz w:val="24"/>
        </w:rPr>
      </w:pPr>
      <w:r w:rsidRPr="00211527">
        <w:rPr>
          <w:rFonts w:ascii="Palatino Linotype" w:hAnsi="Palatino Linotype" w:cs="Arial"/>
          <w:sz w:val="24"/>
        </w:rPr>
        <w:t>Con fecha</w:t>
      </w:r>
      <w:r w:rsidR="00FC2D20" w:rsidRPr="00211527">
        <w:rPr>
          <w:rFonts w:ascii="Palatino Linotype" w:hAnsi="Palatino Linotype" w:cs="Arial"/>
          <w:sz w:val="24"/>
        </w:rPr>
        <w:t xml:space="preserve"> </w:t>
      </w:r>
      <w:r w:rsidR="0079509E" w:rsidRPr="00211527">
        <w:rPr>
          <w:rFonts w:ascii="Palatino Linotype" w:hAnsi="Palatino Linotype" w:cs="Arial"/>
          <w:b/>
          <w:bCs/>
          <w:sz w:val="24"/>
        </w:rPr>
        <w:t>cinco de abril</w:t>
      </w:r>
      <w:r w:rsidR="005125B9" w:rsidRPr="00211527">
        <w:rPr>
          <w:rFonts w:ascii="Palatino Linotype" w:hAnsi="Palatino Linotype" w:cs="Arial"/>
          <w:b/>
          <w:bCs/>
          <w:sz w:val="24"/>
        </w:rPr>
        <w:t xml:space="preserve"> d</w:t>
      </w:r>
      <w:r w:rsidR="00B6574D" w:rsidRPr="00211527">
        <w:rPr>
          <w:rFonts w:ascii="Palatino Linotype" w:hAnsi="Palatino Linotype" w:cs="Arial"/>
          <w:b/>
          <w:bCs/>
          <w:sz w:val="24"/>
        </w:rPr>
        <w:t xml:space="preserve">e dos mil veinticuatro, El Recurrente, </w:t>
      </w:r>
      <w:r w:rsidR="00B6574D" w:rsidRPr="00211527">
        <w:rPr>
          <w:rFonts w:ascii="Palatino Linotype" w:hAnsi="Palatino Linotype" w:cs="Arial"/>
          <w:sz w:val="24"/>
        </w:rPr>
        <w:t xml:space="preserve">presentó a través </w:t>
      </w:r>
      <w:r w:rsidR="005125B9" w:rsidRPr="00211527">
        <w:rPr>
          <w:rFonts w:ascii="Palatino Linotype" w:hAnsi="Palatino Linotype" w:cs="Arial"/>
          <w:sz w:val="24"/>
        </w:rPr>
        <w:t xml:space="preserve">del </w:t>
      </w:r>
      <w:r w:rsidR="00B6574D" w:rsidRPr="00211527">
        <w:rPr>
          <w:rFonts w:ascii="Palatino Linotype" w:hAnsi="Palatino Linotype" w:cs="Arial"/>
          <w:sz w:val="24"/>
        </w:rPr>
        <w:t xml:space="preserve"> Sistema de Acceso a la Información Mexiquense (</w:t>
      </w:r>
      <w:r w:rsidR="00B6574D" w:rsidRPr="00211527">
        <w:rPr>
          <w:rFonts w:ascii="Palatino Linotype" w:hAnsi="Palatino Linotype" w:cs="Arial"/>
          <w:b/>
          <w:sz w:val="24"/>
        </w:rPr>
        <w:t>SAIMEX</w:t>
      </w:r>
      <w:r w:rsidR="00B6574D" w:rsidRPr="00211527">
        <w:rPr>
          <w:rFonts w:ascii="Palatino Linotype" w:hAnsi="Palatino Linotype" w:cs="Arial"/>
          <w:sz w:val="24"/>
        </w:rPr>
        <w:t xml:space="preserve">) ante </w:t>
      </w:r>
      <w:r w:rsidR="00B6574D" w:rsidRPr="00211527">
        <w:rPr>
          <w:rFonts w:ascii="Palatino Linotype" w:hAnsi="Palatino Linotype" w:cs="Arial"/>
          <w:b/>
          <w:sz w:val="24"/>
        </w:rPr>
        <w:t>El Sujeto Obligado</w:t>
      </w:r>
      <w:r w:rsidR="00B6574D" w:rsidRPr="00211527">
        <w:rPr>
          <w:rFonts w:ascii="Palatino Linotype" w:hAnsi="Palatino Linotype" w:cs="Arial"/>
          <w:sz w:val="24"/>
        </w:rPr>
        <w:t xml:space="preserve">, la solicitud de acceso a la información, registrada bajo el número de expediente </w:t>
      </w:r>
      <w:r w:rsidR="005125B9" w:rsidRPr="00211527">
        <w:rPr>
          <w:rFonts w:ascii="Palatino Linotype" w:hAnsi="Palatino Linotype" w:cs="Arial"/>
          <w:b/>
          <w:bCs/>
          <w:sz w:val="24"/>
        </w:rPr>
        <w:t> </w:t>
      </w:r>
      <w:r w:rsidR="0079509E" w:rsidRPr="00211527">
        <w:rPr>
          <w:rFonts w:ascii="Palatino Linotype" w:hAnsi="Palatino Linotype" w:cs="Arial"/>
          <w:b/>
          <w:bCs/>
          <w:sz w:val="24"/>
        </w:rPr>
        <w:t>00017/OASHUIXQUI/IP/2024</w:t>
      </w:r>
      <w:r w:rsidR="00B6574D" w:rsidRPr="00211527">
        <w:rPr>
          <w:rFonts w:ascii="Palatino Linotype" w:hAnsi="Palatino Linotype" w:cs="Arial"/>
          <w:b/>
          <w:bCs/>
          <w:sz w:val="24"/>
        </w:rPr>
        <w:t xml:space="preserve">, </w:t>
      </w:r>
      <w:r w:rsidR="00B6574D" w:rsidRPr="00211527">
        <w:rPr>
          <w:rFonts w:ascii="Palatino Linotype" w:hAnsi="Palatino Linotype" w:cs="Arial"/>
          <w:sz w:val="24"/>
        </w:rPr>
        <w:t>mediante la cual solicitó información en el tenor siguiente:</w:t>
      </w:r>
    </w:p>
    <w:p w14:paraId="7E01A20B" w14:textId="45BDC67E" w:rsidR="00B6574D" w:rsidRPr="00211527" w:rsidRDefault="00B6574D" w:rsidP="00581A3C">
      <w:pPr>
        <w:pStyle w:val="Citas"/>
        <w:spacing w:before="0" w:after="0"/>
        <w:rPr>
          <w:b/>
          <w:bCs/>
        </w:rPr>
      </w:pPr>
      <w:r w:rsidRPr="00211527">
        <w:lastRenderedPageBreak/>
        <w:t>“</w:t>
      </w:r>
      <w:r w:rsidR="0079509E" w:rsidRPr="00211527">
        <w:t>Solicito relación actualizada de todo parque vehicular propiedad del organismo de agua de Huixquilucan, área de adscripción y datos de resguardo así como versión pública de parque vehicular en renta.</w:t>
      </w:r>
      <w:r w:rsidRPr="00211527">
        <w:t xml:space="preserve">” </w:t>
      </w:r>
      <w:r w:rsidRPr="00211527">
        <w:rPr>
          <w:b/>
          <w:bCs/>
        </w:rPr>
        <w:t>(Sic)</w:t>
      </w:r>
    </w:p>
    <w:p w14:paraId="160DE115" w14:textId="16F77BBA" w:rsidR="005125B9" w:rsidRPr="00211527" w:rsidRDefault="005125B9" w:rsidP="00581A3C">
      <w:pPr>
        <w:pStyle w:val="Citas"/>
        <w:spacing w:before="0" w:after="0"/>
        <w:ind w:left="0" w:right="0"/>
        <w:rPr>
          <w:b/>
          <w:bCs/>
          <w:i w:val="0"/>
          <w:iCs/>
          <w:sz w:val="24"/>
        </w:rPr>
      </w:pPr>
    </w:p>
    <w:p w14:paraId="0FDD1B9D" w14:textId="77777777" w:rsidR="009B5029" w:rsidRPr="00211527" w:rsidRDefault="009B5029" w:rsidP="00581A3C">
      <w:pPr>
        <w:spacing w:after="0" w:line="360" w:lineRule="auto"/>
        <w:jc w:val="both"/>
        <w:rPr>
          <w:rFonts w:ascii="Palatino Linotype" w:eastAsia="Times New Roman" w:hAnsi="Palatino Linotype" w:cs="Times New Roman"/>
          <w:sz w:val="24"/>
          <w:szCs w:val="24"/>
          <w:lang w:val="es-ES_tradnl" w:eastAsia="es-ES"/>
        </w:rPr>
      </w:pPr>
      <w:r w:rsidRPr="00211527">
        <w:rPr>
          <w:rFonts w:ascii="Palatino Linotype" w:eastAsia="Times New Roman" w:hAnsi="Palatino Linotype" w:cs="Times New Roman"/>
          <w:b/>
          <w:sz w:val="24"/>
          <w:szCs w:val="24"/>
          <w:lang w:val="es-ES_tradnl" w:eastAsia="es-ES"/>
        </w:rPr>
        <w:t>Modalidad de entrega:</w:t>
      </w:r>
      <w:r w:rsidRPr="00211527">
        <w:rPr>
          <w:rFonts w:ascii="Palatino Linotype" w:eastAsia="Times New Roman" w:hAnsi="Palatino Linotype" w:cs="Times New Roman"/>
          <w:sz w:val="24"/>
          <w:szCs w:val="24"/>
          <w:lang w:val="es-ES_tradnl" w:eastAsia="es-ES"/>
        </w:rPr>
        <w:t xml:space="preserve"> A través del SAIMEX.</w:t>
      </w:r>
    </w:p>
    <w:p w14:paraId="237CEC80" w14:textId="77777777" w:rsidR="0079509E" w:rsidRPr="00211527" w:rsidRDefault="0079509E" w:rsidP="00581A3C">
      <w:pPr>
        <w:spacing w:after="0" w:line="360" w:lineRule="auto"/>
        <w:jc w:val="both"/>
        <w:rPr>
          <w:rFonts w:ascii="Palatino Linotype" w:eastAsia="Times New Roman" w:hAnsi="Palatino Linotype" w:cs="Times New Roman"/>
          <w:sz w:val="24"/>
          <w:szCs w:val="24"/>
          <w:lang w:val="es-ES_tradnl" w:eastAsia="es-ES"/>
        </w:rPr>
      </w:pPr>
    </w:p>
    <w:p w14:paraId="32234D96" w14:textId="57CC9D5F" w:rsidR="009B5029" w:rsidRPr="00211527" w:rsidRDefault="009B5029" w:rsidP="00581A3C">
      <w:pPr>
        <w:spacing w:after="0" w:line="360" w:lineRule="auto"/>
        <w:jc w:val="both"/>
        <w:rPr>
          <w:rFonts w:ascii="Palatino Linotype" w:hAnsi="Palatino Linotype" w:cs="Arial"/>
          <w:b/>
          <w:sz w:val="28"/>
        </w:rPr>
      </w:pPr>
      <w:r w:rsidRPr="00211527">
        <w:rPr>
          <w:rFonts w:ascii="Palatino Linotype" w:hAnsi="Palatino Linotype" w:cs="Arial"/>
          <w:b/>
          <w:sz w:val="28"/>
        </w:rPr>
        <w:t xml:space="preserve">SEGUNDO. </w:t>
      </w:r>
      <w:r w:rsidRPr="00211527">
        <w:rPr>
          <w:rFonts w:ascii="Palatino Linotype" w:hAnsi="Palatino Linotype" w:cs="Arial"/>
          <w:b/>
          <w:sz w:val="28"/>
          <w:szCs w:val="20"/>
        </w:rPr>
        <w:t>De la respuesta del Sujeto Obligado.</w:t>
      </w:r>
    </w:p>
    <w:p w14:paraId="18061FD0" w14:textId="0CDA85C6" w:rsidR="00B6574D" w:rsidRPr="00211527" w:rsidRDefault="009B5029" w:rsidP="00581A3C">
      <w:pPr>
        <w:spacing w:after="0" w:line="360" w:lineRule="auto"/>
        <w:jc w:val="both"/>
        <w:rPr>
          <w:rFonts w:ascii="Palatino Linotype" w:hAnsi="Palatino Linotype" w:cs="Arial"/>
          <w:sz w:val="24"/>
          <w:szCs w:val="24"/>
        </w:rPr>
      </w:pPr>
      <w:r w:rsidRPr="00211527">
        <w:rPr>
          <w:rFonts w:ascii="Palatino Linotype" w:hAnsi="Palatino Linotype" w:cs="Arial"/>
          <w:sz w:val="24"/>
          <w:szCs w:val="24"/>
        </w:rPr>
        <w:t xml:space="preserve">En el expediente electrónico </w:t>
      </w:r>
      <w:r w:rsidRPr="00211527">
        <w:rPr>
          <w:rFonts w:ascii="Palatino Linotype" w:hAnsi="Palatino Linotype" w:cs="Arial"/>
          <w:b/>
          <w:sz w:val="24"/>
          <w:szCs w:val="24"/>
        </w:rPr>
        <w:t xml:space="preserve">SAIMEX, </w:t>
      </w:r>
      <w:r w:rsidRPr="00211527">
        <w:rPr>
          <w:rFonts w:ascii="Palatino Linotype" w:hAnsi="Palatino Linotype" w:cs="Arial"/>
          <w:sz w:val="24"/>
          <w:szCs w:val="24"/>
        </w:rPr>
        <w:t xml:space="preserve">se aprecia que el </w:t>
      </w:r>
      <w:r w:rsidR="0079509E" w:rsidRPr="00211527">
        <w:rPr>
          <w:rFonts w:ascii="Palatino Linotype" w:hAnsi="Palatino Linotype" w:cs="Arial"/>
          <w:b/>
          <w:bCs/>
          <w:sz w:val="24"/>
          <w:szCs w:val="24"/>
        </w:rPr>
        <w:t xml:space="preserve">veintiséis </w:t>
      </w:r>
      <w:r w:rsidR="005125B9" w:rsidRPr="00211527">
        <w:rPr>
          <w:rFonts w:ascii="Palatino Linotype" w:hAnsi="Palatino Linotype" w:cs="Arial"/>
          <w:b/>
          <w:bCs/>
          <w:sz w:val="24"/>
          <w:szCs w:val="24"/>
        </w:rPr>
        <w:t>de abril</w:t>
      </w:r>
      <w:r w:rsidR="00B6574D" w:rsidRPr="00211527">
        <w:rPr>
          <w:rFonts w:ascii="Palatino Linotype" w:hAnsi="Palatino Linotype" w:cs="Arial"/>
          <w:b/>
          <w:bCs/>
          <w:sz w:val="24"/>
          <w:szCs w:val="24"/>
        </w:rPr>
        <w:t xml:space="preserve"> de dos mil veinticuatro, El Sujeto Obligado </w:t>
      </w:r>
      <w:r w:rsidR="00B6574D" w:rsidRPr="00211527">
        <w:rPr>
          <w:rFonts w:ascii="Palatino Linotype" w:hAnsi="Palatino Linotype" w:cs="Arial"/>
          <w:sz w:val="24"/>
          <w:szCs w:val="24"/>
        </w:rPr>
        <w:t>dio respuesta a la solicitud de información en los siguientes términos:</w:t>
      </w:r>
    </w:p>
    <w:p w14:paraId="5F059BA6" w14:textId="6323ED3F" w:rsidR="0079509E" w:rsidRPr="00211527" w:rsidRDefault="0079509E" w:rsidP="00581A3C">
      <w:pPr>
        <w:pStyle w:val="Citas"/>
        <w:spacing w:before="0" w:after="0"/>
        <w:ind w:left="567" w:right="567"/>
        <w:jc w:val="right"/>
        <w:rPr>
          <w:bCs/>
          <w:sz w:val="24"/>
          <w:szCs w:val="24"/>
        </w:rPr>
      </w:pPr>
      <w:r w:rsidRPr="00211527">
        <w:rPr>
          <w:bCs/>
          <w:sz w:val="24"/>
          <w:szCs w:val="24"/>
        </w:rPr>
        <w:t>“Folio de la solicitud: 00017/OASHUIXQUI/IP/2024</w:t>
      </w:r>
    </w:p>
    <w:p w14:paraId="1F49A544" w14:textId="77777777" w:rsidR="0079509E" w:rsidRPr="00211527" w:rsidRDefault="0079509E" w:rsidP="00581A3C">
      <w:pPr>
        <w:pStyle w:val="Citas"/>
        <w:spacing w:before="0" w:after="0"/>
        <w:ind w:left="567" w:right="567"/>
        <w:rPr>
          <w:bCs/>
          <w:sz w:val="24"/>
          <w:szCs w:val="24"/>
        </w:rPr>
      </w:pPr>
    </w:p>
    <w:p w14:paraId="75310625" w14:textId="77777777" w:rsidR="0079509E" w:rsidRPr="00211527" w:rsidRDefault="0079509E" w:rsidP="00581A3C">
      <w:pPr>
        <w:pStyle w:val="Citas"/>
        <w:spacing w:before="0" w:after="0"/>
        <w:ind w:left="567" w:right="567"/>
        <w:rPr>
          <w:bCs/>
          <w:sz w:val="24"/>
          <w:szCs w:val="24"/>
        </w:rPr>
      </w:pPr>
      <w:r w:rsidRPr="00211527">
        <w:rPr>
          <w:bCs/>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2A64248" w14:textId="77777777" w:rsidR="0079509E" w:rsidRPr="00211527" w:rsidRDefault="0079509E" w:rsidP="00581A3C">
      <w:pPr>
        <w:pStyle w:val="Citas"/>
        <w:spacing w:before="0" w:after="0"/>
        <w:ind w:left="567" w:right="567"/>
        <w:rPr>
          <w:bCs/>
          <w:sz w:val="24"/>
          <w:szCs w:val="24"/>
        </w:rPr>
      </w:pPr>
    </w:p>
    <w:p w14:paraId="74C5A749" w14:textId="77777777" w:rsidR="0079509E" w:rsidRPr="00211527" w:rsidRDefault="0079509E" w:rsidP="00581A3C">
      <w:pPr>
        <w:pStyle w:val="Citas"/>
        <w:spacing w:before="0" w:after="0"/>
        <w:ind w:left="567" w:right="567"/>
        <w:rPr>
          <w:bCs/>
          <w:sz w:val="24"/>
          <w:szCs w:val="24"/>
        </w:rPr>
      </w:pPr>
      <w:r w:rsidRPr="00211527">
        <w:rPr>
          <w:bCs/>
          <w:sz w:val="24"/>
          <w:szCs w:val="24"/>
        </w:rPr>
        <w:t xml:space="preserve">Por medio del presente, se da cumplimiento a su solicitud de información mediante los oficios emitidos por la Dirección de Administración y Finanzas, por el Departamento de Servicios Generales y Control Patrimonial y por el Departamento </w:t>
      </w:r>
      <w:r w:rsidRPr="00211527">
        <w:rPr>
          <w:bCs/>
          <w:sz w:val="24"/>
          <w:szCs w:val="24"/>
        </w:rPr>
        <w:lastRenderedPageBreak/>
        <w:t>de Adquisiciones y Contratación de Servicios, en los cuales remiten la información solicitada y con ello dan cumplimiento en tiempo y forma, colmando con ello, su derecho de acceso a la información pública en términos de lo dispuesto en el artículo 166 de la Ley de Transparencia y Acceso a la Información Pública del Estado de México y Municipios.</w:t>
      </w:r>
    </w:p>
    <w:p w14:paraId="586D42D7" w14:textId="77777777" w:rsidR="0079509E" w:rsidRPr="00211527" w:rsidRDefault="0079509E" w:rsidP="00581A3C">
      <w:pPr>
        <w:pStyle w:val="Citas"/>
        <w:spacing w:before="0" w:after="0"/>
        <w:ind w:left="567" w:right="567"/>
        <w:rPr>
          <w:bCs/>
          <w:sz w:val="24"/>
          <w:szCs w:val="24"/>
        </w:rPr>
      </w:pPr>
    </w:p>
    <w:p w14:paraId="5DAF8072" w14:textId="77777777" w:rsidR="0079509E" w:rsidRPr="00211527" w:rsidRDefault="0079509E" w:rsidP="00581A3C">
      <w:pPr>
        <w:pStyle w:val="Citas"/>
        <w:spacing w:before="0" w:after="0"/>
        <w:ind w:left="567" w:right="567"/>
        <w:rPr>
          <w:bCs/>
          <w:sz w:val="24"/>
          <w:szCs w:val="24"/>
        </w:rPr>
      </w:pPr>
      <w:r w:rsidRPr="00211527">
        <w:rPr>
          <w:bCs/>
          <w:sz w:val="24"/>
          <w:szCs w:val="24"/>
        </w:rPr>
        <w:t>ATENTAMENTE</w:t>
      </w:r>
    </w:p>
    <w:p w14:paraId="19033224" w14:textId="28E9DE8C" w:rsidR="00B6574D" w:rsidRPr="00211527" w:rsidRDefault="0079509E" w:rsidP="00581A3C">
      <w:pPr>
        <w:pStyle w:val="Citas"/>
        <w:spacing w:before="0" w:after="0"/>
        <w:ind w:left="567" w:right="567"/>
        <w:rPr>
          <w:bCs/>
          <w:sz w:val="24"/>
          <w:szCs w:val="24"/>
        </w:rPr>
      </w:pPr>
      <w:r w:rsidRPr="00211527">
        <w:rPr>
          <w:bCs/>
          <w:sz w:val="24"/>
          <w:szCs w:val="24"/>
        </w:rPr>
        <w:t>LIC. ADRIANA REYES CHINO” (sic)</w:t>
      </w:r>
    </w:p>
    <w:p w14:paraId="2F0B6173" w14:textId="77777777" w:rsidR="0079509E" w:rsidRPr="00211527" w:rsidRDefault="0079509E" w:rsidP="00581A3C">
      <w:pPr>
        <w:pStyle w:val="Citas"/>
        <w:spacing w:before="0" w:after="0"/>
        <w:ind w:left="567" w:right="567"/>
        <w:rPr>
          <w:bCs/>
          <w:sz w:val="24"/>
          <w:szCs w:val="24"/>
        </w:rPr>
      </w:pPr>
    </w:p>
    <w:p w14:paraId="101EBB16" w14:textId="3CD4950D" w:rsidR="00B6574D" w:rsidRPr="00211527" w:rsidRDefault="009B5029" w:rsidP="00581A3C">
      <w:pPr>
        <w:spacing w:after="0" w:line="360" w:lineRule="auto"/>
        <w:jc w:val="both"/>
        <w:rPr>
          <w:rFonts w:ascii="Palatino Linotype" w:hAnsi="Palatino Linotype" w:cs="Arial"/>
          <w:sz w:val="24"/>
          <w:szCs w:val="24"/>
        </w:rPr>
      </w:pPr>
      <w:r w:rsidRPr="00211527">
        <w:rPr>
          <w:rFonts w:ascii="Palatino Linotype" w:hAnsi="Palatino Linotype" w:cs="Arial"/>
          <w:sz w:val="24"/>
          <w:szCs w:val="24"/>
        </w:rPr>
        <w:t xml:space="preserve">Adicionalmente, </w:t>
      </w:r>
      <w:r w:rsidRPr="00211527">
        <w:rPr>
          <w:rFonts w:ascii="Palatino Linotype" w:hAnsi="Palatino Linotype" w:cs="Arial"/>
          <w:b/>
          <w:bCs/>
          <w:sz w:val="24"/>
          <w:szCs w:val="24"/>
        </w:rPr>
        <w:t xml:space="preserve">El Sujeto Obligado </w:t>
      </w:r>
      <w:r w:rsidRPr="00211527">
        <w:rPr>
          <w:rFonts w:ascii="Palatino Linotype" w:hAnsi="Palatino Linotype" w:cs="Arial"/>
          <w:sz w:val="24"/>
          <w:szCs w:val="24"/>
        </w:rPr>
        <w:t xml:space="preserve">adjuntó </w:t>
      </w:r>
      <w:r w:rsidR="009B32B6" w:rsidRPr="00211527">
        <w:rPr>
          <w:rFonts w:ascii="Palatino Linotype" w:hAnsi="Palatino Linotype" w:cs="Arial"/>
          <w:sz w:val="24"/>
          <w:szCs w:val="24"/>
        </w:rPr>
        <w:t xml:space="preserve">el documento electrónico </w:t>
      </w:r>
      <w:r w:rsidR="009B32B6" w:rsidRPr="00211527">
        <w:rPr>
          <w:rFonts w:ascii="Palatino Linotype" w:hAnsi="Palatino Linotype" w:cs="Arial"/>
          <w:b/>
          <w:bCs/>
          <w:sz w:val="24"/>
          <w:szCs w:val="24"/>
        </w:rPr>
        <w:t>“</w:t>
      </w:r>
      <w:r w:rsidR="0079509E" w:rsidRPr="00211527">
        <w:rPr>
          <w:rFonts w:ascii="Palatino Linotype" w:hAnsi="Palatino Linotype" w:cs="Arial"/>
          <w:b/>
          <w:bCs/>
          <w:sz w:val="24"/>
          <w:szCs w:val="24"/>
        </w:rPr>
        <w:t>SOLICITUD 00018.pdf</w:t>
      </w:r>
      <w:r w:rsidR="00B6574D" w:rsidRPr="00211527">
        <w:rPr>
          <w:rFonts w:ascii="Palatino Linotype" w:hAnsi="Palatino Linotype" w:cs="Arial"/>
          <w:b/>
          <w:bCs/>
          <w:sz w:val="24"/>
          <w:szCs w:val="24"/>
        </w:rPr>
        <w:t xml:space="preserve">”, </w:t>
      </w:r>
      <w:r w:rsidR="00B6574D" w:rsidRPr="00211527">
        <w:rPr>
          <w:rFonts w:ascii="Palatino Linotype" w:hAnsi="Palatino Linotype" w:cs="Arial"/>
          <w:sz w:val="24"/>
          <w:szCs w:val="24"/>
        </w:rPr>
        <w:t xml:space="preserve">cuyo contenido será materia de análisis en el considerando respectivo. </w:t>
      </w:r>
    </w:p>
    <w:p w14:paraId="30597C57" w14:textId="77777777" w:rsidR="00B6574D" w:rsidRPr="00211527" w:rsidRDefault="00B6574D" w:rsidP="00581A3C">
      <w:pPr>
        <w:spacing w:after="0" w:line="360" w:lineRule="auto"/>
        <w:jc w:val="both"/>
        <w:rPr>
          <w:rFonts w:ascii="Palatino Linotype" w:hAnsi="Palatino Linotype" w:cs="Arial"/>
          <w:b/>
          <w:bCs/>
          <w:sz w:val="24"/>
          <w:szCs w:val="24"/>
        </w:rPr>
      </w:pPr>
    </w:p>
    <w:p w14:paraId="2C824AC7" w14:textId="77777777" w:rsidR="009B5029" w:rsidRPr="00211527" w:rsidRDefault="009B5029" w:rsidP="00581A3C">
      <w:pPr>
        <w:spacing w:after="0" w:line="360" w:lineRule="auto"/>
        <w:rPr>
          <w:rFonts w:ascii="Palatino Linotype" w:hAnsi="Palatino Linotype" w:cs="Arial"/>
          <w:b/>
          <w:sz w:val="28"/>
        </w:rPr>
      </w:pPr>
      <w:r w:rsidRPr="00211527">
        <w:rPr>
          <w:rFonts w:ascii="Palatino Linotype" w:hAnsi="Palatino Linotype" w:cs="Arial"/>
          <w:b/>
          <w:sz w:val="28"/>
        </w:rPr>
        <w:t xml:space="preserve">TERCERO. </w:t>
      </w:r>
      <w:r w:rsidRPr="00211527">
        <w:rPr>
          <w:rFonts w:ascii="Palatino Linotype" w:hAnsi="Palatino Linotype"/>
          <w:b/>
          <w:sz w:val="28"/>
        </w:rPr>
        <w:t>Del recurso de revisión.</w:t>
      </w:r>
    </w:p>
    <w:p w14:paraId="4266DB48" w14:textId="227CB7CD" w:rsidR="0079509E" w:rsidRPr="00211527" w:rsidRDefault="009B5029" w:rsidP="00581A3C">
      <w:pPr>
        <w:spacing w:after="0" w:line="360" w:lineRule="auto"/>
        <w:jc w:val="both"/>
        <w:rPr>
          <w:rFonts w:ascii="Palatino Linotype" w:hAnsi="Palatino Linotype" w:cs="Arial"/>
          <w:sz w:val="24"/>
          <w:szCs w:val="24"/>
        </w:rPr>
      </w:pPr>
      <w:r w:rsidRPr="00211527">
        <w:rPr>
          <w:rFonts w:ascii="Palatino Linotype" w:hAnsi="Palatino Linotype" w:cs="Arial"/>
          <w:sz w:val="24"/>
          <w:szCs w:val="24"/>
        </w:rPr>
        <w:t xml:space="preserve">Inconforme con la respuesta por </w:t>
      </w:r>
      <w:r w:rsidRPr="00211527">
        <w:rPr>
          <w:rFonts w:ascii="Palatino Linotype" w:hAnsi="Palatino Linotype" w:cs="Arial"/>
          <w:b/>
          <w:sz w:val="24"/>
          <w:szCs w:val="24"/>
        </w:rPr>
        <w:t xml:space="preserve">El Sujeto Obligado, </w:t>
      </w:r>
      <w:r w:rsidR="005125B9" w:rsidRPr="00211527">
        <w:rPr>
          <w:rFonts w:ascii="Palatino Linotype" w:hAnsi="Palatino Linotype" w:cs="Arial"/>
          <w:b/>
          <w:sz w:val="24"/>
          <w:szCs w:val="24"/>
        </w:rPr>
        <w:t>la</w:t>
      </w:r>
      <w:r w:rsidR="009B32B6" w:rsidRPr="00211527">
        <w:rPr>
          <w:rFonts w:ascii="Palatino Linotype" w:hAnsi="Palatino Linotype" w:cs="Arial"/>
          <w:b/>
          <w:sz w:val="24"/>
          <w:szCs w:val="24"/>
        </w:rPr>
        <w:t xml:space="preserve"> </w:t>
      </w:r>
      <w:r w:rsidRPr="00211527">
        <w:rPr>
          <w:rFonts w:ascii="Palatino Linotype" w:hAnsi="Palatino Linotype" w:cs="Arial"/>
          <w:b/>
          <w:sz w:val="24"/>
          <w:szCs w:val="24"/>
        </w:rPr>
        <w:t xml:space="preserve">Recurrente </w:t>
      </w:r>
      <w:r w:rsidRPr="00211527">
        <w:rPr>
          <w:rFonts w:ascii="Palatino Linotype" w:hAnsi="Palatino Linotype" w:cs="Arial"/>
          <w:sz w:val="24"/>
          <w:szCs w:val="24"/>
        </w:rPr>
        <w:t>interpuso recurso de revisión, en fecha</w:t>
      </w:r>
      <w:r w:rsidR="00DE5A2F" w:rsidRPr="00211527">
        <w:rPr>
          <w:rFonts w:ascii="Palatino Linotype" w:hAnsi="Palatino Linotype" w:cs="Arial"/>
          <w:sz w:val="24"/>
          <w:szCs w:val="24"/>
        </w:rPr>
        <w:t xml:space="preserve"> </w:t>
      </w:r>
      <w:r w:rsidR="00312B71" w:rsidRPr="00211527">
        <w:rPr>
          <w:rFonts w:ascii="Palatino Linotype" w:hAnsi="Palatino Linotype" w:cs="Arial"/>
          <w:b/>
          <w:bCs/>
          <w:sz w:val="24"/>
          <w:szCs w:val="24"/>
        </w:rPr>
        <w:t>siete de mayo</w:t>
      </w:r>
      <w:r w:rsidR="00B6574D" w:rsidRPr="00211527">
        <w:rPr>
          <w:rFonts w:ascii="Palatino Linotype" w:hAnsi="Palatino Linotype" w:cs="Arial"/>
          <w:b/>
          <w:bCs/>
          <w:sz w:val="24"/>
          <w:szCs w:val="24"/>
        </w:rPr>
        <w:t xml:space="preserve"> de dos mil veinticuatro, </w:t>
      </w:r>
      <w:r w:rsidR="00B6574D" w:rsidRPr="00211527">
        <w:rPr>
          <w:rFonts w:ascii="Palatino Linotype" w:hAnsi="Palatino Linotype" w:cs="Arial"/>
          <w:sz w:val="24"/>
          <w:szCs w:val="24"/>
        </w:rPr>
        <w:t xml:space="preserve">el cual fue registrado en el sistema electrónico con el expediente </w:t>
      </w:r>
      <w:r w:rsidR="00612704" w:rsidRPr="00211527">
        <w:rPr>
          <w:rFonts w:ascii="Palatino Linotype" w:hAnsi="Palatino Linotype" w:cs="Arial"/>
          <w:b/>
          <w:bCs/>
          <w:sz w:val="24"/>
          <w:szCs w:val="24"/>
        </w:rPr>
        <w:t>02555</w:t>
      </w:r>
      <w:r w:rsidR="005125B9" w:rsidRPr="00211527">
        <w:rPr>
          <w:rFonts w:ascii="Palatino Linotype" w:hAnsi="Palatino Linotype" w:cs="Arial"/>
          <w:b/>
          <w:bCs/>
          <w:sz w:val="24"/>
          <w:szCs w:val="24"/>
        </w:rPr>
        <w:t>/INFOEM/IP/RR/2024</w:t>
      </w:r>
      <w:r w:rsidR="00B6574D" w:rsidRPr="00211527">
        <w:rPr>
          <w:rFonts w:ascii="Palatino Linotype" w:hAnsi="Palatino Linotype" w:cs="Arial"/>
          <w:b/>
          <w:bCs/>
          <w:sz w:val="24"/>
          <w:szCs w:val="24"/>
        </w:rPr>
        <w:t xml:space="preserve">, </w:t>
      </w:r>
      <w:r w:rsidR="00B6574D" w:rsidRPr="00211527">
        <w:rPr>
          <w:rFonts w:ascii="Palatino Linotype" w:hAnsi="Palatino Linotype" w:cs="Arial"/>
          <w:sz w:val="24"/>
          <w:szCs w:val="24"/>
        </w:rPr>
        <w:t xml:space="preserve">en el cual únicamente arguye como acto impugnado: </w:t>
      </w:r>
    </w:p>
    <w:p w14:paraId="3B3890F6" w14:textId="77777777" w:rsidR="00F80C9B" w:rsidRPr="00211527" w:rsidRDefault="00F80C9B" w:rsidP="00581A3C">
      <w:pPr>
        <w:spacing w:after="0" w:line="360" w:lineRule="auto"/>
        <w:jc w:val="both"/>
        <w:rPr>
          <w:rFonts w:ascii="Palatino Linotype" w:hAnsi="Palatino Linotype" w:cs="Arial"/>
          <w:sz w:val="24"/>
          <w:szCs w:val="24"/>
        </w:rPr>
      </w:pPr>
    </w:p>
    <w:p w14:paraId="643D150B" w14:textId="343CE040" w:rsidR="00317C14" w:rsidRPr="00211527" w:rsidRDefault="00FC2D20" w:rsidP="00581A3C">
      <w:pPr>
        <w:pStyle w:val="Citas"/>
        <w:spacing w:before="0" w:after="0"/>
        <w:rPr>
          <w:b/>
          <w:bCs/>
        </w:rPr>
      </w:pPr>
      <w:r w:rsidRPr="00211527">
        <w:t>“</w:t>
      </w:r>
      <w:r w:rsidR="00654C47" w:rsidRPr="00211527">
        <w:t>no entregan datos del servidor publico que tiene a resguardo las unidades solicitadas el sujeto obligado se muestran opaco no quiere entregar informacion</w:t>
      </w:r>
      <w:r w:rsidR="00CE3EB5" w:rsidRPr="00211527">
        <w:t xml:space="preserve">” </w:t>
      </w:r>
      <w:r w:rsidR="00CE3EB5" w:rsidRPr="00211527">
        <w:rPr>
          <w:b/>
          <w:bCs/>
        </w:rPr>
        <w:t>(Sic)</w:t>
      </w:r>
    </w:p>
    <w:p w14:paraId="7044D579" w14:textId="129726DD" w:rsidR="005125B9" w:rsidRPr="00211527" w:rsidRDefault="005125B9" w:rsidP="00581A3C">
      <w:pPr>
        <w:pStyle w:val="Citas"/>
        <w:spacing w:before="0" w:after="0"/>
        <w:ind w:left="0"/>
        <w:rPr>
          <w:i w:val="0"/>
          <w:iCs/>
        </w:rPr>
      </w:pPr>
      <w:r w:rsidRPr="00211527">
        <w:rPr>
          <w:i w:val="0"/>
          <w:iCs/>
        </w:rPr>
        <w:lastRenderedPageBreak/>
        <w:t>De las razones o motivos de inconformidad, las que se trascriben a continuación:</w:t>
      </w:r>
    </w:p>
    <w:p w14:paraId="402407C6" w14:textId="72AC96FA" w:rsidR="005125B9" w:rsidRPr="00211527" w:rsidRDefault="005125B9" w:rsidP="00F80C9B">
      <w:pPr>
        <w:pStyle w:val="Citas"/>
      </w:pPr>
      <w:r w:rsidRPr="00211527">
        <w:t>“</w:t>
      </w:r>
      <w:r w:rsidR="001340F0" w:rsidRPr="00211527">
        <w:t>L</w:t>
      </w:r>
      <w:r w:rsidR="00654C47" w:rsidRPr="00211527">
        <w:t>a informacion de los vehiculos y de los servidores publicos es informacion ¨PUBLICA´´, los formatos de resguardo existen no es informacion que se solicite a modo es informacion que en todo caso si tiene informacion sensible se requiere en version publica aprobada en su caso por el Comite de Transparencia. favor de entregar resguardos con nombres de los servidores publicos, no solo la area a la que estan adscritos.</w:t>
      </w:r>
      <w:r w:rsidRPr="00211527">
        <w:t>”</w:t>
      </w:r>
    </w:p>
    <w:p w14:paraId="0C820AD0" w14:textId="77777777" w:rsidR="005125B9" w:rsidRPr="00211527" w:rsidRDefault="005125B9" w:rsidP="00581A3C">
      <w:pPr>
        <w:pStyle w:val="Citas"/>
        <w:spacing w:before="0" w:after="0"/>
        <w:ind w:left="0"/>
        <w:rPr>
          <w:i w:val="0"/>
          <w:iCs/>
        </w:rPr>
      </w:pPr>
    </w:p>
    <w:p w14:paraId="5557DCAE" w14:textId="5CF941D4" w:rsidR="00B5453C" w:rsidRPr="00211527" w:rsidRDefault="007E5AC7" w:rsidP="00581A3C">
      <w:pPr>
        <w:spacing w:after="0" w:line="360" w:lineRule="auto"/>
        <w:jc w:val="both"/>
        <w:rPr>
          <w:rFonts w:ascii="Palatino Linotype" w:hAnsi="Palatino Linotype" w:cs="Arial"/>
          <w:bCs/>
          <w:sz w:val="24"/>
          <w:szCs w:val="24"/>
        </w:rPr>
      </w:pPr>
      <w:r w:rsidRPr="00211527">
        <w:rPr>
          <w:rFonts w:ascii="Palatino Linotype" w:hAnsi="Palatino Linotype" w:cs="Arial"/>
          <w:bCs/>
          <w:sz w:val="24"/>
          <w:szCs w:val="24"/>
        </w:rPr>
        <w:t>Asimismo, el Sujeto Obligado</w:t>
      </w:r>
      <w:r w:rsidR="00D75B1F" w:rsidRPr="00211527">
        <w:rPr>
          <w:rFonts w:ascii="Palatino Linotype" w:hAnsi="Palatino Linotype" w:cs="Arial"/>
          <w:bCs/>
          <w:sz w:val="24"/>
          <w:szCs w:val="24"/>
        </w:rPr>
        <w:t xml:space="preserve"> </w:t>
      </w:r>
      <w:r w:rsidR="00B22430" w:rsidRPr="00211527">
        <w:rPr>
          <w:rFonts w:ascii="Palatino Linotype" w:hAnsi="Palatino Linotype" w:cs="Arial"/>
          <w:bCs/>
          <w:sz w:val="24"/>
          <w:szCs w:val="24"/>
        </w:rPr>
        <w:t>tuvo a bien</w:t>
      </w:r>
      <w:r w:rsidR="00D75B1F" w:rsidRPr="00211527">
        <w:rPr>
          <w:rFonts w:ascii="Palatino Linotype" w:hAnsi="Palatino Linotype" w:cs="Arial"/>
          <w:bCs/>
          <w:sz w:val="24"/>
          <w:szCs w:val="24"/>
        </w:rPr>
        <w:t xml:space="preserve"> adjunta</w:t>
      </w:r>
      <w:r w:rsidR="00B22430" w:rsidRPr="00211527">
        <w:rPr>
          <w:rFonts w:ascii="Palatino Linotype" w:hAnsi="Palatino Linotype" w:cs="Arial"/>
          <w:bCs/>
          <w:sz w:val="24"/>
          <w:szCs w:val="24"/>
        </w:rPr>
        <w:t xml:space="preserve">r el documento electrónico denominado </w:t>
      </w:r>
      <w:r w:rsidR="00B22430" w:rsidRPr="00211527">
        <w:rPr>
          <w:rFonts w:ascii="Palatino Linotype" w:hAnsi="Palatino Linotype" w:cs="Arial"/>
          <w:b/>
          <w:bCs/>
          <w:i/>
          <w:sz w:val="24"/>
          <w:szCs w:val="24"/>
        </w:rPr>
        <w:t>“SOLICITUD 00018.pdf”</w:t>
      </w:r>
      <w:r w:rsidR="00B22430" w:rsidRPr="00211527">
        <w:rPr>
          <w:rFonts w:ascii="Palatino Linotype" w:hAnsi="Palatino Linotype" w:cs="Arial"/>
          <w:bCs/>
          <w:sz w:val="24"/>
          <w:szCs w:val="24"/>
        </w:rPr>
        <w:t>, mismo que será materia de análisis en el apartado correspondiente</w:t>
      </w:r>
      <w:r w:rsidR="00D75B1F" w:rsidRPr="00211527">
        <w:rPr>
          <w:rFonts w:ascii="Palatino Linotype" w:hAnsi="Palatino Linotype" w:cs="Arial"/>
          <w:bCs/>
          <w:sz w:val="24"/>
          <w:szCs w:val="24"/>
        </w:rPr>
        <w:t>.</w:t>
      </w:r>
    </w:p>
    <w:p w14:paraId="58DE84DE" w14:textId="77777777" w:rsidR="00D75B1F" w:rsidRPr="00211527" w:rsidRDefault="00D75B1F" w:rsidP="00581A3C">
      <w:pPr>
        <w:spacing w:after="0" w:line="360" w:lineRule="auto"/>
        <w:jc w:val="both"/>
        <w:rPr>
          <w:rFonts w:ascii="Palatino Linotype" w:hAnsi="Palatino Linotype" w:cs="Arial"/>
          <w:b/>
          <w:sz w:val="28"/>
        </w:rPr>
      </w:pPr>
    </w:p>
    <w:p w14:paraId="147EA26C" w14:textId="11893C64" w:rsidR="009B5029" w:rsidRPr="00211527" w:rsidRDefault="009B5029" w:rsidP="00581A3C">
      <w:pPr>
        <w:spacing w:after="0" w:line="360" w:lineRule="auto"/>
        <w:jc w:val="both"/>
        <w:rPr>
          <w:rFonts w:ascii="Palatino Linotype" w:hAnsi="Palatino Linotype" w:cs="Arial"/>
          <w:b/>
          <w:sz w:val="24"/>
          <w:szCs w:val="24"/>
        </w:rPr>
      </w:pPr>
      <w:r w:rsidRPr="00211527">
        <w:rPr>
          <w:rFonts w:ascii="Palatino Linotype" w:hAnsi="Palatino Linotype" w:cs="Arial"/>
          <w:b/>
          <w:sz w:val="28"/>
        </w:rPr>
        <w:t>CUARTO</w:t>
      </w:r>
      <w:r w:rsidRPr="00211527">
        <w:rPr>
          <w:rFonts w:ascii="Palatino Linotype" w:hAnsi="Palatino Linotype" w:cs="Arial"/>
          <w:b/>
          <w:sz w:val="24"/>
          <w:szCs w:val="24"/>
        </w:rPr>
        <w:t xml:space="preserve">. </w:t>
      </w:r>
      <w:r w:rsidRPr="00211527">
        <w:rPr>
          <w:rFonts w:ascii="Palatino Linotype" w:hAnsi="Palatino Linotype" w:cs="Arial"/>
          <w:b/>
          <w:sz w:val="28"/>
          <w:szCs w:val="28"/>
        </w:rPr>
        <w:t>Del turno del recurso de revisión.</w:t>
      </w:r>
    </w:p>
    <w:p w14:paraId="5929B5D1" w14:textId="76F2CBB4" w:rsidR="009B5029" w:rsidRPr="00211527" w:rsidRDefault="009B5029" w:rsidP="00581A3C">
      <w:pPr>
        <w:spacing w:after="0" w:line="360" w:lineRule="auto"/>
        <w:jc w:val="both"/>
        <w:rPr>
          <w:rFonts w:ascii="Palatino Linotype" w:hAnsi="Palatino Linotype" w:cs="Arial"/>
          <w:sz w:val="24"/>
          <w:szCs w:val="24"/>
        </w:rPr>
      </w:pPr>
      <w:r w:rsidRPr="00211527">
        <w:rPr>
          <w:rFonts w:ascii="Palatino Linotype" w:hAnsi="Palatino Linotype" w:cs="Arial"/>
          <w:sz w:val="24"/>
          <w:szCs w:val="24"/>
        </w:rPr>
        <w:t xml:space="preserve">Medio de impugnación que le fue turnado al Comisionado presidente </w:t>
      </w:r>
      <w:r w:rsidRPr="00211527">
        <w:rPr>
          <w:rFonts w:ascii="Palatino Linotype" w:hAnsi="Palatino Linotype" w:cs="Arial"/>
          <w:b/>
          <w:sz w:val="24"/>
          <w:szCs w:val="24"/>
        </w:rPr>
        <w:t xml:space="preserve">José Martínez Vilchis, </w:t>
      </w:r>
      <w:r w:rsidRPr="00211527">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F0571D" w:rsidRPr="00211527">
        <w:rPr>
          <w:rFonts w:ascii="Palatino Linotype" w:hAnsi="Palatino Linotype" w:cs="Arial"/>
          <w:sz w:val="24"/>
          <w:szCs w:val="24"/>
        </w:rPr>
        <w:t xml:space="preserve"> </w:t>
      </w:r>
      <w:r w:rsidR="00EB24C0" w:rsidRPr="00211527">
        <w:rPr>
          <w:rFonts w:ascii="Palatino Linotype" w:hAnsi="Palatino Linotype" w:cs="Arial"/>
          <w:b/>
          <w:bCs/>
          <w:sz w:val="24"/>
          <w:szCs w:val="24"/>
        </w:rPr>
        <w:t>trece de mayo</w:t>
      </w:r>
      <w:r w:rsidR="00B6574D" w:rsidRPr="00211527">
        <w:rPr>
          <w:rFonts w:ascii="Palatino Linotype" w:hAnsi="Palatino Linotype" w:cs="Arial"/>
          <w:b/>
          <w:bCs/>
          <w:sz w:val="24"/>
          <w:szCs w:val="24"/>
        </w:rPr>
        <w:t xml:space="preserve"> de dos mil </w:t>
      </w:r>
      <w:r w:rsidR="00D274A1" w:rsidRPr="00211527">
        <w:rPr>
          <w:rFonts w:ascii="Palatino Linotype" w:hAnsi="Palatino Linotype" w:cs="Arial"/>
          <w:b/>
          <w:bCs/>
          <w:sz w:val="24"/>
          <w:szCs w:val="24"/>
        </w:rPr>
        <w:t>veinticuatro</w:t>
      </w:r>
      <w:r w:rsidR="00B6574D" w:rsidRPr="00211527">
        <w:rPr>
          <w:rFonts w:ascii="Palatino Linotype" w:hAnsi="Palatino Linotype" w:cs="Arial"/>
          <w:b/>
          <w:bCs/>
          <w:sz w:val="24"/>
          <w:szCs w:val="24"/>
        </w:rPr>
        <w:t xml:space="preserve">, </w:t>
      </w:r>
      <w:r w:rsidRPr="00211527">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Pr="00211527" w:rsidRDefault="009B5029" w:rsidP="00581A3C">
      <w:pPr>
        <w:spacing w:after="0" w:line="360" w:lineRule="auto"/>
        <w:jc w:val="both"/>
        <w:rPr>
          <w:rFonts w:ascii="Palatino Linotype" w:hAnsi="Palatino Linotype" w:cs="Arial"/>
          <w:sz w:val="24"/>
          <w:szCs w:val="24"/>
        </w:rPr>
      </w:pPr>
    </w:p>
    <w:p w14:paraId="606807D4" w14:textId="77777777" w:rsidR="009B5029" w:rsidRPr="00211527" w:rsidRDefault="009B5029" w:rsidP="00581A3C">
      <w:pPr>
        <w:pStyle w:val="Prrafodelista"/>
        <w:spacing w:line="360" w:lineRule="auto"/>
        <w:ind w:left="0"/>
        <w:jc w:val="both"/>
        <w:rPr>
          <w:rFonts w:ascii="Palatino Linotype" w:hAnsi="Palatino Linotype" w:cs="Arial"/>
          <w:b/>
        </w:rPr>
      </w:pPr>
      <w:r w:rsidRPr="00211527">
        <w:rPr>
          <w:rFonts w:ascii="Palatino Linotype" w:hAnsi="Palatino Linotype" w:cs="Arial"/>
          <w:b/>
          <w:sz w:val="28"/>
        </w:rPr>
        <w:lastRenderedPageBreak/>
        <w:t>QUINTO</w:t>
      </w:r>
      <w:r w:rsidRPr="00211527">
        <w:rPr>
          <w:rFonts w:ascii="Palatino Linotype" w:hAnsi="Palatino Linotype" w:cs="Arial"/>
          <w:b/>
          <w:sz w:val="28"/>
          <w:szCs w:val="28"/>
        </w:rPr>
        <w:t>. De la etapa de instrucción.</w:t>
      </w:r>
    </w:p>
    <w:p w14:paraId="10A8775A" w14:textId="451FFEA4" w:rsidR="00D75B1F" w:rsidRPr="00211527" w:rsidRDefault="009B5029" w:rsidP="00581A3C">
      <w:pPr>
        <w:spacing w:after="0" w:line="360" w:lineRule="auto"/>
        <w:rPr>
          <w:rFonts w:ascii="Palatino Linotype" w:hAnsi="Palatino Linotype" w:cs="Arial"/>
          <w:sz w:val="24"/>
          <w:szCs w:val="24"/>
        </w:rPr>
      </w:pPr>
      <w:r w:rsidRPr="00211527">
        <w:rPr>
          <w:rFonts w:ascii="Palatino Linotype" w:hAnsi="Palatino Linotype" w:cs="Arial"/>
          <w:sz w:val="24"/>
          <w:szCs w:val="24"/>
        </w:rPr>
        <w:t xml:space="preserve">Así, en la etapa de instrucción, de las constancias que obran en los expedientes electrónicos de los recursos de revisión se advierte que </w:t>
      </w:r>
      <w:r w:rsidRPr="00211527">
        <w:rPr>
          <w:rFonts w:ascii="Palatino Linotype" w:hAnsi="Palatino Linotype" w:cs="Arial"/>
          <w:b/>
          <w:bCs/>
          <w:sz w:val="24"/>
          <w:szCs w:val="24"/>
        </w:rPr>
        <w:t>El Sujeto Obligado</w:t>
      </w:r>
      <w:r w:rsidR="00FC2D20" w:rsidRPr="00211527">
        <w:rPr>
          <w:rFonts w:ascii="Palatino Linotype" w:hAnsi="Palatino Linotype" w:cs="Arial"/>
          <w:b/>
          <w:bCs/>
          <w:sz w:val="24"/>
          <w:szCs w:val="24"/>
        </w:rPr>
        <w:t xml:space="preserve"> </w:t>
      </w:r>
      <w:r w:rsidR="00EB24C0" w:rsidRPr="00211527">
        <w:rPr>
          <w:rFonts w:ascii="Palatino Linotype" w:hAnsi="Palatino Linotype" w:cs="Arial"/>
          <w:b/>
          <w:bCs/>
          <w:sz w:val="24"/>
          <w:szCs w:val="24"/>
        </w:rPr>
        <w:t xml:space="preserve">remitió su </w:t>
      </w:r>
      <w:r w:rsidR="00D75B1F" w:rsidRPr="00211527">
        <w:rPr>
          <w:rFonts w:ascii="Palatino Linotype" w:hAnsi="Palatino Linotype" w:cs="Arial"/>
          <w:sz w:val="24"/>
          <w:szCs w:val="24"/>
        </w:rPr>
        <w:t>i</w:t>
      </w:r>
      <w:r w:rsidR="0012436A" w:rsidRPr="00211527">
        <w:rPr>
          <w:rFonts w:ascii="Palatino Linotype" w:hAnsi="Palatino Linotype" w:cs="Arial"/>
          <w:sz w:val="24"/>
          <w:szCs w:val="24"/>
        </w:rPr>
        <w:t>nforme justificado</w:t>
      </w:r>
      <w:r w:rsidR="00EB24C0" w:rsidRPr="00211527">
        <w:rPr>
          <w:rFonts w:ascii="Palatino Linotype" w:hAnsi="Palatino Linotype" w:cs="Arial"/>
          <w:sz w:val="24"/>
          <w:szCs w:val="24"/>
        </w:rPr>
        <w:t xml:space="preserve"> por medio del archivo electrónico denominado </w:t>
      </w:r>
      <w:r w:rsidR="00EB24C0" w:rsidRPr="00211527">
        <w:rPr>
          <w:rFonts w:ascii="Palatino Linotype" w:hAnsi="Palatino Linotype" w:cs="Arial"/>
          <w:b/>
          <w:i/>
          <w:sz w:val="24"/>
          <w:szCs w:val="24"/>
        </w:rPr>
        <w:t xml:space="preserve">“INFORME JUSTIFICADO DE RECURSO DE REVISIÓN NO_02555_2024.pdf”, </w:t>
      </w:r>
      <w:r w:rsidR="00EB24C0" w:rsidRPr="00211527">
        <w:rPr>
          <w:rFonts w:ascii="Palatino Linotype" w:hAnsi="Palatino Linotype" w:cs="Arial"/>
          <w:sz w:val="24"/>
          <w:szCs w:val="24"/>
        </w:rPr>
        <w:t xml:space="preserve">mismo </w:t>
      </w:r>
      <w:r w:rsidR="00654C47" w:rsidRPr="00211527">
        <w:rPr>
          <w:rFonts w:ascii="Palatino Linotype" w:hAnsi="Palatino Linotype" w:cs="Arial"/>
          <w:sz w:val="24"/>
          <w:szCs w:val="24"/>
        </w:rPr>
        <w:t>fue puesto a la vista en fecha veintisiete de agosto de dos mil vienticuatro</w:t>
      </w:r>
      <w:r w:rsidR="00EB24C0" w:rsidRPr="00211527">
        <w:rPr>
          <w:rFonts w:ascii="Palatino Linotype" w:hAnsi="Palatino Linotype" w:cs="Arial"/>
          <w:sz w:val="24"/>
          <w:szCs w:val="24"/>
        </w:rPr>
        <w:t xml:space="preserve">. Aunado a lo anterior, se advierte que </w:t>
      </w:r>
      <w:r w:rsidR="00EB24C0" w:rsidRPr="00211527">
        <w:rPr>
          <w:rFonts w:ascii="Palatino Linotype" w:hAnsi="Palatino Linotype" w:cs="Arial"/>
          <w:b/>
          <w:sz w:val="24"/>
          <w:szCs w:val="24"/>
        </w:rPr>
        <w:t>el Recurrente</w:t>
      </w:r>
      <w:r w:rsidR="00EB24C0" w:rsidRPr="00211527">
        <w:rPr>
          <w:rFonts w:ascii="Palatino Linotype" w:hAnsi="Palatino Linotype" w:cs="Arial"/>
          <w:sz w:val="24"/>
          <w:szCs w:val="24"/>
        </w:rPr>
        <w:t>, no realizó alegatos, ni remitió pruebas o manifestaciones.</w:t>
      </w:r>
    </w:p>
    <w:p w14:paraId="6D119420" w14:textId="77777777" w:rsidR="00654C47" w:rsidRPr="00211527" w:rsidRDefault="00654C47" w:rsidP="00A03BC7">
      <w:pPr>
        <w:spacing w:after="0" w:line="360" w:lineRule="auto"/>
        <w:jc w:val="both"/>
        <w:rPr>
          <w:rFonts w:ascii="Palatino Linotype" w:hAnsi="Palatino Linotype" w:cs="Arial"/>
          <w:sz w:val="24"/>
          <w:szCs w:val="24"/>
        </w:rPr>
      </w:pPr>
    </w:p>
    <w:p w14:paraId="65008E4E" w14:textId="69DA0C2A" w:rsidR="00A03BC7" w:rsidRPr="00211527" w:rsidRDefault="00EB24C0" w:rsidP="00A03BC7">
      <w:pPr>
        <w:spacing w:after="0" w:line="360" w:lineRule="auto"/>
        <w:jc w:val="both"/>
        <w:rPr>
          <w:rFonts w:ascii="Palatino Linotype" w:hAnsi="Palatino Linotype" w:cs="Arial"/>
          <w:b/>
          <w:bCs/>
          <w:sz w:val="24"/>
          <w:szCs w:val="24"/>
        </w:rPr>
      </w:pPr>
      <w:r w:rsidRPr="00211527">
        <w:rPr>
          <w:rFonts w:ascii="Palatino Linotype" w:hAnsi="Palatino Linotype" w:cs="Arial"/>
          <w:b/>
          <w:sz w:val="28"/>
        </w:rPr>
        <w:t xml:space="preserve">SEXTO. </w:t>
      </w:r>
      <w:r w:rsidR="00A03BC7" w:rsidRPr="00211527">
        <w:rPr>
          <w:rFonts w:ascii="Palatino Linotype" w:hAnsi="Palatino Linotype" w:cs="Arial"/>
          <w:b/>
          <w:bCs/>
          <w:sz w:val="24"/>
          <w:szCs w:val="24"/>
        </w:rPr>
        <w:t>De la ampliación del plazo para resolver.</w:t>
      </w:r>
    </w:p>
    <w:p w14:paraId="61603F45" w14:textId="1555959A" w:rsidR="00A03BC7" w:rsidRPr="00211527" w:rsidRDefault="00A03BC7" w:rsidP="00A03BC7">
      <w:pPr>
        <w:spacing w:after="0" w:line="360" w:lineRule="auto"/>
        <w:jc w:val="both"/>
        <w:rPr>
          <w:rFonts w:ascii="Palatino Linotype" w:hAnsi="Palatino Linotype" w:cs="Arial"/>
          <w:sz w:val="24"/>
          <w:szCs w:val="24"/>
        </w:rPr>
      </w:pPr>
      <w:r w:rsidRPr="00211527">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w:t>
      </w:r>
      <w:r w:rsidRPr="00211527">
        <w:rPr>
          <w:rFonts w:ascii="Palatino Linotype" w:hAnsi="Palatino Linotype" w:cs="Arial"/>
          <w:color w:val="000000" w:themeColor="text1"/>
          <w:sz w:val="24"/>
          <w:szCs w:val="24"/>
        </w:rPr>
        <w:t>fecha veinticuatro de junio de dos mil veinticuatro</w:t>
      </w:r>
      <w:r w:rsidRPr="00211527">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4681A59" w14:textId="77777777" w:rsidR="00A03BC7" w:rsidRPr="00211527" w:rsidRDefault="00A03BC7" w:rsidP="00A03BC7">
      <w:pPr>
        <w:spacing w:after="0" w:line="360" w:lineRule="auto"/>
        <w:jc w:val="both"/>
        <w:rPr>
          <w:rFonts w:ascii="Palatino Linotype" w:hAnsi="Palatino Linotype" w:cs="Arial"/>
          <w:sz w:val="24"/>
          <w:szCs w:val="24"/>
        </w:rPr>
      </w:pPr>
    </w:p>
    <w:p w14:paraId="68C7B1D4"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t xml:space="preserve">Este organismo garante no pasa por alto justificar, que el plazo para emitir resolución en el presente asunto encuentra justificación en el alto número de recursos de revisión </w:t>
      </w:r>
      <w:r w:rsidRPr="00211527">
        <w:rPr>
          <w:rFonts w:ascii="Palatino Linotype" w:eastAsia="Times New Roman" w:hAnsi="Palatino Linotype" w:cs="Arial"/>
          <w:sz w:val="24"/>
          <w:szCs w:val="24"/>
          <w:lang w:val="es-ES" w:eastAsia="es-ES"/>
        </w:rPr>
        <w:lastRenderedPageBreak/>
        <w:t>recibidos, que se ha incrementado aproximadamente un 400%, circunstancia atípica que ha rebasado las capacidades técnicas y humanas del personal encargado de la proyección de las resoluciones a dichos medios de impugnación.</w:t>
      </w:r>
    </w:p>
    <w:p w14:paraId="4FFE08A0"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p>
    <w:p w14:paraId="5F9DD091"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45740D6"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p>
    <w:p w14:paraId="625F3CBD"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AA072F"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7E27ED2"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p>
    <w:p w14:paraId="77283C17"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D963D95"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t xml:space="preserve"> </w:t>
      </w:r>
    </w:p>
    <w:p w14:paraId="67C56773" w14:textId="77777777" w:rsidR="00A03BC7" w:rsidRPr="00211527" w:rsidRDefault="00A03BC7" w:rsidP="00A03BC7">
      <w:pPr>
        <w:spacing w:after="0" w:line="360" w:lineRule="auto"/>
        <w:ind w:left="993" w:right="49" w:hanging="426"/>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b/>
          <w:sz w:val="24"/>
          <w:szCs w:val="24"/>
          <w:lang w:val="es-ES" w:eastAsia="es-ES"/>
        </w:rPr>
        <w:t xml:space="preserve">a) </w:t>
      </w:r>
      <w:r w:rsidRPr="00211527">
        <w:rPr>
          <w:rFonts w:ascii="Palatino Linotype" w:eastAsia="Times New Roman" w:hAnsi="Palatino Linotype" w:cs="Arial"/>
          <w:b/>
          <w:sz w:val="24"/>
          <w:szCs w:val="24"/>
          <w:lang w:val="es-ES" w:eastAsia="es-ES"/>
        </w:rPr>
        <w:tab/>
        <w:t>Complejidad del asunto:</w:t>
      </w:r>
      <w:r w:rsidRPr="00211527">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1B1E9D51" w14:textId="77777777" w:rsidR="00A03BC7" w:rsidRPr="00211527" w:rsidRDefault="00A03BC7" w:rsidP="00A03BC7">
      <w:pPr>
        <w:spacing w:after="0" w:line="360" w:lineRule="auto"/>
        <w:ind w:left="993" w:right="49" w:hanging="426"/>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b/>
          <w:sz w:val="24"/>
          <w:szCs w:val="24"/>
          <w:lang w:val="es-ES" w:eastAsia="es-ES"/>
        </w:rPr>
        <w:t xml:space="preserve">b) </w:t>
      </w:r>
      <w:r w:rsidRPr="00211527">
        <w:rPr>
          <w:rFonts w:ascii="Palatino Linotype" w:eastAsia="Times New Roman" w:hAnsi="Palatino Linotype" w:cs="Arial"/>
          <w:b/>
          <w:sz w:val="24"/>
          <w:szCs w:val="24"/>
          <w:lang w:val="es-ES" w:eastAsia="es-ES"/>
        </w:rPr>
        <w:tab/>
        <w:t>Actividad Procesal del interesado:</w:t>
      </w:r>
      <w:r w:rsidRPr="00211527">
        <w:rPr>
          <w:rFonts w:ascii="Palatino Linotype" w:eastAsia="Times New Roman" w:hAnsi="Palatino Linotype" w:cs="Arial"/>
          <w:sz w:val="24"/>
          <w:szCs w:val="24"/>
          <w:lang w:val="es-ES" w:eastAsia="es-ES"/>
        </w:rPr>
        <w:t xml:space="preserve"> Acciones u omisiones del interesado.</w:t>
      </w:r>
    </w:p>
    <w:p w14:paraId="0085ED8B" w14:textId="77777777" w:rsidR="00A03BC7" w:rsidRPr="00211527" w:rsidRDefault="00A03BC7" w:rsidP="00A03BC7">
      <w:pPr>
        <w:spacing w:after="0" w:line="360" w:lineRule="auto"/>
        <w:ind w:left="993" w:right="49" w:hanging="426"/>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b/>
          <w:sz w:val="24"/>
          <w:szCs w:val="24"/>
          <w:lang w:val="es-ES" w:eastAsia="es-ES"/>
        </w:rPr>
        <w:t xml:space="preserve">c) </w:t>
      </w:r>
      <w:r w:rsidRPr="00211527">
        <w:rPr>
          <w:rFonts w:ascii="Palatino Linotype" w:eastAsia="Times New Roman" w:hAnsi="Palatino Linotype" w:cs="Arial"/>
          <w:b/>
          <w:sz w:val="24"/>
          <w:szCs w:val="24"/>
          <w:lang w:val="es-ES" w:eastAsia="es-ES"/>
        </w:rPr>
        <w:tab/>
        <w:t>Conducta de la Autoridad:</w:t>
      </w:r>
      <w:r w:rsidRPr="00211527">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2CF69B0E" w14:textId="77777777" w:rsidR="00A03BC7" w:rsidRPr="00211527" w:rsidRDefault="00A03BC7" w:rsidP="00A03BC7">
      <w:pPr>
        <w:spacing w:after="0" w:line="360" w:lineRule="auto"/>
        <w:ind w:left="993" w:right="49" w:hanging="426"/>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b/>
          <w:sz w:val="24"/>
          <w:szCs w:val="24"/>
          <w:lang w:val="es-ES" w:eastAsia="es-ES"/>
        </w:rPr>
        <w:t xml:space="preserve">d) </w:t>
      </w:r>
      <w:r w:rsidRPr="00211527">
        <w:rPr>
          <w:rFonts w:ascii="Palatino Linotype" w:eastAsia="Times New Roman" w:hAnsi="Palatino Linotype" w:cs="Arial"/>
          <w:b/>
          <w:sz w:val="24"/>
          <w:szCs w:val="24"/>
          <w:lang w:val="es-ES" w:eastAsia="es-ES"/>
        </w:rPr>
        <w:tab/>
        <w:t>La afectación generada en la situación jurídica de la persona involucrada en el proceso:</w:t>
      </w:r>
      <w:r w:rsidRPr="00211527">
        <w:rPr>
          <w:rFonts w:ascii="Palatino Linotype" w:eastAsia="Times New Roman" w:hAnsi="Palatino Linotype" w:cs="Arial"/>
          <w:sz w:val="24"/>
          <w:szCs w:val="24"/>
          <w:lang w:val="es-ES" w:eastAsia="es-ES"/>
        </w:rPr>
        <w:t xml:space="preserve"> Violación a sus derechos humanos.</w:t>
      </w:r>
    </w:p>
    <w:p w14:paraId="0BA72C5A"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p>
    <w:p w14:paraId="275D2385"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B286498"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p>
    <w:p w14:paraId="17A7F10D"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20D74901"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p>
    <w:p w14:paraId="7E187790"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AFC51A"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p>
    <w:p w14:paraId="71293E99"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565370B6"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p>
    <w:p w14:paraId="5A17DD24"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t>“</w:t>
      </w:r>
      <w:r w:rsidRPr="00211527">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211527">
        <w:rPr>
          <w:rFonts w:ascii="Palatino Linotype" w:eastAsia="Times New Roman" w:hAnsi="Palatino Linotype" w:cs="Arial"/>
          <w:sz w:val="24"/>
          <w:szCs w:val="24"/>
          <w:lang w:val="es-ES" w:eastAsia="es-ES"/>
        </w:rPr>
        <w:t>.” consultable en el Semanario Judicial de la Federación y su gaceta, con el registro digital 2002351.</w:t>
      </w:r>
    </w:p>
    <w:p w14:paraId="608BA4EA"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p>
    <w:p w14:paraId="684281FE"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r w:rsidRPr="00211527">
        <w:rPr>
          <w:rFonts w:ascii="Palatino Linotype" w:eastAsia="Times New Roman" w:hAnsi="Palatino Linotype" w:cs="Arial"/>
          <w:sz w:val="24"/>
          <w:szCs w:val="24"/>
          <w:lang w:val="es-ES" w:eastAsia="es-ES"/>
        </w:rPr>
        <w:t>“</w:t>
      </w:r>
      <w:r w:rsidRPr="00211527">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211527">
        <w:rPr>
          <w:rFonts w:ascii="Palatino Linotype" w:eastAsia="Times New Roman" w:hAnsi="Palatino Linotype" w:cs="Arial"/>
          <w:sz w:val="24"/>
          <w:szCs w:val="24"/>
          <w:lang w:val="es-ES" w:eastAsia="es-ES"/>
        </w:rPr>
        <w:t>”, visible en el Semanario Judicial de la Federación y su gaceta, con el registro digital 2002350.</w:t>
      </w:r>
    </w:p>
    <w:p w14:paraId="5A81D712" w14:textId="77777777" w:rsidR="00A03BC7" w:rsidRPr="00211527" w:rsidRDefault="00A03BC7" w:rsidP="00A03BC7">
      <w:pPr>
        <w:spacing w:after="0" w:line="360" w:lineRule="auto"/>
        <w:ind w:right="49"/>
        <w:jc w:val="both"/>
        <w:rPr>
          <w:rFonts w:ascii="Palatino Linotype" w:eastAsia="Times New Roman" w:hAnsi="Palatino Linotype" w:cs="Arial"/>
          <w:sz w:val="24"/>
          <w:szCs w:val="24"/>
          <w:lang w:val="es-ES" w:eastAsia="es-ES"/>
        </w:rPr>
      </w:pPr>
    </w:p>
    <w:p w14:paraId="468F8640" w14:textId="4224B9A9" w:rsidR="00DF6F34" w:rsidRPr="00211527" w:rsidRDefault="00A03BC7" w:rsidP="00A03BC7">
      <w:pPr>
        <w:tabs>
          <w:tab w:val="left" w:pos="3206"/>
        </w:tabs>
        <w:spacing w:line="360" w:lineRule="auto"/>
        <w:jc w:val="both"/>
        <w:rPr>
          <w:rFonts w:ascii="Palatino Linotype" w:hAnsi="Palatino Linotype" w:cs="Arial"/>
          <w:sz w:val="28"/>
          <w:szCs w:val="24"/>
        </w:rPr>
      </w:pPr>
      <w:r w:rsidRPr="00211527">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0D054236" w14:textId="1DC9BCDA" w:rsidR="00CB4677" w:rsidRPr="00211527" w:rsidRDefault="00CB4677" w:rsidP="00581A3C">
      <w:pPr>
        <w:spacing w:after="0" w:line="360" w:lineRule="auto"/>
        <w:jc w:val="both"/>
        <w:rPr>
          <w:rFonts w:ascii="Palatino Linotype" w:hAnsi="Palatino Linotype" w:cs="Arial"/>
          <w:sz w:val="24"/>
          <w:szCs w:val="24"/>
        </w:rPr>
      </w:pPr>
    </w:p>
    <w:p w14:paraId="6B9F2C62" w14:textId="77777777" w:rsidR="00A03BC7" w:rsidRPr="00211527" w:rsidRDefault="00EB24C0" w:rsidP="00A03BC7">
      <w:pPr>
        <w:tabs>
          <w:tab w:val="left" w:pos="3206"/>
        </w:tabs>
        <w:spacing w:line="360" w:lineRule="auto"/>
        <w:jc w:val="both"/>
        <w:rPr>
          <w:rFonts w:ascii="Palatino Linotype" w:hAnsi="Palatino Linotype" w:cs="Arial"/>
          <w:b/>
          <w:sz w:val="28"/>
        </w:rPr>
      </w:pPr>
      <w:r w:rsidRPr="00211527">
        <w:rPr>
          <w:rFonts w:ascii="Palatino Linotype" w:hAnsi="Palatino Linotype" w:cs="Arial"/>
          <w:b/>
          <w:sz w:val="28"/>
        </w:rPr>
        <w:t>SÉPTIMO</w:t>
      </w:r>
      <w:r w:rsidR="00CB4677" w:rsidRPr="00211527">
        <w:rPr>
          <w:rFonts w:ascii="Palatino Linotype" w:hAnsi="Palatino Linotype" w:cs="Arial"/>
          <w:b/>
          <w:bCs/>
          <w:sz w:val="24"/>
          <w:szCs w:val="24"/>
        </w:rPr>
        <w:t xml:space="preserve">. </w:t>
      </w:r>
      <w:r w:rsidR="00A03BC7" w:rsidRPr="00211527">
        <w:rPr>
          <w:rFonts w:ascii="Palatino Linotype" w:hAnsi="Palatino Linotype" w:cs="Arial"/>
          <w:b/>
          <w:sz w:val="28"/>
        </w:rPr>
        <w:t>Del cierre de instrucción.</w:t>
      </w:r>
      <w:r w:rsidR="00A03BC7" w:rsidRPr="00211527">
        <w:rPr>
          <w:rFonts w:ascii="Palatino Linotype" w:hAnsi="Palatino Linotype" w:cs="Arial"/>
          <w:b/>
          <w:sz w:val="28"/>
        </w:rPr>
        <w:tab/>
      </w:r>
    </w:p>
    <w:p w14:paraId="3F902802" w14:textId="2AF200AB" w:rsidR="00CB4677" w:rsidRPr="00211527" w:rsidRDefault="00A03BC7" w:rsidP="00146BFF">
      <w:pPr>
        <w:spacing w:after="0" w:line="360" w:lineRule="auto"/>
        <w:jc w:val="both"/>
        <w:rPr>
          <w:rFonts w:ascii="Palatino Linotype" w:hAnsi="Palatino Linotype" w:cs="Arial"/>
          <w:sz w:val="28"/>
          <w:szCs w:val="24"/>
        </w:rPr>
      </w:pPr>
      <w:r w:rsidRPr="00211527">
        <w:rPr>
          <w:rFonts w:ascii="Palatino Linotype" w:hAnsi="Palatino Linotype" w:cs="Arial"/>
          <w:sz w:val="24"/>
        </w:rPr>
        <w:lastRenderedPageBreak/>
        <w:t>Una vez transcurrido el término legal, se decretó el cierre de instrucción en fecha</w:t>
      </w:r>
      <w:r w:rsidRPr="00211527">
        <w:rPr>
          <w:rFonts w:ascii="Palatino Linotype" w:hAnsi="Palatino Linotype" w:cs="Arial"/>
          <w:b/>
          <w:sz w:val="24"/>
        </w:rPr>
        <w:t xml:space="preserve"> </w:t>
      </w:r>
      <w:r w:rsidR="00654C47" w:rsidRPr="00211527">
        <w:rPr>
          <w:rFonts w:ascii="Palatino Linotype" w:hAnsi="Palatino Linotype" w:cs="Arial"/>
          <w:b/>
          <w:sz w:val="24"/>
        </w:rPr>
        <w:t>cuatro</w:t>
      </w:r>
      <w:r w:rsidRPr="00211527">
        <w:rPr>
          <w:rFonts w:ascii="Palatino Linotype" w:hAnsi="Palatino Linotype" w:cs="Arial"/>
          <w:b/>
          <w:sz w:val="24"/>
        </w:rPr>
        <w:t xml:space="preserve"> de septiembre del año en dos mil veinticuatro</w:t>
      </w:r>
      <w:r w:rsidRPr="00211527">
        <w:rPr>
          <w:rFonts w:ascii="Palatino Linotype" w:hAnsi="Palatino Linotype" w:cs="Arial"/>
          <w:sz w:val="24"/>
        </w:rPr>
        <w:t>, en términos del artículo 185, fracción VI, de la Ley de Transparencia y Acceso a la Información Pública del Estado de México y Municipios, iniciando el término legal para dictar resolución definitiva del asunto.</w:t>
      </w:r>
    </w:p>
    <w:p w14:paraId="047FC00B" w14:textId="77777777" w:rsidR="00581A3C" w:rsidRPr="00211527" w:rsidRDefault="00581A3C" w:rsidP="00581A3C">
      <w:pPr>
        <w:spacing w:after="0" w:line="360" w:lineRule="auto"/>
        <w:ind w:right="49"/>
        <w:jc w:val="both"/>
        <w:rPr>
          <w:rFonts w:ascii="Palatino Linotype" w:eastAsia="Times New Roman" w:hAnsi="Palatino Linotype" w:cs="Arial"/>
          <w:sz w:val="24"/>
          <w:szCs w:val="24"/>
          <w:lang w:val="es-ES" w:eastAsia="es-ES"/>
        </w:rPr>
      </w:pPr>
    </w:p>
    <w:p w14:paraId="1EBA35FA" w14:textId="563EFF0D" w:rsidR="006168E4" w:rsidRPr="00211527" w:rsidRDefault="006168E4" w:rsidP="00581A3C">
      <w:pPr>
        <w:spacing w:after="0" w:line="360" w:lineRule="auto"/>
        <w:jc w:val="center"/>
        <w:rPr>
          <w:rFonts w:ascii="Palatino Linotype" w:hAnsi="Palatino Linotype" w:cs="Arial"/>
          <w:b/>
          <w:sz w:val="24"/>
        </w:rPr>
      </w:pPr>
      <w:r w:rsidRPr="00211527">
        <w:rPr>
          <w:rFonts w:ascii="Palatino Linotype" w:hAnsi="Palatino Linotype" w:cs="Arial"/>
          <w:b/>
          <w:sz w:val="24"/>
        </w:rPr>
        <w:t xml:space="preserve">C O N S I D E R A N D O </w:t>
      </w:r>
    </w:p>
    <w:p w14:paraId="33F714FA" w14:textId="77777777" w:rsidR="00581A3C" w:rsidRPr="00211527" w:rsidRDefault="00581A3C" w:rsidP="00581A3C">
      <w:pPr>
        <w:spacing w:after="0" w:line="360" w:lineRule="auto"/>
        <w:jc w:val="center"/>
        <w:rPr>
          <w:rFonts w:ascii="Palatino Linotype" w:hAnsi="Palatino Linotype" w:cs="Arial"/>
          <w:b/>
          <w:sz w:val="24"/>
        </w:rPr>
      </w:pPr>
    </w:p>
    <w:p w14:paraId="68B57F26" w14:textId="77777777" w:rsidR="006168E4" w:rsidRPr="00211527" w:rsidRDefault="006168E4" w:rsidP="00581A3C">
      <w:pPr>
        <w:spacing w:after="0" w:line="360" w:lineRule="auto"/>
        <w:jc w:val="both"/>
        <w:rPr>
          <w:rFonts w:ascii="Palatino Linotype" w:hAnsi="Palatino Linotype" w:cs="Arial"/>
          <w:sz w:val="24"/>
        </w:rPr>
      </w:pPr>
      <w:r w:rsidRPr="00211527">
        <w:rPr>
          <w:rFonts w:ascii="Palatino Linotype" w:hAnsi="Palatino Linotype" w:cs="Arial"/>
          <w:b/>
          <w:sz w:val="28"/>
        </w:rPr>
        <w:t>PRIMERO.</w:t>
      </w:r>
      <w:r w:rsidRPr="00211527">
        <w:rPr>
          <w:rFonts w:ascii="Palatino Linotype" w:hAnsi="Palatino Linotype" w:cs="Arial"/>
          <w:b/>
        </w:rPr>
        <w:t xml:space="preserve"> </w:t>
      </w:r>
      <w:r w:rsidRPr="00211527">
        <w:rPr>
          <w:rFonts w:ascii="Palatino Linotype" w:hAnsi="Palatino Linotype" w:cs="Arial"/>
          <w:b/>
          <w:sz w:val="28"/>
          <w:szCs w:val="28"/>
        </w:rPr>
        <w:t>De la competencia</w:t>
      </w:r>
      <w:r w:rsidRPr="00211527">
        <w:rPr>
          <w:rFonts w:ascii="Palatino Linotype" w:hAnsi="Palatino Linotype" w:cs="Arial"/>
          <w:sz w:val="28"/>
          <w:szCs w:val="28"/>
        </w:rPr>
        <w:t>.</w:t>
      </w:r>
    </w:p>
    <w:p w14:paraId="499D5846" w14:textId="067C365B" w:rsidR="003027D2" w:rsidRPr="00211527" w:rsidRDefault="00CC6E14" w:rsidP="00581A3C">
      <w:pPr>
        <w:pStyle w:val="Prrafodelista"/>
        <w:autoSpaceDE w:val="0"/>
        <w:autoSpaceDN w:val="0"/>
        <w:adjustRightInd w:val="0"/>
        <w:spacing w:line="360" w:lineRule="auto"/>
        <w:ind w:left="0"/>
        <w:jc w:val="both"/>
        <w:rPr>
          <w:rFonts w:ascii="Palatino Linotype" w:eastAsia="Calibri" w:hAnsi="Palatino Linotype" w:cs="Calibri"/>
          <w:lang w:val="es-MX" w:eastAsia="es-MX"/>
        </w:rPr>
      </w:pPr>
      <w:r w:rsidRPr="00211527">
        <w:rPr>
          <w:rFonts w:ascii="Palatino Linotype" w:eastAsia="Calibri" w:hAnsi="Palatino Linotype" w:cs="Calibri"/>
          <w:lang w:val="es-MX"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63E0804" w14:textId="77777777" w:rsidR="00871281" w:rsidRPr="00211527" w:rsidRDefault="00871281" w:rsidP="00581A3C">
      <w:pPr>
        <w:pStyle w:val="Prrafodelista"/>
        <w:autoSpaceDE w:val="0"/>
        <w:autoSpaceDN w:val="0"/>
        <w:adjustRightInd w:val="0"/>
        <w:spacing w:line="360" w:lineRule="auto"/>
        <w:ind w:left="0"/>
        <w:jc w:val="both"/>
        <w:rPr>
          <w:rFonts w:ascii="Palatino Linotype" w:hAnsi="Palatino Linotype" w:cs="Arial"/>
          <w:b/>
          <w:sz w:val="28"/>
        </w:rPr>
      </w:pPr>
    </w:p>
    <w:p w14:paraId="072EB9D2" w14:textId="7DB2A628" w:rsidR="006168E4" w:rsidRPr="00211527" w:rsidRDefault="006168E4" w:rsidP="00581A3C">
      <w:pPr>
        <w:pStyle w:val="Prrafodelista"/>
        <w:autoSpaceDE w:val="0"/>
        <w:autoSpaceDN w:val="0"/>
        <w:adjustRightInd w:val="0"/>
        <w:spacing w:line="360" w:lineRule="auto"/>
        <w:ind w:left="0"/>
        <w:jc w:val="both"/>
        <w:rPr>
          <w:rFonts w:ascii="Palatino Linotype" w:hAnsi="Palatino Linotype" w:cs="Arial"/>
          <w:b/>
        </w:rPr>
      </w:pPr>
      <w:r w:rsidRPr="00211527">
        <w:rPr>
          <w:rFonts w:ascii="Palatino Linotype" w:hAnsi="Palatino Linotype" w:cs="Arial"/>
          <w:b/>
          <w:sz w:val="28"/>
        </w:rPr>
        <w:t>SEGUNDO</w:t>
      </w:r>
      <w:r w:rsidRPr="00211527">
        <w:rPr>
          <w:rFonts w:ascii="Palatino Linotype" w:hAnsi="Palatino Linotype" w:cs="Arial"/>
          <w:b/>
        </w:rPr>
        <w:t xml:space="preserve">. </w:t>
      </w:r>
      <w:r w:rsidRPr="00211527">
        <w:rPr>
          <w:rFonts w:ascii="Palatino Linotype" w:hAnsi="Palatino Linotype" w:cs="Arial"/>
          <w:b/>
          <w:sz w:val="28"/>
          <w:szCs w:val="28"/>
        </w:rPr>
        <w:t>Sobre los alcances del recurso de revisión.</w:t>
      </w:r>
      <w:r w:rsidRPr="00211527">
        <w:rPr>
          <w:rFonts w:ascii="Palatino Linotype" w:hAnsi="Palatino Linotype" w:cs="Arial"/>
          <w:b/>
        </w:rPr>
        <w:t xml:space="preserve"> </w:t>
      </w:r>
    </w:p>
    <w:p w14:paraId="269B6C88" w14:textId="77777777" w:rsidR="006168E4" w:rsidRPr="00211527" w:rsidRDefault="006168E4" w:rsidP="00581A3C">
      <w:pPr>
        <w:pStyle w:val="Prrafodelista"/>
        <w:autoSpaceDE w:val="0"/>
        <w:autoSpaceDN w:val="0"/>
        <w:adjustRightInd w:val="0"/>
        <w:spacing w:line="360" w:lineRule="auto"/>
        <w:ind w:left="0"/>
        <w:jc w:val="both"/>
        <w:rPr>
          <w:rFonts w:ascii="Palatino Linotype" w:hAnsi="Palatino Linotype" w:cs="Arial"/>
        </w:rPr>
      </w:pPr>
      <w:r w:rsidRPr="00211527">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B6D6B81" w14:textId="77777777" w:rsidR="00871281" w:rsidRPr="00211527" w:rsidRDefault="00871281" w:rsidP="00581A3C">
      <w:pPr>
        <w:tabs>
          <w:tab w:val="left" w:pos="709"/>
        </w:tabs>
        <w:spacing w:after="0" w:line="360" w:lineRule="auto"/>
        <w:ind w:right="51"/>
        <w:jc w:val="both"/>
        <w:rPr>
          <w:rFonts w:ascii="Palatino Linotype" w:hAnsi="Palatino Linotype"/>
          <w:b/>
          <w:sz w:val="28"/>
          <w:szCs w:val="28"/>
        </w:rPr>
      </w:pPr>
    </w:p>
    <w:p w14:paraId="18FF544F" w14:textId="08E0A75B" w:rsidR="00F01959" w:rsidRPr="00211527" w:rsidRDefault="00F01959" w:rsidP="00F01959">
      <w:pPr>
        <w:autoSpaceDE w:val="0"/>
        <w:autoSpaceDN w:val="0"/>
        <w:adjustRightInd w:val="0"/>
        <w:spacing w:line="360" w:lineRule="auto"/>
        <w:jc w:val="both"/>
        <w:rPr>
          <w:rFonts w:ascii="Palatino Linotype" w:hAnsi="Palatino Linotype" w:cs="Arial"/>
          <w:b/>
        </w:rPr>
      </w:pPr>
      <w:r w:rsidRPr="00211527">
        <w:rPr>
          <w:rFonts w:ascii="Palatino Linotype" w:hAnsi="Palatino Linotype" w:cs="Arial"/>
          <w:b/>
          <w:sz w:val="28"/>
        </w:rPr>
        <w:t>TERCERO</w:t>
      </w:r>
      <w:r w:rsidRPr="00211527">
        <w:rPr>
          <w:rFonts w:ascii="Palatino Linotype" w:hAnsi="Palatino Linotype" w:cs="Arial"/>
          <w:b/>
        </w:rPr>
        <w:t xml:space="preserve">. </w:t>
      </w:r>
      <w:r w:rsidRPr="00211527">
        <w:rPr>
          <w:rFonts w:ascii="Palatino Linotype" w:hAnsi="Palatino Linotype" w:cs="Arial"/>
          <w:b/>
          <w:sz w:val="28"/>
          <w:szCs w:val="28"/>
        </w:rPr>
        <w:t>De las causas de improcedencia.</w:t>
      </w:r>
    </w:p>
    <w:p w14:paraId="16520B7B" w14:textId="77777777" w:rsidR="00F01959" w:rsidRPr="00211527" w:rsidRDefault="00F01959" w:rsidP="00F01959">
      <w:pPr>
        <w:pBdr>
          <w:top w:val="nil"/>
          <w:left w:val="nil"/>
          <w:bottom w:val="nil"/>
          <w:right w:val="nil"/>
          <w:between w:val="nil"/>
        </w:pBdr>
        <w:spacing w:line="360" w:lineRule="auto"/>
        <w:contextualSpacing/>
        <w:jc w:val="both"/>
        <w:rPr>
          <w:rFonts w:ascii="Palatino Linotype" w:hAnsi="Palatino Linotype" w:cs="Arial"/>
        </w:rPr>
      </w:pPr>
      <w:r w:rsidRPr="00211527">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48F2AAC" w14:textId="77777777" w:rsidR="00F01959" w:rsidRPr="00211527" w:rsidRDefault="00F01959" w:rsidP="00F01959">
      <w:pPr>
        <w:pStyle w:val="Prrafodelista"/>
        <w:autoSpaceDE w:val="0"/>
        <w:autoSpaceDN w:val="0"/>
        <w:adjustRightInd w:val="0"/>
        <w:spacing w:line="360" w:lineRule="auto"/>
        <w:ind w:left="0"/>
        <w:jc w:val="both"/>
        <w:rPr>
          <w:rFonts w:ascii="Palatino Linotype" w:hAnsi="Palatino Linotype" w:cs="Arial"/>
        </w:rPr>
      </w:pPr>
    </w:p>
    <w:p w14:paraId="63650324" w14:textId="77777777" w:rsidR="00F01959" w:rsidRPr="00211527" w:rsidRDefault="00F01959" w:rsidP="00F01959">
      <w:pPr>
        <w:pStyle w:val="Prrafodelista"/>
        <w:autoSpaceDE w:val="0"/>
        <w:autoSpaceDN w:val="0"/>
        <w:adjustRightInd w:val="0"/>
        <w:spacing w:line="360" w:lineRule="auto"/>
        <w:ind w:left="0"/>
        <w:jc w:val="both"/>
        <w:rPr>
          <w:rFonts w:ascii="Palatino Linotype" w:hAnsi="Palatino Linotype" w:cs="Arial"/>
        </w:rPr>
      </w:pPr>
      <w:r w:rsidRPr="00211527">
        <w:rPr>
          <w:rFonts w:ascii="Palatino Linotype" w:hAnsi="Palatino Linotype" w:cs="Arial"/>
        </w:rPr>
        <w:lastRenderedPageBreak/>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11527">
        <w:rPr>
          <w:rStyle w:val="Refdenotaalpie"/>
          <w:rFonts w:ascii="Palatino Linotype" w:hAnsi="Palatino Linotype" w:cs="Arial"/>
        </w:rPr>
        <w:footnoteReference w:id="1"/>
      </w:r>
      <w:r w:rsidRPr="00211527">
        <w:rPr>
          <w:rFonts w:ascii="Palatino Linotype" w:hAnsi="Palatino Linotype" w:cs="Arial"/>
        </w:rPr>
        <w:t>.</w:t>
      </w:r>
    </w:p>
    <w:p w14:paraId="3536632E" w14:textId="77777777" w:rsidR="00F01959" w:rsidRPr="00211527" w:rsidRDefault="00F01959" w:rsidP="00F01959">
      <w:pPr>
        <w:pStyle w:val="Prrafodelista"/>
        <w:autoSpaceDE w:val="0"/>
        <w:autoSpaceDN w:val="0"/>
        <w:adjustRightInd w:val="0"/>
        <w:spacing w:line="360" w:lineRule="auto"/>
        <w:ind w:left="0"/>
        <w:jc w:val="both"/>
        <w:rPr>
          <w:rFonts w:ascii="Palatino Linotype" w:hAnsi="Palatino Linotype" w:cs="Arial"/>
        </w:rPr>
      </w:pPr>
    </w:p>
    <w:p w14:paraId="0287B328" w14:textId="77777777" w:rsidR="00F01959" w:rsidRPr="00211527" w:rsidRDefault="00F01959" w:rsidP="00F01959">
      <w:pPr>
        <w:pStyle w:val="Prrafodelista"/>
        <w:autoSpaceDE w:val="0"/>
        <w:autoSpaceDN w:val="0"/>
        <w:adjustRightInd w:val="0"/>
        <w:spacing w:line="360" w:lineRule="auto"/>
        <w:ind w:left="0"/>
        <w:jc w:val="both"/>
        <w:rPr>
          <w:rFonts w:ascii="Palatino Linotype" w:hAnsi="Palatino Linotype" w:cs="Arial"/>
        </w:rPr>
      </w:pPr>
      <w:r w:rsidRPr="00211527">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2AF0B809" w14:textId="77777777" w:rsidR="00F01959" w:rsidRPr="00211527" w:rsidRDefault="00F01959" w:rsidP="00F01959">
      <w:pPr>
        <w:pStyle w:val="Prrafodelista"/>
        <w:autoSpaceDE w:val="0"/>
        <w:autoSpaceDN w:val="0"/>
        <w:adjustRightInd w:val="0"/>
        <w:spacing w:line="360" w:lineRule="auto"/>
        <w:ind w:left="0"/>
        <w:jc w:val="both"/>
        <w:rPr>
          <w:rFonts w:ascii="Palatino Linotype" w:hAnsi="Palatino Linotype" w:cs="Arial"/>
        </w:rPr>
      </w:pPr>
    </w:p>
    <w:p w14:paraId="6FD0F514" w14:textId="3D7EC57A" w:rsidR="00F01959" w:rsidRPr="00211527" w:rsidRDefault="00F01959" w:rsidP="00F01959">
      <w:pPr>
        <w:autoSpaceDE w:val="0"/>
        <w:autoSpaceDN w:val="0"/>
        <w:adjustRightInd w:val="0"/>
        <w:spacing w:line="360" w:lineRule="auto"/>
        <w:jc w:val="both"/>
        <w:rPr>
          <w:rFonts w:ascii="Palatino Linotype" w:hAnsi="Palatino Linotype" w:cs="Arial"/>
          <w:sz w:val="28"/>
          <w:szCs w:val="28"/>
        </w:rPr>
      </w:pPr>
      <w:r w:rsidRPr="00211527">
        <w:rPr>
          <w:rFonts w:ascii="Palatino Linotype" w:hAnsi="Palatino Linotype" w:cs="Arial"/>
          <w:b/>
          <w:sz w:val="28"/>
        </w:rPr>
        <w:t>CUARTO</w:t>
      </w:r>
      <w:r w:rsidRPr="00211527">
        <w:rPr>
          <w:rFonts w:ascii="Palatino Linotype" w:hAnsi="Palatino Linotype" w:cs="Arial"/>
          <w:b/>
          <w:sz w:val="28"/>
          <w:szCs w:val="28"/>
        </w:rPr>
        <w:t>.</w:t>
      </w:r>
      <w:r w:rsidRPr="00211527">
        <w:rPr>
          <w:rFonts w:ascii="Palatino Linotype" w:hAnsi="Palatino Linotype" w:cs="Arial"/>
          <w:sz w:val="28"/>
          <w:szCs w:val="28"/>
        </w:rPr>
        <w:t xml:space="preserve"> </w:t>
      </w:r>
      <w:r w:rsidRPr="00211527">
        <w:rPr>
          <w:rFonts w:ascii="Palatino Linotype" w:hAnsi="Palatino Linotype" w:cs="Arial"/>
          <w:b/>
          <w:sz w:val="28"/>
        </w:rPr>
        <w:t>Estudio y resolución del asunto</w:t>
      </w:r>
      <w:r w:rsidRPr="00211527">
        <w:rPr>
          <w:rFonts w:ascii="Palatino Linotype" w:hAnsi="Palatino Linotype" w:cs="Arial"/>
          <w:b/>
        </w:rPr>
        <w:t>.</w:t>
      </w:r>
    </w:p>
    <w:p w14:paraId="3E56FFDE" w14:textId="77777777" w:rsidR="00F01959" w:rsidRPr="00211527" w:rsidRDefault="00F01959" w:rsidP="00F01959">
      <w:pPr>
        <w:pStyle w:val="Prrafodelista"/>
        <w:autoSpaceDE w:val="0"/>
        <w:autoSpaceDN w:val="0"/>
        <w:adjustRightInd w:val="0"/>
        <w:spacing w:line="360" w:lineRule="auto"/>
        <w:ind w:left="0"/>
        <w:jc w:val="both"/>
        <w:rPr>
          <w:rFonts w:ascii="Palatino Linotype" w:hAnsi="Palatino Linotype" w:cs="Arial"/>
        </w:rPr>
      </w:pPr>
      <w:r w:rsidRPr="00211527">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AA2CE60" w14:textId="77777777" w:rsidR="00F01959" w:rsidRPr="00211527" w:rsidRDefault="00F01959" w:rsidP="00F01959">
      <w:pPr>
        <w:autoSpaceDE w:val="0"/>
        <w:autoSpaceDN w:val="0"/>
        <w:adjustRightInd w:val="0"/>
        <w:spacing w:line="360" w:lineRule="auto"/>
        <w:jc w:val="both"/>
        <w:rPr>
          <w:rFonts w:ascii="Palatino Linotype" w:hAnsi="Palatino Linotype" w:cs="Arial"/>
        </w:rPr>
      </w:pPr>
    </w:p>
    <w:p w14:paraId="42D413D7" w14:textId="77777777" w:rsidR="00F01959" w:rsidRPr="00211527" w:rsidRDefault="00F01959" w:rsidP="00F01959">
      <w:pPr>
        <w:autoSpaceDE w:val="0"/>
        <w:autoSpaceDN w:val="0"/>
        <w:adjustRightInd w:val="0"/>
        <w:spacing w:line="360" w:lineRule="auto"/>
        <w:jc w:val="both"/>
        <w:rPr>
          <w:rFonts w:ascii="Palatino Linotype" w:hAnsi="Palatino Linotype" w:cs="Arial"/>
          <w:sz w:val="24"/>
        </w:rPr>
      </w:pPr>
      <w:r w:rsidRPr="00211527">
        <w:rPr>
          <w:rFonts w:ascii="Palatino Linotype" w:hAnsi="Palatino Linotype" w:cs="Arial"/>
          <w:sz w:val="24"/>
        </w:rPr>
        <w:lastRenderedPageBreak/>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5D09E636" w14:textId="77777777" w:rsidR="00F01959" w:rsidRPr="00211527" w:rsidRDefault="00F01959" w:rsidP="00F01959">
      <w:pPr>
        <w:autoSpaceDE w:val="0"/>
        <w:autoSpaceDN w:val="0"/>
        <w:adjustRightInd w:val="0"/>
        <w:spacing w:line="360" w:lineRule="auto"/>
        <w:jc w:val="both"/>
        <w:rPr>
          <w:rFonts w:ascii="Palatino Linotype" w:hAnsi="Palatino Linotype" w:cs="Arial"/>
        </w:rPr>
      </w:pPr>
    </w:p>
    <w:p w14:paraId="5FD18DEA" w14:textId="77777777" w:rsidR="00F01959" w:rsidRPr="00211527" w:rsidRDefault="00F01959" w:rsidP="00F01959">
      <w:pPr>
        <w:pStyle w:val="Prrafodelista"/>
        <w:autoSpaceDE w:val="0"/>
        <w:autoSpaceDN w:val="0"/>
        <w:adjustRightInd w:val="0"/>
        <w:spacing w:line="360" w:lineRule="auto"/>
        <w:ind w:left="0"/>
        <w:jc w:val="both"/>
        <w:rPr>
          <w:rFonts w:ascii="Palatino Linotype" w:hAnsi="Palatino Linotype" w:cs="Arial"/>
        </w:rPr>
      </w:pPr>
      <w:r w:rsidRPr="00211527">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053E4438" w14:textId="77777777" w:rsidR="00F01959" w:rsidRPr="00211527" w:rsidRDefault="00F01959" w:rsidP="00F01959">
      <w:pPr>
        <w:pStyle w:val="Prrafodelista"/>
        <w:autoSpaceDE w:val="0"/>
        <w:autoSpaceDN w:val="0"/>
        <w:adjustRightInd w:val="0"/>
        <w:spacing w:line="360" w:lineRule="auto"/>
        <w:ind w:left="0"/>
        <w:jc w:val="both"/>
        <w:rPr>
          <w:rFonts w:ascii="Palatino Linotype" w:hAnsi="Palatino Linotype" w:cs="Arial"/>
        </w:rPr>
      </w:pPr>
    </w:p>
    <w:p w14:paraId="40CBD5A3" w14:textId="77777777" w:rsidR="00F01959" w:rsidRPr="00211527" w:rsidRDefault="00F01959" w:rsidP="00F01959">
      <w:pPr>
        <w:pStyle w:val="Prrafodelista"/>
        <w:autoSpaceDE w:val="0"/>
        <w:autoSpaceDN w:val="0"/>
        <w:adjustRightInd w:val="0"/>
        <w:spacing w:line="360" w:lineRule="auto"/>
        <w:ind w:left="0"/>
        <w:jc w:val="both"/>
        <w:rPr>
          <w:rFonts w:ascii="Palatino Linotype" w:hAnsi="Palatino Linotype" w:cs="Arial"/>
        </w:rPr>
      </w:pPr>
      <w:r w:rsidRPr="00211527">
        <w:rPr>
          <w:rFonts w:ascii="Palatino Linotype" w:hAnsi="Palatino Linotype" w:cs="Arial"/>
        </w:rPr>
        <w:lastRenderedPageBreak/>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27C659B" w14:textId="782AB219" w:rsidR="00D914B9" w:rsidRPr="00211527" w:rsidRDefault="00D914B9" w:rsidP="00581A3C">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7D45687A" w14:textId="3240D5F7" w:rsidR="00F01959" w:rsidRPr="00211527" w:rsidRDefault="00F01959" w:rsidP="00581A3C">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211527">
        <w:rPr>
          <w:rFonts w:ascii="Palatino Linotype" w:eastAsiaTheme="minorEastAsia" w:hAnsi="Palatino Linotype" w:cs="Arial"/>
          <w:sz w:val="24"/>
          <w:szCs w:val="24"/>
          <w:lang w:val="es-ES_tradnl" w:eastAsia="es-ES"/>
        </w:rPr>
        <w:t>Así, una vez analizada la solicitud de información, podemos determinar que objetivamente el Recurrente peticiona, el o los documentos en donde conste, lo siguiente:</w:t>
      </w:r>
    </w:p>
    <w:p w14:paraId="7D45645C" w14:textId="77777777" w:rsidR="00FF146D" w:rsidRPr="00211527" w:rsidRDefault="00FF146D" w:rsidP="00581A3C">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5E9719F7" w14:textId="5C0E9DBE" w:rsidR="00581A3C" w:rsidRPr="00211527" w:rsidRDefault="00581A3C" w:rsidP="00581A3C">
      <w:pPr>
        <w:pStyle w:val="Prrafodelista"/>
        <w:numPr>
          <w:ilvl w:val="0"/>
          <w:numId w:val="11"/>
        </w:numPr>
        <w:autoSpaceDE w:val="0"/>
        <w:autoSpaceDN w:val="0"/>
        <w:adjustRightInd w:val="0"/>
        <w:spacing w:line="360" w:lineRule="auto"/>
        <w:jc w:val="both"/>
        <w:rPr>
          <w:rFonts w:ascii="Palatino Linotype" w:hAnsi="Palatino Linotype" w:cs="Arial"/>
        </w:rPr>
      </w:pPr>
      <w:r w:rsidRPr="00211527">
        <w:rPr>
          <w:rFonts w:ascii="Palatino Linotype" w:hAnsi="Palatino Linotype" w:cs="Arial"/>
        </w:rPr>
        <w:t>Relación actualizada de todo parque vehicular propiedad del organismo de agua de Huixquilucan, área de adscripción y datos de resguardo.</w:t>
      </w:r>
    </w:p>
    <w:p w14:paraId="751A1B81" w14:textId="1F7AE331" w:rsidR="00006A84" w:rsidRPr="00211527" w:rsidRDefault="00581A3C" w:rsidP="00581A3C">
      <w:pPr>
        <w:pStyle w:val="Prrafodelista"/>
        <w:numPr>
          <w:ilvl w:val="0"/>
          <w:numId w:val="11"/>
        </w:numPr>
        <w:autoSpaceDE w:val="0"/>
        <w:autoSpaceDN w:val="0"/>
        <w:adjustRightInd w:val="0"/>
        <w:spacing w:line="360" w:lineRule="auto"/>
        <w:jc w:val="both"/>
        <w:rPr>
          <w:rFonts w:ascii="Palatino Linotype" w:hAnsi="Palatino Linotype" w:cs="Arial"/>
        </w:rPr>
      </w:pPr>
      <w:r w:rsidRPr="00211527">
        <w:rPr>
          <w:rFonts w:ascii="Palatino Linotype" w:hAnsi="Palatino Linotype" w:cs="Arial"/>
        </w:rPr>
        <w:t>Versión pública de parque vehicular en renta.</w:t>
      </w:r>
    </w:p>
    <w:p w14:paraId="062F9215" w14:textId="77777777" w:rsidR="00FF146D" w:rsidRPr="00211527" w:rsidRDefault="00FF146D" w:rsidP="00581A3C">
      <w:pPr>
        <w:autoSpaceDE w:val="0"/>
        <w:autoSpaceDN w:val="0"/>
        <w:adjustRightInd w:val="0"/>
        <w:spacing w:after="0" w:line="360" w:lineRule="auto"/>
        <w:jc w:val="both"/>
        <w:rPr>
          <w:rFonts w:ascii="Palatino Linotype" w:hAnsi="Palatino Linotype" w:cs="Arial"/>
          <w:sz w:val="24"/>
          <w:szCs w:val="24"/>
        </w:rPr>
      </w:pPr>
    </w:p>
    <w:p w14:paraId="1ECA6D88" w14:textId="28492A9E" w:rsidR="00581A3C" w:rsidRPr="00211527" w:rsidRDefault="00581A3C" w:rsidP="00581A3C">
      <w:pPr>
        <w:autoSpaceDE w:val="0"/>
        <w:autoSpaceDN w:val="0"/>
        <w:adjustRightInd w:val="0"/>
        <w:spacing w:after="0" w:line="360" w:lineRule="auto"/>
        <w:jc w:val="both"/>
        <w:rPr>
          <w:rFonts w:ascii="Palatino Linotype" w:hAnsi="Palatino Linotype" w:cs="Arial"/>
          <w:sz w:val="24"/>
          <w:szCs w:val="24"/>
        </w:rPr>
      </w:pPr>
      <w:r w:rsidRPr="00211527">
        <w:rPr>
          <w:rFonts w:ascii="Palatino Linotype" w:hAnsi="Palatino Linotype" w:cs="Arial"/>
          <w:sz w:val="24"/>
          <w:szCs w:val="24"/>
        </w:rPr>
        <w:t xml:space="preserve">En atención a los requerimientos de información planteado por el particular, el Sujeto Obligado, adjuntó a su respuesta el archivo electrónico denominado </w:t>
      </w:r>
      <w:r w:rsidRPr="00211527">
        <w:rPr>
          <w:rFonts w:ascii="Palatino Linotype" w:hAnsi="Palatino Linotype" w:cs="Arial"/>
          <w:b/>
          <w:i/>
          <w:sz w:val="24"/>
          <w:szCs w:val="24"/>
        </w:rPr>
        <w:t>“SOLICITUD 00018.pdf”</w:t>
      </w:r>
      <w:r w:rsidRPr="00211527">
        <w:rPr>
          <w:rFonts w:ascii="Palatino Linotype" w:hAnsi="Palatino Linotype" w:cs="Arial"/>
          <w:sz w:val="24"/>
          <w:szCs w:val="24"/>
        </w:rPr>
        <w:t>; el cual consta de lo siguiente:</w:t>
      </w:r>
    </w:p>
    <w:p w14:paraId="4A740E47" w14:textId="77777777" w:rsidR="00F01959" w:rsidRPr="00211527" w:rsidRDefault="00F01959" w:rsidP="00581A3C">
      <w:pPr>
        <w:autoSpaceDE w:val="0"/>
        <w:autoSpaceDN w:val="0"/>
        <w:adjustRightInd w:val="0"/>
        <w:spacing w:after="0" w:line="360" w:lineRule="auto"/>
        <w:jc w:val="both"/>
        <w:rPr>
          <w:rFonts w:ascii="Palatino Linotype" w:hAnsi="Palatino Linotype" w:cs="Arial"/>
          <w:sz w:val="24"/>
          <w:szCs w:val="24"/>
        </w:rPr>
      </w:pPr>
    </w:p>
    <w:tbl>
      <w:tblPr>
        <w:tblStyle w:val="Tablade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5593"/>
        <w:gridCol w:w="1737"/>
      </w:tblGrid>
      <w:tr w:rsidR="00D0739C" w:rsidRPr="00211527" w14:paraId="73301CFF" w14:textId="77777777" w:rsidTr="00D073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right w:val="none" w:sz="0" w:space="0" w:color="auto"/>
            </w:tcBorders>
            <w:shd w:val="clear" w:color="auto" w:fill="D9D9D9" w:themeFill="background1" w:themeFillShade="D9"/>
            <w:vAlign w:val="center"/>
          </w:tcPr>
          <w:p w14:paraId="1B21CC13" w14:textId="77777777" w:rsidR="00581A3C" w:rsidRPr="00211527" w:rsidRDefault="00581A3C" w:rsidP="00581A3C">
            <w:pPr>
              <w:jc w:val="center"/>
              <w:rPr>
                <w:rFonts w:ascii="Palatino Linotype" w:hAnsi="Palatino Linotype" w:cs="TimesNewRomanPS-ItalicMT"/>
                <w:iCs/>
                <w:color w:val="auto"/>
              </w:rPr>
            </w:pPr>
            <w:r w:rsidRPr="00211527">
              <w:rPr>
                <w:rFonts w:ascii="Palatino Linotype" w:hAnsi="Palatino Linotype" w:cs="TimesNewRomanPS-ItalicMT"/>
                <w:iCs/>
                <w:color w:val="auto"/>
              </w:rPr>
              <w:t>Solicitud de Información</w:t>
            </w:r>
          </w:p>
        </w:tc>
        <w:tc>
          <w:tcPr>
            <w:tcW w:w="4347" w:type="dxa"/>
            <w:tcBorders>
              <w:top w:val="none" w:sz="0" w:space="0" w:color="auto"/>
              <w:left w:val="none" w:sz="0" w:space="0" w:color="auto"/>
              <w:right w:val="none" w:sz="0" w:space="0" w:color="auto"/>
            </w:tcBorders>
            <w:shd w:val="clear" w:color="auto" w:fill="D9D9D9" w:themeFill="background1" w:themeFillShade="D9"/>
            <w:vAlign w:val="center"/>
          </w:tcPr>
          <w:p w14:paraId="7A9EAEAB" w14:textId="77777777" w:rsidR="00581A3C" w:rsidRPr="00211527" w:rsidRDefault="00581A3C" w:rsidP="00581A3C">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NewRomanPS-ItalicMT"/>
                <w:iCs/>
                <w:color w:val="auto"/>
              </w:rPr>
            </w:pPr>
            <w:r w:rsidRPr="00211527">
              <w:rPr>
                <w:rFonts w:ascii="Palatino Linotype" w:hAnsi="Palatino Linotype" w:cs="TimesNewRomanPS-ItalicMT"/>
                <w:iCs/>
                <w:color w:val="auto"/>
              </w:rPr>
              <w:t>Respuesta</w:t>
            </w:r>
          </w:p>
        </w:tc>
        <w:tc>
          <w:tcPr>
            <w:tcW w:w="1866" w:type="dxa"/>
            <w:tcBorders>
              <w:top w:val="none" w:sz="0" w:space="0" w:color="auto"/>
              <w:left w:val="none" w:sz="0" w:space="0" w:color="auto"/>
              <w:right w:val="none" w:sz="0" w:space="0" w:color="auto"/>
            </w:tcBorders>
            <w:shd w:val="clear" w:color="auto" w:fill="D9D9D9" w:themeFill="background1" w:themeFillShade="D9"/>
            <w:vAlign w:val="center"/>
          </w:tcPr>
          <w:p w14:paraId="349FD80C" w14:textId="77777777" w:rsidR="00581A3C" w:rsidRPr="00211527" w:rsidRDefault="00581A3C" w:rsidP="00581A3C">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NewRomanPS-ItalicMT"/>
                <w:iCs/>
                <w:color w:val="auto"/>
              </w:rPr>
            </w:pPr>
            <w:r w:rsidRPr="00211527">
              <w:rPr>
                <w:rFonts w:ascii="Palatino Linotype" w:hAnsi="Palatino Linotype" w:cs="TimesNewRomanPS-ItalicMT"/>
                <w:iCs/>
                <w:color w:val="auto"/>
              </w:rPr>
              <w:t>Cumplimiento</w:t>
            </w:r>
          </w:p>
        </w:tc>
      </w:tr>
      <w:tr w:rsidR="00D0739C" w:rsidRPr="00211527" w14:paraId="511EBC0A" w14:textId="77777777" w:rsidTr="00D0739C">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tcBorders>
            <w:shd w:val="clear" w:color="auto" w:fill="auto"/>
            <w:vAlign w:val="center"/>
          </w:tcPr>
          <w:p w14:paraId="17D55E45" w14:textId="36DD948F" w:rsidR="00581A3C" w:rsidRPr="00211527" w:rsidRDefault="00581A3C" w:rsidP="00581A3C">
            <w:pPr>
              <w:jc w:val="both"/>
              <w:rPr>
                <w:rFonts w:ascii="Palatino Linotype" w:hAnsi="Palatino Linotype" w:cs="TimesNewRomanPS-ItalicMT"/>
                <w:b w:val="0"/>
                <w:iCs/>
                <w:sz w:val="20"/>
              </w:rPr>
            </w:pPr>
            <w:r w:rsidRPr="00211527">
              <w:rPr>
                <w:rFonts w:ascii="Palatino Linotype" w:hAnsi="Palatino Linotype" w:cs="TimesNewRomanPS-ItalicMT"/>
                <w:b w:val="0"/>
                <w:iCs/>
                <w:color w:val="auto"/>
              </w:rPr>
              <w:t>1. Relación actualizada de todo parque vehicular propiedad del organismo de agua de Huixquilucan, área de adscripción y datos de resguardo.</w:t>
            </w:r>
          </w:p>
        </w:tc>
        <w:tc>
          <w:tcPr>
            <w:tcW w:w="4347" w:type="dxa"/>
            <w:shd w:val="clear" w:color="auto" w:fill="FFFFFF" w:themeFill="background1"/>
            <w:vAlign w:val="center"/>
          </w:tcPr>
          <w:p w14:paraId="6F8E4BD0" w14:textId="089E9268" w:rsidR="009A519B" w:rsidRPr="00211527" w:rsidRDefault="009A519B" w:rsidP="009A519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211527">
              <w:rPr>
                <w:rFonts w:ascii="Palatino Linotype" w:hAnsi="Palatino Linotype" w:cs="TimesNewRomanPS-ItalicMT"/>
                <w:iCs/>
                <w:sz w:val="20"/>
              </w:rPr>
              <w:t xml:space="preserve">El Sujeto Obligado adjuntó el oficio OPD/DAyA/SGyCP/018/2024, por medio del cual el Jefe de Departamento de Servicios Generales y Control Patrimonial del O.P.D. “Sistema Aguas de Huixquilucan”, refirió que envía la relación actualizada de todo el parque vehicular propiedad del organismo, en la cual se incluye el área de adscripción de las unidades, así como los datos de resguardo </w:t>
            </w:r>
            <w:r w:rsidR="00D0739C" w:rsidRPr="00211527">
              <w:rPr>
                <w:rFonts w:ascii="Palatino Linotype" w:hAnsi="Palatino Linotype" w:cs="TimesNewRomanPS-ItalicMT"/>
                <w:iCs/>
                <w:sz w:val="20"/>
              </w:rPr>
              <w:t>tal como se requiere en la solicitud, por lo que se adjunta una captura de pantalla a manera de ejemplo:</w:t>
            </w:r>
          </w:p>
          <w:p w14:paraId="46634A91" w14:textId="77777777" w:rsidR="00D0739C" w:rsidRPr="00211527" w:rsidRDefault="00D0739C" w:rsidP="009A519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rPr>
            </w:pPr>
          </w:p>
          <w:p w14:paraId="2122D95D" w14:textId="1BCA7E5F" w:rsidR="00581A3C" w:rsidRPr="00211527" w:rsidRDefault="00D0739C" w:rsidP="00581A3C">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rPr>
            </w:pPr>
            <w:r w:rsidRPr="00211527">
              <w:rPr>
                <w:rFonts w:ascii="Palatino Linotype" w:hAnsi="Palatino Linotype" w:cs="TimesNewRomanPS-ItalicMT"/>
                <w:iCs/>
                <w:noProof/>
                <w:lang w:eastAsia="es-MX"/>
              </w:rPr>
              <w:drawing>
                <wp:inline distT="0" distB="0" distL="0" distR="0" wp14:anchorId="425ECB1E" wp14:editId="7D23F17C">
                  <wp:extent cx="3415025" cy="2912484"/>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0980" cy="2934619"/>
                          </a:xfrm>
                          <a:prstGeom prst="rect">
                            <a:avLst/>
                          </a:prstGeom>
                        </pic:spPr>
                      </pic:pic>
                    </a:graphicData>
                  </a:graphic>
                </wp:inline>
              </w:drawing>
            </w:r>
          </w:p>
        </w:tc>
        <w:tc>
          <w:tcPr>
            <w:tcW w:w="1866" w:type="dxa"/>
            <w:shd w:val="clear" w:color="auto" w:fill="FFFFFF" w:themeFill="background1"/>
            <w:vAlign w:val="center"/>
          </w:tcPr>
          <w:p w14:paraId="50F98FDD" w14:textId="321428F5" w:rsidR="00581A3C" w:rsidRPr="00211527" w:rsidRDefault="00F01959" w:rsidP="00581A3C">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
                <w:iCs/>
              </w:rPr>
            </w:pPr>
            <w:r w:rsidRPr="00211527">
              <w:rPr>
                <w:rFonts w:ascii="Palatino Linotype" w:hAnsi="Palatino Linotype" w:cs="TimesNewRomanPS-ItalicMT"/>
                <w:b/>
                <w:i/>
                <w:iCs/>
              </w:rPr>
              <w:t>Parcial</w:t>
            </w:r>
          </w:p>
          <w:p w14:paraId="1110EB47" w14:textId="77777777" w:rsidR="00581A3C" w:rsidRPr="00211527" w:rsidRDefault="00581A3C" w:rsidP="00581A3C">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
                <w:iCs/>
              </w:rPr>
            </w:pPr>
          </w:p>
        </w:tc>
      </w:tr>
      <w:tr w:rsidR="00D0739C" w:rsidRPr="00211527" w14:paraId="3F01B0E1" w14:textId="77777777" w:rsidTr="00D0739C">
        <w:trPr>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bottom w:val="none" w:sz="0" w:space="0" w:color="auto"/>
            </w:tcBorders>
            <w:shd w:val="clear" w:color="auto" w:fill="auto"/>
            <w:vAlign w:val="center"/>
          </w:tcPr>
          <w:p w14:paraId="23209CC8" w14:textId="7B60C3CF" w:rsidR="00581A3C" w:rsidRPr="00211527" w:rsidRDefault="00581A3C" w:rsidP="00581A3C">
            <w:pPr>
              <w:jc w:val="both"/>
              <w:rPr>
                <w:rFonts w:ascii="Palatino Linotype" w:hAnsi="Palatino Linotype" w:cs="TimesNewRomanPS-ItalicMT"/>
                <w:b w:val="0"/>
                <w:iCs/>
                <w:sz w:val="20"/>
              </w:rPr>
            </w:pPr>
            <w:r w:rsidRPr="00211527">
              <w:rPr>
                <w:rFonts w:ascii="Palatino Linotype" w:hAnsi="Palatino Linotype" w:cs="TimesNewRomanPS-ItalicMT"/>
                <w:b w:val="0"/>
                <w:iCs/>
                <w:color w:val="auto"/>
                <w:sz w:val="20"/>
              </w:rPr>
              <w:t>2. Versión pública de parque vehicular en renta.;</w:t>
            </w:r>
          </w:p>
        </w:tc>
        <w:tc>
          <w:tcPr>
            <w:tcW w:w="4347" w:type="dxa"/>
            <w:shd w:val="clear" w:color="auto" w:fill="FFFFFF" w:themeFill="background1"/>
            <w:vAlign w:val="center"/>
          </w:tcPr>
          <w:p w14:paraId="69650F0B" w14:textId="77777777" w:rsidR="00581A3C" w:rsidRPr="00211527" w:rsidRDefault="00D0739C" w:rsidP="00581A3C">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rPr>
            </w:pPr>
            <w:r w:rsidRPr="00211527">
              <w:rPr>
                <w:rFonts w:ascii="Palatino Linotype" w:hAnsi="Palatino Linotype" w:cs="TimesNewRomanPS-ItalicMT"/>
                <w:iCs/>
                <w:sz w:val="20"/>
              </w:rPr>
              <w:t>El Sujeto Obligado mediante oficio OPD/DAYF/GAYA/DAYCS/026/2024, remitido por el jefe del Departamento de Adquisiciones y Contratación de Servicios</w:t>
            </w:r>
            <w:r w:rsidR="000976A4" w:rsidRPr="00211527">
              <w:rPr>
                <w:rFonts w:ascii="Palatino Linotype" w:hAnsi="Palatino Linotype" w:cs="TimesNewRomanPS-ItalicMT"/>
                <w:iCs/>
                <w:sz w:val="20"/>
              </w:rPr>
              <w:t>, mediante el cual refiere que resultado de una búsqueda exhaustiva y razonable en el archivo y registro de su departamento, se encontró que se tienen a la renta seis unidades, para lo cual tuvo a bien adjuntar una tabla donde se visualiza la marca y el modelo, tal como se muestra en la siguiente imagen:</w:t>
            </w:r>
          </w:p>
          <w:p w14:paraId="352B73A2" w14:textId="11AF4DCB" w:rsidR="000976A4" w:rsidRPr="00211527" w:rsidRDefault="000976A4" w:rsidP="00581A3C">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sz w:val="20"/>
              </w:rPr>
            </w:pPr>
            <w:r w:rsidRPr="00211527">
              <w:rPr>
                <w:rFonts w:ascii="Palatino Linotype" w:hAnsi="Palatino Linotype" w:cs="TimesNewRomanPS-ItalicMT"/>
                <w:iCs/>
                <w:noProof/>
                <w:sz w:val="20"/>
                <w:lang w:eastAsia="es-MX"/>
              </w:rPr>
              <w:drawing>
                <wp:inline distT="0" distB="0" distL="0" distR="0" wp14:anchorId="0D4821BE" wp14:editId="234323F5">
                  <wp:extent cx="2353003" cy="14670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3003" cy="1467055"/>
                          </a:xfrm>
                          <a:prstGeom prst="rect">
                            <a:avLst/>
                          </a:prstGeom>
                        </pic:spPr>
                      </pic:pic>
                    </a:graphicData>
                  </a:graphic>
                </wp:inline>
              </w:drawing>
            </w:r>
          </w:p>
        </w:tc>
        <w:tc>
          <w:tcPr>
            <w:tcW w:w="1866" w:type="dxa"/>
            <w:shd w:val="clear" w:color="auto" w:fill="FFFFFF" w:themeFill="background1"/>
          </w:tcPr>
          <w:p w14:paraId="5EFFD28F" w14:textId="77777777" w:rsidR="00581A3C" w:rsidRPr="00211527" w:rsidRDefault="00581A3C" w:rsidP="00581A3C">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rPr>
            </w:pPr>
          </w:p>
          <w:p w14:paraId="173DA772" w14:textId="77777777" w:rsidR="00581A3C" w:rsidRPr="00211527" w:rsidRDefault="00581A3C" w:rsidP="00581A3C">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Cs/>
              </w:rPr>
            </w:pPr>
          </w:p>
          <w:p w14:paraId="334D7EAE" w14:textId="77777777" w:rsidR="00581A3C" w:rsidRPr="00211527" w:rsidRDefault="00581A3C" w:rsidP="00581A3C">
            <w:pPr>
              <w:jc w:val="center"/>
              <w:cnfStyle w:val="000000000000" w:firstRow="0" w:lastRow="0" w:firstColumn="0" w:lastColumn="0" w:oddVBand="0" w:evenVBand="0" w:oddHBand="0" w:evenHBand="0" w:firstRowFirstColumn="0" w:firstRowLastColumn="0" w:lastRowFirstColumn="0" w:lastRowLastColumn="0"/>
            </w:pPr>
            <w:r w:rsidRPr="00211527">
              <w:rPr>
                <w:rFonts w:ascii="Palatino Linotype" w:hAnsi="Palatino Linotype" w:cs="TimesNewRomanPS-ItalicMT"/>
                <w:b/>
                <w:iCs/>
              </w:rPr>
              <w:t>Sí</w:t>
            </w:r>
          </w:p>
        </w:tc>
      </w:tr>
    </w:tbl>
    <w:p w14:paraId="6C215918" w14:textId="77777777" w:rsidR="00581A3C" w:rsidRPr="00211527" w:rsidRDefault="00581A3C" w:rsidP="00581A3C">
      <w:pPr>
        <w:autoSpaceDE w:val="0"/>
        <w:autoSpaceDN w:val="0"/>
        <w:adjustRightInd w:val="0"/>
        <w:spacing w:after="0" w:line="360" w:lineRule="auto"/>
        <w:jc w:val="both"/>
        <w:rPr>
          <w:rFonts w:ascii="Palatino Linotype" w:hAnsi="Palatino Linotype" w:cs="Arial"/>
          <w:sz w:val="24"/>
          <w:szCs w:val="24"/>
        </w:rPr>
      </w:pPr>
    </w:p>
    <w:p w14:paraId="5EAC3AB8" w14:textId="191883DB" w:rsidR="003337DD" w:rsidRPr="00211527" w:rsidRDefault="003337DD" w:rsidP="00581A3C">
      <w:pPr>
        <w:autoSpaceDE w:val="0"/>
        <w:autoSpaceDN w:val="0"/>
        <w:adjustRightInd w:val="0"/>
        <w:spacing w:after="0" w:line="360" w:lineRule="auto"/>
        <w:jc w:val="both"/>
        <w:rPr>
          <w:rFonts w:ascii="Palatino Linotype" w:hAnsi="Palatino Linotype" w:cs="Arial"/>
          <w:i/>
          <w:sz w:val="24"/>
          <w:szCs w:val="24"/>
        </w:rPr>
      </w:pPr>
      <w:r w:rsidRPr="00211527">
        <w:rPr>
          <w:rFonts w:ascii="Palatino Linotype" w:hAnsi="Palatino Linotype" w:cs="Arial"/>
          <w:sz w:val="24"/>
          <w:szCs w:val="24"/>
        </w:rPr>
        <w:t>Inconforme con la respuesta proporcionada, la Recurrente consideró que su derecho de acceso a la información fue vulnerado, motivo por el cual interpone el recurso de revisión, en el cual señala como acto impugnado: “</w:t>
      </w:r>
      <w:r w:rsidR="000976A4" w:rsidRPr="00211527">
        <w:rPr>
          <w:rFonts w:ascii="Palatino Linotype" w:hAnsi="Palatino Linotype" w:cs="Arial"/>
          <w:b/>
          <w:i/>
          <w:iCs/>
          <w:sz w:val="24"/>
          <w:szCs w:val="24"/>
          <w:u w:val="single"/>
        </w:rPr>
        <w:t>no entregan datos del servidor publico</w:t>
      </w:r>
      <w:r w:rsidR="000976A4" w:rsidRPr="00211527">
        <w:rPr>
          <w:rFonts w:ascii="Palatino Linotype" w:hAnsi="Palatino Linotype" w:cs="Arial"/>
          <w:i/>
          <w:iCs/>
          <w:sz w:val="24"/>
          <w:szCs w:val="24"/>
        </w:rPr>
        <w:t xml:space="preserve"> que tiene a resguardo las unidades solicitadas el sujeto obligado se muestran opaco no quiere entregar informacion</w:t>
      </w:r>
      <w:r w:rsidRPr="00211527">
        <w:rPr>
          <w:rFonts w:ascii="Palatino Linotype" w:hAnsi="Palatino Linotype" w:cs="Arial"/>
          <w:sz w:val="24"/>
          <w:szCs w:val="24"/>
        </w:rPr>
        <w:t>”</w:t>
      </w:r>
      <w:r w:rsidR="000976A4" w:rsidRPr="00211527">
        <w:rPr>
          <w:rFonts w:ascii="Palatino Linotype" w:hAnsi="Palatino Linotype" w:cs="Arial"/>
          <w:sz w:val="24"/>
          <w:szCs w:val="24"/>
        </w:rPr>
        <w:t xml:space="preserve">, así mismo refiere como motivos de inconformidad </w:t>
      </w:r>
      <w:r w:rsidR="000976A4" w:rsidRPr="00211527">
        <w:rPr>
          <w:rFonts w:ascii="Palatino Linotype" w:hAnsi="Palatino Linotype" w:cs="Arial"/>
          <w:i/>
          <w:sz w:val="24"/>
          <w:szCs w:val="24"/>
        </w:rPr>
        <w:t xml:space="preserve">“a informacion de los vehiculos y de los servidores publicos es informacion ¨PUBLICA´´, los formatos de resguardo existen no es informacion que se solicite a modo es informacion que en todo caso si tiene informacion sensible se requiere en version publica aprobada en su caso por el Comite de Transparencia. </w:t>
      </w:r>
      <w:r w:rsidR="000976A4" w:rsidRPr="00211527">
        <w:rPr>
          <w:rFonts w:ascii="Palatino Linotype" w:hAnsi="Palatino Linotype" w:cs="Arial"/>
          <w:b/>
          <w:i/>
          <w:sz w:val="24"/>
          <w:szCs w:val="24"/>
          <w:u w:val="single"/>
        </w:rPr>
        <w:t>favor de entregar resguardos con nombres de los servidores publicos, no solo la area a la que estan adscritos.</w:t>
      </w:r>
      <w:r w:rsidR="000976A4" w:rsidRPr="00211527">
        <w:rPr>
          <w:rFonts w:ascii="Palatino Linotype" w:hAnsi="Palatino Linotype" w:cs="Arial"/>
          <w:i/>
          <w:sz w:val="24"/>
          <w:szCs w:val="24"/>
        </w:rPr>
        <w:t>”</w:t>
      </w:r>
    </w:p>
    <w:p w14:paraId="5C872BD8" w14:textId="77777777" w:rsidR="000976A4" w:rsidRPr="00211527" w:rsidRDefault="000976A4" w:rsidP="00581A3C">
      <w:pPr>
        <w:autoSpaceDE w:val="0"/>
        <w:autoSpaceDN w:val="0"/>
        <w:adjustRightInd w:val="0"/>
        <w:spacing w:after="0" w:line="360" w:lineRule="auto"/>
        <w:jc w:val="both"/>
        <w:rPr>
          <w:rFonts w:ascii="Palatino Linotype" w:hAnsi="Palatino Linotype" w:cs="Arial"/>
          <w:sz w:val="24"/>
          <w:szCs w:val="24"/>
        </w:rPr>
      </w:pPr>
    </w:p>
    <w:p w14:paraId="37EFA9BB" w14:textId="3EBBBBC6" w:rsidR="00E957EB" w:rsidRPr="00211527" w:rsidRDefault="00BF2E61" w:rsidP="00630CFB">
      <w:pPr>
        <w:autoSpaceDE w:val="0"/>
        <w:autoSpaceDN w:val="0"/>
        <w:adjustRightInd w:val="0"/>
        <w:spacing w:after="0" w:line="360" w:lineRule="auto"/>
        <w:jc w:val="both"/>
        <w:rPr>
          <w:rFonts w:ascii="Palatino Linotype" w:hAnsi="Palatino Linotype" w:cs="Arial"/>
          <w:sz w:val="24"/>
          <w:szCs w:val="24"/>
        </w:rPr>
      </w:pPr>
      <w:r w:rsidRPr="00211527">
        <w:rPr>
          <w:rFonts w:ascii="Palatino Linotype" w:hAnsi="Palatino Linotype" w:cs="Arial"/>
          <w:sz w:val="24"/>
          <w:szCs w:val="24"/>
        </w:rPr>
        <w:t>Por parte del Sujeto Obligado</w:t>
      </w:r>
      <w:r w:rsidR="00374C09" w:rsidRPr="00211527">
        <w:rPr>
          <w:rFonts w:ascii="Palatino Linotype" w:hAnsi="Palatino Linotype" w:cs="Arial"/>
          <w:sz w:val="24"/>
          <w:szCs w:val="24"/>
        </w:rPr>
        <w:t xml:space="preserve">, </w:t>
      </w:r>
      <w:r w:rsidR="003D2F7F" w:rsidRPr="00211527">
        <w:rPr>
          <w:rFonts w:ascii="Palatino Linotype" w:hAnsi="Palatino Linotype" w:cs="Arial"/>
          <w:sz w:val="24"/>
          <w:szCs w:val="24"/>
        </w:rPr>
        <w:t>adjuntó</w:t>
      </w:r>
      <w:r w:rsidR="00F35E26" w:rsidRPr="00211527">
        <w:rPr>
          <w:rFonts w:ascii="Palatino Linotype" w:hAnsi="Palatino Linotype" w:cs="Arial"/>
          <w:sz w:val="24"/>
          <w:szCs w:val="24"/>
        </w:rPr>
        <w:t xml:space="preserve"> su</w:t>
      </w:r>
      <w:r w:rsidR="00374C09" w:rsidRPr="00211527">
        <w:rPr>
          <w:rFonts w:ascii="Palatino Linotype" w:hAnsi="Palatino Linotype" w:cs="Arial"/>
          <w:sz w:val="24"/>
          <w:szCs w:val="24"/>
        </w:rPr>
        <w:t xml:space="preserve"> informe justificado,</w:t>
      </w:r>
      <w:r w:rsidR="00F35E26" w:rsidRPr="00211527">
        <w:rPr>
          <w:rFonts w:ascii="Palatino Linotype" w:hAnsi="Palatino Linotype" w:cs="Arial"/>
          <w:sz w:val="24"/>
          <w:szCs w:val="24"/>
        </w:rPr>
        <w:t xml:space="preserve"> por medio del documento electrónico denominado “</w:t>
      </w:r>
      <w:r w:rsidR="00F35E26" w:rsidRPr="00211527">
        <w:rPr>
          <w:rFonts w:ascii="Palatino Linotype" w:hAnsi="Palatino Linotype" w:cs="Arial"/>
          <w:b/>
          <w:i/>
          <w:sz w:val="24"/>
          <w:szCs w:val="24"/>
        </w:rPr>
        <w:t>INFORME JUSTIFICADO DE RECURSO DE REVISIÓN NO_02555_2024.pdf”</w:t>
      </w:r>
      <w:r w:rsidR="00F35E26" w:rsidRPr="00211527">
        <w:rPr>
          <w:rFonts w:ascii="Palatino Linotype" w:hAnsi="Palatino Linotype" w:cs="Arial"/>
          <w:sz w:val="24"/>
          <w:szCs w:val="24"/>
        </w:rPr>
        <w:t xml:space="preserve">, </w:t>
      </w:r>
      <w:r w:rsidR="004F4ED8" w:rsidRPr="00211527">
        <w:rPr>
          <w:rFonts w:ascii="Palatino Linotype" w:hAnsi="Palatino Linotype" w:cs="Arial"/>
          <w:sz w:val="24"/>
          <w:szCs w:val="24"/>
        </w:rPr>
        <w:t>mediante el cual</w:t>
      </w:r>
      <w:r w:rsidR="00F35E26" w:rsidRPr="00211527">
        <w:rPr>
          <w:rFonts w:ascii="Palatino Linotype" w:hAnsi="Palatino Linotype" w:cs="Arial"/>
          <w:sz w:val="24"/>
          <w:szCs w:val="24"/>
        </w:rPr>
        <w:t xml:space="preserve"> se aprecia que se ratifica la respuesta inicial.</w:t>
      </w:r>
    </w:p>
    <w:p w14:paraId="7CA68ABE" w14:textId="77777777" w:rsidR="00E957EB" w:rsidRPr="00211527" w:rsidRDefault="00E957EB" w:rsidP="00E957EB">
      <w:pPr>
        <w:autoSpaceDE w:val="0"/>
        <w:autoSpaceDN w:val="0"/>
        <w:adjustRightInd w:val="0"/>
        <w:spacing w:after="0" w:line="360" w:lineRule="auto"/>
        <w:jc w:val="both"/>
        <w:rPr>
          <w:rFonts w:ascii="Palatino Linotype" w:hAnsi="Palatino Linotype" w:cs="Arial"/>
          <w:sz w:val="24"/>
          <w:szCs w:val="24"/>
        </w:rPr>
      </w:pPr>
    </w:p>
    <w:p w14:paraId="6A2E2520" w14:textId="77777777" w:rsidR="00F01959" w:rsidRPr="00211527" w:rsidRDefault="00F01959" w:rsidP="00F01959">
      <w:pPr>
        <w:tabs>
          <w:tab w:val="left" w:pos="709"/>
        </w:tabs>
        <w:spacing w:line="360" w:lineRule="auto"/>
        <w:ind w:right="51"/>
        <w:jc w:val="both"/>
        <w:rPr>
          <w:rFonts w:ascii="Palatino Linotype" w:hAnsi="Palatino Linotype" w:cs="Arial"/>
          <w:sz w:val="24"/>
        </w:rPr>
      </w:pPr>
      <w:r w:rsidRPr="00211527">
        <w:rPr>
          <w:rFonts w:ascii="Palatino Linotype" w:hAnsi="Palatino Linotype" w:cs="Arial"/>
          <w:sz w:val="24"/>
        </w:rPr>
        <w:t xml:space="preserve">Bajo las premisas anteriores, se concluye que en la especie será motivo de análisis si efectivamente, la respuesta otorgada por parte del </w:t>
      </w:r>
      <w:r w:rsidRPr="00211527">
        <w:rPr>
          <w:rFonts w:ascii="Palatino Linotype" w:hAnsi="Palatino Linotype" w:cs="Arial"/>
          <w:b/>
          <w:sz w:val="24"/>
        </w:rPr>
        <w:t>Sujeto Obligado</w:t>
      </w:r>
      <w:r w:rsidRPr="00211527">
        <w:rPr>
          <w:rFonts w:ascii="Palatino Linotype" w:hAnsi="Palatino Linotype" w:cs="Arial"/>
          <w:sz w:val="24"/>
        </w:rPr>
        <w:t xml:space="preserve"> satisface los requisitos establecidos por la Ley de la materia.</w:t>
      </w:r>
    </w:p>
    <w:p w14:paraId="07531F16" w14:textId="77777777" w:rsidR="00F01959" w:rsidRPr="00211527" w:rsidRDefault="00F01959" w:rsidP="00F01959">
      <w:pPr>
        <w:tabs>
          <w:tab w:val="left" w:pos="709"/>
        </w:tabs>
        <w:spacing w:line="360" w:lineRule="auto"/>
        <w:ind w:right="51"/>
        <w:jc w:val="both"/>
        <w:rPr>
          <w:rFonts w:ascii="Palatino Linotype" w:hAnsi="Palatino Linotype" w:cs="Arial"/>
          <w:sz w:val="24"/>
        </w:rPr>
      </w:pPr>
    </w:p>
    <w:p w14:paraId="1ADC3608" w14:textId="77777777" w:rsidR="00F01959" w:rsidRPr="00211527" w:rsidRDefault="00F01959" w:rsidP="00F01959">
      <w:pPr>
        <w:autoSpaceDE w:val="0"/>
        <w:autoSpaceDN w:val="0"/>
        <w:adjustRightInd w:val="0"/>
        <w:spacing w:line="360" w:lineRule="auto"/>
        <w:jc w:val="both"/>
        <w:rPr>
          <w:rFonts w:ascii="Palatino Linotype" w:hAnsi="Palatino Linotype" w:cs="Arial"/>
          <w:color w:val="000000"/>
          <w:sz w:val="24"/>
        </w:rPr>
      </w:pPr>
      <w:r w:rsidRPr="00211527">
        <w:rPr>
          <w:rFonts w:ascii="Palatino Linotype" w:hAnsi="Palatino Linotype"/>
          <w:sz w:val="24"/>
        </w:rPr>
        <w:t>Señalado lo anterior</w:t>
      </w:r>
      <w:r w:rsidRPr="00211527">
        <w:rPr>
          <w:rFonts w:ascii="Palatino Linotype" w:hAnsi="Palatino Linotype" w:cs="Arial"/>
          <w:color w:val="000000"/>
          <w:sz w:val="24"/>
        </w:rPr>
        <w:t>,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0D119CBD" w14:textId="77777777" w:rsidR="00F01959" w:rsidRPr="00211527" w:rsidRDefault="00F01959" w:rsidP="00F01959">
      <w:pPr>
        <w:spacing w:after="240"/>
        <w:ind w:left="851" w:right="851"/>
        <w:jc w:val="both"/>
        <w:rPr>
          <w:rFonts w:ascii="Palatino Linotype" w:hAnsi="Palatino Linotype" w:cs="Arial"/>
          <w:bCs/>
          <w:i/>
          <w:sz w:val="24"/>
        </w:rPr>
      </w:pPr>
      <w:r w:rsidRPr="00211527">
        <w:rPr>
          <w:rFonts w:ascii="Palatino Linotype" w:hAnsi="Palatino Linotype" w:cs="Arial"/>
          <w:bCs/>
          <w:i/>
          <w:sz w:val="24"/>
        </w:rPr>
        <w:t>“</w:t>
      </w:r>
      <w:r w:rsidRPr="00211527">
        <w:rPr>
          <w:rFonts w:ascii="Palatino Linotype" w:hAnsi="Palatino Linotype" w:cs="Arial"/>
          <w:b/>
          <w:bCs/>
          <w:i/>
          <w:sz w:val="24"/>
        </w:rPr>
        <w:t>Artículo 6</w:t>
      </w:r>
    </w:p>
    <w:p w14:paraId="77B6AB3D" w14:textId="77777777" w:rsidR="00F01959" w:rsidRPr="00211527" w:rsidRDefault="00F01959" w:rsidP="00F01959">
      <w:pPr>
        <w:ind w:left="851" w:right="851"/>
        <w:jc w:val="both"/>
        <w:rPr>
          <w:rFonts w:ascii="Palatino Linotype" w:hAnsi="Palatino Linotype" w:cs="Arial"/>
          <w:bCs/>
          <w:i/>
          <w:sz w:val="24"/>
        </w:rPr>
      </w:pPr>
      <w:r w:rsidRPr="00211527">
        <w:rPr>
          <w:rFonts w:ascii="Palatino Linotype" w:hAnsi="Palatino Linotype" w:cs="Arial"/>
          <w:bCs/>
          <w:i/>
          <w:sz w:val="24"/>
        </w:rPr>
        <w:t>…</w:t>
      </w:r>
    </w:p>
    <w:p w14:paraId="35D44649" w14:textId="77777777" w:rsidR="00F01959" w:rsidRPr="00211527" w:rsidRDefault="00F01959" w:rsidP="00F01959">
      <w:pPr>
        <w:ind w:left="851" w:right="851"/>
        <w:jc w:val="both"/>
        <w:rPr>
          <w:rFonts w:ascii="Palatino Linotype" w:hAnsi="Palatino Linotype" w:cs="Arial"/>
          <w:bCs/>
          <w:i/>
          <w:sz w:val="24"/>
        </w:rPr>
      </w:pPr>
      <w:r w:rsidRPr="00211527">
        <w:rPr>
          <w:rFonts w:ascii="Palatino Linotype" w:hAnsi="Palatino Linotype" w:cs="Arial"/>
          <w:bCs/>
          <w:i/>
          <w:sz w:val="24"/>
        </w:rPr>
        <w:t>Para el ejercicio del derecho de acceso a la información, la Federación, los Estados y el Distrito Federal, en el ámbito de sus respectivas competencias, se regirán por los siguientes principios y bases:</w:t>
      </w:r>
    </w:p>
    <w:p w14:paraId="2B993391" w14:textId="77777777" w:rsidR="00F01959" w:rsidRPr="00211527" w:rsidRDefault="00F01959" w:rsidP="00F01959">
      <w:pPr>
        <w:ind w:left="851" w:right="851"/>
        <w:jc w:val="both"/>
        <w:rPr>
          <w:rFonts w:ascii="Palatino Linotype" w:hAnsi="Palatino Linotype" w:cs="Arial"/>
          <w:bCs/>
          <w:i/>
          <w:sz w:val="24"/>
        </w:rPr>
      </w:pPr>
    </w:p>
    <w:p w14:paraId="2F5BFB5F" w14:textId="77777777" w:rsidR="00F01959" w:rsidRPr="00211527" w:rsidRDefault="00F01959" w:rsidP="00F01959">
      <w:pPr>
        <w:tabs>
          <w:tab w:val="left" w:pos="709"/>
        </w:tabs>
        <w:ind w:left="851" w:right="851"/>
        <w:jc w:val="both"/>
        <w:rPr>
          <w:rFonts w:ascii="Palatino Linotype" w:hAnsi="Palatino Linotype" w:cs="Arial"/>
          <w:bCs/>
          <w:i/>
          <w:sz w:val="24"/>
        </w:rPr>
      </w:pPr>
      <w:r w:rsidRPr="00211527">
        <w:rPr>
          <w:rFonts w:ascii="Palatino Linotype" w:hAnsi="Palatino Linotype" w:cs="Arial"/>
          <w:bCs/>
          <w:i/>
          <w:sz w:val="24"/>
        </w:rPr>
        <w:t xml:space="preserve">I. </w:t>
      </w:r>
      <w:r w:rsidRPr="00211527">
        <w:rPr>
          <w:rFonts w:ascii="Palatino Linotype" w:hAnsi="Palatino Linotype" w:cs="Arial"/>
          <w:bCs/>
          <w:i/>
          <w:sz w:val="24"/>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6C7401A" w14:textId="77777777" w:rsidR="00F01959" w:rsidRPr="00211527" w:rsidRDefault="00F01959" w:rsidP="00F01959">
      <w:pPr>
        <w:tabs>
          <w:tab w:val="left" w:pos="709"/>
        </w:tabs>
        <w:spacing w:line="480" w:lineRule="auto"/>
        <w:jc w:val="both"/>
        <w:rPr>
          <w:rFonts w:ascii="Palatino Linotype" w:hAnsi="Palatino Linotype" w:cs="Arial"/>
        </w:rPr>
      </w:pPr>
    </w:p>
    <w:p w14:paraId="54F3286B" w14:textId="77777777" w:rsidR="00F01959" w:rsidRPr="00211527" w:rsidRDefault="00F01959" w:rsidP="00F01959">
      <w:pPr>
        <w:tabs>
          <w:tab w:val="left" w:pos="709"/>
        </w:tabs>
        <w:spacing w:line="360" w:lineRule="auto"/>
        <w:jc w:val="both"/>
        <w:rPr>
          <w:rFonts w:ascii="Palatino Linotype" w:hAnsi="Palatino Linotype" w:cs="Arial"/>
          <w:sz w:val="24"/>
        </w:rPr>
      </w:pPr>
      <w:r w:rsidRPr="00211527">
        <w:rPr>
          <w:rFonts w:ascii="Palatino Linotype" w:hAnsi="Palatino Linotype" w:cs="Arial"/>
          <w:sz w:val="24"/>
        </w:rPr>
        <w:t xml:space="preserve">Ahora bien, en atención a lo dispuesto por los artículos 3, fracción XI y 12 </w:t>
      </w:r>
      <w:r w:rsidRPr="00211527">
        <w:rPr>
          <w:rFonts w:ascii="Palatino Linotype" w:hAnsi="Palatino Linotype" w:cs="Arial"/>
          <w:bCs/>
          <w:sz w:val="24"/>
        </w:rPr>
        <w:t>de la Ley de Transparencia y Acceso a la Información Pública del Estado de México y Municipios</w:t>
      </w:r>
      <w:r w:rsidRPr="00211527">
        <w:rPr>
          <w:rFonts w:ascii="Palatino Linotype" w:hAnsi="Palatino Linotype" w:cs="Arial"/>
          <w:sz w:val="24"/>
        </w:rPr>
        <w:t>, los cuales son del tenor literal siguiente:</w:t>
      </w:r>
    </w:p>
    <w:p w14:paraId="0F627E32" w14:textId="77777777" w:rsidR="00F01959" w:rsidRPr="00211527" w:rsidRDefault="00F01959" w:rsidP="00F01959">
      <w:pPr>
        <w:tabs>
          <w:tab w:val="left" w:pos="709"/>
        </w:tabs>
        <w:spacing w:line="360" w:lineRule="auto"/>
        <w:jc w:val="both"/>
        <w:rPr>
          <w:rFonts w:ascii="Palatino Linotype" w:hAnsi="Palatino Linotype" w:cs="Arial"/>
        </w:rPr>
      </w:pPr>
    </w:p>
    <w:p w14:paraId="508FF82A" w14:textId="77777777" w:rsidR="00F01959" w:rsidRPr="00211527" w:rsidRDefault="00F01959" w:rsidP="00F01959">
      <w:pPr>
        <w:ind w:left="851" w:right="851"/>
        <w:jc w:val="both"/>
        <w:rPr>
          <w:rFonts w:ascii="Palatino Linotype" w:hAnsi="Palatino Linotype" w:cs="Arial"/>
          <w:i/>
          <w:sz w:val="24"/>
        </w:rPr>
      </w:pPr>
      <w:r w:rsidRPr="00211527">
        <w:rPr>
          <w:rFonts w:ascii="Palatino Linotype" w:hAnsi="Palatino Linotype" w:cs="Arial"/>
          <w:b/>
          <w:bCs/>
          <w:i/>
          <w:sz w:val="24"/>
        </w:rPr>
        <w:t xml:space="preserve">“Artículo 3.- </w:t>
      </w:r>
      <w:r w:rsidRPr="00211527">
        <w:rPr>
          <w:rFonts w:ascii="Palatino Linotype" w:hAnsi="Palatino Linotype" w:cs="Arial"/>
          <w:i/>
          <w:sz w:val="24"/>
        </w:rPr>
        <w:t>Para los efectos de la presente Ley se entenderá por:</w:t>
      </w:r>
    </w:p>
    <w:p w14:paraId="3E303F58" w14:textId="77777777" w:rsidR="00F01959" w:rsidRPr="00211527" w:rsidRDefault="00F01959" w:rsidP="00F01959">
      <w:pPr>
        <w:ind w:left="851" w:right="851"/>
        <w:jc w:val="both"/>
        <w:rPr>
          <w:rFonts w:ascii="Palatino Linotype" w:hAnsi="Palatino Linotype" w:cs="Arial"/>
          <w:i/>
          <w:sz w:val="24"/>
        </w:rPr>
      </w:pPr>
      <w:r w:rsidRPr="00211527">
        <w:rPr>
          <w:rFonts w:ascii="Palatino Linotype" w:hAnsi="Palatino Linotype" w:cs="Arial"/>
          <w:i/>
          <w:sz w:val="24"/>
        </w:rPr>
        <w:t>…</w:t>
      </w:r>
    </w:p>
    <w:p w14:paraId="5BFAF5DF" w14:textId="77777777" w:rsidR="00F01959" w:rsidRPr="00211527" w:rsidRDefault="00F01959" w:rsidP="00F01959">
      <w:pPr>
        <w:ind w:left="851" w:right="851"/>
        <w:jc w:val="both"/>
        <w:rPr>
          <w:rFonts w:ascii="Palatino Linotype" w:hAnsi="Palatino Linotype" w:cs="Arial"/>
          <w:i/>
          <w:sz w:val="24"/>
        </w:rPr>
      </w:pPr>
      <w:r w:rsidRPr="00211527">
        <w:rPr>
          <w:rFonts w:ascii="Palatino Linotype" w:hAnsi="Palatino Linotype" w:cs="Arial"/>
          <w:b/>
          <w:i/>
          <w:sz w:val="24"/>
        </w:rPr>
        <w:t>XI.</w:t>
      </w:r>
      <w:r w:rsidRPr="00211527">
        <w:rPr>
          <w:rFonts w:ascii="Palatino Linotype" w:hAnsi="Palatino Linotype" w:cs="Arial"/>
          <w:i/>
          <w:sz w:val="24"/>
        </w:rPr>
        <w:t xml:space="preserve"> </w:t>
      </w:r>
      <w:r w:rsidRPr="00211527">
        <w:rPr>
          <w:rFonts w:ascii="Palatino Linotype" w:hAnsi="Palatino Linotype" w:cs="Arial"/>
          <w:b/>
          <w:i/>
          <w:sz w:val="24"/>
        </w:rPr>
        <w:t>Documento:</w:t>
      </w:r>
      <w:r w:rsidRPr="00211527">
        <w:rPr>
          <w:rFonts w:ascii="Palatino Linotype" w:hAnsi="Palatino Linotype" w:cs="Arial"/>
          <w:i/>
          <w:sz w:val="24"/>
        </w:rPr>
        <w:t xml:space="preserve"> Los expedientes, reportes, estudios, actas, resoluciones, oficios, correspondencia, acuerdos, directivas, directrices, circulares, contratos, convenios, instructivos, notas, memorandos, estadísticas o bien, </w:t>
      </w:r>
      <w:r w:rsidRPr="00211527">
        <w:rPr>
          <w:rFonts w:ascii="Palatino Linotype" w:hAnsi="Palatino Linotype" w:cs="Arial"/>
          <w:b/>
          <w:i/>
          <w:sz w:val="24"/>
          <w:u w:val="single"/>
        </w:rPr>
        <w:t>cualquier otro registro que documente el ejercicio de las facultades, funciones y competencias de los sujetos obligados, sus servidores públicos e integrantes, sin importar su fuente o fecha de elaboración.</w:t>
      </w:r>
      <w:r w:rsidRPr="00211527">
        <w:rPr>
          <w:rFonts w:ascii="Palatino Linotype" w:hAnsi="Palatino Linotype" w:cs="Arial"/>
          <w:i/>
          <w:sz w:val="24"/>
        </w:rPr>
        <w:t xml:space="preserve"> Los documentos podrán estar en cualquier medio, sea escrito, impreso, sonoro, visual, electrónico, informático u holográfico;</w:t>
      </w:r>
    </w:p>
    <w:p w14:paraId="45B76339" w14:textId="77777777" w:rsidR="00F01959" w:rsidRPr="00211527" w:rsidRDefault="00F01959" w:rsidP="00F01959">
      <w:pPr>
        <w:ind w:left="851" w:right="851"/>
        <w:jc w:val="both"/>
        <w:rPr>
          <w:rFonts w:ascii="Palatino Linotype" w:hAnsi="Palatino Linotype" w:cs="Arial"/>
          <w:i/>
          <w:sz w:val="24"/>
        </w:rPr>
      </w:pPr>
    </w:p>
    <w:p w14:paraId="27665B2C" w14:textId="77777777" w:rsidR="00F01959" w:rsidRPr="00211527" w:rsidRDefault="00F01959" w:rsidP="00F01959">
      <w:pPr>
        <w:autoSpaceDE w:val="0"/>
        <w:autoSpaceDN w:val="0"/>
        <w:adjustRightInd w:val="0"/>
        <w:ind w:left="851" w:right="851"/>
        <w:jc w:val="both"/>
        <w:rPr>
          <w:rFonts w:ascii="Palatino Linotype" w:hAnsi="Palatino Linotype" w:cs="Arial"/>
          <w:bCs/>
          <w:i/>
          <w:sz w:val="24"/>
        </w:rPr>
      </w:pPr>
      <w:r w:rsidRPr="00211527">
        <w:rPr>
          <w:rFonts w:ascii="Palatino Linotype" w:hAnsi="Palatino Linotype" w:cs="Arial"/>
          <w:b/>
          <w:bCs/>
          <w:i/>
          <w:sz w:val="24"/>
        </w:rPr>
        <w:t>Artículo 4.</w:t>
      </w:r>
      <w:r w:rsidRPr="00211527">
        <w:rPr>
          <w:rFonts w:ascii="Palatino Linotype" w:hAnsi="Palatino Linotype" w:cs="Arial"/>
          <w:bCs/>
          <w:i/>
          <w:sz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CC47C2E" w14:textId="77777777" w:rsidR="00F01959" w:rsidRPr="00211527" w:rsidRDefault="00F01959" w:rsidP="00F01959">
      <w:pPr>
        <w:autoSpaceDE w:val="0"/>
        <w:autoSpaceDN w:val="0"/>
        <w:adjustRightInd w:val="0"/>
        <w:ind w:left="851" w:right="851"/>
        <w:jc w:val="both"/>
        <w:rPr>
          <w:rFonts w:ascii="Palatino Linotype" w:hAnsi="Palatino Linotype" w:cs="Arial"/>
          <w:bCs/>
          <w:i/>
          <w:sz w:val="24"/>
        </w:rPr>
      </w:pPr>
      <w:r w:rsidRPr="00211527">
        <w:rPr>
          <w:rFonts w:ascii="Palatino Linotype" w:hAnsi="Palatino Linotype" w:cs="Arial"/>
          <w:b/>
          <w:bCs/>
          <w:i/>
          <w:sz w:val="24"/>
          <w:u w:val="single"/>
        </w:rPr>
        <w:t>Toda la información generada, obtenida, adquirida, transformada, administrada o en posesión de los sujetos obligados es pública y accesible de manera permanente a cualquier persona,</w:t>
      </w:r>
      <w:r w:rsidRPr="00211527">
        <w:rPr>
          <w:rFonts w:ascii="Palatino Linotype" w:hAnsi="Palatino Linotype" w:cs="Arial"/>
          <w:bCs/>
          <w:i/>
          <w:sz w:val="24"/>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8DCB858" w14:textId="77777777" w:rsidR="00F01959" w:rsidRPr="00211527" w:rsidRDefault="00F01959" w:rsidP="00F01959">
      <w:pPr>
        <w:autoSpaceDE w:val="0"/>
        <w:autoSpaceDN w:val="0"/>
        <w:adjustRightInd w:val="0"/>
        <w:ind w:left="851" w:right="851"/>
        <w:jc w:val="both"/>
        <w:rPr>
          <w:rFonts w:ascii="Palatino Linotype" w:hAnsi="Palatino Linotype" w:cs="Arial"/>
          <w:bCs/>
          <w:i/>
          <w:sz w:val="24"/>
        </w:rPr>
      </w:pPr>
      <w:r w:rsidRPr="00211527">
        <w:rPr>
          <w:rFonts w:ascii="Palatino Linotype" w:hAnsi="Palatino Linotype" w:cs="Arial"/>
          <w:bCs/>
          <w:i/>
          <w:sz w:val="24"/>
        </w:rPr>
        <w:t>Los sujetos obligados deben poner en práctica, políticas y programas de acceso a la información que se apeguen a criterios de publicidad, veracidad, oportunidad, precisión y suficiencia en beneficio de los solicitantes.</w:t>
      </w:r>
    </w:p>
    <w:p w14:paraId="0698D453" w14:textId="77777777" w:rsidR="00F01959" w:rsidRPr="00211527" w:rsidRDefault="00F01959" w:rsidP="00F01959">
      <w:pPr>
        <w:ind w:left="851" w:right="851"/>
        <w:jc w:val="both"/>
        <w:rPr>
          <w:rFonts w:ascii="Palatino Linotype" w:hAnsi="Palatino Linotype" w:cs="Arial"/>
          <w:i/>
          <w:sz w:val="24"/>
        </w:rPr>
      </w:pPr>
    </w:p>
    <w:p w14:paraId="30162B27" w14:textId="77777777" w:rsidR="00F01959" w:rsidRPr="00211527" w:rsidRDefault="00F01959" w:rsidP="00F01959">
      <w:pPr>
        <w:ind w:left="851" w:right="851"/>
        <w:jc w:val="both"/>
        <w:rPr>
          <w:rFonts w:ascii="Palatino Linotype" w:hAnsi="Palatino Linotype" w:cs="Arial"/>
          <w:i/>
          <w:sz w:val="24"/>
        </w:rPr>
      </w:pPr>
      <w:r w:rsidRPr="00211527">
        <w:rPr>
          <w:rFonts w:ascii="Palatino Linotype" w:hAnsi="Palatino Linotype" w:cs="Arial"/>
          <w:b/>
          <w:i/>
          <w:sz w:val="24"/>
        </w:rPr>
        <w:t>Artículo 12.</w:t>
      </w:r>
      <w:r w:rsidRPr="00211527">
        <w:rPr>
          <w:rFonts w:ascii="Palatino Linotype" w:hAnsi="Palatino Linotype" w:cs="Arial"/>
          <w:i/>
          <w:sz w:val="24"/>
        </w:rPr>
        <w:t xml:space="preserve"> Quienes generen, recopilen, administren, manejen, procesen, archiven o conserven información pública serán responsables de la misma en los términos de las disposiciones jurídicas aplicables.</w:t>
      </w:r>
    </w:p>
    <w:p w14:paraId="5D823715" w14:textId="77777777" w:rsidR="00F01959" w:rsidRPr="00211527" w:rsidRDefault="00F01959" w:rsidP="00F01959">
      <w:pPr>
        <w:ind w:left="851" w:right="851"/>
        <w:jc w:val="both"/>
        <w:rPr>
          <w:rFonts w:ascii="Palatino Linotype" w:hAnsi="Palatino Linotype" w:cs="Arial"/>
          <w:i/>
          <w:sz w:val="24"/>
        </w:rPr>
      </w:pPr>
    </w:p>
    <w:p w14:paraId="6787F825" w14:textId="77777777" w:rsidR="00F01959" w:rsidRPr="00211527" w:rsidRDefault="00F01959" w:rsidP="00F01959">
      <w:pPr>
        <w:ind w:left="851" w:right="851"/>
        <w:jc w:val="both"/>
        <w:rPr>
          <w:rFonts w:ascii="Palatino Linotype" w:hAnsi="Palatino Linotype" w:cs="Arial"/>
          <w:i/>
          <w:sz w:val="24"/>
          <w:u w:val="single"/>
        </w:rPr>
      </w:pPr>
      <w:r w:rsidRPr="00211527">
        <w:rPr>
          <w:rFonts w:ascii="Palatino Linotype" w:hAnsi="Palatino Linotype" w:cs="Arial"/>
          <w:b/>
          <w:i/>
          <w:sz w:val="24"/>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211527">
        <w:rPr>
          <w:rFonts w:ascii="Palatino Linotype" w:hAnsi="Palatino Linotype" w:cs="Arial"/>
          <w:i/>
          <w:sz w:val="24"/>
        </w:rPr>
        <w:t>.”</w:t>
      </w:r>
    </w:p>
    <w:p w14:paraId="66478346" w14:textId="77777777" w:rsidR="00F01959" w:rsidRPr="00211527" w:rsidRDefault="00F01959" w:rsidP="00F01959">
      <w:pPr>
        <w:ind w:left="851" w:right="851"/>
        <w:jc w:val="right"/>
        <w:rPr>
          <w:rFonts w:ascii="Palatino Linotype" w:hAnsi="Palatino Linotype" w:cs="Arial"/>
          <w:sz w:val="24"/>
        </w:rPr>
      </w:pPr>
    </w:p>
    <w:p w14:paraId="6083FA7B" w14:textId="77777777" w:rsidR="00F01959" w:rsidRPr="00211527" w:rsidRDefault="00F01959" w:rsidP="00F01959">
      <w:pPr>
        <w:ind w:left="851" w:right="851"/>
        <w:jc w:val="right"/>
        <w:rPr>
          <w:rFonts w:ascii="Palatino Linotype" w:hAnsi="Palatino Linotype" w:cs="Arial"/>
          <w:sz w:val="24"/>
        </w:rPr>
      </w:pPr>
      <w:r w:rsidRPr="00211527">
        <w:rPr>
          <w:rFonts w:ascii="Palatino Linotype" w:hAnsi="Palatino Linotype" w:cs="Arial"/>
          <w:sz w:val="24"/>
        </w:rPr>
        <w:t>[Énfasis añadido]</w:t>
      </w:r>
    </w:p>
    <w:p w14:paraId="422D29A9" w14:textId="77777777" w:rsidR="00F01959" w:rsidRPr="00211527" w:rsidRDefault="00F01959" w:rsidP="00F01959">
      <w:pPr>
        <w:ind w:left="851" w:right="851"/>
        <w:jc w:val="right"/>
        <w:rPr>
          <w:rFonts w:ascii="Palatino Linotype" w:hAnsi="Palatino Linotype" w:cs="Arial"/>
          <w:sz w:val="24"/>
        </w:rPr>
      </w:pPr>
    </w:p>
    <w:p w14:paraId="59A3FE3A" w14:textId="77777777" w:rsidR="00F01959" w:rsidRPr="00211527" w:rsidRDefault="00F01959" w:rsidP="00F01959">
      <w:pPr>
        <w:spacing w:line="360" w:lineRule="auto"/>
        <w:jc w:val="both"/>
        <w:rPr>
          <w:rFonts w:ascii="Palatino Linotype" w:hAnsi="Palatino Linotype" w:cs="Arial"/>
          <w:sz w:val="24"/>
        </w:rPr>
      </w:pPr>
      <w:r w:rsidRPr="00211527">
        <w:rPr>
          <w:rFonts w:ascii="Palatino Linotype" w:hAnsi="Palatino Linotype" w:cs="Arial"/>
          <w:sz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738C20D0" w14:textId="299AB195" w:rsidR="008C0F5C" w:rsidRPr="00211527" w:rsidRDefault="001B14B3" w:rsidP="00F01959">
      <w:pPr>
        <w:spacing w:line="360" w:lineRule="auto"/>
        <w:jc w:val="both"/>
        <w:rPr>
          <w:rFonts w:ascii="Palatino Linotype" w:hAnsi="Palatino Linotype" w:cs="Arial"/>
          <w:sz w:val="24"/>
        </w:rPr>
      </w:pPr>
      <w:r w:rsidRPr="00211527">
        <w:rPr>
          <w:rFonts w:ascii="Palatino Linotype" w:hAnsi="Palatino Linotype" w:cs="Arial"/>
          <w:sz w:val="24"/>
        </w:rPr>
        <w:t>Derivado de lo anterior, es necesario traer a colación lo establecido por el artículo 92 de la Ley de Transparencia y Acceso a la Información Pública del Estado de México y Municipios, que a la letra señala:</w:t>
      </w:r>
    </w:p>
    <w:p w14:paraId="004AC560" w14:textId="72AE296C" w:rsidR="001B14B3" w:rsidRPr="00211527" w:rsidRDefault="001B14B3" w:rsidP="001B14B3">
      <w:pPr>
        <w:spacing w:after="0" w:line="360" w:lineRule="auto"/>
        <w:ind w:left="567" w:right="567"/>
        <w:jc w:val="center"/>
        <w:rPr>
          <w:rFonts w:ascii="Palatino Linotype" w:hAnsi="Palatino Linotype" w:cs="Arial"/>
          <w:b/>
          <w:i/>
          <w:sz w:val="24"/>
        </w:rPr>
      </w:pPr>
      <w:r w:rsidRPr="00211527">
        <w:rPr>
          <w:rFonts w:ascii="Palatino Linotype" w:hAnsi="Palatino Linotype" w:cs="Arial"/>
          <w:b/>
          <w:i/>
          <w:sz w:val="24"/>
        </w:rPr>
        <w:t>“Capítulo II</w:t>
      </w:r>
    </w:p>
    <w:p w14:paraId="4F829C43" w14:textId="77777777" w:rsidR="001B14B3" w:rsidRPr="00211527" w:rsidRDefault="001B14B3" w:rsidP="001B14B3">
      <w:pPr>
        <w:spacing w:after="0" w:line="360" w:lineRule="auto"/>
        <w:ind w:left="567" w:right="567"/>
        <w:jc w:val="center"/>
        <w:rPr>
          <w:rFonts w:ascii="Palatino Linotype" w:hAnsi="Palatino Linotype" w:cs="Arial"/>
          <w:b/>
          <w:i/>
          <w:sz w:val="24"/>
        </w:rPr>
      </w:pPr>
      <w:r w:rsidRPr="00211527">
        <w:rPr>
          <w:rFonts w:ascii="Palatino Linotype" w:hAnsi="Palatino Linotype" w:cs="Arial"/>
          <w:b/>
          <w:i/>
          <w:sz w:val="24"/>
        </w:rPr>
        <w:t>De las Obligaciones de Transparencia Comunes</w:t>
      </w:r>
    </w:p>
    <w:p w14:paraId="2E9B6085" w14:textId="53CA70ED"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b/>
          <w:i/>
          <w:sz w:val="24"/>
        </w:rPr>
        <w:t>Artículo 92.</w:t>
      </w:r>
      <w:r w:rsidRPr="00211527">
        <w:rPr>
          <w:rFonts w:ascii="Palatino Linotype" w:hAnsi="Palatino Linotype" w:cs="Arial"/>
          <w:i/>
          <w:sz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C735024" w14:textId="40C0D63A"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b/>
          <w:i/>
          <w:sz w:val="24"/>
        </w:rPr>
        <w:t>(…</w:t>
      </w:r>
      <w:r w:rsidRPr="00211527">
        <w:rPr>
          <w:rFonts w:ascii="Palatino Linotype" w:hAnsi="Palatino Linotype" w:cs="Arial"/>
          <w:i/>
          <w:sz w:val="24"/>
        </w:rPr>
        <w:t>)</w:t>
      </w:r>
    </w:p>
    <w:p w14:paraId="40E73D5F" w14:textId="0629C155"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b/>
          <w:i/>
          <w:sz w:val="24"/>
        </w:rPr>
        <w:t>XXXVIII.</w:t>
      </w:r>
      <w:r w:rsidRPr="00211527">
        <w:rPr>
          <w:rFonts w:ascii="Palatino Linotype" w:hAnsi="Palatino Linotype" w:cs="Arial"/>
          <w:i/>
          <w:sz w:val="24"/>
        </w:rPr>
        <w:t xml:space="preserve"> El inventario de bienes muebles e inmuebles en posesión y propiedad;</w:t>
      </w:r>
      <w:r w:rsidRPr="00211527">
        <w:rPr>
          <w:rFonts w:ascii="Palatino Linotype" w:hAnsi="Palatino Linotype" w:cs="Arial"/>
          <w:i/>
          <w:sz w:val="24"/>
        </w:rPr>
        <w:br/>
        <w:t>(…)</w:t>
      </w:r>
      <w:r w:rsidR="00EB7EA7" w:rsidRPr="00211527">
        <w:rPr>
          <w:rFonts w:ascii="Palatino Linotype" w:hAnsi="Palatino Linotype" w:cs="Arial"/>
          <w:i/>
          <w:sz w:val="24"/>
        </w:rPr>
        <w:t>”</w:t>
      </w:r>
    </w:p>
    <w:p w14:paraId="022A383D" w14:textId="77777777" w:rsidR="001B14B3" w:rsidRPr="00211527" w:rsidRDefault="001B14B3" w:rsidP="001B14B3">
      <w:pPr>
        <w:spacing w:after="0" w:line="360" w:lineRule="auto"/>
        <w:ind w:left="567" w:right="567"/>
        <w:jc w:val="both"/>
        <w:rPr>
          <w:rFonts w:ascii="Palatino Linotype" w:hAnsi="Palatino Linotype" w:cs="Arial"/>
          <w:i/>
          <w:sz w:val="24"/>
        </w:rPr>
      </w:pPr>
    </w:p>
    <w:p w14:paraId="0AEA869D" w14:textId="10D8B312" w:rsidR="00EB7EA7" w:rsidRPr="00211527" w:rsidRDefault="00EB7EA7" w:rsidP="00F01959">
      <w:pPr>
        <w:spacing w:line="360" w:lineRule="auto"/>
        <w:jc w:val="both"/>
        <w:rPr>
          <w:rFonts w:ascii="Palatino Linotype" w:hAnsi="Palatino Linotype" w:cs="Arial"/>
          <w:sz w:val="24"/>
        </w:rPr>
      </w:pPr>
      <w:r w:rsidRPr="00211527">
        <w:rPr>
          <w:rFonts w:ascii="Palatino Linotype" w:hAnsi="Palatino Linotype" w:cs="Arial"/>
          <w:sz w:val="24"/>
        </w:rPr>
        <w:t>Es así que en relación al requerimiento correspondiente a los datos de resguardos de vehículos; el Sujeto Obligado entregó mediante respuesta primigenia, únicamente información en donde se advierte las Unidades Administrativas que los tienen asignados, ante ello, es preciso destacar que no se tiene por atendidas pretensiones del particular, ya que si bien es cierto informó la Unidad Administrativa que tiene bajo su resguardo los vehículos propiedad del Estado, fue omiso en proporcionar el formato de resguardo de la totalidad de bienes muebles requeridos por el ahora Recurrente.</w:t>
      </w:r>
    </w:p>
    <w:p w14:paraId="6D1B83F3" w14:textId="77777777" w:rsidR="00AA2005" w:rsidRPr="00211527" w:rsidRDefault="00AA2005" w:rsidP="00F01959">
      <w:pPr>
        <w:spacing w:line="360" w:lineRule="auto"/>
        <w:jc w:val="both"/>
        <w:rPr>
          <w:rFonts w:ascii="Palatino Linotype" w:hAnsi="Palatino Linotype" w:cs="Arial"/>
          <w:sz w:val="24"/>
        </w:rPr>
      </w:pPr>
    </w:p>
    <w:p w14:paraId="07FD4A92" w14:textId="77777777" w:rsidR="00AA2005" w:rsidRPr="00211527" w:rsidRDefault="00AA2005" w:rsidP="00AA2005">
      <w:pPr>
        <w:pStyle w:val="Prrafodelista"/>
        <w:spacing w:before="240" w:after="240" w:line="360" w:lineRule="auto"/>
        <w:ind w:left="0" w:right="48"/>
        <w:contextualSpacing/>
        <w:jc w:val="both"/>
        <w:rPr>
          <w:rFonts w:ascii="Palatino Linotype" w:eastAsia="MS Mincho" w:hAnsi="Palatino Linotype" w:cs="Arial"/>
          <w:b/>
          <w:bCs/>
          <w:sz w:val="28"/>
          <w:lang w:val="es-ES_tradnl"/>
        </w:rPr>
      </w:pPr>
      <w:r w:rsidRPr="00211527">
        <w:rPr>
          <w:rFonts w:ascii="Palatino Linotype" w:eastAsia="MS Mincho" w:hAnsi="Palatino Linotype" w:cs="Bookman Old Style"/>
          <w:color w:val="000000"/>
          <w:szCs w:val="20"/>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211527">
        <w:rPr>
          <w:rFonts w:ascii="Palatino Linotype" w:eastAsia="Calibri" w:hAnsi="Palatino Linotype" w:cs="Arial"/>
          <w:bCs/>
          <w:szCs w:val="20"/>
        </w:rPr>
        <w:t xml:space="preserve">establecen lo siguiente respecto al inventario de bienes muebles o inmuebles en posesión o propiedad de Sujetos Obligados: </w:t>
      </w:r>
    </w:p>
    <w:p w14:paraId="1B227E3C" w14:textId="77777777" w:rsidR="00AA2005" w:rsidRPr="00211527" w:rsidRDefault="00AA2005" w:rsidP="00AA2005">
      <w:pPr>
        <w:spacing w:before="240" w:after="240"/>
        <w:ind w:left="567" w:right="616"/>
        <w:jc w:val="both"/>
        <w:rPr>
          <w:rFonts w:ascii="Palatino Linotype" w:eastAsia="Calibri" w:hAnsi="Palatino Linotype" w:cs="Arial"/>
          <w:b/>
          <w:bCs/>
          <w:i/>
          <w:sz w:val="24"/>
          <w:szCs w:val="20"/>
        </w:rPr>
      </w:pPr>
      <w:r w:rsidRPr="00211527">
        <w:rPr>
          <w:rFonts w:ascii="Palatino Linotype" w:eastAsia="Calibri" w:hAnsi="Palatino Linotype" w:cs="Arial"/>
          <w:b/>
          <w:bCs/>
          <w:i/>
          <w:sz w:val="24"/>
          <w:szCs w:val="20"/>
        </w:rPr>
        <w:t>“XXXIV. El inventario de bienes muebles e inmuebles en posesión y propiedad</w:t>
      </w:r>
    </w:p>
    <w:p w14:paraId="15518A4F" w14:textId="77777777" w:rsidR="00AA2005" w:rsidRPr="00211527" w:rsidRDefault="00AA2005" w:rsidP="00AA2005">
      <w:pPr>
        <w:spacing w:before="240" w:after="240"/>
        <w:ind w:left="567" w:right="616"/>
        <w:jc w:val="both"/>
        <w:rPr>
          <w:rFonts w:ascii="Palatino Linotype" w:eastAsia="Calibri" w:hAnsi="Palatino Linotype" w:cs="Arial"/>
          <w:bCs/>
          <w:i/>
          <w:sz w:val="24"/>
          <w:szCs w:val="20"/>
        </w:rPr>
      </w:pPr>
      <w:r w:rsidRPr="00211527">
        <w:rPr>
          <w:rFonts w:ascii="Palatino Linotype" w:eastAsia="Calibri" w:hAnsi="Palatino Linotype" w:cs="Arial"/>
          <w:bCs/>
          <w:i/>
          <w:sz w:val="24"/>
          <w:szCs w:val="20"/>
        </w:rPr>
        <w:t>Todos los sujetos obligados publicarán el inventario de bienes muebles e inmuebles que utilicen, tengan a su cargo y/o les hayan sido asignados para el ejercicio de sus funciones; que destinen a un servicio público conforme a la normatividad aplicable o por cualquier concepto, tanto si son propiedad del sujeto obligado como que se encuentren en posesión de éstos.</w:t>
      </w:r>
    </w:p>
    <w:p w14:paraId="7433A940" w14:textId="77777777" w:rsidR="00AA2005" w:rsidRPr="00211527" w:rsidRDefault="00AA2005" w:rsidP="00AA2005">
      <w:pPr>
        <w:spacing w:before="240" w:after="240"/>
        <w:ind w:left="567" w:right="616"/>
        <w:jc w:val="both"/>
        <w:rPr>
          <w:rFonts w:ascii="Palatino Linotype" w:eastAsia="Calibri" w:hAnsi="Palatino Linotype" w:cs="Arial"/>
          <w:bCs/>
          <w:i/>
          <w:sz w:val="24"/>
          <w:szCs w:val="20"/>
        </w:rPr>
      </w:pPr>
      <w:r w:rsidRPr="00211527">
        <w:rPr>
          <w:rFonts w:ascii="Palatino Linotype" w:eastAsia="Calibri" w:hAnsi="Palatino Linotype" w:cs="Arial"/>
          <w:bCs/>
          <w:i/>
          <w:sz w:val="24"/>
          <w:szCs w:val="20"/>
        </w:rPr>
        <w:t>Respecto de los bienes muebles se registrará tanto el mobiliario y equipo –incluido el de cómputo– como los vehículos y demás bienes muebles al servicio de los sujetos obligados, de conformidad con la Ley General de Contabilidad Gubernamental.</w:t>
      </w:r>
    </w:p>
    <w:p w14:paraId="7CF0F10F" w14:textId="77777777" w:rsidR="00AA2005" w:rsidRPr="00211527" w:rsidRDefault="00AA2005" w:rsidP="00AA2005">
      <w:pPr>
        <w:spacing w:before="240" w:after="240"/>
        <w:ind w:left="567" w:right="616"/>
        <w:jc w:val="both"/>
        <w:rPr>
          <w:rFonts w:ascii="Palatino Linotype" w:eastAsia="Calibri" w:hAnsi="Palatino Linotype" w:cs="Arial"/>
          <w:bCs/>
          <w:i/>
          <w:sz w:val="24"/>
          <w:szCs w:val="20"/>
        </w:rPr>
      </w:pPr>
      <w:r w:rsidRPr="00211527">
        <w:rPr>
          <w:rFonts w:ascii="Palatino Linotype" w:eastAsia="Calibri" w:hAnsi="Palatino Linotype" w:cs="Arial"/>
          <w:bCs/>
          <w:i/>
          <w:sz w:val="24"/>
          <w:szCs w:val="20"/>
        </w:rPr>
        <w:t>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w:t>
      </w:r>
    </w:p>
    <w:p w14:paraId="425CD38C" w14:textId="77777777" w:rsidR="00AA2005" w:rsidRPr="00211527" w:rsidRDefault="00AA2005" w:rsidP="00AA2005">
      <w:pPr>
        <w:spacing w:before="240" w:after="240"/>
        <w:ind w:left="567" w:right="616"/>
        <w:jc w:val="both"/>
        <w:rPr>
          <w:rFonts w:ascii="Palatino Linotype" w:eastAsia="Calibri" w:hAnsi="Palatino Linotype" w:cs="Arial"/>
          <w:bCs/>
          <w:i/>
          <w:sz w:val="24"/>
          <w:szCs w:val="20"/>
        </w:rPr>
      </w:pPr>
      <w:r w:rsidRPr="00211527">
        <w:rPr>
          <w:rFonts w:ascii="Palatino Linotype" w:eastAsia="Calibri" w:hAnsi="Palatino Linotype" w:cs="Arial"/>
          <w:bCs/>
          <w:i/>
          <w:sz w:val="24"/>
          <w:szCs w:val="20"/>
        </w:rPr>
        <w:t>Asimismo, el inventario contará con algunos de los elementos establecidos en el Acuerdo por el cual se emiten las Normas y Procedimientos para la Integración y Actualización del Sistema de Información Inmobiliaria</w:t>
      </w:r>
    </w:p>
    <w:p w14:paraId="7E2C6883" w14:textId="77777777" w:rsidR="00AA2005" w:rsidRPr="00211527" w:rsidRDefault="00AA2005" w:rsidP="00AA2005">
      <w:pPr>
        <w:spacing w:before="240" w:after="240"/>
        <w:ind w:left="567" w:right="616"/>
        <w:jc w:val="both"/>
        <w:rPr>
          <w:rFonts w:ascii="Palatino Linotype" w:eastAsia="Calibri" w:hAnsi="Palatino Linotype" w:cs="Arial"/>
          <w:bCs/>
          <w:i/>
          <w:sz w:val="24"/>
          <w:szCs w:val="20"/>
        </w:rPr>
      </w:pPr>
      <w:r w:rsidRPr="00211527">
        <w:rPr>
          <w:rFonts w:ascii="Palatino Linotype" w:eastAsia="Calibri" w:hAnsi="Palatino Linotype" w:cs="Arial"/>
          <w:bCs/>
          <w:i/>
          <w:sz w:val="24"/>
          <w:szCs w:val="20"/>
        </w:rPr>
        <w:t>Federal y Paraestatal, así como en la Ley General de Contabilidad Gubernamental.</w:t>
      </w:r>
    </w:p>
    <w:p w14:paraId="08B274CF" w14:textId="77777777" w:rsidR="00AA2005" w:rsidRPr="00211527" w:rsidRDefault="00AA2005" w:rsidP="00AA2005">
      <w:pPr>
        <w:spacing w:before="240" w:after="240"/>
        <w:ind w:left="567" w:right="900"/>
        <w:jc w:val="both"/>
        <w:rPr>
          <w:rFonts w:ascii="Palatino Linotype" w:eastAsia="Calibri" w:hAnsi="Palatino Linotype" w:cs="Arial"/>
          <w:b/>
          <w:bCs/>
          <w:i/>
          <w:sz w:val="24"/>
          <w:szCs w:val="20"/>
        </w:rPr>
      </w:pPr>
      <w:r w:rsidRPr="00211527">
        <w:rPr>
          <w:rFonts w:ascii="Palatino Linotype" w:eastAsia="Calibri" w:hAnsi="Palatino Linotype" w:cs="Arial"/>
          <w:b/>
          <w:bCs/>
          <w:i/>
          <w:sz w:val="24"/>
          <w:szCs w:val="20"/>
        </w:rPr>
        <w:t>Periodo de actualización: semestral</w:t>
      </w:r>
    </w:p>
    <w:p w14:paraId="4137EF8F" w14:textId="77777777" w:rsidR="00AA2005" w:rsidRPr="00211527" w:rsidRDefault="00AA2005" w:rsidP="00AA2005">
      <w:pPr>
        <w:spacing w:before="240" w:after="240"/>
        <w:ind w:left="567" w:right="900"/>
        <w:jc w:val="both"/>
        <w:rPr>
          <w:rFonts w:ascii="Palatino Linotype" w:eastAsia="Calibri" w:hAnsi="Palatino Linotype" w:cs="Arial"/>
          <w:b/>
          <w:bCs/>
          <w:i/>
          <w:sz w:val="24"/>
          <w:szCs w:val="20"/>
        </w:rPr>
      </w:pPr>
      <w:r w:rsidRPr="00211527">
        <w:rPr>
          <w:rFonts w:ascii="Palatino Linotype" w:eastAsia="Calibri" w:hAnsi="Palatino Linotype" w:cs="Arial"/>
          <w:b/>
          <w:bCs/>
          <w:i/>
          <w:sz w:val="24"/>
          <w:szCs w:val="20"/>
        </w:rPr>
        <w:t>En su caso, 30 días hábiles después de adquirir o dar de baja algún bien</w:t>
      </w:r>
    </w:p>
    <w:p w14:paraId="19EE09EF" w14:textId="77777777" w:rsidR="00AA2005" w:rsidRPr="00211527" w:rsidRDefault="00AA2005" w:rsidP="00AA2005">
      <w:pPr>
        <w:spacing w:before="240" w:after="240"/>
        <w:ind w:left="567" w:right="900"/>
        <w:jc w:val="both"/>
        <w:rPr>
          <w:rFonts w:ascii="Palatino Linotype" w:eastAsia="Calibri" w:hAnsi="Palatino Linotype" w:cs="Arial"/>
          <w:b/>
          <w:bCs/>
          <w:i/>
          <w:sz w:val="24"/>
          <w:szCs w:val="20"/>
        </w:rPr>
      </w:pPr>
      <w:r w:rsidRPr="00211527">
        <w:rPr>
          <w:rFonts w:ascii="Palatino Linotype" w:eastAsia="Calibri" w:hAnsi="Palatino Linotype" w:cs="Arial"/>
          <w:b/>
          <w:bCs/>
          <w:i/>
          <w:sz w:val="24"/>
          <w:szCs w:val="20"/>
        </w:rPr>
        <w:t>Conservar en el sitio de Internet: información vigente respecto al inventario de bienes muebles e inmuebles.</w:t>
      </w:r>
    </w:p>
    <w:p w14:paraId="5BFFC627" w14:textId="77777777" w:rsidR="00AA2005" w:rsidRPr="00211527" w:rsidRDefault="00AA2005" w:rsidP="00AA2005">
      <w:pPr>
        <w:spacing w:before="240" w:after="240"/>
        <w:ind w:left="567" w:right="900"/>
        <w:jc w:val="both"/>
        <w:rPr>
          <w:rFonts w:ascii="Palatino Linotype" w:eastAsia="Calibri" w:hAnsi="Palatino Linotype" w:cs="Arial"/>
          <w:b/>
          <w:bCs/>
          <w:i/>
          <w:sz w:val="24"/>
          <w:szCs w:val="20"/>
        </w:rPr>
      </w:pPr>
      <w:r w:rsidRPr="00211527">
        <w:rPr>
          <w:rFonts w:ascii="Palatino Linotype" w:eastAsia="Calibri" w:hAnsi="Palatino Linotype" w:cs="Arial"/>
          <w:b/>
          <w:bCs/>
          <w:i/>
          <w:sz w:val="24"/>
          <w:szCs w:val="20"/>
        </w:rPr>
        <w:t>En cuanto al inventario de altas y bajas, así como los bienes muebles e inmuebles donados, se conservará la información vigente y la correspondiente al semestre anterior concluido</w:t>
      </w:r>
    </w:p>
    <w:p w14:paraId="7E61A613" w14:textId="77777777" w:rsidR="00AA2005" w:rsidRPr="00211527" w:rsidRDefault="00AA2005" w:rsidP="00AA2005">
      <w:pPr>
        <w:spacing w:before="240" w:after="240"/>
        <w:ind w:left="567" w:right="900"/>
        <w:jc w:val="both"/>
        <w:rPr>
          <w:rFonts w:ascii="Palatino Linotype" w:eastAsia="Calibri" w:hAnsi="Palatino Linotype" w:cs="Arial"/>
          <w:b/>
          <w:bCs/>
          <w:i/>
          <w:szCs w:val="20"/>
        </w:rPr>
      </w:pPr>
      <w:r w:rsidRPr="00211527">
        <w:rPr>
          <w:rFonts w:ascii="Palatino Linotype" w:eastAsia="Calibri" w:hAnsi="Palatino Linotype" w:cs="Arial"/>
          <w:b/>
          <w:bCs/>
          <w:i/>
          <w:sz w:val="24"/>
          <w:szCs w:val="20"/>
        </w:rPr>
        <w:t>Aplica a: todos los sujetos obligados”</w:t>
      </w:r>
    </w:p>
    <w:p w14:paraId="032D13ED" w14:textId="1A2F68F8" w:rsidR="00AA2005" w:rsidRPr="00211527" w:rsidRDefault="00AA2005" w:rsidP="00F01959">
      <w:pPr>
        <w:spacing w:line="360" w:lineRule="auto"/>
        <w:jc w:val="both"/>
        <w:rPr>
          <w:rFonts w:ascii="Palatino Linotype" w:hAnsi="Palatino Linotype" w:cs="Arial"/>
          <w:sz w:val="24"/>
        </w:rPr>
      </w:pPr>
      <w:r w:rsidRPr="00211527">
        <w:rPr>
          <w:rFonts w:ascii="Palatino Linotype" w:hAnsi="Palatino Linotype" w:cs="Arial"/>
          <w:sz w:val="24"/>
        </w:rPr>
        <w:t>Asimismo, lo establecido en los Lineamientos para el Registro y Control del Inventario y la Conciliación y Desincorporación de Bienes Muebles e Inmuebles para las Entidades Fiscalizables Municipales del Estado de México, que a la letra señalan:</w:t>
      </w:r>
    </w:p>
    <w:p w14:paraId="711D51B0" w14:textId="23A9E91C" w:rsidR="00AA2005" w:rsidRPr="00211527" w:rsidRDefault="00AA2005" w:rsidP="00AA2005">
      <w:pPr>
        <w:spacing w:after="0" w:line="360" w:lineRule="auto"/>
        <w:ind w:left="567" w:right="567"/>
        <w:jc w:val="center"/>
        <w:rPr>
          <w:rFonts w:ascii="Palatino Linotype" w:hAnsi="Palatino Linotype" w:cs="Arial"/>
          <w:b/>
          <w:i/>
          <w:sz w:val="24"/>
        </w:rPr>
      </w:pPr>
      <w:r w:rsidRPr="00211527">
        <w:rPr>
          <w:rFonts w:ascii="Palatino Linotype" w:hAnsi="Palatino Linotype" w:cs="Arial"/>
          <w:i/>
          <w:sz w:val="24"/>
        </w:rPr>
        <w:t>“</w:t>
      </w:r>
      <w:r w:rsidRPr="00211527">
        <w:rPr>
          <w:rFonts w:ascii="Palatino Linotype" w:hAnsi="Palatino Linotype" w:cs="Arial"/>
          <w:b/>
          <w:i/>
          <w:sz w:val="24"/>
        </w:rPr>
        <w:t>CAPÍTULO XXIV</w:t>
      </w:r>
    </w:p>
    <w:p w14:paraId="0CD3C7AC" w14:textId="77777777" w:rsidR="00AA2005" w:rsidRPr="00211527" w:rsidRDefault="00AA2005" w:rsidP="00AA2005">
      <w:pPr>
        <w:spacing w:after="0" w:line="360" w:lineRule="auto"/>
        <w:ind w:left="567" w:right="567"/>
        <w:jc w:val="center"/>
        <w:rPr>
          <w:rFonts w:ascii="Palatino Linotype" w:hAnsi="Palatino Linotype" w:cs="Arial"/>
          <w:b/>
          <w:i/>
          <w:sz w:val="24"/>
        </w:rPr>
      </w:pPr>
      <w:r w:rsidRPr="00211527">
        <w:rPr>
          <w:rFonts w:ascii="Palatino Linotype" w:hAnsi="Palatino Linotype" w:cs="Arial"/>
          <w:b/>
          <w:i/>
          <w:sz w:val="24"/>
        </w:rPr>
        <w:t>DEL RESGUARDO</w:t>
      </w:r>
    </w:p>
    <w:p w14:paraId="1661BFDE" w14:textId="3C93DE61"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b/>
          <w:i/>
          <w:sz w:val="24"/>
        </w:rPr>
        <w:t>OCTOGÉSIMO SEXTO:</w:t>
      </w:r>
      <w:r w:rsidRPr="00211527">
        <w:rPr>
          <w:rFonts w:ascii="Palatino Linotype" w:hAnsi="Palatino Linotype" w:cs="Arial"/>
          <w:i/>
          <w:sz w:val="24"/>
        </w:rPr>
        <w:t xml:space="preserve"> El resguardo, es una medida de control interno, que permite conocer a quien fue asignado el bien mueble, responsabilizando al servidor público o usuario de su conservación y custodia.</w:t>
      </w:r>
    </w:p>
    <w:p w14:paraId="3F0A5248"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Cada bien mueble se le asignará tarjeta de resguardo que contendrá como mínimo las siguientes características:</w:t>
      </w:r>
    </w:p>
    <w:p w14:paraId="0A037B90"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 Número de tarjeta de resguardo;</w:t>
      </w:r>
    </w:p>
    <w:p w14:paraId="42A7E9E7"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II. Denominación de la entidad fiscalizable;</w:t>
      </w:r>
    </w:p>
    <w:p w14:paraId="3EC50B4D"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111. Denominación de la unidad administrativa;</w:t>
      </w:r>
    </w:p>
    <w:p w14:paraId="284F4E48"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IV. Clave de la unidad administrativa;</w:t>
      </w:r>
    </w:p>
    <w:p w14:paraId="057AFAAC"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 Identificación del bien;</w:t>
      </w:r>
    </w:p>
    <w:p w14:paraId="59EF5C25"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VI. Grupo del activo;</w:t>
      </w:r>
    </w:p>
    <w:p w14:paraId="4EAED21B"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VII. Número de inventario;</w:t>
      </w:r>
    </w:p>
    <w:p w14:paraId="23BF2768"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VIII. Marca, modelo, número de serie, número de motor, tipo de material, color, estado de uso;</w:t>
      </w:r>
    </w:p>
    <w:p w14:paraId="77579333"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IX. Fecha de asignación;</w:t>
      </w:r>
    </w:p>
    <w:p w14:paraId="75B7043C" w14:textId="77777777"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 Valor de adquisición; y</w:t>
      </w:r>
    </w:p>
    <w:p w14:paraId="092A639E" w14:textId="77777777" w:rsidR="00AA2005" w:rsidRPr="00211527" w:rsidRDefault="00AA2005" w:rsidP="00AA2005">
      <w:pPr>
        <w:spacing w:after="0" w:line="360" w:lineRule="auto"/>
        <w:ind w:left="567" w:right="567"/>
        <w:jc w:val="both"/>
        <w:rPr>
          <w:rFonts w:ascii="Palatino Linotype" w:hAnsi="Palatino Linotype" w:cs="Arial"/>
          <w:b/>
          <w:i/>
          <w:sz w:val="24"/>
          <w:u w:val="single"/>
        </w:rPr>
      </w:pPr>
      <w:r w:rsidRPr="00211527">
        <w:rPr>
          <w:rFonts w:ascii="Palatino Linotype" w:hAnsi="Palatino Linotype" w:cs="Arial"/>
          <w:b/>
          <w:i/>
          <w:sz w:val="24"/>
          <w:u w:val="single"/>
        </w:rPr>
        <w:t xml:space="preserve">XI. Fecha de elaboración del resguardo, nombre, cargo y firma del usuario del bien mueble. </w:t>
      </w:r>
      <w:r w:rsidRPr="00211527">
        <w:rPr>
          <w:rFonts w:ascii="Palatino Linotype" w:hAnsi="Palatino Linotype" w:cs="Arial"/>
          <w:i/>
          <w:sz w:val="24"/>
        </w:rPr>
        <w:t>(Anexo 6)</w:t>
      </w:r>
    </w:p>
    <w:p w14:paraId="378583BD" w14:textId="61FBF2B4"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En cada entidad fiscalizable, el comité, será el encargado de fijar las políticas de elaboración, control y asignación de bienes muebles y sus respectivos resguardos.</w:t>
      </w:r>
    </w:p>
    <w:p w14:paraId="27DABF32" w14:textId="406E4F92" w:rsidR="00AA2005" w:rsidRPr="00211527" w:rsidRDefault="00AA2005" w:rsidP="00AA2005">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Realizada la depuración del inventario de bienes muebles, las entidades fiscalizables podrán actualizar las tarjetas de resguardo.”</w:t>
      </w:r>
    </w:p>
    <w:p w14:paraId="199AC8D9" w14:textId="25EB29B1" w:rsidR="00AA2005" w:rsidRPr="00211527" w:rsidRDefault="00AA2005" w:rsidP="00F01959">
      <w:pPr>
        <w:spacing w:line="360" w:lineRule="auto"/>
        <w:jc w:val="both"/>
        <w:rPr>
          <w:rFonts w:ascii="Palatino Linotype" w:hAnsi="Palatino Linotype" w:cs="Arial"/>
          <w:sz w:val="24"/>
        </w:rPr>
      </w:pPr>
      <w:r w:rsidRPr="00211527">
        <w:rPr>
          <w:rFonts w:ascii="Palatino Linotype" w:hAnsi="Palatino Linotype" w:cs="Arial"/>
          <w:noProof/>
          <w:sz w:val="24"/>
          <w:lang w:eastAsia="es-MX"/>
        </w:rPr>
        <w:drawing>
          <wp:inline distT="0" distB="0" distL="0" distR="0" wp14:anchorId="55D02EB6" wp14:editId="2201461A">
            <wp:extent cx="5758815" cy="47275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8815" cy="4727575"/>
                    </a:xfrm>
                    <a:prstGeom prst="rect">
                      <a:avLst/>
                    </a:prstGeom>
                    <a:noFill/>
                    <a:ln>
                      <a:noFill/>
                    </a:ln>
                  </pic:spPr>
                </pic:pic>
              </a:graphicData>
            </a:graphic>
          </wp:inline>
        </w:drawing>
      </w:r>
    </w:p>
    <w:p w14:paraId="6217DE0F" w14:textId="49AB2166" w:rsidR="00AA2005" w:rsidRPr="00211527" w:rsidRDefault="00AA2005" w:rsidP="00F01959">
      <w:pPr>
        <w:spacing w:line="360" w:lineRule="auto"/>
        <w:jc w:val="both"/>
        <w:rPr>
          <w:rFonts w:ascii="Palatino Linotype" w:hAnsi="Palatino Linotype" w:cs="Arial"/>
          <w:sz w:val="24"/>
        </w:rPr>
      </w:pPr>
      <w:r w:rsidRPr="00211527">
        <w:rPr>
          <w:rFonts w:ascii="Palatino Linotype" w:hAnsi="Palatino Linotype" w:cs="Arial"/>
          <w:noProof/>
          <w:sz w:val="24"/>
          <w:lang w:eastAsia="es-MX"/>
        </w:rPr>
        <w:drawing>
          <wp:inline distT="0" distB="0" distL="0" distR="0" wp14:anchorId="2945B99C" wp14:editId="71AFB132">
            <wp:extent cx="5758815" cy="677989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815" cy="6779895"/>
                    </a:xfrm>
                    <a:prstGeom prst="rect">
                      <a:avLst/>
                    </a:prstGeom>
                    <a:noFill/>
                    <a:ln>
                      <a:noFill/>
                    </a:ln>
                  </pic:spPr>
                </pic:pic>
              </a:graphicData>
            </a:graphic>
          </wp:inline>
        </w:drawing>
      </w:r>
    </w:p>
    <w:p w14:paraId="1C70B92E" w14:textId="74B4B392" w:rsidR="00F01959" w:rsidRPr="00211527" w:rsidRDefault="00EB7EA7" w:rsidP="00F01959">
      <w:pPr>
        <w:spacing w:line="360" w:lineRule="auto"/>
        <w:jc w:val="both"/>
        <w:rPr>
          <w:rFonts w:ascii="Palatino Linotype" w:hAnsi="Palatino Linotype" w:cs="Arial"/>
          <w:sz w:val="24"/>
        </w:rPr>
      </w:pPr>
      <w:r w:rsidRPr="00211527">
        <w:rPr>
          <w:rFonts w:ascii="Palatino Linotype" w:hAnsi="Palatino Linotype" w:cs="Arial"/>
          <w:sz w:val="24"/>
        </w:rPr>
        <w:t>En tal tesitura</w:t>
      </w:r>
      <w:r w:rsidR="008C0F5C" w:rsidRPr="00211527">
        <w:rPr>
          <w:rFonts w:ascii="Palatino Linotype" w:hAnsi="Palatino Linotype" w:cs="Arial"/>
          <w:sz w:val="24"/>
        </w:rPr>
        <w:t>, resulta oportuno traer a contexto lo establecido en el Reglamento Interno del Organismo Público Descentralizado para la Prestación de los Servicios de Agua Potable, Drenaje y Tratamiento de Aguas Residuales del Municipio de Huixquilucan, México, en el que establece lo siguiente:</w:t>
      </w:r>
    </w:p>
    <w:p w14:paraId="452D2570" w14:textId="77777777" w:rsidR="00AA2005" w:rsidRPr="00211527" w:rsidRDefault="00AA2005" w:rsidP="00F01959">
      <w:pPr>
        <w:spacing w:line="360" w:lineRule="auto"/>
        <w:jc w:val="both"/>
        <w:rPr>
          <w:rFonts w:ascii="Palatino Linotype" w:hAnsi="Palatino Linotype" w:cs="Arial"/>
          <w:sz w:val="24"/>
        </w:rPr>
      </w:pPr>
    </w:p>
    <w:p w14:paraId="20CDA2A3"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w:t>
      </w:r>
      <w:r w:rsidRPr="00211527">
        <w:rPr>
          <w:rFonts w:ascii="Palatino Linotype" w:hAnsi="Palatino Linotype" w:cs="Arial"/>
          <w:b/>
          <w:i/>
          <w:sz w:val="24"/>
        </w:rPr>
        <w:t>ARTÍCULO 35.-</w:t>
      </w:r>
      <w:r w:rsidRPr="00211527">
        <w:rPr>
          <w:rFonts w:ascii="Palatino Linotype" w:hAnsi="Palatino Linotype" w:cs="Arial"/>
          <w:i/>
          <w:sz w:val="24"/>
        </w:rPr>
        <w:t xml:space="preserve"> La </w:t>
      </w:r>
      <w:r w:rsidRPr="00211527">
        <w:rPr>
          <w:rFonts w:ascii="Palatino Linotype" w:hAnsi="Palatino Linotype" w:cs="Arial"/>
          <w:b/>
          <w:i/>
          <w:sz w:val="24"/>
          <w:u w:val="single"/>
        </w:rPr>
        <w:t>Dirección de Administración y Finanzas</w:t>
      </w:r>
      <w:r w:rsidRPr="00211527">
        <w:rPr>
          <w:rFonts w:ascii="Palatino Linotype" w:hAnsi="Palatino Linotype" w:cs="Arial"/>
          <w:i/>
          <w:sz w:val="24"/>
        </w:rPr>
        <w:t>, tendrá las siguientes atribuciones:</w:t>
      </w:r>
    </w:p>
    <w:p w14:paraId="6C18B6F6" w14:textId="6B7F0A3C"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 Ser responsable del manejo de los recursos financieros, en su aplicación, custodia y apegado a lo establecido en leyes y reglamentos.</w:t>
      </w:r>
    </w:p>
    <w:p w14:paraId="463576DD" w14:textId="438B4921"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II. Una correcta administración de los recursos financieros, tomando en consideración el presupuesto establecido y dando prioridad a las obligaciones contractuales.</w:t>
      </w:r>
    </w:p>
    <w:p w14:paraId="7078721D" w14:textId="41EE1763"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III. Integrar, administrar, vigilar y controlar los presupuestos de ingresos y egresos de conformidad con las disposiciones legales aplicables;</w:t>
      </w:r>
    </w:p>
    <w:p w14:paraId="57BEAA3C"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IV. Cuidar las opciones de endeudamiento, con la finalidad de tener finanzas sanas.</w:t>
      </w:r>
    </w:p>
    <w:p w14:paraId="4895A89F"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 Hacer un análisis y evaluación para la contratación de bienes y servicios.</w:t>
      </w:r>
    </w:p>
    <w:p w14:paraId="3072BA06"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VI. Planear la provisión de bienes y servicios de las áreas</w:t>
      </w:r>
    </w:p>
    <w:p w14:paraId="7A183C55" w14:textId="10AAF5EE"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VII. Responsabilizarse de proveer el área de recursos humanos, con personal capacitado y que cumpla con los perfiles requeridos.</w:t>
      </w:r>
    </w:p>
    <w:p w14:paraId="0ECF9393"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VIII. Programación y pago de las obligaciones del Organismo;</w:t>
      </w:r>
    </w:p>
    <w:p w14:paraId="4C5D2A45"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IX. Vigilar procedimientos para las adquisiciones de bienes y servicios;</w:t>
      </w:r>
    </w:p>
    <w:p w14:paraId="2D2B77ED"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 Establecer, controlar y evaluar el programa de protección civil del organismo;</w:t>
      </w:r>
    </w:p>
    <w:p w14:paraId="77A49749"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XI. Administrar, salvaguardar y controlar las cuentas bancarias;</w:t>
      </w:r>
    </w:p>
    <w:p w14:paraId="1BFCB7B8" w14:textId="33B9FF5B"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XII. Supervisar que las áreas a su cargo le entreguen en tiempo y forma la documentación requerida, para que a su vez se cumpla con los plazos establecidos por las autoridades.</w:t>
      </w:r>
    </w:p>
    <w:p w14:paraId="4920D3D4"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XIII. Invertir los excedentes de efectivo en valores que proporcionen seguridad;</w:t>
      </w:r>
    </w:p>
    <w:p w14:paraId="0B6B46E8"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XIV. Custodiar los documentos mercantiles y títulos de crédito;</w:t>
      </w:r>
    </w:p>
    <w:p w14:paraId="2D8BF26C"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XV. Supervisar la contabilidad financiera y presupuestal;</w:t>
      </w:r>
    </w:p>
    <w:p w14:paraId="6CDFDF4A"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XVI. Entregar en tiempo y forma el presupuesto anual el informe mensual y la cuenta pública.</w:t>
      </w:r>
    </w:p>
    <w:p w14:paraId="638613B7"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XVII. Gestionar la publicación anual en la Gaceta de Gobierno y en la Gaceta Municipal, el presupuesto anual;</w:t>
      </w:r>
    </w:p>
    <w:p w14:paraId="29AF3ACF"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XVIII. Analizar y proponer opciones, para la contratación de créditos;</w:t>
      </w:r>
    </w:p>
    <w:p w14:paraId="063F92B4" w14:textId="4396B516"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XIX. Proponer y emitir las políticas, normas y procedimientos que en materia de recursos humanos, materiales, financieros y servicios generales se requieran para la operación del Organismo, con la aprobación de la Dirección General;</w:t>
      </w:r>
    </w:p>
    <w:p w14:paraId="4FEBBB10" w14:textId="77777777"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XX. Atender en el ámbito de su competencia, los asuntos que le encomiende la Dirección General;</w:t>
      </w:r>
    </w:p>
    <w:p w14:paraId="00F2310F" w14:textId="7421F6C0"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XXI. Presentar al Órgano Superior de Fiscalización del Estado de México la cuenta pública anual, así como los informes trimestrales conforme al calendario oficial que emita dicho órgano;</w:t>
      </w:r>
    </w:p>
    <w:p w14:paraId="44BAE927" w14:textId="77777777" w:rsidR="001B14B3" w:rsidRPr="00211527" w:rsidRDefault="001B14B3" w:rsidP="008C0F5C">
      <w:pPr>
        <w:spacing w:after="0" w:line="360" w:lineRule="auto"/>
        <w:ind w:left="567" w:right="567"/>
        <w:jc w:val="both"/>
        <w:rPr>
          <w:rFonts w:ascii="Palatino Linotype" w:hAnsi="Palatino Linotype" w:cs="Arial"/>
          <w:i/>
          <w:sz w:val="24"/>
        </w:rPr>
      </w:pPr>
    </w:p>
    <w:p w14:paraId="38707297" w14:textId="6650C94A" w:rsidR="008C0F5C" w:rsidRPr="00211527" w:rsidRDefault="008C0F5C" w:rsidP="008C0F5C">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XXII. Emitir lineamientos y políticas para mantener un control interno de los recursos humanos, materiales y financieros;</w:t>
      </w:r>
    </w:p>
    <w:p w14:paraId="00583AE4" w14:textId="5CF6788B"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XXIII. Participar como Presidente, en los Comités de Adquisiciones y Servicios, así como en de Arrendamientos, Adquisiciones de Inmuebles y Enajenaciones del Organismo;</w:t>
      </w:r>
    </w:p>
    <w:p w14:paraId="53D7FACB" w14:textId="77777777"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XXIV. Fungir como Vocal con derecho a voz y voto, en el Comité de Bienes Muebles e Inmuebles de este Organismo;</w:t>
      </w:r>
    </w:p>
    <w:p w14:paraId="354FA0AE" w14:textId="0550F367" w:rsidR="001B14B3" w:rsidRPr="00211527" w:rsidRDefault="001B14B3" w:rsidP="001B14B3">
      <w:pPr>
        <w:spacing w:after="0" w:line="360" w:lineRule="auto"/>
        <w:ind w:left="567" w:right="567"/>
        <w:jc w:val="both"/>
        <w:rPr>
          <w:rFonts w:ascii="Palatino Linotype" w:hAnsi="Palatino Linotype" w:cs="Arial"/>
          <w:b/>
          <w:i/>
          <w:sz w:val="24"/>
          <w:u w:val="single"/>
        </w:rPr>
      </w:pPr>
      <w:r w:rsidRPr="00211527">
        <w:rPr>
          <w:rFonts w:ascii="Palatino Linotype" w:hAnsi="Palatino Linotype" w:cs="Arial"/>
          <w:b/>
          <w:i/>
          <w:sz w:val="24"/>
          <w:u w:val="single"/>
        </w:rPr>
        <w:t>XXV. Supervisar que los levantamientos físicos de inventarios de bienes muebles e inmuebles se den en el marco de lo que señalan los “Lineamientos para el Registro y Control de Inventarios y la Conciliación y Desincorporación de Bienes Muebles e Inmuebles para las Entidades Fiscalizables Municipales del Estado de México”;</w:t>
      </w:r>
    </w:p>
    <w:p w14:paraId="17A97C56" w14:textId="7E839534"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XXVI. Supervisar que se de cumplimento a las normas de control financiero y administrativo en la obtención, administración y aplicación de los recursos públicos en el Organismo en base a los “Lineamientos de Control Financiero y Administrativo para las Entidades Fiscalizables Municipales del Estado de México”;</w:t>
      </w:r>
    </w:p>
    <w:p w14:paraId="5C13B513" w14:textId="77777777"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XXVII. Ejercer atribuciones de autoridad fiscal del Organismo; y</w:t>
      </w:r>
    </w:p>
    <w:p w14:paraId="28EA711A" w14:textId="7B167ED4"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XXVIII. Las que le confieran otros ordenamientos legales, y las que le encomiende su superior jerárquico.</w:t>
      </w:r>
    </w:p>
    <w:p w14:paraId="0C86851B" w14:textId="77777777"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b/>
          <w:i/>
          <w:sz w:val="24"/>
        </w:rPr>
        <w:t>ARTÍCULO 39.-</w:t>
      </w:r>
      <w:r w:rsidRPr="00211527">
        <w:rPr>
          <w:rFonts w:ascii="Palatino Linotype" w:hAnsi="Palatino Linotype" w:cs="Arial"/>
          <w:i/>
          <w:sz w:val="24"/>
        </w:rPr>
        <w:t xml:space="preserve"> El Departamento de Servicios Generales y Control Patrimonial, tendrá las siguientes atribuciones:</w:t>
      </w:r>
    </w:p>
    <w:p w14:paraId="1FAD221F" w14:textId="77777777"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 Proveer a las Unidades Administrativas, los servicios generales que requieran para el desarrollo de sus funciones;</w:t>
      </w:r>
    </w:p>
    <w:p w14:paraId="5002B369" w14:textId="77777777" w:rsidR="001B14B3" w:rsidRPr="00211527" w:rsidRDefault="001B14B3" w:rsidP="001B14B3">
      <w:pPr>
        <w:spacing w:after="0" w:line="360" w:lineRule="auto"/>
        <w:ind w:left="567" w:right="567"/>
        <w:jc w:val="both"/>
        <w:rPr>
          <w:rFonts w:ascii="Palatino Linotype" w:hAnsi="Palatino Linotype" w:cs="Arial"/>
          <w:b/>
          <w:i/>
          <w:sz w:val="24"/>
          <w:u w:val="single"/>
        </w:rPr>
      </w:pPr>
      <w:r w:rsidRPr="00211527">
        <w:rPr>
          <w:rFonts w:ascii="Palatino Linotype" w:hAnsi="Palatino Linotype" w:cs="Arial"/>
          <w:b/>
          <w:i/>
          <w:sz w:val="24"/>
          <w:u w:val="single"/>
        </w:rPr>
        <w:t>II. Elaborar y actualizar el inventario general de los bienes que integran el patrimonio del Organismo;</w:t>
      </w:r>
    </w:p>
    <w:p w14:paraId="1265254A" w14:textId="4E4D2CB5"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III. Llevar un control del parque vehicular, en cuanto a tener los expedientes con la documentación de cada vehículo, tener en regla pago de tenencias y verificaciones, así como las tarjetas de resguardo.</w:t>
      </w:r>
    </w:p>
    <w:p w14:paraId="3239D852" w14:textId="306D717C"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IV. Elaborar y llevar a cabo el programa de mantenimiento preventivo y correctivo de los bienes que integran el patrimonio del Organismo;</w:t>
      </w:r>
    </w:p>
    <w:p w14:paraId="702C9422" w14:textId="77777777"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 Programar, administrar y controlar la dotación de combustible;</w:t>
      </w:r>
    </w:p>
    <w:p w14:paraId="065E3E5F" w14:textId="41513BC0"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VI. Supervisar los trabajos del taller mecánico y dar seguimiento de los servicios en cuanto a calidad y tiempos, en termino de lo estipulado en contratos de servicios; y</w:t>
      </w:r>
    </w:p>
    <w:p w14:paraId="767B66C7" w14:textId="688B7948" w:rsidR="001B14B3" w:rsidRPr="00211527" w:rsidRDefault="001B14B3" w:rsidP="001B14B3">
      <w:pPr>
        <w:spacing w:after="0" w:line="360" w:lineRule="auto"/>
        <w:ind w:left="567" w:right="567"/>
        <w:jc w:val="both"/>
        <w:rPr>
          <w:rFonts w:ascii="Palatino Linotype" w:hAnsi="Palatino Linotype" w:cs="Arial"/>
          <w:i/>
          <w:sz w:val="24"/>
        </w:rPr>
      </w:pPr>
      <w:r w:rsidRPr="00211527">
        <w:rPr>
          <w:rFonts w:ascii="Palatino Linotype" w:hAnsi="Palatino Linotype" w:cs="Arial"/>
          <w:i/>
          <w:sz w:val="24"/>
        </w:rPr>
        <w:t>VII. Las que le confieran otros ordenamientos legales, y las que le encomiende su superior jerárquico</w:t>
      </w:r>
    </w:p>
    <w:p w14:paraId="0C899C21" w14:textId="77777777" w:rsidR="00B63F8A" w:rsidRPr="00211527" w:rsidRDefault="00B63F8A" w:rsidP="00B63F8A">
      <w:pPr>
        <w:spacing w:line="360" w:lineRule="auto"/>
        <w:jc w:val="both"/>
        <w:rPr>
          <w:rFonts w:ascii="Palatino Linotype" w:hAnsi="Palatino Linotype"/>
          <w:sz w:val="24"/>
        </w:rPr>
      </w:pPr>
    </w:p>
    <w:p w14:paraId="5A59240D" w14:textId="77777777" w:rsidR="00743F56" w:rsidRPr="00211527" w:rsidRDefault="00743F56" w:rsidP="00743F56">
      <w:pPr>
        <w:spacing w:line="360" w:lineRule="auto"/>
        <w:jc w:val="both"/>
        <w:rPr>
          <w:rFonts w:ascii="Palatino Linotype" w:hAnsi="Palatino Linotype"/>
          <w:sz w:val="24"/>
          <w:szCs w:val="24"/>
        </w:rPr>
      </w:pPr>
      <w:r w:rsidRPr="00211527">
        <w:rPr>
          <w:rFonts w:ascii="Palatino Linotype" w:eastAsia="Times New Roman" w:hAnsi="Palatino Linotype" w:cs="Times New Roman"/>
          <w:bCs/>
          <w:sz w:val="24"/>
          <w:szCs w:val="24"/>
        </w:rPr>
        <w:t xml:space="preserve">Es importante referir que </w:t>
      </w:r>
      <w:r w:rsidRPr="00211527">
        <w:rPr>
          <w:rFonts w:ascii="Palatino Linotype" w:eastAsia="Times New Roman" w:hAnsi="Palatino Linotype" w:cs="Times New Roman"/>
          <w:sz w:val="24"/>
          <w:szCs w:val="24"/>
        </w:rPr>
        <w:t xml:space="preserve">los sujetos obligados </w:t>
      </w:r>
      <w:r w:rsidRPr="00211527">
        <w:rPr>
          <w:rFonts w:ascii="Palatino Linotype" w:eastAsia="Times New Roman" w:hAnsi="Palatino Linotype" w:cs="Times New Roman"/>
          <w:b/>
          <w:sz w:val="24"/>
          <w:szCs w:val="24"/>
        </w:rPr>
        <w:t xml:space="preserve">no se encuentren constreñidos a generar documentos </w:t>
      </w:r>
      <w:r w:rsidRPr="00211527">
        <w:rPr>
          <w:rFonts w:ascii="Palatino Linotype" w:eastAsia="Times New Roman" w:hAnsi="Palatino Linotype" w:cs="Times New Roman"/>
          <w:b/>
          <w:i/>
          <w:sz w:val="24"/>
          <w:szCs w:val="24"/>
        </w:rPr>
        <w:t>ad hoc</w:t>
      </w:r>
      <w:r w:rsidRPr="00211527">
        <w:rPr>
          <w:rFonts w:ascii="Palatino Linotype" w:eastAsia="Times New Roman" w:hAnsi="Palatino Linotype" w:cs="Times New Roman"/>
          <w:b/>
          <w:sz w:val="24"/>
          <w:szCs w:val="24"/>
        </w:rPr>
        <w:t xml:space="preserve"> para satisfacer los requerimientos planteados por los solicitantes</w:t>
      </w:r>
      <w:r w:rsidRPr="00211527">
        <w:rPr>
          <w:rFonts w:ascii="Palatino Linotype" w:eastAsia="Times New Roman" w:hAnsi="Palatino Linotype" w:cs="Times New Roman"/>
          <w:sz w:val="24"/>
          <w:szCs w:val="24"/>
        </w:rPr>
        <w:t xml:space="preserve">, tal como se establece en el </w:t>
      </w:r>
      <w:r w:rsidRPr="00211527">
        <w:rPr>
          <w:rFonts w:ascii="Palatino Linotype" w:hAnsi="Palatino Linotype"/>
          <w:sz w:val="24"/>
          <w:szCs w:val="24"/>
        </w:rPr>
        <w:t>Criterio 03/17 emitido por el Instituto Nacional de Transparencia, Acceso a la Información y Protección de Datos Personales, que a la letra dispone lo siguiente:</w:t>
      </w:r>
    </w:p>
    <w:p w14:paraId="28C8FBEA" w14:textId="77777777" w:rsidR="00743F56" w:rsidRPr="00211527" w:rsidRDefault="00743F56" w:rsidP="00743F56">
      <w:pPr>
        <w:spacing w:line="360" w:lineRule="auto"/>
        <w:jc w:val="both"/>
        <w:rPr>
          <w:rFonts w:ascii="Palatino Linotype" w:hAnsi="Palatino Linotype"/>
          <w:sz w:val="24"/>
          <w:szCs w:val="24"/>
        </w:rPr>
      </w:pPr>
    </w:p>
    <w:p w14:paraId="4174F6C8" w14:textId="77777777" w:rsidR="00743F56" w:rsidRPr="00211527" w:rsidRDefault="00743F56" w:rsidP="00743F56">
      <w:pPr>
        <w:spacing w:line="360" w:lineRule="auto"/>
        <w:ind w:left="567" w:right="616"/>
        <w:jc w:val="both"/>
        <w:rPr>
          <w:rFonts w:ascii="Palatino Linotype" w:hAnsi="Palatino Linotype"/>
          <w:i/>
          <w:sz w:val="24"/>
          <w:szCs w:val="24"/>
        </w:rPr>
      </w:pPr>
      <w:r w:rsidRPr="00211527">
        <w:rPr>
          <w:rFonts w:ascii="Palatino Linotype" w:hAnsi="Palatino Linotype"/>
          <w:b/>
          <w:i/>
          <w:sz w:val="24"/>
          <w:szCs w:val="24"/>
        </w:rPr>
        <w:t xml:space="preserve">No existe obligación de elaborar documentos </w:t>
      </w:r>
      <w:r w:rsidRPr="00211527">
        <w:rPr>
          <w:rFonts w:ascii="Palatino Linotype" w:hAnsi="Palatino Linotype"/>
          <w:b/>
          <w:sz w:val="24"/>
          <w:szCs w:val="24"/>
        </w:rPr>
        <w:t>ad hoc</w:t>
      </w:r>
      <w:r w:rsidRPr="00211527">
        <w:rPr>
          <w:rFonts w:ascii="Palatino Linotype" w:hAnsi="Palatino Linotype"/>
          <w:b/>
          <w:i/>
          <w:sz w:val="24"/>
          <w:szCs w:val="24"/>
        </w:rPr>
        <w:t xml:space="preserve"> para atender las solicitudes de acceso a la información. </w:t>
      </w:r>
      <w:r w:rsidRPr="00211527">
        <w:rPr>
          <w:rFonts w:ascii="Palatino Linotype" w:hAnsi="Palatino Linotype"/>
          <w:i/>
          <w:sz w:val="24"/>
          <w:szCs w:val="24"/>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211527">
        <w:rPr>
          <w:rFonts w:ascii="Palatino Linotype" w:hAnsi="Palatino Linotype"/>
          <w:sz w:val="24"/>
          <w:szCs w:val="24"/>
        </w:rPr>
        <w:t>ad hoc</w:t>
      </w:r>
      <w:r w:rsidRPr="00211527">
        <w:rPr>
          <w:rFonts w:ascii="Palatino Linotype" w:hAnsi="Palatino Linotype"/>
          <w:i/>
          <w:sz w:val="24"/>
          <w:szCs w:val="24"/>
        </w:rPr>
        <w:t xml:space="preserve"> para atender las solicitudes de información.</w:t>
      </w:r>
    </w:p>
    <w:p w14:paraId="047F2434" w14:textId="77777777" w:rsidR="00743F56" w:rsidRPr="00211527" w:rsidRDefault="00743F56" w:rsidP="00B63F8A">
      <w:pPr>
        <w:spacing w:line="360" w:lineRule="auto"/>
        <w:jc w:val="both"/>
        <w:rPr>
          <w:rFonts w:ascii="Palatino Linotype" w:hAnsi="Palatino Linotype"/>
          <w:sz w:val="24"/>
        </w:rPr>
      </w:pPr>
    </w:p>
    <w:p w14:paraId="6CB7BB2B" w14:textId="4FA185E2" w:rsidR="00B63F8A" w:rsidRPr="00211527" w:rsidRDefault="00B63F8A" w:rsidP="00B63F8A">
      <w:pPr>
        <w:spacing w:line="360" w:lineRule="auto"/>
        <w:jc w:val="both"/>
        <w:rPr>
          <w:rFonts w:ascii="Palatino Linotype" w:hAnsi="Palatino Linotype"/>
          <w:sz w:val="24"/>
        </w:rPr>
      </w:pPr>
      <w:r w:rsidRPr="00211527">
        <w:rPr>
          <w:rFonts w:ascii="Palatino Linotype" w:hAnsi="Palatino Linotype"/>
          <w:sz w:val="24"/>
        </w:rPr>
        <w:t xml:space="preserve">Con base en lo anteriormente expuesto, se acredita de manera fehaciente que </w:t>
      </w:r>
      <w:r w:rsidRPr="00211527">
        <w:rPr>
          <w:rFonts w:ascii="Palatino Linotype" w:hAnsi="Palatino Linotype"/>
          <w:b/>
          <w:sz w:val="24"/>
        </w:rPr>
        <w:t xml:space="preserve">el Sujeto Obligado </w:t>
      </w:r>
      <w:r w:rsidRPr="00211527">
        <w:rPr>
          <w:rFonts w:ascii="Palatino Linotype" w:hAnsi="Palatino Linotype"/>
          <w:sz w:val="24"/>
        </w:rPr>
        <w:t>colmó parcialmente el derecho de a</w:t>
      </w:r>
      <w:r w:rsidR="00743F56" w:rsidRPr="00211527">
        <w:rPr>
          <w:rFonts w:ascii="Palatino Linotype" w:hAnsi="Palatino Linotype"/>
          <w:sz w:val="24"/>
        </w:rPr>
        <w:t xml:space="preserve">cceso a la información pública, así como que no se tiene certeza de lo enviado toda vez que no permite identificar quien es el resguardatario. </w:t>
      </w:r>
      <w:r w:rsidRPr="00211527">
        <w:rPr>
          <w:rFonts w:ascii="Palatino Linotype" w:hAnsi="Palatino Linotype"/>
          <w:sz w:val="24"/>
        </w:rPr>
        <w:t>Consecuentemente</w:t>
      </w:r>
      <w:r w:rsidR="00743F56" w:rsidRPr="00211527">
        <w:rPr>
          <w:rFonts w:ascii="Palatino Linotype" w:hAnsi="Palatino Linotype"/>
          <w:sz w:val="24"/>
        </w:rPr>
        <w:t xml:space="preserve"> por falta de certeza</w:t>
      </w:r>
      <w:r w:rsidRPr="00211527">
        <w:rPr>
          <w:rFonts w:ascii="Palatino Linotype" w:hAnsi="Palatino Linotype"/>
          <w:sz w:val="24"/>
        </w:rPr>
        <w:t xml:space="preserve"> resulta procedente ordenar la entrega, en versión pública de ser procedente, de la siguiente información:</w:t>
      </w:r>
    </w:p>
    <w:p w14:paraId="5F9450B6" w14:textId="77777777" w:rsidR="00B63F8A" w:rsidRPr="00211527" w:rsidRDefault="00B63F8A" w:rsidP="00B63F8A">
      <w:pPr>
        <w:spacing w:line="360" w:lineRule="auto"/>
        <w:jc w:val="both"/>
        <w:rPr>
          <w:rFonts w:ascii="Palatino Linotype" w:hAnsi="Palatino Linotype"/>
          <w:sz w:val="24"/>
        </w:rPr>
      </w:pPr>
    </w:p>
    <w:p w14:paraId="33E1BB9B" w14:textId="0F2E765A" w:rsidR="00B63F8A" w:rsidRPr="00211527" w:rsidRDefault="00743F56" w:rsidP="00743F56">
      <w:pPr>
        <w:numPr>
          <w:ilvl w:val="0"/>
          <w:numId w:val="14"/>
        </w:numPr>
        <w:spacing w:after="0" w:line="360" w:lineRule="auto"/>
        <w:jc w:val="both"/>
        <w:rPr>
          <w:rFonts w:ascii="Palatino Linotype" w:hAnsi="Palatino Linotype"/>
          <w:bCs/>
          <w:i/>
          <w:sz w:val="24"/>
        </w:rPr>
      </w:pPr>
      <w:r w:rsidRPr="00211527">
        <w:rPr>
          <w:rFonts w:ascii="Palatino Linotype" w:hAnsi="Palatino Linotype"/>
          <w:bCs/>
          <w:i/>
          <w:sz w:val="24"/>
        </w:rPr>
        <w:t>El o los documentos en donde consten los datos de resguardo del parque vehicular adquirido referido en respuesta.</w:t>
      </w:r>
      <w:r w:rsidR="00B63F8A" w:rsidRPr="00211527">
        <w:rPr>
          <w:rFonts w:ascii="Palatino Linotype" w:hAnsi="Palatino Linotype"/>
          <w:bCs/>
          <w:i/>
          <w:sz w:val="24"/>
        </w:rPr>
        <w:t xml:space="preserve"> </w:t>
      </w:r>
    </w:p>
    <w:p w14:paraId="2E3669F7" w14:textId="77777777" w:rsidR="00B63F8A" w:rsidRPr="00211527" w:rsidRDefault="00B63F8A" w:rsidP="00B63F8A">
      <w:pPr>
        <w:tabs>
          <w:tab w:val="left" w:pos="2130"/>
        </w:tabs>
        <w:spacing w:line="360" w:lineRule="auto"/>
        <w:jc w:val="both"/>
        <w:rPr>
          <w:rFonts w:ascii="Palatino Linotype" w:eastAsia="Calibri" w:hAnsi="Palatino Linotype" w:cs="Tahoma"/>
          <w:bCs/>
        </w:rPr>
      </w:pPr>
    </w:p>
    <w:p w14:paraId="41261331" w14:textId="1C9C99A3" w:rsidR="00DC39E5" w:rsidRPr="00211527" w:rsidRDefault="00B63F8A" w:rsidP="00743F56">
      <w:pPr>
        <w:tabs>
          <w:tab w:val="left" w:pos="2130"/>
        </w:tabs>
        <w:spacing w:line="360" w:lineRule="auto"/>
        <w:jc w:val="both"/>
        <w:rPr>
          <w:rFonts w:ascii="Palatino Linotype" w:eastAsia="Calibri" w:hAnsi="Palatino Linotype" w:cs="Tahoma"/>
          <w:bCs/>
          <w:sz w:val="24"/>
        </w:rPr>
      </w:pPr>
      <w:r w:rsidRPr="00211527">
        <w:rPr>
          <w:rFonts w:ascii="Palatino Linotype" w:eastAsia="Calibri" w:hAnsi="Palatino Linotype" w:cs="Tahoma"/>
          <w:bCs/>
          <w:sz w:val="24"/>
        </w:rPr>
        <w:t>Finalmente, la información requerida</w:t>
      </w:r>
      <w:r w:rsidRPr="00211527">
        <w:rPr>
          <w:rFonts w:ascii="Palatino Linotype" w:eastAsia="Calibri" w:hAnsi="Palatino Linotype" w:cs="Tahoma"/>
          <w:b/>
          <w:bCs/>
          <w:sz w:val="24"/>
        </w:rPr>
        <w:t xml:space="preserve">, </w:t>
      </w:r>
      <w:r w:rsidRPr="00211527">
        <w:rPr>
          <w:rFonts w:ascii="Palatino Linotype" w:eastAsia="Calibri" w:hAnsi="Palatino Linotype" w:cs="Tahoma"/>
          <w:bCs/>
          <w:sz w:val="24"/>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de conformidad con lo siguiente:</w:t>
      </w:r>
    </w:p>
    <w:p w14:paraId="7862E113" w14:textId="77777777" w:rsidR="00EB7EA7" w:rsidRPr="00211527" w:rsidRDefault="00EB7EA7" w:rsidP="00EB7EA7">
      <w:pPr>
        <w:shd w:val="clear" w:color="auto" w:fill="FFFFFF"/>
        <w:spacing w:line="360" w:lineRule="auto"/>
        <w:ind w:left="720"/>
        <w:jc w:val="both"/>
        <w:rPr>
          <w:rFonts w:ascii="Palatino Linotype" w:hAnsi="Palatino Linotype"/>
          <w:b/>
          <w:i/>
          <w:iCs/>
          <w:sz w:val="28"/>
          <w:szCs w:val="28"/>
        </w:rPr>
      </w:pPr>
      <w:r w:rsidRPr="00211527">
        <w:rPr>
          <w:rFonts w:ascii="Palatino Linotype" w:hAnsi="Palatino Linotype"/>
          <w:b/>
          <w:i/>
          <w:iCs/>
          <w:sz w:val="28"/>
          <w:szCs w:val="28"/>
        </w:rPr>
        <w:t>De la versión pública.</w:t>
      </w:r>
    </w:p>
    <w:p w14:paraId="04618ADF" w14:textId="77777777" w:rsidR="00EB7EA7" w:rsidRPr="00211527" w:rsidRDefault="00EB7EA7" w:rsidP="00EB7EA7">
      <w:pPr>
        <w:spacing w:line="360" w:lineRule="auto"/>
        <w:jc w:val="both"/>
        <w:rPr>
          <w:rFonts w:ascii="Palatino Linotype" w:hAnsi="Palatino Linotype" w:cs="Arial"/>
          <w:sz w:val="24"/>
          <w:szCs w:val="24"/>
        </w:rPr>
      </w:pPr>
      <w:r w:rsidRPr="00211527">
        <w:rPr>
          <w:rFonts w:ascii="Palatino Linotype" w:hAnsi="Palatino Linotype"/>
          <w:sz w:val="24"/>
          <w:szCs w:val="24"/>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de ser procedente,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2D192EF5"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i/>
        </w:rPr>
        <w:t>“Artículo 3. Para los efectos de la presente Ley se entenderá por:</w:t>
      </w:r>
    </w:p>
    <w:p w14:paraId="3A2B2B58"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i/>
        </w:rPr>
        <w:t xml:space="preserve"> (…) </w:t>
      </w:r>
    </w:p>
    <w:p w14:paraId="252AAD9B"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b/>
          <w:i/>
        </w:rPr>
        <w:t>IX. Datos personales</w:t>
      </w:r>
      <w:r w:rsidRPr="00211527">
        <w:rPr>
          <w:rFonts w:ascii="Palatino Linotype" w:hAnsi="Palatino Linotype"/>
          <w:i/>
        </w:rPr>
        <w:t xml:space="preserve">: La información concerniente a una persona, identificada o identificable según lo dispuesto por la Ley de Protección de Datos Personales del Estado de México; </w:t>
      </w:r>
    </w:p>
    <w:p w14:paraId="7152D697"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i/>
        </w:rPr>
        <w:t xml:space="preserve">(…) </w:t>
      </w:r>
    </w:p>
    <w:p w14:paraId="11FF6368"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b/>
          <w:i/>
        </w:rPr>
        <w:t>XLV. Versión pública:</w:t>
      </w:r>
      <w:r w:rsidRPr="00211527">
        <w:rPr>
          <w:rFonts w:ascii="Palatino Linotype" w:hAnsi="Palatino Linotype"/>
          <w:i/>
        </w:rPr>
        <w:t xml:space="preserve"> Documento en el que se elimine, suprime o borra la información clasificada como reservada o confidencial para permitir su acceso. </w:t>
      </w:r>
    </w:p>
    <w:p w14:paraId="0D954CB3" w14:textId="77777777" w:rsidR="00EB7EA7" w:rsidRPr="00211527" w:rsidRDefault="00EB7EA7" w:rsidP="00EB7EA7">
      <w:pPr>
        <w:spacing w:line="360" w:lineRule="auto"/>
        <w:ind w:left="708"/>
        <w:jc w:val="both"/>
        <w:rPr>
          <w:rFonts w:ascii="Palatino Linotype" w:hAnsi="Palatino Linotype"/>
          <w:i/>
        </w:rPr>
      </w:pPr>
    </w:p>
    <w:p w14:paraId="33AC202E"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b/>
          <w:i/>
        </w:rPr>
        <w:t>Artículo 122</w:t>
      </w:r>
      <w:r w:rsidRPr="00211527">
        <w:rPr>
          <w:rFonts w:ascii="Palatino Linotype" w:hAnsi="Palatino Linotype"/>
          <w:i/>
        </w:rPr>
        <w:t xml:space="preserve">. </w:t>
      </w:r>
      <w:r w:rsidRPr="00211527">
        <w:rPr>
          <w:rFonts w:ascii="Palatino Linotype" w:hAnsi="Palatino Linotype"/>
          <w:b/>
          <w:i/>
          <w:u w:val="single"/>
        </w:rPr>
        <w:t>La clasificación es el proceso mediante el cual el sujeto obligado determina que la información en su poder actualiza alguno de los supuestos de reserva o confidencialidad, de conformidad con lo dispuesto en el presente título.</w:t>
      </w:r>
      <w:r w:rsidRPr="00211527">
        <w:rPr>
          <w:rFonts w:ascii="Palatino Linotype" w:hAnsi="Palatino Linotype"/>
          <w:i/>
        </w:rPr>
        <w:t xml:space="preserve"> </w:t>
      </w:r>
    </w:p>
    <w:p w14:paraId="6D5B648B" w14:textId="77777777" w:rsidR="00EB7EA7" w:rsidRPr="00211527" w:rsidRDefault="00EB7EA7" w:rsidP="00EB7EA7">
      <w:pPr>
        <w:spacing w:line="360" w:lineRule="auto"/>
        <w:ind w:left="708"/>
        <w:jc w:val="both"/>
        <w:rPr>
          <w:rFonts w:ascii="Palatino Linotype" w:hAnsi="Palatino Linotype" w:cs="Arial"/>
          <w:i/>
          <w:sz w:val="24"/>
          <w:szCs w:val="24"/>
        </w:rPr>
      </w:pPr>
      <w:r w:rsidRPr="00211527">
        <w:rPr>
          <w:rFonts w:ascii="Palatino Linotype" w:hAnsi="Palatino Linotype"/>
          <w:i/>
        </w:rPr>
        <w:t>[…]</w:t>
      </w:r>
    </w:p>
    <w:p w14:paraId="662D0E8C"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b/>
          <w:i/>
        </w:rPr>
        <w:t>Artículo 132.</w:t>
      </w:r>
      <w:r w:rsidRPr="00211527">
        <w:rPr>
          <w:rFonts w:ascii="Palatino Linotype" w:hAnsi="Palatino Linotype"/>
          <w:i/>
        </w:rPr>
        <w:t xml:space="preserve"> La clasificación de la información se llevará a cabo en el momento en que: </w:t>
      </w:r>
    </w:p>
    <w:p w14:paraId="6993F9FB"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i/>
        </w:rPr>
        <w:t xml:space="preserve">[…] </w:t>
      </w:r>
    </w:p>
    <w:p w14:paraId="6CEA0C50" w14:textId="77777777" w:rsidR="00EB7EA7" w:rsidRPr="00211527" w:rsidRDefault="00EB7EA7" w:rsidP="00EB7EA7">
      <w:pPr>
        <w:spacing w:line="360" w:lineRule="auto"/>
        <w:ind w:left="708"/>
        <w:jc w:val="both"/>
        <w:rPr>
          <w:rFonts w:ascii="Palatino Linotype" w:hAnsi="Palatino Linotype"/>
          <w:b/>
          <w:i/>
          <w:u w:val="single"/>
        </w:rPr>
      </w:pPr>
      <w:r w:rsidRPr="00211527">
        <w:rPr>
          <w:rFonts w:ascii="Palatino Linotype" w:hAnsi="Palatino Linotype"/>
          <w:b/>
          <w:i/>
          <w:u w:val="single"/>
        </w:rPr>
        <w:t xml:space="preserve">II. Se determine mediante resolución de autoridad competente; o </w:t>
      </w:r>
    </w:p>
    <w:p w14:paraId="69E75C1C"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i/>
        </w:rPr>
        <w:t xml:space="preserve">(…) </w:t>
      </w:r>
    </w:p>
    <w:p w14:paraId="6BC59288" w14:textId="77777777" w:rsidR="00EB7EA7" w:rsidRPr="00211527" w:rsidRDefault="00EB7EA7" w:rsidP="00EB7EA7">
      <w:pPr>
        <w:spacing w:line="360" w:lineRule="auto"/>
        <w:ind w:left="708"/>
        <w:jc w:val="both"/>
        <w:rPr>
          <w:rFonts w:ascii="Palatino Linotype" w:hAnsi="Palatino Linotype" w:cs="Arial"/>
          <w:i/>
          <w:sz w:val="24"/>
          <w:szCs w:val="24"/>
        </w:rPr>
      </w:pPr>
      <w:r w:rsidRPr="00211527">
        <w:rPr>
          <w:rFonts w:ascii="Palatino Linotype" w:hAnsi="Palatino Linotype"/>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 [Sic]</w:t>
      </w:r>
    </w:p>
    <w:p w14:paraId="3CACEFF3" w14:textId="77777777" w:rsidR="00B63F8A" w:rsidRPr="00211527" w:rsidRDefault="00B63F8A" w:rsidP="00EB7EA7">
      <w:pPr>
        <w:spacing w:line="360" w:lineRule="auto"/>
        <w:jc w:val="both"/>
        <w:rPr>
          <w:rFonts w:ascii="Palatino Linotype" w:hAnsi="Palatino Linotype"/>
          <w:sz w:val="24"/>
          <w:szCs w:val="24"/>
        </w:rPr>
      </w:pPr>
    </w:p>
    <w:p w14:paraId="15936EFC" w14:textId="77777777" w:rsidR="00EB7EA7" w:rsidRPr="00211527" w:rsidRDefault="00EB7EA7" w:rsidP="00EB7EA7">
      <w:pPr>
        <w:spacing w:line="360" w:lineRule="auto"/>
        <w:jc w:val="both"/>
        <w:rPr>
          <w:rFonts w:ascii="Palatino Linotype" w:hAnsi="Palatino Linotype"/>
          <w:sz w:val="24"/>
          <w:szCs w:val="24"/>
        </w:rPr>
      </w:pPr>
      <w:r w:rsidRPr="00211527">
        <w:rPr>
          <w:rFonts w:ascii="Palatino Linotype" w:hAnsi="Palatino Linotype"/>
          <w:sz w:val="24"/>
          <w:szCs w:val="24"/>
        </w:rPr>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4156B86" w14:textId="77777777" w:rsidR="00EB7EA7" w:rsidRPr="00211527" w:rsidRDefault="00EB7EA7" w:rsidP="00EB7EA7">
      <w:pPr>
        <w:spacing w:line="360" w:lineRule="auto"/>
        <w:jc w:val="both"/>
        <w:rPr>
          <w:rFonts w:ascii="Palatino Linotype" w:hAnsi="Palatino Linotype"/>
          <w:sz w:val="24"/>
          <w:szCs w:val="24"/>
        </w:rPr>
      </w:pPr>
    </w:p>
    <w:p w14:paraId="54CAD370" w14:textId="77777777" w:rsidR="00EB7EA7" w:rsidRPr="00211527" w:rsidRDefault="00EB7EA7" w:rsidP="00EB7EA7">
      <w:pPr>
        <w:spacing w:line="360" w:lineRule="auto"/>
        <w:jc w:val="both"/>
        <w:rPr>
          <w:rFonts w:ascii="Palatino Linotype" w:hAnsi="Palatino Linotype"/>
          <w:sz w:val="24"/>
          <w:szCs w:val="24"/>
        </w:rPr>
      </w:pPr>
      <w:r w:rsidRPr="00211527">
        <w:rPr>
          <w:rFonts w:ascii="Palatino Linotype" w:hAnsi="Palatino Linotype"/>
          <w:sz w:val="24"/>
          <w:szCs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041E4EC7" w14:textId="77777777" w:rsidR="00EB7EA7" w:rsidRPr="00211527" w:rsidRDefault="00EB7EA7" w:rsidP="00EB7EA7">
      <w:pPr>
        <w:spacing w:line="360" w:lineRule="auto"/>
        <w:jc w:val="both"/>
        <w:rPr>
          <w:rFonts w:ascii="Palatino Linotype" w:hAnsi="Palatino Linotype" w:cs="Arial"/>
          <w:sz w:val="24"/>
          <w:szCs w:val="24"/>
        </w:rPr>
      </w:pPr>
    </w:p>
    <w:p w14:paraId="19C0C8AA" w14:textId="77777777" w:rsidR="00EB7EA7" w:rsidRPr="00211527" w:rsidRDefault="00EB7EA7" w:rsidP="00EB7EA7">
      <w:pPr>
        <w:spacing w:line="360" w:lineRule="auto"/>
        <w:jc w:val="both"/>
        <w:rPr>
          <w:rFonts w:ascii="Palatino Linotype" w:hAnsi="Palatino Linotype"/>
          <w:sz w:val="24"/>
          <w:szCs w:val="24"/>
        </w:rPr>
      </w:pPr>
      <w:r w:rsidRPr="00211527">
        <w:rPr>
          <w:rFonts w:ascii="Palatino Linotype" w:hAnsi="Palatino Linotype"/>
          <w:sz w:val="24"/>
          <w:szCs w:val="24"/>
        </w:rPr>
        <w:t xml:space="preserve">Ahora bien, las personas físicas tramitan su inscripción en el registro con el propósito de realizar —mediante esa clave de identificación— operaciones o actividades de naturaleza fiscal, la cual, les permite hacer identificable respecto de una situación fiscal determinada. Lo anterior es compartido por el ahora Instituto Nacional de Transparencia, Acceso a la Información y Protección de Datos Personales (INAI), conforme al criterio 19/17, el cual es del tenor literal siguiente: </w:t>
      </w:r>
    </w:p>
    <w:p w14:paraId="1DEAE309" w14:textId="77777777" w:rsidR="00EB7EA7" w:rsidRPr="00211527" w:rsidRDefault="00EB7EA7" w:rsidP="00EB7EA7">
      <w:pPr>
        <w:spacing w:line="360" w:lineRule="auto"/>
        <w:jc w:val="both"/>
        <w:rPr>
          <w:rFonts w:ascii="Palatino Linotype" w:hAnsi="Palatino Linotype"/>
          <w:sz w:val="24"/>
          <w:szCs w:val="24"/>
        </w:rPr>
      </w:pPr>
    </w:p>
    <w:p w14:paraId="13DEE738"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i/>
        </w:rPr>
        <w:t xml:space="preserve">“Registro Federal de Contribuyentes (RFC) de personas físicas. El RFC es una clave de carácter fiscal, única e irrepetible, que permite identificar al titular, su edad y fecha de nacimiento, por lo que es un dato personal de carácter confidencial. </w:t>
      </w:r>
    </w:p>
    <w:p w14:paraId="6959116E"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i/>
        </w:rPr>
        <w:t>Resoluciones:</w:t>
      </w:r>
    </w:p>
    <w:p w14:paraId="18FE8ABF" w14:textId="77777777" w:rsidR="00EB7EA7" w:rsidRPr="00211527" w:rsidRDefault="00EB7EA7" w:rsidP="00EB7EA7">
      <w:pPr>
        <w:spacing w:line="360" w:lineRule="auto"/>
        <w:ind w:left="1416" w:firstLine="45"/>
        <w:jc w:val="both"/>
        <w:rPr>
          <w:rFonts w:ascii="Palatino Linotype" w:hAnsi="Palatino Linotype"/>
          <w:i/>
        </w:rPr>
      </w:pPr>
      <w:r w:rsidRPr="00211527">
        <w:rPr>
          <w:rFonts w:ascii="Palatino Linotype" w:hAnsi="Palatino Linotype"/>
          <w:i/>
        </w:rPr>
        <w:t>• RRA 0189/17. Morena. 08 de febrero de 2017. Por unanimidad. Comisionado Ponente Joel Salas Suárez.</w:t>
      </w:r>
    </w:p>
    <w:p w14:paraId="781D766F" w14:textId="77777777" w:rsidR="00EB7EA7" w:rsidRPr="00211527" w:rsidRDefault="00EB7EA7" w:rsidP="00EB7EA7">
      <w:pPr>
        <w:spacing w:line="360" w:lineRule="auto"/>
        <w:ind w:left="1416" w:firstLine="45"/>
        <w:jc w:val="both"/>
        <w:rPr>
          <w:rFonts w:ascii="Palatino Linotype" w:hAnsi="Palatino Linotype"/>
          <w:i/>
        </w:rPr>
      </w:pPr>
      <w:r w:rsidRPr="00211527">
        <w:rPr>
          <w:rFonts w:ascii="Palatino Linotype" w:hAnsi="Palatino Linotype"/>
          <w:i/>
        </w:rPr>
        <w:t xml:space="preserve"> • RRA 0677/17. Universidad Nacional Autónoma de México. 08 de marzo de 2017. Por unanimidad. Comisionado Ponente Rosendoevgueni Monterrey Chepov. </w:t>
      </w:r>
    </w:p>
    <w:p w14:paraId="1D55713E" w14:textId="77777777" w:rsidR="00EB7EA7" w:rsidRPr="00211527" w:rsidRDefault="00EB7EA7" w:rsidP="00EB7EA7">
      <w:pPr>
        <w:spacing w:line="360" w:lineRule="auto"/>
        <w:ind w:left="1416" w:firstLine="45"/>
        <w:jc w:val="both"/>
        <w:rPr>
          <w:rFonts w:ascii="Palatino Linotype" w:hAnsi="Palatino Linotype"/>
          <w:i/>
        </w:rPr>
      </w:pPr>
      <w:r w:rsidRPr="00211527">
        <w:rPr>
          <w:rFonts w:ascii="Palatino Linotype" w:hAnsi="Palatino Linotype"/>
          <w:i/>
        </w:rPr>
        <w:t>• RRA 1564/17. Tribunal Electoral del Poder Judicial de la Federación. 26 de abril de 2017. Por unanimidad. Comisionado Ponente Oscar Mauricio Guerra Ford.”</w:t>
      </w:r>
    </w:p>
    <w:p w14:paraId="188E15E6" w14:textId="77777777" w:rsidR="00EB7EA7" w:rsidRPr="00211527" w:rsidRDefault="00EB7EA7" w:rsidP="00EB7EA7">
      <w:pPr>
        <w:spacing w:line="360" w:lineRule="auto"/>
        <w:ind w:left="1416" w:firstLine="45"/>
        <w:jc w:val="both"/>
        <w:rPr>
          <w:rFonts w:ascii="Palatino Linotype" w:hAnsi="Palatino Linotype" w:cs="Arial"/>
          <w:i/>
        </w:rPr>
      </w:pPr>
    </w:p>
    <w:p w14:paraId="71E6272B" w14:textId="77777777" w:rsidR="00EB7EA7" w:rsidRPr="00211527" w:rsidRDefault="00EB7EA7" w:rsidP="00EB7EA7">
      <w:pPr>
        <w:spacing w:line="360" w:lineRule="auto"/>
        <w:jc w:val="both"/>
        <w:rPr>
          <w:rFonts w:ascii="Palatino Linotype" w:hAnsi="Palatino Linotype" w:cs="Arial"/>
          <w:i/>
          <w:sz w:val="24"/>
          <w:szCs w:val="24"/>
        </w:rPr>
      </w:pPr>
      <w:r w:rsidRPr="00211527">
        <w:rPr>
          <w:rFonts w:ascii="Palatino Linotype" w:hAnsi="Palatino Linotype"/>
          <w:sz w:val="24"/>
          <w:szCs w:val="24"/>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2579A00C" w14:textId="77777777" w:rsidR="00EB7EA7" w:rsidRPr="00211527" w:rsidRDefault="00EB7EA7" w:rsidP="00EB7EA7">
      <w:pPr>
        <w:spacing w:line="360" w:lineRule="auto"/>
        <w:jc w:val="both"/>
        <w:rPr>
          <w:rFonts w:ascii="Palatino Linotype" w:hAnsi="Palatino Linotype"/>
          <w:sz w:val="24"/>
          <w:szCs w:val="24"/>
        </w:rPr>
      </w:pPr>
    </w:p>
    <w:p w14:paraId="45FDB6EA" w14:textId="77777777" w:rsidR="00EB7EA7" w:rsidRPr="00211527" w:rsidRDefault="00EB7EA7" w:rsidP="00EB7EA7">
      <w:pPr>
        <w:spacing w:line="360" w:lineRule="auto"/>
        <w:jc w:val="both"/>
        <w:rPr>
          <w:rFonts w:ascii="Palatino Linotype" w:hAnsi="Palatino Linotype"/>
          <w:sz w:val="24"/>
          <w:szCs w:val="24"/>
        </w:rPr>
      </w:pPr>
      <w:r w:rsidRPr="00211527">
        <w:rPr>
          <w:rFonts w:ascii="Palatino Linotype" w:hAnsi="Palatino Linotype"/>
          <w:sz w:val="24"/>
          <w:szCs w:val="24"/>
        </w:rPr>
        <w:t>Por cuanto hace 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15EFE95" w14:textId="77777777" w:rsidR="00EB7EA7" w:rsidRPr="00211527" w:rsidRDefault="00EB7EA7" w:rsidP="00EB7EA7">
      <w:pPr>
        <w:spacing w:line="360" w:lineRule="auto"/>
        <w:jc w:val="both"/>
        <w:rPr>
          <w:rFonts w:ascii="Palatino Linotype" w:hAnsi="Palatino Linotype"/>
        </w:rPr>
      </w:pPr>
      <w:r w:rsidRPr="00211527">
        <w:rPr>
          <w:rFonts w:ascii="Palatino Linotype" w:hAnsi="Palatino Linotype"/>
        </w:rPr>
        <w:t xml:space="preserve">Lo anterior, tiene sustento en los artículos 86 y 91 de la Ley General de Población, la cual señala lo siguiente: </w:t>
      </w:r>
    </w:p>
    <w:p w14:paraId="24597039"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i/>
        </w:rPr>
        <w:t xml:space="preserve">“Artículo 86. El Registro Nacional de Población tiene como finalidad registrar a cada una de las personas que integran la población del país, con los datos que permitan certificar y acreditar fehacientemente su identidad. </w:t>
      </w:r>
    </w:p>
    <w:p w14:paraId="1633093C" w14:textId="77777777" w:rsidR="00EB7EA7" w:rsidRPr="00211527" w:rsidRDefault="00EB7EA7" w:rsidP="00EB7EA7">
      <w:pPr>
        <w:spacing w:line="360" w:lineRule="auto"/>
        <w:ind w:left="708"/>
        <w:jc w:val="both"/>
        <w:rPr>
          <w:rFonts w:ascii="Palatino Linotype" w:hAnsi="Palatino Linotype"/>
          <w:i/>
        </w:rPr>
      </w:pPr>
    </w:p>
    <w:p w14:paraId="3EF6040F" w14:textId="77777777" w:rsidR="00EB7EA7" w:rsidRPr="00211527" w:rsidRDefault="00EB7EA7" w:rsidP="00EB7EA7">
      <w:pPr>
        <w:spacing w:line="360" w:lineRule="auto"/>
        <w:ind w:left="708"/>
        <w:jc w:val="both"/>
        <w:rPr>
          <w:rFonts w:ascii="Palatino Linotype" w:hAnsi="Palatino Linotype"/>
          <w:i/>
          <w:sz w:val="24"/>
          <w:szCs w:val="24"/>
        </w:rPr>
      </w:pPr>
      <w:r w:rsidRPr="00211527">
        <w:rPr>
          <w:rFonts w:ascii="Palatino Linotype" w:hAnsi="Palatino Linotype"/>
          <w:i/>
        </w:rPr>
        <w:t>Artículo 91. Al incorporar a una persona en el Registro Nacional de Población, se le asignará una clave que se denominará Clave Única de Registro de Población. Esta servirá para registrarla e identificarla en forma individual.”</w:t>
      </w:r>
    </w:p>
    <w:p w14:paraId="7F06954D" w14:textId="77777777" w:rsidR="00EB7EA7" w:rsidRPr="00211527" w:rsidRDefault="00EB7EA7" w:rsidP="00EB7EA7">
      <w:pPr>
        <w:spacing w:line="360" w:lineRule="auto"/>
        <w:jc w:val="both"/>
        <w:rPr>
          <w:rFonts w:ascii="Palatino Linotype" w:hAnsi="Palatino Linotype" w:cs="Arial"/>
          <w:sz w:val="24"/>
          <w:szCs w:val="24"/>
        </w:rPr>
      </w:pPr>
    </w:p>
    <w:p w14:paraId="3A9AB3B8" w14:textId="77777777" w:rsidR="00EB7EA7" w:rsidRPr="00211527" w:rsidRDefault="00EB7EA7" w:rsidP="00EB7EA7">
      <w:pPr>
        <w:spacing w:line="360" w:lineRule="auto"/>
        <w:jc w:val="both"/>
        <w:rPr>
          <w:rFonts w:ascii="Palatino Linotype" w:hAnsi="Palatino Linotype" w:cs="Arial"/>
          <w:sz w:val="24"/>
          <w:szCs w:val="24"/>
        </w:rPr>
      </w:pPr>
      <w:r w:rsidRPr="00211527">
        <w:rPr>
          <w:rFonts w:ascii="Palatino Linotype" w:hAnsi="Palatino Linotype"/>
          <w:sz w:val="24"/>
          <w:szCs w:val="24"/>
        </w:rPr>
        <w:t>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w:t>
      </w:r>
    </w:p>
    <w:p w14:paraId="5BED605A" w14:textId="77777777" w:rsidR="00EB7EA7" w:rsidRPr="00211527" w:rsidRDefault="00EB7EA7" w:rsidP="00EB7EA7">
      <w:pPr>
        <w:spacing w:line="360" w:lineRule="auto"/>
        <w:jc w:val="both"/>
        <w:rPr>
          <w:rFonts w:ascii="Palatino Linotype" w:hAnsi="Palatino Linotype" w:cs="Arial"/>
          <w:sz w:val="24"/>
          <w:szCs w:val="24"/>
        </w:rPr>
      </w:pPr>
    </w:p>
    <w:p w14:paraId="3C96339D" w14:textId="77777777" w:rsidR="00EB7EA7" w:rsidRPr="00211527" w:rsidRDefault="00EB7EA7" w:rsidP="00EB7EA7">
      <w:pPr>
        <w:spacing w:line="360" w:lineRule="auto"/>
        <w:jc w:val="both"/>
        <w:rPr>
          <w:rFonts w:ascii="Palatino Linotype" w:hAnsi="Palatino Linotype"/>
          <w:sz w:val="24"/>
          <w:szCs w:val="24"/>
        </w:rPr>
      </w:pPr>
      <w:r w:rsidRPr="00211527">
        <w:rPr>
          <w:rFonts w:ascii="Palatino Linotype" w:hAnsi="Palatino Linotype"/>
          <w:sz w:val="24"/>
          <w:szCs w:val="24"/>
        </w:rPr>
        <w:t>Al respecto, el Instituto Nacional de Transparencia, Acceso a la Información y Protección de Datos Personales (INAI) a través del Criterio 18/17, señala literalmente lo siguiente:</w:t>
      </w:r>
    </w:p>
    <w:p w14:paraId="6946DC7C" w14:textId="77777777" w:rsidR="00EB7EA7" w:rsidRPr="00211527" w:rsidRDefault="00EB7EA7" w:rsidP="00EB7EA7">
      <w:pPr>
        <w:spacing w:line="360" w:lineRule="auto"/>
        <w:ind w:left="708"/>
        <w:jc w:val="both"/>
        <w:rPr>
          <w:rFonts w:ascii="Palatino Linotype" w:hAnsi="Palatino Linotype"/>
          <w:i/>
        </w:rPr>
      </w:pPr>
      <w:r w:rsidRPr="00211527">
        <w:rPr>
          <w:rFonts w:ascii="Palatino Linotype" w:hAnsi="Palatino Linotype"/>
          <w:i/>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E8561B4" w14:textId="77777777" w:rsidR="00EB7EA7" w:rsidRPr="00211527" w:rsidRDefault="00EB7EA7" w:rsidP="00EB7EA7">
      <w:pPr>
        <w:spacing w:line="360" w:lineRule="auto"/>
        <w:jc w:val="both"/>
      </w:pPr>
    </w:p>
    <w:p w14:paraId="3E021C5E" w14:textId="77777777" w:rsidR="00EB7EA7" w:rsidRPr="00211527" w:rsidRDefault="00EB7EA7" w:rsidP="00EB7EA7">
      <w:pPr>
        <w:spacing w:line="360" w:lineRule="auto"/>
        <w:jc w:val="both"/>
        <w:rPr>
          <w:rFonts w:ascii="Palatino Linotype" w:hAnsi="Palatino Linotype"/>
          <w:sz w:val="24"/>
          <w:szCs w:val="24"/>
        </w:rPr>
      </w:pPr>
      <w:r w:rsidRPr="00211527">
        <w:rPr>
          <w:rFonts w:ascii="Palatino Linotype" w:hAnsi="Palatino Linotype"/>
          <w:sz w:val="24"/>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2072427" w14:textId="77777777" w:rsidR="00EB7EA7" w:rsidRPr="00211527" w:rsidRDefault="00EB7EA7" w:rsidP="00EB7EA7">
      <w:pPr>
        <w:spacing w:line="360" w:lineRule="auto"/>
        <w:jc w:val="both"/>
        <w:rPr>
          <w:rFonts w:ascii="Palatino Linotype" w:hAnsi="Palatino Linotype" w:cs="Arial"/>
          <w:sz w:val="24"/>
          <w:szCs w:val="24"/>
        </w:rPr>
      </w:pPr>
    </w:p>
    <w:p w14:paraId="1702DC7D" w14:textId="77777777" w:rsidR="00EB7EA7" w:rsidRPr="00211527" w:rsidRDefault="00EB7EA7" w:rsidP="00EB7EA7">
      <w:pPr>
        <w:spacing w:line="360" w:lineRule="auto"/>
        <w:jc w:val="both"/>
        <w:rPr>
          <w:rFonts w:ascii="Palatino Linotype" w:hAnsi="Palatino Linotype"/>
          <w:sz w:val="24"/>
          <w:szCs w:val="24"/>
        </w:rPr>
      </w:pPr>
      <w:r w:rsidRPr="00211527">
        <w:rPr>
          <w:rFonts w:ascii="Palatino Linotype" w:hAnsi="Palatino Linotype"/>
          <w:sz w:val="24"/>
          <w:szCs w:val="24"/>
        </w:rPr>
        <w:t>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w:t>
      </w:r>
    </w:p>
    <w:p w14:paraId="63D165AC" w14:textId="77777777" w:rsidR="00EB7EA7" w:rsidRPr="00211527" w:rsidRDefault="00EB7EA7" w:rsidP="00EB7EA7">
      <w:pPr>
        <w:spacing w:line="360" w:lineRule="auto"/>
        <w:jc w:val="both"/>
        <w:rPr>
          <w:rFonts w:ascii="Palatino Linotype" w:hAnsi="Palatino Linotype" w:cs="Arial"/>
          <w:sz w:val="24"/>
          <w:szCs w:val="24"/>
        </w:rPr>
      </w:pPr>
    </w:p>
    <w:p w14:paraId="73367583" w14:textId="77777777" w:rsidR="00EB7EA7" w:rsidRPr="00211527" w:rsidRDefault="00EB7EA7" w:rsidP="00EB7EA7">
      <w:pPr>
        <w:spacing w:line="360" w:lineRule="auto"/>
        <w:jc w:val="both"/>
        <w:rPr>
          <w:rFonts w:ascii="Palatino Linotype" w:hAnsi="Palatino Linotype" w:cs="Arial"/>
          <w:sz w:val="24"/>
          <w:szCs w:val="24"/>
        </w:rPr>
      </w:pPr>
      <w:r w:rsidRPr="00211527">
        <w:rPr>
          <w:rFonts w:ascii="Palatino Linotype" w:hAnsi="Palatino Linotype" w:cs="Arial"/>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B47105D" w14:textId="77777777" w:rsidR="00EB7EA7" w:rsidRPr="00211527" w:rsidRDefault="00EB7EA7" w:rsidP="00EB7EA7">
      <w:pPr>
        <w:spacing w:line="360" w:lineRule="auto"/>
        <w:jc w:val="both"/>
        <w:rPr>
          <w:rFonts w:ascii="Palatino Linotype" w:hAnsi="Palatino Linotype" w:cs="Arial"/>
          <w:sz w:val="24"/>
          <w:szCs w:val="24"/>
        </w:rPr>
      </w:pPr>
      <w:r w:rsidRPr="00211527">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14:paraId="404B774F" w14:textId="77777777" w:rsidR="00EB7EA7" w:rsidRPr="00211527" w:rsidRDefault="00EB7EA7" w:rsidP="00EB7EA7">
      <w:pPr>
        <w:spacing w:line="360" w:lineRule="auto"/>
        <w:jc w:val="both"/>
        <w:rPr>
          <w:rFonts w:ascii="Palatino Linotype" w:hAnsi="Palatino Linotype" w:cs="Arial"/>
          <w:sz w:val="24"/>
          <w:szCs w:val="24"/>
        </w:rPr>
      </w:pPr>
      <w:r w:rsidRPr="00211527">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23FC13BE" w14:textId="77777777" w:rsidR="00EB7EA7" w:rsidRPr="00211527" w:rsidRDefault="00EB7EA7" w:rsidP="00EB7EA7">
      <w:pPr>
        <w:spacing w:line="360" w:lineRule="auto"/>
        <w:jc w:val="both"/>
        <w:rPr>
          <w:rFonts w:ascii="Palatino Linotype" w:hAnsi="Palatino Linotype" w:cs="Arial"/>
          <w:sz w:val="24"/>
          <w:szCs w:val="24"/>
        </w:rPr>
      </w:pPr>
    </w:p>
    <w:p w14:paraId="2A2CDC08" w14:textId="77777777" w:rsidR="00EB7EA7" w:rsidRPr="00211527" w:rsidRDefault="00EB7EA7" w:rsidP="00EB7EA7">
      <w:pPr>
        <w:spacing w:line="360" w:lineRule="auto"/>
        <w:ind w:left="567" w:right="567"/>
        <w:jc w:val="both"/>
        <w:rPr>
          <w:rFonts w:ascii="Palatino Linotype" w:hAnsi="Palatino Linotype" w:cs="Arial"/>
          <w:i/>
        </w:rPr>
      </w:pPr>
      <w:r w:rsidRPr="00211527">
        <w:rPr>
          <w:rFonts w:ascii="Palatino Linotype" w:hAnsi="Palatino Linotype" w:cs="Arial"/>
          <w:b/>
          <w:i/>
        </w:rPr>
        <w:t>FUNDAMENTACIÓN Y MOTIVACIÓN</w:t>
      </w:r>
      <w:r w:rsidRPr="00211527">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601D994" w14:textId="77777777" w:rsidR="00EB7EA7" w:rsidRPr="00211527" w:rsidRDefault="00EB7EA7" w:rsidP="00EB7EA7">
      <w:pPr>
        <w:spacing w:line="360" w:lineRule="auto"/>
        <w:jc w:val="both"/>
        <w:rPr>
          <w:rFonts w:ascii="Palatino Linotype" w:hAnsi="Palatino Linotype" w:cs="Arial"/>
          <w:sz w:val="24"/>
          <w:szCs w:val="24"/>
        </w:rPr>
      </w:pPr>
      <w:r w:rsidRPr="00211527">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004BEDB" w14:textId="77777777" w:rsidR="00EB7EA7" w:rsidRPr="00211527" w:rsidRDefault="00EB7EA7" w:rsidP="00EB7EA7">
      <w:pPr>
        <w:spacing w:line="360" w:lineRule="auto"/>
        <w:jc w:val="both"/>
        <w:rPr>
          <w:rFonts w:ascii="Palatino Linotype" w:hAnsi="Palatino Linotype" w:cs="Arial"/>
          <w:sz w:val="24"/>
          <w:szCs w:val="24"/>
        </w:rPr>
      </w:pPr>
    </w:p>
    <w:p w14:paraId="311ACB53" w14:textId="77777777" w:rsidR="00EB7EA7" w:rsidRPr="00211527" w:rsidRDefault="00EB7EA7" w:rsidP="00EB7EA7">
      <w:pPr>
        <w:spacing w:line="360" w:lineRule="auto"/>
        <w:jc w:val="both"/>
        <w:rPr>
          <w:rFonts w:ascii="Palatino Linotype" w:hAnsi="Palatino Linotype" w:cs="Arial"/>
          <w:sz w:val="24"/>
          <w:szCs w:val="24"/>
        </w:rPr>
      </w:pPr>
      <w:r w:rsidRPr="00211527">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BF6FAFA" w14:textId="77777777" w:rsidR="00EB7EA7" w:rsidRPr="00211527" w:rsidRDefault="00EB7EA7" w:rsidP="00EB7EA7">
      <w:pPr>
        <w:spacing w:line="360" w:lineRule="auto"/>
        <w:jc w:val="both"/>
        <w:rPr>
          <w:rFonts w:ascii="Palatino Linotype" w:hAnsi="Palatino Linotype" w:cs="Arial"/>
        </w:rPr>
      </w:pPr>
    </w:p>
    <w:p w14:paraId="7D074220" w14:textId="77777777" w:rsidR="00EB7EA7" w:rsidRPr="00211527" w:rsidRDefault="00EB7EA7" w:rsidP="00EB7EA7">
      <w:pPr>
        <w:spacing w:line="360" w:lineRule="auto"/>
        <w:ind w:left="567" w:right="567"/>
        <w:jc w:val="both"/>
        <w:rPr>
          <w:rFonts w:ascii="Palatino Linotype" w:hAnsi="Palatino Linotype" w:cs="Arial"/>
          <w:i/>
          <w:sz w:val="24"/>
          <w:szCs w:val="24"/>
        </w:rPr>
      </w:pPr>
      <w:r w:rsidRPr="00211527">
        <w:rPr>
          <w:rFonts w:ascii="Palatino Linotype" w:hAnsi="Palatino Linotype" w:cs="Arial"/>
          <w:b/>
          <w:i/>
        </w:rPr>
        <w:t>FUNDAMENTACIÓN Y MOTIVACIÓN. EL ASPECTO FORMAL DE LA GARANTÍA Y SU FINALIDAD SE TRADUCEN EN EXPLICAR, JUSTIFICAR, POSIBILITAR LA DEFENSA Y COMUNICAR LA DECISIÓN.</w:t>
      </w:r>
      <w:r w:rsidRPr="00211527">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211527">
        <w:rPr>
          <w:rFonts w:ascii="Palatino Linotype" w:hAnsi="Palatino Linotype" w:cs="Arial"/>
          <w:i/>
          <w:sz w:val="24"/>
          <w:szCs w:val="24"/>
        </w:rPr>
        <w:t>.</w:t>
      </w:r>
    </w:p>
    <w:p w14:paraId="1A80C8D4" w14:textId="77777777" w:rsidR="00EB7EA7" w:rsidRPr="00211527" w:rsidRDefault="00EB7EA7" w:rsidP="00EB7EA7">
      <w:pPr>
        <w:spacing w:line="360" w:lineRule="auto"/>
        <w:jc w:val="both"/>
        <w:rPr>
          <w:rFonts w:ascii="Palatino Linotype" w:hAnsi="Palatino Linotype" w:cs="Arial"/>
          <w:sz w:val="24"/>
          <w:szCs w:val="24"/>
        </w:rPr>
      </w:pPr>
    </w:p>
    <w:p w14:paraId="59A52297" w14:textId="77777777" w:rsidR="00EB7EA7" w:rsidRPr="00211527" w:rsidRDefault="00EB7EA7" w:rsidP="00EB7EA7">
      <w:pPr>
        <w:spacing w:line="360" w:lineRule="auto"/>
        <w:jc w:val="both"/>
        <w:rPr>
          <w:rFonts w:ascii="Palatino Linotype" w:hAnsi="Palatino Linotype" w:cs="Arial"/>
          <w:sz w:val="24"/>
          <w:szCs w:val="24"/>
        </w:rPr>
      </w:pPr>
      <w:r w:rsidRPr="00211527">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F2CCFD3" w14:textId="77777777" w:rsidR="00EB7EA7" w:rsidRPr="00211527" w:rsidRDefault="00EB7EA7" w:rsidP="00EB7EA7">
      <w:pPr>
        <w:spacing w:line="360" w:lineRule="auto"/>
        <w:jc w:val="both"/>
        <w:rPr>
          <w:rFonts w:ascii="Palatino Linotype" w:hAnsi="Palatino Linotype" w:cs="Arial"/>
          <w:sz w:val="24"/>
          <w:szCs w:val="24"/>
        </w:rPr>
      </w:pPr>
    </w:p>
    <w:p w14:paraId="65BBF26C" w14:textId="652DAABD" w:rsidR="00EB7EA7" w:rsidRPr="00211527" w:rsidRDefault="00EB7EA7" w:rsidP="00EB7EA7">
      <w:pPr>
        <w:spacing w:after="0" w:line="360" w:lineRule="auto"/>
        <w:jc w:val="both"/>
        <w:rPr>
          <w:rFonts w:ascii="Palatino Linotype" w:eastAsia="Times New Roman" w:hAnsi="Palatino Linotype" w:cs="Times New Roman"/>
          <w:bCs/>
          <w:sz w:val="24"/>
          <w:szCs w:val="24"/>
          <w:lang w:val="es-ES" w:eastAsia="es-ES"/>
        </w:rPr>
      </w:pPr>
      <w:r w:rsidRPr="00211527">
        <w:rPr>
          <w:rFonts w:ascii="Palatino Linotype" w:hAnsi="Palatino Linotype" w:cs="Arial"/>
          <w:sz w:val="24"/>
          <w:szCs w:val="24"/>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6500F2B" w14:textId="77777777" w:rsidR="00EB7EA7" w:rsidRPr="00211527" w:rsidRDefault="00EB7EA7" w:rsidP="00581A3C">
      <w:pPr>
        <w:spacing w:after="0" w:line="360" w:lineRule="auto"/>
        <w:jc w:val="both"/>
        <w:rPr>
          <w:rFonts w:ascii="Palatino Linotype" w:eastAsia="Times New Roman" w:hAnsi="Palatino Linotype" w:cs="Times New Roman"/>
          <w:bCs/>
          <w:sz w:val="28"/>
          <w:szCs w:val="24"/>
          <w:lang w:val="es-ES" w:eastAsia="es-ES"/>
        </w:rPr>
      </w:pPr>
    </w:p>
    <w:p w14:paraId="5A45A601" w14:textId="1C6E8BB4" w:rsidR="00EB7EA7" w:rsidRPr="00211527" w:rsidRDefault="00EB7EA7" w:rsidP="00EB7EA7">
      <w:pPr>
        <w:spacing w:line="360" w:lineRule="auto"/>
        <w:jc w:val="both"/>
        <w:rPr>
          <w:rFonts w:ascii="Palatino Linotype" w:eastAsia="Calibri" w:hAnsi="Palatino Linotype"/>
          <w:sz w:val="24"/>
        </w:rPr>
      </w:pPr>
      <w:r w:rsidRPr="00211527">
        <w:rPr>
          <w:rFonts w:ascii="Palatino Linotype" w:eastAsia="Calibri" w:hAnsi="Palatino Linotype" w:cs="Arial"/>
          <w:sz w:val="24"/>
          <w:lang w:eastAsia="es-MX"/>
        </w:rPr>
        <w:t>Final</w:t>
      </w:r>
      <w:r w:rsidRPr="00211527">
        <w:rPr>
          <w:rFonts w:ascii="Palatino Linotype" w:eastAsia="Calibri" w:hAnsi="Palatino Linotype"/>
          <w:sz w:val="24"/>
        </w:rPr>
        <w:t xml:space="preserve">mente, y en mérito de lo expuesto en líneas anteriores, resultan parcialmente fundados los motivos de inconformidad vertidos por </w:t>
      </w:r>
      <w:r w:rsidRPr="00211527">
        <w:rPr>
          <w:rFonts w:ascii="Palatino Linotype" w:eastAsia="Calibri" w:hAnsi="Palatino Linotype"/>
          <w:b/>
          <w:bCs/>
          <w:sz w:val="24"/>
        </w:rPr>
        <w:t>el</w:t>
      </w:r>
      <w:r w:rsidRPr="00211527">
        <w:rPr>
          <w:rFonts w:ascii="Palatino Linotype" w:eastAsia="Calibri" w:hAnsi="Palatino Linotype"/>
          <w:sz w:val="24"/>
        </w:rPr>
        <w:t xml:space="preserve"> </w:t>
      </w:r>
      <w:r w:rsidRPr="00211527">
        <w:rPr>
          <w:rFonts w:ascii="Palatino Linotype" w:eastAsia="Calibri" w:hAnsi="Palatino Linotype"/>
          <w:b/>
          <w:sz w:val="24"/>
        </w:rPr>
        <w:t>Recurrente</w:t>
      </w:r>
      <w:r w:rsidRPr="00211527">
        <w:rPr>
          <w:rFonts w:ascii="Palatino Linotype" w:eastAsia="Calibri" w:hAnsi="Palatino Linotype"/>
          <w:sz w:val="24"/>
        </w:rPr>
        <w:t xml:space="preserve">, por ello con fundamento en el artículo 186 fracción III de la Ley de Transparencia y Acceso a la Información Pública del Estado de México y Municipios, se </w:t>
      </w:r>
      <w:r w:rsidRPr="00211527">
        <w:rPr>
          <w:rFonts w:ascii="Palatino Linotype" w:eastAsia="Calibri" w:hAnsi="Palatino Linotype"/>
          <w:b/>
          <w:sz w:val="24"/>
        </w:rPr>
        <w:t xml:space="preserve">MODIFICA </w:t>
      </w:r>
      <w:r w:rsidRPr="00211527">
        <w:rPr>
          <w:rFonts w:ascii="Palatino Linotype" w:eastAsia="Calibri" w:hAnsi="Palatino Linotype"/>
          <w:sz w:val="24"/>
        </w:rPr>
        <w:t xml:space="preserve">la respuesta a la solicitud de información </w:t>
      </w:r>
      <w:r w:rsidR="00743F56" w:rsidRPr="00211527">
        <w:rPr>
          <w:rFonts w:ascii="Palatino Linotype" w:eastAsia="Calibri" w:hAnsi="Palatino Linotype" w:cs="Arial"/>
          <w:b/>
          <w:bCs/>
          <w:sz w:val="24"/>
        </w:rPr>
        <w:t>00017/OASHUIXQUI/IP/2024</w:t>
      </w:r>
      <w:r w:rsidRPr="00211527">
        <w:rPr>
          <w:rFonts w:ascii="Palatino Linotype" w:eastAsia="Calibri" w:hAnsi="Palatino Linotype" w:cs="Arial"/>
          <w:b/>
          <w:sz w:val="24"/>
        </w:rPr>
        <w:t xml:space="preserve">, </w:t>
      </w:r>
      <w:r w:rsidRPr="00211527">
        <w:rPr>
          <w:rFonts w:ascii="Palatino Linotype" w:eastAsia="Calibri" w:hAnsi="Palatino Linotype"/>
          <w:sz w:val="24"/>
        </w:rPr>
        <w:t>que ha sido materia del presente fallo.</w:t>
      </w:r>
    </w:p>
    <w:p w14:paraId="4403880E" w14:textId="77777777" w:rsidR="00DC39E5" w:rsidRPr="00211527" w:rsidRDefault="00DC39E5" w:rsidP="00581A3C">
      <w:pPr>
        <w:spacing w:after="0" w:line="360" w:lineRule="auto"/>
        <w:jc w:val="both"/>
        <w:rPr>
          <w:rFonts w:ascii="Palatino Linotype" w:eastAsiaTheme="minorEastAsia" w:hAnsi="Palatino Linotype" w:cs="Times New Roman"/>
          <w:sz w:val="24"/>
          <w:szCs w:val="24"/>
          <w:lang w:val="es-ES_tradnl" w:eastAsia="es-ES"/>
        </w:rPr>
      </w:pPr>
    </w:p>
    <w:p w14:paraId="1CDFC2E2" w14:textId="77777777" w:rsidR="00DC39E5" w:rsidRPr="00211527" w:rsidRDefault="00DC39E5" w:rsidP="00581A3C">
      <w:pPr>
        <w:spacing w:after="0" w:line="360" w:lineRule="auto"/>
        <w:jc w:val="both"/>
        <w:rPr>
          <w:rFonts w:ascii="Palatino Linotype" w:eastAsia="Times New Roman" w:hAnsi="Palatino Linotype" w:cs="Times New Roman"/>
          <w:sz w:val="24"/>
          <w:szCs w:val="24"/>
          <w:lang w:val="es-ES" w:eastAsia="es-ES"/>
        </w:rPr>
      </w:pPr>
      <w:r w:rsidRPr="00211527">
        <w:rPr>
          <w:rFonts w:ascii="Palatino Linotype" w:eastAsia="Times New Roman" w:hAnsi="Palatino Linotype" w:cs="Times New Roman"/>
          <w:sz w:val="24"/>
          <w:szCs w:val="24"/>
          <w:lang w:val="es-ES" w:eastAsia="es-ES"/>
        </w:rPr>
        <w:t>Por lo antes expuesto y fundado es de resolverse y,</w:t>
      </w:r>
    </w:p>
    <w:p w14:paraId="4F44128C" w14:textId="77777777" w:rsidR="00DC39E5" w:rsidRPr="00211527" w:rsidRDefault="00DC39E5" w:rsidP="00581A3C">
      <w:pPr>
        <w:spacing w:after="0" w:line="360" w:lineRule="auto"/>
        <w:jc w:val="both"/>
        <w:rPr>
          <w:rFonts w:ascii="Palatino Linotype" w:eastAsia="Times New Roman" w:hAnsi="Palatino Linotype" w:cs="Times New Roman"/>
          <w:sz w:val="24"/>
          <w:szCs w:val="24"/>
          <w:lang w:val="es-ES" w:eastAsia="es-ES"/>
        </w:rPr>
      </w:pPr>
    </w:p>
    <w:p w14:paraId="0188526A" w14:textId="77777777" w:rsidR="00DC39E5" w:rsidRPr="00211527" w:rsidRDefault="00DC39E5" w:rsidP="00581A3C">
      <w:pPr>
        <w:spacing w:after="0" w:line="360" w:lineRule="auto"/>
        <w:jc w:val="center"/>
        <w:rPr>
          <w:rFonts w:ascii="Palatino Linotype" w:eastAsia="Times New Roman" w:hAnsi="Palatino Linotype" w:cs="Times New Roman"/>
          <w:b/>
          <w:bCs/>
          <w:spacing w:val="60"/>
          <w:sz w:val="28"/>
          <w:szCs w:val="24"/>
          <w:lang w:val="es-ES_tradnl" w:eastAsia="es-ES"/>
        </w:rPr>
      </w:pPr>
      <w:r w:rsidRPr="00211527">
        <w:rPr>
          <w:rFonts w:ascii="Palatino Linotype" w:eastAsia="Times New Roman" w:hAnsi="Palatino Linotype" w:cs="Times New Roman"/>
          <w:b/>
          <w:bCs/>
          <w:spacing w:val="60"/>
          <w:sz w:val="28"/>
          <w:szCs w:val="24"/>
          <w:lang w:val="es-ES_tradnl" w:eastAsia="es-ES"/>
        </w:rPr>
        <w:t>SE    RESUELVE</w:t>
      </w:r>
    </w:p>
    <w:p w14:paraId="3942385A" w14:textId="77777777" w:rsidR="00DC39E5" w:rsidRPr="00211527" w:rsidRDefault="00DC39E5" w:rsidP="00581A3C">
      <w:pPr>
        <w:tabs>
          <w:tab w:val="left" w:pos="8647"/>
        </w:tabs>
        <w:spacing w:after="0" w:line="360" w:lineRule="auto"/>
        <w:ind w:right="51"/>
        <w:jc w:val="both"/>
        <w:rPr>
          <w:rFonts w:ascii="Palatino Linotype" w:eastAsiaTheme="minorEastAsia" w:hAnsi="Palatino Linotype" w:cs="Arial"/>
          <w:b/>
          <w:sz w:val="28"/>
          <w:szCs w:val="24"/>
          <w:lang w:val="es-ES_tradnl" w:eastAsia="es-ES"/>
        </w:rPr>
      </w:pPr>
    </w:p>
    <w:p w14:paraId="4C8962E1" w14:textId="0B3B584A" w:rsidR="00EB7EA7" w:rsidRPr="00211527" w:rsidRDefault="00EB7EA7" w:rsidP="00EB7EA7">
      <w:pPr>
        <w:autoSpaceDE w:val="0"/>
        <w:autoSpaceDN w:val="0"/>
        <w:adjustRightInd w:val="0"/>
        <w:spacing w:line="360" w:lineRule="auto"/>
        <w:ind w:right="49"/>
        <w:jc w:val="both"/>
        <w:rPr>
          <w:rFonts w:ascii="Palatino Linotype" w:eastAsia="Calibri" w:hAnsi="Palatino Linotype" w:cs="Arial"/>
        </w:rPr>
      </w:pPr>
      <w:r w:rsidRPr="00211527">
        <w:rPr>
          <w:rFonts w:ascii="Palatino Linotype" w:eastAsia="Calibri" w:hAnsi="Palatino Linotype" w:cs="Arial"/>
          <w:b/>
          <w:sz w:val="28"/>
        </w:rPr>
        <w:t>PRIMERO</w:t>
      </w:r>
      <w:r w:rsidRPr="00211527">
        <w:rPr>
          <w:rFonts w:ascii="Palatino Linotype" w:eastAsia="Calibri" w:hAnsi="Palatino Linotype" w:cs="Arial"/>
          <w:b/>
        </w:rPr>
        <w:t xml:space="preserve">. </w:t>
      </w:r>
      <w:r w:rsidRPr="00211527">
        <w:rPr>
          <w:rFonts w:ascii="Palatino Linotype" w:eastAsia="Calibri" w:hAnsi="Palatino Linotype" w:cs="Arial"/>
          <w:sz w:val="24"/>
        </w:rPr>
        <w:t>Se</w:t>
      </w:r>
      <w:r w:rsidRPr="00211527">
        <w:rPr>
          <w:rFonts w:ascii="Palatino Linotype" w:eastAsia="Calibri" w:hAnsi="Palatino Linotype" w:cs="Arial"/>
          <w:b/>
          <w:sz w:val="24"/>
        </w:rPr>
        <w:t xml:space="preserve"> MODIFICA </w:t>
      </w:r>
      <w:r w:rsidRPr="00211527">
        <w:rPr>
          <w:rFonts w:ascii="Palatino Linotype" w:eastAsia="Calibri" w:hAnsi="Palatino Linotype" w:cs="Arial"/>
          <w:sz w:val="24"/>
        </w:rPr>
        <w:t xml:space="preserve">la respuesta entregada por </w:t>
      </w:r>
      <w:r w:rsidRPr="00211527">
        <w:rPr>
          <w:rFonts w:ascii="Palatino Linotype" w:eastAsia="Calibri" w:hAnsi="Palatino Linotype" w:cs="Arial"/>
          <w:b/>
          <w:bCs/>
          <w:sz w:val="24"/>
        </w:rPr>
        <w:t>El</w:t>
      </w:r>
      <w:r w:rsidRPr="00211527">
        <w:rPr>
          <w:rFonts w:ascii="Palatino Linotype" w:eastAsia="Calibri" w:hAnsi="Palatino Linotype" w:cs="Arial"/>
          <w:sz w:val="24"/>
        </w:rPr>
        <w:t xml:space="preserve"> </w:t>
      </w:r>
      <w:r w:rsidRPr="00211527">
        <w:rPr>
          <w:rFonts w:ascii="Palatino Linotype" w:eastAsia="Calibri" w:hAnsi="Palatino Linotype" w:cs="Arial"/>
          <w:b/>
          <w:sz w:val="24"/>
        </w:rPr>
        <w:t>Sujeto Obligado</w:t>
      </w:r>
      <w:r w:rsidRPr="00211527">
        <w:rPr>
          <w:rFonts w:ascii="Palatino Linotype" w:eastAsia="Calibri" w:hAnsi="Palatino Linotype" w:cs="Arial"/>
          <w:sz w:val="24"/>
        </w:rPr>
        <w:t>,</w:t>
      </w:r>
      <w:r w:rsidRPr="00211527">
        <w:rPr>
          <w:rFonts w:ascii="Palatino Linotype" w:hAnsi="Palatino Linotype" w:cs="Arial"/>
          <w:sz w:val="24"/>
        </w:rPr>
        <w:t xml:space="preserve"> a la solicitud de información número </w:t>
      </w:r>
      <w:r w:rsidR="00743F56" w:rsidRPr="00211527">
        <w:rPr>
          <w:rFonts w:ascii="Palatino Linotype" w:hAnsi="Palatino Linotype" w:cs="Arial"/>
          <w:b/>
          <w:bCs/>
          <w:sz w:val="24"/>
        </w:rPr>
        <w:t>00017/OASHUIXQUI/IP/2024</w:t>
      </w:r>
      <w:r w:rsidRPr="00211527">
        <w:rPr>
          <w:rFonts w:ascii="Palatino Linotype" w:hAnsi="Palatino Linotype" w:cs="Arial"/>
          <w:b/>
          <w:sz w:val="24"/>
        </w:rPr>
        <w:t>,</w:t>
      </w:r>
      <w:r w:rsidRPr="00211527">
        <w:rPr>
          <w:rFonts w:ascii="Palatino Linotype" w:eastAsia="Calibri" w:hAnsi="Palatino Linotype" w:cs="Arial"/>
          <w:sz w:val="24"/>
        </w:rPr>
        <w:t xml:space="preserve"> por resultar parcialmente fundados los motivos de inconformidad que arguye el Recurrente, en términos del Considerando </w:t>
      </w:r>
      <w:r w:rsidR="00B63F8A" w:rsidRPr="00211527">
        <w:rPr>
          <w:rFonts w:ascii="Palatino Linotype" w:eastAsia="Calibri" w:hAnsi="Palatino Linotype" w:cs="Arial"/>
          <w:b/>
          <w:sz w:val="24"/>
        </w:rPr>
        <w:t>CUARTO</w:t>
      </w:r>
      <w:r w:rsidRPr="00211527">
        <w:rPr>
          <w:rFonts w:ascii="Palatino Linotype" w:eastAsia="Calibri" w:hAnsi="Palatino Linotype" w:cs="Arial"/>
          <w:sz w:val="24"/>
        </w:rPr>
        <w:t xml:space="preserve"> de la presente resolución.</w:t>
      </w:r>
    </w:p>
    <w:p w14:paraId="4DA31D6A" w14:textId="77777777" w:rsidR="00EB7EA7" w:rsidRPr="00211527" w:rsidRDefault="00EB7EA7" w:rsidP="00EB7EA7">
      <w:pPr>
        <w:tabs>
          <w:tab w:val="left" w:pos="8647"/>
        </w:tabs>
        <w:spacing w:line="360" w:lineRule="auto"/>
        <w:jc w:val="both"/>
        <w:rPr>
          <w:rFonts w:ascii="Palatino Linotype" w:eastAsia="Calibri" w:hAnsi="Palatino Linotype" w:cs="Arial"/>
        </w:rPr>
      </w:pPr>
    </w:p>
    <w:p w14:paraId="05AC56E2" w14:textId="5D9D134B" w:rsidR="00EB7EA7" w:rsidRPr="00211527" w:rsidRDefault="00EB7EA7" w:rsidP="00EB7EA7">
      <w:pPr>
        <w:pStyle w:val="Sinespaciado"/>
        <w:spacing w:line="360" w:lineRule="auto"/>
        <w:jc w:val="both"/>
        <w:rPr>
          <w:rFonts w:ascii="Palatino Linotype" w:hAnsi="Palatino Linotype"/>
          <w:lang w:val="es-ES_tradnl"/>
        </w:rPr>
      </w:pPr>
      <w:r w:rsidRPr="00211527">
        <w:rPr>
          <w:rFonts w:ascii="Palatino Linotype" w:eastAsia="Calibri" w:hAnsi="Palatino Linotype" w:cs="Arial"/>
          <w:b/>
          <w:sz w:val="28"/>
          <w:szCs w:val="28"/>
        </w:rPr>
        <w:t>SEGUNDO.</w:t>
      </w:r>
      <w:r w:rsidRPr="00211527">
        <w:rPr>
          <w:rFonts w:ascii="Palatino Linotype" w:eastAsia="Calibri" w:hAnsi="Palatino Linotype" w:cs="Arial"/>
        </w:rPr>
        <w:t xml:space="preserve"> Se </w:t>
      </w:r>
      <w:r w:rsidRPr="00211527">
        <w:rPr>
          <w:rFonts w:ascii="Palatino Linotype" w:eastAsia="Calibri" w:hAnsi="Palatino Linotype" w:cs="Arial"/>
          <w:b/>
        </w:rPr>
        <w:t xml:space="preserve">ORDENA </w:t>
      </w:r>
      <w:r w:rsidRPr="00211527">
        <w:rPr>
          <w:rFonts w:ascii="Palatino Linotype" w:eastAsia="Calibri" w:hAnsi="Palatino Linotype" w:cs="Arial"/>
        </w:rPr>
        <w:t xml:space="preserve">al </w:t>
      </w:r>
      <w:r w:rsidRPr="00211527">
        <w:rPr>
          <w:rFonts w:ascii="Palatino Linotype" w:eastAsia="Calibri" w:hAnsi="Palatino Linotype" w:cs="Arial"/>
          <w:b/>
        </w:rPr>
        <w:t xml:space="preserve">Sujeto Obligado </w:t>
      </w:r>
      <w:r w:rsidRPr="00211527">
        <w:rPr>
          <w:rFonts w:ascii="Palatino Linotype" w:eastAsia="Calibri" w:hAnsi="Palatino Linotype" w:cs="Arial"/>
        </w:rPr>
        <w:t xml:space="preserve">haga entrega al </w:t>
      </w:r>
      <w:r w:rsidRPr="00211527">
        <w:rPr>
          <w:rFonts w:ascii="Palatino Linotype" w:eastAsia="Calibri" w:hAnsi="Palatino Linotype" w:cs="Arial"/>
          <w:b/>
        </w:rPr>
        <w:t xml:space="preserve">Recurrente, </w:t>
      </w:r>
      <w:r w:rsidRPr="00211527">
        <w:rPr>
          <w:rFonts w:ascii="Palatino Linotype" w:eastAsia="Calibri" w:hAnsi="Palatino Linotype" w:cs="Arial"/>
        </w:rPr>
        <w:t>a través del Sistema de Acceso a la Información Mexiquense (SAIMEX)</w:t>
      </w:r>
      <w:r w:rsidRPr="00211527">
        <w:rPr>
          <w:rFonts w:ascii="Palatino Linotype" w:hAnsi="Palatino Linotype"/>
          <w:lang w:val="es-ES_tradnl"/>
        </w:rPr>
        <w:t xml:space="preserve">, en términos del </w:t>
      </w:r>
      <w:r w:rsidRPr="00211527">
        <w:rPr>
          <w:rFonts w:ascii="Palatino Linotype" w:hAnsi="Palatino Linotype"/>
          <w:bCs/>
          <w:lang w:val="es-ES_tradnl"/>
        </w:rPr>
        <w:t>Considerando</w:t>
      </w:r>
      <w:r w:rsidRPr="00211527">
        <w:rPr>
          <w:rFonts w:ascii="Palatino Linotype" w:hAnsi="Palatino Linotype"/>
          <w:b/>
          <w:lang w:val="es-ES_tradnl"/>
        </w:rPr>
        <w:t xml:space="preserve"> </w:t>
      </w:r>
      <w:r w:rsidR="00B63F8A" w:rsidRPr="00211527">
        <w:rPr>
          <w:rFonts w:ascii="Palatino Linotype" w:hAnsi="Palatino Linotype"/>
          <w:b/>
          <w:lang w:val="es-ES_tradnl"/>
        </w:rPr>
        <w:t>CUARTO</w:t>
      </w:r>
      <w:r w:rsidRPr="00211527">
        <w:rPr>
          <w:rFonts w:ascii="Palatino Linotype" w:hAnsi="Palatino Linotype"/>
        </w:rPr>
        <w:t xml:space="preserve"> de la presente resolución</w:t>
      </w:r>
      <w:r w:rsidRPr="00211527">
        <w:rPr>
          <w:rFonts w:ascii="Palatino Linotype" w:hAnsi="Palatino Linotype"/>
          <w:lang w:val="es-ES_tradnl"/>
        </w:rPr>
        <w:t xml:space="preserve">, en versión pública de ser procedente, de lo siguiente: </w:t>
      </w:r>
    </w:p>
    <w:p w14:paraId="3F8DDABE" w14:textId="77777777" w:rsidR="00EB7EA7" w:rsidRPr="00211527" w:rsidRDefault="00EB7EA7" w:rsidP="00EB7EA7">
      <w:pPr>
        <w:autoSpaceDE w:val="0"/>
        <w:autoSpaceDN w:val="0"/>
        <w:adjustRightInd w:val="0"/>
        <w:spacing w:after="120" w:line="360" w:lineRule="auto"/>
        <w:ind w:right="51"/>
        <w:jc w:val="both"/>
        <w:rPr>
          <w:rFonts w:ascii="Palatino Linotype" w:hAnsi="Palatino Linotype"/>
          <w:lang w:eastAsia="es-MX"/>
        </w:rPr>
      </w:pPr>
    </w:p>
    <w:p w14:paraId="2D4F722C" w14:textId="1DE83CE6" w:rsidR="00B63F8A" w:rsidRPr="00211527" w:rsidRDefault="00743F56" w:rsidP="00743F56">
      <w:pPr>
        <w:pStyle w:val="Prrafodelista"/>
        <w:numPr>
          <w:ilvl w:val="0"/>
          <w:numId w:val="13"/>
        </w:numPr>
        <w:spacing w:line="360" w:lineRule="auto"/>
        <w:jc w:val="both"/>
        <w:rPr>
          <w:rFonts w:ascii="Palatino Linotype" w:eastAsiaTheme="minorHAnsi" w:hAnsi="Palatino Linotype" w:cstheme="minorBidi"/>
          <w:bCs/>
          <w:szCs w:val="22"/>
          <w:lang w:val="es-MX" w:eastAsia="en-US"/>
        </w:rPr>
      </w:pPr>
      <w:r w:rsidRPr="00211527">
        <w:rPr>
          <w:rFonts w:ascii="Palatino Linotype" w:eastAsiaTheme="minorHAnsi" w:hAnsi="Palatino Linotype" w:cstheme="minorBidi"/>
          <w:bCs/>
          <w:szCs w:val="22"/>
          <w:lang w:val="es-MX" w:eastAsia="en-US"/>
        </w:rPr>
        <w:t xml:space="preserve">El o los documentos en donde consten los datos de resguardo del parque vehicular adquirido referido en respuesta. </w:t>
      </w:r>
    </w:p>
    <w:p w14:paraId="09BCAC83" w14:textId="77777777" w:rsidR="00EB7EA7" w:rsidRPr="00211527" w:rsidRDefault="00EB7EA7" w:rsidP="00EB7EA7">
      <w:pPr>
        <w:spacing w:line="360" w:lineRule="auto"/>
        <w:jc w:val="both"/>
        <w:rPr>
          <w:rFonts w:ascii="Palatino Linotype" w:hAnsi="Palatino Linotype"/>
        </w:rPr>
      </w:pPr>
    </w:p>
    <w:p w14:paraId="2632C215" w14:textId="77777777" w:rsidR="00EB7EA7" w:rsidRPr="00211527" w:rsidRDefault="00EB7EA7" w:rsidP="00B63F8A">
      <w:pPr>
        <w:spacing w:after="0"/>
        <w:ind w:left="567" w:right="567"/>
        <w:jc w:val="both"/>
        <w:rPr>
          <w:rFonts w:ascii="Palatino Linotype" w:eastAsia="Calibri" w:hAnsi="Palatino Linotype"/>
          <w:i/>
          <w:szCs w:val="28"/>
        </w:rPr>
      </w:pPr>
      <w:r w:rsidRPr="00211527">
        <w:rPr>
          <w:rFonts w:ascii="Palatino Linotype" w:eastAsia="Calibri" w:hAnsi="Palatino Linotype"/>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44C64B7" w14:textId="77777777" w:rsidR="00EB7EA7" w:rsidRPr="00211527" w:rsidRDefault="00EB7EA7" w:rsidP="00EB7EA7">
      <w:pPr>
        <w:autoSpaceDE w:val="0"/>
        <w:autoSpaceDN w:val="0"/>
        <w:adjustRightInd w:val="0"/>
        <w:spacing w:line="360" w:lineRule="auto"/>
        <w:ind w:right="49"/>
        <w:jc w:val="both"/>
        <w:rPr>
          <w:rFonts w:ascii="Palatino Linotype" w:eastAsia="Calibri" w:hAnsi="Palatino Linotype" w:cs="Arial"/>
          <w:b/>
          <w:sz w:val="28"/>
          <w:szCs w:val="28"/>
        </w:rPr>
      </w:pPr>
    </w:p>
    <w:p w14:paraId="01C08618" w14:textId="35E02730" w:rsidR="00EB7EA7" w:rsidRPr="00211527" w:rsidRDefault="00EB7EA7" w:rsidP="00EB7EA7">
      <w:pPr>
        <w:autoSpaceDE w:val="0"/>
        <w:autoSpaceDN w:val="0"/>
        <w:adjustRightInd w:val="0"/>
        <w:spacing w:line="360" w:lineRule="auto"/>
        <w:ind w:right="49"/>
        <w:jc w:val="both"/>
        <w:rPr>
          <w:rFonts w:ascii="Palatino Linotype" w:eastAsia="Calibri" w:hAnsi="Palatino Linotype" w:cs="Arial"/>
        </w:rPr>
      </w:pPr>
      <w:r w:rsidRPr="00211527">
        <w:rPr>
          <w:rFonts w:ascii="Palatino Linotype" w:eastAsia="Calibri" w:hAnsi="Palatino Linotype" w:cs="Arial"/>
          <w:b/>
          <w:sz w:val="28"/>
          <w:szCs w:val="28"/>
        </w:rPr>
        <w:t>TERCERO.</w:t>
      </w:r>
      <w:r w:rsidRPr="00211527">
        <w:rPr>
          <w:rFonts w:ascii="Palatino Linotype" w:eastAsia="Calibri" w:hAnsi="Palatino Linotype" w:cs="Arial"/>
          <w:b/>
        </w:rPr>
        <w:t xml:space="preserve"> </w:t>
      </w:r>
      <w:r w:rsidRPr="00211527">
        <w:rPr>
          <w:rFonts w:ascii="Palatino Linotype" w:eastAsia="Calibri" w:hAnsi="Palatino Linotype" w:cs="Arial"/>
          <w:sz w:val="24"/>
        </w:rPr>
        <w:t>Notifíquese</w:t>
      </w:r>
      <w:r w:rsidRPr="00211527">
        <w:rPr>
          <w:rFonts w:ascii="Palatino Linotype" w:eastAsia="Calibri" w:hAnsi="Palatino Linotype" w:cs="Arial"/>
          <w:i/>
          <w:sz w:val="24"/>
        </w:rPr>
        <w:t xml:space="preserve"> </w:t>
      </w:r>
      <w:r w:rsidRPr="00211527">
        <w:rPr>
          <w:rFonts w:ascii="Palatino Linotype" w:eastAsia="Calibri" w:hAnsi="Palatino Linotype" w:cs="Arial"/>
          <w:sz w:val="24"/>
        </w:rPr>
        <w:t>la presente resolución al Titular de la Unidad de Transparencia del Sujeto Obligado</w:t>
      </w:r>
      <w:r w:rsidR="00B63F8A" w:rsidRPr="00211527">
        <w:rPr>
          <w:rFonts w:ascii="Palatino Linotype" w:eastAsia="Calibri" w:hAnsi="Palatino Linotype" w:cs="Arial"/>
          <w:sz w:val="24"/>
        </w:rPr>
        <w:t xml:space="preserve"> </w:t>
      </w:r>
      <w:r w:rsidR="00B63F8A" w:rsidRPr="00211527">
        <w:rPr>
          <w:rFonts w:ascii="Palatino Linotype" w:hAnsi="Palatino Linotype" w:cs="Arial"/>
          <w:sz w:val="24"/>
        </w:rPr>
        <w:t>vía Sistema de Acceso a la Información Mexiquense (</w:t>
      </w:r>
      <w:r w:rsidR="00B63F8A" w:rsidRPr="00211527">
        <w:rPr>
          <w:rFonts w:ascii="Palatino Linotype" w:hAnsi="Palatino Linotype" w:cs="Arial"/>
          <w:b/>
          <w:sz w:val="24"/>
        </w:rPr>
        <w:t>SAIMEX)</w:t>
      </w:r>
      <w:r w:rsidRPr="00211527">
        <w:rPr>
          <w:rFonts w:ascii="Palatino Linotype" w:eastAsia="Calibri" w:hAnsi="Palatino Linotype" w:cs="Arial"/>
          <w:sz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E4F061" w14:textId="77777777" w:rsidR="00EB7EA7" w:rsidRPr="00211527" w:rsidRDefault="00EB7EA7" w:rsidP="00EB7EA7">
      <w:pPr>
        <w:autoSpaceDE w:val="0"/>
        <w:autoSpaceDN w:val="0"/>
        <w:adjustRightInd w:val="0"/>
        <w:spacing w:line="360" w:lineRule="auto"/>
        <w:ind w:right="49"/>
        <w:jc w:val="both"/>
        <w:rPr>
          <w:rFonts w:ascii="Palatino Linotype" w:eastAsia="Calibri" w:hAnsi="Palatino Linotype" w:cs="Arial"/>
        </w:rPr>
      </w:pPr>
    </w:p>
    <w:p w14:paraId="56E692C7" w14:textId="77777777" w:rsidR="00EB7EA7" w:rsidRPr="00211527" w:rsidRDefault="00EB7EA7" w:rsidP="00EB7EA7">
      <w:pPr>
        <w:autoSpaceDE w:val="0"/>
        <w:autoSpaceDN w:val="0"/>
        <w:adjustRightInd w:val="0"/>
        <w:spacing w:before="240" w:line="360" w:lineRule="auto"/>
        <w:jc w:val="both"/>
        <w:rPr>
          <w:rFonts w:ascii="Palatino Linotype" w:eastAsia="Calibri" w:hAnsi="Palatino Linotype" w:cs="Arial"/>
        </w:rPr>
      </w:pPr>
      <w:r w:rsidRPr="00211527">
        <w:rPr>
          <w:rFonts w:ascii="Palatino Linotype" w:eastAsia="Calibri" w:hAnsi="Palatino Linotype" w:cs="Arial"/>
          <w:b/>
          <w:sz w:val="28"/>
        </w:rPr>
        <w:t>CUARTO</w:t>
      </w:r>
      <w:r w:rsidRPr="00211527">
        <w:rPr>
          <w:rFonts w:ascii="Palatino Linotype" w:eastAsia="Calibri" w:hAnsi="Palatino Linotype" w:cs="Arial"/>
          <w:b/>
        </w:rPr>
        <w:t xml:space="preserve">. </w:t>
      </w:r>
      <w:r w:rsidRPr="00211527">
        <w:rPr>
          <w:rFonts w:ascii="Palatino Linotype" w:eastAsia="Calibri" w:hAnsi="Palatino Linotype" w:cs="Arial"/>
          <w:sz w:val="24"/>
        </w:rPr>
        <w:t xml:space="preserve">De conformidad con el artículo 198, de la Ley de Transparencia y Acceso a la Información Pública del Estado de México y Municipios, de considerarlo procedente, el </w:t>
      </w:r>
      <w:r w:rsidRPr="00211527">
        <w:rPr>
          <w:rFonts w:ascii="Palatino Linotype" w:eastAsia="Calibri" w:hAnsi="Palatino Linotype" w:cs="Arial"/>
          <w:b/>
          <w:sz w:val="24"/>
        </w:rPr>
        <w:t>Sujeto Obligado</w:t>
      </w:r>
      <w:r w:rsidRPr="00211527">
        <w:rPr>
          <w:rFonts w:ascii="Palatino Linotype" w:eastAsia="Calibri" w:hAnsi="Palatino Linotype" w:cs="Arial"/>
          <w:sz w:val="24"/>
        </w:rPr>
        <w:t xml:space="preserve"> de manera fundada y motivada, podrá solicitar una ampliación de plazo para el cumplimiento de la presente resolución.</w:t>
      </w:r>
    </w:p>
    <w:p w14:paraId="6699CF75" w14:textId="77777777" w:rsidR="00EB7EA7" w:rsidRPr="00211527" w:rsidRDefault="00EB7EA7" w:rsidP="00EB7EA7">
      <w:pPr>
        <w:pStyle w:val="Sinespaciado"/>
        <w:spacing w:line="360" w:lineRule="auto"/>
        <w:jc w:val="both"/>
        <w:rPr>
          <w:rFonts w:ascii="Palatino Linotype" w:eastAsia="Calibri" w:hAnsi="Palatino Linotype" w:cs="Arial"/>
          <w:b/>
          <w:sz w:val="28"/>
          <w:szCs w:val="28"/>
          <w:lang w:eastAsia="en-US"/>
        </w:rPr>
      </w:pPr>
    </w:p>
    <w:p w14:paraId="41791615" w14:textId="35B89C50" w:rsidR="005C73EF" w:rsidRPr="00211527" w:rsidRDefault="00EB7EA7" w:rsidP="00EB7EA7">
      <w:pPr>
        <w:spacing w:after="0" w:line="360" w:lineRule="auto"/>
        <w:jc w:val="both"/>
        <w:rPr>
          <w:rFonts w:ascii="Palatino Linotype" w:hAnsi="Palatino Linotype"/>
          <w:color w:val="222222"/>
          <w:sz w:val="24"/>
          <w:shd w:val="clear" w:color="auto" w:fill="FFFFFF"/>
        </w:rPr>
      </w:pPr>
      <w:r w:rsidRPr="00211527">
        <w:rPr>
          <w:rFonts w:ascii="Palatino Linotype" w:hAnsi="Palatino Linotype" w:cs="Arial"/>
          <w:b/>
          <w:sz w:val="28"/>
          <w:szCs w:val="28"/>
        </w:rPr>
        <w:t>QUINTO</w:t>
      </w:r>
      <w:r w:rsidRPr="00211527">
        <w:rPr>
          <w:rFonts w:ascii="Palatino Linotype" w:hAnsi="Palatino Linotype" w:cs="Arial"/>
          <w:b/>
          <w:sz w:val="26"/>
          <w:szCs w:val="26"/>
        </w:rPr>
        <w:t>.</w:t>
      </w:r>
      <w:r w:rsidRPr="00211527">
        <w:rPr>
          <w:rFonts w:ascii="Palatino Linotype" w:hAnsi="Palatino Linotype" w:cs="Arial"/>
          <w:b/>
        </w:rPr>
        <w:t xml:space="preserve"> </w:t>
      </w:r>
      <w:r w:rsidRPr="00211527">
        <w:rPr>
          <w:rFonts w:ascii="Palatino Linotype" w:hAnsi="Palatino Linotype" w:cs="Arial"/>
          <w:b/>
          <w:sz w:val="24"/>
        </w:rPr>
        <w:t>NOTIFÍQUESE</w:t>
      </w:r>
      <w:r w:rsidRPr="00211527">
        <w:rPr>
          <w:rFonts w:ascii="Palatino Linotype" w:hAnsi="Palatino Linotype" w:cs="Arial"/>
          <w:sz w:val="24"/>
        </w:rPr>
        <w:t xml:space="preserve"> la presente resolución al</w:t>
      </w:r>
      <w:r w:rsidRPr="00211527">
        <w:rPr>
          <w:rFonts w:ascii="Palatino Linotype" w:hAnsi="Palatino Linotype" w:cs="Arial"/>
          <w:b/>
          <w:bCs/>
          <w:sz w:val="24"/>
        </w:rPr>
        <w:t xml:space="preserve"> </w:t>
      </w:r>
      <w:r w:rsidRPr="00211527">
        <w:rPr>
          <w:rFonts w:ascii="Palatino Linotype" w:hAnsi="Palatino Linotype" w:cs="Arial"/>
          <w:b/>
          <w:sz w:val="24"/>
        </w:rPr>
        <w:t>Recurrente</w:t>
      </w:r>
      <w:r w:rsidRPr="00211527">
        <w:rPr>
          <w:rFonts w:ascii="Palatino Linotype" w:hAnsi="Palatino Linotype" w:cs="Arial"/>
          <w:sz w:val="24"/>
        </w:rPr>
        <w:t xml:space="preserve"> vía Sistema de Acceso a la Información Mexiquense (</w:t>
      </w:r>
      <w:r w:rsidRPr="00211527">
        <w:rPr>
          <w:rFonts w:ascii="Palatino Linotype" w:hAnsi="Palatino Linotype" w:cs="Arial"/>
          <w:b/>
          <w:sz w:val="24"/>
        </w:rPr>
        <w:t>SAIMEX)</w:t>
      </w:r>
      <w:r w:rsidRPr="00211527">
        <w:rPr>
          <w:rFonts w:ascii="Palatino Linotype" w:hAnsi="Palatino Linotype" w:cs="Arial"/>
          <w:sz w:val="24"/>
        </w:rPr>
        <w:t xml:space="preserve"> y hágase de su conocimiento que, </w:t>
      </w:r>
      <w:r w:rsidRPr="00211527">
        <w:rPr>
          <w:rFonts w:ascii="Palatino Linotype" w:hAnsi="Palatino Linotype"/>
          <w:color w:val="222222"/>
          <w:sz w:val="24"/>
          <w:shd w:val="clear" w:color="auto" w:fill="FFFFFF"/>
        </w:rPr>
        <w:t>de conformidad con lo establecido en el artículo 196, de la Ley de Transparencia y Acceso a la Información Pública del Estado de México y Municipios, podrá promover el Juicio de Amparo en los términos de las leyes aplicables.</w:t>
      </w:r>
    </w:p>
    <w:p w14:paraId="4C584426" w14:textId="77777777" w:rsidR="00B63F8A" w:rsidRPr="00211527" w:rsidRDefault="00B63F8A" w:rsidP="00EB7EA7">
      <w:pPr>
        <w:spacing w:after="0" w:line="360" w:lineRule="auto"/>
        <w:jc w:val="both"/>
        <w:rPr>
          <w:rFonts w:ascii="Palatino Linotype" w:eastAsia="Times New Roman" w:hAnsi="Palatino Linotype" w:cs="Arial"/>
          <w:sz w:val="24"/>
          <w:szCs w:val="24"/>
          <w:lang w:val="es-ES" w:eastAsia="es-ES"/>
        </w:rPr>
      </w:pPr>
    </w:p>
    <w:p w14:paraId="3955460A" w14:textId="10E77776" w:rsidR="00F6421B" w:rsidRDefault="00C85D93" w:rsidP="00581A3C">
      <w:pPr>
        <w:pStyle w:val="Prrafodelista"/>
        <w:autoSpaceDE w:val="0"/>
        <w:autoSpaceDN w:val="0"/>
        <w:adjustRightInd w:val="0"/>
        <w:spacing w:line="360" w:lineRule="auto"/>
        <w:ind w:left="0"/>
        <w:jc w:val="both"/>
        <w:rPr>
          <w:rFonts w:ascii="Palatino Linotype" w:hAnsi="Palatino Linotype" w:cs="Arial"/>
        </w:rPr>
      </w:pPr>
      <w:r w:rsidRPr="00211527">
        <w:rPr>
          <w:rFonts w:ascii="Palatino Linotype" w:hAnsi="Palatino Linotype" w:cs="Arial"/>
        </w:rPr>
        <w:t>ASÍ LO ACORDÓ, POR UNANIMIDAD DE VOTOS, EL PLENO DEL</w:t>
      </w:r>
      <w:r w:rsidRPr="00211527">
        <w:rPr>
          <w:rFonts w:ascii="Palatino Linotype" w:eastAsia="Arial Unicode MS" w:hAnsi="Palatino Linotype" w:cs="Arial"/>
        </w:rPr>
        <w:t xml:space="preserve"> INSTITUTO DE TRANSPARENCIA, ACCESO A LA INFORMACIÓN PÚBLICA Y PROTECCIÓN DE DATOS PERSONALES DEL ESTADO DE MÉXICO Y MUNICIPIOS</w:t>
      </w:r>
      <w:r w:rsidRPr="00211527">
        <w:rPr>
          <w:rFonts w:ascii="Palatino Linotype" w:hAnsi="Palatino Linotype" w:cs="Arial"/>
        </w:rPr>
        <w:t>, CONFORMADO POR LOS COMISIONADOS JOSÉ MARTÍNEZ VILCHIS, MARÍA DEL ROSARIO MEJÍA AYALA, SHARON CRISTINA MORALES MARTÍNEZ, LUIS GUSTAVO PARRA NORIEGA Y GUADALUPE RAMÍREZ PEÑA; EN LA</w:t>
      </w:r>
      <w:r w:rsidR="00F6421B" w:rsidRPr="00211527">
        <w:rPr>
          <w:rFonts w:ascii="Palatino Linotype" w:hAnsi="Palatino Linotype" w:cs="Arial"/>
        </w:rPr>
        <w:t xml:space="preserve"> </w:t>
      </w:r>
      <w:r w:rsidR="00D019CD" w:rsidRPr="00211527">
        <w:rPr>
          <w:rFonts w:ascii="Palatino Linotype" w:hAnsi="Palatino Linotype" w:cs="Arial"/>
        </w:rPr>
        <w:t>TRIGÉSIMA SEGUNDA</w:t>
      </w:r>
      <w:r w:rsidR="00F6421B" w:rsidRPr="00211527">
        <w:rPr>
          <w:rFonts w:ascii="Palatino Linotype" w:hAnsi="Palatino Linotype" w:cs="Arial"/>
        </w:rPr>
        <w:t xml:space="preserve"> SESIÓN ORDINARIA CELEBRADA EL </w:t>
      </w:r>
      <w:r w:rsidR="00D019CD" w:rsidRPr="00211527">
        <w:rPr>
          <w:rFonts w:ascii="Palatino Linotype" w:hAnsi="Palatino Linotype" w:cs="Arial"/>
        </w:rPr>
        <w:t>ONCE DE SEPTIEMBRE</w:t>
      </w:r>
      <w:r w:rsidR="00F6421B" w:rsidRPr="00211527">
        <w:rPr>
          <w:rFonts w:ascii="Palatino Linotype" w:hAnsi="Palatino Linotype" w:cs="Arial"/>
        </w:rPr>
        <w:t xml:space="preserve"> DE DOS MIL VEINTICUATRO, ANTE EL SECRETARIO TÉCNICO D</w:t>
      </w:r>
      <w:r w:rsidR="00743F56" w:rsidRPr="00211527">
        <w:rPr>
          <w:rFonts w:ascii="Palatino Linotype" w:hAnsi="Palatino Linotype" w:cs="Arial"/>
        </w:rPr>
        <w:t>EL PLENO, ALEXIS TAPIA RAMÍREZ.--------------------------------------------------------------------------------------------------------------------------------------------------------------------------------------------------------------------------------------------------------------------------------------------------------------------------------------------------------------------------------------------------------------------------------------------------------------------------------------------------------------------------------------</w:t>
      </w:r>
      <w:r w:rsidR="00D019CD" w:rsidRPr="00211527">
        <w:rPr>
          <w:rFonts w:ascii="Palatino Linotype" w:hAnsi="Palatino Linotype" w:cs="Arial"/>
        </w:rPr>
        <w:t>----------------------</w:t>
      </w:r>
      <w:r w:rsidR="00743F56" w:rsidRPr="00211527">
        <w:rPr>
          <w:rFonts w:ascii="Palatino Linotype" w:hAnsi="Palatino Linotype" w:cs="Arial"/>
          <w:sz w:val="20"/>
        </w:rPr>
        <w:t>JMV/CCR/</w:t>
      </w:r>
      <w:r w:rsidR="00D019CD" w:rsidRPr="00211527">
        <w:rPr>
          <w:rFonts w:ascii="Palatino Linotype" w:hAnsi="Palatino Linotype" w:cs="Arial"/>
          <w:sz w:val="20"/>
        </w:rPr>
        <w:t>fjjc</w:t>
      </w:r>
      <w:bookmarkStart w:id="0" w:name="_GoBack"/>
      <w:bookmarkEnd w:id="0"/>
    </w:p>
    <w:p w14:paraId="50DC78E9" w14:textId="7DA4E97A" w:rsidR="00C85D93" w:rsidRPr="00BF0D34" w:rsidRDefault="00C85D93" w:rsidP="00581A3C">
      <w:pPr>
        <w:spacing w:after="0" w:line="360" w:lineRule="auto"/>
        <w:jc w:val="both"/>
        <w:rPr>
          <w:rFonts w:ascii="Palatino Linotype" w:hAnsi="Palatino Linotype"/>
          <w:sz w:val="24"/>
          <w:szCs w:val="24"/>
        </w:rPr>
      </w:pPr>
    </w:p>
    <w:p w14:paraId="6CD01C3C" w14:textId="77777777" w:rsidR="00C85D93" w:rsidRDefault="00C85D93" w:rsidP="00581A3C">
      <w:pPr>
        <w:spacing w:after="0" w:line="360" w:lineRule="auto"/>
        <w:contextualSpacing/>
        <w:jc w:val="both"/>
        <w:rPr>
          <w:rFonts w:ascii="Palatino Linotype" w:hAnsi="Palatino Linotype" w:cs="Arial"/>
          <w:b/>
          <w:noProof/>
          <w:color w:val="000000"/>
          <w:sz w:val="24"/>
          <w:lang w:eastAsia="es-MX"/>
        </w:rPr>
      </w:pPr>
    </w:p>
    <w:p w14:paraId="1EFC68F0" w14:textId="77777777" w:rsidR="004903D5" w:rsidRDefault="004903D5" w:rsidP="00581A3C">
      <w:pPr>
        <w:spacing w:after="0" w:line="360" w:lineRule="auto"/>
        <w:jc w:val="both"/>
        <w:rPr>
          <w:rFonts w:ascii="Palatino Linotype" w:hAnsi="Palatino Linotype" w:cs="Arial"/>
          <w:sz w:val="24"/>
          <w:szCs w:val="24"/>
        </w:rPr>
      </w:pPr>
    </w:p>
    <w:p w14:paraId="7A507210" w14:textId="77777777" w:rsidR="004903D5" w:rsidRDefault="004903D5" w:rsidP="00581A3C">
      <w:pPr>
        <w:spacing w:after="0" w:line="360" w:lineRule="auto"/>
        <w:jc w:val="both"/>
        <w:rPr>
          <w:rFonts w:ascii="Palatino Linotype" w:hAnsi="Palatino Linotype" w:cs="Arial"/>
          <w:sz w:val="24"/>
          <w:szCs w:val="24"/>
        </w:rPr>
      </w:pPr>
    </w:p>
    <w:p w14:paraId="353C6E45" w14:textId="77777777" w:rsidR="004903D5" w:rsidRDefault="004903D5" w:rsidP="00581A3C">
      <w:pPr>
        <w:spacing w:after="0" w:line="360" w:lineRule="auto"/>
        <w:jc w:val="both"/>
        <w:rPr>
          <w:rFonts w:ascii="Palatino Linotype" w:hAnsi="Palatino Linotype" w:cs="Arial"/>
          <w:sz w:val="24"/>
          <w:szCs w:val="24"/>
        </w:rPr>
      </w:pPr>
    </w:p>
    <w:p w14:paraId="5C1D09B7" w14:textId="2259FD74" w:rsidR="004903D5" w:rsidRDefault="004903D5" w:rsidP="00581A3C">
      <w:pPr>
        <w:spacing w:after="0" w:line="360" w:lineRule="auto"/>
        <w:jc w:val="both"/>
        <w:rPr>
          <w:rFonts w:ascii="Palatino Linotype" w:hAnsi="Palatino Linotype" w:cs="Arial"/>
          <w:sz w:val="24"/>
          <w:szCs w:val="24"/>
        </w:rPr>
      </w:pPr>
    </w:p>
    <w:p w14:paraId="683D75F3" w14:textId="77777777" w:rsidR="00182F71" w:rsidRDefault="00182F71" w:rsidP="00581A3C">
      <w:pPr>
        <w:spacing w:after="0" w:line="360" w:lineRule="auto"/>
        <w:jc w:val="both"/>
        <w:rPr>
          <w:rFonts w:ascii="Palatino Linotype" w:hAnsi="Palatino Linotype" w:cs="Arial"/>
          <w:sz w:val="24"/>
          <w:szCs w:val="24"/>
        </w:rPr>
      </w:pPr>
    </w:p>
    <w:sectPr w:rsidR="00182F71" w:rsidSect="00E23C94">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78C81" w14:textId="77777777" w:rsidR="00EB7EA7" w:rsidRDefault="00EB7EA7" w:rsidP="006168E4">
      <w:pPr>
        <w:spacing w:after="0" w:line="240" w:lineRule="auto"/>
      </w:pPr>
      <w:r>
        <w:separator/>
      </w:r>
    </w:p>
  </w:endnote>
  <w:endnote w:type="continuationSeparator" w:id="0">
    <w:p w14:paraId="696C3C44" w14:textId="77777777" w:rsidR="00EB7EA7" w:rsidRDefault="00EB7EA7"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EB7EA7" w:rsidRPr="000B69FA" w:rsidRDefault="00EB7EA7"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11527">
      <w:rPr>
        <w:rFonts w:ascii="Palatino Linotype" w:hAnsi="Palatino Linotype"/>
        <w:bCs/>
        <w:noProof/>
        <w:sz w:val="20"/>
      </w:rPr>
      <w:t>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11527">
      <w:rPr>
        <w:rFonts w:ascii="Palatino Linotype" w:hAnsi="Palatino Linotype"/>
        <w:bCs/>
        <w:noProof/>
        <w:sz w:val="20"/>
      </w:rPr>
      <w:t>15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EB7EA7" w:rsidRPr="000B69FA" w:rsidRDefault="00EB7EA7"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1152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11527">
      <w:rPr>
        <w:rFonts w:ascii="Palatino Linotype" w:hAnsi="Palatino Linotype"/>
        <w:bCs/>
        <w:noProof/>
        <w:sz w:val="20"/>
      </w:rPr>
      <w:t>15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BD7E2" w14:textId="77777777" w:rsidR="00EB7EA7" w:rsidRDefault="00EB7EA7" w:rsidP="006168E4">
      <w:pPr>
        <w:spacing w:after="0" w:line="240" w:lineRule="auto"/>
      </w:pPr>
      <w:r>
        <w:separator/>
      </w:r>
    </w:p>
  </w:footnote>
  <w:footnote w:type="continuationSeparator" w:id="0">
    <w:p w14:paraId="2103341C" w14:textId="77777777" w:rsidR="00EB7EA7" w:rsidRDefault="00EB7EA7" w:rsidP="006168E4">
      <w:pPr>
        <w:spacing w:after="0" w:line="240" w:lineRule="auto"/>
      </w:pPr>
      <w:r>
        <w:continuationSeparator/>
      </w:r>
    </w:p>
  </w:footnote>
  <w:footnote w:id="1">
    <w:p w14:paraId="66CF9804" w14:textId="77777777" w:rsidR="00EB7EA7" w:rsidRPr="00EE06B0" w:rsidRDefault="00EB7EA7" w:rsidP="00F01959">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4507CE6F" w14:textId="77777777" w:rsidR="00EB7EA7" w:rsidRPr="00EE06B0" w:rsidRDefault="00EB7EA7" w:rsidP="00F01959">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EB7EA7" w:rsidRDefault="00EB7EA7">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EB7EA7" w14:paraId="17981A04" w14:textId="77777777" w:rsidTr="00417FC0">
      <w:trPr>
        <w:trHeight w:val="227"/>
      </w:trPr>
      <w:tc>
        <w:tcPr>
          <w:tcW w:w="5529" w:type="dxa"/>
          <w:hideMark/>
        </w:tcPr>
        <w:p w14:paraId="0E414BC5" w14:textId="75B4D793" w:rsidR="00EB7EA7" w:rsidRDefault="00EB7EA7"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3A0A42AD" w:rsidR="00EB7EA7" w:rsidRPr="00B4142F" w:rsidRDefault="00EB7EA7"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02555/INFOEM/IP/RR/2024</w:t>
          </w:r>
        </w:p>
      </w:tc>
    </w:tr>
    <w:tr w:rsidR="00EB7EA7" w14:paraId="637042F0" w14:textId="77777777" w:rsidTr="00417FC0">
      <w:trPr>
        <w:trHeight w:val="242"/>
      </w:trPr>
      <w:tc>
        <w:tcPr>
          <w:tcW w:w="5529" w:type="dxa"/>
          <w:hideMark/>
        </w:tcPr>
        <w:p w14:paraId="412AD568" w14:textId="582E7AD7" w:rsidR="00EB7EA7" w:rsidRDefault="00EB7EA7"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1B3DFB58" w:rsidR="00EB7EA7" w:rsidRPr="00F06FED" w:rsidRDefault="00EB7EA7" w:rsidP="001B1CE0">
          <w:pPr>
            <w:spacing w:after="120" w:line="256" w:lineRule="auto"/>
            <w:ind w:left="639" w:right="214"/>
            <w:jc w:val="both"/>
            <w:rPr>
              <w:rFonts w:ascii="Palatino Linotype" w:hAnsi="Palatino Linotype" w:cs="Arial"/>
            </w:rPr>
          </w:pPr>
          <w:r w:rsidRPr="0079509E">
            <w:rPr>
              <w:rFonts w:ascii="Palatino Linotype" w:hAnsi="Palatino Linotype" w:cs="Arial"/>
            </w:rPr>
            <w:t>Organismo Público Descentralizado para la Prestación de Los Servicios de Agua Potable Drenaje y Tratamiento de Aguas Residuales del Municipio de Huixquilucan México, denominado 'Sistema Aguas de Huixquilucan'</w:t>
          </w:r>
        </w:p>
      </w:tc>
    </w:tr>
    <w:tr w:rsidR="00EB7EA7" w14:paraId="21BFE746" w14:textId="77777777" w:rsidTr="00417FC0">
      <w:trPr>
        <w:trHeight w:val="342"/>
      </w:trPr>
      <w:tc>
        <w:tcPr>
          <w:tcW w:w="5529" w:type="dxa"/>
          <w:hideMark/>
        </w:tcPr>
        <w:p w14:paraId="64C4E314" w14:textId="1C66F8DB" w:rsidR="00EB7EA7" w:rsidRDefault="00EB7EA7"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EB7EA7" w:rsidRDefault="00EB7EA7"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B7EA7" w:rsidRDefault="00EB7E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B7EA7" w14:paraId="385FD437" w14:textId="77777777" w:rsidTr="00417FC0">
      <w:trPr>
        <w:trHeight w:val="227"/>
      </w:trPr>
      <w:tc>
        <w:tcPr>
          <w:tcW w:w="5529" w:type="dxa"/>
          <w:hideMark/>
        </w:tcPr>
        <w:p w14:paraId="272860E8" w14:textId="23375EDF" w:rsidR="00EB7EA7" w:rsidRDefault="00EB7EA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5B0E6E1E" w:rsidR="00EB7EA7" w:rsidRPr="00B4142F" w:rsidRDefault="00EB7EA7"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02555/INFOEM/IP/RR/2024 </w:t>
          </w:r>
        </w:p>
      </w:tc>
    </w:tr>
    <w:tr w:rsidR="00EB7EA7" w14:paraId="33FC5097" w14:textId="77777777" w:rsidTr="00417FC0">
      <w:trPr>
        <w:trHeight w:val="196"/>
      </w:trPr>
      <w:tc>
        <w:tcPr>
          <w:tcW w:w="5529" w:type="dxa"/>
          <w:hideMark/>
        </w:tcPr>
        <w:p w14:paraId="4F5D01E5" w14:textId="77777777" w:rsidR="00EB7EA7" w:rsidRDefault="00EB7EA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7D5C6996" w:rsidR="00EB7EA7" w:rsidRPr="001D7988" w:rsidRDefault="00EB7EA7" w:rsidP="00A145D7">
          <w:pPr>
            <w:spacing w:after="120" w:line="256" w:lineRule="auto"/>
            <w:ind w:left="634" w:right="1209" w:hanging="634"/>
            <w:jc w:val="both"/>
            <w:rPr>
              <w:rFonts w:ascii="Palatino Linotype" w:hAnsi="Palatino Linotype" w:cs="Arial"/>
            </w:rPr>
          </w:pPr>
          <w:r>
            <w:rPr>
              <w:rFonts w:ascii="Palatino Linotype" w:hAnsi="Palatino Linotype" w:cs="Arial"/>
            </w:rPr>
            <w:t xml:space="preserve">           </w:t>
          </w:r>
          <w:r w:rsidR="00A145D7">
            <w:rPr>
              <w:rFonts w:ascii="Palatino Linotype" w:hAnsi="Palatino Linotype" w:cs="Arial"/>
            </w:rPr>
            <w:t>XXXXXXXXXXX</w:t>
          </w:r>
          <w:r w:rsidRPr="001D7988">
            <w:rPr>
              <w:rFonts w:ascii="Palatino Linotype" w:hAnsi="Palatino Linotype" w:cs="Arial"/>
            </w:rPr>
            <w:t xml:space="preserve"> </w:t>
          </w:r>
        </w:p>
      </w:tc>
    </w:tr>
    <w:tr w:rsidR="00EB7EA7" w14:paraId="178280DE" w14:textId="77777777" w:rsidTr="00417FC0">
      <w:trPr>
        <w:trHeight w:val="242"/>
      </w:trPr>
      <w:tc>
        <w:tcPr>
          <w:tcW w:w="5529" w:type="dxa"/>
          <w:hideMark/>
        </w:tcPr>
        <w:p w14:paraId="71AC708B" w14:textId="77777777" w:rsidR="00EB7EA7" w:rsidRDefault="00EB7EA7"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10A992F8" w:rsidR="00EB7EA7" w:rsidRDefault="00EB7EA7" w:rsidP="001B1CE0">
          <w:pPr>
            <w:spacing w:after="120" w:line="256" w:lineRule="auto"/>
            <w:ind w:left="639" w:right="214"/>
            <w:jc w:val="both"/>
            <w:rPr>
              <w:rFonts w:ascii="Palatino Linotype" w:hAnsi="Palatino Linotype" w:cs="Arial"/>
              <w:szCs w:val="20"/>
            </w:rPr>
          </w:pPr>
          <w:r w:rsidRPr="0079509E">
            <w:rPr>
              <w:rFonts w:ascii="Palatino Linotype" w:hAnsi="Palatino Linotype" w:cs="Arial"/>
              <w:szCs w:val="20"/>
            </w:rPr>
            <w:t>Organismo Público Descentralizado para la Prestación de Los Servicios de Agua Potable Drenaje y Tratamiento de Aguas Residuales del Municipio de Huixquilucan México, denominado 'Sistema Aguas de Huixquilucan'</w:t>
          </w:r>
        </w:p>
      </w:tc>
    </w:tr>
    <w:tr w:rsidR="00EB7EA7" w14:paraId="0518978B" w14:textId="77777777" w:rsidTr="00417FC0">
      <w:trPr>
        <w:trHeight w:val="342"/>
      </w:trPr>
      <w:tc>
        <w:tcPr>
          <w:tcW w:w="5529" w:type="dxa"/>
          <w:hideMark/>
        </w:tcPr>
        <w:p w14:paraId="04968A43" w14:textId="5F7729A7" w:rsidR="00EB7EA7" w:rsidRDefault="00EB7EA7"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EB7EA7" w:rsidRDefault="00EB7EA7"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EB7EA7" w:rsidRDefault="00EB7EA7">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5617"/>
    <w:multiLevelType w:val="hybridMultilevel"/>
    <w:tmpl w:val="18D64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696D83"/>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453FB7"/>
    <w:multiLevelType w:val="hybridMultilevel"/>
    <w:tmpl w:val="38325CFE"/>
    <w:lvl w:ilvl="0" w:tplc="0F7682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3F2A9B"/>
    <w:multiLevelType w:val="hybridMultilevel"/>
    <w:tmpl w:val="8EE0CF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C6549D"/>
    <w:multiLevelType w:val="hybridMultilevel"/>
    <w:tmpl w:val="AE0EEC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B51F88"/>
    <w:multiLevelType w:val="hybridMultilevel"/>
    <w:tmpl w:val="957C32F0"/>
    <w:lvl w:ilvl="0" w:tplc="6FEA07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D5634E"/>
    <w:multiLevelType w:val="hybridMultilevel"/>
    <w:tmpl w:val="32565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C63E77"/>
    <w:multiLevelType w:val="hybridMultilevel"/>
    <w:tmpl w:val="CB308FEE"/>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62E95FCE"/>
    <w:multiLevelType w:val="hybridMultilevel"/>
    <w:tmpl w:val="4B8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2"/>
  </w:num>
  <w:num w:numId="3">
    <w:abstractNumId w:val="13"/>
  </w:num>
  <w:num w:numId="4">
    <w:abstractNumId w:val="11"/>
  </w:num>
  <w:num w:numId="5">
    <w:abstractNumId w:val="9"/>
  </w:num>
  <w:num w:numId="6">
    <w:abstractNumId w:val="5"/>
  </w:num>
  <w:num w:numId="7">
    <w:abstractNumId w:val="12"/>
  </w:num>
  <w:num w:numId="8">
    <w:abstractNumId w:val="1"/>
  </w:num>
  <w:num w:numId="9">
    <w:abstractNumId w:val="4"/>
  </w:num>
  <w:num w:numId="10">
    <w:abstractNumId w:val="8"/>
  </w:num>
  <w:num w:numId="11">
    <w:abstractNumId w:val="7"/>
  </w:num>
  <w:num w:numId="12">
    <w:abstractNumId w:val="0"/>
  </w:num>
  <w:num w:numId="13">
    <w:abstractNumId w:val="10"/>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06A84"/>
    <w:rsid w:val="00010643"/>
    <w:rsid w:val="000115F8"/>
    <w:rsid w:val="0001366A"/>
    <w:rsid w:val="00013C75"/>
    <w:rsid w:val="00013DE9"/>
    <w:rsid w:val="000143F3"/>
    <w:rsid w:val="00015141"/>
    <w:rsid w:val="000158D2"/>
    <w:rsid w:val="00016E36"/>
    <w:rsid w:val="000171B7"/>
    <w:rsid w:val="00020C6B"/>
    <w:rsid w:val="00020E74"/>
    <w:rsid w:val="0002283E"/>
    <w:rsid w:val="000240C8"/>
    <w:rsid w:val="00024AFB"/>
    <w:rsid w:val="0002560B"/>
    <w:rsid w:val="000306A7"/>
    <w:rsid w:val="000308B6"/>
    <w:rsid w:val="000316DC"/>
    <w:rsid w:val="00031B3B"/>
    <w:rsid w:val="000323A1"/>
    <w:rsid w:val="00032762"/>
    <w:rsid w:val="00032896"/>
    <w:rsid w:val="000329BE"/>
    <w:rsid w:val="00033125"/>
    <w:rsid w:val="00037EBF"/>
    <w:rsid w:val="0004186E"/>
    <w:rsid w:val="000420E2"/>
    <w:rsid w:val="0004305C"/>
    <w:rsid w:val="000440A8"/>
    <w:rsid w:val="00044314"/>
    <w:rsid w:val="00044D01"/>
    <w:rsid w:val="000451BE"/>
    <w:rsid w:val="00045379"/>
    <w:rsid w:val="00045CB8"/>
    <w:rsid w:val="0005080D"/>
    <w:rsid w:val="000508FA"/>
    <w:rsid w:val="0005171D"/>
    <w:rsid w:val="000518AC"/>
    <w:rsid w:val="00053936"/>
    <w:rsid w:val="00055224"/>
    <w:rsid w:val="00055C1D"/>
    <w:rsid w:val="000569A5"/>
    <w:rsid w:val="00056D2A"/>
    <w:rsid w:val="00056E4F"/>
    <w:rsid w:val="00057E37"/>
    <w:rsid w:val="000612BD"/>
    <w:rsid w:val="00061821"/>
    <w:rsid w:val="000623F9"/>
    <w:rsid w:val="000626C6"/>
    <w:rsid w:val="00063035"/>
    <w:rsid w:val="00063A10"/>
    <w:rsid w:val="00064863"/>
    <w:rsid w:val="00064EA6"/>
    <w:rsid w:val="000662F8"/>
    <w:rsid w:val="00066E86"/>
    <w:rsid w:val="00070BC3"/>
    <w:rsid w:val="00070E99"/>
    <w:rsid w:val="000720CA"/>
    <w:rsid w:val="00073E78"/>
    <w:rsid w:val="00073FC2"/>
    <w:rsid w:val="000740DB"/>
    <w:rsid w:val="00076AE0"/>
    <w:rsid w:val="0007756F"/>
    <w:rsid w:val="0008151E"/>
    <w:rsid w:val="00081988"/>
    <w:rsid w:val="000821BF"/>
    <w:rsid w:val="000835E5"/>
    <w:rsid w:val="0008548C"/>
    <w:rsid w:val="00085A69"/>
    <w:rsid w:val="00085EA6"/>
    <w:rsid w:val="00086AF1"/>
    <w:rsid w:val="00086BE9"/>
    <w:rsid w:val="00087348"/>
    <w:rsid w:val="00090174"/>
    <w:rsid w:val="00091552"/>
    <w:rsid w:val="00091C3A"/>
    <w:rsid w:val="00092C14"/>
    <w:rsid w:val="000944B9"/>
    <w:rsid w:val="00095CD4"/>
    <w:rsid w:val="00096C6C"/>
    <w:rsid w:val="0009704F"/>
    <w:rsid w:val="000976A4"/>
    <w:rsid w:val="000A08F1"/>
    <w:rsid w:val="000A14C9"/>
    <w:rsid w:val="000A18F1"/>
    <w:rsid w:val="000A2E75"/>
    <w:rsid w:val="000A3486"/>
    <w:rsid w:val="000A3612"/>
    <w:rsid w:val="000A369F"/>
    <w:rsid w:val="000A3ADB"/>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275"/>
    <w:rsid w:val="000C0B33"/>
    <w:rsid w:val="000C2602"/>
    <w:rsid w:val="000C2A35"/>
    <w:rsid w:val="000C48B5"/>
    <w:rsid w:val="000C5B8B"/>
    <w:rsid w:val="000C7ED3"/>
    <w:rsid w:val="000D0F48"/>
    <w:rsid w:val="000D1A4E"/>
    <w:rsid w:val="000D1B50"/>
    <w:rsid w:val="000D1B55"/>
    <w:rsid w:val="000D20C9"/>
    <w:rsid w:val="000D24CD"/>
    <w:rsid w:val="000D3518"/>
    <w:rsid w:val="000D3C75"/>
    <w:rsid w:val="000D3D44"/>
    <w:rsid w:val="000D438E"/>
    <w:rsid w:val="000D4532"/>
    <w:rsid w:val="000D4A3A"/>
    <w:rsid w:val="000D5800"/>
    <w:rsid w:val="000D5C27"/>
    <w:rsid w:val="000D7523"/>
    <w:rsid w:val="000D7BB9"/>
    <w:rsid w:val="000E0C4D"/>
    <w:rsid w:val="000E1641"/>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199E"/>
    <w:rsid w:val="00104A18"/>
    <w:rsid w:val="00104B9D"/>
    <w:rsid w:val="00105B75"/>
    <w:rsid w:val="00105F91"/>
    <w:rsid w:val="00106372"/>
    <w:rsid w:val="001108D8"/>
    <w:rsid w:val="00110EF0"/>
    <w:rsid w:val="0011113A"/>
    <w:rsid w:val="00111DCD"/>
    <w:rsid w:val="00112C29"/>
    <w:rsid w:val="00114965"/>
    <w:rsid w:val="00114CF9"/>
    <w:rsid w:val="00116FA7"/>
    <w:rsid w:val="00120642"/>
    <w:rsid w:val="001228AB"/>
    <w:rsid w:val="001233A3"/>
    <w:rsid w:val="001235C3"/>
    <w:rsid w:val="0012436A"/>
    <w:rsid w:val="00124807"/>
    <w:rsid w:val="00124855"/>
    <w:rsid w:val="001254F5"/>
    <w:rsid w:val="00125561"/>
    <w:rsid w:val="001272C6"/>
    <w:rsid w:val="001311AB"/>
    <w:rsid w:val="00133A1D"/>
    <w:rsid w:val="001340F0"/>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BFF"/>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3199"/>
    <w:rsid w:val="0016745C"/>
    <w:rsid w:val="0017022E"/>
    <w:rsid w:val="00170562"/>
    <w:rsid w:val="00170FD1"/>
    <w:rsid w:val="001710C0"/>
    <w:rsid w:val="001733A0"/>
    <w:rsid w:val="001749B1"/>
    <w:rsid w:val="00175897"/>
    <w:rsid w:val="00175E89"/>
    <w:rsid w:val="00176AF4"/>
    <w:rsid w:val="0017726B"/>
    <w:rsid w:val="00180B9F"/>
    <w:rsid w:val="001810AA"/>
    <w:rsid w:val="001810FF"/>
    <w:rsid w:val="00181CC5"/>
    <w:rsid w:val="001829BE"/>
    <w:rsid w:val="00182F71"/>
    <w:rsid w:val="001831C5"/>
    <w:rsid w:val="00184E8E"/>
    <w:rsid w:val="001854E1"/>
    <w:rsid w:val="0018577F"/>
    <w:rsid w:val="00185D2C"/>
    <w:rsid w:val="0018644A"/>
    <w:rsid w:val="00190A6F"/>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5B1C"/>
    <w:rsid w:val="001A659C"/>
    <w:rsid w:val="001A7216"/>
    <w:rsid w:val="001A7C9B"/>
    <w:rsid w:val="001B05B9"/>
    <w:rsid w:val="001B1180"/>
    <w:rsid w:val="001B14B3"/>
    <w:rsid w:val="001B18A5"/>
    <w:rsid w:val="001B1CE0"/>
    <w:rsid w:val="001B3222"/>
    <w:rsid w:val="001B37B1"/>
    <w:rsid w:val="001B6410"/>
    <w:rsid w:val="001B7B88"/>
    <w:rsid w:val="001B7FA2"/>
    <w:rsid w:val="001C166A"/>
    <w:rsid w:val="001C1CAF"/>
    <w:rsid w:val="001C2ECC"/>
    <w:rsid w:val="001C3EE0"/>
    <w:rsid w:val="001C431B"/>
    <w:rsid w:val="001C50EE"/>
    <w:rsid w:val="001C588A"/>
    <w:rsid w:val="001C5B6E"/>
    <w:rsid w:val="001C5BE0"/>
    <w:rsid w:val="001C64DF"/>
    <w:rsid w:val="001C7319"/>
    <w:rsid w:val="001C7D87"/>
    <w:rsid w:val="001D0109"/>
    <w:rsid w:val="001D23B4"/>
    <w:rsid w:val="001D2949"/>
    <w:rsid w:val="001D3E11"/>
    <w:rsid w:val="001D3E87"/>
    <w:rsid w:val="001D491D"/>
    <w:rsid w:val="001D49A2"/>
    <w:rsid w:val="001D560C"/>
    <w:rsid w:val="001D627A"/>
    <w:rsid w:val="001D6B60"/>
    <w:rsid w:val="001D7988"/>
    <w:rsid w:val="001E07F4"/>
    <w:rsid w:val="001E0C3F"/>
    <w:rsid w:val="001E1C9A"/>
    <w:rsid w:val="001E5063"/>
    <w:rsid w:val="001E58D8"/>
    <w:rsid w:val="001E5CBD"/>
    <w:rsid w:val="001E78AA"/>
    <w:rsid w:val="001F2101"/>
    <w:rsid w:val="001F2223"/>
    <w:rsid w:val="001F274C"/>
    <w:rsid w:val="001F280C"/>
    <w:rsid w:val="001F3969"/>
    <w:rsid w:val="001F5753"/>
    <w:rsid w:val="001F5769"/>
    <w:rsid w:val="001F61DA"/>
    <w:rsid w:val="001F6766"/>
    <w:rsid w:val="001F72D9"/>
    <w:rsid w:val="001F7B3B"/>
    <w:rsid w:val="001F7C68"/>
    <w:rsid w:val="002033E7"/>
    <w:rsid w:val="0020352C"/>
    <w:rsid w:val="00205ACD"/>
    <w:rsid w:val="002075A5"/>
    <w:rsid w:val="00207EF0"/>
    <w:rsid w:val="00210505"/>
    <w:rsid w:val="002105B4"/>
    <w:rsid w:val="00211527"/>
    <w:rsid w:val="00212A9D"/>
    <w:rsid w:val="00212FB6"/>
    <w:rsid w:val="00213880"/>
    <w:rsid w:val="002138D5"/>
    <w:rsid w:val="0021501E"/>
    <w:rsid w:val="00215192"/>
    <w:rsid w:val="00216628"/>
    <w:rsid w:val="002205C0"/>
    <w:rsid w:val="00220EA5"/>
    <w:rsid w:val="002214A5"/>
    <w:rsid w:val="00221889"/>
    <w:rsid w:val="002227C6"/>
    <w:rsid w:val="00223CAE"/>
    <w:rsid w:val="002241E2"/>
    <w:rsid w:val="002248AC"/>
    <w:rsid w:val="00225FB3"/>
    <w:rsid w:val="00226AF5"/>
    <w:rsid w:val="002305CB"/>
    <w:rsid w:val="00230F7C"/>
    <w:rsid w:val="002315A1"/>
    <w:rsid w:val="002317D3"/>
    <w:rsid w:val="0023373D"/>
    <w:rsid w:val="00233904"/>
    <w:rsid w:val="0023423C"/>
    <w:rsid w:val="002344FF"/>
    <w:rsid w:val="002363F6"/>
    <w:rsid w:val="00241038"/>
    <w:rsid w:val="002417A0"/>
    <w:rsid w:val="002420E3"/>
    <w:rsid w:val="002432D3"/>
    <w:rsid w:val="00243925"/>
    <w:rsid w:val="002448CB"/>
    <w:rsid w:val="00245C21"/>
    <w:rsid w:val="0024633A"/>
    <w:rsid w:val="0024703B"/>
    <w:rsid w:val="00247CB2"/>
    <w:rsid w:val="00247D3A"/>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6D78"/>
    <w:rsid w:val="00267074"/>
    <w:rsid w:val="00267244"/>
    <w:rsid w:val="002674D1"/>
    <w:rsid w:val="00270FD4"/>
    <w:rsid w:val="0027149C"/>
    <w:rsid w:val="002717B7"/>
    <w:rsid w:val="00271BA6"/>
    <w:rsid w:val="0027212E"/>
    <w:rsid w:val="00273638"/>
    <w:rsid w:val="00273D0E"/>
    <w:rsid w:val="00274159"/>
    <w:rsid w:val="00274BE8"/>
    <w:rsid w:val="002765A6"/>
    <w:rsid w:val="002765ED"/>
    <w:rsid w:val="00276C7D"/>
    <w:rsid w:val="00276CE8"/>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1DA"/>
    <w:rsid w:val="002A4319"/>
    <w:rsid w:val="002A4FFC"/>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AE5"/>
    <w:rsid w:val="002E5E6A"/>
    <w:rsid w:val="002E6E6D"/>
    <w:rsid w:val="002F0742"/>
    <w:rsid w:val="002F098B"/>
    <w:rsid w:val="002F0D85"/>
    <w:rsid w:val="002F14AA"/>
    <w:rsid w:val="002F2198"/>
    <w:rsid w:val="002F37BE"/>
    <w:rsid w:val="002F3F85"/>
    <w:rsid w:val="002F4577"/>
    <w:rsid w:val="002F4E06"/>
    <w:rsid w:val="002F6424"/>
    <w:rsid w:val="00300966"/>
    <w:rsid w:val="00300D0B"/>
    <w:rsid w:val="003027D2"/>
    <w:rsid w:val="00303522"/>
    <w:rsid w:val="00304D88"/>
    <w:rsid w:val="003056A2"/>
    <w:rsid w:val="00305E70"/>
    <w:rsid w:val="00306096"/>
    <w:rsid w:val="00306FB6"/>
    <w:rsid w:val="003107AB"/>
    <w:rsid w:val="003111C0"/>
    <w:rsid w:val="003116EE"/>
    <w:rsid w:val="00312B71"/>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337DD"/>
    <w:rsid w:val="0034179E"/>
    <w:rsid w:val="00341AC3"/>
    <w:rsid w:val="003421F9"/>
    <w:rsid w:val="0034299B"/>
    <w:rsid w:val="003430A8"/>
    <w:rsid w:val="00344259"/>
    <w:rsid w:val="003443B2"/>
    <w:rsid w:val="00344580"/>
    <w:rsid w:val="003452E6"/>
    <w:rsid w:val="0034558E"/>
    <w:rsid w:val="0035126E"/>
    <w:rsid w:val="00351CFB"/>
    <w:rsid w:val="003551AD"/>
    <w:rsid w:val="00355A06"/>
    <w:rsid w:val="003618D7"/>
    <w:rsid w:val="00361B9C"/>
    <w:rsid w:val="003622D5"/>
    <w:rsid w:val="00363737"/>
    <w:rsid w:val="003640B1"/>
    <w:rsid w:val="00365C45"/>
    <w:rsid w:val="00366BCD"/>
    <w:rsid w:val="00370146"/>
    <w:rsid w:val="00373E56"/>
    <w:rsid w:val="00373F33"/>
    <w:rsid w:val="00374444"/>
    <w:rsid w:val="003746F5"/>
    <w:rsid w:val="00374C09"/>
    <w:rsid w:val="00374E41"/>
    <w:rsid w:val="00376114"/>
    <w:rsid w:val="00376B5B"/>
    <w:rsid w:val="00376CEC"/>
    <w:rsid w:val="00376E2A"/>
    <w:rsid w:val="003806DC"/>
    <w:rsid w:val="00380758"/>
    <w:rsid w:val="00381742"/>
    <w:rsid w:val="003827B4"/>
    <w:rsid w:val="0038302F"/>
    <w:rsid w:val="00383C82"/>
    <w:rsid w:val="00386BBB"/>
    <w:rsid w:val="00386D84"/>
    <w:rsid w:val="00387363"/>
    <w:rsid w:val="00391324"/>
    <w:rsid w:val="0039245A"/>
    <w:rsid w:val="0039324E"/>
    <w:rsid w:val="00393376"/>
    <w:rsid w:val="00394A1E"/>
    <w:rsid w:val="0039528F"/>
    <w:rsid w:val="003956E5"/>
    <w:rsid w:val="00395C38"/>
    <w:rsid w:val="0039605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54E"/>
    <w:rsid w:val="003B3C41"/>
    <w:rsid w:val="003B4B5F"/>
    <w:rsid w:val="003B5455"/>
    <w:rsid w:val="003B58C0"/>
    <w:rsid w:val="003B5FFE"/>
    <w:rsid w:val="003B63C0"/>
    <w:rsid w:val="003C2632"/>
    <w:rsid w:val="003C2853"/>
    <w:rsid w:val="003C2A7C"/>
    <w:rsid w:val="003C2A8E"/>
    <w:rsid w:val="003C6658"/>
    <w:rsid w:val="003C7873"/>
    <w:rsid w:val="003C78F7"/>
    <w:rsid w:val="003C7C12"/>
    <w:rsid w:val="003D153C"/>
    <w:rsid w:val="003D2F7F"/>
    <w:rsid w:val="003D65C9"/>
    <w:rsid w:val="003D70D4"/>
    <w:rsid w:val="003E0BC5"/>
    <w:rsid w:val="003E16E1"/>
    <w:rsid w:val="003E2624"/>
    <w:rsid w:val="003E34C9"/>
    <w:rsid w:val="003E4B54"/>
    <w:rsid w:val="003E53AC"/>
    <w:rsid w:val="003E55DB"/>
    <w:rsid w:val="003E7555"/>
    <w:rsid w:val="003E7FD3"/>
    <w:rsid w:val="003F0EB3"/>
    <w:rsid w:val="003F2C1D"/>
    <w:rsid w:val="003F332C"/>
    <w:rsid w:val="003F3E41"/>
    <w:rsid w:val="003F6008"/>
    <w:rsid w:val="003F659A"/>
    <w:rsid w:val="003F6781"/>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27B7A"/>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4F7F"/>
    <w:rsid w:val="004460C0"/>
    <w:rsid w:val="00447ABE"/>
    <w:rsid w:val="00447DF5"/>
    <w:rsid w:val="004502F1"/>
    <w:rsid w:val="004516EB"/>
    <w:rsid w:val="00451E27"/>
    <w:rsid w:val="00452502"/>
    <w:rsid w:val="004529B6"/>
    <w:rsid w:val="00453DBD"/>
    <w:rsid w:val="00454CB9"/>
    <w:rsid w:val="00454CE6"/>
    <w:rsid w:val="00454F15"/>
    <w:rsid w:val="00456FFF"/>
    <w:rsid w:val="00457A9F"/>
    <w:rsid w:val="00460632"/>
    <w:rsid w:val="0046133D"/>
    <w:rsid w:val="00462881"/>
    <w:rsid w:val="00462B0D"/>
    <w:rsid w:val="004642A1"/>
    <w:rsid w:val="0046475C"/>
    <w:rsid w:val="004653BB"/>
    <w:rsid w:val="004702BF"/>
    <w:rsid w:val="00470F88"/>
    <w:rsid w:val="004711D5"/>
    <w:rsid w:val="00471F8F"/>
    <w:rsid w:val="00472649"/>
    <w:rsid w:val="00474273"/>
    <w:rsid w:val="00475574"/>
    <w:rsid w:val="00475EDB"/>
    <w:rsid w:val="00475F48"/>
    <w:rsid w:val="00475F69"/>
    <w:rsid w:val="00477430"/>
    <w:rsid w:val="00477CC2"/>
    <w:rsid w:val="004803A2"/>
    <w:rsid w:val="0048144D"/>
    <w:rsid w:val="0048180A"/>
    <w:rsid w:val="00481C7A"/>
    <w:rsid w:val="004821D4"/>
    <w:rsid w:val="004836B3"/>
    <w:rsid w:val="0048464D"/>
    <w:rsid w:val="00484F88"/>
    <w:rsid w:val="00485906"/>
    <w:rsid w:val="004867DB"/>
    <w:rsid w:val="00487713"/>
    <w:rsid w:val="004903D5"/>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1E"/>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078"/>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3393"/>
    <w:rsid w:val="004F402B"/>
    <w:rsid w:val="004F41DA"/>
    <w:rsid w:val="004F4792"/>
    <w:rsid w:val="004F4DF1"/>
    <w:rsid w:val="004F4ED8"/>
    <w:rsid w:val="004F6476"/>
    <w:rsid w:val="004F698D"/>
    <w:rsid w:val="004F76FC"/>
    <w:rsid w:val="00500601"/>
    <w:rsid w:val="00500BA6"/>
    <w:rsid w:val="0050182F"/>
    <w:rsid w:val="00502DC5"/>
    <w:rsid w:val="00502F50"/>
    <w:rsid w:val="00503655"/>
    <w:rsid w:val="0050375C"/>
    <w:rsid w:val="00503CA0"/>
    <w:rsid w:val="00504408"/>
    <w:rsid w:val="00505759"/>
    <w:rsid w:val="0050578D"/>
    <w:rsid w:val="00510BCE"/>
    <w:rsid w:val="0051107C"/>
    <w:rsid w:val="005115C9"/>
    <w:rsid w:val="0051235E"/>
    <w:rsid w:val="005124EC"/>
    <w:rsid w:val="005125B9"/>
    <w:rsid w:val="005130C0"/>
    <w:rsid w:val="0051313D"/>
    <w:rsid w:val="005138A5"/>
    <w:rsid w:val="00513CB3"/>
    <w:rsid w:val="00513DE2"/>
    <w:rsid w:val="00514187"/>
    <w:rsid w:val="00515090"/>
    <w:rsid w:val="00516945"/>
    <w:rsid w:val="00517889"/>
    <w:rsid w:val="005178ED"/>
    <w:rsid w:val="00521E57"/>
    <w:rsid w:val="00521F80"/>
    <w:rsid w:val="00523DDF"/>
    <w:rsid w:val="0052735A"/>
    <w:rsid w:val="00527EB1"/>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0B2C"/>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1A3C"/>
    <w:rsid w:val="005833A8"/>
    <w:rsid w:val="00583431"/>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A7285"/>
    <w:rsid w:val="005B0424"/>
    <w:rsid w:val="005B0575"/>
    <w:rsid w:val="005B2835"/>
    <w:rsid w:val="005B37EF"/>
    <w:rsid w:val="005B451E"/>
    <w:rsid w:val="005B5B70"/>
    <w:rsid w:val="005B5F05"/>
    <w:rsid w:val="005B60F5"/>
    <w:rsid w:val="005B6D44"/>
    <w:rsid w:val="005B77A6"/>
    <w:rsid w:val="005B793E"/>
    <w:rsid w:val="005B79E7"/>
    <w:rsid w:val="005C2999"/>
    <w:rsid w:val="005C300C"/>
    <w:rsid w:val="005C3E35"/>
    <w:rsid w:val="005C40CB"/>
    <w:rsid w:val="005C6982"/>
    <w:rsid w:val="005C73EF"/>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161D"/>
    <w:rsid w:val="005E482F"/>
    <w:rsid w:val="005E4D7C"/>
    <w:rsid w:val="005E4EB4"/>
    <w:rsid w:val="005E4ED7"/>
    <w:rsid w:val="005E7A49"/>
    <w:rsid w:val="005F01DF"/>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FDA"/>
    <w:rsid w:val="00607414"/>
    <w:rsid w:val="0061042F"/>
    <w:rsid w:val="00612704"/>
    <w:rsid w:val="00612CE5"/>
    <w:rsid w:val="00613426"/>
    <w:rsid w:val="0061459B"/>
    <w:rsid w:val="00615562"/>
    <w:rsid w:val="006168E4"/>
    <w:rsid w:val="00616943"/>
    <w:rsid w:val="0061744C"/>
    <w:rsid w:val="006214B9"/>
    <w:rsid w:val="00621940"/>
    <w:rsid w:val="00624380"/>
    <w:rsid w:val="006246D1"/>
    <w:rsid w:val="00625866"/>
    <w:rsid w:val="00625F2D"/>
    <w:rsid w:val="0062656C"/>
    <w:rsid w:val="00630CFB"/>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1C97"/>
    <w:rsid w:val="00643161"/>
    <w:rsid w:val="0064576A"/>
    <w:rsid w:val="00645D17"/>
    <w:rsid w:val="00645FB2"/>
    <w:rsid w:val="006466F5"/>
    <w:rsid w:val="006468D6"/>
    <w:rsid w:val="00646A16"/>
    <w:rsid w:val="00650800"/>
    <w:rsid w:val="00650E5D"/>
    <w:rsid w:val="00651957"/>
    <w:rsid w:val="006529A5"/>
    <w:rsid w:val="00654C47"/>
    <w:rsid w:val="00655372"/>
    <w:rsid w:val="0065545F"/>
    <w:rsid w:val="00655735"/>
    <w:rsid w:val="00660203"/>
    <w:rsid w:val="00661404"/>
    <w:rsid w:val="00661753"/>
    <w:rsid w:val="006620CA"/>
    <w:rsid w:val="00662CC6"/>
    <w:rsid w:val="00663A47"/>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C9F"/>
    <w:rsid w:val="00692DA2"/>
    <w:rsid w:val="00693FA5"/>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9B4"/>
    <w:rsid w:val="006D7C15"/>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48D"/>
    <w:rsid w:val="007078A3"/>
    <w:rsid w:val="00711536"/>
    <w:rsid w:val="00712203"/>
    <w:rsid w:val="007129C0"/>
    <w:rsid w:val="007142B5"/>
    <w:rsid w:val="00714663"/>
    <w:rsid w:val="00714C96"/>
    <w:rsid w:val="00716BFE"/>
    <w:rsid w:val="00716F76"/>
    <w:rsid w:val="0072048E"/>
    <w:rsid w:val="007234D1"/>
    <w:rsid w:val="00723C12"/>
    <w:rsid w:val="00724441"/>
    <w:rsid w:val="00725B1D"/>
    <w:rsid w:val="0072666C"/>
    <w:rsid w:val="00731428"/>
    <w:rsid w:val="0073157A"/>
    <w:rsid w:val="00731690"/>
    <w:rsid w:val="007338D5"/>
    <w:rsid w:val="00735209"/>
    <w:rsid w:val="00740F93"/>
    <w:rsid w:val="0074395D"/>
    <w:rsid w:val="00743F56"/>
    <w:rsid w:val="007444E2"/>
    <w:rsid w:val="00744D68"/>
    <w:rsid w:val="00744E29"/>
    <w:rsid w:val="00744EEF"/>
    <w:rsid w:val="007517D1"/>
    <w:rsid w:val="0075229E"/>
    <w:rsid w:val="007524CA"/>
    <w:rsid w:val="00753476"/>
    <w:rsid w:val="00754B44"/>
    <w:rsid w:val="00754CAE"/>
    <w:rsid w:val="00756CE9"/>
    <w:rsid w:val="0075758A"/>
    <w:rsid w:val="00757992"/>
    <w:rsid w:val="00761B5E"/>
    <w:rsid w:val="007622D6"/>
    <w:rsid w:val="00763998"/>
    <w:rsid w:val="00763FEE"/>
    <w:rsid w:val="0076467C"/>
    <w:rsid w:val="007658D5"/>
    <w:rsid w:val="00765F66"/>
    <w:rsid w:val="00767724"/>
    <w:rsid w:val="00772512"/>
    <w:rsid w:val="00772BA8"/>
    <w:rsid w:val="007736D6"/>
    <w:rsid w:val="00774266"/>
    <w:rsid w:val="00775D78"/>
    <w:rsid w:val="00775E28"/>
    <w:rsid w:val="00776FEB"/>
    <w:rsid w:val="007773E6"/>
    <w:rsid w:val="0078028A"/>
    <w:rsid w:val="00780302"/>
    <w:rsid w:val="00780336"/>
    <w:rsid w:val="007806CB"/>
    <w:rsid w:val="007816FD"/>
    <w:rsid w:val="00781C64"/>
    <w:rsid w:val="007829AF"/>
    <w:rsid w:val="007848FB"/>
    <w:rsid w:val="007851D5"/>
    <w:rsid w:val="00785698"/>
    <w:rsid w:val="0078693A"/>
    <w:rsid w:val="00790164"/>
    <w:rsid w:val="0079120C"/>
    <w:rsid w:val="00793170"/>
    <w:rsid w:val="007933A7"/>
    <w:rsid w:val="00793670"/>
    <w:rsid w:val="00794153"/>
    <w:rsid w:val="0079486A"/>
    <w:rsid w:val="00794930"/>
    <w:rsid w:val="00794D7E"/>
    <w:rsid w:val="00794D93"/>
    <w:rsid w:val="00794E74"/>
    <w:rsid w:val="00794F80"/>
    <w:rsid w:val="0079509E"/>
    <w:rsid w:val="0079620D"/>
    <w:rsid w:val="0079666D"/>
    <w:rsid w:val="00796CA6"/>
    <w:rsid w:val="00797118"/>
    <w:rsid w:val="00797B4F"/>
    <w:rsid w:val="00797F7C"/>
    <w:rsid w:val="007A006A"/>
    <w:rsid w:val="007A139A"/>
    <w:rsid w:val="007A1C9E"/>
    <w:rsid w:val="007A21C7"/>
    <w:rsid w:val="007A312D"/>
    <w:rsid w:val="007A3B58"/>
    <w:rsid w:val="007A3BB5"/>
    <w:rsid w:val="007A4967"/>
    <w:rsid w:val="007A60A2"/>
    <w:rsid w:val="007A6BD1"/>
    <w:rsid w:val="007A7354"/>
    <w:rsid w:val="007B29F3"/>
    <w:rsid w:val="007B2C77"/>
    <w:rsid w:val="007B34C6"/>
    <w:rsid w:val="007B7A6F"/>
    <w:rsid w:val="007C2C6B"/>
    <w:rsid w:val="007C368A"/>
    <w:rsid w:val="007C57D3"/>
    <w:rsid w:val="007C7FF1"/>
    <w:rsid w:val="007D15EF"/>
    <w:rsid w:val="007D1A27"/>
    <w:rsid w:val="007D1B24"/>
    <w:rsid w:val="007D1F15"/>
    <w:rsid w:val="007D25B1"/>
    <w:rsid w:val="007D2878"/>
    <w:rsid w:val="007D300A"/>
    <w:rsid w:val="007D629F"/>
    <w:rsid w:val="007D661B"/>
    <w:rsid w:val="007E00E1"/>
    <w:rsid w:val="007E0BC1"/>
    <w:rsid w:val="007E26F8"/>
    <w:rsid w:val="007E3A35"/>
    <w:rsid w:val="007E5726"/>
    <w:rsid w:val="007E5AC7"/>
    <w:rsid w:val="007E5D23"/>
    <w:rsid w:val="007E6297"/>
    <w:rsid w:val="007E65B5"/>
    <w:rsid w:val="007E65DB"/>
    <w:rsid w:val="007E7BAB"/>
    <w:rsid w:val="007E7DCE"/>
    <w:rsid w:val="007F1347"/>
    <w:rsid w:val="007F1C83"/>
    <w:rsid w:val="007F20AC"/>
    <w:rsid w:val="007F43BD"/>
    <w:rsid w:val="007F52EC"/>
    <w:rsid w:val="007F53D4"/>
    <w:rsid w:val="00800927"/>
    <w:rsid w:val="00800F46"/>
    <w:rsid w:val="008016F1"/>
    <w:rsid w:val="008028E9"/>
    <w:rsid w:val="00802C56"/>
    <w:rsid w:val="00803A88"/>
    <w:rsid w:val="00803F88"/>
    <w:rsid w:val="008041B5"/>
    <w:rsid w:val="008042E1"/>
    <w:rsid w:val="00804BD9"/>
    <w:rsid w:val="00805270"/>
    <w:rsid w:val="008078D5"/>
    <w:rsid w:val="00810845"/>
    <w:rsid w:val="008111EB"/>
    <w:rsid w:val="00811205"/>
    <w:rsid w:val="008112E3"/>
    <w:rsid w:val="00811D16"/>
    <w:rsid w:val="00812C48"/>
    <w:rsid w:val="008146F9"/>
    <w:rsid w:val="00814D55"/>
    <w:rsid w:val="00815093"/>
    <w:rsid w:val="00816506"/>
    <w:rsid w:val="0081682C"/>
    <w:rsid w:val="008170EF"/>
    <w:rsid w:val="008172BD"/>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6A75"/>
    <w:rsid w:val="0084766D"/>
    <w:rsid w:val="00847D23"/>
    <w:rsid w:val="00851545"/>
    <w:rsid w:val="00855544"/>
    <w:rsid w:val="00856D15"/>
    <w:rsid w:val="0086020D"/>
    <w:rsid w:val="00860E59"/>
    <w:rsid w:val="00861DEF"/>
    <w:rsid w:val="00863327"/>
    <w:rsid w:val="008662C4"/>
    <w:rsid w:val="00867B2F"/>
    <w:rsid w:val="00870550"/>
    <w:rsid w:val="00870F44"/>
    <w:rsid w:val="00871281"/>
    <w:rsid w:val="00874015"/>
    <w:rsid w:val="00874916"/>
    <w:rsid w:val="00876A75"/>
    <w:rsid w:val="0087786C"/>
    <w:rsid w:val="00877BF0"/>
    <w:rsid w:val="00880DBF"/>
    <w:rsid w:val="00883587"/>
    <w:rsid w:val="00884054"/>
    <w:rsid w:val="008849DE"/>
    <w:rsid w:val="00886712"/>
    <w:rsid w:val="008868B6"/>
    <w:rsid w:val="00890452"/>
    <w:rsid w:val="00891715"/>
    <w:rsid w:val="008936BF"/>
    <w:rsid w:val="00893C42"/>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3FCD"/>
    <w:rsid w:val="008A59F1"/>
    <w:rsid w:val="008A75BE"/>
    <w:rsid w:val="008B00D5"/>
    <w:rsid w:val="008B14D0"/>
    <w:rsid w:val="008B1720"/>
    <w:rsid w:val="008B4658"/>
    <w:rsid w:val="008B4E07"/>
    <w:rsid w:val="008B74DC"/>
    <w:rsid w:val="008C0050"/>
    <w:rsid w:val="008C0799"/>
    <w:rsid w:val="008C0DDD"/>
    <w:rsid w:val="008C0F5C"/>
    <w:rsid w:val="008C2BCF"/>
    <w:rsid w:val="008C2C84"/>
    <w:rsid w:val="008C32A8"/>
    <w:rsid w:val="008C55A3"/>
    <w:rsid w:val="008C783C"/>
    <w:rsid w:val="008D06E0"/>
    <w:rsid w:val="008D1DFF"/>
    <w:rsid w:val="008D24AA"/>
    <w:rsid w:val="008D6165"/>
    <w:rsid w:val="008D6F50"/>
    <w:rsid w:val="008E0AFD"/>
    <w:rsid w:val="008E15BF"/>
    <w:rsid w:val="008E19C1"/>
    <w:rsid w:val="008E6308"/>
    <w:rsid w:val="008E6375"/>
    <w:rsid w:val="008F16D2"/>
    <w:rsid w:val="008F1EF4"/>
    <w:rsid w:val="008F3674"/>
    <w:rsid w:val="008F42F4"/>
    <w:rsid w:val="008F4A26"/>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2FDB"/>
    <w:rsid w:val="00923DBE"/>
    <w:rsid w:val="0092403D"/>
    <w:rsid w:val="00925F5C"/>
    <w:rsid w:val="00927BB4"/>
    <w:rsid w:val="00930D7A"/>
    <w:rsid w:val="00932888"/>
    <w:rsid w:val="009331C2"/>
    <w:rsid w:val="0093555F"/>
    <w:rsid w:val="00936DCF"/>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1D0"/>
    <w:rsid w:val="009675B8"/>
    <w:rsid w:val="009706B5"/>
    <w:rsid w:val="00970926"/>
    <w:rsid w:val="00970CE3"/>
    <w:rsid w:val="009718BF"/>
    <w:rsid w:val="009721A5"/>
    <w:rsid w:val="00972BDF"/>
    <w:rsid w:val="0097390F"/>
    <w:rsid w:val="009772A0"/>
    <w:rsid w:val="0098182D"/>
    <w:rsid w:val="009845ED"/>
    <w:rsid w:val="00985C4C"/>
    <w:rsid w:val="0098704B"/>
    <w:rsid w:val="00990316"/>
    <w:rsid w:val="0099059B"/>
    <w:rsid w:val="00991E43"/>
    <w:rsid w:val="00993821"/>
    <w:rsid w:val="00994280"/>
    <w:rsid w:val="0099517B"/>
    <w:rsid w:val="009970B5"/>
    <w:rsid w:val="009979A2"/>
    <w:rsid w:val="009A0548"/>
    <w:rsid w:val="009A06E2"/>
    <w:rsid w:val="009A0D0A"/>
    <w:rsid w:val="009A0FAE"/>
    <w:rsid w:val="009A1D94"/>
    <w:rsid w:val="009A200B"/>
    <w:rsid w:val="009A2418"/>
    <w:rsid w:val="009A3184"/>
    <w:rsid w:val="009A3F82"/>
    <w:rsid w:val="009A519B"/>
    <w:rsid w:val="009A5659"/>
    <w:rsid w:val="009A64BD"/>
    <w:rsid w:val="009A686F"/>
    <w:rsid w:val="009A6ACC"/>
    <w:rsid w:val="009B1636"/>
    <w:rsid w:val="009B32B6"/>
    <w:rsid w:val="009B33A8"/>
    <w:rsid w:val="009B3487"/>
    <w:rsid w:val="009B3978"/>
    <w:rsid w:val="009B4510"/>
    <w:rsid w:val="009B5029"/>
    <w:rsid w:val="009B5F5A"/>
    <w:rsid w:val="009B7C61"/>
    <w:rsid w:val="009C0DC9"/>
    <w:rsid w:val="009C1104"/>
    <w:rsid w:val="009C2170"/>
    <w:rsid w:val="009C3793"/>
    <w:rsid w:val="009C451F"/>
    <w:rsid w:val="009C5E96"/>
    <w:rsid w:val="009C726D"/>
    <w:rsid w:val="009D2DAF"/>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6A"/>
    <w:rsid w:val="00A036BE"/>
    <w:rsid w:val="00A03BC7"/>
    <w:rsid w:val="00A03C4B"/>
    <w:rsid w:val="00A03DF1"/>
    <w:rsid w:val="00A04BB8"/>
    <w:rsid w:val="00A04C52"/>
    <w:rsid w:val="00A06819"/>
    <w:rsid w:val="00A075FB"/>
    <w:rsid w:val="00A07627"/>
    <w:rsid w:val="00A10583"/>
    <w:rsid w:val="00A11AE6"/>
    <w:rsid w:val="00A12205"/>
    <w:rsid w:val="00A131EA"/>
    <w:rsid w:val="00A13253"/>
    <w:rsid w:val="00A145D7"/>
    <w:rsid w:val="00A14C82"/>
    <w:rsid w:val="00A16134"/>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35E3"/>
    <w:rsid w:val="00A540E1"/>
    <w:rsid w:val="00A54B16"/>
    <w:rsid w:val="00A560C7"/>
    <w:rsid w:val="00A570A7"/>
    <w:rsid w:val="00A572E9"/>
    <w:rsid w:val="00A57B77"/>
    <w:rsid w:val="00A61FA7"/>
    <w:rsid w:val="00A625E2"/>
    <w:rsid w:val="00A62AA3"/>
    <w:rsid w:val="00A62B55"/>
    <w:rsid w:val="00A64C80"/>
    <w:rsid w:val="00A65143"/>
    <w:rsid w:val="00A673AF"/>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1F2B"/>
    <w:rsid w:val="00AA2005"/>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2BD8"/>
    <w:rsid w:val="00AC48E0"/>
    <w:rsid w:val="00AC55B8"/>
    <w:rsid w:val="00AC7C82"/>
    <w:rsid w:val="00AD1553"/>
    <w:rsid w:val="00AD1580"/>
    <w:rsid w:val="00AD25F0"/>
    <w:rsid w:val="00AD2EBD"/>
    <w:rsid w:val="00AD3A1D"/>
    <w:rsid w:val="00AD3A90"/>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E60F3"/>
    <w:rsid w:val="00AF029F"/>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2430"/>
    <w:rsid w:val="00B23274"/>
    <w:rsid w:val="00B23C7E"/>
    <w:rsid w:val="00B246DA"/>
    <w:rsid w:val="00B25262"/>
    <w:rsid w:val="00B25C9C"/>
    <w:rsid w:val="00B26532"/>
    <w:rsid w:val="00B272A6"/>
    <w:rsid w:val="00B27706"/>
    <w:rsid w:val="00B304B7"/>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55B7"/>
    <w:rsid w:val="00B4669F"/>
    <w:rsid w:val="00B4710D"/>
    <w:rsid w:val="00B4745C"/>
    <w:rsid w:val="00B47BB2"/>
    <w:rsid w:val="00B5000A"/>
    <w:rsid w:val="00B50AAA"/>
    <w:rsid w:val="00B51461"/>
    <w:rsid w:val="00B51940"/>
    <w:rsid w:val="00B52EAB"/>
    <w:rsid w:val="00B530EE"/>
    <w:rsid w:val="00B537E8"/>
    <w:rsid w:val="00B544D9"/>
    <w:rsid w:val="00B5453C"/>
    <w:rsid w:val="00B5693B"/>
    <w:rsid w:val="00B56B5D"/>
    <w:rsid w:val="00B576A9"/>
    <w:rsid w:val="00B57E3B"/>
    <w:rsid w:val="00B607F8"/>
    <w:rsid w:val="00B61DC9"/>
    <w:rsid w:val="00B63F8A"/>
    <w:rsid w:val="00B6574D"/>
    <w:rsid w:val="00B658D4"/>
    <w:rsid w:val="00B66320"/>
    <w:rsid w:val="00B667E5"/>
    <w:rsid w:val="00B668AE"/>
    <w:rsid w:val="00B66C9E"/>
    <w:rsid w:val="00B66D88"/>
    <w:rsid w:val="00B705ED"/>
    <w:rsid w:val="00B70E50"/>
    <w:rsid w:val="00B72064"/>
    <w:rsid w:val="00B72E36"/>
    <w:rsid w:val="00B73C99"/>
    <w:rsid w:val="00B75A2C"/>
    <w:rsid w:val="00B75E7F"/>
    <w:rsid w:val="00B77811"/>
    <w:rsid w:val="00B80129"/>
    <w:rsid w:val="00B80734"/>
    <w:rsid w:val="00B813AC"/>
    <w:rsid w:val="00B8376C"/>
    <w:rsid w:val="00B84260"/>
    <w:rsid w:val="00B8655B"/>
    <w:rsid w:val="00B86A15"/>
    <w:rsid w:val="00B8738D"/>
    <w:rsid w:val="00B876E7"/>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4F0E"/>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61"/>
    <w:rsid w:val="00BF2EA1"/>
    <w:rsid w:val="00BF3B35"/>
    <w:rsid w:val="00BF4805"/>
    <w:rsid w:val="00BF4CC6"/>
    <w:rsid w:val="00BF5321"/>
    <w:rsid w:val="00BF543F"/>
    <w:rsid w:val="00BF5918"/>
    <w:rsid w:val="00BF6902"/>
    <w:rsid w:val="00BF6C7C"/>
    <w:rsid w:val="00BF7421"/>
    <w:rsid w:val="00C00CA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2AC9"/>
    <w:rsid w:val="00C337F9"/>
    <w:rsid w:val="00C34705"/>
    <w:rsid w:val="00C36DCE"/>
    <w:rsid w:val="00C3746F"/>
    <w:rsid w:val="00C3768A"/>
    <w:rsid w:val="00C37D9D"/>
    <w:rsid w:val="00C4139D"/>
    <w:rsid w:val="00C42AC0"/>
    <w:rsid w:val="00C42E26"/>
    <w:rsid w:val="00C44901"/>
    <w:rsid w:val="00C449BF"/>
    <w:rsid w:val="00C45DE7"/>
    <w:rsid w:val="00C46B56"/>
    <w:rsid w:val="00C5024A"/>
    <w:rsid w:val="00C5122B"/>
    <w:rsid w:val="00C538D4"/>
    <w:rsid w:val="00C53A8B"/>
    <w:rsid w:val="00C541A7"/>
    <w:rsid w:val="00C541ED"/>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1969"/>
    <w:rsid w:val="00C82277"/>
    <w:rsid w:val="00C82D1D"/>
    <w:rsid w:val="00C83209"/>
    <w:rsid w:val="00C83E62"/>
    <w:rsid w:val="00C85259"/>
    <w:rsid w:val="00C85378"/>
    <w:rsid w:val="00C85D93"/>
    <w:rsid w:val="00C86808"/>
    <w:rsid w:val="00C87238"/>
    <w:rsid w:val="00C9240B"/>
    <w:rsid w:val="00C9297C"/>
    <w:rsid w:val="00C92FE0"/>
    <w:rsid w:val="00C9361E"/>
    <w:rsid w:val="00C961E8"/>
    <w:rsid w:val="00C967A3"/>
    <w:rsid w:val="00C96AB8"/>
    <w:rsid w:val="00C97A71"/>
    <w:rsid w:val="00CA00C0"/>
    <w:rsid w:val="00CA190D"/>
    <w:rsid w:val="00CA1C79"/>
    <w:rsid w:val="00CA2A2E"/>
    <w:rsid w:val="00CA30DB"/>
    <w:rsid w:val="00CA3159"/>
    <w:rsid w:val="00CA491B"/>
    <w:rsid w:val="00CA6D58"/>
    <w:rsid w:val="00CA6FDA"/>
    <w:rsid w:val="00CA7073"/>
    <w:rsid w:val="00CA764C"/>
    <w:rsid w:val="00CA7E48"/>
    <w:rsid w:val="00CB17CB"/>
    <w:rsid w:val="00CB3B6F"/>
    <w:rsid w:val="00CB3D57"/>
    <w:rsid w:val="00CB427A"/>
    <w:rsid w:val="00CB4677"/>
    <w:rsid w:val="00CB4843"/>
    <w:rsid w:val="00CB72F4"/>
    <w:rsid w:val="00CC0C5F"/>
    <w:rsid w:val="00CC156B"/>
    <w:rsid w:val="00CC1C06"/>
    <w:rsid w:val="00CC24B0"/>
    <w:rsid w:val="00CC2788"/>
    <w:rsid w:val="00CC29A7"/>
    <w:rsid w:val="00CC2B0E"/>
    <w:rsid w:val="00CC2F3D"/>
    <w:rsid w:val="00CC5FF3"/>
    <w:rsid w:val="00CC6E14"/>
    <w:rsid w:val="00CC7586"/>
    <w:rsid w:val="00CD0794"/>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9CD"/>
    <w:rsid w:val="00D01EA5"/>
    <w:rsid w:val="00D02978"/>
    <w:rsid w:val="00D02D1E"/>
    <w:rsid w:val="00D031F5"/>
    <w:rsid w:val="00D03A57"/>
    <w:rsid w:val="00D03F5E"/>
    <w:rsid w:val="00D042BB"/>
    <w:rsid w:val="00D06195"/>
    <w:rsid w:val="00D06321"/>
    <w:rsid w:val="00D0642F"/>
    <w:rsid w:val="00D06CA0"/>
    <w:rsid w:val="00D06DB7"/>
    <w:rsid w:val="00D0739C"/>
    <w:rsid w:val="00D07E06"/>
    <w:rsid w:val="00D108E6"/>
    <w:rsid w:val="00D11ED7"/>
    <w:rsid w:val="00D123AA"/>
    <w:rsid w:val="00D12F56"/>
    <w:rsid w:val="00D1312A"/>
    <w:rsid w:val="00D13159"/>
    <w:rsid w:val="00D13814"/>
    <w:rsid w:val="00D1412C"/>
    <w:rsid w:val="00D14390"/>
    <w:rsid w:val="00D14BA9"/>
    <w:rsid w:val="00D17789"/>
    <w:rsid w:val="00D20AFD"/>
    <w:rsid w:val="00D21565"/>
    <w:rsid w:val="00D228B8"/>
    <w:rsid w:val="00D23119"/>
    <w:rsid w:val="00D25AA8"/>
    <w:rsid w:val="00D2737E"/>
    <w:rsid w:val="00D274A1"/>
    <w:rsid w:val="00D274A9"/>
    <w:rsid w:val="00D275C1"/>
    <w:rsid w:val="00D27F98"/>
    <w:rsid w:val="00D30750"/>
    <w:rsid w:val="00D316BD"/>
    <w:rsid w:val="00D32644"/>
    <w:rsid w:val="00D3357A"/>
    <w:rsid w:val="00D33619"/>
    <w:rsid w:val="00D3586F"/>
    <w:rsid w:val="00D40C02"/>
    <w:rsid w:val="00D40D2F"/>
    <w:rsid w:val="00D40F2A"/>
    <w:rsid w:val="00D427A6"/>
    <w:rsid w:val="00D42AFE"/>
    <w:rsid w:val="00D45390"/>
    <w:rsid w:val="00D46323"/>
    <w:rsid w:val="00D47571"/>
    <w:rsid w:val="00D475A2"/>
    <w:rsid w:val="00D5015D"/>
    <w:rsid w:val="00D52355"/>
    <w:rsid w:val="00D52AC7"/>
    <w:rsid w:val="00D53360"/>
    <w:rsid w:val="00D53DF2"/>
    <w:rsid w:val="00D54825"/>
    <w:rsid w:val="00D54CA9"/>
    <w:rsid w:val="00D5571D"/>
    <w:rsid w:val="00D55EA9"/>
    <w:rsid w:val="00D563D9"/>
    <w:rsid w:val="00D56B2A"/>
    <w:rsid w:val="00D6109A"/>
    <w:rsid w:val="00D6188C"/>
    <w:rsid w:val="00D61959"/>
    <w:rsid w:val="00D62168"/>
    <w:rsid w:val="00D6340F"/>
    <w:rsid w:val="00D63705"/>
    <w:rsid w:val="00D64BDF"/>
    <w:rsid w:val="00D6530F"/>
    <w:rsid w:val="00D6781D"/>
    <w:rsid w:val="00D67D98"/>
    <w:rsid w:val="00D72D16"/>
    <w:rsid w:val="00D7412C"/>
    <w:rsid w:val="00D74201"/>
    <w:rsid w:val="00D74B01"/>
    <w:rsid w:val="00D74E8F"/>
    <w:rsid w:val="00D75521"/>
    <w:rsid w:val="00D75839"/>
    <w:rsid w:val="00D75B1F"/>
    <w:rsid w:val="00D75E6E"/>
    <w:rsid w:val="00D76314"/>
    <w:rsid w:val="00D77E6B"/>
    <w:rsid w:val="00D8032A"/>
    <w:rsid w:val="00D80F24"/>
    <w:rsid w:val="00D8195B"/>
    <w:rsid w:val="00D83503"/>
    <w:rsid w:val="00D84724"/>
    <w:rsid w:val="00D8554E"/>
    <w:rsid w:val="00D8619F"/>
    <w:rsid w:val="00D86764"/>
    <w:rsid w:val="00D91271"/>
    <w:rsid w:val="00D914B9"/>
    <w:rsid w:val="00D91F4E"/>
    <w:rsid w:val="00D93AF6"/>
    <w:rsid w:val="00D93F28"/>
    <w:rsid w:val="00D955A3"/>
    <w:rsid w:val="00D95998"/>
    <w:rsid w:val="00D95C7F"/>
    <w:rsid w:val="00D969C9"/>
    <w:rsid w:val="00DA0DAE"/>
    <w:rsid w:val="00DA1A98"/>
    <w:rsid w:val="00DA2E2B"/>
    <w:rsid w:val="00DA3DE4"/>
    <w:rsid w:val="00DA69DE"/>
    <w:rsid w:val="00DB1083"/>
    <w:rsid w:val="00DB1F2D"/>
    <w:rsid w:val="00DB322C"/>
    <w:rsid w:val="00DB49C1"/>
    <w:rsid w:val="00DB5C0A"/>
    <w:rsid w:val="00DB6DAF"/>
    <w:rsid w:val="00DB7500"/>
    <w:rsid w:val="00DC0AF1"/>
    <w:rsid w:val="00DC1B90"/>
    <w:rsid w:val="00DC20B8"/>
    <w:rsid w:val="00DC2393"/>
    <w:rsid w:val="00DC2414"/>
    <w:rsid w:val="00DC39E5"/>
    <w:rsid w:val="00DC588B"/>
    <w:rsid w:val="00DC64BF"/>
    <w:rsid w:val="00DC7AD2"/>
    <w:rsid w:val="00DD13E2"/>
    <w:rsid w:val="00DD2FA4"/>
    <w:rsid w:val="00DD3539"/>
    <w:rsid w:val="00DD6CBE"/>
    <w:rsid w:val="00DD74C3"/>
    <w:rsid w:val="00DD7977"/>
    <w:rsid w:val="00DE0119"/>
    <w:rsid w:val="00DE07ED"/>
    <w:rsid w:val="00DE34FF"/>
    <w:rsid w:val="00DE3CE4"/>
    <w:rsid w:val="00DE5A2F"/>
    <w:rsid w:val="00DE6911"/>
    <w:rsid w:val="00DF003C"/>
    <w:rsid w:val="00DF00D4"/>
    <w:rsid w:val="00DF1724"/>
    <w:rsid w:val="00DF270F"/>
    <w:rsid w:val="00DF34F5"/>
    <w:rsid w:val="00DF3BEE"/>
    <w:rsid w:val="00DF3F6B"/>
    <w:rsid w:val="00DF4501"/>
    <w:rsid w:val="00DF6F34"/>
    <w:rsid w:val="00DF6F66"/>
    <w:rsid w:val="00DF7233"/>
    <w:rsid w:val="00DF7781"/>
    <w:rsid w:val="00DF78AE"/>
    <w:rsid w:val="00E02AE8"/>
    <w:rsid w:val="00E02F3B"/>
    <w:rsid w:val="00E033F2"/>
    <w:rsid w:val="00E0462A"/>
    <w:rsid w:val="00E04A8B"/>
    <w:rsid w:val="00E04DB7"/>
    <w:rsid w:val="00E04F5E"/>
    <w:rsid w:val="00E06616"/>
    <w:rsid w:val="00E07CC2"/>
    <w:rsid w:val="00E10D00"/>
    <w:rsid w:val="00E11E2E"/>
    <w:rsid w:val="00E125A7"/>
    <w:rsid w:val="00E125CA"/>
    <w:rsid w:val="00E129EF"/>
    <w:rsid w:val="00E134EE"/>
    <w:rsid w:val="00E14B0C"/>
    <w:rsid w:val="00E14B17"/>
    <w:rsid w:val="00E14EAE"/>
    <w:rsid w:val="00E16394"/>
    <w:rsid w:val="00E20027"/>
    <w:rsid w:val="00E2053B"/>
    <w:rsid w:val="00E22571"/>
    <w:rsid w:val="00E22B94"/>
    <w:rsid w:val="00E238A2"/>
    <w:rsid w:val="00E23C94"/>
    <w:rsid w:val="00E25156"/>
    <w:rsid w:val="00E25242"/>
    <w:rsid w:val="00E25AAC"/>
    <w:rsid w:val="00E269AB"/>
    <w:rsid w:val="00E2730D"/>
    <w:rsid w:val="00E279B9"/>
    <w:rsid w:val="00E301D0"/>
    <w:rsid w:val="00E30CA9"/>
    <w:rsid w:val="00E31B09"/>
    <w:rsid w:val="00E31D0F"/>
    <w:rsid w:val="00E32F1D"/>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5E1D"/>
    <w:rsid w:val="00E4736B"/>
    <w:rsid w:val="00E47558"/>
    <w:rsid w:val="00E51EF9"/>
    <w:rsid w:val="00E52087"/>
    <w:rsid w:val="00E524A6"/>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35A7"/>
    <w:rsid w:val="00E644A0"/>
    <w:rsid w:val="00E662D7"/>
    <w:rsid w:val="00E663AF"/>
    <w:rsid w:val="00E667D2"/>
    <w:rsid w:val="00E66CD8"/>
    <w:rsid w:val="00E67395"/>
    <w:rsid w:val="00E67549"/>
    <w:rsid w:val="00E67670"/>
    <w:rsid w:val="00E67D70"/>
    <w:rsid w:val="00E71B9F"/>
    <w:rsid w:val="00E71CF3"/>
    <w:rsid w:val="00E71FCE"/>
    <w:rsid w:val="00E7206B"/>
    <w:rsid w:val="00E7226F"/>
    <w:rsid w:val="00E72707"/>
    <w:rsid w:val="00E72AE3"/>
    <w:rsid w:val="00E7349C"/>
    <w:rsid w:val="00E73B51"/>
    <w:rsid w:val="00E73B9B"/>
    <w:rsid w:val="00E73EA2"/>
    <w:rsid w:val="00E75790"/>
    <w:rsid w:val="00E80180"/>
    <w:rsid w:val="00E8129E"/>
    <w:rsid w:val="00E814CD"/>
    <w:rsid w:val="00E81A2B"/>
    <w:rsid w:val="00E81C84"/>
    <w:rsid w:val="00E81DE2"/>
    <w:rsid w:val="00E81E42"/>
    <w:rsid w:val="00E82187"/>
    <w:rsid w:val="00E83023"/>
    <w:rsid w:val="00E848DB"/>
    <w:rsid w:val="00E85294"/>
    <w:rsid w:val="00E85FE2"/>
    <w:rsid w:val="00E86140"/>
    <w:rsid w:val="00E86936"/>
    <w:rsid w:val="00E86D59"/>
    <w:rsid w:val="00E87407"/>
    <w:rsid w:val="00E87CDE"/>
    <w:rsid w:val="00E90D79"/>
    <w:rsid w:val="00E91243"/>
    <w:rsid w:val="00E9258F"/>
    <w:rsid w:val="00E93E68"/>
    <w:rsid w:val="00E944BC"/>
    <w:rsid w:val="00E957EB"/>
    <w:rsid w:val="00E958D7"/>
    <w:rsid w:val="00E97312"/>
    <w:rsid w:val="00E97676"/>
    <w:rsid w:val="00EA1CE1"/>
    <w:rsid w:val="00EA1F89"/>
    <w:rsid w:val="00EA44B5"/>
    <w:rsid w:val="00EA5439"/>
    <w:rsid w:val="00EA6354"/>
    <w:rsid w:val="00EA72C0"/>
    <w:rsid w:val="00EA7A5C"/>
    <w:rsid w:val="00EB008E"/>
    <w:rsid w:val="00EB08A0"/>
    <w:rsid w:val="00EB0ECB"/>
    <w:rsid w:val="00EB117B"/>
    <w:rsid w:val="00EB24C0"/>
    <w:rsid w:val="00EB2E85"/>
    <w:rsid w:val="00EB4095"/>
    <w:rsid w:val="00EB40D6"/>
    <w:rsid w:val="00EB49F7"/>
    <w:rsid w:val="00EB5F75"/>
    <w:rsid w:val="00EB685E"/>
    <w:rsid w:val="00EB7852"/>
    <w:rsid w:val="00EB79CD"/>
    <w:rsid w:val="00EB7EA7"/>
    <w:rsid w:val="00EC060D"/>
    <w:rsid w:val="00EC2174"/>
    <w:rsid w:val="00EC2525"/>
    <w:rsid w:val="00EC3E9E"/>
    <w:rsid w:val="00EC49A4"/>
    <w:rsid w:val="00EC5AB8"/>
    <w:rsid w:val="00EC76FA"/>
    <w:rsid w:val="00ED13E4"/>
    <w:rsid w:val="00ED4BC1"/>
    <w:rsid w:val="00ED50C1"/>
    <w:rsid w:val="00ED56D8"/>
    <w:rsid w:val="00ED5DF8"/>
    <w:rsid w:val="00ED6A44"/>
    <w:rsid w:val="00ED7181"/>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12F"/>
    <w:rsid w:val="00EF5D1D"/>
    <w:rsid w:val="00EF5F08"/>
    <w:rsid w:val="00EF6A92"/>
    <w:rsid w:val="00F00ACE"/>
    <w:rsid w:val="00F01959"/>
    <w:rsid w:val="00F02923"/>
    <w:rsid w:val="00F0304F"/>
    <w:rsid w:val="00F0351B"/>
    <w:rsid w:val="00F04089"/>
    <w:rsid w:val="00F0571D"/>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28C0"/>
    <w:rsid w:val="00F347AF"/>
    <w:rsid w:val="00F35C78"/>
    <w:rsid w:val="00F35E26"/>
    <w:rsid w:val="00F35EB1"/>
    <w:rsid w:val="00F36FD9"/>
    <w:rsid w:val="00F37770"/>
    <w:rsid w:val="00F378B2"/>
    <w:rsid w:val="00F403EA"/>
    <w:rsid w:val="00F40B51"/>
    <w:rsid w:val="00F40E4D"/>
    <w:rsid w:val="00F40FD8"/>
    <w:rsid w:val="00F417E1"/>
    <w:rsid w:val="00F42499"/>
    <w:rsid w:val="00F42753"/>
    <w:rsid w:val="00F42B2A"/>
    <w:rsid w:val="00F45EFF"/>
    <w:rsid w:val="00F46CE7"/>
    <w:rsid w:val="00F510DB"/>
    <w:rsid w:val="00F5260F"/>
    <w:rsid w:val="00F546CD"/>
    <w:rsid w:val="00F5595C"/>
    <w:rsid w:val="00F56644"/>
    <w:rsid w:val="00F5694B"/>
    <w:rsid w:val="00F604E0"/>
    <w:rsid w:val="00F60C0D"/>
    <w:rsid w:val="00F61A7C"/>
    <w:rsid w:val="00F61FDB"/>
    <w:rsid w:val="00F6421B"/>
    <w:rsid w:val="00F6442C"/>
    <w:rsid w:val="00F64A83"/>
    <w:rsid w:val="00F64E3D"/>
    <w:rsid w:val="00F6501E"/>
    <w:rsid w:val="00F66D27"/>
    <w:rsid w:val="00F70615"/>
    <w:rsid w:val="00F716FA"/>
    <w:rsid w:val="00F7185D"/>
    <w:rsid w:val="00F71969"/>
    <w:rsid w:val="00F72722"/>
    <w:rsid w:val="00F727B0"/>
    <w:rsid w:val="00F72E08"/>
    <w:rsid w:val="00F7575C"/>
    <w:rsid w:val="00F7598B"/>
    <w:rsid w:val="00F761B1"/>
    <w:rsid w:val="00F76CC5"/>
    <w:rsid w:val="00F803A3"/>
    <w:rsid w:val="00F80C9B"/>
    <w:rsid w:val="00F81BD5"/>
    <w:rsid w:val="00F82098"/>
    <w:rsid w:val="00F835D7"/>
    <w:rsid w:val="00F83C01"/>
    <w:rsid w:val="00F85EFE"/>
    <w:rsid w:val="00F87ADD"/>
    <w:rsid w:val="00F87D1E"/>
    <w:rsid w:val="00F907A0"/>
    <w:rsid w:val="00F914FD"/>
    <w:rsid w:val="00F9164E"/>
    <w:rsid w:val="00F93D86"/>
    <w:rsid w:val="00F952BF"/>
    <w:rsid w:val="00F95515"/>
    <w:rsid w:val="00F95ED4"/>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82A"/>
    <w:rsid w:val="00FC2C8C"/>
    <w:rsid w:val="00FC2D20"/>
    <w:rsid w:val="00FC3BC8"/>
    <w:rsid w:val="00FC4F9B"/>
    <w:rsid w:val="00FC5068"/>
    <w:rsid w:val="00FC59F0"/>
    <w:rsid w:val="00FC5F82"/>
    <w:rsid w:val="00FC707E"/>
    <w:rsid w:val="00FC7A08"/>
    <w:rsid w:val="00FD01CA"/>
    <w:rsid w:val="00FD21A8"/>
    <w:rsid w:val="00FD4599"/>
    <w:rsid w:val="00FD4784"/>
    <w:rsid w:val="00FD4FE7"/>
    <w:rsid w:val="00FD5B01"/>
    <w:rsid w:val="00FD65FE"/>
    <w:rsid w:val="00FD6AD3"/>
    <w:rsid w:val="00FD6B22"/>
    <w:rsid w:val="00FD725C"/>
    <w:rsid w:val="00FE0FAF"/>
    <w:rsid w:val="00FE35B1"/>
    <w:rsid w:val="00FE3C36"/>
    <w:rsid w:val="00FE427F"/>
    <w:rsid w:val="00FE45DB"/>
    <w:rsid w:val="00FE5966"/>
    <w:rsid w:val="00FE72EA"/>
    <w:rsid w:val="00FF0402"/>
    <w:rsid w:val="00FF146D"/>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5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175E89"/>
    <w:rPr>
      <w:color w:val="605E5C"/>
      <w:shd w:val="clear" w:color="auto" w:fill="E1DFDD"/>
    </w:rPr>
  </w:style>
  <w:style w:type="table" w:styleId="Tabladecuadrcula5oscura">
    <w:name w:val="Grid Table 5 Dark"/>
    <w:basedOn w:val="Tablanormal"/>
    <w:uiPriority w:val="50"/>
    <w:rsid w:val="00581A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33573274">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197471897">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31234820">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166274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7978265">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2473621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045924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1923331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45905759">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12639252">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4143416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56059864">
      <w:bodyDiv w:val="1"/>
      <w:marLeft w:val="0"/>
      <w:marRight w:val="0"/>
      <w:marTop w:val="0"/>
      <w:marBottom w:val="0"/>
      <w:divBdr>
        <w:top w:val="none" w:sz="0" w:space="0" w:color="auto"/>
        <w:left w:val="none" w:sz="0" w:space="0" w:color="auto"/>
        <w:bottom w:val="none" w:sz="0" w:space="0" w:color="auto"/>
        <w:right w:val="none" w:sz="0" w:space="0" w:color="auto"/>
      </w:divBdr>
    </w:div>
    <w:div w:id="1667712170">
      <w:bodyDiv w:val="1"/>
      <w:marLeft w:val="0"/>
      <w:marRight w:val="0"/>
      <w:marTop w:val="0"/>
      <w:marBottom w:val="0"/>
      <w:divBdr>
        <w:top w:val="none" w:sz="0" w:space="0" w:color="auto"/>
        <w:left w:val="none" w:sz="0" w:space="0" w:color="auto"/>
        <w:bottom w:val="none" w:sz="0" w:space="0" w:color="auto"/>
        <w:right w:val="none" w:sz="0" w:space="0" w:color="auto"/>
      </w:divBdr>
    </w:div>
    <w:div w:id="1684816631">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1981106724">
      <w:bodyDiv w:val="1"/>
      <w:marLeft w:val="0"/>
      <w:marRight w:val="0"/>
      <w:marTop w:val="0"/>
      <w:marBottom w:val="0"/>
      <w:divBdr>
        <w:top w:val="none" w:sz="0" w:space="0" w:color="auto"/>
        <w:left w:val="none" w:sz="0" w:space="0" w:color="auto"/>
        <w:bottom w:val="none" w:sz="0" w:space="0" w:color="auto"/>
        <w:right w:val="none" w:sz="0" w:space="0" w:color="auto"/>
      </w:divBdr>
    </w:div>
    <w:div w:id="2001957048">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5934302">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63C42-5894-4085-8B89-7FDD982D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8255</Words>
  <Characters>45406</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8</cp:revision>
  <cp:lastPrinted>2018-12-04T20:35:00Z</cp:lastPrinted>
  <dcterms:created xsi:type="dcterms:W3CDTF">2024-09-09T18:16:00Z</dcterms:created>
  <dcterms:modified xsi:type="dcterms:W3CDTF">2024-11-08T18:14:00Z</dcterms:modified>
</cp:coreProperties>
</file>