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8A73" w14:textId="77777777" w:rsidR="00115DE9" w:rsidRPr="003753CC" w:rsidRDefault="00115DE9" w:rsidP="00115DE9">
      <w:pPr>
        <w:shd w:val="clear" w:color="auto" w:fill="FFFFFF"/>
        <w:spacing w:after="0" w:line="360" w:lineRule="auto"/>
        <w:jc w:val="both"/>
        <w:rPr>
          <w:rFonts w:ascii="Palatino Linotype" w:eastAsia="Times New Roman" w:hAnsi="Palatino Linotype" w:cs="Arial"/>
          <w:color w:val="000000"/>
          <w:sz w:val="24"/>
          <w:szCs w:val="24"/>
          <w:lang w:eastAsia="es-MX"/>
        </w:rPr>
      </w:pPr>
      <w:r w:rsidRPr="003753CC">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Pr>
          <w:rFonts w:ascii="Palatino Linotype" w:eastAsia="Times New Roman" w:hAnsi="Palatino Linotype" w:cs="Arial"/>
          <w:color w:val="000000"/>
          <w:sz w:val="24"/>
          <w:szCs w:val="24"/>
          <w:lang w:eastAsia="es-MX"/>
        </w:rPr>
        <w:t xml:space="preserve"> </w:t>
      </w:r>
      <w:r w:rsidR="00936536">
        <w:rPr>
          <w:rFonts w:ascii="Palatino Linotype" w:eastAsia="Times New Roman" w:hAnsi="Palatino Linotype" w:cs="Arial"/>
          <w:color w:val="000000"/>
          <w:sz w:val="24"/>
          <w:szCs w:val="24"/>
          <w:lang w:eastAsia="es-MX"/>
        </w:rPr>
        <w:t>treinta y uno</w:t>
      </w:r>
      <w:r w:rsidR="00FA600C">
        <w:rPr>
          <w:rFonts w:ascii="Palatino Linotype" w:eastAsia="Times New Roman" w:hAnsi="Palatino Linotype" w:cs="Arial"/>
          <w:color w:val="000000"/>
          <w:sz w:val="24"/>
          <w:szCs w:val="24"/>
          <w:lang w:eastAsia="es-MX"/>
        </w:rPr>
        <w:t xml:space="preserve"> de </w:t>
      </w:r>
      <w:r w:rsidR="009B27BD">
        <w:rPr>
          <w:rFonts w:ascii="Palatino Linotype" w:eastAsia="Times New Roman" w:hAnsi="Palatino Linotype" w:cs="Arial"/>
          <w:color w:val="000000"/>
          <w:sz w:val="24"/>
          <w:szCs w:val="24"/>
          <w:lang w:eastAsia="es-MX"/>
        </w:rPr>
        <w:t>enero</w:t>
      </w:r>
      <w:r w:rsidR="00FA600C">
        <w:rPr>
          <w:rFonts w:ascii="Palatino Linotype" w:eastAsia="Times New Roman" w:hAnsi="Palatino Linotype" w:cs="Arial"/>
          <w:color w:val="000000"/>
          <w:sz w:val="24"/>
          <w:szCs w:val="24"/>
          <w:lang w:eastAsia="es-MX"/>
        </w:rPr>
        <w:t xml:space="preserve"> </w:t>
      </w:r>
      <w:r w:rsidRPr="003753CC">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9B27BD">
        <w:rPr>
          <w:rFonts w:ascii="Palatino Linotype" w:eastAsia="Times New Roman" w:hAnsi="Palatino Linotype" w:cs="Arial"/>
          <w:color w:val="000000"/>
          <w:sz w:val="24"/>
          <w:szCs w:val="24"/>
          <w:lang w:eastAsia="es-MX"/>
        </w:rPr>
        <w:t>cuatro</w:t>
      </w:r>
      <w:r w:rsidRPr="003753CC">
        <w:rPr>
          <w:rFonts w:ascii="Palatino Linotype" w:eastAsia="Times New Roman" w:hAnsi="Palatino Linotype" w:cs="Arial"/>
          <w:color w:val="000000"/>
          <w:sz w:val="24"/>
          <w:szCs w:val="24"/>
          <w:lang w:eastAsia="es-MX"/>
        </w:rPr>
        <w:t>.</w:t>
      </w:r>
    </w:p>
    <w:p w14:paraId="28A81EF8" w14:textId="77777777" w:rsidR="00115DE9" w:rsidRPr="003753CC" w:rsidRDefault="00115DE9" w:rsidP="00115DE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4B8DB9F" w14:textId="150ED0BB" w:rsidR="00115DE9" w:rsidRPr="009E3B15" w:rsidRDefault="00115DE9" w:rsidP="00115DE9">
      <w:pPr>
        <w:tabs>
          <w:tab w:val="left" w:pos="1701"/>
        </w:tabs>
        <w:spacing w:after="0" w:line="360" w:lineRule="auto"/>
        <w:jc w:val="both"/>
        <w:rPr>
          <w:rFonts w:ascii="Palatino Linotype" w:hAnsi="Palatino Linotype" w:cs="Arial"/>
          <w:b/>
          <w:sz w:val="24"/>
          <w:szCs w:val="24"/>
        </w:rPr>
      </w:pPr>
      <w:r w:rsidRPr="009E3B15">
        <w:rPr>
          <w:rFonts w:ascii="Palatino Linotype" w:hAnsi="Palatino Linotype" w:cs="Arial"/>
          <w:b/>
          <w:sz w:val="24"/>
          <w:szCs w:val="24"/>
        </w:rPr>
        <w:t>VISTO</w:t>
      </w:r>
      <w:r w:rsidRPr="009E3B15">
        <w:rPr>
          <w:rFonts w:ascii="Palatino Linotype" w:hAnsi="Palatino Linotype" w:cs="Arial"/>
          <w:sz w:val="24"/>
          <w:szCs w:val="24"/>
        </w:rPr>
        <w:t xml:space="preserve"> </w:t>
      </w:r>
      <w:r>
        <w:rPr>
          <w:rFonts w:ascii="Palatino Linotype" w:hAnsi="Palatino Linotype" w:cs="Arial"/>
          <w:sz w:val="24"/>
          <w:szCs w:val="24"/>
        </w:rPr>
        <w:t>e</w:t>
      </w:r>
      <w:r w:rsidRPr="009E3B15">
        <w:rPr>
          <w:rFonts w:ascii="Palatino Linotype" w:hAnsi="Palatino Linotype" w:cs="Arial"/>
          <w:sz w:val="24"/>
          <w:szCs w:val="24"/>
        </w:rPr>
        <w:t>l expediente electrónico formado con motivo del</w:t>
      </w:r>
      <w:r>
        <w:rPr>
          <w:rFonts w:ascii="Palatino Linotype" w:hAnsi="Palatino Linotype" w:cs="Arial"/>
          <w:sz w:val="24"/>
          <w:szCs w:val="24"/>
        </w:rPr>
        <w:t xml:space="preserve"> recurso</w:t>
      </w:r>
      <w:r w:rsidRPr="009E3B15">
        <w:rPr>
          <w:rFonts w:ascii="Palatino Linotype" w:hAnsi="Palatino Linotype" w:cs="Arial"/>
          <w:sz w:val="24"/>
          <w:szCs w:val="24"/>
        </w:rPr>
        <w:t xml:space="preserve"> de revisión con número </w:t>
      </w:r>
      <w:r w:rsidR="004158D3">
        <w:rPr>
          <w:rFonts w:ascii="Palatino Linotype" w:hAnsi="Palatino Linotype" w:cs="Arial"/>
          <w:b/>
          <w:bCs/>
          <w:sz w:val="24"/>
          <w:szCs w:val="24"/>
          <w:lang w:eastAsia="es-MX"/>
        </w:rPr>
        <w:t>06260/INFOEM/IP/RR/2023</w:t>
      </w:r>
      <w:r>
        <w:rPr>
          <w:rFonts w:ascii="Palatino Linotype" w:hAnsi="Palatino Linotype" w:cs="Arial"/>
          <w:sz w:val="24"/>
          <w:szCs w:val="24"/>
        </w:rPr>
        <w:t>, promovido</w:t>
      </w:r>
      <w:r w:rsidRPr="009E3B15">
        <w:rPr>
          <w:rFonts w:ascii="Palatino Linotype" w:hAnsi="Palatino Linotype" w:cs="Arial"/>
          <w:sz w:val="24"/>
          <w:szCs w:val="24"/>
        </w:rPr>
        <w:t xml:space="preserve"> </w:t>
      </w:r>
      <w:r w:rsidRPr="009E3B15">
        <w:rPr>
          <w:rFonts w:ascii="Palatino Linotype" w:hAnsi="Palatino Linotype"/>
          <w:sz w:val="24"/>
          <w:szCs w:val="24"/>
        </w:rPr>
        <w:t>por</w:t>
      </w:r>
      <w:r>
        <w:rPr>
          <w:rFonts w:ascii="Palatino Linotype" w:hAnsi="Palatino Linotype"/>
          <w:sz w:val="24"/>
          <w:szCs w:val="24"/>
        </w:rPr>
        <w:t xml:space="preserve"> </w:t>
      </w:r>
      <w:r w:rsidR="00412381">
        <w:rPr>
          <w:rFonts w:ascii="Palatino Linotype" w:hAnsi="Palatino Linotype"/>
          <w:b/>
          <w:sz w:val="24"/>
          <w:szCs w:val="24"/>
        </w:rPr>
        <w:t>XXXXXXXXXXXXXXXXXXXX</w:t>
      </w:r>
      <w:bookmarkStart w:id="0" w:name="_GoBack"/>
      <w:bookmarkEnd w:id="0"/>
      <w:r w:rsidRPr="009E3B15">
        <w:rPr>
          <w:rFonts w:ascii="Palatino Linotype" w:hAnsi="Palatino Linotype"/>
          <w:sz w:val="24"/>
          <w:szCs w:val="24"/>
        </w:rPr>
        <w:t>, quien en lo sucesivo se le denominara como</w:t>
      </w:r>
      <w:r w:rsidR="009B27BD">
        <w:rPr>
          <w:rFonts w:ascii="Palatino Linotype" w:hAnsi="Palatino Linotype"/>
          <w:sz w:val="24"/>
          <w:szCs w:val="24"/>
        </w:rPr>
        <w:t xml:space="preserve"> la parte</w:t>
      </w:r>
      <w:r w:rsidRPr="009E3B15">
        <w:rPr>
          <w:rFonts w:ascii="Palatino Linotype" w:hAnsi="Palatino Linotype"/>
          <w:b/>
          <w:sz w:val="24"/>
          <w:szCs w:val="24"/>
        </w:rPr>
        <w:t xml:space="preserve"> Recurrente</w:t>
      </w:r>
      <w:r w:rsidRPr="009E3B15">
        <w:rPr>
          <w:rFonts w:ascii="Palatino Linotype" w:hAnsi="Palatino Linotype" w:cs="Arial"/>
          <w:sz w:val="24"/>
          <w:szCs w:val="24"/>
        </w:rPr>
        <w:t>,</w:t>
      </w:r>
      <w:r>
        <w:rPr>
          <w:rFonts w:ascii="Palatino Linotype" w:hAnsi="Palatino Linotype" w:cs="Arial"/>
          <w:sz w:val="24"/>
          <w:szCs w:val="24"/>
        </w:rPr>
        <w:t xml:space="preserve"> en contra de la respuesta del</w:t>
      </w:r>
      <w:r w:rsidRPr="009E3B15">
        <w:rPr>
          <w:rFonts w:ascii="Palatino Linotype" w:hAnsi="Palatino Linotype" w:cs="Arial"/>
          <w:sz w:val="24"/>
          <w:szCs w:val="24"/>
        </w:rPr>
        <w:t xml:space="preserve"> </w:t>
      </w:r>
      <w:r w:rsidR="004158D3">
        <w:rPr>
          <w:rFonts w:ascii="Palatino Linotype" w:hAnsi="Palatino Linotype" w:cs="Arial"/>
          <w:b/>
          <w:bCs/>
          <w:sz w:val="24"/>
          <w:szCs w:val="24"/>
        </w:rPr>
        <w:t>Ayuntamiento de Temascalcingo</w:t>
      </w:r>
      <w:r w:rsidRPr="009E3B15">
        <w:rPr>
          <w:rFonts w:ascii="Palatino Linotype" w:hAnsi="Palatino Linotype" w:cs="Arial"/>
          <w:b/>
          <w:sz w:val="24"/>
          <w:szCs w:val="24"/>
        </w:rPr>
        <w:t xml:space="preserve">, </w:t>
      </w:r>
      <w:r w:rsidRPr="009E3B15">
        <w:rPr>
          <w:rFonts w:ascii="Palatino Linotype" w:hAnsi="Palatino Linotype" w:cs="Arial"/>
          <w:sz w:val="24"/>
          <w:szCs w:val="24"/>
        </w:rPr>
        <w:t>en lo subsecuente</w:t>
      </w:r>
      <w:r w:rsidRPr="009E3B15">
        <w:rPr>
          <w:rFonts w:ascii="Palatino Linotype" w:hAnsi="Palatino Linotype" w:cs="Arial"/>
          <w:b/>
          <w:sz w:val="24"/>
          <w:szCs w:val="24"/>
        </w:rPr>
        <w:t xml:space="preserve"> el Sujeto Obligado, </w:t>
      </w:r>
      <w:r w:rsidRPr="009E3B15">
        <w:rPr>
          <w:rFonts w:ascii="Palatino Linotype" w:hAnsi="Palatino Linotype" w:cs="Arial"/>
          <w:sz w:val="24"/>
          <w:szCs w:val="24"/>
        </w:rPr>
        <w:t>se procede a dictar la presente resolución.</w:t>
      </w:r>
    </w:p>
    <w:p w14:paraId="52CE4032" w14:textId="77777777" w:rsidR="00115DE9" w:rsidRPr="003753CC" w:rsidRDefault="00115DE9" w:rsidP="00115DE9">
      <w:pPr>
        <w:tabs>
          <w:tab w:val="left" w:pos="6960"/>
        </w:tabs>
        <w:spacing w:after="0" w:line="360" w:lineRule="auto"/>
        <w:jc w:val="both"/>
        <w:rPr>
          <w:rFonts w:ascii="Palatino Linotype" w:hAnsi="Palatino Linotype" w:cs="Arial"/>
          <w:sz w:val="24"/>
          <w:szCs w:val="24"/>
        </w:rPr>
      </w:pPr>
    </w:p>
    <w:p w14:paraId="4D81AB69" w14:textId="77777777" w:rsidR="00115DE9" w:rsidRPr="003753CC" w:rsidRDefault="00115DE9" w:rsidP="00115DE9">
      <w:pPr>
        <w:spacing w:after="0" w:line="360" w:lineRule="auto"/>
        <w:jc w:val="center"/>
        <w:rPr>
          <w:rFonts w:ascii="Palatino Linotype" w:hAnsi="Palatino Linotype" w:cs="Arial"/>
          <w:b/>
          <w:sz w:val="28"/>
          <w:szCs w:val="24"/>
        </w:rPr>
      </w:pPr>
      <w:r w:rsidRPr="003753CC">
        <w:rPr>
          <w:rFonts w:ascii="Palatino Linotype" w:hAnsi="Palatino Linotype" w:cs="Arial"/>
          <w:b/>
          <w:sz w:val="28"/>
          <w:szCs w:val="24"/>
        </w:rPr>
        <w:t>A N T E C E D E N T E S</w:t>
      </w:r>
    </w:p>
    <w:p w14:paraId="0299AE8B" w14:textId="77777777" w:rsidR="00115DE9" w:rsidRPr="003753CC" w:rsidRDefault="00115DE9" w:rsidP="00115DE9">
      <w:pPr>
        <w:spacing w:after="0" w:line="360" w:lineRule="auto"/>
        <w:rPr>
          <w:rFonts w:ascii="Palatino Linotype" w:hAnsi="Palatino Linotype" w:cs="Arial"/>
          <w:b/>
          <w:sz w:val="24"/>
          <w:szCs w:val="24"/>
        </w:rPr>
      </w:pPr>
    </w:p>
    <w:p w14:paraId="5CC9C457" w14:textId="77777777" w:rsidR="00115DE9" w:rsidRPr="00CB45F6" w:rsidRDefault="00115DE9" w:rsidP="00115DE9">
      <w:pPr>
        <w:spacing w:after="0" w:line="360" w:lineRule="auto"/>
        <w:jc w:val="both"/>
        <w:rPr>
          <w:rFonts w:ascii="Palatino Linotype" w:hAnsi="Palatino Linotype" w:cs="Arial"/>
          <w:sz w:val="24"/>
          <w:szCs w:val="24"/>
        </w:rPr>
      </w:pPr>
      <w:r w:rsidRPr="003753CC">
        <w:rPr>
          <w:rFonts w:ascii="Palatino Linotype" w:hAnsi="Palatino Linotype" w:cs="Arial"/>
          <w:b/>
          <w:sz w:val="28"/>
          <w:szCs w:val="28"/>
        </w:rPr>
        <w:t xml:space="preserve">PRIMERO. </w:t>
      </w:r>
      <w:r w:rsidRPr="003753CC">
        <w:rPr>
          <w:rFonts w:ascii="Palatino Linotype" w:hAnsi="Palatino Linotype" w:cs="Arial"/>
          <w:sz w:val="24"/>
          <w:szCs w:val="24"/>
        </w:rPr>
        <w:t xml:space="preserve">Con fecha </w:t>
      </w:r>
      <w:r w:rsidR="009B27BD">
        <w:rPr>
          <w:rFonts w:ascii="Palatino Linotype" w:hAnsi="Palatino Linotype" w:cs="Arial"/>
          <w:sz w:val="24"/>
          <w:szCs w:val="24"/>
        </w:rPr>
        <w:t>11</w:t>
      </w:r>
      <w:r>
        <w:rPr>
          <w:rFonts w:ascii="Palatino Linotype" w:hAnsi="Palatino Linotype" w:cs="Arial"/>
          <w:sz w:val="24"/>
          <w:szCs w:val="24"/>
        </w:rPr>
        <w:t xml:space="preserve"> (</w:t>
      </w:r>
      <w:r w:rsidR="009B27BD">
        <w:rPr>
          <w:rFonts w:ascii="Palatino Linotype" w:hAnsi="Palatino Linotype" w:cs="Arial"/>
          <w:sz w:val="24"/>
          <w:szCs w:val="24"/>
        </w:rPr>
        <w:t>once</w:t>
      </w:r>
      <w:r>
        <w:rPr>
          <w:rFonts w:ascii="Palatino Linotype" w:hAnsi="Palatino Linotype" w:cs="Arial"/>
          <w:sz w:val="24"/>
          <w:szCs w:val="24"/>
        </w:rPr>
        <w:t xml:space="preserve">) de </w:t>
      </w:r>
      <w:r w:rsidR="009B27BD">
        <w:rPr>
          <w:rFonts w:ascii="Palatino Linotype" w:hAnsi="Palatino Linotype" w:cs="Arial"/>
          <w:sz w:val="24"/>
          <w:szCs w:val="24"/>
        </w:rPr>
        <w:t>septiembre</w:t>
      </w:r>
      <w:r>
        <w:rPr>
          <w:rFonts w:ascii="Palatino Linotype" w:hAnsi="Palatino Linotype" w:cs="Arial"/>
          <w:sz w:val="24"/>
          <w:szCs w:val="24"/>
        </w:rPr>
        <w:t xml:space="preserve"> </w:t>
      </w:r>
      <w:r w:rsidRPr="003753CC">
        <w:rPr>
          <w:rFonts w:ascii="Palatino Linotype" w:hAnsi="Palatino Linotype" w:cs="Arial"/>
          <w:sz w:val="24"/>
          <w:szCs w:val="24"/>
        </w:rPr>
        <w:t xml:space="preserve">de </w:t>
      </w:r>
      <w:r w:rsidR="009B27BD">
        <w:rPr>
          <w:rFonts w:ascii="Palatino Linotype" w:hAnsi="Palatino Linotype" w:cs="Arial"/>
          <w:sz w:val="24"/>
          <w:szCs w:val="24"/>
        </w:rPr>
        <w:t>2023</w:t>
      </w:r>
      <w:r>
        <w:rPr>
          <w:rFonts w:ascii="Palatino Linotype" w:hAnsi="Palatino Linotype" w:cs="Arial"/>
          <w:sz w:val="24"/>
          <w:szCs w:val="24"/>
        </w:rPr>
        <w:t xml:space="preserve"> (</w:t>
      </w:r>
      <w:r w:rsidRPr="003753CC">
        <w:rPr>
          <w:rFonts w:ascii="Palatino Linotype" w:hAnsi="Palatino Linotype" w:cs="Arial"/>
          <w:sz w:val="24"/>
          <w:szCs w:val="24"/>
        </w:rPr>
        <w:t xml:space="preserve">dos mil </w:t>
      </w:r>
      <w:r w:rsidR="009B27BD">
        <w:rPr>
          <w:rFonts w:ascii="Palatino Linotype" w:hAnsi="Palatino Linotype" w:cs="Arial"/>
          <w:sz w:val="24"/>
          <w:szCs w:val="24"/>
        </w:rPr>
        <w:t>veintitrés</w:t>
      </w:r>
      <w:r>
        <w:rPr>
          <w:rFonts w:ascii="Palatino Linotype" w:hAnsi="Palatino Linotype" w:cs="Arial"/>
          <w:sz w:val="24"/>
          <w:szCs w:val="24"/>
        </w:rPr>
        <w:t>)</w:t>
      </w:r>
      <w:r w:rsidRPr="003753CC">
        <w:rPr>
          <w:rFonts w:ascii="Palatino Linotype" w:hAnsi="Palatino Linotype" w:cs="Arial"/>
          <w:sz w:val="24"/>
          <w:szCs w:val="24"/>
        </w:rPr>
        <w:t xml:space="preserve">, </w:t>
      </w:r>
      <w:r w:rsidR="009B27BD">
        <w:rPr>
          <w:rFonts w:ascii="Palatino Linotype" w:hAnsi="Palatino Linotype" w:cs="Arial"/>
          <w:sz w:val="24"/>
          <w:szCs w:val="24"/>
        </w:rPr>
        <w:t>la parte</w:t>
      </w:r>
      <w:r w:rsidRPr="003753CC">
        <w:rPr>
          <w:rFonts w:ascii="Palatino Linotype" w:hAnsi="Palatino Linotype" w:cs="Arial"/>
          <w:b/>
          <w:sz w:val="24"/>
          <w:szCs w:val="24"/>
        </w:rPr>
        <w:t xml:space="preserve"> Recurrente</w:t>
      </w:r>
      <w:r>
        <w:rPr>
          <w:rFonts w:ascii="Palatino Linotype" w:hAnsi="Palatino Linotype" w:cs="Arial"/>
          <w:sz w:val="24"/>
          <w:szCs w:val="24"/>
        </w:rPr>
        <w:t xml:space="preserve"> presentó a través del</w:t>
      </w:r>
      <w:r w:rsidRPr="003753CC">
        <w:rPr>
          <w:rFonts w:ascii="Palatino Linotype" w:hAnsi="Palatino Linotype" w:cs="Arial"/>
          <w:sz w:val="24"/>
          <w:szCs w:val="24"/>
        </w:rPr>
        <w:t xml:space="preserve"> Sistema de Acceso a la Información Mexiquense, en lo posterior el </w:t>
      </w:r>
      <w:r w:rsidRPr="003753CC">
        <w:rPr>
          <w:rFonts w:ascii="Palatino Linotype" w:hAnsi="Palatino Linotype" w:cs="Arial"/>
          <w:b/>
          <w:sz w:val="24"/>
          <w:szCs w:val="24"/>
        </w:rPr>
        <w:t>SAIMEX</w:t>
      </w:r>
      <w:r w:rsidRPr="003753CC">
        <w:rPr>
          <w:rFonts w:ascii="Palatino Linotype" w:hAnsi="Palatino Linotype" w:cs="Arial"/>
          <w:sz w:val="24"/>
          <w:szCs w:val="24"/>
        </w:rPr>
        <w:t xml:space="preserve">, ante </w:t>
      </w:r>
      <w:r w:rsidRPr="003753CC">
        <w:rPr>
          <w:rFonts w:ascii="Palatino Linotype" w:hAnsi="Palatino Linotype" w:cs="Arial"/>
          <w:b/>
          <w:sz w:val="24"/>
          <w:szCs w:val="24"/>
        </w:rPr>
        <w:t>el Sujeto Obligado</w:t>
      </w:r>
      <w:r w:rsidRPr="003753CC">
        <w:rPr>
          <w:rFonts w:ascii="Palatino Linotype" w:hAnsi="Palatino Linotype" w:cs="Arial"/>
          <w:sz w:val="24"/>
          <w:szCs w:val="24"/>
        </w:rPr>
        <w:t xml:space="preserve">, </w:t>
      </w:r>
      <w:r>
        <w:rPr>
          <w:rFonts w:ascii="Palatino Linotype" w:hAnsi="Palatino Linotype" w:cs="Arial"/>
          <w:sz w:val="24"/>
          <w:szCs w:val="24"/>
        </w:rPr>
        <w:t>solicitud</w:t>
      </w:r>
      <w:r w:rsidRPr="00CB45F6">
        <w:rPr>
          <w:rFonts w:ascii="Palatino Linotype" w:hAnsi="Palatino Linotype" w:cs="Arial"/>
          <w:sz w:val="24"/>
          <w:szCs w:val="24"/>
        </w:rPr>
        <w:t xml:space="preserve"> de acceso a la información pública, registrada bajo </w:t>
      </w:r>
      <w:r>
        <w:rPr>
          <w:rFonts w:ascii="Palatino Linotype" w:hAnsi="Palatino Linotype" w:cs="Arial"/>
          <w:sz w:val="24"/>
          <w:szCs w:val="24"/>
        </w:rPr>
        <w:t>el</w:t>
      </w:r>
      <w:r w:rsidRPr="00CB45F6">
        <w:rPr>
          <w:rFonts w:ascii="Palatino Linotype" w:hAnsi="Palatino Linotype" w:cs="Arial"/>
          <w:sz w:val="24"/>
          <w:szCs w:val="24"/>
        </w:rPr>
        <w:t xml:space="preserve"> número</w:t>
      </w:r>
      <w:r>
        <w:rPr>
          <w:rFonts w:ascii="Palatino Linotype" w:hAnsi="Palatino Linotype" w:cs="Arial"/>
          <w:sz w:val="24"/>
          <w:szCs w:val="24"/>
        </w:rPr>
        <w:t xml:space="preserve"> </w:t>
      </w:r>
      <w:r w:rsidR="004158D3">
        <w:rPr>
          <w:rFonts w:ascii="Palatino Linotype" w:hAnsi="Palatino Linotype" w:cs="Arial"/>
          <w:b/>
          <w:sz w:val="24"/>
          <w:szCs w:val="24"/>
        </w:rPr>
        <w:t>00098/TMASCALC/IP/2023</w:t>
      </w:r>
      <w:r w:rsidRPr="00CB45F6">
        <w:rPr>
          <w:rFonts w:ascii="Palatino Linotype" w:hAnsi="Palatino Linotype" w:cs="Arial"/>
          <w:sz w:val="24"/>
          <w:szCs w:val="24"/>
          <w:lang w:eastAsia="es-MX"/>
        </w:rPr>
        <w:t>,</w:t>
      </w:r>
      <w:r w:rsidRPr="00CB45F6">
        <w:rPr>
          <w:rFonts w:ascii="Palatino Linotype" w:hAnsi="Palatino Linotype" w:cs="Arial"/>
          <w:b/>
          <w:sz w:val="24"/>
          <w:szCs w:val="24"/>
          <w:lang w:eastAsia="es-MX"/>
        </w:rPr>
        <w:t xml:space="preserve"> </w:t>
      </w:r>
      <w:r w:rsidRPr="00CB45F6">
        <w:rPr>
          <w:rFonts w:ascii="Palatino Linotype" w:hAnsi="Palatino Linotype" w:cs="Arial"/>
          <w:sz w:val="24"/>
          <w:szCs w:val="24"/>
        </w:rPr>
        <w:t xml:space="preserve">mediante la cual solicitó </w:t>
      </w:r>
      <w:r>
        <w:rPr>
          <w:rFonts w:ascii="Palatino Linotype" w:hAnsi="Palatino Linotype" w:cs="Arial"/>
          <w:sz w:val="24"/>
          <w:szCs w:val="24"/>
        </w:rPr>
        <w:t>lo</w:t>
      </w:r>
      <w:r w:rsidRPr="00CB45F6">
        <w:rPr>
          <w:rFonts w:ascii="Palatino Linotype" w:hAnsi="Palatino Linotype" w:cs="Arial"/>
          <w:sz w:val="24"/>
          <w:szCs w:val="24"/>
        </w:rPr>
        <w:t xml:space="preserve"> siguiente:</w:t>
      </w:r>
    </w:p>
    <w:p w14:paraId="437E2023" w14:textId="77777777" w:rsidR="00115DE9" w:rsidRPr="00CB45F6" w:rsidRDefault="00115DE9" w:rsidP="00115DE9">
      <w:pPr>
        <w:spacing w:after="0" w:line="360" w:lineRule="auto"/>
        <w:jc w:val="both"/>
        <w:rPr>
          <w:rFonts w:ascii="Palatino Linotype" w:hAnsi="Palatino Linotype" w:cs="Arial"/>
          <w:sz w:val="24"/>
          <w:szCs w:val="24"/>
        </w:rPr>
      </w:pPr>
    </w:p>
    <w:p w14:paraId="58A3CA16" w14:textId="77777777" w:rsidR="00115DE9" w:rsidRPr="00CB45F6" w:rsidRDefault="00115DE9" w:rsidP="00115DE9">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5508BB">
        <w:rPr>
          <w:rFonts w:ascii="Palatino Linotype" w:eastAsia="Times New Roman" w:hAnsi="Palatino Linotype" w:cs="Times New Roman"/>
          <w:i/>
          <w:szCs w:val="24"/>
          <w:lang w:val="es-ES_tradnl" w:eastAsia="es-ES"/>
        </w:rPr>
        <w:t>"</w:t>
      </w:r>
      <w:r w:rsidR="009B27BD" w:rsidRPr="009B27BD">
        <w:rPr>
          <w:rFonts w:ascii="Palatino Linotype" w:eastAsia="Times New Roman" w:hAnsi="Palatino Linotype" w:cs="Times New Roman"/>
          <w:i/>
          <w:szCs w:val="24"/>
          <w:lang w:eastAsia="es-ES"/>
        </w:rPr>
        <w:t xml:space="preserve">listas de asistencia y puntualidad y sus respectivos descuentos </w:t>
      </w:r>
      <w:proofErr w:type="spellStart"/>
      <w:r w:rsidR="009B27BD" w:rsidRPr="009B27BD">
        <w:rPr>
          <w:rFonts w:ascii="Palatino Linotype" w:eastAsia="Times New Roman" w:hAnsi="Palatino Linotype" w:cs="Times New Roman"/>
          <w:i/>
          <w:szCs w:val="24"/>
          <w:lang w:eastAsia="es-ES"/>
        </w:rPr>
        <w:t>economicos</w:t>
      </w:r>
      <w:proofErr w:type="spellEnd"/>
      <w:r w:rsidR="009B27BD" w:rsidRPr="009B27BD">
        <w:rPr>
          <w:rFonts w:ascii="Palatino Linotype" w:eastAsia="Times New Roman" w:hAnsi="Palatino Linotype" w:cs="Times New Roman"/>
          <w:i/>
          <w:szCs w:val="24"/>
          <w:lang w:eastAsia="es-ES"/>
        </w:rPr>
        <w:t xml:space="preserve"> por inasistencias y retardos de cada uno de los titulares de las </w:t>
      </w:r>
      <w:proofErr w:type="spellStart"/>
      <w:r w:rsidR="009B27BD" w:rsidRPr="009B27BD">
        <w:rPr>
          <w:rFonts w:ascii="Palatino Linotype" w:eastAsia="Times New Roman" w:hAnsi="Palatino Linotype" w:cs="Times New Roman"/>
          <w:i/>
          <w:szCs w:val="24"/>
          <w:lang w:eastAsia="es-ES"/>
        </w:rPr>
        <w:t>regidurias</w:t>
      </w:r>
      <w:proofErr w:type="spellEnd"/>
      <w:r w:rsidR="009B27BD" w:rsidRPr="009B27BD">
        <w:rPr>
          <w:rFonts w:ascii="Palatino Linotype" w:eastAsia="Times New Roman" w:hAnsi="Palatino Linotype" w:cs="Times New Roman"/>
          <w:i/>
          <w:szCs w:val="24"/>
          <w:lang w:eastAsia="es-ES"/>
        </w:rPr>
        <w:t xml:space="preserve"> y </w:t>
      </w:r>
      <w:proofErr w:type="gramStart"/>
      <w:r w:rsidR="009B27BD" w:rsidRPr="009B27BD">
        <w:rPr>
          <w:rFonts w:ascii="Palatino Linotype" w:eastAsia="Times New Roman" w:hAnsi="Palatino Linotype" w:cs="Times New Roman"/>
          <w:i/>
          <w:szCs w:val="24"/>
          <w:lang w:eastAsia="es-ES"/>
        </w:rPr>
        <w:t xml:space="preserve">sindicatura </w:t>
      </w:r>
      <w:r w:rsidRPr="005508BB">
        <w:rPr>
          <w:rFonts w:ascii="Palatino Linotype" w:eastAsia="Times New Roman" w:hAnsi="Palatino Linotype" w:cs="Times New Roman"/>
          <w:i/>
          <w:szCs w:val="24"/>
          <w:lang w:val="es-ES_tradnl" w:eastAsia="es-ES"/>
        </w:rPr>
        <w:t>"</w:t>
      </w:r>
      <w:proofErr w:type="gramEnd"/>
    </w:p>
    <w:p w14:paraId="1E8C92FF" w14:textId="77777777" w:rsidR="00115DE9" w:rsidRDefault="00115DE9" w:rsidP="00115DE9">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11F014C9" w14:textId="77777777" w:rsidR="00115DE9" w:rsidRDefault="00115DE9" w:rsidP="00115DE9">
      <w:pPr>
        <w:tabs>
          <w:tab w:val="left" w:pos="5647"/>
        </w:tabs>
        <w:spacing w:after="0" w:line="360" w:lineRule="auto"/>
        <w:ind w:right="850"/>
        <w:jc w:val="both"/>
        <w:rPr>
          <w:rFonts w:ascii="Palatino Linotype" w:hAnsi="Palatino Linotype"/>
          <w:color w:val="000000"/>
          <w:sz w:val="24"/>
          <w:szCs w:val="24"/>
        </w:rPr>
      </w:pPr>
      <w:r w:rsidRPr="00CB45F6">
        <w:rPr>
          <w:rFonts w:ascii="Palatino Linotype" w:eastAsia="Times New Roman" w:hAnsi="Palatino Linotype" w:cs="Times New Roman"/>
          <w:sz w:val="24"/>
          <w:szCs w:val="24"/>
          <w:lang w:val="es-ES_tradnl" w:eastAsia="es-ES"/>
        </w:rPr>
        <w:t xml:space="preserve">Modalidad de entrega: </w:t>
      </w:r>
      <w:r w:rsidRPr="00CB45F6">
        <w:rPr>
          <w:rFonts w:ascii="Palatino Linotype" w:hAnsi="Palatino Linotype"/>
          <w:b/>
          <w:i/>
          <w:color w:val="000000"/>
          <w:sz w:val="24"/>
          <w:szCs w:val="24"/>
        </w:rPr>
        <w:t>A través de</w:t>
      </w:r>
      <w:r>
        <w:rPr>
          <w:rFonts w:ascii="Palatino Linotype" w:hAnsi="Palatino Linotype"/>
          <w:b/>
          <w:i/>
          <w:color w:val="000000"/>
          <w:sz w:val="24"/>
          <w:szCs w:val="24"/>
        </w:rPr>
        <w:t>l SAIMEX</w:t>
      </w:r>
    </w:p>
    <w:p w14:paraId="425A15D2" w14:textId="77777777" w:rsidR="00115DE9" w:rsidRPr="008D7328" w:rsidRDefault="00115DE9" w:rsidP="00115DE9">
      <w:pPr>
        <w:tabs>
          <w:tab w:val="left" w:pos="5647"/>
        </w:tabs>
        <w:spacing w:after="0" w:line="360" w:lineRule="auto"/>
        <w:ind w:right="850"/>
        <w:jc w:val="both"/>
        <w:rPr>
          <w:rFonts w:ascii="Palatino Linotype" w:hAnsi="Palatino Linotype"/>
          <w:color w:val="000000"/>
          <w:sz w:val="24"/>
          <w:szCs w:val="24"/>
        </w:rPr>
      </w:pPr>
    </w:p>
    <w:p w14:paraId="1503F8FA" w14:textId="77777777" w:rsidR="00115DE9" w:rsidRPr="00C03631" w:rsidRDefault="00115DE9" w:rsidP="00115DE9">
      <w:pPr>
        <w:spacing w:after="0" w:line="360" w:lineRule="auto"/>
        <w:jc w:val="both"/>
        <w:rPr>
          <w:rFonts w:ascii="Palatino Linotype" w:eastAsia="Times New Roman" w:hAnsi="Palatino Linotype" w:cs="Times New Roman"/>
          <w:sz w:val="24"/>
          <w:szCs w:val="24"/>
          <w:lang w:val="es-ES" w:eastAsia="es-ES"/>
        </w:rPr>
      </w:pPr>
      <w:r w:rsidRPr="00541421">
        <w:rPr>
          <w:rFonts w:ascii="Palatino Linotype" w:hAnsi="Palatino Linotype" w:cs="Arial"/>
          <w:b/>
          <w:sz w:val="28"/>
          <w:szCs w:val="24"/>
        </w:rPr>
        <w:lastRenderedPageBreak/>
        <w:t>SEGUNDO</w:t>
      </w:r>
      <w:r w:rsidRPr="00541421">
        <w:rPr>
          <w:rFonts w:ascii="Palatino Linotype" w:hAnsi="Palatino Linotype" w:cs="Arial"/>
          <w:b/>
          <w:sz w:val="24"/>
          <w:szCs w:val="24"/>
        </w:rPr>
        <w:t xml:space="preserve">. </w:t>
      </w:r>
      <w:r w:rsidRPr="00C03631">
        <w:rPr>
          <w:rFonts w:ascii="Palatino Linotype" w:eastAsia="Times New Roman" w:hAnsi="Palatino Linotype" w:cs="Times New Roman"/>
          <w:sz w:val="24"/>
          <w:szCs w:val="24"/>
          <w:lang w:val="es-ES" w:eastAsia="es-ES"/>
        </w:rPr>
        <w:t xml:space="preserve">De las constancias que obran en </w:t>
      </w:r>
      <w:r>
        <w:rPr>
          <w:rFonts w:ascii="Palatino Linotype" w:eastAsia="Times New Roman" w:hAnsi="Palatino Linotype" w:cs="Times New Roman"/>
          <w:sz w:val="24"/>
          <w:szCs w:val="24"/>
          <w:lang w:val="es-ES" w:eastAsia="es-ES"/>
        </w:rPr>
        <w:t>el</w:t>
      </w:r>
      <w:r w:rsidRPr="00C03631">
        <w:rPr>
          <w:rFonts w:ascii="Palatino Linotype" w:eastAsia="Times New Roman" w:hAnsi="Palatino Linotype" w:cs="Times New Roman"/>
          <w:sz w:val="24"/>
          <w:szCs w:val="24"/>
          <w:lang w:val="es-ES" w:eastAsia="es-ES"/>
        </w:rPr>
        <w:t xml:space="preserve"> expediente electrónico, aperturado</w:t>
      </w:r>
      <w:r>
        <w:rPr>
          <w:rFonts w:ascii="Palatino Linotype" w:eastAsia="Times New Roman" w:hAnsi="Palatino Linotype" w:cs="Times New Roman"/>
          <w:sz w:val="24"/>
          <w:szCs w:val="24"/>
          <w:lang w:val="es-ES" w:eastAsia="es-ES"/>
        </w:rPr>
        <w:t xml:space="preserve"> con motivo del ingreso de la solicitud</w:t>
      </w:r>
      <w:r w:rsidRPr="00C03631">
        <w:rPr>
          <w:rFonts w:ascii="Palatino Linotype" w:eastAsia="Times New Roman" w:hAnsi="Palatino Linotype" w:cs="Times New Roman"/>
          <w:sz w:val="24"/>
          <w:szCs w:val="24"/>
          <w:lang w:val="es-ES" w:eastAsia="es-ES"/>
        </w:rPr>
        <w:t xml:space="preserve"> de información, se advierte que el</w:t>
      </w:r>
      <w:r w:rsidRPr="00C03631">
        <w:rPr>
          <w:rFonts w:ascii="Palatino Linotype" w:eastAsia="Times New Roman" w:hAnsi="Palatino Linotype" w:cs="Times New Roman"/>
          <w:b/>
          <w:sz w:val="24"/>
          <w:szCs w:val="24"/>
          <w:lang w:val="es-ES" w:eastAsia="es-ES"/>
        </w:rPr>
        <w:t xml:space="preserve"> Sujeto Obligado </w:t>
      </w:r>
      <w:r w:rsidRPr="00C03631">
        <w:rPr>
          <w:rFonts w:ascii="Palatino Linotype" w:eastAsia="Times New Roman" w:hAnsi="Palatino Linotype" w:cs="Times New Roman"/>
          <w:sz w:val="24"/>
          <w:szCs w:val="24"/>
          <w:lang w:val="es-ES" w:eastAsia="es-ES"/>
        </w:rPr>
        <w:t>emitió respuesta el día</w:t>
      </w:r>
      <w:r>
        <w:rPr>
          <w:rFonts w:ascii="Palatino Linotype" w:eastAsia="Times New Roman" w:hAnsi="Palatino Linotype" w:cs="Times New Roman"/>
          <w:sz w:val="24"/>
          <w:szCs w:val="24"/>
          <w:lang w:val="es-ES" w:eastAsia="es-ES"/>
        </w:rPr>
        <w:t xml:space="preserve"> 14 (catorce) de septiembre </w:t>
      </w:r>
      <w:r w:rsidRPr="00C03631">
        <w:rPr>
          <w:rFonts w:ascii="Palatino Linotype" w:eastAsia="Times New Roman" w:hAnsi="Palatino Linotype" w:cs="Times New Roman"/>
          <w:sz w:val="24"/>
          <w:szCs w:val="24"/>
          <w:lang w:val="es-ES" w:eastAsia="es-ES"/>
        </w:rPr>
        <w:t>de 202</w:t>
      </w:r>
      <w:r w:rsidR="009B27BD">
        <w:rPr>
          <w:rFonts w:ascii="Palatino Linotype" w:eastAsia="Times New Roman" w:hAnsi="Palatino Linotype" w:cs="Times New Roman"/>
          <w:sz w:val="24"/>
          <w:szCs w:val="24"/>
          <w:lang w:val="es-ES" w:eastAsia="es-ES"/>
        </w:rPr>
        <w:t>3</w:t>
      </w:r>
      <w:r w:rsidRPr="00C03631">
        <w:rPr>
          <w:rFonts w:ascii="Palatino Linotype" w:eastAsia="Times New Roman" w:hAnsi="Palatino Linotype" w:cs="Times New Roman"/>
          <w:sz w:val="24"/>
          <w:szCs w:val="24"/>
          <w:lang w:val="es-ES" w:eastAsia="es-ES"/>
        </w:rPr>
        <w:t xml:space="preserve"> (dos mil </w:t>
      </w:r>
      <w:r w:rsidR="009B27BD">
        <w:rPr>
          <w:rFonts w:ascii="Palatino Linotype" w:eastAsia="Times New Roman" w:hAnsi="Palatino Linotype" w:cs="Times New Roman"/>
          <w:sz w:val="24"/>
          <w:szCs w:val="24"/>
          <w:lang w:val="es-ES" w:eastAsia="es-ES"/>
        </w:rPr>
        <w:t>veintitrés</w:t>
      </w:r>
      <w:r w:rsidRPr="00C03631">
        <w:rPr>
          <w:rFonts w:ascii="Palatino Linotype" w:eastAsia="Times New Roman" w:hAnsi="Palatino Linotype" w:cs="Times New Roman"/>
          <w:sz w:val="24"/>
          <w:szCs w:val="24"/>
          <w:lang w:val="es-ES" w:eastAsia="es-ES"/>
        </w:rPr>
        <w:t>), en los términos siguientes:</w:t>
      </w:r>
    </w:p>
    <w:p w14:paraId="54734092" w14:textId="77777777" w:rsidR="00115DE9" w:rsidRDefault="00115DE9" w:rsidP="00115DE9">
      <w:pPr>
        <w:spacing w:after="0" w:line="360" w:lineRule="auto"/>
        <w:jc w:val="both"/>
        <w:rPr>
          <w:rFonts w:ascii="Palatino Linotype" w:hAnsi="Palatino Linotype" w:cs="Arial"/>
          <w:sz w:val="24"/>
          <w:szCs w:val="28"/>
        </w:rPr>
      </w:pPr>
    </w:p>
    <w:p w14:paraId="64811241" w14:textId="77777777" w:rsidR="009B27BD" w:rsidRDefault="00115DE9" w:rsidP="009B27BD">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BA20A8">
        <w:rPr>
          <w:rFonts w:ascii="Palatino Linotype" w:eastAsia="Times New Roman" w:hAnsi="Palatino Linotype" w:cs="Times New Roman"/>
          <w:i/>
          <w:szCs w:val="24"/>
          <w:lang w:val="es-ES_tradnl" w:eastAsia="es-ES"/>
        </w:rPr>
        <w:t>"</w:t>
      </w:r>
      <w:r w:rsidR="009B27BD" w:rsidRPr="009B27BD">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A6330F" w14:textId="77777777" w:rsidR="009B27BD" w:rsidRPr="009B27BD" w:rsidRDefault="009B27BD" w:rsidP="009B27BD">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14:paraId="7101B26B" w14:textId="77777777" w:rsidR="00115DE9" w:rsidRPr="00BA20A8" w:rsidRDefault="009B27BD" w:rsidP="009B27BD">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9B27BD">
        <w:rPr>
          <w:rFonts w:ascii="Palatino Linotype" w:eastAsia="Times New Roman" w:hAnsi="Palatino Linotype" w:cs="Times New Roman"/>
          <w:i/>
          <w:szCs w:val="24"/>
          <w:lang w:val="es-ES_tradnl" w:eastAsia="es-ES"/>
        </w:rPr>
        <w:t xml:space="preserve">POR MEDIO DEL PRESENTE SE ENVIA INFORMACIÓN CORRESPONDIENTE A LA SOLICITUD 00098/TMASCALC/IP/2023. </w:t>
      </w:r>
      <w:r w:rsidR="00115DE9" w:rsidRPr="00BA20A8">
        <w:rPr>
          <w:rFonts w:ascii="Palatino Linotype" w:eastAsia="Times New Roman" w:hAnsi="Palatino Linotype" w:cs="Times New Roman"/>
          <w:i/>
          <w:szCs w:val="24"/>
          <w:lang w:val="es-ES_tradnl" w:eastAsia="es-ES"/>
        </w:rPr>
        <w:t>"</w:t>
      </w:r>
    </w:p>
    <w:p w14:paraId="6926A941" w14:textId="77777777" w:rsidR="00115DE9" w:rsidRDefault="00115DE9" w:rsidP="00115DE9">
      <w:pPr>
        <w:spacing w:after="0" w:line="360" w:lineRule="auto"/>
        <w:jc w:val="both"/>
        <w:rPr>
          <w:rFonts w:ascii="Palatino Linotype" w:hAnsi="Palatino Linotype" w:cs="Arial"/>
          <w:sz w:val="24"/>
          <w:szCs w:val="24"/>
        </w:rPr>
      </w:pPr>
    </w:p>
    <w:p w14:paraId="0B382285" w14:textId="77777777" w:rsidR="00115DE9" w:rsidRDefault="00115DE9" w:rsidP="00115DE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Se hace constar que el </w:t>
      </w:r>
      <w:r w:rsidRPr="00852047">
        <w:rPr>
          <w:rFonts w:ascii="Palatino Linotype" w:hAnsi="Palatino Linotype" w:cs="Arial"/>
          <w:b/>
          <w:sz w:val="24"/>
          <w:szCs w:val="24"/>
        </w:rPr>
        <w:t>Sujeto Obligado</w:t>
      </w:r>
      <w:r>
        <w:rPr>
          <w:rFonts w:ascii="Palatino Linotype" w:hAnsi="Palatino Linotype" w:cs="Arial"/>
          <w:sz w:val="24"/>
          <w:szCs w:val="24"/>
        </w:rPr>
        <w:t xml:space="preserve"> adjunto </w:t>
      </w:r>
      <w:r w:rsidR="009B27BD">
        <w:rPr>
          <w:rFonts w:ascii="Palatino Linotype" w:hAnsi="Palatino Linotype" w:cs="Arial"/>
          <w:sz w:val="24"/>
          <w:szCs w:val="24"/>
        </w:rPr>
        <w:t>el</w:t>
      </w:r>
      <w:r>
        <w:rPr>
          <w:rFonts w:ascii="Palatino Linotype" w:hAnsi="Palatino Linotype" w:cs="Arial"/>
          <w:sz w:val="24"/>
          <w:szCs w:val="24"/>
        </w:rPr>
        <w:t xml:space="preserve"> documento electrónico denominado “</w:t>
      </w:r>
      <w:r w:rsidR="009B27BD" w:rsidRPr="009B27BD">
        <w:rPr>
          <w:rFonts w:ascii="Palatino Linotype" w:hAnsi="Palatino Linotype" w:cs="Arial"/>
          <w:b/>
          <w:i/>
          <w:sz w:val="24"/>
          <w:szCs w:val="24"/>
        </w:rPr>
        <w:t>00098TMASCALCIP2023.pdf</w:t>
      </w:r>
      <w:r>
        <w:rPr>
          <w:rFonts w:ascii="Palatino Linotype" w:hAnsi="Palatino Linotype" w:cs="Arial"/>
          <w:sz w:val="24"/>
          <w:szCs w:val="24"/>
        </w:rPr>
        <w:t xml:space="preserve">”, </w:t>
      </w:r>
      <w:r w:rsidR="009B27BD">
        <w:rPr>
          <w:rFonts w:ascii="Palatino Linotype" w:hAnsi="Palatino Linotype" w:cs="Arial"/>
          <w:sz w:val="24"/>
          <w:szCs w:val="24"/>
        </w:rPr>
        <w:t>el</w:t>
      </w:r>
      <w:r>
        <w:rPr>
          <w:rFonts w:ascii="Palatino Linotype" w:hAnsi="Palatino Linotype" w:cs="Arial"/>
          <w:sz w:val="24"/>
          <w:szCs w:val="24"/>
        </w:rPr>
        <w:t xml:space="preserve"> cual al ser del conocimiento de las partes, se omite su inserción en este apartado, en obvio de repeticiones innecesarias.</w:t>
      </w:r>
    </w:p>
    <w:p w14:paraId="0390FE1E" w14:textId="77777777" w:rsidR="00115DE9" w:rsidRDefault="00115DE9" w:rsidP="00115DE9">
      <w:pPr>
        <w:spacing w:after="0" w:line="360" w:lineRule="auto"/>
        <w:jc w:val="both"/>
        <w:rPr>
          <w:rFonts w:ascii="Palatino Linotype" w:hAnsi="Palatino Linotype" w:cs="Arial"/>
          <w:sz w:val="24"/>
          <w:szCs w:val="24"/>
        </w:rPr>
      </w:pPr>
    </w:p>
    <w:p w14:paraId="6C718868" w14:textId="77777777" w:rsidR="00115DE9" w:rsidRDefault="00115DE9" w:rsidP="00115DE9">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8"/>
        </w:rPr>
        <w:t>TERCERO</w:t>
      </w:r>
      <w:r w:rsidRPr="003753CC">
        <w:rPr>
          <w:rFonts w:ascii="Palatino Linotype" w:hAnsi="Palatino Linotype" w:cs="Arial"/>
          <w:sz w:val="24"/>
          <w:szCs w:val="24"/>
        </w:rPr>
        <w:t xml:space="preserve">. </w:t>
      </w:r>
      <w:r w:rsidRPr="00BA20A8">
        <w:rPr>
          <w:rFonts w:ascii="Palatino Linotype" w:eastAsia="Times New Roman" w:hAnsi="Palatino Linotype" w:cs="Arial"/>
          <w:sz w:val="24"/>
          <w:szCs w:val="24"/>
          <w:lang w:val="es-ES" w:eastAsia="es-ES"/>
        </w:rPr>
        <w:t>Incon</w:t>
      </w:r>
      <w:r>
        <w:rPr>
          <w:rFonts w:ascii="Palatino Linotype" w:eastAsia="Times New Roman" w:hAnsi="Palatino Linotype" w:cs="Arial"/>
          <w:sz w:val="24"/>
          <w:szCs w:val="24"/>
          <w:lang w:val="es-ES" w:eastAsia="es-ES"/>
        </w:rPr>
        <w:t>forme con la</w:t>
      </w:r>
      <w:r w:rsidRPr="00BA20A8">
        <w:rPr>
          <w:rFonts w:ascii="Palatino Linotype" w:eastAsia="Times New Roman" w:hAnsi="Palatino Linotype" w:cs="Arial"/>
          <w:sz w:val="24"/>
          <w:szCs w:val="24"/>
          <w:lang w:val="es-ES" w:eastAsia="es-ES"/>
        </w:rPr>
        <w:t xml:space="preserve"> respuesta proporcionada, </w:t>
      </w:r>
      <w:r>
        <w:rPr>
          <w:rFonts w:ascii="Palatino Linotype" w:eastAsia="Times New Roman" w:hAnsi="Palatino Linotype" w:cs="Arial"/>
          <w:sz w:val="24"/>
          <w:szCs w:val="24"/>
          <w:lang w:val="es-ES" w:eastAsia="es-ES"/>
        </w:rPr>
        <w:t>en fecha 1</w:t>
      </w:r>
      <w:r w:rsidR="005E59FC">
        <w:rPr>
          <w:rFonts w:ascii="Palatino Linotype" w:eastAsia="Times New Roman" w:hAnsi="Palatino Linotype" w:cs="Arial"/>
          <w:sz w:val="24"/>
          <w:szCs w:val="24"/>
          <w:lang w:val="es-ES" w:eastAsia="es-ES"/>
        </w:rPr>
        <w:t>9</w:t>
      </w:r>
      <w:r>
        <w:rPr>
          <w:rFonts w:ascii="Palatino Linotype" w:eastAsia="Times New Roman" w:hAnsi="Palatino Linotype" w:cs="Arial"/>
          <w:sz w:val="24"/>
          <w:szCs w:val="24"/>
          <w:lang w:val="es-ES" w:eastAsia="es-ES"/>
        </w:rPr>
        <w:t xml:space="preserve"> (</w:t>
      </w:r>
      <w:r w:rsidR="005E59FC">
        <w:rPr>
          <w:rFonts w:ascii="Palatino Linotype" w:eastAsia="Times New Roman" w:hAnsi="Palatino Linotype" w:cs="Arial"/>
          <w:sz w:val="24"/>
          <w:szCs w:val="24"/>
          <w:lang w:val="es-ES" w:eastAsia="es-ES"/>
        </w:rPr>
        <w:t>diecinueve</w:t>
      </w:r>
      <w:r w:rsidRPr="00BA20A8">
        <w:rPr>
          <w:rFonts w:ascii="Palatino Linotype" w:eastAsia="Times New Roman" w:hAnsi="Palatino Linotype" w:cs="Arial"/>
          <w:sz w:val="24"/>
          <w:szCs w:val="24"/>
          <w:lang w:val="es-ES" w:eastAsia="es-ES"/>
        </w:rPr>
        <w:t xml:space="preserve">) de </w:t>
      </w:r>
      <w:r>
        <w:rPr>
          <w:rFonts w:ascii="Palatino Linotype" w:eastAsia="Times New Roman" w:hAnsi="Palatino Linotype" w:cs="Arial"/>
          <w:sz w:val="24"/>
          <w:szCs w:val="24"/>
          <w:lang w:val="es-ES" w:eastAsia="es-ES"/>
        </w:rPr>
        <w:t>septiembre</w:t>
      </w:r>
      <w:r w:rsidRPr="00BA20A8">
        <w:rPr>
          <w:rFonts w:ascii="Palatino Linotype" w:eastAsia="Times New Roman" w:hAnsi="Palatino Linotype" w:cs="Arial"/>
          <w:sz w:val="24"/>
          <w:szCs w:val="24"/>
          <w:lang w:val="es-ES" w:eastAsia="es-ES"/>
        </w:rPr>
        <w:t xml:space="preserve"> de 202</w:t>
      </w:r>
      <w:r w:rsidR="005E59FC">
        <w:rPr>
          <w:rFonts w:ascii="Palatino Linotype" w:eastAsia="Times New Roman" w:hAnsi="Palatino Linotype" w:cs="Arial"/>
          <w:sz w:val="24"/>
          <w:szCs w:val="24"/>
          <w:lang w:val="es-ES" w:eastAsia="es-ES"/>
        </w:rPr>
        <w:t>3</w:t>
      </w:r>
      <w:r w:rsidRPr="00BA20A8">
        <w:rPr>
          <w:rFonts w:ascii="Palatino Linotype" w:eastAsia="Times New Roman" w:hAnsi="Palatino Linotype" w:cs="Arial"/>
          <w:sz w:val="24"/>
          <w:szCs w:val="24"/>
          <w:lang w:val="es-ES" w:eastAsia="es-ES"/>
        </w:rPr>
        <w:t xml:space="preserve"> (dos mil </w:t>
      </w:r>
      <w:r w:rsidR="005E59FC">
        <w:rPr>
          <w:rFonts w:ascii="Palatino Linotype" w:eastAsia="Times New Roman" w:hAnsi="Palatino Linotype" w:cs="Arial"/>
          <w:sz w:val="24"/>
          <w:szCs w:val="24"/>
          <w:lang w:val="es-ES" w:eastAsia="es-ES"/>
        </w:rPr>
        <w:t>veintitrés</w:t>
      </w:r>
      <w:r w:rsidRPr="00BA20A8">
        <w:rPr>
          <w:rFonts w:ascii="Palatino Linotype" w:eastAsia="Times New Roman" w:hAnsi="Palatino Linotype" w:cs="Arial"/>
          <w:sz w:val="24"/>
          <w:szCs w:val="24"/>
          <w:lang w:val="es-ES" w:eastAsia="es-ES"/>
        </w:rPr>
        <w:t>)</w:t>
      </w:r>
      <w:r>
        <w:rPr>
          <w:rFonts w:ascii="Palatino Linotype" w:eastAsia="Times New Roman" w:hAnsi="Palatino Linotype" w:cs="Arial"/>
          <w:sz w:val="24"/>
          <w:szCs w:val="24"/>
          <w:lang w:val="es-ES" w:eastAsia="es-ES"/>
        </w:rPr>
        <w:t>,</w:t>
      </w:r>
      <w:r w:rsidRPr="00BA20A8">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la</w:t>
      </w:r>
      <w:r w:rsidR="005E59FC">
        <w:rPr>
          <w:rFonts w:ascii="Palatino Linotype" w:eastAsia="Times New Roman" w:hAnsi="Palatino Linotype" w:cs="Arial"/>
          <w:sz w:val="24"/>
          <w:szCs w:val="24"/>
          <w:lang w:val="es-ES" w:eastAsia="es-ES"/>
        </w:rPr>
        <w:t xml:space="preserve"> parte</w:t>
      </w:r>
      <w:r w:rsidRPr="00BA20A8">
        <w:rPr>
          <w:rFonts w:ascii="Palatino Linotype" w:eastAsia="Times New Roman" w:hAnsi="Palatino Linotype" w:cs="Arial"/>
          <w:b/>
          <w:color w:val="000000"/>
          <w:sz w:val="24"/>
          <w:szCs w:val="24"/>
          <w:lang w:val="es-ES" w:eastAsia="es-ES"/>
        </w:rPr>
        <w:t xml:space="preserve"> Recurrente</w:t>
      </w:r>
      <w:r w:rsidRPr="00BA20A8">
        <w:rPr>
          <w:rFonts w:ascii="Palatino Linotype" w:eastAsia="Times New Roman" w:hAnsi="Palatino Linotype" w:cs="Arial"/>
          <w:color w:val="000000"/>
          <w:sz w:val="24"/>
          <w:szCs w:val="24"/>
          <w:lang w:val="es-ES" w:eastAsia="es-ES"/>
        </w:rPr>
        <w:t xml:space="preserve"> </w:t>
      </w:r>
      <w:r w:rsidRPr="00BA20A8">
        <w:rPr>
          <w:rFonts w:ascii="Palatino Linotype" w:eastAsia="Times New Roman" w:hAnsi="Palatino Linotype" w:cs="Arial"/>
          <w:sz w:val="24"/>
          <w:szCs w:val="24"/>
          <w:lang w:val="es-ES" w:eastAsia="es-ES"/>
        </w:rPr>
        <w:t xml:space="preserve">interpuso </w:t>
      </w:r>
      <w:r>
        <w:rPr>
          <w:rFonts w:ascii="Palatino Linotype" w:eastAsia="Times New Roman" w:hAnsi="Palatino Linotype" w:cs="Arial"/>
          <w:sz w:val="24"/>
          <w:szCs w:val="24"/>
          <w:lang w:val="es-ES" w:eastAsia="es-ES"/>
        </w:rPr>
        <w:t>el</w:t>
      </w:r>
      <w:r w:rsidRPr="00BA20A8">
        <w:rPr>
          <w:rFonts w:ascii="Palatino Linotype" w:eastAsia="Times New Roman" w:hAnsi="Palatino Linotype" w:cs="Arial"/>
          <w:sz w:val="24"/>
          <w:szCs w:val="24"/>
          <w:lang w:val="es-ES" w:eastAsia="es-ES"/>
        </w:rPr>
        <w:t xml:space="preserve"> recurso de revisión, quedando registrado en el</w:t>
      </w:r>
      <w:r w:rsidRPr="00BA20A8">
        <w:rPr>
          <w:rFonts w:ascii="Palatino Linotype" w:eastAsia="Arial Unicode MS" w:hAnsi="Palatino Linotype" w:cs="Arial"/>
          <w:b/>
          <w:sz w:val="24"/>
          <w:szCs w:val="24"/>
          <w:lang w:val="es-ES" w:eastAsia="es-ES"/>
        </w:rPr>
        <w:t xml:space="preserve"> SAIMEX</w:t>
      </w:r>
      <w:r w:rsidRPr="00BA20A8">
        <w:rPr>
          <w:rFonts w:ascii="Palatino Linotype" w:eastAsia="Arial Unicode MS" w:hAnsi="Palatino Linotype" w:cs="Arial"/>
          <w:sz w:val="24"/>
          <w:szCs w:val="24"/>
          <w:lang w:val="es-ES" w:eastAsia="es-ES"/>
        </w:rPr>
        <w:t xml:space="preserve"> con </w:t>
      </w:r>
      <w:r>
        <w:rPr>
          <w:rFonts w:ascii="Palatino Linotype" w:eastAsia="Arial Unicode MS" w:hAnsi="Palatino Linotype" w:cs="Arial"/>
          <w:sz w:val="24"/>
          <w:szCs w:val="24"/>
          <w:lang w:val="es-ES" w:eastAsia="es-ES"/>
        </w:rPr>
        <w:t>e</w:t>
      </w:r>
      <w:r w:rsidRPr="00BA20A8">
        <w:rPr>
          <w:rFonts w:ascii="Palatino Linotype" w:eastAsia="Arial Unicode MS" w:hAnsi="Palatino Linotype" w:cs="Arial"/>
          <w:sz w:val="24"/>
          <w:szCs w:val="24"/>
          <w:lang w:val="es-ES" w:eastAsia="es-ES"/>
        </w:rPr>
        <w:t xml:space="preserve">l número de recurso </w:t>
      </w:r>
      <w:r w:rsidR="004158D3">
        <w:rPr>
          <w:rFonts w:ascii="Palatino Linotype" w:eastAsia="Times New Roman" w:hAnsi="Palatino Linotype" w:cs="Times New Roman"/>
          <w:b/>
          <w:sz w:val="24"/>
          <w:szCs w:val="24"/>
          <w:lang w:val="es-ES" w:eastAsia="es-ES"/>
        </w:rPr>
        <w:t>06260/INFOEM/IP/RR/2023</w:t>
      </w:r>
      <w:r w:rsidRPr="00BA20A8">
        <w:rPr>
          <w:rFonts w:ascii="Palatino Linotype" w:eastAsia="Times New Roman" w:hAnsi="Palatino Linotype" w:cs="Times New Roman"/>
          <w:b/>
          <w:sz w:val="24"/>
          <w:szCs w:val="24"/>
          <w:lang w:val="es-ES" w:eastAsia="es-ES"/>
        </w:rPr>
        <w:t xml:space="preserve">, </w:t>
      </w:r>
      <w:r w:rsidRPr="00BA20A8">
        <w:rPr>
          <w:rFonts w:ascii="Palatino Linotype" w:eastAsia="Times New Roman" w:hAnsi="Palatino Linotype" w:cs="Arial"/>
          <w:sz w:val="24"/>
          <w:szCs w:val="24"/>
          <w:lang w:val="es-ES" w:eastAsia="es-ES"/>
        </w:rPr>
        <w:t xml:space="preserve">en </w:t>
      </w:r>
      <w:r>
        <w:rPr>
          <w:rFonts w:ascii="Palatino Linotype" w:eastAsia="Times New Roman" w:hAnsi="Palatino Linotype" w:cs="Arial"/>
          <w:sz w:val="24"/>
          <w:szCs w:val="24"/>
          <w:lang w:val="es-ES" w:eastAsia="es-ES"/>
        </w:rPr>
        <w:t>el</w:t>
      </w:r>
      <w:r w:rsidRPr="00BA20A8">
        <w:rPr>
          <w:rFonts w:ascii="Palatino Linotype" w:eastAsia="Times New Roman" w:hAnsi="Palatino Linotype" w:cs="Arial"/>
          <w:sz w:val="24"/>
          <w:szCs w:val="24"/>
          <w:lang w:val="es-ES" w:eastAsia="es-ES"/>
        </w:rPr>
        <w:t xml:space="preserve"> que expresó como acto impugnado y razones o motivos de inconformidad </w:t>
      </w:r>
      <w:r>
        <w:rPr>
          <w:rFonts w:ascii="Palatino Linotype" w:eastAsia="Times New Roman" w:hAnsi="Palatino Linotype" w:cs="Arial"/>
          <w:sz w:val="24"/>
          <w:szCs w:val="24"/>
          <w:lang w:val="es-ES" w:eastAsia="es-ES"/>
        </w:rPr>
        <w:t>los siguientes</w:t>
      </w:r>
      <w:r w:rsidRPr="00BA20A8">
        <w:rPr>
          <w:rFonts w:ascii="Palatino Linotype" w:eastAsia="Times New Roman" w:hAnsi="Palatino Linotype" w:cs="Arial"/>
          <w:sz w:val="24"/>
          <w:szCs w:val="24"/>
          <w:lang w:val="es-ES" w:eastAsia="es-ES"/>
        </w:rPr>
        <w:t>:</w:t>
      </w:r>
    </w:p>
    <w:p w14:paraId="5A8AF0DF" w14:textId="77777777" w:rsidR="005E59FC" w:rsidRPr="00BA20A8" w:rsidRDefault="005E59FC" w:rsidP="00115DE9">
      <w:pPr>
        <w:spacing w:after="0" w:line="360" w:lineRule="auto"/>
        <w:jc w:val="both"/>
        <w:rPr>
          <w:rFonts w:ascii="Palatino Linotype" w:eastAsia="Times New Roman" w:hAnsi="Palatino Linotype" w:cs="Arial"/>
          <w:sz w:val="24"/>
          <w:szCs w:val="24"/>
          <w:lang w:val="es-ES" w:eastAsia="es-ES"/>
        </w:rPr>
      </w:pPr>
    </w:p>
    <w:p w14:paraId="1F4774DA" w14:textId="77777777" w:rsidR="005E59FC" w:rsidRDefault="00115DE9" w:rsidP="00115DE9">
      <w:pPr>
        <w:spacing w:after="0" w:line="276" w:lineRule="auto"/>
        <w:ind w:right="616"/>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b/>
          <w:sz w:val="24"/>
          <w:szCs w:val="24"/>
          <w:lang w:val="es-ES" w:eastAsia="es-ES"/>
        </w:rPr>
        <w:t>Acto Impugnado</w:t>
      </w:r>
      <w:r w:rsidR="005E59FC">
        <w:rPr>
          <w:rFonts w:ascii="Palatino Linotype" w:eastAsia="Times New Roman" w:hAnsi="Palatino Linotype" w:cs="Times New Roman"/>
          <w:b/>
          <w:sz w:val="24"/>
          <w:szCs w:val="24"/>
          <w:lang w:val="es-ES" w:eastAsia="es-ES"/>
        </w:rPr>
        <w:t>:</w:t>
      </w:r>
    </w:p>
    <w:p w14:paraId="135AA0DF" w14:textId="77777777" w:rsidR="005E59FC" w:rsidRDefault="005E59FC" w:rsidP="00115DE9">
      <w:pPr>
        <w:spacing w:after="0" w:line="276" w:lineRule="auto"/>
        <w:ind w:right="616"/>
        <w:jc w:val="both"/>
        <w:rPr>
          <w:rFonts w:ascii="Palatino Linotype" w:eastAsia="Times New Roman" w:hAnsi="Palatino Linotype" w:cs="Times New Roman"/>
          <w:sz w:val="24"/>
          <w:szCs w:val="24"/>
          <w:lang w:val="es-ES" w:eastAsia="es-ES"/>
        </w:rPr>
      </w:pPr>
    </w:p>
    <w:p w14:paraId="16DA3E0A" w14:textId="77777777" w:rsidR="005E59FC" w:rsidRPr="005E59FC" w:rsidRDefault="005E59FC" w:rsidP="005E59FC">
      <w:pPr>
        <w:spacing w:after="0" w:line="276" w:lineRule="auto"/>
        <w:ind w:left="567" w:right="616"/>
        <w:jc w:val="both"/>
        <w:rPr>
          <w:rFonts w:ascii="Palatino Linotype" w:eastAsia="Times New Roman" w:hAnsi="Palatino Linotype" w:cs="Times New Roman"/>
          <w:i/>
          <w:szCs w:val="24"/>
          <w:lang w:val="es-ES" w:eastAsia="es-ES"/>
        </w:rPr>
      </w:pPr>
      <w:r w:rsidRPr="005E59FC">
        <w:rPr>
          <w:rFonts w:ascii="Palatino Linotype" w:eastAsia="Times New Roman" w:hAnsi="Palatino Linotype" w:cs="Times New Roman"/>
          <w:i/>
          <w:szCs w:val="24"/>
          <w:lang w:val="es-ES" w:eastAsia="es-ES"/>
        </w:rPr>
        <w:t>“la respuesta de la solicitud de información”</w:t>
      </w:r>
    </w:p>
    <w:p w14:paraId="4D8AD3DC" w14:textId="77777777" w:rsidR="005E59FC" w:rsidRDefault="005E59FC" w:rsidP="00115DE9">
      <w:pPr>
        <w:spacing w:after="0" w:line="276" w:lineRule="auto"/>
        <w:ind w:right="616"/>
        <w:jc w:val="both"/>
        <w:rPr>
          <w:rFonts w:ascii="Palatino Linotype" w:eastAsia="Times New Roman" w:hAnsi="Palatino Linotype" w:cs="Times New Roman"/>
          <w:sz w:val="24"/>
          <w:szCs w:val="24"/>
          <w:lang w:val="es-ES" w:eastAsia="es-ES"/>
        </w:rPr>
      </w:pPr>
    </w:p>
    <w:p w14:paraId="61EE6AAC" w14:textId="77777777" w:rsidR="00115DE9" w:rsidRDefault="00115DE9" w:rsidP="00115DE9">
      <w:pPr>
        <w:spacing w:after="0" w:line="276" w:lineRule="auto"/>
        <w:ind w:right="616"/>
        <w:jc w:val="both"/>
        <w:rPr>
          <w:rFonts w:ascii="Palatino Linotype" w:eastAsia="Times New Roman" w:hAnsi="Palatino Linotype" w:cs="Times New Roman"/>
          <w:sz w:val="24"/>
          <w:szCs w:val="24"/>
          <w:lang w:val="es-ES" w:eastAsia="es-ES"/>
        </w:rPr>
      </w:pPr>
      <w:r w:rsidRPr="00BA20A8">
        <w:rPr>
          <w:rFonts w:ascii="Palatino Linotype" w:eastAsia="Times New Roman" w:hAnsi="Palatino Linotype" w:cs="Times New Roman"/>
          <w:b/>
          <w:sz w:val="24"/>
          <w:szCs w:val="24"/>
          <w:lang w:val="es-ES" w:eastAsia="es-ES"/>
        </w:rPr>
        <w:t>Razones o motivos de inconformidad</w:t>
      </w:r>
      <w:r>
        <w:rPr>
          <w:rFonts w:ascii="Palatino Linotype" w:eastAsia="Times New Roman" w:hAnsi="Palatino Linotype" w:cs="Times New Roman"/>
          <w:b/>
          <w:sz w:val="24"/>
          <w:szCs w:val="24"/>
          <w:lang w:val="es-ES" w:eastAsia="es-ES"/>
        </w:rPr>
        <w:t>:</w:t>
      </w:r>
    </w:p>
    <w:p w14:paraId="127F3AD4" w14:textId="77777777" w:rsidR="0081584F" w:rsidRPr="0081584F" w:rsidRDefault="0081584F" w:rsidP="00115DE9">
      <w:pPr>
        <w:spacing w:after="0" w:line="276" w:lineRule="auto"/>
        <w:ind w:right="616"/>
        <w:jc w:val="both"/>
        <w:rPr>
          <w:rFonts w:ascii="Palatino Linotype" w:eastAsia="Times New Roman" w:hAnsi="Palatino Linotype" w:cs="Times New Roman"/>
          <w:sz w:val="24"/>
          <w:szCs w:val="24"/>
          <w:lang w:val="es-ES" w:eastAsia="es-ES"/>
        </w:rPr>
      </w:pPr>
    </w:p>
    <w:p w14:paraId="36009189" w14:textId="77777777" w:rsidR="00115DE9" w:rsidRPr="00BA20A8" w:rsidRDefault="00115DE9" w:rsidP="00115DE9">
      <w:pPr>
        <w:spacing w:after="0" w:line="240" w:lineRule="auto"/>
        <w:ind w:left="567" w:right="616"/>
        <w:jc w:val="both"/>
        <w:rPr>
          <w:rFonts w:ascii="Palatino Linotype" w:eastAsia="Times New Roman" w:hAnsi="Palatino Linotype" w:cs="Times New Roman"/>
          <w:i/>
          <w:sz w:val="24"/>
          <w:szCs w:val="24"/>
          <w:lang w:val="es-ES" w:eastAsia="es-ES"/>
        </w:rPr>
      </w:pPr>
      <w:r w:rsidRPr="00BA20A8">
        <w:rPr>
          <w:rFonts w:ascii="Palatino Linotype" w:eastAsia="Times New Roman" w:hAnsi="Palatino Linotype" w:cs="Times New Roman"/>
          <w:i/>
          <w:sz w:val="24"/>
          <w:szCs w:val="24"/>
          <w:lang w:val="es-ES" w:eastAsia="es-ES"/>
        </w:rPr>
        <w:lastRenderedPageBreak/>
        <w:t>“</w:t>
      </w:r>
      <w:r w:rsidR="005E59FC" w:rsidRPr="005E59FC">
        <w:rPr>
          <w:rFonts w:ascii="Palatino Linotype" w:eastAsia="Times New Roman" w:hAnsi="Palatino Linotype" w:cs="Times New Roman"/>
          <w:i/>
          <w:sz w:val="24"/>
          <w:szCs w:val="24"/>
          <w:lang w:eastAsia="es-ES"/>
        </w:rPr>
        <w:t xml:space="preserve">me dice que los servidores </w:t>
      </w:r>
      <w:proofErr w:type="spellStart"/>
      <w:r w:rsidR="005E59FC" w:rsidRPr="005E59FC">
        <w:rPr>
          <w:rFonts w:ascii="Palatino Linotype" w:eastAsia="Times New Roman" w:hAnsi="Palatino Linotype" w:cs="Times New Roman"/>
          <w:i/>
          <w:sz w:val="24"/>
          <w:szCs w:val="24"/>
          <w:lang w:eastAsia="es-ES"/>
        </w:rPr>
        <w:t>publicos</w:t>
      </w:r>
      <w:proofErr w:type="spellEnd"/>
      <w:r w:rsidR="005E59FC" w:rsidRPr="005E59FC">
        <w:rPr>
          <w:rFonts w:ascii="Palatino Linotype" w:eastAsia="Times New Roman" w:hAnsi="Palatino Linotype" w:cs="Times New Roman"/>
          <w:i/>
          <w:sz w:val="24"/>
          <w:szCs w:val="24"/>
          <w:lang w:eastAsia="es-ES"/>
        </w:rPr>
        <w:t xml:space="preserve"> de </w:t>
      </w:r>
      <w:proofErr w:type="spellStart"/>
      <w:r w:rsidR="005E59FC" w:rsidRPr="005E59FC">
        <w:rPr>
          <w:rFonts w:ascii="Palatino Linotype" w:eastAsia="Times New Roman" w:hAnsi="Palatino Linotype" w:cs="Times New Roman"/>
          <w:i/>
          <w:sz w:val="24"/>
          <w:szCs w:val="24"/>
          <w:lang w:eastAsia="es-ES"/>
        </w:rPr>
        <w:t>eleccion</w:t>
      </w:r>
      <w:proofErr w:type="spellEnd"/>
      <w:r w:rsidR="005E59FC" w:rsidRPr="005E59FC">
        <w:rPr>
          <w:rFonts w:ascii="Palatino Linotype" w:eastAsia="Times New Roman" w:hAnsi="Palatino Linotype" w:cs="Times New Roman"/>
          <w:i/>
          <w:sz w:val="24"/>
          <w:szCs w:val="24"/>
          <w:lang w:eastAsia="es-ES"/>
        </w:rPr>
        <w:t xml:space="preserve"> popular no </w:t>
      </w:r>
      <w:proofErr w:type="spellStart"/>
      <w:r w:rsidR="005E59FC" w:rsidRPr="005E59FC">
        <w:rPr>
          <w:rFonts w:ascii="Palatino Linotype" w:eastAsia="Times New Roman" w:hAnsi="Palatino Linotype" w:cs="Times New Roman"/>
          <w:i/>
          <w:sz w:val="24"/>
          <w:szCs w:val="24"/>
          <w:lang w:eastAsia="es-ES"/>
        </w:rPr>
        <w:t>estan</w:t>
      </w:r>
      <w:proofErr w:type="spellEnd"/>
      <w:r w:rsidR="005E59FC" w:rsidRPr="005E59FC">
        <w:rPr>
          <w:rFonts w:ascii="Palatino Linotype" w:eastAsia="Times New Roman" w:hAnsi="Palatino Linotype" w:cs="Times New Roman"/>
          <w:i/>
          <w:sz w:val="24"/>
          <w:szCs w:val="24"/>
          <w:lang w:eastAsia="es-ES"/>
        </w:rPr>
        <w:t xml:space="preserve"> sujetos a listas de asistencia ni puntualidad pero no me fundamenta </w:t>
      </w:r>
      <w:proofErr w:type="spellStart"/>
      <w:r w:rsidR="005E59FC" w:rsidRPr="005E59FC">
        <w:rPr>
          <w:rFonts w:ascii="Palatino Linotype" w:eastAsia="Times New Roman" w:hAnsi="Palatino Linotype" w:cs="Times New Roman"/>
          <w:i/>
          <w:sz w:val="24"/>
          <w:szCs w:val="24"/>
          <w:lang w:eastAsia="es-ES"/>
        </w:rPr>
        <w:t>el porque</w:t>
      </w:r>
      <w:proofErr w:type="spellEnd"/>
      <w:r w:rsidR="005E59FC" w:rsidRPr="005E59FC">
        <w:rPr>
          <w:rFonts w:ascii="Palatino Linotype" w:eastAsia="Times New Roman" w:hAnsi="Palatino Linotype" w:cs="Times New Roman"/>
          <w:i/>
          <w:sz w:val="24"/>
          <w:szCs w:val="24"/>
          <w:lang w:eastAsia="es-ES"/>
        </w:rPr>
        <w:t xml:space="preserve"> como me consta a mi como ciudadano que dice la verdad y no solo </w:t>
      </w:r>
      <w:proofErr w:type="spellStart"/>
      <w:r w:rsidR="005E59FC" w:rsidRPr="005E59FC">
        <w:rPr>
          <w:rFonts w:ascii="Palatino Linotype" w:eastAsia="Times New Roman" w:hAnsi="Palatino Linotype" w:cs="Times New Roman"/>
          <w:i/>
          <w:sz w:val="24"/>
          <w:szCs w:val="24"/>
          <w:lang w:eastAsia="es-ES"/>
        </w:rPr>
        <w:t>estan</w:t>
      </w:r>
      <w:proofErr w:type="spellEnd"/>
      <w:r w:rsidR="005E59FC" w:rsidRPr="005E59FC">
        <w:rPr>
          <w:rFonts w:ascii="Palatino Linotype" w:eastAsia="Times New Roman" w:hAnsi="Palatino Linotype" w:cs="Times New Roman"/>
          <w:i/>
          <w:sz w:val="24"/>
          <w:szCs w:val="24"/>
          <w:lang w:eastAsia="es-ES"/>
        </w:rPr>
        <w:t xml:space="preserve"> encubriendo la ineficacia de nuestros servidores </w:t>
      </w:r>
      <w:proofErr w:type="spellStart"/>
      <w:r w:rsidR="005E59FC" w:rsidRPr="005E59FC">
        <w:rPr>
          <w:rFonts w:ascii="Palatino Linotype" w:eastAsia="Times New Roman" w:hAnsi="Palatino Linotype" w:cs="Times New Roman"/>
          <w:i/>
          <w:sz w:val="24"/>
          <w:szCs w:val="24"/>
          <w:lang w:eastAsia="es-ES"/>
        </w:rPr>
        <w:t>publicos</w:t>
      </w:r>
      <w:proofErr w:type="spellEnd"/>
      <w:r w:rsidRPr="00BA20A8">
        <w:rPr>
          <w:rFonts w:ascii="Palatino Linotype" w:eastAsia="Times New Roman" w:hAnsi="Palatino Linotype" w:cs="Times New Roman"/>
          <w:i/>
          <w:sz w:val="24"/>
          <w:szCs w:val="24"/>
          <w:lang w:val="es-ES" w:eastAsia="es-ES"/>
        </w:rPr>
        <w:t>” (sic)</w:t>
      </w:r>
    </w:p>
    <w:p w14:paraId="4EDC094A" w14:textId="77777777" w:rsidR="00115DE9" w:rsidRDefault="00115DE9" w:rsidP="00115DE9">
      <w:pPr>
        <w:spacing w:after="0" w:line="360" w:lineRule="auto"/>
        <w:jc w:val="both"/>
        <w:rPr>
          <w:rFonts w:ascii="Palatino Linotype" w:eastAsia="Times New Roman" w:hAnsi="Palatino Linotype" w:cs="Arial"/>
          <w:sz w:val="24"/>
          <w:lang w:eastAsia="es-ES"/>
        </w:rPr>
      </w:pPr>
    </w:p>
    <w:p w14:paraId="6A5D3186" w14:textId="77777777" w:rsidR="00115DE9" w:rsidRDefault="0081584F" w:rsidP="00115DE9">
      <w:pPr>
        <w:spacing w:after="0" w:line="360" w:lineRule="auto"/>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00115DE9" w:rsidRPr="003753CC">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w:t>
      </w:r>
      <w:r w:rsidR="00115DE9" w:rsidRPr="003753CC">
        <w:rPr>
          <w:rFonts w:ascii="Palatino Linotype" w:eastAsia="Times New Roman" w:hAnsi="Palatino Linotype" w:cs="Arial"/>
          <w:sz w:val="24"/>
          <w:szCs w:val="24"/>
          <w:lang w:val="es-ES_tradnl" w:eastAsia="es-ES"/>
        </w:rPr>
        <w:t>que</w:t>
      </w:r>
      <w:r w:rsidR="00115DE9" w:rsidRPr="003753CC">
        <w:rPr>
          <w:rFonts w:ascii="Palatino Linotype" w:eastAsia="Times New Roman" w:hAnsi="Palatino Linotype" w:cs="Arial"/>
          <w:sz w:val="24"/>
          <w:szCs w:val="24"/>
          <w:lang w:val="es-ES" w:eastAsia="es-ES"/>
        </w:rPr>
        <w:t xml:space="preserve"> se </w:t>
      </w:r>
      <w:r w:rsidR="00115DE9" w:rsidRPr="003753CC">
        <w:rPr>
          <w:rFonts w:ascii="Palatino Linotype" w:eastAsia="Times New Roman" w:hAnsi="Palatino Linotype" w:cs="Arial"/>
          <w:sz w:val="24"/>
          <w:szCs w:val="24"/>
          <w:lang w:val="es-ES_tradnl" w:eastAsia="es-ES"/>
        </w:rPr>
        <w:t xml:space="preserve">envió electrónicamente al Instituto de </w:t>
      </w:r>
      <w:r w:rsidR="00115DE9" w:rsidRPr="003753CC">
        <w:rPr>
          <w:rFonts w:ascii="Palatino Linotype" w:eastAsia="Arial Unicode MS" w:hAnsi="Palatino Linotype" w:cs="Arial"/>
          <w:sz w:val="24"/>
          <w:szCs w:val="24"/>
          <w:lang w:val="es-ES" w:eastAsia="es-ES"/>
        </w:rPr>
        <w:t>Transparencia</w:t>
      </w:r>
      <w:r w:rsidR="00115DE9" w:rsidRPr="003753CC">
        <w:rPr>
          <w:rFonts w:ascii="Palatino Linotype" w:eastAsia="Times New Roman" w:hAnsi="Palatino Linotype" w:cs="Arial"/>
          <w:sz w:val="24"/>
          <w:szCs w:val="24"/>
          <w:lang w:val="es-ES_tradnl" w:eastAsia="es-ES"/>
        </w:rPr>
        <w:t xml:space="preserve">, Acceso  la Información Pública y Protección de Datos Personales del Estado de México y Municipios y con fundamento en el artículo 185 fracción I de la </w:t>
      </w:r>
      <w:r w:rsidR="00115DE9" w:rsidRPr="003753CC">
        <w:rPr>
          <w:rFonts w:ascii="Palatino Linotype" w:eastAsia="Times New Roman" w:hAnsi="Palatino Linotype" w:cs="Times New Roman"/>
          <w:sz w:val="24"/>
          <w:szCs w:val="24"/>
          <w:lang w:val="es-ES" w:eastAsia="es-ES"/>
        </w:rPr>
        <w:t>Ley de Transparencia y Acceso a la Información Pública del Estado de México y Municipios</w:t>
      </w:r>
      <w:r w:rsidR="00115DE9" w:rsidRPr="003753CC">
        <w:rPr>
          <w:rFonts w:ascii="Palatino Linotype" w:eastAsia="Times New Roman" w:hAnsi="Palatino Linotype" w:cs="Arial"/>
          <w:sz w:val="24"/>
          <w:szCs w:val="24"/>
          <w:lang w:val="es-ES_tradnl" w:eastAsia="es-ES"/>
        </w:rPr>
        <w:t>,</w:t>
      </w:r>
      <w:r w:rsidR="00115DE9">
        <w:rPr>
          <w:rFonts w:ascii="Palatino Linotype" w:eastAsia="Times New Roman" w:hAnsi="Palatino Linotype" w:cs="Arial"/>
          <w:sz w:val="24"/>
          <w:szCs w:val="24"/>
          <w:lang w:val="es-ES_tradnl" w:eastAsia="es-ES"/>
        </w:rPr>
        <w:t xml:space="preserve"> y</w:t>
      </w:r>
      <w:r w:rsidR="00115DE9" w:rsidRPr="003753CC">
        <w:rPr>
          <w:rFonts w:ascii="Palatino Linotype" w:eastAsia="Times New Roman" w:hAnsi="Palatino Linotype" w:cs="Arial"/>
          <w:sz w:val="24"/>
          <w:szCs w:val="24"/>
          <w:lang w:val="es-ES_tradnl" w:eastAsia="es-ES"/>
        </w:rPr>
        <w:t xml:space="preserve"> se turn</w:t>
      </w:r>
      <w:r w:rsidR="00115DE9">
        <w:rPr>
          <w:rFonts w:ascii="Palatino Linotype" w:eastAsia="Times New Roman" w:hAnsi="Palatino Linotype" w:cs="Arial"/>
          <w:sz w:val="24"/>
          <w:szCs w:val="24"/>
          <w:lang w:val="es-ES_tradnl" w:eastAsia="es-ES"/>
        </w:rPr>
        <w:t xml:space="preserve">ó </w:t>
      </w:r>
      <w:r w:rsidR="00115DE9" w:rsidRPr="003753CC">
        <w:rPr>
          <w:rFonts w:ascii="Palatino Linotype" w:eastAsia="Times New Roman" w:hAnsi="Palatino Linotype" w:cs="Arial"/>
          <w:sz w:val="24"/>
          <w:szCs w:val="24"/>
          <w:lang w:val="es-ES_tradnl" w:eastAsia="es-ES"/>
        </w:rPr>
        <w:t>a través del</w:t>
      </w:r>
      <w:r w:rsidR="00115DE9" w:rsidRPr="003753CC">
        <w:rPr>
          <w:rFonts w:ascii="Palatino Linotype" w:eastAsia="Arial Unicode MS" w:hAnsi="Palatino Linotype" w:cs="Arial"/>
          <w:sz w:val="24"/>
          <w:szCs w:val="24"/>
          <w:lang w:val="es-ES_tradnl" w:eastAsia="es-ES"/>
        </w:rPr>
        <w:t xml:space="preserve"> </w:t>
      </w:r>
      <w:r w:rsidR="00115DE9" w:rsidRPr="003753CC">
        <w:rPr>
          <w:rFonts w:ascii="Palatino Linotype" w:eastAsia="Arial Unicode MS" w:hAnsi="Palatino Linotype" w:cs="Arial"/>
          <w:b/>
          <w:sz w:val="24"/>
          <w:szCs w:val="24"/>
          <w:lang w:val="es-ES_tradnl" w:eastAsia="es-ES"/>
        </w:rPr>
        <w:t>SAIMEX</w:t>
      </w:r>
      <w:r w:rsidR="00115DE9" w:rsidRPr="003753CC">
        <w:rPr>
          <w:rFonts w:ascii="Palatino Linotype" w:eastAsia="Times New Roman" w:hAnsi="Palatino Linotype" w:cs="Times New Roman"/>
          <w:sz w:val="24"/>
          <w:szCs w:val="24"/>
          <w:lang w:val="es-ES" w:eastAsia="es-ES"/>
        </w:rPr>
        <w:t xml:space="preserve"> </w:t>
      </w:r>
      <w:r w:rsidR="00115DE9" w:rsidRPr="00CB45F6">
        <w:rPr>
          <w:rFonts w:ascii="Palatino Linotype" w:eastAsia="Times New Roman" w:hAnsi="Palatino Linotype" w:cs="Times New Roman"/>
          <w:sz w:val="24"/>
          <w:szCs w:val="24"/>
          <w:lang w:val="es-ES" w:eastAsia="es-ES"/>
        </w:rPr>
        <w:t xml:space="preserve">al </w:t>
      </w:r>
      <w:r w:rsidR="00115DE9" w:rsidRPr="00CB45F6">
        <w:rPr>
          <w:rFonts w:ascii="Palatino Linotype" w:eastAsia="Times New Roman" w:hAnsi="Palatino Linotype" w:cs="Arial"/>
          <w:sz w:val="24"/>
          <w:szCs w:val="24"/>
          <w:lang w:val="es-ES_tradnl" w:eastAsia="es-ES"/>
        </w:rPr>
        <w:t>Comisionado</w:t>
      </w:r>
      <w:r w:rsidR="00115DE9">
        <w:rPr>
          <w:rFonts w:ascii="Palatino Linotype" w:eastAsia="Times New Roman" w:hAnsi="Palatino Linotype" w:cs="Arial"/>
          <w:sz w:val="24"/>
          <w:szCs w:val="24"/>
          <w:lang w:val="es-ES_tradnl" w:eastAsia="es-ES"/>
        </w:rPr>
        <w:t xml:space="preserve"> Presidente</w:t>
      </w:r>
      <w:r w:rsidR="00115DE9" w:rsidRPr="00CB45F6">
        <w:rPr>
          <w:rFonts w:ascii="Palatino Linotype" w:eastAsia="Times New Roman" w:hAnsi="Palatino Linotype" w:cs="Arial"/>
          <w:sz w:val="24"/>
          <w:szCs w:val="24"/>
          <w:lang w:val="es-ES_tradnl" w:eastAsia="es-ES"/>
        </w:rPr>
        <w:t xml:space="preserve"> </w:t>
      </w:r>
      <w:r w:rsidR="00115DE9">
        <w:rPr>
          <w:rFonts w:ascii="Palatino Linotype" w:eastAsia="Times New Roman" w:hAnsi="Palatino Linotype" w:cs="Arial"/>
          <w:b/>
          <w:sz w:val="24"/>
          <w:szCs w:val="24"/>
          <w:lang w:val="es-ES_tradnl" w:eastAsia="es-ES"/>
        </w:rPr>
        <w:t>JOSÉ MARTÍNEZ VILCHIS</w:t>
      </w:r>
      <w:r w:rsidR="00115DE9" w:rsidRPr="003753CC">
        <w:rPr>
          <w:rFonts w:ascii="Palatino Linotype" w:eastAsia="Times New Roman" w:hAnsi="Palatino Linotype" w:cs="Arial"/>
          <w:b/>
          <w:sz w:val="24"/>
          <w:szCs w:val="24"/>
          <w:lang w:val="es-ES_tradnl" w:eastAsia="es-ES"/>
        </w:rPr>
        <w:t xml:space="preserve">, </w:t>
      </w:r>
      <w:r w:rsidR="00115DE9" w:rsidRPr="003753CC">
        <w:rPr>
          <w:rFonts w:ascii="Palatino Linotype" w:eastAsia="Times New Roman" w:hAnsi="Palatino Linotype" w:cs="Arial"/>
          <w:sz w:val="24"/>
          <w:szCs w:val="24"/>
          <w:lang w:val="es-ES_tradnl" w:eastAsia="es-ES"/>
        </w:rPr>
        <w:t>a efecto de que decretar</w:t>
      </w:r>
      <w:r w:rsidR="00115DE9">
        <w:rPr>
          <w:rFonts w:ascii="Palatino Linotype" w:eastAsia="Times New Roman" w:hAnsi="Palatino Linotype" w:cs="Arial"/>
          <w:sz w:val="24"/>
          <w:szCs w:val="24"/>
          <w:lang w:val="es-ES_tradnl" w:eastAsia="es-ES"/>
        </w:rPr>
        <w:t xml:space="preserve">a </w:t>
      </w:r>
      <w:r w:rsidR="00115DE9" w:rsidRPr="003753CC">
        <w:rPr>
          <w:rFonts w:ascii="Palatino Linotype" w:eastAsia="Times New Roman" w:hAnsi="Palatino Linotype" w:cs="Arial"/>
          <w:sz w:val="24"/>
          <w:szCs w:val="24"/>
          <w:lang w:val="es-ES_tradnl" w:eastAsia="es-ES"/>
        </w:rPr>
        <w:t>su admisión o desechamiento.</w:t>
      </w:r>
    </w:p>
    <w:p w14:paraId="1441D320" w14:textId="77777777" w:rsidR="005E59FC" w:rsidRDefault="005E59FC" w:rsidP="00115DE9">
      <w:pPr>
        <w:spacing w:after="0" w:line="360" w:lineRule="auto"/>
        <w:jc w:val="both"/>
        <w:rPr>
          <w:rFonts w:ascii="Palatino Linotype" w:eastAsia="Times New Roman" w:hAnsi="Palatino Linotype" w:cs="Arial"/>
          <w:sz w:val="24"/>
          <w:szCs w:val="24"/>
          <w:lang w:val="es-ES_tradnl" w:eastAsia="es-ES"/>
        </w:rPr>
      </w:pPr>
    </w:p>
    <w:p w14:paraId="3C4D2640" w14:textId="77777777" w:rsidR="00115DE9" w:rsidRPr="003753CC" w:rsidRDefault="0081584F" w:rsidP="00115DE9">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115DE9" w:rsidRPr="003753CC">
        <w:rPr>
          <w:rFonts w:ascii="Palatino Linotype" w:eastAsia="Times New Roman" w:hAnsi="Palatino Linotype" w:cs="Arial"/>
          <w:b/>
          <w:sz w:val="28"/>
          <w:szCs w:val="28"/>
          <w:lang w:val="es-ES_tradnl" w:eastAsia="es-ES"/>
        </w:rPr>
        <w:t xml:space="preserve">. </w:t>
      </w:r>
      <w:r w:rsidR="00115DE9" w:rsidRPr="003753CC">
        <w:rPr>
          <w:rFonts w:ascii="Palatino Linotype" w:eastAsia="Times New Roman" w:hAnsi="Palatino Linotype" w:cs="Arial"/>
          <w:sz w:val="24"/>
          <w:szCs w:val="24"/>
          <w:lang w:val="es-ES_tradnl" w:eastAsia="es-ES"/>
        </w:rPr>
        <w:t>E</w:t>
      </w:r>
      <w:r w:rsidR="00115DE9" w:rsidRPr="003753CC">
        <w:rPr>
          <w:rFonts w:ascii="Palatino Linotype" w:eastAsia="Times New Roman" w:hAnsi="Palatino Linotype" w:cs="Arial"/>
          <w:sz w:val="24"/>
          <w:szCs w:val="24"/>
          <w:lang w:val="es-ES" w:eastAsia="es-ES"/>
        </w:rPr>
        <w:t xml:space="preserve">n fecha </w:t>
      </w:r>
      <w:r w:rsidR="00115DE9">
        <w:rPr>
          <w:rFonts w:ascii="Palatino Linotype" w:eastAsia="Times New Roman" w:hAnsi="Palatino Linotype" w:cs="Arial"/>
          <w:sz w:val="24"/>
          <w:szCs w:val="24"/>
          <w:lang w:val="es-ES" w:eastAsia="es-ES"/>
        </w:rPr>
        <w:t>2</w:t>
      </w:r>
      <w:r>
        <w:rPr>
          <w:rFonts w:ascii="Palatino Linotype" w:eastAsia="Times New Roman" w:hAnsi="Palatino Linotype" w:cs="Arial"/>
          <w:sz w:val="24"/>
          <w:szCs w:val="24"/>
          <w:lang w:val="es-ES" w:eastAsia="es-ES"/>
        </w:rPr>
        <w:t>2</w:t>
      </w:r>
      <w:r w:rsidR="00115DE9">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veintidós</w:t>
      </w:r>
      <w:r w:rsidR="00115DE9" w:rsidRPr="00BA20A8">
        <w:rPr>
          <w:rFonts w:ascii="Palatino Linotype" w:eastAsia="Times New Roman" w:hAnsi="Palatino Linotype" w:cs="Arial"/>
          <w:sz w:val="24"/>
          <w:szCs w:val="24"/>
          <w:lang w:val="es-ES" w:eastAsia="es-ES"/>
        </w:rPr>
        <w:t xml:space="preserve">) de </w:t>
      </w:r>
      <w:r w:rsidR="00115DE9">
        <w:rPr>
          <w:rFonts w:ascii="Palatino Linotype" w:eastAsia="Times New Roman" w:hAnsi="Palatino Linotype" w:cs="Arial"/>
          <w:sz w:val="24"/>
          <w:szCs w:val="24"/>
          <w:lang w:val="es-ES" w:eastAsia="es-ES"/>
        </w:rPr>
        <w:t>septiembre</w:t>
      </w:r>
      <w:r w:rsidR="00115DE9" w:rsidRPr="00BA20A8">
        <w:rPr>
          <w:rFonts w:ascii="Palatino Linotype" w:eastAsia="Times New Roman" w:hAnsi="Palatino Linotype" w:cs="Arial"/>
          <w:sz w:val="24"/>
          <w:szCs w:val="24"/>
          <w:lang w:val="es-ES" w:eastAsia="es-ES"/>
        </w:rPr>
        <w:t xml:space="preserve"> de 202</w:t>
      </w:r>
      <w:r>
        <w:rPr>
          <w:rFonts w:ascii="Palatino Linotype" w:eastAsia="Times New Roman" w:hAnsi="Palatino Linotype" w:cs="Arial"/>
          <w:sz w:val="24"/>
          <w:szCs w:val="24"/>
          <w:lang w:val="es-ES" w:eastAsia="es-ES"/>
        </w:rPr>
        <w:t>3</w:t>
      </w:r>
      <w:r w:rsidR="00115DE9" w:rsidRPr="00BA20A8">
        <w:rPr>
          <w:rFonts w:ascii="Palatino Linotype" w:eastAsia="Times New Roman" w:hAnsi="Palatino Linotype" w:cs="Arial"/>
          <w:sz w:val="24"/>
          <w:szCs w:val="24"/>
          <w:lang w:val="es-ES" w:eastAsia="es-ES"/>
        </w:rPr>
        <w:t xml:space="preserve"> (dos mil </w:t>
      </w:r>
      <w:r>
        <w:rPr>
          <w:rFonts w:ascii="Palatino Linotype" w:eastAsia="Times New Roman" w:hAnsi="Palatino Linotype" w:cs="Arial"/>
          <w:sz w:val="24"/>
          <w:szCs w:val="24"/>
          <w:lang w:val="es-ES" w:eastAsia="es-ES"/>
        </w:rPr>
        <w:t>veintitrés</w:t>
      </w:r>
      <w:r w:rsidR="00115DE9" w:rsidRPr="00BA20A8">
        <w:rPr>
          <w:rFonts w:ascii="Palatino Linotype" w:eastAsia="Times New Roman" w:hAnsi="Palatino Linotype" w:cs="Arial"/>
          <w:sz w:val="24"/>
          <w:szCs w:val="24"/>
          <w:lang w:val="es-ES" w:eastAsia="es-ES"/>
        </w:rPr>
        <w:t>)</w:t>
      </w:r>
      <w:r w:rsidR="00115DE9" w:rsidRPr="003753CC">
        <w:rPr>
          <w:rFonts w:ascii="Palatino Linotype" w:eastAsia="Times New Roman" w:hAnsi="Palatino Linotype" w:cs="Arial"/>
          <w:sz w:val="24"/>
          <w:szCs w:val="24"/>
          <w:lang w:val="es-ES" w:eastAsia="es-ES"/>
        </w:rPr>
        <w:t xml:space="preserve">, atento a lo dispuesto en el </w:t>
      </w:r>
      <w:r w:rsidR="00115DE9" w:rsidRPr="003753CC">
        <w:rPr>
          <w:rFonts w:ascii="Palatino Linotype" w:eastAsia="Times New Roman" w:hAnsi="Palatino Linotype" w:cs="Arial"/>
          <w:sz w:val="24"/>
          <w:szCs w:val="24"/>
          <w:lang w:val="es-ES_tradnl" w:eastAsia="es-ES"/>
        </w:rPr>
        <w:t>artículo</w:t>
      </w:r>
      <w:r w:rsidR="00115DE9" w:rsidRPr="003753CC">
        <w:rPr>
          <w:rFonts w:ascii="Palatino Linotype" w:eastAsia="Times New Roman" w:hAnsi="Palatino Linotype" w:cs="Arial"/>
          <w:sz w:val="24"/>
          <w:szCs w:val="24"/>
          <w:lang w:val="es-ES" w:eastAsia="es-ES"/>
        </w:rPr>
        <w:t xml:space="preserve"> 185 fracciones I, II y IV </w:t>
      </w:r>
      <w:r w:rsidR="00115DE9" w:rsidRPr="003753CC">
        <w:rPr>
          <w:rFonts w:ascii="Palatino Linotype" w:eastAsia="Times New Roman" w:hAnsi="Palatino Linotype" w:cs="Arial"/>
          <w:sz w:val="24"/>
          <w:szCs w:val="24"/>
          <w:lang w:val="es-ES_tradnl" w:eastAsia="es-ES"/>
        </w:rPr>
        <w:t xml:space="preserve">de la </w:t>
      </w:r>
      <w:r w:rsidR="00115DE9" w:rsidRPr="003753CC">
        <w:rPr>
          <w:rFonts w:ascii="Palatino Linotype" w:eastAsia="Times New Roman" w:hAnsi="Palatino Linotype" w:cs="Times New Roman"/>
          <w:sz w:val="24"/>
          <w:szCs w:val="24"/>
          <w:lang w:val="es-ES" w:eastAsia="es-ES"/>
        </w:rPr>
        <w:t>Ley de Transparencia y Acceso a la Información Pública del Estado de México y Municipios, se a</w:t>
      </w:r>
      <w:r w:rsidR="00115DE9" w:rsidRPr="003753CC">
        <w:rPr>
          <w:rFonts w:ascii="Palatino Linotype" w:eastAsia="Times New Roman" w:hAnsi="Palatino Linotype" w:cs="Arial"/>
          <w:sz w:val="24"/>
          <w:szCs w:val="24"/>
          <w:lang w:val="es-ES" w:eastAsia="es-ES"/>
        </w:rPr>
        <w:t xml:space="preserve">cordó la admisión a trámite </w:t>
      </w:r>
      <w:r w:rsidR="00115DE9">
        <w:rPr>
          <w:rFonts w:ascii="Palatino Linotype" w:eastAsia="Times New Roman" w:hAnsi="Palatino Linotype" w:cs="Arial"/>
          <w:sz w:val="24"/>
          <w:szCs w:val="24"/>
          <w:lang w:val="es-ES" w:eastAsia="es-ES"/>
        </w:rPr>
        <w:t>e</w:t>
      </w:r>
      <w:r w:rsidR="00115DE9" w:rsidRPr="003753CC">
        <w:rPr>
          <w:rFonts w:ascii="Palatino Linotype" w:eastAsia="Times New Roman" w:hAnsi="Palatino Linotype" w:cs="Arial"/>
          <w:sz w:val="24"/>
          <w:szCs w:val="24"/>
          <w:lang w:val="es-ES" w:eastAsia="es-ES"/>
        </w:rPr>
        <w:t>l referido recurso de revisión, así como la integración del expediente, que se puso a disposición de las partes, para que en un plazo máximo de siete días hábiles, realizarán manifestaciones y ofrecieran las pruebas y alegatos que a su derecho conviniera o exhibieran el informe justificado, según fuera el caso.</w:t>
      </w:r>
    </w:p>
    <w:p w14:paraId="76C144DB" w14:textId="77777777" w:rsidR="00115DE9"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6F7B7D11" w14:textId="77777777" w:rsidR="00115DE9" w:rsidRPr="003753CC" w:rsidRDefault="0081584F" w:rsidP="00115DE9">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115DE9" w:rsidRPr="003753CC">
        <w:rPr>
          <w:rFonts w:ascii="Palatino Linotype" w:hAnsi="Palatino Linotype" w:cs="Arial"/>
          <w:b/>
          <w:sz w:val="28"/>
          <w:szCs w:val="28"/>
        </w:rPr>
        <w:t xml:space="preserve">. </w:t>
      </w:r>
      <w:r w:rsidR="00115DE9" w:rsidRPr="003753CC">
        <w:rPr>
          <w:rFonts w:ascii="Palatino Linotype" w:hAnsi="Palatino Linotype" w:cs="Arial"/>
          <w:sz w:val="24"/>
          <w:szCs w:val="24"/>
        </w:rPr>
        <w:t xml:space="preserve">Una vez abierta la etapa </w:t>
      </w:r>
      <w:r w:rsidR="00115DE9">
        <w:rPr>
          <w:rFonts w:ascii="Palatino Linotype" w:hAnsi="Palatino Linotype" w:cs="Arial"/>
          <w:sz w:val="24"/>
          <w:szCs w:val="24"/>
        </w:rPr>
        <w:t>de instrucción, se advierte que</w:t>
      </w:r>
      <w:r>
        <w:rPr>
          <w:rFonts w:ascii="Palatino Linotype" w:hAnsi="Palatino Linotype" w:cs="Arial"/>
          <w:sz w:val="24"/>
          <w:szCs w:val="24"/>
        </w:rPr>
        <w:t xml:space="preserve"> tanto</w:t>
      </w:r>
      <w:r w:rsidR="00115DE9">
        <w:rPr>
          <w:rFonts w:ascii="Palatino Linotype" w:hAnsi="Palatino Linotype" w:cs="Arial"/>
          <w:sz w:val="24"/>
          <w:szCs w:val="24"/>
        </w:rPr>
        <w:t xml:space="preserve"> </w:t>
      </w:r>
      <w:r w:rsidR="00115DE9" w:rsidRPr="003753CC">
        <w:rPr>
          <w:rFonts w:ascii="Palatino Linotype" w:hAnsi="Palatino Linotype" w:cs="Arial"/>
          <w:sz w:val="24"/>
          <w:szCs w:val="24"/>
        </w:rPr>
        <w:t xml:space="preserve">el </w:t>
      </w:r>
      <w:r w:rsidR="00115DE9" w:rsidRPr="003753CC">
        <w:rPr>
          <w:rFonts w:ascii="Palatino Linotype" w:hAnsi="Palatino Linotype" w:cs="Arial"/>
          <w:b/>
          <w:sz w:val="24"/>
          <w:szCs w:val="24"/>
        </w:rPr>
        <w:t>Sujeto Obligado</w:t>
      </w:r>
      <w:r w:rsidR="00115DE9" w:rsidRPr="003753CC">
        <w:rPr>
          <w:rFonts w:ascii="Palatino Linotype" w:hAnsi="Palatino Linotype" w:cs="Arial"/>
          <w:sz w:val="24"/>
          <w:szCs w:val="24"/>
        </w:rPr>
        <w:t xml:space="preserve"> </w:t>
      </w:r>
      <w:r>
        <w:rPr>
          <w:rFonts w:ascii="Palatino Linotype" w:hAnsi="Palatino Linotype" w:cs="Arial"/>
          <w:sz w:val="24"/>
          <w:szCs w:val="24"/>
        </w:rPr>
        <w:t xml:space="preserve">como la parte Recurrente fueron omisos en rendir su informe justificado y </w:t>
      </w:r>
      <w:r w:rsidR="00534C3E">
        <w:rPr>
          <w:rFonts w:ascii="Palatino Linotype" w:hAnsi="Palatino Linotype" w:cs="Arial"/>
          <w:sz w:val="24"/>
          <w:szCs w:val="24"/>
        </w:rPr>
        <w:t>las manifestaciones que a sus intereses conviniera,</w:t>
      </w:r>
      <w:r>
        <w:rPr>
          <w:rFonts w:ascii="Palatino Linotype" w:hAnsi="Palatino Linotype" w:cs="Arial"/>
          <w:sz w:val="24"/>
          <w:szCs w:val="24"/>
        </w:rPr>
        <w:t xml:space="preserve"> respectivamente</w:t>
      </w:r>
      <w:r w:rsidR="00534C3E">
        <w:rPr>
          <w:rFonts w:ascii="Palatino Linotype" w:hAnsi="Palatino Linotype" w:cs="Arial"/>
          <w:sz w:val="24"/>
          <w:szCs w:val="24"/>
        </w:rPr>
        <w:t>.</w:t>
      </w:r>
      <w:r>
        <w:rPr>
          <w:rFonts w:ascii="Palatino Linotype" w:hAnsi="Palatino Linotype" w:cs="Arial"/>
          <w:sz w:val="24"/>
          <w:szCs w:val="24"/>
        </w:rPr>
        <w:t xml:space="preserve"> </w:t>
      </w:r>
      <w:r w:rsidR="00115DE9" w:rsidRPr="003753CC">
        <w:rPr>
          <w:rFonts w:ascii="Palatino Linotype" w:hAnsi="Palatino Linotype" w:cs="Arial"/>
          <w:sz w:val="24"/>
          <w:szCs w:val="24"/>
        </w:rPr>
        <w:t xml:space="preserve">Por lo que una vez transcurrido </w:t>
      </w:r>
      <w:r w:rsidR="00115DE9">
        <w:rPr>
          <w:rFonts w:ascii="Palatino Linotype" w:hAnsi="Palatino Linotype" w:cs="Arial"/>
          <w:sz w:val="24"/>
          <w:szCs w:val="24"/>
        </w:rPr>
        <w:t>e</w:t>
      </w:r>
      <w:r w:rsidR="00115DE9" w:rsidRPr="003753CC">
        <w:rPr>
          <w:rFonts w:ascii="Palatino Linotype" w:hAnsi="Palatino Linotype" w:cs="Arial"/>
          <w:sz w:val="24"/>
          <w:szCs w:val="24"/>
        </w:rPr>
        <w:t xml:space="preserve">l periodo otorgado a las partes de siete días hábiles para realizar sus manifestaciones en el acuerdo de admisión, y no habiendo prueba pendiente por desahogar, ni que documentos que integrar al expediente electrónico, se decretó el </w:t>
      </w:r>
      <w:r w:rsidR="00115DE9" w:rsidRPr="003753CC">
        <w:rPr>
          <w:rFonts w:ascii="Palatino Linotype" w:hAnsi="Palatino Linotype" w:cs="Arial"/>
          <w:sz w:val="24"/>
          <w:szCs w:val="24"/>
        </w:rPr>
        <w:lastRenderedPageBreak/>
        <w:t xml:space="preserve">cierre de instrucción en fecha </w:t>
      </w:r>
      <w:r w:rsidR="00534C3E">
        <w:rPr>
          <w:rFonts w:ascii="Palatino Linotype" w:hAnsi="Palatino Linotype" w:cs="Arial"/>
          <w:sz w:val="24"/>
          <w:szCs w:val="24"/>
        </w:rPr>
        <w:t>0</w:t>
      </w:r>
      <w:r>
        <w:rPr>
          <w:rFonts w:ascii="Palatino Linotype" w:hAnsi="Palatino Linotype" w:cs="Arial"/>
          <w:sz w:val="24"/>
          <w:szCs w:val="24"/>
        </w:rPr>
        <w:t>5</w:t>
      </w:r>
      <w:r w:rsidR="00115DE9">
        <w:rPr>
          <w:rFonts w:ascii="Palatino Linotype" w:hAnsi="Palatino Linotype" w:cs="Arial"/>
          <w:sz w:val="24"/>
          <w:szCs w:val="24"/>
        </w:rPr>
        <w:t xml:space="preserve"> (</w:t>
      </w:r>
      <w:r>
        <w:rPr>
          <w:rFonts w:ascii="Palatino Linotype" w:hAnsi="Palatino Linotype" w:cs="Arial"/>
          <w:sz w:val="24"/>
          <w:szCs w:val="24"/>
        </w:rPr>
        <w:t>cinco</w:t>
      </w:r>
      <w:r w:rsidR="00115DE9">
        <w:rPr>
          <w:rFonts w:ascii="Palatino Linotype" w:hAnsi="Palatino Linotype" w:cs="Arial"/>
          <w:sz w:val="24"/>
          <w:szCs w:val="24"/>
        </w:rPr>
        <w:t xml:space="preserve">) de </w:t>
      </w:r>
      <w:r w:rsidR="00534C3E">
        <w:rPr>
          <w:rFonts w:ascii="Palatino Linotype" w:hAnsi="Palatino Linotype" w:cs="Arial"/>
          <w:sz w:val="24"/>
          <w:szCs w:val="24"/>
        </w:rPr>
        <w:t>octubre</w:t>
      </w:r>
      <w:r w:rsidR="00115DE9">
        <w:rPr>
          <w:rFonts w:ascii="Palatino Linotype" w:hAnsi="Palatino Linotype" w:cs="Arial"/>
          <w:sz w:val="24"/>
          <w:szCs w:val="24"/>
        </w:rPr>
        <w:t xml:space="preserve"> </w:t>
      </w:r>
      <w:r w:rsidR="00115DE9" w:rsidRPr="003753CC">
        <w:rPr>
          <w:rFonts w:ascii="Palatino Linotype" w:hAnsi="Palatino Linotype" w:cs="Arial"/>
          <w:sz w:val="24"/>
          <w:szCs w:val="24"/>
        </w:rPr>
        <w:t>de</w:t>
      </w:r>
      <w:r w:rsidR="00115DE9">
        <w:rPr>
          <w:rFonts w:ascii="Palatino Linotype" w:hAnsi="Palatino Linotype" w:cs="Arial"/>
          <w:sz w:val="24"/>
          <w:szCs w:val="24"/>
        </w:rPr>
        <w:t xml:space="preserve"> 202</w:t>
      </w:r>
      <w:r>
        <w:rPr>
          <w:rFonts w:ascii="Palatino Linotype" w:hAnsi="Palatino Linotype" w:cs="Arial"/>
          <w:sz w:val="24"/>
          <w:szCs w:val="24"/>
        </w:rPr>
        <w:t>3</w:t>
      </w:r>
      <w:r w:rsidR="00115DE9" w:rsidRPr="003753CC">
        <w:rPr>
          <w:rFonts w:ascii="Palatino Linotype" w:hAnsi="Palatino Linotype" w:cs="Arial"/>
          <w:sz w:val="24"/>
          <w:szCs w:val="24"/>
        </w:rPr>
        <w:t xml:space="preserve"> </w:t>
      </w:r>
      <w:r w:rsidR="00115DE9">
        <w:rPr>
          <w:rFonts w:ascii="Palatino Linotype" w:hAnsi="Palatino Linotype" w:cs="Arial"/>
          <w:sz w:val="24"/>
          <w:szCs w:val="24"/>
        </w:rPr>
        <w:t>(</w:t>
      </w:r>
      <w:r w:rsidR="00115DE9" w:rsidRPr="003753CC">
        <w:rPr>
          <w:rFonts w:ascii="Palatino Linotype" w:hAnsi="Palatino Linotype" w:cs="Arial"/>
          <w:sz w:val="24"/>
          <w:szCs w:val="24"/>
        </w:rPr>
        <w:t xml:space="preserve">dos mil </w:t>
      </w:r>
      <w:r>
        <w:rPr>
          <w:rFonts w:ascii="Palatino Linotype" w:hAnsi="Palatino Linotype" w:cs="Arial"/>
          <w:sz w:val="24"/>
          <w:szCs w:val="24"/>
        </w:rPr>
        <w:t>veintitrés</w:t>
      </w:r>
      <w:r w:rsidR="00115DE9">
        <w:rPr>
          <w:rFonts w:ascii="Palatino Linotype" w:hAnsi="Palatino Linotype" w:cs="Arial"/>
          <w:sz w:val="24"/>
          <w:szCs w:val="24"/>
        </w:rPr>
        <w:t>),</w:t>
      </w:r>
      <w:r w:rsidR="00115DE9" w:rsidRPr="003753CC">
        <w:rPr>
          <w:rFonts w:ascii="Palatino Linotype" w:hAnsi="Palatino Linotype" w:cs="Arial"/>
          <w:sz w:val="24"/>
          <w:szCs w:val="24"/>
        </w:rPr>
        <w:t xml:space="preserve"> en términos del artículo 185 fracción VI de la Ley de Transparencia y Acceso a la Información Pública del Estado de México y Municipios, ordenándose turnar los expedientes a la resolución que en derecho proceda.</w:t>
      </w:r>
    </w:p>
    <w:p w14:paraId="6F79EA96" w14:textId="77777777" w:rsidR="00115DE9" w:rsidRDefault="00115DE9" w:rsidP="00115DE9">
      <w:pPr>
        <w:spacing w:after="0" w:line="360" w:lineRule="auto"/>
        <w:jc w:val="both"/>
        <w:rPr>
          <w:rFonts w:ascii="Palatino Linotype" w:hAnsi="Palatino Linotype" w:cs="Arial"/>
          <w:sz w:val="24"/>
          <w:szCs w:val="24"/>
        </w:rPr>
      </w:pPr>
    </w:p>
    <w:p w14:paraId="33296E9C" w14:textId="77777777" w:rsidR="00115DE9" w:rsidRPr="003753CC" w:rsidRDefault="0081584F" w:rsidP="00115DE9">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115DE9" w:rsidRPr="003753CC">
        <w:rPr>
          <w:rFonts w:ascii="Palatino Linotype" w:hAnsi="Palatino Linotype" w:cs="Arial"/>
          <w:b/>
          <w:sz w:val="28"/>
          <w:szCs w:val="28"/>
        </w:rPr>
        <w:t xml:space="preserve">. </w:t>
      </w:r>
      <w:r w:rsidR="00115DE9" w:rsidRPr="003753CC">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00534C3E">
        <w:rPr>
          <w:rFonts w:ascii="Palatino Linotype" w:hAnsi="Palatino Linotype" w:cs="Arial"/>
          <w:sz w:val="24"/>
          <w:szCs w:val="24"/>
        </w:rPr>
        <w:t>0</w:t>
      </w:r>
      <w:r>
        <w:rPr>
          <w:rFonts w:ascii="Palatino Linotype" w:hAnsi="Palatino Linotype" w:cs="Arial"/>
          <w:sz w:val="24"/>
          <w:szCs w:val="24"/>
        </w:rPr>
        <w:t>6</w:t>
      </w:r>
      <w:r w:rsidR="00115DE9">
        <w:rPr>
          <w:rFonts w:ascii="Palatino Linotype" w:hAnsi="Palatino Linotype" w:cs="Arial"/>
          <w:sz w:val="24"/>
          <w:szCs w:val="24"/>
        </w:rPr>
        <w:t xml:space="preserve"> (</w:t>
      </w:r>
      <w:r>
        <w:rPr>
          <w:rFonts w:ascii="Palatino Linotype" w:hAnsi="Palatino Linotype" w:cs="Arial"/>
          <w:sz w:val="24"/>
          <w:szCs w:val="24"/>
        </w:rPr>
        <w:t>seis</w:t>
      </w:r>
      <w:r w:rsidR="00115DE9">
        <w:rPr>
          <w:rFonts w:ascii="Palatino Linotype" w:hAnsi="Palatino Linotype" w:cs="Arial"/>
          <w:sz w:val="24"/>
          <w:szCs w:val="24"/>
        </w:rPr>
        <w:t xml:space="preserve">) de </w:t>
      </w:r>
      <w:r w:rsidR="00534C3E">
        <w:rPr>
          <w:rFonts w:ascii="Palatino Linotype" w:hAnsi="Palatino Linotype" w:cs="Arial"/>
          <w:sz w:val="24"/>
          <w:szCs w:val="24"/>
        </w:rPr>
        <w:t>noviembre</w:t>
      </w:r>
      <w:r w:rsidR="00115DE9">
        <w:rPr>
          <w:rFonts w:ascii="Palatino Linotype" w:hAnsi="Palatino Linotype" w:cs="Arial"/>
          <w:sz w:val="24"/>
          <w:szCs w:val="24"/>
        </w:rPr>
        <w:t xml:space="preserve"> </w:t>
      </w:r>
      <w:r w:rsidR="00115DE9" w:rsidRPr="003753CC">
        <w:rPr>
          <w:rFonts w:ascii="Palatino Linotype" w:hAnsi="Palatino Linotype" w:cs="Arial"/>
          <w:sz w:val="24"/>
          <w:szCs w:val="24"/>
        </w:rPr>
        <w:t>de</w:t>
      </w:r>
      <w:r w:rsidR="00115DE9">
        <w:rPr>
          <w:rFonts w:ascii="Palatino Linotype" w:hAnsi="Palatino Linotype" w:cs="Arial"/>
          <w:sz w:val="24"/>
          <w:szCs w:val="24"/>
        </w:rPr>
        <w:t xml:space="preserve"> 202</w:t>
      </w:r>
      <w:r>
        <w:rPr>
          <w:rFonts w:ascii="Palatino Linotype" w:hAnsi="Palatino Linotype" w:cs="Arial"/>
          <w:sz w:val="24"/>
          <w:szCs w:val="24"/>
        </w:rPr>
        <w:t>3</w:t>
      </w:r>
      <w:r w:rsidR="00115DE9" w:rsidRPr="003753CC">
        <w:rPr>
          <w:rFonts w:ascii="Palatino Linotype" w:hAnsi="Palatino Linotype" w:cs="Arial"/>
          <w:sz w:val="24"/>
          <w:szCs w:val="24"/>
        </w:rPr>
        <w:t xml:space="preserve"> </w:t>
      </w:r>
      <w:r w:rsidR="00115DE9">
        <w:rPr>
          <w:rFonts w:ascii="Palatino Linotype" w:hAnsi="Palatino Linotype" w:cs="Arial"/>
          <w:sz w:val="24"/>
          <w:szCs w:val="24"/>
        </w:rPr>
        <w:t>(</w:t>
      </w:r>
      <w:r w:rsidR="00115DE9" w:rsidRPr="003753CC">
        <w:rPr>
          <w:rFonts w:ascii="Palatino Linotype" w:hAnsi="Palatino Linotype" w:cs="Arial"/>
          <w:sz w:val="24"/>
          <w:szCs w:val="24"/>
        </w:rPr>
        <w:t xml:space="preserve">dos mil </w:t>
      </w:r>
      <w:r w:rsidRPr="003753CC">
        <w:rPr>
          <w:rFonts w:ascii="Palatino Linotype" w:hAnsi="Palatino Linotype" w:cs="Arial"/>
          <w:sz w:val="24"/>
          <w:szCs w:val="24"/>
        </w:rPr>
        <w:t>veinti</w:t>
      </w:r>
      <w:r>
        <w:rPr>
          <w:rFonts w:ascii="Palatino Linotype" w:hAnsi="Palatino Linotype" w:cs="Arial"/>
          <w:sz w:val="24"/>
          <w:szCs w:val="24"/>
        </w:rPr>
        <w:t>trés</w:t>
      </w:r>
      <w:r w:rsidR="00115DE9">
        <w:rPr>
          <w:rFonts w:ascii="Palatino Linotype" w:hAnsi="Palatino Linotype" w:cs="Arial"/>
          <w:sz w:val="24"/>
          <w:szCs w:val="24"/>
        </w:rPr>
        <w:t>)</w:t>
      </w:r>
      <w:r w:rsidR="00115DE9" w:rsidRPr="003753CC">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78522B9" w14:textId="77777777" w:rsidR="00115DE9" w:rsidRDefault="00115DE9" w:rsidP="00115DE9">
      <w:pPr>
        <w:spacing w:after="0" w:line="360" w:lineRule="auto"/>
        <w:jc w:val="both"/>
        <w:rPr>
          <w:rFonts w:ascii="Palatino Linotype" w:hAnsi="Palatino Linotype" w:cs="Arial"/>
          <w:sz w:val="24"/>
          <w:szCs w:val="24"/>
        </w:rPr>
      </w:pPr>
    </w:p>
    <w:p w14:paraId="2991FB0F"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0593ED8"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 </w:t>
      </w:r>
    </w:p>
    <w:p w14:paraId="5ACCE0D9"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591A17">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14:paraId="00DAD2C2"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65D3FB7F"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64189F"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 </w:t>
      </w:r>
    </w:p>
    <w:p w14:paraId="6B1156C3"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3A703A"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43F01E70"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DCC7F75"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 </w:t>
      </w:r>
    </w:p>
    <w:p w14:paraId="5942A45D" w14:textId="77777777" w:rsidR="00115DE9" w:rsidRPr="00591A17" w:rsidRDefault="00115DE9" w:rsidP="00115DE9">
      <w:pPr>
        <w:spacing w:after="0" w:line="360" w:lineRule="auto"/>
        <w:ind w:left="993" w:right="49" w:hanging="426"/>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b/>
          <w:sz w:val="24"/>
          <w:szCs w:val="24"/>
          <w:lang w:val="es-ES" w:eastAsia="es-ES"/>
        </w:rPr>
        <w:t xml:space="preserve">a) </w:t>
      </w:r>
      <w:r w:rsidRPr="00591A17">
        <w:rPr>
          <w:rFonts w:ascii="Palatino Linotype" w:eastAsia="Times New Roman" w:hAnsi="Palatino Linotype" w:cs="Arial"/>
          <w:b/>
          <w:sz w:val="24"/>
          <w:szCs w:val="24"/>
          <w:lang w:val="es-ES" w:eastAsia="es-ES"/>
        </w:rPr>
        <w:tab/>
        <w:t>Complejidad del asunto:</w:t>
      </w:r>
      <w:r w:rsidRPr="00591A1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CA85D2C" w14:textId="77777777" w:rsidR="00115DE9" w:rsidRPr="00591A17" w:rsidRDefault="00115DE9" w:rsidP="00115DE9">
      <w:pPr>
        <w:spacing w:after="0" w:line="360" w:lineRule="auto"/>
        <w:ind w:left="993" w:right="49" w:hanging="426"/>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b/>
          <w:sz w:val="24"/>
          <w:szCs w:val="24"/>
          <w:lang w:val="es-ES" w:eastAsia="es-ES"/>
        </w:rPr>
        <w:t xml:space="preserve">b) </w:t>
      </w:r>
      <w:r w:rsidRPr="00591A17">
        <w:rPr>
          <w:rFonts w:ascii="Palatino Linotype" w:eastAsia="Times New Roman" w:hAnsi="Palatino Linotype" w:cs="Arial"/>
          <w:b/>
          <w:sz w:val="24"/>
          <w:szCs w:val="24"/>
          <w:lang w:val="es-ES" w:eastAsia="es-ES"/>
        </w:rPr>
        <w:tab/>
        <w:t>Actividad Procesal del interesado:</w:t>
      </w:r>
      <w:r w:rsidRPr="00591A17">
        <w:rPr>
          <w:rFonts w:ascii="Palatino Linotype" w:eastAsia="Times New Roman" w:hAnsi="Palatino Linotype" w:cs="Arial"/>
          <w:sz w:val="24"/>
          <w:szCs w:val="24"/>
          <w:lang w:val="es-ES" w:eastAsia="es-ES"/>
        </w:rPr>
        <w:t xml:space="preserve"> Acciones u omisiones del interesado.</w:t>
      </w:r>
    </w:p>
    <w:p w14:paraId="120B5593" w14:textId="77777777" w:rsidR="00115DE9" w:rsidRPr="00591A17" w:rsidRDefault="00115DE9" w:rsidP="00115DE9">
      <w:pPr>
        <w:spacing w:after="0" w:line="360" w:lineRule="auto"/>
        <w:ind w:left="993" w:right="49" w:hanging="426"/>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b/>
          <w:sz w:val="24"/>
          <w:szCs w:val="24"/>
          <w:lang w:val="es-ES" w:eastAsia="es-ES"/>
        </w:rPr>
        <w:t xml:space="preserve">c) </w:t>
      </w:r>
      <w:r w:rsidRPr="00591A17">
        <w:rPr>
          <w:rFonts w:ascii="Palatino Linotype" w:eastAsia="Times New Roman" w:hAnsi="Palatino Linotype" w:cs="Arial"/>
          <w:b/>
          <w:sz w:val="24"/>
          <w:szCs w:val="24"/>
          <w:lang w:val="es-ES" w:eastAsia="es-ES"/>
        </w:rPr>
        <w:tab/>
        <w:t>Conducta de la Autoridad:</w:t>
      </w:r>
      <w:r w:rsidRPr="00591A1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7DEB427" w14:textId="77777777" w:rsidR="00115DE9" w:rsidRPr="00591A17" w:rsidRDefault="00115DE9" w:rsidP="00115DE9">
      <w:pPr>
        <w:spacing w:after="0" w:line="360" w:lineRule="auto"/>
        <w:ind w:left="993" w:right="49" w:hanging="426"/>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b/>
          <w:sz w:val="24"/>
          <w:szCs w:val="24"/>
          <w:lang w:val="es-ES" w:eastAsia="es-ES"/>
        </w:rPr>
        <w:t xml:space="preserve">d) </w:t>
      </w:r>
      <w:r w:rsidRPr="00591A17">
        <w:rPr>
          <w:rFonts w:ascii="Palatino Linotype" w:eastAsia="Times New Roman" w:hAnsi="Palatino Linotype" w:cs="Arial"/>
          <w:b/>
          <w:sz w:val="24"/>
          <w:szCs w:val="24"/>
          <w:lang w:val="es-ES" w:eastAsia="es-ES"/>
        </w:rPr>
        <w:tab/>
        <w:t>La afectación generada en la situación jurídica de la persona involucrada en el proceso:</w:t>
      </w:r>
      <w:r w:rsidRPr="00591A17">
        <w:rPr>
          <w:rFonts w:ascii="Palatino Linotype" w:eastAsia="Times New Roman" w:hAnsi="Palatino Linotype" w:cs="Arial"/>
          <w:sz w:val="24"/>
          <w:szCs w:val="24"/>
          <w:lang w:val="es-ES" w:eastAsia="es-ES"/>
        </w:rPr>
        <w:t xml:space="preserve"> Violación a sus derechos humanos.</w:t>
      </w:r>
    </w:p>
    <w:p w14:paraId="15B22E83"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AF121B"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2A5690B1"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Argumento que encuentra sustento en la jurisprudencia P</w:t>
      </w:r>
      <w:proofErr w:type="gramStart"/>
      <w:r w:rsidRPr="00591A17">
        <w:rPr>
          <w:rFonts w:ascii="Palatino Linotype" w:eastAsia="Times New Roman" w:hAnsi="Palatino Linotype" w:cs="Arial"/>
          <w:sz w:val="24"/>
          <w:szCs w:val="24"/>
          <w:lang w:val="es-ES" w:eastAsia="es-ES"/>
        </w:rPr>
        <w:t>./</w:t>
      </w:r>
      <w:proofErr w:type="gramEnd"/>
      <w:r w:rsidRPr="00591A1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5F9ABF1"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66462DFD" w14:textId="77777777" w:rsidR="00115DE9"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5F4344" w14:textId="77777777" w:rsidR="00115DE9"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3AA440F3" w14:textId="77777777" w:rsidR="0081584F" w:rsidRPr="00591A17" w:rsidRDefault="0081584F" w:rsidP="00115DE9">
      <w:pPr>
        <w:spacing w:after="0" w:line="360" w:lineRule="auto"/>
        <w:ind w:right="49"/>
        <w:jc w:val="both"/>
        <w:rPr>
          <w:rFonts w:ascii="Palatino Linotype" w:eastAsia="Times New Roman" w:hAnsi="Palatino Linotype" w:cs="Arial"/>
          <w:sz w:val="24"/>
          <w:szCs w:val="24"/>
          <w:lang w:val="es-ES" w:eastAsia="es-ES"/>
        </w:rPr>
      </w:pPr>
    </w:p>
    <w:p w14:paraId="4A5C7B6D"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58F7D392"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 xml:space="preserve"> </w:t>
      </w:r>
    </w:p>
    <w:p w14:paraId="367C731D"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5F58E8AA"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p>
    <w:p w14:paraId="70E2A662" w14:textId="77777777" w:rsidR="00115DE9" w:rsidRPr="00591A17" w:rsidRDefault="00115DE9" w:rsidP="00115DE9">
      <w:pPr>
        <w:spacing w:after="0" w:line="360" w:lineRule="auto"/>
        <w:ind w:right="49"/>
        <w:jc w:val="both"/>
        <w:rPr>
          <w:rFonts w:ascii="Palatino Linotype" w:eastAsia="Times New Roman" w:hAnsi="Palatino Linotype" w:cs="Arial"/>
          <w:sz w:val="24"/>
          <w:szCs w:val="24"/>
          <w:lang w:val="es-ES" w:eastAsia="es-ES"/>
        </w:rPr>
      </w:pPr>
      <w:r w:rsidRPr="00591A1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215FBA2" w14:textId="77777777" w:rsidR="00115DE9" w:rsidRDefault="00115DE9" w:rsidP="00115DE9">
      <w:pPr>
        <w:spacing w:after="0" w:line="360" w:lineRule="auto"/>
        <w:jc w:val="both"/>
        <w:rPr>
          <w:rFonts w:ascii="Palatino Linotype" w:hAnsi="Palatino Linotype" w:cs="Arial"/>
          <w:sz w:val="24"/>
          <w:szCs w:val="24"/>
        </w:rPr>
      </w:pPr>
    </w:p>
    <w:p w14:paraId="60633D68" w14:textId="77777777" w:rsidR="00115DE9" w:rsidRPr="003753CC" w:rsidRDefault="00115DE9" w:rsidP="00115DE9">
      <w:pPr>
        <w:spacing w:after="0" w:line="360" w:lineRule="auto"/>
        <w:jc w:val="center"/>
        <w:rPr>
          <w:rFonts w:ascii="Palatino Linotype" w:hAnsi="Palatino Linotype" w:cs="Arial"/>
          <w:sz w:val="24"/>
          <w:szCs w:val="24"/>
        </w:rPr>
      </w:pPr>
      <w:r w:rsidRPr="003753CC">
        <w:rPr>
          <w:rFonts w:ascii="Palatino Linotype" w:hAnsi="Palatino Linotype" w:cs="Arial"/>
          <w:b/>
          <w:sz w:val="28"/>
          <w:szCs w:val="24"/>
        </w:rPr>
        <w:t xml:space="preserve">C O N S I D E R A N D O </w:t>
      </w:r>
    </w:p>
    <w:p w14:paraId="5A37AA87" w14:textId="77777777" w:rsidR="00115DE9" w:rsidRPr="003753CC" w:rsidRDefault="00115DE9" w:rsidP="00115DE9">
      <w:pPr>
        <w:spacing w:after="0" w:line="360" w:lineRule="auto"/>
        <w:jc w:val="center"/>
        <w:rPr>
          <w:rFonts w:ascii="Palatino Linotype" w:hAnsi="Palatino Linotype" w:cs="Arial"/>
          <w:sz w:val="24"/>
          <w:szCs w:val="24"/>
        </w:rPr>
      </w:pPr>
    </w:p>
    <w:p w14:paraId="2495DE87" w14:textId="77777777" w:rsidR="00115DE9" w:rsidRPr="003753CC" w:rsidRDefault="00115DE9" w:rsidP="00115DE9">
      <w:pPr>
        <w:spacing w:after="0" w:line="360" w:lineRule="auto"/>
        <w:jc w:val="both"/>
        <w:rPr>
          <w:rFonts w:ascii="Palatino Linotype" w:hAnsi="Palatino Linotype" w:cs="Arial"/>
          <w:sz w:val="28"/>
          <w:szCs w:val="28"/>
        </w:rPr>
      </w:pPr>
      <w:r w:rsidRPr="003753CC">
        <w:rPr>
          <w:rFonts w:ascii="Palatino Linotype" w:hAnsi="Palatino Linotype" w:cs="Arial"/>
          <w:b/>
          <w:sz w:val="28"/>
          <w:szCs w:val="28"/>
        </w:rPr>
        <w:t xml:space="preserve">PRIMERO. </w:t>
      </w:r>
      <w:r w:rsidRPr="003753CC">
        <w:rPr>
          <w:rFonts w:ascii="Palatino Linotype" w:hAnsi="Palatino Linotype" w:cs="Arial"/>
          <w:b/>
          <w:sz w:val="26"/>
          <w:szCs w:val="26"/>
        </w:rPr>
        <w:t>De la competencia</w:t>
      </w:r>
      <w:r w:rsidRPr="003753CC">
        <w:rPr>
          <w:rFonts w:ascii="Palatino Linotype" w:hAnsi="Palatino Linotype" w:cs="Arial"/>
          <w:sz w:val="26"/>
          <w:szCs w:val="26"/>
        </w:rPr>
        <w:t>.</w:t>
      </w:r>
    </w:p>
    <w:p w14:paraId="2486A096" w14:textId="77777777" w:rsidR="00115DE9" w:rsidRPr="003753CC" w:rsidRDefault="00115DE9" w:rsidP="00115DE9">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3753CC">
        <w:rPr>
          <w:rFonts w:ascii="Palatino Linotype" w:hAnsi="Palatino Linotype" w:cs="Arial"/>
          <w:b/>
          <w:sz w:val="24"/>
          <w:szCs w:val="24"/>
        </w:rPr>
        <w:t>Recurrente</w:t>
      </w:r>
      <w:r w:rsidRPr="003753CC">
        <w:rPr>
          <w:rFonts w:ascii="Palatino Linotype" w:hAnsi="Palatino Linotype" w:cs="Arial"/>
          <w:sz w:val="24"/>
          <w:szCs w:val="24"/>
        </w:rPr>
        <w:t xml:space="preserve">, conforme a lo dispuesto en los artículos 6, apartado A, fracción IV de la Constitución Política de los Estados Unidos Mexicanos; 5, párrafos </w:t>
      </w:r>
      <w:r w:rsidR="00DD0D55">
        <w:rPr>
          <w:rFonts w:ascii="Palatino Linotype" w:hAnsi="Palatino Linotype" w:cs="Arial"/>
          <w:sz w:val="24"/>
          <w:szCs w:val="24"/>
        </w:rPr>
        <w:t>segundo</w:t>
      </w:r>
      <w:r w:rsidRPr="003753CC">
        <w:rPr>
          <w:rFonts w:ascii="Palatino Linotype" w:hAnsi="Palatino Linotype" w:cs="Arial"/>
          <w:sz w:val="24"/>
          <w:szCs w:val="24"/>
        </w:rPr>
        <w:t xml:space="preserve">, trigésimo </w:t>
      </w:r>
      <w:r w:rsidR="00DD0D55">
        <w:rPr>
          <w:rFonts w:ascii="Palatino Linotype" w:hAnsi="Palatino Linotype" w:cs="Arial"/>
          <w:sz w:val="24"/>
          <w:szCs w:val="24"/>
        </w:rPr>
        <w:t>tercero</w:t>
      </w:r>
      <w:r w:rsidRPr="003753CC">
        <w:rPr>
          <w:rFonts w:ascii="Palatino Linotype" w:hAnsi="Palatino Linotype" w:cs="Arial"/>
          <w:sz w:val="24"/>
          <w:szCs w:val="24"/>
        </w:rPr>
        <w:t xml:space="preserve"> y trigésimo </w:t>
      </w:r>
      <w:r w:rsidR="00DD0D55">
        <w:rPr>
          <w:rFonts w:ascii="Palatino Linotype" w:hAnsi="Palatino Linotype" w:cs="Arial"/>
          <w:sz w:val="24"/>
          <w:szCs w:val="24"/>
        </w:rPr>
        <w:t>cuarto</w:t>
      </w:r>
      <w:r w:rsidRPr="003753CC">
        <w:rPr>
          <w:rFonts w:ascii="Palatino Linotype" w:hAnsi="Palatino Linotype" w:cs="Arial"/>
          <w:sz w:val="24"/>
          <w:szCs w:val="24"/>
        </w:rPr>
        <w:t xml:space="preserve">, </w:t>
      </w:r>
      <w:r w:rsidRPr="003753CC">
        <w:rPr>
          <w:rFonts w:ascii="Palatino Linotype" w:hAnsi="Palatino Linotype" w:cs="Arial"/>
          <w:sz w:val="24"/>
          <w:szCs w:val="24"/>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BCB4F2A" w14:textId="77777777" w:rsidR="0015589E" w:rsidRDefault="0015589E" w:rsidP="00115DE9">
      <w:pPr>
        <w:spacing w:after="0" w:line="360" w:lineRule="auto"/>
        <w:jc w:val="both"/>
        <w:rPr>
          <w:rFonts w:ascii="Palatino Linotype" w:hAnsi="Palatino Linotype" w:cs="Arial"/>
          <w:sz w:val="24"/>
          <w:szCs w:val="24"/>
        </w:rPr>
      </w:pPr>
    </w:p>
    <w:p w14:paraId="21A8F2B3" w14:textId="77777777" w:rsidR="00115DE9" w:rsidRPr="003753CC" w:rsidRDefault="00115DE9" w:rsidP="00115DE9">
      <w:pPr>
        <w:autoSpaceDE w:val="0"/>
        <w:autoSpaceDN w:val="0"/>
        <w:adjustRightInd w:val="0"/>
        <w:spacing w:after="0" w:line="360" w:lineRule="auto"/>
        <w:jc w:val="both"/>
        <w:rPr>
          <w:rFonts w:ascii="Palatino Linotype" w:hAnsi="Palatino Linotype" w:cs="Arial"/>
          <w:bCs/>
          <w:sz w:val="24"/>
          <w:szCs w:val="24"/>
        </w:rPr>
      </w:pPr>
      <w:r w:rsidRPr="003753CC">
        <w:rPr>
          <w:rFonts w:ascii="Palatino Linotype" w:hAnsi="Palatino Linotype" w:cs="Arial"/>
          <w:b/>
          <w:sz w:val="28"/>
          <w:szCs w:val="28"/>
        </w:rPr>
        <w:t>SEGUNDO. Del alcance del recurso de revisión.</w:t>
      </w:r>
      <w:r w:rsidRPr="003753CC">
        <w:rPr>
          <w:rFonts w:ascii="Palatino Linotype" w:hAnsi="Palatino Linotype" w:cs="Arial"/>
          <w:bCs/>
          <w:sz w:val="28"/>
          <w:szCs w:val="28"/>
        </w:rPr>
        <w:t xml:space="preserve"> </w:t>
      </w:r>
    </w:p>
    <w:p w14:paraId="69737AD7" w14:textId="77777777" w:rsidR="00115DE9" w:rsidRPr="003753CC" w:rsidRDefault="00115DE9" w:rsidP="00115DE9">
      <w:pPr>
        <w:autoSpaceDE w:val="0"/>
        <w:autoSpaceDN w:val="0"/>
        <w:adjustRightInd w:val="0"/>
        <w:spacing w:after="0" w:line="360" w:lineRule="auto"/>
        <w:jc w:val="both"/>
        <w:rPr>
          <w:rFonts w:ascii="Palatino Linotype" w:hAnsi="Palatino Linotype" w:cs="Arial"/>
          <w:bCs/>
          <w:sz w:val="24"/>
          <w:szCs w:val="24"/>
        </w:rPr>
      </w:pPr>
      <w:r w:rsidRPr="003753CC">
        <w:rPr>
          <w:rFonts w:ascii="Palatino Linotype" w:hAnsi="Palatino Linotype" w:cs="Arial"/>
          <w:bCs/>
          <w:sz w:val="24"/>
          <w:szCs w:val="24"/>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0E3C84B1" w14:textId="77777777" w:rsidR="00115DE9" w:rsidRPr="003753CC" w:rsidRDefault="00115DE9" w:rsidP="00115DE9">
      <w:pPr>
        <w:autoSpaceDE w:val="0"/>
        <w:autoSpaceDN w:val="0"/>
        <w:adjustRightInd w:val="0"/>
        <w:spacing w:after="0" w:line="360" w:lineRule="auto"/>
        <w:jc w:val="both"/>
        <w:rPr>
          <w:rFonts w:ascii="Palatino Linotype" w:hAnsi="Palatino Linotype" w:cs="Arial"/>
          <w:bCs/>
          <w:sz w:val="24"/>
          <w:szCs w:val="24"/>
        </w:rPr>
      </w:pPr>
    </w:p>
    <w:p w14:paraId="42BB3412" w14:textId="77777777" w:rsidR="00115DE9" w:rsidRDefault="00115DE9" w:rsidP="00115DE9">
      <w:pPr>
        <w:autoSpaceDE w:val="0"/>
        <w:autoSpaceDN w:val="0"/>
        <w:adjustRightInd w:val="0"/>
        <w:spacing w:after="0" w:line="360" w:lineRule="auto"/>
        <w:jc w:val="both"/>
        <w:rPr>
          <w:rFonts w:ascii="Palatino Linotype" w:hAnsi="Palatino Linotype" w:cs="Arial"/>
          <w:sz w:val="24"/>
          <w:szCs w:val="24"/>
        </w:rPr>
      </w:pPr>
      <w:r w:rsidRPr="003753CC">
        <w:rPr>
          <w:rFonts w:ascii="Palatino Linotype" w:hAnsi="Palatino Linotype" w:cs="Arial"/>
          <w:sz w:val="24"/>
          <w:szCs w:val="24"/>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C9721B" w14:textId="77777777" w:rsidR="0015589E" w:rsidRDefault="0015589E" w:rsidP="00115DE9">
      <w:pPr>
        <w:autoSpaceDE w:val="0"/>
        <w:autoSpaceDN w:val="0"/>
        <w:adjustRightInd w:val="0"/>
        <w:spacing w:after="0" w:line="360" w:lineRule="auto"/>
        <w:jc w:val="both"/>
        <w:rPr>
          <w:rFonts w:ascii="Palatino Linotype" w:hAnsi="Palatino Linotype" w:cs="Arial"/>
          <w:sz w:val="24"/>
          <w:szCs w:val="24"/>
        </w:rPr>
      </w:pPr>
    </w:p>
    <w:p w14:paraId="252B27F0" w14:textId="77777777" w:rsidR="00115DE9" w:rsidRPr="003753CC" w:rsidRDefault="00115DE9" w:rsidP="00115DE9">
      <w:pPr>
        <w:autoSpaceDE w:val="0"/>
        <w:autoSpaceDN w:val="0"/>
        <w:adjustRightInd w:val="0"/>
        <w:spacing w:after="0" w:line="360" w:lineRule="auto"/>
        <w:jc w:val="both"/>
        <w:rPr>
          <w:rFonts w:ascii="Palatino Linotype" w:hAnsi="Palatino Linotype" w:cs="Arial"/>
          <w:b/>
          <w:sz w:val="28"/>
          <w:szCs w:val="28"/>
        </w:rPr>
      </w:pPr>
      <w:r w:rsidRPr="003753CC">
        <w:rPr>
          <w:rFonts w:ascii="Palatino Linotype" w:hAnsi="Palatino Linotype" w:cs="Arial"/>
          <w:b/>
          <w:sz w:val="28"/>
          <w:szCs w:val="28"/>
        </w:rPr>
        <w:lastRenderedPageBreak/>
        <w:t xml:space="preserve">TERCERO. Del estudio de las causas de improcedencia. </w:t>
      </w:r>
    </w:p>
    <w:p w14:paraId="03A7E986" w14:textId="77777777" w:rsidR="00115DE9" w:rsidRDefault="00115DE9" w:rsidP="00115DE9">
      <w:pPr>
        <w:autoSpaceDE w:val="0"/>
        <w:autoSpaceDN w:val="0"/>
        <w:adjustRightInd w:val="0"/>
        <w:spacing w:after="0" w:line="360" w:lineRule="auto"/>
        <w:jc w:val="both"/>
        <w:rPr>
          <w:rFonts w:ascii="Palatino Linotype" w:hAnsi="Palatino Linotype" w:cs="Arial"/>
          <w:sz w:val="24"/>
          <w:szCs w:val="24"/>
        </w:rPr>
      </w:pPr>
      <w:r w:rsidRPr="003753CC">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BB66A28" w14:textId="77777777" w:rsidR="00115DE9" w:rsidRPr="003753CC" w:rsidRDefault="00115DE9" w:rsidP="00115DE9">
      <w:pPr>
        <w:autoSpaceDE w:val="0"/>
        <w:autoSpaceDN w:val="0"/>
        <w:adjustRightInd w:val="0"/>
        <w:spacing w:after="0" w:line="360" w:lineRule="auto"/>
        <w:jc w:val="both"/>
        <w:rPr>
          <w:rFonts w:ascii="Palatino Linotype" w:hAnsi="Palatino Linotype" w:cs="Arial"/>
          <w:sz w:val="24"/>
          <w:szCs w:val="24"/>
        </w:rPr>
      </w:pPr>
    </w:p>
    <w:p w14:paraId="00136E61" w14:textId="77777777" w:rsidR="00115DE9" w:rsidRPr="003753CC" w:rsidRDefault="00115DE9" w:rsidP="00115DE9">
      <w:pPr>
        <w:spacing w:after="0" w:line="240" w:lineRule="auto"/>
        <w:ind w:left="567" w:right="567"/>
        <w:jc w:val="both"/>
        <w:rPr>
          <w:rFonts w:ascii="Palatino Linotype" w:hAnsi="Palatino Linotype" w:cs="Arial"/>
        </w:rPr>
      </w:pPr>
      <w:r w:rsidRPr="003753CC">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3753CC">
        <w:rPr>
          <w:rFonts w:ascii="Palatino Linotype" w:hAnsi="Palatino Linotype"/>
          <w:i/>
        </w:rPr>
        <w:t xml:space="preserve">Del examen de compatibilidad de los artículos </w:t>
      </w:r>
      <w:hyperlink r:id="rId7" w:history="1">
        <w:r w:rsidRPr="003753CC">
          <w:rPr>
            <w:rFonts w:ascii="Palatino Linotype" w:eastAsia="Calibri" w:hAnsi="Palatino Linotype"/>
            <w:i/>
            <w:color w:val="0563C1" w:themeColor="hyperlink"/>
            <w:u w:val="single"/>
          </w:rPr>
          <w:t>73 y 74 de la Ley de Amparo</w:t>
        </w:r>
      </w:hyperlink>
      <w:r w:rsidRPr="003753CC">
        <w:rPr>
          <w:rFonts w:ascii="Palatino Linotype" w:eastAsia="Calibri" w:hAnsi="Palatino Linotype"/>
          <w:i/>
          <w:color w:val="0563C1" w:themeColor="hyperlink"/>
          <w:u w:val="single"/>
        </w:rPr>
        <w:t xml:space="preserve"> </w:t>
      </w:r>
      <w:r w:rsidRPr="003753CC">
        <w:rPr>
          <w:rFonts w:ascii="Palatino Linotype" w:hAnsi="Palatino Linotype"/>
          <w:i/>
        </w:rPr>
        <w:t xml:space="preserve">con el artículo </w:t>
      </w:r>
      <w:hyperlink r:id="rId8" w:history="1">
        <w:r w:rsidRPr="003753CC">
          <w:rPr>
            <w:rFonts w:ascii="Palatino Linotype" w:eastAsia="Calibri" w:hAnsi="Palatino Linotype"/>
            <w:i/>
            <w:color w:val="0563C1" w:themeColor="hyperlink"/>
            <w:u w:val="single"/>
          </w:rPr>
          <w:t>25.1 de la Convención Americana sobre Derechos Humanos</w:t>
        </w:r>
      </w:hyperlink>
      <w:r w:rsidRPr="003753CC">
        <w:rPr>
          <w:rFonts w:ascii="Palatino Linotype" w:hAnsi="Palatino Linotype"/>
          <w:i/>
        </w:rPr>
        <w:t xml:space="preserve"> </w:t>
      </w:r>
      <w:r w:rsidRPr="003753CC">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753CC">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753CC">
        <w:rPr>
          <w:rFonts w:ascii="Palatino Linotype" w:hAnsi="Palatino Linotype"/>
          <w:i/>
        </w:rPr>
        <w:t>concesoria</w:t>
      </w:r>
      <w:proofErr w:type="spellEnd"/>
      <w:r w:rsidRPr="003753CC">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w:t>
      </w:r>
      <w:r w:rsidRPr="003753CC">
        <w:rPr>
          <w:rFonts w:ascii="Palatino Linotype" w:hAnsi="Palatino Linotype"/>
          <w:i/>
        </w:rPr>
        <w:lastRenderedPageBreak/>
        <w:t>efectivamente sobre los derechos fundamentales reclamados como violados dentro del juicio de garantías.</w:t>
      </w:r>
    </w:p>
    <w:p w14:paraId="047E3DA8" w14:textId="77777777" w:rsidR="00115DE9" w:rsidRPr="003753CC" w:rsidRDefault="00115DE9" w:rsidP="00115D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101545" w14:textId="77777777" w:rsidR="00115DE9" w:rsidRPr="003753CC" w:rsidRDefault="00115DE9" w:rsidP="00115DE9">
      <w:pPr>
        <w:autoSpaceDE w:val="0"/>
        <w:autoSpaceDN w:val="0"/>
        <w:adjustRightInd w:val="0"/>
        <w:spacing w:after="0" w:line="360" w:lineRule="auto"/>
        <w:jc w:val="both"/>
        <w:rPr>
          <w:rFonts w:ascii="Palatino Linotype" w:hAnsi="Palatino Linotype" w:cs="Arial"/>
          <w:sz w:val="24"/>
          <w:szCs w:val="24"/>
        </w:rPr>
      </w:pPr>
      <w:r w:rsidRPr="003753CC">
        <w:rPr>
          <w:rFonts w:ascii="Palatino Linotype" w:hAnsi="Palatino Linotype" w:cs="Arial"/>
          <w:sz w:val="24"/>
          <w:szCs w:val="24"/>
        </w:rPr>
        <w:t>Por lo que una vez que se analizó el expediente en estudio se cae en la cuenta de que no se actualiza ninguna de las casuales a continuación transcritas:</w:t>
      </w:r>
    </w:p>
    <w:p w14:paraId="560CEB40" w14:textId="77777777" w:rsidR="00115DE9" w:rsidRDefault="00115DE9" w:rsidP="00115DE9">
      <w:pPr>
        <w:autoSpaceDE w:val="0"/>
        <w:autoSpaceDN w:val="0"/>
        <w:adjustRightInd w:val="0"/>
        <w:spacing w:after="0" w:line="360" w:lineRule="auto"/>
        <w:jc w:val="both"/>
        <w:rPr>
          <w:rFonts w:ascii="Palatino Linotype" w:hAnsi="Palatino Linotype" w:cs="Arial"/>
          <w:sz w:val="24"/>
          <w:szCs w:val="24"/>
        </w:rPr>
      </w:pPr>
    </w:p>
    <w:p w14:paraId="48A9CF57"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i/>
          <w:lang w:val="es-ES" w:eastAsia="es-ES"/>
        </w:rPr>
        <w:t>“</w:t>
      </w:r>
      <w:r w:rsidRPr="003753CC">
        <w:rPr>
          <w:rFonts w:ascii="Palatino Linotype" w:eastAsia="Times New Roman" w:hAnsi="Palatino Linotype" w:cs="Arial"/>
          <w:b/>
          <w:i/>
          <w:lang w:val="es-ES" w:eastAsia="es-ES"/>
        </w:rPr>
        <w:t>Artículo 191</w:t>
      </w:r>
      <w:r w:rsidRPr="003753CC">
        <w:rPr>
          <w:rFonts w:ascii="Palatino Linotype" w:eastAsia="Times New Roman" w:hAnsi="Palatino Linotype" w:cs="Arial"/>
          <w:i/>
          <w:lang w:val="es-ES" w:eastAsia="es-ES"/>
        </w:rPr>
        <w:t xml:space="preserve">. El recurso será desechado por improcedente cuando:  </w:t>
      </w:r>
    </w:p>
    <w:p w14:paraId="35841552"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I</w:t>
      </w:r>
      <w:r w:rsidRPr="003753CC">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2732C707"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II</w:t>
      </w:r>
      <w:r w:rsidRPr="003753CC">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20A2205"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III</w:t>
      </w:r>
      <w:r w:rsidRPr="003753CC">
        <w:rPr>
          <w:rFonts w:ascii="Palatino Linotype" w:eastAsia="Times New Roman" w:hAnsi="Palatino Linotype" w:cs="Arial"/>
          <w:i/>
          <w:lang w:val="es-ES" w:eastAsia="es-ES"/>
        </w:rPr>
        <w:t xml:space="preserve">. No actualice alguno de los supuestos previstos en la presente Ley;  </w:t>
      </w:r>
    </w:p>
    <w:p w14:paraId="39C808C9"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IV</w:t>
      </w:r>
      <w:r w:rsidRPr="003753CC">
        <w:rPr>
          <w:rFonts w:ascii="Palatino Linotype" w:eastAsia="Times New Roman" w:hAnsi="Palatino Linotype" w:cs="Arial"/>
          <w:i/>
          <w:lang w:val="es-ES" w:eastAsia="es-ES"/>
        </w:rPr>
        <w:t xml:space="preserve">. No se haya desahogado la prevención en los términos establecidos en la presente Ley;  </w:t>
      </w:r>
    </w:p>
    <w:p w14:paraId="4A05E13C"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V</w:t>
      </w:r>
      <w:r w:rsidRPr="003753CC">
        <w:rPr>
          <w:rFonts w:ascii="Palatino Linotype" w:eastAsia="Times New Roman" w:hAnsi="Palatino Linotype" w:cs="Arial"/>
          <w:i/>
          <w:lang w:val="es-ES" w:eastAsia="es-ES"/>
        </w:rPr>
        <w:t xml:space="preserve">. Se impugne la veracidad de la información proporcionada;  </w:t>
      </w:r>
    </w:p>
    <w:p w14:paraId="5E9E88F2"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VI</w:t>
      </w:r>
      <w:r w:rsidRPr="003753CC">
        <w:rPr>
          <w:rFonts w:ascii="Palatino Linotype" w:eastAsia="Times New Roman" w:hAnsi="Palatino Linotype" w:cs="Arial"/>
          <w:i/>
          <w:lang w:val="es-ES" w:eastAsia="es-ES"/>
        </w:rPr>
        <w:t xml:space="preserve">. Se trate de una consulta, o trámite en específico; y  </w:t>
      </w:r>
    </w:p>
    <w:p w14:paraId="02F89711" w14:textId="77777777" w:rsidR="00115DE9" w:rsidRPr="003753CC" w:rsidRDefault="00115DE9" w:rsidP="00115D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753CC">
        <w:rPr>
          <w:rFonts w:ascii="Palatino Linotype" w:eastAsia="Times New Roman" w:hAnsi="Palatino Linotype" w:cs="Arial"/>
          <w:b/>
          <w:i/>
          <w:lang w:val="es-ES" w:eastAsia="es-ES"/>
        </w:rPr>
        <w:t>VII</w:t>
      </w:r>
      <w:r w:rsidRPr="003753CC">
        <w:rPr>
          <w:rFonts w:ascii="Palatino Linotype" w:eastAsia="Times New Roman" w:hAnsi="Palatino Linotype" w:cs="Arial"/>
          <w:i/>
          <w:lang w:val="es-ES" w:eastAsia="es-ES"/>
        </w:rPr>
        <w:t>. El recurrente amplíe su solicitud en el recurso de revisión, únicamente respecto de los nuevos contenidos.”</w:t>
      </w:r>
    </w:p>
    <w:p w14:paraId="15C810EA" w14:textId="77777777" w:rsidR="00115DE9" w:rsidRPr="003753CC" w:rsidRDefault="00115DE9" w:rsidP="00115DE9">
      <w:pPr>
        <w:autoSpaceDE w:val="0"/>
        <w:autoSpaceDN w:val="0"/>
        <w:adjustRightInd w:val="0"/>
        <w:spacing w:after="0" w:line="360" w:lineRule="auto"/>
        <w:jc w:val="both"/>
        <w:rPr>
          <w:rFonts w:ascii="Palatino Linotype" w:hAnsi="Palatino Linotype" w:cs="Arial"/>
          <w:sz w:val="24"/>
          <w:szCs w:val="24"/>
        </w:rPr>
      </w:pPr>
    </w:p>
    <w:p w14:paraId="373D9B28" w14:textId="77777777" w:rsidR="00115DE9" w:rsidRPr="003753CC" w:rsidRDefault="00115DE9" w:rsidP="00115DE9">
      <w:pPr>
        <w:autoSpaceDE w:val="0"/>
        <w:autoSpaceDN w:val="0"/>
        <w:adjustRightInd w:val="0"/>
        <w:spacing w:after="0" w:line="360" w:lineRule="auto"/>
        <w:jc w:val="both"/>
        <w:rPr>
          <w:rFonts w:ascii="Palatino Linotype" w:hAnsi="Palatino Linotype" w:cs="Arial"/>
          <w:sz w:val="24"/>
          <w:szCs w:val="24"/>
        </w:rPr>
      </w:pPr>
      <w:r w:rsidRPr="003753CC">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Pr="003753CC">
        <w:rPr>
          <w:rFonts w:ascii="Palatino Linotype" w:hAnsi="Palatino Linotype" w:cs="Arial"/>
          <w:b/>
          <w:sz w:val="24"/>
          <w:szCs w:val="24"/>
        </w:rPr>
        <w:t>el recurrente</w:t>
      </w:r>
      <w:r w:rsidRPr="003753CC">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1761636" w14:textId="77777777" w:rsidR="0015589E" w:rsidRDefault="0015589E" w:rsidP="00115DE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A3EF6CD" w14:textId="77777777" w:rsidR="00115DE9" w:rsidRPr="003753CC" w:rsidRDefault="00115DE9" w:rsidP="00115DE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3753CC">
        <w:rPr>
          <w:rFonts w:ascii="Palatino Linotype" w:eastAsia="Times New Roman" w:hAnsi="Palatino Linotype" w:cs="Arial"/>
          <w:b/>
          <w:sz w:val="28"/>
          <w:szCs w:val="28"/>
          <w:lang w:val="es-ES" w:eastAsia="es-ES"/>
        </w:rPr>
        <w:t xml:space="preserve">CUARTO. </w:t>
      </w:r>
      <w:r w:rsidRPr="003753CC">
        <w:rPr>
          <w:rFonts w:ascii="Palatino Linotype" w:eastAsia="Times New Roman" w:hAnsi="Palatino Linotype" w:cs="Arial"/>
          <w:b/>
          <w:sz w:val="26"/>
          <w:szCs w:val="26"/>
          <w:lang w:val="es-ES" w:eastAsia="es-ES"/>
        </w:rPr>
        <w:t>Estudio y resolución de</w:t>
      </w:r>
      <w:r>
        <w:rPr>
          <w:rFonts w:ascii="Palatino Linotype" w:eastAsia="Times New Roman" w:hAnsi="Palatino Linotype" w:cs="Arial"/>
          <w:b/>
          <w:sz w:val="26"/>
          <w:szCs w:val="26"/>
          <w:lang w:val="es-ES" w:eastAsia="es-ES"/>
        </w:rPr>
        <w:t>l recurso</w:t>
      </w:r>
      <w:r w:rsidRPr="003753CC">
        <w:rPr>
          <w:rFonts w:ascii="Palatino Linotype" w:eastAsia="Times New Roman" w:hAnsi="Palatino Linotype" w:cs="Arial"/>
          <w:b/>
          <w:sz w:val="26"/>
          <w:szCs w:val="26"/>
          <w:lang w:val="es-ES" w:eastAsia="es-ES"/>
        </w:rPr>
        <w:t xml:space="preserve"> de revisión.</w:t>
      </w:r>
    </w:p>
    <w:p w14:paraId="1C8EE081" w14:textId="77777777" w:rsidR="00115DE9" w:rsidRPr="003753CC" w:rsidRDefault="00115DE9" w:rsidP="00115D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753CC">
        <w:rPr>
          <w:rFonts w:ascii="Palatino Linotype" w:eastAsia="Times New Roman" w:hAnsi="Palatino Linotype" w:cs="Arial"/>
          <w:sz w:val="24"/>
          <w:szCs w:val="24"/>
          <w:lang w:val="es-ES" w:eastAsia="es-ES"/>
        </w:rPr>
        <w:t xml:space="preserve">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w:t>
      </w:r>
      <w:r w:rsidRPr="003753CC">
        <w:rPr>
          <w:rFonts w:ascii="Palatino Linotype" w:eastAsia="Times New Roman" w:hAnsi="Palatino Linotype" w:cs="Arial"/>
          <w:sz w:val="24"/>
          <w:szCs w:val="24"/>
          <w:lang w:val="es-ES" w:eastAsia="es-ES"/>
        </w:rPr>
        <w:lastRenderedPageBreak/>
        <w:t>y demás leyes aplicables en la materia, así como en los tratados internacionales en los que el Estado Mexicano sea parte, en concordancia con el artículo 8° de la Ley de Transparencia local.</w:t>
      </w:r>
    </w:p>
    <w:p w14:paraId="30477A06" w14:textId="77777777" w:rsidR="00115DE9" w:rsidRPr="003753CC" w:rsidRDefault="00115DE9" w:rsidP="00115D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2104C2" w14:textId="77777777" w:rsidR="00115DE9" w:rsidRDefault="00115DE9" w:rsidP="00115D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753CC">
        <w:rPr>
          <w:rFonts w:ascii="Palatino Linotype" w:eastAsia="Times New Roman" w:hAnsi="Palatino Linotype" w:cs="Arial"/>
          <w:sz w:val="24"/>
          <w:szCs w:val="24"/>
          <w:lang w:val="es-ES" w:eastAsia="es-ES"/>
        </w:rPr>
        <w:t>Atentos a la redacción de la solicitud</w:t>
      </w:r>
      <w:r>
        <w:rPr>
          <w:rFonts w:ascii="Palatino Linotype" w:eastAsia="Times New Roman" w:hAnsi="Palatino Linotype" w:cs="Arial"/>
          <w:sz w:val="24"/>
          <w:szCs w:val="24"/>
          <w:lang w:val="es-ES" w:eastAsia="es-ES"/>
        </w:rPr>
        <w:t xml:space="preserve">, </w:t>
      </w:r>
      <w:r w:rsidRPr="003753CC">
        <w:rPr>
          <w:rFonts w:ascii="Palatino Linotype" w:eastAsia="Times New Roman" w:hAnsi="Palatino Linotype" w:cs="Arial"/>
          <w:sz w:val="24"/>
          <w:szCs w:val="24"/>
          <w:lang w:val="es-ES" w:eastAsia="es-ES"/>
        </w:rPr>
        <w:t xml:space="preserve">se puede apreciar que </w:t>
      </w:r>
      <w:r w:rsidR="00534C3E">
        <w:rPr>
          <w:rFonts w:ascii="Palatino Linotype" w:eastAsia="Times New Roman" w:hAnsi="Palatino Linotype" w:cs="Arial"/>
          <w:sz w:val="24"/>
          <w:szCs w:val="24"/>
          <w:lang w:val="es-ES" w:eastAsia="es-ES"/>
        </w:rPr>
        <w:t>la</w:t>
      </w:r>
      <w:r w:rsidR="00491C61">
        <w:rPr>
          <w:rFonts w:ascii="Palatino Linotype" w:eastAsia="Times New Roman" w:hAnsi="Palatino Linotype" w:cs="Arial"/>
          <w:sz w:val="24"/>
          <w:szCs w:val="24"/>
          <w:lang w:val="es-ES" w:eastAsia="es-ES"/>
        </w:rPr>
        <w:t xml:space="preserve"> parte</w:t>
      </w:r>
      <w:r w:rsidRPr="003753CC">
        <w:rPr>
          <w:rFonts w:ascii="Palatino Linotype" w:eastAsia="Times New Roman" w:hAnsi="Palatino Linotype" w:cs="Arial"/>
          <w:sz w:val="24"/>
          <w:szCs w:val="24"/>
          <w:lang w:val="es-ES" w:eastAsia="es-ES"/>
        </w:rPr>
        <w:t xml:space="preserve"> </w:t>
      </w:r>
      <w:r w:rsidRPr="003753CC">
        <w:rPr>
          <w:rFonts w:ascii="Palatino Linotype" w:eastAsia="Times New Roman" w:hAnsi="Palatino Linotype" w:cs="Arial"/>
          <w:b/>
          <w:sz w:val="24"/>
          <w:szCs w:val="24"/>
          <w:lang w:val="es-ES" w:eastAsia="es-ES"/>
        </w:rPr>
        <w:t>Recurrente</w:t>
      </w:r>
      <w:r w:rsidRPr="003753CC">
        <w:rPr>
          <w:rFonts w:ascii="Palatino Linotype" w:eastAsia="Times New Roman" w:hAnsi="Palatino Linotype" w:cs="Arial"/>
          <w:sz w:val="24"/>
          <w:szCs w:val="24"/>
          <w:lang w:val="es-ES" w:eastAsia="es-ES"/>
        </w:rPr>
        <w:t xml:space="preserve"> peticiona</w:t>
      </w:r>
      <w:r w:rsidR="00491C61">
        <w:rPr>
          <w:rFonts w:ascii="Palatino Linotype" w:eastAsia="Times New Roman" w:hAnsi="Palatino Linotype" w:cs="Arial"/>
          <w:sz w:val="24"/>
          <w:szCs w:val="24"/>
          <w:lang w:val="es-ES" w:eastAsia="es-ES"/>
        </w:rPr>
        <w:t xml:space="preserve"> </w:t>
      </w:r>
      <w:r w:rsidR="00491C61" w:rsidRPr="00DD0D55">
        <w:rPr>
          <w:rFonts w:ascii="Palatino Linotype" w:eastAsia="Times New Roman" w:hAnsi="Palatino Linotype" w:cs="Arial"/>
          <w:b/>
          <w:sz w:val="24"/>
          <w:szCs w:val="24"/>
          <w:lang w:val="es-ES" w:eastAsia="es-ES"/>
        </w:rPr>
        <w:t>de los Regidores y Síndicos Municipales</w:t>
      </w:r>
      <w:r>
        <w:rPr>
          <w:rFonts w:ascii="Palatino Linotype" w:eastAsia="Times New Roman" w:hAnsi="Palatino Linotype" w:cs="Arial"/>
          <w:sz w:val="24"/>
          <w:szCs w:val="24"/>
          <w:lang w:val="es-ES" w:eastAsia="es-ES"/>
        </w:rPr>
        <w:t>, lo siguiente:</w:t>
      </w:r>
    </w:p>
    <w:p w14:paraId="2AC05261" w14:textId="77777777" w:rsidR="00115DE9" w:rsidRPr="003753CC" w:rsidRDefault="00115DE9" w:rsidP="00115D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F252D27" w14:textId="77777777" w:rsidR="00491C61" w:rsidRDefault="0081584F" w:rsidP="0081584F">
      <w:pPr>
        <w:pStyle w:val="Prrafodelista"/>
        <w:numPr>
          <w:ilvl w:val="0"/>
          <w:numId w:val="6"/>
        </w:numPr>
        <w:spacing w:line="360" w:lineRule="auto"/>
        <w:jc w:val="both"/>
        <w:rPr>
          <w:rFonts w:ascii="Palatino Linotype" w:eastAsia="Calibri" w:hAnsi="Palatino Linotype"/>
        </w:rPr>
      </w:pPr>
      <w:r w:rsidRPr="0081584F">
        <w:rPr>
          <w:rFonts w:ascii="Palatino Linotype" w:eastAsia="Calibri" w:hAnsi="Palatino Linotype"/>
        </w:rPr>
        <w:t>listas de asistencia y puntualidad</w:t>
      </w:r>
      <w:r w:rsidR="00491C61">
        <w:rPr>
          <w:rFonts w:ascii="Palatino Linotype" w:eastAsia="Calibri" w:hAnsi="Palatino Linotype"/>
        </w:rPr>
        <w:t>;</w:t>
      </w:r>
      <w:r w:rsidRPr="0081584F">
        <w:rPr>
          <w:rFonts w:ascii="Palatino Linotype" w:eastAsia="Calibri" w:hAnsi="Palatino Linotype"/>
        </w:rPr>
        <w:t xml:space="preserve"> y </w:t>
      </w:r>
    </w:p>
    <w:p w14:paraId="404209CF" w14:textId="77777777" w:rsidR="00115DE9" w:rsidRPr="00534C3E" w:rsidRDefault="0081584F" w:rsidP="0081584F">
      <w:pPr>
        <w:pStyle w:val="Prrafodelista"/>
        <w:numPr>
          <w:ilvl w:val="0"/>
          <w:numId w:val="6"/>
        </w:numPr>
        <w:spacing w:line="360" w:lineRule="auto"/>
        <w:jc w:val="both"/>
        <w:rPr>
          <w:rFonts w:ascii="Palatino Linotype" w:eastAsia="Calibri" w:hAnsi="Palatino Linotype"/>
        </w:rPr>
      </w:pPr>
      <w:r w:rsidRPr="0081584F">
        <w:rPr>
          <w:rFonts w:ascii="Palatino Linotype" w:eastAsia="Calibri" w:hAnsi="Palatino Linotype"/>
        </w:rPr>
        <w:t xml:space="preserve">sus respectivos descuentos </w:t>
      </w:r>
      <w:r w:rsidR="00491C61" w:rsidRPr="0081584F">
        <w:rPr>
          <w:rFonts w:ascii="Palatino Linotype" w:eastAsia="Calibri" w:hAnsi="Palatino Linotype"/>
        </w:rPr>
        <w:t>económicos</w:t>
      </w:r>
      <w:r w:rsidRPr="0081584F">
        <w:rPr>
          <w:rFonts w:ascii="Palatino Linotype" w:eastAsia="Calibri" w:hAnsi="Palatino Linotype"/>
        </w:rPr>
        <w:t xml:space="preserve"> por inasi</w:t>
      </w:r>
      <w:r w:rsidR="00491C61">
        <w:rPr>
          <w:rFonts w:ascii="Palatino Linotype" w:eastAsia="Calibri" w:hAnsi="Palatino Linotype"/>
        </w:rPr>
        <w:t>stencias y retardos de cada uno.</w:t>
      </w:r>
    </w:p>
    <w:p w14:paraId="407F1F78" w14:textId="77777777" w:rsidR="00534C3E" w:rsidRDefault="00534C3E" w:rsidP="00115DE9">
      <w:pPr>
        <w:spacing w:after="0" w:line="360" w:lineRule="auto"/>
        <w:jc w:val="both"/>
        <w:rPr>
          <w:rFonts w:ascii="Palatino Linotype" w:eastAsia="Calibri" w:hAnsi="Palatino Linotype"/>
          <w:sz w:val="24"/>
          <w:lang w:val="es-ES"/>
        </w:rPr>
      </w:pPr>
    </w:p>
    <w:p w14:paraId="67E70D31" w14:textId="77777777" w:rsidR="00DD0D55" w:rsidRPr="00121350" w:rsidRDefault="00DD0D55" w:rsidP="00DD0D55">
      <w:pPr>
        <w:spacing w:after="0" w:line="360" w:lineRule="auto"/>
        <w:jc w:val="both"/>
        <w:rPr>
          <w:rFonts w:ascii="Palatino Linotype" w:eastAsia="Times New Roman" w:hAnsi="Palatino Linotype" w:cs="Times New Roman"/>
          <w:sz w:val="24"/>
          <w:szCs w:val="24"/>
          <w:lang w:val="es-ES_tradnl" w:eastAsia="es-ES"/>
        </w:rPr>
      </w:pPr>
      <w:r w:rsidRPr="00121350">
        <w:rPr>
          <w:rFonts w:ascii="Palatino Linotype" w:hAnsi="Palatino Linotype" w:cs="Arial"/>
          <w:sz w:val="24"/>
        </w:rPr>
        <w:t xml:space="preserve">En primer lugar, de la redacción del requerimiento de información, podemos advertir que </w:t>
      </w:r>
      <w:r>
        <w:rPr>
          <w:rFonts w:ascii="Palatino Linotype" w:hAnsi="Palatino Linotype" w:cs="Arial"/>
          <w:sz w:val="24"/>
        </w:rPr>
        <w:t>la parte</w:t>
      </w:r>
      <w:r w:rsidRPr="00121350">
        <w:rPr>
          <w:rFonts w:ascii="Palatino Linotype" w:hAnsi="Palatino Linotype" w:cs="Arial"/>
          <w:sz w:val="24"/>
        </w:rPr>
        <w:t xml:space="preserve"> </w:t>
      </w:r>
      <w:r w:rsidRPr="00121350">
        <w:rPr>
          <w:rFonts w:ascii="Palatino Linotype" w:hAnsi="Palatino Linotype" w:cs="Arial"/>
          <w:b/>
          <w:sz w:val="24"/>
        </w:rPr>
        <w:t>Recurrente</w:t>
      </w:r>
      <w:r w:rsidRPr="00121350">
        <w:rPr>
          <w:rFonts w:ascii="Palatino Linotype" w:hAnsi="Palatino Linotype" w:cs="Arial"/>
          <w:sz w:val="24"/>
        </w:rPr>
        <w:t xml:space="preserve"> </w:t>
      </w:r>
      <w:r>
        <w:rPr>
          <w:rFonts w:ascii="Palatino Linotype" w:hAnsi="Palatino Linotype" w:cs="Arial"/>
          <w:sz w:val="24"/>
        </w:rPr>
        <w:t xml:space="preserve">no </w:t>
      </w:r>
      <w:r w:rsidRPr="00121350">
        <w:rPr>
          <w:rFonts w:ascii="Palatino Linotype" w:hAnsi="Palatino Linotype" w:cs="Arial"/>
          <w:sz w:val="24"/>
        </w:rPr>
        <w:t xml:space="preserve">señalo temporalidad de la información peticionada, </w:t>
      </w:r>
      <w:r w:rsidRPr="00121350">
        <w:rPr>
          <w:rFonts w:ascii="Palatino Linotype" w:eastAsia="Times New Roman" w:hAnsi="Palatino Linotype" w:cs="Times New Roman"/>
          <w:sz w:val="24"/>
          <w:szCs w:val="24"/>
          <w:lang w:val="es-ES_tradnl" w:eastAsia="es-ES"/>
        </w:rPr>
        <w:t xml:space="preserve">en este sentido, resulta oportuno traer a colación el criterio relevante 03/19 emitido por el Órgano Garante Nacional, cuyo contenido dispone a la literalidad lo siguiente: </w:t>
      </w:r>
    </w:p>
    <w:p w14:paraId="25F1FF66" w14:textId="77777777" w:rsidR="00DD0D55" w:rsidRPr="00121350" w:rsidRDefault="00DD0D55" w:rsidP="00DD0D55">
      <w:pPr>
        <w:spacing w:after="0" w:line="360" w:lineRule="auto"/>
        <w:jc w:val="both"/>
        <w:rPr>
          <w:rFonts w:ascii="Palatino Linotype" w:eastAsia="Times New Roman" w:hAnsi="Palatino Linotype" w:cs="Times New Roman"/>
          <w:sz w:val="24"/>
          <w:szCs w:val="24"/>
          <w:lang w:val="es-ES_tradnl" w:eastAsia="es-ES"/>
        </w:rPr>
      </w:pPr>
    </w:p>
    <w:p w14:paraId="4FDFA36D"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Cs w:val="24"/>
          <w:lang w:val="es-ES_tradnl" w:eastAsia="es-ES"/>
        </w:rPr>
      </w:pPr>
      <w:r w:rsidRPr="00121350">
        <w:rPr>
          <w:rFonts w:ascii="Palatino Linotype" w:eastAsia="Times New Roman" w:hAnsi="Palatino Linotype" w:cs="Times New Roman"/>
          <w:i/>
          <w:szCs w:val="24"/>
          <w:lang w:val="es-ES_tradnl" w:eastAsia="es-ES"/>
        </w:rPr>
        <w:t>“</w:t>
      </w:r>
      <w:r w:rsidRPr="00121350">
        <w:rPr>
          <w:rFonts w:ascii="Palatino Linotype" w:eastAsia="Times New Roman" w:hAnsi="Palatino Linotype" w:cs="Times New Roman"/>
          <w:b/>
          <w:i/>
          <w:szCs w:val="24"/>
          <w:lang w:val="es-ES_tradnl" w:eastAsia="es-ES"/>
        </w:rPr>
        <w:t>Periodo de búsqueda de la información.</w:t>
      </w:r>
      <w:r w:rsidRPr="00121350">
        <w:rPr>
          <w:rFonts w:ascii="Palatino Linotype" w:eastAsia="Times New Roman" w:hAnsi="Palatino Linotype" w:cs="Times New Roman"/>
          <w:i/>
          <w:szCs w:val="24"/>
          <w:lang w:val="es-ES_tradnl" w:eastAsia="es-ES"/>
        </w:rPr>
        <w:t xml:space="preserve"> </w:t>
      </w:r>
    </w:p>
    <w:p w14:paraId="518D6F5A"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Cs w:val="24"/>
          <w:lang w:val="es-ES_tradnl" w:eastAsia="es-ES"/>
        </w:rPr>
      </w:pPr>
      <w:r w:rsidRPr="00121350">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121350">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14:paraId="39F5B8F8" w14:textId="77777777" w:rsidR="00DD0D55" w:rsidRPr="00121350" w:rsidRDefault="00DD0D55" w:rsidP="00DD0D55">
      <w:pPr>
        <w:spacing w:after="0" w:line="240" w:lineRule="auto"/>
        <w:ind w:left="567" w:right="616"/>
        <w:jc w:val="both"/>
        <w:rPr>
          <w:rFonts w:ascii="Palatino Linotype" w:eastAsia="Times New Roman" w:hAnsi="Palatino Linotype" w:cs="Times New Roman"/>
          <w:b/>
          <w:i/>
          <w:sz w:val="20"/>
          <w:szCs w:val="24"/>
          <w:lang w:val="es-ES_tradnl" w:eastAsia="es-ES"/>
        </w:rPr>
      </w:pPr>
      <w:r w:rsidRPr="00121350">
        <w:rPr>
          <w:rFonts w:ascii="Palatino Linotype" w:eastAsia="Times New Roman" w:hAnsi="Palatino Linotype" w:cs="Times New Roman"/>
          <w:i/>
          <w:szCs w:val="24"/>
          <w:lang w:val="es-ES_tradnl" w:eastAsia="es-ES"/>
        </w:rPr>
        <w:t>´</w:t>
      </w:r>
      <w:r w:rsidRPr="00121350">
        <w:rPr>
          <w:rFonts w:ascii="Palatino Linotype" w:eastAsia="Times New Roman" w:hAnsi="Palatino Linotype" w:cs="Times New Roman"/>
          <w:b/>
          <w:i/>
          <w:sz w:val="20"/>
          <w:szCs w:val="24"/>
          <w:lang w:val="es-ES_tradnl" w:eastAsia="es-ES"/>
        </w:rPr>
        <w:t>Resoluciones</w:t>
      </w:r>
    </w:p>
    <w:p w14:paraId="22C5E3CD"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 w:val="20"/>
          <w:szCs w:val="24"/>
          <w:lang w:val="es-ES_tradnl" w:eastAsia="es-ES"/>
        </w:rPr>
      </w:pPr>
      <w:r w:rsidRPr="00121350">
        <w:rPr>
          <w:rFonts w:ascii="Palatino Linotype" w:eastAsia="Times New Roman" w:hAnsi="Palatino Linotype" w:cs="Times New Roman"/>
          <w:b/>
          <w:i/>
          <w:sz w:val="20"/>
          <w:szCs w:val="24"/>
          <w:lang w:val="es-ES_tradnl" w:eastAsia="es-ES"/>
        </w:rPr>
        <w:t>RRA 0022/17.</w:t>
      </w:r>
      <w:r w:rsidRPr="00121350">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1CC103EB"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 w:val="20"/>
          <w:szCs w:val="24"/>
          <w:lang w:val="es-ES_tradnl" w:eastAsia="es-ES"/>
        </w:rPr>
      </w:pPr>
      <w:r w:rsidRPr="00121350">
        <w:rPr>
          <w:rFonts w:ascii="Palatino Linotype" w:eastAsia="Times New Roman" w:hAnsi="Palatino Linotype" w:cs="Times New Roman"/>
          <w:i/>
          <w:sz w:val="20"/>
          <w:szCs w:val="24"/>
          <w:lang w:val="es-ES_tradnl" w:eastAsia="es-ES"/>
        </w:rPr>
        <w:t>http://consultas.ifai.org.mx/descargar.php?r=./pdf/resoluciones/2017/&amp;a=RRA%2022.pdf</w:t>
      </w:r>
    </w:p>
    <w:p w14:paraId="33C01D0C"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 w:val="20"/>
          <w:szCs w:val="24"/>
          <w:lang w:val="es-ES_tradnl" w:eastAsia="es-ES"/>
        </w:rPr>
      </w:pPr>
      <w:r w:rsidRPr="00121350">
        <w:rPr>
          <w:rFonts w:ascii="Palatino Linotype" w:eastAsia="Times New Roman" w:hAnsi="Palatino Linotype" w:cs="Times New Roman"/>
          <w:b/>
          <w:i/>
          <w:sz w:val="20"/>
          <w:szCs w:val="24"/>
          <w:lang w:val="es-ES_tradnl" w:eastAsia="es-ES"/>
        </w:rPr>
        <w:t xml:space="preserve">RRA 2536/17. </w:t>
      </w:r>
      <w:r w:rsidRPr="00121350">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6C27248E"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 w:val="20"/>
          <w:szCs w:val="24"/>
          <w:lang w:val="es-ES_tradnl" w:eastAsia="es-ES"/>
        </w:rPr>
      </w:pPr>
      <w:r w:rsidRPr="00121350">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34B25B91" w14:textId="77777777" w:rsidR="00DD0D55" w:rsidRPr="00121350" w:rsidRDefault="00DD0D55" w:rsidP="00DD0D55">
      <w:pPr>
        <w:spacing w:after="0" w:line="240" w:lineRule="auto"/>
        <w:ind w:left="567" w:right="616"/>
        <w:jc w:val="both"/>
        <w:rPr>
          <w:rFonts w:ascii="Palatino Linotype" w:eastAsia="Times New Roman" w:hAnsi="Palatino Linotype" w:cs="Times New Roman"/>
          <w:i/>
          <w:sz w:val="20"/>
          <w:szCs w:val="24"/>
          <w:lang w:val="es-ES_tradnl" w:eastAsia="es-ES"/>
        </w:rPr>
      </w:pPr>
      <w:r w:rsidRPr="00121350">
        <w:rPr>
          <w:rFonts w:ascii="Palatino Linotype" w:eastAsia="Times New Roman" w:hAnsi="Palatino Linotype" w:cs="Times New Roman"/>
          <w:b/>
          <w:i/>
          <w:sz w:val="20"/>
          <w:szCs w:val="24"/>
          <w:lang w:val="es-ES_tradnl" w:eastAsia="es-ES"/>
        </w:rPr>
        <w:t>RRA 3482/17.</w:t>
      </w:r>
      <w:r w:rsidRPr="00121350">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396F8671" w14:textId="77777777" w:rsidR="00DD0D55" w:rsidRPr="00121350" w:rsidRDefault="00412381" w:rsidP="00DD0D55">
      <w:pPr>
        <w:spacing w:after="0" w:line="240" w:lineRule="auto"/>
        <w:ind w:left="567" w:right="616"/>
        <w:jc w:val="both"/>
        <w:rPr>
          <w:rFonts w:ascii="Palatino Linotype" w:eastAsia="Times New Roman" w:hAnsi="Palatino Linotype" w:cs="Times New Roman"/>
          <w:sz w:val="20"/>
          <w:szCs w:val="24"/>
          <w:lang w:val="es-ES_tradnl" w:eastAsia="es-ES"/>
        </w:rPr>
      </w:pPr>
      <w:hyperlink r:id="rId9" w:history="1">
        <w:r w:rsidR="00DD0D55" w:rsidRPr="00121350">
          <w:rPr>
            <w:rFonts w:ascii="Palatino Linotype" w:eastAsia="Times New Roman" w:hAnsi="Palatino Linotype" w:cs="Times New Roman"/>
            <w:i/>
            <w:color w:val="0563C1" w:themeColor="hyperlink"/>
            <w:sz w:val="20"/>
            <w:szCs w:val="24"/>
            <w:u w:val="single"/>
            <w:lang w:val="es-ES_tradnl" w:eastAsia="es-ES"/>
          </w:rPr>
          <w:t>http://consultas.ifai.org.mx/descargar.php?r=./pdf/resoluciones/2017/&amp;a=RRA%203482.pdf</w:t>
        </w:r>
      </w:hyperlink>
      <w:r w:rsidR="00DD0D55" w:rsidRPr="00121350">
        <w:rPr>
          <w:rFonts w:ascii="Palatino Linotype" w:eastAsia="Times New Roman" w:hAnsi="Palatino Linotype" w:cs="Times New Roman"/>
          <w:i/>
          <w:sz w:val="20"/>
          <w:szCs w:val="24"/>
          <w:lang w:val="es-ES_tradnl" w:eastAsia="es-ES"/>
        </w:rPr>
        <w:t>”</w:t>
      </w:r>
    </w:p>
    <w:p w14:paraId="068582CF" w14:textId="77777777" w:rsidR="00DD0D55" w:rsidRPr="00121350" w:rsidRDefault="00DD0D55" w:rsidP="00DD0D55">
      <w:pPr>
        <w:spacing w:after="0" w:line="240" w:lineRule="auto"/>
        <w:ind w:left="567" w:right="616"/>
        <w:jc w:val="both"/>
        <w:rPr>
          <w:rFonts w:ascii="Palatino Linotype" w:eastAsia="Times New Roman" w:hAnsi="Palatino Linotype" w:cs="Times New Roman"/>
          <w:sz w:val="20"/>
          <w:szCs w:val="24"/>
          <w:lang w:val="es-ES_tradnl" w:eastAsia="es-ES"/>
        </w:rPr>
      </w:pPr>
    </w:p>
    <w:p w14:paraId="4AF7E5F0" w14:textId="77777777" w:rsidR="00DD0D55" w:rsidRPr="00121350" w:rsidRDefault="00DD0D55" w:rsidP="00DD0D55">
      <w:pPr>
        <w:spacing w:after="0" w:line="240" w:lineRule="auto"/>
        <w:ind w:left="567" w:right="616"/>
        <w:jc w:val="right"/>
        <w:rPr>
          <w:rFonts w:ascii="Palatino Linotype" w:eastAsia="Times New Roman" w:hAnsi="Palatino Linotype" w:cs="Times New Roman"/>
          <w:sz w:val="20"/>
          <w:szCs w:val="24"/>
          <w:lang w:val="es-ES_tradnl" w:eastAsia="es-ES"/>
        </w:rPr>
      </w:pPr>
      <w:r w:rsidRPr="00121350">
        <w:rPr>
          <w:rFonts w:ascii="Palatino Linotype" w:eastAsia="Times New Roman" w:hAnsi="Palatino Linotype" w:cs="Times New Roman"/>
          <w:sz w:val="20"/>
          <w:szCs w:val="24"/>
          <w:lang w:val="es-ES_tradnl" w:eastAsia="es-ES"/>
        </w:rPr>
        <w:t>(Énfasis añadido)</w:t>
      </w:r>
    </w:p>
    <w:p w14:paraId="233CFE82" w14:textId="77777777" w:rsidR="00DD0D55" w:rsidRPr="00121350" w:rsidRDefault="00DD0D55" w:rsidP="00DD0D55">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75FC7E4A" w14:textId="77777777" w:rsidR="00DD0D55" w:rsidRPr="00121350" w:rsidRDefault="00DD0D55" w:rsidP="00DD0D55">
      <w:pPr>
        <w:spacing w:after="0" w:line="360" w:lineRule="auto"/>
        <w:jc w:val="both"/>
        <w:rPr>
          <w:rFonts w:ascii="Palatino Linotype" w:hAnsi="Palatino Linotype" w:cs="Arial"/>
          <w:sz w:val="24"/>
          <w:lang w:val="es-ES_tradnl"/>
        </w:rPr>
      </w:pPr>
      <w:r w:rsidRPr="00121350">
        <w:rPr>
          <w:rFonts w:ascii="Palatino Linotype" w:hAnsi="Palatino Linotype" w:cs="Arial"/>
          <w:sz w:val="24"/>
          <w:lang w:val="es-ES_tradnl"/>
        </w:rPr>
        <w:t xml:space="preserve">Criterio que establece en los supuestos que no se establezca </w:t>
      </w:r>
      <w:r w:rsidRPr="00121350">
        <w:rPr>
          <w:rFonts w:ascii="Palatino Linotype" w:hAnsi="Palatino Linotype" w:cs="Arial"/>
          <w:b/>
          <w:sz w:val="24"/>
          <w:lang w:val="es-ES_tradnl"/>
        </w:rPr>
        <w:t>periodo de la información</w:t>
      </w:r>
      <w:r w:rsidRPr="00121350">
        <w:rPr>
          <w:rFonts w:ascii="Palatino Linotype" w:hAnsi="Palatino Linotype" w:cs="Arial"/>
          <w:sz w:val="24"/>
          <w:lang w:val="es-ES_tradnl"/>
        </w:rPr>
        <w:t xml:space="preserve"> peticionada, se deberá establecer el año inmediato anterior, contado a partir de la fecha de ingreso de la solicitud, lo que en el caso particular, </w:t>
      </w:r>
      <w:r w:rsidRPr="00121350">
        <w:rPr>
          <w:rFonts w:ascii="Palatino Linotype" w:hAnsi="Palatino Linotype" w:cs="Arial"/>
          <w:b/>
          <w:sz w:val="24"/>
          <w:lang w:val="es-ES_tradnl"/>
        </w:rPr>
        <w:t xml:space="preserve">corresponde del </w:t>
      </w:r>
      <w:r>
        <w:rPr>
          <w:rFonts w:ascii="Palatino Linotype" w:hAnsi="Palatino Linotype" w:cs="Arial"/>
          <w:b/>
          <w:sz w:val="24"/>
          <w:lang w:val="es-ES_tradnl"/>
        </w:rPr>
        <w:t>11 (once) de septiembre de 2022</w:t>
      </w:r>
      <w:r w:rsidRPr="00121350">
        <w:rPr>
          <w:rFonts w:ascii="Palatino Linotype" w:hAnsi="Palatino Linotype" w:cs="Arial"/>
          <w:b/>
          <w:sz w:val="24"/>
          <w:lang w:val="es-ES_tradnl"/>
        </w:rPr>
        <w:t xml:space="preserve"> </w:t>
      </w:r>
      <w:r>
        <w:rPr>
          <w:rFonts w:ascii="Palatino Linotype" w:hAnsi="Palatino Linotype" w:cs="Arial"/>
          <w:b/>
          <w:sz w:val="24"/>
          <w:lang w:val="es-ES_tradnl"/>
        </w:rPr>
        <w:t>(</w:t>
      </w:r>
      <w:r w:rsidRPr="00121350">
        <w:rPr>
          <w:rFonts w:ascii="Palatino Linotype" w:hAnsi="Palatino Linotype" w:cs="Arial"/>
          <w:b/>
          <w:sz w:val="24"/>
          <w:lang w:val="es-ES_tradnl"/>
        </w:rPr>
        <w:t>dos mil veintidós</w:t>
      </w:r>
      <w:r>
        <w:rPr>
          <w:rFonts w:ascii="Palatino Linotype" w:hAnsi="Palatino Linotype" w:cs="Arial"/>
          <w:b/>
          <w:sz w:val="24"/>
          <w:lang w:val="es-ES_tradnl"/>
        </w:rPr>
        <w:t>)</w:t>
      </w:r>
      <w:r w:rsidRPr="00121350">
        <w:rPr>
          <w:rFonts w:ascii="Palatino Linotype" w:hAnsi="Palatino Linotype" w:cs="Arial"/>
          <w:b/>
          <w:sz w:val="24"/>
          <w:lang w:val="es-ES_tradnl"/>
        </w:rPr>
        <w:t xml:space="preserve"> al </w:t>
      </w:r>
      <w:r>
        <w:rPr>
          <w:rFonts w:ascii="Palatino Linotype" w:hAnsi="Palatino Linotype" w:cs="Arial"/>
          <w:b/>
          <w:sz w:val="24"/>
          <w:lang w:val="es-ES_tradnl"/>
        </w:rPr>
        <w:t>11 (once) de septiembre de 2023 (</w:t>
      </w:r>
      <w:r w:rsidRPr="00121350">
        <w:rPr>
          <w:rFonts w:ascii="Palatino Linotype" w:hAnsi="Palatino Linotype" w:cs="Arial"/>
          <w:b/>
          <w:sz w:val="24"/>
          <w:lang w:val="es-ES_tradnl"/>
        </w:rPr>
        <w:t>dos mil veintit</w:t>
      </w:r>
      <w:r>
        <w:rPr>
          <w:rFonts w:ascii="Palatino Linotype" w:hAnsi="Palatino Linotype" w:cs="Arial"/>
          <w:b/>
          <w:sz w:val="24"/>
          <w:lang w:val="es-ES_tradnl"/>
        </w:rPr>
        <w:t>rés)</w:t>
      </w:r>
      <w:r w:rsidRPr="00121350">
        <w:rPr>
          <w:rFonts w:ascii="Palatino Linotype" w:hAnsi="Palatino Linotype" w:cs="Arial"/>
          <w:b/>
          <w:sz w:val="24"/>
          <w:lang w:val="es-ES_tradnl"/>
        </w:rPr>
        <w:t>.</w:t>
      </w:r>
    </w:p>
    <w:p w14:paraId="7285DE82" w14:textId="77777777" w:rsidR="00DD0D55" w:rsidRPr="000E07B6" w:rsidRDefault="00DD0D55" w:rsidP="00115DE9">
      <w:pPr>
        <w:spacing w:after="0" w:line="360" w:lineRule="auto"/>
        <w:jc w:val="both"/>
        <w:rPr>
          <w:rFonts w:ascii="Palatino Linotype" w:eastAsia="Calibri" w:hAnsi="Palatino Linotype"/>
          <w:sz w:val="24"/>
          <w:lang w:val="es-ES"/>
        </w:rPr>
      </w:pPr>
    </w:p>
    <w:p w14:paraId="14B6045C" w14:textId="77777777" w:rsidR="00115DE9" w:rsidRDefault="00DD0D55" w:rsidP="00115DE9">
      <w:pPr>
        <w:spacing w:after="0" w:line="360" w:lineRule="auto"/>
        <w:jc w:val="both"/>
        <w:rPr>
          <w:rFonts w:ascii="Palatino Linotype" w:hAnsi="Palatino Linotype" w:cs="Arial"/>
          <w:sz w:val="24"/>
          <w:szCs w:val="24"/>
        </w:rPr>
      </w:pPr>
      <w:r>
        <w:rPr>
          <w:rFonts w:ascii="Palatino Linotype" w:eastAsia="Calibri" w:hAnsi="Palatino Linotype"/>
          <w:sz w:val="24"/>
        </w:rPr>
        <w:t>Precisado lo anterior, e</w:t>
      </w:r>
      <w:r w:rsidR="00115DE9">
        <w:rPr>
          <w:rFonts w:ascii="Palatino Linotype" w:eastAsia="Calibri" w:hAnsi="Palatino Linotype"/>
          <w:sz w:val="24"/>
        </w:rPr>
        <w:t xml:space="preserve">l </w:t>
      </w:r>
      <w:r w:rsidR="00115DE9" w:rsidRPr="00F00548">
        <w:rPr>
          <w:rFonts w:ascii="Palatino Linotype" w:eastAsia="Calibri" w:hAnsi="Palatino Linotype"/>
          <w:b/>
          <w:sz w:val="24"/>
        </w:rPr>
        <w:t>Sujeto Obligado</w:t>
      </w:r>
      <w:r w:rsidR="00115DE9">
        <w:rPr>
          <w:rFonts w:ascii="Palatino Linotype" w:eastAsia="Calibri" w:hAnsi="Palatino Linotype"/>
          <w:sz w:val="24"/>
        </w:rPr>
        <w:t xml:space="preserve"> emitió respuesta por medio del documento electrónico </w:t>
      </w:r>
      <w:r w:rsidR="00534C3E">
        <w:rPr>
          <w:rFonts w:ascii="Palatino Linotype" w:hAnsi="Palatino Linotype" w:cs="Arial"/>
          <w:sz w:val="24"/>
          <w:szCs w:val="24"/>
        </w:rPr>
        <w:t>“</w:t>
      </w:r>
      <w:r w:rsidR="00491C61" w:rsidRPr="00491C61">
        <w:rPr>
          <w:rFonts w:ascii="Palatino Linotype" w:hAnsi="Palatino Linotype" w:cs="Arial"/>
          <w:b/>
          <w:i/>
          <w:sz w:val="24"/>
          <w:szCs w:val="24"/>
        </w:rPr>
        <w:t>00098TMASCALCIP2023.pdf</w:t>
      </w:r>
      <w:r w:rsidR="00534C3E">
        <w:rPr>
          <w:rFonts w:ascii="Palatino Linotype" w:hAnsi="Palatino Linotype" w:cs="Arial"/>
          <w:sz w:val="24"/>
          <w:szCs w:val="24"/>
        </w:rPr>
        <w:t>”</w:t>
      </w:r>
      <w:r w:rsidR="00115DE9">
        <w:rPr>
          <w:rFonts w:ascii="Palatino Linotype" w:hAnsi="Palatino Linotype" w:cs="Arial"/>
          <w:sz w:val="24"/>
          <w:szCs w:val="24"/>
        </w:rPr>
        <w:t xml:space="preserve">, </w:t>
      </w:r>
      <w:r w:rsidR="00491C61">
        <w:rPr>
          <w:rFonts w:ascii="Palatino Linotype" w:hAnsi="Palatino Linotype" w:cs="Arial"/>
          <w:sz w:val="24"/>
          <w:szCs w:val="24"/>
        </w:rPr>
        <w:t xml:space="preserve">consistente en el oficio MTM/DA/1037/09/2023, remitido por </w:t>
      </w:r>
      <w:r>
        <w:rPr>
          <w:rFonts w:ascii="Palatino Linotype" w:hAnsi="Palatino Linotype" w:cs="Arial"/>
          <w:sz w:val="24"/>
          <w:szCs w:val="24"/>
        </w:rPr>
        <w:t>su</w:t>
      </w:r>
      <w:r w:rsidR="00491C61">
        <w:rPr>
          <w:rFonts w:ascii="Palatino Linotype" w:hAnsi="Palatino Linotype" w:cs="Arial"/>
          <w:sz w:val="24"/>
          <w:szCs w:val="24"/>
        </w:rPr>
        <w:t xml:space="preserve"> Directora de Administración a la Titular de </w:t>
      </w:r>
      <w:r>
        <w:rPr>
          <w:rFonts w:ascii="Palatino Linotype" w:hAnsi="Palatino Linotype" w:cs="Arial"/>
          <w:sz w:val="24"/>
          <w:szCs w:val="24"/>
        </w:rPr>
        <w:t>su</w:t>
      </w:r>
      <w:r w:rsidR="00491C61">
        <w:rPr>
          <w:rFonts w:ascii="Palatino Linotype" w:hAnsi="Palatino Linotype" w:cs="Arial"/>
          <w:sz w:val="24"/>
          <w:szCs w:val="24"/>
        </w:rPr>
        <w:t xml:space="preserve"> Unidad de Transparencia, </w:t>
      </w:r>
      <w:r w:rsidR="00115DE9">
        <w:rPr>
          <w:rFonts w:ascii="Palatino Linotype" w:hAnsi="Palatino Linotype" w:cs="Arial"/>
          <w:sz w:val="24"/>
          <w:szCs w:val="24"/>
        </w:rPr>
        <w:t>del que</w:t>
      </w:r>
      <w:r w:rsidR="00491C61">
        <w:rPr>
          <w:rFonts w:ascii="Palatino Linotype" w:hAnsi="Palatino Linotype" w:cs="Arial"/>
          <w:sz w:val="24"/>
          <w:szCs w:val="24"/>
        </w:rPr>
        <w:t xml:space="preserve"> sustancialmente se advierte lo siguiente</w:t>
      </w:r>
      <w:r w:rsidR="00115DE9">
        <w:rPr>
          <w:rFonts w:ascii="Palatino Linotype" w:hAnsi="Palatino Linotype" w:cs="Arial"/>
          <w:sz w:val="24"/>
          <w:szCs w:val="24"/>
        </w:rPr>
        <w:t>:</w:t>
      </w:r>
    </w:p>
    <w:p w14:paraId="25D1FCE3" w14:textId="77777777" w:rsidR="00115DE9" w:rsidRDefault="00115DE9" w:rsidP="00115DE9">
      <w:pPr>
        <w:spacing w:after="0" w:line="360" w:lineRule="auto"/>
        <w:jc w:val="both"/>
        <w:rPr>
          <w:rFonts w:ascii="Palatino Linotype" w:hAnsi="Palatino Linotype" w:cs="Arial"/>
          <w:sz w:val="24"/>
          <w:szCs w:val="24"/>
        </w:rPr>
      </w:pPr>
    </w:p>
    <w:p w14:paraId="03DF648A" w14:textId="77777777" w:rsidR="00491C61" w:rsidRDefault="00FE09CA" w:rsidP="00FE09CA">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491C61">
        <w:rPr>
          <w:rFonts w:ascii="Palatino Linotype" w:hAnsi="Palatino Linotype" w:cs="Arial"/>
          <w:i/>
          <w:szCs w:val="24"/>
        </w:rPr>
        <w:t xml:space="preserve">…me permito informarle que las y </w:t>
      </w:r>
      <w:r w:rsidR="00491C61" w:rsidRPr="000242DF">
        <w:rPr>
          <w:rFonts w:ascii="Palatino Linotype" w:hAnsi="Palatino Linotype" w:cs="Arial"/>
          <w:i/>
          <w:szCs w:val="24"/>
          <w:u w:val="single"/>
        </w:rPr>
        <w:t>los servidores públicos de elección popular</w:t>
      </w:r>
      <w:r w:rsidR="00491C61">
        <w:rPr>
          <w:rFonts w:ascii="Palatino Linotype" w:hAnsi="Palatino Linotype" w:cs="Arial"/>
          <w:i/>
          <w:szCs w:val="24"/>
        </w:rPr>
        <w:t xml:space="preserve"> referidas como miembros del Ayuntamiento de Temascalcingo, </w:t>
      </w:r>
      <w:r w:rsidR="00491C61" w:rsidRPr="000242DF">
        <w:rPr>
          <w:rFonts w:ascii="Palatino Linotype" w:hAnsi="Palatino Linotype" w:cs="Arial"/>
          <w:i/>
          <w:szCs w:val="24"/>
          <w:u w:val="single"/>
        </w:rPr>
        <w:t>no son sujetos al régimen que regula las relaciones y condiciones de trabajo, como la asistencia, sueldos y salarios de los trabajadores de los poderes públicos del Estado de México y Municipios previsto en la Ley del Trabajo</w:t>
      </w:r>
      <w:r w:rsidR="00491C61">
        <w:rPr>
          <w:rFonts w:ascii="Palatino Linotype" w:hAnsi="Palatino Linotype" w:cs="Arial"/>
          <w:i/>
          <w:szCs w:val="24"/>
        </w:rPr>
        <w:t xml:space="preserve"> de los servidores Públicos del Estado de México y Municipios</w:t>
      </w:r>
      <w:r w:rsidR="000242DF">
        <w:rPr>
          <w:rFonts w:ascii="Palatino Linotype" w:hAnsi="Palatino Linotype" w:cs="Arial"/>
          <w:i/>
          <w:szCs w:val="24"/>
        </w:rPr>
        <w:t>, en tal virtud no se lleva registro que integre la información solicitada en los archivos de esta dependencia.”</w:t>
      </w:r>
    </w:p>
    <w:p w14:paraId="2C20ADF8" w14:textId="77777777" w:rsidR="00491C61" w:rsidRDefault="00491C61" w:rsidP="00FE09CA">
      <w:pPr>
        <w:spacing w:after="0" w:line="240" w:lineRule="auto"/>
        <w:ind w:left="567" w:right="567"/>
        <w:jc w:val="both"/>
        <w:rPr>
          <w:rFonts w:ascii="Palatino Linotype" w:hAnsi="Palatino Linotype" w:cs="Arial"/>
          <w:i/>
          <w:szCs w:val="24"/>
        </w:rPr>
      </w:pPr>
    </w:p>
    <w:p w14:paraId="7CBEC088" w14:textId="77777777" w:rsidR="00FE09CA" w:rsidRPr="0044243E" w:rsidRDefault="000242DF" w:rsidP="0044243E">
      <w:pPr>
        <w:spacing w:after="0" w:line="240" w:lineRule="auto"/>
        <w:ind w:left="567" w:right="567"/>
        <w:jc w:val="right"/>
        <w:rPr>
          <w:rFonts w:ascii="Palatino Linotype" w:hAnsi="Palatino Linotype" w:cs="Arial"/>
          <w:szCs w:val="24"/>
        </w:rPr>
      </w:pPr>
      <w:r>
        <w:rPr>
          <w:rFonts w:ascii="Palatino Linotype" w:hAnsi="Palatino Linotype" w:cs="Arial"/>
          <w:szCs w:val="24"/>
        </w:rPr>
        <w:t xml:space="preserve"> </w:t>
      </w:r>
      <w:r w:rsidR="0044243E">
        <w:rPr>
          <w:rFonts w:ascii="Palatino Linotype" w:hAnsi="Palatino Linotype" w:cs="Arial"/>
          <w:szCs w:val="24"/>
        </w:rPr>
        <w:t>(Énfasis añadido)</w:t>
      </w:r>
    </w:p>
    <w:p w14:paraId="3CED1F83" w14:textId="77777777" w:rsidR="00DD0D55" w:rsidRDefault="00DD0D55" w:rsidP="00115DE9">
      <w:pPr>
        <w:spacing w:after="0" w:line="360" w:lineRule="auto"/>
        <w:jc w:val="both"/>
        <w:rPr>
          <w:rFonts w:ascii="Palatino Linotype" w:eastAsia="Calibri" w:hAnsi="Palatino Linotype"/>
          <w:sz w:val="24"/>
          <w:lang w:val="es-ES_tradnl"/>
        </w:rPr>
      </w:pPr>
    </w:p>
    <w:p w14:paraId="6FDEB30A" w14:textId="77777777" w:rsidR="00115DE9" w:rsidRPr="00A62FD8" w:rsidRDefault="00115DE9" w:rsidP="00115DE9">
      <w:pPr>
        <w:spacing w:after="0" w:line="360" w:lineRule="auto"/>
        <w:jc w:val="both"/>
        <w:rPr>
          <w:rFonts w:ascii="Palatino Linotype" w:eastAsia="Calibri" w:hAnsi="Palatino Linotype"/>
          <w:sz w:val="24"/>
          <w:lang w:val="es-ES_tradnl"/>
        </w:rPr>
      </w:pPr>
      <w:r>
        <w:rPr>
          <w:rFonts w:ascii="Palatino Linotype" w:eastAsia="Calibri" w:hAnsi="Palatino Linotype"/>
          <w:sz w:val="24"/>
          <w:lang w:val="es-ES_tradnl"/>
        </w:rPr>
        <w:t xml:space="preserve">Inconforme con la respuesta, </w:t>
      </w:r>
      <w:r w:rsidR="0044243E">
        <w:rPr>
          <w:rFonts w:ascii="Palatino Linotype" w:eastAsia="Calibri" w:hAnsi="Palatino Linotype"/>
          <w:sz w:val="24"/>
          <w:lang w:val="es-ES_tradnl"/>
        </w:rPr>
        <w:t>la</w:t>
      </w:r>
      <w:r w:rsidR="000242DF">
        <w:rPr>
          <w:rFonts w:ascii="Palatino Linotype" w:eastAsia="Calibri" w:hAnsi="Palatino Linotype"/>
          <w:sz w:val="24"/>
          <w:lang w:val="es-ES_tradnl"/>
        </w:rPr>
        <w:t xml:space="preserve"> parte</w:t>
      </w:r>
      <w:r>
        <w:rPr>
          <w:rFonts w:ascii="Palatino Linotype" w:eastAsia="Calibri" w:hAnsi="Palatino Linotype"/>
          <w:sz w:val="24"/>
          <w:lang w:val="es-ES_tradnl"/>
        </w:rPr>
        <w:t xml:space="preserve"> </w:t>
      </w:r>
      <w:r w:rsidRPr="001A4F3E">
        <w:rPr>
          <w:rFonts w:ascii="Palatino Linotype" w:eastAsia="Calibri" w:hAnsi="Palatino Linotype"/>
          <w:b/>
          <w:sz w:val="24"/>
          <w:lang w:val="es-ES_tradnl"/>
        </w:rPr>
        <w:t>Recurrente</w:t>
      </w:r>
      <w:r>
        <w:rPr>
          <w:rFonts w:ascii="Palatino Linotype" w:eastAsia="Calibri" w:hAnsi="Palatino Linotype"/>
          <w:sz w:val="24"/>
          <w:lang w:val="es-ES_tradnl"/>
        </w:rPr>
        <w:t xml:space="preserve"> interpuso el recurso de revisión, haciendo valer como razones o motivos de inconformidad</w:t>
      </w:r>
      <w:r w:rsidR="0044243E">
        <w:rPr>
          <w:rFonts w:ascii="Palatino Linotype" w:eastAsia="Calibri" w:hAnsi="Palatino Linotype"/>
          <w:sz w:val="24"/>
          <w:lang w:val="es-ES_tradnl"/>
        </w:rPr>
        <w:t xml:space="preserve"> esencialmente</w:t>
      </w:r>
      <w:r>
        <w:rPr>
          <w:rFonts w:ascii="Palatino Linotype" w:eastAsia="Calibri" w:hAnsi="Palatino Linotype"/>
          <w:sz w:val="24"/>
          <w:lang w:val="es-ES_tradnl"/>
        </w:rPr>
        <w:t xml:space="preserve"> </w:t>
      </w:r>
      <w:r>
        <w:rPr>
          <w:rFonts w:ascii="Palatino Linotype" w:eastAsia="Calibri" w:hAnsi="Palatino Linotype"/>
          <w:i/>
          <w:sz w:val="24"/>
          <w:lang w:val="es-ES_tradnl"/>
        </w:rPr>
        <w:t>“</w:t>
      </w:r>
      <w:r w:rsidR="000242DF" w:rsidRPr="000242DF">
        <w:rPr>
          <w:rFonts w:ascii="Palatino Linotype" w:eastAsia="Calibri" w:hAnsi="Palatino Linotype"/>
          <w:i/>
          <w:sz w:val="24"/>
        </w:rPr>
        <w:t xml:space="preserve">me dice que los servidores </w:t>
      </w:r>
      <w:proofErr w:type="spellStart"/>
      <w:r w:rsidR="000242DF" w:rsidRPr="000242DF">
        <w:rPr>
          <w:rFonts w:ascii="Palatino Linotype" w:eastAsia="Calibri" w:hAnsi="Palatino Linotype"/>
          <w:i/>
          <w:sz w:val="24"/>
        </w:rPr>
        <w:t>publicos</w:t>
      </w:r>
      <w:proofErr w:type="spellEnd"/>
      <w:r w:rsidR="000242DF" w:rsidRPr="000242DF">
        <w:rPr>
          <w:rFonts w:ascii="Palatino Linotype" w:eastAsia="Calibri" w:hAnsi="Palatino Linotype"/>
          <w:i/>
          <w:sz w:val="24"/>
        </w:rPr>
        <w:t xml:space="preserve"> de </w:t>
      </w:r>
      <w:proofErr w:type="spellStart"/>
      <w:r w:rsidR="000242DF" w:rsidRPr="000242DF">
        <w:rPr>
          <w:rFonts w:ascii="Palatino Linotype" w:eastAsia="Calibri" w:hAnsi="Palatino Linotype"/>
          <w:i/>
          <w:sz w:val="24"/>
        </w:rPr>
        <w:t>eleccion</w:t>
      </w:r>
      <w:proofErr w:type="spellEnd"/>
      <w:r w:rsidR="000242DF" w:rsidRPr="000242DF">
        <w:rPr>
          <w:rFonts w:ascii="Palatino Linotype" w:eastAsia="Calibri" w:hAnsi="Palatino Linotype"/>
          <w:i/>
          <w:sz w:val="24"/>
        </w:rPr>
        <w:t xml:space="preserve"> popular no </w:t>
      </w:r>
      <w:proofErr w:type="spellStart"/>
      <w:r w:rsidR="000242DF" w:rsidRPr="000242DF">
        <w:rPr>
          <w:rFonts w:ascii="Palatino Linotype" w:eastAsia="Calibri" w:hAnsi="Palatino Linotype"/>
          <w:i/>
          <w:sz w:val="24"/>
        </w:rPr>
        <w:t>estan</w:t>
      </w:r>
      <w:proofErr w:type="spellEnd"/>
      <w:r w:rsidR="000242DF" w:rsidRPr="000242DF">
        <w:rPr>
          <w:rFonts w:ascii="Palatino Linotype" w:eastAsia="Calibri" w:hAnsi="Palatino Linotype"/>
          <w:i/>
          <w:sz w:val="24"/>
        </w:rPr>
        <w:t xml:space="preserve"> sujetos a listas de asistencia ni puntualidad pero </w:t>
      </w:r>
      <w:r w:rsidR="000242DF" w:rsidRPr="000242DF">
        <w:rPr>
          <w:rFonts w:ascii="Palatino Linotype" w:eastAsia="Calibri" w:hAnsi="Palatino Linotype"/>
          <w:i/>
          <w:sz w:val="24"/>
          <w:u w:val="single"/>
        </w:rPr>
        <w:t xml:space="preserve">no me fundamenta </w:t>
      </w:r>
      <w:proofErr w:type="spellStart"/>
      <w:r w:rsidR="000242DF" w:rsidRPr="000242DF">
        <w:rPr>
          <w:rFonts w:ascii="Palatino Linotype" w:eastAsia="Calibri" w:hAnsi="Palatino Linotype"/>
          <w:i/>
          <w:sz w:val="24"/>
          <w:u w:val="single"/>
        </w:rPr>
        <w:t>el porque</w:t>
      </w:r>
      <w:proofErr w:type="spellEnd"/>
      <w:r w:rsidR="000242DF" w:rsidRPr="000242DF">
        <w:rPr>
          <w:rFonts w:ascii="Palatino Linotype" w:eastAsia="Calibri" w:hAnsi="Palatino Linotype"/>
          <w:i/>
          <w:sz w:val="24"/>
        </w:rPr>
        <w:t xml:space="preserve"> como me consta a mi como ciudadano que dice la verdad y no solo </w:t>
      </w:r>
      <w:proofErr w:type="spellStart"/>
      <w:r w:rsidR="000242DF" w:rsidRPr="000242DF">
        <w:rPr>
          <w:rFonts w:ascii="Palatino Linotype" w:eastAsia="Calibri" w:hAnsi="Palatino Linotype"/>
          <w:i/>
          <w:sz w:val="24"/>
        </w:rPr>
        <w:t>estan</w:t>
      </w:r>
      <w:proofErr w:type="spellEnd"/>
      <w:r w:rsidR="000242DF" w:rsidRPr="000242DF">
        <w:rPr>
          <w:rFonts w:ascii="Palatino Linotype" w:eastAsia="Calibri" w:hAnsi="Palatino Linotype"/>
          <w:i/>
          <w:sz w:val="24"/>
        </w:rPr>
        <w:t xml:space="preserve"> encubriendo la ineficacia de nuestros servidores </w:t>
      </w:r>
      <w:proofErr w:type="spellStart"/>
      <w:r w:rsidR="000242DF" w:rsidRPr="000242DF">
        <w:rPr>
          <w:rFonts w:ascii="Palatino Linotype" w:eastAsia="Calibri" w:hAnsi="Palatino Linotype"/>
          <w:i/>
          <w:sz w:val="24"/>
        </w:rPr>
        <w:t>publicos</w:t>
      </w:r>
      <w:proofErr w:type="spellEnd"/>
      <w:r>
        <w:rPr>
          <w:rFonts w:ascii="Palatino Linotype" w:eastAsia="Calibri" w:hAnsi="Palatino Linotype"/>
          <w:i/>
          <w:sz w:val="24"/>
          <w:lang w:val="es-ES_tradnl"/>
        </w:rPr>
        <w:t>”</w:t>
      </w:r>
      <w:r>
        <w:rPr>
          <w:rFonts w:ascii="Palatino Linotype" w:eastAsia="Calibri" w:hAnsi="Palatino Linotype"/>
          <w:sz w:val="24"/>
          <w:lang w:val="es-ES_tradnl"/>
        </w:rPr>
        <w:t xml:space="preserve">, consideraciones que se </w:t>
      </w:r>
      <w:r>
        <w:rPr>
          <w:rFonts w:ascii="Palatino Linotype" w:eastAsia="Calibri" w:hAnsi="Palatino Linotype"/>
          <w:sz w:val="24"/>
          <w:lang w:val="es-ES_tradnl"/>
        </w:rPr>
        <w:lastRenderedPageBreak/>
        <w:t xml:space="preserve">encuentran fundadas al encuadrar en la hipótesis normativa consagrada en la fracciones </w:t>
      </w:r>
      <w:r w:rsidR="000242DF">
        <w:rPr>
          <w:rFonts w:ascii="Palatino Linotype" w:eastAsia="Calibri" w:hAnsi="Palatino Linotype"/>
          <w:sz w:val="24"/>
          <w:lang w:val="es-ES_tradnl"/>
        </w:rPr>
        <w:t>XII</w:t>
      </w:r>
      <w:r w:rsidR="0044243E">
        <w:rPr>
          <w:rFonts w:ascii="Palatino Linotype" w:eastAsia="Calibri" w:hAnsi="Palatino Linotype"/>
          <w:sz w:val="24"/>
          <w:lang w:val="es-ES_tradnl"/>
        </w:rPr>
        <w:t>I</w:t>
      </w:r>
      <w:r>
        <w:rPr>
          <w:rFonts w:ascii="Palatino Linotype" w:eastAsia="Calibri" w:hAnsi="Palatino Linotype"/>
          <w:sz w:val="24"/>
          <w:lang w:val="es-ES_tradnl"/>
        </w:rPr>
        <w:t xml:space="preserve"> del artículo 179 de la Ley de Transparencia Local</w:t>
      </w:r>
      <w:r>
        <w:rPr>
          <w:rStyle w:val="Refdenotaalpie"/>
          <w:rFonts w:ascii="Palatino Linotype" w:eastAsia="Calibri" w:hAnsi="Palatino Linotype"/>
          <w:sz w:val="24"/>
          <w:lang w:val="es-ES_tradnl"/>
        </w:rPr>
        <w:footnoteReference w:id="1"/>
      </w:r>
      <w:r w:rsidR="00DD0D55">
        <w:rPr>
          <w:rFonts w:ascii="Palatino Linotype" w:eastAsia="Calibri" w:hAnsi="Palatino Linotype"/>
          <w:sz w:val="24"/>
          <w:lang w:val="es-ES_tradnl"/>
        </w:rPr>
        <w:t xml:space="preserve">, relativa a la falta, </w:t>
      </w:r>
      <w:r w:rsidR="00DD0D55" w:rsidRPr="00DD0D55">
        <w:rPr>
          <w:rFonts w:ascii="Palatino Linotype" w:eastAsia="Calibri" w:hAnsi="Palatino Linotype"/>
          <w:sz w:val="24"/>
          <w:lang w:val="es-ES_tradnl"/>
        </w:rPr>
        <w:t>deficiencia o insuficiencia de la fundamentación y/o motivación en la respuesta</w:t>
      </w:r>
      <w:r w:rsidR="00DD0D55">
        <w:rPr>
          <w:rFonts w:ascii="Palatino Linotype" w:eastAsia="Calibri" w:hAnsi="Palatino Linotype"/>
          <w:sz w:val="24"/>
          <w:lang w:val="es-ES_tradnl"/>
        </w:rPr>
        <w:t>.</w:t>
      </w:r>
    </w:p>
    <w:p w14:paraId="4D87674A" w14:textId="77777777" w:rsidR="00115DE9" w:rsidRDefault="00115DE9" w:rsidP="00115DE9">
      <w:pPr>
        <w:spacing w:after="0" w:line="360" w:lineRule="auto"/>
        <w:jc w:val="both"/>
        <w:rPr>
          <w:rFonts w:ascii="Palatino Linotype" w:eastAsia="Calibri" w:hAnsi="Palatino Linotype"/>
          <w:sz w:val="24"/>
          <w:lang w:val="es-ES_tradnl"/>
        </w:rPr>
      </w:pPr>
    </w:p>
    <w:p w14:paraId="5E926802" w14:textId="77777777" w:rsidR="0002649E" w:rsidRDefault="007201B0" w:rsidP="00115DE9">
      <w:pPr>
        <w:spacing w:after="0" w:line="360" w:lineRule="auto"/>
        <w:jc w:val="both"/>
        <w:rPr>
          <w:rFonts w:ascii="Palatino Linotype" w:eastAsia="Calibri" w:hAnsi="Palatino Linotype" w:cs="Times New Roman"/>
          <w:sz w:val="24"/>
          <w:szCs w:val="24"/>
          <w:lang w:val="es-ES" w:eastAsia="es-ES"/>
        </w:rPr>
      </w:pPr>
      <w:r w:rsidRPr="00DD0D55">
        <w:rPr>
          <w:rFonts w:ascii="Palatino Linotype" w:eastAsia="Calibri" w:hAnsi="Palatino Linotype" w:cs="Times New Roman"/>
          <w:sz w:val="24"/>
          <w:szCs w:val="24"/>
          <w:lang w:val="es-ES" w:eastAsia="es-ES"/>
        </w:rPr>
        <w:t>Hechas las precisiones</w:t>
      </w:r>
      <w:r>
        <w:rPr>
          <w:rFonts w:ascii="Palatino Linotype" w:eastAsia="Calibri" w:hAnsi="Palatino Linotype" w:cs="Times New Roman"/>
          <w:sz w:val="24"/>
          <w:szCs w:val="24"/>
          <w:lang w:val="es-ES" w:eastAsia="es-ES"/>
        </w:rPr>
        <w:t xml:space="preserve"> anteriores, podemos advertir que la </w:t>
      </w:r>
      <w:r>
        <w:rPr>
          <w:rFonts w:ascii="Palatino Linotype" w:eastAsia="Calibri" w:hAnsi="Palatino Linotype" w:cs="Times New Roman"/>
          <w:i/>
          <w:sz w:val="24"/>
          <w:szCs w:val="24"/>
          <w:lang w:val="es-ES" w:eastAsia="es-ES"/>
        </w:rPr>
        <w:t>Litis</w:t>
      </w:r>
      <w:r>
        <w:rPr>
          <w:rFonts w:ascii="Palatino Linotype" w:eastAsia="Calibri" w:hAnsi="Palatino Linotype" w:cs="Times New Roman"/>
          <w:sz w:val="24"/>
          <w:szCs w:val="24"/>
          <w:lang w:val="es-ES" w:eastAsia="es-ES"/>
        </w:rPr>
        <w:t xml:space="preserve"> en el presente asunto, se centra en determinar si </w:t>
      </w:r>
      <w:r w:rsidR="00DD0D55">
        <w:rPr>
          <w:rFonts w:ascii="Palatino Linotype" w:eastAsia="Calibri" w:hAnsi="Palatino Linotype" w:cs="Times New Roman"/>
          <w:sz w:val="24"/>
          <w:szCs w:val="24"/>
          <w:lang w:val="es-ES" w:eastAsia="es-ES"/>
        </w:rPr>
        <w:t>la respuesta emitida por el Sujeto Obligado, fue emitida conforme a derecho.</w:t>
      </w:r>
    </w:p>
    <w:p w14:paraId="31AD04AC" w14:textId="77777777" w:rsidR="007201B0" w:rsidRPr="007201B0" w:rsidRDefault="007201B0" w:rsidP="00115DE9">
      <w:pPr>
        <w:spacing w:after="0" w:line="360" w:lineRule="auto"/>
        <w:jc w:val="both"/>
        <w:rPr>
          <w:rFonts w:ascii="Palatino Linotype" w:eastAsia="Calibri" w:hAnsi="Palatino Linotype" w:cs="Times New Roman"/>
          <w:sz w:val="24"/>
          <w:szCs w:val="24"/>
          <w:lang w:val="es-ES" w:eastAsia="es-ES"/>
        </w:rPr>
      </w:pPr>
    </w:p>
    <w:p w14:paraId="5598FC32" w14:textId="77777777" w:rsidR="0002649E" w:rsidRDefault="007201B0" w:rsidP="00115DE9">
      <w:pPr>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En primer lugar,</w:t>
      </w:r>
      <w:r w:rsidR="00DD0D55">
        <w:rPr>
          <w:rFonts w:ascii="Palatino Linotype" w:eastAsia="Calibri" w:hAnsi="Palatino Linotype" w:cs="Times New Roman"/>
          <w:sz w:val="24"/>
          <w:szCs w:val="24"/>
          <w:lang w:val="es-ES" w:eastAsia="es-ES"/>
        </w:rPr>
        <w:t xml:space="preserve"> atendiendo a la calidad de los funcionarios públicos de quienes se peticionó la información, </w:t>
      </w:r>
      <w:r>
        <w:rPr>
          <w:rFonts w:ascii="Palatino Linotype" w:eastAsia="Calibri" w:hAnsi="Palatino Linotype" w:cs="Times New Roman"/>
          <w:sz w:val="24"/>
          <w:szCs w:val="24"/>
          <w:lang w:val="es-ES" w:eastAsia="es-ES"/>
        </w:rPr>
        <w:t xml:space="preserve">resulta necesario traer a colación los artículos de la 38 y 40 de la </w:t>
      </w:r>
      <w:r w:rsidRPr="007201B0">
        <w:rPr>
          <w:rFonts w:ascii="Palatino Linotype" w:eastAsia="Calibri" w:hAnsi="Palatino Linotype" w:cs="Times New Roman"/>
          <w:sz w:val="24"/>
          <w:szCs w:val="24"/>
          <w:lang w:val="es-ES" w:eastAsia="es-ES"/>
        </w:rPr>
        <w:t>Constitución Política del Estado Libre y Soberano de México</w:t>
      </w:r>
      <w:r>
        <w:rPr>
          <w:rFonts w:ascii="Palatino Linotype" w:eastAsia="Calibri" w:hAnsi="Palatino Linotype" w:cs="Times New Roman"/>
          <w:sz w:val="24"/>
          <w:szCs w:val="24"/>
          <w:lang w:val="es-ES" w:eastAsia="es-ES"/>
        </w:rPr>
        <w:t>, 16 segundo párrafo</w:t>
      </w:r>
      <w:r w:rsidR="00EF4516">
        <w:rPr>
          <w:rFonts w:ascii="Palatino Linotype" w:eastAsia="Calibri" w:hAnsi="Palatino Linotype" w:cs="Times New Roman"/>
          <w:sz w:val="24"/>
          <w:szCs w:val="24"/>
          <w:lang w:val="es-ES" w:eastAsia="es-ES"/>
        </w:rPr>
        <w:t>, y 17</w:t>
      </w:r>
      <w:r>
        <w:rPr>
          <w:rFonts w:ascii="Palatino Linotype" w:eastAsia="Calibri" w:hAnsi="Palatino Linotype" w:cs="Times New Roman"/>
          <w:sz w:val="24"/>
          <w:szCs w:val="24"/>
          <w:lang w:val="es-ES" w:eastAsia="es-ES"/>
        </w:rPr>
        <w:t xml:space="preserve"> del Código Electoral del Estado de México, que disponen:</w:t>
      </w:r>
    </w:p>
    <w:p w14:paraId="690FEF77" w14:textId="77777777" w:rsidR="007201B0" w:rsidRDefault="007201B0" w:rsidP="00115DE9">
      <w:pPr>
        <w:spacing w:after="0" w:line="360" w:lineRule="auto"/>
        <w:jc w:val="both"/>
        <w:rPr>
          <w:rFonts w:ascii="Palatino Linotype" w:eastAsia="Calibri" w:hAnsi="Palatino Linotype" w:cs="Times New Roman"/>
          <w:sz w:val="24"/>
          <w:szCs w:val="24"/>
          <w:lang w:val="es-ES" w:eastAsia="es-ES"/>
        </w:rPr>
      </w:pPr>
    </w:p>
    <w:p w14:paraId="23629840" w14:textId="77777777" w:rsidR="007201B0" w:rsidRPr="007201B0" w:rsidRDefault="007201B0" w:rsidP="007201B0">
      <w:pPr>
        <w:spacing w:after="0" w:line="240" w:lineRule="auto"/>
        <w:ind w:left="567" w:right="567"/>
        <w:jc w:val="center"/>
        <w:rPr>
          <w:rFonts w:ascii="Palatino Linotype" w:eastAsia="Calibri" w:hAnsi="Palatino Linotype" w:cs="Times New Roman"/>
          <w:b/>
          <w:i/>
          <w:szCs w:val="24"/>
          <w:lang w:val="es-ES" w:eastAsia="es-ES"/>
        </w:rPr>
      </w:pPr>
      <w:r w:rsidRPr="007201B0">
        <w:rPr>
          <w:rFonts w:ascii="Palatino Linotype" w:eastAsia="Calibri" w:hAnsi="Palatino Linotype" w:cs="Times New Roman"/>
          <w:b/>
          <w:i/>
          <w:szCs w:val="24"/>
          <w:lang w:val="es-ES" w:eastAsia="es-ES"/>
        </w:rPr>
        <w:t>“Constitución Política del Estado Libre y Soberano de México</w:t>
      </w:r>
    </w:p>
    <w:p w14:paraId="187797EF" w14:textId="77777777" w:rsidR="007201B0" w:rsidRDefault="007201B0" w:rsidP="007201B0">
      <w:pPr>
        <w:spacing w:after="0" w:line="240" w:lineRule="auto"/>
        <w:ind w:left="567" w:right="567"/>
        <w:jc w:val="both"/>
        <w:rPr>
          <w:rFonts w:ascii="Palatino Linotype" w:eastAsia="Calibri" w:hAnsi="Palatino Linotype" w:cs="Times New Roman"/>
          <w:i/>
          <w:szCs w:val="24"/>
          <w:lang w:val="es-ES" w:eastAsia="es-ES"/>
        </w:rPr>
      </w:pPr>
    </w:p>
    <w:p w14:paraId="3F0C66A5" w14:textId="77777777" w:rsidR="003B4D51" w:rsidRDefault="005F581C" w:rsidP="007201B0">
      <w:pPr>
        <w:spacing w:after="0" w:line="240" w:lineRule="auto"/>
        <w:ind w:left="567" w:right="567"/>
        <w:jc w:val="both"/>
        <w:rPr>
          <w:rFonts w:ascii="Palatino Linotype" w:eastAsia="Calibri" w:hAnsi="Palatino Linotype" w:cs="Times New Roman"/>
          <w:i/>
          <w:szCs w:val="24"/>
          <w:lang w:eastAsia="es-ES"/>
        </w:rPr>
      </w:pPr>
      <w:r w:rsidRPr="003B4D51">
        <w:rPr>
          <w:rFonts w:ascii="Palatino Linotype" w:eastAsia="Calibri" w:hAnsi="Palatino Linotype" w:cs="Times New Roman"/>
          <w:b/>
          <w:i/>
          <w:szCs w:val="24"/>
          <w:lang w:eastAsia="es-ES"/>
        </w:rPr>
        <w:t>Artículo 117.-</w:t>
      </w:r>
      <w:r w:rsidRPr="005F581C">
        <w:rPr>
          <w:rFonts w:ascii="Palatino Linotype" w:eastAsia="Calibri" w:hAnsi="Palatino Linotype" w:cs="Times New Roman"/>
          <w:i/>
          <w:szCs w:val="24"/>
          <w:lang w:eastAsia="es-ES"/>
        </w:rPr>
        <w:t xml:space="preserve"> Los ayuntamientos se integrarán con una jefa o jefe de asamblea que se denominará Presidenta o Presidente Municipal, respectivamente, y con varios miembros más llamados Síndicas o Síndicos y Regidoras o Regidores, cuyo número se determinará en razón directa de la población del municipio que representen, como lo disponga la Ley Orgánica respectiva. </w:t>
      </w:r>
    </w:p>
    <w:p w14:paraId="59CA91F8" w14:textId="77777777" w:rsidR="007201B0"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4B4EC29E"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p>
    <w:p w14:paraId="278CF3FA"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b/>
          <w:i/>
          <w:szCs w:val="24"/>
          <w:lang w:eastAsia="es-ES"/>
        </w:rPr>
        <w:t>Artículo 118.-</w:t>
      </w:r>
      <w:r w:rsidRPr="005F581C">
        <w:rPr>
          <w:rFonts w:ascii="Palatino Linotype" w:eastAsia="Calibri" w:hAnsi="Palatino Linotype" w:cs="Times New Roman"/>
          <w:i/>
          <w:szCs w:val="24"/>
          <w:lang w:eastAsia="es-ES"/>
        </w:rPr>
        <w:t xml:space="preserve"> Los miembros de un ayuntamiento </w:t>
      </w:r>
      <w:r w:rsidRPr="003B4D51">
        <w:rPr>
          <w:rFonts w:ascii="Palatino Linotype" w:eastAsia="Calibri" w:hAnsi="Palatino Linotype" w:cs="Times New Roman"/>
          <w:i/>
          <w:szCs w:val="24"/>
          <w:u w:val="single"/>
          <w:lang w:eastAsia="es-ES"/>
        </w:rPr>
        <w:t>serán designados en una sola elección</w:t>
      </w:r>
      <w:r w:rsidRPr="005F581C">
        <w:rPr>
          <w:rFonts w:ascii="Palatino Linotype" w:eastAsia="Calibri" w:hAnsi="Palatino Linotype" w:cs="Times New Roman"/>
          <w:i/>
          <w:szCs w:val="24"/>
          <w:lang w:eastAsia="es-ES"/>
        </w:rPr>
        <w:t xml:space="preserve">. Se distinguirán las regidoras y los regidores por el orden numérico y los síndicos cuando sean dos, en la misma forma. </w:t>
      </w:r>
    </w:p>
    <w:p w14:paraId="657889B9" w14:textId="77777777" w:rsidR="003B4D51"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lastRenderedPageBreak/>
        <w:t xml:space="preserve">Las regidoras y los regidores de mayoría relativa y de representación proporcional tendrán los mismos derechos y obligaciones, conforme a la ley de la materia. Las síndicas electas y los síndicos electos por ambas fórmulas tendrán las atribuciones que les señale la ley. </w:t>
      </w:r>
    </w:p>
    <w:p w14:paraId="5C48581F"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Por cada miembro del ayuntamiento que se elija como propietario se elegirá un suplente. </w:t>
      </w:r>
    </w:p>
    <w:p w14:paraId="5E6975E6"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p>
    <w:p w14:paraId="0EDCF431"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b/>
          <w:i/>
          <w:szCs w:val="24"/>
          <w:lang w:eastAsia="es-ES"/>
        </w:rPr>
        <w:t>Artículo 119.-</w:t>
      </w:r>
      <w:r w:rsidRPr="005F581C">
        <w:rPr>
          <w:rFonts w:ascii="Palatino Linotype" w:eastAsia="Calibri" w:hAnsi="Palatino Linotype" w:cs="Times New Roman"/>
          <w:i/>
          <w:szCs w:val="24"/>
          <w:lang w:eastAsia="es-ES"/>
        </w:rPr>
        <w:t xml:space="preserve"> Para ser miembro propietario o suplente de un ayuntamiento se requiere: </w:t>
      </w:r>
    </w:p>
    <w:p w14:paraId="4D90A409"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I. Ser mexicana o mexicano, ciudadana o ciudadano del Estado, en pleno ejercicio de sus derechos;</w:t>
      </w:r>
      <w:r>
        <w:rPr>
          <w:rFonts w:ascii="Palatino Linotype" w:eastAsia="Calibri" w:hAnsi="Palatino Linotype" w:cs="Times New Roman"/>
          <w:i/>
          <w:szCs w:val="24"/>
          <w:lang w:eastAsia="es-ES"/>
        </w:rPr>
        <w:t xml:space="preserve"> </w:t>
      </w:r>
    </w:p>
    <w:p w14:paraId="40F1DBDD"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II. Ser mexiquense con residencia efectiva en el municipio no menor a un año o vecino del mismo, con residencia efectiva en su territorio no menor a tres años, anteriores al día de la elección; y </w:t>
      </w:r>
    </w:p>
    <w:p w14:paraId="198C8B06"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III. Ser de reconocida probidad y buena fama pública. </w:t>
      </w:r>
    </w:p>
    <w:p w14:paraId="3FBE2192"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IV. No estar condenada o condenado por sentencia ejecutoriada por el delito de violencia política contra las mujeres en razón de género; </w:t>
      </w:r>
    </w:p>
    <w:p w14:paraId="7C1AC74F"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V. No estar inscrito en el Registro de Deudores Alimentarios Morosos en el Estado, ni en otra entidad federativa, y VI. No estar condenada o condenado por sentencia ejecutoriada por delitos de violencia familiar, contra la libertad sexual o de violencia de género. </w:t>
      </w:r>
    </w:p>
    <w:p w14:paraId="2A5D29C5"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p>
    <w:p w14:paraId="53183F02"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b/>
          <w:i/>
          <w:szCs w:val="24"/>
          <w:lang w:eastAsia="es-ES"/>
        </w:rPr>
        <w:t>Artículo 120.-</w:t>
      </w:r>
      <w:r w:rsidRPr="005F581C">
        <w:rPr>
          <w:rFonts w:ascii="Palatino Linotype" w:eastAsia="Calibri" w:hAnsi="Palatino Linotype" w:cs="Times New Roman"/>
          <w:i/>
          <w:szCs w:val="24"/>
          <w:lang w:eastAsia="es-ES"/>
        </w:rPr>
        <w:t xml:space="preserve"> No pueden ser miembros propietarios o suplentes de los ayuntamientos: </w:t>
      </w:r>
    </w:p>
    <w:p w14:paraId="643624C3"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 Las diputadas o diputados y senadoras o senadores al Congreso de la Unión que se encuentren en ejercicio de su cargo; </w:t>
      </w:r>
    </w:p>
    <w:p w14:paraId="0C2D4268"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II. Las diputadas o diputados a la Legislatura del Estado que se encuentren en ejercicio de su cargo; </w:t>
      </w:r>
    </w:p>
    <w:p w14:paraId="3F594308"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III. Las juezas o jueces, magistradas o magistrados o consejeras o consejeros de la Judicatura del Poder Judicial del Estado o de la Federación; </w:t>
      </w:r>
    </w:p>
    <w:p w14:paraId="5E6D6D09"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IV. Las y los servidores públicos federales, estatales o municipales en ejercicio de autoridad; </w:t>
      </w:r>
    </w:p>
    <w:p w14:paraId="26FCD806"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V. Las y los militares y los miembros de las fuerzas de seguridad pública del Estado y los de los municipios que ejerzan mando en el territorio de la elección; y </w:t>
      </w:r>
    </w:p>
    <w:p w14:paraId="4CF82B48"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 xml:space="preserve">VI. Las y los ministros de cualquier culto, a menos que se separen formal, material y definitivamente de su ministerio, cuando menos cinco años antes del día de la elección. </w:t>
      </w:r>
    </w:p>
    <w:p w14:paraId="67A13F79" w14:textId="77777777" w:rsidR="007201B0" w:rsidRDefault="005F581C" w:rsidP="007201B0">
      <w:pPr>
        <w:spacing w:after="0" w:line="240" w:lineRule="auto"/>
        <w:ind w:left="567" w:right="567"/>
        <w:jc w:val="both"/>
        <w:rPr>
          <w:rFonts w:ascii="Palatino Linotype" w:eastAsia="Calibri" w:hAnsi="Palatino Linotype" w:cs="Times New Roman"/>
          <w:i/>
          <w:szCs w:val="24"/>
          <w:lang w:eastAsia="es-ES"/>
        </w:rPr>
      </w:pPr>
      <w:r w:rsidRPr="005F581C">
        <w:rPr>
          <w:rFonts w:ascii="Palatino Linotype" w:eastAsia="Calibri" w:hAnsi="Palatino Linotype" w:cs="Times New Roman"/>
          <w:i/>
          <w:szCs w:val="24"/>
          <w:lang w:eastAsia="es-ES"/>
        </w:rPr>
        <w:t>Las y los servidores públicos a que se refieren las fracciones de la I a la V serán exceptuados del impedimento si se separan de sus respectivos cargos por lo menos, veinticuatro horas antes del inicio de las campañas, conforme al calendario electoral vigente.</w:t>
      </w:r>
    </w:p>
    <w:p w14:paraId="300CE863" w14:textId="77777777" w:rsidR="005F581C" w:rsidRDefault="005F581C" w:rsidP="007201B0">
      <w:pPr>
        <w:spacing w:after="0" w:line="240" w:lineRule="auto"/>
        <w:ind w:left="567" w:right="567"/>
        <w:jc w:val="both"/>
        <w:rPr>
          <w:rFonts w:ascii="Palatino Linotype" w:eastAsia="Calibri" w:hAnsi="Palatino Linotype" w:cs="Times New Roman"/>
          <w:i/>
          <w:szCs w:val="24"/>
          <w:lang w:eastAsia="es-ES"/>
        </w:rPr>
      </w:pPr>
    </w:p>
    <w:p w14:paraId="7A3BF939" w14:textId="77777777" w:rsidR="007201B0" w:rsidRPr="007201B0" w:rsidRDefault="007201B0" w:rsidP="007201B0">
      <w:pPr>
        <w:spacing w:after="0" w:line="240" w:lineRule="auto"/>
        <w:ind w:left="567" w:right="567"/>
        <w:jc w:val="center"/>
        <w:rPr>
          <w:rFonts w:ascii="Palatino Linotype" w:eastAsia="Calibri" w:hAnsi="Palatino Linotype" w:cs="Times New Roman"/>
          <w:b/>
          <w:i/>
          <w:szCs w:val="24"/>
          <w:lang w:eastAsia="es-ES"/>
        </w:rPr>
      </w:pPr>
      <w:r w:rsidRPr="007201B0">
        <w:rPr>
          <w:rFonts w:ascii="Palatino Linotype" w:eastAsia="Calibri" w:hAnsi="Palatino Linotype" w:cs="Times New Roman"/>
          <w:b/>
          <w:i/>
          <w:szCs w:val="24"/>
          <w:lang w:val="es-ES" w:eastAsia="es-ES"/>
        </w:rPr>
        <w:t>Código Electoral del Estado de México</w:t>
      </w:r>
    </w:p>
    <w:p w14:paraId="69D5090C" w14:textId="77777777" w:rsidR="007201B0" w:rsidRDefault="007201B0" w:rsidP="007201B0">
      <w:pPr>
        <w:spacing w:after="0" w:line="240" w:lineRule="auto"/>
        <w:ind w:left="567" w:right="567"/>
        <w:jc w:val="both"/>
        <w:rPr>
          <w:rFonts w:ascii="Palatino Linotype" w:eastAsia="Calibri" w:hAnsi="Palatino Linotype" w:cs="Times New Roman"/>
          <w:i/>
          <w:szCs w:val="24"/>
          <w:lang w:val="es-ES" w:eastAsia="es-ES"/>
        </w:rPr>
      </w:pPr>
    </w:p>
    <w:p w14:paraId="2CC90F9D"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r w:rsidRPr="00FB0F73">
        <w:rPr>
          <w:rFonts w:ascii="Palatino Linotype" w:eastAsia="Calibri" w:hAnsi="Palatino Linotype" w:cs="Times New Roman"/>
          <w:b/>
          <w:i/>
          <w:szCs w:val="24"/>
          <w:lang w:eastAsia="es-ES"/>
        </w:rPr>
        <w:t xml:space="preserve">Artículo 1. </w:t>
      </w:r>
      <w:r w:rsidRPr="00FB0F73">
        <w:rPr>
          <w:rFonts w:ascii="Palatino Linotype" w:eastAsia="Calibri" w:hAnsi="Palatino Linotype" w:cs="Times New Roman"/>
          <w:i/>
          <w:szCs w:val="24"/>
          <w:lang w:eastAsia="es-ES"/>
        </w:rPr>
        <w:t>Las disposiciones de este Código son de orden público y de observancia general en el Estado de México. Regulan las normas constitucionales relativas a:</w:t>
      </w:r>
    </w:p>
    <w:p w14:paraId="3868D659"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28F3E5C8" w14:textId="77777777" w:rsidR="00FB0F73" w:rsidRDefault="00FB0F73" w:rsidP="007201B0">
      <w:pPr>
        <w:spacing w:after="0" w:line="240" w:lineRule="auto"/>
        <w:ind w:left="567" w:right="567"/>
        <w:jc w:val="both"/>
        <w:rPr>
          <w:rFonts w:ascii="Palatino Linotype" w:eastAsia="Calibri" w:hAnsi="Palatino Linotype" w:cs="Times New Roman"/>
          <w:i/>
          <w:szCs w:val="24"/>
          <w:lang w:val="es-ES" w:eastAsia="es-ES"/>
        </w:rPr>
      </w:pPr>
      <w:r w:rsidRPr="00FB0F73">
        <w:rPr>
          <w:rFonts w:ascii="Palatino Linotype" w:eastAsia="Calibri" w:hAnsi="Palatino Linotype" w:cs="Times New Roman"/>
          <w:b/>
          <w:i/>
          <w:szCs w:val="24"/>
          <w:lang w:eastAsia="es-ES"/>
        </w:rPr>
        <w:t>V.</w:t>
      </w:r>
      <w:r w:rsidRPr="00FB0F73">
        <w:rPr>
          <w:rFonts w:ascii="Palatino Linotype" w:eastAsia="Calibri" w:hAnsi="Palatino Linotype" w:cs="Times New Roman"/>
          <w:i/>
          <w:szCs w:val="24"/>
          <w:lang w:eastAsia="es-ES"/>
        </w:rPr>
        <w:t xml:space="preserve"> La función estatal de organizar y vigilar las elecciones de los integrantes del Poder Legislativo, del Gobernador y de los ayuntamientos del Estado de México.</w:t>
      </w:r>
    </w:p>
    <w:p w14:paraId="2FC2EE24" w14:textId="77777777" w:rsidR="00EF4516" w:rsidRDefault="007201B0"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b/>
          <w:i/>
          <w:szCs w:val="24"/>
          <w:lang w:eastAsia="es-ES"/>
        </w:rPr>
        <w:lastRenderedPageBreak/>
        <w:t>Artículo 16.</w:t>
      </w:r>
      <w:r w:rsidRPr="007201B0">
        <w:rPr>
          <w:rFonts w:ascii="Palatino Linotype" w:eastAsia="Calibri" w:hAnsi="Palatino Linotype" w:cs="Times New Roman"/>
          <w:i/>
          <w:szCs w:val="24"/>
          <w:lang w:eastAsia="es-ES"/>
        </w:rPr>
        <w:t xml:space="preserve"> </w:t>
      </w:r>
      <w:r w:rsidRPr="00FB0F73">
        <w:rPr>
          <w:rFonts w:ascii="Palatino Linotype" w:eastAsia="Calibri" w:hAnsi="Palatino Linotype" w:cs="Times New Roman"/>
          <w:i/>
          <w:szCs w:val="24"/>
          <w:u w:val="single"/>
          <w:lang w:eastAsia="es-ES"/>
        </w:rPr>
        <w:t>Las ciudadanas y los ciudadanos que reúnan los requisitos</w:t>
      </w:r>
      <w:r w:rsidRPr="007201B0">
        <w:rPr>
          <w:rFonts w:ascii="Palatino Linotype" w:eastAsia="Calibri" w:hAnsi="Palatino Linotype" w:cs="Times New Roman"/>
          <w:i/>
          <w:szCs w:val="24"/>
          <w:lang w:eastAsia="es-ES"/>
        </w:rPr>
        <w:t xml:space="preserve"> que establece el artículo 68 de la Constitución Local son elegibles para el cargo de Gobernadora o Gobernador del Estado de México. </w:t>
      </w:r>
    </w:p>
    <w:p w14:paraId="6436B5AA" w14:textId="77777777" w:rsidR="00EF4516" w:rsidRDefault="007201B0" w:rsidP="007201B0">
      <w:pPr>
        <w:spacing w:after="0" w:line="240" w:lineRule="auto"/>
        <w:ind w:left="567" w:right="567"/>
        <w:jc w:val="both"/>
        <w:rPr>
          <w:rFonts w:ascii="Palatino Linotype" w:eastAsia="Calibri" w:hAnsi="Palatino Linotype" w:cs="Times New Roman"/>
          <w:i/>
          <w:szCs w:val="24"/>
          <w:lang w:eastAsia="es-ES"/>
        </w:rPr>
      </w:pPr>
      <w:r w:rsidRPr="007201B0">
        <w:rPr>
          <w:rFonts w:ascii="Palatino Linotype" w:eastAsia="Calibri" w:hAnsi="Palatino Linotype" w:cs="Times New Roman"/>
          <w:i/>
          <w:szCs w:val="24"/>
          <w:lang w:eastAsia="es-ES"/>
        </w:rPr>
        <w:t xml:space="preserve">Las ciudadanas y los ciudadanos que reúnan los requisitos que establece el artículo 40 de la Constitución Local son elegibles para los cargos de </w:t>
      </w:r>
      <w:r w:rsidRPr="00FB0F73">
        <w:rPr>
          <w:rFonts w:ascii="Palatino Linotype" w:eastAsia="Calibri" w:hAnsi="Palatino Linotype" w:cs="Times New Roman"/>
          <w:i/>
          <w:szCs w:val="24"/>
          <w:lang w:eastAsia="es-ES"/>
        </w:rPr>
        <w:t>diputadas y diputados</w:t>
      </w:r>
      <w:r w:rsidRPr="007201B0">
        <w:rPr>
          <w:rFonts w:ascii="Palatino Linotype" w:eastAsia="Calibri" w:hAnsi="Palatino Linotype" w:cs="Times New Roman"/>
          <w:i/>
          <w:szCs w:val="24"/>
          <w:lang w:eastAsia="es-ES"/>
        </w:rPr>
        <w:t xml:space="preserve"> a la Legislatura del Estado. </w:t>
      </w:r>
    </w:p>
    <w:p w14:paraId="21E42BC0" w14:textId="77777777" w:rsidR="00EF4516" w:rsidRDefault="007201B0" w:rsidP="007201B0">
      <w:pPr>
        <w:spacing w:after="0" w:line="240" w:lineRule="auto"/>
        <w:ind w:left="567" w:right="567"/>
        <w:jc w:val="both"/>
        <w:rPr>
          <w:rFonts w:ascii="Palatino Linotype" w:eastAsia="Calibri" w:hAnsi="Palatino Linotype" w:cs="Times New Roman"/>
          <w:i/>
          <w:szCs w:val="24"/>
          <w:lang w:eastAsia="es-ES"/>
        </w:rPr>
      </w:pPr>
      <w:r w:rsidRPr="007201B0">
        <w:rPr>
          <w:rFonts w:ascii="Palatino Linotype" w:eastAsia="Calibri" w:hAnsi="Palatino Linotype" w:cs="Times New Roman"/>
          <w:i/>
          <w:szCs w:val="24"/>
          <w:lang w:eastAsia="es-ES"/>
        </w:rPr>
        <w:t xml:space="preserve">Las ciudadanas y los ciudadanos que reúnan los requisitos establecidos en el artículo 119 y que no se encuentren en cualquiera de los supuestos previstos en el artículo 120 de la Constitución Local, son elegibles </w:t>
      </w:r>
      <w:r w:rsidRPr="00FB0F73">
        <w:rPr>
          <w:rFonts w:ascii="Palatino Linotype" w:eastAsia="Calibri" w:hAnsi="Palatino Linotype" w:cs="Times New Roman"/>
          <w:i/>
          <w:szCs w:val="24"/>
          <w:u w:val="single"/>
          <w:lang w:eastAsia="es-ES"/>
        </w:rPr>
        <w:t>para ser miembros de los ayuntamientos</w:t>
      </w:r>
      <w:r w:rsidRPr="007201B0">
        <w:rPr>
          <w:rFonts w:ascii="Palatino Linotype" w:eastAsia="Calibri" w:hAnsi="Palatino Linotype" w:cs="Times New Roman"/>
          <w:i/>
          <w:szCs w:val="24"/>
          <w:lang w:eastAsia="es-ES"/>
        </w:rPr>
        <w:t xml:space="preserve">. </w:t>
      </w:r>
    </w:p>
    <w:p w14:paraId="496F3B4B" w14:textId="77777777" w:rsidR="007201B0" w:rsidRDefault="007201B0" w:rsidP="007201B0">
      <w:pPr>
        <w:spacing w:after="0" w:line="240" w:lineRule="auto"/>
        <w:ind w:left="567" w:right="567"/>
        <w:jc w:val="both"/>
        <w:rPr>
          <w:rFonts w:ascii="Palatino Linotype" w:eastAsia="Calibri" w:hAnsi="Palatino Linotype" w:cs="Times New Roman"/>
          <w:i/>
          <w:szCs w:val="24"/>
          <w:lang w:eastAsia="es-ES"/>
        </w:rPr>
      </w:pPr>
      <w:r w:rsidRPr="007201B0">
        <w:rPr>
          <w:rFonts w:ascii="Palatino Linotype" w:eastAsia="Calibri" w:hAnsi="Palatino Linotype" w:cs="Times New Roman"/>
          <w:i/>
          <w:szCs w:val="24"/>
          <w:lang w:eastAsia="es-ES"/>
        </w:rPr>
        <w:t>Las ciudadanas y los ciudadanos que se hayan separado de un cargo público para contender en un proceso electoral, podrán reincorporase al mismo, una vez que concluya la jornada electoral.</w:t>
      </w:r>
    </w:p>
    <w:p w14:paraId="4B427E38"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p>
    <w:p w14:paraId="50F0F93E"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b/>
          <w:i/>
          <w:szCs w:val="24"/>
          <w:lang w:eastAsia="es-ES"/>
        </w:rPr>
        <w:t>Artículo 17.</w:t>
      </w:r>
      <w:r w:rsidRPr="00EF4516">
        <w:rPr>
          <w:rFonts w:ascii="Palatino Linotype" w:eastAsia="Calibri" w:hAnsi="Palatino Linotype" w:cs="Times New Roman"/>
          <w:i/>
          <w:szCs w:val="24"/>
          <w:lang w:eastAsia="es-ES"/>
        </w:rPr>
        <w:t xml:space="preserve"> Además de los requisitos señalados en el artículo anterior, las ciudadanas y los ciudadanos que aspiren a las candidaturas a Gobernadora o Gobernador, Diputada, Diputado o integrante de los ayuntamientos deberán satisfacer lo siguiente: </w:t>
      </w:r>
    </w:p>
    <w:p w14:paraId="4796A3A1"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I. Estar inscrito en el padrón electoral correspondiente, la lista nominal y contar con credencial para votar vigente. </w:t>
      </w:r>
    </w:p>
    <w:p w14:paraId="791024BC"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II. No ser magistrada o magistrado del Tribunal Superior de Justicia o del Tribunal Electoral o funcionario de este, salvo que se separe del cargo dos años antes de la fecha de inicio del proceso electoral de que se trate. </w:t>
      </w:r>
    </w:p>
    <w:p w14:paraId="7B5E4AE9"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III. No formar parte del servicio profesional electoral del Instituto, salvo que se separe del cargo dos años antes de la fecha de inicio del proceso electoral de que se trate. </w:t>
      </w:r>
    </w:p>
    <w:p w14:paraId="6B6CCE58"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IV. No ser consejera o consejero electoral en el consejo general, del Instituto ni secretario ejecutivo, salvo que se separe del cargo dos años antes de la fecha de inicio del proceso electoral de que se trate. </w:t>
      </w:r>
    </w:p>
    <w:p w14:paraId="4834EFFE"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V. No ser consejera o consejero electoral en los consejos distritales o municipales del Instituto ni director del mismo, salvo que se haya separado del cargo dos años antes de la fecha de inicio del proceso electoral de que se trate. </w:t>
      </w:r>
    </w:p>
    <w:p w14:paraId="31E7BE03"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 xml:space="preserve">VI. No ser integrante del órgano de dirección de los organismos a los que la Constitución Local otorga autonomía, salvo que se separe del cargo dos años antes de la fecha de inicio del proceso electoral de que se trate; </w:t>
      </w:r>
    </w:p>
    <w:p w14:paraId="227151A8"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VII. No ser secretaria, secretario o subsecretaria o subsecretario de Estado, ni titular de los organismos públicos desconcentrados o descentralizados de la administración pública estatal, a menos que se separen noventa días antes de la elección, y</w:t>
      </w:r>
    </w:p>
    <w:p w14:paraId="70566854" w14:textId="77777777" w:rsidR="00EF4516" w:rsidRDefault="00EF4516" w:rsidP="007201B0">
      <w:pPr>
        <w:spacing w:after="0" w:line="240" w:lineRule="auto"/>
        <w:ind w:left="567" w:right="567"/>
        <w:jc w:val="both"/>
        <w:rPr>
          <w:rFonts w:ascii="Palatino Linotype" w:eastAsia="Calibri" w:hAnsi="Palatino Linotype" w:cs="Times New Roman"/>
          <w:i/>
          <w:szCs w:val="24"/>
          <w:lang w:eastAsia="es-ES"/>
        </w:rPr>
      </w:pPr>
      <w:r w:rsidRPr="00EF4516">
        <w:rPr>
          <w:rFonts w:ascii="Palatino Linotype" w:eastAsia="Calibri" w:hAnsi="Palatino Linotype" w:cs="Times New Roman"/>
          <w:i/>
          <w:szCs w:val="24"/>
          <w:lang w:eastAsia="es-ES"/>
        </w:rPr>
        <w:t>VIII. Ser electo o designado candidata o candidato, de conformidad con los procedimientos democráticos internos del partido político que lo postule.</w:t>
      </w:r>
    </w:p>
    <w:p w14:paraId="3DED579A"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p>
    <w:p w14:paraId="554676CD"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r w:rsidRPr="00FB0F73">
        <w:rPr>
          <w:rFonts w:ascii="Palatino Linotype" w:eastAsia="Calibri" w:hAnsi="Palatino Linotype" w:cs="Times New Roman"/>
          <w:b/>
          <w:i/>
          <w:szCs w:val="24"/>
          <w:lang w:eastAsia="es-ES"/>
        </w:rPr>
        <w:t>Artículo 18.</w:t>
      </w:r>
      <w:r w:rsidRPr="00FB0F73">
        <w:rPr>
          <w:rFonts w:ascii="Palatino Linotype" w:eastAsia="Calibri" w:hAnsi="Palatino Linotype" w:cs="Times New Roman"/>
          <w:i/>
          <w:szCs w:val="24"/>
          <w:lang w:eastAsia="es-ES"/>
        </w:rPr>
        <w:t xml:space="preserve"> La elección consecutiva para el cargo de presidentes municipales, regidores y síndicos será por un periodo adicional. La postulación solo podrá ser realizada por el mismo </w:t>
      </w:r>
      <w:r w:rsidRPr="00FB0F73">
        <w:rPr>
          <w:rFonts w:ascii="Palatino Linotype" w:eastAsia="Calibri" w:hAnsi="Palatino Linotype" w:cs="Times New Roman"/>
          <w:i/>
          <w:szCs w:val="24"/>
          <w:lang w:eastAsia="es-ES"/>
        </w:rPr>
        <w:lastRenderedPageBreak/>
        <w:t>partido o por cualquiera de los partidos integrantes de la coalición que lo hubiere postulado, salvo que hayan renunciado o perdido su militancia antes de la mitad de su mandato.</w:t>
      </w:r>
    </w:p>
    <w:p w14:paraId="0B4877BC"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r w:rsidRPr="00FB0F73">
        <w:rPr>
          <w:rFonts w:ascii="Palatino Linotype" w:eastAsia="Calibri" w:hAnsi="Palatino Linotype" w:cs="Times New Roman"/>
          <w:i/>
          <w:szCs w:val="24"/>
          <w:lang w:eastAsia="es-ES"/>
        </w:rPr>
        <w:t xml:space="preserve">Las y los integrantes de los Ayuntamientos que tengan interés en reelegirse deberán cumplir con los requisitos previstos en el artículo 119 de la Constitución Local, estar inscritos en el Registro Federal de Electores y contar con credencial para votar vigente. </w:t>
      </w:r>
    </w:p>
    <w:p w14:paraId="762611EE" w14:textId="77777777" w:rsidR="00FB0F73" w:rsidRDefault="00FB0F73" w:rsidP="007201B0">
      <w:pPr>
        <w:spacing w:after="0" w:line="240" w:lineRule="auto"/>
        <w:ind w:left="567" w:right="567"/>
        <w:jc w:val="both"/>
        <w:rPr>
          <w:rFonts w:ascii="Palatino Linotype" w:eastAsia="Calibri" w:hAnsi="Palatino Linotype" w:cs="Times New Roman"/>
          <w:i/>
          <w:szCs w:val="24"/>
          <w:lang w:eastAsia="es-ES"/>
        </w:rPr>
      </w:pPr>
      <w:r w:rsidRPr="00FB0F73">
        <w:rPr>
          <w:rFonts w:ascii="Palatino Linotype" w:eastAsia="Calibri" w:hAnsi="Palatino Linotype" w:cs="Times New Roman"/>
          <w:i/>
          <w:szCs w:val="24"/>
          <w:lang w:eastAsia="es-ES"/>
        </w:rPr>
        <w:t>Las y los integrantes de los Ayuntamientos que tengan interés en reelegirse, deberán separarse del cargo, por lo menos, veinticuatro horas antes del inicio de las campañas, conforme al calendario electoral vigente.</w:t>
      </w:r>
    </w:p>
    <w:p w14:paraId="2D8ABEDD" w14:textId="77777777" w:rsidR="00EF4516" w:rsidRDefault="00EF4516" w:rsidP="007201B0">
      <w:pPr>
        <w:spacing w:after="0" w:line="240" w:lineRule="auto"/>
        <w:ind w:left="567" w:right="567"/>
        <w:jc w:val="both"/>
        <w:rPr>
          <w:rFonts w:ascii="Palatino Linotype" w:eastAsia="Calibri" w:hAnsi="Palatino Linotype" w:cs="Times New Roman"/>
          <w:szCs w:val="24"/>
          <w:lang w:eastAsia="es-ES"/>
        </w:rPr>
      </w:pPr>
    </w:p>
    <w:p w14:paraId="3EC8F13D" w14:textId="77777777" w:rsidR="00EF4516" w:rsidRPr="00EF4516" w:rsidRDefault="00EF4516" w:rsidP="00EF4516">
      <w:pPr>
        <w:spacing w:after="0" w:line="240" w:lineRule="auto"/>
        <w:ind w:left="567" w:right="567"/>
        <w:jc w:val="right"/>
        <w:rPr>
          <w:rFonts w:ascii="Palatino Linotype" w:eastAsia="Calibri" w:hAnsi="Palatino Linotype" w:cs="Times New Roman"/>
          <w:szCs w:val="24"/>
          <w:lang w:val="es-ES" w:eastAsia="es-ES"/>
        </w:rPr>
      </w:pPr>
      <w:r>
        <w:rPr>
          <w:rFonts w:ascii="Palatino Linotype" w:eastAsia="Calibri" w:hAnsi="Palatino Linotype" w:cs="Times New Roman"/>
          <w:szCs w:val="24"/>
          <w:lang w:eastAsia="es-ES"/>
        </w:rPr>
        <w:t>(Énfasis añadido)</w:t>
      </w:r>
    </w:p>
    <w:p w14:paraId="3DDB798B" w14:textId="77777777" w:rsidR="007201B0" w:rsidRDefault="007201B0" w:rsidP="00115DE9">
      <w:pPr>
        <w:spacing w:after="0" w:line="360" w:lineRule="auto"/>
        <w:jc w:val="both"/>
        <w:rPr>
          <w:rFonts w:ascii="Palatino Linotype" w:eastAsia="Calibri" w:hAnsi="Palatino Linotype" w:cs="Times New Roman"/>
          <w:sz w:val="24"/>
          <w:szCs w:val="24"/>
          <w:lang w:val="es-ES" w:eastAsia="es-ES"/>
        </w:rPr>
      </w:pPr>
    </w:p>
    <w:p w14:paraId="27D28ECE" w14:textId="77777777" w:rsidR="00FB0F73" w:rsidRDefault="00B776F4" w:rsidP="00B776F4">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Preceptos legales </w:t>
      </w:r>
      <w:r w:rsidR="00FB0F73">
        <w:rPr>
          <w:rFonts w:ascii="Palatino Linotype" w:eastAsia="Calibri" w:hAnsi="Palatino Linotype" w:cs="Times New Roman"/>
          <w:sz w:val="24"/>
          <w:szCs w:val="24"/>
          <w:lang w:val="es-ES_tradnl" w:eastAsia="es-ES"/>
        </w:rPr>
        <w:t>con los cuales podemos advertir que los cargos de Presidente, Sindico y Regidores Municipales, son por medio de la elección popular, en ejercicio del derecho del voto de los ciudadanos.</w:t>
      </w:r>
    </w:p>
    <w:p w14:paraId="53BD4F59" w14:textId="77777777" w:rsidR="00FB0F73" w:rsidRDefault="00FB0F73" w:rsidP="00B776F4">
      <w:pPr>
        <w:spacing w:after="0" w:line="360" w:lineRule="auto"/>
        <w:jc w:val="both"/>
        <w:rPr>
          <w:rFonts w:ascii="Palatino Linotype" w:eastAsia="Calibri" w:hAnsi="Palatino Linotype" w:cs="Times New Roman"/>
          <w:sz w:val="24"/>
          <w:szCs w:val="24"/>
          <w:lang w:val="es-ES_tradnl" w:eastAsia="es-ES"/>
        </w:rPr>
      </w:pPr>
    </w:p>
    <w:p w14:paraId="2099F35C" w14:textId="77777777" w:rsidR="00B776F4" w:rsidRDefault="009A35B1" w:rsidP="00B776F4">
      <w:pPr>
        <w:spacing w:after="0" w:line="360" w:lineRule="auto"/>
        <w:jc w:val="both"/>
        <w:rPr>
          <w:rFonts w:ascii="Palatino Linotype" w:eastAsia="Calibri" w:hAnsi="Palatino Linotype" w:cs="Times New Roman"/>
          <w:sz w:val="24"/>
          <w:szCs w:val="24"/>
          <w:lang w:eastAsia="es-ES"/>
        </w:rPr>
      </w:pPr>
      <w:r>
        <w:rPr>
          <w:rFonts w:ascii="Palatino Linotype" w:eastAsia="Calibri" w:hAnsi="Palatino Linotype" w:cs="Times New Roman"/>
          <w:sz w:val="24"/>
          <w:szCs w:val="24"/>
          <w:lang w:val="es-ES_tradnl" w:eastAsia="es-ES"/>
        </w:rPr>
        <w:t>Ahora bien,</w:t>
      </w:r>
      <w:r w:rsidR="00B776F4">
        <w:rPr>
          <w:rFonts w:ascii="Palatino Linotype" w:eastAsia="Calibri" w:hAnsi="Palatino Linotype" w:cs="Times New Roman"/>
          <w:sz w:val="24"/>
          <w:szCs w:val="24"/>
          <w:lang w:val="es-ES_tradnl" w:eastAsia="es-ES"/>
        </w:rPr>
        <w:t xml:space="preserve"> el </w:t>
      </w:r>
      <w:r w:rsidR="00B776F4" w:rsidRPr="00073272">
        <w:rPr>
          <w:rFonts w:ascii="Palatino Linotype" w:eastAsia="Calibri" w:hAnsi="Palatino Linotype" w:cs="Times New Roman"/>
          <w:sz w:val="24"/>
          <w:szCs w:val="24"/>
          <w:lang w:eastAsia="es-ES"/>
        </w:rPr>
        <w:t>artículo 108 de nuestra Carta Magna</w:t>
      </w:r>
      <w:r w:rsidR="00B776F4">
        <w:rPr>
          <w:rStyle w:val="Refdenotaalpie"/>
          <w:rFonts w:ascii="Palatino Linotype" w:eastAsia="Calibri" w:hAnsi="Palatino Linotype" w:cs="Times New Roman"/>
          <w:sz w:val="24"/>
          <w:szCs w:val="24"/>
          <w:lang w:eastAsia="es-ES"/>
        </w:rPr>
        <w:footnoteReference w:id="2"/>
      </w:r>
      <w:r w:rsidR="00B776F4" w:rsidRPr="00073272">
        <w:rPr>
          <w:rFonts w:ascii="Palatino Linotype" w:eastAsia="Calibri" w:hAnsi="Palatino Linotype" w:cs="Times New Roman"/>
          <w:sz w:val="24"/>
          <w:szCs w:val="24"/>
          <w:lang w:eastAsia="es-ES"/>
        </w:rPr>
        <w:t xml:space="preserve"> estipula que, </w:t>
      </w:r>
      <w:r w:rsidR="00B776F4" w:rsidRPr="00D645C2">
        <w:rPr>
          <w:rFonts w:ascii="Palatino Linotype" w:eastAsia="Calibri" w:hAnsi="Palatino Linotype" w:cs="Times New Roman"/>
          <w:b/>
          <w:sz w:val="24"/>
          <w:szCs w:val="24"/>
          <w:lang w:eastAsia="es-ES"/>
        </w:rPr>
        <w:t>en materia de responsabilidades, los representantes de elección popular son considerados como servidores públicos</w:t>
      </w:r>
      <w:r w:rsidR="00B776F4" w:rsidRPr="00073272">
        <w:rPr>
          <w:rFonts w:ascii="Palatino Linotype" w:eastAsia="Calibri" w:hAnsi="Palatino Linotype" w:cs="Times New Roman"/>
          <w:sz w:val="24"/>
          <w:szCs w:val="24"/>
          <w:lang w:eastAsia="es-ES"/>
        </w:rPr>
        <w:t>, además de que se dota a las constituciones locales para precisar en los mismo términos y para los efectos de sus responsabilidades, el carácter de servidores públicos de quienes desempeñen empleo, cargo o comisión en las entidades federativas, los municipios y demarcaciones territoriales de la Ciudad de México.</w:t>
      </w:r>
    </w:p>
    <w:p w14:paraId="4D19C4B9" w14:textId="77777777" w:rsidR="0015589E" w:rsidRDefault="0015589E" w:rsidP="00B776F4">
      <w:pPr>
        <w:spacing w:after="0" w:line="360" w:lineRule="auto"/>
        <w:jc w:val="both"/>
        <w:rPr>
          <w:rFonts w:ascii="Palatino Linotype" w:eastAsia="Calibri" w:hAnsi="Palatino Linotype" w:cs="Times New Roman"/>
          <w:sz w:val="24"/>
          <w:szCs w:val="24"/>
          <w:lang w:eastAsia="es-ES"/>
        </w:rPr>
      </w:pPr>
    </w:p>
    <w:p w14:paraId="709CBECD" w14:textId="77777777" w:rsidR="009A35B1" w:rsidRDefault="009A35B1" w:rsidP="00B776F4">
      <w:pPr>
        <w:spacing w:after="0" w:line="360" w:lineRule="auto"/>
        <w:jc w:val="both"/>
        <w:rPr>
          <w:rFonts w:ascii="Palatino Linotype" w:eastAsia="Calibri" w:hAnsi="Palatino Linotype" w:cs="Times New Roman"/>
          <w:sz w:val="24"/>
          <w:szCs w:val="24"/>
          <w:lang w:eastAsia="es-ES"/>
        </w:rPr>
      </w:pPr>
      <w:r>
        <w:rPr>
          <w:rFonts w:ascii="Palatino Linotype" w:eastAsia="Calibri" w:hAnsi="Palatino Linotype" w:cs="Times New Roman"/>
          <w:sz w:val="24"/>
          <w:szCs w:val="24"/>
          <w:lang w:eastAsia="es-ES"/>
        </w:rPr>
        <w:t xml:space="preserve">En ese orden de ideas, al considerárseles como servidores públicos, les es aplicable la </w:t>
      </w:r>
      <w:r w:rsidRPr="009A35B1">
        <w:rPr>
          <w:rFonts w:ascii="Palatino Linotype" w:eastAsia="Calibri" w:hAnsi="Palatino Linotype" w:cs="Times New Roman"/>
          <w:sz w:val="24"/>
          <w:szCs w:val="24"/>
          <w:lang w:eastAsia="es-ES"/>
        </w:rPr>
        <w:t>Ley del Trabajo de los Servidores Públicos del Estado y Municipios</w:t>
      </w:r>
      <w:r>
        <w:rPr>
          <w:rFonts w:ascii="Palatino Linotype" w:eastAsia="Calibri" w:hAnsi="Palatino Linotype" w:cs="Times New Roman"/>
          <w:sz w:val="24"/>
          <w:szCs w:val="24"/>
          <w:lang w:eastAsia="es-ES"/>
        </w:rPr>
        <w:t xml:space="preserve">, la cual, en el caso </w:t>
      </w:r>
      <w:r>
        <w:rPr>
          <w:rFonts w:ascii="Palatino Linotype" w:eastAsia="Calibri" w:hAnsi="Palatino Linotype" w:cs="Times New Roman"/>
          <w:sz w:val="24"/>
          <w:szCs w:val="24"/>
          <w:lang w:eastAsia="es-ES"/>
        </w:rPr>
        <w:lastRenderedPageBreak/>
        <w:t>particular y atendiendo a la naturaleza de información, resulta necesario traer a contexto los artículos 1,</w:t>
      </w:r>
      <w:r w:rsidR="00B24A2C">
        <w:rPr>
          <w:rFonts w:ascii="Palatino Linotype" w:eastAsia="Calibri" w:hAnsi="Palatino Linotype" w:cs="Times New Roman"/>
          <w:sz w:val="24"/>
          <w:szCs w:val="24"/>
          <w:lang w:eastAsia="es-ES"/>
        </w:rPr>
        <w:t xml:space="preserve"> 5,</w:t>
      </w:r>
      <w:r>
        <w:rPr>
          <w:rFonts w:ascii="Palatino Linotype" w:eastAsia="Calibri" w:hAnsi="Palatino Linotype" w:cs="Times New Roman"/>
          <w:sz w:val="24"/>
          <w:szCs w:val="24"/>
          <w:lang w:eastAsia="es-ES"/>
        </w:rPr>
        <w:t xml:space="preserve"> 8, 9, 31,</w:t>
      </w:r>
      <w:r w:rsidR="00B24A2C">
        <w:rPr>
          <w:rFonts w:ascii="Palatino Linotype" w:eastAsia="Calibri" w:hAnsi="Palatino Linotype" w:cs="Times New Roman"/>
          <w:sz w:val="24"/>
          <w:szCs w:val="24"/>
          <w:lang w:eastAsia="es-ES"/>
        </w:rPr>
        <w:t xml:space="preserve"> 59, 60,</w:t>
      </w:r>
      <w:r>
        <w:rPr>
          <w:rFonts w:ascii="Palatino Linotype" w:eastAsia="Calibri" w:hAnsi="Palatino Linotype" w:cs="Times New Roman"/>
          <w:sz w:val="24"/>
          <w:szCs w:val="24"/>
          <w:lang w:eastAsia="es-ES"/>
        </w:rPr>
        <w:t xml:space="preserve"> </w:t>
      </w:r>
      <w:r w:rsidR="00B24A2C">
        <w:rPr>
          <w:rFonts w:ascii="Palatino Linotype" w:eastAsia="Calibri" w:hAnsi="Palatino Linotype" w:cs="Times New Roman"/>
          <w:sz w:val="24"/>
          <w:szCs w:val="24"/>
          <w:lang w:eastAsia="es-ES"/>
        </w:rPr>
        <w:t>71,</w:t>
      </w:r>
      <w:r w:rsidR="00BE216B">
        <w:rPr>
          <w:rFonts w:ascii="Palatino Linotype" w:eastAsia="Calibri" w:hAnsi="Palatino Linotype" w:cs="Times New Roman"/>
          <w:sz w:val="24"/>
          <w:szCs w:val="24"/>
          <w:lang w:eastAsia="es-ES"/>
        </w:rPr>
        <w:t xml:space="preserve"> 84</w:t>
      </w:r>
      <w:r w:rsidR="00B24A2C">
        <w:rPr>
          <w:rFonts w:ascii="Palatino Linotype" w:eastAsia="Calibri" w:hAnsi="Palatino Linotype" w:cs="Times New Roman"/>
          <w:sz w:val="24"/>
          <w:szCs w:val="24"/>
          <w:lang w:eastAsia="es-ES"/>
        </w:rPr>
        <w:t>, 88 y 220 K</w:t>
      </w:r>
      <w:r>
        <w:rPr>
          <w:rFonts w:ascii="Palatino Linotype" w:eastAsia="Calibri" w:hAnsi="Palatino Linotype" w:cs="Times New Roman"/>
          <w:sz w:val="24"/>
          <w:szCs w:val="24"/>
          <w:lang w:eastAsia="es-ES"/>
        </w:rPr>
        <w:t xml:space="preserve"> que disponen:</w:t>
      </w:r>
    </w:p>
    <w:p w14:paraId="4850B742" w14:textId="77777777" w:rsidR="009A35B1" w:rsidRDefault="009A35B1" w:rsidP="00B776F4">
      <w:pPr>
        <w:spacing w:after="0" w:line="360" w:lineRule="auto"/>
        <w:jc w:val="both"/>
        <w:rPr>
          <w:rFonts w:ascii="Palatino Linotype" w:eastAsia="Calibri" w:hAnsi="Palatino Linotype" w:cs="Times New Roman"/>
          <w:sz w:val="24"/>
          <w:szCs w:val="24"/>
          <w:lang w:eastAsia="es-ES"/>
        </w:rPr>
      </w:pPr>
    </w:p>
    <w:p w14:paraId="5B933152"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r w:rsidRPr="009A35B1">
        <w:rPr>
          <w:rFonts w:ascii="Palatino Linotype" w:eastAsia="Calibri" w:hAnsi="Palatino Linotype" w:cs="Times New Roman"/>
          <w:b/>
          <w:i/>
          <w:szCs w:val="24"/>
          <w:lang w:eastAsia="es-ES"/>
        </w:rPr>
        <w:t>ARTÍCULO 1.-</w:t>
      </w:r>
      <w:r w:rsidRPr="009A35B1">
        <w:rPr>
          <w:rFonts w:ascii="Palatino Linotype" w:eastAsia="Calibri" w:hAnsi="Palatino Linotype" w:cs="Times New Roman"/>
          <w:i/>
          <w:szCs w:val="24"/>
          <w:lang w:eastAsia="es-ES"/>
        </w:rPr>
        <w:t xml:space="preserve"> Ésta ley es de orden público e interés social y tiene por objeto regular las relaciones de trabajo, comprendidas entre los poderes públicos del Estado y los Municipios y sus respectivos servidores públicos. </w:t>
      </w:r>
    </w:p>
    <w:p w14:paraId="38D80888"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i/>
          <w:szCs w:val="24"/>
          <w:lang w:eastAsia="es-ES"/>
        </w:rPr>
        <w:t xml:space="preserve">Igualmente, se regulan por esta ley las relaciones de trabajo entre los tribunales administrativos, los organismos descentralizados, fideicomisos de carácter estatal y municipal y los órganos autónomos que sus leyes de creación así lo determinen y sus servidores públicos. </w:t>
      </w:r>
    </w:p>
    <w:p w14:paraId="52CC18E8"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i/>
          <w:szCs w:val="24"/>
          <w:lang w:eastAsia="es-ES"/>
        </w:rPr>
        <w:t>El Estado o los municipios pueden asumir, mediante convenio de sustitución, la responsabilidad de las relaciones de trabajo, cuando se trate de organismos descentralizados, fideicomisos de carácter estatal y municipal, que tengan como objeto la prestación de servicios públicos, de fomento educativo, científico, médico, de vivienda, cultural o de asistencia social, se regularán conforme a esta ley, considerando las modalidades y términos específicos que se señalen en los convenios respectivos.</w:t>
      </w:r>
    </w:p>
    <w:p w14:paraId="7AE44B67"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p>
    <w:p w14:paraId="232DA76E"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b/>
          <w:i/>
          <w:szCs w:val="24"/>
          <w:lang w:eastAsia="es-ES"/>
        </w:rPr>
        <w:t>ARTÍCULO 5.-</w:t>
      </w:r>
      <w:r w:rsidRPr="002E2160">
        <w:rPr>
          <w:rFonts w:ascii="Palatino Linotype" w:eastAsia="Calibri" w:hAnsi="Palatino Linotype" w:cs="Times New Roman"/>
          <w:i/>
          <w:szCs w:val="24"/>
          <w:lang w:eastAsia="es-E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w:t>
      </w:r>
      <w:r w:rsidRPr="002E2160">
        <w:rPr>
          <w:rFonts w:ascii="Palatino Linotype" w:eastAsia="Calibri" w:hAnsi="Palatino Linotype" w:cs="Times New Roman"/>
          <w:i/>
          <w:szCs w:val="24"/>
          <w:u w:val="single"/>
          <w:lang w:eastAsia="es-ES"/>
        </w:rPr>
        <w:t>percepción de un sueldo</w:t>
      </w:r>
      <w:r w:rsidRPr="002E2160">
        <w:rPr>
          <w:rFonts w:ascii="Palatino Linotype" w:eastAsia="Calibri" w:hAnsi="Palatino Linotype" w:cs="Times New Roman"/>
          <w:i/>
          <w:szCs w:val="24"/>
          <w:lang w:eastAsia="es-ES"/>
        </w:rPr>
        <w:t xml:space="preserve">. </w:t>
      </w:r>
    </w:p>
    <w:p w14:paraId="297CE7ED"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i/>
          <w:szCs w:val="24"/>
          <w:lang w:eastAsia="es-ES"/>
        </w:rPr>
        <w:t>Para los efectos de esta ley, las instituciones públicas estarán representadas por sus titulares.</w:t>
      </w:r>
    </w:p>
    <w:p w14:paraId="37DA3515"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49333321"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ARTÍCULO 8.</w:t>
      </w:r>
      <w:r w:rsidRPr="009A35B1">
        <w:rPr>
          <w:rFonts w:ascii="Palatino Linotype" w:eastAsia="Calibri" w:hAnsi="Palatino Linotype" w:cs="Times New Roman"/>
          <w:i/>
          <w:szCs w:val="24"/>
          <w:lang w:eastAsia="es-ES"/>
        </w:rPr>
        <w:t xml:space="preserve"> Se entiende por servidores públicos de </w:t>
      </w:r>
      <w:r w:rsidRPr="009A35B1">
        <w:rPr>
          <w:rFonts w:ascii="Palatino Linotype" w:eastAsia="Calibri" w:hAnsi="Palatino Linotype" w:cs="Times New Roman"/>
          <w:b/>
          <w:i/>
          <w:szCs w:val="24"/>
          <w:lang w:eastAsia="es-ES"/>
        </w:rPr>
        <w:t>confianza</w:t>
      </w:r>
      <w:r w:rsidRPr="009A35B1">
        <w:rPr>
          <w:rFonts w:ascii="Palatino Linotype" w:eastAsia="Calibri" w:hAnsi="Palatino Linotype" w:cs="Times New Roman"/>
          <w:i/>
          <w:szCs w:val="24"/>
          <w:lang w:eastAsia="es-ES"/>
        </w:rPr>
        <w:t xml:space="preserve">: </w:t>
      </w:r>
    </w:p>
    <w:p w14:paraId="4C3D6449"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w:t>
      </w:r>
      <w:r w:rsidRPr="009A35B1">
        <w:rPr>
          <w:rFonts w:ascii="Palatino Linotype" w:eastAsia="Calibri" w:hAnsi="Palatino Linotype" w:cs="Times New Roman"/>
          <w:i/>
          <w:szCs w:val="24"/>
          <w:lang w:eastAsia="es-ES"/>
        </w:rPr>
        <w:t xml:space="preserve">.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6A3D228D"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II</w:t>
      </w:r>
      <w:r w:rsidRPr="009A35B1">
        <w:rPr>
          <w:rFonts w:ascii="Palatino Linotype" w:eastAsia="Calibri" w:hAnsi="Palatino Linotype" w:cs="Times New Roman"/>
          <w:i/>
          <w:szCs w:val="24"/>
          <w:lang w:eastAsia="es-ES"/>
        </w:rPr>
        <w:t xml:space="preserve">. Aquéllos que tengan esa calidad en razón de la naturaleza de las funciones que desempeñen y no de la designación que se dé al puesto. </w:t>
      </w:r>
    </w:p>
    <w:p w14:paraId="466379D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i/>
          <w:szCs w:val="24"/>
          <w:lang w:eastAsia="es-ES"/>
        </w:rPr>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w:t>
      </w:r>
    </w:p>
    <w:p w14:paraId="714678FC"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i/>
          <w:szCs w:val="24"/>
          <w:lang w:eastAsia="es-ES"/>
        </w:rPr>
        <w:lastRenderedPageBreak/>
        <w:t>Sin que lo anterior implique o signifique transgredir derechos laborales, sociales o colectivos adquiridos por los trabajadores.</w:t>
      </w:r>
    </w:p>
    <w:p w14:paraId="379C3EC1"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i/>
          <w:szCs w:val="24"/>
          <w:lang w:eastAsia="es-ES"/>
        </w:rPr>
        <w:t xml:space="preserve">No se consideran funciones de confianza las de dirección, supervisión e inspección que realizan los integrantes del Sistema Educativo Estatal en los planteles educativos del propio sistema. </w:t>
      </w:r>
    </w:p>
    <w:p w14:paraId="0020387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6F2342EF"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ARTÍCULO 9.</w:t>
      </w:r>
      <w:r w:rsidRPr="009A35B1">
        <w:rPr>
          <w:rFonts w:ascii="Palatino Linotype" w:eastAsia="Calibri" w:hAnsi="Palatino Linotype" w:cs="Times New Roman"/>
          <w:i/>
          <w:szCs w:val="24"/>
          <w:lang w:eastAsia="es-ES"/>
        </w:rPr>
        <w:t xml:space="preserve"> Para los efectos del artículo anterior y la debida calificación de puestos de </w:t>
      </w:r>
      <w:r w:rsidRPr="009A35B1">
        <w:rPr>
          <w:rFonts w:ascii="Palatino Linotype" w:eastAsia="Calibri" w:hAnsi="Palatino Linotype" w:cs="Times New Roman"/>
          <w:b/>
          <w:i/>
          <w:szCs w:val="24"/>
          <w:lang w:eastAsia="es-ES"/>
        </w:rPr>
        <w:t>confianza</w:t>
      </w:r>
      <w:r w:rsidRPr="009A35B1">
        <w:rPr>
          <w:rFonts w:ascii="Palatino Linotype" w:eastAsia="Calibri" w:hAnsi="Palatino Linotype" w:cs="Times New Roman"/>
          <w:i/>
          <w:szCs w:val="24"/>
          <w:lang w:eastAsia="es-ES"/>
        </w:rPr>
        <w:t xml:space="preserve">, se entenderán como funciones de: </w:t>
      </w:r>
    </w:p>
    <w:p w14:paraId="36CBC7E2"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w:t>
      </w:r>
      <w:r w:rsidRPr="009A35B1">
        <w:rPr>
          <w:rFonts w:ascii="Palatino Linotype" w:eastAsia="Calibri" w:hAnsi="Palatino Linotype" w:cs="Times New Roman"/>
          <w:i/>
          <w:szCs w:val="24"/>
          <w:lang w:eastAsia="es-ES"/>
        </w:rPr>
        <w:t xml:space="preserve"> Dirección, aquéllas que ejerzan los servidores públicos responsables de conducir las actividades de los demás, ya sea en toda una institución pública o en alguna de sus dependencias o unidades administrativas; </w:t>
      </w:r>
    </w:p>
    <w:p w14:paraId="42BFF11C"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II</w:t>
      </w:r>
      <w:r w:rsidRPr="009A35B1">
        <w:rPr>
          <w:rFonts w:ascii="Palatino Linotype" w:eastAsia="Calibri" w:hAnsi="Palatino Linotype" w:cs="Times New Roman"/>
          <w:i/>
          <w:szCs w:val="24"/>
          <w:lang w:eastAsia="es-ES"/>
        </w:rPr>
        <w:t xml:space="preserve">. Inspección, vigilancia, auditoría y fiscalización, aquéllas que se realicen a efecto de conocer, examinar, verificar, controlar o sancionar las acciones a cargo de las instituciones públicas o de sus dependencias o unidades administrativas; </w:t>
      </w:r>
    </w:p>
    <w:p w14:paraId="58918800"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III</w:t>
      </w:r>
      <w:r w:rsidRPr="009A35B1">
        <w:rPr>
          <w:rFonts w:ascii="Palatino Linotype" w:eastAsia="Calibri" w:hAnsi="Palatino Linotype" w:cs="Times New Roman"/>
          <w:i/>
          <w:szCs w:val="24"/>
          <w:lang w:eastAsia="es-ES"/>
        </w:rPr>
        <w:t xml:space="preserve">. Asesoría, la asistencia técnica o profesional que se brinde mediante consejos, opiniones o dictámenes, a los titulares de las instituciones públicas o de sus dependencias y unidades administrativas; </w:t>
      </w:r>
    </w:p>
    <w:p w14:paraId="621B571E"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IV</w:t>
      </w:r>
      <w:r w:rsidRPr="009A35B1">
        <w:rPr>
          <w:rFonts w:ascii="Palatino Linotype" w:eastAsia="Calibri" w:hAnsi="Palatino Linotype" w:cs="Times New Roman"/>
          <w:i/>
          <w:szCs w:val="24"/>
          <w:lang w:eastAsia="es-ES"/>
        </w:rPr>
        <w:t xml:space="preserve">. Procuración de justicia, las relativas a la investigación y persecución de los delitos del fuero común y al ejercicio de la acción penal para proteger los intereses de la sociedad; </w:t>
      </w:r>
    </w:p>
    <w:p w14:paraId="4DEA020C"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V</w:t>
      </w:r>
      <w:r w:rsidRPr="009A35B1">
        <w:rPr>
          <w:rFonts w:ascii="Palatino Linotype" w:eastAsia="Calibri" w:hAnsi="Palatino Linotype" w:cs="Times New Roman"/>
          <w:i/>
          <w:szCs w:val="24"/>
          <w:lang w:eastAsia="es-ES"/>
        </w:rPr>
        <w:t xml:space="preserve">. Administración de justicia, aquéllas que se refieren al ejercicio de la función jurisdiccional; </w:t>
      </w:r>
    </w:p>
    <w:p w14:paraId="255D72A2"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VI</w:t>
      </w:r>
      <w:r w:rsidRPr="009A35B1">
        <w:rPr>
          <w:rFonts w:ascii="Palatino Linotype" w:eastAsia="Calibri" w:hAnsi="Palatino Linotype" w:cs="Times New Roman"/>
          <w:i/>
          <w:szCs w:val="24"/>
          <w:lang w:eastAsia="es-ES"/>
        </w:rPr>
        <w:t xml:space="preserve">. Protección civil, aquéllas que tengan por objeto prevenir y atender a la población en casos de riesgo, siniestro o desastre; </w:t>
      </w:r>
    </w:p>
    <w:p w14:paraId="0D037663"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VII</w:t>
      </w:r>
      <w:r w:rsidRPr="009A35B1">
        <w:rPr>
          <w:rFonts w:ascii="Palatino Linotype" w:eastAsia="Calibri" w:hAnsi="Palatino Linotype" w:cs="Times New Roman"/>
          <w:i/>
          <w:szCs w:val="24"/>
          <w:lang w:eastAsia="es-ES"/>
        </w:rPr>
        <w:t xml:space="preserve">. Representación, aquéllas que se refieren a la facultad legal de actuar a nombre de los titulares de las instituciones públicas o de sus dependencias; y </w:t>
      </w:r>
    </w:p>
    <w:p w14:paraId="58E17D05"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VIII</w:t>
      </w:r>
      <w:r w:rsidRPr="009A35B1">
        <w:rPr>
          <w:rFonts w:ascii="Palatino Linotype" w:eastAsia="Calibri" w:hAnsi="Palatino Linotype" w:cs="Times New Roman"/>
          <w:i/>
          <w:szCs w:val="24"/>
          <w:lang w:eastAsia="es-ES"/>
        </w:rPr>
        <w:t>. Manejo de recursos, aquéllas que impliquen la facultad legal o administrativa de decidir o determinar su aplicación o destino.</w:t>
      </w:r>
    </w:p>
    <w:p w14:paraId="5D86067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79B3521B"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ARTÍCULO 31</w:t>
      </w:r>
      <w:r w:rsidRPr="009A35B1">
        <w:rPr>
          <w:rFonts w:ascii="Palatino Linotype" w:eastAsia="Calibri" w:hAnsi="Palatino Linotype" w:cs="Times New Roman"/>
          <w:i/>
          <w:szCs w:val="24"/>
          <w:lang w:eastAsia="es-ES"/>
        </w:rPr>
        <w:t xml:space="preserve">. Los trabajadores a que se refiere este capítulo se clasifican en dos grupos, de confianza y de base. </w:t>
      </w:r>
    </w:p>
    <w:p w14:paraId="6F61C334"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w:t>
      </w:r>
      <w:r w:rsidRPr="009A35B1">
        <w:rPr>
          <w:rFonts w:ascii="Palatino Linotype" w:eastAsia="Calibri" w:hAnsi="Palatino Linotype" w:cs="Times New Roman"/>
          <w:i/>
          <w:szCs w:val="24"/>
          <w:lang w:eastAsia="es-ES"/>
        </w:rPr>
        <w:t xml:space="preserve"> Son trabajadores de </w:t>
      </w:r>
      <w:r w:rsidRPr="009A35B1">
        <w:rPr>
          <w:rFonts w:ascii="Palatino Linotype" w:eastAsia="Calibri" w:hAnsi="Palatino Linotype" w:cs="Times New Roman"/>
          <w:b/>
          <w:i/>
          <w:szCs w:val="24"/>
          <w:lang w:eastAsia="es-ES"/>
        </w:rPr>
        <w:t>confianza</w:t>
      </w:r>
      <w:r w:rsidRPr="009A35B1">
        <w:rPr>
          <w:rFonts w:ascii="Palatino Linotype" w:eastAsia="Calibri" w:hAnsi="Palatino Linotype" w:cs="Times New Roman"/>
          <w:i/>
          <w:szCs w:val="24"/>
          <w:lang w:eastAsia="es-ES"/>
        </w:rPr>
        <w:t xml:space="preserve"> aquéllos a que se refieren los artículos 8 y 9 de esta ley. </w:t>
      </w:r>
    </w:p>
    <w:p w14:paraId="148A833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II.</w:t>
      </w:r>
      <w:r w:rsidRPr="009A35B1">
        <w:rPr>
          <w:rFonts w:ascii="Palatino Linotype" w:eastAsia="Calibri" w:hAnsi="Palatino Linotype" w:cs="Times New Roman"/>
          <w:i/>
          <w:szCs w:val="24"/>
          <w:lang w:eastAsia="es-ES"/>
        </w:rPr>
        <w:t xml:space="preserve"> Son trabajadores de </w:t>
      </w:r>
      <w:r w:rsidRPr="009A35B1">
        <w:rPr>
          <w:rFonts w:ascii="Palatino Linotype" w:eastAsia="Calibri" w:hAnsi="Palatino Linotype" w:cs="Times New Roman"/>
          <w:b/>
          <w:i/>
          <w:szCs w:val="24"/>
          <w:lang w:eastAsia="es-ES"/>
        </w:rPr>
        <w:t>base</w:t>
      </w:r>
      <w:r w:rsidRPr="009A35B1">
        <w:rPr>
          <w:rFonts w:ascii="Palatino Linotype" w:eastAsia="Calibri" w:hAnsi="Palatino Linotype" w:cs="Times New Roman"/>
          <w:i/>
          <w:szCs w:val="24"/>
          <w:lang w:eastAsia="es-ES"/>
        </w:rPr>
        <w:t xml:space="preserve"> los no incluidos en los artículos señalados en la fracción anterior, agremiados al Sindicato Nacional de Trabajadores de la Educación y que prestan sus servicios en actividades de docencia, investigación y difusión o bien, aquéllos que desempeñan funciones directivas, de supervisión o inspección en los planteles del propio subsistema, así como los trabajadores que realizan tareas de apoyo y asistencia a la educación.</w:t>
      </w:r>
    </w:p>
    <w:p w14:paraId="20D8F9C0"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3EF1FEA3"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b/>
          <w:i/>
          <w:szCs w:val="24"/>
          <w:lang w:eastAsia="es-ES"/>
        </w:rPr>
        <w:t>ARTÍCULO 59.</w:t>
      </w:r>
      <w:r w:rsidRPr="002E2160">
        <w:rPr>
          <w:rFonts w:ascii="Palatino Linotype" w:eastAsia="Calibri" w:hAnsi="Palatino Linotype" w:cs="Times New Roman"/>
          <w:i/>
          <w:szCs w:val="24"/>
          <w:lang w:eastAsia="es-ES"/>
        </w:rPr>
        <w:t xml:space="preserve"> </w:t>
      </w:r>
      <w:r w:rsidRPr="00B24A2C">
        <w:rPr>
          <w:rFonts w:ascii="Palatino Linotype" w:eastAsia="Calibri" w:hAnsi="Palatino Linotype" w:cs="Times New Roman"/>
          <w:i/>
          <w:szCs w:val="24"/>
          <w:u w:val="single"/>
          <w:lang w:eastAsia="es-ES"/>
        </w:rPr>
        <w:t>Jornada de trabajo es el tiempo durante el cual el servidor público está a disposición de la institución pública para prestar sus servicios</w:t>
      </w:r>
      <w:r w:rsidRPr="002E2160">
        <w:rPr>
          <w:rFonts w:ascii="Palatino Linotype" w:eastAsia="Calibri" w:hAnsi="Palatino Linotype" w:cs="Times New Roman"/>
          <w:i/>
          <w:szCs w:val="24"/>
          <w:lang w:eastAsia="es-ES"/>
        </w:rPr>
        <w:t xml:space="preserve">. El horario de trabajo será determinado conforme a las necesidades del servicio de la institución pública o dependencia, </w:t>
      </w:r>
      <w:r w:rsidRPr="002E2160">
        <w:rPr>
          <w:rFonts w:ascii="Palatino Linotype" w:eastAsia="Calibri" w:hAnsi="Palatino Linotype" w:cs="Times New Roman"/>
          <w:i/>
          <w:szCs w:val="24"/>
          <w:lang w:eastAsia="es-ES"/>
        </w:rPr>
        <w:lastRenderedPageBreak/>
        <w:t xml:space="preserve">de acuerdo a lo estipulado en las condiciones generales de trabajo, sin que exceda los máximos legales. </w:t>
      </w:r>
    </w:p>
    <w:p w14:paraId="64C27C6B"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p>
    <w:p w14:paraId="142C0079"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b/>
          <w:i/>
          <w:szCs w:val="24"/>
          <w:lang w:eastAsia="es-ES"/>
        </w:rPr>
        <w:t xml:space="preserve">ARTÍCULO 60. </w:t>
      </w:r>
      <w:r w:rsidRPr="002E2160">
        <w:rPr>
          <w:rFonts w:ascii="Palatino Linotype" w:eastAsia="Calibri" w:hAnsi="Palatino Linotype" w:cs="Times New Roman"/>
          <w:i/>
          <w:szCs w:val="24"/>
          <w:lang w:eastAsia="es-ES"/>
        </w:rPr>
        <w:t xml:space="preserve">La jornada de trabajo puede ser diurna, nocturna o mixta, conforme a lo siguiente: </w:t>
      </w:r>
    </w:p>
    <w:p w14:paraId="771ACF23"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i/>
          <w:szCs w:val="24"/>
          <w:lang w:eastAsia="es-ES"/>
        </w:rPr>
        <w:t xml:space="preserve">I. Diurna, la comprendida entre las seis y las veinte horas; </w:t>
      </w:r>
    </w:p>
    <w:p w14:paraId="5A895FDC"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i/>
          <w:szCs w:val="24"/>
          <w:lang w:eastAsia="es-ES"/>
        </w:rPr>
        <w:t xml:space="preserve">II. Nocturna, la comprendida entre las veinte y las seis horas; y </w:t>
      </w:r>
    </w:p>
    <w:p w14:paraId="632F555C"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r w:rsidRPr="002E2160">
        <w:rPr>
          <w:rFonts w:ascii="Palatino Linotype" w:eastAsia="Calibri" w:hAnsi="Palatino Linotype" w:cs="Times New Roman"/>
          <w:i/>
          <w:szCs w:val="24"/>
          <w:lang w:eastAsia="es-ES"/>
        </w:rPr>
        <w:t>III. Mixta, la que comprenda períodos de tiempo de las jornadas diurna y nocturna, siempre que el período nocturno sea menor de tres horas y media, pues en caso contrario, se considerará como jornada nocturna.</w:t>
      </w:r>
    </w:p>
    <w:p w14:paraId="29EA8D7B" w14:textId="77777777" w:rsidR="002E2160" w:rsidRDefault="002E2160" w:rsidP="009A35B1">
      <w:pPr>
        <w:spacing w:after="0" w:line="240" w:lineRule="auto"/>
        <w:ind w:left="567" w:right="567"/>
        <w:jc w:val="both"/>
        <w:rPr>
          <w:rFonts w:ascii="Palatino Linotype" w:eastAsia="Calibri" w:hAnsi="Palatino Linotype" w:cs="Times New Roman"/>
          <w:i/>
          <w:szCs w:val="24"/>
          <w:lang w:eastAsia="es-ES"/>
        </w:rPr>
      </w:pPr>
    </w:p>
    <w:p w14:paraId="2642601B"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ARTÍCULO 71.</w:t>
      </w:r>
      <w:r w:rsidRPr="009A35B1">
        <w:rPr>
          <w:rFonts w:ascii="Palatino Linotype" w:eastAsia="Calibri" w:hAnsi="Palatino Linotype" w:cs="Times New Roman"/>
          <w:i/>
          <w:szCs w:val="24"/>
          <w:lang w:eastAsia="es-ES"/>
        </w:rPr>
        <w:t xml:space="preserve"> El sueldo es la </w:t>
      </w:r>
      <w:r w:rsidRPr="009A35B1">
        <w:rPr>
          <w:rFonts w:ascii="Palatino Linotype" w:eastAsia="Calibri" w:hAnsi="Palatino Linotype" w:cs="Times New Roman"/>
          <w:i/>
          <w:szCs w:val="24"/>
          <w:u w:val="single"/>
          <w:lang w:eastAsia="es-ES"/>
        </w:rPr>
        <w:t>retribución que la institución pública debe pagar al servidor público por los servicios prestados</w:t>
      </w:r>
      <w:r w:rsidRPr="009A35B1">
        <w:rPr>
          <w:rFonts w:ascii="Palatino Linotype" w:eastAsia="Calibri" w:hAnsi="Palatino Linotype" w:cs="Times New Roman"/>
          <w:i/>
          <w:szCs w:val="24"/>
          <w:lang w:eastAsia="es-ES"/>
        </w:rPr>
        <w:t>.</w:t>
      </w:r>
    </w:p>
    <w:p w14:paraId="5B6DBD08"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1BF9B1D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 xml:space="preserve">ARTÍCULO 84. </w:t>
      </w:r>
      <w:r w:rsidRPr="009A35B1">
        <w:rPr>
          <w:rFonts w:ascii="Palatino Linotype" w:eastAsia="Calibri" w:hAnsi="Palatino Linotype" w:cs="Times New Roman"/>
          <w:i/>
          <w:szCs w:val="24"/>
          <w:lang w:eastAsia="es-ES"/>
        </w:rPr>
        <w:t>Sólo podrán hacerse retenciones, descuentos o deducciones al sueldo de los servidores públicos por concepto de:</w:t>
      </w:r>
    </w:p>
    <w:p w14:paraId="5528B8C8"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1645C087"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9A35B1">
        <w:rPr>
          <w:rFonts w:ascii="Palatino Linotype" w:eastAsia="Calibri" w:hAnsi="Palatino Linotype" w:cs="Times New Roman"/>
          <w:b/>
          <w:i/>
          <w:szCs w:val="24"/>
          <w:lang w:eastAsia="es-ES"/>
        </w:rPr>
        <w:t>VII.</w:t>
      </w:r>
      <w:r w:rsidRPr="009A35B1">
        <w:rPr>
          <w:rFonts w:ascii="Palatino Linotype" w:eastAsia="Calibri" w:hAnsi="Palatino Linotype" w:cs="Times New Roman"/>
          <w:i/>
          <w:szCs w:val="24"/>
          <w:lang w:eastAsia="es-ES"/>
        </w:rPr>
        <w:t xml:space="preserve"> Faltas de puntualidad o de asistencia injustificadas;</w:t>
      </w:r>
    </w:p>
    <w:p w14:paraId="0CF7B5CA"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1605C972"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770DE3B1"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sidRPr="006A501F">
        <w:rPr>
          <w:rFonts w:ascii="Palatino Linotype" w:eastAsia="Calibri" w:hAnsi="Palatino Linotype" w:cs="Times New Roman"/>
          <w:b/>
          <w:i/>
          <w:szCs w:val="24"/>
          <w:lang w:eastAsia="es-ES"/>
        </w:rPr>
        <w:t>ARTÍCULO 88.</w:t>
      </w:r>
      <w:r w:rsidRPr="009A35B1">
        <w:rPr>
          <w:rFonts w:ascii="Palatino Linotype" w:eastAsia="Calibri" w:hAnsi="Palatino Linotype" w:cs="Times New Roman"/>
          <w:i/>
          <w:szCs w:val="24"/>
          <w:lang w:eastAsia="es-ES"/>
        </w:rPr>
        <w:t xml:space="preserve"> Son obligaciones de los servidores públicos:</w:t>
      </w:r>
    </w:p>
    <w:p w14:paraId="6AE4EFDD"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6BD2E725" w14:textId="77777777" w:rsidR="009A35B1" w:rsidRDefault="006A501F" w:rsidP="009A35B1">
      <w:pPr>
        <w:spacing w:after="0" w:line="240" w:lineRule="auto"/>
        <w:ind w:left="567" w:right="567"/>
        <w:jc w:val="both"/>
        <w:rPr>
          <w:rFonts w:ascii="Palatino Linotype" w:eastAsia="Calibri" w:hAnsi="Palatino Linotype" w:cs="Times New Roman"/>
          <w:i/>
          <w:szCs w:val="24"/>
          <w:lang w:eastAsia="es-ES"/>
        </w:rPr>
      </w:pPr>
      <w:r w:rsidRPr="006A501F">
        <w:rPr>
          <w:rFonts w:ascii="Palatino Linotype" w:eastAsia="Calibri" w:hAnsi="Palatino Linotype" w:cs="Times New Roman"/>
          <w:b/>
          <w:i/>
          <w:szCs w:val="24"/>
          <w:lang w:eastAsia="es-ES"/>
        </w:rPr>
        <w:t>III</w:t>
      </w:r>
      <w:r w:rsidRPr="006A501F">
        <w:rPr>
          <w:rFonts w:ascii="Palatino Linotype" w:eastAsia="Calibri" w:hAnsi="Palatino Linotype" w:cs="Times New Roman"/>
          <w:i/>
          <w:szCs w:val="24"/>
          <w:lang w:eastAsia="es-ES"/>
        </w:rPr>
        <w:t>.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w:t>
      </w:r>
      <w:r>
        <w:rPr>
          <w:rFonts w:ascii="Palatino Linotype" w:eastAsia="Calibri" w:hAnsi="Palatino Linotype" w:cs="Times New Roman"/>
          <w:i/>
          <w:szCs w:val="24"/>
          <w:lang w:eastAsia="es-ES"/>
        </w:rPr>
        <w:t xml:space="preserve"> </w:t>
      </w:r>
      <w:r w:rsidRPr="006A501F">
        <w:rPr>
          <w:rFonts w:ascii="Palatino Linotype" w:eastAsia="Calibri" w:hAnsi="Palatino Linotype" w:cs="Times New Roman"/>
          <w:i/>
          <w:szCs w:val="24"/>
          <w:lang w:eastAsia="es-ES"/>
        </w:rPr>
        <w:t>las 24 horas siguientes al momento en que debió haberse presentado a trabajar. No dar aviso, hará presumir que la falta fue injustificada;</w:t>
      </w:r>
    </w:p>
    <w:p w14:paraId="14FA6C02" w14:textId="77777777" w:rsidR="009A35B1" w:rsidRDefault="009A35B1" w:rsidP="009A35B1">
      <w:pPr>
        <w:spacing w:after="0" w:line="240" w:lineRule="auto"/>
        <w:ind w:left="567" w:right="567"/>
        <w:jc w:val="both"/>
        <w:rPr>
          <w:rFonts w:ascii="Palatino Linotype" w:eastAsia="Calibri" w:hAnsi="Palatino Linotype" w:cs="Times New Roman"/>
          <w:i/>
          <w:szCs w:val="24"/>
          <w:lang w:eastAsia="es-ES"/>
        </w:rPr>
      </w:pPr>
    </w:p>
    <w:p w14:paraId="660E3C0D" w14:textId="77777777" w:rsidR="009A35B1" w:rsidRDefault="006A501F" w:rsidP="009A35B1">
      <w:pPr>
        <w:spacing w:after="0" w:line="240" w:lineRule="auto"/>
        <w:ind w:left="567" w:right="567"/>
        <w:jc w:val="both"/>
        <w:rPr>
          <w:rFonts w:ascii="Palatino Linotype" w:eastAsia="Calibri" w:hAnsi="Palatino Linotype" w:cs="Times New Roman"/>
          <w:i/>
          <w:szCs w:val="24"/>
          <w:lang w:eastAsia="es-ES"/>
        </w:rPr>
      </w:pPr>
      <w:r w:rsidRPr="006A501F">
        <w:rPr>
          <w:rFonts w:ascii="Palatino Linotype" w:eastAsia="Calibri" w:hAnsi="Palatino Linotype" w:cs="Times New Roman"/>
          <w:b/>
          <w:i/>
          <w:szCs w:val="24"/>
          <w:lang w:eastAsia="es-ES"/>
        </w:rPr>
        <w:t>ARTÍCULO 220 K.-</w:t>
      </w:r>
      <w:r w:rsidRPr="006A501F">
        <w:rPr>
          <w:rFonts w:ascii="Palatino Linotype" w:eastAsia="Calibri" w:hAnsi="Palatino Linotype" w:cs="Times New Roman"/>
          <w:i/>
          <w:szCs w:val="24"/>
          <w:lang w:eastAsia="es-ES"/>
        </w:rPr>
        <w:t xml:space="preserve"> La institución o dependencia pública tiene la obligación de conservar y exhibir en el proceso los documentos que a continuación se precisan:</w:t>
      </w:r>
    </w:p>
    <w:p w14:paraId="4B22A8D2" w14:textId="77777777" w:rsidR="006A501F" w:rsidRDefault="006A501F" w:rsidP="009A35B1">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eastAsia="es-ES"/>
        </w:rPr>
        <w:t>…</w:t>
      </w:r>
    </w:p>
    <w:p w14:paraId="0BB361ED" w14:textId="77777777" w:rsidR="006A501F" w:rsidRDefault="006A501F" w:rsidP="009A35B1">
      <w:pPr>
        <w:spacing w:after="0" w:line="240" w:lineRule="auto"/>
        <w:ind w:left="567" w:right="567"/>
        <w:jc w:val="both"/>
        <w:rPr>
          <w:rFonts w:ascii="Palatino Linotype" w:eastAsia="Calibri" w:hAnsi="Palatino Linotype" w:cs="Times New Roman"/>
          <w:i/>
          <w:szCs w:val="24"/>
          <w:lang w:eastAsia="es-ES"/>
        </w:rPr>
      </w:pPr>
      <w:r w:rsidRPr="006A501F">
        <w:rPr>
          <w:rFonts w:ascii="Palatino Linotype" w:eastAsia="Calibri" w:hAnsi="Palatino Linotype" w:cs="Times New Roman"/>
          <w:b/>
          <w:i/>
          <w:szCs w:val="24"/>
          <w:lang w:eastAsia="es-ES"/>
        </w:rPr>
        <w:t>III</w:t>
      </w:r>
      <w:r w:rsidRPr="006A501F">
        <w:rPr>
          <w:rFonts w:ascii="Palatino Linotype" w:eastAsia="Calibri" w:hAnsi="Palatino Linotype" w:cs="Times New Roman"/>
          <w:i/>
          <w:szCs w:val="24"/>
          <w:lang w:eastAsia="es-ES"/>
        </w:rPr>
        <w:t>. Controles de asistencia o la información magnética o electrónica de asistencia de los servidores públicos;</w:t>
      </w:r>
    </w:p>
    <w:p w14:paraId="7BC06835" w14:textId="77777777" w:rsidR="009A35B1" w:rsidRDefault="009A35B1" w:rsidP="009A35B1">
      <w:pPr>
        <w:spacing w:after="0" w:line="240" w:lineRule="auto"/>
        <w:ind w:left="567" w:right="567"/>
        <w:jc w:val="both"/>
        <w:rPr>
          <w:rFonts w:ascii="Palatino Linotype" w:eastAsia="Calibri" w:hAnsi="Palatino Linotype" w:cs="Times New Roman"/>
          <w:szCs w:val="24"/>
          <w:lang w:eastAsia="es-ES"/>
        </w:rPr>
      </w:pPr>
    </w:p>
    <w:p w14:paraId="1F6AB26A" w14:textId="77777777" w:rsidR="00B24A2C" w:rsidRPr="00B24A2C" w:rsidRDefault="00B24A2C" w:rsidP="00B24A2C">
      <w:pPr>
        <w:spacing w:after="0" w:line="240" w:lineRule="auto"/>
        <w:ind w:left="567" w:right="567"/>
        <w:jc w:val="right"/>
        <w:rPr>
          <w:rFonts w:ascii="Palatino Linotype" w:eastAsia="Calibri" w:hAnsi="Palatino Linotype" w:cs="Times New Roman"/>
          <w:szCs w:val="24"/>
          <w:lang w:eastAsia="es-ES"/>
        </w:rPr>
      </w:pPr>
      <w:r>
        <w:rPr>
          <w:rFonts w:ascii="Palatino Linotype" w:eastAsia="Calibri" w:hAnsi="Palatino Linotype" w:cs="Times New Roman"/>
          <w:szCs w:val="24"/>
          <w:lang w:eastAsia="es-ES"/>
        </w:rPr>
        <w:t>(Énfasis añadido)</w:t>
      </w:r>
    </w:p>
    <w:p w14:paraId="5B4B5B68" w14:textId="77777777" w:rsidR="009A35B1" w:rsidRDefault="009A35B1" w:rsidP="00B776F4">
      <w:pPr>
        <w:spacing w:after="0" w:line="360" w:lineRule="auto"/>
        <w:jc w:val="both"/>
        <w:rPr>
          <w:rFonts w:ascii="Palatino Linotype" w:eastAsia="Calibri" w:hAnsi="Palatino Linotype" w:cs="Times New Roman"/>
          <w:sz w:val="24"/>
          <w:szCs w:val="24"/>
          <w:lang w:eastAsia="es-ES"/>
        </w:rPr>
      </w:pPr>
    </w:p>
    <w:p w14:paraId="74FE88E2" w14:textId="77777777" w:rsidR="009A35B1" w:rsidRDefault="00415226" w:rsidP="00B776F4">
      <w:pPr>
        <w:spacing w:after="0" w:line="360" w:lineRule="auto"/>
        <w:jc w:val="both"/>
        <w:rPr>
          <w:rFonts w:ascii="Palatino Linotype" w:eastAsia="Calibri" w:hAnsi="Palatino Linotype" w:cs="Times New Roman"/>
          <w:sz w:val="24"/>
          <w:szCs w:val="24"/>
          <w:lang w:eastAsia="es-ES"/>
        </w:rPr>
      </w:pPr>
      <w:r>
        <w:rPr>
          <w:rFonts w:ascii="Palatino Linotype" w:eastAsia="Calibri" w:hAnsi="Palatino Linotype" w:cs="Times New Roman"/>
          <w:sz w:val="24"/>
          <w:szCs w:val="24"/>
          <w:lang w:eastAsia="es-ES"/>
        </w:rPr>
        <w:t xml:space="preserve">Con base en lo anterior, se logra acreditar la existencia de atribuciones a cargo del Sujeto Obligado para generar, administrar y poseer el soporte documental en que obren los controles de asistencia y el pago de los sueldos de sus servidores públicos. </w:t>
      </w:r>
      <w:r>
        <w:rPr>
          <w:rFonts w:ascii="Palatino Linotype" w:eastAsia="Calibri" w:hAnsi="Palatino Linotype" w:cs="Times New Roman"/>
          <w:sz w:val="24"/>
          <w:szCs w:val="24"/>
          <w:lang w:eastAsia="es-ES"/>
        </w:rPr>
        <w:lastRenderedPageBreak/>
        <w:t>Servidores que si bien es cierto son por elección popular, también lo es que, la citada Ley del Trabajo establece de manera clara que les es de aplicabilidad.</w:t>
      </w:r>
    </w:p>
    <w:p w14:paraId="63D639B7" w14:textId="77777777" w:rsidR="009A35B1" w:rsidRPr="00073272" w:rsidRDefault="009A35B1" w:rsidP="00B776F4">
      <w:pPr>
        <w:spacing w:after="0" w:line="360" w:lineRule="auto"/>
        <w:jc w:val="both"/>
        <w:rPr>
          <w:rFonts w:ascii="Palatino Linotype" w:eastAsia="Calibri" w:hAnsi="Palatino Linotype" w:cs="Times New Roman"/>
          <w:sz w:val="24"/>
          <w:szCs w:val="24"/>
          <w:lang w:eastAsia="es-ES"/>
        </w:rPr>
      </w:pPr>
    </w:p>
    <w:p w14:paraId="2C7105D0" w14:textId="77777777" w:rsidR="006C7BA7" w:rsidRDefault="00ED3993" w:rsidP="00546CCE">
      <w:pPr>
        <w:spacing w:after="0" w:line="360" w:lineRule="auto"/>
        <w:jc w:val="both"/>
        <w:rPr>
          <w:rFonts w:ascii="Palatino Linotype" w:eastAsia="Calibri" w:hAnsi="Palatino Linotype" w:cs="Times New Roman"/>
          <w:sz w:val="24"/>
          <w:szCs w:val="24"/>
          <w:lang w:eastAsia="es-ES"/>
        </w:rPr>
      </w:pPr>
      <w:r w:rsidRPr="006C7BA7">
        <w:rPr>
          <w:rFonts w:ascii="Palatino Linotype" w:eastAsia="Calibri" w:hAnsi="Palatino Linotype" w:cs="Times New Roman"/>
          <w:sz w:val="24"/>
          <w:szCs w:val="24"/>
          <w:lang w:eastAsia="es-ES"/>
        </w:rPr>
        <w:t xml:space="preserve">Ahora bien, </w:t>
      </w:r>
      <w:r w:rsidR="006C7BA7">
        <w:rPr>
          <w:rFonts w:ascii="Palatino Linotype" w:eastAsia="Calibri" w:hAnsi="Palatino Linotype" w:cs="Times New Roman"/>
          <w:sz w:val="24"/>
          <w:szCs w:val="24"/>
          <w:lang w:eastAsia="es-ES"/>
        </w:rPr>
        <w:t>no pasa desapercibido para este Órgano Garante lo establecido en los artículos 160 y 161</w:t>
      </w:r>
      <w:r w:rsidR="00546CCE">
        <w:rPr>
          <w:rFonts w:ascii="Palatino Linotype" w:eastAsia="Calibri" w:hAnsi="Palatino Linotype" w:cs="Times New Roman"/>
          <w:sz w:val="24"/>
          <w:szCs w:val="24"/>
          <w:lang w:eastAsia="es-ES"/>
        </w:rPr>
        <w:t xml:space="preserve"> </w:t>
      </w:r>
      <w:r w:rsidR="006C7BA7">
        <w:rPr>
          <w:rFonts w:ascii="Palatino Linotype" w:eastAsia="Calibri" w:hAnsi="Palatino Linotype" w:cs="Times New Roman"/>
          <w:sz w:val="24"/>
          <w:szCs w:val="24"/>
          <w:lang w:eastAsia="es-ES"/>
        </w:rPr>
        <w:t>de la Ley Orgánica Municipal del Estado de México</w:t>
      </w:r>
      <w:r w:rsidR="006C7BA7">
        <w:rPr>
          <w:rStyle w:val="Refdenotaalpie"/>
          <w:rFonts w:ascii="Palatino Linotype" w:eastAsia="Calibri" w:hAnsi="Palatino Linotype" w:cs="Times New Roman"/>
          <w:sz w:val="24"/>
          <w:szCs w:val="24"/>
          <w:lang w:eastAsia="es-ES"/>
        </w:rPr>
        <w:footnoteReference w:id="3"/>
      </w:r>
      <w:r w:rsidR="006C7BA7">
        <w:rPr>
          <w:rFonts w:ascii="Palatino Linotype" w:eastAsia="Calibri" w:hAnsi="Palatino Linotype" w:cs="Times New Roman"/>
          <w:sz w:val="24"/>
          <w:szCs w:val="24"/>
          <w:lang w:eastAsia="es-ES"/>
        </w:rPr>
        <w:t xml:space="preserve">, los cuales consagran la atribución de los Ayuntamientos de expedir su Bando Municipal, ordenamiento normativo que contiene las distintas normas de observancia general que requiere para su gobierno y administración municipal, </w:t>
      </w:r>
    </w:p>
    <w:p w14:paraId="06F8B85C" w14:textId="77777777" w:rsidR="006C7BA7" w:rsidRDefault="006C7BA7" w:rsidP="00546CCE">
      <w:pPr>
        <w:spacing w:after="0" w:line="360" w:lineRule="auto"/>
        <w:jc w:val="both"/>
        <w:rPr>
          <w:rFonts w:ascii="Palatino Linotype" w:eastAsia="Calibri" w:hAnsi="Palatino Linotype" w:cs="Times New Roman"/>
          <w:sz w:val="24"/>
          <w:szCs w:val="24"/>
          <w:lang w:eastAsia="es-ES"/>
        </w:rPr>
      </w:pPr>
    </w:p>
    <w:p w14:paraId="0EC552F4" w14:textId="77777777" w:rsidR="00741649" w:rsidRDefault="006C7BA7" w:rsidP="00546CCE">
      <w:pPr>
        <w:spacing w:after="0" w:line="360" w:lineRule="auto"/>
        <w:jc w:val="both"/>
        <w:rPr>
          <w:rFonts w:ascii="Palatino Linotype" w:eastAsia="Calibri" w:hAnsi="Palatino Linotype" w:cs="Times New Roman"/>
          <w:sz w:val="24"/>
          <w:szCs w:val="24"/>
          <w:lang w:eastAsia="es-ES"/>
        </w:rPr>
      </w:pPr>
      <w:r>
        <w:rPr>
          <w:rFonts w:ascii="Palatino Linotype" w:eastAsia="Calibri" w:hAnsi="Palatino Linotype" w:cs="Times New Roman"/>
          <w:sz w:val="24"/>
          <w:szCs w:val="24"/>
          <w:lang w:eastAsia="es-ES"/>
        </w:rPr>
        <w:t xml:space="preserve">Lo anterior, toma relevancia, atendiendo que si bien es cierto existen atribuciones para generar la información peticionada, también lo es que, el Sujeto Obligado cuenta con atribuciones para emitir sus ordenamientos normativos, respecto a su administración municipal, relativos a su control de registro </w:t>
      </w:r>
      <w:r w:rsidR="00741649">
        <w:rPr>
          <w:rFonts w:ascii="Palatino Linotype" w:eastAsia="Calibri" w:hAnsi="Palatino Linotype" w:cs="Times New Roman"/>
          <w:sz w:val="24"/>
          <w:szCs w:val="24"/>
          <w:lang w:eastAsia="es-ES"/>
        </w:rPr>
        <w:t>de asistencia, atendiendo a la categoría de cada uno de sus servidores públicos (base y de confianza), existiendo el supuesto que algunos no estén obligados a llevar a registro de asistencia, atendiendo a las funci</w:t>
      </w:r>
      <w:r w:rsidR="00936536">
        <w:rPr>
          <w:rFonts w:ascii="Palatino Linotype" w:eastAsia="Calibri" w:hAnsi="Palatino Linotype" w:cs="Times New Roman"/>
          <w:sz w:val="24"/>
          <w:szCs w:val="24"/>
          <w:lang w:eastAsia="es-ES"/>
        </w:rPr>
        <w:t>ones y actividades encomendadas, consecuentemente, no pudiera existir la información peticionada, circunstancia que deberá hacerse del conocimiento de conformidad con el párrafo segundo del artículo 19 de la Ley de Transparencia Local.</w:t>
      </w:r>
    </w:p>
    <w:p w14:paraId="430C1097" w14:textId="77777777" w:rsidR="006C7BA7" w:rsidRDefault="006C7BA7" w:rsidP="00546CCE">
      <w:pPr>
        <w:spacing w:after="0" w:line="360" w:lineRule="auto"/>
        <w:jc w:val="both"/>
        <w:rPr>
          <w:rFonts w:ascii="Palatino Linotype" w:eastAsia="Calibri" w:hAnsi="Palatino Linotype" w:cs="Times New Roman"/>
          <w:sz w:val="24"/>
          <w:szCs w:val="24"/>
          <w:lang w:eastAsia="es-ES"/>
        </w:rPr>
      </w:pPr>
    </w:p>
    <w:p w14:paraId="40E5424E" w14:textId="77777777" w:rsidR="00741649" w:rsidRPr="00B42F7E" w:rsidRDefault="00741649" w:rsidP="00741649">
      <w:pPr>
        <w:spacing w:after="0" w:line="360" w:lineRule="auto"/>
        <w:jc w:val="both"/>
        <w:rPr>
          <w:rFonts w:ascii="Palatino Linotype" w:hAnsi="Palatino Linotype"/>
          <w:sz w:val="24"/>
          <w:szCs w:val="24"/>
          <w:lang w:val="es-ES"/>
        </w:rPr>
      </w:pPr>
      <w:r>
        <w:rPr>
          <w:rFonts w:ascii="Palatino Linotype" w:hAnsi="Palatino Linotype"/>
          <w:sz w:val="24"/>
          <w:szCs w:val="24"/>
          <w:lang w:val="es-ES"/>
        </w:rPr>
        <w:lastRenderedPageBreak/>
        <w:t xml:space="preserve">En consecuencia, resulta dable ordenar al </w:t>
      </w:r>
      <w:r w:rsidRPr="00EC15F1">
        <w:rPr>
          <w:rFonts w:ascii="Palatino Linotype" w:hAnsi="Palatino Linotype"/>
          <w:b/>
          <w:sz w:val="24"/>
          <w:szCs w:val="24"/>
          <w:lang w:val="es-ES"/>
        </w:rPr>
        <w:t>Sujeto Obligado</w:t>
      </w:r>
      <w:r>
        <w:rPr>
          <w:rFonts w:ascii="Palatino Linotype" w:hAnsi="Palatino Linotype"/>
          <w:sz w:val="24"/>
          <w:szCs w:val="24"/>
          <w:lang w:val="es-ES"/>
        </w:rPr>
        <w:t xml:space="preserve"> que, previa búsqueda exhaustiva y razonable, haga entrega del soporte documental en que obre la información peticionada, debiendo observar lo relativo a la tutela de los datos de carácter sensible y/o confidencial en términos de las Leyes Estatales de Transparencia y Protección de Datos Personales, respectivamente.</w:t>
      </w:r>
    </w:p>
    <w:p w14:paraId="362D6ED2" w14:textId="77777777" w:rsidR="00741649" w:rsidRDefault="00741649" w:rsidP="00741649">
      <w:pPr>
        <w:spacing w:after="0" w:line="360" w:lineRule="auto"/>
        <w:jc w:val="both"/>
        <w:rPr>
          <w:rFonts w:ascii="Palatino Linotype" w:hAnsi="Palatino Linotype"/>
          <w:sz w:val="24"/>
          <w:szCs w:val="24"/>
        </w:rPr>
      </w:pPr>
    </w:p>
    <w:p w14:paraId="080148E2" w14:textId="77777777" w:rsidR="00741649" w:rsidRPr="0071538C" w:rsidRDefault="00741649" w:rsidP="00741649">
      <w:pPr>
        <w:numPr>
          <w:ilvl w:val="0"/>
          <w:numId w:val="1"/>
        </w:num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71538C">
        <w:rPr>
          <w:rFonts w:ascii="Palatino Linotype" w:eastAsia="Times New Roman" w:hAnsi="Palatino Linotype" w:cs="Arial"/>
          <w:b/>
          <w:i/>
          <w:sz w:val="28"/>
          <w:szCs w:val="24"/>
          <w:lang w:val="es-ES" w:eastAsia="es-ES"/>
        </w:rPr>
        <w:t>De la versión pública</w:t>
      </w:r>
    </w:p>
    <w:p w14:paraId="3455AA5E"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5575AEB1"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1EBB8E46"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1C4DE255"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72F0949E"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12826504"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F6A086C"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11D1D308"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71538C">
        <w:rPr>
          <w:rFonts w:ascii="Palatino Linotype" w:hAnsi="Palatino Linotype" w:cs="Arial"/>
          <w:b/>
          <w:sz w:val="24"/>
          <w:szCs w:val="24"/>
        </w:rPr>
        <w:t>Registro Federal de Contribuyentes</w:t>
      </w:r>
      <w:r w:rsidRPr="0071538C">
        <w:rPr>
          <w:rFonts w:ascii="Palatino Linotype" w:hAnsi="Palatino Linotype" w:cs="Arial"/>
          <w:sz w:val="24"/>
          <w:szCs w:val="24"/>
        </w:rPr>
        <w:t xml:space="preserve"> (RFC), la </w:t>
      </w:r>
      <w:r w:rsidRPr="0071538C">
        <w:rPr>
          <w:rFonts w:ascii="Palatino Linotype" w:hAnsi="Palatino Linotype" w:cs="Arial"/>
          <w:b/>
          <w:sz w:val="24"/>
          <w:szCs w:val="24"/>
        </w:rPr>
        <w:t>Clave Única de Registro de Población</w:t>
      </w:r>
      <w:r w:rsidRPr="0071538C">
        <w:rPr>
          <w:rFonts w:ascii="Palatino Linotype" w:hAnsi="Palatino Linotype" w:cs="Arial"/>
          <w:sz w:val="24"/>
          <w:szCs w:val="24"/>
        </w:rPr>
        <w:t xml:space="preserve"> (CURP).</w:t>
      </w:r>
    </w:p>
    <w:p w14:paraId="39998B6F"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5286FDA3" w14:textId="77777777" w:rsidR="00741649"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FBD27AA"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36A7693E"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Lo anterior, es compartido por el entonces Instituto Federal de Acceso a la Información Protección de Datos (IFAI) a través del Criterio 09/2009, el cual es del tenor literal siguiente:</w:t>
      </w:r>
    </w:p>
    <w:p w14:paraId="4F7D4A1C"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1491052B"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
          <w:bCs/>
          <w:i/>
        </w:rPr>
        <w:t xml:space="preserve">“Registro Federal de Contribuyentes (RFC) de las personas físicas es un dato personal confidencial. </w:t>
      </w:r>
      <w:r w:rsidRPr="0071538C">
        <w:rPr>
          <w:rFonts w:ascii="Palatino Linotype" w:hAnsi="Palatino Linotype" w:cs="Arial"/>
          <w:i/>
        </w:rPr>
        <w:t>De conformidad con lo establecido en el artículo 18,</w:t>
      </w:r>
      <w:r w:rsidRPr="0071538C">
        <w:rPr>
          <w:rFonts w:ascii="Palatino Linotype" w:hAnsi="Palatino Linotype" w:cs="Arial"/>
          <w:b/>
          <w:bCs/>
          <w:i/>
        </w:rPr>
        <w:t xml:space="preserve"> </w:t>
      </w:r>
      <w:r w:rsidRPr="0071538C">
        <w:rPr>
          <w:rFonts w:ascii="Palatino Linotype" w:hAnsi="Palatino Linotype" w:cs="Arial"/>
          <w:i/>
        </w:rPr>
        <w:t>fracción II de la Ley Federal de Transparencia y Acceso a la Información Pública</w:t>
      </w:r>
      <w:r w:rsidRPr="0071538C">
        <w:rPr>
          <w:rFonts w:ascii="Palatino Linotype" w:hAnsi="Palatino Linotype" w:cs="Arial"/>
          <w:b/>
          <w:bCs/>
          <w:i/>
        </w:rPr>
        <w:t xml:space="preserve"> </w:t>
      </w:r>
      <w:r w:rsidRPr="0071538C">
        <w:rPr>
          <w:rFonts w:ascii="Palatino Linotype" w:hAnsi="Palatino Linotype" w:cs="Arial"/>
          <w:i/>
        </w:rPr>
        <w:t xml:space="preserve">Gubernamental </w:t>
      </w:r>
      <w:r w:rsidRPr="0071538C">
        <w:rPr>
          <w:rFonts w:ascii="Palatino Linotype" w:hAnsi="Palatino Linotype" w:cs="Arial"/>
          <w:i/>
          <w:u w:val="single"/>
        </w:rPr>
        <w:t xml:space="preserve">se </w:t>
      </w:r>
      <w:r w:rsidRPr="0071538C">
        <w:rPr>
          <w:rFonts w:ascii="Palatino Linotype" w:hAnsi="Palatino Linotype" w:cs="Arial"/>
          <w:i/>
          <w:u w:val="single"/>
        </w:rPr>
        <w:lastRenderedPageBreak/>
        <w:t>considera información confidencial los datos personales que</w:t>
      </w:r>
      <w:r w:rsidRPr="0071538C">
        <w:rPr>
          <w:rFonts w:ascii="Palatino Linotype" w:hAnsi="Palatino Linotype" w:cs="Arial"/>
          <w:bCs/>
          <w:i/>
          <w:u w:val="single"/>
        </w:rPr>
        <w:t xml:space="preserve"> </w:t>
      </w:r>
      <w:r w:rsidRPr="0071538C">
        <w:rPr>
          <w:rFonts w:ascii="Palatino Linotype" w:hAnsi="Palatino Linotype" w:cs="Arial"/>
          <w:i/>
          <w:u w:val="single"/>
        </w:rPr>
        <w:t>requieren el consentimiento de los individuos para su difusión, distribución o</w:t>
      </w:r>
      <w:r w:rsidRPr="0071538C">
        <w:rPr>
          <w:rFonts w:ascii="Palatino Linotype" w:hAnsi="Palatino Linotype" w:cs="Arial"/>
          <w:bCs/>
          <w:i/>
          <w:u w:val="single"/>
        </w:rPr>
        <w:t xml:space="preserve"> </w:t>
      </w:r>
      <w:r w:rsidRPr="0071538C">
        <w:rPr>
          <w:rFonts w:ascii="Palatino Linotype" w:hAnsi="Palatino Linotype" w:cs="Arial"/>
          <w:i/>
          <w:u w:val="single"/>
        </w:rPr>
        <w:t>comercialización en los términos de esta Ley. Por su parte, según dispone el</w:t>
      </w:r>
      <w:r w:rsidRPr="0071538C">
        <w:rPr>
          <w:rFonts w:ascii="Palatino Linotype" w:hAnsi="Palatino Linotype" w:cs="Arial"/>
          <w:bCs/>
          <w:i/>
          <w:u w:val="single"/>
        </w:rPr>
        <w:t xml:space="preserve"> </w:t>
      </w:r>
      <w:r w:rsidRPr="0071538C">
        <w:rPr>
          <w:rFonts w:ascii="Palatino Linotype" w:hAnsi="Palatino Linotype" w:cs="Arial"/>
          <w:i/>
          <w:u w:val="single"/>
        </w:rPr>
        <w:t>artículo 3, fracción II de la Ley Federal de Transparencia y Acceso a la Información</w:t>
      </w:r>
      <w:r w:rsidRPr="0071538C">
        <w:rPr>
          <w:rFonts w:ascii="Palatino Linotype" w:hAnsi="Palatino Linotype" w:cs="Arial"/>
          <w:bCs/>
          <w:i/>
          <w:u w:val="single"/>
        </w:rPr>
        <w:t xml:space="preserve"> </w:t>
      </w:r>
      <w:r w:rsidRPr="0071538C">
        <w:rPr>
          <w:rFonts w:ascii="Palatino Linotype" w:hAnsi="Palatino Linotype" w:cs="Arial"/>
          <w:i/>
          <w:u w:val="single"/>
        </w:rPr>
        <w:t>Pública Gubernamental, dato personal es toda aquella información concerniente a</w:t>
      </w:r>
      <w:r w:rsidRPr="0071538C">
        <w:rPr>
          <w:rFonts w:ascii="Palatino Linotype" w:hAnsi="Palatino Linotype" w:cs="Arial"/>
          <w:bCs/>
          <w:i/>
          <w:u w:val="single"/>
        </w:rPr>
        <w:t xml:space="preserve"> </w:t>
      </w:r>
      <w:r w:rsidRPr="0071538C">
        <w:rPr>
          <w:rFonts w:ascii="Palatino Linotype" w:hAnsi="Palatino Linotype" w:cs="Arial"/>
          <w:i/>
          <w:u w:val="single"/>
        </w:rPr>
        <w:t>una persona física identificada o identificable</w:t>
      </w:r>
      <w:r w:rsidRPr="0071538C">
        <w:rPr>
          <w:rFonts w:ascii="Palatino Linotype" w:hAnsi="Palatino Linotype" w:cs="Arial"/>
          <w:i/>
        </w:rPr>
        <w:t xml:space="preserve">. Para </w:t>
      </w:r>
      <w:r w:rsidRPr="0071538C">
        <w:rPr>
          <w:rFonts w:ascii="Palatino Linotype" w:hAnsi="Palatino Linotype" w:cs="Arial"/>
          <w:i/>
          <w:u w:val="single"/>
        </w:rPr>
        <w:t>obtener el RFC es necesario</w:t>
      </w:r>
      <w:r w:rsidRPr="0071538C">
        <w:rPr>
          <w:rFonts w:ascii="Palatino Linotype" w:hAnsi="Palatino Linotype" w:cs="Arial"/>
          <w:b/>
          <w:bCs/>
          <w:i/>
          <w:u w:val="single"/>
        </w:rPr>
        <w:t xml:space="preserve"> </w:t>
      </w:r>
      <w:r w:rsidRPr="0071538C">
        <w:rPr>
          <w:rFonts w:ascii="Palatino Linotype" w:hAnsi="Palatino Linotype" w:cs="Arial"/>
          <w:i/>
          <w:u w:val="single"/>
        </w:rPr>
        <w:t>acreditar previamente mediante documentos oficiales (pasaporte, acta de</w:t>
      </w:r>
      <w:r w:rsidRPr="0071538C">
        <w:rPr>
          <w:rFonts w:ascii="Palatino Linotype" w:hAnsi="Palatino Linotype" w:cs="Arial"/>
          <w:b/>
          <w:bCs/>
          <w:i/>
          <w:u w:val="single"/>
        </w:rPr>
        <w:t xml:space="preserve"> </w:t>
      </w:r>
      <w:r w:rsidRPr="0071538C">
        <w:rPr>
          <w:rFonts w:ascii="Palatino Linotype" w:hAnsi="Palatino Linotype" w:cs="Arial"/>
          <w:i/>
          <w:u w:val="single"/>
        </w:rPr>
        <w:t>nacimiento, etc.) la identidad de la persona, su fecha y lugar de nacimiento, entre</w:t>
      </w:r>
      <w:r w:rsidRPr="0071538C">
        <w:rPr>
          <w:rFonts w:ascii="Palatino Linotype" w:hAnsi="Palatino Linotype" w:cs="Arial"/>
          <w:b/>
          <w:bCs/>
          <w:i/>
          <w:u w:val="single"/>
        </w:rPr>
        <w:t xml:space="preserve"> </w:t>
      </w:r>
      <w:r w:rsidRPr="0071538C">
        <w:rPr>
          <w:rFonts w:ascii="Palatino Linotype" w:hAnsi="Palatino Linotype" w:cs="Arial"/>
          <w:i/>
          <w:u w:val="single"/>
        </w:rPr>
        <w:t xml:space="preserve">otros. </w:t>
      </w:r>
      <w:r w:rsidRPr="0071538C">
        <w:rPr>
          <w:rFonts w:ascii="Palatino Linotype" w:hAnsi="Palatino Linotype" w:cs="Arial"/>
          <w:i/>
        </w:rPr>
        <w:t>De acuerdo con la legislación tributaria, las personas físicas tramitan su</w:t>
      </w:r>
      <w:r w:rsidRPr="0071538C">
        <w:rPr>
          <w:rFonts w:ascii="Palatino Linotype" w:hAnsi="Palatino Linotype" w:cs="Arial"/>
          <w:b/>
          <w:bCs/>
          <w:i/>
        </w:rPr>
        <w:t xml:space="preserve"> </w:t>
      </w:r>
      <w:r w:rsidRPr="0071538C">
        <w:rPr>
          <w:rFonts w:ascii="Palatino Linotype" w:hAnsi="Palatino Linotype" w:cs="Arial"/>
          <w:i/>
        </w:rPr>
        <w:t>inscripción en el Registro Federal de Contribuyentes con el único propósito de</w:t>
      </w:r>
      <w:r w:rsidRPr="0071538C">
        <w:rPr>
          <w:rFonts w:ascii="Palatino Linotype" w:hAnsi="Palatino Linotype" w:cs="Arial"/>
          <w:b/>
          <w:bCs/>
          <w:i/>
        </w:rPr>
        <w:t xml:space="preserve"> </w:t>
      </w:r>
      <w:r w:rsidRPr="0071538C">
        <w:rPr>
          <w:rFonts w:ascii="Palatino Linotype" w:hAnsi="Palatino Linotype" w:cs="Arial"/>
          <w:i/>
        </w:rPr>
        <w:t>realizar mediante esa clave de identificación, operaciones o actividades de</w:t>
      </w:r>
      <w:r w:rsidRPr="0071538C">
        <w:rPr>
          <w:rFonts w:ascii="Palatino Linotype" w:hAnsi="Palatino Linotype" w:cs="Arial"/>
          <w:b/>
          <w:bCs/>
          <w:i/>
        </w:rPr>
        <w:t xml:space="preserve"> </w:t>
      </w:r>
      <w:r w:rsidRPr="0071538C">
        <w:rPr>
          <w:rFonts w:ascii="Palatino Linotype" w:hAnsi="Palatino Linotype" w:cs="Arial"/>
          <w:i/>
        </w:rPr>
        <w:t>naturaleza tributaria. En este sentido, el artículo 79 del Código Fiscal de la</w:t>
      </w:r>
      <w:r w:rsidRPr="0071538C">
        <w:rPr>
          <w:rFonts w:ascii="Palatino Linotype" w:hAnsi="Palatino Linotype" w:cs="Arial"/>
          <w:b/>
          <w:bCs/>
          <w:i/>
        </w:rPr>
        <w:t xml:space="preserve"> </w:t>
      </w:r>
      <w:r w:rsidRPr="0071538C">
        <w:rPr>
          <w:rFonts w:ascii="Palatino Linotype" w:hAnsi="Palatino Linotype" w:cs="Arial"/>
          <w:i/>
        </w:rPr>
        <w:t>Federación prevé que la utilización de una clave de registro no asignada por la</w:t>
      </w:r>
      <w:r w:rsidRPr="0071538C">
        <w:rPr>
          <w:rFonts w:ascii="Palatino Linotype" w:hAnsi="Palatino Linotype" w:cs="Arial"/>
          <w:b/>
          <w:bCs/>
          <w:i/>
        </w:rPr>
        <w:t xml:space="preserve"> </w:t>
      </w:r>
      <w:r w:rsidRPr="0071538C">
        <w:rPr>
          <w:rFonts w:ascii="Palatino Linotype" w:hAnsi="Palatino Linotype" w:cs="Arial"/>
          <w:i/>
        </w:rPr>
        <w:t>autoridad constituye como una infracción en materia fiscal. De acuerdo con lo</w:t>
      </w:r>
      <w:r w:rsidRPr="0071538C">
        <w:rPr>
          <w:rFonts w:ascii="Palatino Linotype" w:hAnsi="Palatino Linotype" w:cs="Arial"/>
          <w:b/>
          <w:bCs/>
          <w:i/>
        </w:rPr>
        <w:t xml:space="preserve"> </w:t>
      </w:r>
      <w:r w:rsidRPr="0071538C">
        <w:rPr>
          <w:rFonts w:ascii="Palatino Linotype" w:hAnsi="Palatino Linotype" w:cs="Arial"/>
          <w:i/>
        </w:rPr>
        <w:t>antes apuntado, el RFC vinculado al nombre de su titular, permite identificar la</w:t>
      </w:r>
      <w:r w:rsidRPr="0071538C">
        <w:rPr>
          <w:rFonts w:ascii="Palatino Linotype" w:hAnsi="Palatino Linotype" w:cs="Arial"/>
          <w:b/>
          <w:bCs/>
          <w:i/>
        </w:rPr>
        <w:t xml:space="preserve"> </w:t>
      </w:r>
      <w:r w:rsidRPr="0071538C">
        <w:rPr>
          <w:rFonts w:ascii="Palatino Linotype" w:hAnsi="Palatino Linotype" w:cs="Arial"/>
          <w:i/>
        </w:rPr>
        <w:t>edad de la persona, así como su homoclave, siendo esta última única e irrepetible,</w:t>
      </w:r>
      <w:r w:rsidRPr="0071538C">
        <w:rPr>
          <w:rFonts w:ascii="Palatino Linotype" w:hAnsi="Palatino Linotype" w:cs="Arial"/>
          <w:b/>
          <w:bCs/>
          <w:i/>
        </w:rPr>
        <w:t xml:space="preserve"> </w:t>
      </w:r>
      <w:r w:rsidRPr="0071538C">
        <w:rPr>
          <w:rFonts w:ascii="Palatino Linotype" w:hAnsi="Palatino Linotype" w:cs="Arial"/>
          <w:i/>
        </w:rPr>
        <w:t>por lo que es posible concluir que el RFC constituye un dato personal y, por tanto,</w:t>
      </w:r>
      <w:r w:rsidRPr="0071538C">
        <w:rPr>
          <w:rFonts w:ascii="Palatino Linotype" w:hAnsi="Palatino Linotype" w:cs="Arial"/>
          <w:b/>
          <w:bCs/>
          <w:i/>
        </w:rPr>
        <w:t xml:space="preserve"> </w:t>
      </w:r>
      <w:r w:rsidRPr="0071538C">
        <w:rPr>
          <w:rFonts w:ascii="Palatino Linotype" w:hAnsi="Palatino Linotype" w:cs="Arial"/>
          <w:i/>
        </w:rPr>
        <w:t>información confidencial, de conformidad con los previsto en el artículo 18,</w:t>
      </w:r>
      <w:r w:rsidRPr="0071538C">
        <w:rPr>
          <w:rFonts w:ascii="Palatino Linotype" w:hAnsi="Palatino Linotype" w:cs="Arial"/>
          <w:b/>
          <w:bCs/>
          <w:i/>
        </w:rPr>
        <w:t xml:space="preserve"> </w:t>
      </w:r>
      <w:r w:rsidRPr="0071538C">
        <w:rPr>
          <w:rFonts w:ascii="Palatino Linotype" w:hAnsi="Palatino Linotype" w:cs="Arial"/>
          <w:i/>
        </w:rPr>
        <w:t>fracción II de la Ley Federal de Transparencia y Acceso a la Información Pública</w:t>
      </w:r>
      <w:r w:rsidRPr="0071538C">
        <w:rPr>
          <w:rFonts w:ascii="Palatino Linotype" w:hAnsi="Palatino Linotype" w:cs="Arial"/>
          <w:b/>
          <w:bCs/>
          <w:i/>
        </w:rPr>
        <w:t xml:space="preserve"> </w:t>
      </w:r>
      <w:r w:rsidRPr="0071538C">
        <w:rPr>
          <w:rFonts w:ascii="Palatino Linotype" w:hAnsi="Palatino Linotype" w:cs="Arial"/>
          <w:i/>
        </w:rPr>
        <w:t>Gubernamental</w:t>
      </w:r>
      <w:r w:rsidRPr="0071538C">
        <w:rPr>
          <w:rFonts w:ascii="Palatino Linotype" w:hAnsi="Palatino Linotype" w:cs="Arial"/>
          <w:bCs/>
          <w:i/>
        </w:rPr>
        <w:t xml:space="preserve">…” </w:t>
      </w:r>
    </w:p>
    <w:p w14:paraId="1A7FF2CD"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rPr>
      </w:pPr>
    </w:p>
    <w:p w14:paraId="39927472" w14:textId="77777777" w:rsidR="00741649" w:rsidRPr="0071538C" w:rsidRDefault="00741649" w:rsidP="00741649">
      <w:pPr>
        <w:tabs>
          <w:tab w:val="left" w:pos="8647"/>
        </w:tabs>
        <w:spacing w:after="0" w:line="240" w:lineRule="auto"/>
        <w:ind w:left="567" w:right="567"/>
        <w:jc w:val="right"/>
        <w:rPr>
          <w:rFonts w:ascii="Palatino Linotype" w:hAnsi="Palatino Linotype" w:cs="Arial"/>
        </w:rPr>
      </w:pPr>
      <w:r w:rsidRPr="0071538C">
        <w:rPr>
          <w:rFonts w:ascii="Palatino Linotype" w:hAnsi="Palatino Linotype" w:cs="Arial"/>
        </w:rPr>
        <w:t>(Énfasis añadido)</w:t>
      </w:r>
    </w:p>
    <w:p w14:paraId="428A0850"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446DC92B" w14:textId="77777777" w:rsidR="00741649"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2CB43DF"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0AF7A645" w14:textId="77777777" w:rsidR="00741649"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 xml:space="preserve">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Argumento que es </w:t>
      </w:r>
      <w:r w:rsidRPr="0071538C">
        <w:rPr>
          <w:rFonts w:ascii="Palatino Linotype" w:hAnsi="Palatino Linotype" w:cs="Arial"/>
          <w:sz w:val="24"/>
          <w:szCs w:val="24"/>
        </w:rPr>
        <w:lastRenderedPageBreak/>
        <w:t xml:space="preserve">compartido por el entonces </w:t>
      </w:r>
      <w:r w:rsidRPr="0071538C">
        <w:rPr>
          <w:rFonts w:ascii="Palatino Linotype" w:hAnsi="Palatino Linotype" w:cs="Arial"/>
          <w:b/>
          <w:bCs/>
          <w:sz w:val="24"/>
          <w:szCs w:val="24"/>
        </w:rPr>
        <w:t xml:space="preserve">Instituto Federal de Acceso a la Información y Protección de Datos (IFAI), conforme al </w:t>
      </w:r>
      <w:r w:rsidRPr="0071538C">
        <w:rPr>
          <w:rFonts w:ascii="Palatino Linotype" w:hAnsi="Palatino Linotype" w:cs="Arial"/>
          <w:sz w:val="24"/>
          <w:szCs w:val="24"/>
        </w:rPr>
        <w:t xml:space="preserve">criterio número 0003-10, el cual refiere: </w:t>
      </w:r>
    </w:p>
    <w:p w14:paraId="59B259E4" w14:textId="77777777" w:rsidR="00936536" w:rsidRPr="0071538C" w:rsidRDefault="00936536" w:rsidP="00741649">
      <w:pPr>
        <w:tabs>
          <w:tab w:val="left" w:pos="8647"/>
        </w:tabs>
        <w:spacing w:after="0" w:line="360" w:lineRule="auto"/>
        <w:ind w:right="51"/>
        <w:jc w:val="both"/>
        <w:rPr>
          <w:rFonts w:ascii="Palatino Linotype" w:hAnsi="Palatino Linotype" w:cs="Arial"/>
          <w:sz w:val="24"/>
          <w:szCs w:val="24"/>
        </w:rPr>
      </w:pPr>
    </w:p>
    <w:p w14:paraId="2A2F5BD7" w14:textId="77777777" w:rsidR="00741649" w:rsidRPr="0071538C" w:rsidRDefault="00741649" w:rsidP="00741649">
      <w:pPr>
        <w:tabs>
          <w:tab w:val="left" w:pos="8505"/>
        </w:tabs>
        <w:spacing w:after="0" w:line="276" w:lineRule="auto"/>
        <w:ind w:left="567" w:right="567"/>
        <w:jc w:val="both"/>
        <w:rPr>
          <w:rFonts w:ascii="Palatino Linotype" w:hAnsi="Palatino Linotype" w:cs="Arial"/>
          <w:i/>
        </w:rPr>
      </w:pPr>
      <w:r w:rsidRPr="0071538C">
        <w:rPr>
          <w:rFonts w:ascii="Palatino Linotype" w:hAnsi="Palatino Linotype" w:cs="Arial"/>
          <w:b/>
          <w:bCs/>
          <w:i/>
        </w:rPr>
        <w:t xml:space="preserve">“Clave Única de Registro de Población (CURP) es un dato personal confidencial. </w:t>
      </w:r>
      <w:r w:rsidRPr="0071538C">
        <w:rPr>
          <w:rFonts w:ascii="Palatino Linotype" w:hAnsi="Palatino Linotype" w:cs="Arial"/>
          <w:i/>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71538C">
        <w:rPr>
          <w:rFonts w:ascii="Palatino Linotype" w:hAnsi="Palatino Linotype" w:cs="Arial"/>
          <w:b/>
          <w:bCs/>
          <w:i/>
        </w:rPr>
        <w:t>..</w:t>
      </w:r>
      <w:r w:rsidRPr="0071538C">
        <w:rPr>
          <w:rFonts w:ascii="Palatino Linotype" w:hAnsi="Palatino Linotype" w:cs="Arial"/>
          <w:i/>
        </w:rPr>
        <w:t>.” (Sic)</w:t>
      </w:r>
    </w:p>
    <w:p w14:paraId="75E3230A" w14:textId="77777777" w:rsidR="00741649" w:rsidRPr="0071538C" w:rsidRDefault="00741649" w:rsidP="00741649">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p>
    <w:p w14:paraId="25C431F7"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72BDA9F8"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712E75BE" w14:textId="77777777" w:rsidR="00741649" w:rsidRPr="0071538C" w:rsidRDefault="00741649" w:rsidP="00741649">
      <w:pPr>
        <w:tabs>
          <w:tab w:val="left" w:pos="8505"/>
        </w:tabs>
        <w:spacing w:after="0" w:line="240" w:lineRule="auto"/>
        <w:ind w:left="567" w:right="567"/>
        <w:jc w:val="both"/>
        <w:rPr>
          <w:rFonts w:ascii="Palatino Linotype" w:hAnsi="Palatino Linotype" w:cs="Arial"/>
          <w:bCs/>
          <w:i/>
        </w:rPr>
      </w:pPr>
      <w:r w:rsidRPr="0071538C">
        <w:rPr>
          <w:rFonts w:ascii="Palatino Linotype" w:hAnsi="Palatino Linotype" w:cs="Arial"/>
          <w:bCs/>
          <w:i/>
        </w:rPr>
        <w:t>“</w:t>
      </w:r>
      <w:r w:rsidRPr="0071538C">
        <w:rPr>
          <w:rFonts w:ascii="Palatino Linotype" w:hAnsi="Palatino Linotype" w:cs="Arial"/>
          <w:b/>
          <w:bCs/>
          <w:i/>
        </w:rPr>
        <w:t>Cuarto</w:t>
      </w:r>
      <w:r w:rsidRPr="0071538C">
        <w:rPr>
          <w:rFonts w:ascii="Palatino Linotype" w:hAnsi="Palatino Linotype" w:cs="Arial"/>
          <w:bCs/>
          <w:i/>
        </w:rPr>
        <w:t xml:space="preserve">. </w:t>
      </w:r>
      <w:r w:rsidRPr="0071538C">
        <w:rPr>
          <w:rFonts w:ascii="Palatino Linotype" w:hAnsi="Palatino Linotype" w:cs="Arial"/>
          <w:b/>
          <w:bCs/>
          <w:i/>
          <w:u w:val="single"/>
        </w:rPr>
        <w:t>Para clasificar la información como reservada o confidencial,</w:t>
      </w:r>
      <w:r w:rsidRPr="0071538C">
        <w:rPr>
          <w:rFonts w:ascii="Palatino Linotype" w:hAnsi="Palatino Linotype" w:cs="Arial"/>
          <w:bCs/>
          <w:i/>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E67F489"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Los sujetos obligados deberán aplicar, de manera estricta, las excepciones al derecho de acceso a la información y sólo podrán invocarlas cuando acrediten su procedencia.</w:t>
      </w:r>
    </w:p>
    <w:p w14:paraId="151CDEA6"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w:t>
      </w:r>
    </w:p>
    <w:p w14:paraId="0F964699"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
          <w:bCs/>
          <w:i/>
        </w:rPr>
        <w:t>Quinto</w:t>
      </w:r>
      <w:r w:rsidRPr="0071538C">
        <w:rPr>
          <w:rFonts w:ascii="Palatino Linotype" w:hAnsi="Palatino Linotype" w:cs="Arial"/>
          <w:bCs/>
          <w:i/>
        </w:rPr>
        <w:t xml:space="preserve">. </w:t>
      </w:r>
      <w:r w:rsidRPr="0071538C">
        <w:rPr>
          <w:rFonts w:ascii="Palatino Linotype" w:hAnsi="Palatino Linotype" w:cs="Arial"/>
          <w:b/>
          <w:bCs/>
          <w:i/>
        </w:rPr>
        <w:t xml:space="preserve">La carga de la prueba para justificar toda negativa de acceso a la información, </w:t>
      </w:r>
      <w:r w:rsidRPr="0071538C">
        <w:rPr>
          <w:rFonts w:ascii="Palatino Linotype" w:hAnsi="Palatino Linotype" w:cs="Arial"/>
          <w:bCs/>
          <w:i/>
        </w:rPr>
        <w:t>por actualizarse cualquiera de los supuestos de clasificación previstos en la Ley General, la Ley Federal y leyes estatales, corresponderá</w:t>
      </w:r>
      <w:r w:rsidRPr="0071538C">
        <w:rPr>
          <w:rFonts w:ascii="Palatino Linotype" w:hAnsi="Palatino Linotype" w:cs="Arial"/>
          <w:b/>
          <w:bCs/>
          <w:i/>
        </w:rPr>
        <w:t xml:space="preserve"> a los sujetos obligados, por lo que deberán fundar y motivar debidamente la clasificación de la información </w:t>
      </w:r>
      <w:r w:rsidRPr="0071538C">
        <w:rPr>
          <w:rFonts w:ascii="Palatino Linotype" w:hAnsi="Palatino Linotype" w:cs="Arial"/>
          <w:b/>
          <w:bCs/>
          <w:i/>
        </w:rPr>
        <w:lastRenderedPageBreak/>
        <w:t>ante una solicitud de acceso o al momento en que generen versiones públicas para dar cumplimiento a las obligaciones de transparencia</w:t>
      </w:r>
      <w:r w:rsidRPr="0071538C">
        <w:rPr>
          <w:rFonts w:ascii="Palatino Linotype" w:hAnsi="Palatino Linotype" w:cs="Arial"/>
          <w:bCs/>
          <w:i/>
        </w:rPr>
        <w:t>, observando lo dispuesto en la Ley General y las demás disposiciones aplicables en la materia.</w:t>
      </w:r>
    </w:p>
    <w:p w14:paraId="131F0937"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p>
    <w:p w14:paraId="28B14E36"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
          <w:bCs/>
          <w:i/>
        </w:rPr>
        <w:t>Octavo</w:t>
      </w:r>
      <w:r w:rsidRPr="0071538C">
        <w:rPr>
          <w:rFonts w:ascii="Palatino Linotype" w:hAnsi="Palatino Linotype" w:cs="Arial"/>
          <w:bCs/>
          <w:i/>
        </w:rPr>
        <w:t xml:space="preserve">. </w:t>
      </w:r>
      <w:r w:rsidRPr="0071538C">
        <w:rPr>
          <w:rFonts w:ascii="Palatino Linotype" w:hAnsi="Palatino Linotype" w:cs="Arial"/>
          <w:bCs/>
          <w:i/>
          <w:u w:val="single"/>
        </w:rPr>
        <w:t>Para fundar la clasificación de la información se debe señalar el artículo, fracción, inciso, párrafo o numeral de la ley o tratado internacional</w:t>
      </w:r>
      <w:r w:rsidRPr="0071538C">
        <w:rPr>
          <w:rFonts w:ascii="Palatino Linotype" w:hAnsi="Palatino Linotype" w:cs="Arial"/>
          <w:bCs/>
          <w:i/>
        </w:rPr>
        <w:t xml:space="preserve"> suscrito por el Estado mexicano que expresamente le otorga el carácter de reservada o confidencial.</w:t>
      </w:r>
    </w:p>
    <w:p w14:paraId="35122F2E"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Para motivar la clasificación se deberán señalar las razones o circunstancias especiales que lo llevaron a concluir que el caso particular se ajusta al supuesto previsto por la norma legal invocada como fundamento.</w:t>
      </w:r>
    </w:p>
    <w:p w14:paraId="15A8CF15"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w:t>
      </w:r>
    </w:p>
    <w:p w14:paraId="081D042A" w14:textId="77777777" w:rsidR="00741649" w:rsidRPr="0071538C" w:rsidRDefault="00741649" w:rsidP="00741649">
      <w:pPr>
        <w:tabs>
          <w:tab w:val="left" w:pos="8647"/>
        </w:tabs>
        <w:spacing w:after="0" w:line="240" w:lineRule="auto"/>
        <w:ind w:left="567" w:right="567"/>
        <w:jc w:val="both"/>
        <w:rPr>
          <w:rFonts w:ascii="Palatino Linotype" w:hAnsi="Palatino Linotype" w:cs="Arial"/>
          <w:b/>
          <w:bCs/>
          <w:i/>
        </w:rPr>
      </w:pPr>
      <w:r w:rsidRPr="0071538C">
        <w:rPr>
          <w:rFonts w:ascii="Palatino Linotype" w:hAnsi="Palatino Linotype" w:cs="Arial"/>
          <w:b/>
          <w:bCs/>
          <w:i/>
        </w:rPr>
        <w:t>DE LA INFORMACIÓN CONFIDENCIAL</w:t>
      </w:r>
    </w:p>
    <w:p w14:paraId="5C358730"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
          <w:bCs/>
          <w:i/>
        </w:rPr>
        <w:t xml:space="preserve">Trigésimo octavo. </w:t>
      </w:r>
      <w:r w:rsidRPr="0071538C">
        <w:rPr>
          <w:rFonts w:ascii="Palatino Linotype" w:hAnsi="Palatino Linotype" w:cs="Arial"/>
          <w:bCs/>
          <w:i/>
        </w:rPr>
        <w:t>Se considera información confidencial:</w:t>
      </w:r>
    </w:p>
    <w:p w14:paraId="0C9024AB" w14:textId="77777777" w:rsidR="00741649" w:rsidRPr="0071538C" w:rsidRDefault="00741649" w:rsidP="00741649">
      <w:pPr>
        <w:tabs>
          <w:tab w:val="left" w:pos="8647"/>
        </w:tabs>
        <w:spacing w:after="0" w:line="240" w:lineRule="auto"/>
        <w:ind w:left="567" w:right="567"/>
        <w:jc w:val="both"/>
        <w:rPr>
          <w:rFonts w:ascii="Palatino Linotype" w:hAnsi="Palatino Linotype" w:cs="Arial"/>
          <w:b/>
          <w:bCs/>
          <w:i/>
        </w:rPr>
      </w:pPr>
      <w:r w:rsidRPr="0071538C">
        <w:rPr>
          <w:rFonts w:ascii="Palatino Linotype" w:hAnsi="Palatino Linotype" w:cs="Arial"/>
          <w:bCs/>
          <w:i/>
        </w:rPr>
        <w:t xml:space="preserve">I. </w:t>
      </w:r>
      <w:r w:rsidRPr="0071538C">
        <w:rPr>
          <w:rFonts w:ascii="Palatino Linotype" w:hAnsi="Palatino Linotype" w:cs="Arial"/>
          <w:b/>
          <w:bCs/>
          <w:i/>
          <w:u w:val="single"/>
        </w:rPr>
        <w:t>Los datos personales en los términos de la norma aplicable</w:t>
      </w:r>
      <w:r w:rsidRPr="0071538C">
        <w:rPr>
          <w:rFonts w:ascii="Palatino Linotype" w:hAnsi="Palatino Linotype" w:cs="Arial"/>
          <w:b/>
          <w:bCs/>
          <w:i/>
        </w:rPr>
        <w:t>;</w:t>
      </w:r>
    </w:p>
    <w:p w14:paraId="10DB5AA3"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4A30E0A0"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proofErr w:type="gramStart"/>
      <w:r w:rsidRPr="0071538C">
        <w:rPr>
          <w:rFonts w:ascii="Palatino Linotype" w:hAnsi="Palatino Linotype" w:cs="Arial"/>
          <w:bCs/>
          <w:i/>
        </w:rPr>
        <w:t>III …</w:t>
      </w:r>
      <w:proofErr w:type="gramEnd"/>
    </w:p>
    <w:p w14:paraId="502649EB" w14:textId="77777777" w:rsidR="00741649" w:rsidRPr="0071538C" w:rsidRDefault="00741649" w:rsidP="00741649">
      <w:pPr>
        <w:tabs>
          <w:tab w:val="left" w:pos="8647"/>
        </w:tabs>
        <w:spacing w:after="0" w:line="240" w:lineRule="auto"/>
        <w:ind w:left="567" w:right="567"/>
        <w:jc w:val="both"/>
        <w:rPr>
          <w:rFonts w:ascii="Palatino Linotype" w:hAnsi="Palatino Linotype" w:cs="Arial"/>
          <w:bCs/>
          <w:i/>
        </w:rPr>
      </w:pPr>
      <w:r w:rsidRPr="0071538C">
        <w:rPr>
          <w:rFonts w:ascii="Palatino Linotype" w:hAnsi="Palatino Linotype" w:cs="Arial"/>
          <w:bCs/>
          <w:i/>
        </w:rPr>
        <w:t>La información confidencial no estará sujeta a temporalidad alguna y sólo podrán tener acceso a ella los titulares de la misma, sus representantes y los servidores públicos facultados para ello.”</w:t>
      </w:r>
    </w:p>
    <w:p w14:paraId="67EE9682" w14:textId="77777777" w:rsidR="00741649" w:rsidRPr="0071538C" w:rsidRDefault="00741649" w:rsidP="00741649">
      <w:pPr>
        <w:tabs>
          <w:tab w:val="left" w:pos="8647"/>
        </w:tabs>
        <w:spacing w:after="0" w:line="240" w:lineRule="auto"/>
        <w:ind w:left="567" w:right="567"/>
        <w:jc w:val="right"/>
        <w:rPr>
          <w:rFonts w:ascii="Palatino Linotype" w:hAnsi="Palatino Linotype" w:cs="Arial"/>
          <w:bCs/>
        </w:rPr>
      </w:pPr>
      <w:r w:rsidRPr="0071538C">
        <w:rPr>
          <w:rFonts w:ascii="Palatino Linotype" w:hAnsi="Palatino Linotype" w:cs="Arial"/>
          <w:bCs/>
        </w:rPr>
        <w:t>(Énfasis añadido)</w:t>
      </w:r>
    </w:p>
    <w:p w14:paraId="4710E6C6"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6E7202D5" w14:textId="77777777" w:rsidR="00741649" w:rsidRDefault="00741649" w:rsidP="00741649">
      <w:pPr>
        <w:tabs>
          <w:tab w:val="left" w:pos="8647"/>
        </w:tabs>
        <w:spacing w:after="0" w:line="360" w:lineRule="auto"/>
        <w:ind w:right="51"/>
        <w:jc w:val="both"/>
        <w:rPr>
          <w:rFonts w:ascii="Palatino Linotype" w:hAnsi="Palatino Linotype" w:cs="Arial"/>
          <w:sz w:val="24"/>
          <w:szCs w:val="24"/>
        </w:rPr>
      </w:pPr>
      <w:r w:rsidRPr="0071538C">
        <w:rPr>
          <w:rFonts w:ascii="Palatino Linotype" w:hAnsi="Palatino Linotype" w:cs="Arial"/>
          <w:sz w:val="24"/>
          <w:szCs w:val="24"/>
        </w:rPr>
        <w:t xml:space="preserve">Así, como ha quedado apuntado, el derecho de acceso a la información pública puede ser restringido cuando se trate de información clasificada como reservada, delimitando una serie de hipótesis de hecho en las cuales descansa la posibilidad de reserva de información. 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w:t>
      </w:r>
      <w:r w:rsidRPr="0071538C">
        <w:rPr>
          <w:rFonts w:ascii="Palatino Linotype" w:hAnsi="Palatino Linotype" w:cs="Arial"/>
          <w:sz w:val="24"/>
          <w:szCs w:val="24"/>
        </w:rPr>
        <w:lastRenderedPageBreak/>
        <w:t>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E39B78" w14:textId="77777777" w:rsidR="00741649" w:rsidRPr="0071538C" w:rsidRDefault="00741649" w:rsidP="00741649">
      <w:pPr>
        <w:tabs>
          <w:tab w:val="left" w:pos="8647"/>
        </w:tabs>
        <w:spacing w:after="0" w:line="360" w:lineRule="auto"/>
        <w:ind w:right="51"/>
        <w:jc w:val="both"/>
        <w:rPr>
          <w:rFonts w:ascii="Palatino Linotype" w:hAnsi="Palatino Linotype" w:cs="Arial"/>
          <w:sz w:val="24"/>
          <w:szCs w:val="24"/>
        </w:rPr>
      </w:pPr>
    </w:p>
    <w:p w14:paraId="04D00844" w14:textId="77777777" w:rsidR="00741649" w:rsidRPr="0071538C" w:rsidRDefault="00741649" w:rsidP="00741649">
      <w:pPr>
        <w:autoSpaceDE w:val="0"/>
        <w:autoSpaceDN w:val="0"/>
        <w:adjustRightInd w:val="0"/>
        <w:spacing w:after="0" w:line="360" w:lineRule="auto"/>
        <w:contextualSpacing/>
        <w:jc w:val="both"/>
        <w:rPr>
          <w:rFonts w:ascii="Palatino Linotype" w:hAnsi="Palatino Linotype" w:cs="Arial"/>
          <w:sz w:val="24"/>
          <w:lang w:val="es-ES"/>
        </w:rPr>
      </w:pPr>
      <w:r w:rsidRPr="0071538C">
        <w:rPr>
          <w:rFonts w:ascii="Palatino Linotype" w:eastAsia="Times New Roman" w:hAnsi="Palatino Linotype" w:cs="Arial"/>
          <w:sz w:val="24"/>
          <w:szCs w:val="24"/>
          <w:lang w:val="es-ES" w:eastAsia="es-ES"/>
        </w:rPr>
        <w:t xml:space="preserve">Entonces, el </w:t>
      </w:r>
      <w:r w:rsidRPr="0071538C">
        <w:rPr>
          <w:rFonts w:ascii="Palatino Linotype" w:eastAsia="Times New Roman" w:hAnsi="Palatino Linotype" w:cs="Arial"/>
          <w:b/>
          <w:sz w:val="24"/>
          <w:szCs w:val="24"/>
          <w:lang w:val="es-ES" w:eastAsia="es-ES"/>
        </w:rPr>
        <w:t>Sujeto Obligado</w:t>
      </w:r>
      <w:r w:rsidRPr="0071538C">
        <w:rPr>
          <w:rFonts w:ascii="Palatino Linotype" w:eastAsia="Times New Roman" w:hAnsi="Palatino Linotype" w:cs="Arial"/>
          <w:sz w:val="24"/>
          <w:szCs w:val="24"/>
          <w:lang w:val="es-ES" w:eastAsia="es-ES"/>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71538C">
        <w:rPr>
          <w:rFonts w:ascii="Palatino Linotype" w:eastAsia="Times New Roman" w:hAnsi="Palatino Linotype" w:cs="Arial"/>
          <w:i/>
          <w:iCs/>
          <w:sz w:val="24"/>
          <w:szCs w:val="24"/>
          <w:lang w:val="es-ES" w:eastAsia="es-ES"/>
        </w:rPr>
        <w:t>.</w:t>
      </w:r>
    </w:p>
    <w:p w14:paraId="3BD9B8A0" w14:textId="77777777" w:rsidR="00741649" w:rsidRDefault="00741649" w:rsidP="00741649">
      <w:pPr>
        <w:tabs>
          <w:tab w:val="left" w:pos="7938"/>
        </w:tabs>
        <w:spacing w:after="0" w:line="360" w:lineRule="auto"/>
        <w:jc w:val="both"/>
        <w:rPr>
          <w:rFonts w:ascii="Palatino Linotype" w:eastAsia="Arial Unicode MS" w:hAnsi="Palatino Linotype" w:cs="Arial"/>
          <w:sz w:val="24"/>
        </w:rPr>
      </w:pPr>
    </w:p>
    <w:p w14:paraId="2A8C9423" w14:textId="77777777" w:rsidR="00741649" w:rsidRPr="00660089" w:rsidRDefault="00741649" w:rsidP="00741649">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 xml:space="preserve">Por lo tanto, en mérito de lo expuesto en líneas anteriores, con fundamento en la </w:t>
      </w:r>
      <w:r>
        <w:rPr>
          <w:rFonts w:ascii="Palatino Linotype" w:hAnsi="Palatino Linotype" w:cs="Arial"/>
          <w:sz w:val="24"/>
          <w:szCs w:val="24"/>
        </w:rPr>
        <w:t xml:space="preserve">segunda hipótesis de la </w:t>
      </w:r>
      <w:r w:rsidRPr="00660089">
        <w:rPr>
          <w:rFonts w:ascii="Palatino Linotype" w:hAnsi="Palatino Linotype" w:cs="Arial"/>
          <w:sz w:val="24"/>
          <w:szCs w:val="24"/>
        </w:rPr>
        <w:t>fracción I</w:t>
      </w:r>
      <w:r>
        <w:rPr>
          <w:rFonts w:ascii="Palatino Linotype" w:hAnsi="Palatino Linotype" w:cs="Arial"/>
          <w:sz w:val="24"/>
          <w:szCs w:val="24"/>
        </w:rPr>
        <w:t>II</w:t>
      </w:r>
      <w:r w:rsidRPr="00660089">
        <w:rPr>
          <w:rFonts w:ascii="Palatino Linotype" w:hAnsi="Palatino Linotype" w:cs="Arial"/>
          <w:sz w:val="24"/>
          <w:szCs w:val="24"/>
        </w:rPr>
        <w:t xml:space="preserve"> del artículo 186, de la Ley de Transparencia y Acceso a la Información Pública del Estado de México y Municipios, se </w:t>
      </w:r>
      <w:r>
        <w:rPr>
          <w:rFonts w:ascii="Palatino Linotype" w:hAnsi="Palatino Linotype" w:cs="Arial"/>
          <w:b/>
          <w:sz w:val="24"/>
          <w:szCs w:val="24"/>
        </w:rPr>
        <w:t>MODIFICA</w:t>
      </w:r>
      <w:r w:rsidRPr="00660089">
        <w:rPr>
          <w:rFonts w:ascii="Palatino Linotype" w:hAnsi="Palatino Linotype" w:cs="Arial"/>
          <w:sz w:val="24"/>
          <w:szCs w:val="24"/>
        </w:rPr>
        <w:t xml:space="preserve"> </w:t>
      </w:r>
      <w:r>
        <w:rPr>
          <w:rFonts w:ascii="Palatino Linotype" w:hAnsi="Palatino Linotype" w:cs="Arial"/>
          <w:sz w:val="24"/>
          <w:szCs w:val="24"/>
        </w:rPr>
        <w:t>la respuesta proporcionada por el</w:t>
      </w:r>
      <w:r w:rsidRPr="00660089">
        <w:rPr>
          <w:rFonts w:ascii="Palatino Linotype" w:hAnsi="Palatino Linotype" w:cs="Arial"/>
          <w:sz w:val="24"/>
          <w:szCs w:val="24"/>
        </w:rPr>
        <w:t xml:space="preserve"> </w:t>
      </w:r>
      <w:r w:rsidRPr="00660089">
        <w:rPr>
          <w:rFonts w:ascii="Palatino Linotype" w:hAnsi="Palatino Linotype" w:cs="Arial"/>
          <w:b/>
          <w:sz w:val="24"/>
          <w:szCs w:val="24"/>
        </w:rPr>
        <w:t>Sujeto Obligado</w:t>
      </w:r>
      <w:r w:rsidRPr="00660089">
        <w:rPr>
          <w:rFonts w:ascii="Palatino Linotype" w:hAnsi="Palatino Linotype" w:cs="Arial"/>
          <w:sz w:val="24"/>
          <w:szCs w:val="24"/>
        </w:rPr>
        <w:t xml:space="preserve"> a la solicitud de información</w:t>
      </w:r>
      <w:r>
        <w:rPr>
          <w:rFonts w:ascii="Palatino Linotype" w:hAnsi="Palatino Linotype" w:cs="Arial"/>
          <w:sz w:val="24"/>
          <w:szCs w:val="24"/>
        </w:rPr>
        <w:t xml:space="preserve"> </w:t>
      </w:r>
      <w:r w:rsidR="006D40B4">
        <w:rPr>
          <w:rFonts w:ascii="Palatino Linotype" w:hAnsi="Palatino Linotype" w:cs="Arial"/>
          <w:b/>
          <w:sz w:val="24"/>
          <w:szCs w:val="24"/>
        </w:rPr>
        <w:t>00098/TMASCALC/IP/2023</w:t>
      </w:r>
      <w:r>
        <w:rPr>
          <w:rFonts w:ascii="Palatino Linotype" w:hAnsi="Palatino Linotype" w:cs="Arial"/>
          <w:sz w:val="24"/>
          <w:szCs w:val="24"/>
        </w:rPr>
        <w:t xml:space="preserve">, la cual </w:t>
      </w:r>
      <w:r w:rsidRPr="00660089">
        <w:rPr>
          <w:rFonts w:ascii="Palatino Linotype" w:hAnsi="Palatino Linotype" w:cs="Arial"/>
          <w:sz w:val="24"/>
          <w:szCs w:val="24"/>
        </w:rPr>
        <w:t>ha sido materia del presente fallo.</w:t>
      </w:r>
    </w:p>
    <w:p w14:paraId="6E1BDD87" w14:textId="77777777" w:rsidR="00741649" w:rsidRPr="00660089" w:rsidRDefault="00741649" w:rsidP="00741649">
      <w:pPr>
        <w:autoSpaceDE w:val="0"/>
        <w:autoSpaceDN w:val="0"/>
        <w:adjustRightInd w:val="0"/>
        <w:spacing w:after="0" w:line="360" w:lineRule="auto"/>
        <w:jc w:val="both"/>
        <w:rPr>
          <w:rFonts w:ascii="Palatino Linotype" w:hAnsi="Palatino Linotype" w:cs="Arial"/>
          <w:sz w:val="24"/>
          <w:szCs w:val="24"/>
        </w:rPr>
      </w:pPr>
    </w:p>
    <w:p w14:paraId="3E0E6394" w14:textId="77777777" w:rsidR="00741649" w:rsidRPr="00660089" w:rsidRDefault="00741649" w:rsidP="00741649">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Por lo antes expuesto y fundado es de resolverse y,</w:t>
      </w:r>
    </w:p>
    <w:p w14:paraId="490EEF05" w14:textId="77777777" w:rsidR="00741649" w:rsidRDefault="00741649" w:rsidP="00741649">
      <w:pPr>
        <w:autoSpaceDE w:val="0"/>
        <w:autoSpaceDN w:val="0"/>
        <w:adjustRightInd w:val="0"/>
        <w:spacing w:after="0" w:line="360" w:lineRule="auto"/>
        <w:jc w:val="both"/>
        <w:rPr>
          <w:rFonts w:ascii="Palatino Linotype" w:hAnsi="Palatino Linotype" w:cs="Arial"/>
          <w:sz w:val="24"/>
          <w:szCs w:val="24"/>
        </w:rPr>
      </w:pPr>
    </w:p>
    <w:p w14:paraId="5CF46CE1" w14:textId="77777777" w:rsidR="00741649" w:rsidRPr="00660089" w:rsidRDefault="00741649" w:rsidP="00741649">
      <w:pPr>
        <w:spacing w:after="0" w:line="360" w:lineRule="auto"/>
        <w:ind w:left="426"/>
        <w:jc w:val="center"/>
        <w:rPr>
          <w:rFonts w:ascii="Palatino Linotype" w:eastAsia="Times New Roman" w:hAnsi="Palatino Linotype" w:cs="Times New Roman"/>
          <w:color w:val="000000"/>
          <w:sz w:val="24"/>
          <w:szCs w:val="24"/>
          <w:lang w:val="es-ES" w:eastAsia="es-ES"/>
        </w:rPr>
      </w:pPr>
      <w:r w:rsidRPr="00660089">
        <w:rPr>
          <w:rFonts w:ascii="Palatino Linotype" w:eastAsia="Times New Roman" w:hAnsi="Palatino Linotype" w:cs="Times New Roman"/>
          <w:b/>
          <w:color w:val="000000"/>
          <w:sz w:val="28"/>
          <w:szCs w:val="24"/>
          <w:lang w:val="es-ES" w:eastAsia="es-ES"/>
        </w:rPr>
        <w:t>SE    RESUELVE</w:t>
      </w:r>
    </w:p>
    <w:p w14:paraId="2801DA51" w14:textId="77777777" w:rsidR="00741649" w:rsidRPr="00660089" w:rsidRDefault="00741649" w:rsidP="00741649">
      <w:pPr>
        <w:spacing w:after="0" w:line="360" w:lineRule="auto"/>
        <w:ind w:left="426"/>
        <w:jc w:val="center"/>
        <w:rPr>
          <w:rFonts w:ascii="Palatino Linotype" w:eastAsia="Times New Roman" w:hAnsi="Palatino Linotype" w:cs="Times New Roman"/>
          <w:color w:val="000000"/>
          <w:sz w:val="24"/>
          <w:szCs w:val="24"/>
          <w:lang w:val="es-ES" w:eastAsia="es-ES"/>
        </w:rPr>
      </w:pPr>
    </w:p>
    <w:p w14:paraId="6A212273" w14:textId="77777777" w:rsidR="00741649" w:rsidRDefault="00741649" w:rsidP="00741649">
      <w:pPr>
        <w:spacing w:after="0" w:line="360" w:lineRule="auto"/>
        <w:jc w:val="both"/>
        <w:rPr>
          <w:rFonts w:ascii="Palatino Linotype" w:eastAsia="Times New Roman" w:hAnsi="Palatino Linotype" w:cs="Arial"/>
          <w:sz w:val="24"/>
          <w:szCs w:val="24"/>
          <w:lang w:eastAsia="es-ES"/>
        </w:rPr>
      </w:pPr>
      <w:r w:rsidRPr="00043D47">
        <w:rPr>
          <w:rFonts w:ascii="Palatino Linotype" w:eastAsia="Times New Roman" w:hAnsi="Palatino Linotype" w:cs="Arial"/>
          <w:b/>
          <w:sz w:val="28"/>
          <w:szCs w:val="24"/>
          <w:lang w:eastAsia="es-ES"/>
        </w:rPr>
        <w:t>PRIMERO</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Se</w:t>
      </w:r>
      <w:r w:rsidRPr="00043D47">
        <w:rPr>
          <w:rFonts w:ascii="Palatino Linotype" w:eastAsia="Times New Roman" w:hAnsi="Palatino Linotype" w:cs="Arial"/>
          <w:b/>
          <w:sz w:val="24"/>
          <w:szCs w:val="24"/>
          <w:lang w:eastAsia="es-ES"/>
        </w:rPr>
        <w:t xml:space="preserve"> </w:t>
      </w:r>
      <w:r>
        <w:rPr>
          <w:rFonts w:ascii="Palatino Linotype" w:eastAsia="Times New Roman" w:hAnsi="Palatino Linotype" w:cs="Arial"/>
          <w:b/>
          <w:sz w:val="24"/>
          <w:szCs w:val="24"/>
          <w:lang w:eastAsia="es-ES"/>
        </w:rPr>
        <w:t>MODIFICA</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 xml:space="preserve">la respuesta del </w:t>
      </w:r>
      <w:r w:rsidRPr="00043D47">
        <w:rPr>
          <w:rFonts w:ascii="Palatino Linotype" w:eastAsia="Times New Roman" w:hAnsi="Palatino Linotype" w:cs="Arial"/>
          <w:b/>
          <w:sz w:val="24"/>
          <w:szCs w:val="24"/>
          <w:lang w:eastAsia="es-ES"/>
        </w:rPr>
        <w:t>Sujeto Obligado</w:t>
      </w:r>
      <w:r w:rsidRPr="00043D47">
        <w:rPr>
          <w:rFonts w:ascii="Palatino Linotype" w:eastAsia="Times New Roman" w:hAnsi="Palatino Linotype" w:cs="Arial"/>
          <w:sz w:val="24"/>
          <w:szCs w:val="24"/>
          <w:lang w:eastAsia="es-ES"/>
        </w:rPr>
        <w:t xml:space="preserve"> a la solicitud de acceso a la información pública</w:t>
      </w:r>
      <w:r w:rsidRPr="0035086A">
        <w:rPr>
          <w:rFonts w:ascii="Palatino Linotype" w:eastAsia="Times New Roman" w:hAnsi="Palatino Linotype" w:cs="Arial"/>
          <w:sz w:val="24"/>
          <w:szCs w:val="24"/>
          <w:lang w:eastAsia="es-ES"/>
        </w:rPr>
        <w:t xml:space="preserve"> </w:t>
      </w:r>
      <w:r w:rsidR="006D40B4">
        <w:rPr>
          <w:rFonts w:ascii="Palatino Linotype" w:hAnsi="Palatino Linotype" w:cs="Arial"/>
          <w:b/>
          <w:sz w:val="24"/>
          <w:szCs w:val="24"/>
        </w:rPr>
        <w:t>00098/TMASCALC/IP/2023</w:t>
      </w:r>
      <w:r>
        <w:rPr>
          <w:rFonts w:ascii="Palatino Linotype" w:eastAsia="Calibri" w:hAnsi="Palatino Linotype" w:cs="Arial"/>
          <w:b/>
          <w:sz w:val="24"/>
          <w:szCs w:val="24"/>
          <w:lang w:eastAsia="es-MX"/>
        </w:rPr>
        <w:t>,</w:t>
      </w:r>
      <w:r w:rsidRPr="009E4150">
        <w:rPr>
          <w:rFonts w:ascii="Palatino Linotype" w:eastAsia="Calibri" w:hAnsi="Palatino Linotype" w:cs="Arial"/>
          <w:sz w:val="24"/>
          <w:szCs w:val="24"/>
          <w:lang w:eastAsia="es-MX"/>
        </w:rPr>
        <w:t xml:space="preserve"> </w:t>
      </w:r>
      <w:r w:rsidRPr="00043D47">
        <w:rPr>
          <w:rFonts w:ascii="Palatino Linotype" w:eastAsia="Times New Roman" w:hAnsi="Palatino Linotype" w:cs="Arial"/>
          <w:sz w:val="24"/>
          <w:szCs w:val="24"/>
          <w:lang w:eastAsia="es-ES"/>
        </w:rPr>
        <w:t xml:space="preserve">por resultar </w:t>
      </w:r>
      <w:r w:rsidRPr="00043D47">
        <w:rPr>
          <w:rFonts w:ascii="Palatino Linotype" w:eastAsia="Times New Roman" w:hAnsi="Palatino Linotype" w:cs="Arial"/>
          <w:b/>
          <w:sz w:val="24"/>
          <w:szCs w:val="24"/>
          <w:lang w:eastAsia="es-ES"/>
        </w:rPr>
        <w:t xml:space="preserve">fundados </w:t>
      </w:r>
      <w:r w:rsidRPr="00043D47">
        <w:rPr>
          <w:rFonts w:ascii="Palatino Linotype" w:eastAsia="Times New Roman" w:hAnsi="Palatino Linotype" w:cs="Arial"/>
          <w:sz w:val="24"/>
          <w:szCs w:val="24"/>
          <w:lang w:eastAsia="es-ES"/>
        </w:rPr>
        <w:t xml:space="preserve">los motivos de inconformidad vertidos por el </w:t>
      </w:r>
      <w:r w:rsidRPr="00043D47">
        <w:rPr>
          <w:rFonts w:ascii="Palatino Linotype" w:eastAsia="Times New Roman" w:hAnsi="Palatino Linotype" w:cs="Arial"/>
          <w:b/>
          <w:sz w:val="24"/>
          <w:szCs w:val="24"/>
          <w:lang w:eastAsia="es-ES"/>
        </w:rPr>
        <w:t>Recurrente</w:t>
      </w:r>
      <w:r w:rsidRPr="00043D47">
        <w:rPr>
          <w:rFonts w:ascii="Palatino Linotype" w:eastAsia="Times New Roman" w:hAnsi="Palatino Linotype" w:cs="Arial"/>
          <w:sz w:val="24"/>
          <w:szCs w:val="24"/>
          <w:lang w:eastAsia="es-ES"/>
        </w:rPr>
        <w:t>, en términos del considerandos</w:t>
      </w:r>
      <w:r w:rsidRPr="00043D47">
        <w:rPr>
          <w:rFonts w:ascii="Palatino Linotype" w:eastAsia="Times New Roman" w:hAnsi="Palatino Linotype" w:cs="Arial"/>
          <w:b/>
          <w:sz w:val="24"/>
          <w:szCs w:val="24"/>
          <w:lang w:eastAsia="es-ES"/>
        </w:rPr>
        <w:t xml:space="preserve"> CUARTO </w:t>
      </w:r>
      <w:r w:rsidRPr="00043D47">
        <w:rPr>
          <w:rFonts w:ascii="Palatino Linotype" w:eastAsia="Times New Roman" w:hAnsi="Palatino Linotype" w:cs="Arial"/>
          <w:sz w:val="24"/>
          <w:szCs w:val="24"/>
          <w:lang w:eastAsia="es-ES"/>
        </w:rPr>
        <w:t>de la presente Resolución.</w:t>
      </w:r>
    </w:p>
    <w:p w14:paraId="14338B7E" w14:textId="77777777" w:rsidR="006D40B4" w:rsidRDefault="00741649" w:rsidP="006D40B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43D47">
        <w:rPr>
          <w:rFonts w:ascii="Palatino Linotype" w:eastAsia="Times New Roman" w:hAnsi="Palatino Linotype" w:cs="Arial"/>
          <w:b/>
          <w:sz w:val="28"/>
          <w:szCs w:val="24"/>
          <w:lang w:eastAsia="es-ES"/>
        </w:rPr>
        <w:lastRenderedPageBreak/>
        <w:t>SEGUNDO</w:t>
      </w:r>
      <w:r w:rsidRPr="00043D47">
        <w:rPr>
          <w:rFonts w:ascii="Palatino Linotype" w:eastAsia="Times New Roman" w:hAnsi="Palatino Linotype" w:cs="Arial"/>
          <w:b/>
          <w:sz w:val="24"/>
          <w:szCs w:val="24"/>
          <w:lang w:eastAsia="es-ES"/>
        </w:rPr>
        <w:t>.</w:t>
      </w:r>
      <w:r w:rsidRPr="00043D47">
        <w:rPr>
          <w:rFonts w:ascii="Palatino Linotype" w:eastAsia="Times New Roman" w:hAnsi="Palatino Linotype" w:cs="Tahoma"/>
          <w:sz w:val="24"/>
          <w:szCs w:val="24"/>
          <w:lang w:eastAsia="es-ES"/>
        </w:rPr>
        <w:t xml:space="preserve"> Se </w:t>
      </w:r>
      <w:r w:rsidRPr="00043D47">
        <w:rPr>
          <w:rFonts w:ascii="Palatino Linotype" w:eastAsia="Times New Roman" w:hAnsi="Palatino Linotype" w:cs="Tahoma"/>
          <w:b/>
          <w:sz w:val="24"/>
          <w:szCs w:val="24"/>
          <w:lang w:eastAsia="es-ES"/>
        </w:rPr>
        <w:t xml:space="preserve">ORDENA </w:t>
      </w:r>
      <w:r w:rsidRPr="00043D47">
        <w:rPr>
          <w:rFonts w:ascii="Palatino Linotype" w:eastAsia="Times New Roman" w:hAnsi="Palatino Linotype" w:cs="Tahoma"/>
          <w:sz w:val="24"/>
          <w:szCs w:val="24"/>
          <w:lang w:eastAsia="es-ES"/>
        </w:rPr>
        <w:t>al Sujeto Obligado</w:t>
      </w:r>
      <w:r w:rsidRPr="00043D47">
        <w:rPr>
          <w:rFonts w:ascii="Palatino Linotype" w:eastAsia="Times New Roman" w:hAnsi="Palatino Linotype" w:cs="Tahoma"/>
          <w:b/>
          <w:sz w:val="24"/>
          <w:szCs w:val="24"/>
          <w:lang w:eastAsia="es-ES"/>
        </w:rPr>
        <w:t xml:space="preserve">, </w:t>
      </w:r>
      <w:r w:rsidRPr="00043D47">
        <w:rPr>
          <w:rFonts w:ascii="Palatino Linotype" w:eastAsia="Times New Roman" w:hAnsi="Palatino Linotype" w:cs="Tahoma"/>
          <w:sz w:val="24"/>
          <w:szCs w:val="24"/>
          <w:lang w:eastAsia="es-ES"/>
        </w:rPr>
        <w:t>a efecto de que entregue, vía</w:t>
      </w:r>
      <w:r w:rsidRPr="00043D47">
        <w:rPr>
          <w:rFonts w:ascii="Palatino Linotype" w:eastAsia="Times New Roman" w:hAnsi="Palatino Linotype" w:cs="Tahoma"/>
          <w:b/>
          <w:sz w:val="24"/>
          <w:szCs w:val="24"/>
          <w:lang w:eastAsia="es-ES"/>
        </w:rPr>
        <w:t xml:space="preserve"> </w:t>
      </w:r>
      <w:r w:rsidRPr="00043D47">
        <w:rPr>
          <w:rFonts w:ascii="Palatino Linotype" w:eastAsia="Calibri" w:hAnsi="Palatino Linotype" w:cs="Tahoma"/>
          <w:bCs/>
          <w:sz w:val="24"/>
          <w:szCs w:val="24"/>
          <w:lang w:eastAsia="es-MX"/>
        </w:rPr>
        <w:t>Sistema de Acceso a la Información Mexiquense (SAIMEX),</w:t>
      </w:r>
      <w:r>
        <w:rPr>
          <w:rFonts w:ascii="Palatino Linotype" w:eastAsia="Calibri" w:hAnsi="Palatino Linotype" w:cs="Tahoma"/>
          <w:bCs/>
          <w:sz w:val="24"/>
          <w:szCs w:val="24"/>
          <w:lang w:eastAsia="es-MX"/>
        </w:rPr>
        <w:t xml:space="preserve"> en su caso en versión pública, el soporte documental en que obre</w:t>
      </w:r>
      <w:r w:rsidR="006D40B4">
        <w:rPr>
          <w:rFonts w:ascii="Palatino Linotype" w:eastAsia="Calibri" w:hAnsi="Palatino Linotype" w:cs="Tahoma"/>
          <w:bCs/>
          <w:sz w:val="24"/>
          <w:szCs w:val="24"/>
          <w:lang w:eastAsia="es-MX"/>
        </w:rPr>
        <w:t xml:space="preserve"> </w:t>
      </w:r>
      <w:r w:rsidR="006D40B4" w:rsidRPr="00116A58">
        <w:rPr>
          <w:rFonts w:ascii="Palatino Linotype" w:eastAsia="Times New Roman" w:hAnsi="Palatino Linotype" w:cs="Arial"/>
          <w:sz w:val="24"/>
          <w:szCs w:val="24"/>
          <w:lang w:val="es-ES" w:eastAsia="es-ES"/>
        </w:rPr>
        <w:t>de los Regidores y Síndicos Municipales</w:t>
      </w:r>
      <w:r w:rsidR="00116A58">
        <w:rPr>
          <w:rFonts w:ascii="Palatino Linotype" w:eastAsia="Times New Roman" w:hAnsi="Palatino Linotype" w:cs="Arial"/>
          <w:sz w:val="24"/>
          <w:szCs w:val="24"/>
          <w:lang w:val="es-ES" w:eastAsia="es-ES"/>
        </w:rPr>
        <w:t xml:space="preserve"> del periodo </w:t>
      </w:r>
      <w:r w:rsidR="00116A58" w:rsidRPr="00116A58">
        <w:rPr>
          <w:rFonts w:ascii="Palatino Linotype" w:eastAsia="Times New Roman" w:hAnsi="Palatino Linotype" w:cs="Arial"/>
          <w:sz w:val="24"/>
          <w:szCs w:val="24"/>
          <w:lang w:val="es-ES" w:eastAsia="es-ES"/>
        </w:rPr>
        <w:t>del 11 (once) de septiembre de 2022 (dos mil veintidós) al 11 (once) de septiembre de 2023 (dos mil veintitrés)</w:t>
      </w:r>
      <w:r w:rsidR="00116A58">
        <w:rPr>
          <w:rFonts w:ascii="Palatino Linotype" w:eastAsia="Times New Roman" w:hAnsi="Palatino Linotype" w:cs="Arial"/>
          <w:sz w:val="24"/>
          <w:szCs w:val="24"/>
          <w:lang w:val="es-ES" w:eastAsia="es-ES"/>
        </w:rPr>
        <w:t>,</w:t>
      </w:r>
      <w:r w:rsidR="006D40B4">
        <w:rPr>
          <w:rFonts w:ascii="Palatino Linotype" w:eastAsia="Times New Roman" w:hAnsi="Palatino Linotype" w:cs="Arial"/>
          <w:sz w:val="24"/>
          <w:szCs w:val="24"/>
          <w:lang w:val="es-ES" w:eastAsia="es-ES"/>
        </w:rPr>
        <w:t xml:space="preserve"> lo siguiente:</w:t>
      </w:r>
    </w:p>
    <w:p w14:paraId="187B21F7" w14:textId="77777777" w:rsidR="006D40B4" w:rsidRPr="003753CC" w:rsidRDefault="006D40B4" w:rsidP="006D40B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6D2B541" w14:textId="77777777" w:rsidR="006D40B4" w:rsidRDefault="00116A58" w:rsidP="006D40B4">
      <w:pPr>
        <w:pStyle w:val="Prrafodelista"/>
        <w:numPr>
          <w:ilvl w:val="0"/>
          <w:numId w:val="8"/>
        </w:numPr>
        <w:spacing w:line="360" w:lineRule="auto"/>
        <w:jc w:val="both"/>
        <w:rPr>
          <w:rFonts w:ascii="Palatino Linotype" w:eastAsia="Calibri" w:hAnsi="Palatino Linotype"/>
        </w:rPr>
      </w:pPr>
      <w:r>
        <w:rPr>
          <w:rFonts w:ascii="Palatino Linotype" w:eastAsia="Calibri" w:hAnsi="Palatino Linotype"/>
        </w:rPr>
        <w:t>L</w:t>
      </w:r>
      <w:r w:rsidR="006D40B4" w:rsidRPr="0081584F">
        <w:rPr>
          <w:rFonts w:ascii="Palatino Linotype" w:eastAsia="Calibri" w:hAnsi="Palatino Linotype"/>
        </w:rPr>
        <w:t>istas de asistencia y puntualidad</w:t>
      </w:r>
      <w:r w:rsidR="006D40B4">
        <w:rPr>
          <w:rFonts w:ascii="Palatino Linotype" w:eastAsia="Calibri" w:hAnsi="Palatino Linotype"/>
        </w:rPr>
        <w:t>;</w:t>
      </w:r>
      <w:r w:rsidR="006D40B4" w:rsidRPr="0081584F">
        <w:rPr>
          <w:rFonts w:ascii="Palatino Linotype" w:eastAsia="Calibri" w:hAnsi="Palatino Linotype"/>
        </w:rPr>
        <w:t xml:space="preserve"> y </w:t>
      </w:r>
    </w:p>
    <w:p w14:paraId="1C80651E" w14:textId="77777777" w:rsidR="006D40B4" w:rsidRPr="00534C3E" w:rsidRDefault="00116A58" w:rsidP="006D40B4">
      <w:pPr>
        <w:pStyle w:val="Prrafodelista"/>
        <w:numPr>
          <w:ilvl w:val="0"/>
          <w:numId w:val="8"/>
        </w:numPr>
        <w:spacing w:line="360" w:lineRule="auto"/>
        <w:jc w:val="both"/>
        <w:rPr>
          <w:rFonts w:ascii="Palatino Linotype" w:eastAsia="Calibri" w:hAnsi="Palatino Linotype"/>
        </w:rPr>
      </w:pPr>
      <w:r>
        <w:rPr>
          <w:rFonts w:ascii="Palatino Linotype" w:eastAsia="Calibri" w:hAnsi="Palatino Linotype"/>
        </w:rPr>
        <w:t>D</w:t>
      </w:r>
      <w:r w:rsidR="006D40B4" w:rsidRPr="0081584F">
        <w:rPr>
          <w:rFonts w:ascii="Palatino Linotype" w:eastAsia="Calibri" w:hAnsi="Palatino Linotype"/>
        </w:rPr>
        <w:t>escuentos económicos por inasi</w:t>
      </w:r>
      <w:r w:rsidR="006D40B4">
        <w:rPr>
          <w:rFonts w:ascii="Palatino Linotype" w:eastAsia="Calibri" w:hAnsi="Palatino Linotype"/>
        </w:rPr>
        <w:t>stencias y retardos.</w:t>
      </w:r>
    </w:p>
    <w:p w14:paraId="04B3F5F6" w14:textId="77777777" w:rsidR="006D40B4" w:rsidRDefault="006D40B4" w:rsidP="006D40B4">
      <w:pPr>
        <w:autoSpaceDE w:val="0"/>
        <w:autoSpaceDN w:val="0"/>
        <w:adjustRightInd w:val="0"/>
        <w:spacing w:after="0" w:line="360" w:lineRule="auto"/>
        <w:jc w:val="both"/>
        <w:rPr>
          <w:rFonts w:ascii="Palatino Linotype" w:eastAsia="Calibri" w:hAnsi="Palatino Linotype" w:cs="Arial"/>
          <w:sz w:val="24"/>
          <w:lang w:val="es-ES" w:eastAsia="es-MX"/>
        </w:rPr>
      </w:pPr>
    </w:p>
    <w:p w14:paraId="06EF8B7A" w14:textId="77777777" w:rsidR="00741649" w:rsidRDefault="00741649" w:rsidP="006D40B4">
      <w:pPr>
        <w:autoSpaceDE w:val="0"/>
        <w:autoSpaceDN w:val="0"/>
        <w:adjustRightInd w:val="0"/>
        <w:spacing w:after="0" w:line="360" w:lineRule="auto"/>
        <w:jc w:val="both"/>
        <w:rPr>
          <w:rFonts w:ascii="Palatino Linotype" w:eastAsia="Calibri" w:hAnsi="Palatino Linotype" w:cs="Arial"/>
          <w:sz w:val="24"/>
          <w:lang w:val="es-ES" w:eastAsia="es-MX"/>
        </w:rPr>
      </w:pPr>
      <w:r w:rsidRPr="00912C78">
        <w:rPr>
          <w:rFonts w:ascii="Palatino Linotype" w:eastAsia="Calibri" w:hAnsi="Palatino Linotype" w:cs="Arial"/>
          <w:sz w:val="24"/>
          <w:lang w:val="es-ES"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2EC68822" w14:textId="77777777" w:rsidR="00741649" w:rsidRDefault="00741649" w:rsidP="00741649">
      <w:pPr>
        <w:spacing w:after="0" w:line="360" w:lineRule="auto"/>
        <w:jc w:val="both"/>
        <w:rPr>
          <w:rFonts w:ascii="Palatino Linotype" w:eastAsia="Calibri" w:hAnsi="Palatino Linotype" w:cs="Arial"/>
          <w:sz w:val="24"/>
          <w:lang w:val="es-ES" w:eastAsia="es-MX"/>
        </w:rPr>
      </w:pPr>
    </w:p>
    <w:p w14:paraId="11615EC4" w14:textId="77777777" w:rsidR="00741649" w:rsidRPr="00936536" w:rsidRDefault="00741649" w:rsidP="00741649">
      <w:pPr>
        <w:spacing w:after="0" w:line="360" w:lineRule="auto"/>
        <w:jc w:val="both"/>
        <w:rPr>
          <w:rFonts w:ascii="Palatino Linotype" w:eastAsia="Calibri" w:hAnsi="Palatino Linotype" w:cs="Arial"/>
          <w:sz w:val="24"/>
          <w:lang w:val="es-ES" w:eastAsia="es-MX"/>
        </w:rPr>
      </w:pPr>
      <w:r w:rsidRPr="00936536">
        <w:rPr>
          <w:rFonts w:ascii="Palatino Linotype" w:eastAsia="Calibri" w:hAnsi="Palatino Linotype" w:cs="Arial"/>
          <w:sz w:val="24"/>
          <w:lang w:val="es-ES" w:eastAsia="es-MX"/>
        </w:rPr>
        <w:t>En el caso que no se tenga en los archivos la información,</w:t>
      </w:r>
      <w:r w:rsidR="00936536" w:rsidRPr="00936536">
        <w:rPr>
          <w:rFonts w:ascii="Palatino Linotype" w:eastAsia="Calibri" w:hAnsi="Palatino Linotype" w:cs="Arial"/>
          <w:sz w:val="24"/>
          <w:lang w:val="es-ES" w:eastAsia="es-MX"/>
        </w:rPr>
        <w:t xml:space="preserve"> en términos de cumplimiento, el </w:t>
      </w:r>
      <w:r w:rsidR="00936536" w:rsidRPr="00936536">
        <w:rPr>
          <w:rFonts w:ascii="Palatino Linotype" w:eastAsia="Calibri" w:hAnsi="Palatino Linotype" w:cs="Arial"/>
          <w:b/>
          <w:sz w:val="24"/>
          <w:lang w:val="es-ES" w:eastAsia="es-MX"/>
        </w:rPr>
        <w:t>Sujeto Obligado</w:t>
      </w:r>
      <w:r w:rsidRPr="00936536">
        <w:rPr>
          <w:rFonts w:ascii="Palatino Linotype" w:eastAsia="Calibri" w:hAnsi="Palatino Linotype" w:cs="Arial"/>
          <w:sz w:val="24"/>
          <w:lang w:val="es-ES" w:eastAsia="es-MX"/>
        </w:rPr>
        <w:t xml:space="preserve"> deberá hacerlo del conocimiento a la parte </w:t>
      </w:r>
      <w:r w:rsidRPr="00936536">
        <w:rPr>
          <w:rFonts w:ascii="Palatino Linotype" w:eastAsia="Calibri" w:hAnsi="Palatino Linotype" w:cs="Arial"/>
          <w:b/>
          <w:sz w:val="24"/>
          <w:lang w:val="es-ES" w:eastAsia="es-MX"/>
        </w:rPr>
        <w:t>Recurrente</w:t>
      </w:r>
      <w:r w:rsidRPr="00936536">
        <w:rPr>
          <w:rFonts w:ascii="Palatino Linotype" w:eastAsia="Calibri" w:hAnsi="Palatino Linotype" w:cs="Arial"/>
          <w:sz w:val="24"/>
          <w:lang w:val="es-ES" w:eastAsia="es-MX"/>
        </w:rPr>
        <w:t xml:space="preserve">, </w:t>
      </w:r>
      <w:r w:rsidR="00936536" w:rsidRPr="00936536">
        <w:rPr>
          <w:rFonts w:ascii="Palatino Linotype" w:eastAsia="Calibri" w:hAnsi="Palatino Linotype" w:cs="Arial"/>
          <w:sz w:val="24"/>
          <w:lang w:val="es-ES" w:eastAsia="es-MX"/>
        </w:rPr>
        <w:t xml:space="preserve">de conformidad con </w:t>
      </w:r>
      <w:r w:rsidRPr="00936536">
        <w:rPr>
          <w:rFonts w:ascii="Palatino Linotype" w:eastAsia="Calibri" w:hAnsi="Palatino Linotype" w:cs="Arial"/>
          <w:sz w:val="24"/>
          <w:lang w:val="es-ES" w:eastAsia="es-MX"/>
        </w:rPr>
        <w:t>el párrafo segundo del artículo 19 de la Ley de Transparencia Local.</w:t>
      </w:r>
    </w:p>
    <w:p w14:paraId="5F7D3395" w14:textId="77777777" w:rsidR="00741649" w:rsidRDefault="00741649" w:rsidP="00741649">
      <w:pPr>
        <w:spacing w:after="0" w:line="360" w:lineRule="auto"/>
        <w:jc w:val="both"/>
        <w:rPr>
          <w:rFonts w:ascii="Palatino Linotype" w:eastAsia="Calibri" w:hAnsi="Palatino Linotype" w:cs="Arial"/>
          <w:sz w:val="24"/>
          <w:lang w:val="es-ES" w:eastAsia="es-MX"/>
        </w:rPr>
      </w:pPr>
    </w:p>
    <w:p w14:paraId="6130C5AD" w14:textId="77777777" w:rsidR="00741649" w:rsidRPr="00A666BA" w:rsidRDefault="00741649" w:rsidP="0074164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A666BA">
        <w:rPr>
          <w:rFonts w:ascii="Palatino Linotype" w:eastAsia="Palatino Linotype" w:hAnsi="Palatino Linotype" w:cs="Palatino Linotype"/>
          <w:b/>
          <w:color w:val="000000"/>
          <w:sz w:val="26"/>
          <w:szCs w:val="26"/>
          <w:lang w:eastAsia="es-MX"/>
        </w:rPr>
        <w:t>TERCERO</w:t>
      </w:r>
      <w:r w:rsidRPr="00A666BA">
        <w:rPr>
          <w:rFonts w:ascii="Palatino Linotype" w:eastAsia="Palatino Linotype" w:hAnsi="Palatino Linotype" w:cs="Palatino Linotype"/>
          <w:b/>
          <w:color w:val="000000"/>
          <w:sz w:val="24"/>
          <w:szCs w:val="24"/>
          <w:lang w:eastAsia="es-MX"/>
        </w:rPr>
        <w:t>. NOTIFÍQUESE</w:t>
      </w:r>
      <w:r w:rsidRPr="00A666BA">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A666BA">
        <w:rPr>
          <w:rFonts w:ascii="Palatino Linotype" w:eastAsia="Palatino Linotype" w:hAnsi="Palatino Linotype" w:cs="Palatino Linotype"/>
          <w:color w:val="000000"/>
          <w:sz w:val="24"/>
          <w:szCs w:val="24"/>
          <w:lang w:eastAsia="es-MX"/>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w:t>
      </w:r>
      <w:r>
        <w:rPr>
          <w:rFonts w:ascii="Palatino Linotype" w:eastAsia="Palatino Linotype" w:hAnsi="Palatino Linotype" w:cs="Palatino Linotype"/>
          <w:color w:val="000000"/>
          <w:sz w:val="24"/>
          <w:szCs w:val="24"/>
          <w:lang w:eastAsia="es-MX"/>
        </w:rPr>
        <w:t xml:space="preserve"> III; 214, 215 y 216 de la Ley </w:t>
      </w:r>
      <w:r w:rsidRPr="00A666BA">
        <w:rPr>
          <w:rFonts w:ascii="Palatino Linotype" w:eastAsia="Palatino Linotype" w:hAnsi="Palatino Linotype" w:cs="Palatino Linotype"/>
          <w:color w:val="000000"/>
          <w:sz w:val="24"/>
          <w:szCs w:val="24"/>
          <w:lang w:eastAsia="es-MX"/>
        </w:rPr>
        <w:t>de Transparencia y Acceso a la Información Pública del Estado de México y Municipios.</w:t>
      </w:r>
    </w:p>
    <w:p w14:paraId="271C62EE" w14:textId="77777777" w:rsidR="00741649" w:rsidRPr="00043D47" w:rsidRDefault="00741649" w:rsidP="00741649">
      <w:pPr>
        <w:spacing w:after="0" w:line="360" w:lineRule="auto"/>
        <w:ind w:right="-595"/>
        <w:jc w:val="both"/>
        <w:rPr>
          <w:rFonts w:ascii="Palatino Linotype" w:eastAsia="Times New Roman" w:hAnsi="Palatino Linotype" w:cs="Tahoma"/>
          <w:bCs/>
          <w:sz w:val="24"/>
          <w:szCs w:val="24"/>
          <w:lang w:eastAsia="es-ES"/>
        </w:rPr>
      </w:pPr>
    </w:p>
    <w:p w14:paraId="070BF937" w14:textId="77777777" w:rsidR="00741649" w:rsidRPr="00043D47" w:rsidRDefault="00741649" w:rsidP="007416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43D47">
        <w:rPr>
          <w:rFonts w:ascii="Palatino Linotype" w:eastAsia="Times New Roman" w:hAnsi="Palatino Linotype" w:cs="Arial"/>
          <w:b/>
          <w:sz w:val="28"/>
          <w:szCs w:val="28"/>
          <w:lang w:val="es-ES" w:eastAsia="es-ES"/>
        </w:rPr>
        <w:t>CUARTO.</w:t>
      </w:r>
      <w:r w:rsidRPr="00043D47">
        <w:rPr>
          <w:rFonts w:ascii="Palatino Linotype" w:eastAsia="Times New Roman" w:hAnsi="Palatino Linotype" w:cs="Arial"/>
          <w:b/>
          <w:sz w:val="24"/>
          <w:szCs w:val="24"/>
          <w:lang w:val="es-ES" w:eastAsia="es-ES"/>
        </w:rPr>
        <w:t xml:space="preserve"> </w:t>
      </w:r>
      <w:r w:rsidRPr="00043D47">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043D47">
        <w:rPr>
          <w:rFonts w:ascii="Palatino Linotype" w:eastAsia="Times New Roman" w:hAnsi="Palatino Linotype" w:cs="Arial"/>
          <w:b/>
          <w:sz w:val="24"/>
          <w:szCs w:val="24"/>
          <w:lang w:val="es-ES" w:eastAsia="es-ES"/>
        </w:rPr>
        <w:t>Sujeto Obligado</w:t>
      </w:r>
      <w:r w:rsidRPr="00043D47">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16461A8" w14:textId="77777777" w:rsidR="00741649" w:rsidRPr="00043D47" w:rsidRDefault="00741649" w:rsidP="007416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037074" w14:textId="77777777" w:rsidR="00741649" w:rsidRDefault="00741649" w:rsidP="00741649">
      <w:pPr>
        <w:autoSpaceDE w:val="0"/>
        <w:autoSpaceDN w:val="0"/>
        <w:adjustRightInd w:val="0"/>
        <w:spacing w:after="0" w:line="360" w:lineRule="auto"/>
        <w:jc w:val="both"/>
        <w:rPr>
          <w:rFonts w:ascii="Palatino Linotype" w:hAnsi="Palatino Linotype" w:cs="Arial"/>
          <w:sz w:val="24"/>
          <w:szCs w:val="24"/>
        </w:rPr>
      </w:pPr>
      <w:r w:rsidRPr="0035086A">
        <w:rPr>
          <w:rFonts w:ascii="Palatino Linotype" w:hAnsi="Palatino Linotype"/>
          <w:b/>
          <w:sz w:val="28"/>
          <w:szCs w:val="28"/>
        </w:rPr>
        <w:t>QUINTO</w:t>
      </w:r>
      <w:r w:rsidRPr="0035086A">
        <w:rPr>
          <w:rFonts w:ascii="Palatino Linotype" w:hAnsi="Palatino Linotype"/>
          <w:b/>
          <w:sz w:val="24"/>
          <w:szCs w:val="24"/>
        </w:rPr>
        <w:t xml:space="preserve">. </w:t>
      </w:r>
      <w:r w:rsidRPr="004B126C">
        <w:rPr>
          <w:rFonts w:ascii="Palatino Linotype" w:eastAsia="Times New Roman" w:hAnsi="Palatino Linotype" w:cs="Arial"/>
          <w:b/>
          <w:sz w:val="24"/>
          <w:szCs w:val="24"/>
          <w:lang w:val="es-ES" w:eastAsia="es-ES"/>
        </w:rPr>
        <w:t>NOTIFÍQUESE</w:t>
      </w:r>
      <w:r w:rsidRPr="004B126C">
        <w:rPr>
          <w:rFonts w:ascii="Palatino Linotype" w:eastAsia="Times New Roman" w:hAnsi="Palatino Linotype" w:cs="Arial"/>
          <w:sz w:val="24"/>
          <w:szCs w:val="24"/>
          <w:lang w:val="es-ES" w:eastAsia="es-ES"/>
        </w:rPr>
        <w:t xml:space="preserve"> a través del Sistema de Acceso a la Información Mexiquense (SAIMEX), al </w:t>
      </w:r>
      <w:r w:rsidRPr="004B126C">
        <w:rPr>
          <w:rFonts w:ascii="Palatino Linotype" w:eastAsia="Times New Roman" w:hAnsi="Palatino Linotype" w:cs="Arial"/>
          <w:b/>
          <w:sz w:val="24"/>
          <w:szCs w:val="24"/>
          <w:lang w:val="es-ES" w:eastAsia="es-ES"/>
        </w:rPr>
        <w:t>Recurrente</w:t>
      </w:r>
      <w:r w:rsidRPr="004B126C">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FDE6E3" w14:textId="77777777" w:rsidR="00D04A9B"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r>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2B23EB19" wp14:editId="1BFEE976">
                <wp:simplePos x="0" y="0"/>
                <wp:positionH relativeFrom="column">
                  <wp:posOffset>91439</wp:posOffset>
                </wp:positionH>
                <wp:positionV relativeFrom="paragraph">
                  <wp:posOffset>93345</wp:posOffset>
                </wp:positionV>
                <wp:extent cx="5686425" cy="2152650"/>
                <wp:effectExtent l="0" t="0" r="66675" b="57150"/>
                <wp:wrapNone/>
                <wp:docPr id="3" name="Conector recto de flecha 3"/>
                <wp:cNvGraphicFramePr/>
                <a:graphic xmlns:a="http://schemas.openxmlformats.org/drawingml/2006/main">
                  <a:graphicData uri="http://schemas.microsoft.com/office/word/2010/wordprocessingShape">
                    <wps:wsp>
                      <wps:cNvCnPr/>
                      <wps:spPr>
                        <a:xfrm>
                          <a:off x="0" y="0"/>
                          <a:ext cx="5686425" cy="2152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8C5432" id="_x0000_t32" coordsize="21600,21600" o:spt="32" o:oned="t" path="m,l21600,21600e" filled="f">
                <v:path arrowok="t" fillok="f" o:connecttype="none"/>
                <o:lock v:ext="edit" shapetype="t"/>
              </v:shapetype>
              <v:shape id="Conector recto de flecha 3" o:spid="_x0000_s1026" type="#_x0000_t32" style="position:absolute;margin-left:7.2pt;margin-top:7.35pt;width:447.75pt;height:1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" strokecolor="black [3200]" strokeweight="1pt">
                <v:stroke endarrow="block" joinstyle="miter"/>
              </v:shape>
            </w:pict>
          </mc:Fallback>
        </mc:AlternateContent>
      </w:r>
    </w:p>
    <w:p w14:paraId="188F56A7" w14:textId="77777777" w:rsidR="0015589E"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4DFC0362" w14:textId="77777777" w:rsidR="0015589E"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581AA1B7" w14:textId="77777777" w:rsidR="0015589E"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10BABE87" w14:textId="77777777" w:rsidR="00116A58" w:rsidRDefault="00116A58"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672BFABC" w14:textId="77777777" w:rsidR="0015589E"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1D3EF942" w14:textId="77777777" w:rsidR="0015589E" w:rsidRPr="00304AFE" w:rsidRDefault="0015589E" w:rsidP="00115DE9">
      <w:pPr>
        <w:autoSpaceDE w:val="0"/>
        <w:autoSpaceDN w:val="0"/>
        <w:adjustRightInd w:val="0"/>
        <w:spacing w:after="0" w:line="360" w:lineRule="auto"/>
        <w:jc w:val="both"/>
        <w:rPr>
          <w:rFonts w:ascii="Palatino Linotype" w:hAnsi="Palatino Linotype"/>
          <w:sz w:val="24"/>
          <w:szCs w:val="24"/>
          <w:lang w:val="es-ES" w:eastAsia="es-ES_tradnl"/>
        </w:rPr>
      </w:pPr>
    </w:p>
    <w:p w14:paraId="13ED0F3A" w14:textId="15C4F3B3" w:rsidR="00115DE9" w:rsidRPr="003753CC" w:rsidRDefault="00115DE9" w:rsidP="00115DE9">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lastRenderedPageBreak/>
        <w:t xml:space="preserve">ASÍ LO RESUELVE, POR </w:t>
      </w:r>
      <w:r w:rsidR="0015589E">
        <w:rPr>
          <w:rFonts w:ascii="Palatino Linotype" w:hAnsi="Palatino Linotype" w:cs="Arial"/>
          <w:sz w:val="24"/>
          <w:szCs w:val="24"/>
        </w:rPr>
        <w:t>MAYORIA</w:t>
      </w:r>
      <w:r w:rsidRPr="003753CC">
        <w:rPr>
          <w:rFonts w:ascii="Palatino Linotype" w:hAnsi="Palatino Linotype" w:cs="Arial"/>
          <w:sz w:val="24"/>
          <w:szCs w:val="24"/>
        </w:rPr>
        <w:t xml:space="preserve"> DE VOTOS EL PLENO DEL</w:t>
      </w:r>
      <w:r w:rsidRPr="003753CC">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753CC">
        <w:rPr>
          <w:rFonts w:ascii="Palatino Linotype" w:hAnsi="Palatino Linotype" w:cs="Arial"/>
          <w:sz w:val="24"/>
          <w:szCs w:val="24"/>
        </w:rPr>
        <w:t>, CONFORMADO POR LOS COMISIONADOS JOSÉ MARTÍNEZ VILCHIS, MARÍA DEL ROSARIO MEJÍA AYALA, SHARON CRISTINA MORALES MARTÍNEZ</w:t>
      </w:r>
      <w:r w:rsidR="00636865">
        <w:rPr>
          <w:rFonts w:ascii="Palatino Linotype" w:hAnsi="Palatino Linotype" w:cs="Arial"/>
          <w:sz w:val="24"/>
          <w:szCs w:val="24"/>
        </w:rPr>
        <w:t xml:space="preserve"> (EMITIENDO VOTO DISIDENTE CONCURRENTE)</w:t>
      </w:r>
      <w:r w:rsidRPr="003753CC">
        <w:rPr>
          <w:rFonts w:ascii="Palatino Linotype" w:hAnsi="Palatino Linotype" w:cs="Arial"/>
          <w:sz w:val="24"/>
          <w:szCs w:val="24"/>
        </w:rPr>
        <w:t>, LUIS GUSTAVO PARRA NORIEGA Y GUADALUPE RAMÍREZ PEÑA</w:t>
      </w:r>
      <w:r w:rsidR="00636865">
        <w:rPr>
          <w:rFonts w:ascii="Palatino Linotype" w:hAnsi="Palatino Linotype" w:cs="Arial"/>
          <w:sz w:val="24"/>
          <w:szCs w:val="24"/>
        </w:rPr>
        <w:t xml:space="preserve"> (EMITIENDO VOTO DISIDENTE CONCURRENTE)</w:t>
      </w:r>
      <w:r w:rsidRPr="003753CC">
        <w:rPr>
          <w:rFonts w:ascii="Palatino Linotype" w:hAnsi="Palatino Linotype" w:cs="Arial"/>
          <w:sz w:val="24"/>
          <w:szCs w:val="24"/>
        </w:rPr>
        <w:t xml:space="preserve">, EN LA </w:t>
      </w:r>
      <w:r w:rsidR="00936536">
        <w:rPr>
          <w:rFonts w:ascii="Palatino Linotype" w:hAnsi="Palatino Linotype" w:cs="Arial"/>
          <w:sz w:val="24"/>
          <w:szCs w:val="24"/>
        </w:rPr>
        <w:t>TERCERA</w:t>
      </w:r>
      <w:r w:rsidRPr="003753CC">
        <w:rPr>
          <w:rFonts w:ascii="Palatino Linotype" w:hAnsi="Palatino Linotype" w:cs="Arial"/>
          <w:sz w:val="24"/>
          <w:szCs w:val="24"/>
        </w:rPr>
        <w:t xml:space="preserve"> SESIÓN ORDINARIA CELEBRADA EL </w:t>
      </w:r>
      <w:r w:rsidR="00936536">
        <w:rPr>
          <w:rFonts w:ascii="Palatino Linotype" w:hAnsi="Palatino Linotype" w:cs="Arial"/>
          <w:sz w:val="24"/>
          <w:szCs w:val="24"/>
        </w:rPr>
        <w:t>TREINTA Y UNO</w:t>
      </w:r>
      <w:r w:rsidR="00FA600C">
        <w:rPr>
          <w:rFonts w:ascii="Palatino Linotype" w:hAnsi="Palatino Linotype" w:cs="Arial"/>
          <w:sz w:val="24"/>
          <w:szCs w:val="24"/>
        </w:rPr>
        <w:t xml:space="preserve"> DE </w:t>
      </w:r>
      <w:r w:rsidR="00116A58">
        <w:rPr>
          <w:rFonts w:ascii="Palatino Linotype" w:hAnsi="Palatino Linotype" w:cs="Arial"/>
          <w:sz w:val="24"/>
          <w:szCs w:val="24"/>
        </w:rPr>
        <w:t>ENERO</w:t>
      </w:r>
      <w:r w:rsidR="00FA600C">
        <w:rPr>
          <w:rFonts w:ascii="Palatino Linotype" w:hAnsi="Palatino Linotype" w:cs="Arial"/>
          <w:sz w:val="24"/>
          <w:szCs w:val="24"/>
        </w:rPr>
        <w:t xml:space="preserve"> </w:t>
      </w:r>
      <w:r w:rsidRPr="003753CC">
        <w:rPr>
          <w:rFonts w:ascii="Palatino Linotype" w:hAnsi="Palatino Linotype" w:cs="Arial"/>
          <w:sz w:val="24"/>
          <w:szCs w:val="24"/>
        </w:rPr>
        <w:t>DE DOS MIL VEINTI</w:t>
      </w:r>
      <w:r w:rsidR="00116A58">
        <w:rPr>
          <w:rFonts w:ascii="Palatino Linotype" w:hAnsi="Palatino Linotype" w:cs="Arial"/>
          <w:sz w:val="24"/>
          <w:szCs w:val="24"/>
        </w:rPr>
        <w:t>CUATRO</w:t>
      </w:r>
      <w:r w:rsidRPr="003753CC">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00636865">
        <w:rPr>
          <w:rFonts w:ascii="Palatino Linotype" w:hAnsi="Palatino Linotype" w:cs="Arial"/>
          <w:sz w:val="24"/>
          <w:szCs w:val="24"/>
        </w:rPr>
        <w:t>-----------------------</w:t>
      </w:r>
      <w:r>
        <w:rPr>
          <w:rFonts w:ascii="Palatino Linotype" w:hAnsi="Palatino Linotype" w:cs="Arial"/>
          <w:sz w:val="24"/>
          <w:szCs w:val="24"/>
        </w:rPr>
        <w:t>-----</w:t>
      </w:r>
      <w:r w:rsidRPr="003753CC">
        <w:rPr>
          <w:rFonts w:ascii="Palatino Linotype" w:hAnsi="Palatino Linotype" w:cs="Arial"/>
          <w:sz w:val="24"/>
          <w:szCs w:val="24"/>
        </w:rPr>
        <w:t>---</w:t>
      </w:r>
      <w:r w:rsidR="00A16820">
        <w:rPr>
          <w:rFonts w:ascii="Palatino Linotype" w:hAnsi="Palatino Linotype" w:cs="Arial"/>
          <w:sz w:val="24"/>
          <w:szCs w:val="24"/>
        </w:rPr>
        <w:t>------------------------</w:t>
      </w:r>
      <w:r w:rsidR="0015589E">
        <w:rPr>
          <w:rFonts w:ascii="Palatino Linotype" w:hAnsi="Palatino Linotype" w:cs="Arial"/>
          <w:sz w:val="24"/>
          <w:szCs w:val="24"/>
        </w:rPr>
        <w:t>-</w:t>
      </w:r>
      <w:r w:rsidR="000B2C2B">
        <w:rPr>
          <w:rFonts w:ascii="Palatino Linotype" w:hAnsi="Palatino Linotype" w:cs="Arial"/>
          <w:sz w:val="24"/>
          <w:szCs w:val="24"/>
        </w:rPr>
        <w:t>-------------------------------------------------------------------------------------------</w:t>
      </w:r>
    </w:p>
    <w:p w14:paraId="086DEB08" w14:textId="77777777" w:rsidR="00115DE9" w:rsidRDefault="00115DE9" w:rsidP="00115DE9">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7BDE45E7"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192CB15F"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629D4620"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469837CE"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58A1AF2E"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4DCA4D47"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65038744"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536919D0"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02101FCD"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3FA0A9C7"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119E1AE1"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7979DD36" w14:textId="77777777" w:rsidR="0015589E" w:rsidRPr="003753CC" w:rsidRDefault="0015589E" w:rsidP="0015589E">
      <w:pPr>
        <w:spacing w:after="0" w:line="360" w:lineRule="auto"/>
        <w:jc w:val="both"/>
        <w:rPr>
          <w:rFonts w:ascii="Palatino Linotype" w:hAnsi="Palatino Linotype" w:cs="Arial"/>
          <w:sz w:val="24"/>
          <w:szCs w:val="24"/>
        </w:rPr>
      </w:pPr>
      <w:r w:rsidRPr="003753CC">
        <w:rPr>
          <w:rFonts w:ascii="Palatino Linotype" w:hAnsi="Palatino Linotype" w:cs="Arial"/>
          <w:sz w:val="24"/>
          <w:szCs w:val="24"/>
        </w:rPr>
        <w:t>-----------------------------------------------------------------------------------------------------------------</w:t>
      </w:r>
    </w:p>
    <w:p w14:paraId="532858A7" w14:textId="77777777" w:rsidR="00115DE9" w:rsidRPr="005323D1" w:rsidRDefault="00115DE9" w:rsidP="00115DE9">
      <w:pPr>
        <w:spacing w:after="0" w:line="360" w:lineRule="auto"/>
        <w:jc w:val="both"/>
        <w:rPr>
          <w:rFonts w:ascii="Palatino Linotype" w:hAnsi="Palatino Linotype" w:cs="Arial"/>
          <w:sz w:val="20"/>
        </w:rPr>
      </w:pPr>
      <w:r>
        <w:rPr>
          <w:rFonts w:ascii="Palatino Linotype" w:hAnsi="Palatino Linotype" w:cs="Arial"/>
          <w:sz w:val="20"/>
        </w:rPr>
        <w:t>CCR/</w:t>
      </w:r>
      <w:r w:rsidR="0015589E">
        <w:rPr>
          <w:rFonts w:ascii="Palatino Linotype" w:hAnsi="Palatino Linotype" w:cs="Arial"/>
          <w:sz w:val="20"/>
        </w:rPr>
        <w:t>*</w:t>
      </w:r>
    </w:p>
    <w:p w14:paraId="4DDDD835" w14:textId="77777777" w:rsidR="00115DE9" w:rsidRDefault="00115DE9" w:rsidP="00115DE9">
      <w:pPr>
        <w:spacing w:after="0" w:line="360" w:lineRule="auto"/>
        <w:jc w:val="both"/>
        <w:rPr>
          <w:rFonts w:ascii="Palatino Linotype" w:hAnsi="Palatino Linotype" w:cs="Arial"/>
          <w:sz w:val="24"/>
          <w:szCs w:val="24"/>
        </w:rPr>
      </w:pPr>
    </w:p>
    <w:p w14:paraId="52BC456A" w14:textId="77777777" w:rsidR="00115DE9" w:rsidRDefault="00115DE9" w:rsidP="00115DE9">
      <w:pPr>
        <w:spacing w:after="0" w:line="360" w:lineRule="auto"/>
        <w:jc w:val="both"/>
        <w:rPr>
          <w:rFonts w:ascii="Palatino Linotype" w:hAnsi="Palatino Linotype" w:cs="Arial"/>
          <w:sz w:val="24"/>
          <w:szCs w:val="24"/>
        </w:rPr>
      </w:pPr>
    </w:p>
    <w:p w14:paraId="1BBFDD62" w14:textId="77777777" w:rsidR="00115DE9" w:rsidRDefault="00115DE9" w:rsidP="00115DE9">
      <w:pPr>
        <w:spacing w:after="0" w:line="360" w:lineRule="auto"/>
        <w:jc w:val="both"/>
        <w:rPr>
          <w:rFonts w:ascii="Palatino Linotype" w:hAnsi="Palatino Linotype" w:cs="Arial"/>
          <w:sz w:val="24"/>
          <w:szCs w:val="24"/>
        </w:rPr>
      </w:pPr>
    </w:p>
    <w:p w14:paraId="2A9CC554" w14:textId="77777777" w:rsidR="00115DE9" w:rsidRDefault="00115DE9" w:rsidP="00115DE9">
      <w:pPr>
        <w:spacing w:after="0"/>
      </w:pPr>
    </w:p>
    <w:p w14:paraId="5B4B015A" w14:textId="77777777" w:rsidR="00115DE9" w:rsidRDefault="00115DE9" w:rsidP="00115DE9">
      <w:pPr>
        <w:spacing w:after="0"/>
      </w:pPr>
    </w:p>
    <w:p w14:paraId="677FD1BA" w14:textId="77777777" w:rsidR="00115DE9" w:rsidRDefault="00115DE9" w:rsidP="00115DE9">
      <w:pPr>
        <w:spacing w:after="0"/>
      </w:pPr>
    </w:p>
    <w:p w14:paraId="2D9DCC53" w14:textId="77777777" w:rsidR="00115DE9" w:rsidRDefault="00115DE9" w:rsidP="00115DE9">
      <w:pPr>
        <w:spacing w:after="0"/>
      </w:pPr>
    </w:p>
    <w:p w14:paraId="19B45A61" w14:textId="77777777" w:rsidR="00115DE9" w:rsidRDefault="00115DE9" w:rsidP="00115DE9">
      <w:pPr>
        <w:spacing w:after="0"/>
      </w:pPr>
    </w:p>
    <w:p w14:paraId="36FC06FE" w14:textId="77777777" w:rsidR="00115DE9" w:rsidRDefault="00115DE9" w:rsidP="00115DE9">
      <w:pPr>
        <w:spacing w:after="0"/>
      </w:pPr>
    </w:p>
    <w:p w14:paraId="7DA50A3F" w14:textId="77777777" w:rsidR="00115DE9" w:rsidRDefault="00115DE9" w:rsidP="00115DE9">
      <w:pPr>
        <w:spacing w:after="0"/>
      </w:pPr>
    </w:p>
    <w:p w14:paraId="3F871A22" w14:textId="77777777" w:rsidR="00115DE9" w:rsidRDefault="00115DE9" w:rsidP="00115DE9">
      <w:pPr>
        <w:spacing w:after="0"/>
      </w:pPr>
    </w:p>
    <w:p w14:paraId="3D025EF2" w14:textId="77777777" w:rsidR="00115DE9" w:rsidRDefault="00115DE9" w:rsidP="00115DE9">
      <w:pPr>
        <w:spacing w:after="0"/>
      </w:pPr>
    </w:p>
    <w:p w14:paraId="1F014687" w14:textId="77777777" w:rsidR="00115DE9" w:rsidRDefault="00115DE9" w:rsidP="00115DE9">
      <w:pPr>
        <w:spacing w:after="0"/>
      </w:pPr>
    </w:p>
    <w:p w14:paraId="0EFB7001" w14:textId="77777777" w:rsidR="00115DE9" w:rsidRDefault="00115DE9" w:rsidP="00115DE9">
      <w:pPr>
        <w:spacing w:after="0"/>
      </w:pPr>
    </w:p>
    <w:p w14:paraId="5F048A5D" w14:textId="77777777" w:rsidR="00115DE9" w:rsidRDefault="00115DE9" w:rsidP="00115DE9">
      <w:pPr>
        <w:spacing w:after="0"/>
      </w:pPr>
    </w:p>
    <w:p w14:paraId="4C3CEDDF" w14:textId="77777777" w:rsidR="00115DE9" w:rsidRDefault="00115DE9" w:rsidP="00115DE9">
      <w:pPr>
        <w:spacing w:after="0"/>
      </w:pPr>
    </w:p>
    <w:p w14:paraId="587E66EA" w14:textId="77777777" w:rsidR="00115DE9" w:rsidRDefault="00115DE9" w:rsidP="00115DE9">
      <w:pPr>
        <w:spacing w:after="0"/>
      </w:pPr>
    </w:p>
    <w:p w14:paraId="043F1639" w14:textId="77777777" w:rsidR="00115DE9" w:rsidRDefault="00115DE9" w:rsidP="00115DE9">
      <w:pPr>
        <w:spacing w:after="0"/>
      </w:pPr>
    </w:p>
    <w:p w14:paraId="03443BD0" w14:textId="77777777" w:rsidR="00115DE9" w:rsidRDefault="00115DE9" w:rsidP="00115DE9">
      <w:pPr>
        <w:spacing w:after="0"/>
      </w:pPr>
    </w:p>
    <w:p w14:paraId="6BB74964" w14:textId="77777777" w:rsidR="00115DE9" w:rsidRDefault="00115DE9" w:rsidP="00115DE9">
      <w:pPr>
        <w:spacing w:after="0"/>
      </w:pPr>
    </w:p>
    <w:p w14:paraId="71876F53" w14:textId="77777777" w:rsidR="00115DE9" w:rsidRDefault="00115DE9" w:rsidP="00115DE9"/>
    <w:p w14:paraId="73C6A694" w14:textId="77777777" w:rsidR="00115DE9" w:rsidRDefault="00115DE9" w:rsidP="00115DE9"/>
    <w:p w14:paraId="26F17D78" w14:textId="77777777" w:rsidR="00115DE9" w:rsidRDefault="00115DE9" w:rsidP="00115DE9"/>
    <w:p w14:paraId="19672842" w14:textId="77777777" w:rsidR="00115DE9" w:rsidRDefault="00115DE9" w:rsidP="00115DE9"/>
    <w:p w14:paraId="25802047" w14:textId="77777777" w:rsidR="00115DE9" w:rsidRDefault="00115DE9" w:rsidP="00115DE9"/>
    <w:p w14:paraId="3F631564" w14:textId="77777777" w:rsidR="00115DE9" w:rsidRDefault="00115DE9" w:rsidP="00115DE9"/>
    <w:p w14:paraId="57386FC0" w14:textId="77777777" w:rsidR="007201B0" w:rsidRDefault="007201B0"/>
    <w:sectPr w:rsidR="007201B0" w:rsidSect="007201B0">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08B0" w14:textId="77777777" w:rsidR="005226CB" w:rsidRDefault="005226CB" w:rsidP="00115DE9">
      <w:pPr>
        <w:spacing w:after="0" w:line="240" w:lineRule="auto"/>
      </w:pPr>
      <w:r>
        <w:separator/>
      </w:r>
    </w:p>
  </w:endnote>
  <w:endnote w:type="continuationSeparator" w:id="0">
    <w:p w14:paraId="7070362C" w14:textId="77777777" w:rsidR="005226CB" w:rsidRDefault="005226CB" w:rsidP="0011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CD4AD06" w14:textId="77777777" w:rsidR="00B24A2C" w:rsidRPr="002D6DD8" w:rsidRDefault="00B24A2C" w:rsidP="007201B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238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12381">
              <w:rPr>
                <w:rFonts w:ascii="Palatino Linotype" w:hAnsi="Palatino Linotype"/>
                <w:bCs/>
                <w:noProof/>
                <w:sz w:val="20"/>
              </w:rPr>
              <w:t>30</w:t>
            </w:r>
            <w:r>
              <w:rPr>
                <w:rFonts w:ascii="Palatino Linotype" w:hAnsi="Palatino Linotype"/>
                <w:bCs/>
                <w:noProof/>
                <w:sz w:val="20"/>
              </w:rPr>
              <w:fldChar w:fldCharType="end"/>
            </w:r>
          </w:p>
        </w:sdtContent>
      </w:sdt>
    </w:sdtContent>
  </w:sdt>
  <w:p w14:paraId="05FEB80B" w14:textId="77777777" w:rsidR="00B24A2C" w:rsidRDefault="00B24A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3087C" w14:textId="77777777" w:rsidR="00B24A2C" w:rsidRPr="000B69FA" w:rsidRDefault="00B24A2C" w:rsidP="007201B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238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12381">
      <w:rPr>
        <w:rFonts w:ascii="Palatino Linotype" w:hAnsi="Palatino Linotype"/>
        <w:bCs/>
        <w:noProof/>
        <w:sz w:val="20"/>
      </w:rPr>
      <w:t>30</w:t>
    </w:r>
    <w:r>
      <w:rPr>
        <w:rFonts w:ascii="Palatino Linotype" w:hAnsi="Palatino Linotype"/>
        <w:bCs/>
        <w:noProof/>
        <w:sz w:val="20"/>
      </w:rPr>
      <w:fldChar w:fldCharType="end"/>
    </w:r>
  </w:p>
  <w:p w14:paraId="790952B0" w14:textId="77777777" w:rsidR="00B24A2C" w:rsidRDefault="00B24A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C9C47" w14:textId="77777777" w:rsidR="005226CB" w:rsidRDefault="005226CB" w:rsidP="00115DE9">
      <w:pPr>
        <w:spacing w:after="0" w:line="240" w:lineRule="auto"/>
      </w:pPr>
      <w:r>
        <w:separator/>
      </w:r>
    </w:p>
  </w:footnote>
  <w:footnote w:type="continuationSeparator" w:id="0">
    <w:p w14:paraId="257A4C28" w14:textId="77777777" w:rsidR="005226CB" w:rsidRDefault="005226CB" w:rsidP="00115DE9">
      <w:pPr>
        <w:spacing w:after="0" w:line="240" w:lineRule="auto"/>
      </w:pPr>
      <w:r>
        <w:continuationSeparator/>
      </w:r>
    </w:p>
  </w:footnote>
  <w:footnote w:id="1">
    <w:p w14:paraId="2203E484" w14:textId="77777777" w:rsidR="00B24A2C" w:rsidRPr="00A62FD8" w:rsidRDefault="00B24A2C" w:rsidP="00115DE9">
      <w:pPr>
        <w:pStyle w:val="Textonotapie"/>
        <w:jc w:val="both"/>
        <w:rPr>
          <w:rFonts w:ascii="Palatino Linotype" w:hAnsi="Palatino Linotype"/>
          <w:i/>
          <w:lang w:val="es-MX"/>
        </w:rPr>
      </w:pPr>
      <w:r>
        <w:rPr>
          <w:rStyle w:val="Refdenotaalpie"/>
        </w:rPr>
        <w:footnoteRef/>
      </w:r>
      <w:r>
        <w:t xml:space="preserve"> </w:t>
      </w:r>
      <w:r w:rsidRPr="00A62FD8">
        <w:rPr>
          <w:rFonts w:ascii="Palatino Linotype" w:hAnsi="Palatino Linotype"/>
          <w:b/>
          <w:i/>
          <w:lang w:val="es-MX"/>
        </w:rPr>
        <w:t>Artículo 179.</w:t>
      </w:r>
      <w:r w:rsidRPr="00A62FD8">
        <w:rPr>
          <w:rFonts w:ascii="Palatino Linotype" w:hAnsi="Palatino Linotype"/>
          <w:i/>
          <w:lang w:val="es-MX"/>
        </w:rPr>
        <w:t xml:space="preserve"> El recurso de revisión es un medio de protección que la Ley otorga a los particulares, para hacer valer su derecho de acceso a la información pública, y procederá en contra de las siguientes causas: </w:t>
      </w:r>
    </w:p>
    <w:p w14:paraId="0A626FBA" w14:textId="77777777" w:rsidR="00B24A2C" w:rsidRDefault="00B24A2C" w:rsidP="00115DE9">
      <w:pPr>
        <w:pStyle w:val="Textonotapie"/>
        <w:jc w:val="both"/>
        <w:rPr>
          <w:rFonts w:ascii="Palatino Linotype" w:hAnsi="Palatino Linotype"/>
          <w:i/>
        </w:rPr>
      </w:pPr>
      <w:r>
        <w:rPr>
          <w:rFonts w:ascii="Palatino Linotype" w:hAnsi="Palatino Linotype"/>
          <w:i/>
        </w:rPr>
        <w:t>…</w:t>
      </w:r>
    </w:p>
    <w:p w14:paraId="7D64E8E4" w14:textId="77777777" w:rsidR="00B24A2C" w:rsidRPr="00EE7AE1" w:rsidRDefault="00B24A2C" w:rsidP="00115DE9">
      <w:pPr>
        <w:pStyle w:val="Textonotapie"/>
        <w:jc w:val="both"/>
        <w:rPr>
          <w:rFonts w:ascii="Palatino Linotype" w:hAnsi="Palatino Linotype"/>
          <w:i/>
          <w:lang w:val="es-MX"/>
        </w:rPr>
      </w:pPr>
      <w:r w:rsidRPr="000242DF">
        <w:rPr>
          <w:rFonts w:ascii="Palatino Linotype" w:hAnsi="Palatino Linotype"/>
          <w:b/>
          <w:i/>
          <w:lang w:val="es-MX"/>
        </w:rPr>
        <w:t>XIII.</w:t>
      </w:r>
      <w:r w:rsidRPr="000242DF">
        <w:rPr>
          <w:rFonts w:ascii="Palatino Linotype" w:hAnsi="Palatino Linotype"/>
          <w:i/>
          <w:lang w:val="es-MX"/>
        </w:rPr>
        <w:t xml:space="preserve"> La falta, deficiencia o insuficiencia de la fundamentación y/o motivación en la respuesta; y</w:t>
      </w:r>
    </w:p>
  </w:footnote>
  <w:footnote w:id="2">
    <w:p w14:paraId="2347671E" w14:textId="77777777" w:rsidR="00B24A2C" w:rsidRPr="00073272" w:rsidRDefault="00B24A2C" w:rsidP="00B776F4">
      <w:pPr>
        <w:pStyle w:val="Textonotapie"/>
        <w:jc w:val="both"/>
        <w:rPr>
          <w:lang w:val="es-419"/>
        </w:rPr>
      </w:pPr>
      <w:r>
        <w:rPr>
          <w:rStyle w:val="Refdenotaalpie"/>
        </w:rPr>
        <w:footnoteRef/>
      </w:r>
      <w:r>
        <w:t xml:space="preserve"> </w:t>
      </w:r>
      <w:r w:rsidRPr="00847549">
        <w:rPr>
          <w:rFonts w:ascii="Palatino Linotype" w:hAnsi="Palatino Linotype"/>
          <w:b/>
          <w:sz w:val="18"/>
        </w:rPr>
        <w:t>Artículo 108.</w:t>
      </w:r>
      <w:r w:rsidRPr="00073272">
        <w:rPr>
          <w:rFonts w:ascii="Palatino Linotype" w:hAnsi="Palatino Linotype"/>
          <w:sz w:val="18"/>
        </w:rPr>
        <w:t xml:space="preserve"> Para los efectos de las </w:t>
      </w:r>
      <w:r w:rsidRPr="00847549">
        <w:rPr>
          <w:rFonts w:ascii="Palatino Linotype" w:hAnsi="Palatino Linotype"/>
          <w:b/>
          <w:sz w:val="18"/>
        </w:rPr>
        <w:t>responsabilidades</w:t>
      </w:r>
      <w:r w:rsidRPr="00073272">
        <w:rPr>
          <w:rFonts w:ascii="Palatino Linotype" w:hAnsi="Palatino Linotype"/>
          <w:sz w:val="18"/>
        </w:rPr>
        <w:t xml:space="preserve"> a que alude este Título se reputarán como</w:t>
      </w:r>
      <w:r>
        <w:rPr>
          <w:rFonts w:ascii="Palatino Linotype" w:hAnsi="Palatino Linotype"/>
          <w:sz w:val="18"/>
        </w:rPr>
        <w:t xml:space="preserve"> </w:t>
      </w:r>
      <w:r w:rsidRPr="00847549">
        <w:rPr>
          <w:rFonts w:ascii="Palatino Linotype" w:hAnsi="Palatino Linotype"/>
          <w:b/>
          <w:sz w:val="18"/>
        </w:rPr>
        <w:t>servidores públicos a los representantes de elección popular, a los miembros del Poder Judicial de la Federación, los funcionarios y empleados y, en general, a toda persona que desempeñe un empleo, cargo o comisión de cualquier naturaleza</w:t>
      </w:r>
      <w:r w:rsidRPr="00073272">
        <w:rPr>
          <w:rFonts w:ascii="Palatino Linotype" w:hAnsi="Palatino Linotype"/>
          <w:sz w:val="18"/>
        </w:rPr>
        <w:t xml:space="preserve"> en el Congreso de la Unión o en la Administración Pública</w:t>
      </w:r>
      <w:r>
        <w:rPr>
          <w:rFonts w:ascii="Palatino Linotype" w:hAnsi="Palatino Linotype"/>
          <w:sz w:val="18"/>
        </w:rPr>
        <w:t xml:space="preserve"> </w:t>
      </w:r>
      <w:r w:rsidRPr="00073272">
        <w:rPr>
          <w:rFonts w:ascii="Palatino Linotype" w:hAnsi="Palatino Linotype"/>
          <w:sz w:val="18"/>
        </w:rPr>
        <w:t>Federal, así como a los servidores públicos de los organismos a los que esta Constitución otorgue</w:t>
      </w:r>
      <w:r>
        <w:rPr>
          <w:rFonts w:ascii="Palatino Linotype" w:hAnsi="Palatino Linotype"/>
          <w:sz w:val="18"/>
        </w:rPr>
        <w:t xml:space="preserve"> </w:t>
      </w:r>
      <w:r w:rsidRPr="00073272">
        <w:rPr>
          <w:rFonts w:ascii="Palatino Linotype" w:hAnsi="Palatino Linotype"/>
          <w:sz w:val="18"/>
        </w:rPr>
        <w:t>autonomía, quienes serán responsables por los actos u omisiones en que incurran en el desempeño de</w:t>
      </w:r>
      <w:r>
        <w:rPr>
          <w:rFonts w:ascii="Palatino Linotype" w:hAnsi="Palatino Linotype"/>
          <w:sz w:val="18"/>
        </w:rPr>
        <w:t xml:space="preserve"> </w:t>
      </w:r>
      <w:r w:rsidRPr="00073272">
        <w:rPr>
          <w:rFonts w:ascii="Palatino Linotype" w:hAnsi="Palatino Linotype"/>
          <w:sz w:val="18"/>
        </w:rPr>
        <w:t>sus respectivas funciones</w:t>
      </w:r>
      <w:r>
        <w:rPr>
          <w:rFonts w:ascii="Palatino Linotype" w:hAnsi="Palatino Linotype"/>
          <w:sz w:val="18"/>
        </w:rPr>
        <w:t>…</w:t>
      </w:r>
    </w:p>
  </w:footnote>
  <w:footnote w:id="3">
    <w:p w14:paraId="054BC025" w14:textId="77777777" w:rsidR="006C7BA7" w:rsidRDefault="006C7BA7" w:rsidP="006C7BA7">
      <w:pPr>
        <w:pStyle w:val="Textonotapie"/>
        <w:jc w:val="both"/>
        <w:rPr>
          <w:rFonts w:ascii="Palatino Linotype" w:hAnsi="Palatino Linotype"/>
          <w:i/>
          <w:lang w:val="es-MX"/>
        </w:rPr>
      </w:pPr>
      <w:r>
        <w:rPr>
          <w:rStyle w:val="Refdenotaalpie"/>
        </w:rPr>
        <w:footnoteRef/>
      </w:r>
      <w:r>
        <w:t xml:space="preserve"> </w:t>
      </w:r>
      <w:r w:rsidRPr="006C7BA7">
        <w:rPr>
          <w:rFonts w:ascii="Palatino Linotype" w:hAnsi="Palatino Linotype"/>
          <w:b/>
          <w:i/>
          <w:lang w:val="es-MX"/>
        </w:rPr>
        <w:t>Artículo 160.-</w:t>
      </w:r>
      <w:r w:rsidRPr="006C7BA7">
        <w:rPr>
          <w:rFonts w:ascii="Palatino Linotype" w:hAnsi="Palatino Linotype"/>
          <w:i/>
          <w:lang w:val="es-MX"/>
        </w:rPr>
        <w:t xml:space="preserve"> Los ayuntamientos expedirán el Bando Municipal y los presidentes municipales lo promulgarán y difundirán en la Gaceta Municipal y en los estrados de los Ayuntamientos, así como por los medios que estime conveniente. El 5 de febrero de cada año el presidente municipal acompañado de los demás miembros del ayuntamiento en acto solemne dará publicidad al bando municipal o sus modificaciones. </w:t>
      </w:r>
    </w:p>
    <w:p w14:paraId="4617018A" w14:textId="77777777" w:rsidR="006C7BA7" w:rsidRPr="006C7BA7" w:rsidRDefault="006C7BA7" w:rsidP="006C7BA7">
      <w:pPr>
        <w:pStyle w:val="Textonotapie"/>
        <w:jc w:val="both"/>
        <w:rPr>
          <w:rFonts w:ascii="Palatino Linotype" w:hAnsi="Palatino Linotype"/>
          <w:i/>
          <w:lang w:val="es-MX"/>
        </w:rPr>
      </w:pPr>
    </w:p>
    <w:p w14:paraId="7BA2EA83" w14:textId="77777777" w:rsidR="006C7BA7" w:rsidRPr="006C7BA7" w:rsidRDefault="006C7BA7" w:rsidP="006C7BA7">
      <w:pPr>
        <w:pStyle w:val="Textonotapie"/>
        <w:jc w:val="both"/>
        <w:rPr>
          <w:rFonts w:ascii="Palatino Linotype" w:hAnsi="Palatino Linotype"/>
          <w:lang w:val="es-419"/>
        </w:rPr>
      </w:pPr>
      <w:r w:rsidRPr="006C7BA7">
        <w:rPr>
          <w:rFonts w:ascii="Palatino Linotype" w:hAnsi="Palatino Linotype"/>
          <w:b/>
          <w:i/>
          <w:lang w:val="es-MX"/>
        </w:rPr>
        <w:t>Artículo 161.-</w:t>
      </w:r>
      <w:r w:rsidRPr="006C7BA7">
        <w:rPr>
          <w:rFonts w:ascii="Palatino Linotype" w:hAnsi="Palatino Linotype"/>
          <w:i/>
          <w:lang w:val="es-MX"/>
        </w:rPr>
        <w:t xml:space="preserve"> El Bando Municipal regulará y deberá contener las normas de observancia general que requiera el gobierno y la administración municipales.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B24A2C" w14:paraId="6169EB78" w14:textId="77777777" w:rsidTr="007201B0">
      <w:trPr>
        <w:trHeight w:val="227"/>
      </w:trPr>
      <w:tc>
        <w:tcPr>
          <w:tcW w:w="5246" w:type="dxa"/>
          <w:hideMark/>
        </w:tcPr>
        <w:p w14:paraId="4175FB4F" w14:textId="77777777" w:rsidR="00B24A2C" w:rsidRPr="00641471" w:rsidRDefault="00B24A2C" w:rsidP="007201B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636DA84" w14:textId="77777777" w:rsidR="00B24A2C" w:rsidRPr="00641471" w:rsidRDefault="00B24A2C" w:rsidP="00115DE9">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06260/INFOEM/IP/RR/2023</w:t>
          </w:r>
        </w:p>
      </w:tc>
    </w:tr>
    <w:tr w:rsidR="00B24A2C" w14:paraId="1138F6A4" w14:textId="77777777" w:rsidTr="007201B0">
      <w:trPr>
        <w:trHeight w:val="242"/>
      </w:trPr>
      <w:tc>
        <w:tcPr>
          <w:tcW w:w="5246" w:type="dxa"/>
          <w:hideMark/>
        </w:tcPr>
        <w:p w14:paraId="377B3B8D" w14:textId="77777777" w:rsidR="00B24A2C" w:rsidRPr="00641471" w:rsidRDefault="00B24A2C" w:rsidP="007201B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0DA86BB7" w14:textId="77777777" w:rsidR="00B24A2C" w:rsidRPr="00641471" w:rsidRDefault="00B24A2C" w:rsidP="007201B0">
          <w:pPr>
            <w:spacing w:after="120" w:line="256" w:lineRule="auto"/>
            <w:ind w:left="-486" w:right="214" w:firstLine="284"/>
            <w:jc w:val="right"/>
            <w:rPr>
              <w:rFonts w:ascii="Palatino Linotype" w:hAnsi="Palatino Linotype" w:cs="Arial"/>
              <w:b/>
              <w:szCs w:val="20"/>
            </w:rPr>
          </w:pPr>
          <w:r w:rsidRPr="00DD0D55">
            <w:rPr>
              <w:rFonts w:ascii="Palatino Linotype" w:hAnsi="Palatino Linotype" w:cs="Arial"/>
              <w:b/>
              <w:szCs w:val="20"/>
            </w:rPr>
            <w:t>Ayuntamiento de Temascalcingo</w:t>
          </w:r>
        </w:p>
      </w:tc>
    </w:tr>
    <w:tr w:rsidR="00B24A2C" w14:paraId="6551D7E0" w14:textId="77777777" w:rsidTr="007201B0">
      <w:trPr>
        <w:trHeight w:val="342"/>
      </w:trPr>
      <w:tc>
        <w:tcPr>
          <w:tcW w:w="5246" w:type="dxa"/>
          <w:hideMark/>
        </w:tcPr>
        <w:p w14:paraId="515ABD08" w14:textId="77777777" w:rsidR="00B24A2C" w:rsidRPr="00641471" w:rsidRDefault="00B24A2C" w:rsidP="007201B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112B260" w14:textId="77777777" w:rsidR="00B24A2C" w:rsidRPr="00641471" w:rsidRDefault="00B24A2C" w:rsidP="007201B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D3A5C3" w14:textId="77777777" w:rsidR="00B24A2C" w:rsidRPr="00AE046A" w:rsidRDefault="00B24A2C" w:rsidP="007201B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7AA7A80" wp14:editId="322A2A03">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B24A2C" w14:paraId="4B48D9BF" w14:textId="77777777" w:rsidTr="007201B0">
      <w:trPr>
        <w:trHeight w:val="227"/>
      </w:trPr>
      <w:tc>
        <w:tcPr>
          <w:tcW w:w="5104" w:type="dxa"/>
          <w:hideMark/>
        </w:tcPr>
        <w:p w14:paraId="1B508168" w14:textId="77777777" w:rsidR="00B24A2C" w:rsidRPr="00641471" w:rsidRDefault="00B24A2C" w:rsidP="007201B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7A813E88" w14:textId="77777777" w:rsidR="00B24A2C" w:rsidRPr="00641471" w:rsidRDefault="00B24A2C" w:rsidP="00115DE9">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06260/INFOEM/IP/RR/2023</w:t>
          </w:r>
        </w:p>
      </w:tc>
    </w:tr>
    <w:tr w:rsidR="00B24A2C" w14:paraId="73867FEA" w14:textId="77777777" w:rsidTr="007201B0">
      <w:trPr>
        <w:trHeight w:val="242"/>
      </w:trPr>
      <w:tc>
        <w:tcPr>
          <w:tcW w:w="5104" w:type="dxa"/>
          <w:hideMark/>
        </w:tcPr>
        <w:p w14:paraId="44D6556B" w14:textId="77777777" w:rsidR="00B24A2C" w:rsidRPr="00641471" w:rsidRDefault="00B24A2C" w:rsidP="007201B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6D97CC53" w14:textId="77777777" w:rsidR="00B24A2C" w:rsidRPr="00641471" w:rsidRDefault="00B24A2C" w:rsidP="007201B0">
          <w:pPr>
            <w:spacing w:after="120" w:line="256" w:lineRule="auto"/>
            <w:ind w:left="-486" w:right="214" w:firstLine="284"/>
            <w:jc w:val="right"/>
            <w:rPr>
              <w:rFonts w:ascii="Palatino Linotype" w:hAnsi="Palatino Linotype" w:cs="Arial"/>
              <w:b/>
              <w:szCs w:val="20"/>
            </w:rPr>
          </w:pPr>
          <w:r w:rsidRPr="00DD0D55">
            <w:rPr>
              <w:rFonts w:ascii="Palatino Linotype" w:hAnsi="Palatino Linotype" w:cs="Arial"/>
              <w:b/>
              <w:szCs w:val="20"/>
            </w:rPr>
            <w:t>Ayuntamiento de Temascalcingo</w:t>
          </w:r>
        </w:p>
      </w:tc>
    </w:tr>
    <w:tr w:rsidR="00B24A2C" w14:paraId="7343597A" w14:textId="77777777" w:rsidTr="007201B0">
      <w:trPr>
        <w:trHeight w:val="342"/>
      </w:trPr>
      <w:tc>
        <w:tcPr>
          <w:tcW w:w="5104" w:type="dxa"/>
        </w:tcPr>
        <w:p w14:paraId="09E62647" w14:textId="77777777" w:rsidR="00B24A2C" w:rsidRPr="00641471" w:rsidRDefault="00B24A2C" w:rsidP="007201B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5D57256B" w14:textId="4B18881F" w:rsidR="00B24A2C" w:rsidRPr="00641471" w:rsidRDefault="00412381" w:rsidP="007201B0">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w:t>
          </w:r>
        </w:p>
      </w:tc>
    </w:tr>
    <w:tr w:rsidR="00B24A2C" w14:paraId="34DD0DB7" w14:textId="77777777" w:rsidTr="007201B0">
      <w:trPr>
        <w:trHeight w:val="342"/>
      </w:trPr>
      <w:tc>
        <w:tcPr>
          <w:tcW w:w="5104" w:type="dxa"/>
        </w:tcPr>
        <w:p w14:paraId="79CC94D4" w14:textId="77777777" w:rsidR="00B24A2C" w:rsidRPr="00641471" w:rsidRDefault="00B24A2C" w:rsidP="007201B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767E6E" w14:textId="77777777" w:rsidR="00B24A2C" w:rsidRPr="00641471" w:rsidRDefault="00B24A2C" w:rsidP="007201B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F63F176" w14:textId="77777777" w:rsidR="00B24A2C" w:rsidRPr="00C222C0" w:rsidRDefault="00B24A2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69A80B2" wp14:editId="4047EAB4">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7F1"/>
    <w:multiLevelType w:val="hybridMultilevel"/>
    <w:tmpl w:val="94A03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57F55"/>
    <w:multiLevelType w:val="hybridMultilevel"/>
    <w:tmpl w:val="9C109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B10D31"/>
    <w:multiLevelType w:val="hybridMultilevel"/>
    <w:tmpl w:val="A4246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1B4B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2D1C81"/>
    <w:multiLevelType w:val="hybridMultilevel"/>
    <w:tmpl w:val="A4246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B81CDC"/>
    <w:multiLevelType w:val="multilevel"/>
    <w:tmpl w:val="D71AA1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E9"/>
    <w:rsid w:val="000242DF"/>
    <w:rsid w:val="00025DA7"/>
    <w:rsid w:val="0002649E"/>
    <w:rsid w:val="000675E2"/>
    <w:rsid w:val="000B25C9"/>
    <w:rsid w:val="000B2B30"/>
    <w:rsid w:val="000B2C2B"/>
    <w:rsid w:val="000B6251"/>
    <w:rsid w:val="00115DE9"/>
    <w:rsid w:val="00116A58"/>
    <w:rsid w:val="00151979"/>
    <w:rsid w:val="0015589E"/>
    <w:rsid w:val="002E2160"/>
    <w:rsid w:val="00304AFE"/>
    <w:rsid w:val="00334773"/>
    <w:rsid w:val="003B4D51"/>
    <w:rsid w:val="004110D3"/>
    <w:rsid w:val="00412381"/>
    <w:rsid w:val="00415226"/>
    <w:rsid w:val="004158D3"/>
    <w:rsid w:val="00430815"/>
    <w:rsid w:val="0044243E"/>
    <w:rsid w:val="00491C61"/>
    <w:rsid w:val="004B2BDA"/>
    <w:rsid w:val="005226CB"/>
    <w:rsid w:val="00525420"/>
    <w:rsid w:val="00530895"/>
    <w:rsid w:val="00534C3E"/>
    <w:rsid w:val="00546CCE"/>
    <w:rsid w:val="005E59FC"/>
    <w:rsid w:val="005F581C"/>
    <w:rsid w:val="00636865"/>
    <w:rsid w:val="00644035"/>
    <w:rsid w:val="006A501F"/>
    <w:rsid w:val="006C7BA7"/>
    <w:rsid w:val="006D40B4"/>
    <w:rsid w:val="007201B0"/>
    <w:rsid w:val="00741649"/>
    <w:rsid w:val="007E2BAA"/>
    <w:rsid w:val="0081584F"/>
    <w:rsid w:val="00830B55"/>
    <w:rsid w:val="00936536"/>
    <w:rsid w:val="009842AD"/>
    <w:rsid w:val="009A35B1"/>
    <w:rsid w:val="009B27BD"/>
    <w:rsid w:val="009D3512"/>
    <w:rsid w:val="00A16820"/>
    <w:rsid w:val="00B24A2C"/>
    <w:rsid w:val="00B776F4"/>
    <w:rsid w:val="00BC13E8"/>
    <w:rsid w:val="00BE216B"/>
    <w:rsid w:val="00BF5666"/>
    <w:rsid w:val="00C467F2"/>
    <w:rsid w:val="00C972B3"/>
    <w:rsid w:val="00CC3A7B"/>
    <w:rsid w:val="00CF6864"/>
    <w:rsid w:val="00D04A9B"/>
    <w:rsid w:val="00D74DA1"/>
    <w:rsid w:val="00DD0D55"/>
    <w:rsid w:val="00DF6ED5"/>
    <w:rsid w:val="00E87C3A"/>
    <w:rsid w:val="00EC0A5B"/>
    <w:rsid w:val="00ED3993"/>
    <w:rsid w:val="00EF4516"/>
    <w:rsid w:val="00F139FF"/>
    <w:rsid w:val="00F847B7"/>
    <w:rsid w:val="00FA600C"/>
    <w:rsid w:val="00FB0F73"/>
    <w:rsid w:val="00FB6B20"/>
    <w:rsid w:val="00FE0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86B77"/>
  <w15:chartTrackingRefBased/>
  <w15:docId w15:val="{4E7B5511-7A87-4C6A-83BF-DF1E3AEB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D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5DE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15DE9"/>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15DE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15DE9"/>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15DE9"/>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15DE9"/>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15DE9"/>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15DE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15DE9"/>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115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868">
      <w:bodyDiv w:val="1"/>
      <w:marLeft w:val="0"/>
      <w:marRight w:val="0"/>
      <w:marTop w:val="0"/>
      <w:marBottom w:val="0"/>
      <w:divBdr>
        <w:top w:val="none" w:sz="0" w:space="0" w:color="auto"/>
        <w:left w:val="none" w:sz="0" w:space="0" w:color="auto"/>
        <w:bottom w:val="none" w:sz="0" w:space="0" w:color="auto"/>
        <w:right w:val="none" w:sz="0" w:space="0" w:color="auto"/>
      </w:divBdr>
    </w:div>
    <w:div w:id="45420563">
      <w:bodyDiv w:val="1"/>
      <w:marLeft w:val="0"/>
      <w:marRight w:val="0"/>
      <w:marTop w:val="0"/>
      <w:marBottom w:val="0"/>
      <w:divBdr>
        <w:top w:val="none" w:sz="0" w:space="0" w:color="auto"/>
        <w:left w:val="none" w:sz="0" w:space="0" w:color="auto"/>
        <w:bottom w:val="none" w:sz="0" w:space="0" w:color="auto"/>
        <w:right w:val="none" w:sz="0" w:space="0" w:color="auto"/>
      </w:divBdr>
    </w:div>
    <w:div w:id="336226094">
      <w:bodyDiv w:val="1"/>
      <w:marLeft w:val="0"/>
      <w:marRight w:val="0"/>
      <w:marTop w:val="0"/>
      <w:marBottom w:val="0"/>
      <w:divBdr>
        <w:top w:val="none" w:sz="0" w:space="0" w:color="auto"/>
        <w:left w:val="none" w:sz="0" w:space="0" w:color="auto"/>
        <w:bottom w:val="none" w:sz="0" w:space="0" w:color="auto"/>
        <w:right w:val="none" w:sz="0" w:space="0" w:color="auto"/>
      </w:divBdr>
    </w:div>
    <w:div w:id="14633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s.ifai.org.mx/descargar.php?r=./pdf/resoluciones/2017/&amp;a=RRA%20348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30</Pages>
  <Words>8335</Words>
  <Characters>45847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14</cp:revision>
  <dcterms:created xsi:type="dcterms:W3CDTF">2023-12-19T17:31:00Z</dcterms:created>
  <dcterms:modified xsi:type="dcterms:W3CDTF">2024-02-07T23:34:00Z</dcterms:modified>
</cp:coreProperties>
</file>