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07C" w:rsidRDefault="0004207C">
      <w:pPr>
        <w:widowControl w:val="0"/>
        <w:pBdr>
          <w:top w:val="nil"/>
          <w:left w:val="nil"/>
          <w:bottom w:val="nil"/>
          <w:right w:val="nil"/>
          <w:between w:val="nil"/>
        </w:pBdr>
        <w:spacing w:line="276" w:lineRule="auto"/>
      </w:pPr>
      <w:bookmarkStart w:id="0" w:name="_GoBack"/>
      <w:bookmarkEnd w:id="0"/>
    </w:p>
    <w:p w:rsidR="0004207C" w:rsidRDefault="00946C91">
      <w:pPr>
        <w:tabs>
          <w:tab w:val="left" w:pos="3465"/>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Resolución del Pleno del Instituto de Transparencia, Acceso a la Información Pública y Protección de Datos Personales del Estado de México y Municipios, con domicilio en Metepec, Estado de México; de fecha once (11) de septiembre de dos mil veinticuatro.</w:t>
      </w:r>
    </w:p>
    <w:p w:rsidR="0004207C" w:rsidRDefault="0004207C">
      <w:pPr>
        <w:tabs>
          <w:tab w:val="left" w:pos="3465"/>
        </w:tabs>
        <w:spacing w:line="360" w:lineRule="auto"/>
        <w:jc w:val="both"/>
        <w:rPr>
          <w:rFonts w:ascii="Palatino Linotype" w:eastAsia="Palatino Linotype" w:hAnsi="Palatino Linotype" w:cs="Palatino Linotype"/>
          <w:color w:val="000000"/>
        </w:rPr>
      </w:pPr>
    </w:p>
    <w:p w:rsidR="0004207C" w:rsidRDefault="00946C91">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VISTO</w:t>
      </w:r>
      <w:r>
        <w:rPr>
          <w:rFonts w:ascii="Palatino Linotype" w:eastAsia="Palatino Linotype" w:hAnsi="Palatino Linotype" w:cs="Palatino Linotype"/>
          <w:color w:val="000000"/>
        </w:rPr>
        <w:t xml:space="preserve"> el expediente electrónico formado con motivo del recurso de revisión </w:t>
      </w:r>
      <w:r>
        <w:rPr>
          <w:rFonts w:ascii="Palatino Linotype" w:eastAsia="Palatino Linotype" w:hAnsi="Palatino Linotype" w:cs="Palatino Linotype"/>
          <w:b/>
          <w:color w:val="000000"/>
        </w:rPr>
        <w:t>00913/INFOEM/IP/RR/2024</w:t>
      </w:r>
      <w:r>
        <w:rPr>
          <w:rFonts w:ascii="Palatino Linotype" w:eastAsia="Palatino Linotype" w:hAnsi="Palatino Linotype" w:cs="Palatino Linotype"/>
          <w:color w:val="000000"/>
        </w:rPr>
        <w:t xml:space="preserve">, interpuesto por </w:t>
      </w:r>
      <w:r>
        <w:rPr>
          <w:rFonts w:ascii="Palatino Linotype" w:eastAsia="Palatino Linotype" w:hAnsi="Palatino Linotype" w:cs="Palatino Linotype"/>
          <w:b/>
          <w:color w:val="000000"/>
        </w:rPr>
        <w:t xml:space="preserve">un usuario que no proporcionó nombre </w:t>
      </w:r>
      <w:r>
        <w:rPr>
          <w:rFonts w:ascii="Palatino Linotype" w:eastAsia="Palatino Linotype" w:hAnsi="Palatino Linotype" w:cs="Palatino Linotype"/>
          <w:b/>
        </w:rPr>
        <w:t>alguno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 xml:space="preserve">y </w:t>
      </w:r>
      <w:r>
        <w:rPr>
          <w:rFonts w:ascii="Palatino Linotype" w:eastAsia="Palatino Linotype" w:hAnsi="Palatino Linotype" w:cs="Palatino Linotype"/>
          <w:color w:val="000000"/>
        </w:rPr>
        <w:t>en lo sucesivo</w:t>
      </w:r>
      <w:r>
        <w:rPr>
          <w:rFonts w:ascii="Palatino Linotype" w:eastAsia="Palatino Linotype" w:hAnsi="Palatino Linotype" w:cs="Palatino Linotype"/>
        </w:rPr>
        <w:t xml:space="preserve"> se denominará como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RECURRENTE</w:t>
      </w:r>
      <w:r>
        <w:rPr>
          <w:rFonts w:ascii="Palatino Linotype" w:eastAsia="Palatino Linotype" w:hAnsi="Palatino Linotype" w:cs="Palatino Linotype"/>
        </w:rPr>
        <w:t>,</w:t>
      </w:r>
      <w:r>
        <w:rPr>
          <w:rFonts w:ascii="Palatino Linotype" w:eastAsia="Palatino Linotype" w:hAnsi="Palatino Linotype" w:cs="Palatino Linotype"/>
          <w:color w:val="000000"/>
        </w:rPr>
        <w:t xml:space="preserve"> en contra de la respuesta del </w:t>
      </w:r>
      <w:r>
        <w:rPr>
          <w:rFonts w:ascii="Palatino Linotype" w:eastAsia="Palatino Linotype" w:hAnsi="Palatino Linotype" w:cs="Palatino Linotype"/>
          <w:b/>
          <w:color w:val="000000"/>
        </w:rPr>
        <w:t>Ayuntamiento de Huixquilucan</w:t>
      </w:r>
      <w:r>
        <w:rPr>
          <w:rFonts w:ascii="Palatino Linotype" w:eastAsia="Palatino Linotype" w:hAnsi="Palatino Linotype" w:cs="Palatino Linotype"/>
          <w:color w:val="000000"/>
        </w:rPr>
        <w:t>, en adelante el</w:t>
      </w:r>
      <w:r>
        <w:rPr>
          <w:rFonts w:ascii="Palatino Linotype" w:eastAsia="Palatino Linotype" w:hAnsi="Palatino Linotype" w:cs="Palatino Linotype"/>
          <w:b/>
          <w:color w:val="000000"/>
        </w:rPr>
        <w:t xml:space="preserve"> SUJETO OBLIGADO</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 procede a dictar la presente resolución, con base en los siguientes:</w:t>
      </w:r>
    </w:p>
    <w:p w:rsidR="0004207C" w:rsidRDefault="0004207C">
      <w:pPr>
        <w:spacing w:line="360" w:lineRule="auto"/>
        <w:jc w:val="both"/>
        <w:rPr>
          <w:rFonts w:ascii="Palatino Linotype" w:eastAsia="Palatino Linotype" w:hAnsi="Palatino Linotype" w:cs="Palatino Linotype"/>
          <w:b/>
          <w:color w:val="000000"/>
        </w:rPr>
      </w:pPr>
    </w:p>
    <w:p w:rsidR="0004207C" w:rsidRDefault="00946C91">
      <w:pPr>
        <w:pStyle w:val="Ttulo1"/>
        <w:spacing w:before="0" w:line="360" w:lineRule="auto"/>
        <w:jc w:val="center"/>
        <w:rPr>
          <w:b/>
          <w:color w:val="000000"/>
        </w:rPr>
      </w:pPr>
      <w:bookmarkStart w:id="1" w:name="_heading=h.gjdgxs" w:colFirst="0" w:colLast="0"/>
      <w:bookmarkEnd w:id="1"/>
      <w:r>
        <w:rPr>
          <w:b/>
          <w:color w:val="000000"/>
        </w:rPr>
        <w:t>A N T E C E D E N T E S</w:t>
      </w:r>
    </w:p>
    <w:p w:rsidR="0004207C" w:rsidRDefault="0004207C">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dieciocho (18) de enero de dos mil veinticuatro</w:t>
      </w:r>
      <w:r>
        <w:rPr>
          <w:rFonts w:ascii="Palatino Linotype" w:eastAsia="Palatino Linotype" w:hAnsi="Palatino Linotype" w:cs="Palatino Linotype"/>
          <w:color w:val="000000"/>
        </w:rPr>
        <w:t>, el particular presentó</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 través del Sistema de Acceso a la Información Mexiquense (SAIMEX), la solicitud de información pública registrada con el número </w:t>
      </w:r>
      <w:r>
        <w:rPr>
          <w:rFonts w:ascii="Palatino Linotype" w:eastAsia="Palatino Linotype" w:hAnsi="Palatino Linotype" w:cs="Palatino Linotype"/>
          <w:b/>
          <w:color w:val="000000"/>
        </w:rPr>
        <w:t>00011/HUIXQUIL/IP/2024,</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 xml:space="preserve">en la </w:t>
      </w:r>
      <w:r>
        <w:rPr>
          <w:rFonts w:ascii="Palatino Linotype" w:eastAsia="Palatino Linotype" w:hAnsi="Palatino Linotype" w:cs="Palatino Linotype"/>
          <w:color w:val="000000"/>
        </w:rPr>
        <w:t xml:space="preserve"> que requirió lo siguiente:</w:t>
      </w:r>
    </w:p>
    <w:p w:rsidR="0004207C" w:rsidRDefault="0004207C">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rPr>
      </w:pPr>
    </w:p>
    <w:p w:rsidR="0004207C" w:rsidRDefault="00946C91">
      <w:pPr>
        <w:pBdr>
          <w:top w:val="nil"/>
          <w:left w:val="nil"/>
          <w:bottom w:val="nil"/>
          <w:right w:val="nil"/>
          <w:between w:val="nil"/>
        </w:pBdr>
        <w:spacing w:line="276" w:lineRule="auto"/>
        <w:ind w:left="567" w:right="567"/>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 xml:space="preserve"> “SOLICITO SABER SI EN LA TESORERIA MUNICIPAL EXISTE FAMILIARES LABORANDO EN ESTA DIRECCION DE LOS SUBDIRECTORES Y DIRECTOR” </w:t>
      </w:r>
      <w:r>
        <w:rPr>
          <w:rFonts w:ascii="Palatino Linotype" w:eastAsia="Palatino Linotype" w:hAnsi="Palatino Linotype" w:cs="Palatino Linotype"/>
          <w:color w:val="000000"/>
        </w:rPr>
        <w:t>(Sic).</w:t>
      </w:r>
    </w:p>
    <w:p w:rsidR="0004207C" w:rsidRDefault="0004207C">
      <w:pPr>
        <w:spacing w:line="360" w:lineRule="auto"/>
        <w:ind w:right="333"/>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 hace constar que el particular señaló como modalidad de entrega de la información:</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b/>
          <w:i/>
          <w:color w:val="000000"/>
        </w:rPr>
        <w:t>A través del SAIMEX</w:t>
      </w:r>
      <w:r>
        <w:rPr>
          <w:rFonts w:ascii="Palatino Linotype" w:eastAsia="Palatino Linotype" w:hAnsi="Palatino Linotype" w:cs="Palatino Linotype"/>
          <w:color w:val="000000"/>
        </w:rPr>
        <w:t>.</w:t>
      </w:r>
    </w:p>
    <w:p w:rsidR="0004207C" w:rsidRDefault="0004207C">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veintitrés (23) de enero de dos mil veintitrés, se realizó un requerimiento al servidor público habilitado. </w:t>
      </w:r>
    </w:p>
    <w:p w:rsidR="0004207C" w:rsidRDefault="0004207C">
      <w:pPr>
        <w:pBdr>
          <w:top w:val="nil"/>
          <w:left w:val="nil"/>
          <w:bottom w:val="nil"/>
          <w:right w:val="nil"/>
          <w:between w:val="nil"/>
        </w:pBdr>
        <w:ind w:left="720"/>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doce (12) de febrero de dos mil veinticuatro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dio respuesta a la solicitud de información en los siguientes términos:</w:t>
      </w:r>
    </w:p>
    <w:p w:rsidR="0004207C" w:rsidRDefault="00946C91">
      <w:pPr>
        <w:pBdr>
          <w:top w:val="nil"/>
          <w:left w:val="nil"/>
          <w:bottom w:val="nil"/>
          <w:right w:val="nil"/>
          <w:between w:val="nil"/>
        </w:pBdr>
        <w:spacing w:line="276" w:lineRule="auto"/>
        <w:ind w:left="567" w:right="567"/>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 xml:space="preserve"> </w:t>
      </w:r>
    </w:p>
    <w:tbl>
      <w:tblPr>
        <w:tblStyle w:val="a2"/>
        <w:tblW w:w="7714" w:type="dxa"/>
        <w:jc w:val="center"/>
        <w:tblInd w:w="0" w:type="dxa"/>
        <w:tblLayout w:type="fixed"/>
        <w:tblLook w:val="0400" w:firstRow="0" w:lastRow="0" w:firstColumn="0" w:lastColumn="0" w:noHBand="0" w:noVBand="1"/>
      </w:tblPr>
      <w:tblGrid>
        <w:gridCol w:w="7714"/>
      </w:tblGrid>
      <w:tr w:rsidR="0004207C">
        <w:trPr>
          <w:trHeight w:val="297"/>
          <w:jc w:val="center"/>
        </w:trPr>
        <w:tc>
          <w:tcPr>
            <w:tcW w:w="7714" w:type="dxa"/>
            <w:vAlign w:val="center"/>
          </w:tcPr>
          <w:p w:rsidR="0004207C" w:rsidRDefault="00946C91">
            <w:pPr>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“Huixquilucan, México a 12 de Febrero de 2024</w:t>
            </w:r>
          </w:p>
        </w:tc>
      </w:tr>
      <w:tr w:rsidR="0004207C">
        <w:trPr>
          <w:trHeight w:val="297"/>
          <w:jc w:val="center"/>
        </w:trPr>
        <w:tc>
          <w:tcPr>
            <w:tcW w:w="7714" w:type="dxa"/>
            <w:vAlign w:val="center"/>
          </w:tcPr>
          <w:p w:rsidR="0004207C" w:rsidRDefault="00946C91">
            <w:pPr>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Nombre del solicitante: C. Solicitante</w:t>
            </w:r>
          </w:p>
        </w:tc>
      </w:tr>
      <w:tr w:rsidR="0004207C">
        <w:trPr>
          <w:trHeight w:val="297"/>
          <w:jc w:val="center"/>
        </w:trPr>
        <w:tc>
          <w:tcPr>
            <w:tcW w:w="7714" w:type="dxa"/>
            <w:vAlign w:val="center"/>
          </w:tcPr>
          <w:p w:rsidR="0004207C" w:rsidRDefault="00946C91">
            <w:pPr>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Folio de la solicitud: 00011/HUIXQUIL/IP/2024</w:t>
            </w:r>
          </w:p>
        </w:tc>
      </w:tr>
      <w:tr w:rsidR="0004207C">
        <w:trPr>
          <w:trHeight w:val="446"/>
          <w:jc w:val="center"/>
        </w:trPr>
        <w:tc>
          <w:tcPr>
            <w:tcW w:w="7714" w:type="dxa"/>
            <w:vAlign w:val="center"/>
          </w:tcPr>
          <w:p w:rsidR="0004207C" w:rsidRDefault="0004207C">
            <w:pPr>
              <w:jc w:val="right"/>
              <w:rPr>
                <w:rFonts w:ascii="Palatino Linotype" w:eastAsia="Palatino Linotype" w:hAnsi="Palatino Linotype" w:cs="Palatino Linotype"/>
                <w:i/>
                <w:sz w:val="22"/>
                <w:szCs w:val="22"/>
              </w:rPr>
            </w:pPr>
          </w:p>
        </w:tc>
      </w:tr>
      <w:tr w:rsidR="0004207C">
        <w:trPr>
          <w:trHeight w:val="148"/>
          <w:jc w:val="center"/>
        </w:trPr>
        <w:tc>
          <w:tcPr>
            <w:tcW w:w="7714" w:type="dxa"/>
            <w:vAlign w:val="center"/>
          </w:tcPr>
          <w:p w:rsidR="0004207C" w:rsidRDefault="00946C91">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04207C">
        <w:trPr>
          <w:trHeight w:val="371"/>
          <w:jc w:val="center"/>
        </w:trPr>
        <w:tc>
          <w:tcPr>
            <w:tcW w:w="7714" w:type="dxa"/>
            <w:vAlign w:val="center"/>
          </w:tcPr>
          <w:p w:rsidR="0004207C" w:rsidRDefault="0004207C">
            <w:pPr>
              <w:jc w:val="both"/>
              <w:rPr>
                <w:rFonts w:ascii="Palatino Linotype" w:eastAsia="Palatino Linotype" w:hAnsi="Palatino Linotype" w:cs="Palatino Linotype"/>
                <w:i/>
                <w:sz w:val="22"/>
                <w:szCs w:val="22"/>
              </w:rPr>
            </w:pPr>
          </w:p>
        </w:tc>
      </w:tr>
      <w:tr w:rsidR="0004207C">
        <w:trPr>
          <w:trHeight w:val="148"/>
          <w:jc w:val="center"/>
        </w:trPr>
        <w:tc>
          <w:tcPr>
            <w:tcW w:w="7714" w:type="dxa"/>
            <w:vAlign w:val="center"/>
          </w:tcPr>
          <w:p w:rsidR="0004207C" w:rsidRDefault="00946C91">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CON FUNDAMENTO EN LOS ARTÍCULOS 6 DE LA CONSTITUCIÓN POLÍTICA DE LOS ESTADOS UNIDOS MEXICANOS; 5 DE LA CONSTITUCIÓN POLÍTICA DEL ESTADO LIBRE Y SOBERANO DE MÉXICO; 12, 23 FRACCIÓN IV, 25, 59 Y DEMÁS RELATIVOS APLICABLES DE LA LEY DE TRANSPARENCIA Y ACCESO A LA INFORMACIÓN PÚBLICA DEL ESTADO DE MÉXICO Y MUNICIPIOS; 1.41 DEL LIBRO PRIMERO, TITULO NOVENO DEL CÓDIGO ADMINISTRATIVO DEL ESTADO DE MÉXICO; ASÍ COMO EL NUMERAL TREINTA Y OCHO INCISO D) DE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ASÍ COMO EL TITULO CUARTO, CAPÍTULO II DEL BANDO MUNICIPAL 2024; AL RESPECTO Y EN ATENCIÓN A SU SOLICITUD DE INFORMACIÓN REGISTRADA EN EL SISTEMA DE ACCESO A LA INFORMACIÓN PÚBLICA MEXIQUENSE (SAIMEX), CON EL NUMERO DE FOLIO: 00011/HUIXQUIL/IP/2024, MISMA QUE A LA LETRA DICE: “SOLICITO SABER SI EN LA TESORERIA MUNICIPAL EXISTE FAMILIARES </w:t>
            </w:r>
            <w:r>
              <w:rPr>
                <w:rFonts w:ascii="Palatino Linotype" w:eastAsia="Palatino Linotype" w:hAnsi="Palatino Linotype" w:cs="Palatino Linotype"/>
                <w:i/>
                <w:sz w:val="22"/>
                <w:szCs w:val="22"/>
              </w:rPr>
              <w:lastRenderedPageBreak/>
              <w:t xml:space="preserve">LABORANDO EN ESTA DIRECCION DE LOS SUBDIRECTORES Y DIRECTOR.” (SIC) SOBRE EL PARTICULAR, ESTA UNIDAD DE TRANSPARENCIA EN EJERCICIO DE LAS ATRIBUCIONES QUE LA LEY LE CONFIERE TURNO SU SOLICITUD DE INFORMACIÒN A LA TESORERIA MUNICIPAL Y DIRECCIÒN GENERAL DE ADMINISTRACIÒN QUE DE CONFORMIDAD CON LO ESTABLECIDO EN EL REGRLAMENTO ORGANICO MUNICIPAL ES COMPETENTE PARA ATENDER SU REQUERIMIENTO, MISMA QUE MANIFESTO LO SIGUIENTE: TESORERIA MUNICIPAL: En respuesta a la solicitud de información con </w:t>
            </w:r>
            <w:proofErr w:type="spellStart"/>
            <w:r>
              <w:rPr>
                <w:rFonts w:ascii="Palatino Linotype" w:eastAsia="Palatino Linotype" w:hAnsi="Palatino Linotype" w:cs="Palatino Linotype"/>
                <w:i/>
                <w:sz w:val="22"/>
                <w:szCs w:val="22"/>
              </w:rPr>
              <w:t>numero</w:t>
            </w:r>
            <w:proofErr w:type="spellEnd"/>
            <w:r>
              <w:rPr>
                <w:rFonts w:ascii="Palatino Linotype" w:eastAsia="Palatino Linotype" w:hAnsi="Palatino Linotype" w:cs="Palatino Linotype"/>
                <w:i/>
                <w:sz w:val="22"/>
                <w:szCs w:val="22"/>
              </w:rPr>
              <w:t xml:space="preserve"> de folio 00011/HUIXQUIL/IP/2024 misma que a la letra versa: “Cuanto dinero del presupuesto del ayuntamiento se le asigna a las fiestas patronales.” (sic); por lo anterior me permito informarle que dicha información puede consultarla en la </w:t>
            </w:r>
            <w:proofErr w:type="spellStart"/>
            <w:r>
              <w:rPr>
                <w:rFonts w:ascii="Palatino Linotype" w:eastAsia="Palatino Linotype" w:hAnsi="Palatino Linotype" w:cs="Palatino Linotype"/>
                <w:i/>
                <w:sz w:val="22"/>
                <w:szCs w:val="22"/>
              </w:rPr>
              <w:t>pagina</w:t>
            </w:r>
            <w:proofErr w:type="spellEnd"/>
            <w:r>
              <w:rPr>
                <w:rFonts w:ascii="Palatino Linotype" w:eastAsia="Palatino Linotype" w:hAnsi="Palatino Linotype" w:cs="Palatino Linotype"/>
                <w:i/>
                <w:sz w:val="22"/>
                <w:szCs w:val="22"/>
              </w:rPr>
              <w:t xml:space="preserve"> web oficial del Municipio, ya que toda la información financiera se encuentra publica y es de libre consulta para la ciudadanía, la partida presupuestal en la que se registra dicho gasto es la 4411 ( Cooperaciones y ayudas). https://huixquilucan.gob.mx/conac/ DIRECCIÒN GENERAL DE ADMINISTRACIÒN : “SE ADJUNTA RESPUESTA” (SIC) POR ÚLTIMO, NO OMITO MENCIONAR QUE EL DERECHO DE ACCESO A LA INFORMACIÓN TIENE COMO OBJETIVO, EL DE INCENTIVAR LA PARTICIPACIÓN CIUDADANA, RESPECTO DEL QUEHACER GUBERNAMENTAL; POR LO QUE LA INFORMACIÓN QUE ES PROVEÍDA POR ESTE MEDIO SÓLO TIENE COMO FINALIDAD LA DE SER DE CARÁCTER INFORMATIVO. ASIMISMO, LA INFORMACIÓN QUE ES PUESTA A DISPOSICIÓN DE LOS PARTICULARES ES AQUELLA QUE ENCUADRA EN LO ESTABLECIDO POR LOS NUMERALES 12 PÁRRAFO SEGUNDO Y 59 DE LA LEY DE TRANSPARENCIA Y ACCESO A LA INFORMACIÓN PÚBLICA DEL ESTADO DE MÉXICO Y MUNICIPIOS, QUE PREVÉ LA ENTREGA DE LA INFORMACIÓN QUE LOS SUJETOS OBLIGADOS POR ESTA LEY, GENERAN, CONTIENEN Y EN SU CASO ADMINISTRAN EN EJERCICIO DE SUS ATRIBUCIONES, TAL Y COMO OBRAN EN SUS ARCHIVOS. DE LO EXPUESTO Y FUNDADO A USTED, EN TÉRMINOS DEL ARTÍCULO 163 Y DEMÁS APLICABLES DE LA LEY DE TRANSPARENCIA Y ACCESO A LA INFORMACIÓN PÚBLICA DEL ESTADO DE MÉXICO Y MUNICIPIOS, A USTED PIDO SE SIRVA TENER A ESTA UNIDAD DE TRANSPARENCIA POR NOTIFICADA EN TIEMPO Y FORMA RESPECTO DE LA CONTESTACIÓN A SU SOLICITUD DE ACCESO A LA INFORMACIÓN PARA LOS EFECTOS LEGALES CORRESPONDIENTES, MEDIANTE LA MODALIDAD EN QUE FUE REQUERIDA. SIN OTRO PARTICULAR, ME REITERO A SUS ÓRDENES ATENTAMENTE ULISES MAURICIO SALAZAR FRANCO Unidad de Transparencia Ayuntamiento de Huixquilucan</w:t>
            </w:r>
          </w:p>
        </w:tc>
      </w:tr>
      <w:tr w:rsidR="0004207C">
        <w:trPr>
          <w:trHeight w:val="371"/>
          <w:jc w:val="center"/>
        </w:trPr>
        <w:tc>
          <w:tcPr>
            <w:tcW w:w="7714" w:type="dxa"/>
            <w:vAlign w:val="center"/>
          </w:tcPr>
          <w:p w:rsidR="0004207C" w:rsidRDefault="0004207C">
            <w:pPr>
              <w:rPr>
                <w:rFonts w:ascii="Palatino Linotype" w:eastAsia="Palatino Linotype" w:hAnsi="Palatino Linotype" w:cs="Palatino Linotype"/>
                <w:i/>
                <w:sz w:val="22"/>
                <w:szCs w:val="22"/>
              </w:rPr>
            </w:pPr>
          </w:p>
        </w:tc>
      </w:tr>
      <w:tr w:rsidR="0004207C">
        <w:trPr>
          <w:trHeight w:val="148"/>
          <w:jc w:val="center"/>
        </w:trPr>
        <w:tc>
          <w:tcPr>
            <w:tcW w:w="7714" w:type="dxa"/>
            <w:vAlign w:val="center"/>
          </w:tcPr>
          <w:p w:rsidR="0004207C" w:rsidRDefault="0004207C">
            <w:pPr>
              <w:jc w:val="center"/>
              <w:rPr>
                <w:rFonts w:ascii="Palatino Linotype" w:eastAsia="Palatino Linotype" w:hAnsi="Palatino Linotype" w:cs="Palatino Linotype"/>
                <w:i/>
                <w:sz w:val="22"/>
                <w:szCs w:val="22"/>
              </w:rPr>
            </w:pPr>
          </w:p>
        </w:tc>
      </w:tr>
      <w:tr w:rsidR="0004207C">
        <w:trPr>
          <w:trHeight w:val="148"/>
          <w:jc w:val="center"/>
        </w:trPr>
        <w:tc>
          <w:tcPr>
            <w:tcW w:w="7714" w:type="dxa"/>
            <w:vAlign w:val="center"/>
          </w:tcPr>
          <w:p w:rsidR="0004207C" w:rsidRDefault="0004207C">
            <w:pPr>
              <w:rPr>
                <w:rFonts w:ascii="Palatino Linotype" w:eastAsia="Palatino Linotype" w:hAnsi="Palatino Linotype" w:cs="Palatino Linotype"/>
                <w:i/>
                <w:sz w:val="22"/>
                <w:szCs w:val="22"/>
              </w:rPr>
            </w:pPr>
          </w:p>
        </w:tc>
      </w:tr>
      <w:tr w:rsidR="0004207C">
        <w:trPr>
          <w:trHeight w:val="148"/>
          <w:jc w:val="center"/>
        </w:trPr>
        <w:tc>
          <w:tcPr>
            <w:tcW w:w="7714" w:type="dxa"/>
            <w:vAlign w:val="center"/>
          </w:tcPr>
          <w:p w:rsidR="0004207C" w:rsidRDefault="00946C91">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ATENTAMENTE</w:t>
            </w:r>
          </w:p>
        </w:tc>
      </w:tr>
      <w:tr w:rsidR="0004207C">
        <w:trPr>
          <w:trHeight w:val="222"/>
          <w:jc w:val="center"/>
        </w:trPr>
        <w:tc>
          <w:tcPr>
            <w:tcW w:w="7714" w:type="dxa"/>
            <w:vAlign w:val="center"/>
          </w:tcPr>
          <w:p w:rsidR="0004207C" w:rsidRDefault="0004207C">
            <w:pPr>
              <w:rPr>
                <w:rFonts w:ascii="Palatino Linotype" w:eastAsia="Palatino Linotype" w:hAnsi="Palatino Linotype" w:cs="Palatino Linotype"/>
                <w:i/>
                <w:sz w:val="22"/>
                <w:szCs w:val="22"/>
              </w:rPr>
            </w:pPr>
          </w:p>
        </w:tc>
      </w:tr>
      <w:tr w:rsidR="0004207C">
        <w:trPr>
          <w:trHeight w:val="148"/>
          <w:jc w:val="center"/>
        </w:trPr>
        <w:tc>
          <w:tcPr>
            <w:tcW w:w="7714" w:type="dxa"/>
            <w:vAlign w:val="center"/>
          </w:tcPr>
          <w:p w:rsidR="0004207C" w:rsidRDefault="00946C91">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 ULISES MAURICIO SALAZAR FRANCO”</w:t>
            </w:r>
          </w:p>
        </w:tc>
      </w:tr>
    </w:tbl>
    <w:p w:rsidR="0004207C" w:rsidRDefault="0004207C">
      <w:pPr>
        <w:pBdr>
          <w:top w:val="nil"/>
          <w:left w:val="nil"/>
          <w:bottom w:val="nil"/>
          <w:right w:val="nil"/>
          <w:between w:val="nil"/>
        </w:pBdr>
        <w:spacing w:line="276" w:lineRule="auto"/>
        <w:ind w:left="567" w:right="567"/>
        <w:jc w:val="both"/>
        <w:rPr>
          <w:rFonts w:ascii="Palatino Linotype" w:eastAsia="Palatino Linotype" w:hAnsi="Palatino Linotype" w:cs="Palatino Linotype"/>
          <w:color w:val="000000"/>
          <w:sz w:val="22"/>
          <w:szCs w:val="22"/>
        </w:rPr>
      </w:pPr>
    </w:p>
    <w:p w:rsidR="0004207C" w:rsidRDefault="00946C91">
      <w:p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p>
    <w:p w:rsidR="0004207C" w:rsidRDefault="00946C91">
      <w:pPr>
        <w:numPr>
          <w:ilvl w:val="0"/>
          <w:numId w:val="5"/>
        </w:num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 la respuesta se adjuntó el archivo </w:t>
      </w:r>
      <w:hyperlink r:id="rId8">
        <w:r>
          <w:rPr>
            <w:rFonts w:ascii="Palatino Linotype" w:eastAsia="Palatino Linotype" w:hAnsi="Palatino Linotype" w:cs="Palatino Linotype"/>
            <w:b/>
            <w:color w:val="000000"/>
            <w:sz w:val="22"/>
            <w:szCs w:val="22"/>
            <w:u w:val="single"/>
          </w:rPr>
          <w:t>RESPUESTA 11.pdf</w:t>
        </w:r>
      </w:hyperlink>
      <w:r>
        <w:rPr>
          <w:rFonts w:ascii="Palatino Linotype" w:eastAsia="Palatino Linotype" w:hAnsi="Palatino Linotype" w:cs="Palatino Linotype"/>
          <w:color w:val="000000"/>
          <w:sz w:val="22"/>
          <w:szCs w:val="22"/>
        </w:rPr>
        <w:t xml:space="preserve">, en el que se advierte el oficio DGA/SPAI/0310/02/2024 de fecha seis de febrero de dos mil veinticuatro, suscrito por el Director General de Administración, en el que se dio respuesta a una solicitud diversa. </w:t>
      </w:r>
    </w:p>
    <w:p w:rsidR="0004207C" w:rsidRDefault="0004207C">
      <w:p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Derivado de la respuesta emitida por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quince (15) de febrero de dos mil veinticuatro</w:t>
      </w:r>
      <w:r>
        <w:rPr>
          <w:rFonts w:ascii="Palatino Linotype" w:eastAsia="Palatino Linotype" w:hAnsi="Palatino Linotype" w:cs="Palatino Linotype"/>
          <w:color w:val="000000"/>
        </w:rPr>
        <w:t xml:space="preserve">, el particular interpuso el recurso de revisión </w:t>
      </w:r>
      <w:r>
        <w:rPr>
          <w:rFonts w:ascii="Palatino Linotype" w:eastAsia="Palatino Linotype" w:hAnsi="Palatino Linotype" w:cs="Palatino Linotype"/>
          <w:b/>
          <w:color w:val="000000"/>
        </w:rPr>
        <w:t>00913/INFOEM/IP/RR/2024</w:t>
      </w:r>
      <w:r>
        <w:rPr>
          <w:rFonts w:ascii="Palatino Linotype" w:eastAsia="Palatino Linotype" w:hAnsi="Palatino Linotype" w:cs="Palatino Linotype"/>
          <w:color w:val="000000"/>
        </w:rPr>
        <w:t>; impugnación en la que refirió lo siguiente:</w:t>
      </w:r>
    </w:p>
    <w:p w:rsidR="0004207C" w:rsidRDefault="00946C91">
      <w:pPr>
        <w:numPr>
          <w:ilvl w:val="0"/>
          <w:numId w:val="5"/>
        </w:numPr>
        <w:pBdr>
          <w:top w:val="nil"/>
          <w:left w:val="nil"/>
          <w:bottom w:val="nil"/>
          <w:right w:val="nil"/>
          <w:between w:val="nil"/>
        </w:pBdr>
        <w:tabs>
          <w:tab w:val="left" w:pos="1134"/>
          <w:tab w:val="left" w:pos="8222"/>
        </w:tabs>
        <w:spacing w:line="276" w:lineRule="auto"/>
        <w:ind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Acto impugnado: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i/>
          <w:color w:val="000000"/>
          <w:sz w:val="22"/>
          <w:szCs w:val="22"/>
        </w:rPr>
        <w:t>LA INFORMACION QUE SE ENTREGA POR PARTE DEL SUJETO OBLIGADO NO GUARDA NINGUNA RELACION CON LA SOLICITUD REALIZADA.”</w:t>
      </w:r>
      <w:r>
        <w:rPr>
          <w:rFonts w:ascii="Palatino Linotype" w:eastAsia="Palatino Linotype" w:hAnsi="Palatino Linotype" w:cs="Palatino Linotype"/>
          <w:color w:val="000000"/>
          <w:sz w:val="22"/>
          <w:szCs w:val="22"/>
        </w:rPr>
        <w:t xml:space="preserve"> (Sic).</w:t>
      </w:r>
    </w:p>
    <w:p w:rsidR="0004207C" w:rsidRDefault="00946C91">
      <w:pPr>
        <w:numPr>
          <w:ilvl w:val="0"/>
          <w:numId w:val="5"/>
        </w:numPr>
        <w:pBdr>
          <w:top w:val="nil"/>
          <w:left w:val="nil"/>
          <w:bottom w:val="nil"/>
          <w:right w:val="nil"/>
          <w:between w:val="nil"/>
        </w:pBdr>
        <w:tabs>
          <w:tab w:val="left" w:pos="1134"/>
          <w:tab w:val="left" w:pos="8222"/>
        </w:tabs>
        <w:spacing w:line="276"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Razones o motivos de inconformidad:</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i/>
          <w:color w:val="000000"/>
          <w:sz w:val="22"/>
          <w:szCs w:val="22"/>
        </w:rPr>
        <w:t>ES EVIDENTE LA FALTA DE CUIDADO Y ATENCION POR PARTE DEL SUJETO OBLIGADO, TODAVEZ QUE LA INFORMACION ANEXA CORRESPONDE A UNA SOLICITUD DISTINTA A AL RELAIZADA POR ESTE PROMOVENTE”</w:t>
      </w:r>
      <w:r>
        <w:rPr>
          <w:rFonts w:ascii="Palatino Linotype" w:eastAsia="Palatino Linotype" w:hAnsi="Palatino Linotype" w:cs="Palatino Linotype"/>
          <w:color w:val="000000"/>
          <w:sz w:val="22"/>
          <w:szCs w:val="22"/>
        </w:rPr>
        <w:t xml:space="preserve"> (Sic).</w:t>
      </w:r>
    </w:p>
    <w:p w:rsidR="0004207C" w:rsidRDefault="0004207C">
      <w:pPr>
        <w:tabs>
          <w:tab w:val="left" w:pos="426"/>
        </w:tabs>
        <w:spacing w:line="360" w:lineRule="auto"/>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registró el recurso de revisión bajo el número de expediente </w:t>
      </w:r>
      <w:r>
        <w:rPr>
          <w:rFonts w:ascii="Palatino Linotype" w:eastAsia="Palatino Linotype" w:hAnsi="Palatino Linotype" w:cs="Palatino Linotype"/>
          <w:b/>
          <w:color w:val="000000"/>
        </w:rPr>
        <w:t>00913/INFOEM/IP/RR/2024</w:t>
      </w:r>
      <w:r>
        <w:rPr>
          <w:rFonts w:ascii="Palatino Linotype" w:eastAsia="Palatino Linotype" w:hAnsi="Palatino Linotype" w:cs="Palatino Linotype"/>
          <w:color w:val="000000"/>
        </w:rPr>
        <w:t xml:space="preserve">; asimismo, con fundamento en lo dispuesto por el artículo 185, fracción I, de la Ley de Transparencia y Acceso a la Información Pública del Estado de México y Municipios se </w:t>
      </w:r>
      <w:r>
        <w:rPr>
          <w:rFonts w:ascii="Palatino Linotype" w:eastAsia="Palatino Linotype" w:hAnsi="Palatino Linotype" w:cs="Palatino Linotype"/>
        </w:rPr>
        <w:t>turna</w:t>
      </w:r>
      <w:r>
        <w:rPr>
          <w:rFonts w:ascii="Palatino Linotype" w:eastAsia="Palatino Linotype" w:hAnsi="Palatino Linotype" w:cs="Palatino Linotype"/>
          <w:color w:val="000000"/>
        </w:rPr>
        <w:t xml:space="preserve"> a la </w:t>
      </w:r>
      <w:r>
        <w:rPr>
          <w:rFonts w:ascii="Palatino Linotype" w:eastAsia="Palatino Linotype" w:hAnsi="Palatino Linotype" w:cs="Palatino Linotype"/>
          <w:b/>
          <w:color w:val="000000"/>
        </w:rPr>
        <w:t>Comisionada María del Rosario Mejía Ayala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para</w:t>
      </w:r>
      <w:r>
        <w:rPr>
          <w:rFonts w:ascii="Palatino Linotype" w:eastAsia="Palatino Linotype" w:hAnsi="Palatino Linotype" w:cs="Palatino Linotype"/>
          <w:color w:val="000000"/>
        </w:rPr>
        <w:t xml:space="preserve"> su análisis.</w:t>
      </w:r>
    </w:p>
    <w:p w:rsidR="0004207C" w:rsidRDefault="0004207C">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bookmarkStart w:id="2" w:name="_heading=h.30j0zll" w:colFirst="0" w:colLast="0"/>
      <w:bookmarkEnd w:id="2"/>
      <w:r>
        <w:rPr>
          <w:rFonts w:ascii="Palatino Linotype" w:eastAsia="Palatino Linotype" w:hAnsi="Palatino Linotype" w:cs="Palatino Linotype"/>
          <w:color w:val="000000"/>
        </w:rPr>
        <w:lastRenderedPageBreak/>
        <w:t xml:space="preserve">La Comisionada Ponente, con fundamento en lo dispuesto por el artículo 185, fracción II, de la Ley de la materia, a través del acuerdo de admisión del </w:t>
      </w:r>
      <w:r>
        <w:rPr>
          <w:rFonts w:ascii="Palatino Linotype" w:eastAsia="Palatino Linotype" w:hAnsi="Palatino Linotype" w:cs="Palatino Linotype"/>
          <w:b/>
          <w:color w:val="000000"/>
        </w:rPr>
        <w:t>veinte (20) de febrero de dos mil veinticuatro</w:t>
      </w:r>
      <w:r>
        <w:rPr>
          <w:rFonts w:ascii="Palatino Linotype" w:eastAsia="Palatino Linotype" w:hAnsi="Palatino Linotype" w:cs="Palatino Linotype"/>
          <w:color w:val="000000"/>
        </w:rPr>
        <w:t xml:space="preserve">, puso a disposición de las partes el expediente electrónico vía SAIMEX, 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derecho </w:t>
      </w:r>
      <w:r>
        <w:rPr>
          <w:rFonts w:ascii="Palatino Linotype" w:eastAsia="Palatino Linotype" w:hAnsi="Palatino Linotype" w:cs="Palatino Linotype"/>
        </w:rPr>
        <w:t>conviniera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 los casos concretos, de esta forma para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presentará</w:t>
      </w:r>
      <w:r>
        <w:rPr>
          <w:rFonts w:ascii="Palatino Linotype" w:eastAsia="Palatino Linotype" w:hAnsi="Palatino Linotype" w:cs="Palatino Linotype"/>
          <w:color w:val="000000"/>
        </w:rPr>
        <w:t xml:space="preserve"> su Informe Justificado respectivo.</w:t>
      </w:r>
    </w:p>
    <w:p w:rsidR="0004207C" w:rsidRDefault="0004207C">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cinco (05) de marzo de dos mil veinticuatro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presentó su informe justificado y fue puesto a la vista del particular el tres (03) de septiembre de dos mil veinticuatro, a través de los archivos electrónicos cuyo título y contenido se señala a continuación:</w:t>
      </w:r>
    </w:p>
    <w:p w:rsidR="0004207C" w:rsidRDefault="009506DB">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sz w:val="22"/>
          <w:szCs w:val="22"/>
        </w:rPr>
      </w:pPr>
      <w:hyperlink r:id="rId9">
        <w:r w:rsidR="00946C91">
          <w:rPr>
            <w:rFonts w:ascii="Palatino Linotype" w:eastAsia="Palatino Linotype" w:hAnsi="Palatino Linotype" w:cs="Palatino Linotype"/>
            <w:b/>
            <w:color w:val="000000"/>
            <w:sz w:val="22"/>
            <w:szCs w:val="22"/>
            <w:u w:val="single"/>
          </w:rPr>
          <w:t>INFORME JUSTIFICADO RR 913.pdf</w:t>
        </w:r>
      </w:hyperlink>
      <w:r w:rsidR="00946C91">
        <w:rPr>
          <w:rFonts w:ascii="Palatino Linotype" w:eastAsia="Palatino Linotype" w:hAnsi="Palatino Linotype" w:cs="Palatino Linotype"/>
          <w:b/>
          <w:color w:val="000000"/>
          <w:sz w:val="22"/>
          <w:szCs w:val="22"/>
        </w:rPr>
        <w:t xml:space="preserve">: </w:t>
      </w:r>
      <w:r w:rsidR="00946C91">
        <w:rPr>
          <w:rFonts w:ascii="Palatino Linotype" w:eastAsia="Palatino Linotype" w:hAnsi="Palatino Linotype" w:cs="Palatino Linotype"/>
          <w:color w:val="000000"/>
          <w:sz w:val="22"/>
          <w:szCs w:val="22"/>
        </w:rPr>
        <w:t xml:space="preserve">documento suscrito por el Titular de la Unidad de Transparencia, en el que, de forma medular, se </w:t>
      </w:r>
      <w:r w:rsidR="00946C91">
        <w:rPr>
          <w:rFonts w:ascii="Palatino Linotype" w:eastAsia="Palatino Linotype" w:hAnsi="Palatino Linotype" w:cs="Palatino Linotype"/>
          <w:sz w:val="22"/>
          <w:szCs w:val="22"/>
        </w:rPr>
        <w:t>solicita</w:t>
      </w:r>
      <w:r w:rsidR="00946C91">
        <w:rPr>
          <w:rFonts w:ascii="Palatino Linotype" w:eastAsia="Palatino Linotype" w:hAnsi="Palatino Linotype" w:cs="Palatino Linotype"/>
          <w:color w:val="000000"/>
          <w:sz w:val="22"/>
          <w:szCs w:val="22"/>
        </w:rPr>
        <w:t xml:space="preserve"> tener por presentado en tiempo y forma el informe justificado. </w:t>
      </w:r>
    </w:p>
    <w:p w:rsidR="0004207C" w:rsidRDefault="009506DB">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sz w:val="22"/>
          <w:szCs w:val="22"/>
        </w:rPr>
      </w:pPr>
      <w:hyperlink r:id="rId10">
        <w:r w:rsidR="00946C91">
          <w:rPr>
            <w:rFonts w:ascii="Palatino Linotype" w:eastAsia="Palatino Linotype" w:hAnsi="Palatino Linotype" w:cs="Palatino Linotype"/>
            <w:b/>
            <w:color w:val="000000"/>
            <w:sz w:val="22"/>
            <w:szCs w:val="22"/>
            <w:u w:val="single"/>
          </w:rPr>
          <w:t>ALEGATOS 913.pdf</w:t>
        </w:r>
      </w:hyperlink>
      <w:r w:rsidR="00946C91">
        <w:rPr>
          <w:rFonts w:ascii="Palatino Linotype" w:eastAsia="Palatino Linotype" w:hAnsi="Palatino Linotype" w:cs="Palatino Linotype"/>
          <w:b/>
          <w:color w:val="000000"/>
          <w:sz w:val="22"/>
          <w:szCs w:val="22"/>
        </w:rPr>
        <w:t xml:space="preserve">: </w:t>
      </w:r>
      <w:r w:rsidR="00946C91">
        <w:rPr>
          <w:rFonts w:ascii="Palatino Linotype" w:eastAsia="Palatino Linotype" w:hAnsi="Palatino Linotype" w:cs="Palatino Linotype"/>
          <w:color w:val="000000"/>
          <w:sz w:val="22"/>
          <w:szCs w:val="22"/>
        </w:rPr>
        <w:t xml:space="preserve">oficio DGA/SPAI/0450/02/2024 de fecha veintitrés de febrero de dos mil veinticuatro, suscrito por la Directora General de Administración, en el que de forma medular, señaló que la información solicitada requiere se hagan pronunciamientos subjetivos y la creación de un documento ad hoc. </w:t>
      </w:r>
    </w:p>
    <w:p w:rsidR="0004207C" w:rsidRDefault="0004207C">
      <w:pPr>
        <w:pBdr>
          <w:top w:val="nil"/>
          <w:left w:val="nil"/>
          <w:bottom w:val="nil"/>
          <w:right w:val="nil"/>
          <w:between w:val="nil"/>
        </w:pBdr>
        <w:tabs>
          <w:tab w:val="left" w:pos="426"/>
        </w:tabs>
        <w:spacing w:line="360" w:lineRule="auto"/>
        <w:ind w:left="720"/>
        <w:jc w:val="both"/>
        <w:rPr>
          <w:rFonts w:ascii="Palatino Linotype" w:eastAsia="Palatino Linotype" w:hAnsi="Palatino Linotype" w:cs="Palatino Linotype"/>
          <w:sz w:val="22"/>
          <w:szCs w:val="22"/>
        </w:rPr>
      </w:pPr>
    </w:p>
    <w:p w:rsidR="0004207C" w:rsidRDefault="00946C91">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siete (07) de junio de dos mil veinticuatro</w:t>
      </w:r>
      <w:r>
        <w:rPr>
          <w:rFonts w:ascii="Palatino Linotype" w:eastAsia="Palatino Linotype" w:hAnsi="Palatino Linotype" w:cs="Palatino Linotype"/>
          <w:color w:val="000000"/>
        </w:rPr>
        <w:t>, se notificó en el SAIMEX la ampliación del plazo para resolver el recurso de revisión, con base en lo establecido en el tercer párrafo del artículo 181 de la Ley de Transparencia y Acceso a la Información Pública del Estado de México y Municipios</w:t>
      </w:r>
      <w:r>
        <w:rPr>
          <w:rFonts w:ascii="Palatino Linotype" w:eastAsia="Palatino Linotype" w:hAnsi="Palatino Linotype" w:cs="Palatino Linotype"/>
          <w:color w:val="000000"/>
          <w:vertAlign w:val="superscript"/>
        </w:rPr>
        <w:footnoteReference w:id="1"/>
      </w:r>
      <w:r>
        <w:rPr>
          <w:rFonts w:ascii="Palatino Linotype" w:eastAsia="Palatino Linotype" w:hAnsi="Palatino Linotype" w:cs="Palatino Linotype"/>
          <w:color w:val="000000"/>
        </w:rPr>
        <w:t>.</w:t>
      </w:r>
    </w:p>
    <w:p w:rsidR="0004207C" w:rsidRDefault="00946C91">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rsidR="0004207C" w:rsidRDefault="0004207C">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04207C" w:rsidRDefault="0004207C">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04207C" w:rsidRDefault="0004207C">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w:t>
      </w:r>
      <w:r>
        <w:rPr>
          <w:rFonts w:ascii="Palatino Linotype" w:eastAsia="Palatino Linotype" w:hAnsi="Palatino Linotype" w:cs="Palatino Linotype"/>
          <w:color w:val="000000"/>
        </w:rPr>
        <w:lastRenderedPageBreak/>
        <w:t>órganos jurisdiccionales o cuasi jurisdiccionales, tanto por la complejidad de los hechos, como por el número de casos que conocen.</w:t>
      </w:r>
    </w:p>
    <w:p w:rsidR="0004207C" w:rsidRDefault="0004207C">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ello, excepcionalmente, si un asunto es resuelto con posterioridad a los plazos señalados por la norma debe analizarse la razonabilidad de dicha dilación atendiendo a los siguientes criterios:</w:t>
      </w:r>
    </w:p>
    <w:p w:rsidR="0004207C" w:rsidRDefault="00946C91">
      <w:pPr>
        <w:numPr>
          <w:ilvl w:val="1"/>
          <w:numId w:val="8"/>
        </w:numPr>
        <w:pBdr>
          <w:top w:val="nil"/>
          <w:left w:val="nil"/>
          <w:bottom w:val="nil"/>
          <w:right w:val="nil"/>
          <w:between w:val="nil"/>
        </w:pBdr>
        <w:tabs>
          <w:tab w:val="left" w:pos="426"/>
        </w:tabs>
        <w:spacing w:line="360" w:lineRule="auto"/>
        <w:ind w:left="708" w:right="48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Complejidad del </w:t>
      </w:r>
      <w:r>
        <w:rPr>
          <w:rFonts w:ascii="Palatino Linotype" w:eastAsia="Palatino Linotype" w:hAnsi="Palatino Linotype" w:cs="Palatino Linotype"/>
          <w:b/>
          <w:sz w:val="22"/>
          <w:szCs w:val="22"/>
        </w:rPr>
        <w:t>asunto</w:t>
      </w:r>
      <w:r>
        <w:rPr>
          <w:rFonts w:ascii="Palatino Linotype" w:eastAsia="Palatino Linotype" w:hAnsi="Palatino Linotype" w:cs="Palatino Linotype"/>
          <w:b/>
          <w:color w:val="000000"/>
          <w:sz w:val="22"/>
          <w:szCs w:val="22"/>
        </w:rPr>
        <w:t>:</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w:t>
      </w:r>
    </w:p>
    <w:p w:rsidR="0004207C" w:rsidRDefault="00946C91">
      <w:pPr>
        <w:numPr>
          <w:ilvl w:val="1"/>
          <w:numId w:val="8"/>
        </w:numPr>
        <w:pBdr>
          <w:top w:val="nil"/>
          <w:left w:val="nil"/>
          <w:bottom w:val="nil"/>
          <w:right w:val="nil"/>
          <w:between w:val="nil"/>
        </w:pBdr>
        <w:tabs>
          <w:tab w:val="left" w:pos="426"/>
        </w:tabs>
        <w:spacing w:line="360" w:lineRule="auto"/>
        <w:ind w:left="708" w:right="48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Actividad Procesal del interesado:</w:t>
      </w:r>
      <w:r>
        <w:rPr>
          <w:rFonts w:ascii="Palatino Linotype" w:eastAsia="Palatino Linotype" w:hAnsi="Palatino Linotype" w:cs="Palatino Linotype"/>
          <w:color w:val="000000"/>
          <w:sz w:val="22"/>
          <w:szCs w:val="22"/>
        </w:rPr>
        <w:t xml:space="preserve"> Acciones u omisiones del interesado.</w:t>
      </w:r>
    </w:p>
    <w:p w:rsidR="0004207C" w:rsidRDefault="00946C91">
      <w:pPr>
        <w:numPr>
          <w:ilvl w:val="1"/>
          <w:numId w:val="8"/>
        </w:numPr>
        <w:pBdr>
          <w:top w:val="nil"/>
          <w:left w:val="nil"/>
          <w:bottom w:val="nil"/>
          <w:right w:val="nil"/>
          <w:between w:val="nil"/>
        </w:pBdr>
        <w:tabs>
          <w:tab w:val="left" w:pos="426"/>
        </w:tabs>
        <w:spacing w:line="360" w:lineRule="auto"/>
        <w:ind w:left="708" w:right="48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Conducta de la Autoridad:</w:t>
      </w:r>
      <w:r>
        <w:rPr>
          <w:rFonts w:ascii="Palatino Linotype" w:eastAsia="Palatino Linotype" w:hAnsi="Palatino Linotype" w:cs="Palatino Linotype"/>
          <w:color w:val="000000"/>
          <w:sz w:val="22"/>
          <w:szCs w:val="22"/>
        </w:rPr>
        <w:t xml:space="preserve"> Las Acciones u omisiones realizadas en el procedimiento. Así como si la autoridad actuó con la debida diligencia.</w:t>
      </w:r>
    </w:p>
    <w:p w:rsidR="0004207C" w:rsidRDefault="00946C91">
      <w:pPr>
        <w:numPr>
          <w:ilvl w:val="1"/>
          <w:numId w:val="8"/>
        </w:numPr>
        <w:pBdr>
          <w:top w:val="nil"/>
          <w:left w:val="nil"/>
          <w:bottom w:val="nil"/>
          <w:right w:val="nil"/>
          <w:between w:val="nil"/>
        </w:pBdr>
        <w:tabs>
          <w:tab w:val="left" w:pos="426"/>
        </w:tabs>
        <w:spacing w:line="360" w:lineRule="auto"/>
        <w:ind w:left="708" w:right="48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La afectación generada en la situación jurídica de la persona involucrada en el proceso: </w:t>
      </w:r>
      <w:r>
        <w:rPr>
          <w:rFonts w:ascii="Palatino Linotype" w:eastAsia="Palatino Linotype" w:hAnsi="Palatino Linotype" w:cs="Palatino Linotype"/>
          <w:color w:val="000000"/>
          <w:sz w:val="22"/>
          <w:szCs w:val="22"/>
        </w:rPr>
        <w:t>Violación a sus derechos humanos.</w:t>
      </w:r>
    </w:p>
    <w:p w:rsidR="0004207C" w:rsidRDefault="0004207C">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04207C" w:rsidRDefault="0004207C">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Argumento que encuentra sustento en la jurisprudencia P</w:t>
      </w:r>
      <w:proofErr w:type="gramStart"/>
      <w:r>
        <w:rPr>
          <w:rFonts w:ascii="Palatino Linotype" w:eastAsia="Palatino Linotype" w:hAnsi="Palatino Linotype" w:cs="Palatino Linotype"/>
          <w:color w:val="000000"/>
        </w:rPr>
        <w:t>./</w:t>
      </w:r>
      <w:proofErr w:type="gramEnd"/>
      <w:r>
        <w:rPr>
          <w:rFonts w:ascii="Palatino Linotype" w:eastAsia="Palatino Linotype" w:hAnsi="Palatino Linotype" w:cs="Palatino Linotype"/>
          <w:color w:val="000000"/>
        </w:rPr>
        <w:t xml:space="preserve">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 xml:space="preserve">“TÉRMINOS PROCESALES. PARA DETERMINAR SI UN FUNCIONARIO JUDICIAL ACTUÓ INDEBIDAMENTE POR NO RESPETARLOS SE DEBE ATENDER AL </w:t>
      </w:r>
      <w:r>
        <w:rPr>
          <w:rFonts w:ascii="Palatino Linotype" w:eastAsia="Palatino Linotype" w:hAnsi="Palatino Linotype" w:cs="Palatino Linotype"/>
          <w:i/>
          <w:color w:val="000000"/>
        </w:rPr>
        <w:lastRenderedPageBreak/>
        <w:t>PRESUPUESTO QUE CONSIDERÓ EL LEGISLADOR AL FIJARLOS Y LAS CARACTERÍSTICAS DEL CASO.</w:t>
      </w:r>
      <w:r>
        <w:rPr>
          <w:rFonts w:ascii="Palatino Linotype" w:eastAsia="Palatino Linotype" w:hAnsi="Palatino Linotype" w:cs="Palatino Linotype"/>
          <w:i/>
          <w:vertAlign w:val="superscript"/>
        </w:rPr>
        <w:t>”</w:t>
      </w:r>
      <w:r>
        <w:rPr>
          <w:rFonts w:ascii="Palatino Linotype" w:eastAsia="Palatino Linotype" w:hAnsi="Palatino Linotype" w:cs="Palatino Linotype"/>
          <w:color w:val="000000"/>
        </w:rPr>
        <w:t xml:space="preserve">,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rsidR="0004207C" w:rsidRDefault="0004207C">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04207C" w:rsidRDefault="0004207C">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04207C" w:rsidRDefault="00946C91">
      <w:pPr>
        <w:ind w:left="567" w:right="56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“PLAZO RAZONABLE PARA RESOLVER. DIMENSIÓN Y EFECTOS DE ESTE CONCEPTO CUANDO SE ADUCE EXCESIVA CARGA DE TRABAJO.” consultable en el Seminario Judicial de la Federación y su gaceta, con el registro digital 2002351.</w:t>
      </w:r>
    </w:p>
    <w:p w:rsidR="0004207C" w:rsidRDefault="0004207C">
      <w:pPr>
        <w:ind w:left="567" w:right="565"/>
        <w:jc w:val="both"/>
        <w:rPr>
          <w:rFonts w:ascii="Palatino Linotype" w:eastAsia="Palatino Linotype" w:hAnsi="Palatino Linotype" w:cs="Palatino Linotype"/>
          <w:sz w:val="22"/>
          <w:szCs w:val="22"/>
        </w:rPr>
      </w:pPr>
    </w:p>
    <w:p w:rsidR="0004207C" w:rsidRDefault="00946C91">
      <w:pPr>
        <w:spacing w:after="240"/>
        <w:ind w:left="567" w:right="56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“PLAZO RAZONABLE PARA RESOLVER. CONCEPTO Y ELEMENTOS QUE LO INTEGRAN A LA LUZ DEL DERECHO INTERNACIONAL DE LOS DERECHOS HUMANOS.”, visible en el Seminario Judicial de la Federación y su gaceta, con el registro digital 2002350.</w:t>
      </w:r>
    </w:p>
    <w:p w:rsidR="0004207C" w:rsidRDefault="00946C91">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Por ello, este Organismo Garante, comprometido con la tutela de los derechos humanos confiados, señala que este exceso del plazo legal para resolver el presente asunto, resulta de carácter excepcional.</w:t>
      </w:r>
    </w:p>
    <w:p w:rsidR="0004207C" w:rsidRDefault="0004207C">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Finalmente, el </w:t>
      </w:r>
      <w:r>
        <w:rPr>
          <w:rFonts w:ascii="Palatino Linotype" w:eastAsia="Palatino Linotype" w:hAnsi="Palatino Linotype" w:cs="Palatino Linotype"/>
          <w:b/>
          <w:color w:val="000000"/>
        </w:rPr>
        <w:t>nueve (09) de septiembre de dos mil veinticuatro</w:t>
      </w:r>
      <w:r>
        <w:rPr>
          <w:rFonts w:ascii="Palatino Linotype" w:eastAsia="Palatino Linotype" w:hAnsi="Palatino Linotype" w:cs="Palatino Linotype"/>
          <w:color w:val="000000"/>
        </w:rPr>
        <w:t xml:space="preserve">, la Comisionada Ponente decretó el cierre del periodo de instrucción, por lo que ordenó turnar el expediente para su resolución, misma que ahora se pronuncia; y </w:t>
      </w:r>
    </w:p>
    <w:p w:rsidR="0004207C" w:rsidRDefault="0004207C">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bookmarkStart w:id="3" w:name="_heading=h.1fob9te" w:colFirst="0" w:colLast="0"/>
      <w:bookmarkEnd w:id="3"/>
    </w:p>
    <w:p w:rsidR="0004207C" w:rsidRDefault="00946C91">
      <w:pPr>
        <w:pStyle w:val="Ttulo1"/>
        <w:spacing w:before="0" w:line="360" w:lineRule="auto"/>
        <w:jc w:val="center"/>
        <w:rPr>
          <w:b/>
          <w:color w:val="000000"/>
        </w:rPr>
      </w:pPr>
      <w:bookmarkStart w:id="4" w:name="_heading=h.3znysh7" w:colFirst="0" w:colLast="0"/>
      <w:bookmarkEnd w:id="4"/>
      <w:r>
        <w:rPr>
          <w:b/>
          <w:color w:val="000000"/>
        </w:rPr>
        <w:t>C O N S I D E R A N D O</w:t>
      </w:r>
    </w:p>
    <w:p w:rsidR="0004207C" w:rsidRDefault="0004207C">
      <w:pPr>
        <w:spacing w:line="360" w:lineRule="auto"/>
        <w:rPr>
          <w:color w:val="000000"/>
        </w:rPr>
      </w:pPr>
    </w:p>
    <w:p w:rsidR="0004207C" w:rsidRDefault="00946C91">
      <w:pPr>
        <w:pStyle w:val="Ttulo2"/>
        <w:spacing w:before="0" w:line="360" w:lineRule="auto"/>
        <w:rPr>
          <w:rFonts w:ascii="Palatino Linotype" w:eastAsia="Palatino Linotype" w:hAnsi="Palatino Linotype" w:cs="Palatino Linotype"/>
          <w:b/>
          <w:color w:val="000000"/>
          <w:sz w:val="24"/>
          <w:szCs w:val="24"/>
        </w:rPr>
      </w:pPr>
      <w:bookmarkStart w:id="5" w:name="_heading=h.2et92p0" w:colFirst="0" w:colLast="0"/>
      <w:bookmarkEnd w:id="5"/>
      <w:r>
        <w:rPr>
          <w:rFonts w:ascii="Palatino Linotype" w:eastAsia="Palatino Linotype" w:hAnsi="Palatino Linotype" w:cs="Palatino Linotype"/>
          <w:b/>
          <w:color w:val="000000"/>
          <w:sz w:val="24"/>
          <w:szCs w:val="24"/>
        </w:rPr>
        <w:t>PRIMERO. De la competencia</w:t>
      </w:r>
    </w:p>
    <w:p w:rsidR="0004207C" w:rsidRDefault="00946C91">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r>
        <w:rPr>
          <w:rFonts w:ascii="Palatino Linotype" w:eastAsia="Palatino Linotype" w:hAnsi="Palatino Linotype" w:cs="Palatino Linotype"/>
          <w:b/>
          <w:color w:val="000000"/>
        </w:rPr>
        <w:t>.</w:t>
      </w:r>
    </w:p>
    <w:p w:rsidR="0004207C" w:rsidRDefault="0004207C">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p>
    <w:p w:rsidR="0004207C" w:rsidRDefault="00946C91">
      <w:pPr>
        <w:pStyle w:val="Ttulo2"/>
        <w:tabs>
          <w:tab w:val="left" w:pos="426"/>
        </w:tabs>
        <w:spacing w:before="0" w:line="360" w:lineRule="auto"/>
        <w:rPr>
          <w:rFonts w:ascii="Palatino Linotype" w:eastAsia="Palatino Linotype" w:hAnsi="Palatino Linotype" w:cs="Palatino Linotype"/>
          <w:b/>
          <w:color w:val="000000"/>
          <w:sz w:val="24"/>
          <w:szCs w:val="24"/>
        </w:rPr>
      </w:pPr>
      <w:bookmarkStart w:id="6" w:name="_heading=h.tyjcwt" w:colFirst="0" w:colLast="0"/>
      <w:bookmarkEnd w:id="6"/>
      <w:r>
        <w:rPr>
          <w:rFonts w:ascii="Palatino Linotype" w:eastAsia="Palatino Linotype" w:hAnsi="Palatino Linotype" w:cs="Palatino Linotype"/>
          <w:b/>
          <w:color w:val="000000"/>
          <w:sz w:val="24"/>
          <w:szCs w:val="24"/>
        </w:rPr>
        <w:lastRenderedPageBreak/>
        <w:t>SEGUNDO. De la oportunidad y procedencia.</w:t>
      </w:r>
    </w:p>
    <w:p w:rsidR="0004207C" w:rsidRDefault="00946C91">
      <w:pPr>
        <w:numPr>
          <w:ilvl w:val="0"/>
          <w:numId w:val="2"/>
        </w:numPr>
        <w:tabs>
          <w:tab w:val="left" w:pos="426"/>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rPr>
        <w:t>medio de impugnación fue presentado a través del SAIMEX</w:t>
      </w:r>
      <w:r>
        <w:rPr>
          <w:rFonts w:ascii="Palatino Linotype" w:eastAsia="Palatino Linotype" w:hAnsi="Palatino Linotype" w:cs="Palatino Linotype"/>
          <w:b/>
        </w:rPr>
        <w:t>,</w:t>
      </w:r>
      <w:r>
        <w:rPr>
          <w:rFonts w:ascii="Palatino Linotype" w:eastAsia="Palatino Linotype" w:hAnsi="Palatino Linotype" w:cs="Palatino Linotype"/>
        </w:rPr>
        <w:t xml:space="preserve"> en el formato previamente aprobado para tal efecto y dentro del plazo legal de 15 días hábiles otorgados; para el caso en particular es de señalar que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entregó respuesta el </w:t>
      </w:r>
      <w:r>
        <w:rPr>
          <w:rFonts w:ascii="Palatino Linotype" w:eastAsia="Palatino Linotype" w:hAnsi="Palatino Linotype" w:cs="Palatino Linotype"/>
          <w:b/>
        </w:rPr>
        <w:t>doce (12) de febrero de do mil veinticuatro</w:t>
      </w:r>
      <w:r>
        <w:rPr>
          <w:rFonts w:ascii="Palatino Linotype" w:eastAsia="Palatino Linotype" w:hAnsi="Palatino Linotype" w:cs="Palatino Linotype"/>
        </w:rPr>
        <w:t xml:space="preserve">, el plazo para interponer el recurso de revisión transcurrió del </w:t>
      </w:r>
      <w:r>
        <w:rPr>
          <w:rFonts w:ascii="Palatino Linotype" w:eastAsia="Palatino Linotype" w:hAnsi="Palatino Linotype" w:cs="Palatino Linotype"/>
          <w:b/>
        </w:rPr>
        <w:t>trece (13) de febrero al cinco (05) de marzo de dos mil veinticuatro</w:t>
      </w:r>
      <w:r>
        <w:rPr>
          <w:rFonts w:ascii="Palatino Linotype" w:eastAsia="Palatino Linotype" w:hAnsi="Palatino Linotype" w:cs="Palatino Linotype"/>
        </w:rPr>
        <w:t>; sin contemplar en el cómputo los sábados, domingos y días inhábiles, en términos del artículo 3, fracción X, de la Ley de Transparencia y Acceso a la Información Pública del Estado de México y Municipios.</w:t>
      </w:r>
    </w:p>
    <w:p w:rsidR="0004207C" w:rsidRDefault="0004207C">
      <w:pPr>
        <w:tabs>
          <w:tab w:val="left" w:pos="426"/>
        </w:tabs>
        <w:spacing w:line="360" w:lineRule="auto"/>
        <w:ind w:right="49"/>
        <w:jc w:val="both"/>
        <w:rPr>
          <w:rFonts w:ascii="Palatino Linotype" w:eastAsia="Palatino Linotype" w:hAnsi="Palatino Linotype" w:cs="Palatino Linotype"/>
        </w:rPr>
      </w:pPr>
    </w:p>
    <w:p w:rsidR="0004207C" w:rsidRDefault="00946C91">
      <w:pPr>
        <w:numPr>
          <w:ilvl w:val="0"/>
          <w:numId w:val="2"/>
        </w:num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las constancias que obran dentro del expediente digital formado en el SAIMEX, se advierte que el particular presentó el recurso de revisión </w:t>
      </w:r>
      <w:r>
        <w:rPr>
          <w:rFonts w:ascii="Palatino Linotype" w:eastAsia="Palatino Linotype" w:hAnsi="Palatino Linotype" w:cs="Palatino Linotype"/>
          <w:b/>
          <w:color w:val="000000"/>
        </w:rPr>
        <w:t>00913/INFOEM/IP/RR/2024</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quince (15) de febrero de dos mil veinticuatro</w:t>
      </w:r>
      <w:r>
        <w:rPr>
          <w:rFonts w:ascii="Palatino Linotype" w:eastAsia="Palatino Linotype" w:hAnsi="Palatino Linotype" w:cs="Palatino Linotype"/>
          <w:color w:val="000000"/>
        </w:rPr>
        <w:t>; por ende, éste se encuentra dentro del plazo legalmente establecido en el artículo 178</w:t>
      </w:r>
      <w:r>
        <w:rPr>
          <w:rFonts w:ascii="Palatino Linotype" w:eastAsia="Palatino Linotype" w:hAnsi="Palatino Linotype" w:cs="Palatino Linotype"/>
          <w:color w:val="000000"/>
          <w:vertAlign w:val="superscript"/>
        </w:rPr>
        <w:footnoteReference w:id="2"/>
      </w:r>
      <w:r>
        <w:rPr>
          <w:rFonts w:ascii="Palatino Linotype" w:eastAsia="Palatino Linotype" w:hAnsi="Palatino Linotype" w:cs="Palatino Linotype"/>
          <w:color w:val="000000"/>
        </w:rPr>
        <w:t xml:space="preserve"> de la Ley de Transparencia y Acceso a la Información Pública del Estado de México y Municipios.</w:t>
      </w:r>
    </w:p>
    <w:p w:rsidR="0004207C" w:rsidRDefault="0004207C">
      <w:p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otro lado, de la revisión al  expediente electrónico contenido en el SAIMEX, se desprende que la parte solicitante, en ejercicio de su derecho de acceso a la información pública en el expediente que se revisa, tanto en la solicitud de </w:t>
      </w:r>
      <w:r>
        <w:rPr>
          <w:rFonts w:ascii="Palatino Linotype" w:eastAsia="Palatino Linotype" w:hAnsi="Palatino Linotype" w:cs="Palatino Linotype"/>
          <w:color w:val="000000"/>
        </w:rPr>
        <w:lastRenderedPageBreak/>
        <w:t xml:space="preserve">información como en el recurso de revisión, </w:t>
      </w:r>
      <w:r>
        <w:rPr>
          <w:rFonts w:ascii="Palatino Linotype" w:eastAsia="Palatino Linotype" w:hAnsi="Palatino Linotype" w:cs="Palatino Linotype"/>
          <w:b/>
          <w:color w:val="000000"/>
        </w:rPr>
        <w:t>no señaló su nombre, ni se tiene certeza de su identidad</w:t>
      </w:r>
      <w:r>
        <w:rPr>
          <w:rFonts w:ascii="Palatino Linotype" w:eastAsia="Palatino Linotype" w:hAnsi="Palatino Linotype" w:cs="Palatino Linotype"/>
          <w:color w:val="000000"/>
        </w:rPr>
        <w:t>; sin embargo, es importante señalar que el nombre de los Solicitantes y Recurrentes no es un requisito indispensable para la tramitación del acto procesal específico en materia de acceso a la información, ello en estricto apego al numeral 155 párrafo tercero de la Ley de la materia, en concatenación con el 180 del mismo ordenamiento.</w:t>
      </w:r>
    </w:p>
    <w:p w:rsidR="0004207C" w:rsidRDefault="0004207C">
      <w:p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Esto es así, ya que de conformidad con los artículos 6, apartado A, fracciones III y IV de la Constitución Política de los Estados Unidos Mexicanos; 5, párrafos trigésimo, trigésimo primero y trigésimo segundo, fracciones III, IV y V, 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rsidR="0004207C" w:rsidRDefault="0004207C">
      <w:p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w:t>
      </w:r>
      <w:r>
        <w:rPr>
          <w:rFonts w:ascii="Palatino Linotype" w:eastAsia="Palatino Linotype" w:hAnsi="Palatino Linotype" w:cs="Palatino Linotype"/>
          <w:color w:val="000000"/>
        </w:rPr>
        <w:lastRenderedPageBreak/>
        <w:t>pueda ser anónima o no contener un nombre que identifique al Solicitante o que permita tener certeza sobre su identidad.</w:t>
      </w:r>
    </w:p>
    <w:p w:rsidR="0004207C" w:rsidRDefault="0004207C">
      <w:p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mismo, como lo establece la Convención Americana, en su artículo 13, el derecho de acceso a la información es un derecho humano universal y, en consecuencia, toda persona tiene derecho a solicitar acceso a la información.</w:t>
      </w:r>
    </w:p>
    <w:p w:rsidR="0004207C" w:rsidRDefault="0004207C">
      <w:p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igual forma, la Corte Interamericana ha precisado que no es necesario acreditar un interés directo ni una afectación personal para obtener la información en poder del Estado, excepto en los casos en que se aplique una legítima restricción permitida por la Convención Americana.</w:t>
      </w:r>
    </w:p>
    <w:p w:rsidR="0004207C" w:rsidRDefault="0004207C">
      <w:p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tanto, el nombre del </w:t>
      </w:r>
      <w:r>
        <w:rPr>
          <w:rFonts w:ascii="Palatino Linotype" w:eastAsia="Palatino Linotype" w:hAnsi="Palatino Linotype" w:cs="Palatino Linotype"/>
          <w:b/>
          <w:color w:val="000000"/>
        </w:rPr>
        <w:t>SOLICITANTE</w:t>
      </w:r>
      <w:r>
        <w:rPr>
          <w:rFonts w:ascii="Palatino Linotype" w:eastAsia="Palatino Linotype" w:hAnsi="Palatino Linotype" w:cs="Palatino Linotype"/>
          <w:color w:val="000000"/>
        </w:rPr>
        <w:t xml:space="preserve"> y subsecuente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no puede ser considerado un requisito indispensable de procedencia del recurso de revisión que nos ocupa, ya que el acceso a la información no está condicionado a acreditar algún interés ya sea jurídico o legítimo, máxime que es un elemento subsanable por este Órgano Garante.</w:t>
      </w:r>
    </w:p>
    <w:p w:rsidR="0004207C" w:rsidRDefault="0004207C">
      <w:p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04207C" w:rsidRDefault="00946C91">
      <w:pPr>
        <w:pStyle w:val="Ttulo2"/>
        <w:tabs>
          <w:tab w:val="left" w:pos="426"/>
        </w:tabs>
        <w:spacing w:before="0" w:line="360" w:lineRule="auto"/>
        <w:rPr>
          <w:rFonts w:ascii="Palatino Linotype" w:eastAsia="Palatino Linotype" w:hAnsi="Palatino Linotype" w:cs="Palatino Linotype"/>
          <w:b/>
          <w:color w:val="000000"/>
          <w:sz w:val="24"/>
          <w:szCs w:val="24"/>
        </w:rPr>
      </w:pPr>
      <w:bookmarkStart w:id="7" w:name="_heading=h.1t3h5sf" w:colFirst="0" w:colLast="0"/>
      <w:bookmarkEnd w:id="7"/>
      <w:r>
        <w:rPr>
          <w:rFonts w:ascii="Palatino Linotype" w:eastAsia="Palatino Linotype" w:hAnsi="Palatino Linotype" w:cs="Palatino Linotype"/>
          <w:b/>
          <w:color w:val="000000"/>
          <w:sz w:val="24"/>
          <w:szCs w:val="24"/>
        </w:rPr>
        <w:lastRenderedPageBreak/>
        <w:t>TERCERO. De las causales de sobreseimiento.</w:t>
      </w:r>
    </w:p>
    <w:p w:rsidR="0004207C" w:rsidRDefault="00946C91">
      <w:pPr>
        <w:numPr>
          <w:ilvl w:val="0"/>
          <w:numId w:val="2"/>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rsidR="0004207C" w:rsidRDefault="0004207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Para atender las solicitudes de información, los Sujetos Obligados contarán con un área denominada </w:t>
      </w:r>
      <w:r>
        <w:rPr>
          <w:rFonts w:ascii="Palatino Linotype" w:eastAsia="Palatino Linotype" w:hAnsi="Palatino Linotype" w:cs="Palatino Linotype"/>
          <w:b/>
          <w:color w:val="000000"/>
        </w:rPr>
        <w:t>Unidad de Transparencia</w:t>
      </w:r>
      <w:r>
        <w:rPr>
          <w:rFonts w:ascii="Palatino Linotype" w:eastAsia="Palatino Linotype" w:hAnsi="Palatino Linotype" w:cs="Palatino Linotype"/>
          <w:color w:val="000000"/>
          <w:vertAlign w:val="superscript"/>
        </w:rPr>
        <w:footnoteReference w:id="3"/>
      </w:r>
      <w:r>
        <w:rPr>
          <w:rFonts w:ascii="Palatino Linotype" w:eastAsia="Palatino Linotype" w:hAnsi="Palatino Linotype" w:cs="Palatino Linotype"/>
          <w:color w:val="000000"/>
        </w:rPr>
        <w:t xml:space="preserve">, la cual será presidida por un Titular, quien fungirá como enlace entre éstos y los solicitantes. Dicha Unidad </w:t>
      </w:r>
      <w:r>
        <w:rPr>
          <w:rFonts w:ascii="Palatino Linotype" w:eastAsia="Palatino Linotype" w:hAnsi="Palatino Linotype" w:cs="Palatino Linotype"/>
          <w:b/>
          <w:color w:val="000000"/>
        </w:rPr>
        <w:t>será la encargada de tramitar internamente la solicitud de información</w:t>
      </w:r>
      <w:r>
        <w:rPr>
          <w:rFonts w:ascii="Palatino Linotype" w:eastAsia="Palatino Linotype" w:hAnsi="Palatino Linotype" w:cs="Palatino Linotype"/>
          <w:color w:val="000000"/>
        </w:rPr>
        <w:t xml:space="preserve"> y tendrá la alta responsabilidad de verificar, en cada caso, que la misma no sea confidencial o reservada. Asimismo, contará con las facultades internas necesarias para </w:t>
      </w:r>
      <w:r>
        <w:rPr>
          <w:rFonts w:ascii="Palatino Linotype" w:eastAsia="Palatino Linotype" w:hAnsi="Palatino Linotype" w:cs="Palatino Linotype"/>
          <w:b/>
          <w:color w:val="000000"/>
        </w:rPr>
        <w:t xml:space="preserve">gestionar la atención a las solicitudes de información </w:t>
      </w:r>
      <w:r>
        <w:rPr>
          <w:rFonts w:ascii="Palatino Linotype" w:eastAsia="Palatino Linotype" w:hAnsi="Palatino Linotype" w:cs="Palatino Linotype"/>
          <w:color w:val="000000"/>
        </w:rPr>
        <w:t>en los términos de la Ley General y la Ley de Transparencia y Acceso a la Información Pública del Estado de México y Municipios</w:t>
      </w:r>
      <w:r>
        <w:rPr>
          <w:rFonts w:ascii="Palatino Linotype" w:eastAsia="Palatino Linotype" w:hAnsi="Palatino Linotype" w:cs="Palatino Linotype"/>
          <w:color w:val="000000"/>
          <w:vertAlign w:val="superscript"/>
        </w:rPr>
        <w:footnoteReference w:id="4"/>
      </w:r>
      <w:r>
        <w:rPr>
          <w:rFonts w:ascii="Palatino Linotype" w:eastAsia="Palatino Linotype" w:hAnsi="Palatino Linotype" w:cs="Palatino Linotype"/>
          <w:color w:val="000000"/>
        </w:rPr>
        <w:t>.</w:t>
      </w:r>
    </w:p>
    <w:p w:rsidR="0004207C" w:rsidRDefault="0004207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conformidad con lo dispuesto por el artículo 53 de la Ley de Transparencia y Acceso a la Información Pública del Estado de México y Municipios, las Unidades de Transparencia tendrán, entre sus atribuciones, las siguientes:</w:t>
      </w:r>
    </w:p>
    <w:p w:rsidR="0004207C" w:rsidRDefault="00946C91">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Recibir, tramitar y dar respuesta a las solicitudes de acceso a la información;</w:t>
      </w:r>
    </w:p>
    <w:p w:rsidR="0004207C" w:rsidRDefault="00946C91">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Realizar, con efectividad, los trámites internos necesarios para la atención de las solicitudes de acceso a la información; </w:t>
      </w:r>
    </w:p>
    <w:p w:rsidR="0004207C" w:rsidRDefault="00946C91">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Entregar, en su caso, a los particulares la información solicitada; y </w:t>
      </w:r>
    </w:p>
    <w:p w:rsidR="0004207C" w:rsidRDefault="00946C91">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Efectuar las notificaciones a los solicitantes.</w:t>
      </w:r>
    </w:p>
    <w:p w:rsidR="0004207C" w:rsidRDefault="0004207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Otros sujetos del proceso de atención a las solicitudes de información son los servidores públicos habilitados, quienes serán designados por la o el Titular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 propuesta del responsable de la Unidad de Transparencia</w:t>
      </w:r>
      <w:r>
        <w:rPr>
          <w:rFonts w:ascii="Palatino Linotype" w:eastAsia="Palatino Linotype" w:hAnsi="Palatino Linotype" w:cs="Palatino Linotype"/>
          <w:color w:val="000000"/>
          <w:vertAlign w:val="superscript"/>
        </w:rPr>
        <w:footnoteReference w:id="5"/>
      </w:r>
      <w:r>
        <w:rPr>
          <w:rFonts w:ascii="Palatino Linotype" w:eastAsia="Palatino Linotype" w:hAnsi="Palatino Linotype" w:cs="Palatino Linotype"/>
          <w:color w:val="000000"/>
        </w:rPr>
        <w:t xml:space="preserve"> y tendrán, entre sus atribuciones, las siguientes</w:t>
      </w:r>
      <w:r>
        <w:rPr>
          <w:rFonts w:ascii="Palatino Linotype" w:eastAsia="Palatino Linotype" w:hAnsi="Palatino Linotype" w:cs="Palatino Linotype"/>
          <w:color w:val="000000"/>
          <w:vertAlign w:val="superscript"/>
        </w:rPr>
        <w:footnoteReference w:id="6"/>
      </w:r>
      <w:r>
        <w:rPr>
          <w:rFonts w:ascii="Palatino Linotype" w:eastAsia="Palatino Linotype" w:hAnsi="Palatino Linotype" w:cs="Palatino Linotype"/>
          <w:color w:val="000000"/>
        </w:rPr>
        <w:t>:</w:t>
      </w:r>
    </w:p>
    <w:p w:rsidR="0004207C" w:rsidRDefault="00946C91">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Localizar la información que le solicite la Unidad de Transparencia; y</w:t>
      </w:r>
    </w:p>
    <w:p w:rsidR="0004207C" w:rsidRDefault="00946C91">
      <w:pPr>
        <w:numPr>
          <w:ilvl w:val="1"/>
          <w:numId w:val="7"/>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Proporcionar la información que obre en los archivos y que le sea solicitada por la Unidad de Transparencia.</w:t>
      </w:r>
    </w:p>
    <w:p w:rsidR="0004207C" w:rsidRDefault="0004207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tal manera que cada una de las áreas administrativas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rsidR="0004207C" w:rsidRDefault="0004207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Establecido lo anterior, de la lectura a la solicitud de información </w:t>
      </w:r>
      <w:r>
        <w:rPr>
          <w:rFonts w:ascii="Palatino Linotype" w:eastAsia="Palatino Linotype" w:hAnsi="Palatino Linotype" w:cs="Palatino Linotype"/>
          <w:b/>
          <w:color w:val="000000"/>
        </w:rPr>
        <w:t>00011/HUIXQUIL/IP/2024</w:t>
      </w:r>
      <w:r>
        <w:rPr>
          <w:rFonts w:ascii="Palatino Linotype" w:eastAsia="Palatino Linotype" w:hAnsi="Palatino Linotype" w:cs="Palatino Linotype"/>
          <w:color w:val="000000"/>
        </w:rPr>
        <w:t xml:space="preserve">, se advierte que el entonces </w:t>
      </w:r>
      <w:r>
        <w:rPr>
          <w:rFonts w:ascii="Palatino Linotype" w:eastAsia="Palatino Linotype" w:hAnsi="Palatino Linotype" w:cs="Palatino Linotype"/>
          <w:b/>
          <w:color w:val="000000"/>
        </w:rPr>
        <w:t>SOLICITANTE</w:t>
      </w:r>
      <w:r>
        <w:rPr>
          <w:rFonts w:ascii="Palatino Linotype" w:eastAsia="Palatino Linotype" w:hAnsi="Palatino Linotype" w:cs="Palatino Linotype"/>
          <w:color w:val="000000"/>
        </w:rPr>
        <w:t xml:space="preserve"> requirió acceder a la siguiente información:</w:t>
      </w:r>
    </w:p>
    <w:p w:rsidR="0004207C" w:rsidRDefault="00946C91">
      <w:pPr>
        <w:numPr>
          <w:ilvl w:val="1"/>
          <w:numId w:val="1"/>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Saber si en la tesorería municipal </w:t>
      </w:r>
      <w:r>
        <w:rPr>
          <w:rFonts w:ascii="Palatino Linotype" w:eastAsia="Palatino Linotype" w:hAnsi="Palatino Linotype" w:cs="Palatino Linotype"/>
        </w:rPr>
        <w:t>existen</w:t>
      </w:r>
      <w:r>
        <w:rPr>
          <w:rFonts w:ascii="Palatino Linotype" w:eastAsia="Palatino Linotype" w:hAnsi="Palatino Linotype" w:cs="Palatino Linotype"/>
          <w:color w:val="000000"/>
        </w:rPr>
        <w:t xml:space="preserve"> familiares laborando de los subdirectores y director.</w:t>
      </w:r>
    </w:p>
    <w:p w:rsidR="0004207C" w:rsidRDefault="0004207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respuesta,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información de una solicitud diversa; posteriormente, en informe justificado refirió:</w:t>
      </w:r>
    </w:p>
    <w:p w:rsidR="0004207C" w:rsidRDefault="00946C91">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 xml:space="preserve">“Tal como se parecía, la presente solicitud carece de los elementos esenciales para su cumplimiento, elementos indispensables para su búsqueda y localización, toda vez que el hoy solicitante, exige que quien suscribe, haga pronunciamientos subjetivos y/o la creación de un documento ad hoc y que no abandonan nada a la transparencia, pretensión que carece de toda obligación normativa…” </w:t>
      </w:r>
      <w:r>
        <w:rPr>
          <w:rFonts w:ascii="Palatino Linotype" w:eastAsia="Palatino Linotype" w:hAnsi="Palatino Linotype" w:cs="Palatino Linotype"/>
          <w:color w:val="000000"/>
          <w:sz w:val="22"/>
          <w:szCs w:val="22"/>
        </w:rPr>
        <w:t>(Sic)</w:t>
      </w:r>
    </w:p>
    <w:p w:rsidR="0004207C" w:rsidRDefault="0004207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Establecido lo anterior, de la lectura al contenido de la solicitud de información, se advierte que el entonces </w:t>
      </w:r>
      <w:r>
        <w:rPr>
          <w:rFonts w:ascii="Palatino Linotype" w:eastAsia="Palatino Linotype" w:hAnsi="Palatino Linotype" w:cs="Palatino Linotype"/>
          <w:b/>
          <w:color w:val="000000"/>
        </w:rPr>
        <w:t>SOLICITANTE</w:t>
      </w:r>
      <w:r>
        <w:rPr>
          <w:rFonts w:ascii="Palatino Linotype" w:eastAsia="Palatino Linotype" w:hAnsi="Palatino Linotype" w:cs="Palatino Linotype"/>
          <w:color w:val="000000"/>
        </w:rPr>
        <w:t xml:space="preserve"> requirió al Ayuntamiento de Huixquilucan que, se le </w:t>
      </w:r>
      <w:r>
        <w:rPr>
          <w:rFonts w:ascii="Palatino Linotype" w:eastAsia="Palatino Linotype" w:hAnsi="Palatino Linotype" w:cs="Palatino Linotype"/>
          <w:b/>
          <w:color w:val="000000"/>
        </w:rPr>
        <w:t>informe</w:t>
      </w:r>
      <w:r>
        <w:rPr>
          <w:rFonts w:ascii="Palatino Linotype" w:eastAsia="Palatino Linotype" w:hAnsi="Palatino Linotype" w:cs="Palatino Linotype"/>
          <w:color w:val="000000"/>
        </w:rPr>
        <w:t xml:space="preserve"> si en la Tesorería Municipal existen familiares laborando de los Subdirectores y del Director.</w:t>
      </w:r>
    </w:p>
    <w:p w:rsidR="0004207C" w:rsidRDefault="0004207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Así las cosas, como fuera indicado por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la pretensión del particular se traduce en el ejercicio de un </w:t>
      </w:r>
      <w:r>
        <w:rPr>
          <w:rFonts w:ascii="Palatino Linotype" w:eastAsia="Palatino Linotype" w:hAnsi="Palatino Linotype" w:cs="Palatino Linotype"/>
          <w:b/>
          <w:color w:val="000000"/>
        </w:rPr>
        <w:t>derecho de petición</w:t>
      </w:r>
      <w:r>
        <w:rPr>
          <w:rFonts w:ascii="Palatino Linotype" w:eastAsia="Palatino Linotype" w:hAnsi="Palatino Linotype" w:cs="Palatino Linotype"/>
          <w:color w:val="000000"/>
        </w:rPr>
        <w:t xml:space="preserve">, al consistir en manifestaciones subjetivas unilaterales imposibles de ser atendidas vía ejercicio del derecho de acceso a la información; toda vez que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desea que todos los Regidores, y titulares de las áreas administrativas que conforman la estructura orgánica del ayuntamiento, den una contestación directa a un planteamiento específico.</w:t>
      </w:r>
    </w:p>
    <w:p w:rsidR="0004207C" w:rsidRDefault="0004207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Bajo ese contexto, es importante dejar en claro lo que debe entenderse por derecho de petición; al respecto, el Maestro Ignacio Burgoa Orihuela refiere lo define de la siguiente manera:</w:t>
      </w:r>
    </w:p>
    <w:p w:rsidR="0004207C" w:rsidRDefault="00946C91">
      <w:pPr>
        <w:spacing w:line="276" w:lineRule="auto"/>
        <w:ind w:left="851" w:right="901"/>
        <w:jc w:val="both"/>
        <w:rPr>
          <w:rFonts w:ascii="Palatino Linotype" w:eastAsia="Palatino Linotype" w:hAnsi="Palatino Linotype" w:cs="Palatino Linotype"/>
          <w:i/>
          <w:sz w:val="22"/>
          <w:szCs w:val="22"/>
        </w:rPr>
      </w:pPr>
      <w:r>
        <w:rPr>
          <w:rFonts w:ascii="Palatino Linotype" w:eastAsia="Palatino Linotype" w:hAnsi="Palatino Linotype" w:cs="Palatino Linotype"/>
          <w:b/>
          <w:sz w:val="22"/>
          <w:szCs w:val="22"/>
        </w:rPr>
        <w:t>“</w:t>
      </w:r>
      <w:r>
        <w:rPr>
          <w:rFonts w:ascii="Palatino Linotype" w:eastAsia="Palatino Linotype" w:hAnsi="Palatino Linotype" w:cs="Palatino Linotype"/>
          <w:sz w:val="22"/>
          <w:szCs w:val="22"/>
        </w:rPr>
        <w:t>…</w:t>
      </w:r>
      <w:r>
        <w:rPr>
          <w:rFonts w:ascii="Palatino Linotype" w:eastAsia="Palatino Linotype" w:hAnsi="Palatino Linotype" w:cs="Palatino Linotype"/>
          <w:i/>
          <w:sz w:val="22"/>
          <w:szCs w:val="22"/>
        </w:rPr>
        <w:t xml:space="preserve">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 </w:t>
      </w:r>
      <w:r>
        <w:rPr>
          <w:rFonts w:ascii="Palatino Linotype" w:eastAsia="Palatino Linotype" w:hAnsi="Palatino Linotype" w:cs="Palatino Linotype"/>
          <w:sz w:val="22"/>
          <w:szCs w:val="22"/>
        </w:rPr>
        <w:t>(Sic)</w:t>
      </w:r>
    </w:p>
    <w:p w:rsidR="0004207C" w:rsidRDefault="0004207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su parte, David Cienfuegos Salgado, concibe al derecho de petición como </w:t>
      </w:r>
      <w:r>
        <w:rPr>
          <w:rFonts w:ascii="Palatino Linotype" w:eastAsia="Palatino Linotype" w:hAnsi="Palatino Linotype" w:cs="Palatino Linotype"/>
          <w:i/>
          <w:color w:val="000000"/>
        </w:rPr>
        <w:t>“(…) el derecho de toda persona a ser escuchado por quienes ejercen el poder público.”</w:t>
      </w:r>
    </w:p>
    <w:p w:rsidR="0004207C" w:rsidRDefault="0004207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puede concluir que la distinción entre </w:t>
      </w:r>
      <w:r>
        <w:rPr>
          <w:rFonts w:ascii="Palatino Linotype" w:eastAsia="Palatino Linotype" w:hAnsi="Palatino Linotype" w:cs="Palatino Linotype"/>
          <w:b/>
          <w:color w:val="000000"/>
        </w:rPr>
        <w:t>el</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derecho de petición</w:t>
      </w:r>
      <w:r>
        <w:rPr>
          <w:rFonts w:ascii="Palatino Linotype" w:eastAsia="Palatino Linotype" w:hAnsi="Palatino Linotype" w:cs="Palatino Linotype"/>
          <w:color w:val="000000"/>
        </w:rPr>
        <w:t xml:space="preserve"> y el derecho de acceso a la información </w:t>
      </w:r>
      <w:r>
        <w:rPr>
          <w:rFonts w:ascii="Palatino Linotype" w:eastAsia="Palatino Linotype" w:hAnsi="Palatino Linotype" w:cs="Palatino Linotype"/>
          <w:b/>
          <w:color w:val="000000"/>
        </w:rPr>
        <w:t>estriba principalmente en</w:t>
      </w:r>
      <w:r>
        <w:rPr>
          <w:rFonts w:ascii="Palatino Linotype" w:eastAsia="Palatino Linotype" w:hAnsi="Palatino Linotype" w:cs="Palatino Linotype"/>
          <w:color w:val="000000"/>
        </w:rPr>
        <w:t xml:space="preserve"> que, en el primero de ellos, </w:t>
      </w:r>
      <w:r>
        <w:rPr>
          <w:rFonts w:ascii="Palatino Linotype" w:eastAsia="Palatino Linotype" w:hAnsi="Palatino Linotype" w:cs="Palatino Linotype"/>
          <w:b/>
          <w:color w:val="000000"/>
        </w:rPr>
        <w:t>la pretensión del peticionario consiste generalmente en obligar a la autoridad responsable a que actúe en el sentido de contestar lo solicitado</w:t>
      </w:r>
      <w:r>
        <w:rPr>
          <w:rFonts w:ascii="Palatino Linotype" w:eastAsia="Palatino Linotype" w:hAnsi="Palatino Linotype" w:cs="Palatino Linotype"/>
          <w:color w:val="000000"/>
        </w:rPr>
        <w:t xml:space="preserve">; mientras que en el segundo supuesto, la solicitud de acceso a la información pública se encamina primordialmente a permitir el acceso a datos, registros y todo tipo de información pública que </w:t>
      </w:r>
      <w:r>
        <w:rPr>
          <w:rFonts w:ascii="Palatino Linotype" w:eastAsia="Palatino Linotype" w:hAnsi="Palatino Linotype" w:cs="Palatino Linotype"/>
        </w:rPr>
        <w:t>consten</w:t>
      </w:r>
      <w:r>
        <w:rPr>
          <w:rFonts w:ascii="Palatino Linotype" w:eastAsia="Palatino Linotype" w:hAnsi="Palatino Linotype" w:cs="Palatino Linotype"/>
          <w:color w:val="000000"/>
        </w:rPr>
        <w:t xml:space="preserve"> en documentos, sea generada o se encuentre en posesión de la autoridad.</w:t>
      </w:r>
    </w:p>
    <w:p w:rsidR="0004207C" w:rsidRDefault="0004207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04207C" w:rsidRDefault="00946C91">
      <w:pPr>
        <w:numPr>
          <w:ilvl w:val="0"/>
          <w:numId w:val="4"/>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De la manifestación de conflicto de interés.</w:t>
      </w:r>
    </w:p>
    <w:p w:rsidR="0004207C" w:rsidRDefault="00946C91">
      <w:pPr>
        <w:numPr>
          <w:ilvl w:val="0"/>
          <w:numId w:val="2"/>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No es ocioso mencionar que la Ley de Transparencia y Acceso a la Información Pública del Estado de México y Municipios, en su artículo 173, establece que el procedimiento de acceso a la información se regirá por diversos principios, entre los que destaca el </w:t>
      </w:r>
      <w:r>
        <w:rPr>
          <w:rFonts w:ascii="Palatino Linotype" w:eastAsia="Palatino Linotype" w:hAnsi="Palatino Linotype" w:cs="Palatino Linotype"/>
          <w:b/>
          <w:color w:val="000000"/>
        </w:rPr>
        <w:t>auxilio y orientación</w:t>
      </w:r>
      <w:r>
        <w:rPr>
          <w:rFonts w:ascii="Palatino Linotype" w:eastAsia="Palatino Linotype" w:hAnsi="Palatino Linotype" w:cs="Palatino Linotype"/>
          <w:color w:val="000000"/>
        </w:rPr>
        <w:t xml:space="preserve"> a los particulares.</w:t>
      </w:r>
    </w:p>
    <w:p w:rsidR="0004207C" w:rsidRDefault="0004207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04207C" w:rsidRPr="00045647" w:rsidRDefault="00946C91">
      <w:pPr>
        <w:numPr>
          <w:ilvl w:val="0"/>
          <w:numId w:val="2"/>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045647">
        <w:rPr>
          <w:rFonts w:ascii="Palatino Linotype" w:eastAsia="Palatino Linotype" w:hAnsi="Palatino Linotype" w:cs="Palatino Linotype"/>
          <w:color w:val="000000"/>
        </w:rPr>
        <w:t xml:space="preserve">Con base en lo anterior, este Organismo Garante advierte que, si bien es cierto que el particular fundó sus requerimientos en el ejercicio de un derecho de petición, también lo es que su pretensión esencial es conocer </w:t>
      </w:r>
      <w:r w:rsidR="00F94908" w:rsidRPr="00045647">
        <w:rPr>
          <w:rFonts w:ascii="Palatino Linotype" w:eastAsia="Palatino Linotype" w:hAnsi="Palatino Linotype" w:cs="Palatino Linotype"/>
          <w:color w:val="000000"/>
        </w:rPr>
        <w:t xml:space="preserve">si en la Tesorería existen familiares del Director y del Subdirector laborando. </w:t>
      </w:r>
    </w:p>
    <w:p w:rsidR="0004207C" w:rsidRDefault="0004207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Al respecto, la Ley de Responsabilidades Administrativas del Estado de México y  Municipios, en su artículo primero, establece que ésta es de orden público y de observancia general en el Estado de México y tiene por objeto distribuir y </w:t>
      </w:r>
      <w:r>
        <w:rPr>
          <w:rFonts w:ascii="Palatino Linotype" w:eastAsia="Palatino Linotype" w:hAnsi="Palatino Linotype" w:cs="Palatino Linotype"/>
          <w:b/>
          <w:color w:val="000000"/>
        </w:rPr>
        <w:t>establecer la competencia de las autoridades para determinar</w:t>
      </w:r>
      <w:r>
        <w:rPr>
          <w:rFonts w:ascii="Palatino Linotype" w:eastAsia="Palatino Linotype" w:hAnsi="Palatino Linotype" w:cs="Palatino Linotype"/>
          <w:color w:val="000000"/>
        </w:rPr>
        <w:t xml:space="preserve"> las responsabilidades administrativas de los servidores públicos, sus </w:t>
      </w:r>
      <w:r>
        <w:rPr>
          <w:rFonts w:ascii="Palatino Linotype" w:eastAsia="Palatino Linotype" w:hAnsi="Palatino Linotype" w:cs="Palatino Linotype"/>
          <w:b/>
          <w:color w:val="000000"/>
        </w:rPr>
        <w:t>obligaciones</w:t>
      </w:r>
      <w:r>
        <w:rPr>
          <w:rFonts w:ascii="Palatino Linotype" w:eastAsia="Palatino Linotype" w:hAnsi="Palatino Linotype" w:cs="Palatino Linotype"/>
          <w:color w:val="000000"/>
        </w:rPr>
        <w:t>, las sanciones aplicables por los actos u omisiones en que éstos incurran y las que correspondan a los particulares vinculados con faltas administrativas graves, así como los procedimientos para su aplicación.</w:t>
      </w:r>
    </w:p>
    <w:p w:rsidR="0004207C" w:rsidRDefault="0004207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Dicho lo anterior, cabe señalar que </w:t>
      </w:r>
      <w:r>
        <w:rPr>
          <w:rFonts w:ascii="Palatino Linotype" w:eastAsia="Palatino Linotype" w:hAnsi="Palatino Linotype" w:cs="Palatino Linotype"/>
          <w:b/>
          <w:color w:val="000000"/>
          <w:u w:val="single"/>
        </w:rPr>
        <w:t>todos los servidores públicos</w:t>
      </w:r>
      <w:r>
        <w:rPr>
          <w:rFonts w:ascii="Palatino Linotype" w:eastAsia="Palatino Linotype" w:hAnsi="Palatino Linotype" w:cs="Palatino Linotype"/>
          <w:color w:val="000000"/>
        </w:rPr>
        <w:t xml:space="preserve"> estatales y/o municipales, estarán obligados a presentar las </w:t>
      </w:r>
      <w:r>
        <w:rPr>
          <w:rFonts w:ascii="Palatino Linotype" w:eastAsia="Palatino Linotype" w:hAnsi="Palatino Linotype" w:cs="Palatino Linotype"/>
          <w:b/>
          <w:color w:val="000000"/>
        </w:rPr>
        <w:t>declaraciones</w:t>
      </w:r>
      <w:r>
        <w:rPr>
          <w:rFonts w:ascii="Palatino Linotype" w:eastAsia="Palatino Linotype" w:hAnsi="Palatino Linotype" w:cs="Palatino Linotype"/>
          <w:color w:val="000000"/>
        </w:rPr>
        <w:t xml:space="preserve"> de situación patrimonial y </w:t>
      </w:r>
      <w:r>
        <w:rPr>
          <w:rFonts w:ascii="Palatino Linotype" w:eastAsia="Palatino Linotype" w:hAnsi="Palatino Linotype" w:cs="Palatino Linotype"/>
          <w:b/>
          <w:color w:val="000000"/>
        </w:rPr>
        <w:t>de intereses</w:t>
      </w:r>
      <w:r>
        <w:rPr>
          <w:rFonts w:ascii="Palatino Linotype" w:eastAsia="Palatino Linotype" w:hAnsi="Palatino Linotype" w:cs="Palatino Linotype"/>
          <w:color w:val="000000"/>
        </w:rPr>
        <w:t>, bajo protesta de decir verdad, ante la Secretaría de la Contraloría o los órganos internos de control</w:t>
      </w:r>
      <w:r>
        <w:rPr>
          <w:rFonts w:ascii="Palatino Linotype" w:eastAsia="Palatino Linotype" w:hAnsi="Palatino Linotype" w:cs="Palatino Linotype"/>
          <w:color w:val="000000"/>
          <w:vertAlign w:val="superscript"/>
        </w:rPr>
        <w:footnoteReference w:id="7"/>
      </w:r>
      <w:r>
        <w:rPr>
          <w:rFonts w:ascii="Palatino Linotype" w:eastAsia="Palatino Linotype" w:hAnsi="Palatino Linotype" w:cs="Palatino Linotype"/>
          <w:color w:val="000000"/>
        </w:rPr>
        <w:t>.</w:t>
      </w:r>
    </w:p>
    <w:p w:rsidR="0004207C" w:rsidRDefault="0004207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respecto, conviene referir que el artículo 3 de la Ley de Responsabilidades Administrativas del Estado de México y Municipios, en sus fracciones V y VIII, distingue los siguientes conceptos:</w:t>
      </w:r>
    </w:p>
    <w:p w:rsidR="0004207C" w:rsidRDefault="00946C91">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w:t>
      </w:r>
      <w:r>
        <w:rPr>
          <w:rFonts w:ascii="Palatino Linotype" w:eastAsia="Palatino Linotype" w:hAnsi="Palatino Linotype" w:cs="Palatino Linotype"/>
          <w:b/>
          <w:i/>
          <w:color w:val="000000"/>
          <w:sz w:val="22"/>
          <w:szCs w:val="22"/>
        </w:rPr>
        <w:t>Artículo 3.</w:t>
      </w:r>
      <w:r>
        <w:rPr>
          <w:rFonts w:ascii="Palatino Linotype" w:eastAsia="Palatino Linotype" w:hAnsi="Palatino Linotype" w:cs="Palatino Linotype"/>
          <w:i/>
          <w:color w:val="000000"/>
          <w:sz w:val="22"/>
          <w:szCs w:val="22"/>
        </w:rPr>
        <w:t xml:space="preserve"> Para los efectos de la presente Ley, se entenderá por:</w:t>
      </w:r>
    </w:p>
    <w:p w:rsidR="0004207C" w:rsidRDefault="00946C91">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rsidR="0004207C" w:rsidRDefault="00946C91">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V. Conflicto de interés: </w:t>
      </w:r>
      <w:r>
        <w:rPr>
          <w:rFonts w:ascii="Palatino Linotype" w:eastAsia="Palatino Linotype" w:hAnsi="Palatino Linotype" w:cs="Palatino Linotype"/>
          <w:i/>
          <w:color w:val="000000"/>
          <w:sz w:val="22"/>
          <w:szCs w:val="22"/>
        </w:rPr>
        <w:t>A la posible afectación del desempeño imparcial y objetivo de las funciones de los Servidores Públicos en razón de intereses personales, familiares o de negocios.</w:t>
      </w:r>
    </w:p>
    <w:p w:rsidR="0004207C" w:rsidRDefault="00946C91">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rsidR="0004207C" w:rsidRDefault="00946C91">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VIII. Declarante:</w:t>
      </w:r>
      <w:r>
        <w:rPr>
          <w:rFonts w:ascii="Palatino Linotype" w:eastAsia="Palatino Linotype" w:hAnsi="Palatino Linotype" w:cs="Palatino Linotype"/>
          <w:i/>
          <w:color w:val="000000"/>
          <w:sz w:val="22"/>
          <w:szCs w:val="22"/>
        </w:rPr>
        <w:t xml:space="preserve"> Al servidor público obligado a presentar la declaración de situación patrimonial, la declaración de intereses y la presentación de la constancia de declaración fiscal, en los términos establecidos en la presente Ley.</w:t>
      </w:r>
    </w:p>
    <w:p w:rsidR="0004207C" w:rsidRDefault="00946C91">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color w:val="000000"/>
          <w:sz w:val="22"/>
          <w:szCs w:val="22"/>
        </w:rPr>
        <w:t xml:space="preserve"> (Sic.)</w:t>
      </w:r>
    </w:p>
    <w:p w:rsidR="0004207C" w:rsidRDefault="0004207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Así las cosas, podemos identificar que </w:t>
      </w:r>
      <w:r>
        <w:rPr>
          <w:rFonts w:ascii="Palatino Linotype" w:eastAsia="Palatino Linotype" w:hAnsi="Palatino Linotype" w:cs="Palatino Linotype"/>
          <w:b/>
          <w:color w:val="000000"/>
          <w:u w:val="single"/>
        </w:rPr>
        <w:t>todos los servidores públicos</w:t>
      </w:r>
      <w:r>
        <w:rPr>
          <w:rFonts w:ascii="Palatino Linotype" w:eastAsia="Palatino Linotype" w:hAnsi="Palatino Linotype" w:cs="Palatino Linotype"/>
          <w:color w:val="000000"/>
        </w:rPr>
        <w:t xml:space="preserve"> deberán presentar una </w:t>
      </w:r>
      <w:r>
        <w:rPr>
          <w:rFonts w:ascii="Palatino Linotype" w:eastAsia="Palatino Linotype" w:hAnsi="Palatino Linotype" w:cs="Palatino Linotype"/>
          <w:b/>
          <w:color w:val="000000"/>
        </w:rPr>
        <w:t>declaración</w:t>
      </w:r>
      <w:r>
        <w:rPr>
          <w:rFonts w:ascii="Palatino Linotype" w:eastAsia="Palatino Linotype" w:hAnsi="Palatino Linotype" w:cs="Palatino Linotype"/>
          <w:color w:val="000000"/>
        </w:rPr>
        <w:t xml:space="preserve"> de situación patrimonial y </w:t>
      </w:r>
      <w:r>
        <w:rPr>
          <w:rFonts w:ascii="Palatino Linotype" w:eastAsia="Palatino Linotype" w:hAnsi="Palatino Linotype" w:cs="Palatino Linotype"/>
          <w:b/>
          <w:color w:val="000000"/>
        </w:rPr>
        <w:t>de intereses</w:t>
      </w:r>
      <w:r>
        <w:rPr>
          <w:rFonts w:ascii="Palatino Linotype" w:eastAsia="Palatino Linotype" w:hAnsi="Palatino Linotype" w:cs="Palatino Linotype"/>
          <w:color w:val="000000"/>
        </w:rPr>
        <w:t xml:space="preserve">, así como la constancia de situación fiscal. Por otro lado, existirá un </w:t>
      </w:r>
      <w:r>
        <w:rPr>
          <w:rFonts w:ascii="Palatino Linotype" w:eastAsia="Palatino Linotype" w:hAnsi="Palatino Linotype" w:cs="Palatino Linotype"/>
          <w:b/>
          <w:color w:val="000000"/>
        </w:rPr>
        <w:t>conflicto de interés</w:t>
      </w:r>
      <w:r>
        <w:rPr>
          <w:rFonts w:ascii="Palatino Linotype" w:eastAsia="Palatino Linotype" w:hAnsi="Palatino Linotype" w:cs="Palatino Linotype"/>
          <w:color w:val="000000"/>
        </w:rPr>
        <w:t xml:space="preserve"> cuando existan </w:t>
      </w:r>
      <w:r>
        <w:rPr>
          <w:rFonts w:ascii="Palatino Linotype" w:eastAsia="Palatino Linotype" w:hAnsi="Palatino Linotype" w:cs="Palatino Linotype"/>
          <w:b/>
          <w:color w:val="000000"/>
        </w:rPr>
        <w:t>circunstancias de índole</w:t>
      </w:r>
      <w:r>
        <w:rPr>
          <w:rFonts w:ascii="Palatino Linotype" w:eastAsia="Palatino Linotype" w:hAnsi="Palatino Linotype" w:cs="Palatino Linotype"/>
          <w:color w:val="000000"/>
        </w:rPr>
        <w:t xml:space="preserve"> personal, </w:t>
      </w:r>
      <w:r>
        <w:rPr>
          <w:rFonts w:ascii="Palatino Linotype" w:eastAsia="Palatino Linotype" w:hAnsi="Palatino Linotype" w:cs="Palatino Linotype"/>
          <w:b/>
          <w:color w:val="000000"/>
        </w:rPr>
        <w:t>familiar</w:t>
      </w:r>
      <w:r>
        <w:rPr>
          <w:rFonts w:ascii="Palatino Linotype" w:eastAsia="Palatino Linotype" w:hAnsi="Palatino Linotype" w:cs="Palatino Linotype"/>
          <w:color w:val="000000"/>
        </w:rPr>
        <w:t xml:space="preserve"> o de negocios, </w:t>
      </w:r>
      <w:r>
        <w:rPr>
          <w:rFonts w:ascii="Palatino Linotype" w:eastAsia="Palatino Linotype" w:hAnsi="Palatino Linotype" w:cs="Palatino Linotype"/>
          <w:b/>
          <w:color w:val="000000"/>
        </w:rPr>
        <w:t>que afecten el desempeño imparcial y objetivo de las funciones de los servidores públicos</w:t>
      </w:r>
      <w:r>
        <w:rPr>
          <w:rFonts w:ascii="Palatino Linotype" w:eastAsia="Palatino Linotype" w:hAnsi="Palatino Linotype" w:cs="Palatino Linotype"/>
          <w:color w:val="000000"/>
        </w:rPr>
        <w:t xml:space="preserve">.  </w:t>
      </w:r>
    </w:p>
    <w:p w:rsidR="0004207C" w:rsidRDefault="0004207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cuanto hace a la declaración de situación patrimonial, los artículos 34, 35 y 46 de la Ley de Responsabilidades Administrativas del Estado de México y Municipios, mencionan lo siguiente:</w:t>
      </w:r>
    </w:p>
    <w:p w:rsidR="0004207C" w:rsidRDefault="00946C91">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34.</w:t>
      </w:r>
      <w:r>
        <w:rPr>
          <w:rFonts w:ascii="Palatino Linotype" w:eastAsia="Palatino Linotype" w:hAnsi="Palatino Linotype" w:cs="Palatino Linotype"/>
          <w:i/>
          <w:color w:val="000000"/>
          <w:sz w:val="22"/>
          <w:szCs w:val="22"/>
        </w:rPr>
        <w:t xml:space="preserve"> La declaración de situación patrimonial, deberá presentarse en los siguientes plazos: </w:t>
      </w:r>
    </w:p>
    <w:p w:rsidR="0004207C" w:rsidRDefault="00946C91">
      <w:pPr>
        <w:pBdr>
          <w:top w:val="nil"/>
          <w:left w:val="nil"/>
          <w:bottom w:val="nil"/>
          <w:right w:val="nil"/>
          <w:between w:val="nil"/>
        </w:pBdr>
        <w:spacing w:line="276" w:lineRule="auto"/>
        <w:ind w:left="567" w:right="56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I. Declaración inicial, </w:t>
      </w:r>
      <w:r>
        <w:rPr>
          <w:rFonts w:ascii="Palatino Linotype" w:eastAsia="Palatino Linotype" w:hAnsi="Palatino Linotype" w:cs="Palatino Linotype"/>
          <w:i/>
          <w:color w:val="000000"/>
          <w:sz w:val="22"/>
          <w:szCs w:val="22"/>
        </w:rPr>
        <w:t>dentro de los sesenta días naturales siguientes a la toma de posesión con motivo del:</w:t>
      </w:r>
      <w:r>
        <w:rPr>
          <w:rFonts w:ascii="Palatino Linotype" w:eastAsia="Palatino Linotype" w:hAnsi="Palatino Linotype" w:cs="Palatino Linotype"/>
          <w:b/>
          <w:i/>
          <w:color w:val="000000"/>
          <w:sz w:val="22"/>
          <w:szCs w:val="22"/>
        </w:rPr>
        <w:t xml:space="preserve"> </w:t>
      </w:r>
    </w:p>
    <w:p w:rsidR="0004207C" w:rsidRDefault="00946C91">
      <w:pPr>
        <w:pBdr>
          <w:top w:val="nil"/>
          <w:left w:val="nil"/>
          <w:bottom w:val="nil"/>
          <w:right w:val="nil"/>
          <w:between w:val="nil"/>
        </w:pBdr>
        <w:spacing w:line="276" w:lineRule="auto"/>
        <w:ind w:left="851"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w:t>
      </w:r>
      <w:r>
        <w:rPr>
          <w:rFonts w:ascii="Palatino Linotype" w:eastAsia="Palatino Linotype" w:hAnsi="Palatino Linotype" w:cs="Palatino Linotype"/>
          <w:i/>
          <w:color w:val="000000"/>
          <w:sz w:val="22"/>
          <w:szCs w:val="22"/>
        </w:rPr>
        <w:t xml:space="preserve"> Ingreso al servicio público por primera vez.</w:t>
      </w:r>
    </w:p>
    <w:p w:rsidR="0004207C" w:rsidRDefault="00946C91">
      <w:pPr>
        <w:pBdr>
          <w:top w:val="nil"/>
          <w:left w:val="nil"/>
          <w:bottom w:val="nil"/>
          <w:right w:val="nil"/>
          <w:between w:val="nil"/>
        </w:pBdr>
        <w:spacing w:line="276" w:lineRule="auto"/>
        <w:ind w:left="851"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b)</w:t>
      </w:r>
      <w:r>
        <w:rPr>
          <w:rFonts w:ascii="Palatino Linotype" w:eastAsia="Palatino Linotype" w:hAnsi="Palatino Linotype" w:cs="Palatino Linotype"/>
          <w:i/>
          <w:color w:val="000000"/>
          <w:sz w:val="22"/>
          <w:szCs w:val="22"/>
        </w:rPr>
        <w:t xml:space="preserve"> Reingreso al servicio público después de sesenta días naturales de la conclusión de su último encargo. </w:t>
      </w:r>
    </w:p>
    <w:p w:rsidR="0004207C" w:rsidRDefault="00946C91">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II.</w:t>
      </w:r>
      <w:r>
        <w:rPr>
          <w:rFonts w:ascii="Palatino Linotype" w:eastAsia="Palatino Linotype" w:hAnsi="Palatino Linotype" w:cs="Palatino Linotype"/>
          <w:i/>
          <w:color w:val="000000"/>
          <w:sz w:val="22"/>
          <w:szCs w:val="22"/>
        </w:rPr>
        <w:t xml:space="preserve"> Declaración de modificación patrimonial, durante el mes de mayo de cada año. </w:t>
      </w:r>
    </w:p>
    <w:p w:rsidR="0004207C" w:rsidRDefault="00946C91">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III.</w:t>
      </w:r>
      <w:r>
        <w:rPr>
          <w:rFonts w:ascii="Palatino Linotype" w:eastAsia="Palatino Linotype" w:hAnsi="Palatino Linotype" w:cs="Palatino Linotype"/>
          <w:i/>
          <w:color w:val="000000"/>
          <w:sz w:val="22"/>
          <w:szCs w:val="22"/>
        </w:rPr>
        <w:t xml:space="preserve"> Declaración de conclusión del encargo, dentro de los sesenta días naturales siguientes a la conclusión. </w:t>
      </w:r>
    </w:p>
    <w:p w:rsidR="0004207C" w:rsidRDefault="00946C91">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w:t>
      </w:r>
    </w:p>
    <w:p w:rsidR="0004207C" w:rsidRDefault="00946C91">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Si transcurridos los plazos a que se refieren las fracciones I, II y III de este artículo, no se hubiese presentado la declaración correspondiente, sin causa justificada, se iniciará inmediatamente la investigación por presunta responsabilidad por la comisión de las faltas administrativas correspondientes y se requerirá por escrito al declarante el cumplimiento de dicha obligación.</w:t>
      </w:r>
    </w:p>
    <w:p w:rsidR="0004207C" w:rsidRDefault="00946C91">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Tratándose de los supuestos previstos en las fracciones I y II del presente artículo, en caso que la omisión en la declaración continúe por un periodo de treinta días naturales siguientes a la fecha en que hubiere notificado el requerimiento al declarante, la Secretaría o los órganos internos de control, según corresponda, declararán que el nombramiento o contrato ha quedado sin efectos, debiendo notificar lo anterior al titular del ente público correspondiente para separar de inmediato del cargo al servidor público. </w:t>
      </w:r>
    </w:p>
    <w:p w:rsidR="0004207C" w:rsidRDefault="00946C91">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incumplimiento por no separar del cargo al servidor público por parte del titular de alguno de los entes públicos, será causa de responsabilidad administrativa en los términos de la presente Ley. </w:t>
      </w:r>
    </w:p>
    <w:p w:rsidR="0004207C" w:rsidRDefault="00946C91">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Para el caso de omisión, sin causa justificada, en la presentación de la declaración a que se refiere la fracción III de este artículo, se inhabilitará al infractor de tres meses a un año. </w:t>
      </w:r>
    </w:p>
    <w:p w:rsidR="0004207C" w:rsidRDefault="00946C91">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Para la imposición de las sanciones a que se refiere este artículo deberá sustanciarse el procedimiento de responsabilidad administrativa por faltas administrativas previsto en el Título Segundo del Libro Segundo de la presente Ley.”</w:t>
      </w:r>
    </w:p>
    <w:p w:rsidR="0004207C" w:rsidRDefault="0004207C">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p>
    <w:p w:rsidR="0004207C" w:rsidRDefault="00946C91">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35.</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La declaración de situación patrimonial, deberá ser presentada a través de medios electrónicos</w:t>
      </w:r>
      <w:r>
        <w:rPr>
          <w:rFonts w:ascii="Palatino Linotype" w:eastAsia="Palatino Linotype" w:hAnsi="Palatino Linotype" w:cs="Palatino Linotype"/>
          <w:i/>
          <w:sz w:val="22"/>
          <w:szCs w:val="22"/>
        </w:rPr>
        <w:t>, empleándose medios de identificación electrónica.</w:t>
      </w:r>
    </w:p>
    <w:p w:rsidR="0004207C" w:rsidRDefault="00946C91">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En el caso de municipios que no cuenten con las tecnologías de la información y comunicación necesarias para cumplir lo anterior, podrán emplearse formatos impresos, siendo responsabilidad de los órganos internos de control y la Secretaría de la Contraloría verificar que dichos formatos sean digitalizados e incluir la información que corresponda en el sistema de evolución patrimonial, de declaración de intereses y presentación de la constancia de declaración fiscal</w:t>
      </w:r>
      <w:r>
        <w:rPr>
          <w:rFonts w:ascii="Palatino Linotype" w:eastAsia="Palatino Linotype" w:hAnsi="Palatino Linotype" w:cs="Palatino Linotype"/>
          <w:i/>
          <w:sz w:val="22"/>
          <w:szCs w:val="22"/>
        </w:rPr>
        <w:t>.</w:t>
      </w:r>
    </w:p>
    <w:p w:rsidR="0004207C" w:rsidRDefault="00946C91">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La </w:t>
      </w:r>
      <w:r>
        <w:rPr>
          <w:rFonts w:ascii="Palatino Linotype" w:eastAsia="Palatino Linotype" w:hAnsi="Palatino Linotype" w:cs="Palatino Linotype"/>
          <w:b/>
          <w:i/>
          <w:sz w:val="22"/>
          <w:szCs w:val="22"/>
        </w:rPr>
        <w:t>Secretaría de la Contraloría tendrá a su cargo el sistema de certificación de los medios de identificación electrónica que utilicen los servidores públicos y llevará el control de dicho medio</w:t>
      </w:r>
      <w:r>
        <w:rPr>
          <w:rFonts w:ascii="Palatino Linotype" w:eastAsia="Palatino Linotype" w:hAnsi="Palatino Linotype" w:cs="Palatino Linotype"/>
          <w:i/>
          <w:sz w:val="22"/>
          <w:szCs w:val="22"/>
        </w:rPr>
        <w:t>.</w:t>
      </w:r>
    </w:p>
    <w:p w:rsidR="0004207C" w:rsidRDefault="00946C91">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Asimismo, el Comité Coordinador, a propuesta del Comité de Participación Ciudadana, emitirá las normas y los formatos impresos, de medios magnéticos y electrónicos, bajo </w:t>
      </w:r>
      <w:r>
        <w:rPr>
          <w:rFonts w:ascii="Palatino Linotype" w:eastAsia="Palatino Linotype" w:hAnsi="Palatino Linotype" w:cs="Palatino Linotype"/>
          <w:i/>
          <w:sz w:val="22"/>
          <w:szCs w:val="22"/>
        </w:rPr>
        <w:lastRenderedPageBreak/>
        <w:t xml:space="preserve">los cuales los declarantes deberán presentar la declaración patrimonial, de intereses y en su caso, la constancia de presentación de la declaración fiscal, así como los manuales e instructivos, observando lo dispuesto por esta Ley. </w:t>
      </w:r>
    </w:p>
    <w:p w:rsidR="0004207C" w:rsidRDefault="00946C91">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Para los efectos de los procedimientos penales que se deriven de la aplicación de las disposiciones del presente Título, </w:t>
      </w:r>
      <w:r>
        <w:rPr>
          <w:rFonts w:ascii="Palatino Linotype" w:eastAsia="Palatino Linotype" w:hAnsi="Palatino Linotype" w:cs="Palatino Linotype"/>
          <w:b/>
          <w:i/>
          <w:sz w:val="22"/>
          <w:szCs w:val="22"/>
        </w:rPr>
        <w:t>son documentos públicos aquéllos que emita la Secretaría de la Contraloría para ser presentados como medios de prueba, en los cuales se contenga la información que obre en sus archivos documentales y electrónicos sobre la declaración de situación patrimonial de los servidores públicos</w:t>
      </w:r>
      <w:r>
        <w:rPr>
          <w:rFonts w:ascii="Palatino Linotype" w:eastAsia="Palatino Linotype" w:hAnsi="Palatino Linotype" w:cs="Palatino Linotype"/>
          <w:i/>
          <w:sz w:val="22"/>
          <w:szCs w:val="22"/>
        </w:rPr>
        <w:t>.</w:t>
      </w:r>
    </w:p>
    <w:p w:rsidR="0004207C" w:rsidRDefault="00946C91">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servidores públicos facultados para recabar la declaración de situación patrimonial, deberán resguardar la información a la que accedan observando lo dispuesto en la Ley de Transparencia y Acceso a la Información Pública del Estado de México y Municipios así como en la Ley de Protección de Datos Personales del Estado de México.”</w:t>
      </w:r>
    </w:p>
    <w:p w:rsidR="0004207C" w:rsidRDefault="0004207C">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p>
    <w:p w:rsidR="0004207C" w:rsidRDefault="00946C91">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 xml:space="preserve">Artículo 46. </w:t>
      </w:r>
      <w:r>
        <w:rPr>
          <w:rFonts w:ascii="Palatino Linotype" w:eastAsia="Palatino Linotype" w:hAnsi="Palatino Linotype" w:cs="Palatino Linotype"/>
          <w:i/>
          <w:color w:val="000000"/>
          <w:sz w:val="22"/>
          <w:szCs w:val="22"/>
        </w:rPr>
        <w:t>(…)</w:t>
      </w:r>
    </w:p>
    <w:p w:rsidR="0004207C" w:rsidRDefault="00946C91">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La declaración de intereses deberá presentarse en los plazos a que se refiere el artículo 34 de esta Ley</w:t>
      </w:r>
      <w:r>
        <w:rPr>
          <w:rFonts w:ascii="Palatino Linotype" w:eastAsia="Palatino Linotype" w:hAnsi="Palatino Linotype" w:cs="Palatino Linotype"/>
          <w:i/>
          <w:color w:val="000000"/>
          <w:sz w:val="22"/>
          <w:szCs w:val="22"/>
        </w:rPr>
        <w:t>, y de la misma manera le serán aplicables los procedimientos establecidos en dicho artículo, para el incumplimiento de dichos plazos.</w:t>
      </w:r>
    </w:p>
    <w:p w:rsidR="0004207C" w:rsidRDefault="00946C91">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rsidR="0004207C" w:rsidRDefault="00946C91">
      <w:pPr>
        <w:pBdr>
          <w:top w:val="nil"/>
          <w:left w:val="nil"/>
          <w:bottom w:val="nil"/>
          <w:right w:val="nil"/>
          <w:between w:val="nil"/>
        </w:pBdr>
        <w:spacing w:line="276" w:lineRule="auto"/>
        <w:ind w:left="567"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(Énfasis añadido)</w:t>
      </w:r>
    </w:p>
    <w:p w:rsidR="0004207C" w:rsidRDefault="0004207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los dispositivos legales referidos, se precisa que para el caso de la declaración patrimonial, ésta debe presentarse a través de </w:t>
      </w:r>
      <w:r>
        <w:rPr>
          <w:rFonts w:ascii="Palatino Linotype" w:eastAsia="Palatino Linotype" w:hAnsi="Palatino Linotype" w:cs="Palatino Linotype"/>
          <w:b/>
          <w:color w:val="000000"/>
        </w:rPr>
        <w:t>medios electrónicos</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empleando</w:t>
      </w:r>
      <w:r>
        <w:rPr>
          <w:rFonts w:ascii="Palatino Linotype" w:eastAsia="Palatino Linotype" w:hAnsi="Palatino Linotype" w:cs="Palatino Linotype"/>
          <w:color w:val="000000"/>
        </w:rPr>
        <w:t xml:space="preserve"> medios de identificación electrónica y, que para el caso de los municipios que no cuenten con las tecnologías de la información y comunicación necesarias para cumplir lo anterior, podrán emplear formatos impresos, siendo </w:t>
      </w:r>
      <w:r>
        <w:rPr>
          <w:rFonts w:ascii="Palatino Linotype" w:eastAsia="Palatino Linotype" w:hAnsi="Palatino Linotype" w:cs="Palatino Linotype"/>
          <w:b/>
          <w:color w:val="000000"/>
        </w:rPr>
        <w:t>responsabilidad de los Órganos Internos de Control y la Secretaría de la Contraloría</w:t>
      </w:r>
      <w:r>
        <w:rPr>
          <w:rFonts w:ascii="Palatino Linotype" w:eastAsia="Palatino Linotype" w:hAnsi="Palatino Linotype" w:cs="Palatino Linotype"/>
          <w:color w:val="000000"/>
        </w:rPr>
        <w:t xml:space="preserve"> verificar que dichos formatos sean digitalizados e </w:t>
      </w:r>
      <w:r>
        <w:rPr>
          <w:rFonts w:ascii="Palatino Linotype" w:eastAsia="Palatino Linotype" w:hAnsi="Palatino Linotype" w:cs="Palatino Linotype"/>
          <w:b/>
          <w:color w:val="000000"/>
        </w:rPr>
        <w:t>incluir la información que corresponda</w:t>
      </w:r>
      <w:r>
        <w:rPr>
          <w:rFonts w:ascii="Palatino Linotype" w:eastAsia="Palatino Linotype" w:hAnsi="Palatino Linotype" w:cs="Palatino Linotype"/>
          <w:color w:val="000000"/>
        </w:rPr>
        <w:t xml:space="preserve"> en el Sistema de Evolución Patrimonial.</w:t>
      </w:r>
    </w:p>
    <w:p w:rsidR="0004207C" w:rsidRDefault="0004207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Establecido lo anterior, cabe referir que </w:t>
      </w:r>
      <w:r>
        <w:rPr>
          <w:rFonts w:ascii="Palatino Linotype" w:eastAsia="Palatino Linotype" w:hAnsi="Palatino Linotype" w:cs="Palatino Linotype"/>
          <w:b/>
          <w:color w:val="000000"/>
        </w:rPr>
        <w:t>todos los servidores públicos</w:t>
      </w:r>
      <w:r>
        <w:rPr>
          <w:rFonts w:ascii="Palatino Linotype" w:eastAsia="Palatino Linotype" w:hAnsi="Palatino Linotype" w:cs="Palatino Linotype"/>
          <w:color w:val="000000"/>
        </w:rPr>
        <w:t xml:space="preserve"> que deban presentar la declaración de situación patrimonial </w:t>
      </w:r>
      <w:r>
        <w:rPr>
          <w:rFonts w:ascii="Palatino Linotype" w:eastAsia="Palatino Linotype" w:hAnsi="Palatino Linotype" w:cs="Palatino Linotype"/>
          <w:b/>
          <w:color w:val="000000"/>
        </w:rPr>
        <w:t>estarán obligados a presentar declaración de intereses</w:t>
      </w:r>
      <w:r>
        <w:rPr>
          <w:rFonts w:ascii="Palatino Linotype" w:eastAsia="Palatino Linotype" w:hAnsi="Palatino Linotype" w:cs="Palatino Linotype"/>
          <w:color w:val="000000"/>
          <w:vertAlign w:val="superscript"/>
        </w:rPr>
        <w:footnoteReference w:id="8"/>
      </w:r>
      <w:r>
        <w:rPr>
          <w:rFonts w:ascii="Palatino Linotype" w:eastAsia="Palatino Linotype" w:hAnsi="Palatino Linotype" w:cs="Palatino Linotype"/>
          <w:color w:val="000000"/>
        </w:rPr>
        <w:t xml:space="preserve">. Para ello, la Secretaría de la Contraloría y los órganos internos de control se </w:t>
      </w:r>
      <w:r>
        <w:rPr>
          <w:rFonts w:ascii="Palatino Linotype" w:eastAsia="Palatino Linotype" w:hAnsi="Palatino Linotype" w:cs="Palatino Linotype"/>
        </w:rPr>
        <w:t>encargará</w:t>
      </w:r>
      <w:r>
        <w:rPr>
          <w:rFonts w:ascii="Palatino Linotype" w:eastAsia="Palatino Linotype" w:hAnsi="Palatino Linotype" w:cs="Palatino Linotype"/>
          <w:color w:val="000000"/>
        </w:rPr>
        <w:t xml:space="preserve"> que las declaraciones sean integradas al sistema de evolución patrimonial, de declaración de intereses y presentación de la constancia de declaración fiscal</w:t>
      </w:r>
      <w:r>
        <w:rPr>
          <w:rFonts w:ascii="Palatino Linotype" w:eastAsia="Palatino Linotype" w:hAnsi="Palatino Linotype" w:cs="Palatino Linotype"/>
          <w:color w:val="000000"/>
          <w:vertAlign w:val="superscript"/>
        </w:rPr>
        <w:footnoteReference w:id="9"/>
      </w:r>
      <w:r>
        <w:rPr>
          <w:rFonts w:ascii="Palatino Linotype" w:eastAsia="Palatino Linotype" w:hAnsi="Palatino Linotype" w:cs="Palatino Linotype"/>
          <w:color w:val="000000"/>
        </w:rPr>
        <w:t>.</w:t>
      </w:r>
    </w:p>
    <w:p w:rsidR="0004207C" w:rsidRDefault="0004207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Al respecto, el numeral 45 de la Ley de Responsabilidades Administrativas del Estado de México y Municipios, establece los elementos mínimos que deberá considerar la </w:t>
      </w:r>
      <w:r>
        <w:rPr>
          <w:rFonts w:ascii="Palatino Linotype" w:eastAsia="Palatino Linotype" w:hAnsi="Palatino Linotype" w:cs="Palatino Linotype"/>
          <w:b/>
          <w:color w:val="000000"/>
        </w:rPr>
        <w:t>declaración de intereses</w:t>
      </w:r>
      <w:r>
        <w:rPr>
          <w:rFonts w:ascii="Palatino Linotype" w:eastAsia="Palatino Linotype" w:hAnsi="Palatino Linotype" w:cs="Palatino Linotype"/>
          <w:color w:val="000000"/>
        </w:rPr>
        <w:t>, a saber:</w:t>
      </w:r>
    </w:p>
    <w:p w:rsidR="0004207C" w:rsidRDefault="00946C91">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45.</w:t>
      </w:r>
      <w:r>
        <w:rPr>
          <w:rFonts w:ascii="Palatino Linotype" w:eastAsia="Palatino Linotype" w:hAnsi="Palatino Linotype" w:cs="Palatino Linotype"/>
          <w:i/>
          <w:color w:val="000000"/>
          <w:sz w:val="22"/>
          <w:szCs w:val="22"/>
        </w:rPr>
        <w:t xml:space="preserve"> Para efectos del artículo anterior habrá conflicto de interés en los supuestos establecidos en la fracción V del artículo 3 de la presente Ley. </w:t>
      </w:r>
    </w:p>
    <w:p w:rsidR="0004207C" w:rsidRDefault="00946C91">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La declaración de intereses tendrá por objeto informar y determinar el conjunto de intereses de un servidor público a fin de delimitar cuando éstos entran en conflicto con su función, la cual deberá contener por lo menos: </w:t>
      </w:r>
    </w:p>
    <w:p w:rsidR="0004207C" w:rsidRDefault="00946C91">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 xml:space="preserve">Intereses personales del declarante que pudieran influir en el empleo, cargo o comisión: </w:t>
      </w:r>
    </w:p>
    <w:p w:rsidR="0004207C" w:rsidRDefault="00946C91">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a) Datos del cónyuge, concubina o concubinario y dependientes económicos </w:t>
      </w:r>
      <w:r>
        <w:rPr>
          <w:rFonts w:ascii="Palatino Linotype" w:eastAsia="Palatino Linotype" w:hAnsi="Palatino Linotype" w:cs="Palatino Linotype"/>
          <w:b/>
          <w:i/>
          <w:color w:val="000000"/>
          <w:sz w:val="22"/>
          <w:szCs w:val="22"/>
          <w:u w:val="single"/>
        </w:rPr>
        <w:t>que laboren en el Gobierno Federal, Estatal o Municipal, o en órganos autónomos</w:t>
      </w:r>
      <w:r>
        <w:rPr>
          <w:rFonts w:ascii="Palatino Linotype" w:eastAsia="Palatino Linotype" w:hAnsi="Palatino Linotype" w:cs="Palatino Linotype"/>
          <w:b/>
          <w:i/>
          <w:color w:val="000000"/>
          <w:sz w:val="22"/>
          <w:szCs w:val="22"/>
        </w:rPr>
        <w:t xml:space="preserve">. </w:t>
      </w:r>
    </w:p>
    <w:p w:rsidR="0004207C" w:rsidRDefault="00946C91">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b) Familiares consanguíneos hasta el cuarto grado por afinidad o civil, </w:t>
      </w:r>
      <w:r>
        <w:rPr>
          <w:rFonts w:ascii="Palatino Linotype" w:eastAsia="Palatino Linotype" w:hAnsi="Palatino Linotype" w:cs="Palatino Linotype"/>
          <w:b/>
          <w:i/>
          <w:color w:val="000000"/>
          <w:sz w:val="22"/>
          <w:szCs w:val="22"/>
          <w:u w:val="single"/>
        </w:rPr>
        <w:t>que laboren en el Gobierno Federal, Estatal o Municipal, o en órganos autónomos</w:t>
      </w:r>
      <w:r>
        <w:rPr>
          <w:rFonts w:ascii="Palatino Linotype" w:eastAsia="Palatino Linotype" w:hAnsi="Palatino Linotype" w:cs="Palatino Linotype"/>
          <w:b/>
          <w:i/>
          <w:color w:val="000000"/>
          <w:sz w:val="22"/>
          <w:szCs w:val="22"/>
        </w:rPr>
        <w:t xml:space="preserve">. </w:t>
      </w:r>
    </w:p>
    <w:p w:rsidR="0004207C" w:rsidRDefault="00946C91">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w:t>
      </w:r>
    </w:p>
    <w:p w:rsidR="0004207C" w:rsidRDefault="00946C91">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(Énfasis añadido)</w:t>
      </w:r>
    </w:p>
    <w:p w:rsidR="0004207C" w:rsidRDefault="0004207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p w:rsidR="0004207C" w:rsidRDefault="00946C91">
      <w:pPr>
        <w:numPr>
          <w:ilvl w:val="0"/>
          <w:numId w:val="2"/>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De lo anterior se colige que </w:t>
      </w:r>
      <w:r>
        <w:rPr>
          <w:rFonts w:ascii="Palatino Linotype" w:eastAsia="Palatino Linotype" w:hAnsi="Palatino Linotype" w:cs="Palatino Linotype"/>
          <w:b/>
          <w:color w:val="000000"/>
        </w:rPr>
        <w:t>la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declaración de intereses</w:t>
      </w:r>
      <w:r>
        <w:rPr>
          <w:rFonts w:ascii="Palatino Linotype" w:eastAsia="Palatino Linotype" w:hAnsi="Palatino Linotype" w:cs="Palatino Linotype"/>
          <w:color w:val="000000"/>
        </w:rPr>
        <w:t xml:space="preserve"> de los titulares de las áreas administrativas que conforman la estructura orgánica del ayuntamiento, </w:t>
      </w:r>
      <w:r>
        <w:rPr>
          <w:rFonts w:ascii="Palatino Linotype" w:eastAsia="Palatino Linotype" w:hAnsi="Palatino Linotype" w:cs="Palatino Linotype"/>
          <w:b/>
          <w:color w:val="000000"/>
        </w:rPr>
        <w:t>es el documento idóneo que podría satisfacer la pretensión del RECURRENTE</w:t>
      </w:r>
      <w:r>
        <w:rPr>
          <w:rFonts w:ascii="Palatino Linotype" w:eastAsia="Palatino Linotype" w:hAnsi="Palatino Linotype" w:cs="Palatino Linotype"/>
          <w:color w:val="000000"/>
        </w:rPr>
        <w:t>, pues justo en este documento los servidores públicos tienen la obligación de señalar si cuentan con una pareja, dependientes económicos y/o familiares consanguíneos hasta el cuarto grado, que laboren en el gobierno federal, estatal, municipal u órganos autónomos.</w:t>
      </w:r>
    </w:p>
    <w:p w:rsidR="007D0994" w:rsidRDefault="007D0994">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de acuerdo con lo establecido en el artículo 80 del Bando Municipal 2023 de Atlacomulco, para el adecuado funcionamiento de la administración pública municipal,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contará con una siguiente estructura orgánica compuesta por Secretarías, Coordinaciones, Jefaturas y Unidades, de entre las que destaca la </w:t>
      </w:r>
      <w:r>
        <w:rPr>
          <w:rFonts w:ascii="Palatino Linotype" w:eastAsia="Palatino Linotype" w:hAnsi="Palatino Linotype" w:cs="Palatino Linotype"/>
          <w:b/>
          <w:color w:val="000000"/>
        </w:rPr>
        <w:t>Contraloría Interna Municipal</w:t>
      </w:r>
      <w:r>
        <w:rPr>
          <w:rFonts w:ascii="Palatino Linotype" w:eastAsia="Palatino Linotype" w:hAnsi="Palatino Linotype" w:cs="Palatino Linotype"/>
          <w:color w:val="000000"/>
        </w:rPr>
        <w:t>.</w:t>
      </w:r>
    </w:p>
    <w:p w:rsidR="0004207C" w:rsidRDefault="0004207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respecto, el Reglamento Orgánico de la Administración Pública Municipal de Huixquilucan, establece que la Contraloría es la responsable de la vigilancia, fiscalización y control de los ingresos, egresos, programas, obras y acciones del gobierno y de los servidores públicos de la administración municipal, así como de la información que oportunamente se envíe sobre dichos procesos o procedimientos a los órganos de fiscalización Estatales o Federales.</w:t>
      </w:r>
    </w:p>
    <w:p w:rsidR="0004207C" w:rsidRDefault="00946C91">
      <w:pPr>
        <w:numPr>
          <w:ilvl w:val="0"/>
          <w:numId w:val="2"/>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Derivado de lo anterior, el Órgano Interno de Control Municipal tendrá por atribuciones, las establecidas en el artículo 112 de la Ley Orgánica Municipal del Estado de México, de entre las que destaca: </w:t>
      </w:r>
    </w:p>
    <w:p w:rsidR="0004207C" w:rsidRDefault="00946C91">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112.</w:t>
      </w:r>
      <w:r>
        <w:rPr>
          <w:rFonts w:ascii="Palatino Linotype" w:eastAsia="Palatino Linotype" w:hAnsi="Palatino Linotype" w:cs="Palatino Linotype"/>
          <w:i/>
          <w:color w:val="000000"/>
          <w:sz w:val="22"/>
          <w:szCs w:val="22"/>
        </w:rPr>
        <w:t xml:space="preserve"> El órgano interno de control municipal tendrá a su cargo las funciones siguientes:</w:t>
      </w:r>
    </w:p>
    <w:p w:rsidR="0004207C" w:rsidRDefault="00946C91">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w:t>
      </w:r>
    </w:p>
    <w:p w:rsidR="0004207C" w:rsidRDefault="00946C91">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XVI.</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u w:val="single"/>
        </w:rPr>
        <w:t>Verificar</w:t>
      </w:r>
      <w:r>
        <w:rPr>
          <w:rFonts w:ascii="Palatino Linotype" w:eastAsia="Palatino Linotype" w:hAnsi="Palatino Linotype" w:cs="Palatino Linotype"/>
          <w:b/>
          <w:i/>
          <w:color w:val="000000"/>
          <w:sz w:val="22"/>
          <w:szCs w:val="22"/>
        </w:rPr>
        <w:t xml:space="preserve"> que los servidores públicos municipales cumplan con la obligación de presentar oportunamente la declaración de situación patrimonial y de </w:t>
      </w:r>
      <w:r>
        <w:rPr>
          <w:rFonts w:ascii="Palatino Linotype" w:eastAsia="Palatino Linotype" w:hAnsi="Palatino Linotype" w:cs="Palatino Linotype"/>
          <w:b/>
          <w:i/>
          <w:color w:val="000000"/>
          <w:sz w:val="22"/>
          <w:szCs w:val="22"/>
          <w:u w:val="single"/>
        </w:rPr>
        <w:t>intereses</w:t>
      </w:r>
      <w:r>
        <w:rPr>
          <w:rFonts w:ascii="Palatino Linotype" w:eastAsia="Palatino Linotype" w:hAnsi="Palatino Linotype" w:cs="Palatino Linotype"/>
          <w:i/>
          <w:color w:val="000000"/>
          <w:sz w:val="22"/>
          <w:szCs w:val="22"/>
        </w:rPr>
        <w:t>, en términos de la Ley de Responsabilidades Administrativas del Estado de México y Municipios;</w:t>
      </w:r>
    </w:p>
    <w:p w:rsidR="0004207C" w:rsidRDefault="00946C91">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w:t>
      </w:r>
    </w:p>
    <w:p w:rsidR="0004207C" w:rsidRDefault="00946C91">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(Énfasis añadido)</w:t>
      </w:r>
    </w:p>
    <w:p w:rsidR="0004207C" w:rsidRDefault="0004207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consecuencia de lo anterior, no se advierte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tenga competencia para generar, poseer o administrar las declaraciones de intereses de los Regidores o de cualquier titular de áreas administrativas; toda vez que, conforme al dispositivo legal transcrito </w:t>
      </w:r>
      <w:r>
        <w:rPr>
          <w:rFonts w:ascii="Palatino Linotype" w:eastAsia="Palatino Linotype" w:hAnsi="Palatino Linotype" w:cs="Palatino Linotype"/>
          <w:i/>
          <w:color w:val="000000"/>
        </w:rPr>
        <w:t>supra</w:t>
      </w:r>
      <w:r>
        <w:rPr>
          <w:rFonts w:ascii="Palatino Linotype" w:eastAsia="Palatino Linotype" w:hAnsi="Palatino Linotype" w:cs="Palatino Linotype"/>
          <w:color w:val="000000"/>
        </w:rPr>
        <w:t xml:space="preserve">, a la </w:t>
      </w:r>
      <w:r>
        <w:rPr>
          <w:rFonts w:ascii="Palatino Linotype" w:eastAsia="Palatino Linotype" w:hAnsi="Palatino Linotype" w:cs="Palatino Linotype"/>
          <w:b/>
          <w:color w:val="000000"/>
        </w:rPr>
        <w:t>Contraloría Municipal</w:t>
      </w:r>
      <w:r>
        <w:rPr>
          <w:rFonts w:ascii="Palatino Linotype" w:eastAsia="Palatino Linotype" w:hAnsi="Palatino Linotype" w:cs="Palatino Linotype"/>
          <w:color w:val="000000"/>
        </w:rPr>
        <w:t xml:space="preserve"> únicamente le corresponderá el </w:t>
      </w:r>
      <w:r>
        <w:rPr>
          <w:rFonts w:ascii="Palatino Linotype" w:eastAsia="Palatino Linotype" w:hAnsi="Palatino Linotype" w:cs="Palatino Linotype"/>
          <w:b/>
          <w:color w:val="000000"/>
        </w:rPr>
        <w:t>verificar</w:t>
      </w:r>
      <w:r>
        <w:rPr>
          <w:rFonts w:ascii="Palatino Linotype" w:eastAsia="Palatino Linotype" w:hAnsi="Palatino Linotype" w:cs="Palatino Linotype"/>
          <w:color w:val="000000"/>
        </w:rPr>
        <w:t xml:space="preserve"> que los servidores públicos municipales cumplan con la obligación de presentar oportunamente la declaración de situación patrimonial y de intereses.</w:t>
      </w:r>
    </w:p>
    <w:p w:rsidR="0004207C" w:rsidRDefault="0004207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Sin embargo, la Ley Orgánica de la Administración Pública del Estado de México, en su artículos 38 bis, fracción XVII, establece como competencia de la </w:t>
      </w:r>
      <w:r>
        <w:rPr>
          <w:rFonts w:ascii="Palatino Linotype" w:eastAsia="Palatino Linotype" w:hAnsi="Palatino Linotype" w:cs="Palatino Linotype"/>
          <w:b/>
          <w:color w:val="000000"/>
        </w:rPr>
        <w:t>Secretaría de la Contraloría</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 xml:space="preserve">recibir y registrar </w:t>
      </w:r>
      <w:r>
        <w:rPr>
          <w:rFonts w:ascii="Palatino Linotype" w:eastAsia="Palatino Linotype" w:hAnsi="Palatino Linotype" w:cs="Palatino Linotype"/>
          <w:color w:val="000000"/>
        </w:rPr>
        <w:t xml:space="preserve">la declaración de situación patrimonial, </w:t>
      </w:r>
      <w:r>
        <w:rPr>
          <w:rFonts w:ascii="Palatino Linotype" w:eastAsia="Palatino Linotype" w:hAnsi="Palatino Linotype" w:cs="Palatino Linotype"/>
          <w:b/>
          <w:color w:val="000000"/>
        </w:rPr>
        <w:t>la declaración de intereses</w:t>
      </w:r>
      <w:r>
        <w:rPr>
          <w:rFonts w:ascii="Palatino Linotype" w:eastAsia="Palatino Linotype" w:hAnsi="Palatino Linotype" w:cs="Palatino Linotype"/>
          <w:color w:val="000000"/>
        </w:rPr>
        <w:t>, la presentación de la constancia de declaración fiscal</w:t>
      </w:r>
      <w:r>
        <w:rPr>
          <w:rFonts w:ascii="Palatino Linotype" w:eastAsia="Palatino Linotype" w:hAnsi="Palatino Linotype" w:cs="Palatino Linotype"/>
          <w:b/>
          <w:color w:val="000000"/>
        </w:rPr>
        <w:t xml:space="preserve"> y determinar el Conflicto de Intereses de los servidores públicos del Estado y </w:t>
      </w:r>
      <w:r>
        <w:rPr>
          <w:rFonts w:ascii="Palatino Linotype" w:eastAsia="Palatino Linotype" w:hAnsi="Palatino Linotype" w:cs="Palatino Linotype"/>
          <w:b/>
          <w:color w:val="000000"/>
          <w:u w:val="single"/>
        </w:rPr>
        <w:t>municipios</w:t>
      </w:r>
      <w:r>
        <w:rPr>
          <w:rFonts w:ascii="Palatino Linotype" w:eastAsia="Palatino Linotype" w:hAnsi="Palatino Linotype" w:cs="Palatino Linotype"/>
          <w:color w:val="000000"/>
        </w:rPr>
        <w:t>.</w:t>
      </w:r>
    </w:p>
    <w:p w:rsidR="0004207C" w:rsidRDefault="00946C91">
      <w:pPr>
        <w:numPr>
          <w:ilvl w:val="0"/>
          <w:numId w:val="2"/>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tal manera que las Contralorías Municipales </w:t>
      </w:r>
      <w:r>
        <w:rPr>
          <w:rFonts w:ascii="Palatino Linotype" w:eastAsia="Palatino Linotype" w:hAnsi="Palatino Linotype" w:cs="Palatino Linotype"/>
        </w:rPr>
        <w:t>sólo</w:t>
      </w:r>
      <w:r>
        <w:rPr>
          <w:rFonts w:ascii="Palatino Linotype" w:eastAsia="Palatino Linotype" w:hAnsi="Palatino Linotype" w:cs="Palatino Linotype"/>
          <w:color w:val="000000"/>
        </w:rPr>
        <w:t xml:space="preserve"> tendrán competencia de verificar el cumplimiento, por parte de los servidores públicos, de presentar oportunamente su declaración patrimonial y de intereses; mientras que la </w:t>
      </w:r>
      <w:r>
        <w:rPr>
          <w:rFonts w:ascii="Palatino Linotype" w:eastAsia="Palatino Linotype" w:hAnsi="Palatino Linotype" w:cs="Palatino Linotype"/>
          <w:b/>
          <w:color w:val="000000"/>
        </w:rPr>
        <w:t xml:space="preserve">Secretaría de la Contraloría </w:t>
      </w:r>
      <w:r>
        <w:rPr>
          <w:rFonts w:ascii="Palatino Linotype" w:eastAsia="Palatino Linotype" w:hAnsi="Palatino Linotype" w:cs="Palatino Linotype"/>
          <w:color w:val="000000"/>
        </w:rPr>
        <w:t>será la dependencia del Gobierno del Estado de México</w:t>
      </w:r>
      <w:r>
        <w:rPr>
          <w:rFonts w:ascii="Palatino Linotype" w:eastAsia="Palatino Linotype" w:hAnsi="Palatino Linotype" w:cs="Palatino Linotype"/>
          <w:b/>
          <w:color w:val="000000"/>
        </w:rPr>
        <w:t xml:space="preserve"> quien se encargará de recibir y registrar </w:t>
      </w:r>
      <w:r>
        <w:rPr>
          <w:rFonts w:ascii="Palatino Linotype" w:eastAsia="Palatino Linotype" w:hAnsi="Palatino Linotype" w:cs="Palatino Linotype"/>
          <w:color w:val="000000"/>
        </w:rPr>
        <w:t>la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declaración de situación patrimonial, </w:t>
      </w:r>
      <w:r>
        <w:rPr>
          <w:rFonts w:ascii="Palatino Linotype" w:eastAsia="Palatino Linotype" w:hAnsi="Palatino Linotype" w:cs="Palatino Linotype"/>
          <w:b/>
          <w:color w:val="000000"/>
        </w:rPr>
        <w:t xml:space="preserve">la </w:t>
      </w:r>
      <w:r>
        <w:rPr>
          <w:rFonts w:ascii="Palatino Linotype" w:eastAsia="Palatino Linotype" w:hAnsi="Palatino Linotype" w:cs="Palatino Linotype"/>
          <w:b/>
          <w:color w:val="000000"/>
        </w:rPr>
        <w:lastRenderedPageBreak/>
        <w:t>declaración de intereses</w:t>
      </w:r>
      <w:r>
        <w:rPr>
          <w:rFonts w:ascii="Palatino Linotype" w:eastAsia="Palatino Linotype" w:hAnsi="Palatino Linotype" w:cs="Palatino Linotype"/>
          <w:color w:val="000000"/>
        </w:rPr>
        <w:t>, la presentación de la constancia de declaración fiscal</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y determinar el conflicto de intereses, en los casos que corresponda.</w:t>
      </w:r>
    </w:p>
    <w:p w:rsidR="0004207C" w:rsidRDefault="0004207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Cabe señalar que la Ley de Responsabilidades Administrativas del Estado de México y Municipios, en su artículo 30, establece que </w:t>
      </w:r>
      <w:r>
        <w:rPr>
          <w:rFonts w:ascii="Palatino Linotype" w:eastAsia="Palatino Linotype" w:hAnsi="Palatino Linotype" w:cs="Palatino Linotype"/>
          <w:b/>
          <w:color w:val="000000"/>
        </w:rPr>
        <w:t>las declaraciones</w:t>
      </w:r>
      <w:r>
        <w:rPr>
          <w:rFonts w:ascii="Palatino Linotype" w:eastAsia="Palatino Linotype" w:hAnsi="Palatino Linotype" w:cs="Palatino Linotype"/>
          <w:color w:val="000000"/>
        </w:rPr>
        <w:t xml:space="preserve"> patrimoniales y </w:t>
      </w:r>
      <w:r>
        <w:rPr>
          <w:rFonts w:ascii="Palatino Linotype" w:eastAsia="Palatino Linotype" w:hAnsi="Palatino Linotype" w:cs="Palatino Linotype"/>
          <w:b/>
          <w:color w:val="000000"/>
        </w:rPr>
        <w:t>de intereses</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u w:val="single"/>
        </w:rPr>
        <w:t>serán públicas</w:t>
      </w:r>
      <w:r>
        <w:rPr>
          <w:rFonts w:ascii="Palatino Linotype" w:eastAsia="Palatino Linotype" w:hAnsi="Palatino Linotype" w:cs="Palatino Linotype"/>
          <w:color w:val="000000"/>
        </w:rPr>
        <w:t>, salvo los rubros cuya publicidad pueda afectar la vida privada o los datos personales protegidos por la Constitución Política de los Estados Unidos Mexicanos, así como la Constitución Loca. Para tal efecto, el Comité Coordinador, a propuesta del Comité de Participación Ciudadana, emitirá los formatos respectivos que permitan su difusión y consulta.</w:t>
      </w:r>
    </w:p>
    <w:p w:rsidR="0004207C" w:rsidRDefault="0004207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No es ocioso mencionar que en el </w:t>
      </w:r>
      <w:r>
        <w:rPr>
          <w:rFonts w:ascii="Palatino Linotype" w:eastAsia="Palatino Linotype" w:hAnsi="Palatino Linotype" w:cs="Palatino Linotype"/>
          <w:i/>
          <w:color w:val="000000"/>
        </w:rPr>
        <w:t>Acuerdo por el que el Comité Coordinador del Sistema Nacional Anticorrupción da a conocer los Formatos de Declaración de Situación Patrimonial y de Intereses</w:t>
      </w:r>
      <w:r>
        <w:rPr>
          <w:rFonts w:ascii="Palatino Linotype" w:eastAsia="Palatino Linotype" w:hAnsi="Palatino Linotype" w:cs="Palatino Linotype"/>
          <w:color w:val="000000"/>
          <w:vertAlign w:val="superscript"/>
        </w:rPr>
        <w:footnoteReference w:id="10"/>
      </w:r>
      <w:r>
        <w:rPr>
          <w:rFonts w:ascii="Palatino Linotype" w:eastAsia="Palatino Linotype" w:hAnsi="Palatino Linotype" w:cs="Palatino Linotype"/>
          <w:color w:val="000000"/>
        </w:rPr>
        <w:t>, publicado el veinticuatro (24) de diciembre de dos mil diecinueve, se determinó que a partir del uno (01) de enero de dos mil veinte, se establece que éstos serán operables en el ámbito federal, lo que significa que todas las personas servidoras públicas de la Administración Pública Federal, deben conocer el nuevo sistema para la presentación de sus declaraciones patrimoniales y de intereses que les correspondan.</w:t>
      </w:r>
    </w:p>
    <w:p w:rsidR="0004207C" w:rsidRDefault="0004207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el mismo sentido, </w:t>
      </w:r>
      <w:r>
        <w:rPr>
          <w:rFonts w:ascii="Palatino Linotype" w:eastAsia="Palatino Linotype" w:hAnsi="Palatino Linotype" w:cs="Palatino Linotype"/>
          <w:b/>
          <w:color w:val="000000"/>
        </w:rPr>
        <w:t xml:space="preserve">el Acuerdo </w:t>
      </w:r>
      <w:r>
        <w:rPr>
          <w:rFonts w:ascii="Palatino Linotype" w:eastAsia="Palatino Linotype" w:hAnsi="Palatino Linotype" w:cs="Palatino Linotype"/>
          <w:color w:val="000000"/>
        </w:rPr>
        <w:t>de mérito</w:t>
      </w:r>
      <w:r>
        <w:rPr>
          <w:rFonts w:ascii="Palatino Linotype" w:eastAsia="Palatino Linotype" w:hAnsi="Palatino Linotype" w:cs="Palatino Linotype"/>
          <w:b/>
          <w:color w:val="000000"/>
        </w:rPr>
        <w:t xml:space="preserve"> establece,</w:t>
      </w:r>
      <w:r>
        <w:rPr>
          <w:rFonts w:ascii="Palatino Linotype" w:eastAsia="Palatino Linotype" w:hAnsi="Palatino Linotype" w:cs="Palatino Linotype"/>
          <w:color w:val="000000"/>
        </w:rPr>
        <w:t xml:space="preserve"> en su artículo tercero, </w:t>
      </w:r>
      <w:r>
        <w:rPr>
          <w:rFonts w:ascii="Palatino Linotype" w:eastAsia="Palatino Linotype" w:hAnsi="Palatino Linotype" w:cs="Palatino Linotype"/>
          <w:b/>
          <w:color w:val="000000"/>
        </w:rPr>
        <w:t xml:space="preserve">que a partir del uno (01) de mayo de dos mil veintiuno, serían operables en el ámbito estatal y municipal los formatos de declaración de situación patrimonial y de </w:t>
      </w:r>
      <w:r>
        <w:rPr>
          <w:rFonts w:ascii="Palatino Linotype" w:eastAsia="Palatino Linotype" w:hAnsi="Palatino Linotype" w:cs="Palatino Linotype"/>
          <w:b/>
          <w:color w:val="000000"/>
        </w:rPr>
        <w:lastRenderedPageBreak/>
        <w:t>intereses, publicados en el Diario Oficial de la Federación,</w:t>
      </w:r>
      <w:r>
        <w:rPr>
          <w:rFonts w:ascii="Palatino Linotype" w:eastAsia="Palatino Linotype" w:hAnsi="Palatino Linotype" w:cs="Palatino Linotype"/>
          <w:color w:val="000000"/>
        </w:rPr>
        <w:t xml:space="preserve"> el veintitrés (23) de septiembre de dos mil diecinueve, con el Sistema de Evolución Patrimonial y de Declaración de Intereses, a que hace referencia la fracción I del artículo 49 de la Ley General del Sistema Nacional Anticorrupción.</w:t>
      </w:r>
    </w:p>
    <w:p w:rsidR="0004207C" w:rsidRDefault="0004207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Luego entonces, toda vez que se ha demostrado que la información solicitada es competencia de un Sujeto Obligado diverso, se dejan a salvo los derechos del particular a efecto de que, de considerarlo idóneo a sus intereses, formule su solicitud de información a la </w:t>
      </w:r>
      <w:r>
        <w:rPr>
          <w:rFonts w:ascii="Palatino Linotype" w:eastAsia="Palatino Linotype" w:hAnsi="Palatino Linotype" w:cs="Palatino Linotype"/>
          <w:b/>
          <w:color w:val="000000"/>
        </w:rPr>
        <w:t>Secretaría de la Contraloría del Estado de México</w:t>
      </w:r>
      <w:r>
        <w:rPr>
          <w:rFonts w:ascii="Palatino Linotype" w:eastAsia="Palatino Linotype" w:hAnsi="Palatino Linotype" w:cs="Palatino Linotype"/>
          <w:color w:val="000000"/>
        </w:rPr>
        <w:t>.</w:t>
      </w:r>
    </w:p>
    <w:p w:rsidR="0004207C" w:rsidRDefault="0004207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bookmarkStart w:id="8" w:name="_heading=h.2s8eyo1" w:colFirst="0" w:colLast="0"/>
      <w:bookmarkEnd w:id="8"/>
    </w:p>
    <w:p w:rsidR="0004207C" w:rsidRDefault="00946C91">
      <w:pPr>
        <w:numPr>
          <w:ilvl w:val="0"/>
          <w:numId w:val="2"/>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Finalmente, es preciso señalar que la Ley de Transparencia y Acceso a la Información Pública del Estado de México y Municipios, en sus artículos 191, fracción VI y, 192, fracción IV, establece lo siguiente:</w:t>
      </w:r>
    </w:p>
    <w:p w:rsidR="0004207C" w:rsidRDefault="00946C91">
      <w:pPr>
        <w:tabs>
          <w:tab w:val="left" w:pos="426"/>
        </w:tabs>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191.</w:t>
      </w:r>
      <w:r>
        <w:rPr>
          <w:rFonts w:ascii="Palatino Linotype" w:eastAsia="Palatino Linotype" w:hAnsi="Palatino Linotype" w:cs="Palatino Linotype"/>
          <w:i/>
          <w:sz w:val="22"/>
          <w:szCs w:val="22"/>
        </w:rPr>
        <w:t xml:space="preserve"> El recurso será desechado por improcedente cuando:</w:t>
      </w:r>
    </w:p>
    <w:p w:rsidR="0004207C" w:rsidRDefault="00946C91">
      <w:pPr>
        <w:tabs>
          <w:tab w:val="left" w:pos="426"/>
        </w:tabs>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04207C" w:rsidRDefault="00946C91">
      <w:pPr>
        <w:tabs>
          <w:tab w:val="left" w:pos="426"/>
        </w:tabs>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w:t>
      </w:r>
      <w:r>
        <w:rPr>
          <w:rFonts w:ascii="Palatino Linotype" w:eastAsia="Palatino Linotype" w:hAnsi="Palatino Linotype" w:cs="Palatino Linotype"/>
          <w:i/>
          <w:sz w:val="22"/>
          <w:szCs w:val="22"/>
        </w:rPr>
        <w:t xml:space="preserve"> Se trate de una consulta, o trámite en específico; y</w:t>
      </w:r>
    </w:p>
    <w:p w:rsidR="0004207C" w:rsidRDefault="00946C91">
      <w:pPr>
        <w:tabs>
          <w:tab w:val="left" w:pos="426"/>
        </w:tabs>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04207C" w:rsidRDefault="0004207C">
      <w:pPr>
        <w:tabs>
          <w:tab w:val="left" w:pos="426"/>
        </w:tabs>
        <w:spacing w:line="276" w:lineRule="auto"/>
        <w:ind w:left="567" w:right="567"/>
        <w:jc w:val="both"/>
        <w:rPr>
          <w:rFonts w:ascii="Palatino Linotype" w:eastAsia="Palatino Linotype" w:hAnsi="Palatino Linotype" w:cs="Palatino Linotype"/>
          <w:i/>
          <w:sz w:val="22"/>
          <w:szCs w:val="22"/>
        </w:rPr>
      </w:pPr>
    </w:p>
    <w:p w:rsidR="0004207C" w:rsidRDefault="00946C91">
      <w:pPr>
        <w:tabs>
          <w:tab w:val="left" w:pos="426"/>
        </w:tabs>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192.</w:t>
      </w:r>
      <w:r>
        <w:rPr>
          <w:rFonts w:ascii="Palatino Linotype" w:eastAsia="Palatino Linotype" w:hAnsi="Palatino Linotype" w:cs="Palatino Linotype"/>
          <w:i/>
          <w:sz w:val="22"/>
          <w:szCs w:val="22"/>
        </w:rPr>
        <w:t xml:space="preserve"> El recurso será sobreseído, en todo o en parte, cuando una vez admitido, se actualicen alguno de los siguientes supuestos:</w:t>
      </w:r>
    </w:p>
    <w:p w:rsidR="0004207C" w:rsidRDefault="00946C91">
      <w:pPr>
        <w:tabs>
          <w:tab w:val="left" w:pos="426"/>
        </w:tabs>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04207C" w:rsidRDefault="00946C91">
      <w:pPr>
        <w:tabs>
          <w:tab w:val="left" w:pos="426"/>
        </w:tabs>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IV.</w:t>
      </w:r>
      <w:r>
        <w:rPr>
          <w:rFonts w:ascii="Palatino Linotype" w:eastAsia="Palatino Linotype" w:hAnsi="Palatino Linotype" w:cs="Palatino Linotype"/>
          <w:i/>
          <w:sz w:val="22"/>
          <w:szCs w:val="22"/>
        </w:rPr>
        <w:t xml:space="preserve"> Admitido el recurso de revisión, aparezca alguna causal de improcedencia en los términos de la presente Ley; y</w:t>
      </w:r>
    </w:p>
    <w:p w:rsidR="0004207C" w:rsidRDefault="00946C91">
      <w:pPr>
        <w:tabs>
          <w:tab w:val="left" w:pos="426"/>
        </w:tabs>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04207C" w:rsidRDefault="0004207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Así las cosas, la Ley de la materia contempla que el recurso de revisión será desechado por improcedente cuando la solicitud de información primigenia se trate de una </w:t>
      </w:r>
      <w:r>
        <w:rPr>
          <w:rFonts w:ascii="Palatino Linotype" w:eastAsia="Palatino Linotype" w:hAnsi="Palatino Linotype" w:cs="Palatino Linotype"/>
          <w:b/>
          <w:color w:val="000000"/>
        </w:rPr>
        <w:t>consulta</w:t>
      </w:r>
      <w:r>
        <w:rPr>
          <w:rFonts w:ascii="Palatino Linotype" w:eastAsia="Palatino Linotype" w:hAnsi="Palatino Linotype" w:cs="Palatino Linotype"/>
          <w:color w:val="000000"/>
        </w:rPr>
        <w:t xml:space="preserve"> o, lo que es lo mismo, el ejercicio de un </w:t>
      </w:r>
      <w:r>
        <w:rPr>
          <w:rFonts w:ascii="Palatino Linotype" w:eastAsia="Palatino Linotype" w:hAnsi="Palatino Linotype" w:cs="Palatino Linotype"/>
          <w:b/>
          <w:color w:val="000000"/>
        </w:rPr>
        <w:t>derecho de petición</w:t>
      </w:r>
      <w:r>
        <w:rPr>
          <w:rFonts w:ascii="Palatino Linotype" w:eastAsia="Palatino Linotype" w:hAnsi="Palatino Linotype" w:cs="Palatino Linotype"/>
          <w:color w:val="000000"/>
        </w:rPr>
        <w:t xml:space="preserve">. Tal </w:t>
      </w:r>
      <w:r>
        <w:rPr>
          <w:rFonts w:ascii="Palatino Linotype" w:eastAsia="Palatino Linotype" w:hAnsi="Palatino Linotype" w:cs="Palatino Linotype"/>
          <w:color w:val="000000"/>
        </w:rPr>
        <w:lastRenderedPageBreak/>
        <w:t xml:space="preserve">como ocurre en el presente asunto al identificarse que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no ejerció su derecho de acceso a la información a través de la solicitud </w:t>
      </w:r>
      <w:r>
        <w:rPr>
          <w:rFonts w:ascii="Palatino Linotype" w:eastAsia="Palatino Linotype" w:hAnsi="Palatino Linotype" w:cs="Palatino Linotype"/>
          <w:b/>
          <w:color w:val="000000"/>
        </w:rPr>
        <w:t>00011/HUIXQUIL/IP/2024</w:t>
      </w:r>
      <w:r>
        <w:rPr>
          <w:rFonts w:ascii="Palatino Linotype" w:eastAsia="Palatino Linotype" w:hAnsi="Palatino Linotype" w:cs="Palatino Linotype"/>
          <w:color w:val="000000"/>
        </w:rPr>
        <w:t xml:space="preserve">, sino de petición, pues su pretensión estribaba en que los Regidores y titulares de áreas administrativas </w:t>
      </w:r>
      <w:r>
        <w:rPr>
          <w:rFonts w:ascii="Palatino Linotype" w:eastAsia="Palatino Linotype" w:hAnsi="Palatino Linotype" w:cs="Palatino Linotype"/>
        </w:rPr>
        <w:t>respondieron</w:t>
      </w:r>
      <w:r>
        <w:rPr>
          <w:rFonts w:ascii="Palatino Linotype" w:eastAsia="Palatino Linotype" w:hAnsi="Palatino Linotype" w:cs="Palatino Linotype"/>
          <w:color w:val="000000"/>
        </w:rPr>
        <w:t xml:space="preserve"> de forma directa a sus planteamientos.</w:t>
      </w:r>
    </w:p>
    <w:p w:rsidR="0004207C" w:rsidRDefault="0004207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Al respecto, la doctrina establece que </w:t>
      </w:r>
      <w:r>
        <w:rPr>
          <w:rFonts w:ascii="Palatino Linotype" w:eastAsia="Palatino Linotype" w:hAnsi="Palatino Linotype" w:cs="Palatino Linotype"/>
          <w:b/>
          <w:color w:val="000000"/>
        </w:rPr>
        <w:t>el sobreseimiento provoca que un procedimiento se suspenda o se resuelva en definitiva sin que se entre al estudio de los agravios o motivos de inconformidad</w:t>
      </w:r>
      <w:r>
        <w:rPr>
          <w:rFonts w:ascii="Palatino Linotype" w:eastAsia="Palatino Linotype" w:hAnsi="Palatino Linotype" w:cs="Palatino Linotype"/>
          <w:color w:val="000000"/>
        </w:rPr>
        <w:t>. Este mismo criterio es compartido por el más alto tribunal del país en múltiples jurisprudencias, por lo que a continuación se agrega una de ellas que sirve como orientador en esta resolución:</w:t>
      </w:r>
    </w:p>
    <w:p w:rsidR="0004207C" w:rsidRDefault="00946C91">
      <w:pPr>
        <w:spacing w:line="276" w:lineRule="auto"/>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SOBRESEIMIENTO EN EL JUICIO DE AMPARO DIRECTO. IMPIDE EL ESTUDIO DE LAS VIOLACIONES PROCESALES PLANTEADAS EN LOS CONCEPTOS DE VIOLACIÓN. “El sobreseimiento</w:t>
      </w:r>
      <w:r>
        <w:rPr>
          <w:rFonts w:ascii="Palatino Linotype" w:eastAsia="Palatino Linotype" w:hAnsi="Palatino Linotype" w:cs="Palatino Linotype"/>
          <w:i/>
          <w:sz w:val="22"/>
          <w:szCs w:val="22"/>
        </w:rPr>
        <w:t xml:space="preserve"> en el juicio de amparo directo </w:t>
      </w:r>
      <w:r>
        <w:rPr>
          <w:rFonts w:ascii="Palatino Linotype" w:eastAsia="Palatino Linotype" w:hAnsi="Palatino Linotype" w:cs="Palatino Linotype"/>
          <w:b/>
          <w:i/>
          <w:sz w:val="22"/>
          <w:szCs w:val="22"/>
        </w:rPr>
        <w:t>provoca la terminación de la controversia planteada</w:t>
      </w:r>
      <w:r>
        <w:rPr>
          <w:rFonts w:ascii="Palatino Linotype" w:eastAsia="Palatino Linotype" w:hAnsi="Palatino Linotype" w:cs="Palatino Linotype"/>
          <w:i/>
          <w:sz w:val="22"/>
          <w:szCs w:val="22"/>
        </w:rPr>
        <w:t xml:space="preserve"> por el quejoso en la demanda de amparo</w:t>
      </w:r>
      <w:r>
        <w:rPr>
          <w:rFonts w:ascii="Palatino Linotype" w:eastAsia="Palatino Linotype" w:hAnsi="Palatino Linotype" w:cs="Palatino Linotype"/>
          <w:b/>
          <w:i/>
          <w:sz w:val="22"/>
          <w:szCs w:val="22"/>
        </w:rPr>
        <w:t>, sin hacer un pronunciamiento de fondo sobre la legalidad o ilegalidad de la sentencia reclamada</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 xml:space="preserve">Por consiguiente, si al sobreseerse en el juicio de amparo </w:t>
      </w:r>
      <w:r>
        <w:rPr>
          <w:rFonts w:ascii="Palatino Linotype" w:eastAsia="Palatino Linotype" w:hAnsi="Palatino Linotype" w:cs="Palatino Linotype"/>
          <w:b/>
          <w:i/>
          <w:sz w:val="22"/>
          <w:szCs w:val="22"/>
          <w:u w:val="single"/>
        </w:rPr>
        <w:t>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Pr>
          <w:rFonts w:ascii="Palatino Linotype" w:eastAsia="Palatino Linotype" w:hAnsi="Palatino Linotype" w:cs="Palatino Linotype"/>
          <w:i/>
          <w:sz w:val="22"/>
          <w:szCs w:val="22"/>
        </w:rPr>
        <w:t>.”</w:t>
      </w:r>
    </w:p>
    <w:p w:rsidR="0004207C" w:rsidRDefault="00946C91">
      <w:pPr>
        <w:spacing w:line="276" w:lineRule="auto"/>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rsidR="0004207C" w:rsidRDefault="0004207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este modo, se puede deducir que en las resoluciones dictadas por el Pleno de este Instituto, en las que se decreta el sobreseimiento de un recurso de revisión por la actualización de alguno de los supuestos jurídicos contemplados en el artículo 192 de la Ley de Transparencia y Acceso a la Información Pública del Estado </w:t>
      </w:r>
      <w:r>
        <w:rPr>
          <w:rFonts w:ascii="Palatino Linotype" w:eastAsia="Palatino Linotype" w:hAnsi="Palatino Linotype" w:cs="Palatino Linotype"/>
          <w:color w:val="000000"/>
        </w:rPr>
        <w:lastRenderedPageBreak/>
        <w:t>de México y Municipios, nos encontramos ante un sobreseimiento definitivo toda vez que pone fin al procedimiento sin entrar al estudio de fondo de éste.</w:t>
      </w:r>
    </w:p>
    <w:p w:rsidR="0004207C" w:rsidRDefault="0004207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Luego entonces, en términos del artículo 186, fracción I, de la Ley de Transparencia y Acceso a la Información Pública del Estado de México y Municipios, este Pleno determina el </w:t>
      </w:r>
      <w:r>
        <w:rPr>
          <w:rFonts w:ascii="Palatino Linotype" w:eastAsia="Palatino Linotype" w:hAnsi="Palatino Linotype" w:cs="Palatino Linotype"/>
          <w:b/>
          <w:color w:val="000000"/>
        </w:rPr>
        <w:t xml:space="preserve">SOBRESEIMIENTO </w:t>
      </w:r>
      <w:r>
        <w:rPr>
          <w:rFonts w:ascii="Palatino Linotype" w:eastAsia="Palatino Linotype" w:hAnsi="Palatino Linotype" w:cs="Palatino Linotype"/>
          <w:color w:val="000000"/>
        </w:rPr>
        <w:t xml:space="preserve">del presente recurso de revisión, toda vez que durante la sustanciación del asunto, el recurso de revisión </w:t>
      </w:r>
      <w:r>
        <w:rPr>
          <w:rFonts w:ascii="Palatino Linotype" w:eastAsia="Palatino Linotype" w:hAnsi="Palatino Linotype" w:cs="Palatino Linotype"/>
          <w:b/>
          <w:color w:val="000000"/>
        </w:rPr>
        <w:t>00913/INFOEM/IP/RR/2024</w:t>
      </w:r>
      <w:r>
        <w:rPr>
          <w:rFonts w:ascii="Palatino Linotype" w:eastAsia="Palatino Linotype" w:hAnsi="Palatino Linotype" w:cs="Palatino Linotype"/>
          <w:color w:val="000000"/>
        </w:rPr>
        <w:t xml:space="preserve"> se quedó sin materia.</w:t>
      </w:r>
    </w:p>
    <w:p w:rsidR="0004207C" w:rsidRDefault="0004207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04207C" w:rsidRDefault="00946C91">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CUARTO. Decisión.</w:t>
      </w:r>
    </w:p>
    <w:p w:rsidR="0004207C" w:rsidRDefault="00946C91">
      <w:pPr>
        <w:numPr>
          <w:ilvl w:val="0"/>
          <w:numId w:val="2"/>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 lo largo del estudio del presente asunto, se estableció que la solicitud de información </w:t>
      </w:r>
      <w:r>
        <w:rPr>
          <w:rFonts w:ascii="Palatino Linotype" w:eastAsia="Palatino Linotype" w:hAnsi="Palatino Linotype" w:cs="Palatino Linotype"/>
          <w:b/>
          <w:color w:val="000000"/>
        </w:rPr>
        <w:t>00011/HUIXQUIL/IP/2024</w:t>
      </w:r>
      <w:r>
        <w:rPr>
          <w:rFonts w:ascii="Palatino Linotype" w:eastAsia="Palatino Linotype" w:hAnsi="Palatino Linotype" w:cs="Palatino Linotype"/>
          <w:color w:val="000000"/>
        </w:rPr>
        <w:t xml:space="preserve"> se sustentaba en el ejercicio de un derecho de petición, pues el particular deseaba saber si en la Tesorería Municipal existen laborando familiares de los Subdirectores y del Director.  </w:t>
      </w:r>
    </w:p>
    <w:p w:rsidR="0004207C" w:rsidRDefault="0004207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No obstante, en estricto seguimiento a los principios de orientación y auxilio, este Organismo Garante identificó que existía un documento que pudiera colmar la pretensión del particular (la declaración de intereses). Empero,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no era competente para poseer o administrar la información. Por ello, se orientó al particular a fin de que, de considerarlo idóneo a sus intereses, formule su solicitud a la </w:t>
      </w:r>
      <w:r>
        <w:rPr>
          <w:rFonts w:ascii="Palatino Linotype" w:eastAsia="Palatino Linotype" w:hAnsi="Palatino Linotype" w:cs="Palatino Linotype"/>
          <w:b/>
          <w:color w:val="000000"/>
        </w:rPr>
        <w:t>Secretaría de la Contraloría del Estado de México</w:t>
      </w:r>
      <w:r>
        <w:rPr>
          <w:rFonts w:ascii="Palatino Linotype" w:eastAsia="Palatino Linotype" w:hAnsi="Palatino Linotype" w:cs="Palatino Linotype"/>
          <w:color w:val="000000"/>
        </w:rPr>
        <w:t>; lo cual, a su vez, dejó sin materia al recurso de revisión.</w:t>
      </w:r>
    </w:p>
    <w:p w:rsidR="0004207C" w:rsidRDefault="0004207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Por lo tanto, en consecuencia y en mérito de lo expuesto en líneas anteriores, con fundamento en el artículo 192, fracción V, de la Ley de Transparencia y Acceso a la Información Pública del Estado de México y Municipios, se </w:t>
      </w:r>
      <w:r>
        <w:rPr>
          <w:rFonts w:ascii="Palatino Linotype" w:eastAsia="Palatino Linotype" w:hAnsi="Palatino Linotype" w:cs="Palatino Linotype"/>
          <w:b/>
          <w:color w:val="000000"/>
        </w:rPr>
        <w:t xml:space="preserve">SOBRESEE </w:t>
      </w:r>
      <w:r>
        <w:rPr>
          <w:rFonts w:ascii="Palatino Linotype" w:eastAsia="Palatino Linotype" w:hAnsi="Palatino Linotype" w:cs="Palatino Linotype"/>
          <w:color w:val="000000"/>
        </w:rPr>
        <w:t xml:space="preserve">el recurso de revisión </w:t>
      </w:r>
      <w:r>
        <w:rPr>
          <w:rFonts w:ascii="Palatino Linotype" w:eastAsia="Palatino Linotype" w:hAnsi="Palatino Linotype" w:cs="Palatino Linotype"/>
          <w:b/>
          <w:color w:val="000000"/>
        </w:rPr>
        <w:t>00913/INFOEM/IP/RR/2024</w:t>
      </w:r>
      <w:r>
        <w:rPr>
          <w:rFonts w:ascii="Palatino Linotype" w:eastAsia="Palatino Linotype" w:hAnsi="Palatino Linotype" w:cs="Palatino Linotype"/>
          <w:color w:val="000000"/>
        </w:rPr>
        <w:t>, que ha sido materia del presente fallo.</w:t>
      </w:r>
    </w:p>
    <w:p w:rsidR="0004207C" w:rsidRDefault="0004207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04207C" w:rsidRDefault="00946C91">
      <w:pPr>
        <w:numPr>
          <w:ilvl w:val="0"/>
          <w:numId w:val="2"/>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anteriormente expuesto y fundado, 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 -----------------------</w:t>
      </w:r>
      <w:r>
        <w:rPr>
          <w:rFonts w:ascii="Palatino Linotype" w:eastAsia="Palatino Linotype" w:hAnsi="Palatino Linotype" w:cs="Palatino Linotype"/>
        </w:rPr>
        <w:t>-----------------------------------------------------------</w:t>
      </w:r>
    </w:p>
    <w:p w:rsidR="0004207C" w:rsidRDefault="0004207C">
      <w:pPr>
        <w:spacing w:line="360" w:lineRule="auto"/>
        <w:rPr>
          <w:rFonts w:ascii="Palatino Linotype" w:eastAsia="Palatino Linotype" w:hAnsi="Palatino Linotype" w:cs="Palatino Linotype"/>
          <w:color w:val="000000"/>
        </w:rPr>
      </w:pPr>
    </w:p>
    <w:p w:rsidR="0004207C" w:rsidRDefault="00946C91">
      <w:pPr>
        <w:pStyle w:val="Ttulo1"/>
        <w:spacing w:before="0" w:line="360" w:lineRule="auto"/>
        <w:jc w:val="center"/>
        <w:rPr>
          <w:b/>
          <w:color w:val="000000"/>
        </w:rPr>
      </w:pPr>
      <w:bookmarkStart w:id="9" w:name="_heading=h.17dp8vu" w:colFirst="0" w:colLast="0"/>
      <w:bookmarkEnd w:id="9"/>
      <w:r>
        <w:rPr>
          <w:b/>
          <w:color w:val="000000"/>
        </w:rPr>
        <w:t>R E S O L U T I V O S</w:t>
      </w:r>
    </w:p>
    <w:p w:rsidR="0004207C" w:rsidRDefault="0004207C">
      <w:pPr>
        <w:spacing w:line="360" w:lineRule="auto"/>
        <w:jc w:val="both"/>
        <w:rPr>
          <w:rFonts w:ascii="Palatino Linotype" w:eastAsia="Palatino Linotype" w:hAnsi="Palatino Linotype" w:cs="Palatino Linotype"/>
          <w:b/>
        </w:rPr>
      </w:pPr>
    </w:p>
    <w:p w:rsidR="0004207C" w:rsidRDefault="00946C91">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PRIMERO. Se SOBRESEE </w:t>
      </w:r>
      <w:r>
        <w:rPr>
          <w:rFonts w:ascii="Palatino Linotype" w:eastAsia="Palatino Linotype" w:hAnsi="Palatino Linotype" w:cs="Palatino Linotype"/>
        </w:rPr>
        <w:t>el recurso de revisión número</w:t>
      </w:r>
      <w:r>
        <w:rPr>
          <w:rFonts w:ascii="Palatino Linotype" w:eastAsia="Palatino Linotype" w:hAnsi="Palatino Linotype" w:cs="Palatino Linotype"/>
          <w:b/>
        </w:rPr>
        <w:t xml:space="preserve"> 00913/INFOEM/IP/RR/2024, </w:t>
      </w:r>
      <w:r>
        <w:rPr>
          <w:rFonts w:ascii="Palatino Linotype" w:eastAsia="Palatino Linotype" w:hAnsi="Palatino Linotype" w:cs="Palatino Linotype"/>
        </w:rPr>
        <w:t xml:space="preserve">con fundamento en los artículos 191, fracción VI y, 192, fracción IV, de la Ley de Transparencia y Acceso a la Información Pública del Estado de México y Municipios, al tratarse de una consulta, en términos del </w:t>
      </w:r>
      <w:r>
        <w:rPr>
          <w:rFonts w:ascii="Palatino Linotype" w:eastAsia="Palatino Linotype" w:hAnsi="Palatino Linotype" w:cs="Palatino Linotype"/>
          <w:b/>
        </w:rPr>
        <w:t>Considerando TERCERO</w:t>
      </w:r>
      <w:r>
        <w:rPr>
          <w:rFonts w:ascii="Palatino Linotype" w:eastAsia="Palatino Linotype" w:hAnsi="Palatino Linotype" w:cs="Palatino Linotype"/>
        </w:rPr>
        <w:t xml:space="preserve"> de la presente resolución.</w:t>
      </w:r>
    </w:p>
    <w:p w:rsidR="0004207C" w:rsidRDefault="00946C91">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SEGUNDO. Notifíquese </w:t>
      </w:r>
      <w:r>
        <w:rPr>
          <w:rFonts w:ascii="Palatino Linotype" w:eastAsia="Palatino Linotype" w:hAnsi="Palatino Linotype" w:cs="Palatino Linotype"/>
          <w:color w:val="000000"/>
        </w:rPr>
        <w:t>a través del Sistema de Acceso a la Información Mexiquense (SAIMEX) la presente resolución a la Titular de la Unidad de Transparencia del</w:t>
      </w:r>
      <w:r>
        <w:rPr>
          <w:rFonts w:ascii="Palatino Linotype" w:eastAsia="Palatino Linotype" w:hAnsi="Palatino Linotype" w:cs="Palatino Linotype"/>
          <w:b/>
          <w:color w:val="000000"/>
        </w:rPr>
        <w:t xml:space="preserve"> SUJETO OBLIGADO. </w:t>
      </w:r>
    </w:p>
    <w:p w:rsidR="0004207C" w:rsidRDefault="0004207C">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04207C" w:rsidRDefault="00946C91">
      <w:pPr>
        <w:pBdr>
          <w:top w:val="nil"/>
          <w:left w:val="nil"/>
          <w:bottom w:val="nil"/>
          <w:right w:val="nil"/>
          <w:between w:val="nil"/>
        </w:pBdr>
        <w:spacing w:line="360" w:lineRule="auto"/>
        <w:jc w:val="both"/>
        <w:rPr>
          <w:rFonts w:ascii="Palatino Linotype" w:eastAsia="Palatino Linotype" w:hAnsi="Palatino Linotype" w:cs="Palatino Linotype"/>
          <w:color w:val="222222"/>
        </w:rPr>
      </w:pPr>
      <w:r>
        <w:rPr>
          <w:rFonts w:ascii="Palatino Linotype" w:eastAsia="Palatino Linotype" w:hAnsi="Palatino Linotype" w:cs="Palatino Linotype"/>
          <w:b/>
          <w:color w:val="000000"/>
        </w:rPr>
        <w:t xml:space="preserve">TERCERO. </w:t>
      </w:r>
      <w:r>
        <w:rPr>
          <w:rFonts w:ascii="Palatino Linotype" w:eastAsia="Palatino Linotype" w:hAnsi="Palatino Linotype" w:cs="Palatino Linotype"/>
          <w:b/>
          <w:color w:val="222222"/>
        </w:rPr>
        <w:t xml:space="preserve">Notifíquese </w:t>
      </w:r>
      <w:r>
        <w:rPr>
          <w:rFonts w:ascii="Palatino Linotype" w:eastAsia="Palatino Linotype" w:hAnsi="Palatino Linotype" w:cs="Palatino Linotype"/>
          <w:color w:val="222222"/>
        </w:rPr>
        <w:t xml:space="preserve">al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222222"/>
        </w:rPr>
        <w:t>la presente resolución vía Sistema de Acceso a la Información Mexiquense (SAIMEX).</w:t>
      </w:r>
    </w:p>
    <w:p w:rsidR="0004207C" w:rsidRDefault="0004207C">
      <w:pPr>
        <w:pBdr>
          <w:top w:val="nil"/>
          <w:left w:val="nil"/>
          <w:bottom w:val="nil"/>
          <w:right w:val="nil"/>
          <w:between w:val="nil"/>
        </w:pBdr>
        <w:spacing w:line="360" w:lineRule="auto"/>
        <w:jc w:val="both"/>
        <w:rPr>
          <w:rFonts w:ascii="Palatino Linotype" w:eastAsia="Palatino Linotype" w:hAnsi="Palatino Linotype" w:cs="Palatino Linotype"/>
          <w:color w:val="222222"/>
        </w:rPr>
      </w:pPr>
    </w:p>
    <w:p w:rsidR="0004207C" w:rsidRDefault="00946C91">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lastRenderedPageBreak/>
        <w:t>CUARTO.</w:t>
      </w:r>
      <w:r>
        <w:rPr>
          <w:rFonts w:ascii="Palatino Linotype" w:eastAsia="Palatino Linotype" w:hAnsi="Palatino Linotype" w:cs="Palatino Linotype"/>
          <w:color w:val="000000"/>
        </w:rPr>
        <w:t xml:space="preserve"> Se hace del conocimiento del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que, de conformidad con lo establecido en el artículo 196 de la Ley de Transparencia y Acceso a la Información Pública del Estado de México y Municipios, en caso de que considere que la resolución le cause algún perjuicio podrá </w:t>
      </w:r>
      <w:r>
        <w:rPr>
          <w:rFonts w:ascii="Palatino Linotype" w:eastAsia="Palatino Linotype" w:hAnsi="Palatino Linotype" w:cs="Palatino Linotype"/>
        </w:rPr>
        <w:t>impugnar vía</w:t>
      </w:r>
      <w:r>
        <w:rPr>
          <w:rFonts w:ascii="Palatino Linotype" w:eastAsia="Palatino Linotype" w:hAnsi="Palatino Linotype" w:cs="Palatino Linotype"/>
          <w:color w:val="000000"/>
        </w:rPr>
        <w:t xml:space="preserve"> juicio de amparo en los términos de las leyes aplicables.</w:t>
      </w:r>
    </w:p>
    <w:p w:rsidR="0004207C" w:rsidRDefault="0004207C">
      <w:pPr>
        <w:spacing w:line="360" w:lineRule="auto"/>
        <w:jc w:val="both"/>
        <w:rPr>
          <w:rFonts w:ascii="Palatino Linotype" w:eastAsia="Palatino Linotype" w:hAnsi="Palatino Linotype" w:cs="Palatino Linotype"/>
          <w:color w:val="000000"/>
        </w:rPr>
      </w:pPr>
    </w:p>
    <w:p w:rsidR="00045647" w:rsidRDefault="00403D47" w:rsidP="00403D47">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SEGUNDA </w:t>
      </w:r>
      <w:r w:rsidRPr="003C7186">
        <w:rPr>
          <w:rFonts w:ascii="Palatino Linotype" w:hAnsi="Palatino Linotype"/>
        </w:rPr>
        <w:t xml:space="preserve">SESIÓN ORDINARIA CELEBRADA EL </w:t>
      </w:r>
      <w:r>
        <w:rPr>
          <w:rFonts w:ascii="Palatino Linotype" w:hAnsi="Palatino Linotype"/>
        </w:rPr>
        <w:t>ONCE</w:t>
      </w:r>
      <w:r w:rsidRPr="003C7186">
        <w:rPr>
          <w:rFonts w:ascii="Palatino Linotype" w:hAnsi="Palatino Linotype"/>
        </w:rPr>
        <w:t xml:space="preserve"> </w:t>
      </w:r>
      <w:r>
        <w:rPr>
          <w:rFonts w:ascii="Palatino Linotype" w:hAnsi="Palatino Linotype"/>
        </w:rPr>
        <w:t>(11) DE SEPTIEMBRE</w:t>
      </w:r>
      <w:r w:rsidRPr="003C7186">
        <w:rPr>
          <w:rFonts w:ascii="Palatino Linotype" w:hAnsi="Palatino Linotype"/>
        </w:rPr>
        <w:t xml:space="preserve"> DE DOS MIL VEINTICUATRO, ANTE EL SECRETARIO TÉCNICO DEL PLENO ALEXIS TAPIA RAMÍREZ. </w:t>
      </w:r>
    </w:p>
    <w:p w:rsidR="00045647" w:rsidRDefault="00045647">
      <w:pPr>
        <w:rPr>
          <w:rFonts w:ascii="Palatino Linotype" w:hAnsi="Palatino Linotype"/>
        </w:rPr>
      </w:pPr>
      <w:r>
        <w:rPr>
          <w:rFonts w:ascii="Palatino Linotype" w:hAnsi="Palatino Linotype"/>
        </w:rPr>
        <w:br w:type="page"/>
      </w:r>
    </w:p>
    <w:p w:rsidR="00403D47" w:rsidRPr="003C7186" w:rsidRDefault="00403D47" w:rsidP="00403D47">
      <w:pPr>
        <w:spacing w:line="360" w:lineRule="auto"/>
        <w:ind w:firstLine="1"/>
        <w:jc w:val="both"/>
        <w:rPr>
          <w:rFonts w:ascii="Palatino Linotype" w:hAnsi="Palatino Linotype"/>
        </w:rPr>
      </w:pPr>
    </w:p>
    <w:p w:rsidR="0004207C" w:rsidRDefault="0004207C" w:rsidP="00403D47">
      <w:pPr>
        <w:spacing w:before="240" w:after="240" w:line="360" w:lineRule="auto"/>
        <w:jc w:val="both"/>
        <w:rPr>
          <w:rFonts w:ascii="Palatino Linotype" w:eastAsia="Palatino Linotype" w:hAnsi="Palatino Linotype" w:cs="Palatino Linotype"/>
          <w:color w:val="000000"/>
        </w:rPr>
      </w:pPr>
    </w:p>
    <w:sectPr w:rsidR="0004207C">
      <w:headerReference w:type="default" r:id="rId11"/>
      <w:footerReference w:type="default" r:id="rId12"/>
      <w:headerReference w:type="first" r:id="rId13"/>
      <w:footerReference w:type="first" r:id="rId14"/>
      <w:pgSz w:w="12240" w:h="15840"/>
      <w:pgMar w:top="2021" w:right="170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6DB" w:rsidRDefault="009506DB">
      <w:r>
        <w:separator/>
      </w:r>
    </w:p>
  </w:endnote>
  <w:endnote w:type="continuationSeparator" w:id="0">
    <w:p w:rsidR="009506DB" w:rsidRDefault="0095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07C" w:rsidRDefault="00946C9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20520E">
      <w:rPr>
        <w:rFonts w:ascii="Palatino Linotype" w:eastAsia="Palatino Linotype" w:hAnsi="Palatino Linotype" w:cs="Palatino Linotype"/>
        <w:b/>
        <w:noProof/>
        <w:color w:val="000000"/>
        <w:sz w:val="22"/>
        <w:szCs w:val="22"/>
      </w:rPr>
      <w:t>21</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20520E">
      <w:rPr>
        <w:rFonts w:ascii="Palatino Linotype" w:eastAsia="Palatino Linotype" w:hAnsi="Palatino Linotype" w:cs="Palatino Linotype"/>
        <w:b/>
        <w:noProof/>
        <w:color w:val="000000"/>
        <w:sz w:val="22"/>
        <w:szCs w:val="22"/>
      </w:rPr>
      <w:t>30</w:t>
    </w:r>
    <w:r>
      <w:rPr>
        <w:rFonts w:ascii="Palatino Linotype" w:eastAsia="Palatino Linotype" w:hAnsi="Palatino Linotype" w:cs="Palatino Linotype"/>
        <w:b/>
        <w:color w:val="000000"/>
        <w:sz w:val="22"/>
        <w:szCs w:val="22"/>
      </w:rPr>
      <w:fldChar w:fldCharType="end"/>
    </w:r>
  </w:p>
  <w:p w:rsidR="0004207C" w:rsidRDefault="0004207C">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07C" w:rsidRDefault="00946C9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20520E">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20520E">
      <w:rPr>
        <w:rFonts w:ascii="Palatino Linotype" w:eastAsia="Palatino Linotype" w:hAnsi="Palatino Linotype" w:cs="Palatino Linotype"/>
        <w:noProof/>
        <w:color w:val="000000"/>
        <w:sz w:val="22"/>
        <w:szCs w:val="22"/>
      </w:rPr>
      <w:t>30</w:t>
    </w:r>
    <w:r>
      <w:rPr>
        <w:rFonts w:ascii="Palatino Linotype" w:eastAsia="Palatino Linotype" w:hAnsi="Palatino Linotype" w:cs="Palatino Linotype"/>
        <w:color w:val="000000"/>
        <w:sz w:val="22"/>
        <w:szCs w:val="22"/>
      </w:rPr>
      <w:fldChar w:fldCharType="end"/>
    </w:r>
  </w:p>
  <w:p w:rsidR="0004207C" w:rsidRDefault="0004207C">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6DB" w:rsidRDefault="009506DB">
      <w:r>
        <w:separator/>
      </w:r>
    </w:p>
  </w:footnote>
  <w:footnote w:type="continuationSeparator" w:id="0">
    <w:p w:rsidR="009506DB" w:rsidRDefault="009506DB">
      <w:r>
        <w:continuationSeparator/>
      </w:r>
    </w:p>
  </w:footnote>
  <w:footnote w:id="1">
    <w:p w:rsidR="0004207C" w:rsidRDefault="00946C9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b/>
          <w:color w:val="000000"/>
          <w:sz w:val="20"/>
          <w:szCs w:val="20"/>
        </w:rPr>
        <w:t>Artículo 181.-</w:t>
      </w:r>
      <w:r>
        <w:rPr>
          <w:color w:val="000000"/>
          <w:sz w:val="20"/>
          <w:szCs w:val="20"/>
        </w:rPr>
        <w:t xml:space="preserve"> (…)</w:t>
      </w:r>
    </w:p>
    <w:p w:rsidR="0004207C" w:rsidRDefault="00946C91">
      <w:pPr>
        <w:pBdr>
          <w:top w:val="nil"/>
          <w:left w:val="nil"/>
          <w:bottom w:val="nil"/>
          <w:right w:val="nil"/>
          <w:between w:val="nil"/>
        </w:pBdr>
        <w:rPr>
          <w:color w:val="000000"/>
          <w:sz w:val="20"/>
          <w:szCs w:val="20"/>
        </w:rPr>
      </w:pPr>
      <w:r>
        <w:rPr>
          <w:color w:val="000000"/>
          <w:sz w:val="20"/>
          <w:szCs w:val="20"/>
        </w:rPr>
        <w:t>El Instituto resolverá el recurso de revisión en un plazo que no podrá exceder de treinta días hábiles, contados a partir de la admisión del mismo, en los términos que establezca la presente ley, plazo que podrá ampliarse por una sola vez y hasta por un periodo de quince días hábiles.</w:t>
      </w:r>
    </w:p>
    <w:p w:rsidR="0004207C" w:rsidRDefault="00946C91">
      <w:pPr>
        <w:pBdr>
          <w:top w:val="nil"/>
          <w:left w:val="nil"/>
          <w:bottom w:val="nil"/>
          <w:right w:val="nil"/>
          <w:between w:val="nil"/>
        </w:pBdr>
        <w:rPr>
          <w:color w:val="000000"/>
          <w:sz w:val="20"/>
          <w:szCs w:val="20"/>
        </w:rPr>
      </w:pPr>
      <w:r>
        <w:rPr>
          <w:color w:val="000000"/>
          <w:sz w:val="20"/>
          <w:szCs w:val="20"/>
        </w:rPr>
        <w:t>(…)”</w:t>
      </w:r>
    </w:p>
  </w:footnote>
  <w:footnote w:id="2">
    <w:p w:rsidR="0004207C" w:rsidRDefault="00946C91">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b/>
          <w:color w:val="000000"/>
          <w:sz w:val="20"/>
          <w:szCs w:val="20"/>
        </w:rPr>
        <w:t>Artículo 178.</w:t>
      </w:r>
      <w:r>
        <w:rPr>
          <w:color w:val="000000"/>
          <w:sz w:val="20"/>
          <w:szCs w:val="20"/>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rsidR="0004207C" w:rsidRDefault="00946C91">
      <w:pPr>
        <w:pBdr>
          <w:top w:val="nil"/>
          <w:left w:val="nil"/>
          <w:bottom w:val="nil"/>
          <w:right w:val="nil"/>
          <w:between w:val="nil"/>
        </w:pBdr>
        <w:jc w:val="both"/>
        <w:rPr>
          <w:color w:val="000000"/>
          <w:sz w:val="20"/>
          <w:szCs w:val="20"/>
        </w:rPr>
      </w:pPr>
      <w:r>
        <w:rPr>
          <w:color w:val="000000"/>
          <w:sz w:val="20"/>
          <w:szCs w:val="20"/>
        </w:rPr>
        <w:t>(…)”</w:t>
      </w:r>
    </w:p>
  </w:footnote>
  <w:footnote w:id="3">
    <w:p w:rsidR="0004207C" w:rsidRDefault="00946C9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50, Ley de Transparencia y Acceso a la Información Pública del Estado de México y Municipios.</w:t>
      </w:r>
    </w:p>
  </w:footnote>
  <w:footnote w:id="4">
    <w:p w:rsidR="0004207C" w:rsidRDefault="00946C9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51, Ídem.</w:t>
      </w:r>
    </w:p>
  </w:footnote>
  <w:footnote w:id="5">
    <w:p w:rsidR="0004207C" w:rsidRDefault="00946C9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58, Ley de Transparencia y Acceso a la Información Pública del Estado de México y Municipios.</w:t>
      </w:r>
    </w:p>
  </w:footnote>
  <w:footnote w:id="6">
    <w:p w:rsidR="0004207C" w:rsidRDefault="00946C9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59, Ídem.</w:t>
      </w:r>
    </w:p>
  </w:footnote>
  <w:footnote w:id="7">
    <w:p w:rsidR="0004207C" w:rsidRDefault="00946C9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33, Ley de Responsabilidades Administrativas del Estado de México y Municipios.</w:t>
      </w:r>
    </w:p>
  </w:footnote>
  <w:footnote w:id="8">
    <w:p w:rsidR="0004207C" w:rsidRDefault="00946C9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44, Ley de Responsabilidades Administrativas del Estado de México y Municipios.</w:t>
      </w:r>
    </w:p>
  </w:footnote>
  <w:footnote w:id="9">
    <w:p w:rsidR="0004207C" w:rsidRDefault="00946C9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w:t>
      </w:r>
    </w:p>
  </w:footnote>
  <w:footnote w:id="10">
    <w:p w:rsidR="0004207C" w:rsidRDefault="00946C9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Consultable en: https://www.dof.gob.mx/nota_detalle.php?codigo=5582735&amp;fecha=24/12/2019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07C" w:rsidRDefault="0004207C">
    <w:pPr>
      <w:widowControl w:val="0"/>
      <w:pBdr>
        <w:top w:val="nil"/>
        <w:left w:val="nil"/>
        <w:bottom w:val="nil"/>
        <w:right w:val="nil"/>
        <w:between w:val="nil"/>
      </w:pBdr>
      <w:spacing w:line="276" w:lineRule="auto"/>
      <w:rPr>
        <w:color w:val="000000"/>
        <w:sz w:val="20"/>
        <w:szCs w:val="20"/>
      </w:rPr>
    </w:pPr>
  </w:p>
  <w:tbl>
    <w:tblPr>
      <w:tblStyle w:val="a3"/>
      <w:tblW w:w="723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3828"/>
      <w:gridCol w:w="3411"/>
    </w:tblGrid>
    <w:tr w:rsidR="0004207C">
      <w:trPr>
        <w:trHeight w:val="138"/>
        <w:jc w:val="right"/>
      </w:trPr>
      <w:tc>
        <w:tcPr>
          <w:tcW w:w="3828" w:type="dxa"/>
          <w:vAlign w:val="center"/>
        </w:tcPr>
        <w:p w:rsidR="0004207C" w:rsidRDefault="0004207C">
          <w:pPr>
            <w:ind w:right="34"/>
            <w:jc w:val="right"/>
            <w:rPr>
              <w:rFonts w:ascii="Palatino Linotype" w:eastAsia="Palatino Linotype" w:hAnsi="Palatino Linotype" w:cs="Palatino Linotype"/>
              <w:b/>
            </w:rPr>
          </w:pPr>
        </w:p>
      </w:tc>
      <w:tc>
        <w:tcPr>
          <w:tcW w:w="3411" w:type="dxa"/>
          <w:vAlign w:val="center"/>
        </w:tcPr>
        <w:p w:rsidR="0004207C" w:rsidRDefault="0004207C">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rPr>
          </w:pPr>
        </w:p>
      </w:tc>
    </w:tr>
    <w:tr w:rsidR="0004207C">
      <w:trPr>
        <w:trHeight w:val="138"/>
        <w:jc w:val="right"/>
      </w:trPr>
      <w:tc>
        <w:tcPr>
          <w:tcW w:w="3828" w:type="dxa"/>
          <w:vAlign w:val="center"/>
        </w:tcPr>
        <w:p w:rsidR="0004207C" w:rsidRDefault="00946C91">
          <w:pPr>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11" w:type="dxa"/>
          <w:vAlign w:val="center"/>
        </w:tcPr>
        <w:p w:rsidR="0004207C" w:rsidRDefault="00946C91">
          <w:pPr>
            <w:pBdr>
              <w:top w:val="nil"/>
              <w:left w:val="nil"/>
              <w:bottom w:val="nil"/>
              <w:right w:val="nil"/>
              <w:between w:val="nil"/>
            </w:pBdr>
            <w:tabs>
              <w:tab w:val="center" w:pos="4252"/>
              <w:tab w:val="right" w:pos="8504"/>
            </w:tabs>
            <w:jc w:val="both"/>
            <w:rPr>
              <w:rFonts w:ascii="Palatino Linotype" w:eastAsia="Palatino Linotype" w:hAnsi="Palatino Linotype" w:cs="Palatino Linotype"/>
            </w:rPr>
          </w:pPr>
          <w:r>
            <w:rPr>
              <w:rFonts w:ascii="Palatino Linotype" w:eastAsia="Palatino Linotype" w:hAnsi="Palatino Linotype" w:cs="Palatino Linotype"/>
            </w:rPr>
            <w:t>00913/INFOEM/IP/RR/2024</w:t>
          </w:r>
        </w:p>
      </w:tc>
    </w:tr>
    <w:tr w:rsidR="0004207C">
      <w:trPr>
        <w:trHeight w:val="233"/>
        <w:jc w:val="right"/>
      </w:trPr>
      <w:tc>
        <w:tcPr>
          <w:tcW w:w="3828" w:type="dxa"/>
          <w:vAlign w:val="center"/>
        </w:tcPr>
        <w:p w:rsidR="0004207C" w:rsidRDefault="00946C91">
          <w:pPr>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11" w:type="dxa"/>
          <w:vAlign w:val="center"/>
        </w:tcPr>
        <w:p w:rsidR="0004207C" w:rsidRDefault="00946C91">
          <w:pPr>
            <w:pBdr>
              <w:top w:val="nil"/>
              <w:left w:val="nil"/>
              <w:bottom w:val="nil"/>
              <w:right w:val="nil"/>
              <w:between w:val="nil"/>
            </w:pBdr>
            <w:tabs>
              <w:tab w:val="center" w:pos="4252"/>
              <w:tab w:val="right" w:pos="8504"/>
            </w:tabs>
            <w:rPr>
              <w:rFonts w:ascii="Palatino Linotype" w:eastAsia="Palatino Linotype" w:hAnsi="Palatino Linotype" w:cs="Palatino Linotype"/>
              <w:sz w:val="21"/>
              <w:szCs w:val="21"/>
            </w:rPr>
          </w:pPr>
          <w:r>
            <w:rPr>
              <w:rFonts w:ascii="Palatino Linotype" w:eastAsia="Palatino Linotype" w:hAnsi="Palatino Linotype" w:cs="Palatino Linotype"/>
            </w:rPr>
            <w:t>Ayuntamiento de Huixquilucan</w:t>
          </w:r>
        </w:p>
      </w:tc>
    </w:tr>
    <w:tr w:rsidR="0004207C">
      <w:trPr>
        <w:trHeight w:val="321"/>
        <w:jc w:val="right"/>
      </w:trPr>
      <w:tc>
        <w:tcPr>
          <w:tcW w:w="3828" w:type="dxa"/>
          <w:vAlign w:val="center"/>
        </w:tcPr>
        <w:p w:rsidR="0004207C" w:rsidRDefault="00946C91">
          <w:pPr>
            <w:ind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11" w:type="dxa"/>
          <w:vAlign w:val="center"/>
        </w:tcPr>
        <w:p w:rsidR="0004207C" w:rsidRDefault="00946C91">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04207C" w:rsidRDefault="00946C91">
    <w:pPr>
      <w:pBdr>
        <w:top w:val="nil"/>
        <w:left w:val="nil"/>
        <w:bottom w:val="nil"/>
        <w:right w:val="nil"/>
        <w:between w:val="nil"/>
      </w:pBdr>
      <w:tabs>
        <w:tab w:val="center" w:pos="4252"/>
        <w:tab w:val="right" w:pos="8504"/>
      </w:tabs>
      <w:rPr>
        <w:color w:val="000000"/>
      </w:rPr>
    </w:pPr>
    <w:r>
      <w:rPr>
        <w:noProof/>
        <w:color w:val="000000"/>
      </w:rPr>
      <w:drawing>
        <wp:anchor distT="0" distB="0" distL="0" distR="0" simplePos="0" relativeHeight="251657216" behindDoc="1" locked="0" layoutInCell="1" hidden="0" allowOverlap="1">
          <wp:simplePos x="0" y="0"/>
          <wp:positionH relativeFrom="page">
            <wp:posOffset>34285</wp:posOffset>
          </wp:positionH>
          <wp:positionV relativeFrom="page">
            <wp:posOffset>13335</wp:posOffset>
          </wp:positionV>
          <wp:extent cx="7694930" cy="10020300"/>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94930" cy="100203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07C" w:rsidRDefault="0004207C">
    <w:pPr>
      <w:widowControl w:val="0"/>
      <w:pBdr>
        <w:top w:val="nil"/>
        <w:left w:val="nil"/>
        <w:bottom w:val="nil"/>
        <w:right w:val="nil"/>
        <w:between w:val="nil"/>
      </w:pBdr>
      <w:spacing w:line="276" w:lineRule="auto"/>
      <w:rPr>
        <w:color w:val="000000"/>
      </w:rPr>
    </w:pPr>
  </w:p>
  <w:tbl>
    <w:tblPr>
      <w:tblStyle w:val="a4"/>
      <w:tblW w:w="7235"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3828"/>
      <w:gridCol w:w="3407"/>
    </w:tblGrid>
    <w:tr w:rsidR="0004207C">
      <w:trPr>
        <w:trHeight w:val="138"/>
        <w:jc w:val="right"/>
      </w:trPr>
      <w:tc>
        <w:tcPr>
          <w:tcW w:w="3828" w:type="dxa"/>
          <w:vAlign w:val="center"/>
        </w:tcPr>
        <w:p w:rsidR="0004207C" w:rsidRDefault="00946C91">
          <w:pPr>
            <w:jc w:val="right"/>
            <w:rPr>
              <w:rFonts w:ascii="Palatino Linotype" w:eastAsia="Palatino Linotype" w:hAnsi="Palatino Linotype" w:cs="Palatino Linotype"/>
              <w:b/>
            </w:rPr>
          </w:pPr>
          <w:r>
            <w:tab/>
          </w:r>
          <w:r>
            <w:rPr>
              <w:rFonts w:ascii="Palatino Linotype" w:eastAsia="Palatino Linotype" w:hAnsi="Palatino Linotype" w:cs="Palatino Linotype"/>
              <w:b/>
            </w:rPr>
            <w:t>RECURSO DE REVISIÓN:</w:t>
          </w:r>
        </w:p>
      </w:tc>
      <w:tc>
        <w:tcPr>
          <w:tcW w:w="3407" w:type="dxa"/>
          <w:vAlign w:val="center"/>
        </w:tcPr>
        <w:p w:rsidR="0004207C" w:rsidRDefault="00946C91">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00913/INFOEM/IP/RR/2024</w:t>
          </w:r>
        </w:p>
      </w:tc>
    </w:tr>
    <w:tr w:rsidR="0004207C">
      <w:trPr>
        <w:trHeight w:val="233"/>
        <w:jc w:val="right"/>
      </w:trPr>
      <w:tc>
        <w:tcPr>
          <w:tcW w:w="3828" w:type="dxa"/>
          <w:vAlign w:val="center"/>
        </w:tcPr>
        <w:p w:rsidR="0004207C" w:rsidRDefault="00946C91">
          <w:pPr>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407" w:type="dxa"/>
        </w:tcPr>
        <w:p w:rsidR="0004207C" w:rsidRDefault="0004207C">
          <w:pPr>
            <w:pBdr>
              <w:top w:val="nil"/>
              <w:left w:val="nil"/>
              <w:bottom w:val="nil"/>
              <w:right w:val="nil"/>
              <w:between w:val="nil"/>
            </w:pBdr>
            <w:tabs>
              <w:tab w:val="center" w:pos="4252"/>
              <w:tab w:val="right" w:pos="8504"/>
            </w:tabs>
            <w:rPr>
              <w:rFonts w:ascii="Palatino Linotype" w:eastAsia="Palatino Linotype" w:hAnsi="Palatino Linotype" w:cs="Palatino Linotype"/>
            </w:rPr>
          </w:pPr>
        </w:p>
      </w:tc>
    </w:tr>
    <w:tr w:rsidR="0004207C">
      <w:trPr>
        <w:trHeight w:val="321"/>
        <w:jc w:val="right"/>
      </w:trPr>
      <w:tc>
        <w:tcPr>
          <w:tcW w:w="3828" w:type="dxa"/>
          <w:vAlign w:val="center"/>
        </w:tcPr>
        <w:p w:rsidR="0004207C" w:rsidRDefault="00946C91">
          <w:pPr>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07" w:type="dxa"/>
          <w:vAlign w:val="center"/>
        </w:tcPr>
        <w:p w:rsidR="0004207C" w:rsidRDefault="00946C91">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Ayuntamiento de Huixquilucan</w:t>
          </w:r>
        </w:p>
      </w:tc>
    </w:tr>
    <w:tr w:rsidR="0004207C">
      <w:trPr>
        <w:trHeight w:val="321"/>
        <w:jc w:val="right"/>
      </w:trPr>
      <w:tc>
        <w:tcPr>
          <w:tcW w:w="3828" w:type="dxa"/>
          <w:vAlign w:val="center"/>
        </w:tcPr>
        <w:p w:rsidR="0004207C" w:rsidRDefault="00946C91">
          <w:pPr>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07" w:type="dxa"/>
          <w:vAlign w:val="center"/>
        </w:tcPr>
        <w:p w:rsidR="0004207C" w:rsidRDefault="00946C91">
          <w:pPr>
            <w:pBdr>
              <w:top w:val="nil"/>
              <w:left w:val="nil"/>
              <w:bottom w:val="nil"/>
              <w:right w:val="nil"/>
              <w:between w:val="nil"/>
            </w:pBdr>
            <w:tabs>
              <w:tab w:val="center" w:pos="4252"/>
              <w:tab w:val="right" w:pos="8504"/>
            </w:tabs>
            <w:ind w:left="33"/>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04207C" w:rsidRDefault="009506DB">
    <w:pPr>
      <w:pBdr>
        <w:top w:val="nil"/>
        <w:left w:val="nil"/>
        <w:bottom w:val="nil"/>
        <w:right w:val="nil"/>
        <w:between w:val="nil"/>
      </w:pBdr>
      <w:tabs>
        <w:tab w:val="center" w:pos="4252"/>
        <w:tab w:val="right" w:pos="8504"/>
        <w:tab w:val="left" w:pos="3103"/>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8.55pt;margin-top:-111.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51646"/>
    <w:multiLevelType w:val="multilevel"/>
    <w:tmpl w:val="5E58AC88"/>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3E04B4"/>
    <w:multiLevelType w:val="multilevel"/>
    <w:tmpl w:val="359E664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A44611D"/>
    <w:multiLevelType w:val="multilevel"/>
    <w:tmpl w:val="B8B0AC22"/>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33A3297"/>
    <w:multiLevelType w:val="multilevel"/>
    <w:tmpl w:val="2A22BC40"/>
    <w:lvl w:ilvl="0">
      <w:start w:val="1"/>
      <w:numFmt w:val="decimal"/>
      <w:pStyle w:val="Listaconvietas2"/>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77414E3"/>
    <w:multiLevelType w:val="multilevel"/>
    <w:tmpl w:val="D63C63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A2C623B"/>
    <w:multiLevelType w:val="multilevel"/>
    <w:tmpl w:val="5C9E92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D1E6038"/>
    <w:multiLevelType w:val="multilevel"/>
    <w:tmpl w:val="33A23B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A5F4FE2"/>
    <w:multiLevelType w:val="multilevel"/>
    <w:tmpl w:val="BDF63844"/>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6"/>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07C"/>
    <w:rsid w:val="0004207C"/>
    <w:rsid w:val="00045647"/>
    <w:rsid w:val="0020520E"/>
    <w:rsid w:val="00403D47"/>
    <w:rsid w:val="00591C08"/>
    <w:rsid w:val="0064753A"/>
    <w:rsid w:val="007D0994"/>
    <w:rsid w:val="007F0D48"/>
    <w:rsid w:val="00946C91"/>
    <w:rsid w:val="009506DB"/>
    <w:rsid w:val="00F949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81CA756-6B73-4C4C-B587-DBDF8456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765"/>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semiHidden/>
    <w:unhideWhenUsed/>
    <w:qFormat/>
    <w:rsid w:val="00B5543F"/>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D12927"/>
    <w:pPr>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decuadrcula6concolores">
    <w:name w:val="Grid Table 6 Colorful"/>
    <w:basedOn w:val="Tablanormal"/>
    <w:uiPriority w:val="51"/>
    <w:rsid w:val="005C02B5"/>
    <w:rPr>
      <w:rFonts w:eastAsiaTheme="minorHAnsi"/>
      <w:color w:val="000000" w:themeColor="text1"/>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rsid w:val="00D00269"/>
    <w:pPr>
      <w:numPr>
        <w:numId w:val="2"/>
      </w:numPr>
      <w:contextualSpacing/>
    </w:pPr>
    <w:rPr>
      <w:rFonts w:ascii="Times New Roman" w:eastAsia="Times New Roman" w:hAnsi="Times New Roman" w:cs="Times New Roman"/>
      <w:sz w:val="20"/>
      <w:szCs w:val="20"/>
    </w:rPr>
  </w:style>
  <w:style w:type="paragraph" w:styleId="Lista2">
    <w:name w:val="List 2"/>
    <w:basedOn w:val="Normal"/>
    <w:uiPriority w:val="99"/>
    <w:unhideWhenUsed/>
    <w:rsid w:val="00D12927"/>
    <w:pPr>
      <w:ind w:left="566" w:hanging="283"/>
      <w:contextualSpacing/>
    </w:pPr>
  </w:style>
  <w:style w:type="character" w:customStyle="1" w:styleId="PuestoCar">
    <w:name w:val="Puesto Car"/>
    <w:basedOn w:val="Fuentedeprrafopredeter"/>
    <w:link w:val="Puesto"/>
    <w:uiPriority w:val="10"/>
    <w:rsid w:val="00D12927"/>
    <w:rPr>
      <w:rFonts w:asciiTheme="majorHAnsi" w:eastAsiaTheme="majorEastAsia" w:hAnsiTheme="majorHAnsi" w:cstheme="majorBidi"/>
      <w:spacing w:val="-10"/>
      <w:kern w:val="28"/>
      <w:sz w:val="56"/>
      <w:szCs w:val="56"/>
      <w:lang w:val="es-MX"/>
    </w:rPr>
  </w:style>
  <w:style w:type="paragraph" w:styleId="Sangradetextonormal">
    <w:name w:val="Body Text Indent"/>
    <w:basedOn w:val="Normal"/>
    <w:link w:val="SangradetextonormalCar"/>
    <w:uiPriority w:val="99"/>
    <w:semiHidden/>
    <w:unhideWhenUsed/>
    <w:rsid w:val="00D12927"/>
    <w:pPr>
      <w:spacing w:after="120"/>
      <w:ind w:left="283"/>
    </w:pPr>
  </w:style>
  <w:style w:type="character" w:customStyle="1" w:styleId="SangradetextonormalCar">
    <w:name w:val="Sangría de texto normal Car"/>
    <w:basedOn w:val="Fuentedeprrafopredeter"/>
    <w:link w:val="Sangradetextonormal"/>
    <w:uiPriority w:val="99"/>
    <w:semiHidden/>
    <w:rsid w:val="00D12927"/>
    <w:rPr>
      <w:lang w:val="es-MX"/>
    </w:rPr>
  </w:style>
  <w:style w:type="paragraph" w:styleId="Textoindependienteprimerasangra2">
    <w:name w:val="Body Text First Indent 2"/>
    <w:basedOn w:val="Sangradetextonormal"/>
    <w:link w:val="Textoindependienteprimerasangra2Car"/>
    <w:uiPriority w:val="99"/>
    <w:unhideWhenUsed/>
    <w:rsid w:val="00D1292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12927"/>
    <w:rPr>
      <w:lang w:val="es-MX"/>
    </w:rPr>
  </w:style>
  <w:style w:type="table" w:styleId="Tablanormal1">
    <w:name w:val="Plain Table 1"/>
    <w:basedOn w:val="Tablanormal"/>
    <w:uiPriority w:val="41"/>
    <w:rsid w:val="00094B41"/>
    <w:rPr>
      <w:rFonts w:eastAsiaTheme="minorHAns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215A63"/>
    <w:rPr>
      <w:sz w:val="20"/>
      <w:szCs w:val="20"/>
    </w:rPr>
  </w:style>
  <w:style w:type="paragraph" w:customStyle="1" w:styleId="Textodeglobo1">
    <w:name w:val="Texto de globo1"/>
    <w:basedOn w:val="Normal"/>
    <w:next w:val="Textodeglobo"/>
    <w:uiPriority w:val="99"/>
    <w:semiHidden/>
    <w:unhideWhenUsed/>
    <w:rsid w:val="008A7F1F"/>
    <w:rPr>
      <w:rFonts w:ascii="Lucida Grande" w:eastAsiaTheme="minorHAnsi" w:hAnsi="Lucida Grande" w:cs="Lucida Grande"/>
      <w:sz w:val="18"/>
      <w:szCs w:val="18"/>
      <w:lang w:eastAsia="en-US"/>
    </w:rPr>
  </w:style>
  <w:style w:type="character" w:customStyle="1" w:styleId="Mencinsinresolver4">
    <w:name w:val="Mención sin resolver4"/>
    <w:basedOn w:val="Fuentedeprrafopredeter"/>
    <w:uiPriority w:val="99"/>
    <w:semiHidden/>
    <w:unhideWhenUsed/>
    <w:rsid w:val="0032264B"/>
    <w:rPr>
      <w:color w:val="605E5C"/>
      <w:shd w:val="clear" w:color="auto" w:fill="E1DFDD"/>
    </w:rPr>
  </w:style>
  <w:style w:type="character" w:customStyle="1" w:styleId="Ttulo3Car">
    <w:name w:val="Título 3 Car"/>
    <w:basedOn w:val="Fuentedeprrafopredeter"/>
    <w:link w:val="Ttulo3"/>
    <w:uiPriority w:val="9"/>
    <w:semiHidden/>
    <w:rsid w:val="00B5543F"/>
    <w:rPr>
      <w:rFonts w:asciiTheme="majorHAnsi" w:eastAsiaTheme="majorEastAsia" w:hAnsiTheme="majorHAnsi" w:cstheme="majorBidi"/>
      <w:color w:val="243F60" w:themeColor="accent1" w:themeShade="7F"/>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0"/>
    <w:rPr>
      <w:color w:val="000000"/>
      <w:sz w:val="22"/>
      <w:szCs w:val="22"/>
    </w:rPr>
    <w:tblPr>
      <w:tblStyleRowBandSize w:val="1"/>
      <w:tblStyleColBandSize w:val="1"/>
      <w:tblCellMar>
        <w:top w:w="0" w:type="dxa"/>
        <w:left w:w="108" w:type="dxa"/>
        <w:bottom w:w="0" w:type="dxa"/>
        <w:right w:w="108" w:type="dxa"/>
      </w:tblCellMar>
    </w:tblPr>
  </w:style>
  <w:style w:type="table" w:customStyle="1" w:styleId="a1">
    <w:basedOn w:val="TableNormal0"/>
    <w:rPr>
      <w:color w:val="000000"/>
      <w:sz w:val="22"/>
      <w:szCs w:val="22"/>
    </w:rPr>
    <w:tblPr>
      <w:tblStyleRowBandSize w:val="1"/>
      <w:tblStyleColBandSize w:val="1"/>
      <w:tblCellMar>
        <w:top w:w="0" w:type="dxa"/>
        <w:left w:w="108" w:type="dxa"/>
        <w:bottom w:w="0" w:type="dxa"/>
        <w:right w:w="108" w:type="dxa"/>
      </w:tblCellMar>
    </w:tblPr>
  </w:style>
  <w:style w:type="table" w:customStyle="1" w:styleId="a2">
    <w:basedOn w:val="TableNormal0"/>
    <w:tblPr>
      <w:tblStyleRowBandSize w:val="1"/>
      <w:tblStyleColBandSize w:val="1"/>
      <w:tblCellMar>
        <w:top w:w="0" w:type="dxa"/>
        <w:left w:w="0" w:type="dxa"/>
        <w:bottom w:w="0" w:type="dxa"/>
        <w:right w:w="0" w:type="dxa"/>
      </w:tblCellMar>
    </w:tblPr>
  </w:style>
  <w:style w:type="table" w:customStyle="1" w:styleId="a3">
    <w:basedOn w:val="TableNormal0"/>
    <w:rPr>
      <w:color w:val="000000"/>
      <w:sz w:val="22"/>
      <w:szCs w:val="22"/>
    </w:rPr>
    <w:tblPr>
      <w:tblStyleRowBandSize w:val="1"/>
      <w:tblStyleColBandSize w:val="1"/>
      <w:tblCellMar>
        <w:top w:w="0" w:type="dxa"/>
        <w:left w:w="108" w:type="dxa"/>
        <w:bottom w:w="0" w:type="dxa"/>
        <w:right w:w="108" w:type="dxa"/>
      </w:tblCellMar>
    </w:tblPr>
  </w:style>
  <w:style w:type="table" w:customStyle="1" w:styleId="a4">
    <w:basedOn w:val="TableNormal0"/>
    <w:rPr>
      <w:color w:val="000000"/>
      <w:sz w:val="22"/>
      <w:szCs w:val="22"/>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10459.pag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aimex.org.mx/saimex/solicitud/downloadAttach/2034528.page" TargetMode="External"/><Relationship Id="rId4" Type="http://schemas.openxmlformats.org/officeDocument/2006/relationships/settings" Target="settings.xml"/><Relationship Id="rId9" Type="http://schemas.openxmlformats.org/officeDocument/2006/relationships/hyperlink" Target="https://saimex.org.mx/saimex/solicitud/downloadAttach/2034527.pag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znX7uU8Wm0RsyFj9rBRNDlj3og==">CgMxLjAyCGguZ2pkZ3hzMgloLjMwajB6bGwyCWguMWZvYjl0ZTIJaC4zem55c2g3MgloLjJldDkycDAyCGgudHlqY3d0MgloLjF0M2g1c2YyCWguMnM4ZXlvMTIJaC4xN2RwOHZ1OAByITFWNmE4czFxZEJzUGtiaEFFSFg3b2VKTzdrTEJUQkhjeQ==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6887</Words>
  <Characters>37881</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USUARIO</cp:lastModifiedBy>
  <cp:revision>5</cp:revision>
  <cp:lastPrinted>2024-09-12T20:49:00Z</cp:lastPrinted>
  <dcterms:created xsi:type="dcterms:W3CDTF">2024-09-09T17:18:00Z</dcterms:created>
  <dcterms:modified xsi:type="dcterms:W3CDTF">2024-09-12T20:49:00Z</dcterms:modified>
</cp:coreProperties>
</file>