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0E6A4" w14:textId="77777777" w:rsidR="00D0771B" w:rsidRPr="00342AF2" w:rsidRDefault="00055BA8">
      <w:pPr>
        <w:spacing w:before="240" w:after="240"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tres de abril de dos mil </w:t>
      </w:r>
      <w:r w:rsidR="00130453" w:rsidRPr="00342AF2">
        <w:rPr>
          <w:rFonts w:ascii="Palatino Linotype" w:eastAsia="Palatino Linotype" w:hAnsi="Palatino Linotype" w:cs="Palatino Linotype"/>
        </w:rPr>
        <w:t>veinti</w:t>
      </w:r>
      <w:r w:rsidRPr="00342AF2">
        <w:rPr>
          <w:rFonts w:ascii="Palatino Linotype" w:eastAsia="Palatino Linotype" w:hAnsi="Palatino Linotype" w:cs="Palatino Linotype"/>
        </w:rPr>
        <w:t xml:space="preserve">cuatro. </w:t>
      </w:r>
    </w:p>
    <w:p w14:paraId="73DCFA5E" w14:textId="77777777" w:rsidR="00D0771B" w:rsidRPr="00342AF2" w:rsidRDefault="00055BA8">
      <w:pPr>
        <w:spacing w:before="240" w:after="240"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b/>
        </w:rPr>
        <w:t>VISTO</w:t>
      </w:r>
      <w:r w:rsidRPr="00342AF2">
        <w:rPr>
          <w:rFonts w:ascii="Palatino Linotype" w:eastAsia="Palatino Linotype" w:hAnsi="Palatino Linotype" w:cs="Palatino Linotype"/>
        </w:rPr>
        <w:t xml:space="preserve"> el expediente formado con motivo del recurso de revisión </w:t>
      </w:r>
      <w:r w:rsidRPr="00342AF2">
        <w:rPr>
          <w:rFonts w:ascii="Palatino Linotype" w:eastAsia="Palatino Linotype" w:hAnsi="Palatino Linotype" w:cs="Palatino Linotype"/>
          <w:b/>
        </w:rPr>
        <w:t>03774/INFOEM/IP/RR/2023</w:t>
      </w:r>
      <w:r w:rsidRPr="00342AF2">
        <w:rPr>
          <w:rFonts w:ascii="Palatino Linotype" w:eastAsia="Palatino Linotype" w:hAnsi="Palatino Linotype" w:cs="Palatino Linotype"/>
        </w:rPr>
        <w:t>, interpuesto por</w:t>
      </w:r>
      <w:r w:rsidRPr="00342AF2">
        <w:rPr>
          <w:rFonts w:ascii="Palatino Linotype" w:eastAsia="Palatino Linotype" w:hAnsi="Palatino Linotype" w:cs="Palatino Linotype"/>
          <w:b/>
        </w:rPr>
        <w:t xml:space="preserve"> un particular que no proporcionó su nombre</w:t>
      </w:r>
      <w:r w:rsidRPr="00342AF2">
        <w:rPr>
          <w:rFonts w:ascii="Palatino Linotype" w:eastAsia="Palatino Linotype" w:hAnsi="Palatino Linotype" w:cs="Palatino Linotype"/>
        </w:rPr>
        <w:t xml:space="preserve">, en lo sucesivo la parte </w:t>
      </w:r>
      <w:r w:rsidRPr="00342AF2">
        <w:rPr>
          <w:rFonts w:ascii="Palatino Linotype" w:eastAsia="Palatino Linotype" w:hAnsi="Palatino Linotype" w:cs="Palatino Linotype"/>
          <w:b/>
        </w:rPr>
        <w:t>RECURRENTE,</w:t>
      </w:r>
      <w:r w:rsidRPr="00342AF2">
        <w:rPr>
          <w:rFonts w:ascii="Palatino Linotype" w:eastAsia="Palatino Linotype" w:hAnsi="Palatino Linotype" w:cs="Palatino Linotype"/>
        </w:rPr>
        <w:t xml:space="preserve"> en contra de la respuesta a su solicitud por parte del </w:t>
      </w:r>
      <w:r w:rsidRPr="00342AF2">
        <w:rPr>
          <w:rFonts w:ascii="Palatino Linotype" w:eastAsia="Palatino Linotype" w:hAnsi="Palatino Linotype" w:cs="Palatino Linotype"/>
          <w:b/>
        </w:rPr>
        <w:t xml:space="preserve">Ayuntamiento de Capulhuac, </w:t>
      </w:r>
      <w:r w:rsidRPr="00342AF2">
        <w:rPr>
          <w:rFonts w:ascii="Palatino Linotype" w:eastAsia="Palatino Linotype" w:hAnsi="Palatino Linotype" w:cs="Palatino Linotype"/>
        </w:rPr>
        <w:t xml:space="preserve">en lo sucesivo el </w:t>
      </w:r>
      <w:r w:rsidRPr="00342AF2">
        <w:rPr>
          <w:rFonts w:ascii="Palatino Linotype" w:eastAsia="Palatino Linotype" w:hAnsi="Palatino Linotype" w:cs="Palatino Linotype"/>
          <w:b/>
        </w:rPr>
        <w:t xml:space="preserve">SUJETO OBLIGADO, </w:t>
      </w:r>
      <w:r w:rsidRPr="00342AF2">
        <w:rPr>
          <w:rFonts w:ascii="Palatino Linotype" w:eastAsia="Palatino Linotype" w:hAnsi="Palatino Linotype" w:cs="Palatino Linotype"/>
        </w:rPr>
        <w:t xml:space="preserve">se procede a dictar la presente resolución con base en los siguientes: </w:t>
      </w:r>
    </w:p>
    <w:p w14:paraId="7F7DCB5A" w14:textId="77777777" w:rsidR="00D0771B" w:rsidRPr="00342AF2" w:rsidRDefault="00055BA8">
      <w:pPr>
        <w:spacing w:before="240" w:after="240" w:line="360" w:lineRule="auto"/>
        <w:jc w:val="center"/>
        <w:rPr>
          <w:rFonts w:ascii="Palatino Linotype" w:eastAsia="Palatino Linotype" w:hAnsi="Palatino Linotype" w:cs="Palatino Linotype"/>
          <w:b/>
        </w:rPr>
      </w:pPr>
      <w:r w:rsidRPr="00342AF2">
        <w:rPr>
          <w:rFonts w:ascii="Palatino Linotype" w:eastAsia="Palatino Linotype" w:hAnsi="Palatino Linotype" w:cs="Palatino Linotype"/>
          <w:b/>
        </w:rPr>
        <w:t>I. A N T E C E D E N T E S</w:t>
      </w:r>
    </w:p>
    <w:p w14:paraId="17EF286B" w14:textId="77777777" w:rsidR="00D0771B" w:rsidRPr="00342AF2" w:rsidRDefault="00055BA8">
      <w:pPr>
        <w:spacing w:before="240" w:after="240"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b/>
        </w:rPr>
        <w:t>1. Solicitud de acceso a la información.</w:t>
      </w:r>
      <w:r w:rsidRPr="00342AF2">
        <w:rPr>
          <w:rFonts w:ascii="Palatino Linotype" w:eastAsia="Palatino Linotype" w:hAnsi="Palatino Linotype" w:cs="Palatino Linotype"/>
        </w:rPr>
        <w:t xml:space="preserve"> Con fecha </w:t>
      </w:r>
      <w:r w:rsidRPr="00342AF2">
        <w:rPr>
          <w:rFonts w:ascii="Palatino Linotype" w:eastAsia="Palatino Linotype" w:hAnsi="Palatino Linotype" w:cs="Palatino Linotype"/>
          <w:b/>
        </w:rPr>
        <w:t>cinco de junio de dos mil veintitrés,</w:t>
      </w:r>
      <w:r w:rsidRPr="00342AF2">
        <w:rPr>
          <w:rFonts w:ascii="Palatino Linotype" w:eastAsia="Palatino Linotype" w:hAnsi="Palatino Linotype" w:cs="Palatino Linotype"/>
        </w:rPr>
        <w:t xml:space="preserve"> la parte </w:t>
      </w:r>
      <w:r w:rsidRPr="00342AF2">
        <w:rPr>
          <w:rFonts w:ascii="Palatino Linotype" w:eastAsia="Palatino Linotype" w:hAnsi="Palatino Linotype" w:cs="Palatino Linotype"/>
          <w:b/>
        </w:rPr>
        <w:t xml:space="preserve">RECURRENTE </w:t>
      </w:r>
      <w:r w:rsidRPr="00342AF2">
        <w:rPr>
          <w:rFonts w:ascii="Palatino Linotype" w:eastAsia="Palatino Linotype" w:hAnsi="Palatino Linotype" w:cs="Palatino Linotype"/>
        </w:rPr>
        <w:t xml:space="preserve">presentó, través del Sistema de Acceso a la Información Mexiquense, en lo subsecuente el </w:t>
      </w:r>
      <w:r w:rsidRPr="00342AF2">
        <w:rPr>
          <w:rFonts w:ascii="Palatino Linotype" w:eastAsia="Palatino Linotype" w:hAnsi="Palatino Linotype" w:cs="Palatino Linotype"/>
          <w:b/>
        </w:rPr>
        <w:t>SAIMEX,</w:t>
      </w:r>
      <w:r w:rsidRPr="00342AF2">
        <w:rPr>
          <w:rFonts w:ascii="Palatino Linotype" w:eastAsia="Palatino Linotype" w:hAnsi="Palatino Linotype" w:cs="Palatino Linotype"/>
        </w:rPr>
        <w:t xml:space="preserve"> ante el </w:t>
      </w:r>
      <w:r w:rsidRPr="00342AF2">
        <w:rPr>
          <w:rFonts w:ascii="Palatino Linotype" w:eastAsia="Palatino Linotype" w:hAnsi="Palatino Linotype" w:cs="Palatino Linotype"/>
          <w:b/>
        </w:rPr>
        <w:t>SUJETO OBLIGADO</w:t>
      </w:r>
      <w:r w:rsidRPr="00342AF2">
        <w:rPr>
          <w:rFonts w:ascii="Palatino Linotype" w:eastAsia="Palatino Linotype" w:hAnsi="Palatino Linotype" w:cs="Palatino Linotype"/>
        </w:rPr>
        <w:t>, la solicitud de acceso a la información pública, a la que se le asignó el número</w:t>
      </w:r>
      <w:r w:rsidRPr="00342AF2">
        <w:rPr>
          <w:rFonts w:ascii="Palatino Linotype" w:eastAsia="Palatino Linotype" w:hAnsi="Palatino Linotype" w:cs="Palatino Linotype"/>
          <w:b/>
        </w:rPr>
        <w:t xml:space="preserve"> 00118/CAPULHUA/IP/2023, </w:t>
      </w:r>
      <w:r w:rsidRPr="00342AF2">
        <w:rPr>
          <w:rFonts w:ascii="Palatino Linotype" w:eastAsia="Palatino Linotype" w:hAnsi="Palatino Linotype" w:cs="Palatino Linotype"/>
        </w:rPr>
        <w:t xml:space="preserve">mediante la cual requirió la información siguiente: </w:t>
      </w:r>
    </w:p>
    <w:p w14:paraId="4CEE59ED" w14:textId="77777777" w:rsidR="00D0771B" w:rsidRPr="00342AF2" w:rsidRDefault="00055BA8">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342AF2">
        <w:rPr>
          <w:rFonts w:ascii="Palatino Linotype" w:eastAsia="Palatino Linotype" w:hAnsi="Palatino Linotype" w:cs="Palatino Linotype"/>
          <w:i/>
          <w:sz w:val="22"/>
          <w:szCs w:val="22"/>
        </w:rPr>
        <w:t xml:space="preserve">“1.-Versión pública de las licencias de construcción otorgadas desde el día 01 de enero de 2019 a la fecha de contestación por el sujeto obligado de la presente solicitud, incluyendo sus prórrogas. 2.- Versión pública de las actas administrativas levantadas por el área administrativa de desarrollo urbano desde el día 01 de enero de 2019 hasta le fecha en que se otorgue la respuesta a esta solicitud. 3.- Versión pública de las resoluciones administrativas dictadas con motivo de las actas administrativas señaladas en el inciso anterior. 4.- Versión pública de las actas levantadas con motivo de la ejecución y cumplimiento de las resoluciones señaladas en el inciso anterior. 5.- COPIA de la relación de </w:t>
      </w:r>
      <w:r w:rsidRPr="00342AF2">
        <w:rPr>
          <w:rFonts w:ascii="Palatino Linotype" w:eastAsia="Palatino Linotype" w:hAnsi="Palatino Linotype" w:cs="Palatino Linotype"/>
          <w:i/>
          <w:sz w:val="22"/>
          <w:szCs w:val="22"/>
        </w:rPr>
        <w:lastRenderedPageBreak/>
        <w:t xml:space="preserve">expedientes entregados al actual titular de la Dirección de Desarrollo Urbano y Obras Públicas mediante acta de entrega-recepción en el mes de enero de 2022 y que se imprimó en el apartado </w:t>
      </w:r>
      <w:proofErr w:type="spellStart"/>
      <w:r w:rsidRPr="00342AF2">
        <w:rPr>
          <w:rFonts w:ascii="Palatino Linotype" w:eastAsia="Palatino Linotype" w:hAnsi="Palatino Linotype" w:cs="Palatino Linotype"/>
          <w:i/>
          <w:sz w:val="22"/>
          <w:szCs w:val="22"/>
        </w:rPr>
        <w:t>correspondiente.NOTA</w:t>
      </w:r>
      <w:proofErr w:type="spellEnd"/>
      <w:r w:rsidRPr="00342AF2">
        <w:rPr>
          <w:rFonts w:ascii="Palatino Linotype" w:eastAsia="Palatino Linotype" w:hAnsi="Palatino Linotype" w:cs="Palatino Linotype"/>
          <w:i/>
          <w:sz w:val="22"/>
          <w:szCs w:val="22"/>
        </w:rPr>
        <w:t>: La información solicitada deriva del incumplimiento del sujeto obligado a mantener la información correspondiente en el portal de transparencia relacionada con el 92 XXXII y XL de la ley de transparencia del estado de México, por lo que deberá proporcionar el domicilio sobre el cual se otorga la licencia de construcción o el acta administrativa, pues es un dato público que no puede ser reservado o calificado de confidencial.” (Sic)</w:t>
      </w:r>
    </w:p>
    <w:p w14:paraId="6EFCB6C1" w14:textId="77777777" w:rsidR="00D0771B" w:rsidRPr="00342AF2" w:rsidRDefault="00D0771B">
      <w:pPr>
        <w:ind w:left="851" w:right="902"/>
        <w:jc w:val="both"/>
        <w:rPr>
          <w:rFonts w:ascii="Palatino Linotype" w:eastAsia="Palatino Linotype" w:hAnsi="Palatino Linotype" w:cs="Palatino Linotype"/>
          <w:i/>
          <w:sz w:val="22"/>
          <w:szCs w:val="22"/>
        </w:rPr>
      </w:pPr>
    </w:p>
    <w:p w14:paraId="6FFC0C43" w14:textId="77777777" w:rsidR="00D0771B" w:rsidRPr="00342AF2" w:rsidRDefault="00055BA8">
      <w:pPr>
        <w:spacing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b/>
        </w:rPr>
        <w:t>Modalidad de Entrega:</w:t>
      </w:r>
      <w:r w:rsidRPr="00342AF2">
        <w:rPr>
          <w:rFonts w:ascii="Palatino Linotype" w:eastAsia="Palatino Linotype" w:hAnsi="Palatino Linotype" w:cs="Palatino Linotype"/>
        </w:rPr>
        <w:t xml:space="preserve"> A través de SAIMEX.</w:t>
      </w:r>
    </w:p>
    <w:p w14:paraId="336F53D0" w14:textId="77777777" w:rsidR="00D0771B" w:rsidRPr="00342AF2" w:rsidRDefault="00D0771B">
      <w:pPr>
        <w:spacing w:line="360" w:lineRule="auto"/>
        <w:jc w:val="both"/>
        <w:rPr>
          <w:rFonts w:ascii="Palatino Linotype" w:eastAsia="Palatino Linotype" w:hAnsi="Palatino Linotype" w:cs="Palatino Linotype"/>
          <w:b/>
        </w:rPr>
      </w:pPr>
    </w:p>
    <w:p w14:paraId="50EF1493" w14:textId="77777777" w:rsidR="00D0771B" w:rsidRPr="00342AF2" w:rsidRDefault="00055BA8">
      <w:pPr>
        <w:spacing w:line="360" w:lineRule="auto"/>
        <w:jc w:val="both"/>
        <w:rPr>
          <w:rFonts w:ascii="Palatino Linotype" w:eastAsia="Palatino Linotype" w:hAnsi="Palatino Linotype" w:cs="Palatino Linotype"/>
          <w:b/>
        </w:rPr>
      </w:pPr>
      <w:r w:rsidRPr="00342AF2">
        <w:rPr>
          <w:rFonts w:ascii="Palatino Linotype" w:eastAsia="Palatino Linotype" w:hAnsi="Palatino Linotype" w:cs="Palatino Linotype"/>
          <w:b/>
        </w:rPr>
        <w:t xml:space="preserve">2. Respuesta. </w:t>
      </w:r>
      <w:r w:rsidRPr="00342AF2">
        <w:rPr>
          <w:rFonts w:ascii="Palatino Linotype" w:eastAsia="Palatino Linotype" w:hAnsi="Palatino Linotype" w:cs="Palatino Linotype"/>
        </w:rPr>
        <w:t xml:space="preserve">Con fecha </w:t>
      </w:r>
      <w:r w:rsidRPr="00342AF2">
        <w:rPr>
          <w:rFonts w:ascii="Palatino Linotype" w:eastAsia="Palatino Linotype" w:hAnsi="Palatino Linotype" w:cs="Palatino Linotype"/>
          <w:b/>
        </w:rPr>
        <w:t>diecinueve de junio de dos mil veintitrés</w:t>
      </w:r>
      <w:r w:rsidRPr="00342AF2">
        <w:rPr>
          <w:rFonts w:ascii="Palatino Linotype" w:eastAsia="Palatino Linotype" w:hAnsi="Palatino Linotype" w:cs="Palatino Linotype"/>
        </w:rPr>
        <w:t xml:space="preserve">, el </w:t>
      </w:r>
      <w:r w:rsidRPr="00342AF2">
        <w:rPr>
          <w:rFonts w:ascii="Palatino Linotype" w:eastAsia="Palatino Linotype" w:hAnsi="Palatino Linotype" w:cs="Palatino Linotype"/>
          <w:b/>
        </w:rPr>
        <w:t xml:space="preserve">SUJETO OBLIGADO </w:t>
      </w:r>
      <w:r w:rsidRPr="00342AF2">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7EF52636" w14:textId="77777777" w:rsidR="00D0771B" w:rsidRPr="00342AF2" w:rsidRDefault="00055BA8">
      <w:pPr>
        <w:spacing w:after="240"/>
        <w:ind w:left="851" w:right="902"/>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“…se anexa información...” (Sic)</w:t>
      </w:r>
    </w:p>
    <w:p w14:paraId="1DC7EB84" w14:textId="77777777" w:rsidR="00D0771B" w:rsidRPr="00342AF2" w:rsidRDefault="00055BA8">
      <w:pPr>
        <w:spacing w:before="240" w:after="240" w:line="360" w:lineRule="auto"/>
        <w:ind w:right="49"/>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El </w:t>
      </w:r>
      <w:r w:rsidRPr="00342AF2">
        <w:rPr>
          <w:rFonts w:ascii="Palatino Linotype" w:eastAsia="Palatino Linotype" w:hAnsi="Palatino Linotype" w:cs="Palatino Linotype"/>
          <w:b/>
        </w:rPr>
        <w:t>SUJETO OBLIGADO</w:t>
      </w:r>
      <w:r w:rsidRPr="00342AF2">
        <w:rPr>
          <w:rFonts w:ascii="Palatino Linotype" w:eastAsia="Palatino Linotype" w:hAnsi="Palatino Linotype" w:cs="Palatino Linotype"/>
        </w:rPr>
        <w:t xml:space="preserve"> adjuntó el siguiente archivo electrónico:</w:t>
      </w:r>
    </w:p>
    <w:p w14:paraId="19A2F136" w14:textId="77777777" w:rsidR="00D0771B" w:rsidRPr="00342AF2" w:rsidRDefault="00055BA8">
      <w:pPr>
        <w:spacing w:before="240" w:after="240" w:line="360" w:lineRule="auto"/>
        <w:ind w:right="49"/>
        <w:jc w:val="both"/>
        <w:rPr>
          <w:rFonts w:ascii="Palatino Linotype" w:eastAsia="Palatino Linotype" w:hAnsi="Palatino Linotype" w:cs="Palatino Linotype"/>
        </w:rPr>
      </w:pPr>
      <w:r w:rsidRPr="00342AF2">
        <w:rPr>
          <w:rFonts w:ascii="Palatino Linotype" w:eastAsia="Palatino Linotype" w:hAnsi="Palatino Linotype" w:cs="Palatino Linotype"/>
        </w:rPr>
        <w:t>“</w:t>
      </w:r>
      <w:hyperlink r:id="rId8">
        <w:r w:rsidRPr="00342AF2">
          <w:rPr>
            <w:rFonts w:ascii="Palatino Linotype" w:eastAsia="Palatino Linotype" w:hAnsi="Palatino Linotype" w:cs="Palatino Linotype"/>
          </w:rPr>
          <w:t>00118.pdf</w:t>
        </w:r>
      </w:hyperlink>
      <w:r w:rsidRPr="00342AF2">
        <w:rPr>
          <w:rFonts w:ascii="Palatino Linotype" w:eastAsia="Palatino Linotype" w:hAnsi="Palatino Linotype" w:cs="Palatino Linotype"/>
        </w:rPr>
        <w:t xml:space="preserve">”, el cual contiene el oficio número MCAP/DDUYOP/OP-618/2023, por medio del cual el </w:t>
      </w:r>
      <w:proofErr w:type="gramStart"/>
      <w:r w:rsidRPr="00342AF2">
        <w:rPr>
          <w:rFonts w:ascii="Palatino Linotype" w:eastAsia="Palatino Linotype" w:hAnsi="Palatino Linotype" w:cs="Palatino Linotype"/>
        </w:rPr>
        <w:t>Director</w:t>
      </w:r>
      <w:proofErr w:type="gramEnd"/>
      <w:r w:rsidRPr="00342AF2">
        <w:rPr>
          <w:rFonts w:ascii="Palatino Linotype" w:eastAsia="Palatino Linotype" w:hAnsi="Palatino Linotype" w:cs="Palatino Linotype"/>
        </w:rPr>
        <w:t xml:space="preserve"> de Desarrollo Urbano y Obras Públicas del Ayuntamiento de Capulhuac, informó de cada uno de los requerimiento de la parte </w:t>
      </w:r>
      <w:r w:rsidRPr="00342AF2">
        <w:rPr>
          <w:rFonts w:ascii="Palatino Linotype" w:eastAsia="Palatino Linotype" w:hAnsi="Palatino Linotype" w:cs="Palatino Linotype"/>
          <w:b/>
        </w:rPr>
        <w:t>RECURRENTE,</w:t>
      </w:r>
      <w:r w:rsidRPr="00342AF2">
        <w:rPr>
          <w:rFonts w:ascii="Palatino Linotype" w:eastAsia="Palatino Linotype" w:hAnsi="Palatino Linotype" w:cs="Palatino Linotype"/>
        </w:rPr>
        <w:t xml:space="preserve"> lo siguiente:</w:t>
      </w:r>
    </w:p>
    <w:p w14:paraId="1B0C5852" w14:textId="77777777" w:rsidR="00D0771B" w:rsidRPr="00342AF2" w:rsidRDefault="00D0771B">
      <w:pPr>
        <w:spacing w:before="240" w:after="240" w:line="360" w:lineRule="auto"/>
        <w:ind w:right="49"/>
        <w:jc w:val="both"/>
        <w:rPr>
          <w:rFonts w:ascii="Palatino Linotype" w:eastAsia="Palatino Linotype" w:hAnsi="Palatino Linotype" w:cs="Palatino Linotype"/>
        </w:rPr>
      </w:pPr>
    </w:p>
    <w:p w14:paraId="43A50201" w14:textId="77777777" w:rsidR="00D0771B" w:rsidRPr="00342AF2" w:rsidRDefault="00D0771B">
      <w:pPr>
        <w:spacing w:before="240" w:after="240" w:line="360" w:lineRule="auto"/>
        <w:ind w:right="49"/>
        <w:jc w:val="both"/>
        <w:rPr>
          <w:rFonts w:ascii="Palatino Linotype" w:eastAsia="Palatino Linotype" w:hAnsi="Palatino Linotype" w:cs="Palatino Linotype"/>
        </w:rPr>
      </w:pPr>
    </w:p>
    <w:p w14:paraId="2C4AAD64" w14:textId="77777777" w:rsidR="00D0771B" w:rsidRPr="00342AF2" w:rsidRDefault="00D0771B">
      <w:pPr>
        <w:spacing w:before="240" w:after="240" w:line="360" w:lineRule="auto"/>
        <w:ind w:right="49"/>
        <w:jc w:val="both"/>
        <w:rPr>
          <w:rFonts w:ascii="Palatino Linotype" w:eastAsia="Palatino Linotype" w:hAnsi="Palatino Linotype" w:cs="Palatino Linotype"/>
          <w:b/>
        </w:rPr>
      </w:pPr>
    </w:p>
    <w:p w14:paraId="47EAA4AD" w14:textId="77777777" w:rsidR="00D0771B" w:rsidRPr="00342AF2" w:rsidRDefault="00055BA8">
      <w:pPr>
        <w:spacing w:before="240" w:after="240" w:line="360" w:lineRule="auto"/>
        <w:ind w:right="49"/>
        <w:jc w:val="both"/>
        <w:rPr>
          <w:rFonts w:ascii="Palatino Linotype" w:eastAsia="Palatino Linotype" w:hAnsi="Palatino Linotype" w:cs="Palatino Linotype"/>
          <w:b/>
        </w:rPr>
      </w:pPr>
      <w:r w:rsidRPr="00342AF2">
        <w:rPr>
          <w:rFonts w:ascii="Palatino Linotype" w:eastAsia="Palatino Linotype" w:hAnsi="Palatino Linotype" w:cs="Palatino Linotype"/>
          <w:b/>
          <w:noProof/>
          <w:lang w:val="es-MX" w:eastAsia="es-MX"/>
        </w:rPr>
        <w:lastRenderedPageBreak/>
        <w:drawing>
          <wp:inline distT="0" distB="0" distL="0" distR="0" wp14:anchorId="608B52C1" wp14:editId="5BF29DAA">
            <wp:extent cx="5561278" cy="7713777"/>
            <wp:effectExtent l="0" t="0" r="0" b="0"/>
            <wp:docPr id="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561278" cy="7713777"/>
                    </a:xfrm>
                    <a:prstGeom prst="rect">
                      <a:avLst/>
                    </a:prstGeom>
                    <a:ln/>
                  </pic:spPr>
                </pic:pic>
              </a:graphicData>
            </a:graphic>
          </wp:inline>
        </w:drawing>
      </w:r>
    </w:p>
    <w:p w14:paraId="0FBC6867" w14:textId="77777777" w:rsidR="00D0771B" w:rsidRPr="00342AF2" w:rsidRDefault="00055BA8">
      <w:pPr>
        <w:spacing w:before="240" w:after="240" w:line="360" w:lineRule="auto"/>
        <w:ind w:right="49"/>
        <w:jc w:val="both"/>
        <w:rPr>
          <w:rFonts w:ascii="Palatino Linotype" w:eastAsia="Palatino Linotype" w:hAnsi="Palatino Linotype" w:cs="Palatino Linotype"/>
          <w:b/>
        </w:rPr>
      </w:pPr>
      <w:r w:rsidRPr="00342AF2">
        <w:rPr>
          <w:rFonts w:ascii="Palatino Linotype" w:eastAsia="Palatino Linotype" w:hAnsi="Palatino Linotype" w:cs="Palatino Linotype"/>
          <w:b/>
          <w:noProof/>
          <w:lang w:val="es-MX" w:eastAsia="es-MX"/>
        </w:rPr>
        <w:lastRenderedPageBreak/>
        <w:drawing>
          <wp:inline distT="0" distB="0" distL="0" distR="0" wp14:anchorId="05975DA6" wp14:editId="1AF06972">
            <wp:extent cx="5096586" cy="6868484"/>
            <wp:effectExtent l="0" t="0" r="0" b="0"/>
            <wp:docPr id="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096586" cy="6868484"/>
                    </a:xfrm>
                    <a:prstGeom prst="rect">
                      <a:avLst/>
                    </a:prstGeom>
                    <a:ln/>
                  </pic:spPr>
                </pic:pic>
              </a:graphicData>
            </a:graphic>
          </wp:inline>
        </w:drawing>
      </w:r>
    </w:p>
    <w:p w14:paraId="49FDEBF1" w14:textId="77777777" w:rsidR="00D0771B" w:rsidRPr="00342AF2" w:rsidRDefault="00055BA8">
      <w:pPr>
        <w:spacing w:before="240" w:after="240" w:line="360" w:lineRule="auto"/>
        <w:ind w:right="49"/>
        <w:jc w:val="both"/>
        <w:rPr>
          <w:rFonts w:ascii="Palatino Linotype" w:eastAsia="Palatino Linotype" w:hAnsi="Palatino Linotype" w:cs="Palatino Linotype"/>
        </w:rPr>
      </w:pPr>
      <w:r w:rsidRPr="00342AF2">
        <w:rPr>
          <w:rFonts w:ascii="Palatino Linotype" w:eastAsia="Palatino Linotype" w:hAnsi="Palatino Linotype" w:cs="Palatino Linotype"/>
        </w:rPr>
        <w:lastRenderedPageBreak/>
        <w:t xml:space="preserve">Además contiene el oficio de la Unidad de Transparencia del </w:t>
      </w:r>
      <w:r w:rsidRPr="00342AF2">
        <w:rPr>
          <w:rFonts w:ascii="Palatino Linotype" w:eastAsia="Palatino Linotype" w:hAnsi="Palatino Linotype" w:cs="Palatino Linotype"/>
          <w:b/>
        </w:rPr>
        <w:t>SUJETO OBLIGADO</w:t>
      </w:r>
      <w:r w:rsidRPr="00342AF2">
        <w:rPr>
          <w:rFonts w:ascii="Palatino Linotype" w:eastAsia="Palatino Linotype" w:hAnsi="Palatino Linotype" w:cs="Palatino Linotype"/>
        </w:rPr>
        <w:t>, por medio del cual le requirió la información solicitada a la Dirección de Desarrollo Urbano y Obras Públicas, acompañado del acuse de la solicitud de información pública número 00118/CAPULHUA/IP/2023.</w:t>
      </w:r>
    </w:p>
    <w:p w14:paraId="2D51630E" w14:textId="77777777" w:rsidR="00D0771B" w:rsidRPr="00342AF2" w:rsidRDefault="00055BA8">
      <w:pPr>
        <w:spacing w:before="240" w:after="240" w:line="360" w:lineRule="auto"/>
        <w:ind w:right="49"/>
        <w:jc w:val="both"/>
        <w:rPr>
          <w:rFonts w:ascii="Palatino Linotype" w:eastAsia="Palatino Linotype" w:hAnsi="Palatino Linotype" w:cs="Palatino Linotype"/>
        </w:rPr>
      </w:pPr>
      <w:r w:rsidRPr="00342AF2">
        <w:rPr>
          <w:rFonts w:ascii="Palatino Linotype" w:eastAsia="Palatino Linotype" w:hAnsi="Palatino Linotype" w:cs="Palatino Linotype"/>
          <w:b/>
        </w:rPr>
        <w:t xml:space="preserve">3. Interposición del recurso de revisión. </w:t>
      </w:r>
      <w:r w:rsidRPr="00342AF2">
        <w:rPr>
          <w:rFonts w:ascii="Palatino Linotype" w:eastAsia="Palatino Linotype" w:hAnsi="Palatino Linotype" w:cs="Palatino Linotype"/>
        </w:rPr>
        <w:t xml:space="preserve">Inconforme con los términos de la respuesta emitida por parte del </w:t>
      </w:r>
      <w:r w:rsidRPr="00342AF2">
        <w:rPr>
          <w:rFonts w:ascii="Palatino Linotype" w:eastAsia="Palatino Linotype" w:hAnsi="Palatino Linotype" w:cs="Palatino Linotype"/>
          <w:b/>
        </w:rPr>
        <w:t>SUJETO OBLIGADO</w:t>
      </w:r>
      <w:r w:rsidRPr="00342AF2">
        <w:rPr>
          <w:rFonts w:ascii="Palatino Linotype" w:eastAsia="Palatino Linotype" w:hAnsi="Palatino Linotype" w:cs="Palatino Linotype"/>
        </w:rPr>
        <w:t xml:space="preserve">, el </w:t>
      </w:r>
      <w:r w:rsidRPr="00342AF2">
        <w:rPr>
          <w:rFonts w:ascii="Palatino Linotype" w:eastAsia="Palatino Linotype" w:hAnsi="Palatino Linotype" w:cs="Palatino Linotype"/>
          <w:b/>
        </w:rPr>
        <w:t>veintiocho de junio del año dos mil veintitrés,</w:t>
      </w:r>
      <w:r w:rsidRPr="00342AF2">
        <w:rPr>
          <w:rFonts w:ascii="Palatino Linotype" w:eastAsia="Palatino Linotype" w:hAnsi="Palatino Linotype" w:cs="Palatino Linotype"/>
        </w:rPr>
        <w:t xml:space="preserve"> la parte </w:t>
      </w:r>
      <w:r w:rsidRPr="00342AF2">
        <w:rPr>
          <w:rFonts w:ascii="Palatino Linotype" w:eastAsia="Palatino Linotype" w:hAnsi="Palatino Linotype" w:cs="Palatino Linotype"/>
          <w:b/>
        </w:rPr>
        <w:t>RECURRENTE</w:t>
      </w:r>
      <w:r w:rsidRPr="00342AF2">
        <w:rPr>
          <w:rFonts w:ascii="Palatino Linotype" w:eastAsia="Palatino Linotype" w:hAnsi="Palatino Linotype" w:cs="Palatino Linotype"/>
        </w:rPr>
        <w:t xml:space="preserve"> interpuso el recurso de revisión a través de </w:t>
      </w:r>
      <w:r w:rsidRPr="00342AF2">
        <w:rPr>
          <w:rFonts w:ascii="Palatino Linotype" w:eastAsia="Palatino Linotype" w:hAnsi="Palatino Linotype" w:cs="Palatino Linotype"/>
          <w:b/>
        </w:rPr>
        <w:t xml:space="preserve">SAIMEX, </w:t>
      </w:r>
      <w:r w:rsidRPr="00342AF2">
        <w:rPr>
          <w:rFonts w:ascii="Palatino Linotype" w:eastAsia="Palatino Linotype" w:hAnsi="Palatino Linotype" w:cs="Palatino Linotype"/>
        </w:rPr>
        <w:t>en donde se manifestó de la siguiente manera:</w:t>
      </w:r>
    </w:p>
    <w:p w14:paraId="2651D625" w14:textId="77777777" w:rsidR="00D0771B" w:rsidRPr="00342AF2" w:rsidRDefault="00055BA8">
      <w:pPr>
        <w:tabs>
          <w:tab w:val="left" w:pos="2745"/>
        </w:tabs>
        <w:spacing w:before="240" w:after="240" w:line="360" w:lineRule="auto"/>
        <w:jc w:val="both"/>
        <w:rPr>
          <w:rFonts w:ascii="Palatino Linotype" w:eastAsia="Palatino Linotype" w:hAnsi="Palatino Linotype" w:cs="Palatino Linotype"/>
          <w:b/>
        </w:rPr>
      </w:pPr>
      <w:r w:rsidRPr="00342AF2">
        <w:rPr>
          <w:rFonts w:ascii="Palatino Linotype" w:eastAsia="Palatino Linotype" w:hAnsi="Palatino Linotype" w:cs="Palatino Linotype"/>
          <w:b/>
        </w:rPr>
        <w:t xml:space="preserve">Acto impugnado: </w:t>
      </w:r>
      <w:r w:rsidRPr="00342AF2">
        <w:rPr>
          <w:rFonts w:ascii="Palatino Linotype" w:eastAsia="Palatino Linotype" w:hAnsi="Palatino Linotype" w:cs="Palatino Linotype"/>
          <w:b/>
        </w:rPr>
        <w:tab/>
      </w:r>
    </w:p>
    <w:p w14:paraId="2C911CEA" w14:textId="77777777" w:rsidR="00D0771B" w:rsidRPr="00342AF2" w:rsidRDefault="00055BA8">
      <w:pPr>
        <w:spacing w:line="360" w:lineRule="auto"/>
        <w:ind w:left="851" w:right="900"/>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 xml:space="preserve">“No me entregaron por este medio la información que se </w:t>
      </w:r>
      <w:proofErr w:type="spellStart"/>
      <w:r w:rsidRPr="00342AF2">
        <w:rPr>
          <w:rFonts w:ascii="Palatino Linotype" w:eastAsia="Palatino Linotype" w:hAnsi="Palatino Linotype" w:cs="Palatino Linotype"/>
          <w:i/>
          <w:sz w:val="22"/>
          <w:szCs w:val="22"/>
        </w:rPr>
        <w:t>pidio</w:t>
      </w:r>
      <w:proofErr w:type="spellEnd"/>
      <w:r w:rsidRPr="00342AF2">
        <w:rPr>
          <w:rFonts w:ascii="Palatino Linotype" w:eastAsia="Palatino Linotype" w:hAnsi="Palatino Linotype" w:cs="Palatino Linotype"/>
          <w:i/>
          <w:sz w:val="22"/>
          <w:szCs w:val="22"/>
        </w:rPr>
        <w:t>” (Sic)</w:t>
      </w:r>
    </w:p>
    <w:p w14:paraId="560EFDD2" w14:textId="77777777" w:rsidR="00D0771B" w:rsidRPr="00342AF2" w:rsidRDefault="00055BA8">
      <w:pPr>
        <w:spacing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b/>
        </w:rPr>
        <w:t>Y Razones o motivos de inconformidad</w:t>
      </w:r>
      <w:r w:rsidRPr="00342AF2">
        <w:rPr>
          <w:rFonts w:ascii="Palatino Linotype" w:eastAsia="Palatino Linotype" w:hAnsi="Palatino Linotype" w:cs="Palatino Linotype"/>
        </w:rPr>
        <w:t>:</w:t>
      </w:r>
    </w:p>
    <w:p w14:paraId="182C3FB4" w14:textId="77777777" w:rsidR="00D0771B" w:rsidRPr="00342AF2" w:rsidRDefault="00055BA8">
      <w:pPr>
        <w:spacing w:line="360" w:lineRule="auto"/>
        <w:ind w:left="851" w:right="900"/>
        <w:jc w:val="both"/>
        <w:rPr>
          <w:rFonts w:ascii="Palatino Linotype" w:eastAsia="Palatino Linotype" w:hAnsi="Palatino Linotype" w:cs="Palatino Linotype"/>
          <w:i/>
          <w:sz w:val="22"/>
          <w:szCs w:val="22"/>
        </w:rPr>
      </w:pPr>
      <w:bookmarkStart w:id="1" w:name="_heading=h.30j0zll" w:colFirst="0" w:colLast="0"/>
      <w:bookmarkEnd w:id="1"/>
      <w:r w:rsidRPr="00342AF2">
        <w:rPr>
          <w:rFonts w:ascii="Palatino Linotype" w:eastAsia="Palatino Linotype" w:hAnsi="Palatino Linotype" w:cs="Palatino Linotype"/>
          <w:i/>
          <w:sz w:val="22"/>
          <w:szCs w:val="22"/>
        </w:rPr>
        <w:t xml:space="preserve"> “No me entregaron </w:t>
      </w:r>
      <w:proofErr w:type="spellStart"/>
      <w:r w:rsidRPr="00342AF2">
        <w:rPr>
          <w:rFonts w:ascii="Palatino Linotype" w:eastAsia="Palatino Linotype" w:hAnsi="Palatino Linotype" w:cs="Palatino Linotype"/>
          <w:i/>
          <w:sz w:val="22"/>
          <w:szCs w:val="22"/>
        </w:rPr>
        <w:t>ningun</w:t>
      </w:r>
      <w:proofErr w:type="spellEnd"/>
      <w:r w:rsidRPr="00342AF2">
        <w:rPr>
          <w:rFonts w:ascii="Palatino Linotype" w:eastAsia="Palatino Linotype" w:hAnsi="Palatino Linotype" w:cs="Palatino Linotype"/>
          <w:i/>
          <w:sz w:val="22"/>
          <w:szCs w:val="22"/>
        </w:rPr>
        <w:t xml:space="preserve"> documento de los que se pidieron y quieren que vaya a su oficina a verlos y primero me dicen que no los tienen” (Sic)</w:t>
      </w:r>
    </w:p>
    <w:p w14:paraId="74948AC5" w14:textId="77777777" w:rsidR="00D0771B" w:rsidRPr="00342AF2" w:rsidRDefault="00D0771B">
      <w:pPr>
        <w:spacing w:line="360" w:lineRule="auto"/>
        <w:ind w:right="51"/>
        <w:jc w:val="both"/>
        <w:rPr>
          <w:rFonts w:ascii="Palatino Linotype" w:eastAsia="Palatino Linotype" w:hAnsi="Palatino Linotype" w:cs="Palatino Linotype"/>
          <w:b/>
        </w:rPr>
      </w:pPr>
    </w:p>
    <w:p w14:paraId="019C921E" w14:textId="77777777" w:rsidR="00D0771B" w:rsidRPr="00342AF2" w:rsidRDefault="00055BA8">
      <w:pPr>
        <w:spacing w:line="360" w:lineRule="auto"/>
        <w:ind w:right="51"/>
        <w:jc w:val="both"/>
        <w:rPr>
          <w:rFonts w:ascii="Palatino Linotype" w:eastAsia="Palatino Linotype" w:hAnsi="Palatino Linotype" w:cs="Palatino Linotype"/>
        </w:rPr>
      </w:pPr>
      <w:r w:rsidRPr="00342AF2">
        <w:rPr>
          <w:rFonts w:ascii="Palatino Linotype" w:eastAsia="Palatino Linotype" w:hAnsi="Palatino Linotype" w:cs="Palatino Linotype"/>
          <w:b/>
        </w:rPr>
        <w:t xml:space="preserve">4. Turno. </w:t>
      </w:r>
      <w:r w:rsidRPr="00342AF2">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342AF2">
        <w:rPr>
          <w:rFonts w:ascii="Palatino Linotype" w:eastAsia="Palatino Linotype" w:hAnsi="Palatino Linotype" w:cs="Palatino Linotype"/>
          <w:b/>
        </w:rPr>
        <w:t xml:space="preserve">Guadalupe Ramírez Peña, </w:t>
      </w:r>
      <w:r w:rsidRPr="00342AF2">
        <w:rPr>
          <w:rFonts w:ascii="Palatino Linotype" w:eastAsia="Palatino Linotype" w:hAnsi="Palatino Linotype" w:cs="Palatino Linotype"/>
        </w:rPr>
        <w:t xml:space="preserve">a efecto de que analizara sobre su admisión o su </w:t>
      </w:r>
      <w:proofErr w:type="spellStart"/>
      <w:r w:rsidRPr="00342AF2">
        <w:rPr>
          <w:rFonts w:ascii="Palatino Linotype" w:eastAsia="Palatino Linotype" w:hAnsi="Palatino Linotype" w:cs="Palatino Linotype"/>
        </w:rPr>
        <w:t>desechamiento</w:t>
      </w:r>
      <w:proofErr w:type="spellEnd"/>
      <w:r w:rsidRPr="00342AF2">
        <w:rPr>
          <w:rFonts w:ascii="Palatino Linotype" w:eastAsia="Palatino Linotype" w:hAnsi="Palatino Linotype" w:cs="Palatino Linotype"/>
        </w:rPr>
        <w:t>.</w:t>
      </w:r>
    </w:p>
    <w:p w14:paraId="6E9E47C3" w14:textId="77777777" w:rsidR="00D0771B" w:rsidRPr="00342AF2" w:rsidRDefault="00D0771B">
      <w:pPr>
        <w:spacing w:line="360" w:lineRule="auto"/>
        <w:ind w:right="51"/>
        <w:jc w:val="both"/>
        <w:rPr>
          <w:rFonts w:ascii="Palatino Linotype" w:eastAsia="Palatino Linotype" w:hAnsi="Palatino Linotype" w:cs="Palatino Linotype"/>
        </w:rPr>
      </w:pPr>
    </w:p>
    <w:p w14:paraId="4933ECE4" w14:textId="77777777" w:rsidR="00D0771B" w:rsidRPr="00342AF2" w:rsidRDefault="00055BA8">
      <w:pPr>
        <w:spacing w:after="240"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b/>
        </w:rPr>
        <w:t>5. Admisión del Recurso de revisión.</w:t>
      </w:r>
      <w:r w:rsidRPr="00342AF2">
        <w:rPr>
          <w:rFonts w:ascii="Palatino Linotype" w:eastAsia="Palatino Linotype" w:hAnsi="Palatino Linotype" w:cs="Palatino Linotype"/>
        </w:rPr>
        <w:t xml:space="preserve"> Con fecha</w:t>
      </w:r>
      <w:r w:rsidRPr="00342AF2">
        <w:rPr>
          <w:rFonts w:ascii="Palatino Linotype" w:eastAsia="Palatino Linotype" w:hAnsi="Palatino Linotype" w:cs="Palatino Linotype"/>
          <w:b/>
        </w:rPr>
        <w:t xml:space="preserve"> tres de julio de dos mil veintitrés, </w:t>
      </w:r>
      <w:r w:rsidRPr="00342AF2">
        <w:rPr>
          <w:rFonts w:ascii="Palatino Linotype" w:eastAsia="Palatino Linotype" w:hAnsi="Palatino Linotype" w:cs="Palatino Linotype"/>
        </w:rPr>
        <w:t xml:space="preserve">este Instituto de Transparencia, Acceso a la Información Pública y Protección de </w:t>
      </w:r>
      <w:r w:rsidRPr="00342AF2">
        <w:rPr>
          <w:rFonts w:ascii="Palatino Linotype" w:eastAsia="Palatino Linotype" w:hAnsi="Palatino Linotype" w:cs="Palatino Linotype"/>
        </w:rPr>
        <w:lastRenderedPageBreak/>
        <w:t xml:space="preserve">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342AF2">
        <w:rPr>
          <w:rFonts w:ascii="Palatino Linotype" w:eastAsia="Palatino Linotype" w:hAnsi="Palatino Linotype" w:cs="Palatino Linotype"/>
          <w:b/>
        </w:rPr>
        <w:t xml:space="preserve">SUJETO OBLIGADO </w:t>
      </w:r>
      <w:r w:rsidRPr="00342AF2">
        <w:rPr>
          <w:rFonts w:ascii="Palatino Linotype" w:eastAsia="Palatino Linotype" w:hAnsi="Palatino Linotype" w:cs="Palatino Linotype"/>
        </w:rPr>
        <w:t>presentara su informe justificado.</w:t>
      </w:r>
    </w:p>
    <w:p w14:paraId="6813BF2B" w14:textId="77777777" w:rsidR="00D0771B" w:rsidRPr="00342AF2" w:rsidRDefault="00055BA8">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bookmarkStart w:id="2" w:name="_heading=h.2s8eyo1" w:colFirst="0" w:colLast="0"/>
      <w:bookmarkEnd w:id="2"/>
      <w:r w:rsidRPr="00342AF2">
        <w:rPr>
          <w:rFonts w:ascii="Palatino Linotype" w:eastAsia="Palatino Linotype" w:hAnsi="Palatino Linotype" w:cs="Palatino Linotype"/>
          <w:b/>
        </w:rPr>
        <w:t>6. Manifestaciones</w:t>
      </w:r>
      <w:r w:rsidRPr="00342AF2">
        <w:rPr>
          <w:rFonts w:ascii="Palatino Linotype" w:eastAsia="Palatino Linotype" w:hAnsi="Palatino Linotype" w:cs="Palatino Linotype"/>
        </w:rPr>
        <w:t>. De las constancias que integran el expediente en que se actúa se advierte que en fecha seis de julio de dos mil veintitrés</w:t>
      </w:r>
      <w:r w:rsidRPr="00342AF2">
        <w:rPr>
          <w:rFonts w:ascii="Palatino Linotype" w:eastAsia="Palatino Linotype" w:hAnsi="Palatino Linotype" w:cs="Palatino Linotype"/>
          <w:b/>
        </w:rPr>
        <w:t xml:space="preserve">, </w:t>
      </w:r>
      <w:r w:rsidRPr="00342AF2">
        <w:rPr>
          <w:rFonts w:ascii="Palatino Linotype" w:eastAsia="Palatino Linotype" w:hAnsi="Palatino Linotype" w:cs="Palatino Linotype"/>
        </w:rPr>
        <w:t xml:space="preserve">el </w:t>
      </w:r>
      <w:r w:rsidRPr="00342AF2">
        <w:rPr>
          <w:rFonts w:ascii="Palatino Linotype" w:eastAsia="Palatino Linotype" w:hAnsi="Palatino Linotype" w:cs="Palatino Linotype"/>
          <w:b/>
        </w:rPr>
        <w:t xml:space="preserve">SUJETO OBLIGADO </w:t>
      </w:r>
      <w:r w:rsidRPr="00342AF2">
        <w:rPr>
          <w:rFonts w:ascii="Palatino Linotype" w:eastAsia="Palatino Linotype" w:hAnsi="Palatino Linotype" w:cs="Palatino Linotype"/>
        </w:rPr>
        <w:t>remitió, a través del SAIMEX, el siguiente archivo electrónico:</w:t>
      </w:r>
    </w:p>
    <w:p w14:paraId="5899B461" w14:textId="77777777" w:rsidR="00D0771B" w:rsidRPr="00342AF2" w:rsidRDefault="00055BA8">
      <w:pPr>
        <w:spacing w:after="240" w:line="360" w:lineRule="auto"/>
        <w:jc w:val="both"/>
        <w:rPr>
          <w:rFonts w:ascii="Palatino Linotype" w:eastAsia="Palatino Linotype" w:hAnsi="Palatino Linotype" w:cs="Palatino Linotype"/>
          <w:i/>
        </w:rPr>
      </w:pPr>
      <w:r w:rsidRPr="00342AF2">
        <w:rPr>
          <w:rFonts w:ascii="Palatino Linotype" w:eastAsia="Palatino Linotype" w:hAnsi="Palatino Linotype" w:cs="Palatino Linotype"/>
        </w:rPr>
        <w:t>“</w:t>
      </w:r>
      <w:hyperlink r:id="rId11">
        <w:r w:rsidRPr="00342AF2">
          <w:rPr>
            <w:rFonts w:ascii="Palatino Linotype" w:eastAsia="Palatino Linotype" w:hAnsi="Palatino Linotype" w:cs="Palatino Linotype"/>
          </w:rPr>
          <w:t>00118.pdf</w:t>
        </w:r>
      </w:hyperlink>
      <w:r w:rsidRPr="00342AF2">
        <w:rPr>
          <w:rFonts w:ascii="Palatino Linotype" w:eastAsia="Palatino Linotype" w:hAnsi="Palatino Linotype" w:cs="Palatino Linotype"/>
        </w:rPr>
        <w:t xml:space="preserve">”, por duplicado, el cual contiene los mismos documentos entregados en respuesta, descritos en el antecedente número dos de la presente resolución. </w:t>
      </w:r>
    </w:p>
    <w:p w14:paraId="1BA9CC53" w14:textId="77777777" w:rsidR="00D0771B" w:rsidRPr="00342AF2" w:rsidRDefault="00055BA8">
      <w:pPr>
        <w:spacing w:after="240"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Documentos que, una vez analizados en fecha once de marzo del año en curso, se hizo del conocimiento de la parte </w:t>
      </w:r>
      <w:r w:rsidRPr="00342AF2">
        <w:rPr>
          <w:rFonts w:ascii="Palatino Linotype" w:eastAsia="Palatino Linotype" w:hAnsi="Palatino Linotype" w:cs="Palatino Linotype"/>
          <w:b/>
        </w:rPr>
        <w:t>RECURRENTE</w:t>
      </w:r>
      <w:r w:rsidRPr="00342AF2">
        <w:rPr>
          <w:rFonts w:ascii="Palatino Linotype" w:eastAsia="Palatino Linotype" w:hAnsi="Palatino Linotype" w:cs="Palatino Linotype"/>
        </w:rPr>
        <w:t xml:space="preserve"> a efecto de que manifestara lo que a su derecho estimara conveniente, sin embargo, fue omisa en ejercer dicha prerrogativa en el plazo establecido para tal efecto.</w:t>
      </w:r>
    </w:p>
    <w:p w14:paraId="5C1052E2" w14:textId="77777777" w:rsidR="00D0771B" w:rsidRPr="00342AF2" w:rsidRDefault="00D0771B">
      <w:pPr>
        <w:spacing w:after="240" w:line="360" w:lineRule="auto"/>
        <w:jc w:val="both"/>
        <w:rPr>
          <w:rFonts w:ascii="Palatino Linotype" w:eastAsia="Palatino Linotype" w:hAnsi="Palatino Linotype" w:cs="Palatino Linotype"/>
        </w:rPr>
      </w:pPr>
    </w:p>
    <w:p w14:paraId="794893EC" w14:textId="77777777" w:rsidR="00D0771B" w:rsidRPr="00342AF2" w:rsidRDefault="00055BA8">
      <w:pPr>
        <w:spacing w:after="240"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b/>
        </w:rPr>
        <w:t xml:space="preserve">7. Requerimiento adicional. </w:t>
      </w:r>
      <w:r w:rsidRPr="00342AF2">
        <w:rPr>
          <w:rFonts w:ascii="Palatino Linotype" w:eastAsia="Palatino Linotype" w:hAnsi="Palatino Linotype" w:cs="Palatino Linotype"/>
        </w:rPr>
        <w:t xml:space="preserve">El veintidós de enero de dos mil veinticuatro, se envió por correo electrónico un requerimiento de información adicional al </w:t>
      </w:r>
      <w:r w:rsidRPr="00342AF2">
        <w:rPr>
          <w:rFonts w:ascii="Palatino Linotype" w:eastAsia="Palatino Linotype" w:hAnsi="Palatino Linotype" w:cs="Palatino Linotype"/>
          <w:b/>
        </w:rPr>
        <w:t>SUJETO OBLIGADO</w:t>
      </w:r>
      <w:r w:rsidRPr="00342AF2">
        <w:rPr>
          <w:rFonts w:ascii="Palatino Linotype" w:eastAsia="Palatino Linotype" w:hAnsi="Palatino Linotype" w:cs="Palatino Linotype"/>
        </w:rPr>
        <w:t>, el cual consistió en lo siguiente:</w:t>
      </w:r>
    </w:p>
    <w:p w14:paraId="705FAD2F" w14:textId="77777777" w:rsidR="00D0771B" w:rsidRPr="00342AF2" w:rsidRDefault="00D0771B">
      <w:pPr>
        <w:spacing w:after="240" w:line="360" w:lineRule="auto"/>
        <w:jc w:val="both"/>
        <w:rPr>
          <w:rFonts w:ascii="Palatino Linotype" w:eastAsia="Palatino Linotype" w:hAnsi="Palatino Linotype" w:cs="Palatino Linotype"/>
          <w:b/>
        </w:rPr>
      </w:pPr>
    </w:p>
    <w:p w14:paraId="2183C602" w14:textId="77777777" w:rsidR="00D0771B" w:rsidRPr="00342AF2" w:rsidRDefault="00D0771B">
      <w:pPr>
        <w:spacing w:after="240" w:line="360" w:lineRule="auto"/>
        <w:jc w:val="both"/>
      </w:pPr>
    </w:p>
    <w:p w14:paraId="574FFDC9" w14:textId="77777777" w:rsidR="00D0771B" w:rsidRPr="00342AF2" w:rsidRDefault="00D0771B">
      <w:pPr>
        <w:spacing w:after="240" w:line="360" w:lineRule="auto"/>
        <w:jc w:val="both"/>
      </w:pPr>
    </w:p>
    <w:p w14:paraId="32C7F7AA" w14:textId="77777777" w:rsidR="00D0771B" w:rsidRPr="00342AF2" w:rsidRDefault="00D0771B">
      <w:pPr>
        <w:spacing w:after="240" w:line="360" w:lineRule="auto"/>
        <w:jc w:val="both"/>
      </w:pPr>
    </w:p>
    <w:p w14:paraId="3C7500F6" w14:textId="77777777" w:rsidR="00D0771B" w:rsidRPr="00342AF2" w:rsidRDefault="00055BA8">
      <w:pPr>
        <w:spacing w:after="240" w:line="360" w:lineRule="auto"/>
        <w:jc w:val="both"/>
        <w:rPr>
          <w:rFonts w:ascii="Palatino Linotype" w:eastAsia="Palatino Linotype" w:hAnsi="Palatino Linotype" w:cs="Palatino Linotype"/>
          <w:b/>
        </w:rPr>
      </w:pPr>
      <w:r w:rsidRPr="00342AF2">
        <w:rPr>
          <w:rFonts w:ascii="Palatino Linotype" w:eastAsia="Palatino Linotype" w:hAnsi="Palatino Linotype" w:cs="Palatino Linotype"/>
          <w:b/>
          <w:noProof/>
          <w:lang w:val="es-MX" w:eastAsia="es-MX"/>
        </w:rPr>
        <w:drawing>
          <wp:inline distT="0" distB="0" distL="0" distR="0" wp14:anchorId="140A007A" wp14:editId="5EC0F56D">
            <wp:extent cx="5561747" cy="6713786"/>
            <wp:effectExtent l="0" t="0" r="0" b="0"/>
            <wp:docPr id="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561747" cy="6713786"/>
                    </a:xfrm>
                    <a:prstGeom prst="rect">
                      <a:avLst/>
                    </a:prstGeom>
                    <a:ln/>
                  </pic:spPr>
                </pic:pic>
              </a:graphicData>
            </a:graphic>
          </wp:inline>
        </w:drawing>
      </w:r>
    </w:p>
    <w:p w14:paraId="6FB2ACCA" w14:textId="77777777" w:rsidR="00D0771B" w:rsidRPr="00342AF2" w:rsidRDefault="00055BA8">
      <w:pPr>
        <w:spacing w:after="240" w:line="360" w:lineRule="auto"/>
        <w:jc w:val="both"/>
        <w:rPr>
          <w:rFonts w:ascii="Palatino Linotype" w:eastAsia="Palatino Linotype" w:hAnsi="Palatino Linotype" w:cs="Palatino Linotype"/>
          <w:b/>
        </w:rPr>
      </w:pPr>
      <w:r w:rsidRPr="00342AF2">
        <w:rPr>
          <w:rFonts w:ascii="Palatino Linotype" w:eastAsia="Palatino Linotype" w:hAnsi="Palatino Linotype" w:cs="Palatino Linotype"/>
          <w:b/>
          <w:noProof/>
          <w:lang w:val="es-MX" w:eastAsia="es-MX"/>
        </w:rPr>
        <w:lastRenderedPageBreak/>
        <w:drawing>
          <wp:inline distT="114300" distB="114300" distL="114300" distR="114300" wp14:anchorId="2B943DC7" wp14:editId="7112B356">
            <wp:extent cx="5612130" cy="5651500"/>
            <wp:effectExtent l="0" t="0" r="0" b="0"/>
            <wp:docPr id="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612130" cy="5651500"/>
                    </a:xfrm>
                    <a:prstGeom prst="rect">
                      <a:avLst/>
                    </a:prstGeom>
                    <a:ln/>
                  </pic:spPr>
                </pic:pic>
              </a:graphicData>
            </a:graphic>
          </wp:inline>
        </w:drawing>
      </w:r>
    </w:p>
    <w:p w14:paraId="349BAFE7" w14:textId="77777777" w:rsidR="00D0771B" w:rsidRPr="00342AF2" w:rsidRDefault="00055BA8">
      <w:pPr>
        <w:spacing w:after="240"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b/>
        </w:rPr>
        <w:t>8. Atención al requerimiento adicional. E</w:t>
      </w:r>
      <w:r w:rsidRPr="00342AF2">
        <w:rPr>
          <w:rFonts w:ascii="Palatino Linotype" w:eastAsia="Palatino Linotype" w:hAnsi="Palatino Linotype" w:cs="Palatino Linotype"/>
        </w:rPr>
        <w:t xml:space="preserve">l </w:t>
      </w:r>
      <w:r w:rsidRPr="00342AF2">
        <w:rPr>
          <w:rFonts w:ascii="Palatino Linotype" w:eastAsia="Palatino Linotype" w:hAnsi="Palatino Linotype" w:cs="Palatino Linotype"/>
          <w:b/>
        </w:rPr>
        <w:t>SUJETO OBLIGADO</w:t>
      </w:r>
      <w:r w:rsidRPr="00342AF2">
        <w:rPr>
          <w:rFonts w:ascii="Palatino Linotype" w:eastAsia="Palatino Linotype" w:hAnsi="Palatino Linotype" w:cs="Palatino Linotype"/>
        </w:rPr>
        <w:t>, en fecha veintinueve de enero del año en curso mediante correo electrónico desahogó el requerimiento adicional, adjuntando para tal efecto los siguientes archivos electrónicos:</w:t>
      </w:r>
    </w:p>
    <w:p w14:paraId="53B807C2" w14:textId="77777777" w:rsidR="00D0771B" w:rsidRPr="00342AF2" w:rsidRDefault="00055BA8">
      <w:pPr>
        <w:spacing w:after="240"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lastRenderedPageBreak/>
        <w:t xml:space="preserve">“oficio3774”, por medio del cual la Unidad de Transparencia turnó el requerimiento adicional al Director de Obras Pública y Desarrollo Urbano del Ayuntamiento de Capulhuac, para que en el término de 24 hora remitiera lo solicitado; adjuntando, para tal efecto el requerimiento adicional mencionado y el documento descrito en el antecedente dos de la presente resolución. </w:t>
      </w:r>
    </w:p>
    <w:p w14:paraId="560E8B52" w14:textId="77777777" w:rsidR="00D0771B" w:rsidRPr="00342AF2" w:rsidRDefault="00055BA8">
      <w:pPr>
        <w:spacing w:after="240"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“03774.pdf”, el cual contiene el desahogo del requerimiento adicional realizado por el Director de Obras Pública y Desarrollo Urbano del Ayuntamiento de Capulhuac; a través del cual envió la información solicitada en versión pública con un total de 43 fojas que comprenden las dos actas levantadas en el acta entrega-recepción 2022, correspondiente al área de Desarrollo Urbano y Obras Públicas. </w:t>
      </w:r>
    </w:p>
    <w:p w14:paraId="0703AD92" w14:textId="77777777" w:rsidR="00D0771B" w:rsidRPr="00342AF2" w:rsidRDefault="00055BA8">
      <w:pPr>
        <w:spacing w:after="240"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Documentos que, una vez analizados en fecha once de marzo del año en curso, se hizo del conocimiento de la parte </w:t>
      </w:r>
      <w:r w:rsidRPr="00342AF2">
        <w:rPr>
          <w:rFonts w:ascii="Palatino Linotype" w:eastAsia="Palatino Linotype" w:hAnsi="Palatino Linotype" w:cs="Palatino Linotype"/>
          <w:b/>
        </w:rPr>
        <w:t>RECURRENTE</w:t>
      </w:r>
      <w:r w:rsidRPr="00342AF2">
        <w:rPr>
          <w:rFonts w:ascii="Palatino Linotype" w:eastAsia="Palatino Linotype" w:hAnsi="Palatino Linotype" w:cs="Palatino Linotype"/>
        </w:rPr>
        <w:t xml:space="preserve"> a través del expediente electrónico del Recurso de Revisión 03774/INFOEM/IP/RR/2023 en el Sistema de Acceso a la Información Mexiquense en específico en el apartado de Manifestaciones,  a efecto de que manifestara lo que a su derecho estimara conveniente, con excepción del archivo denomina “03774.pdf” por dejar a la vista datos personales como nombre de testigos, RFC, CURP, firma, teléfono particular y huella de credencial de elector; sin embargo, fue omiso en ejercer dicha prerrogativa en el plazo establecido para tal efecto.</w:t>
      </w:r>
    </w:p>
    <w:p w14:paraId="33267948" w14:textId="77777777" w:rsidR="00D0771B" w:rsidRPr="00342AF2" w:rsidRDefault="00055BA8">
      <w:pPr>
        <w:widowControl w:val="0"/>
        <w:spacing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b/>
        </w:rPr>
        <w:t>9. Ampliación del plazo.</w:t>
      </w:r>
      <w:r w:rsidRPr="00342AF2">
        <w:rPr>
          <w:rFonts w:ascii="Palatino Linotype" w:eastAsia="Palatino Linotype" w:hAnsi="Palatino Linotype" w:cs="Palatino Linotype"/>
        </w:rPr>
        <w:t xml:space="preserve"> En fecha doce de marzo del año dos mil veinticuatro, con fundamento en el artículo 181, párrafo tercero de la Ley de Transparencia y Acceso a la Información Pública del Estado de México y Municipios, se acordó la ampliación del plazo para su resolución.</w:t>
      </w:r>
    </w:p>
    <w:p w14:paraId="66077E52" w14:textId="77777777" w:rsidR="00D0771B" w:rsidRPr="00342AF2" w:rsidRDefault="00D0771B">
      <w:pPr>
        <w:widowControl w:val="0"/>
        <w:spacing w:line="360" w:lineRule="auto"/>
        <w:jc w:val="both"/>
        <w:rPr>
          <w:rFonts w:ascii="Palatino Linotype" w:eastAsia="Palatino Linotype" w:hAnsi="Palatino Linotype" w:cs="Palatino Linotype"/>
        </w:rPr>
      </w:pPr>
    </w:p>
    <w:p w14:paraId="4885EE59" w14:textId="77777777" w:rsidR="00D0771B" w:rsidRPr="00342AF2" w:rsidRDefault="00055BA8">
      <w:pPr>
        <w:widowControl w:val="0"/>
        <w:spacing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5515AF03" w14:textId="77777777" w:rsidR="00D0771B" w:rsidRPr="00342AF2" w:rsidRDefault="00D0771B">
      <w:pPr>
        <w:spacing w:line="360" w:lineRule="auto"/>
        <w:jc w:val="both"/>
        <w:rPr>
          <w:rFonts w:ascii="Palatino Linotype" w:eastAsia="Palatino Linotype" w:hAnsi="Palatino Linotype" w:cs="Palatino Linotype"/>
        </w:rPr>
      </w:pPr>
    </w:p>
    <w:p w14:paraId="3BE7E865" w14:textId="77777777" w:rsidR="00D0771B" w:rsidRPr="00342AF2" w:rsidRDefault="00055BA8">
      <w:pPr>
        <w:spacing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ACB5085" w14:textId="77777777" w:rsidR="00D0771B" w:rsidRPr="00342AF2" w:rsidRDefault="00D0771B">
      <w:pPr>
        <w:spacing w:line="360" w:lineRule="auto"/>
        <w:jc w:val="both"/>
        <w:rPr>
          <w:rFonts w:ascii="Palatino Linotype" w:eastAsia="Palatino Linotype" w:hAnsi="Palatino Linotype" w:cs="Palatino Linotype"/>
        </w:rPr>
      </w:pPr>
    </w:p>
    <w:p w14:paraId="74DCD262" w14:textId="77777777" w:rsidR="00D0771B" w:rsidRPr="00342AF2" w:rsidRDefault="00055BA8">
      <w:pPr>
        <w:spacing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67FF229" w14:textId="77777777" w:rsidR="00D0771B" w:rsidRPr="00342AF2" w:rsidRDefault="00D0771B">
      <w:pPr>
        <w:spacing w:line="360" w:lineRule="auto"/>
        <w:jc w:val="both"/>
        <w:rPr>
          <w:rFonts w:ascii="Palatino Linotype" w:eastAsia="Palatino Linotype" w:hAnsi="Palatino Linotype" w:cs="Palatino Linotype"/>
        </w:rPr>
      </w:pPr>
    </w:p>
    <w:p w14:paraId="0579F2C7" w14:textId="77777777" w:rsidR="00D0771B" w:rsidRPr="00342AF2" w:rsidRDefault="00055BA8">
      <w:pPr>
        <w:spacing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26374A4" w14:textId="77777777" w:rsidR="00D0771B" w:rsidRPr="00342AF2" w:rsidRDefault="00D0771B">
      <w:pPr>
        <w:spacing w:line="360" w:lineRule="auto"/>
        <w:jc w:val="both"/>
        <w:rPr>
          <w:rFonts w:ascii="Palatino Linotype" w:eastAsia="Palatino Linotype" w:hAnsi="Palatino Linotype" w:cs="Palatino Linotype"/>
        </w:rPr>
      </w:pPr>
    </w:p>
    <w:p w14:paraId="2C7E81D5" w14:textId="77777777" w:rsidR="00D0771B" w:rsidRPr="00342AF2" w:rsidRDefault="00055BA8">
      <w:pPr>
        <w:spacing w:line="360" w:lineRule="auto"/>
        <w:jc w:val="both"/>
        <w:rPr>
          <w:rFonts w:ascii="Palatino Linotype" w:eastAsia="Palatino Linotype" w:hAnsi="Palatino Linotype" w:cs="Palatino Linotype"/>
          <w:strike/>
        </w:rPr>
      </w:pPr>
      <w:r w:rsidRPr="00342AF2">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0C47A272" w14:textId="77777777" w:rsidR="00D0771B" w:rsidRPr="00342AF2" w:rsidRDefault="00D0771B">
      <w:pPr>
        <w:spacing w:line="360" w:lineRule="auto"/>
        <w:jc w:val="both"/>
        <w:rPr>
          <w:rFonts w:ascii="Palatino Linotype" w:eastAsia="Palatino Linotype" w:hAnsi="Palatino Linotype" w:cs="Palatino Linotype"/>
        </w:rPr>
      </w:pPr>
    </w:p>
    <w:p w14:paraId="332FAFA1" w14:textId="77777777" w:rsidR="00D0771B" w:rsidRPr="00342AF2" w:rsidRDefault="00055BA8">
      <w:pPr>
        <w:numPr>
          <w:ilvl w:val="0"/>
          <w:numId w:val="2"/>
        </w:numPr>
        <w:ind w:left="851"/>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47718084" w14:textId="77777777" w:rsidR="00D0771B" w:rsidRPr="00342AF2" w:rsidRDefault="00D0771B">
      <w:pPr>
        <w:ind w:left="851" w:hanging="360"/>
        <w:jc w:val="both"/>
        <w:rPr>
          <w:rFonts w:ascii="Palatino Linotype" w:eastAsia="Palatino Linotype" w:hAnsi="Palatino Linotype" w:cs="Palatino Linotype"/>
        </w:rPr>
      </w:pPr>
    </w:p>
    <w:p w14:paraId="685C174D" w14:textId="77777777" w:rsidR="00D0771B" w:rsidRPr="00342AF2" w:rsidRDefault="00055BA8">
      <w:pPr>
        <w:numPr>
          <w:ilvl w:val="0"/>
          <w:numId w:val="2"/>
        </w:numPr>
        <w:ind w:left="851"/>
        <w:jc w:val="both"/>
        <w:rPr>
          <w:rFonts w:ascii="Palatino Linotype" w:eastAsia="Palatino Linotype" w:hAnsi="Palatino Linotype" w:cs="Palatino Linotype"/>
        </w:rPr>
      </w:pPr>
      <w:r w:rsidRPr="00342AF2">
        <w:rPr>
          <w:rFonts w:ascii="Palatino Linotype" w:eastAsia="Palatino Linotype" w:hAnsi="Palatino Linotype" w:cs="Palatino Linotype"/>
        </w:rPr>
        <w:t>Actividad Procesal del interesado. Acciones u omisiones del interesado.</w:t>
      </w:r>
    </w:p>
    <w:p w14:paraId="2FF6CC86" w14:textId="77777777" w:rsidR="00D0771B" w:rsidRPr="00342AF2" w:rsidRDefault="00D0771B">
      <w:pPr>
        <w:ind w:left="851" w:hanging="360"/>
        <w:jc w:val="both"/>
        <w:rPr>
          <w:rFonts w:ascii="Palatino Linotype" w:eastAsia="Palatino Linotype" w:hAnsi="Palatino Linotype" w:cs="Palatino Linotype"/>
        </w:rPr>
      </w:pPr>
    </w:p>
    <w:p w14:paraId="2A110B92" w14:textId="77777777" w:rsidR="00D0771B" w:rsidRPr="00342AF2" w:rsidRDefault="00055BA8">
      <w:pPr>
        <w:numPr>
          <w:ilvl w:val="0"/>
          <w:numId w:val="2"/>
        </w:numPr>
        <w:ind w:left="851"/>
        <w:jc w:val="both"/>
        <w:rPr>
          <w:rFonts w:ascii="Palatino Linotype" w:eastAsia="Palatino Linotype" w:hAnsi="Palatino Linotype" w:cs="Palatino Linotype"/>
        </w:rPr>
      </w:pPr>
      <w:r w:rsidRPr="00342AF2">
        <w:rPr>
          <w:rFonts w:ascii="Palatino Linotype" w:eastAsia="Palatino Linotype" w:hAnsi="Palatino Linotype" w:cs="Palatino Linotype"/>
        </w:rPr>
        <w:t>Conducta de la Autoridad: Las Acciones u omisiones realizadas en el procedimiento. Así como si la autoridad actuó con la debida diligencia.</w:t>
      </w:r>
    </w:p>
    <w:p w14:paraId="6AF5A02D" w14:textId="77777777" w:rsidR="00D0771B" w:rsidRPr="00342AF2" w:rsidRDefault="00D0771B">
      <w:pPr>
        <w:ind w:left="851" w:hanging="360"/>
        <w:rPr>
          <w:rFonts w:ascii="Palatino Linotype" w:eastAsia="Palatino Linotype" w:hAnsi="Palatino Linotype" w:cs="Palatino Linotype"/>
        </w:rPr>
      </w:pPr>
    </w:p>
    <w:p w14:paraId="6C0ECAC4" w14:textId="77777777" w:rsidR="00D0771B" w:rsidRPr="00342AF2" w:rsidRDefault="00055BA8">
      <w:pPr>
        <w:ind w:left="851" w:hanging="360"/>
        <w:jc w:val="both"/>
        <w:rPr>
          <w:rFonts w:ascii="Palatino Linotype" w:eastAsia="Palatino Linotype" w:hAnsi="Palatino Linotype" w:cs="Palatino Linotype"/>
        </w:rPr>
      </w:pPr>
      <w:r w:rsidRPr="00342AF2">
        <w:rPr>
          <w:rFonts w:ascii="Palatino Linotype" w:eastAsia="Palatino Linotype" w:hAnsi="Palatino Linotype" w:cs="Palatino Linotype"/>
        </w:rPr>
        <w:t>d) La afectación generada en la situación jurídica de la persona involucrada en el proceso: Violación a sus derechos humanos.</w:t>
      </w:r>
    </w:p>
    <w:p w14:paraId="0E85BB1D" w14:textId="77777777" w:rsidR="00D0771B" w:rsidRPr="00342AF2" w:rsidRDefault="00D0771B">
      <w:pPr>
        <w:spacing w:line="360" w:lineRule="auto"/>
        <w:jc w:val="both"/>
        <w:rPr>
          <w:rFonts w:ascii="Palatino Linotype" w:eastAsia="Palatino Linotype" w:hAnsi="Palatino Linotype" w:cs="Palatino Linotype"/>
        </w:rPr>
      </w:pPr>
    </w:p>
    <w:p w14:paraId="3B680F64" w14:textId="77777777" w:rsidR="00D0771B" w:rsidRPr="00342AF2" w:rsidRDefault="00055BA8">
      <w:pPr>
        <w:spacing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2235096" w14:textId="77777777" w:rsidR="00D0771B" w:rsidRPr="00342AF2" w:rsidRDefault="00D0771B">
      <w:pPr>
        <w:spacing w:line="360" w:lineRule="auto"/>
        <w:jc w:val="both"/>
        <w:rPr>
          <w:rFonts w:ascii="Palatino Linotype" w:eastAsia="Palatino Linotype" w:hAnsi="Palatino Linotype" w:cs="Palatino Linotype"/>
        </w:rPr>
      </w:pPr>
    </w:p>
    <w:p w14:paraId="3FD75B7D" w14:textId="77777777" w:rsidR="00D0771B" w:rsidRPr="00342AF2" w:rsidRDefault="00055BA8">
      <w:pPr>
        <w:spacing w:line="360" w:lineRule="auto"/>
        <w:jc w:val="both"/>
        <w:rPr>
          <w:rFonts w:ascii="Palatino Linotype" w:eastAsia="Palatino Linotype" w:hAnsi="Palatino Linotype" w:cs="Palatino Linotype"/>
          <w:b/>
        </w:rPr>
      </w:pPr>
      <w:r w:rsidRPr="00342AF2">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342AF2">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sidRPr="00342AF2">
        <w:rPr>
          <w:rFonts w:ascii="Palatino Linotype" w:eastAsia="Palatino Linotype" w:hAnsi="Palatino Linotype" w:cs="Palatino Linotype"/>
          <w:i/>
        </w:rPr>
        <w:lastRenderedPageBreak/>
        <w:t>CARACTERÍSTICAS DEL CASO.”</w:t>
      </w:r>
      <w:r w:rsidRPr="00342AF2">
        <w:rPr>
          <w:rFonts w:ascii="Palatino Linotype" w:eastAsia="Palatino Linotype" w:hAnsi="Palatino Linotype" w:cs="Palatino Linotype"/>
        </w:rPr>
        <w:t>, visible en la Gaceta del Seminario Judicial de la Federación con el registro digital 205635.</w:t>
      </w:r>
    </w:p>
    <w:p w14:paraId="43DDB1D0" w14:textId="77777777" w:rsidR="00D0771B" w:rsidRPr="00342AF2" w:rsidRDefault="00D0771B">
      <w:pPr>
        <w:spacing w:line="360" w:lineRule="auto"/>
        <w:jc w:val="both"/>
        <w:rPr>
          <w:rFonts w:ascii="Palatino Linotype" w:eastAsia="Palatino Linotype" w:hAnsi="Palatino Linotype" w:cs="Palatino Linotype"/>
        </w:rPr>
      </w:pPr>
    </w:p>
    <w:p w14:paraId="2AFB4584" w14:textId="77777777" w:rsidR="00D0771B" w:rsidRPr="00342AF2" w:rsidRDefault="00055BA8">
      <w:pPr>
        <w:spacing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4A6A156" w14:textId="77777777" w:rsidR="00D0771B" w:rsidRPr="00342AF2" w:rsidRDefault="00D0771B">
      <w:pPr>
        <w:spacing w:line="360" w:lineRule="auto"/>
        <w:jc w:val="both"/>
        <w:rPr>
          <w:rFonts w:ascii="Palatino Linotype" w:eastAsia="Palatino Linotype" w:hAnsi="Palatino Linotype" w:cs="Palatino Linotype"/>
        </w:rPr>
      </w:pPr>
    </w:p>
    <w:p w14:paraId="0788258E" w14:textId="77777777" w:rsidR="00D0771B" w:rsidRPr="00342AF2" w:rsidRDefault="00055BA8">
      <w:pPr>
        <w:spacing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D156CBD" w14:textId="77777777" w:rsidR="00D0771B" w:rsidRPr="00342AF2" w:rsidRDefault="00D0771B">
      <w:pPr>
        <w:spacing w:line="360" w:lineRule="auto"/>
        <w:jc w:val="both"/>
        <w:rPr>
          <w:rFonts w:ascii="Palatino Linotype" w:eastAsia="Palatino Linotype" w:hAnsi="Palatino Linotype" w:cs="Palatino Linotype"/>
        </w:rPr>
      </w:pPr>
    </w:p>
    <w:p w14:paraId="09F95253" w14:textId="77777777" w:rsidR="00D0771B" w:rsidRPr="00342AF2" w:rsidRDefault="00055BA8">
      <w:pPr>
        <w:spacing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 </w:t>
      </w:r>
      <w:r w:rsidRPr="00342AF2">
        <w:rPr>
          <w:rFonts w:ascii="Palatino Linotype" w:eastAsia="Palatino Linotype" w:hAnsi="Palatino Linotype" w:cs="Palatino Linotype"/>
          <w:i/>
        </w:rPr>
        <w:t>“PLAZO RAZONABLE PARA RESOLVER. DIMENSIÓN Y EFECTOS DE ESTE CONCEPTO CUANDO SE ADUCE EXCESIVA CARGA DE TRABAJO.”</w:t>
      </w:r>
      <w:r w:rsidRPr="00342AF2">
        <w:rPr>
          <w:rFonts w:ascii="Palatino Linotype" w:eastAsia="Palatino Linotype" w:hAnsi="Palatino Linotype" w:cs="Palatino Linotype"/>
        </w:rPr>
        <w:t xml:space="preserve"> consultable en el Seminario Judicial de la Federación y su gaceta, con el registro digital 2002351.</w:t>
      </w:r>
    </w:p>
    <w:p w14:paraId="3CD7EE74" w14:textId="77777777" w:rsidR="00D0771B" w:rsidRPr="00342AF2" w:rsidRDefault="00D0771B">
      <w:pPr>
        <w:spacing w:line="360" w:lineRule="auto"/>
        <w:jc w:val="both"/>
        <w:rPr>
          <w:rFonts w:ascii="Palatino Linotype" w:eastAsia="Palatino Linotype" w:hAnsi="Palatino Linotype" w:cs="Palatino Linotype"/>
          <w:b/>
        </w:rPr>
      </w:pPr>
    </w:p>
    <w:p w14:paraId="42E3A9BD" w14:textId="77777777" w:rsidR="00D0771B" w:rsidRPr="00342AF2" w:rsidRDefault="00055BA8">
      <w:pPr>
        <w:spacing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i/>
        </w:rPr>
        <w:t xml:space="preserve">“PLAZO RAZONABLE PARA RESOLVER. CONCEPTO Y ELEMENTOS QUE LO INTEGRAN A LA LUZ DEL DERECHO INTERNACIONAL DE LOS DERECHOS </w:t>
      </w:r>
      <w:r w:rsidRPr="00342AF2">
        <w:rPr>
          <w:rFonts w:ascii="Palatino Linotype" w:eastAsia="Palatino Linotype" w:hAnsi="Palatino Linotype" w:cs="Palatino Linotype"/>
          <w:i/>
        </w:rPr>
        <w:lastRenderedPageBreak/>
        <w:t>HUMANOS.”</w:t>
      </w:r>
      <w:r w:rsidRPr="00342AF2">
        <w:rPr>
          <w:rFonts w:ascii="Palatino Linotype" w:eastAsia="Palatino Linotype" w:hAnsi="Palatino Linotype" w:cs="Palatino Linotype"/>
        </w:rPr>
        <w:t>, visible en el Seminario Judicial de la Federación y su gaceta, con el registro digital 2002350.</w:t>
      </w:r>
    </w:p>
    <w:p w14:paraId="32F38A15" w14:textId="77777777" w:rsidR="00D0771B" w:rsidRPr="00342AF2" w:rsidRDefault="00D0771B">
      <w:pPr>
        <w:spacing w:line="360" w:lineRule="auto"/>
        <w:jc w:val="both"/>
        <w:rPr>
          <w:rFonts w:ascii="Palatino Linotype" w:eastAsia="Palatino Linotype" w:hAnsi="Palatino Linotype" w:cs="Palatino Linotype"/>
        </w:rPr>
      </w:pPr>
    </w:p>
    <w:p w14:paraId="440519FA" w14:textId="77777777" w:rsidR="00D0771B" w:rsidRPr="00342AF2" w:rsidRDefault="00055BA8">
      <w:pPr>
        <w:spacing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12C25734" w14:textId="77777777" w:rsidR="00D0771B" w:rsidRPr="00342AF2" w:rsidRDefault="00055BA8">
      <w:pPr>
        <w:spacing w:before="240" w:after="240"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b/>
        </w:rPr>
        <w:t xml:space="preserve">10. Cierre de instrucción. </w:t>
      </w:r>
      <w:r w:rsidRPr="00342AF2">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342AF2">
        <w:rPr>
          <w:rFonts w:ascii="Palatino Linotype" w:eastAsia="Palatino Linotype" w:hAnsi="Palatino Linotype" w:cs="Palatino Linotype"/>
          <w:b/>
        </w:rPr>
        <w:t xml:space="preserve">quince de marzo de dos mil cuatro, </w:t>
      </w:r>
      <w:r w:rsidRPr="00342AF2">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14:paraId="44980F07" w14:textId="77777777" w:rsidR="00D0771B" w:rsidRPr="00342AF2" w:rsidRDefault="00055BA8">
      <w:pPr>
        <w:spacing w:before="240" w:after="240"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18854EAC" w14:textId="77777777" w:rsidR="00D0771B" w:rsidRPr="00342AF2" w:rsidRDefault="00055BA8">
      <w:pPr>
        <w:widowControl w:val="0"/>
        <w:spacing w:line="360" w:lineRule="auto"/>
        <w:jc w:val="center"/>
        <w:rPr>
          <w:rFonts w:ascii="Palatino Linotype" w:eastAsia="Palatino Linotype" w:hAnsi="Palatino Linotype" w:cs="Palatino Linotype"/>
          <w:b/>
        </w:rPr>
      </w:pPr>
      <w:r w:rsidRPr="00342AF2">
        <w:rPr>
          <w:rFonts w:ascii="Palatino Linotype" w:eastAsia="Palatino Linotype" w:hAnsi="Palatino Linotype" w:cs="Palatino Linotype"/>
          <w:b/>
        </w:rPr>
        <w:t>II. C O N S I D E R A N D O S</w:t>
      </w:r>
    </w:p>
    <w:p w14:paraId="4D27C8C4" w14:textId="77777777" w:rsidR="00D0771B" w:rsidRPr="00342AF2" w:rsidRDefault="00D0771B">
      <w:pPr>
        <w:widowControl w:val="0"/>
        <w:pBdr>
          <w:top w:val="nil"/>
          <w:left w:val="nil"/>
          <w:bottom w:val="nil"/>
          <w:right w:val="nil"/>
          <w:between w:val="nil"/>
        </w:pBdr>
        <w:spacing w:line="360" w:lineRule="auto"/>
        <w:ind w:left="1080"/>
        <w:rPr>
          <w:rFonts w:ascii="Palatino Linotype" w:eastAsia="Palatino Linotype" w:hAnsi="Palatino Linotype" w:cs="Palatino Linotype"/>
          <w:b/>
        </w:rPr>
      </w:pPr>
    </w:p>
    <w:p w14:paraId="0A4DEE75" w14:textId="77777777" w:rsidR="00D0771B" w:rsidRPr="00342AF2" w:rsidRDefault="00055BA8">
      <w:pPr>
        <w:spacing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b/>
        </w:rPr>
        <w:t>Primero. Competencia.</w:t>
      </w:r>
      <w:r w:rsidRPr="00342AF2">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w:t>
      </w:r>
      <w:r w:rsidRPr="00342AF2">
        <w:rPr>
          <w:rFonts w:ascii="Palatino Linotype" w:eastAsia="Palatino Linotype" w:hAnsi="Palatino Linotype" w:cs="Palatino Linotype"/>
        </w:rPr>
        <w:lastRenderedPageBreak/>
        <w:t>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AC1BD84" w14:textId="77777777" w:rsidR="00D0771B" w:rsidRPr="00342AF2" w:rsidRDefault="00055BA8">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342AF2">
        <w:rPr>
          <w:rFonts w:ascii="Palatino Linotype" w:eastAsia="Palatino Linotype" w:hAnsi="Palatino Linotype" w:cs="Palatino Linotype"/>
          <w:b/>
        </w:rPr>
        <w:t xml:space="preserve">Segundo. Oportunidad y Procedibilidad del Recurso de Revisión. </w:t>
      </w:r>
      <w:r w:rsidRPr="00342AF2">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59067F1" w14:textId="77777777" w:rsidR="00D0771B" w:rsidRPr="00342AF2" w:rsidRDefault="00055BA8">
      <w:pPr>
        <w:spacing w:before="240" w:after="240"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Al respecto la Ley de Transparencia y Acceso a la Información Pública del Estado de México y Municipios, establece lo siguiente:</w:t>
      </w:r>
    </w:p>
    <w:p w14:paraId="2FF04D1D" w14:textId="77777777" w:rsidR="00D0771B" w:rsidRPr="00342AF2" w:rsidRDefault="00055BA8">
      <w:pPr>
        <w:ind w:left="851" w:right="900"/>
        <w:jc w:val="both"/>
        <w:rPr>
          <w:rFonts w:ascii="Palatino Linotype" w:eastAsia="Palatino Linotype" w:hAnsi="Palatino Linotype" w:cs="Palatino Linotype"/>
          <w:i/>
          <w:sz w:val="28"/>
          <w:szCs w:val="28"/>
        </w:rPr>
      </w:pPr>
      <w:r w:rsidRPr="00342AF2">
        <w:rPr>
          <w:rFonts w:ascii="Palatino Linotype" w:eastAsia="Palatino Linotype" w:hAnsi="Palatino Linotype" w:cs="Palatino Linotype"/>
          <w:b/>
          <w:i/>
          <w:sz w:val="22"/>
          <w:szCs w:val="22"/>
        </w:rPr>
        <w:t xml:space="preserve">“Artículo 178. </w:t>
      </w:r>
      <w:r w:rsidRPr="00342AF2">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0CB0CBB" w14:textId="77777777" w:rsidR="00D0771B" w:rsidRPr="00342AF2" w:rsidRDefault="00055BA8">
      <w:pPr>
        <w:spacing w:before="240" w:after="240" w:line="360" w:lineRule="auto"/>
        <w:ind w:right="49"/>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342AF2">
        <w:rPr>
          <w:rFonts w:ascii="Palatino Linotype" w:eastAsia="Palatino Linotype" w:hAnsi="Palatino Linotype" w:cs="Palatino Linotype"/>
          <w:b/>
        </w:rPr>
        <w:t>SUJETO OBLIGADO</w:t>
      </w:r>
      <w:r w:rsidRPr="00342AF2">
        <w:rPr>
          <w:rFonts w:ascii="Palatino Linotype" w:eastAsia="Palatino Linotype" w:hAnsi="Palatino Linotype" w:cs="Palatino Linotype"/>
        </w:rPr>
        <w:t xml:space="preserve"> remitió la respuesta a la solicitud de información el día </w:t>
      </w:r>
      <w:r w:rsidRPr="00342AF2">
        <w:rPr>
          <w:rFonts w:ascii="Palatino Linotype" w:eastAsia="Palatino Linotype" w:hAnsi="Palatino Linotype" w:cs="Palatino Linotype"/>
          <w:b/>
        </w:rPr>
        <w:t xml:space="preserve">diecinueve de junio de dos mil veintitrés, </w:t>
      </w:r>
      <w:r w:rsidRPr="00342AF2">
        <w:rPr>
          <w:rFonts w:ascii="Palatino Linotype" w:eastAsia="Palatino Linotype" w:hAnsi="Palatino Linotype" w:cs="Palatino Linotype"/>
        </w:rPr>
        <w:t xml:space="preserve">mientras que el recurso de revisión interpuesto por la parte </w:t>
      </w:r>
      <w:r w:rsidRPr="00342AF2">
        <w:rPr>
          <w:rFonts w:ascii="Palatino Linotype" w:eastAsia="Palatino Linotype" w:hAnsi="Palatino Linotype" w:cs="Palatino Linotype"/>
          <w:b/>
        </w:rPr>
        <w:t>RECURRENTE</w:t>
      </w:r>
      <w:r w:rsidRPr="00342AF2">
        <w:rPr>
          <w:rFonts w:ascii="Palatino Linotype" w:eastAsia="Palatino Linotype" w:hAnsi="Palatino Linotype" w:cs="Palatino Linotype"/>
        </w:rPr>
        <w:t xml:space="preserve">, se tuvo por presentado </w:t>
      </w:r>
      <w:r w:rsidRPr="00342AF2">
        <w:rPr>
          <w:rFonts w:ascii="Palatino Linotype" w:eastAsia="Palatino Linotype" w:hAnsi="Palatino Linotype" w:cs="Palatino Linotype"/>
        </w:rPr>
        <w:lastRenderedPageBreak/>
        <w:t xml:space="preserve">el día </w:t>
      </w:r>
      <w:r w:rsidRPr="00342AF2">
        <w:rPr>
          <w:rFonts w:ascii="Palatino Linotype" w:eastAsia="Palatino Linotype" w:hAnsi="Palatino Linotype" w:cs="Palatino Linotype"/>
          <w:b/>
        </w:rPr>
        <w:t>veintiocho de junio del año dos mil veintitrés</w:t>
      </w:r>
      <w:r w:rsidRPr="00342AF2">
        <w:rPr>
          <w:rFonts w:ascii="Palatino Linotype" w:eastAsia="Palatino Linotype" w:hAnsi="Palatino Linotype" w:cs="Palatino Linotype"/>
        </w:rPr>
        <w:t>; esto es, al séptimo día hábil siguiente en que tuvo conocimiento de la respuesta.</w:t>
      </w:r>
    </w:p>
    <w:p w14:paraId="78B42870" w14:textId="77777777" w:rsidR="00D0771B" w:rsidRPr="00342AF2" w:rsidRDefault="00055BA8">
      <w:pPr>
        <w:spacing w:before="240" w:after="240"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Al mismo tiempo, por cuanto hace a la procedibilidad del recurso de revisión, es de suma importancia señalar que la parte </w:t>
      </w:r>
      <w:r w:rsidRPr="00342AF2">
        <w:rPr>
          <w:rFonts w:ascii="Palatino Linotype" w:eastAsia="Palatino Linotype" w:hAnsi="Palatino Linotype" w:cs="Palatino Linotype"/>
          <w:b/>
        </w:rPr>
        <w:t>RECURRENTE</w:t>
      </w:r>
      <w:r w:rsidRPr="00342AF2">
        <w:rPr>
          <w:rFonts w:ascii="Palatino Linotype" w:eastAsia="Palatino Linotype" w:hAnsi="Palatino Linotype" w:cs="Palatino Linotype"/>
        </w:rPr>
        <w:t xml:space="preserve"> no señaló nombre con el cual desee ser identificado, no obstante el, no proporcionar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2804DF8" w14:textId="77777777" w:rsidR="00D0771B" w:rsidRPr="00342AF2" w:rsidRDefault="00055BA8">
      <w:pPr>
        <w:ind w:left="567" w:right="474"/>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w:t>
      </w:r>
      <w:r w:rsidRPr="00342AF2">
        <w:rPr>
          <w:rFonts w:ascii="Palatino Linotype" w:eastAsia="Palatino Linotype" w:hAnsi="Palatino Linotype" w:cs="Palatino Linotype"/>
          <w:b/>
          <w:i/>
          <w:sz w:val="22"/>
          <w:szCs w:val="22"/>
        </w:rPr>
        <w:t>Las solicitudes anónimas</w:t>
      </w:r>
      <w:r w:rsidRPr="00342AF2">
        <w:rPr>
          <w:rFonts w:ascii="Palatino Linotype" w:eastAsia="Palatino Linotype" w:hAnsi="Palatino Linotype" w:cs="Palatino Linotype"/>
          <w:i/>
          <w:sz w:val="22"/>
          <w:szCs w:val="22"/>
        </w:rPr>
        <w:t xml:space="preserve">, con nombre incompleto o seudónimo </w:t>
      </w:r>
      <w:r w:rsidRPr="00342AF2">
        <w:rPr>
          <w:rFonts w:ascii="Palatino Linotype" w:eastAsia="Palatino Linotype" w:hAnsi="Palatino Linotype" w:cs="Palatino Linotype"/>
          <w:b/>
          <w:i/>
          <w:sz w:val="22"/>
          <w:szCs w:val="22"/>
        </w:rPr>
        <w:t>serán procedentes para su trámite por parte del sujeto obligado ante quien se presente</w:t>
      </w:r>
      <w:r w:rsidRPr="00342AF2">
        <w:rPr>
          <w:rFonts w:ascii="Palatino Linotype" w:eastAsia="Palatino Linotype" w:hAnsi="Palatino Linotype" w:cs="Palatino Linotype"/>
          <w:i/>
          <w:sz w:val="22"/>
          <w:szCs w:val="22"/>
        </w:rPr>
        <w:t>. No podrá requerirse información adicional con motivo del nombre proporcionado por el solicitante."(Sic)</w:t>
      </w:r>
    </w:p>
    <w:p w14:paraId="7F3BF18A" w14:textId="77777777" w:rsidR="00D0771B" w:rsidRPr="00342AF2" w:rsidRDefault="00055BA8">
      <w:pPr>
        <w:spacing w:before="240" w:after="240"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I y VIII de la ley de la materia, que a la letra dice:</w:t>
      </w:r>
    </w:p>
    <w:p w14:paraId="39AE4228" w14:textId="77777777" w:rsidR="00D0771B" w:rsidRPr="00342AF2" w:rsidRDefault="00055BA8">
      <w:pPr>
        <w:ind w:left="1276" w:right="1752"/>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w:t>
      </w:r>
      <w:r w:rsidRPr="00342AF2">
        <w:rPr>
          <w:rFonts w:ascii="Palatino Linotype" w:eastAsia="Palatino Linotype" w:hAnsi="Palatino Linotype" w:cs="Palatino Linotype"/>
          <w:b/>
          <w:i/>
          <w:sz w:val="22"/>
          <w:szCs w:val="22"/>
        </w:rPr>
        <w:t xml:space="preserve">Artículo 179. </w:t>
      </w:r>
      <w:r w:rsidRPr="00342AF2">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342AF2">
        <w:rPr>
          <w:rFonts w:ascii="Palatino Linotype" w:eastAsia="Palatino Linotype" w:hAnsi="Palatino Linotype" w:cs="Palatino Linotype"/>
          <w:i/>
        </w:rPr>
        <w:t>causas</w:t>
      </w:r>
      <w:r w:rsidRPr="00342AF2">
        <w:rPr>
          <w:rFonts w:ascii="Palatino Linotype" w:eastAsia="Palatino Linotype" w:hAnsi="Palatino Linotype" w:cs="Palatino Linotype"/>
          <w:i/>
          <w:sz w:val="22"/>
          <w:szCs w:val="22"/>
        </w:rPr>
        <w:t>:</w:t>
      </w:r>
    </w:p>
    <w:p w14:paraId="6D2CB84B" w14:textId="77777777" w:rsidR="00D0771B" w:rsidRPr="00342AF2" w:rsidRDefault="00055BA8">
      <w:pPr>
        <w:ind w:left="1276" w:right="1752"/>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I. La negativa a la información solicitada;</w:t>
      </w:r>
    </w:p>
    <w:p w14:paraId="67A70530" w14:textId="77777777" w:rsidR="00D0771B" w:rsidRPr="00342AF2" w:rsidRDefault="00055BA8">
      <w:pPr>
        <w:ind w:left="1276" w:right="1752"/>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w:t>
      </w:r>
    </w:p>
    <w:p w14:paraId="0D7EEAAB" w14:textId="77777777" w:rsidR="00D0771B" w:rsidRPr="00342AF2" w:rsidRDefault="00055BA8">
      <w:pPr>
        <w:ind w:left="1276" w:right="1752"/>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VIII. La notificación, entrega o puesta a disposición de información en una modalidad o formato distinto al solicitado</w:t>
      </w:r>
      <w:r w:rsidRPr="00342AF2">
        <w:rPr>
          <w:rFonts w:ascii="Palatino Linotype" w:eastAsia="Palatino Linotype" w:hAnsi="Palatino Linotype" w:cs="Palatino Linotype"/>
          <w:i/>
        </w:rPr>
        <w:t>…” (Sic</w:t>
      </w:r>
      <w:r w:rsidRPr="00342AF2">
        <w:rPr>
          <w:rFonts w:ascii="Palatino Linotype" w:eastAsia="Palatino Linotype" w:hAnsi="Palatino Linotype" w:cs="Palatino Linotype"/>
          <w:i/>
          <w:sz w:val="22"/>
          <w:szCs w:val="22"/>
        </w:rPr>
        <w:t>)</w:t>
      </w:r>
    </w:p>
    <w:p w14:paraId="58FD48A2" w14:textId="77777777" w:rsidR="00D0771B" w:rsidRPr="00342AF2" w:rsidRDefault="00055BA8">
      <w:pPr>
        <w:spacing w:before="280" w:after="280"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b/>
        </w:rPr>
        <w:t>Tercero. Materia de Revisión</w:t>
      </w:r>
      <w:r w:rsidRPr="00342AF2">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342AF2">
        <w:rPr>
          <w:rFonts w:ascii="Palatino Linotype" w:eastAsia="Palatino Linotype" w:hAnsi="Palatino Linotype" w:cs="Palatino Linotype"/>
          <w:b/>
        </w:rPr>
        <w:lastRenderedPageBreak/>
        <w:t xml:space="preserve">verificar si la respuesta como el desahogo del requerimiento adicional otorgados por el SUJETO OBLIGADO son adecuados y suficientes para satisfacer el derecho de acceso a la información pública </w:t>
      </w:r>
      <w:r w:rsidRPr="00342AF2">
        <w:rPr>
          <w:rFonts w:ascii="Palatino Linotype" w:eastAsia="Palatino Linotype" w:hAnsi="Palatino Linotype" w:cs="Palatino Linotype"/>
        </w:rPr>
        <w:t xml:space="preserve">del </w:t>
      </w:r>
      <w:r w:rsidRPr="00342AF2">
        <w:rPr>
          <w:rFonts w:ascii="Palatino Linotype" w:eastAsia="Palatino Linotype" w:hAnsi="Palatino Linotype" w:cs="Palatino Linotype"/>
          <w:b/>
        </w:rPr>
        <w:t>RECURRENTE</w:t>
      </w:r>
      <w:r w:rsidRPr="00342AF2">
        <w:rPr>
          <w:rFonts w:ascii="Palatino Linotype" w:eastAsia="Palatino Linotype" w:hAnsi="Palatino Linotype" w:cs="Palatino Linotype"/>
        </w:rPr>
        <w:t>, o en su defecto, en caso de ser procedente, ordenar la entrega de información.</w:t>
      </w:r>
    </w:p>
    <w:p w14:paraId="07D856A2" w14:textId="77777777" w:rsidR="00D0771B" w:rsidRPr="00342AF2" w:rsidRDefault="00055BA8">
      <w:pPr>
        <w:spacing w:before="240" w:after="240"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b/>
        </w:rPr>
        <w:t xml:space="preserve">Cuarto. Estudio de fondo del asunto. </w:t>
      </w:r>
      <w:r w:rsidRPr="00342AF2">
        <w:rPr>
          <w:rFonts w:ascii="Palatino Linotype" w:eastAsia="Palatino Linotype" w:hAnsi="Palatino Linotype" w:cs="Palatino Linotype"/>
        </w:rPr>
        <w:t xml:space="preserve">Es conveniente analizar si la respuesta del </w:t>
      </w:r>
      <w:r w:rsidRPr="00342AF2">
        <w:rPr>
          <w:rFonts w:ascii="Palatino Linotype" w:eastAsia="Palatino Linotype" w:hAnsi="Palatino Linotype" w:cs="Palatino Linotype"/>
          <w:b/>
        </w:rPr>
        <w:t>SUJETO OBLIGADO</w:t>
      </w:r>
      <w:r w:rsidRPr="00342AF2">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18027EC" w14:textId="77777777" w:rsidR="00D0771B" w:rsidRPr="00342AF2" w:rsidRDefault="00055BA8">
      <w:pPr>
        <w:spacing w:before="240"/>
        <w:ind w:left="709" w:right="760"/>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w:t>
      </w:r>
      <w:r w:rsidRPr="00342AF2">
        <w:rPr>
          <w:rFonts w:ascii="Palatino Linotype" w:eastAsia="Palatino Linotype" w:hAnsi="Palatino Linotype" w:cs="Palatino Linotype"/>
          <w:b/>
          <w:i/>
          <w:sz w:val="22"/>
          <w:szCs w:val="22"/>
        </w:rPr>
        <w:t>Artículo 4</w:t>
      </w:r>
      <w:r w:rsidRPr="00342AF2">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C883C82" w14:textId="77777777" w:rsidR="00D0771B" w:rsidRPr="00342AF2" w:rsidRDefault="00055BA8">
      <w:pPr>
        <w:ind w:left="709" w:right="760"/>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342AF2">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18634C6" w14:textId="77777777" w:rsidR="00D0771B" w:rsidRPr="00342AF2" w:rsidRDefault="00055BA8">
      <w:pPr>
        <w:ind w:left="709" w:right="760"/>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342AF2">
        <w:rPr>
          <w:rFonts w:ascii="Palatino Linotype" w:eastAsia="Palatino Linotype" w:hAnsi="Palatino Linotype" w:cs="Palatino Linotype"/>
          <w:i/>
          <w:sz w:val="22"/>
          <w:szCs w:val="22"/>
        </w:rPr>
        <w:t>.”(Sic)</w:t>
      </w:r>
    </w:p>
    <w:p w14:paraId="64A358FC" w14:textId="77777777" w:rsidR="00D0771B" w:rsidRPr="00342AF2" w:rsidRDefault="00D0771B">
      <w:pPr>
        <w:spacing w:line="360" w:lineRule="auto"/>
        <w:jc w:val="both"/>
        <w:rPr>
          <w:rFonts w:ascii="Palatino Linotype" w:eastAsia="Palatino Linotype" w:hAnsi="Palatino Linotype" w:cs="Palatino Linotype"/>
        </w:rPr>
      </w:pPr>
    </w:p>
    <w:p w14:paraId="69999934" w14:textId="77777777" w:rsidR="00D0771B" w:rsidRPr="00342AF2" w:rsidRDefault="00055BA8">
      <w:pPr>
        <w:spacing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lastRenderedPageBreak/>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497620B" w14:textId="77777777" w:rsidR="00D0771B" w:rsidRPr="00342AF2" w:rsidRDefault="00D0771B">
      <w:pPr>
        <w:spacing w:line="360" w:lineRule="auto"/>
        <w:jc w:val="both"/>
        <w:rPr>
          <w:rFonts w:ascii="Palatino Linotype" w:eastAsia="Palatino Linotype" w:hAnsi="Palatino Linotype" w:cs="Palatino Linotype"/>
        </w:rPr>
      </w:pPr>
    </w:p>
    <w:p w14:paraId="7E990706" w14:textId="77777777" w:rsidR="00D0771B" w:rsidRPr="00342AF2" w:rsidRDefault="00055BA8">
      <w:pPr>
        <w:ind w:left="567" w:right="758"/>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b/>
          <w:i/>
          <w:sz w:val="22"/>
          <w:szCs w:val="22"/>
        </w:rPr>
        <w:t>“Artículo 12.-</w:t>
      </w:r>
      <w:r w:rsidRPr="00342AF2">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FAF78E0" w14:textId="77777777" w:rsidR="00D0771B" w:rsidRPr="00342AF2" w:rsidRDefault="00D0771B">
      <w:pPr>
        <w:ind w:left="567" w:right="758"/>
        <w:jc w:val="both"/>
        <w:rPr>
          <w:rFonts w:ascii="Palatino Linotype" w:eastAsia="Palatino Linotype" w:hAnsi="Palatino Linotype" w:cs="Palatino Linotype"/>
          <w:i/>
          <w:sz w:val="22"/>
          <w:szCs w:val="22"/>
        </w:rPr>
      </w:pPr>
    </w:p>
    <w:p w14:paraId="19BD016B" w14:textId="77777777" w:rsidR="00D0771B" w:rsidRPr="00342AF2" w:rsidRDefault="00055BA8">
      <w:pPr>
        <w:ind w:left="567" w:right="758"/>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342AF2">
        <w:rPr>
          <w:rFonts w:ascii="Palatino Linotype" w:eastAsia="Palatino Linotype" w:hAnsi="Palatino Linotype" w:cs="Palatino Linotype"/>
          <w:i/>
          <w:sz w:val="22"/>
          <w:szCs w:val="22"/>
        </w:rPr>
        <w:t xml:space="preserve">. </w:t>
      </w:r>
      <w:r w:rsidRPr="00342AF2">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02EC29C3" w14:textId="77777777" w:rsidR="00D0771B" w:rsidRPr="00342AF2" w:rsidRDefault="00D0771B">
      <w:pPr>
        <w:spacing w:line="360" w:lineRule="auto"/>
        <w:ind w:right="-93"/>
        <w:jc w:val="both"/>
        <w:rPr>
          <w:rFonts w:ascii="Palatino Linotype" w:eastAsia="Palatino Linotype" w:hAnsi="Palatino Linotype" w:cs="Palatino Linotype"/>
        </w:rPr>
      </w:pPr>
    </w:p>
    <w:p w14:paraId="390AC0AF" w14:textId="77777777" w:rsidR="00D0771B" w:rsidRPr="00342AF2" w:rsidRDefault="00055BA8">
      <w:pPr>
        <w:spacing w:line="360" w:lineRule="auto"/>
        <w:ind w:right="-93"/>
        <w:jc w:val="both"/>
        <w:rPr>
          <w:rFonts w:ascii="Palatino Linotype" w:eastAsia="Palatino Linotype" w:hAnsi="Palatino Linotype" w:cs="Palatino Linotype"/>
        </w:rPr>
      </w:pPr>
      <w:r w:rsidRPr="00342AF2">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6C8EBECF" w14:textId="77777777" w:rsidR="00D0771B" w:rsidRPr="00342AF2" w:rsidRDefault="00D0771B">
      <w:pPr>
        <w:spacing w:line="360" w:lineRule="auto"/>
        <w:ind w:right="-93"/>
        <w:jc w:val="both"/>
        <w:rPr>
          <w:rFonts w:ascii="Palatino Linotype" w:eastAsia="Palatino Linotype" w:hAnsi="Palatino Linotype" w:cs="Palatino Linotype"/>
        </w:rPr>
      </w:pPr>
    </w:p>
    <w:p w14:paraId="3B3AF5BF" w14:textId="77777777" w:rsidR="00D0771B" w:rsidRPr="00342AF2" w:rsidRDefault="00055BA8">
      <w:pPr>
        <w:spacing w:line="360" w:lineRule="auto"/>
        <w:jc w:val="both"/>
        <w:rPr>
          <w:rFonts w:ascii="Palatino Linotype" w:eastAsia="Palatino Linotype" w:hAnsi="Palatino Linotype" w:cs="Palatino Linotype"/>
          <w:b/>
        </w:rPr>
      </w:pPr>
      <w:r w:rsidRPr="00342AF2">
        <w:rPr>
          <w:rFonts w:ascii="Palatino Linotype" w:eastAsia="Palatino Linotype" w:hAnsi="Palatino Linotype" w:cs="Palatino Linotype"/>
        </w:rPr>
        <w:lastRenderedPageBreak/>
        <w:t>Sirve de apoyo a lo anterior, el criterio 03-17, expuesto por el Instituto Nacional de Transparencia, Acceso a la Información y Protección de Datos Personales, que dice:</w:t>
      </w:r>
      <w:r w:rsidRPr="00342AF2">
        <w:rPr>
          <w:rFonts w:ascii="Palatino Linotype" w:eastAsia="Palatino Linotype" w:hAnsi="Palatino Linotype" w:cs="Palatino Linotype"/>
          <w:b/>
        </w:rPr>
        <w:t xml:space="preserve"> </w:t>
      </w:r>
    </w:p>
    <w:p w14:paraId="5FF2859D" w14:textId="77777777" w:rsidR="00D0771B" w:rsidRPr="00342AF2" w:rsidRDefault="00D0771B">
      <w:pPr>
        <w:ind w:left="851" w:right="850"/>
        <w:jc w:val="both"/>
        <w:rPr>
          <w:rFonts w:ascii="Palatino Linotype" w:eastAsia="Palatino Linotype" w:hAnsi="Palatino Linotype" w:cs="Palatino Linotype"/>
        </w:rPr>
      </w:pPr>
    </w:p>
    <w:p w14:paraId="75FCC115" w14:textId="77777777" w:rsidR="00D0771B" w:rsidRPr="00342AF2" w:rsidRDefault="00055BA8">
      <w:pPr>
        <w:ind w:left="851" w:right="90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w:t>
      </w:r>
      <w:r w:rsidRPr="00342AF2">
        <w:rPr>
          <w:rFonts w:ascii="Palatino Linotype" w:eastAsia="Palatino Linotype" w:hAnsi="Palatino Linotype" w:cs="Palatino Linotype"/>
          <w:b/>
          <w:i/>
          <w:sz w:val="22"/>
          <w:szCs w:val="22"/>
        </w:rPr>
        <w:t>No existe obligación de elaborar documentos ad hoc para atender las solicitudes de acceso a la información.</w:t>
      </w:r>
      <w:r w:rsidRPr="00342AF2">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C8835CA" w14:textId="77777777" w:rsidR="00D0771B" w:rsidRPr="00342AF2" w:rsidRDefault="00055BA8">
      <w:pPr>
        <w:ind w:left="851" w:right="90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 xml:space="preserve">Resoluciones: </w:t>
      </w:r>
    </w:p>
    <w:p w14:paraId="10848DA2" w14:textId="77777777" w:rsidR="00D0771B" w:rsidRPr="00342AF2" w:rsidRDefault="00055BA8">
      <w:pPr>
        <w:ind w:left="851" w:right="901"/>
        <w:jc w:val="both"/>
        <w:rPr>
          <w:rFonts w:ascii="Palatino Linotype" w:eastAsia="Palatino Linotype" w:hAnsi="Palatino Linotype" w:cs="Palatino Linotype"/>
          <w:i/>
          <w:sz w:val="22"/>
          <w:szCs w:val="22"/>
        </w:rPr>
      </w:pPr>
      <w:r w:rsidRPr="00342AF2">
        <w:rPr>
          <w:rFonts w:ascii="Noto Sans Symbols" w:eastAsia="Noto Sans Symbols" w:hAnsi="Noto Sans Symbols" w:cs="Noto Sans Symbols"/>
          <w:i/>
          <w:sz w:val="22"/>
          <w:szCs w:val="22"/>
        </w:rPr>
        <w:t>∙</w:t>
      </w:r>
      <w:r w:rsidRPr="00342AF2">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483A2E15" w14:textId="77777777" w:rsidR="00D0771B" w:rsidRPr="00342AF2" w:rsidRDefault="00055BA8">
      <w:pPr>
        <w:ind w:left="851" w:right="901"/>
        <w:jc w:val="both"/>
        <w:rPr>
          <w:rFonts w:ascii="Palatino Linotype" w:eastAsia="Palatino Linotype" w:hAnsi="Palatino Linotype" w:cs="Palatino Linotype"/>
          <w:i/>
          <w:sz w:val="22"/>
          <w:szCs w:val="22"/>
        </w:rPr>
      </w:pPr>
      <w:r w:rsidRPr="00342AF2">
        <w:rPr>
          <w:rFonts w:ascii="Noto Sans Symbols" w:eastAsia="Noto Sans Symbols" w:hAnsi="Noto Sans Symbols" w:cs="Noto Sans Symbols"/>
          <w:i/>
          <w:sz w:val="22"/>
          <w:szCs w:val="22"/>
        </w:rPr>
        <w:t>∙</w:t>
      </w:r>
      <w:r w:rsidRPr="00342AF2">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7B06B83D" w14:textId="77777777" w:rsidR="00D0771B" w:rsidRPr="00342AF2" w:rsidRDefault="00055BA8">
      <w:pPr>
        <w:ind w:left="851" w:right="901"/>
        <w:jc w:val="both"/>
        <w:rPr>
          <w:rFonts w:ascii="Palatino Linotype" w:eastAsia="Palatino Linotype" w:hAnsi="Palatino Linotype" w:cs="Palatino Linotype"/>
          <w:i/>
          <w:sz w:val="22"/>
          <w:szCs w:val="22"/>
        </w:rPr>
      </w:pPr>
      <w:r w:rsidRPr="00342AF2">
        <w:rPr>
          <w:rFonts w:ascii="Noto Sans Symbols" w:eastAsia="Noto Sans Symbols" w:hAnsi="Noto Sans Symbols" w:cs="Noto Sans Symbols"/>
          <w:i/>
          <w:sz w:val="22"/>
          <w:szCs w:val="22"/>
        </w:rPr>
        <w:t>∙</w:t>
      </w:r>
      <w:r w:rsidRPr="00342AF2">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Mora.”(Sic)</w:t>
      </w:r>
    </w:p>
    <w:p w14:paraId="4BD6E97B" w14:textId="77777777" w:rsidR="00D0771B" w:rsidRPr="00342AF2" w:rsidRDefault="00D0771B">
      <w:pPr>
        <w:spacing w:line="360" w:lineRule="auto"/>
        <w:ind w:right="-93"/>
        <w:jc w:val="both"/>
        <w:rPr>
          <w:rFonts w:ascii="Palatino Linotype" w:eastAsia="Palatino Linotype" w:hAnsi="Palatino Linotype" w:cs="Palatino Linotype"/>
        </w:rPr>
      </w:pPr>
    </w:p>
    <w:p w14:paraId="0EC7EE20" w14:textId="77777777" w:rsidR="00D0771B" w:rsidRPr="00342AF2" w:rsidRDefault="00055BA8">
      <w:pPr>
        <w:spacing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706FE52" w14:textId="77777777" w:rsidR="00D0771B" w:rsidRPr="00342AF2" w:rsidRDefault="00D0771B">
      <w:pPr>
        <w:spacing w:line="360" w:lineRule="auto"/>
        <w:jc w:val="both"/>
        <w:rPr>
          <w:rFonts w:ascii="Palatino Linotype" w:eastAsia="Palatino Linotype" w:hAnsi="Palatino Linotype" w:cs="Palatino Linotype"/>
        </w:rPr>
      </w:pPr>
    </w:p>
    <w:p w14:paraId="52574836" w14:textId="77777777" w:rsidR="00D0771B" w:rsidRPr="00342AF2" w:rsidRDefault="00055BA8">
      <w:pPr>
        <w:spacing w:line="360" w:lineRule="auto"/>
        <w:ind w:right="49"/>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w:t>
      </w:r>
      <w:r w:rsidRPr="00342AF2">
        <w:rPr>
          <w:rFonts w:ascii="Palatino Linotype" w:eastAsia="Palatino Linotype" w:hAnsi="Palatino Linotype" w:cs="Palatino Linotype"/>
        </w:rPr>
        <w:lastRenderedPageBreak/>
        <w:t>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97A10D6" w14:textId="77777777" w:rsidR="00D0771B" w:rsidRPr="00342AF2" w:rsidRDefault="00D0771B">
      <w:pPr>
        <w:spacing w:line="360" w:lineRule="auto"/>
        <w:ind w:right="49"/>
        <w:jc w:val="both"/>
        <w:rPr>
          <w:rFonts w:ascii="Palatino Linotype" w:eastAsia="Palatino Linotype" w:hAnsi="Palatino Linotype" w:cs="Palatino Linotype"/>
        </w:rPr>
      </w:pPr>
    </w:p>
    <w:p w14:paraId="5AE4DE0C" w14:textId="77777777" w:rsidR="00D0771B" w:rsidRPr="00342AF2" w:rsidRDefault="00055BA8">
      <w:pPr>
        <w:spacing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9275963" w14:textId="77777777" w:rsidR="00D0771B" w:rsidRPr="00342AF2" w:rsidRDefault="00D0771B">
      <w:pPr>
        <w:ind w:left="851" w:right="899"/>
        <w:jc w:val="both"/>
        <w:rPr>
          <w:rFonts w:ascii="Palatino Linotype" w:eastAsia="Palatino Linotype" w:hAnsi="Palatino Linotype" w:cs="Palatino Linotype"/>
          <w:i/>
          <w:sz w:val="22"/>
          <w:szCs w:val="22"/>
        </w:rPr>
      </w:pPr>
    </w:p>
    <w:p w14:paraId="159CFB71" w14:textId="77777777" w:rsidR="00D0771B" w:rsidRPr="00342AF2" w:rsidRDefault="00055BA8">
      <w:pPr>
        <w:ind w:left="851" w:right="899"/>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w:t>
      </w:r>
      <w:r w:rsidRPr="00342AF2">
        <w:rPr>
          <w:rFonts w:ascii="Palatino Linotype" w:eastAsia="Palatino Linotype" w:hAnsi="Palatino Linotype" w:cs="Palatino Linotype"/>
          <w:b/>
          <w:i/>
          <w:sz w:val="22"/>
          <w:szCs w:val="22"/>
        </w:rPr>
        <w:t xml:space="preserve">Artículo 3. </w:t>
      </w:r>
      <w:r w:rsidRPr="00342AF2">
        <w:rPr>
          <w:rFonts w:ascii="Palatino Linotype" w:eastAsia="Palatino Linotype" w:hAnsi="Palatino Linotype" w:cs="Palatino Linotype"/>
          <w:i/>
          <w:sz w:val="22"/>
          <w:szCs w:val="22"/>
        </w:rPr>
        <w:t>Para los efectos de la presente Ley se entenderá por:</w:t>
      </w:r>
    </w:p>
    <w:p w14:paraId="4266D4AC" w14:textId="77777777" w:rsidR="00D0771B" w:rsidRPr="00342AF2" w:rsidRDefault="00055BA8">
      <w:pPr>
        <w:ind w:left="851" w:right="899"/>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w:t>
      </w:r>
    </w:p>
    <w:p w14:paraId="7DF9B448" w14:textId="77777777" w:rsidR="00D0771B" w:rsidRPr="00342AF2" w:rsidRDefault="00055BA8">
      <w:pPr>
        <w:ind w:left="851" w:right="899"/>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b/>
          <w:i/>
          <w:sz w:val="22"/>
          <w:szCs w:val="22"/>
        </w:rPr>
        <w:t>XI. Documento:</w:t>
      </w:r>
      <w:r w:rsidRPr="00342AF2">
        <w:rPr>
          <w:rFonts w:ascii="Palatino Linotype" w:eastAsia="Palatino Linotype" w:hAnsi="Palatino Linotype" w:cs="Palatino Linotype"/>
          <w:i/>
          <w:sz w:val="22"/>
          <w:szCs w:val="22"/>
        </w:rPr>
        <w:t xml:space="preserve"> Los expedientes, reportes, estudios, actas</w:t>
      </w:r>
      <w:r w:rsidRPr="00342AF2">
        <w:rPr>
          <w:rFonts w:ascii="Palatino Linotype" w:eastAsia="Palatino Linotype" w:hAnsi="Palatino Linotype" w:cs="Palatino Linotype"/>
          <w:b/>
          <w:i/>
          <w:sz w:val="22"/>
          <w:szCs w:val="22"/>
        </w:rPr>
        <w:t>,</w:t>
      </w:r>
      <w:r w:rsidRPr="00342AF2">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6F861A46" w14:textId="77777777" w:rsidR="00D0771B" w:rsidRPr="00342AF2" w:rsidRDefault="00D0771B">
      <w:pPr>
        <w:ind w:left="851" w:right="899"/>
        <w:jc w:val="both"/>
        <w:rPr>
          <w:rFonts w:ascii="Palatino Linotype" w:eastAsia="Palatino Linotype" w:hAnsi="Palatino Linotype" w:cs="Palatino Linotype"/>
          <w:sz w:val="22"/>
          <w:szCs w:val="22"/>
        </w:rPr>
      </w:pPr>
    </w:p>
    <w:p w14:paraId="06AAF3D5" w14:textId="77777777" w:rsidR="00D0771B" w:rsidRPr="00342AF2" w:rsidRDefault="00055BA8">
      <w:pPr>
        <w:spacing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sidRPr="00342AF2">
        <w:rPr>
          <w:rFonts w:ascii="Palatino Linotype" w:eastAsia="Palatino Linotype" w:hAnsi="Palatino Linotype" w:cs="Palatino Linotype"/>
        </w:rPr>
        <w:lastRenderedPageBreak/>
        <w:t>Oficial del Gobierno del Estado Libre y Soberano de México “Gaceta del Gobierno”, el diecinueve de octubre de dos mil once, cuyo rubro y texto refieren lo siguiente:</w:t>
      </w:r>
    </w:p>
    <w:p w14:paraId="6758E45B" w14:textId="77777777" w:rsidR="00D0771B" w:rsidRPr="00342AF2" w:rsidRDefault="00D0771B">
      <w:pPr>
        <w:ind w:left="851" w:right="899"/>
        <w:jc w:val="both"/>
        <w:rPr>
          <w:rFonts w:ascii="Palatino Linotype" w:eastAsia="Palatino Linotype" w:hAnsi="Palatino Linotype" w:cs="Palatino Linotype"/>
        </w:rPr>
      </w:pPr>
    </w:p>
    <w:p w14:paraId="583D56D1" w14:textId="77777777" w:rsidR="00D0771B" w:rsidRPr="00342AF2" w:rsidRDefault="00055BA8">
      <w:pPr>
        <w:ind w:left="851" w:right="899"/>
        <w:jc w:val="both"/>
        <w:rPr>
          <w:rFonts w:ascii="Palatino Linotype" w:eastAsia="Palatino Linotype" w:hAnsi="Palatino Linotype" w:cs="Palatino Linotype"/>
          <w:b/>
          <w:i/>
          <w:sz w:val="22"/>
          <w:szCs w:val="22"/>
        </w:rPr>
      </w:pPr>
      <w:r w:rsidRPr="00342AF2">
        <w:rPr>
          <w:rFonts w:ascii="Palatino Linotype" w:eastAsia="Palatino Linotype" w:hAnsi="Palatino Linotype" w:cs="Palatino Linotype"/>
          <w:b/>
          <w:sz w:val="22"/>
          <w:szCs w:val="22"/>
        </w:rPr>
        <w:t>“</w:t>
      </w:r>
      <w:r w:rsidRPr="00342AF2">
        <w:rPr>
          <w:rFonts w:ascii="Palatino Linotype" w:eastAsia="Palatino Linotype" w:hAnsi="Palatino Linotype" w:cs="Palatino Linotype"/>
          <w:b/>
          <w:i/>
          <w:sz w:val="22"/>
          <w:szCs w:val="22"/>
        </w:rPr>
        <w:t>CRITERIO 0002-11</w:t>
      </w:r>
    </w:p>
    <w:p w14:paraId="44386F03" w14:textId="77777777" w:rsidR="00D0771B" w:rsidRPr="00342AF2" w:rsidRDefault="00055BA8">
      <w:pPr>
        <w:ind w:left="851" w:right="899"/>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342AF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4078CD2" w14:textId="77777777" w:rsidR="00D0771B" w:rsidRPr="00342AF2" w:rsidRDefault="00055BA8">
      <w:pPr>
        <w:ind w:left="851" w:right="899"/>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70B2401C" w14:textId="77777777" w:rsidR="00D0771B" w:rsidRPr="00342AF2" w:rsidRDefault="00055BA8">
      <w:pPr>
        <w:ind w:left="851" w:right="899"/>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01525AA0" w14:textId="77777777" w:rsidR="00D0771B" w:rsidRPr="00342AF2" w:rsidRDefault="00055BA8">
      <w:pPr>
        <w:ind w:left="851" w:right="899"/>
        <w:jc w:val="both"/>
        <w:rPr>
          <w:rFonts w:ascii="Palatino Linotype" w:eastAsia="Palatino Linotype" w:hAnsi="Palatino Linotype" w:cs="Palatino Linotype"/>
          <w:b/>
          <w:i/>
          <w:sz w:val="22"/>
          <w:szCs w:val="22"/>
        </w:rPr>
      </w:pPr>
      <w:r w:rsidRPr="00342AF2">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4F6B67B1" w14:textId="77777777" w:rsidR="00D0771B" w:rsidRPr="00342AF2" w:rsidRDefault="00055BA8">
      <w:pPr>
        <w:ind w:left="851" w:right="899"/>
        <w:jc w:val="both"/>
        <w:rPr>
          <w:rFonts w:ascii="Palatino Linotype" w:eastAsia="Palatino Linotype" w:hAnsi="Palatino Linotype" w:cs="Palatino Linotype"/>
          <w:b/>
          <w:i/>
          <w:sz w:val="22"/>
          <w:szCs w:val="22"/>
        </w:rPr>
      </w:pPr>
      <w:r w:rsidRPr="00342AF2">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6675DAA6" w14:textId="77777777" w:rsidR="00D0771B" w:rsidRPr="00342AF2" w:rsidRDefault="00D0771B">
      <w:pPr>
        <w:spacing w:line="360" w:lineRule="auto"/>
        <w:jc w:val="both"/>
        <w:rPr>
          <w:rFonts w:ascii="Palatino Linotype" w:eastAsia="Palatino Linotype" w:hAnsi="Palatino Linotype" w:cs="Palatino Linotype"/>
        </w:rPr>
      </w:pPr>
    </w:p>
    <w:p w14:paraId="52520671" w14:textId="77777777" w:rsidR="00D0771B" w:rsidRPr="00342AF2" w:rsidRDefault="00055BA8">
      <w:pPr>
        <w:spacing w:after="240"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Ahora bien, del análisis de la solicitud de información motivo del recurso de revisión que ahora se resuelve, se advierte que el particular requirió al Ayuntamiento de Capulhuac, lo siguiente:</w:t>
      </w:r>
    </w:p>
    <w:p w14:paraId="2FCE0BB9" w14:textId="77777777" w:rsidR="00D0771B" w:rsidRPr="00342AF2" w:rsidRDefault="00055BA8">
      <w:pPr>
        <w:spacing w:after="240" w:line="360" w:lineRule="auto"/>
        <w:ind w:left="567"/>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1.-Versión pública de las licencias de construcción otorgadas desde el día 01 de enero de 2019 a la fecha de contestación por el sujeto obligado de la presente solicitud, incluyendo sus prórrogas. </w:t>
      </w:r>
    </w:p>
    <w:p w14:paraId="0EA4768D" w14:textId="77777777" w:rsidR="00D0771B" w:rsidRPr="00342AF2" w:rsidRDefault="00055BA8">
      <w:pPr>
        <w:spacing w:after="240" w:line="360" w:lineRule="auto"/>
        <w:ind w:left="567"/>
        <w:jc w:val="both"/>
        <w:rPr>
          <w:rFonts w:ascii="Palatino Linotype" w:eastAsia="Palatino Linotype" w:hAnsi="Palatino Linotype" w:cs="Palatino Linotype"/>
        </w:rPr>
      </w:pPr>
      <w:r w:rsidRPr="00342AF2">
        <w:rPr>
          <w:rFonts w:ascii="Palatino Linotype" w:eastAsia="Palatino Linotype" w:hAnsi="Palatino Linotype" w:cs="Palatino Linotype"/>
        </w:rPr>
        <w:lastRenderedPageBreak/>
        <w:t xml:space="preserve">2.- Versión pública de las actas administrativas levantadas por el área administrativa de desarrollo urbano desde el día 01 de enero de 2019 hasta le fecha en que se otorgue la respuesta a esta solicitud. </w:t>
      </w:r>
    </w:p>
    <w:p w14:paraId="5664B77E" w14:textId="77777777" w:rsidR="00D0771B" w:rsidRPr="00342AF2" w:rsidRDefault="00055BA8">
      <w:pPr>
        <w:spacing w:after="240" w:line="360" w:lineRule="auto"/>
        <w:ind w:left="567"/>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3.- Versión pública de las resoluciones administrativas dictadas con motivo de las actas administrativas señaladas en el inciso anterior. </w:t>
      </w:r>
    </w:p>
    <w:p w14:paraId="70E0466B" w14:textId="77777777" w:rsidR="00D0771B" w:rsidRPr="00342AF2" w:rsidRDefault="00055BA8">
      <w:pPr>
        <w:spacing w:after="240" w:line="360" w:lineRule="auto"/>
        <w:ind w:left="567"/>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4.- Versión pública de las actas levantadas con motivo de la ejecución y cumplimiento de las resoluciones señaladas en el inciso anterior. </w:t>
      </w:r>
    </w:p>
    <w:p w14:paraId="66FA7B6B" w14:textId="77777777" w:rsidR="00D0771B" w:rsidRPr="00342AF2" w:rsidRDefault="00055BA8">
      <w:pPr>
        <w:spacing w:after="240" w:line="360" w:lineRule="auto"/>
        <w:ind w:left="567"/>
        <w:jc w:val="both"/>
        <w:rPr>
          <w:rFonts w:ascii="Palatino Linotype" w:eastAsia="Palatino Linotype" w:hAnsi="Palatino Linotype" w:cs="Palatino Linotype"/>
        </w:rPr>
      </w:pPr>
      <w:r w:rsidRPr="00342AF2">
        <w:rPr>
          <w:rFonts w:ascii="Palatino Linotype" w:eastAsia="Palatino Linotype" w:hAnsi="Palatino Linotype" w:cs="Palatino Linotype"/>
        </w:rPr>
        <w:t>5.- COPIA de la relación de expedientes entregados al actual titular de la Dirección de Desarrollo Urbano y Obras Públicas mediante acta de entrega-recepción en el mes de enero de 2022 y que se imprimó en el apartado correspondiente.</w:t>
      </w:r>
    </w:p>
    <w:p w14:paraId="325D9E26" w14:textId="77777777" w:rsidR="00D0771B" w:rsidRPr="00342AF2" w:rsidRDefault="00055BA8">
      <w:pPr>
        <w:spacing w:before="240" w:after="240" w:line="360" w:lineRule="auto"/>
        <w:ind w:right="49"/>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En respuesta el Director de Desarrollo Urbano y Obras Públicas del Ayuntamiento de Capulhuac, dio respuesta a cada uno de los requerimientos de información; sin embargo, la parte </w:t>
      </w:r>
      <w:r w:rsidRPr="00342AF2">
        <w:rPr>
          <w:rFonts w:ascii="Palatino Linotype" w:eastAsia="Palatino Linotype" w:hAnsi="Palatino Linotype" w:cs="Palatino Linotype"/>
          <w:b/>
        </w:rPr>
        <w:t>RECURRENTE</w:t>
      </w:r>
      <w:r w:rsidRPr="00342AF2">
        <w:rPr>
          <w:rFonts w:ascii="Palatino Linotype" w:eastAsia="Palatino Linotype" w:hAnsi="Palatino Linotype" w:cs="Palatino Linotype"/>
        </w:rPr>
        <w:t xml:space="preserve"> se inconformó en lo medular por la negativa de la información solicitada y por la puesta a disposición de la información en una modalidad distinta a la requerida. </w:t>
      </w:r>
    </w:p>
    <w:p w14:paraId="4C88EF52" w14:textId="77777777" w:rsidR="00D0771B" w:rsidRPr="00342AF2" w:rsidRDefault="00055BA8">
      <w:pPr>
        <w:spacing w:before="240" w:after="240"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Una vez notificado el recurso de revisión al </w:t>
      </w:r>
      <w:r w:rsidRPr="00342AF2">
        <w:rPr>
          <w:rFonts w:ascii="Palatino Linotype" w:eastAsia="Palatino Linotype" w:hAnsi="Palatino Linotype" w:cs="Palatino Linotype"/>
          <w:b/>
        </w:rPr>
        <w:t>SUJETO OBLIGADO</w:t>
      </w:r>
      <w:r w:rsidRPr="00342AF2">
        <w:rPr>
          <w:rFonts w:ascii="Palatino Linotype" w:eastAsia="Palatino Linotype" w:hAnsi="Palatino Linotype" w:cs="Palatino Linotype"/>
        </w:rPr>
        <w:t xml:space="preserve">, este rindió su informe justificado a través del cual remitió la misma documentación entregada en respuesta. </w:t>
      </w:r>
    </w:p>
    <w:p w14:paraId="3C51FC9F" w14:textId="77777777" w:rsidR="00D0771B" w:rsidRPr="00342AF2" w:rsidRDefault="00055BA8">
      <w:pPr>
        <w:spacing w:before="240" w:after="240"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En virtud de lo anterior, se determina que la información emitida por el </w:t>
      </w:r>
      <w:r w:rsidRPr="00342AF2">
        <w:rPr>
          <w:rFonts w:ascii="Palatino Linotype" w:eastAsia="Palatino Linotype" w:hAnsi="Palatino Linotype" w:cs="Palatino Linotype"/>
          <w:b/>
        </w:rPr>
        <w:t>SUJETO OBLIGADO</w:t>
      </w:r>
      <w:r w:rsidRPr="00342AF2">
        <w:rPr>
          <w:rFonts w:ascii="Palatino Linotype" w:eastAsia="Palatino Linotype" w:hAnsi="Palatino Linotype" w:cs="Palatino Linotype"/>
        </w:rPr>
        <w:t xml:space="preserve"> en su respuesta, no cumple con lo establecido por los artículos 4, 12 y 24 último párrafo de la Ley de Transparencia y Acceso a la Información Pública del </w:t>
      </w:r>
      <w:r w:rsidRPr="00342AF2">
        <w:rPr>
          <w:rFonts w:ascii="Palatino Linotype" w:eastAsia="Palatino Linotype" w:hAnsi="Palatino Linotype" w:cs="Palatino Linotype"/>
        </w:rPr>
        <w:lastRenderedPageBreak/>
        <w:t xml:space="preserve">Estado de México y Municipios; de ahí que, los motivos de inconformidad acontecen fundados para modificar la respuesta del </w:t>
      </w:r>
      <w:r w:rsidRPr="00342AF2">
        <w:rPr>
          <w:rFonts w:ascii="Palatino Linotype" w:eastAsia="Palatino Linotype" w:hAnsi="Palatino Linotype" w:cs="Palatino Linotype"/>
          <w:b/>
        </w:rPr>
        <w:t>SUJETO OBLIGADO</w:t>
      </w:r>
      <w:r w:rsidRPr="00342AF2">
        <w:rPr>
          <w:rFonts w:ascii="Palatino Linotype" w:eastAsia="Palatino Linotype" w:hAnsi="Palatino Linotype" w:cs="Palatino Linotype"/>
        </w:rPr>
        <w:t>, en razón de las consideraciones de derecho que a continuación se exponen:</w:t>
      </w:r>
    </w:p>
    <w:p w14:paraId="305545D1" w14:textId="77777777" w:rsidR="00D0771B" w:rsidRPr="00342AF2" w:rsidRDefault="00055BA8">
      <w:pPr>
        <w:spacing w:before="240" w:after="240"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Para esclarecer el presente asunto se procede a realizar un cuadro comparativo de los puntos de la solicitud con lo entregado en respuesta y requerimiento adicional, para determinar si colma o no el derecho de acceso a la información de la parte </w:t>
      </w:r>
      <w:r w:rsidRPr="00342AF2">
        <w:rPr>
          <w:rFonts w:ascii="Palatino Linotype" w:eastAsia="Palatino Linotype" w:hAnsi="Palatino Linotype" w:cs="Palatino Linotype"/>
          <w:b/>
        </w:rPr>
        <w:t>RECURRENTE</w:t>
      </w:r>
      <w:r w:rsidRPr="00342AF2">
        <w:rPr>
          <w:rFonts w:ascii="Palatino Linotype" w:eastAsia="Palatino Linotype" w:hAnsi="Palatino Linotype" w:cs="Palatino Linotype"/>
        </w:rPr>
        <w:t>, conforme a lo siguiente:</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2"/>
        <w:gridCol w:w="2872"/>
        <w:gridCol w:w="1418"/>
        <w:gridCol w:w="1559"/>
        <w:gridCol w:w="1887"/>
      </w:tblGrid>
      <w:tr w:rsidR="00342AF2" w:rsidRPr="00342AF2" w14:paraId="5FAF8781" w14:textId="77777777">
        <w:tc>
          <w:tcPr>
            <w:tcW w:w="1092" w:type="dxa"/>
          </w:tcPr>
          <w:p w14:paraId="52642589" w14:textId="77777777" w:rsidR="00D0771B" w:rsidRPr="00342AF2" w:rsidRDefault="00055BA8">
            <w:pPr>
              <w:spacing w:before="240" w:after="240"/>
              <w:jc w:val="both"/>
              <w:rPr>
                <w:rFonts w:ascii="Palatino Linotype" w:eastAsia="Palatino Linotype" w:hAnsi="Palatino Linotype" w:cs="Palatino Linotype"/>
                <w:sz w:val="20"/>
                <w:szCs w:val="20"/>
              </w:rPr>
            </w:pPr>
            <w:r w:rsidRPr="00342AF2">
              <w:rPr>
                <w:rFonts w:ascii="Palatino Linotype" w:eastAsia="Palatino Linotype" w:hAnsi="Palatino Linotype" w:cs="Palatino Linotype"/>
                <w:sz w:val="20"/>
                <w:szCs w:val="20"/>
              </w:rPr>
              <w:t xml:space="preserve">Solicitud </w:t>
            </w:r>
          </w:p>
        </w:tc>
        <w:tc>
          <w:tcPr>
            <w:tcW w:w="2872" w:type="dxa"/>
          </w:tcPr>
          <w:p w14:paraId="6700E4F7" w14:textId="77777777" w:rsidR="00D0771B" w:rsidRPr="00342AF2" w:rsidRDefault="00055BA8">
            <w:pPr>
              <w:spacing w:before="240"/>
              <w:jc w:val="both"/>
              <w:rPr>
                <w:rFonts w:ascii="Palatino Linotype" w:eastAsia="Palatino Linotype" w:hAnsi="Palatino Linotype" w:cs="Palatino Linotype"/>
                <w:sz w:val="20"/>
                <w:szCs w:val="20"/>
              </w:rPr>
            </w:pPr>
            <w:r w:rsidRPr="00342AF2">
              <w:rPr>
                <w:rFonts w:ascii="Palatino Linotype" w:eastAsia="Palatino Linotype" w:hAnsi="Palatino Linotype" w:cs="Palatino Linotype"/>
                <w:sz w:val="20"/>
                <w:szCs w:val="20"/>
              </w:rPr>
              <w:t xml:space="preserve">Respuesta </w:t>
            </w:r>
          </w:p>
          <w:p w14:paraId="285CBCA9" w14:textId="77777777" w:rsidR="00D0771B" w:rsidRPr="00342AF2" w:rsidRDefault="00055BA8">
            <w:pPr>
              <w:spacing w:after="240"/>
              <w:jc w:val="both"/>
              <w:rPr>
                <w:rFonts w:ascii="Palatino Linotype" w:eastAsia="Palatino Linotype" w:hAnsi="Palatino Linotype" w:cs="Palatino Linotype"/>
                <w:b/>
                <w:sz w:val="20"/>
                <w:szCs w:val="20"/>
              </w:rPr>
            </w:pPr>
            <w:r w:rsidRPr="00342AF2">
              <w:rPr>
                <w:rFonts w:ascii="Palatino Linotype" w:eastAsia="Palatino Linotype" w:hAnsi="Palatino Linotype" w:cs="Palatino Linotype"/>
                <w:b/>
                <w:sz w:val="20"/>
                <w:szCs w:val="20"/>
              </w:rPr>
              <w:t>Director de Desarrollo Urbano y Obras Públicas</w:t>
            </w:r>
          </w:p>
        </w:tc>
        <w:tc>
          <w:tcPr>
            <w:tcW w:w="1418" w:type="dxa"/>
          </w:tcPr>
          <w:p w14:paraId="08BE6C93" w14:textId="77777777" w:rsidR="00D0771B" w:rsidRPr="00342AF2" w:rsidRDefault="00055BA8">
            <w:pPr>
              <w:spacing w:before="240" w:after="240"/>
              <w:jc w:val="both"/>
              <w:rPr>
                <w:rFonts w:ascii="Palatino Linotype" w:eastAsia="Palatino Linotype" w:hAnsi="Palatino Linotype" w:cs="Palatino Linotype"/>
                <w:sz w:val="20"/>
                <w:szCs w:val="20"/>
              </w:rPr>
            </w:pPr>
            <w:r w:rsidRPr="00342AF2">
              <w:rPr>
                <w:rFonts w:ascii="Palatino Linotype" w:eastAsia="Palatino Linotype" w:hAnsi="Palatino Linotype" w:cs="Palatino Linotype"/>
                <w:sz w:val="20"/>
                <w:szCs w:val="20"/>
              </w:rPr>
              <w:t xml:space="preserve">Informe justificado </w:t>
            </w:r>
          </w:p>
        </w:tc>
        <w:tc>
          <w:tcPr>
            <w:tcW w:w="1559" w:type="dxa"/>
          </w:tcPr>
          <w:p w14:paraId="0C57FA54" w14:textId="77777777" w:rsidR="00D0771B" w:rsidRPr="00342AF2" w:rsidRDefault="00055BA8">
            <w:pPr>
              <w:spacing w:before="240" w:after="240"/>
              <w:jc w:val="both"/>
              <w:rPr>
                <w:rFonts w:ascii="Palatino Linotype" w:eastAsia="Palatino Linotype" w:hAnsi="Palatino Linotype" w:cs="Palatino Linotype"/>
                <w:sz w:val="20"/>
                <w:szCs w:val="20"/>
              </w:rPr>
            </w:pPr>
            <w:r w:rsidRPr="00342AF2">
              <w:rPr>
                <w:rFonts w:ascii="Palatino Linotype" w:eastAsia="Palatino Linotype" w:hAnsi="Palatino Linotype" w:cs="Palatino Linotype"/>
                <w:sz w:val="20"/>
                <w:szCs w:val="20"/>
              </w:rPr>
              <w:t xml:space="preserve">Requerimiento adicional </w:t>
            </w:r>
          </w:p>
        </w:tc>
        <w:tc>
          <w:tcPr>
            <w:tcW w:w="1887" w:type="dxa"/>
          </w:tcPr>
          <w:p w14:paraId="262B2177" w14:textId="77777777" w:rsidR="00D0771B" w:rsidRPr="00342AF2" w:rsidRDefault="00055BA8">
            <w:pPr>
              <w:spacing w:before="240" w:after="240"/>
              <w:jc w:val="both"/>
              <w:rPr>
                <w:rFonts w:ascii="Palatino Linotype" w:eastAsia="Palatino Linotype" w:hAnsi="Palatino Linotype" w:cs="Palatino Linotype"/>
                <w:sz w:val="20"/>
                <w:szCs w:val="20"/>
              </w:rPr>
            </w:pPr>
            <w:r w:rsidRPr="00342AF2">
              <w:rPr>
                <w:rFonts w:ascii="Palatino Linotype" w:eastAsia="Palatino Linotype" w:hAnsi="Palatino Linotype" w:cs="Palatino Linotype"/>
                <w:sz w:val="20"/>
                <w:szCs w:val="20"/>
              </w:rPr>
              <w:t xml:space="preserve">Colma </w:t>
            </w:r>
          </w:p>
        </w:tc>
      </w:tr>
      <w:tr w:rsidR="00342AF2" w:rsidRPr="00342AF2" w14:paraId="496D019E" w14:textId="77777777">
        <w:tc>
          <w:tcPr>
            <w:tcW w:w="1092" w:type="dxa"/>
          </w:tcPr>
          <w:p w14:paraId="6BEE3F52" w14:textId="77777777" w:rsidR="00D0771B" w:rsidRPr="00342AF2" w:rsidRDefault="00055BA8">
            <w:pPr>
              <w:spacing w:before="240"/>
              <w:jc w:val="both"/>
              <w:rPr>
                <w:rFonts w:ascii="Palatino Linotype" w:eastAsia="Palatino Linotype" w:hAnsi="Palatino Linotype" w:cs="Palatino Linotype"/>
                <w:sz w:val="20"/>
                <w:szCs w:val="20"/>
              </w:rPr>
            </w:pPr>
            <w:r w:rsidRPr="00342AF2">
              <w:rPr>
                <w:rFonts w:ascii="Palatino Linotype" w:eastAsia="Palatino Linotype" w:hAnsi="Palatino Linotype" w:cs="Palatino Linotype"/>
                <w:sz w:val="20"/>
                <w:szCs w:val="20"/>
              </w:rPr>
              <w:t xml:space="preserve">1.-Versión pública de las licencias de construcción otorgadas desde el día 01 de enero de 2019 a la fecha de contestación por el sujeto obligado de la presente solicitud, incluyendo sus </w:t>
            </w:r>
            <w:r w:rsidRPr="00342AF2">
              <w:rPr>
                <w:rFonts w:ascii="Palatino Linotype" w:eastAsia="Palatino Linotype" w:hAnsi="Palatino Linotype" w:cs="Palatino Linotype"/>
                <w:sz w:val="20"/>
                <w:szCs w:val="20"/>
              </w:rPr>
              <w:lastRenderedPageBreak/>
              <w:t xml:space="preserve">prórrogas. </w:t>
            </w:r>
          </w:p>
          <w:p w14:paraId="2E00165D" w14:textId="77777777" w:rsidR="00D0771B" w:rsidRPr="00342AF2" w:rsidRDefault="00D0771B">
            <w:pPr>
              <w:spacing w:after="240"/>
              <w:jc w:val="both"/>
              <w:rPr>
                <w:rFonts w:ascii="Palatino Linotype" w:eastAsia="Palatino Linotype" w:hAnsi="Palatino Linotype" w:cs="Palatino Linotype"/>
                <w:sz w:val="20"/>
                <w:szCs w:val="20"/>
              </w:rPr>
            </w:pPr>
          </w:p>
        </w:tc>
        <w:tc>
          <w:tcPr>
            <w:tcW w:w="2872" w:type="dxa"/>
          </w:tcPr>
          <w:p w14:paraId="5466C513" w14:textId="77777777" w:rsidR="00D0771B" w:rsidRPr="00342AF2" w:rsidRDefault="00055BA8">
            <w:pPr>
              <w:spacing w:before="240"/>
              <w:jc w:val="both"/>
              <w:rPr>
                <w:rFonts w:ascii="Palatino Linotype" w:eastAsia="Palatino Linotype" w:hAnsi="Palatino Linotype" w:cs="Palatino Linotype"/>
                <w:sz w:val="20"/>
                <w:szCs w:val="20"/>
              </w:rPr>
            </w:pPr>
            <w:r w:rsidRPr="00342AF2">
              <w:rPr>
                <w:rFonts w:ascii="Palatino Linotype" w:eastAsia="Palatino Linotype" w:hAnsi="Palatino Linotype" w:cs="Palatino Linotype"/>
                <w:sz w:val="20"/>
                <w:szCs w:val="20"/>
              </w:rPr>
              <w:lastRenderedPageBreak/>
              <w:t>Señaló que las licencias de construcción de los periodos 2019 a la fecha en versión pública están actualizadas y disponibles  para su consulta en el portal:</w:t>
            </w:r>
          </w:p>
          <w:p w14:paraId="05A35B33" w14:textId="77777777" w:rsidR="00D0771B" w:rsidRPr="00342AF2" w:rsidRDefault="00055BA8">
            <w:pPr>
              <w:spacing w:after="240"/>
              <w:jc w:val="both"/>
              <w:rPr>
                <w:rFonts w:ascii="Palatino Linotype" w:eastAsia="Palatino Linotype" w:hAnsi="Palatino Linotype" w:cs="Palatino Linotype"/>
                <w:sz w:val="20"/>
                <w:szCs w:val="20"/>
              </w:rPr>
            </w:pPr>
            <w:r w:rsidRPr="00342AF2">
              <w:rPr>
                <w:rFonts w:ascii="Palatino Linotype" w:eastAsia="Palatino Linotype" w:hAnsi="Palatino Linotype" w:cs="Palatino Linotype"/>
                <w:noProof/>
                <w:sz w:val="20"/>
                <w:szCs w:val="20"/>
                <w:lang w:val="es-MX" w:eastAsia="es-MX"/>
              </w:rPr>
              <w:drawing>
                <wp:inline distT="0" distB="0" distL="0" distR="0" wp14:anchorId="7576E559" wp14:editId="6D4971F4">
                  <wp:extent cx="2028353" cy="1869313"/>
                  <wp:effectExtent l="0" t="0" r="0" b="0"/>
                  <wp:docPr id="4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2028353" cy="1869313"/>
                          </a:xfrm>
                          <a:prstGeom prst="rect">
                            <a:avLst/>
                          </a:prstGeom>
                          <a:ln/>
                        </pic:spPr>
                      </pic:pic>
                    </a:graphicData>
                  </a:graphic>
                </wp:inline>
              </w:drawing>
            </w:r>
          </w:p>
        </w:tc>
        <w:tc>
          <w:tcPr>
            <w:tcW w:w="1418" w:type="dxa"/>
          </w:tcPr>
          <w:p w14:paraId="66EE5937" w14:textId="77777777" w:rsidR="00D0771B" w:rsidRPr="00342AF2" w:rsidRDefault="00055BA8">
            <w:pPr>
              <w:spacing w:before="240" w:after="240"/>
              <w:jc w:val="both"/>
              <w:rPr>
                <w:rFonts w:ascii="Palatino Linotype" w:eastAsia="Palatino Linotype" w:hAnsi="Palatino Linotype" w:cs="Palatino Linotype"/>
                <w:sz w:val="20"/>
                <w:szCs w:val="20"/>
              </w:rPr>
            </w:pPr>
            <w:r w:rsidRPr="00342AF2">
              <w:rPr>
                <w:rFonts w:ascii="Palatino Linotype" w:eastAsia="Palatino Linotype" w:hAnsi="Palatino Linotype" w:cs="Palatino Linotype"/>
                <w:sz w:val="20"/>
                <w:szCs w:val="20"/>
              </w:rPr>
              <w:t>Ratificó respuesta</w:t>
            </w:r>
          </w:p>
        </w:tc>
        <w:tc>
          <w:tcPr>
            <w:tcW w:w="1559" w:type="dxa"/>
          </w:tcPr>
          <w:p w14:paraId="60E17AD4" w14:textId="77777777" w:rsidR="00D0771B" w:rsidRPr="00342AF2" w:rsidRDefault="00055BA8">
            <w:pPr>
              <w:spacing w:before="240" w:after="240"/>
              <w:jc w:val="both"/>
              <w:rPr>
                <w:rFonts w:ascii="Palatino Linotype" w:eastAsia="Palatino Linotype" w:hAnsi="Palatino Linotype" w:cs="Palatino Linotype"/>
                <w:sz w:val="20"/>
                <w:szCs w:val="20"/>
              </w:rPr>
            </w:pPr>
            <w:r w:rsidRPr="00342AF2">
              <w:rPr>
                <w:rFonts w:ascii="Palatino Linotype" w:eastAsia="Palatino Linotype" w:hAnsi="Palatino Linotype" w:cs="Palatino Linotype"/>
                <w:sz w:val="20"/>
                <w:szCs w:val="20"/>
              </w:rPr>
              <w:t xml:space="preserve">No hubo requerimiento adicional del presente punto. </w:t>
            </w:r>
          </w:p>
        </w:tc>
        <w:tc>
          <w:tcPr>
            <w:tcW w:w="1887" w:type="dxa"/>
          </w:tcPr>
          <w:p w14:paraId="45320DC7" w14:textId="77777777" w:rsidR="00D0771B" w:rsidRPr="00342AF2" w:rsidRDefault="00055BA8">
            <w:pPr>
              <w:spacing w:before="240"/>
              <w:jc w:val="both"/>
              <w:rPr>
                <w:rFonts w:ascii="Palatino Linotype" w:eastAsia="Palatino Linotype" w:hAnsi="Palatino Linotype" w:cs="Palatino Linotype"/>
                <w:sz w:val="20"/>
                <w:szCs w:val="20"/>
              </w:rPr>
            </w:pPr>
            <w:r w:rsidRPr="00342AF2">
              <w:rPr>
                <w:rFonts w:ascii="Palatino Linotype" w:eastAsia="Palatino Linotype" w:hAnsi="Palatino Linotype" w:cs="Palatino Linotype"/>
                <w:sz w:val="20"/>
                <w:szCs w:val="20"/>
              </w:rPr>
              <w:t xml:space="preserve">No </w:t>
            </w:r>
          </w:p>
          <w:p w14:paraId="2C476150" w14:textId="77777777" w:rsidR="00D0771B" w:rsidRPr="00342AF2" w:rsidRDefault="00055BA8">
            <w:pPr>
              <w:spacing w:after="240"/>
              <w:jc w:val="both"/>
              <w:rPr>
                <w:rFonts w:ascii="Palatino Linotype" w:eastAsia="Palatino Linotype" w:hAnsi="Palatino Linotype" w:cs="Palatino Linotype"/>
                <w:sz w:val="20"/>
                <w:szCs w:val="20"/>
              </w:rPr>
            </w:pPr>
            <w:r w:rsidRPr="00342AF2">
              <w:rPr>
                <w:rFonts w:ascii="Palatino Linotype" w:eastAsia="Palatino Linotype" w:hAnsi="Palatino Linotype" w:cs="Palatino Linotype"/>
                <w:sz w:val="20"/>
                <w:szCs w:val="20"/>
              </w:rPr>
              <w:t xml:space="preserve">La liga electrónica se proporcionó en PDF, lo que implica que su acceso no pueda ser capturado correctamente </w:t>
            </w:r>
          </w:p>
        </w:tc>
      </w:tr>
      <w:tr w:rsidR="00342AF2" w:rsidRPr="00342AF2" w14:paraId="77371E7C" w14:textId="77777777">
        <w:tc>
          <w:tcPr>
            <w:tcW w:w="1092" w:type="dxa"/>
          </w:tcPr>
          <w:p w14:paraId="75E3F624" w14:textId="77777777" w:rsidR="00D0771B" w:rsidRPr="00342AF2" w:rsidRDefault="00055BA8">
            <w:pPr>
              <w:spacing w:before="240" w:after="240"/>
              <w:jc w:val="both"/>
              <w:rPr>
                <w:rFonts w:ascii="Palatino Linotype" w:eastAsia="Palatino Linotype" w:hAnsi="Palatino Linotype" w:cs="Palatino Linotype"/>
                <w:sz w:val="20"/>
                <w:szCs w:val="20"/>
              </w:rPr>
            </w:pPr>
            <w:r w:rsidRPr="00342AF2">
              <w:rPr>
                <w:rFonts w:ascii="Palatino Linotype" w:eastAsia="Palatino Linotype" w:hAnsi="Palatino Linotype" w:cs="Palatino Linotype"/>
                <w:sz w:val="20"/>
                <w:szCs w:val="20"/>
              </w:rPr>
              <w:t xml:space="preserve">2.- Versión pública de las actas administrativas levantadas por el área administrativa de desarrollo urbano desde el día 01 de enero de 2019 hasta le fecha en que se otorgue la respuesta a esta solicitud. </w:t>
            </w:r>
          </w:p>
        </w:tc>
        <w:tc>
          <w:tcPr>
            <w:tcW w:w="2872" w:type="dxa"/>
          </w:tcPr>
          <w:p w14:paraId="4566CAEC" w14:textId="77777777" w:rsidR="00D0771B" w:rsidRPr="00342AF2" w:rsidRDefault="00055BA8">
            <w:pPr>
              <w:spacing w:before="240" w:after="240"/>
              <w:jc w:val="both"/>
              <w:rPr>
                <w:rFonts w:ascii="Palatino Linotype" w:eastAsia="Palatino Linotype" w:hAnsi="Palatino Linotype" w:cs="Palatino Linotype"/>
                <w:sz w:val="20"/>
                <w:szCs w:val="20"/>
              </w:rPr>
            </w:pPr>
            <w:r w:rsidRPr="00342AF2">
              <w:rPr>
                <w:rFonts w:ascii="Palatino Linotype" w:eastAsia="Palatino Linotype" w:hAnsi="Palatino Linotype" w:cs="Palatino Linotype"/>
                <w:sz w:val="20"/>
                <w:szCs w:val="20"/>
              </w:rPr>
              <w:t xml:space="preserve">Se realizó una búsqueda en todos los archivos generado por Desarrollo Urbano y no se encontraron actas administrativas del 01 de enero del 2019 a la fecha. </w:t>
            </w:r>
          </w:p>
        </w:tc>
        <w:tc>
          <w:tcPr>
            <w:tcW w:w="1418" w:type="dxa"/>
          </w:tcPr>
          <w:p w14:paraId="1383A5B7" w14:textId="77777777" w:rsidR="00D0771B" w:rsidRPr="00342AF2" w:rsidRDefault="00055BA8">
            <w:pPr>
              <w:spacing w:before="240" w:after="240"/>
              <w:jc w:val="both"/>
              <w:rPr>
                <w:rFonts w:ascii="Palatino Linotype" w:eastAsia="Palatino Linotype" w:hAnsi="Palatino Linotype" w:cs="Palatino Linotype"/>
                <w:sz w:val="20"/>
                <w:szCs w:val="20"/>
              </w:rPr>
            </w:pPr>
            <w:r w:rsidRPr="00342AF2">
              <w:rPr>
                <w:rFonts w:ascii="Palatino Linotype" w:eastAsia="Palatino Linotype" w:hAnsi="Palatino Linotype" w:cs="Palatino Linotype"/>
                <w:sz w:val="20"/>
                <w:szCs w:val="20"/>
              </w:rPr>
              <w:t xml:space="preserve">Ratificó respuesta </w:t>
            </w:r>
          </w:p>
        </w:tc>
        <w:tc>
          <w:tcPr>
            <w:tcW w:w="1559" w:type="dxa"/>
          </w:tcPr>
          <w:p w14:paraId="3C791920" w14:textId="77777777" w:rsidR="00D0771B" w:rsidRPr="00342AF2" w:rsidRDefault="00055BA8">
            <w:pPr>
              <w:spacing w:before="240" w:after="240"/>
              <w:jc w:val="both"/>
              <w:rPr>
                <w:rFonts w:ascii="Palatino Linotype" w:eastAsia="Palatino Linotype" w:hAnsi="Palatino Linotype" w:cs="Palatino Linotype"/>
                <w:sz w:val="20"/>
                <w:szCs w:val="20"/>
              </w:rPr>
            </w:pPr>
            <w:r w:rsidRPr="00342AF2">
              <w:rPr>
                <w:rFonts w:ascii="Palatino Linotype" w:eastAsia="Palatino Linotype" w:hAnsi="Palatino Linotype" w:cs="Palatino Linotype"/>
                <w:sz w:val="20"/>
                <w:szCs w:val="20"/>
              </w:rPr>
              <w:t>No hubo requerimiento adicional del presente punto.</w:t>
            </w:r>
          </w:p>
        </w:tc>
        <w:tc>
          <w:tcPr>
            <w:tcW w:w="1887" w:type="dxa"/>
          </w:tcPr>
          <w:p w14:paraId="0CC5AA95" w14:textId="77777777" w:rsidR="00D0771B" w:rsidRPr="00342AF2" w:rsidRDefault="00055BA8">
            <w:pPr>
              <w:spacing w:before="240"/>
              <w:jc w:val="both"/>
              <w:rPr>
                <w:rFonts w:ascii="Palatino Linotype" w:eastAsia="Palatino Linotype" w:hAnsi="Palatino Linotype" w:cs="Palatino Linotype"/>
                <w:sz w:val="20"/>
                <w:szCs w:val="20"/>
              </w:rPr>
            </w:pPr>
            <w:r w:rsidRPr="00342AF2">
              <w:rPr>
                <w:rFonts w:ascii="Palatino Linotype" w:eastAsia="Palatino Linotype" w:hAnsi="Palatino Linotype" w:cs="Palatino Linotype"/>
                <w:sz w:val="20"/>
                <w:szCs w:val="20"/>
              </w:rPr>
              <w:t xml:space="preserve">Sí </w:t>
            </w:r>
          </w:p>
          <w:p w14:paraId="162DD453" w14:textId="77777777" w:rsidR="00D0771B" w:rsidRPr="00342AF2" w:rsidRDefault="00055BA8">
            <w:pPr>
              <w:spacing w:after="240"/>
              <w:jc w:val="both"/>
              <w:rPr>
                <w:rFonts w:ascii="Palatino Linotype" w:eastAsia="Palatino Linotype" w:hAnsi="Palatino Linotype" w:cs="Palatino Linotype"/>
                <w:sz w:val="20"/>
                <w:szCs w:val="20"/>
              </w:rPr>
            </w:pPr>
            <w:r w:rsidRPr="00342AF2">
              <w:rPr>
                <w:rFonts w:ascii="Palatino Linotype" w:eastAsia="Palatino Linotype" w:hAnsi="Palatino Linotype" w:cs="Palatino Linotype"/>
                <w:sz w:val="20"/>
                <w:szCs w:val="20"/>
              </w:rPr>
              <w:t>Hecho negativo</w:t>
            </w:r>
          </w:p>
        </w:tc>
      </w:tr>
      <w:tr w:rsidR="00342AF2" w:rsidRPr="00342AF2" w14:paraId="7AB8B3FE" w14:textId="77777777">
        <w:tc>
          <w:tcPr>
            <w:tcW w:w="1092" w:type="dxa"/>
          </w:tcPr>
          <w:p w14:paraId="18996CF1" w14:textId="77777777" w:rsidR="00D0771B" w:rsidRPr="00342AF2" w:rsidRDefault="00055BA8">
            <w:pPr>
              <w:spacing w:before="240" w:after="240"/>
              <w:jc w:val="both"/>
              <w:rPr>
                <w:rFonts w:ascii="Palatino Linotype" w:eastAsia="Palatino Linotype" w:hAnsi="Palatino Linotype" w:cs="Palatino Linotype"/>
                <w:sz w:val="20"/>
                <w:szCs w:val="20"/>
              </w:rPr>
            </w:pPr>
            <w:r w:rsidRPr="00342AF2">
              <w:rPr>
                <w:rFonts w:ascii="Palatino Linotype" w:eastAsia="Palatino Linotype" w:hAnsi="Palatino Linotype" w:cs="Palatino Linotype"/>
                <w:sz w:val="20"/>
                <w:szCs w:val="20"/>
              </w:rPr>
              <w:t xml:space="preserve">3.- Versión pública de las resoluciones administrativas dictadas con motivo </w:t>
            </w:r>
            <w:r w:rsidRPr="00342AF2">
              <w:rPr>
                <w:rFonts w:ascii="Palatino Linotype" w:eastAsia="Palatino Linotype" w:hAnsi="Palatino Linotype" w:cs="Palatino Linotype"/>
                <w:sz w:val="20"/>
                <w:szCs w:val="20"/>
              </w:rPr>
              <w:lastRenderedPageBreak/>
              <w:t xml:space="preserve">de las actas administrativas señaladas en el inciso anterior. </w:t>
            </w:r>
          </w:p>
        </w:tc>
        <w:tc>
          <w:tcPr>
            <w:tcW w:w="2872" w:type="dxa"/>
          </w:tcPr>
          <w:p w14:paraId="50F5109F" w14:textId="77777777" w:rsidR="00D0771B" w:rsidRPr="00342AF2" w:rsidRDefault="00055BA8">
            <w:pPr>
              <w:spacing w:before="240" w:after="240"/>
              <w:jc w:val="both"/>
              <w:rPr>
                <w:rFonts w:ascii="Palatino Linotype" w:eastAsia="Palatino Linotype" w:hAnsi="Palatino Linotype" w:cs="Palatino Linotype"/>
                <w:sz w:val="20"/>
                <w:szCs w:val="20"/>
              </w:rPr>
            </w:pPr>
            <w:r w:rsidRPr="00342AF2">
              <w:rPr>
                <w:rFonts w:ascii="Palatino Linotype" w:eastAsia="Palatino Linotype" w:hAnsi="Palatino Linotype" w:cs="Palatino Linotype"/>
                <w:sz w:val="20"/>
                <w:szCs w:val="20"/>
              </w:rPr>
              <w:lastRenderedPageBreak/>
              <w:t xml:space="preserve">Se realizó una búsqueda en todos los archivos generado por Desarrollo Urbano y no se encontraron resoluciones administrativas de las actas administrativas del 01 de enero del 2019 a la fecha. </w:t>
            </w:r>
          </w:p>
        </w:tc>
        <w:tc>
          <w:tcPr>
            <w:tcW w:w="1418" w:type="dxa"/>
          </w:tcPr>
          <w:p w14:paraId="648B9101" w14:textId="77777777" w:rsidR="00D0771B" w:rsidRPr="00342AF2" w:rsidRDefault="00055BA8">
            <w:pPr>
              <w:spacing w:before="240" w:after="240"/>
              <w:jc w:val="both"/>
              <w:rPr>
                <w:rFonts w:ascii="Palatino Linotype" w:eastAsia="Palatino Linotype" w:hAnsi="Palatino Linotype" w:cs="Palatino Linotype"/>
                <w:sz w:val="20"/>
                <w:szCs w:val="20"/>
              </w:rPr>
            </w:pPr>
            <w:r w:rsidRPr="00342AF2">
              <w:rPr>
                <w:rFonts w:ascii="Palatino Linotype" w:eastAsia="Palatino Linotype" w:hAnsi="Palatino Linotype" w:cs="Palatino Linotype"/>
                <w:sz w:val="20"/>
                <w:szCs w:val="20"/>
              </w:rPr>
              <w:t xml:space="preserve">Ratificó respuesta </w:t>
            </w:r>
          </w:p>
        </w:tc>
        <w:tc>
          <w:tcPr>
            <w:tcW w:w="1559" w:type="dxa"/>
          </w:tcPr>
          <w:p w14:paraId="5946CD1F" w14:textId="77777777" w:rsidR="00D0771B" w:rsidRPr="00342AF2" w:rsidRDefault="00055BA8">
            <w:pPr>
              <w:spacing w:before="240" w:after="240"/>
              <w:jc w:val="both"/>
              <w:rPr>
                <w:rFonts w:ascii="Palatino Linotype" w:eastAsia="Palatino Linotype" w:hAnsi="Palatino Linotype" w:cs="Palatino Linotype"/>
                <w:sz w:val="20"/>
                <w:szCs w:val="20"/>
              </w:rPr>
            </w:pPr>
            <w:r w:rsidRPr="00342AF2">
              <w:rPr>
                <w:rFonts w:ascii="Palatino Linotype" w:eastAsia="Palatino Linotype" w:hAnsi="Palatino Linotype" w:cs="Palatino Linotype"/>
                <w:sz w:val="20"/>
                <w:szCs w:val="20"/>
              </w:rPr>
              <w:t xml:space="preserve">No hubo requerimiento adicional sobre el presente punto </w:t>
            </w:r>
          </w:p>
        </w:tc>
        <w:tc>
          <w:tcPr>
            <w:tcW w:w="1887" w:type="dxa"/>
          </w:tcPr>
          <w:p w14:paraId="0C37FE79" w14:textId="77777777" w:rsidR="00D0771B" w:rsidRPr="00342AF2" w:rsidRDefault="00055BA8">
            <w:pPr>
              <w:spacing w:before="240"/>
              <w:jc w:val="both"/>
              <w:rPr>
                <w:rFonts w:ascii="Palatino Linotype" w:eastAsia="Palatino Linotype" w:hAnsi="Palatino Linotype" w:cs="Palatino Linotype"/>
                <w:sz w:val="20"/>
                <w:szCs w:val="20"/>
              </w:rPr>
            </w:pPr>
            <w:r w:rsidRPr="00342AF2">
              <w:rPr>
                <w:rFonts w:ascii="Palatino Linotype" w:eastAsia="Palatino Linotype" w:hAnsi="Palatino Linotype" w:cs="Palatino Linotype"/>
                <w:sz w:val="20"/>
                <w:szCs w:val="20"/>
              </w:rPr>
              <w:t xml:space="preserve">Sí </w:t>
            </w:r>
          </w:p>
          <w:p w14:paraId="5B2A2420" w14:textId="77777777" w:rsidR="00D0771B" w:rsidRPr="00342AF2" w:rsidRDefault="00055BA8">
            <w:pPr>
              <w:spacing w:after="240"/>
              <w:jc w:val="both"/>
              <w:rPr>
                <w:rFonts w:ascii="Palatino Linotype" w:eastAsia="Palatino Linotype" w:hAnsi="Palatino Linotype" w:cs="Palatino Linotype"/>
                <w:sz w:val="20"/>
                <w:szCs w:val="20"/>
              </w:rPr>
            </w:pPr>
            <w:r w:rsidRPr="00342AF2">
              <w:rPr>
                <w:rFonts w:ascii="Palatino Linotype" w:eastAsia="Palatino Linotype" w:hAnsi="Palatino Linotype" w:cs="Palatino Linotype"/>
                <w:sz w:val="20"/>
                <w:szCs w:val="20"/>
              </w:rPr>
              <w:t>Hecho negativo.</w:t>
            </w:r>
          </w:p>
        </w:tc>
      </w:tr>
      <w:tr w:rsidR="00342AF2" w:rsidRPr="00342AF2" w14:paraId="5B16E0F5" w14:textId="77777777">
        <w:tc>
          <w:tcPr>
            <w:tcW w:w="1092" w:type="dxa"/>
          </w:tcPr>
          <w:p w14:paraId="1ADE0558" w14:textId="77777777" w:rsidR="00D0771B" w:rsidRPr="00342AF2" w:rsidRDefault="00055BA8">
            <w:pPr>
              <w:spacing w:before="240" w:after="240"/>
              <w:jc w:val="both"/>
              <w:rPr>
                <w:rFonts w:ascii="Palatino Linotype" w:eastAsia="Palatino Linotype" w:hAnsi="Palatino Linotype" w:cs="Palatino Linotype"/>
                <w:sz w:val="20"/>
                <w:szCs w:val="20"/>
              </w:rPr>
            </w:pPr>
            <w:r w:rsidRPr="00342AF2">
              <w:rPr>
                <w:rFonts w:ascii="Palatino Linotype" w:eastAsia="Palatino Linotype" w:hAnsi="Palatino Linotype" w:cs="Palatino Linotype"/>
                <w:sz w:val="20"/>
                <w:szCs w:val="20"/>
              </w:rPr>
              <w:t xml:space="preserve">4.- Versión pública de las actas levantadas con motivo de la ejecución y cumplimiento de las resoluciones señaladas en el inciso anterior. </w:t>
            </w:r>
          </w:p>
        </w:tc>
        <w:tc>
          <w:tcPr>
            <w:tcW w:w="2872" w:type="dxa"/>
          </w:tcPr>
          <w:p w14:paraId="527FD45D" w14:textId="77777777" w:rsidR="00D0771B" w:rsidRPr="00342AF2" w:rsidRDefault="00055BA8">
            <w:pPr>
              <w:spacing w:before="240" w:after="240"/>
              <w:jc w:val="both"/>
              <w:rPr>
                <w:rFonts w:ascii="Palatino Linotype" w:eastAsia="Palatino Linotype" w:hAnsi="Palatino Linotype" w:cs="Palatino Linotype"/>
                <w:sz w:val="20"/>
                <w:szCs w:val="20"/>
              </w:rPr>
            </w:pPr>
            <w:r w:rsidRPr="00342AF2">
              <w:rPr>
                <w:rFonts w:ascii="Palatino Linotype" w:eastAsia="Palatino Linotype" w:hAnsi="Palatino Linotype" w:cs="Palatino Linotype"/>
                <w:sz w:val="20"/>
                <w:szCs w:val="20"/>
              </w:rPr>
              <w:t>Se realizó una búsqueda en todos los archivos generado por Desarrollo Urbano y no se encontraron actas levantadas con motivo de la ejecución y cumplimiento de las resoluciones del 01 de enero del 2019 a la fecha</w:t>
            </w:r>
          </w:p>
        </w:tc>
        <w:tc>
          <w:tcPr>
            <w:tcW w:w="1418" w:type="dxa"/>
          </w:tcPr>
          <w:p w14:paraId="0D02D3FF" w14:textId="77777777" w:rsidR="00D0771B" w:rsidRPr="00342AF2" w:rsidRDefault="00055BA8">
            <w:pPr>
              <w:spacing w:before="240" w:after="240"/>
              <w:jc w:val="both"/>
              <w:rPr>
                <w:rFonts w:ascii="Palatino Linotype" w:eastAsia="Palatino Linotype" w:hAnsi="Palatino Linotype" w:cs="Palatino Linotype"/>
                <w:sz w:val="20"/>
                <w:szCs w:val="20"/>
              </w:rPr>
            </w:pPr>
            <w:r w:rsidRPr="00342AF2">
              <w:rPr>
                <w:rFonts w:ascii="Palatino Linotype" w:eastAsia="Palatino Linotype" w:hAnsi="Palatino Linotype" w:cs="Palatino Linotype"/>
                <w:sz w:val="20"/>
                <w:szCs w:val="20"/>
              </w:rPr>
              <w:t xml:space="preserve">Ratificó respuesta </w:t>
            </w:r>
          </w:p>
        </w:tc>
        <w:tc>
          <w:tcPr>
            <w:tcW w:w="1559" w:type="dxa"/>
          </w:tcPr>
          <w:p w14:paraId="408B99CE" w14:textId="77777777" w:rsidR="00D0771B" w:rsidRPr="00342AF2" w:rsidRDefault="00055BA8">
            <w:pPr>
              <w:spacing w:before="240" w:after="240"/>
              <w:jc w:val="both"/>
              <w:rPr>
                <w:rFonts w:ascii="Palatino Linotype" w:eastAsia="Palatino Linotype" w:hAnsi="Palatino Linotype" w:cs="Palatino Linotype"/>
                <w:sz w:val="20"/>
                <w:szCs w:val="20"/>
              </w:rPr>
            </w:pPr>
            <w:r w:rsidRPr="00342AF2">
              <w:rPr>
                <w:rFonts w:ascii="Palatino Linotype" w:eastAsia="Palatino Linotype" w:hAnsi="Palatino Linotype" w:cs="Palatino Linotype"/>
                <w:sz w:val="20"/>
                <w:szCs w:val="20"/>
              </w:rPr>
              <w:t>No hubo requerimiento adicional sobre el presente punto</w:t>
            </w:r>
          </w:p>
        </w:tc>
        <w:tc>
          <w:tcPr>
            <w:tcW w:w="1887" w:type="dxa"/>
          </w:tcPr>
          <w:p w14:paraId="46984835" w14:textId="77777777" w:rsidR="00D0771B" w:rsidRPr="00342AF2" w:rsidRDefault="00055BA8">
            <w:pPr>
              <w:spacing w:before="240" w:after="240"/>
              <w:jc w:val="both"/>
              <w:rPr>
                <w:rFonts w:ascii="Palatino Linotype" w:eastAsia="Palatino Linotype" w:hAnsi="Palatino Linotype" w:cs="Palatino Linotype"/>
                <w:sz w:val="20"/>
                <w:szCs w:val="20"/>
              </w:rPr>
            </w:pPr>
            <w:r w:rsidRPr="00342AF2">
              <w:rPr>
                <w:rFonts w:ascii="Palatino Linotype" w:eastAsia="Palatino Linotype" w:hAnsi="Palatino Linotype" w:cs="Palatino Linotype"/>
                <w:sz w:val="20"/>
                <w:szCs w:val="20"/>
              </w:rPr>
              <w:t xml:space="preserve">Sí hecho negativo </w:t>
            </w:r>
          </w:p>
        </w:tc>
      </w:tr>
      <w:tr w:rsidR="00342AF2" w:rsidRPr="00342AF2" w14:paraId="74CEF478" w14:textId="77777777">
        <w:tc>
          <w:tcPr>
            <w:tcW w:w="1092" w:type="dxa"/>
          </w:tcPr>
          <w:p w14:paraId="17C110B1" w14:textId="77777777" w:rsidR="00D0771B" w:rsidRPr="00342AF2" w:rsidRDefault="00055BA8">
            <w:pPr>
              <w:spacing w:before="240" w:after="240"/>
              <w:jc w:val="both"/>
              <w:rPr>
                <w:rFonts w:ascii="Palatino Linotype" w:eastAsia="Palatino Linotype" w:hAnsi="Palatino Linotype" w:cs="Palatino Linotype"/>
                <w:sz w:val="20"/>
                <w:szCs w:val="20"/>
              </w:rPr>
            </w:pPr>
            <w:r w:rsidRPr="00342AF2">
              <w:rPr>
                <w:rFonts w:ascii="Palatino Linotype" w:eastAsia="Palatino Linotype" w:hAnsi="Palatino Linotype" w:cs="Palatino Linotype"/>
                <w:sz w:val="20"/>
                <w:szCs w:val="20"/>
              </w:rPr>
              <w:t xml:space="preserve">5.- COPIA de la relación de expedientes entregados al actual titular de la </w:t>
            </w:r>
            <w:r w:rsidRPr="00342AF2">
              <w:rPr>
                <w:rFonts w:ascii="Palatino Linotype" w:eastAsia="Palatino Linotype" w:hAnsi="Palatino Linotype" w:cs="Palatino Linotype"/>
                <w:sz w:val="20"/>
                <w:szCs w:val="20"/>
              </w:rPr>
              <w:lastRenderedPageBreak/>
              <w:t>Dirección de Desarrollo Urbano y Obras Públicas mediante acta de entrega-recepción en el mes de enero de 2022 y que se imprimó en el apartado correspondiente.</w:t>
            </w:r>
          </w:p>
        </w:tc>
        <w:tc>
          <w:tcPr>
            <w:tcW w:w="2872" w:type="dxa"/>
          </w:tcPr>
          <w:p w14:paraId="64AA092D" w14:textId="77777777" w:rsidR="00D0771B" w:rsidRPr="00342AF2" w:rsidRDefault="00055BA8">
            <w:pPr>
              <w:spacing w:before="240"/>
              <w:jc w:val="both"/>
              <w:rPr>
                <w:rFonts w:ascii="Palatino Linotype" w:eastAsia="Palatino Linotype" w:hAnsi="Palatino Linotype" w:cs="Palatino Linotype"/>
                <w:sz w:val="20"/>
                <w:szCs w:val="20"/>
              </w:rPr>
            </w:pPr>
            <w:r w:rsidRPr="00342AF2">
              <w:rPr>
                <w:rFonts w:ascii="Palatino Linotype" w:eastAsia="Palatino Linotype" w:hAnsi="Palatino Linotype" w:cs="Palatino Linotype"/>
                <w:sz w:val="20"/>
                <w:szCs w:val="20"/>
              </w:rPr>
              <w:lastRenderedPageBreak/>
              <w:t>Esta Dirección no cuenta con copia de la documentación antes mencionada.</w:t>
            </w:r>
          </w:p>
          <w:p w14:paraId="6A2EE9FF" w14:textId="77777777" w:rsidR="00D0771B" w:rsidRPr="00342AF2" w:rsidRDefault="00D0771B">
            <w:pPr>
              <w:jc w:val="both"/>
              <w:rPr>
                <w:rFonts w:ascii="Palatino Linotype" w:eastAsia="Palatino Linotype" w:hAnsi="Palatino Linotype" w:cs="Palatino Linotype"/>
                <w:sz w:val="20"/>
                <w:szCs w:val="20"/>
              </w:rPr>
            </w:pPr>
          </w:p>
          <w:p w14:paraId="24D3D5FF" w14:textId="77777777" w:rsidR="00D0771B" w:rsidRPr="00342AF2" w:rsidRDefault="00055BA8">
            <w:pPr>
              <w:spacing w:after="240"/>
              <w:jc w:val="both"/>
              <w:rPr>
                <w:rFonts w:ascii="Palatino Linotype" w:eastAsia="Palatino Linotype" w:hAnsi="Palatino Linotype" w:cs="Palatino Linotype"/>
                <w:sz w:val="20"/>
                <w:szCs w:val="20"/>
              </w:rPr>
            </w:pPr>
            <w:r w:rsidRPr="00342AF2">
              <w:rPr>
                <w:rFonts w:ascii="Palatino Linotype" w:eastAsia="Palatino Linotype" w:hAnsi="Palatino Linotype" w:cs="Palatino Linotype"/>
                <w:sz w:val="20"/>
                <w:szCs w:val="20"/>
              </w:rPr>
              <w:t>Por tal motivo lo invitó a consultar la información pública solicitada de manera física en las oficinas de la Dirección de</w:t>
            </w:r>
            <w:r w:rsidRPr="00342AF2">
              <w:rPr>
                <w:rFonts w:ascii="Palatino Linotype" w:eastAsia="Palatino Linotype" w:hAnsi="Palatino Linotype" w:cs="Palatino Linotype"/>
                <w:b/>
                <w:sz w:val="20"/>
                <w:szCs w:val="20"/>
              </w:rPr>
              <w:t xml:space="preserve"> </w:t>
            </w:r>
            <w:r w:rsidRPr="00342AF2">
              <w:rPr>
                <w:rFonts w:ascii="Palatino Linotype" w:eastAsia="Palatino Linotype" w:hAnsi="Palatino Linotype" w:cs="Palatino Linotype"/>
                <w:sz w:val="20"/>
                <w:szCs w:val="20"/>
              </w:rPr>
              <w:t>Desarrollo Urbano y Obras Públicas</w:t>
            </w:r>
          </w:p>
        </w:tc>
        <w:tc>
          <w:tcPr>
            <w:tcW w:w="1418" w:type="dxa"/>
          </w:tcPr>
          <w:p w14:paraId="6DC562DD" w14:textId="77777777" w:rsidR="00D0771B" w:rsidRPr="00342AF2" w:rsidRDefault="00055BA8">
            <w:pPr>
              <w:spacing w:before="240" w:after="240"/>
              <w:jc w:val="both"/>
              <w:rPr>
                <w:rFonts w:ascii="Palatino Linotype" w:eastAsia="Palatino Linotype" w:hAnsi="Palatino Linotype" w:cs="Palatino Linotype"/>
                <w:sz w:val="20"/>
                <w:szCs w:val="20"/>
              </w:rPr>
            </w:pPr>
            <w:r w:rsidRPr="00342AF2">
              <w:rPr>
                <w:rFonts w:ascii="Palatino Linotype" w:eastAsia="Palatino Linotype" w:hAnsi="Palatino Linotype" w:cs="Palatino Linotype"/>
                <w:sz w:val="20"/>
                <w:szCs w:val="20"/>
              </w:rPr>
              <w:t xml:space="preserve">Ratifico respuesta </w:t>
            </w:r>
          </w:p>
        </w:tc>
        <w:tc>
          <w:tcPr>
            <w:tcW w:w="1559" w:type="dxa"/>
          </w:tcPr>
          <w:p w14:paraId="486EA036" w14:textId="77777777" w:rsidR="00D0771B" w:rsidRPr="00342AF2" w:rsidRDefault="00055BA8">
            <w:pPr>
              <w:spacing w:before="240"/>
              <w:jc w:val="both"/>
              <w:rPr>
                <w:rFonts w:ascii="Palatino Linotype" w:eastAsia="Palatino Linotype" w:hAnsi="Palatino Linotype" w:cs="Palatino Linotype"/>
                <w:sz w:val="20"/>
                <w:szCs w:val="20"/>
              </w:rPr>
            </w:pPr>
            <w:r w:rsidRPr="00342AF2">
              <w:rPr>
                <w:rFonts w:ascii="Palatino Linotype" w:eastAsia="Palatino Linotype" w:hAnsi="Palatino Linotype" w:cs="Palatino Linotype"/>
                <w:sz w:val="20"/>
                <w:szCs w:val="20"/>
              </w:rPr>
              <w:t xml:space="preserve">Mediante requerimiento adicional el Sujeto Obligado hizo una modificación a su respuesta y entrega de dos actas levantadas en </w:t>
            </w:r>
            <w:proofErr w:type="gramStart"/>
            <w:r w:rsidRPr="00342AF2">
              <w:rPr>
                <w:rFonts w:ascii="Palatino Linotype" w:eastAsia="Palatino Linotype" w:hAnsi="Palatino Linotype" w:cs="Palatino Linotype"/>
                <w:sz w:val="20"/>
                <w:szCs w:val="20"/>
              </w:rPr>
              <w:t>la acta</w:t>
            </w:r>
            <w:proofErr w:type="gramEnd"/>
            <w:r w:rsidRPr="00342AF2">
              <w:rPr>
                <w:rFonts w:ascii="Palatino Linotype" w:eastAsia="Palatino Linotype" w:hAnsi="Palatino Linotype" w:cs="Palatino Linotype"/>
                <w:sz w:val="20"/>
                <w:szCs w:val="20"/>
              </w:rPr>
              <w:t xml:space="preserve"> entrega-</w:t>
            </w:r>
            <w:r w:rsidRPr="00342AF2">
              <w:rPr>
                <w:rFonts w:ascii="Palatino Linotype" w:eastAsia="Palatino Linotype" w:hAnsi="Palatino Linotype" w:cs="Palatino Linotype"/>
                <w:sz w:val="20"/>
                <w:szCs w:val="20"/>
              </w:rPr>
              <w:lastRenderedPageBreak/>
              <w:t>recepción 2022, correspondientes al área de Desarrollo Urbano y Obra Públicas, en donde se advierte la relación de lo entregado al actual Director de Desarrollo Urbano y Obras Públicas.</w:t>
            </w:r>
          </w:p>
          <w:p w14:paraId="57050F0F" w14:textId="77777777" w:rsidR="00D0771B" w:rsidRPr="00342AF2" w:rsidRDefault="00D0771B">
            <w:pPr>
              <w:jc w:val="both"/>
              <w:rPr>
                <w:rFonts w:ascii="Palatino Linotype" w:eastAsia="Palatino Linotype" w:hAnsi="Palatino Linotype" w:cs="Palatino Linotype"/>
                <w:sz w:val="20"/>
                <w:szCs w:val="20"/>
              </w:rPr>
            </w:pPr>
          </w:p>
          <w:p w14:paraId="781F8B50" w14:textId="77777777" w:rsidR="00D0771B" w:rsidRPr="00342AF2" w:rsidRDefault="00055BA8">
            <w:pPr>
              <w:spacing w:after="240"/>
              <w:jc w:val="both"/>
              <w:rPr>
                <w:rFonts w:ascii="Palatino Linotype" w:eastAsia="Palatino Linotype" w:hAnsi="Palatino Linotype" w:cs="Palatino Linotype"/>
                <w:sz w:val="20"/>
                <w:szCs w:val="20"/>
              </w:rPr>
            </w:pPr>
            <w:r w:rsidRPr="00342AF2">
              <w:rPr>
                <w:rFonts w:ascii="Palatino Linotype" w:eastAsia="Palatino Linotype" w:hAnsi="Palatino Linotype" w:cs="Palatino Linotype"/>
                <w:sz w:val="20"/>
                <w:szCs w:val="20"/>
              </w:rPr>
              <w:t xml:space="preserve">Sin embargo, no se puso a la vista de la parte Recurrente, porque se dejó a la vista datos personales como el nombre de testigos, RFC, CURP, teléfono </w:t>
            </w:r>
            <w:proofErr w:type="gramStart"/>
            <w:r w:rsidRPr="00342AF2">
              <w:rPr>
                <w:rFonts w:ascii="Palatino Linotype" w:eastAsia="Palatino Linotype" w:hAnsi="Palatino Linotype" w:cs="Palatino Linotype"/>
                <w:sz w:val="20"/>
                <w:szCs w:val="20"/>
              </w:rPr>
              <w:t>particular ,</w:t>
            </w:r>
            <w:proofErr w:type="gramEnd"/>
            <w:r w:rsidRPr="00342AF2">
              <w:rPr>
                <w:rFonts w:ascii="Palatino Linotype" w:eastAsia="Palatino Linotype" w:hAnsi="Palatino Linotype" w:cs="Palatino Linotype"/>
                <w:sz w:val="20"/>
                <w:szCs w:val="20"/>
              </w:rPr>
              <w:t xml:space="preserve"> firma y huella de credencial de elector.</w:t>
            </w:r>
          </w:p>
        </w:tc>
        <w:tc>
          <w:tcPr>
            <w:tcW w:w="1887" w:type="dxa"/>
          </w:tcPr>
          <w:p w14:paraId="6D30663C" w14:textId="77777777" w:rsidR="00D0771B" w:rsidRPr="00342AF2" w:rsidRDefault="00055BA8">
            <w:pPr>
              <w:spacing w:before="240" w:after="240"/>
              <w:jc w:val="both"/>
              <w:rPr>
                <w:rFonts w:ascii="Palatino Linotype" w:eastAsia="Palatino Linotype" w:hAnsi="Palatino Linotype" w:cs="Palatino Linotype"/>
                <w:sz w:val="20"/>
                <w:szCs w:val="20"/>
              </w:rPr>
            </w:pPr>
            <w:r w:rsidRPr="00342AF2">
              <w:rPr>
                <w:rFonts w:ascii="Palatino Linotype" w:eastAsia="Palatino Linotype" w:hAnsi="Palatino Linotype" w:cs="Palatino Linotype"/>
                <w:sz w:val="20"/>
                <w:szCs w:val="20"/>
              </w:rPr>
              <w:lastRenderedPageBreak/>
              <w:t xml:space="preserve">No </w:t>
            </w:r>
          </w:p>
        </w:tc>
      </w:tr>
    </w:tbl>
    <w:p w14:paraId="4285965B" w14:textId="77777777" w:rsidR="00D0771B" w:rsidRPr="00342AF2" w:rsidRDefault="00055BA8">
      <w:pPr>
        <w:spacing w:before="240" w:after="240"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Precisado lo anterior, respecto del punto 1, relacionado con:</w:t>
      </w:r>
    </w:p>
    <w:p w14:paraId="19E5F727" w14:textId="77777777" w:rsidR="00D0771B" w:rsidRPr="00342AF2" w:rsidRDefault="00055BA8">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Versión pública de las licencias de construcción otorgadas desde el día 01 de enero de 2019 a la fecha de contestación por el sujeto obligado de la presente solicitud, incluyendo sus prórrogas. </w:t>
      </w:r>
    </w:p>
    <w:p w14:paraId="264761B2" w14:textId="77777777" w:rsidR="00D0771B" w:rsidRPr="00342AF2" w:rsidRDefault="00055BA8">
      <w:pPr>
        <w:spacing w:line="360" w:lineRule="auto"/>
        <w:jc w:val="both"/>
      </w:pPr>
      <w:r w:rsidRPr="00342AF2">
        <w:rPr>
          <w:rFonts w:ascii="Palatino Linotype" w:eastAsia="Palatino Linotype" w:hAnsi="Palatino Linotype" w:cs="Palatino Linotype"/>
        </w:rPr>
        <w:lastRenderedPageBreak/>
        <w:t>Sobre la naturaleza de la información, es necesario remitirnos al contenido del artículo 115 fracciones I, II y V de la Constitución Política de los Estados Unidos Mexicanos que establece en lo que nos interesa, lo siguiente: </w:t>
      </w:r>
    </w:p>
    <w:p w14:paraId="1B7BAAEE" w14:textId="77777777" w:rsidR="00D0771B" w:rsidRPr="00342AF2" w:rsidRDefault="00D0771B">
      <w:pPr>
        <w:rPr>
          <w:rFonts w:ascii="Palatino Linotype" w:eastAsia="Palatino Linotype" w:hAnsi="Palatino Linotype" w:cs="Palatino Linotype"/>
        </w:rPr>
      </w:pPr>
    </w:p>
    <w:p w14:paraId="725927F4" w14:textId="77777777" w:rsidR="00D0771B" w:rsidRPr="00342AF2" w:rsidRDefault="00055BA8">
      <w:pPr>
        <w:ind w:left="567" w:right="567"/>
        <w:jc w:val="both"/>
        <w:rPr>
          <w:rFonts w:ascii="Palatino Linotype" w:eastAsia="Palatino Linotype" w:hAnsi="Palatino Linotype" w:cs="Palatino Linotype"/>
          <w:i/>
        </w:rPr>
      </w:pPr>
      <w:r w:rsidRPr="00342AF2">
        <w:rPr>
          <w:rFonts w:ascii="Palatino Linotype" w:eastAsia="Palatino Linotype" w:hAnsi="Palatino Linotype" w:cs="Palatino Linotype"/>
        </w:rPr>
        <w:t>“</w:t>
      </w:r>
      <w:r w:rsidRPr="00342AF2">
        <w:rPr>
          <w:rFonts w:ascii="Palatino Linotype" w:eastAsia="Palatino Linotype" w:hAnsi="Palatino Linotype" w:cs="Palatino Linotype"/>
          <w:b/>
          <w:i/>
        </w:rPr>
        <w:t>Artículo 115.</w:t>
      </w:r>
      <w:r w:rsidRPr="00342AF2">
        <w:rPr>
          <w:rFonts w:ascii="Palatino Linotype" w:eastAsia="Palatino Linotype" w:hAnsi="Palatino Linotype" w:cs="Palatino Linotype"/>
          <w:i/>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615E9E05" w14:textId="77777777" w:rsidR="00D0771B" w:rsidRPr="00342AF2" w:rsidRDefault="00D0771B">
      <w:pPr>
        <w:ind w:left="567" w:right="567"/>
        <w:jc w:val="both"/>
      </w:pPr>
    </w:p>
    <w:p w14:paraId="05E112B1" w14:textId="77777777" w:rsidR="00D0771B" w:rsidRPr="00342AF2" w:rsidRDefault="00055BA8">
      <w:pPr>
        <w:ind w:left="567" w:right="567"/>
        <w:jc w:val="both"/>
      </w:pPr>
      <w:r w:rsidRPr="00342AF2">
        <w:rPr>
          <w:rFonts w:ascii="Palatino Linotype" w:eastAsia="Palatino Linotype" w:hAnsi="Palatino Linotype" w:cs="Palatino Linotype"/>
          <w:i/>
        </w:rPr>
        <w:t>I.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14:paraId="2696C0DB" w14:textId="77777777" w:rsidR="00D0771B" w:rsidRPr="00342AF2" w:rsidRDefault="00055BA8">
      <w:pPr>
        <w:ind w:left="567" w:right="567"/>
        <w:jc w:val="both"/>
      </w:pPr>
      <w:r w:rsidRPr="00342AF2">
        <w:rPr>
          <w:rFonts w:ascii="Palatino Linotype" w:eastAsia="Palatino Linotype" w:hAnsi="Palatino Linotype" w:cs="Palatino Linotype"/>
          <w:i/>
        </w:rPr>
        <w:t>[…]</w:t>
      </w:r>
    </w:p>
    <w:p w14:paraId="00716003" w14:textId="77777777" w:rsidR="00D0771B" w:rsidRPr="00342AF2" w:rsidRDefault="00055BA8">
      <w:pPr>
        <w:ind w:left="567" w:right="567"/>
        <w:jc w:val="both"/>
      </w:pPr>
      <w:r w:rsidRPr="00342AF2">
        <w:rPr>
          <w:rFonts w:ascii="Palatino Linotype" w:eastAsia="Palatino Linotype" w:hAnsi="Palatino Linotype" w:cs="Palatino Linotype"/>
          <w:i/>
        </w:rPr>
        <w:t>II. 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14:paraId="187D0D63" w14:textId="77777777" w:rsidR="00D0771B" w:rsidRPr="00342AF2" w:rsidRDefault="00055BA8">
      <w:pPr>
        <w:ind w:left="567" w:right="567"/>
        <w:jc w:val="both"/>
      </w:pPr>
      <w:r w:rsidRPr="00342AF2">
        <w:rPr>
          <w:rFonts w:ascii="Palatino Linotype" w:eastAsia="Palatino Linotype" w:hAnsi="Palatino Linotype" w:cs="Palatino Linotype"/>
          <w:i/>
        </w:rPr>
        <w:t>(…) </w:t>
      </w:r>
    </w:p>
    <w:p w14:paraId="10774E95" w14:textId="77777777" w:rsidR="00D0771B" w:rsidRPr="00342AF2" w:rsidRDefault="00055BA8">
      <w:pPr>
        <w:ind w:left="567" w:right="567"/>
        <w:jc w:val="both"/>
      </w:pPr>
      <w:r w:rsidRPr="00342AF2">
        <w:rPr>
          <w:rFonts w:ascii="Palatino Linotype" w:eastAsia="Palatino Linotype" w:hAnsi="Palatino Linotype" w:cs="Palatino Linotype"/>
          <w:i/>
        </w:rPr>
        <w:t>V. Los Municipios, en los términos de las leyes federales y Estatales relativas, estarán facultados para: </w:t>
      </w:r>
    </w:p>
    <w:p w14:paraId="4C0E7146" w14:textId="77777777" w:rsidR="00D0771B" w:rsidRPr="00342AF2" w:rsidRDefault="00055BA8">
      <w:pPr>
        <w:ind w:left="567" w:right="567"/>
        <w:jc w:val="both"/>
      </w:pPr>
      <w:r w:rsidRPr="00342AF2">
        <w:rPr>
          <w:rFonts w:ascii="Palatino Linotype" w:eastAsia="Palatino Linotype" w:hAnsi="Palatino Linotype" w:cs="Palatino Linotype"/>
          <w:i/>
        </w:rPr>
        <w:t xml:space="preserve"> (…)</w:t>
      </w:r>
    </w:p>
    <w:p w14:paraId="611C6308" w14:textId="77777777" w:rsidR="00D0771B" w:rsidRPr="00342AF2" w:rsidRDefault="00055BA8">
      <w:pPr>
        <w:ind w:left="567" w:right="567"/>
        <w:jc w:val="both"/>
      </w:pPr>
      <w:r w:rsidRPr="00342AF2">
        <w:rPr>
          <w:rFonts w:ascii="Palatino Linotype" w:eastAsia="Palatino Linotype" w:hAnsi="Palatino Linotype" w:cs="Palatino Linotype"/>
          <w:b/>
          <w:i/>
          <w:u w:val="single"/>
        </w:rPr>
        <w:t>f) Otorgar licencias y permisos para construcciones</w:t>
      </w:r>
      <w:r w:rsidRPr="00342AF2">
        <w:rPr>
          <w:rFonts w:ascii="Palatino Linotype" w:eastAsia="Palatino Linotype" w:hAnsi="Palatino Linotype" w:cs="Palatino Linotype"/>
          <w:i/>
        </w:rPr>
        <w:t>…”</w:t>
      </w:r>
    </w:p>
    <w:p w14:paraId="19100EEA" w14:textId="77777777" w:rsidR="00D0771B" w:rsidRPr="00342AF2" w:rsidRDefault="00D0771B">
      <w:pPr>
        <w:spacing w:line="360" w:lineRule="auto"/>
        <w:rPr>
          <w:rFonts w:ascii="Palatino Linotype" w:eastAsia="Palatino Linotype" w:hAnsi="Palatino Linotype" w:cs="Palatino Linotype"/>
        </w:rPr>
      </w:pPr>
    </w:p>
    <w:p w14:paraId="1818D4CB" w14:textId="77777777" w:rsidR="00D0771B" w:rsidRPr="00342AF2" w:rsidRDefault="00055BA8">
      <w:pPr>
        <w:spacing w:line="360" w:lineRule="auto"/>
        <w:jc w:val="both"/>
      </w:pPr>
      <w:r w:rsidRPr="00342AF2">
        <w:rPr>
          <w:rFonts w:ascii="Palatino Linotype" w:eastAsia="Palatino Linotype" w:hAnsi="Palatino Linotype" w:cs="Palatino Linotype"/>
        </w:rPr>
        <w:t xml:space="preserve">Así, del texto transcrito se advierte que los Municipios son la base de la división territorial de los Estados, mismos que serán gobernados por un Ayuntamiento de elección popular, compuesto por un Presidente Municipal y el número de regidores y síndicos que la ley determine, los cuales estarán investidos de personalidad </w:t>
      </w:r>
      <w:r w:rsidRPr="00342AF2">
        <w:rPr>
          <w:rFonts w:ascii="Palatino Linotype" w:eastAsia="Palatino Linotype" w:hAnsi="Palatino Linotype" w:cs="Palatino Linotype"/>
        </w:rPr>
        <w:lastRenderedPageBreak/>
        <w:t>jurídica y patrimonio propio, en este sentido tendrán la facultad de aprobar con acuerdo a las leyes su bando, reglamentos, circulares y disposiciones administrativas de observancia general dentro de su circunscripción.</w:t>
      </w:r>
    </w:p>
    <w:p w14:paraId="0BA8228D" w14:textId="77777777" w:rsidR="00D0771B" w:rsidRPr="00342AF2" w:rsidRDefault="00D0771B">
      <w:pPr>
        <w:spacing w:line="360" w:lineRule="auto"/>
      </w:pPr>
    </w:p>
    <w:p w14:paraId="4C42348B" w14:textId="77777777" w:rsidR="00D0771B" w:rsidRPr="00342AF2" w:rsidRDefault="00055BA8">
      <w:pPr>
        <w:spacing w:line="360" w:lineRule="auto"/>
        <w:jc w:val="both"/>
      </w:pPr>
      <w:r w:rsidRPr="00342AF2">
        <w:rPr>
          <w:rFonts w:ascii="Palatino Linotype" w:eastAsia="Palatino Linotype" w:hAnsi="Palatino Linotype" w:cs="Palatino Linotype"/>
        </w:rPr>
        <w:t xml:space="preserve">Asimismo, </w:t>
      </w:r>
      <w:r w:rsidRPr="00342AF2">
        <w:rPr>
          <w:rFonts w:ascii="Palatino Linotype" w:eastAsia="Palatino Linotype" w:hAnsi="Palatino Linotype" w:cs="Palatino Linotype"/>
          <w:b/>
          <w:u w:val="single"/>
        </w:rPr>
        <w:t>están facultados para otorgar licencias y permisos para construcciones. </w:t>
      </w:r>
    </w:p>
    <w:p w14:paraId="22E6909D" w14:textId="77777777" w:rsidR="00D0771B" w:rsidRPr="00342AF2" w:rsidRDefault="00D0771B">
      <w:pPr>
        <w:spacing w:line="360" w:lineRule="auto"/>
      </w:pPr>
    </w:p>
    <w:p w14:paraId="0246A1E5" w14:textId="77777777" w:rsidR="00D0771B" w:rsidRPr="00342AF2" w:rsidRDefault="00055BA8">
      <w:pPr>
        <w:spacing w:line="360" w:lineRule="auto"/>
        <w:jc w:val="both"/>
      </w:pPr>
      <w:r w:rsidRPr="00342AF2">
        <w:rPr>
          <w:rFonts w:ascii="Palatino Linotype" w:eastAsia="Palatino Linotype" w:hAnsi="Palatino Linotype" w:cs="Palatino Linotype"/>
        </w:rPr>
        <w:t>Por su parte, la Ley Orgánica Municipal del Estado de México lo siguiente:</w:t>
      </w:r>
    </w:p>
    <w:p w14:paraId="6ABD6CE9" w14:textId="77777777" w:rsidR="00D0771B" w:rsidRPr="00342AF2" w:rsidRDefault="00D0771B">
      <w:pPr>
        <w:ind w:right="567"/>
        <w:jc w:val="both"/>
      </w:pPr>
    </w:p>
    <w:p w14:paraId="0008129F" w14:textId="77777777" w:rsidR="00D0771B" w:rsidRPr="00342AF2" w:rsidRDefault="00055BA8">
      <w:pPr>
        <w:ind w:left="567" w:right="567"/>
        <w:jc w:val="both"/>
      </w:pPr>
      <w:r w:rsidRPr="00342AF2">
        <w:rPr>
          <w:rFonts w:ascii="Palatino Linotype" w:eastAsia="Palatino Linotype" w:hAnsi="Palatino Linotype" w:cs="Palatino Linotype"/>
          <w:b/>
          <w:i/>
        </w:rPr>
        <w:t>Artículo 31.-</w:t>
      </w:r>
      <w:r w:rsidRPr="00342AF2">
        <w:rPr>
          <w:rFonts w:ascii="Palatino Linotype" w:eastAsia="Palatino Linotype" w:hAnsi="Palatino Linotype" w:cs="Palatino Linotype"/>
          <w:i/>
        </w:rPr>
        <w:t xml:space="preserve"> Son atribuciones de los ayuntamientos: </w:t>
      </w:r>
    </w:p>
    <w:p w14:paraId="50BF1E6D" w14:textId="77777777" w:rsidR="00D0771B" w:rsidRPr="00342AF2" w:rsidRDefault="00055BA8">
      <w:pPr>
        <w:ind w:left="567" w:right="567"/>
        <w:jc w:val="both"/>
      </w:pPr>
      <w:r w:rsidRPr="00342AF2">
        <w:rPr>
          <w:rFonts w:ascii="Palatino Linotype" w:eastAsia="Palatino Linotype" w:hAnsi="Palatino Linotype" w:cs="Palatino Linotype"/>
          <w:i/>
        </w:rPr>
        <w:t>(…) </w:t>
      </w:r>
    </w:p>
    <w:p w14:paraId="4EFF0C12" w14:textId="77777777" w:rsidR="00D0771B" w:rsidRPr="00342AF2" w:rsidRDefault="00055BA8">
      <w:pPr>
        <w:ind w:left="567" w:right="567"/>
        <w:jc w:val="both"/>
      </w:pPr>
      <w:r w:rsidRPr="00342AF2">
        <w:rPr>
          <w:rFonts w:ascii="Palatino Linotype" w:eastAsia="Palatino Linotype" w:hAnsi="Palatino Linotype" w:cs="Palatino Linotype"/>
          <w:i/>
        </w:rPr>
        <w:t xml:space="preserve">XXIV </w:t>
      </w:r>
      <w:proofErr w:type="spellStart"/>
      <w:r w:rsidRPr="00342AF2">
        <w:rPr>
          <w:rFonts w:ascii="Palatino Linotype" w:eastAsia="Palatino Linotype" w:hAnsi="Palatino Linotype" w:cs="Palatino Linotype"/>
          <w:i/>
        </w:rPr>
        <w:t>Quáter</w:t>
      </w:r>
      <w:proofErr w:type="spellEnd"/>
      <w:r w:rsidRPr="00342AF2">
        <w:rPr>
          <w:rFonts w:ascii="Palatino Linotype" w:eastAsia="Palatino Linotype" w:hAnsi="Palatino Linotype" w:cs="Palatino Linotype"/>
          <w:i/>
        </w:rPr>
        <w:t>. Otorgar licencias y permisos para construcciones privadas, para el funcionamiento de unidades económicas o establecimientos destinados a la enajenación, reparación o mantenimiento de vehículos automotores usados y autopartes nuevas y usadas, parques y desarrollos industriales, urbanos y de servicios. </w:t>
      </w:r>
    </w:p>
    <w:p w14:paraId="297EF92A" w14:textId="77777777" w:rsidR="00D0771B" w:rsidRPr="00342AF2" w:rsidRDefault="00D0771B">
      <w:pPr>
        <w:ind w:left="567" w:right="567"/>
        <w:jc w:val="both"/>
        <w:rPr>
          <w:rFonts w:ascii="Palatino Linotype" w:eastAsia="Palatino Linotype" w:hAnsi="Palatino Linotype" w:cs="Palatino Linotype"/>
          <w:i/>
        </w:rPr>
      </w:pPr>
    </w:p>
    <w:p w14:paraId="072985F2" w14:textId="77777777" w:rsidR="00D0771B" w:rsidRPr="00342AF2" w:rsidRDefault="00055BA8">
      <w:pPr>
        <w:ind w:left="567" w:right="567"/>
        <w:jc w:val="both"/>
      </w:pPr>
      <w:r w:rsidRPr="00342AF2">
        <w:rPr>
          <w:rFonts w:ascii="Palatino Linotype" w:eastAsia="Palatino Linotype" w:hAnsi="Palatino Linotype" w:cs="Palatino Linotype"/>
          <w:b/>
          <w:i/>
        </w:rPr>
        <w:t>Artículo 96.</w:t>
      </w:r>
      <w:r w:rsidRPr="00342AF2">
        <w:rPr>
          <w:rFonts w:ascii="Palatino Linotype" w:eastAsia="Palatino Linotype" w:hAnsi="Palatino Linotype" w:cs="Palatino Linotype"/>
          <w:i/>
        </w:rPr>
        <w:t xml:space="preserve"> </w:t>
      </w:r>
      <w:proofErr w:type="spellStart"/>
      <w:r w:rsidRPr="00342AF2">
        <w:rPr>
          <w:rFonts w:ascii="Palatino Linotype" w:eastAsia="Palatino Linotype" w:hAnsi="Palatino Linotype" w:cs="Palatino Linotype"/>
          <w:i/>
        </w:rPr>
        <w:t>Sexies</w:t>
      </w:r>
      <w:proofErr w:type="spellEnd"/>
      <w:r w:rsidRPr="00342AF2">
        <w:rPr>
          <w:rFonts w:ascii="Palatino Linotype" w:eastAsia="Palatino Linotype" w:hAnsi="Palatino Linotype" w:cs="Palatino Linotype"/>
          <w:i/>
        </w:rPr>
        <w:t xml:space="preserve">.- </w:t>
      </w:r>
      <w:r w:rsidRPr="00342AF2">
        <w:rPr>
          <w:rFonts w:ascii="Palatino Linotype" w:eastAsia="Palatino Linotype" w:hAnsi="Palatino Linotype" w:cs="Palatino Linotype"/>
          <w:b/>
          <w:i/>
          <w:u w:val="single"/>
        </w:rPr>
        <w:t>El Director de Desarrollo Urbano</w:t>
      </w:r>
      <w:r w:rsidRPr="00342AF2">
        <w:rPr>
          <w:rFonts w:ascii="Palatino Linotype" w:eastAsia="Palatino Linotype" w:hAnsi="Palatino Linotype" w:cs="Palatino Linotype"/>
          <w:i/>
        </w:rPr>
        <w:t xml:space="preserve"> o el Titular de la Unidad Administrativa equivalente, tiene las atribuciones siguientes: </w:t>
      </w:r>
    </w:p>
    <w:p w14:paraId="5F04458A" w14:textId="77777777" w:rsidR="00D0771B" w:rsidRPr="00342AF2" w:rsidRDefault="00055BA8">
      <w:pPr>
        <w:ind w:left="567" w:right="567"/>
        <w:jc w:val="both"/>
        <w:rPr>
          <w:rFonts w:ascii="Palatino Linotype" w:eastAsia="Palatino Linotype" w:hAnsi="Palatino Linotype" w:cs="Palatino Linotype"/>
          <w:i/>
        </w:rPr>
      </w:pPr>
      <w:r w:rsidRPr="00342AF2">
        <w:rPr>
          <w:rFonts w:ascii="Palatino Linotype" w:eastAsia="Palatino Linotype" w:hAnsi="Palatino Linotype" w:cs="Palatino Linotype"/>
          <w:i/>
        </w:rPr>
        <w:t>[…]</w:t>
      </w:r>
    </w:p>
    <w:p w14:paraId="41ECBAEA" w14:textId="77777777" w:rsidR="00D0771B" w:rsidRPr="00342AF2" w:rsidRDefault="00055BA8">
      <w:pPr>
        <w:ind w:left="567" w:right="567"/>
        <w:jc w:val="both"/>
      </w:pPr>
      <w:r w:rsidRPr="00342AF2">
        <w:rPr>
          <w:rFonts w:ascii="Palatino Linotype" w:eastAsia="Palatino Linotype" w:hAnsi="Palatino Linotype" w:cs="Palatino Linotype"/>
          <w:i/>
        </w:rPr>
        <w:t xml:space="preserve"> VI. Analizar las cédulas informativas de zonificación, licencias de uso de suelo y </w:t>
      </w:r>
      <w:r w:rsidRPr="00342AF2">
        <w:rPr>
          <w:rFonts w:ascii="Palatino Linotype" w:eastAsia="Palatino Linotype" w:hAnsi="Palatino Linotype" w:cs="Palatino Linotype"/>
          <w:b/>
          <w:i/>
          <w:u w:val="single"/>
        </w:rPr>
        <w:t>licencias de construcción</w:t>
      </w:r>
      <w:r w:rsidRPr="00342AF2">
        <w:rPr>
          <w:rFonts w:ascii="Palatino Linotype" w:eastAsia="Palatino Linotype" w:hAnsi="Palatino Linotype" w:cs="Palatino Linotype"/>
          <w:i/>
        </w:rPr>
        <w:t>; </w:t>
      </w:r>
    </w:p>
    <w:p w14:paraId="31CB7F8C" w14:textId="77777777" w:rsidR="00D0771B" w:rsidRPr="00342AF2" w:rsidRDefault="00055BA8">
      <w:pPr>
        <w:ind w:left="567" w:right="567"/>
        <w:jc w:val="both"/>
        <w:rPr>
          <w:rFonts w:ascii="Palatino Linotype" w:eastAsia="Palatino Linotype" w:hAnsi="Palatino Linotype" w:cs="Palatino Linotype"/>
          <w:i/>
        </w:rPr>
      </w:pPr>
      <w:r w:rsidRPr="00342AF2">
        <w:rPr>
          <w:rFonts w:ascii="Palatino Linotype" w:eastAsia="Palatino Linotype" w:hAnsi="Palatino Linotype" w:cs="Palatino Linotype"/>
          <w:i/>
        </w:rPr>
        <w:t>VII. Vigilar la utilización y aprovechamiento del suelo con fines urbanos, en su circunscripción territorial;</w:t>
      </w:r>
    </w:p>
    <w:p w14:paraId="66E8DDD9" w14:textId="77777777" w:rsidR="00D0771B" w:rsidRPr="00342AF2" w:rsidRDefault="00055BA8">
      <w:pPr>
        <w:ind w:left="567" w:right="567"/>
        <w:jc w:val="both"/>
      </w:pPr>
      <w:r w:rsidRPr="00342AF2">
        <w:rPr>
          <w:rFonts w:ascii="Palatino Linotype" w:eastAsia="Palatino Linotype" w:hAnsi="Palatino Linotype" w:cs="Palatino Linotype"/>
          <w:i/>
        </w:rPr>
        <w:t xml:space="preserve">…” </w:t>
      </w:r>
    </w:p>
    <w:p w14:paraId="0E93AC52" w14:textId="77777777" w:rsidR="00D0771B" w:rsidRPr="00342AF2" w:rsidRDefault="00D0771B"/>
    <w:p w14:paraId="52467B23" w14:textId="77777777" w:rsidR="00D0771B" w:rsidRPr="00342AF2" w:rsidRDefault="00055BA8">
      <w:pPr>
        <w:spacing w:line="360" w:lineRule="auto"/>
        <w:jc w:val="both"/>
      </w:pPr>
      <w:r w:rsidRPr="00342AF2">
        <w:rPr>
          <w:rFonts w:ascii="Palatino Linotype" w:eastAsia="Palatino Linotype" w:hAnsi="Palatino Linotype" w:cs="Palatino Linotype"/>
        </w:rPr>
        <w:t xml:space="preserve">Luego entonces le corresponde al Ayuntamiento, el de otorgar licencias de construcción a través del </w:t>
      </w:r>
      <w:r w:rsidRPr="00342AF2">
        <w:rPr>
          <w:rFonts w:ascii="Palatino Linotype" w:eastAsia="Palatino Linotype" w:hAnsi="Palatino Linotype" w:cs="Palatino Linotype"/>
          <w:b/>
        </w:rPr>
        <w:t>Director de Desarrollo Urbano</w:t>
      </w:r>
      <w:r w:rsidRPr="00342AF2">
        <w:rPr>
          <w:rFonts w:ascii="Palatino Linotype" w:eastAsia="Palatino Linotype" w:hAnsi="Palatino Linotype" w:cs="Palatino Linotype"/>
        </w:rPr>
        <w:t>. </w:t>
      </w:r>
    </w:p>
    <w:p w14:paraId="74EED424" w14:textId="77777777" w:rsidR="00D0771B" w:rsidRPr="00342AF2" w:rsidRDefault="00D0771B">
      <w:pPr>
        <w:spacing w:line="360" w:lineRule="auto"/>
        <w:jc w:val="both"/>
        <w:rPr>
          <w:rFonts w:ascii="Palatino Linotype" w:eastAsia="Palatino Linotype" w:hAnsi="Palatino Linotype" w:cs="Palatino Linotype"/>
        </w:rPr>
      </w:pPr>
    </w:p>
    <w:p w14:paraId="094D4E89" w14:textId="77777777" w:rsidR="00D0771B" w:rsidRPr="00342AF2" w:rsidRDefault="00055BA8">
      <w:pPr>
        <w:spacing w:line="360" w:lineRule="auto"/>
        <w:jc w:val="both"/>
      </w:pPr>
      <w:r w:rsidRPr="00342AF2">
        <w:rPr>
          <w:rFonts w:ascii="Palatino Linotype" w:eastAsia="Palatino Linotype" w:hAnsi="Palatino Linotype" w:cs="Palatino Linotype"/>
        </w:rPr>
        <w:t xml:space="preserve">En armonía con lo señalado anteriormente, el artículo 18.6, fracción II del Código Administrativo del Estado de México, dispone que son atribuciones de los Municipios, expedir licencias, permisos y constancias en materia de construcción, de </w:t>
      </w:r>
      <w:r w:rsidRPr="00342AF2">
        <w:rPr>
          <w:rFonts w:ascii="Palatino Linotype" w:eastAsia="Palatino Linotype" w:hAnsi="Palatino Linotype" w:cs="Palatino Linotype"/>
        </w:rPr>
        <w:lastRenderedPageBreak/>
        <w:t>conformidad con lo dispuesto por este Libro Décimo, las Normas Técnicas, los planes municipales de desarrollo urbano y demás normatividad aplicable; así como vigilar que las construcciones en proceso, terminadas o en demolición, se ajusten a las disposiciones de previstas, a los planes municipales de desarrollo urbano, entre otras. </w:t>
      </w:r>
    </w:p>
    <w:p w14:paraId="75CA8F25" w14:textId="77777777" w:rsidR="00D0771B" w:rsidRPr="00342AF2" w:rsidRDefault="00D0771B">
      <w:pPr>
        <w:spacing w:line="360" w:lineRule="auto"/>
      </w:pPr>
    </w:p>
    <w:p w14:paraId="76E2732D" w14:textId="77777777" w:rsidR="00D0771B" w:rsidRPr="00342AF2" w:rsidRDefault="00055BA8">
      <w:pPr>
        <w:spacing w:line="360" w:lineRule="auto"/>
        <w:jc w:val="both"/>
      </w:pPr>
      <w:r w:rsidRPr="00342AF2">
        <w:rPr>
          <w:rFonts w:ascii="Palatino Linotype" w:eastAsia="Palatino Linotype" w:hAnsi="Palatino Linotype" w:cs="Palatino Linotype"/>
        </w:rPr>
        <w:t>Por su parte el Libro Décimo Octavo del Código en referencia, tiene por objeto regular las construcciones privadas que se realicen en territorial con el fin de que satisfagan condiciones de seguridad, habitabilidad, calidad, higiene, funcionalidad, sustentabilidad e integración al contexto e imagen urbana, por lo que toda construcción debe sujetarse a lo siguiente:</w:t>
      </w:r>
    </w:p>
    <w:p w14:paraId="6869858C" w14:textId="77777777" w:rsidR="00D0771B" w:rsidRPr="00342AF2" w:rsidRDefault="00D0771B"/>
    <w:p w14:paraId="333543F8" w14:textId="77777777" w:rsidR="00D0771B" w:rsidRPr="00342AF2" w:rsidRDefault="00055BA8">
      <w:pPr>
        <w:ind w:left="567" w:right="567"/>
        <w:jc w:val="both"/>
      </w:pPr>
      <w:r w:rsidRPr="00342AF2">
        <w:rPr>
          <w:rFonts w:ascii="Palatino Linotype" w:eastAsia="Palatino Linotype" w:hAnsi="Palatino Linotype" w:cs="Palatino Linotype"/>
          <w:i/>
        </w:rPr>
        <w:t>“Artículo 18.3.- Toda construcción se sujetará a lo siguiente: </w:t>
      </w:r>
    </w:p>
    <w:p w14:paraId="1D7D6174" w14:textId="77777777" w:rsidR="00D0771B" w:rsidRPr="00342AF2" w:rsidRDefault="00055BA8">
      <w:pPr>
        <w:ind w:left="567" w:right="567"/>
        <w:jc w:val="both"/>
      </w:pPr>
      <w:r w:rsidRPr="00342AF2">
        <w:rPr>
          <w:rFonts w:ascii="Palatino Linotype" w:eastAsia="Palatino Linotype" w:hAnsi="Palatino Linotype" w:cs="Palatino Linotype"/>
          <w:i/>
        </w:rPr>
        <w:t>I. A las disposiciones de este Libro, del Libro Quinto del Código y su Reglamento, a las Normas Técnicas y a las demás disposiciones jurídicas aplicables; </w:t>
      </w:r>
    </w:p>
    <w:p w14:paraId="6E10693E" w14:textId="77777777" w:rsidR="00D0771B" w:rsidRPr="00342AF2" w:rsidRDefault="00055BA8">
      <w:pPr>
        <w:ind w:left="567" w:right="567"/>
        <w:jc w:val="both"/>
      </w:pPr>
      <w:r w:rsidRPr="00342AF2">
        <w:rPr>
          <w:rFonts w:ascii="Palatino Linotype" w:eastAsia="Palatino Linotype" w:hAnsi="Palatino Linotype" w:cs="Palatino Linotype"/>
          <w:i/>
        </w:rPr>
        <w:t>II. Requerirán para su ejecución de la correspondiente licencia de construcción, salvo los casos de excepción que se establecen en este Libro; </w:t>
      </w:r>
    </w:p>
    <w:p w14:paraId="06A26205" w14:textId="77777777" w:rsidR="00D0771B" w:rsidRPr="00342AF2" w:rsidRDefault="00055BA8">
      <w:pPr>
        <w:ind w:left="567" w:right="567"/>
        <w:jc w:val="both"/>
      </w:pPr>
      <w:r w:rsidRPr="00342AF2">
        <w:rPr>
          <w:rFonts w:ascii="Palatino Linotype" w:eastAsia="Palatino Linotype" w:hAnsi="Palatino Linotype" w:cs="Palatino Linotype"/>
          <w:i/>
        </w:rPr>
        <w:t>III. Requerirán de la respectiva constancia de terminación de obra; </w:t>
      </w:r>
    </w:p>
    <w:p w14:paraId="1E96FBE9" w14:textId="77777777" w:rsidR="00D0771B" w:rsidRPr="00342AF2" w:rsidRDefault="00055BA8">
      <w:pPr>
        <w:ind w:left="567" w:right="567"/>
        <w:jc w:val="both"/>
      </w:pPr>
      <w:r w:rsidRPr="00342AF2">
        <w:rPr>
          <w:rFonts w:ascii="Palatino Linotype" w:eastAsia="Palatino Linotype" w:hAnsi="Palatino Linotype" w:cs="Palatino Linotype"/>
          <w:i/>
        </w:rPr>
        <w:t>IV. Observarán la normatividad de uso y aprovechamiento del suelo contenida en los planes de desarrollo urbano correspondientes; </w:t>
      </w:r>
    </w:p>
    <w:p w14:paraId="214AE5EC" w14:textId="77777777" w:rsidR="00D0771B" w:rsidRPr="00342AF2" w:rsidRDefault="00055BA8">
      <w:pPr>
        <w:ind w:left="567" w:right="567"/>
        <w:jc w:val="both"/>
      </w:pPr>
      <w:r w:rsidRPr="00342AF2">
        <w:rPr>
          <w:rFonts w:ascii="Palatino Linotype" w:eastAsia="Palatino Linotype" w:hAnsi="Palatino Linotype" w:cs="Palatino Linotype"/>
          <w:i/>
        </w:rPr>
        <w:t>V. Contarán con los cajones de estacionamiento que establezca el plan municipal de desarrollo urbano correspondiente, atendiendo lo que al respecto determine la normatividad aplicable; </w:t>
      </w:r>
    </w:p>
    <w:p w14:paraId="51636520" w14:textId="77777777" w:rsidR="00D0771B" w:rsidRPr="00342AF2" w:rsidRDefault="00055BA8">
      <w:pPr>
        <w:ind w:left="567" w:right="567"/>
        <w:jc w:val="both"/>
      </w:pPr>
      <w:r w:rsidRPr="00342AF2">
        <w:rPr>
          <w:rFonts w:ascii="Palatino Linotype" w:eastAsia="Palatino Linotype" w:hAnsi="Palatino Linotype" w:cs="Palatino Linotype"/>
          <w:i/>
        </w:rPr>
        <w:t>VI. Garantizarán su iluminación, ventilación y asoleamiento, la mitigación de efectos negativos que puedan causar a las construcciones vecinas; </w:t>
      </w:r>
    </w:p>
    <w:p w14:paraId="6D2B6705" w14:textId="77777777" w:rsidR="00D0771B" w:rsidRPr="00342AF2" w:rsidRDefault="00055BA8">
      <w:pPr>
        <w:ind w:left="567" w:right="567"/>
        <w:jc w:val="both"/>
      </w:pPr>
      <w:r w:rsidRPr="00342AF2">
        <w:rPr>
          <w:rFonts w:ascii="Palatino Linotype" w:eastAsia="Palatino Linotype" w:hAnsi="Palatino Linotype" w:cs="Palatino Linotype"/>
          <w:i/>
        </w:rPr>
        <w:t>VII. Cumplirán los requisitos de seguridad estructural que les permitan satisfacer los fines para los cuales fueron proyectadas; </w:t>
      </w:r>
    </w:p>
    <w:p w14:paraId="351C2853" w14:textId="77777777" w:rsidR="00D0771B" w:rsidRPr="00342AF2" w:rsidRDefault="00055BA8">
      <w:pPr>
        <w:ind w:left="567" w:right="567"/>
        <w:jc w:val="both"/>
      </w:pPr>
      <w:r w:rsidRPr="00342AF2">
        <w:rPr>
          <w:rFonts w:ascii="Palatino Linotype" w:eastAsia="Palatino Linotype" w:hAnsi="Palatino Linotype" w:cs="Palatino Linotype"/>
          <w:i/>
        </w:rPr>
        <w:t>VIII. Estarán provistas de los servicios básicos de agua potable, desalojo de aguas residuales y energía eléctrica; </w:t>
      </w:r>
    </w:p>
    <w:p w14:paraId="1443B539" w14:textId="77777777" w:rsidR="00D0771B" w:rsidRPr="00342AF2" w:rsidRDefault="00055BA8">
      <w:pPr>
        <w:ind w:left="567" w:right="567"/>
        <w:jc w:val="both"/>
      </w:pPr>
      <w:r w:rsidRPr="00342AF2">
        <w:rPr>
          <w:rFonts w:ascii="Palatino Linotype" w:eastAsia="Palatino Linotype" w:hAnsi="Palatino Linotype" w:cs="Palatino Linotype"/>
          <w:i/>
        </w:rPr>
        <w:lastRenderedPageBreak/>
        <w:t>IX. Dispondrán de espacios y muebles sanitarios de bajo consumo de agua, en número suficiente para los usuarios y de conformidad a las normas oficiales mexicanas; </w:t>
      </w:r>
    </w:p>
    <w:p w14:paraId="048C009C" w14:textId="77777777" w:rsidR="00D0771B" w:rsidRPr="00342AF2" w:rsidRDefault="00055BA8">
      <w:pPr>
        <w:ind w:left="567" w:right="567"/>
        <w:jc w:val="both"/>
      </w:pPr>
      <w:r w:rsidRPr="00342AF2">
        <w:rPr>
          <w:rFonts w:ascii="Palatino Linotype" w:eastAsia="Palatino Linotype" w:hAnsi="Palatino Linotype" w:cs="Palatino Linotype"/>
          <w:i/>
        </w:rPr>
        <w:t>X. Cumplirán con las previsiones correspondientes a protección civil, ingeniería sanitaria y personas con discapacidad; </w:t>
      </w:r>
    </w:p>
    <w:p w14:paraId="0A001D4B" w14:textId="77777777" w:rsidR="00D0771B" w:rsidRPr="00342AF2" w:rsidRDefault="00055BA8">
      <w:pPr>
        <w:ind w:left="567" w:right="567"/>
        <w:jc w:val="both"/>
      </w:pPr>
      <w:r w:rsidRPr="00342AF2">
        <w:rPr>
          <w:rFonts w:ascii="Palatino Linotype" w:eastAsia="Palatino Linotype" w:hAnsi="Palatino Linotype" w:cs="Palatino Linotype"/>
          <w:i/>
        </w:rPr>
        <w:t>XI. Las que se ubiquen en zonas de valor arqueológico, histórico, artístico y cultural, deberán sujetarse a las restricciones que señalen el Instituto Nacional de Antropología e Historia o el Instituto Nacional de Bellas Artes y Literatura según corresponda y cumplir con las normas que señalen los ordenamientos legales aplicables; </w:t>
      </w:r>
    </w:p>
    <w:p w14:paraId="417077B3" w14:textId="77777777" w:rsidR="00D0771B" w:rsidRPr="00342AF2" w:rsidRDefault="00055BA8">
      <w:pPr>
        <w:spacing w:line="276" w:lineRule="auto"/>
        <w:ind w:left="567" w:right="567"/>
        <w:jc w:val="both"/>
      </w:pPr>
      <w:r w:rsidRPr="00342AF2">
        <w:rPr>
          <w:rFonts w:ascii="Palatino Linotype" w:eastAsia="Palatino Linotype" w:hAnsi="Palatino Linotype" w:cs="Palatino Linotype"/>
          <w:i/>
        </w:rPr>
        <w:t>XII. Las dedicadas a servicios de radiotelecomunicación o similares y anuncios publicitarios que requieran elementos estructurales, fomentarán su integración al contexto y se ajustarán a las disposiciones aplicables; y </w:t>
      </w:r>
    </w:p>
    <w:p w14:paraId="12ACE360" w14:textId="77777777" w:rsidR="00D0771B" w:rsidRPr="00342AF2" w:rsidRDefault="00055BA8">
      <w:pPr>
        <w:spacing w:line="276" w:lineRule="auto"/>
        <w:ind w:left="567" w:right="567"/>
        <w:jc w:val="both"/>
      </w:pPr>
      <w:r w:rsidRPr="00342AF2">
        <w:rPr>
          <w:rFonts w:ascii="Palatino Linotype" w:eastAsia="Palatino Linotype" w:hAnsi="Palatino Linotype" w:cs="Palatino Linotype"/>
          <w:i/>
        </w:rPr>
        <w:t>XIII. Procurarán la utilización de tecnologías a efecto de lograr un aprovechamiento sustentable de los recursos naturales y el cuidado de la biosfera.”</w:t>
      </w:r>
    </w:p>
    <w:p w14:paraId="0D9B8915" w14:textId="77777777" w:rsidR="00D0771B" w:rsidRPr="00342AF2" w:rsidRDefault="00D0771B">
      <w:pPr>
        <w:spacing w:line="360" w:lineRule="auto"/>
        <w:rPr>
          <w:rFonts w:ascii="Palatino Linotype" w:eastAsia="Palatino Linotype" w:hAnsi="Palatino Linotype" w:cs="Palatino Linotype"/>
        </w:rPr>
      </w:pPr>
    </w:p>
    <w:p w14:paraId="22E6AEBE" w14:textId="77777777" w:rsidR="00D0771B" w:rsidRPr="00342AF2" w:rsidRDefault="00055BA8">
      <w:pPr>
        <w:spacing w:line="360" w:lineRule="auto"/>
        <w:jc w:val="both"/>
      </w:pPr>
      <w:r w:rsidRPr="00342AF2">
        <w:rPr>
          <w:rFonts w:ascii="Palatino Linotype" w:eastAsia="Palatino Linotype" w:hAnsi="Palatino Linotype" w:cs="Palatino Linotype"/>
        </w:rPr>
        <w:t xml:space="preserve">Ahora bien, en términos generales conviene precisar que la licencia de construcción tiene por objeto sujetar a las edificaciones que se realicen en territorio municipal a la normatividad contenida en los Planes de Desarrollo Urbano correspondientes, el Reglamento y demás ordenamientos legales aplicables, misma que sólo surte efectos respecto del inmueble a que la misma refiera, para efectos de obra nueva, ampliación de obra existente, modificación de la obra existente, modificación del proyecto de una obra autorizada, relación de una obra existente, demolición, excavación, relleno, construcción de bardas, construcción e instalación de antenas para radiocomunicaciones, construcción e instalación de anuncios publicitarios que requieran de elementos estructurales, cambio de la construcción a régimen de condominio, ocupación temporal de la vía pública, obras de conexión de agua </w:t>
      </w:r>
      <w:r w:rsidRPr="00342AF2">
        <w:rPr>
          <w:rFonts w:ascii="Palatino Linotype" w:eastAsia="Palatino Linotype" w:hAnsi="Palatino Linotype" w:cs="Palatino Linotype"/>
        </w:rPr>
        <w:lastRenderedPageBreak/>
        <w:t>potable, drenaje y sus obras realizadas por particulares, como así lo señala el artículo 18.20 del código administrativo del Estado de México, que señala:</w:t>
      </w:r>
    </w:p>
    <w:p w14:paraId="06CA66C6" w14:textId="77777777" w:rsidR="00D0771B" w:rsidRPr="00342AF2" w:rsidRDefault="00D0771B">
      <w:pPr>
        <w:rPr>
          <w:rFonts w:ascii="Palatino Linotype" w:eastAsia="Palatino Linotype" w:hAnsi="Palatino Linotype" w:cs="Palatino Linotype"/>
        </w:rPr>
      </w:pPr>
    </w:p>
    <w:p w14:paraId="1DD572CD" w14:textId="77777777" w:rsidR="00D0771B" w:rsidRPr="00342AF2" w:rsidRDefault="00055BA8">
      <w:pPr>
        <w:ind w:left="567" w:right="567"/>
        <w:jc w:val="both"/>
      </w:pPr>
      <w:r w:rsidRPr="00342AF2">
        <w:rPr>
          <w:rFonts w:ascii="Palatino Linotype" w:eastAsia="Palatino Linotype" w:hAnsi="Palatino Linotype" w:cs="Palatino Linotype"/>
          <w:i/>
        </w:rPr>
        <w:t>“Artículo 18.20.- La licencia de construcción tiene por objeto autorizar: </w:t>
      </w:r>
    </w:p>
    <w:p w14:paraId="20A1F725" w14:textId="77777777" w:rsidR="00D0771B" w:rsidRPr="00342AF2" w:rsidRDefault="00055BA8">
      <w:pPr>
        <w:ind w:left="567" w:right="567"/>
        <w:jc w:val="both"/>
      </w:pPr>
      <w:r w:rsidRPr="00342AF2">
        <w:rPr>
          <w:rFonts w:ascii="Palatino Linotype" w:eastAsia="Palatino Linotype" w:hAnsi="Palatino Linotype" w:cs="Palatino Linotype"/>
          <w:i/>
        </w:rPr>
        <w:t>I. Obra nueva; </w:t>
      </w:r>
    </w:p>
    <w:p w14:paraId="009303A9" w14:textId="77777777" w:rsidR="00D0771B" w:rsidRPr="00342AF2" w:rsidRDefault="00055BA8">
      <w:pPr>
        <w:ind w:left="567" w:right="567"/>
        <w:jc w:val="both"/>
      </w:pPr>
      <w:r w:rsidRPr="00342AF2">
        <w:rPr>
          <w:rFonts w:ascii="Palatino Linotype" w:eastAsia="Palatino Linotype" w:hAnsi="Palatino Linotype" w:cs="Palatino Linotype"/>
          <w:i/>
        </w:rPr>
        <w:t>II. Ampliación, modificación o reparación que afecte elementos estructurales de la obra existente; </w:t>
      </w:r>
    </w:p>
    <w:p w14:paraId="23002D3C" w14:textId="77777777" w:rsidR="00D0771B" w:rsidRPr="00342AF2" w:rsidRDefault="00055BA8">
      <w:pPr>
        <w:ind w:left="567" w:right="567"/>
        <w:jc w:val="both"/>
      </w:pPr>
      <w:r w:rsidRPr="00342AF2">
        <w:rPr>
          <w:rFonts w:ascii="Palatino Linotype" w:eastAsia="Palatino Linotype" w:hAnsi="Palatino Linotype" w:cs="Palatino Linotype"/>
          <w:i/>
        </w:rPr>
        <w:t>III. Demolición parcial o total;</w:t>
      </w:r>
    </w:p>
    <w:p w14:paraId="58D40B2C" w14:textId="77777777" w:rsidR="00D0771B" w:rsidRPr="00342AF2" w:rsidRDefault="00055BA8">
      <w:pPr>
        <w:ind w:left="567" w:right="567"/>
        <w:jc w:val="both"/>
      </w:pPr>
      <w:r w:rsidRPr="00342AF2">
        <w:rPr>
          <w:rFonts w:ascii="Palatino Linotype" w:eastAsia="Palatino Linotype" w:hAnsi="Palatino Linotype" w:cs="Palatino Linotype"/>
          <w:i/>
        </w:rPr>
        <w:t>IV. Excavación o relleno; </w:t>
      </w:r>
    </w:p>
    <w:p w14:paraId="59BD7B0D" w14:textId="77777777" w:rsidR="00D0771B" w:rsidRPr="00342AF2" w:rsidRDefault="00055BA8">
      <w:pPr>
        <w:ind w:left="567" w:right="567"/>
        <w:jc w:val="both"/>
      </w:pPr>
      <w:r w:rsidRPr="00342AF2">
        <w:rPr>
          <w:rFonts w:ascii="Palatino Linotype" w:eastAsia="Palatino Linotype" w:hAnsi="Palatino Linotype" w:cs="Palatino Linotype"/>
          <w:i/>
        </w:rPr>
        <w:t>V. Construcción de bardas; </w:t>
      </w:r>
    </w:p>
    <w:p w14:paraId="55267EA2" w14:textId="77777777" w:rsidR="00D0771B" w:rsidRPr="00342AF2" w:rsidRDefault="00055BA8">
      <w:pPr>
        <w:ind w:left="567" w:right="567"/>
        <w:jc w:val="both"/>
      </w:pPr>
      <w:r w:rsidRPr="00342AF2">
        <w:rPr>
          <w:rFonts w:ascii="Palatino Linotype" w:eastAsia="Palatino Linotype" w:hAnsi="Palatino Linotype" w:cs="Palatino Linotype"/>
          <w:i/>
        </w:rPr>
        <w:t>VI. Obras de conexión a las redes de agua potable y drenaje; </w:t>
      </w:r>
    </w:p>
    <w:p w14:paraId="40D4EFAF" w14:textId="77777777" w:rsidR="00D0771B" w:rsidRPr="00342AF2" w:rsidRDefault="00055BA8">
      <w:pPr>
        <w:ind w:left="567" w:right="567"/>
        <w:jc w:val="both"/>
      </w:pPr>
      <w:r w:rsidRPr="00342AF2">
        <w:rPr>
          <w:rFonts w:ascii="Palatino Linotype" w:eastAsia="Palatino Linotype" w:hAnsi="Palatino Linotype" w:cs="Palatino Linotype"/>
          <w:i/>
        </w:rPr>
        <w:t>VII. Modificación del proyecto de una obra autorizada; </w:t>
      </w:r>
    </w:p>
    <w:p w14:paraId="43FBD674" w14:textId="77777777" w:rsidR="00D0771B" w:rsidRPr="00342AF2" w:rsidRDefault="00055BA8">
      <w:pPr>
        <w:ind w:left="567" w:right="567"/>
        <w:jc w:val="both"/>
      </w:pPr>
      <w:r w:rsidRPr="00342AF2">
        <w:rPr>
          <w:rFonts w:ascii="Palatino Linotype" w:eastAsia="Palatino Linotype" w:hAnsi="Palatino Linotype" w:cs="Palatino Linotype"/>
          <w:i/>
        </w:rPr>
        <w:t>VIII. Construcción e instalación de estaciones repetidoras y antenas para radiotelecomunicaciones; </w:t>
      </w:r>
    </w:p>
    <w:p w14:paraId="2F5EFDBA" w14:textId="77777777" w:rsidR="00D0771B" w:rsidRPr="00342AF2" w:rsidRDefault="00055BA8">
      <w:pPr>
        <w:ind w:left="567" w:right="567"/>
        <w:jc w:val="both"/>
      </w:pPr>
      <w:r w:rsidRPr="00342AF2">
        <w:rPr>
          <w:rFonts w:ascii="Palatino Linotype" w:eastAsia="Palatino Linotype" w:hAnsi="Palatino Linotype" w:cs="Palatino Linotype"/>
          <w:i/>
        </w:rPr>
        <w:t>IX. Anuncios publicitarios que requieran de elementos estructurales; y </w:t>
      </w:r>
    </w:p>
    <w:p w14:paraId="6A389D63" w14:textId="77777777" w:rsidR="00D0771B" w:rsidRPr="00342AF2" w:rsidRDefault="00055BA8">
      <w:pPr>
        <w:ind w:left="567" w:right="567"/>
        <w:jc w:val="both"/>
      </w:pPr>
      <w:r w:rsidRPr="00342AF2">
        <w:rPr>
          <w:rFonts w:ascii="Palatino Linotype" w:eastAsia="Palatino Linotype" w:hAnsi="Palatino Linotype" w:cs="Palatino Linotype"/>
          <w:i/>
        </w:rPr>
        <w:t>X. Instalaciones o modificaciones de ascensores para personas, montacargas, escaleras mecánicas o cualquier otro mecanismo de transporte electromecánico. </w:t>
      </w:r>
    </w:p>
    <w:p w14:paraId="18FAD07C" w14:textId="77777777" w:rsidR="00D0771B" w:rsidRPr="00342AF2" w:rsidRDefault="00055BA8">
      <w:pPr>
        <w:ind w:left="567" w:right="567"/>
        <w:jc w:val="both"/>
      </w:pPr>
      <w:r w:rsidRPr="00342AF2">
        <w:rPr>
          <w:rFonts w:ascii="Palatino Linotype" w:eastAsia="Palatino Linotype" w:hAnsi="Palatino Linotype" w:cs="Palatino Linotype"/>
          <w:i/>
        </w:rPr>
        <w:t>La licencia de construcción tendrá vigencia de un año y podrá autorizar, además del uso de la vía pública, uno o más de los rubros señalados, conforme a la solicitud que se presente. La autoridad municipal que emita la licencia de construcción deberá revisar que en el proyecto que autoriza se observen las disposiciones de este Libro, las Normas Técnicas y demás disposiciones jurídicas aplicables y deberá otorgar o negar la misma dando respuesta en un plazo no mayor de tres días hábiles posteriores a la fecha de presentación o recepción de la solicitud que reúna todos los requisitos establecidos en la Ley. </w:t>
      </w:r>
    </w:p>
    <w:p w14:paraId="691CDFA3" w14:textId="77777777" w:rsidR="00D0771B" w:rsidRPr="00342AF2" w:rsidRDefault="00055BA8">
      <w:pPr>
        <w:ind w:left="567" w:right="567"/>
        <w:jc w:val="both"/>
      </w:pPr>
      <w:r w:rsidRPr="00342AF2">
        <w:rPr>
          <w:rFonts w:ascii="Palatino Linotype" w:eastAsia="Palatino Linotype" w:hAnsi="Palatino Linotype" w:cs="Palatino Linotype"/>
          <w:i/>
        </w:rPr>
        <w:t>Las licencias de construcción de inmuebles destinados a la actividad comercial o industrial de bajo impacto y que sean menores a 2,000 metros cuadrados, serán expedidas, en caso de proceder, en el plazo de un día hábil a partir de la recepción de la solicitud que reúna los requisitos de Ley. </w:t>
      </w:r>
    </w:p>
    <w:p w14:paraId="13BC7212" w14:textId="77777777" w:rsidR="00D0771B" w:rsidRPr="00342AF2" w:rsidRDefault="00055BA8">
      <w:pPr>
        <w:ind w:left="567" w:right="567"/>
        <w:jc w:val="both"/>
      </w:pPr>
      <w:r w:rsidRPr="00342AF2">
        <w:rPr>
          <w:rFonts w:ascii="Palatino Linotype" w:eastAsia="Palatino Linotype" w:hAnsi="Palatino Linotype" w:cs="Palatino Linotype"/>
          <w:i/>
        </w:rPr>
        <w:t xml:space="preserve">Quedan exceptuadas de obtener la licencia de construcción a que se refiere el presente artículo, las obras que se ejecuten en bienes inmuebles que sean propiedad o posesión del Gobierno del Estado de México y destinados a la prestación de servicios públicos.” </w:t>
      </w:r>
    </w:p>
    <w:p w14:paraId="3F70C7B3" w14:textId="77777777" w:rsidR="00D0771B" w:rsidRPr="00342AF2" w:rsidRDefault="00D0771B">
      <w:pPr>
        <w:rPr>
          <w:rFonts w:ascii="Palatino Linotype" w:eastAsia="Palatino Linotype" w:hAnsi="Palatino Linotype" w:cs="Palatino Linotype"/>
        </w:rPr>
      </w:pPr>
    </w:p>
    <w:p w14:paraId="64A9E97A" w14:textId="77777777" w:rsidR="00D0771B" w:rsidRPr="00342AF2" w:rsidRDefault="00055BA8">
      <w:pPr>
        <w:spacing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lastRenderedPageBreak/>
        <w:t xml:space="preserve">En ese sentido se comprende, que </w:t>
      </w:r>
      <w:r w:rsidRPr="00342AF2">
        <w:rPr>
          <w:rFonts w:ascii="Palatino Linotype" w:eastAsia="Palatino Linotype" w:hAnsi="Palatino Linotype" w:cs="Palatino Linotype"/>
          <w:b/>
        </w:rPr>
        <w:t xml:space="preserve">el SUJETO OBLIGADO </w:t>
      </w:r>
      <w:r w:rsidRPr="00342AF2">
        <w:rPr>
          <w:rFonts w:ascii="Palatino Linotype" w:eastAsia="Palatino Linotype" w:hAnsi="Palatino Linotype" w:cs="Palatino Linotype"/>
        </w:rPr>
        <w:t xml:space="preserve">es competente para generar licencias de construcción. </w:t>
      </w:r>
    </w:p>
    <w:p w14:paraId="656EEA26" w14:textId="77777777" w:rsidR="00D0771B" w:rsidRPr="00342AF2" w:rsidRDefault="00D0771B">
      <w:pPr>
        <w:spacing w:line="360" w:lineRule="auto"/>
        <w:jc w:val="both"/>
        <w:rPr>
          <w:rFonts w:ascii="Palatino Linotype" w:eastAsia="Palatino Linotype" w:hAnsi="Palatino Linotype" w:cs="Palatino Linotype"/>
        </w:rPr>
      </w:pPr>
    </w:p>
    <w:p w14:paraId="6B19A52B" w14:textId="77777777" w:rsidR="00D0771B" w:rsidRPr="00342AF2" w:rsidRDefault="00055BA8">
      <w:pPr>
        <w:spacing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Por otra parte, es de precisar que la información solicitada constituye una obligación de transparencia pues la fracción XXXII del artículo 92 de la Ley de la materia, prevé lo siguiente:</w:t>
      </w:r>
    </w:p>
    <w:p w14:paraId="51E25C01" w14:textId="77777777" w:rsidR="00D0771B" w:rsidRPr="00342AF2" w:rsidRDefault="00D0771B">
      <w:pPr>
        <w:spacing w:line="360" w:lineRule="auto"/>
        <w:jc w:val="both"/>
      </w:pPr>
    </w:p>
    <w:p w14:paraId="73F07617" w14:textId="77777777" w:rsidR="00D0771B" w:rsidRPr="00342AF2" w:rsidRDefault="00055BA8">
      <w:pPr>
        <w:spacing w:line="276" w:lineRule="auto"/>
        <w:ind w:left="567" w:right="902"/>
        <w:jc w:val="both"/>
      </w:pPr>
      <w:r w:rsidRPr="00342AF2">
        <w:rPr>
          <w:rFonts w:ascii="Palatino Linotype" w:eastAsia="Palatino Linotype" w:hAnsi="Palatino Linotype" w:cs="Palatino Linotype"/>
          <w:i/>
        </w:rPr>
        <w:t>“</w:t>
      </w:r>
      <w:r w:rsidRPr="00342AF2">
        <w:rPr>
          <w:rFonts w:ascii="Palatino Linotype" w:eastAsia="Palatino Linotype" w:hAnsi="Palatino Linotype" w:cs="Palatino Linotype"/>
          <w:b/>
          <w:i/>
        </w:rPr>
        <w:t>Artículo 92.</w:t>
      </w:r>
      <w:r w:rsidRPr="00342AF2">
        <w:rPr>
          <w:rFonts w:ascii="Palatino Linotype" w:eastAsia="Palatino Linotype" w:hAnsi="Palatino Linotype" w:cs="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AEF477D" w14:textId="77777777" w:rsidR="00D0771B" w:rsidRPr="00342AF2" w:rsidRDefault="00055BA8">
      <w:pPr>
        <w:spacing w:line="276" w:lineRule="auto"/>
        <w:ind w:left="567" w:right="902"/>
        <w:jc w:val="both"/>
      </w:pPr>
      <w:r w:rsidRPr="00342AF2">
        <w:rPr>
          <w:rFonts w:ascii="Palatino Linotype" w:eastAsia="Palatino Linotype" w:hAnsi="Palatino Linotype" w:cs="Palatino Linotype"/>
          <w:b/>
          <w:i/>
        </w:rPr>
        <w:t>...</w:t>
      </w:r>
    </w:p>
    <w:p w14:paraId="78967F6B" w14:textId="77777777" w:rsidR="00D0771B" w:rsidRPr="00342AF2" w:rsidRDefault="00055BA8">
      <w:pPr>
        <w:spacing w:line="276" w:lineRule="auto"/>
        <w:ind w:left="567" w:right="902"/>
        <w:jc w:val="both"/>
        <w:rPr>
          <w:rFonts w:ascii="Palatino Linotype" w:eastAsia="Palatino Linotype" w:hAnsi="Palatino Linotype" w:cs="Palatino Linotype"/>
          <w:i/>
        </w:rPr>
      </w:pPr>
      <w:r w:rsidRPr="00342AF2">
        <w:rPr>
          <w:rFonts w:ascii="Palatino Linotype" w:eastAsia="Palatino Linotype" w:hAnsi="Palatino Linotype" w:cs="Palatino Linotype"/>
          <w:b/>
          <w:i/>
        </w:rPr>
        <w:t>XXXII.</w:t>
      </w:r>
      <w:r w:rsidRPr="00342AF2">
        <w:rPr>
          <w:rFonts w:ascii="Palatino Linotype" w:eastAsia="Palatino Linotype" w:hAnsi="Palatino Linotype" w:cs="Palatino Linotype"/>
          <w:i/>
        </w:rPr>
        <w:t xml:space="preserve"> Las concesiones, contratos, convenios, permisos, </w:t>
      </w:r>
      <w:r w:rsidRPr="00342AF2">
        <w:rPr>
          <w:rFonts w:ascii="Palatino Linotype" w:eastAsia="Palatino Linotype" w:hAnsi="Palatino Linotype" w:cs="Palatino Linotype"/>
          <w:b/>
          <w:i/>
        </w:rPr>
        <w:t>licencias</w:t>
      </w:r>
      <w:r w:rsidRPr="00342AF2">
        <w:rPr>
          <w:rFonts w:ascii="Palatino Linotype" w:eastAsia="Palatino Linotype" w:hAnsi="Palatino Linotype" w:cs="Palatino Linotype"/>
          <w:i/>
        </w:rPr>
        <w:t xml:space="preserve">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40A31333" w14:textId="77777777" w:rsidR="00D0771B" w:rsidRPr="00342AF2" w:rsidRDefault="00D0771B">
      <w:pPr>
        <w:spacing w:line="360" w:lineRule="auto"/>
        <w:ind w:left="567" w:right="902"/>
        <w:jc w:val="both"/>
      </w:pPr>
    </w:p>
    <w:p w14:paraId="4B245196" w14:textId="77777777" w:rsidR="00D0771B" w:rsidRPr="00342AF2" w:rsidRDefault="00055BA8">
      <w:pPr>
        <w:spacing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Cabe mencionar que para la publicación de las obligaciones de transparencia en los portales de internet, se deben observar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p w14:paraId="4B5ABAF6" w14:textId="77777777" w:rsidR="00D0771B" w:rsidRPr="00342AF2" w:rsidRDefault="00D0771B">
      <w:pPr>
        <w:spacing w:line="360" w:lineRule="auto"/>
        <w:jc w:val="both"/>
      </w:pPr>
    </w:p>
    <w:p w14:paraId="72C3568A" w14:textId="77777777" w:rsidR="00D0771B" w:rsidRPr="00342AF2" w:rsidRDefault="00055BA8">
      <w:pPr>
        <w:spacing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lastRenderedPageBreak/>
        <w:t xml:space="preserve">En tal sentido, respecto de la publicación de las </w:t>
      </w:r>
      <w:r w:rsidRPr="00342AF2">
        <w:rPr>
          <w:rFonts w:ascii="Palatino Linotype" w:eastAsia="Palatino Linotype" w:hAnsi="Palatino Linotype" w:cs="Palatino Linotype"/>
          <w:b/>
          <w:i/>
        </w:rPr>
        <w:t>licencias</w:t>
      </w:r>
      <w:r w:rsidRPr="00342AF2">
        <w:rPr>
          <w:rFonts w:ascii="Palatino Linotype" w:eastAsia="Palatino Linotype" w:hAnsi="Palatino Linotype" w:cs="Palatino Linotype"/>
          <w:i/>
        </w:rPr>
        <w:t xml:space="preserve">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w:t>
      </w:r>
      <w:r w:rsidRPr="00342AF2">
        <w:rPr>
          <w:rFonts w:ascii="Palatino Linotype" w:eastAsia="Palatino Linotype" w:hAnsi="Palatino Linotype" w:cs="Palatino Linotype"/>
        </w:rPr>
        <w:t>los Lineamientos señalan que los sujetos obligados publicarán información relativa a cualquier tipo de concesión, contratos, convenios, permisos, licencias o autorizaciones otorgados, de acuerdo con sus atribuciones establecidas en la Constitución Política de los Estados Unidos Mexicanos y la constitución de cada entidad federativa, así como la respectiva ley orgánica de las administraciones públicas estatales y municipales.</w:t>
      </w:r>
    </w:p>
    <w:p w14:paraId="4ADBF0E8" w14:textId="77777777" w:rsidR="00D0771B" w:rsidRPr="00342AF2" w:rsidRDefault="00D0771B">
      <w:pPr>
        <w:spacing w:line="360" w:lineRule="auto"/>
        <w:jc w:val="both"/>
      </w:pPr>
    </w:p>
    <w:p w14:paraId="72B5C906" w14:textId="77777777" w:rsidR="00D0771B" w:rsidRPr="00342AF2" w:rsidRDefault="00055BA8">
      <w:pPr>
        <w:spacing w:after="240" w:line="360" w:lineRule="auto"/>
        <w:jc w:val="both"/>
      </w:pPr>
      <w:r w:rsidRPr="00342AF2">
        <w:rPr>
          <w:rFonts w:ascii="Palatino Linotype" w:eastAsia="Palatino Linotype" w:hAnsi="Palatino Linotype" w:cs="Palatino Linotype"/>
        </w:rPr>
        <w:t>Asimismo, se deben observar, entre otros, los criterios sustantivos de contenido: </w:t>
      </w:r>
    </w:p>
    <w:p w14:paraId="42EDD5BA" w14:textId="77777777" w:rsidR="00D0771B" w:rsidRPr="00342AF2" w:rsidRDefault="00055BA8">
      <w:pPr>
        <w:spacing w:before="240" w:after="240"/>
        <w:jc w:val="both"/>
      </w:pPr>
      <w:r w:rsidRPr="00342AF2">
        <w:rPr>
          <w:rFonts w:ascii="Palatino Linotype" w:eastAsia="Palatino Linotype" w:hAnsi="Palatino Linotype" w:cs="Palatino Linotype"/>
          <w:noProof/>
          <w:lang w:val="es-MX" w:eastAsia="es-MX"/>
        </w:rPr>
        <w:lastRenderedPageBreak/>
        <w:drawing>
          <wp:inline distT="0" distB="0" distL="0" distR="0" wp14:anchorId="35A589C3" wp14:editId="2AA2DBE0">
            <wp:extent cx="5581650" cy="2124075"/>
            <wp:effectExtent l="0" t="0" r="0" b="0"/>
            <wp:docPr id="38" name="image11.png" descr="https://lh6.googleusercontent.com/nx69ZLps1JE7Qha8h54DlaU5FzRGXRjm7BSRKyU2ednmU_jjG2HTpcfFPRMoMp5mbuZvQ9EEbD78X9H_Xzq85WuLvfLfhn-jifGNDVqiwXXoTND0dZZLOnCh8__ilUa1OxBteh4nf69_HKPPZ6hG"/>
            <wp:cNvGraphicFramePr/>
            <a:graphic xmlns:a="http://schemas.openxmlformats.org/drawingml/2006/main">
              <a:graphicData uri="http://schemas.openxmlformats.org/drawingml/2006/picture">
                <pic:pic xmlns:pic="http://schemas.openxmlformats.org/drawingml/2006/picture">
                  <pic:nvPicPr>
                    <pic:cNvPr id="0" name="image11.png" descr="https://lh6.googleusercontent.com/nx69ZLps1JE7Qha8h54DlaU5FzRGXRjm7BSRKyU2ednmU_jjG2HTpcfFPRMoMp5mbuZvQ9EEbD78X9H_Xzq85WuLvfLfhn-jifGNDVqiwXXoTND0dZZLOnCh8__ilUa1OxBteh4nf69_HKPPZ6hG"/>
                    <pic:cNvPicPr preferRelativeResize="0"/>
                  </pic:nvPicPr>
                  <pic:blipFill>
                    <a:blip r:embed="rId15"/>
                    <a:srcRect/>
                    <a:stretch>
                      <a:fillRect/>
                    </a:stretch>
                  </pic:blipFill>
                  <pic:spPr>
                    <a:xfrm>
                      <a:off x="0" y="0"/>
                      <a:ext cx="5581650" cy="2124075"/>
                    </a:xfrm>
                    <a:prstGeom prst="rect">
                      <a:avLst/>
                    </a:prstGeom>
                    <a:ln/>
                  </pic:spPr>
                </pic:pic>
              </a:graphicData>
            </a:graphic>
          </wp:inline>
        </w:drawing>
      </w:r>
      <w:r w:rsidRPr="00342AF2">
        <w:rPr>
          <w:rFonts w:ascii="Palatino Linotype" w:eastAsia="Palatino Linotype" w:hAnsi="Palatino Linotype" w:cs="Palatino Linotype"/>
          <w:noProof/>
          <w:lang w:val="es-MX" w:eastAsia="es-MX"/>
        </w:rPr>
        <w:drawing>
          <wp:inline distT="0" distB="0" distL="0" distR="0" wp14:anchorId="44D9F8A4" wp14:editId="7924845D">
            <wp:extent cx="5591175" cy="2152650"/>
            <wp:effectExtent l="0" t="0" r="0" b="0"/>
            <wp:docPr id="42" name="image8.png" descr="https://lh3.googleusercontent.com/0vanMlPBfcptan2jE2KqeNyUQcsjUPWIT7ank7NEk6TKYH5zBtJhz6E8fnHwWXlH2xKubPIj6Yig2ebyb5djjWPqbkcMDSO36nPh4mc3W3c2WeBhjkcLCFI6tYl9odiVlciCb9kFX-CLQBzmrGdX"/>
            <wp:cNvGraphicFramePr/>
            <a:graphic xmlns:a="http://schemas.openxmlformats.org/drawingml/2006/main">
              <a:graphicData uri="http://schemas.openxmlformats.org/drawingml/2006/picture">
                <pic:pic xmlns:pic="http://schemas.openxmlformats.org/drawingml/2006/picture">
                  <pic:nvPicPr>
                    <pic:cNvPr id="0" name="image8.png" descr="https://lh3.googleusercontent.com/0vanMlPBfcptan2jE2KqeNyUQcsjUPWIT7ank7NEk6TKYH5zBtJhz6E8fnHwWXlH2xKubPIj6Yig2ebyb5djjWPqbkcMDSO36nPh4mc3W3c2WeBhjkcLCFI6tYl9odiVlciCb9kFX-CLQBzmrGdX"/>
                    <pic:cNvPicPr preferRelativeResize="0"/>
                  </pic:nvPicPr>
                  <pic:blipFill>
                    <a:blip r:embed="rId16"/>
                    <a:srcRect/>
                    <a:stretch>
                      <a:fillRect/>
                    </a:stretch>
                  </pic:blipFill>
                  <pic:spPr>
                    <a:xfrm>
                      <a:off x="0" y="0"/>
                      <a:ext cx="5591175" cy="2152650"/>
                    </a:xfrm>
                    <a:prstGeom prst="rect">
                      <a:avLst/>
                    </a:prstGeom>
                    <a:ln/>
                  </pic:spPr>
                </pic:pic>
              </a:graphicData>
            </a:graphic>
          </wp:inline>
        </w:drawing>
      </w:r>
    </w:p>
    <w:p w14:paraId="392D25CD" w14:textId="77777777" w:rsidR="00D0771B" w:rsidRPr="00342AF2" w:rsidRDefault="00055BA8">
      <w:pPr>
        <w:spacing w:before="240" w:after="240"/>
        <w:jc w:val="both"/>
      </w:pPr>
      <w:r w:rsidRPr="00342AF2">
        <w:rPr>
          <w:rFonts w:ascii="Palatino Linotype" w:eastAsia="Palatino Linotype" w:hAnsi="Palatino Linotype" w:cs="Palatino Linotype"/>
        </w:rPr>
        <w:t>Así como los criterios adjetivos de formato:</w:t>
      </w:r>
    </w:p>
    <w:p w14:paraId="140FEC29" w14:textId="77777777" w:rsidR="00D0771B" w:rsidRPr="00342AF2" w:rsidRDefault="00055BA8">
      <w:pPr>
        <w:spacing w:before="240" w:after="240"/>
        <w:jc w:val="both"/>
      </w:pPr>
      <w:r w:rsidRPr="00342AF2">
        <w:rPr>
          <w:rFonts w:ascii="Palatino Linotype" w:eastAsia="Palatino Linotype" w:hAnsi="Palatino Linotype" w:cs="Palatino Linotype"/>
          <w:noProof/>
          <w:lang w:val="es-MX" w:eastAsia="es-MX"/>
        </w:rPr>
        <w:lastRenderedPageBreak/>
        <w:drawing>
          <wp:inline distT="0" distB="0" distL="0" distR="0" wp14:anchorId="08F6ED5B" wp14:editId="03FC826C">
            <wp:extent cx="5562600" cy="1466850"/>
            <wp:effectExtent l="0" t="0" r="0" b="0"/>
            <wp:docPr id="41" name="image15.png" descr="https://lh6.googleusercontent.com/3yHW9udIskTHNrqZyGFdzYvsge0Y-xWh6XhfrY8w8BdJQIHoQ2-HkxUonJp-Wsll-1QHVYicaVq7_CC8oIOUAruip3HNbAvBFGdYuYPd6Ber9NksSQhby0zRT7UJ_SGTR3uaPEVS7YeUDf9QHLtk"/>
            <wp:cNvGraphicFramePr/>
            <a:graphic xmlns:a="http://schemas.openxmlformats.org/drawingml/2006/main">
              <a:graphicData uri="http://schemas.openxmlformats.org/drawingml/2006/picture">
                <pic:pic xmlns:pic="http://schemas.openxmlformats.org/drawingml/2006/picture">
                  <pic:nvPicPr>
                    <pic:cNvPr id="0" name="image15.png" descr="https://lh6.googleusercontent.com/3yHW9udIskTHNrqZyGFdzYvsge0Y-xWh6XhfrY8w8BdJQIHoQ2-HkxUonJp-Wsll-1QHVYicaVq7_CC8oIOUAruip3HNbAvBFGdYuYPd6Ber9NksSQhby0zRT7UJ_SGTR3uaPEVS7YeUDf9QHLtk"/>
                    <pic:cNvPicPr preferRelativeResize="0"/>
                  </pic:nvPicPr>
                  <pic:blipFill>
                    <a:blip r:embed="rId17"/>
                    <a:srcRect/>
                    <a:stretch>
                      <a:fillRect/>
                    </a:stretch>
                  </pic:blipFill>
                  <pic:spPr>
                    <a:xfrm>
                      <a:off x="0" y="0"/>
                      <a:ext cx="5562600" cy="1466850"/>
                    </a:xfrm>
                    <a:prstGeom prst="rect">
                      <a:avLst/>
                    </a:prstGeom>
                    <a:ln/>
                  </pic:spPr>
                </pic:pic>
              </a:graphicData>
            </a:graphic>
          </wp:inline>
        </w:drawing>
      </w:r>
      <w:r w:rsidRPr="00342AF2">
        <w:rPr>
          <w:rFonts w:ascii="Palatino Linotype" w:eastAsia="Palatino Linotype" w:hAnsi="Palatino Linotype" w:cs="Palatino Linotype"/>
          <w:noProof/>
          <w:lang w:val="es-MX" w:eastAsia="es-MX"/>
        </w:rPr>
        <w:drawing>
          <wp:inline distT="0" distB="0" distL="0" distR="0" wp14:anchorId="09240BDB" wp14:editId="46E780E3">
            <wp:extent cx="5543550" cy="1952625"/>
            <wp:effectExtent l="0" t="0" r="0" b="0"/>
            <wp:docPr id="44" name="image13.png" descr="https://lh4.googleusercontent.com/aJvg72Dwg1jb6I4MF7KgcgXSaU-F-7R9G2gc7JJRpZwJbNEPSMMQvO5eDzZLbFFgc9eWCn5N4k9FHXWSefJGP_uPD9bLkd012YAInIAhxXz-TM4vsbuMUFnLM2_X4wJTGdMC_7UFQOCzAQ9IiCH4"/>
            <wp:cNvGraphicFramePr/>
            <a:graphic xmlns:a="http://schemas.openxmlformats.org/drawingml/2006/main">
              <a:graphicData uri="http://schemas.openxmlformats.org/drawingml/2006/picture">
                <pic:pic xmlns:pic="http://schemas.openxmlformats.org/drawingml/2006/picture">
                  <pic:nvPicPr>
                    <pic:cNvPr id="0" name="image13.png" descr="https://lh4.googleusercontent.com/aJvg72Dwg1jb6I4MF7KgcgXSaU-F-7R9G2gc7JJRpZwJbNEPSMMQvO5eDzZLbFFgc9eWCn5N4k9FHXWSefJGP_uPD9bLkd012YAInIAhxXz-TM4vsbuMUFnLM2_X4wJTGdMC_7UFQOCzAQ9IiCH4"/>
                    <pic:cNvPicPr preferRelativeResize="0"/>
                  </pic:nvPicPr>
                  <pic:blipFill>
                    <a:blip r:embed="rId18"/>
                    <a:srcRect/>
                    <a:stretch>
                      <a:fillRect/>
                    </a:stretch>
                  </pic:blipFill>
                  <pic:spPr>
                    <a:xfrm>
                      <a:off x="0" y="0"/>
                      <a:ext cx="5543550" cy="1952625"/>
                    </a:xfrm>
                    <a:prstGeom prst="rect">
                      <a:avLst/>
                    </a:prstGeom>
                    <a:ln/>
                  </pic:spPr>
                </pic:pic>
              </a:graphicData>
            </a:graphic>
          </wp:inline>
        </w:drawing>
      </w:r>
    </w:p>
    <w:p w14:paraId="41E3ADB2" w14:textId="77777777" w:rsidR="00D0771B" w:rsidRPr="00342AF2" w:rsidRDefault="00055BA8">
      <w:pPr>
        <w:spacing w:before="240"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De lo anterior se desprende que en cumplimiento a la obligación de transparencia relativa a la publicación de </w:t>
      </w:r>
      <w:r w:rsidRPr="00342AF2">
        <w:rPr>
          <w:rFonts w:ascii="Palatino Linotype" w:eastAsia="Palatino Linotype" w:hAnsi="Palatino Linotype" w:cs="Palatino Linotype"/>
          <w:i/>
        </w:rPr>
        <w:t xml:space="preserve">concesiones, contratos, convenios, permisos, </w:t>
      </w:r>
      <w:r w:rsidRPr="00342AF2">
        <w:rPr>
          <w:rFonts w:ascii="Palatino Linotype" w:eastAsia="Palatino Linotype" w:hAnsi="Palatino Linotype" w:cs="Palatino Linotype"/>
          <w:b/>
          <w:i/>
        </w:rPr>
        <w:t>licencias</w:t>
      </w:r>
      <w:r w:rsidRPr="00342AF2">
        <w:rPr>
          <w:rFonts w:ascii="Palatino Linotype" w:eastAsia="Palatino Linotype" w:hAnsi="Palatino Linotype" w:cs="Palatino Linotype"/>
          <w:i/>
        </w:rPr>
        <w:t xml:space="preserve">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w:t>
      </w:r>
      <w:r w:rsidRPr="00342AF2">
        <w:rPr>
          <w:rFonts w:ascii="Palatino Linotype" w:eastAsia="Palatino Linotype" w:hAnsi="Palatino Linotype" w:cs="Palatino Linotype"/>
        </w:rPr>
        <w:t>los Sujetos Obligados deben poner a disposición del público aquella información relacionada con el otorgamiento de dichos documentos, entre la que destaca el tipo del acto jurídico, el objeto, sector al cual se le otorgó el acto jurídico, el nombre del titular, la razón social del titular y el hipervínculo al contrato, convenio, permiso, licencia o concesión.</w:t>
      </w:r>
    </w:p>
    <w:p w14:paraId="568B6678" w14:textId="77777777" w:rsidR="00D0771B" w:rsidRPr="00342AF2" w:rsidRDefault="00D0771B">
      <w:pPr>
        <w:spacing w:after="240" w:line="360" w:lineRule="auto"/>
        <w:jc w:val="both"/>
        <w:rPr>
          <w:rFonts w:ascii="Palatino Linotype" w:eastAsia="Palatino Linotype" w:hAnsi="Palatino Linotype" w:cs="Palatino Linotype"/>
        </w:rPr>
      </w:pPr>
    </w:p>
    <w:p w14:paraId="3CE6FD82" w14:textId="77777777" w:rsidR="00D0771B" w:rsidRPr="00342AF2" w:rsidRDefault="00055BA8">
      <w:pPr>
        <w:spacing w:before="240" w:after="240"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 </w:t>
      </w:r>
    </w:p>
    <w:p w14:paraId="04983DFF" w14:textId="77777777" w:rsidR="00D0771B" w:rsidRPr="00342AF2" w:rsidRDefault="00055BA8">
      <w:pPr>
        <w:pBdr>
          <w:top w:val="nil"/>
          <w:left w:val="nil"/>
          <w:bottom w:val="nil"/>
          <w:right w:val="nil"/>
          <w:between w:val="nil"/>
        </w:pBdr>
        <w:spacing w:before="280" w:after="280" w:line="360" w:lineRule="auto"/>
        <w:ind w:right="-28"/>
        <w:jc w:val="both"/>
        <w:rPr>
          <w:rFonts w:ascii="Palatino Linotype" w:eastAsia="Palatino Linotype" w:hAnsi="Palatino Linotype" w:cs="Palatino Linotype"/>
        </w:rPr>
      </w:pPr>
      <w:r w:rsidRPr="00342AF2">
        <w:rPr>
          <w:rFonts w:ascii="Palatino Linotype" w:eastAsia="Palatino Linotype" w:hAnsi="Palatino Linotype" w:cs="Palatino Linotype"/>
        </w:rPr>
        <w:lastRenderedPageBreak/>
        <w:t>Ahora bien, regresando con la respuesta del Director de Desarrollo Urbano y Obra Pública, mencionó que las licencias de construcción de los periodos 2019 a la fecha en versión pública están actualizadas y disponibles para su consulta en el portal:</w:t>
      </w:r>
    </w:p>
    <w:p w14:paraId="5F8F03FA" w14:textId="77777777" w:rsidR="00D0771B" w:rsidRPr="00342AF2" w:rsidRDefault="00055BA8">
      <w:pPr>
        <w:pBdr>
          <w:top w:val="nil"/>
          <w:left w:val="nil"/>
          <w:bottom w:val="nil"/>
          <w:right w:val="nil"/>
          <w:between w:val="nil"/>
        </w:pBdr>
        <w:spacing w:before="280" w:after="280" w:line="360" w:lineRule="auto"/>
        <w:ind w:right="-28"/>
        <w:jc w:val="both"/>
        <w:rPr>
          <w:rFonts w:ascii="Palatino Linotype" w:eastAsia="Palatino Linotype" w:hAnsi="Palatino Linotype" w:cs="Palatino Linotype"/>
        </w:rPr>
      </w:pPr>
      <w:r w:rsidRPr="00342AF2">
        <w:rPr>
          <w:rFonts w:ascii="Palatino Linotype" w:eastAsia="Palatino Linotype" w:hAnsi="Palatino Linotype" w:cs="Palatino Linotype"/>
          <w:noProof/>
          <w:lang w:val="es-MX" w:eastAsia="es-MX"/>
        </w:rPr>
        <w:drawing>
          <wp:inline distT="0" distB="0" distL="0" distR="0" wp14:anchorId="3A486460" wp14:editId="063F7D89">
            <wp:extent cx="5612130" cy="2143760"/>
            <wp:effectExtent l="0" t="0" r="0" b="0"/>
            <wp:docPr id="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5612130" cy="2143760"/>
                    </a:xfrm>
                    <a:prstGeom prst="rect">
                      <a:avLst/>
                    </a:prstGeom>
                    <a:ln/>
                  </pic:spPr>
                </pic:pic>
              </a:graphicData>
            </a:graphic>
          </wp:inline>
        </w:drawing>
      </w:r>
    </w:p>
    <w:p w14:paraId="0C986B56" w14:textId="77777777" w:rsidR="00D0771B" w:rsidRPr="00342AF2" w:rsidRDefault="00055BA8">
      <w:pPr>
        <w:spacing w:before="240" w:after="240"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Respecto a ello, este Organismo Garante considera que dichos enlaces no pueden tenerse por válidos, toda vez que los enlaces electrónicos deben ser precisos y directos, del caso concreto al corresponder a un documento PDF en formato de imagen no editable, pierde su característica de ser </w:t>
      </w:r>
      <w:r w:rsidRPr="00342AF2">
        <w:rPr>
          <w:rFonts w:ascii="Palatino Linotype" w:eastAsia="Palatino Linotype" w:hAnsi="Palatino Linotype" w:cs="Palatino Linotype"/>
          <w:b/>
        </w:rPr>
        <w:t>directo</w:t>
      </w:r>
      <w:r w:rsidRPr="00342AF2">
        <w:rPr>
          <w:rFonts w:ascii="Palatino Linotype" w:eastAsia="Palatino Linotype" w:hAnsi="Palatino Linotype" w:cs="Palatino Linotype"/>
        </w:rPr>
        <w:t>.</w:t>
      </w:r>
    </w:p>
    <w:p w14:paraId="4E5A69BB" w14:textId="77777777" w:rsidR="00D0771B" w:rsidRPr="00342AF2" w:rsidRDefault="00055BA8">
      <w:pPr>
        <w:spacing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Asimismo, al ser demasiado extenso el número de caracteres que conforman el enlace, por corresponder no sólo al URL sino que además está conformada por una </w:t>
      </w:r>
      <w:r w:rsidRPr="00342AF2">
        <w:rPr>
          <w:rFonts w:ascii="Palatino Linotype" w:eastAsia="Palatino Linotype" w:hAnsi="Palatino Linotype" w:cs="Palatino Linotype"/>
          <w:b/>
        </w:rPr>
        <w:t>cadena de encriptación</w:t>
      </w:r>
      <w:r w:rsidRPr="00342AF2">
        <w:rPr>
          <w:rFonts w:ascii="Palatino Linotype" w:eastAsia="Palatino Linotype" w:hAnsi="Palatino Linotype" w:cs="Palatino Linotype"/>
        </w:rPr>
        <w:t xml:space="preserve">, la cual corresponde a una serie de caracteres cifrados o codificados que se utilizan para proteger la información transmitida a través de una URL, en general, la encriptación de una URL se utiliza para proteger </w:t>
      </w:r>
      <w:r w:rsidRPr="00342AF2">
        <w:rPr>
          <w:rFonts w:ascii="Palatino Linotype" w:eastAsia="Palatino Linotype" w:hAnsi="Palatino Linotype" w:cs="Palatino Linotype"/>
          <w:b/>
        </w:rPr>
        <w:t>datos sensibles</w:t>
      </w:r>
      <w:r w:rsidRPr="00342AF2">
        <w:rPr>
          <w:rFonts w:ascii="Palatino Linotype" w:eastAsia="Palatino Linotype" w:hAnsi="Palatino Linotype" w:cs="Palatino Linotype"/>
        </w:rPr>
        <w:t>, como información de inicio de sesión, datos personales o cualquier otra información.</w:t>
      </w:r>
    </w:p>
    <w:p w14:paraId="7D96FA34" w14:textId="77777777" w:rsidR="00D0771B" w:rsidRPr="00342AF2" w:rsidRDefault="00D0771B">
      <w:pPr>
        <w:spacing w:line="360" w:lineRule="auto"/>
        <w:ind w:left="360"/>
        <w:jc w:val="both"/>
        <w:rPr>
          <w:rFonts w:ascii="Palatino Linotype" w:eastAsia="Palatino Linotype" w:hAnsi="Palatino Linotype" w:cs="Palatino Linotype"/>
        </w:rPr>
      </w:pPr>
    </w:p>
    <w:p w14:paraId="2409A3D7" w14:textId="77777777" w:rsidR="00D0771B" w:rsidRPr="00342AF2" w:rsidRDefault="00055BA8">
      <w:pPr>
        <w:spacing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lastRenderedPageBreak/>
        <w:t xml:space="preserve">Cuando se encripta una URL, los datos en la dirección web se convierten en una cadena de caracteres </w:t>
      </w:r>
      <w:r w:rsidRPr="00342AF2">
        <w:rPr>
          <w:rFonts w:ascii="Palatino Linotype" w:eastAsia="Palatino Linotype" w:hAnsi="Palatino Linotype" w:cs="Palatino Linotype"/>
          <w:b/>
        </w:rPr>
        <w:t>que no es fácilmente comprensible para cualquier persona que intercepte la transmisión de datos</w:t>
      </w:r>
      <w:r w:rsidRPr="00342AF2">
        <w:rPr>
          <w:rFonts w:ascii="Palatino Linotype" w:eastAsia="Palatino Linotype" w:hAnsi="Palatino Linotype" w:cs="Palatino Linotype"/>
        </w:rPr>
        <w:t xml:space="preserve"> ya que esto es para proteger la privacidad y la seguridad de la información transmitida, luego entonces intentar transcribir, carácter por carácter existe una alta posibilidad que dicha tarea no sea exitosa.</w:t>
      </w:r>
    </w:p>
    <w:p w14:paraId="20DF27D4" w14:textId="77777777" w:rsidR="00D0771B" w:rsidRPr="00342AF2" w:rsidRDefault="00D0771B">
      <w:pPr>
        <w:spacing w:line="360" w:lineRule="auto"/>
        <w:jc w:val="both"/>
        <w:rPr>
          <w:rFonts w:ascii="Palatino Linotype" w:eastAsia="Palatino Linotype" w:hAnsi="Palatino Linotype" w:cs="Palatino Linotype"/>
        </w:rPr>
      </w:pPr>
    </w:p>
    <w:p w14:paraId="2C07B6C0" w14:textId="77777777" w:rsidR="00D0771B" w:rsidRPr="00342AF2" w:rsidRDefault="00055BA8">
      <w:pPr>
        <w:spacing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Por tanto al corresponder a una tarea ardua su captura, para posteriormente insertarlo en el navegador de Internet de manera manual, sin ningún tipo de error en su captura, se colige que deja de ser</w:t>
      </w:r>
      <w:r w:rsidRPr="00342AF2">
        <w:rPr>
          <w:rFonts w:ascii="Palatino Linotype" w:eastAsia="Palatino Linotype" w:hAnsi="Palatino Linotype" w:cs="Palatino Linotype"/>
          <w:b/>
        </w:rPr>
        <w:t xml:space="preserve"> preciso</w:t>
      </w:r>
      <w:r w:rsidRPr="00342AF2">
        <w:rPr>
          <w:rFonts w:ascii="Palatino Linotype" w:eastAsia="Palatino Linotype" w:hAnsi="Palatino Linotype" w:cs="Palatino Linotype"/>
        </w:rPr>
        <w:t>, como lo establece la ley de la materia, por tanto son improcedentes, situación diferente acontece, cuando del mismo documento si es posible su captura mediante la selección del texto o mediante clic en el enlace cuando se remite en datos abierto, contexto que en el caso concreto no ocurre.</w:t>
      </w:r>
    </w:p>
    <w:p w14:paraId="3EFAA935" w14:textId="77777777" w:rsidR="00D0771B" w:rsidRPr="00342AF2" w:rsidRDefault="00D0771B">
      <w:pPr>
        <w:spacing w:line="360" w:lineRule="auto"/>
        <w:jc w:val="both"/>
        <w:rPr>
          <w:rFonts w:ascii="Palatino Linotype" w:eastAsia="Palatino Linotype" w:hAnsi="Palatino Linotype" w:cs="Palatino Linotype"/>
        </w:rPr>
      </w:pPr>
    </w:p>
    <w:p w14:paraId="313A3EB5" w14:textId="77777777" w:rsidR="00D0771B" w:rsidRPr="00342AF2" w:rsidRDefault="00055BA8">
      <w:pPr>
        <w:spacing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Asimismo, si bien es cierto que los Sujetos Obligados pueden responder con una liga, siempre y cuando sea precisa y concreta, y no implique una búsqueda para el particular; que en el presente caso la liga proporcionada no cumple con lo señalado por los artículos 11 y 161 de la Ley de Transparencia y Acceso a la Información Pública del Estado de México y Municipios,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2284612D" w14:textId="77777777" w:rsidR="00D0771B" w:rsidRPr="00342AF2" w:rsidRDefault="00D0771B">
      <w:pPr>
        <w:pBdr>
          <w:top w:val="nil"/>
          <w:left w:val="nil"/>
          <w:bottom w:val="nil"/>
          <w:right w:val="nil"/>
          <w:between w:val="nil"/>
        </w:pBdr>
        <w:spacing w:line="360" w:lineRule="auto"/>
        <w:jc w:val="both"/>
        <w:rPr>
          <w:rFonts w:ascii="Palatino Linotype" w:eastAsia="Palatino Linotype" w:hAnsi="Palatino Linotype" w:cs="Palatino Linotype"/>
        </w:rPr>
      </w:pPr>
    </w:p>
    <w:p w14:paraId="4B90B066" w14:textId="77777777" w:rsidR="00D0771B" w:rsidRPr="00342AF2" w:rsidRDefault="00055BA8">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b/>
          <w:i/>
          <w:sz w:val="22"/>
          <w:szCs w:val="22"/>
        </w:rPr>
        <w:t>“Artículo 11.</w:t>
      </w:r>
      <w:r w:rsidRPr="00342AF2">
        <w:rPr>
          <w:rFonts w:ascii="Palatino Linotype" w:eastAsia="Palatino Linotype" w:hAnsi="Palatino Linotype" w:cs="Palatino Linotype"/>
          <w:i/>
          <w:sz w:val="22"/>
          <w:szCs w:val="22"/>
        </w:rPr>
        <w:t xml:space="preserve"> </w:t>
      </w:r>
      <w:r w:rsidRPr="00342AF2">
        <w:rPr>
          <w:rFonts w:ascii="Palatino Linotype" w:eastAsia="Palatino Linotype" w:hAnsi="Palatino Linotype" w:cs="Palatino Linotype"/>
          <w:b/>
          <w:i/>
          <w:sz w:val="22"/>
          <w:szCs w:val="22"/>
          <w:u w:val="single"/>
        </w:rPr>
        <w:t xml:space="preserve">En la generación, publicación y entrega de información se deberá garantizar que ésta sea accesible, actualizada, completa, congruente, confiable, </w:t>
      </w:r>
      <w:r w:rsidRPr="00342AF2">
        <w:rPr>
          <w:rFonts w:ascii="Palatino Linotype" w:eastAsia="Palatino Linotype" w:hAnsi="Palatino Linotype" w:cs="Palatino Linotype"/>
          <w:b/>
          <w:i/>
          <w:sz w:val="22"/>
          <w:szCs w:val="22"/>
          <w:u w:val="single"/>
        </w:rPr>
        <w:lastRenderedPageBreak/>
        <w:t>verificable, veraz, integral, oportuna y expedita</w:t>
      </w:r>
      <w:r w:rsidRPr="00342AF2">
        <w:rPr>
          <w:rFonts w:ascii="Palatino Linotype" w:eastAsia="Palatino Linotype" w:hAnsi="Palatino Linotype" w:cs="Palatino Linotype"/>
          <w:i/>
          <w:sz w:val="22"/>
          <w:szCs w:val="22"/>
        </w:rPr>
        <w:t>, sujeta a un claro régimen de excepciones que deberá estar definido y ser además legítima y estrictamente necesaria en una sociedad democrática, por lo que atenderá las necesidades del derecho de acceso a la información de toda persona.</w:t>
      </w:r>
    </w:p>
    <w:p w14:paraId="08CC039D" w14:textId="77777777" w:rsidR="00D0771B" w:rsidRPr="00342AF2" w:rsidRDefault="00055BA8">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w:t>
      </w:r>
    </w:p>
    <w:p w14:paraId="15B34740" w14:textId="77777777" w:rsidR="00D0771B" w:rsidRPr="00342AF2" w:rsidRDefault="00D0771B">
      <w:pPr>
        <w:pBdr>
          <w:top w:val="nil"/>
          <w:left w:val="nil"/>
          <w:bottom w:val="nil"/>
          <w:right w:val="nil"/>
          <w:between w:val="nil"/>
        </w:pBdr>
        <w:ind w:left="567" w:right="567"/>
        <w:jc w:val="both"/>
        <w:rPr>
          <w:rFonts w:ascii="Palatino Linotype" w:eastAsia="Palatino Linotype" w:hAnsi="Palatino Linotype" w:cs="Palatino Linotype"/>
          <w:i/>
          <w:sz w:val="22"/>
          <w:szCs w:val="22"/>
        </w:rPr>
      </w:pPr>
    </w:p>
    <w:p w14:paraId="19C111FB" w14:textId="77777777" w:rsidR="00D0771B" w:rsidRPr="00342AF2" w:rsidRDefault="00055BA8">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342AF2">
        <w:rPr>
          <w:rFonts w:ascii="Palatino Linotype" w:eastAsia="Palatino Linotype" w:hAnsi="Palatino Linotype" w:cs="Palatino Linotype"/>
          <w:b/>
          <w:i/>
          <w:sz w:val="22"/>
          <w:szCs w:val="22"/>
        </w:rPr>
        <w:t>Artículo 161.</w:t>
      </w:r>
      <w:r w:rsidRPr="00342AF2">
        <w:rPr>
          <w:rFonts w:ascii="Palatino Linotype" w:eastAsia="Palatino Linotype" w:hAnsi="Palatino Linotype" w:cs="Palatino Linotype"/>
          <w:i/>
          <w:sz w:val="22"/>
          <w:szCs w:val="22"/>
        </w:rPr>
        <w:t xml:space="preserve"> </w:t>
      </w:r>
      <w:r w:rsidRPr="00342AF2">
        <w:rPr>
          <w:rFonts w:ascii="Palatino Linotype" w:eastAsia="Palatino Linotype" w:hAnsi="Palatino Linotype" w:cs="Palatino Linotype"/>
          <w:b/>
          <w:i/>
          <w:sz w:val="22"/>
          <w:szCs w:val="22"/>
          <w:u w:val="single"/>
        </w:rPr>
        <w:t>Cuando la información requerida por el solicitante ya esté disponible al público</w:t>
      </w:r>
      <w:r w:rsidRPr="00342AF2">
        <w:rPr>
          <w:rFonts w:ascii="Palatino Linotype" w:eastAsia="Palatino Linotype" w:hAnsi="Palatino Linotype" w:cs="Palatino Linotype"/>
          <w:i/>
          <w:sz w:val="22"/>
          <w:szCs w:val="22"/>
        </w:rPr>
        <w:t xml:space="preserve"> en medios impresos, tales como libros, compendios, trípticos, registros públicos, </w:t>
      </w:r>
      <w:r w:rsidRPr="00342AF2">
        <w:rPr>
          <w:rFonts w:ascii="Palatino Linotype" w:eastAsia="Palatino Linotype" w:hAnsi="Palatino Linotype" w:cs="Palatino Linotype"/>
          <w:b/>
          <w:i/>
          <w:sz w:val="22"/>
          <w:szCs w:val="22"/>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14:paraId="1EDB98B6" w14:textId="77777777" w:rsidR="00D0771B" w:rsidRPr="00342AF2" w:rsidRDefault="00D0771B">
      <w:pPr>
        <w:pBdr>
          <w:top w:val="nil"/>
          <w:left w:val="nil"/>
          <w:bottom w:val="nil"/>
          <w:right w:val="nil"/>
          <w:between w:val="nil"/>
        </w:pBdr>
        <w:spacing w:line="360" w:lineRule="auto"/>
        <w:jc w:val="both"/>
        <w:rPr>
          <w:rFonts w:ascii="Palatino Linotype" w:eastAsia="Palatino Linotype" w:hAnsi="Palatino Linotype" w:cs="Palatino Linotype"/>
        </w:rPr>
      </w:pPr>
    </w:p>
    <w:p w14:paraId="697E3F61" w14:textId="77777777" w:rsidR="00D0771B" w:rsidRPr="00342AF2" w:rsidRDefault="00055BA8">
      <w:pPr>
        <w:pBdr>
          <w:top w:val="nil"/>
          <w:left w:val="nil"/>
          <w:bottom w:val="nil"/>
          <w:right w:val="nil"/>
          <w:between w:val="nil"/>
        </w:pBdr>
        <w:spacing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De los artículos transcritos se establecen las características que debe tener la información desde el momento de su generación, publicación y entrega; de igual manera se contempla el procedimiento a seguir por el </w:t>
      </w:r>
      <w:r w:rsidRPr="00342AF2">
        <w:rPr>
          <w:rFonts w:ascii="Palatino Linotype" w:eastAsia="Palatino Linotype" w:hAnsi="Palatino Linotype" w:cs="Palatino Linotype"/>
          <w:b/>
        </w:rPr>
        <w:t>SUJETO OBLIGADO</w:t>
      </w:r>
      <w:r w:rsidRPr="00342AF2">
        <w:rPr>
          <w:rFonts w:ascii="Palatino Linotype" w:eastAsia="Palatino Linotype" w:hAnsi="Palatino Linotype" w:cs="Palatino Linotype"/>
        </w:rPr>
        <w:t xml:space="preserve">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2B524E19" w14:textId="77777777" w:rsidR="00D0771B" w:rsidRPr="00342AF2" w:rsidRDefault="00D0771B">
      <w:pPr>
        <w:pBdr>
          <w:top w:val="nil"/>
          <w:left w:val="nil"/>
          <w:bottom w:val="nil"/>
          <w:right w:val="nil"/>
          <w:between w:val="nil"/>
        </w:pBdr>
        <w:spacing w:line="360" w:lineRule="auto"/>
        <w:jc w:val="both"/>
        <w:rPr>
          <w:rFonts w:ascii="Palatino Linotype" w:eastAsia="Palatino Linotype" w:hAnsi="Palatino Linotype" w:cs="Palatino Linotype"/>
        </w:rPr>
      </w:pPr>
    </w:p>
    <w:p w14:paraId="0F8AD11A" w14:textId="77777777" w:rsidR="00D0771B" w:rsidRPr="00342AF2" w:rsidRDefault="00055BA8">
      <w:pPr>
        <w:numPr>
          <w:ilvl w:val="0"/>
          <w:numId w:val="5"/>
        </w:numPr>
        <w:pBdr>
          <w:top w:val="nil"/>
          <w:left w:val="nil"/>
          <w:bottom w:val="nil"/>
          <w:right w:val="nil"/>
          <w:between w:val="nil"/>
        </w:pBdr>
        <w:ind w:left="1134" w:hanging="567"/>
        <w:jc w:val="both"/>
        <w:rPr>
          <w:rFonts w:ascii="Palatino Linotype" w:eastAsia="Palatino Linotype" w:hAnsi="Palatino Linotype" w:cs="Palatino Linotype"/>
        </w:rPr>
      </w:pPr>
      <w:r w:rsidRPr="00342AF2">
        <w:rPr>
          <w:rFonts w:ascii="Palatino Linotype" w:eastAsia="Palatino Linotype" w:hAnsi="Palatino Linotype" w:cs="Palatino Linotype"/>
        </w:rPr>
        <w:t>La fuente</w:t>
      </w:r>
    </w:p>
    <w:p w14:paraId="5B8498E0" w14:textId="77777777" w:rsidR="00D0771B" w:rsidRPr="00342AF2" w:rsidRDefault="00055BA8">
      <w:pPr>
        <w:numPr>
          <w:ilvl w:val="0"/>
          <w:numId w:val="5"/>
        </w:numPr>
        <w:pBdr>
          <w:top w:val="nil"/>
          <w:left w:val="nil"/>
          <w:bottom w:val="nil"/>
          <w:right w:val="nil"/>
          <w:between w:val="nil"/>
        </w:pBdr>
        <w:ind w:left="1134" w:hanging="567"/>
        <w:jc w:val="both"/>
        <w:rPr>
          <w:rFonts w:ascii="Palatino Linotype" w:eastAsia="Palatino Linotype" w:hAnsi="Palatino Linotype" w:cs="Palatino Linotype"/>
        </w:rPr>
      </w:pPr>
      <w:r w:rsidRPr="00342AF2">
        <w:rPr>
          <w:rFonts w:ascii="Palatino Linotype" w:eastAsia="Palatino Linotype" w:hAnsi="Palatino Linotype" w:cs="Palatino Linotype"/>
        </w:rPr>
        <w:t>El lugar y</w:t>
      </w:r>
    </w:p>
    <w:p w14:paraId="08E9BFB1" w14:textId="77777777" w:rsidR="00D0771B" w:rsidRPr="00342AF2" w:rsidRDefault="00055BA8">
      <w:pPr>
        <w:numPr>
          <w:ilvl w:val="0"/>
          <w:numId w:val="5"/>
        </w:numPr>
        <w:pBdr>
          <w:top w:val="nil"/>
          <w:left w:val="nil"/>
          <w:bottom w:val="nil"/>
          <w:right w:val="nil"/>
          <w:between w:val="nil"/>
        </w:pBdr>
        <w:ind w:left="1134" w:hanging="567"/>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La forma </w:t>
      </w:r>
    </w:p>
    <w:p w14:paraId="0A6B9583" w14:textId="77777777" w:rsidR="00D0771B" w:rsidRPr="00342AF2" w:rsidRDefault="00D0771B">
      <w:pPr>
        <w:pBdr>
          <w:top w:val="nil"/>
          <w:left w:val="nil"/>
          <w:bottom w:val="nil"/>
          <w:right w:val="nil"/>
          <w:between w:val="nil"/>
        </w:pBdr>
        <w:spacing w:line="360" w:lineRule="auto"/>
        <w:jc w:val="both"/>
        <w:rPr>
          <w:rFonts w:ascii="Palatino Linotype" w:eastAsia="Palatino Linotype" w:hAnsi="Palatino Linotype" w:cs="Palatino Linotype"/>
        </w:rPr>
      </w:pPr>
    </w:p>
    <w:p w14:paraId="5C537C82" w14:textId="77777777" w:rsidR="00D0771B" w:rsidRPr="00342AF2" w:rsidRDefault="00055BA8">
      <w:pPr>
        <w:pBdr>
          <w:top w:val="nil"/>
          <w:left w:val="nil"/>
          <w:bottom w:val="nil"/>
          <w:right w:val="nil"/>
          <w:between w:val="nil"/>
        </w:pBdr>
        <w:spacing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Asimismo, se establece que la fuente de la información deberá ser:</w:t>
      </w:r>
    </w:p>
    <w:p w14:paraId="09DC70BB" w14:textId="77777777" w:rsidR="00D0771B" w:rsidRPr="00342AF2" w:rsidRDefault="00055BA8">
      <w:pPr>
        <w:numPr>
          <w:ilvl w:val="0"/>
          <w:numId w:val="6"/>
        </w:numPr>
        <w:pBdr>
          <w:top w:val="nil"/>
          <w:left w:val="nil"/>
          <w:bottom w:val="nil"/>
          <w:right w:val="nil"/>
          <w:between w:val="nil"/>
        </w:pBdr>
        <w:ind w:left="1134" w:hanging="556"/>
        <w:jc w:val="both"/>
        <w:rPr>
          <w:rFonts w:ascii="Palatino Linotype" w:eastAsia="Palatino Linotype" w:hAnsi="Palatino Linotype" w:cs="Palatino Linotype"/>
          <w:b/>
        </w:rPr>
      </w:pPr>
      <w:r w:rsidRPr="00342AF2">
        <w:rPr>
          <w:rFonts w:ascii="Palatino Linotype" w:eastAsia="Palatino Linotype" w:hAnsi="Palatino Linotype" w:cs="Palatino Linotype"/>
          <w:b/>
        </w:rPr>
        <w:t>Precisa</w:t>
      </w:r>
    </w:p>
    <w:p w14:paraId="68DD5FD1" w14:textId="77777777" w:rsidR="00D0771B" w:rsidRPr="00342AF2" w:rsidRDefault="00055BA8">
      <w:pPr>
        <w:numPr>
          <w:ilvl w:val="0"/>
          <w:numId w:val="6"/>
        </w:numPr>
        <w:pBdr>
          <w:top w:val="nil"/>
          <w:left w:val="nil"/>
          <w:bottom w:val="nil"/>
          <w:right w:val="nil"/>
          <w:between w:val="nil"/>
        </w:pBdr>
        <w:ind w:left="1134" w:hanging="556"/>
        <w:jc w:val="both"/>
        <w:rPr>
          <w:rFonts w:ascii="Palatino Linotype" w:eastAsia="Palatino Linotype" w:hAnsi="Palatino Linotype" w:cs="Palatino Linotype"/>
          <w:b/>
        </w:rPr>
      </w:pPr>
      <w:r w:rsidRPr="00342AF2">
        <w:rPr>
          <w:rFonts w:ascii="Palatino Linotype" w:eastAsia="Palatino Linotype" w:hAnsi="Palatino Linotype" w:cs="Palatino Linotype"/>
          <w:b/>
        </w:rPr>
        <w:t>Concreta</w:t>
      </w:r>
    </w:p>
    <w:p w14:paraId="0FB1C360" w14:textId="77777777" w:rsidR="00D0771B" w:rsidRPr="00342AF2" w:rsidRDefault="00055BA8">
      <w:pPr>
        <w:numPr>
          <w:ilvl w:val="0"/>
          <w:numId w:val="6"/>
        </w:numPr>
        <w:pBdr>
          <w:top w:val="nil"/>
          <w:left w:val="nil"/>
          <w:bottom w:val="nil"/>
          <w:right w:val="nil"/>
          <w:between w:val="nil"/>
        </w:pBdr>
        <w:ind w:left="1134" w:hanging="556"/>
        <w:jc w:val="both"/>
        <w:rPr>
          <w:rFonts w:ascii="Palatino Linotype" w:eastAsia="Palatino Linotype" w:hAnsi="Palatino Linotype" w:cs="Palatino Linotype"/>
        </w:rPr>
      </w:pPr>
      <w:r w:rsidRPr="00342AF2">
        <w:rPr>
          <w:rFonts w:ascii="Palatino Linotype" w:eastAsia="Palatino Linotype" w:hAnsi="Palatino Linotype" w:cs="Palatino Linotype"/>
        </w:rPr>
        <w:t>Y no debe implicar que el solicitante realice una búsqueda en toda la información que se encuentre disponible.</w:t>
      </w:r>
    </w:p>
    <w:p w14:paraId="31A0E350" w14:textId="77777777" w:rsidR="00D0771B" w:rsidRPr="00342AF2" w:rsidRDefault="00055BA8">
      <w:pPr>
        <w:pBdr>
          <w:top w:val="nil"/>
          <w:left w:val="nil"/>
          <w:bottom w:val="nil"/>
          <w:right w:val="nil"/>
          <w:between w:val="nil"/>
        </w:pBdr>
        <w:spacing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lastRenderedPageBreak/>
        <w:t xml:space="preserve">Imperativos legales que establecen el procedimiento que debe seguir el </w:t>
      </w:r>
      <w:r w:rsidRPr="00342AF2">
        <w:rPr>
          <w:rFonts w:ascii="Palatino Linotype" w:eastAsia="Palatino Linotype" w:hAnsi="Palatino Linotype" w:cs="Palatino Linotype"/>
          <w:b/>
        </w:rPr>
        <w:t>SUJETO OBLIGADO</w:t>
      </w:r>
      <w:r w:rsidRPr="00342AF2">
        <w:rPr>
          <w:rFonts w:ascii="Palatino Linotype" w:eastAsia="Palatino Linotype" w:hAnsi="Palatino Linotype" w:cs="Palatino Linotype"/>
        </w:rPr>
        <w:t xml:space="preserve"> para que pueda tomarse como válida su orientación sobre la forma en que puede consultar la información requerida, y que, en el caso en concreto, no acontece; ello porque el </w:t>
      </w:r>
      <w:r w:rsidRPr="00342AF2">
        <w:rPr>
          <w:rFonts w:ascii="Palatino Linotype" w:eastAsia="Palatino Linotype" w:hAnsi="Palatino Linotype" w:cs="Palatino Linotype"/>
          <w:b/>
        </w:rPr>
        <w:t>SUJETO OBLIGADO</w:t>
      </w:r>
      <w:r w:rsidRPr="00342AF2">
        <w:rPr>
          <w:rFonts w:ascii="Palatino Linotype" w:eastAsia="Palatino Linotype" w:hAnsi="Palatino Linotype" w:cs="Palatino Linotype"/>
        </w:rPr>
        <w:t xml:space="preserve"> se limitó a indicar la dirección electrónica de su página oficial mediante una imagen, sin que señalara puntualmente el procedimiento que el particular debe seguir para acceder a la información requerida, lo que implica que  la fuente no es concreta, sino por el contrario ésta resulta abstracta y genera incertidumbre ya que al intentar transcribir carácter por carácter existe una alta posibilidad de que se comenta un error y por lo tanto deja de ser</w:t>
      </w:r>
      <w:r w:rsidRPr="00342AF2">
        <w:rPr>
          <w:rFonts w:ascii="Palatino Linotype" w:eastAsia="Palatino Linotype" w:hAnsi="Palatino Linotype" w:cs="Palatino Linotype"/>
          <w:b/>
        </w:rPr>
        <w:t xml:space="preserve"> </w:t>
      </w:r>
      <w:r w:rsidRPr="00342AF2">
        <w:rPr>
          <w:rFonts w:ascii="Palatino Linotype" w:eastAsia="Palatino Linotype" w:hAnsi="Palatino Linotype" w:cs="Palatino Linotype"/>
        </w:rPr>
        <w:t>preciso, como lo establece la ley de la materia, lo que a todas luces transgrede los numerales citados.</w:t>
      </w:r>
    </w:p>
    <w:p w14:paraId="043D38B3" w14:textId="77777777" w:rsidR="00D0771B" w:rsidRPr="00342AF2" w:rsidRDefault="00055BA8">
      <w:pPr>
        <w:spacing w:before="240" w:after="240"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De lo anterior, se advierte que </w:t>
      </w:r>
      <w:r w:rsidRPr="00342AF2">
        <w:rPr>
          <w:rFonts w:ascii="Palatino Linotype" w:eastAsia="Palatino Linotype" w:hAnsi="Palatino Linotype" w:cs="Palatino Linotype"/>
          <w:b/>
        </w:rPr>
        <w:t>SUJETO OBLIGADO</w:t>
      </w:r>
      <w:r w:rsidRPr="00342AF2">
        <w:rPr>
          <w:rFonts w:ascii="Palatino Linotype" w:eastAsia="Palatino Linotype" w:hAnsi="Palatino Linotype" w:cs="Palatino Linotype"/>
        </w:rPr>
        <w:t xml:space="preserve"> manda una imagen del link en donde dice se puede localizar la información, de ahí el motivo de inconformidad de la parte </w:t>
      </w:r>
      <w:r w:rsidRPr="00342AF2">
        <w:rPr>
          <w:rFonts w:ascii="Palatino Linotype" w:eastAsia="Palatino Linotype" w:hAnsi="Palatino Linotype" w:cs="Palatino Linotype"/>
          <w:b/>
        </w:rPr>
        <w:t>RECURRENTE</w:t>
      </w:r>
      <w:r w:rsidRPr="00342AF2">
        <w:rPr>
          <w:rFonts w:ascii="Palatino Linotype" w:eastAsia="Palatino Linotype" w:hAnsi="Palatino Linotype" w:cs="Palatino Linotype"/>
        </w:rPr>
        <w:t xml:space="preserve"> es fundado al no corresponder con lo solicitado.</w:t>
      </w:r>
    </w:p>
    <w:p w14:paraId="3BB4ED31" w14:textId="77777777" w:rsidR="00D0771B" w:rsidRPr="00342AF2" w:rsidRDefault="00055BA8">
      <w:pPr>
        <w:spacing w:before="240" w:after="240"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Por consiguiente, lo procedente es modificar la respuesta del </w:t>
      </w:r>
      <w:r w:rsidRPr="00342AF2">
        <w:rPr>
          <w:rFonts w:ascii="Palatino Linotype" w:eastAsia="Palatino Linotype" w:hAnsi="Palatino Linotype" w:cs="Palatino Linotype"/>
          <w:b/>
        </w:rPr>
        <w:t>SUJETO OBLIGADO</w:t>
      </w:r>
      <w:r w:rsidRPr="00342AF2">
        <w:rPr>
          <w:rFonts w:ascii="Palatino Linotype" w:eastAsia="Palatino Linotype" w:hAnsi="Palatino Linotype" w:cs="Palatino Linotype"/>
        </w:rPr>
        <w:t xml:space="preserve"> y ordenar la entrega de las licencias de construcción otorgadas desde el día primero de enero del año dos mil diecinueve al cinco de junio del año dos mil veintitrés, en versión pública conforme a lo señalado por el considerando quinto del presente fallo. </w:t>
      </w:r>
    </w:p>
    <w:p w14:paraId="26FC3330" w14:textId="77777777" w:rsidR="00D0771B" w:rsidRPr="00342AF2" w:rsidRDefault="00055BA8">
      <w:pPr>
        <w:spacing w:before="240" w:after="240"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No se omite comentar, que respecto de los nombres de los titulares de las licencias de construcción tiene el carácter de confidencial, teniendo como base que sólo deben hacerse públicos los datos personales mínimos que permitan verificar el cumplimiento de la normatividad, de modo, que se violentaría el derecho a la </w:t>
      </w:r>
      <w:r w:rsidRPr="00342AF2">
        <w:rPr>
          <w:rFonts w:ascii="Palatino Linotype" w:eastAsia="Palatino Linotype" w:hAnsi="Palatino Linotype" w:cs="Palatino Linotype"/>
        </w:rPr>
        <w:lastRenderedPageBreak/>
        <w:t>protección de datos personales de las personas referidas, si se toman en cuenta que en términos de los artículos 2.3 y 2.4 del Código Civil del Estado de México, son atributos de la personalidad, los siguientes:</w:t>
      </w:r>
    </w:p>
    <w:p w14:paraId="34448FBB" w14:textId="77777777" w:rsidR="00D0771B" w:rsidRPr="00342AF2" w:rsidRDefault="00055BA8">
      <w:pPr>
        <w:spacing w:after="120"/>
        <w:ind w:left="851" w:right="900"/>
        <w:jc w:val="both"/>
        <w:rPr>
          <w:rFonts w:ascii="Palatino Linotype" w:eastAsia="Palatino Linotype" w:hAnsi="Palatino Linotype" w:cs="Palatino Linotype"/>
          <w:i/>
          <w:sz w:val="20"/>
          <w:szCs w:val="20"/>
        </w:rPr>
      </w:pPr>
      <w:r w:rsidRPr="00342AF2">
        <w:rPr>
          <w:rFonts w:ascii="Palatino Linotype" w:eastAsia="Palatino Linotype" w:hAnsi="Palatino Linotype" w:cs="Palatino Linotype"/>
          <w:b/>
          <w:i/>
          <w:sz w:val="20"/>
          <w:szCs w:val="20"/>
        </w:rPr>
        <w:t xml:space="preserve">“Artículo 2.3.- </w:t>
      </w:r>
      <w:r w:rsidRPr="00342AF2">
        <w:rPr>
          <w:rFonts w:ascii="Palatino Linotype" w:eastAsia="Palatino Linotype" w:hAnsi="Palatino Linotype" w:cs="Palatino Linotype"/>
          <w:i/>
          <w:sz w:val="20"/>
          <w:szCs w:val="20"/>
        </w:rPr>
        <w:t>Los atributos de la personalidad son el nombre, domicilio, estado civil y patrimonio.</w:t>
      </w:r>
    </w:p>
    <w:p w14:paraId="454AC3DD" w14:textId="77777777" w:rsidR="00D0771B" w:rsidRPr="00342AF2" w:rsidRDefault="00055BA8">
      <w:pPr>
        <w:spacing w:after="120"/>
        <w:ind w:left="851" w:right="900"/>
        <w:jc w:val="both"/>
        <w:rPr>
          <w:rFonts w:ascii="Palatino Linotype" w:eastAsia="Palatino Linotype" w:hAnsi="Palatino Linotype" w:cs="Palatino Linotype"/>
          <w:i/>
          <w:sz w:val="20"/>
          <w:szCs w:val="20"/>
        </w:rPr>
      </w:pPr>
      <w:r w:rsidRPr="00342AF2">
        <w:rPr>
          <w:rFonts w:ascii="Palatino Linotype" w:eastAsia="Palatino Linotype" w:hAnsi="Palatino Linotype" w:cs="Palatino Linotype"/>
          <w:b/>
          <w:i/>
          <w:sz w:val="20"/>
          <w:szCs w:val="20"/>
        </w:rPr>
        <w:t>Artículo 2.4.-</w:t>
      </w:r>
      <w:r w:rsidRPr="00342AF2">
        <w:rPr>
          <w:rFonts w:ascii="Palatino Linotype" w:eastAsia="Palatino Linotype" w:hAnsi="Palatino Linotype" w:cs="Palatino Linotype"/>
          <w:i/>
          <w:sz w:val="20"/>
          <w:szCs w:val="20"/>
        </w:rPr>
        <w:t xml:space="preserve"> Los derechos de la personalidad constituyen el patrimonio moral o afectivo de las personas físicas. Son inalienables, imprescriptibles e irrenunciables, y goza de ellos también la persona jurídica colectiva en lo que sea compatible con su naturaleza. </w:t>
      </w:r>
    </w:p>
    <w:p w14:paraId="6048C156" w14:textId="77777777" w:rsidR="00D0771B" w:rsidRPr="00342AF2" w:rsidRDefault="00055BA8">
      <w:pPr>
        <w:spacing w:after="120"/>
        <w:ind w:left="851" w:right="900"/>
        <w:jc w:val="both"/>
        <w:rPr>
          <w:rFonts w:ascii="Palatino Linotype" w:eastAsia="Palatino Linotype" w:hAnsi="Palatino Linotype" w:cs="Palatino Linotype"/>
          <w:i/>
          <w:sz w:val="20"/>
          <w:szCs w:val="20"/>
        </w:rPr>
      </w:pPr>
      <w:r w:rsidRPr="00342AF2">
        <w:rPr>
          <w:rFonts w:ascii="Palatino Linotype" w:eastAsia="Palatino Linotype" w:hAnsi="Palatino Linotype" w:cs="Palatino Linotype"/>
          <w:i/>
          <w:sz w:val="20"/>
          <w:szCs w:val="20"/>
        </w:rPr>
        <w:t>Es deber del Estado proteger, fomentar y desarrollar estos derechos.”</w:t>
      </w:r>
    </w:p>
    <w:p w14:paraId="622DE817" w14:textId="77777777" w:rsidR="00D0771B" w:rsidRPr="00342AF2" w:rsidRDefault="00055BA8">
      <w:pPr>
        <w:spacing w:before="240" w:after="240"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De modo, que el nombre es un dato personal confidencial, lo cual se sustenta en el criterio 01/2018 de la Segunda Época, de los emitidos por el Pleno de este Instituto, que para mayor referencia se inserta enseguida:</w:t>
      </w:r>
    </w:p>
    <w:p w14:paraId="162DB11F" w14:textId="77777777" w:rsidR="00D0771B" w:rsidRPr="00342AF2" w:rsidRDefault="00055BA8">
      <w:pPr>
        <w:spacing w:after="120"/>
        <w:ind w:left="851" w:right="902"/>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b/>
          <w:i/>
          <w:sz w:val="22"/>
          <w:szCs w:val="22"/>
        </w:rPr>
        <w:t xml:space="preserve">“Nombre del titular de una licencia que no involucre el aprovechamiento de bienes, servicios y/o recursos públicos, constituye un dato personal susceptible de clasificar como confidencial. </w:t>
      </w:r>
      <w:r w:rsidRPr="00342AF2">
        <w:rPr>
          <w:rFonts w:ascii="Palatino Linotype" w:eastAsia="Palatino Linotype" w:hAnsi="Palatino Linotype" w:cs="Palatino Linotype"/>
          <w:i/>
          <w:sz w:val="22"/>
          <w:szCs w:val="22"/>
        </w:rPr>
        <w:t xml:space="preserve">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w:t>
      </w:r>
      <w:r w:rsidRPr="00342AF2">
        <w:rPr>
          <w:rFonts w:ascii="Palatino Linotype" w:eastAsia="Palatino Linotype" w:hAnsi="Palatino Linotype" w:cs="Palatino Linotype"/>
          <w:i/>
          <w:sz w:val="22"/>
          <w:szCs w:val="22"/>
        </w:rPr>
        <w:lastRenderedPageBreak/>
        <w:t>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14:paraId="71F0A1EA" w14:textId="77777777" w:rsidR="00D0771B" w:rsidRPr="00342AF2" w:rsidRDefault="00055BA8">
      <w:pPr>
        <w:spacing w:before="240" w:after="240" w:line="360" w:lineRule="auto"/>
        <w:ind w:right="40"/>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La licencia de construcción es un documento otorgado por las autoridades municipales que permite a una persona o entidad llevar a cabo actividades de construcción en un lugar específico. Por lo general, incluye detalles sobre el proyecto de construcción, las regulaciones aplicables, las condiciones y restricciones, en esa tesitura se insiste que si el proyecto no involucra aprovechamientos o recursos públicos no es susceptible de hacerse público el nombre del titular de la licencia, debiendo elaborar la versión pública correspondiente. </w:t>
      </w:r>
    </w:p>
    <w:p w14:paraId="37807BEE" w14:textId="77777777" w:rsidR="00D0771B" w:rsidRPr="00342AF2" w:rsidRDefault="00055BA8">
      <w:pPr>
        <w:pBdr>
          <w:top w:val="nil"/>
          <w:left w:val="nil"/>
          <w:bottom w:val="nil"/>
          <w:right w:val="nil"/>
          <w:between w:val="nil"/>
        </w:pBdr>
        <w:spacing w:before="280" w:after="280" w:line="360" w:lineRule="auto"/>
        <w:ind w:right="-28"/>
        <w:jc w:val="both"/>
        <w:rPr>
          <w:rFonts w:ascii="Palatino Linotype" w:eastAsia="Palatino Linotype" w:hAnsi="Palatino Linotype" w:cs="Palatino Linotype"/>
        </w:rPr>
      </w:pPr>
      <w:r w:rsidRPr="00342AF2">
        <w:rPr>
          <w:rFonts w:ascii="Palatino Linotype" w:eastAsia="Palatino Linotype" w:hAnsi="Palatino Linotype" w:cs="Palatino Linotype"/>
        </w:rPr>
        <w:t>Por otro lado, en cuanto a los requerimientos señalados con los numerales 2, 3 y 4, relacionados con:</w:t>
      </w:r>
    </w:p>
    <w:p w14:paraId="571F1EEB" w14:textId="77777777" w:rsidR="00D0771B" w:rsidRPr="00342AF2" w:rsidRDefault="00055BA8">
      <w:pPr>
        <w:spacing w:after="240" w:line="360" w:lineRule="auto"/>
        <w:ind w:left="567"/>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2.- Versión pública de las actas administrativas levantadas por el área administrativa de desarrollo urbano desde el día 01 de enero de 2019 hasta le fecha en que se otorgue la respuesta a esta solicitud. </w:t>
      </w:r>
    </w:p>
    <w:p w14:paraId="5FF205D2" w14:textId="77777777" w:rsidR="00D0771B" w:rsidRPr="00342AF2" w:rsidRDefault="00055BA8">
      <w:pPr>
        <w:spacing w:after="240" w:line="360" w:lineRule="auto"/>
        <w:ind w:left="567"/>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3.- Versión pública de las resoluciones administrativas dictadas con motivo de las actas administrativas señaladas en el inciso anterior. </w:t>
      </w:r>
    </w:p>
    <w:p w14:paraId="62D62B12" w14:textId="77777777" w:rsidR="00D0771B" w:rsidRPr="00342AF2" w:rsidRDefault="00055BA8">
      <w:pPr>
        <w:spacing w:after="240" w:line="360" w:lineRule="auto"/>
        <w:ind w:left="567"/>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4.- Versión pública de las actas levantadas con motivo de la ejecución y cumplimiento de las resoluciones señaladas en el inciso anterior. </w:t>
      </w:r>
    </w:p>
    <w:p w14:paraId="4D3F2CF3" w14:textId="77777777" w:rsidR="00D0771B" w:rsidRPr="00342AF2" w:rsidRDefault="00055BA8">
      <w:pPr>
        <w:pBdr>
          <w:top w:val="nil"/>
          <w:left w:val="nil"/>
          <w:bottom w:val="nil"/>
          <w:right w:val="nil"/>
          <w:between w:val="nil"/>
        </w:pBdr>
        <w:spacing w:before="280" w:after="280" w:line="360" w:lineRule="auto"/>
        <w:ind w:right="-28"/>
        <w:jc w:val="both"/>
        <w:rPr>
          <w:rFonts w:ascii="Palatino Linotype" w:eastAsia="Palatino Linotype" w:hAnsi="Palatino Linotype" w:cs="Palatino Linotype"/>
        </w:rPr>
      </w:pPr>
      <w:r w:rsidRPr="00342AF2">
        <w:rPr>
          <w:rFonts w:ascii="Palatino Linotype" w:eastAsia="Palatino Linotype" w:hAnsi="Palatino Linotype" w:cs="Palatino Linotype"/>
        </w:rPr>
        <w:lastRenderedPageBreak/>
        <w:t>En respuesta la Dirección de Desarrollo Urbano y Obras Públicas, informó que realizó una búsqueda en todos los archivos generados por Desarrollo Urbano y no se encontraron:</w:t>
      </w:r>
    </w:p>
    <w:p w14:paraId="0BAC5733" w14:textId="77777777" w:rsidR="00D0771B" w:rsidRPr="00342AF2" w:rsidRDefault="00055BA8">
      <w:pPr>
        <w:numPr>
          <w:ilvl w:val="0"/>
          <w:numId w:val="4"/>
        </w:numPr>
        <w:pBdr>
          <w:top w:val="nil"/>
          <w:left w:val="nil"/>
          <w:bottom w:val="nil"/>
          <w:right w:val="nil"/>
          <w:between w:val="nil"/>
        </w:pBdr>
        <w:spacing w:before="280" w:line="360" w:lineRule="auto"/>
        <w:ind w:right="-28"/>
        <w:jc w:val="both"/>
        <w:rPr>
          <w:rFonts w:ascii="Palatino Linotype" w:eastAsia="Palatino Linotype" w:hAnsi="Palatino Linotype" w:cs="Palatino Linotype"/>
        </w:rPr>
      </w:pPr>
      <w:r w:rsidRPr="00342AF2">
        <w:rPr>
          <w:rFonts w:ascii="Palatino Linotype" w:eastAsia="Palatino Linotype" w:hAnsi="Palatino Linotype" w:cs="Palatino Linotype"/>
        </w:rPr>
        <w:t>Actas administrativas del 01 de enero del 2019 a la fecha.</w:t>
      </w:r>
    </w:p>
    <w:p w14:paraId="6D99E8BC" w14:textId="77777777" w:rsidR="00D0771B" w:rsidRPr="00342AF2" w:rsidRDefault="00055BA8">
      <w:pPr>
        <w:numPr>
          <w:ilvl w:val="0"/>
          <w:numId w:val="4"/>
        </w:numPr>
        <w:pBdr>
          <w:top w:val="nil"/>
          <w:left w:val="nil"/>
          <w:bottom w:val="nil"/>
          <w:right w:val="nil"/>
          <w:between w:val="nil"/>
        </w:pBdr>
        <w:spacing w:line="360" w:lineRule="auto"/>
        <w:ind w:right="-28"/>
        <w:jc w:val="both"/>
        <w:rPr>
          <w:rFonts w:ascii="Palatino Linotype" w:eastAsia="Palatino Linotype" w:hAnsi="Palatino Linotype" w:cs="Palatino Linotype"/>
        </w:rPr>
      </w:pPr>
      <w:r w:rsidRPr="00342AF2">
        <w:rPr>
          <w:rFonts w:ascii="Palatino Linotype" w:eastAsia="Palatino Linotype" w:hAnsi="Palatino Linotype" w:cs="Palatino Linotype"/>
        </w:rPr>
        <w:t>Resoluciones administrativas de las actas administrativas del 01 de enero del 2019 a la fecha.</w:t>
      </w:r>
    </w:p>
    <w:p w14:paraId="448270C1" w14:textId="77777777" w:rsidR="00D0771B" w:rsidRPr="00342AF2" w:rsidRDefault="00055BA8">
      <w:pPr>
        <w:numPr>
          <w:ilvl w:val="0"/>
          <w:numId w:val="4"/>
        </w:numPr>
        <w:pBdr>
          <w:top w:val="nil"/>
          <w:left w:val="nil"/>
          <w:bottom w:val="nil"/>
          <w:right w:val="nil"/>
          <w:between w:val="nil"/>
        </w:pBdr>
        <w:spacing w:after="280" w:line="360" w:lineRule="auto"/>
        <w:ind w:right="-28"/>
        <w:jc w:val="both"/>
        <w:rPr>
          <w:rFonts w:ascii="Palatino Linotype" w:eastAsia="Palatino Linotype" w:hAnsi="Palatino Linotype" w:cs="Palatino Linotype"/>
        </w:rPr>
      </w:pPr>
      <w:r w:rsidRPr="00342AF2">
        <w:rPr>
          <w:rFonts w:ascii="Palatino Linotype" w:eastAsia="Palatino Linotype" w:hAnsi="Palatino Linotype" w:cs="Palatino Linotype"/>
        </w:rPr>
        <w:t>Actas levantadas con motivo de la ejecución y cumplimiento de las resoluciones del 01 de enero del 2019 a la fecha.</w:t>
      </w:r>
    </w:p>
    <w:p w14:paraId="5B2C6AB6" w14:textId="77777777" w:rsidR="00D0771B" w:rsidRPr="00342AF2" w:rsidRDefault="00055BA8">
      <w:pPr>
        <w:pBdr>
          <w:top w:val="nil"/>
          <w:left w:val="nil"/>
          <w:bottom w:val="nil"/>
          <w:right w:val="nil"/>
          <w:between w:val="nil"/>
        </w:pBdr>
        <w:spacing w:before="280" w:after="280" w:line="360" w:lineRule="auto"/>
        <w:ind w:right="-28"/>
        <w:jc w:val="both"/>
        <w:rPr>
          <w:rFonts w:ascii="Palatino Linotype" w:eastAsia="Palatino Linotype" w:hAnsi="Palatino Linotype" w:cs="Palatino Linotype"/>
        </w:rPr>
      </w:pPr>
      <w:bookmarkStart w:id="4" w:name="_heading=h.3znysh7" w:colFirst="0" w:colLast="0"/>
      <w:bookmarkEnd w:id="4"/>
      <w:r w:rsidRPr="00342AF2">
        <w:rPr>
          <w:rFonts w:ascii="Palatino Linotype" w:eastAsia="Palatino Linotype" w:hAnsi="Palatino Linotype" w:cs="Palatino Linotype"/>
        </w:rPr>
        <w:t xml:space="preserve">Así, se advierte que el </w:t>
      </w:r>
      <w:r w:rsidRPr="00342AF2">
        <w:rPr>
          <w:rFonts w:ascii="Palatino Linotype" w:eastAsia="Palatino Linotype" w:hAnsi="Palatino Linotype" w:cs="Palatino Linotype"/>
          <w:b/>
        </w:rPr>
        <w:t>SUJETO OBLIGADO</w:t>
      </w:r>
      <w:r w:rsidRPr="00342AF2">
        <w:rPr>
          <w:rFonts w:ascii="Palatino Linotype" w:eastAsia="Palatino Linotype" w:hAnsi="Palatino Linotype" w:cs="Palatino Linotype"/>
        </w:rPr>
        <w:t xml:space="preserve"> turnó la solicitud a su Dirección de Desarrollo Urbano y Obras Públicas</w:t>
      </w:r>
      <w:r w:rsidRPr="00342AF2">
        <w:rPr>
          <w:rFonts w:ascii="Palatino Linotype" w:eastAsia="Palatino Linotype" w:hAnsi="Palatino Linotype" w:cs="Palatino Linotype"/>
          <w:b/>
        </w:rPr>
        <w:t xml:space="preserve">, </w:t>
      </w:r>
      <w:r w:rsidRPr="00342AF2">
        <w:rPr>
          <w:rFonts w:ascii="Palatino Linotype" w:eastAsia="Palatino Linotype" w:hAnsi="Palatino Linotype" w:cs="Palatino Linotype"/>
        </w:rPr>
        <w:t>con lo cual se acredita que el Ayuntamiento de Capulhuac, hizo la búsqueda exhaustiva en el área competente, cumpliendo con ello con el procedimiento de búsqueda establecido en el artículo 162 de la Ley de Transparencia y Acceso a la Información Pública del Estado de México y Municipios, al gestionar el requerimiento de información al área competente para conocer de lo peticionado, como así lo determina dicho ordenamiento legal que señala:</w:t>
      </w:r>
    </w:p>
    <w:p w14:paraId="5206B6B6" w14:textId="77777777" w:rsidR="00D0771B" w:rsidRPr="00342AF2" w:rsidRDefault="00055BA8">
      <w:pPr>
        <w:ind w:left="851" w:right="90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14:paraId="669C41DA" w14:textId="77777777" w:rsidR="00D0771B" w:rsidRPr="00342AF2" w:rsidRDefault="00D0771B">
      <w:pPr>
        <w:shd w:val="clear" w:color="auto" w:fill="FFFFFF"/>
        <w:spacing w:line="360" w:lineRule="auto"/>
        <w:jc w:val="both"/>
        <w:rPr>
          <w:rFonts w:ascii="Palatino Linotype" w:eastAsia="Palatino Linotype" w:hAnsi="Palatino Linotype" w:cs="Palatino Linotype"/>
        </w:rPr>
      </w:pPr>
    </w:p>
    <w:p w14:paraId="13972AF4" w14:textId="77777777" w:rsidR="00D0771B" w:rsidRPr="00342AF2" w:rsidRDefault="00055BA8">
      <w:pPr>
        <w:shd w:val="clear" w:color="auto" w:fill="FFFFFF"/>
        <w:spacing w:line="360" w:lineRule="auto"/>
        <w:jc w:val="both"/>
      </w:pPr>
      <w:r w:rsidRPr="00342AF2">
        <w:rPr>
          <w:rFonts w:ascii="Palatino Linotype" w:eastAsia="Palatino Linotype" w:hAnsi="Palatino Linotype" w:cs="Palatino Linotype"/>
        </w:rPr>
        <w:t xml:space="preserve">Dicho procedimiento de búsqueda, se constituye como la garantía primaria del derecho humano de acceso a la información pública, el cual se rige por los principios de simplicidad, rapidez, gratuidad del procedimiento, auxilio y orientación a los </w:t>
      </w:r>
      <w:r w:rsidRPr="00342AF2">
        <w:rPr>
          <w:rFonts w:ascii="Palatino Linotype" w:eastAsia="Palatino Linotype" w:hAnsi="Palatino Linotype" w:cs="Palatino Linotype"/>
        </w:rPr>
        <w:lastRenderedPageBreak/>
        <w:t>particulares con el fin de otorgar la protección más amplia de éste derecho</w:t>
      </w:r>
      <w:r w:rsidRPr="00342AF2">
        <w:rPr>
          <w:rFonts w:ascii="Palatino Linotype" w:eastAsia="Palatino Linotype" w:hAnsi="Palatino Linotype" w:cs="Palatino Linotype"/>
          <w:vertAlign w:val="superscript"/>
        </w:rPr>
        <w:footnoteReference w:id="1"/>
      </w:r>
      <w:r w:rsidRPr="00342AF2">
        <w:rPr>
          <w:rFonts w:ascii="Palatino Linotype" w:eastAsia="Palatino Linotype" w:hAnsi="Palatino Linotype" w:cs="Palatino Linotype"/>
        </w:rPr>
        <w:t>,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2957958E" w14:textId="77777777" w:rsidR="00D0771B" w:rsidRPr="00342AF2" w:rsidRDefault="00D0771B">
      <w:pPr>
        <w:shd w:val="clear" w:color="auto" w:fill="FFFFFF"/>
        <w:ind w:left="993" w:right="1041"/>
        <w:jc w:val="both"/>
        <w:rPr>
          <w:rFonts w:ascii="Palatino Linotype" w:eastAsia="Palatino Linotype" w:hAnsi="Palatino Linotype" w:cs="Palatino Linotype"/>
          <w:b/>
          <w:i/>
          <w:sz w:val="22"/>
          <w:szCs w:val="22"/>
        </w:rPr>
      </w:pPr>
    </w:p>
    <w:p w14:paraId="201123EE" w14:textId="77777777" w:rsidR="00D0771B" w:rsidRPr="00342AF2" w:rsidRDefault="00055BA8">
      <w:pPr>
        <w:shd w:val="clear" w:color="auto" w:fill="FFFFFF"/>
        <w:ind w:left="993" w:right="1041"/>
        <w:jc w:val="both"/>
      </w:pPr>
      <w:r w:rsidRPr="00342AF2">
        <w:rPr>
          <w:rFonts w:ascii="Palatino Linotype" w:eastAsia="Palatino Linotype" w:hAnsi="Palatino Linotype" w:cs="Palatino Linotype"/>
          <w:b/>
          <w:i/>
          <w:sz w:val="22"/>
          <w:szCs w:val="22"/>
        </w:rPr>
        <w:t>“Artículo 160. </w:t>
      </w:r>
      <w:r w:rsidRPr="00342AF2">
        <w:rPr>
          <w:rFonts w:ascii="Palatino Linotype" w:eastAsia="Palatino Linotype" w:hAnsi="Palatino Linotype" w:cs="Palatino Linotype"/>
          <w:i/>
          <w:sz w:val="22"/>
          <w:szCs w:val="22"/>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C9C35E8" w14:textId="77777777" w:rsidR="00D0771B" w:rsidRPr="00342AF2" w:rsidRDefault="00055BA8">
      <w:pPr>
        <w:shd w:val="clear" w:color="auto" w:fill="FFFFFF"/>
        <w:ind w:left="993" w:right="1041"/>
        <w:jc w:val="both"/>
      </w:pPr>
      <w:r w:rsidRPr="00342AF2">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14:paraId="1FCCD3F5" w14:textId="77777777" w:rsidR="00D0771B" w:rsidRPr="00342AF2" w:rsidRDefault="00055BA8">
      <w:pPr>
        <w:shd w:val="clear" w:color="auto" w:fill="FFFFFF"/>
        <w:ind w:left="993" w:right="1041"/>
        <w:jc w:val="both"/>
      </w:pPr>
      <w:r w:rsidRPr="00342AF2">
        <w:rPr>
          <w:rFonts w:ascii="Palatino Linotype" w:eastAsia="Palatino Linotype" w:hAnsi="Palatino Linotype" w:cs="Palatino Linotype"/>
          <w:b/>
          <w:i/>
          <w:sz w:val="22"/>
          <w:szCs w:val="22"/>
        </w:rPr>
        <w:t>Artículo 163.</w:t>
      </w:r>
      <w:r w:rsidRPr="00342AF2">
        <w:rPr>
          <w:rFonts w:ascii="Palatino Linotype" w:eastAsia="Palatino Linotype" w:hAnsi="Palatino Linotype" w:cs="Palatino Linotype"/>
          <w:i/>
          <w:sz w:val="22"/>
          <w:szCs w:val="22"/>
        </w:rPr>
        <w:t> La Unidad de Transparencia deberá notificar la respuesta a la solicitud al interesado en el menor tiempo posible, que no podrá exceder de quince días hábiles, contados a partir del día siguiente a la presentación de aquélla.</w:t>
      </w:r>
    </w:p>
    <w:p w14:paraId="0FEC2D35" w14:textId="77777777" w:rsidR="00D0771B" w:rsidRPr="00342AF2" w:rsidRDefault="00055BA8">
      <w:pPr>
        <w:shd w:val="clear" w:color="auto" w:fill="FFFFFF"/>
        <w:ind w:left="993" w:right="1041"/>
        <w:jc w:val="both"/>
      </w:pPr>
      <w:r w:rsidRPr="00342AF2">
        <w:rPr>
          <w:rFonts w:ascii="Palatino Linotype" w:eastAsia="Palatino Linotype" w:hAnsi="Palatino Linotype" w:cs="Palatino Linotype"/>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728EFD81" w14:textId="77777777" w:rsidR="00D0771B" w:rsidRPr="00342AF2" w:rsidRDefault="00055BA8">
      <w:pPr>
        <w:shd w:val="clear" w:color="auto" w:fill="FFFFFF"/>
        <w:ind w:left="993" w:right="1041"/>
        <w:jc w:val="both"/>
      </w:pPr>
      <w:r w:rsidRPr="00342AF2">
        <w:rPr>
          <w:rFonts w:ascii="Palatino Linotype" w:eastAsia="Palatino Linotype" w:hAnsi="Palatino Linotype" w:cs="Palatino Linotype"/>
          <w:b/>
          <w:i/>
          <w:sz w:val="22"/>
          <w:szCs w:val="22"/>
        </w:rPr>
        <w:t>Artículo 165.</w:t>
      </w:r>
      <w:r w:rsidRPr="00342AF2">
        <w:rPr>
          <w:rFonts w:ascii="Palatino Linotype" w:eastAsia="Palatino Linotype" w:hAnsi="Palatino Linotype" w:cs="Palatino Linotype"/>
          <w:i/>
          <w:sz w:val="22"/>
          <w:szCs w:val="22"/>
        </w:rPr>
        <w:t> Los sujetos obligados establecerán la forma y términos en que darán trámite interno a las solicitudes en materia de acceso a la información.</w:t>
      </w:r>
    </w:p>
    <w:p w14:paraId="72A020FE" w14:textId="77777777" w:rsidR="00D0771B" w:rsidRPr="00342AF2" w:rsidRDefault="00055BA8">
      <w:pPr>
        <w:shd w:val="clear" w:color="auto" w:fill="FFFFFF"/>
        <w:ind w:left="993" w:right="1041"/>
        <w:jc w:val="both"/>
      </w:pPr>
      <w:r w:rsidRPr="00342AF2">
        <w:rPr>
          <w:rFonts w:ascii="Palatino Linotype" w:eastAsia="Palatino Linotype" w:hAnsi="Palatino Linotype" w:cs="Palatino Linotype"/>
          <w:i/>
          <w:sz w:val="22"/>
          <w:szCs w:val="22"/>
        </w:rPr>
        <w:lastRenderedPageBreak/>
        <w:t>La información que se entregue en versión pública, cuya modalidad de reproducción o envío tenga un costo, procederá una vez que se acredite el pago respectivo. No puede entenderse como reproducción la elaboración de la misma.</w:t>
      </w:r>
    </w:p>
    <w:p w14:paraId="041E961B" w14:textId="77777777" w:rsidR="00D0771B" w:rsidRPr="00342AF2" w:rsidRDefault="00055BA8">
      <w:pPr>
        <w:shd w:val="clear" w:color="auto" w:fill="FFFFFF"/>
        <w:spacing w:after="240"/>
        <w:ind w:left="993" w:right="1041"/>
        <w:jc w:val="both"/>
      </w:pPr>
      <w:r w:rsidRPr="00342AF2">
        <w:rPr>
          <w:rFonts w:ascii="Palatino Linotype" w:eastAsia="Palatino Linotype" w:hAnsi="Palatino Linotype" w:cs="Palatino Linotype"/>
          <w:i/>
          <w:sz w:val="22"/>
          <w:szCs w:val="22"/>
        </w:rPr>
        <w:t>Ante la falta de respuesta a una solicitud en el plazo previsto y en caso de que proceda el acceso, los costos de reproducción y envío correrán a cargo del sujeto obligado.” (Sic)</w:t>
      </w:r>
    </w:p>
    <w:p w14:paraId="24713797" w14:textId="77777777" w:rsidR="00D0771B" w:rsidRPr="00342AF2" w:rsidRDefault="00055BA8">
      <w:pPr>
        <w:shd w:val="clear" w:color="auto" w:fill="FFFFFF"/>
        <w:spacing w:before="240" w:after="240" w:line="360" w:lineRule="auto"/>
        <w:jc w:val="both"/>
      </w:pPr>
      <w:r w:rsidRPr="00342AF2">
        <w:rPr>
          <w:rFonts w:ascii="Palatino Linotype" w:eastAsia="Palatino Linotype" w:hAnsi="Palatino Linotype" w:cs="Palatino Linotype"/>
        </w:rPr>
        <w:t>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342AF2">
        <w:rPr>
          <w:rFonts w:ascii="Palatino Linotype" w:eastAsia="Palatino Linotype" w:hAnsi="Palatino Linotype" w:cs="Palatino Linotype"/>
          <w:vertAlign w:val="superscript"/>
        </w:rPr>
        <w:footnoteReference w:id="2"/>
      </w:r>
      <w:r w:rsidRPr="00342AF2">
        <w:rPr>
          <w:rFonts w:ascii="Palatino Linotype" w:eastAsia="Palatino Linotype" w:hAnsi="Palatino Linotype" w:cs="Palatino Linotype"/>
        </w:rPr>
        <w:t xml:space="preserve">, situación que se advierte en el presente caso, toda vez que el </w:t>
      </w:r>
      <w:r w:rsidRPr="00342AF2">
        <w:rPr>
          <w:rFonts w:ascii="Palatino Linotype" w:eastAsia="Palatino Linotype" w:hAnsi="Palatino Linotype" w:cs="Palatino Linotype"/>
          <w:b/>
        </w:rPr>
        <w:t>SUJETO OBLIGADO</w:t>
      </w:r>
      <w:r w:rsidRPr="00342AF2">
        <w:rPr>
          <w:rFonts w:ascii="Palatino Linotype" w:eastAsia="Palatino Linotype" w:hAnsi="Palatino Linotype" w:cs="Palatino Linotype"/>
        </w:rPr>
        <w:t xml:space="preserve"> a través de su Dirección de Desarrollo Urbano y Obras Públicas, ha brindado el acceso a la información solicitada por el particular de manera completa. </w:t>
      </w:r>
    </w:p>
    <w:p w14:paraId="266E7506" w14:textId="77777777" w:rsidR="00D0771B" w:rsidRPr="00342AF2" w:rsidRDefault="00055BA8">
      <w:pPr>
        <w:pBdr>
          <w:top w:val="nil"/>
          <w:left w:val="nil"/>
          <w:bottom w:val="nil"/>
          <w:right w:val="nil"/>
          <w:between w:val="nil"/>
        </w:pBdr>
        <w:spacing w:before="280" w:after="280" w:line="360" w:lineRule="auto"/>
        <w:ind w:right="-28"/>
        <w:jc w:val="both"/>
        <w:rPr>
          <w:rFonts w:ascii="Palatino Linotype" w:eastAsia="Palatino Linotype" w:hAnsi="Palatino Linotype" w:cs="Palatino Linotype"/>
        </w:rPr>
      </w:pPr>
      <w:r w:rsidRPr="00342AF2">
        <w:rPr>
          <w:rFonts w:ascii="Palatino Linotype" w:eastAsia="Palatino Linotype" w:hAnsi="Palatino Linotype" w:cs="Palatino Linotype"/>
        </w:rPr>
        <w:t>Quien a su vez,</w:t>
      </w:r>
      <w:r w:rsidRPr="00342AF2">
        <w:rPr>
          <w:rFonts w:ascii="Palatino Linotype" w:eastAsia="Palatino Linotype" w:hAnsi="Palatino Linotype" w:cs="Palatino Linotype"/>
          <w:b/>
        </w:rPr>
        <w:t xml:space="preserve"> </w:t>
      </w:r>
      <w:r w:rsidRPr="00342AF2">
        <w:rPr>
          <w:rFonts w:ascii="Palatino Linotype" w:eastAsia="Palatino Linotype" w:hAnsi="Palatino Linotype" w:cs="Palatino Linotype"/>
        </w:rPr>
        <w:t>es la competente para conocer todo lo relacionado con los asentamientos humanos y del territorio municipal e iniciar el procedimiento administrativo común, lo anterior en términos de lo señalado por los artículo 66 del Bando Municipal del Ayuntamiento de Capulhuac para el año 2023, que establece:</w:t>
      </w:r>
    </w:p>
    <w:p w14:paraId="768C207F" w14:textId="77777777" w:rsidR="00D0771B" w:rsidRPr="00342AF2" w:rsidRDefault="00055BA8">
      <w:pPr>
        <w:ind w:left="851" w:right="85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 xml:space="preserve">“Artículo 66. El Ayuntamiento, a través de </w:t>
      </w:r>
      <w:r w:rsidRPr="00342AF2">
        <w:rPr>
          <w:rFonts w:ascii="Palatino Linotype" w:eastAsia="Palatino Linotype" w:hAnsi="Palatino Linotype" w:cs="Palatino Linotype"/>
          <w:b/>
          <w:i/>
          <w:sz w:val="22"/>
          <w:szCs w:val="22"/>
        </w:rPr>
        <w:t>la Dirección de Desarrollo Urbano y Obras Públicas</w:t>
      </w:r>
      <w:r w:rsidRPr="00342AF2">
        <w:rPr>
          <w:rFonts w:ascii="Palatino Linotype" w:eastAsia="Palatino Linotype" w:hAnsi="Palatino Linotype" w:cs="Palatino Linotype"/>
          <w:i/>
          <w:sz w:val="22"/>
          <w:szCs w:val="22"/>
        </w:rPr>
        <w:t xml:space="preserve">, con base en la Legislación Federal, Estatal y Municipal </w:t>
      </w:r>
      <w:r w:rsidRPr="00342AF2">
        <w:rPr>
          <w:rFonts w:ascii="Palatino Linotype" w:eastAsia="Palatino Linotype" w:hAnsi="Palatino Linotype" w:cs="Palatino Linotype"/>
          <w:b/>
          <w:i/>
          <w:sz w:val="22"/>
          <w:szCs w:val="22"/>
        </w:rPr>
        <w:t>tiene las siguientes atribuciones</w:t>
      </w:r>
      <w:r w:rsidRPr="00342AF2">
        <w:rPr>
          <w:rFonts w:ascii="Palatino Linotype" w:eastAsia="Palatino Linotype" w:hAnsi="Palatino Linotype" w:cs="Palatino Linotype"/>
          <w:i/>
          <w:sz w:val="22"/>
          <w:szCs w:val="22"/>
        </w:rPr>
        <w:t xml:space="preserve">: </w:t>
      </w:r>
    </w:p>
    <w:p w14:paraId="78C7A69D" w14:textId="77777777" w:rsidR="00D0771B" w:rsidRPr="00342AF2" w:rsidRDefault="00055BA8">
      <w:pPr>
        <w:ind w:left="851" w:right="85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 xml:space="preserve">I. Proyectar, formular y proponer al Cabildo para su aprobación, el Programa Anual de Obra Pública, el cual se llevará a cabo atendiendo a los principios rectores del Plan de Desarrollo Municipal, los Planes de Desarrollo Federal y Estatal, así como los Planes Metropolitanos sustentados en los requerimientos prioritarios de los habitantes del municipio; </w:t>
      </w:r>
    </w:p>
    <w:p w14:paraId="1E4FC641" w14:textId="77777777" w:rsidR="00D0771B" w:rsidRPr="00342AF2" w:rsidRDefault="00055BA8">
      <w:pPr>
        <w:ind w:left="851" w:right="85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 xml:space="preserve">II. La ejecución de obra pública en términos de la Ley de Obras Públicas y Servicios Relacionados con las Mismas en el ámbito Federal y el Libro Décimo </w:t>
      </w:r>
      <w:r w:rsidRPr="00342AF2">
        <w:rPr>
          <w:rFonts w:ascii="Palatino Linotype" w:eastAsia="Palatino Linotype" w:hAnsi="Palatino Linotype" w:cs="Palatino Linotype"/>
          <w:i/>
          <w:sz w:val="22"/>
          <w:szCs w:val="22"/>
        </w:rPr>
        <w:lastRenderedPageBreak/>
        <w:t xml:space="preserve">Segundo del Código Administrativo del Estado de México, así como por la reglamentación y normatividad específica de los diferentes programas de inversión; </w:t>
      </w:r>
    </w:p>
    <w:p w14:paraId="757570C5" w14:textId="77777777" w:rsidR="00D0771B" w:rsidRPr="00342AF2" w:rsidRDefault="00055BA8">
      <w:pPr>
        <w:ind w:left="851" w:right="85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 xml:space="preserve">III. Licitar y adjudicar las obras públicas municipales y los servicios relacionados con las mismas, de conformidad con la normatividad que determine el origen de los recursos y los montos aprobados; </w:t>
      </w:r>
    </w:p>
    <w:p w14:paraId="35742882" w14:textId="77777777" w:rsidR="00D0771B" w:rsidRPr="00342AF2" w:rsidRDefault="00055BA8">
      <w:pPr>
        <w:ind w:left="851" w:right="85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 xml:space="preserve">IV. Elaborar los contratos de obra pública y gestionar el pago de anticipos; </w:t>
      </w:r>
    </w:p>
    <w:p w14:paraId="4442CF47" w14:textId="77777777" w:rsidR="00D0771B" w:rsidRPr="00342AF2" w:rsidRDefault="00055BA8">
      <w:pPr>
        <w:ind w:left="851" w:right="85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 xml:space="preserve">V. Revisar las estimaciones de obra, así como gestionar los pagos correspondientes hasta el finiquito de las obras y aplicar las sanciones a que se hagan acreedores los contratistas por incumplimiento de los términos pactados en los contratos correspondientes; </w:t>
      </w:r>
    </w:p>
    <w:p w14:paraId="5216BEA5" w14:textId="77777777" w:rsidR="00D0771B" w:rsidRPr="00342AF2" w:rsidRDefault="00055BA8">
      <w:pPr>
        <w:ind w:left="851" w:right="85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 xml:space="preserve">VI. Ejecutar y supervisar las pruebas de control de calidad, a fin de verificar que las obras públicas contenidas en el programa anual, se realicen de conformidad con el proyecto y las especificaciones técnicas respectivas; </w:t>
      </w:r>
    </w:p>
    <w:p w14:paraId="4D9C9057" w14:textId="77777777" w:rsidR="00D0771B" w:rsidRPr="00342AF2" w:rsidRDefault="00055BA8">
      <w:pPr>
        <w:ind w:left="851" w:right="85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 xml:space="preserve">VII. Verificar que las obras públicas y servicios relacionados con la misma, hayan sido programadas, presupuestadas, contratadas, adquiridas y ejecutadas en estricto apego a las disposiciones legales aplicables; </w:t>
      </w:r>
    </w:p>
    <w:p w14:paraId="0A5A2FA0" w14:textId="77777777" w:rsidR="00D0771B" w:rsidRPr="00342AF2" w:rsidRDefault="00055BA8">
      <w:pPr>
        <w:ind w:left="851" w:right="85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 xml:space="preserve">VIII. Promover la participación de la ciudadanía en la ejecución de obras públicas por medio de contralores sociales, quienes formaran parte de los Comités Ciudadanos de Control y Vigilancia; </w:t>
      </w:r>
    </w:p>
    <w:p w14:paraId="40E1D4AF" w14:textId="77777777" w:rsidR="00D0771B" w:rsidRPr="00342AF2" w:rsidRDefault="00055BA8">
      <w:pPr>
        <w:ind w:left="851" w:right="85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 xml:space="preserve">IX. Elaborar los informes de avance de las obras públicas que la normatividad de los distintos programas establece y, entregarlos dentro de los plazos previstos en las instancias respectivas; </w:t>
      </w:r>
    </w:p>
    <w:p w14:paraId="32A902F5" w14:textId="77777777" w:rsidR="00D0771B" w:rsidRPr="00342AF2" w:rsidRDefault="00055BA8">
      <w:pPr>
        <w:ind w:left="851" w:right="85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 xml:space="preserve">X. Elaborar las actas de entrega-recepción de las obras concluidas de conformidad con la normatividad establecida; </w:t>
      </w:r>
    </w:p>
    <w:p w14:paraId="18E3527D" w14:textId="77777777" w:rsidR="00D0771B" w:rsidRPr="00342AF2" w:rsidRDefault="00055BA8">
      <w:pPr>
        <w:ind w:left="851" w:right="85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 xml:space="preserve">XI. Evaluar, modificar, actualizar y ejecutar el Plan de Desarrollo Urbano Municipal, de acuerdo con la legislación vigente; </w:t>
      </w:r>
    </w:p>
    <w:p w14:paraId="63E044F3" w14:textId="77777777" w:rsidR="00D0771B" w:rsidRPr="00342AF2" w:rsidRDefault="00055BA8">
      <w:pPr>
        <w:ind w:left="851" w:right="85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b/>
          <w:i/>
          <w:sz w:val="22"/>
          <w:szCs w:val="22"/>
        </w:rPr>
        <w:t>XII. Participar en el ordenamiento de los asentamientos humanos y del territorio municipal</w:t>
      </w:r>
      <w:r w:rsidRPr="00342AF2">
        <w:rPr>
          <w:rFonts w:ascii="Palatino Linotype" w:eastAsia="Palatino Linotype" w:hAnsi="Palatino Linotype" w:cs="Palatino Linotype"/>
          <w:i/>
          <w:sz w:val="22"/>
          <w:szCs w:val="22"/>
        </w:rPr>
        <w:t xml:space="preserve">; </w:t>
      </w:r>
    </w:p>
    <w:p w14:paraId="2DC1F951" w14:textId="77777777" w:rsidR="00D0771B" w:rsidRPr="00342AF2" w:rsidRDefault="00055BA8">
      <w:pPr>
        <w:ind w:left="851" w:right="85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 xml:space="preserve">XIII. Identificar, declarar y participar conjuntamente con el Instituto Nacional de Antropología e Historia, en la conservación de las zonas, sitios, edificaciones y reservas que signifiquen para el municipio un patrimonio valioso histórico, artístico o arquitectónico; </w:t>
      </w:r>
    </w:p>
    <w:p w14:paraId="05866681" w14:textId="77777777" w:rsidR="00D0771B" w:rsidRPr="00342AF2" w:rsidRDefault="00055BA8">
      <w:pPr>
        <w:ind w:left="851" w:right="85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 xml:space="preserve">XIV. Verificar que los propietarios o colindantes de un bien inmueble considerado como un Monumento Histórico, que pretendan excavar, demoler, cimentar, construir o remodelar cuenten con la autorización del Instituto Nacional de Antropología e Historia; </w:t>
      </w:r>
    </w:p>
    <w:p w14:paraId="101720AF" w14:textId="77777777" w:rsidR="00D0771B" w:rsidRPr="00342AF2" w:rsidRDefault="00055BA8">
      <w:pPr>
        <w:ind w:left="851" w:right="85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 xml:space="preserve">XV. Difundir los planes de desarrollo urbano, así como los trámites para obtener las autorizaciones y licencias de su competencia; </w:t>
      </w:r>
    </w:p>
    <w:p w14:paraId="624D876E" w14:textId="77777777" w:rsidR="00D0771B" w:rsidRPr="00342AF2" w:rsidRDefault="00055BA8">
      <w:pPr>
        <w:ind w:left="851" w:right="85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lastRenderedPageBreak/>
        <w:t xml:space="preserve">XVI. Intervenir, dentro de los límites de su competencia, para la aplicación de la normatividad en materia urbana; </w:t>
      </w:r>
    </w:p>
    <w:p w14:paraId="53516718" w14:textId="77777777" w:rsidR="00D0771B" w:rsidRPr="00342AF2" w:rsidRDefault="00055BA8">
      <w:pPr>
        <w:ind w:left="851" w:right="85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 xml:space="preserve">XVII. Coordinarse con las áreas de la Administración Municipal para que los usos y normas sean compatibles con el Plan de Desarrollo Urbano Municipal y vigilar el estricto cumplimiento de las disposiciones legales que se expidan en materia de desarrollo urbano; </w:t>
      </w:r>
    </w:p>
    <w:p w14:paraId="74ECDF47" w14:textId="77777777" w:rsidR="00D0771B" w:rsidRPr="00342AF2" w:rsidRDefault="00055BA8">
      <w:pPr>
        <w:ind w:left="851" w:right="85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 xml:space="preserve">XVIII. Vigilar que se respete el derecho de vía de las carreteras de carácter federal, estatal y municipal, al igual que las restricciones de ríos, lagunas y cuerpos de agua que se encuentren dentro del territorio municipal; </w:t>
      </w:r>
    </w:p>
    <w:p w14:paraId="3E3EA5A6" w14:textId="77777777" w:rsidR="00D0771B" w:rsidRPr="00342AF2" w:rsidRDefault="00055BA8">
      <w:pPr>
        <w:ind w:left="851" w:right="851"/>
        <w:jc w:val="both"/>
        <w:rPr>
          <w:rFonts w:ascii="Palatino Linotype" w:eastAsia="Palatino Linotype" w:hAnsi="Palatino Linotype" w:cs="Palatino Linotype"/>
          <w:b/>
          <w:i/>
          <w:sz w:val="22"/>
          <w:szCs w:val="22"/>
        </w:rPr>
      </w:pPr>
      <w:r w:rsidRPr="00342AF2">
        <w:rPr>
          <w:rFonts w:ascii="Palatino Linotype" w:eastAsia="Palatino Linotype" w:hAnsi="Palatino Linotype" w:cs="Palatino Linotype"/>
          <w:b/>
          <w:i/>
          <w:sz w:val="22"/>
          <w:szCs w:val="22"/>
        </w:rPr>
        <w:t xml:space="preserve">XIX. Establecer con apego a la normatividad vigente los requisitos para expedir las constancias de: </w:t>
      </w:r>
    </w:p>
    <w:p w14:paraId="046598B7" w14:textId="77777777" w:rsidR="00D0771B" w:rsidRPr="00342AF2" w:rsidRDefault="00055BA8">
      <w:pPr>
        <w:ind w:left="851" w:right="85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 xml:space="preserve">a) Alineamiento; </w:t>
      </w:r>
    </w:p>
    <w:p w14:paraId="48A05BED" w14:textId="77777777" w:rsidR="00D0771B" w:rsidRPr="00342AF2" w:rsidRDefault="00055BA8">
      <w:pPr>
        <w:ind w:left="851" w:right="85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 xml:space="preserve">b) Número oficial; </w:t>
      </w:r>
    </w:p>
    <w:p w14:paraId="4AF37CD2" w14:textId="77777777" w:rsidR="00D0771B" w:rsidRPr="00342AF2" w:rsidRDefault="00055BA8">
      <w:pPr>
        <w:ind w:left="851" w:right="85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 xml:space="preserve">c) Terminación de obra; </w:t>
      </w:r>
    </w:p>
    <w:p w14:paraId="7A086970" w14:textId="77777777" w:rsidR="00D0771B" w:rsidRPr="00342AF2" w:rsidRDefault="00055BA8">
      <w:pPr>
        <w:ind w:left="851" w:right="85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 xml:space="preserve">d) Interrupción de obra voluntaria; y </w:t>
      </w:r>
    </w:p>
    <w:p w14:paraId="2FC1F622" w14:textId="77777777" w:rsidR="00D0771B" w:rsidRPr="00342AF2" w:rsidRDefault="00055BA8">
      <w:pPr>
        <w:ind w:left="851" w:right="85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 xml:space="preserve">e) Prórroga de Licencia de construcción. </w:t>
      </w:r>
    </w:p>
    <w:p w14:paraId="3F0C4759" w14:textId="77777777" w:rsidR="00D0771B" w:rsidRPr="00342AF2" w:rsidRDefault="00055BA8">
      <w:pPr>
        <w:ind w:left="851" w:right="85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 xml:space="preserve">XX. Establecer con apego a la normatividad vigente los requisitos </w:t>
      </w:r>
      <w:r w:rsidRPr="00342AF2">
        <w:rPr>
          <w:rFonts w:ascii="Palatino Linotype" w:eastAsia="Palatino Linotype" w:hAnsi="Palatino Linotype" w:cs="Palatino Linotype"/>
          <w:b/>
          <w:i/>
          <w:sz w:val="22"/>
          <w:szCs w:val="22"/>
        </w:rPr>
        <w:t>para expedir las licencias de</w:t>
      </w:r>
      <w:r w:rsidRPr="00342AF2">
        <w:rPr>
          <w:rFonts w:ascii="Palatino Linotype" w:eastAsia="Palatino Linotype" w:hAnsi="Palatino Linotype" w:cs="Palatino Linotype"/>
          <w:i/>
          <w:sz w:val="22"/>
          <w:szCs w:val="22"/>
        </w:rPr>
        <w:t xml:space="preserve">: </w:t>
      </w:r>
    </w:p>
    <w:p w14:paraId="551A08BB" w14:textId="77777777" w:rsidR="00D0771B" w:rsidRPr="00342AF2" w:rsidRDefault="00055BA8">
      <w:pPr>
        <w:ind w:left="851" w:right="85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 xml:space="preserve">a) Obra nueva; </w:t>
      </w:r>
    </w:p>
    <w:p w14:paraId="62CDE13F" w14:textId="77777777" w:rsidR="00D0771B" w:rsidRPr="00342AF2" w:rsidRDefault="00055BA8">
      <w:pPr>
        <w:ind w:left="851" w:right="85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 xml:space="preserve">b) Ampliación, modificación o reparación; </w:t>
      </w:r>
    </w:p>
    <w:p w14:paraId="0F471CA2" w14:textId="77777777" w:rsidR="00D0771B" w:rsidRPr="00342AF2" w:rsidRDefault="00055BA8">
      <w:pPr>
        <w:ind w:left="851" w:right="85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 xml:space="preserve">c) Demolición parcial o total; </w:t>
      </w:r>
    </w:p>
    <w:p w14:paraId="36223829" w14:textId="77777777" w:rsidR="00D0771B" w:rsidRPr="00342AF2" w:rsidRDefault="00055BA8">
      <w:pPr>
        <w:ind w:left="851" w:right="85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 xml:space="preserve">d) Excavación o relleno; </w:t>
      </w:r>
    </w:p>
    <w:p w14:paraId="59D15768" w14:textId="77777777" w:rsidR="00D0771B" w:rsidRPr="00342AF2" w:rsidRDefault="00055BA8">
      <w:pPr>
        <w:ind w:left="851" w:right="85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 xml:space="preserve">e) Construcción de bardas; </w:t>
      </w:r>
    </w:p>
    <w:p w14:paraId="4F131ACE" w14:textId="77777777" w:rsidR="00D0771B" w:rsidRPr="00342AF2" w:rsidRDefault="00055BA8">
      <w:pPr>
        <w:ind w:left="851" w:right="85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 xml:space="preserve">f) Obras de conexión a las redes de agua potable y drenaje; </w:t>
      </w:r>
    </w:p>
    <w:p w14:paraId="2AF82B80" w14:textId="77777777" w:rsidR="00D0771B" w:rsidRPr="00342AF2" w:rsidRDefault="00055BA8">
      <w:pPr>
        <w:ind w:left="851" w:right="85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 xml:space="preserve">g) Modificación del proyecto de una obra autorizada; </w:t>
      </w:r>
    </w:p>
    <w:p w14:paraId="0DA99F1A" w14:textId="77777777" w:rsidR="00D0771B" w:rsidRPr="00342AF2" w:rsidRDefault="00055BA8">
      <w:pPr>
        <w:ind w:left="851" w:right="85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 xml:space="preserve">h) Construcción e instalación de estaciones repetidoras y antenas para radio telecomunicaciones; </w:t>
      </w:r>
    </w:p>
    <w:p w14:paraId="3F495481" w14:textId="77777777" w:rsidR="00D0771B" w:rsidRPr="00342AF2" w:rsidRDefault="00055BA8">
      <w:pPr>
        <w:ind w:left="851" w:right="85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 xml:space="preserve">i) Anuncios publicitarios que requieran de elementos estructurales; </w:t>
      </w:r>
    </w:p>
    <w:p w14:paraId="7B3BAB35" w14:textId="77777777" w:rsidR="00D0771B" w:rsidRPr="00342AF2" w:rsidRDefault="00055BA8">
      <w:pPr>
        <w:ind w:left="851" w:right="851"/>
        <w:jc w:val="both"/>
        <w:rPr>
          <w:rFonts w:ascii="Palatino Linotype" w:eastAsia="Palatino Linotype" w:hAnsi="Palatino Linotype" w:cs="Palatino Linotype"/>
          <w:i/>
          <w:sz w:val="22"/>
          <w:szCs w:val="22"/>
        </w:rPr>
      </w:pPr>
      <w:proofErr w:type="spellStart"/>
      <w:r w:rsidRPr="00342AF2">
        <w:rPr>
          <w:rFonts w:ascii="Palatino Linotype" w:eastAsia="Palatino Linotype" w:hAnsi="Palatino Linotype" w:cs="Palatino Linotype"/>
          <w:i/>
          <w:sz w:val="22"/>
          <w:szCs w:val="22"/>
        </w:rPr>
        <w:t>e</w:t>
      </w:r>
      <w:proofErr w:type="spellEnd"/>
      <w:r w:rsidRPr="00342AF2">
        <w:rPr>
          <w:rFonts w:ascii="Palatino Linotype" w:eastAsia="Palatino Linotype" w:hAnsi="Palatino Linotype" w:cs="Palatino Linotype"/>
          <w:i/>
          <w:sz w:val="22"/>
          <w:szCs w:val="22"/>
        </w:rPr>
        <w:t xml:space="preserve"> j) Instalaciones o modificaciones de ascensores para personas, montacargas, escaleras mecánicas o cualquier otro mecanismo de transporte electromecánico. XXI. Establecer con apego a la normatividad vigente para expedir los permisos de: a) Obras o instalaciones de redes subterráneas o aéreas en la vía pública; y </w:t>
      </w:r>
    </w:p>
    <w:p w14:paraId="3B2401FF" w14:textId="77777777" w:rsidR="00D0771B" w:rsidRPr="00342AF2" w:rsidRDefault="00055BA8">
      <w:pPr>
        <w:ind w:left="851" w:right="85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 xml:space="preserve">b) Cortes de banqueta, guarniciones y/o ruptura de pavimento, o carpeta asfáltica. XXII. Establecer con apego a la normatividad vigente los requisitos para expedir: a) Cédulas Informativas de Zonificación; </w:t>
      </w:r>
    </w:p>
    <w:p w14:paraId="6F6D6348" w14:textId="77777777" w:rsidR="00D0771B" w:rsidRPr="00342AF2" w:rsidRDefault="00055BA8">
      <w:pPr>
        <w:ind w:left="851" w:right="85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 xml:space="preserve">b) Licencias de Uso de Suelo; </w:t>
      </w:r>
    </w:p>
    <w:p w14:paraId="5286C494" w14:textId="77777777" w:rsidR="00D0771B" w:rsidRPr="00342AF2" w:rsidRDefault="00055BA8">
      <w:pPr>
        <w:ind w:left="851" w:right="85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 xml:space="preserve">c) Cambios de Uso de Suelo, del coeficiente de ocupación, del coeficiente de utilización, densidad y altura de edificaciones. </w:t>
      </w:r>
    </w:p>
    <w:p w14:paraId="173052AF" w14:textId="77777777" w:rsidR="00D0771B" w:rsidRPr="00342AF2" w:rsidRDefault="00055BA8">
      <w:pPr>
        <w:ind w:left="851" w:right="85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 xml:space="preserve">XXIII. Establecer con apego a la normatividad vigente para expedir las licencias de funcionamiento anuncios publicitarios (adosados, pintados, murales, volados), </w:t>
      </w:r>
      <w:r w:rsidRPr="00342AF2">
        <w:rPr>
          <w:rFonts w:ascii="Palatino Linotype" w:eastAsia="Palatino Linotype" w:hAnsi="Palatino Linotype" w:cs="Palatino Linotype"/>
          <w:i/>
          <w:sz w:val="22"/>
          <w:szCs w:val="22"/>
        </w:rPr>
        <w:lastRenderedPageBreak/>
        <w:t xml:space="preserve">estructurales (sin iluminación exterior o interior, mobiliario urbano y auto soportado), luminosos de neón, electrónicos, de proyección óptica, computarizados y los que puedan ser explotados de forma mixta siempre y cuando se respete el nombre del municipio, no afecte la imagen urbana y en ningún caso invada la vía pública o contamine el ambiente o se escriban de forma inadecuad además de que el particular haga constar como parte de su solicitud, la responsiva en términos de construcción y estructura avalada por el Responsable de Obra; </w:t>
      </w:r>
    </w:p>
    <w:p w14:paraId="33E0D326" w14:textId="77777777" w:rsidR="00D0771B" w:rsidRPr="00342AF2" w:rsidRDefault="00055BA8">
      <w:pPr>
        <w:ind w:left="851" w:right="85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 xml:space="preserve">XXIV. Vigilar y supervisar que todo tipo de construcción para usos habitacional, comercial, industrial y de servicios sea acorde a los reglamentos de construcción y reúna las condicionantes de seguridad estructural; y que se ubiquen en áreas que establezca el Plan de Desarrollo Urbano Municipal de Capulhuac; </w:t>
      </w:r>
    </w:p>
    <w:p w14:paraId="53112EE5" w14:textId="77777777" w:rsidR="00D0771B" w:rsidRPr="00342AF2" w:rsidRDefault="00055BA8">
      <w:pPr>
        <w:ind w:left="851" w:right="851"/>
        <w:jc w:val="both"/>
        <w:rPr>
          <w:rFonts w:ascii="Palatino Linotype" w:eastAsia="Palatino Linotype" w:hAnsi="Palatino Linotype" w:cs="Palatino Linotype"/>
          <w:b/>
          <w:i/>
          <w:sz w:val="22"/>
          <w:szCs w:val="22"/>
        </w:rPr>
      </w:pPr>
      <w:r w:rsidRPr="00342AF2">
        <w:rPr>
          <w:rFonts w:ascii="Palatino Linotype" w:eastAsia="Palatino Linotype" w:hAnsi="Palatino Linotype" w:cs="Palatino Linotype"/>
          <w:b/>
          <w:i/>
          <w:sz w:val="22"/>
          <w:szCs w:val="22"/>
        </w:rPr>
        <w:t xml:space="preserve">XXV. Para la construcción de obras de impacto catalogadas en la Tabla de usos de suelo del Plan de Desarrollo Urbano Municipal de Capulhuac, que se establezcan en el territorio municipal, el solicitante deberá contar con la Evaluación de Impacto Estatal correspondiente, así como la licencia de uso de suelo; </w:t>
      </w:r>
    </w:p>
    <w:p w14:paraId="5540FC14" w14:textId="77777777" w:rsidR="00D0771B" w:rsidRPr="00342AF2" w:rsidRDefault="00055BA8">
      <w:pPr>
        <w:ind w:left="851" w:right="851"/>
        <w:jc w:val="both"/>
        <w:rPr>
          <w:rFonts w:ascii="Palatino Linotype" w:eastAsia="Palatino Linotype" w:hAnsi="Palatino Linotype" w:cs="Palatino Linotype"/>
          <w:b/>
          <w:i/>
          <w:sz w:val="22"/>
          <w:szCs w:val="22"/>
        </w:rPr>
      </w:pPr>
      <w:r w:rsidRPr="00342AF2">
        <w:rPr>
          <w:rFonts w:ascii="Palatino Linotype" w:eastAsia="Palatino Linotype" w:hAnsi="Palatino Linotype" w:cs="Palatino Linotype"/>
          <w:b/>
          <w:i/>
          <w:sz w:val="22"/>
          <w:szCs w:val="22"/>
        </w:rPr>
        <w:t xml:space="preserve">XXVI. Autorizar y en su caso supervisar la ejecución de obras de urbanización en los fraccionamientos, condominios, conjuntos habitacionales y colonias; </w:t>
      </w:r>
    </w:p>
    <w:p w14:paraId="391372E4" w14:textId="77777777" w:rsidR="00D0771B" w:rsidRPr="00342AF2" w:rsidRDefault="00055BA8">
      <w:pPr>
        <w:ind w:left="851" w:right="851"/>
        <w:jc w:val="both"/>
        <w:rPr>
          <w:rFonts w:ascii="Palatino Linotype" w:eastAsia="Palatino Linotype" w:hAnsi="Palatino Linotype" w:cs="Palatino Linotype"/>
          <w:b/>
          <w:i/>
          <w:sz w:val="22"/>
          <w:szCs w:val="22"/>
        </w:rPr>
      </w:pPr>
      <w:r w:rsidRPr="00342AF2">
        <w:rPr>
          <w:rFonts w:ascii="Palatino Linotype" w:eastAsia="Palatino Linotype" w:hAnsi="Palatino Linotype" w:cs="Palatino Linotype"/>
          <w:b/>
          <w:i/>
          <w:sz w:val="22"/>
          <w:szCs w:val="22"/>
        </w:rPr>
        <w:t xml:space="preserve">XXVII. Prohibir que todo tipo de construcción, edificación o cualquier tipo de obstáculo invada la vía pública, calles, cerradas, callejones, andadores, plazas cívicas, parques, jardines, áreas verdes y recreativas; así como áreas de donación; </w:t>
      </w:r>
    </w:p>
    <w:p w14:paraId="3A2B76AF" w14:textId="77777777" w:rsidR="00D0771B" w:rsidRPr="00342AF2" w:rsidRDefault="00055BA8">
      <w:pPr>
        <w:ind w:left="851" w:right="85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 xml:space="preserve">XXVIII. Prohibir a los particulares colocar tubos en las azoteas que tengan como finalidad la descarga de aguas residuales y pluviales a la vía pública; </w:t>
      </w:r>
    </w:p>
    <w:p w14:paraId="3074F9F5" w14:textId="77777777" w:rsidR="00D0771B" w:rsidRPr="00342AF2" w:rsidRDefault="00055BA8">
      <w:pPr>
        <w:ind w:left="851" w:right="85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b/>
          <w:i/>
          <w:sz w:val="22"/>
          <w:szCs w:val="22"/>
        </w:rPr>
        <w:t>XXIX. Impedir que toda construcción se realice en predios que no cumplan con los lineamientos establecidos en el Plan de Desarrollo Urbano de Capulhuac, y que no cuenten con las autorizaciones correspondientes</w:t>
      </w:r>
      <w:r w:rsidRPr="00342AF2">
        <w:rPr>
          <w:rFonts w:ascii="Palatino Linotype" w:eastAsia="Palatino Linotype" w:hAnsi="Palatino Linotype" w:cs="Palatino Linotype"/>
          <w:i/>
          <w:sz w:val="22"/>
          <w:szCs w:val="22"/>
        </w:rPr>
        <w:t xml:space="preserve">; </w:t>
      </w:r>
      <w:r w:rsidRPr="00342AF2">
        <w:rPr>
          <w:rFonts w:ascii="Palatino Linotype" w:eastAsia="Palatino Linotype" w:hAnsi="Palatino Linotype" w:cs="Palatino Linotype"/>
          <w:b/>
          <w:i/>
          <w:sz w:val="22"/>
          <w:szCs w:val="22"/>
        </w:rPr>
        <w:t>XXX. Determinar el alineamiento de los inmuebles y construcciones en general a solicitud del interesado, o cuando se trate de alineamiento y urbanización de calles y vías de comunicación tomando como base el Plano E-3 de vialidades y restricciones, del Plan de Desarrollo Urbano de Capulhuac, siempre y cuando se trate de una vía debidamente reconocida</w:t>
      </w:r>
      <w:r w:rsidRPr="00342AF2">
        <w:rPr>
          <w:rFonts w:ascii="Palatino Linotype" w:eastAsia="Palatino Linotype" w:hAnsi="Palatino Linotype" w:cs="Palatino Linotype"/>
          <w:i/>
          <w:sz w:val="22"/>
          <w:szCs w:val="22"/>
        </w:rPr>
        <w:t xml:space="preserve">; XXXI. Atender lo relativo a la nomenclatura siempre y cuando la avenida, calle, cerrada o callejón, cumpla con lo establecido por el Libro Quinto del Código Administrativo del Estado de México, así como por el Plan de Desarrollo Urbano de Capulhuac; </w:t>
      </w:r>
    </w:p>
    <w:p w14:paraId="12A5F271" w14:textId="77777777" w:rsidR="00D0771B" w:rsidRPr="00342AF2" w:rsidRDefault="00055BA8">
      <w:pPr>
        <w:ind w:left="851" w:right="85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 xml:space="preserve">XXXII. Realizar la actualización de la traza urbana de la cabecera Municipal y localidades que integran el municipio, en coordinación con Catastro Municipal y a solicitud de los particulares proponer ante sesión de Cabildo la donación a favor </w:t>
      </w:r>
      <w:r w:rsidRPr="00342AF2">
        <w:rPr>
          <w:rFonts w:ascii="Palatino Linotype" w:eastAsia="Palatino Linotype" w:hAnsi="Palatino Linotype" w:cs="Palatino Linotype"/>
          <w:i/>
          <w:sz w:val="22"/>
          <w:szCs w:val="22"/>
        </w:rPr>
        <w:lastRenderedPageBreak/>
        <w:t xml:space="preserve">del Ayuntamiento para el reconocimiento de la propuesta de la vía pública; XXXIII. Prohibir empotrar, anclar o fijar al piso cualquier tipo de estructura o propaganda en banqueta, camellones, isletas o áreas de uso común; </w:t>
      </w:r>
    </w:p>
    <w:p w14:paraId="035282A4" w14:textId="77777777" w:rsidR="00D0771B" w:rsidRPr="00342AF2" w:rsidRDefault="00055BA8">
      <w:pPr>
        <w:ind w:left="851" w:right="85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 xml:space="preserve">XXXIV. Supervisar que todo anuncio publicitario que pretenda colocarse en carreteras de carácter estatal, que se encuentren dentro de la jurisdicción municipal cumpla con los requisitos establecidos por la Junta de Caminos, así como el alineamiento vigente expedido por la Dirección de Desarrollo Urbano y Obras Públicas; </w:t>
      </w:r>
    </w:p>
    <w:p w14:paraId="0F6A79CA" w14:textId="77777777" w:rsidR="00D0771B" w:rsidRPr="00342AF2" w:rsidRDefault="00055BA8">
      <w:pPr>
        <w:ind w:left="851" w:right="85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 xml:space="preserve">XXXV. Otorgar permisos a personas físicas o jurídico colectivas que pretendan realizar aperturas y excavaciones en la vía pública, banquetas o guarniciones, ya sea para la conexión autorizada de servicios públicos o reparación de estos, o cualquier otro motivo; siempre y cuando el lugar donde se pretenda realizar la actividad no se trate de obra nueva o tenga menos de tres años de haberla realizado el Ayuntamiento, supervisando que se reconstruya la superficie afectada, debiendo celebrar convenios de cumplimiento con depósito de fianza en la Tesorería Municipal; </w:t>
      </w:r>
    </w:p>
    <w:p w14:paraId="02CEF44F" w14:textId="77777777" w:rsidR="00D0771B" w:rsidRPr="00342AF2" w:rsidRDefault="00055BA8">
      <w:pPr>
        <w:ind w:left="851" w:right="85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 xml:space="preserve">XXXVI. Cuando no se garantice la dotación de servicios públicos (agua y drenaje) no se otorgará la factibilidad para establecer desarrollos habitacionales, comerciales o de servicios; </w:t>
      </w:r>
    </w:p>
    <w:p w14:paraId="587F2E79" w14:textId="77777777" w:rsidR="00D0771B" w:rsidRPr="00342AF2" w:rsidRDefault="00055BA8">
      <w:pPr>
        <w:ind w:left="851" w:right="851"/>
        <w:jc w:val="both"/>
        <w:rPr>
          <w:rFonts w:ascii="Palatino Linotype" w:eastAsia="Palatino Linotype" w:hAnsi="Palatino Linotype" w:cs="Palatino Linotype"/>
          <w:b/>
          <w:i/>
          <w:sz w:val="22"/>
          <w:szCs w:val="22"/>
          <w:u w:val="single"/>
        </w:rPr>
      </w:pPr>
      <w:r w:rsidRPr="00342AF2">
        <w:rPr>
          <w:rFonts w:ascii="Palatino Linotype" w:eastAsia="Palatino Linotype" w:hAnsi="Palatino Linotype" w:cs="Palatino Linotype"/>
          <w:b/>
          <w:i/>
          <w:sz w:val="22"/>
          <w:szCs w:val="22"/>
          <w:u w:val="single"/>
        </w:rPr>
        <w:t xml:space="preserve">XXXVII. Iniciar el procedimiento administrativo común para la aplicación de medidas de seguridad, garantía de audiencia y resolutivo como lo marca el Código de Procedimientos Administrativos del Estado de México, y </w:t>
      </w:r>
    </w:p>
    <w:p w14:paraId="2226C582" w14:textId="77777777" w:rsidR="00D0771B" w:rsidRPr="00342AF2" w:rsidRDefault="00055BA8">
      <w:pPr>
        <w:ind w:left="851" w:right="85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 xml:space="preserve">XXXVIII. Proponer al Ayuntamiento, para su debida aprobación, las disposiciones reglamentos aplicables en el ámbito de su competencia, respecto a la instalación y retiro de anuncios publicitarios; </w:t>
      </w:r>
    </w:p>
    <w:p w14:paraId="4473C5C6" w14:textId="77777777" w:rsidR="00D0771B" w:rsidRPr="00342AF2" w:rsidRDefault="00055BA8">
      <w:pPr>
        <w:ind w:left="851" w:right="85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XXXIX. Las demás que emitan las autoridades correspondientes y que sean aplicables al ámbito municipal.” (Sic)</w:t>
      </w:r>
    </w:p>
    <w:p w14:paraId="28770397" w14:textId="77777777" w:rsidR="00D0771B" w:rsidRPr="00342AF2" w:rsidRDefault="00D0771B">
      <w:pPr>
        <w:ind w:left="851" w:right="851"/>
        <w:jc w:val="both"/>
        <w:rPr>
          <w:rFonts w:ascii="Palatino Linotype" w:eastAsia="Palatino Linotype" w:hAnsi="Palatino Linotype" w:cs="Palatino Linotype"/>
        </w:rPr>
      </w:pPr>
    </w:p>
    <w:p w14:paraId="78D17658" w14:textId="77777777" w:rsidR="00D0771B" w:rsidRPr="00342AF2" w:rsidRDefault="00055BA8">
      <w:pPr>
        <w:spacing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Por consiguiente, al existir un pronunciamiento del área competente del </w:t>
      </w:r>
      <w:r w:rsidRPr="00342AF2">
        <w:rPr>
          <w:rFonts w:ascii="Palatino Linotype" w:eastAsia="Palatino Linotype" w:hAnsi="Palatino Linotype" w:cs="Palatino Linotype"/>
          <w:b/>
        </w:rPr>
        <w:t>SUJETO OBLIGADO</w:t>
      </w:r>
      <w:r w:rsidRPr="00342AF2">
        <w:rPr>
          <w:rFonts w:ascii="Palatino Linotype" w:eastAsia="Palatino Linotype" w:hAnsi="Palatino Linotype" w:cs="Palatino Linotype"/>
        </w:rPr>
        <w:t>, en sentido negativo; dicha circunstancia que se traduce como un hecho negativo y ante un hecho negativo debe decirse que el Pleno de este Organismo Garante ha sostenido que resulta innecesaria una declaratoria de inexistencia en términos de los artículos 19, 169 y 170 de la Ley de Transparencia y Acceso a la Información Pública del Estado de México y Municipios, resultando aplicable la siguiente tesis:</w:t>
      </w:r>
    </w:p>
    <w:p w14:paraId="16B5FA8B" w14:textId="77777777" w:rsidR="00D0771B" w:rsidRPr="00342AF2" w:rsidRDefault="00D0771B">
      <w:pPr>
        <w:spacing w:line="360" w:lineRule="auto"/>
        <w:jc w:val="both"/>
        <w:rPr>
          <w:rFonts w:ascii="Palatino Linotype" w:eastAsia="Palatino Linotype" w:hAnsi="Palatino Linotype" w:cs="Palatino Linotype"/>
          <w:i/>
        </w:rPr>
      </w:pPr>
    </w:p>
    <w:p w14:paraId="5E59619D" w14:textId="77777777" w:rsidR="00D0771B" w:rsidRPr="00342AF2" w:rsidRDefault="00055BA8">
      <w:pPr>
        <w:ind w:left="567" w:right="851"/>
        <w:jc w:val="center"/>
        <w:rPr>
          <w:rFonts w:ascii="Palatino Linotype" w:eastAsia="Palatino Linotype" w:hAnsi="Palatino Linotype" w:cs="Palatino Linotype"/>
          <w:i/>
          <w:sz w:val="22"/>
          <w:szCs w:val="22"/>
        </w:rPr>
      </w:pPr>
      <w:r w:rsidRPr="00342AF2">
        <w:rPr>
          <w:rFonts w:ascii="Palatino Linotype" w:eastAsia="Palatino Linotype" w:hAnsi="Palatino Linotype" w:cs="Palatino Linotype"/>
        </w:rPr>
        <w:t xml:space="preserve"> “</w:t>
      </w:r>
      <w:r w:rsidRPr="00342AF2">
        <w:rPr>
          <w:rFonts w:ascii="Palatino Linotype" w:eastAsia="Palatino Linotype" w:hAnsi="Palatino Linotype" w:cs="Palatino Linotype"/>
          <w:b/>
          <w:i/>
          <w:sz w:val="22"/>
          <w:szCs w:val="22"/>
        </w:rPr>
        <w:t>HECHOS NEGATIVOS, NO SON SUSCEPTIBLES DE DEMOSTRACIÓN</w:t>
      </w:r>
      <w:r w:rsidRPr="00342AF2">
        <w:rPr>
          <w:rFonts w:ascii="Palatino Linotype" w:eastAsia="Palatino Linotype" w:hAnsi="Palatino Linotype" w:cs="Palatino Linotype"/>
          <w:i/>
          <w:sz w:val="22"/>
          <w:szCs w:val="22"/>
        </w:rPr>
        <w:t>.</w:t>
      </w:r>
    </w:p>
    <w:p w14:paraId="2602A9F1" w14:textId="77777777" w:rsidR="00D0771B" w:rsidRPr="00342AF2" w:rsidRDefault="00055BA8">
      <w:pPr>
        <w:ind w:left="851" w:right="85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Tratándose de un hecho negativo, el Juez no tiene por qué invocar prueba alguna de la que se desprenda, ya que es bien sabido que esta clase de hechos no son susceptibles de demostración.</w:t>
      </w:r>
    </w:p>
    <w:p w14:paraId="4F3E373A" w14:textId="77777777" w:rsidR="00D0771B" w:rsidRPr="00342AF2" w:rsidRDefault="00D0771B">
      <w:pPr>
        <w:ind w:left="851" w:right="851"/>
        <w:jc w:val="both"/>
        <w:rPr>
          <w:rFonts w:ascii="Palatino Linotype" w:eastAsia="Palatino Linotype" w:hAnsi="Palatino Linotype" w:cs="Palatino Linotype"/>
          <w:i/>
          <w:sz w:val="22"/>
          <w:szCs w:val="22"/>
        </w:rPr>
      </w:pPr>
    </w:p>
    <w:p w14:paraId="20D97A26" w14:textId="77777777" w:rsidR="00D0771B" w:rsidRPr="00342AF2" w:rsidRDefault="00055BA8">
      <w:pPr>
        <w:ind w:left="851" w:right="85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Amparo en revisión 2022/61. José García Florín (Menor). 9 de octubre de 1961. Cinco votos. Ponente: José Rivera Pérez Campos.” (Sic)</w:t>
      </w:r>
    </w:p>
    <w:p w14:paraId="522FC19F" w14:textId="77777777" w:rsidR="00D0771B" w:rsidRPr="00342AF2" w:rsidRDefault="00D0771B">
      <w:pPr>
        <w:spacing w:line="360" w:lineRule="auto"/>
        <w:jc w:val="both"/>
        <w:rPr>
          <w:rFonts w:ascii="Palatino Linotype" w:eastAsia="Palatino Linotype" w:hAnsi="Palatino Linotype" w:cs="Palatino Linotype"/>
        </w:rPr>
      </w:pPr>
    </w:p>
    <w:p w14:paraId="0D23C4FC" w14:textId="77777777" w:rsidR="00D0771B" w:rsidRPr="00342AF2" w:rsidRDefault="00055BA8">
      <w:pPr>
        <w:spacing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Colmando con ello el derecho de acceso a la información pública de la parte </w:t>
      </w:r>
      <w:r w:rsidRPr="00342AF2">
        <w:rPr>
          <w:rFonts w:ascii="Palatino Linotype" w:eastAsia="Palatino Linotype" w:hAnsi="Palatino Linotype" w:cs="Palatino Linotype"/>
          <w:b/>
        </w:rPr>
        <w:t>RECURRENT</w:t>
      </w:r>
      <w:r w:rsidRPr="00342AF2">
        <w:rPr>
          <w:rFonts w:ascii="Palatino Linotype" w:eastAsia="Palatino Linotype" w:hAnsi="Palatino Linotype" w:cs="Palatino Linotype"/>
        </w:rPr>
        <w:t>E, máxime, que este 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3048B151" w14:textId="77777777" w:rsidR="00D0771B" w:rsidRPr="00342AF2" w:rsidRDefault="00055BA8">
      <w:pPr>
        <w:spacing w:before="120" w:after="120"/>
        <w:ind w:left="851" w:right="851"/>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w:t>
      </w:r>
      <w:r w:rsidRPr="00342AF2">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342AF2">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respecto.”(Sic)</w:t>
      </w:r>
    </w:p>
    <w:p w14:paraId="6FC74BFC" w14:textId="77777777" w:rsidR="00D0771B" w:rsidRPr="00342AF2" w:rsidRDefault="00D0771B">
      <w:pPr>
        <w:spacing w:line="360" w:lineRule="auto"/>
        <w:jc w:val="both"/>
        <w:rPr>
          <w:rFonts w:ascii="Palatino Linotype" w:eastAsia="Palatino Linotype" w:hAnsi="Palatino Linotype" w:cs="Palatino Linotype"/>
        </w:rPr>
      </w:pPr>
    </w:p>
    <w:p w14:paraId="4BBB0166" w14:textId="77777777" w:rsidR="00D0771B" w:rsidRPr="00342AF2" w:rsidRDefault="00055BA8">
      <w:pPr>
        <w:spacing w:after="240"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lastRenderedPageBreak/>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603193D3" w14:textId="77777777" w:rsidR="00D0771B" w:rsidRPr="00342AF2" w:rsidRDefault="00055BA8">
      <w:pPr>
        <w:pBdr>
          <w:top w:val="nil"/>
          <w:left w:val="nil"/>
          <w:bottom w:val="nil"/>
          <w:right w:val="nil"/>
          <w:between w:val="nil"/>
        </w:pBdr>
        <w:spacing w:before="280" w:after="280" w:line="360" w:lineRule="auto"/>
        <w:ind w:right="-28"/>
        <w:jc w:val="both"/>
        <w:rPr>
          <w:rFonts w:ascii="Palatino Linotype" w:eastAsia="Palatino Linotype" w:hAnsi="Palatino Linotype" w:cs="Palatino Linotype"/>
        </w:rPr>
      </w:pPr>
      <w:proofErr w:type="gramStart"/>
      <w:r w:rsidRPr="00342AF2">
        <w:rPr>
          <w:rFonts w:ascii="Palatino Linotype" w:eastAsia="Palatino Linotype" w:hAnsi="Palatino Linotype" w:cs="Palatino Linotype"/>
        </w:rPr>
        <w:t>Finalmente</w:t>
      </w:r>
      <w:proofErr w:type="gramEnd"/>
      <w:r w:rsidRPr="00342AF2">
        <w:rPr>
          <w:rFonts w:ascii="Palatino Linotype" w:eastAsia="Palatino Linotype" w:hAnsi="Palatino Linotype" w:cs="Palatino Linotype"/>
        </w:rPr>
        <w:t xml:space="preserve"> en cuanto al requerimiento 5, concerniente a:</w:t>
      </w:r>
    </w:p>
    <w:p w14:paraId="6900E376" w14:textId="77777777" w:rsidR="00D0771B" w:rsidRPr="00342AF2" w:rsidRDefault="00055BA8">
      <w:pPr>
        <w:pBdr>
          <w:top w:val="nil"/>
          <w:left w:val="nil"/>
          <w:bottom w:val="nil"/>
          <w:right w:val="nil"/>
          <w:between w:val="nil"/>
        </w:pBdr>
        <w:spacing w:before="280" w:after="280" w:line="360" w:lineRule="auto"/>
        <w:ind w:right="-28"/>
        <w:jc w:val="both"/>
        <w:rPr>
          <w:rFonts w:ascii="Palatino Linotype" w:eastAsia="Palatino Linotype" w:hAnsi="Palatino Linotype" w:cs="Palatino Linotype"/>
        </w:rPr>
      </w:pPr>
      <w:r w:rsidRPr="00342AF2">
        <w:rPr>
          <w:rFonts w:ascii="Palatino Linotype" w:eastAsia="Palatino Linotype" w:hAnsi="Palatino Linotype" w:cs="Palatino Linotype"/>
        </w:rPr>
        <w:t>5.- COPIA de la relación de expedientes entregados al actual titular de la Dirección de Desarrollo Urbano y Obras Públicas mediante acta de entrega-recepción en el mes de enero de 2022 y que se imprimió en el apartado correspondiente.</w:t>
      </w:r>
    </w:p>
    <w:p w14:paraId="62230F97" w14:textId="77777777" w:rsidR="00D0771B" w:rsidRPr="00342AF2" w:rsidRDefault="00055BA8">
      <w:pPr>
        <w:pBdr>
          <w:top w:val="nil"/>
          <w:left w:val="nil"/>
          <w:bottom w:val="nil"/>
          <w:right w:val="nil"/>
          <w:between w:val="nil"/>
        </w:pBdr>
        <w:spacing w:before="280" w:after="280" w:line="360" w:lineRule="auto"/>
        <w:ind w:right="-28"/>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Si bien es cierto que en respuesta el </w:t>
      </w:r>
      <w:r w:rsidRPr="00342AF2">
        <w:rPr>
          <w:rFonts w:ascii="Palatino Linotype" w:eastAsia="Palatino Linotype" w:hAnsi="Palatino Linotype" w:cs="Palatino Linotype"/>
          <w:b/>
        </w:rPr>
        <w:t>SUJETO OBLIGADO</w:t>
      </w:r>
      <w:r w:rsidRPr="00342AF2">
        <w:rPr>
          <w:rFonts w:ascii="Palatino Linotype" w:eastAsia="Palatino Linotype" w:hAnsi="Palatino Linotype" w:cs="Palatino Linotype"/>
        </w:rPr>
        <w:t xml:space="preserve"> a través de su Dirección de Desarrollo Urbano y Obras Públicas, señaló no cuenta con copia de la documentación antes mencionada, razón por la cual se le invitó a consultar la información pública solicitada de manera física en las oficinas de la Dirección de Desarrollo Urbano y Obras Públicas.</w:t>
      </w:r>
    </w:p>
    <w:p w14:paraId="7619F901" w14:textId="77777777" w:rsidR="00D0771B" w:rsidRPr="00342AF2" w:rsidRDefault="00055BA8">
      <w:pPr>
        <w:pBdr>
          <w:top w:val="nil"/>
          <w:left w:val="nil"/>
          <w:bottom w:val="nil"/>
          <w:right w:val="nil"/>
          <w:between w:val="nil"/>
        </w:pBdr>
        <w:spacing w:before="280" w:after="280" w:line="360" w:lineRule="auto"/>
        <w:ind w:right="-28"/>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Respecto de dicha consulta de la información pública de manera física, al respecto, conviene mencionar que el artículo 155, fracción V, de la Ley de Transparencia y Acceso a la Información Pública del Estado de México y Municipios, precisa que para presentar una solicitud, el particular podrá señalar </w:t>
      </w:r>
      <w:r w:rsidRPr="00342AF2">
        <w:rPr>
          <w:rFonts w:ascii="Palatino Linotype" w:eastAsia="Palatino Linotype" w:hAnsi="Palatino Linotype" w:cs="Palatino Linotype"/>
          <w:b/>
        </w:rPr>
        <w:t>la modalidad en la que prefiere se otorgue el acceso a la información</w:t>
      </w:r>
      <w:r w:rsidRPr="00342AF2">
        <w:rPr>
          <w:rFonts w:ascii="Palatino Linotype" w:eastAsia="Palatino Linotype" w:hAnsi="Palatino Linotype" w:cs="Palatino Linotype"/>
        </w:rPr>
        <w:t>, la cual podrá ser verbal, siempre y cuando sea para fines de orientación, mediante consulta directa, mediante la expedición de copias simples o certificadas o la reproducción en cualquier otro medio, incluidos los electrónicos.</w:t>
      </w:r>
    </w:p>
    <w:p w14:paraId="5D72A3CE" w14:textId="77777777" w:rsidR="00D0771B" w:rsidRPr="00342AF2" w:rsidRDefault="00055BA8">
      <w:pPr>
        <w:spacing w:before="240" w:after="240" w:line="360" w:lineRule="auto"/>
        <w:ind w:right="-20"/>
        <w:jc w:val="both"/>
        <w:rPr>
          <w:rFonts w:ascii="Palatino Linotype" w:eastAsia="Palatino Linotype" w:hAnsi="Palatino Linotype" w:cs="Palatino Linotype"/>
          <w:b/>
        </w:rPr>
      </w:pPr>
      <w:r w:rsidRPr="00342AF2">
        <w:rPr>
          <w:rFonts w:ascii="Palatino Linotype" w:eastAsia="Palatino Linotype" w:hAnsi="Palatino Linotype" w:cs="Palatino Linotype"/>
        </w:rPr>
        <w:lastRenderedPageBreak/>
        <w:t xml:space="preserve">El artículo 158, dispone que, de manera excepcional, cuando de manera fundada y motivada lo determine el Sujeto Obligado, </w:t>
      </w:r>
      <w:r w:rsidRPr="00342AF2">
        <w:rPr>
          <w:rFonts w:ascii="Palatino Linotype" w:eastAsia="Palatino Linotype" w:hAnsi="Palatino Linotype" w:cs="Palatino Linotype"/>
          <w:b/>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12030D33" w14:textId="77777777" w:rsidR="00D0771B" w:rsidRPr="00342AF2" w:rsidRDefault="00055BA8">
      <w:pPr>
        <w:spacing w:before="240" w:after="240" w:line="360" w:lineRule="auto"/>
        <w:ind w:right="-20"/>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En ese orden de ideas, el artículo 164 de dicho ordenamiento jurídico, prevé que el acceso se dará en la modalidad de entrega y, en su caso, de envío elegidos por el solicitante. </w:t>
      </w:r>
      <w:r w:rsidRPr="00342AF2">
        <w:rPr>
          <w:rFonts w:ascii="Palatino Linotype" w:eastAsia="Palatino Linotype" w:hAnsi="Palatino Linotype" w:cs="Palatino Linotype"/>
          <w:b/>
        </w:rPr>
        <w:t>Cuando la información no pueda entregarse o enviarse en la modalidad elegida, el SUJETO OBLIGADO deberá ofrecer otra u otras modalidades de entrega.</w:t>
      </w:r>
      <w:r w:rsidRPr="00342AF2">
        <w:rPr>
          <w:rFonts w:ascii="Palatino Linotype" w:eastAsia="Palatino Linotype" w:hAnsi="Palatino Linotype" w:cs="Palatino Linotype"/>
        </w:rPr>
        <w:t xml:space="preserve"> En cualquier caso, </w:t>
      </w:r>
      <w:r w:rsidRPr="00342AF2">
        <w:rPr>
          <w:rFonts w:ascii="Palatino Linotype" w:eastAsia="Palatino Linotype" w:hAnsi="Palatino Linotype" w:cs="Palatino Linotype"/>
          <w:b/>
        </w:rPr>
        <w:t>se deberá fundar y motivar</w:t>
      </w:r>
      <w:r w:rsidRPr="00342AF2">
        <w:rPr>
          <w:rFonts w:ascii="Palatino Linotype" w:eastAsia="Palatino Linotype" w:hAnsi="Palatino Linotype" w:cs="Palatino Linotype"/>
        </w:rPr>
        <w:t xml:space="preserve"> la necesidad de ofrecer otras modalidades.</w:t>
      </w:r>
    </w:p>
    <w:p w14:paraId="1A1E1E91" w14:textId="77777777" w:rsidR="00D0771B" w:rsidRPr="00342AF2" w:rsidRDefault="00055BA8">
      <w:pPr>
        <w:spacing w:before="240" w:after="240" w:line="360" w:lineRule="auto"/>
        <w:jc w:val="both"/>
        <w:rPr>
          <w:rFonts w:ascii="Palatino Linotype" w:eastAsia="Palatino Linotype" w:hAnsi="Palatino Linotype" w:cs="Palatino Linotype"/>
          <w:b/>
        </w:rPr>
      </w:pPr>
      <w:r w:rsidRPr="00342AF2">
        <w:rPr>
          <w:rFonts w:ascii="Palatino Linotype" w:eastAsia="Palatino Linotype" w:hAnsi="Palatino Linotype" w:cs="Palatino Linotype"/>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342AF2">
        <w:rPr>
          <w:rFonts w:ascii="Palatino Linotype" w:eastAsia="Palatino Linotype" w:hAnsi="Palatino Linotype" w:cs="Palatino Linotype"/>
          <w:b/>
        </w:rPr>
        <w:t>en la medida de lo posible, en la forma solicitada por el interesado, salvo que exista un impedimento justificado para atenderla</w:t>
      </w:r>
      <w:r w:rsidRPr="00342AF2">
        <w:rPr>
          <w:rFonts w:ascii="Palatino Linotype" w:eastAsia="Palatino Linotype" w:hAnsi="Palatino Linotype" w:cs="Palatino Linotype"/>
        </w:rPr>
        <w:t xml:space="preserve">, en cuyo caso, deberán exponerse las razones por las cuales no es posible utilizar el medio de reproducción solicitado; en este sentido, la entrega de la información en una modalidad distinta a la elegida por la particular </w:t>
      </w:r>
      <w:r w:rsidRPr="00342AF2">
        <w:rPr>
          <w:rFonts w:ascii="Palatino Linotype" w:eastAsia="Palatino Linotype" w:hAnsi="Palatino Linotype" w:cs="Palatino Linotype"/>
          <w:b/>
        </w:rPr>
        <w:t>sólo procede, en caso de que se acredite la imposibilidad de atenderla.</w:t>
      </w:r>
    </w:p>
    <w:p w14:paraId="10876DA1" w14:textId="77777777" w:rsidR="00D0771B" w:rsidRPr="00342AF2" w:rsidRDefault="00055BA8">
      <w:pPr>
        <w:spacing w:before="240" w:after="240"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 Así, cuando se justifique el impedimento, </w:t>
      </w:r>
      <w:r w:rsidRPr="00342AF2">
        <w:rPr>
          <w:rFonts w:ascii="Palatino Linotype" w:eastAsia="Palatino Linotype" w:hAnsi="Palatino Linotype" w:cs="Palatino Linotype"/>
          <w:b/>
        </w:rPr>
        <w:t>los Sujetos Obligados deberán ofrecer al particular otras modalidades de entrega que permita la información</w:t>
      </w:r>
      <w:r w:rsidRPr="00342AF2">
        <w:rPr>
          <w:rFonts w:ascii="Palatino Linotype" w:eastAsia="Palatino Linotype" w:hAnsi="Palatino Linotype" w:cs="Palatino Linotype"/>
        </w:rPr>
        <w:t xml:space="preserve">, como </w:t>
      </w:r>
      <w:r w:rsidRPr="00342AF2">
        <w:rPr>
          <w:rFonts w:ascii="Palatino Linotype" w:eastAsia="Palatino Linotype" w:hAnsi="Palatino Linotype" w:cs="Palatino Linotype"/>
        </w:rPr>
        <w:lastRenderedPageBreak/>
        <w:t>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368581DF" w14:textId="77777777" w:rsidR="00D0771B" w:rsidRPr="00342AF2" w:rsidRDefault="00055BA8">
      <w:pPr>
        <w:spacing w:before="240" w:after="240"/>
        <w:ind w:left="566" w:right="629"/>
        <w:jc w:val="both"/>
        <w:rPr>
          <w:rFonts w:ascii="Palatino Linotype" w:eastAsia="Palatino Linotype" w:hAnsi="Palatino Linotype" w:cs="Palatino Linotype"/>
          <w:i/>
          <w:sz w:val="20"/>
          <w:szCs w:val="20"/>
        </w:rPr>
      </w:pPr>
      <w:r w:rsidRPr="00342AF2">
        <w:rPr>
          <w:rFonts w:ascii="Palatino Linotype" w:eastAsia="Palatino Linotype" w:hAnsi="Palatino Linotype" w:cs="Palatino Linotype"/>
        </w:rPr>
        <w:t xml:space="preserve"> </w:t>
      </w:r>
      <w:r w:rsidRPr="00342AF2">
        <w:rPr>
          <w:rFonts w:ascii="Palatino Linotype" w:eastAsia="Palatino Linotype" w:hAnsi="Palatino Linotype" w:cs="Palatino Linotype"/>
          <w:b/>
          <w:i/>
          <w:sz w:val="20"/>
          <w:szCs w:val="20"/>
        </w:rPr>
        <w:t>“Modalidad de entrega. Procedencia de proporcionar la información solicitada en una diversa a la elegida por el solicitante.</w:t>
      </w:r>
      <w:r w:rsidRPr="00342AF2">
        <w:rPr>
          <w:rFonts w:ascii="Palatino Linotype" w:eastAsia="Palatino Linotype" w:hAnsi="Palatino Linotype" w:cs="Palatino Linotype"/>
          <w:i/>
          <w:sz w:val="20"/>
          <w:szCs w:val="20"/>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3AD40D52" w14:textId="77777777" w:rsidR="00D0771B" w:rsidRPr="00342AF2" w:rsidRDefault="00055BA8">
      <w:pPr>
        <w:spacing w:line="360" w:lineRule="auto"/>
        <w:ind w:left="560" w:right="560"/>
        <w:jc w:val="both"/>
        <w:rPr>
          <w:rFonts w:ascii="Palatino Linotype" w:eastAsia="Palatino Linotype" w:hAnsi="Palatino Linotype" w:cs="Palatino Linotype"/>
          <w:i/>
          <w:sz w:val="20"/>
          <w:szCs w:val="20"/>
        </w:rPr>
      </w:pPr>
      <w:r w:rsidRPr="00342AF2">
        <w:rPr>
          <w:rFonts w:ascii="Palatino Linotype" w:eastAsia="Palatino Linotype" w:hAnsi="Palatino Linotype" w:cs="Palatino Linotype"/>
          <w:i/>
          <w:sz w:val="20"/>
          <w:szCs w:val="20"/>
        </w:rPr>
        <w:t xml:space="preserve"> </w:t>
      </w:r>
    </w:p>
    <w:p w14:paraId="740FDD4D" w14:textId="77777777" w:rsidR="00D0771B" w:rsidRPr="00342AF2" w:rsidRDefault="00055BA8">
      <w:pPr>
        <w:spacing w:before="240" w:after="240" w:line="360" w:lineRule="auto"/>
        <w:jc w:val="both"/>
        <w:rPr>
          <w:rFonts w:ascii="Palatino Linotype" w:eastAsia="Palatino Linotype" w:hAnsi="Palatino Linotype" w:cs="Palatino Linotype"/>
          <w:b/>
        </w:rPr>
      </w:pPr>
      <w:r w:rsidRPr="00342AF2">
        <w:rPr>
          <w:rFonts w:ascii="Palatino Linotype" w:eastAsia="Palatino Linotype" w:hAnsi="Palatino Linotype" w:cs="Palatino Linotype"/>
        </w:rPr>
        <w:t xml:space="preserve">Del citado criterio, se desprende que cuando no sea posible atender la modalidad elegida por los solicitantes, la obligación de acceso a la información se tendrá por cumplida cuando el </w:t>
      </w:r>
      <w:r w:rsidRPr="00342AF2">
        <w:rPr>
          <w:rFonts w:ascii="Palatino Linotype" w:eastAsia="Palatino Linotype" w:hAnsi="Palatino Linotype" w:cs="Palatino Linotype"/>
          <w:b/>
        </w:rPr>
        <w:t>SUJETO OBLIGADO</w:t>
      </w:r>
      <w:r w:rsidRPr="00342AF2">
        <w:rPr>
          <w:rFonts w:ascii="Palatino Linotype" w:eastAsia="Palatino Linotype" w:hAnsi="Palatino Linotype" w:cs="Palatino Linotype"/>
        </w:rPr>
        <w:t xml:space="preserve"> justifique el impedimento para atender la misma y se notifique al particular la puesta a disposición de la </w:t>
      </w:r>
      <w:r w:rsidRPr="00342AF2">
        <w:rPr>
          <w:rFonts w:ascii="Palatino Linotype" w:eastAsia="Palatino Linotype" w:hAnsi="Palatino Linotype" w:cs="Palatino Linotype"/>
          <w:b/>
        </w:rPr>
        <w:t>información en todas las modalidades que lo permitan, procurando reducir los costos de entrega.</w:t>
      </w:r>
    </w:p>
    <w:p w14:paraId="1FA9BD00" w14:textId="77777777" w:rsidR="00D0771B" w:rsidRPr="00342AF2" w:rsidRDefault="00055BA8">
      <w:pPr>
        <w:spacing w:before="240" w:after="240"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 </w:t>
      </w:r>
    </w:p>
    <w:p w14:paraId="4DC45D60" w14:textId="77777777" w:rsidR="00D0771B" w:rsidRPr="00342AF2" w:rsidRDefault="00055BA8">
      <w:pPr>
        <w:spacing w:before="240" w:after="240"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013F0472" w14:textId="77777777" w:rsidR="00D0771B" w:rsidRPr="00342AF2" w:rsidRDefault="00055BA8">
      <w:pPr>
        <w:spacing w:before="240" w:after="240" w:line="360" w:lineRule="auto"/>
        <w:ind w:left="708"/>
        <w:jc w:val="both"/>
        <w:rPr>
          <w:rFonts w:ascii="Palatino Linotype" w:eastAsia="Palatino Linotype" w:hAnsi="Palatino Linotype" w:cs="Palatino Linotype"/>
        </w:rPr>
      </w:pPr>
      <w:r w:rsidRPr="00342AF2">
        <w:rPr>
          <w:rFonts w:ascii="Palatino Linotype" w:eastAsia="Palatino Linotype" w:hAnsi="Palatino Linotype" w:cs="Palatino Linotype"/>
        </w:rPr>
        <w:lastRenderedPageBreak/>
        <w:t xml:space="preserve"> </w:t>
      </w:r>
      <w:r w:rsidRPr="00342AF2">
        <w:rPr>
          <w:rFonts w:ascii="Noto Sans Symbols" w:eastAsia="Noto Sans Symbols" w:hAnsi="Noto Sans Symbols" w:cs="Noto Sans Symbols"/>
        </w:rPr>
        <w:t>●</w:t>
      </w:r>
      <w:r w:rsidRPr="00342AF2">
        <w:rPr>
          <w:sz w:val="14"/>
          <w:szCs w:val="14"/>
        </w:rPr>
        <w:t xml:space="preserve">   </w:t>
      </w:r>
      <w:r w:rsidRPr="00342AF2">
        <w:rPr>
          <w:sz w:val="14"/>
          <w:szCs w:val="14"/>
        </w:rPr>
        <w:tab/>
      </w:r>
      <w:r w:rsidRPr="00342AF2">
        <w:rPr>
          <w:rFonts w:ascii="Palatino Linotype" w:eastAsia="Palatino Linotype" w:hAnsi="Palatino Linotype" w:cs="Palatino Linotype"/>
        </w:rPr>
        <w:t>Las razones por las cuales la información implicaba un análisis, estudio o procesamiento de datos;</w:t>
      </w:r>
    </w:p>
    <w:p w14:paraId="699A3159" w14:textId="77777777" w:rsidR="00D0771B" w:rsidRPr="00342AF2" w:rsidRDefault="00055BA8">
      <w:pPr>
        <w:spacing w:before="240" w:after="240" w:line="360" w:lineRule="auto"/>
        <w:ind w:left="1080" w:hanging="360"/>
        <w:jc w:val="both"/>
        <w:rPr>
          <w:rFonts w:ascii="Palatino Linotype" w:eastAsia="Palatino Linotype" w:hAnsi="Palatino Linotype" w:cs="Palatino Linotype"/>
        </w:rPr>
      </w:pPr>
      <w:r w:rsidRPr="00342AF2">
        <w:rPr>
          <w:rFonts w:ascii="Noto Sans Symbols" w:eastAsia="Noto Sans Symbols" w:hAnsi="Noto Sans Symbols" w:cs="Noto Sans Symbols"/>
        </w:rPr>
        <w:t>●</w:t>
      </w:r>
      <w:r w:rsidRPr="00342AF2">
        <w:rPr>
          <w:sz w:val="14"/>
          <w:szCs w:val="14"/>
        </w:rPr>
        <w:t xml:space="preserve">   </w:t>
      </w:r>
      <w:r w:rsidRPr="00342AF2">
        <w:rPr>
          <w:sz w:val="14"/>
          <w:szCs w:val="14"/>
        </w:rPr>
        <w:tab/>
      </w:r>
      <w:r w:rsidRPr="00342AF2">
        <w:rPr>
          <w:rFonts w:ascii="Palatino Linotype" w:eastAsia="Palatino Linotype" w:hAnsi="Palatino Linotype" w:cs="Palatino Linotype"/>
        </w:rPr>
        <w:t>Por qué motivo el tiempo, que se le otorga al Sujeto Obligado para dar respuesta, en la modalidad elegida a la solicitud de información, no le es suficiente, y</w:t>
      </w:r>
    </w:p>
    <w:p w14:paraId="5B641C6A" w14:textId="77777777" w:rsidR="00D0771B" w:rsidRPr="00342AF2" w:rsidRDefault="00055BA8">
      <w:pPr>
        <w:spacing w:before="240" w:after="240" w:line="360" w:lineRule="auto"/>
        <w:ind w:left="1080" w:hanging="360"/>
        <w:jc w:val="both"/>
        <w:rPr>
          <w:rFonts w:ascii="Palatino Linotype" w:eastAsia="Palatino Linotype" w:hAnsi="Palatino Linotype" w:cs="Palatino Linotype"/>
        </w:rPr>
      </w:pPr>
      <w:r w:rsidRPr="00342AF2">
        <w:rPr>
          <w:rFonts w:ascii="Noto Sans Symbols" w:eastAsia="Noto Sans Symbols" w:hAnsi="Noto Sans Symbols" w:cs="Noto Sans Symbols"/>
        </w:rPr>
        <w:t>●</w:t>
      </w:r>
      <w:r w:rsidRPr="00342AF2">
        <w:rPr>
          <w:sz w:val="14"/>
          <w:szCs w:val="14"/>
        </w:rPr>
        <w:t xml:space="preserve">   </w:t>
      </w:r>
      <w:r w:rsidRPr="00342AF2">
        <w:rPr>
          <w:sz w:val="14"/>
          <w:szCs w:val="14"/>
        </w:rPr>
        <w:tab/>
      </w:r>
      <w:r w:rsidRPr="00342AF2">
        <w:rPr>
          <w:rFonts w:ascii="Palatino Linotype" w:eastAsia="Palatino Linotype" w:hAnsi="Palatino Linotype" w:cs="Palatino Linotype"/>
        </w:rPr>
        <w:t>La cantidad de recursos humanos y materiales con los que cuenta el Sujeto Obligado son insuficientes.</w:t>
      </w:r>
    </w:p>
    <w:p w14:paraId="2AA30831" w14:textId="77777777" w:rsidR="00D0771B" w:rsidRPr="00342AF2" w:rsidRDefault="00055BA8">
      <w:pPr>
        <w:spacing w:before="240" w:after="240" w:line="360" w:lineRule="auto"/>
        <w:ind w:right="-20"/>
        <w:jc w:val="both"/>
        <w:rPr>
          <w:rFonts w:ascii="Palatino Linotype" w:eastAsia="Palatino Linotype" w:hAnsi="Palatino Linotype" w:cs="Palatino Linotype"/>
        </w:rPr>
      </w:pPr>
      <w:r w:rsidRPr="00342AF2">
        <w:rPr>
          <w:rFonts w:ascii="Palatino Linotype" w:eastAsia="Palatino Linotype" w:hAnsi="Palatino Linotype" w:cs="Palatino Linotype"/>
        </w:rPr>
        <w:t>Además, es de señalar que el Órgano Garante Nacional, a través de diversas resoluciones de los Recursos de Inconformidad, entre las cuales se encuentran el RIA 136/20, RIA 140/20, RIA 153/20 RIA 237/20, RIA 257/20, RIA 258/20, entre otras,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w:t>
      </w:r>
    </w:p>
    <w:p w14:paraId="4B7E190A" w14:textId="77777777" w:rsidR="00D0771B" w:rsidRPr="00342AF2" w:rsidRDefault="00055BA8">
      <w:pPr>
        <w:spacing w:before="240" w:after="240"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Es menester recordar que el </w:t>
      </w:r>
      <w:r w:rsidRPr="00342AF2">
        <w:rPr>
          <w:rFonts w:ascii="Palatino Linotype" w:eastAsia="Palatino Linotype" w:hAnsi="Palatino Linotype" w:cs="Palatino Linotype"/>
          <w:b/>
        </w:rPr>
        <w:t xml:space="preserve">SUJETO OBLIGADO, </w:t>
      </w:r>
      <w:r w:rsidRPr="00342AF2">
        <w:rPr>
          <w:rFonts w:ascii="Palatino Linotype" w:eastAsia="Palatino Linotype" w:hAnsi="Palatino Linotype" w:cs="Palatino Linotype"/>
        </w:rPr>
        <w:t>a través del requerimiento adicional realizado por este Organismo Garante, fue omiso en justificar lo siguiente:</w:t>
      </w:r>
    </w:p>
    <w:p w14:paraId="3F937B49" w14:textId="77777777" w:rsidR="00D0771B" w:rsidRPr="00342AF2" w:rsidRDefault="00055BA8">
      <w:pPr>
        <w:spacing w:before="240"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1.- Manifieste las razones y fundamentos suficientes para no entregar la información a través del SAIMEX.</w:t>
      </w:r>
    </w:p>
    <w:p w14:paraId="17ED7384" w14:textId="77777777" w:rsidR="00D0771B" w:rsidRPr="00342AF2" w:rsidRDefault="00055BA8">
      <w:pPr>
        <w:spacing w:before="240"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2.- Se refiera </w:t>
      </w:r>
      <w:r w:rsidRPr="00342AF2">
        <w:rPr>
          <w:rFonts w:ascii="Palatino Linotype" w:eastAsia="Palatino Linotype" w:hAnsi="Palatino Linotype" w:cs="Palatino Linotype"/>
          <w:b/>
          <w:u w:val="single"/>
        </w:rPr>
        <w:t>con exactitud</w:t>
      </w:r>
      <w:r w:rsidRPr="00342AF2">
        <w:rPr>
          <w:rFonts w:ascii="Palatino Linotype" w:eastAsia="Palatino Linotype" w:hAnsi="Palatino Linotype" w:cs="Palatino Linotype"/>
        </w:rPr>
        <w:t xml:space="preserve">, el cúmulo de información que se trata y </w:t>
      </w:r>
      <w:r w:rsidRPr="00342AF2">
        <w:rPr>
          <w:rFonts w:ascii="Palatino Linotype" w:eastAsia="Palatino Linotype" w:hAnsi="Palatino Linotype" w:cs="Palatino Linotype"/>
          <w:b/>
          <w:u w:val="single"/>
        </w:rPr>
        <w:t>sí excede las capacidades del SAIMEX</w:t>
      </w:r>
      <w:r w:rsidRPr="00342AF2">
        <w:rPr>
          <w:rFonts w:ascii="Palatino Linotype" w:eastAsia="Palatino Linotype" w:hAnsi="Palatino Linotype" w:cs="Palatino Linotype"/>
        </w:rPr>
        <w:t>, esto mediante el reporte de incidencias realizado con el área de soporte técnico del INFOEM.</w:t>
      </w:r>
    </w:p>
    <w:p w14:paraId="0B755A2F" w14:textId="77777777" w:rsidR="00D0771B" w:rsidRPr="00342AF2" w:rsidRDefault="00055BA8">
      <w:pPr>
        <w:spacing w:before="240"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lastRenderedPageBreak/>
        <w:t xml:space="preserve">3.- Que la información solicitada, sobrepase las capacidades técnicas administrativas y humanas del Sujeto Obligado para cumplir con la solicitud, en los plazos establecidos para dichos efectos, </w:t>
      </w:r>
      <w:r w:rsidRPr="00342AF2">
        <w:rPr>
          <w:rFonts w:ascii="Palatino Linotype" w:eastAsia="Palatino Linotype" w:hAnsi="Palatino Linotype" w:cs="Palatino Linotype"/>
          <w:b/>
          <w:u w:val="single"/>
        </w:rPr>
        <w:t>con los respectivos medios de convicción</w:t>
      </w:r>
      <w:r w:rsidRPr="00342AF2">
        <w:rPr>
          <w:rFonts w:ascii="Palatino Linotype" w:eastAsia="Palatino Linotype" w:hAnsi="Palatino Linotype" w:cs="Palatino Linotype"/>
        </w:rPr>
        <w:t>.</w:t>
      </w:r>
    </w:p>
    <w:p w14:paraId="30117EA3" w14:textId="77777777" w:rsidR="00D0771B" w:rsidRPr="00342AF2" w:rsidRDefault="00055BA8">
      <w:pPr>
        <w:spacing w:before="240" w:line="276"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 4.- Sí la información solicitada, es necesario que se entregue en versión pública. </w:t>
      </w:r>
    </w:p>
    <w:p w14:paraId="2A340A95" w14:textId="77777777" w:rsidR="00D0771B" w:rsidRPr="00342AF2" w:rsidRDefault="00055BA8">
      <w:pPr>
        <w:spacing w:before="240" w:after="240"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Además, </w:t>
      </w:r>
      <w:r w:rsidRPr="00342AF2">
        <w:rPr>
          <w:rFonts w:ascii="Palatino Linotype" w:eastAsia="Palatino Linotype" w:hAnsi="Palatino Linotype" w:cs="Palatino Linotype"/>
          <w:b/>
        </w:rPr>
        <w:t>EL SUJETO OBLIGADO</w:t>
      </w:r>
      <w:r w:rsidRPr="00342AF2">
        <w:rPr>
          <w:rFonts w:ascii="Palatino Linotype" w:eastAsia="Palatino Linotype" w:hAnsi="Palatino Linotype" w:cs="Palatino Linotype"/>
        </w:rPr>
        <w:t xml:space="preserve"> tampoco acreditó que lo peticionado implicaba un análisis, procesamiento o estudio de documentos cuya reproducción sobrepasará las capacidades técnicas, administrativas y humanas; además que la entrega de la información y de acuerdo a la naturaleza del SAIMEX, debe corresponder al respectivo folio de la solicitud, aunado a ello, no se precisó el número de personas que se encontraban en las áreas, ni el formato y sí la información se debería entregar en versión pública; esto es, no proporcionó los elementos necesarios para acreditar el cambio de modalidad, pues no  justificó dicho cambio.</w:t>
      </w:r>
    </w:p>
    <w:p w14:paraId="2986C807" w14:textId="77777777" w:rsidR="00D0771B" w:rsidRPr="00342AF2" w:rsidRDefault="00055BA8">
      <w:pPr>
        <w:spacing w:before="240" w:after="240"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Asimismo, el Sujeto Obligado deberá hacer del conocimiento al Particular que la información estará disponible, por un plazo mínimo de sesenta días naturales, a partir de la fecha en que ponga a disposición de la parte </w:t>
      </w:r>
      <w:r w:rsidRPr="00342AF2">
        <w:rPr>
          <w:rFonts w:ascii="Palatino Linotype" w:eastAsia="Palatino Linotype" w:hAnsi="Palatino Linotype" w:cs="Palatino Linotype"/>
          <w:b/>
        </w:rPr>
        <w:t>RECURRENTE</w:t>
      </w:r>
      <w:r w:rsidRPr="00342AF2">
        <w:rPr>
          <w:rFonts w:ascii="Palatino Linotype" w:eastAsia="Palatino Linotype" w:hAnsi="Palatino Linotype" w:cs="Palatino Linotype"/>
        </w:rPr>
        <w:t xml:space="preserve"> la información, en términos del segundo párrafo del artículo 166 de la Ley de Transparencia y Acceso a la Información Pública del Estado de México y Municipios.</w:t>
      </w:r>
    </w:p>
    <w:p w14:paraId="32B47C7A" w14:textId="77777777" w:rsidR="00D0771B" w:rsidRPr="00342AF2" w:rsidRDefault="00055BA8">
      <w:pPr>
        <w:spacing w:before="240" w:after="240"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Siendo las cosas así, cabe invocar el contenido del Capítulo X de Lineamientos Generales en Materia de Clasificación y Desclasificación de la Información, así como para la Elaboración de Versiones Públicas, respecto a la consulta directa, que señala:</w:t>
      </w:r>
    </w:p>
    <w:p w14:paraId="5118162E" w14:textId="77777777" w:rsidR="00D0771B" w:rsidRPr="00342AF2" w:rsidRDefault="00055BA8">
      <w:pPr>
        <w:spacing w:before="240" w:after="240" w:line="360" w:lineRule="auto"/>
        <w:jc w:val="center"/>
        <w:rPr>
          <w:rFonts w:ascii="Palatino Linotype" w:eastAsia="Palatino Linotype" w:hAnsi="Palatino Linotype" w:cs="Palatino Linotype"/>
          <w:b/>
          <w:i/>
          <w:sz w:val="22"/>
          <w:szCs w:val="22"/>
        </w:rPr>
      </w:pPr>
      <w:r w:rsidRPr="00342AF2">
        <w:rPr>
          <w:rFonts w:ascii="Palatino Linotype" w:eastAsia="Palatino Linotype" w:hAnsi="Palatino Linotype" w:cs="Palatino Linotype"/>
        </w:rPr>
        <w:t xml:space="preserve"> </w:t>
      </w:r>
      <w:r w:rsidRPr="00342AF2">
        <w:rPr>
          <w:rFonts w:ascii="Palatino Linotype" w:eastAsia="Palatino Linotype" w:hAnsi="Palatino Linotype" w:cs="Palatino Linotype"/>
          <w:i/>
          <w:sz w:val="22"/>
          <w:szCs w:val="22"/>
        </w:rPr>
        <w:t>“</w:t>
      </w:r>
      <w:r w:rsidRPr="00342AF2">
        <w:rPr>
          <w:rFonts w:ascii="Palatino Linotype" w:eastAsia="Palatino Linotype" w:hAnsi="Palatino Linotype" w:cs="Palatino Linotype"/>
          <w:b/>
          <w:i/>
          <w:sz w:val="22"/>
          <w:szCs w:val="22"/>
        </w:rPr>
        <w:t>CAPÍTULO X</w:t>
      </w:r>
    </w:p>
    <w:p w14:paraId="2417D5F4" w14:textId="77777777" w:rsidR="00D0771B" w:rsidRPr="00342AF2" w:rsidRDefault="00055BA8">
      <w:pPr>
        <w:spacing w:before="120" w:after="120"/>
        <w:ind w:left="860" w:right="900"/>
        <w:jc w:val="center"/>
        <w:rPr>
          <w:rFonts w:ascii="Palatino Linotype" w:eastAsia="Palatino Linotype" w:hAnsi="Palatino Linotype" w:cs="Palatino Linotype"/>
          <w:b/>
          <w:i/>
          <w:sz w:val="22"/>
          <w:szCs w:val="22"/>
        </w:rPr>
      </w:pPr>
      <w:r w:rsidRPr="00342AF2">
        <w:rPr>
          <w:rFonts w:ascii="Palatino Linotype" w:eastAsia="Palatino Linotype" w:hAnsi="Palatino Linotype" w:cs="Palatino Linotype"/>
          <w:b/>
          <w:i/>
          <w:sz w:val="22"/>
          <w:szCs w:val="22"/>
        </w:rPr>
        <w:t>DE LA CONSULTA DIRECTA</w:t>
      </w:r>
    </w:p>
    <w:p w14:paraId="4177B30E" w14:textId="77777777" w:rsidR="00D0771B" w:rsidRPr="00342AF2" w:rsidRDefault="00055BA8">
      <w:pPr>
        <w:spacing w:before="120" w:after="120"/>
        <w:ind w:left="860" w:right="900"/>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b/>
          <w:i/>
          <w:sz w:val="22"/>
          <w:szCs w:val="22"/>
        </w:rPr>
        <w:lastRenderedPageBreak/>
        <w:t>Sexagésimo séptimo</w:t>
      </w:r>
      <w:r w:rsidRPr="00342AF2">
        <w:rPr>
          <w:rFonts w:ascii="Palatino Linotype" w:eastAsia="Palatino Linotype" w:hAnsi="Palatino Linotype" w:cs="Palatino Linotype"/>
          <w:i/>
          <w:sz w:val="22"/>
          <w:szCs w:val="22"/>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w:t>
      </w:r>
      <w:r w:rsidRPr="00342AF2">
        <w:rPr>
          <w:rFonts w:ascii="Palatino Linotype" w:eastAsia="Palatino Linotype" w:hAnsi="Palatino Linotype" w:cs="Palatino Linotype"/>
          <w:b/>
          <w:i/>
          <w:sz w:val="22"/>
          <w:szCs w:val="22"/>
        </w:rPr>
        <w:t>deberá emitir la resolución en la que funde y motive la clasificación</w:t>
      </w:r>
      <w:r w:rsidRPr="00342AF2">
        <w:rPr>
          <w:rFonts w:ascii="Palatino Linotype" w:eastAsia="Palatino Linotype" w:hAnsi="Palatino Linotype" w:cs="Palatino Linotype"/>
          <w:i/>
          <w:sz w:val="22"/>
          <w:szCs w:val="22"/>
        </w:rPr>
        <w:t xml:space="preserve"> de las partes o secciones que no podrán dejarse a la vista del solicitante.</w:t>
      </w:r>
    </w:p>
    <w:p w14:paraId="281CE984" w14:textId="77777777" w:rsidR="00D0771B" w:rsidRPr="00342AF2" w:rsidRDefault="00055BA8">
      <w:pPr>
        <w:spacing w:before="120" w:after="120"/>
        <w:ind w:left="860" w:right="900"/>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b/>
          <w:i/>
          <w:sz w:val="22"/>
          <w:szCs w:val="22"/>
        </w:rPr>
        <w:t>Sexagésimo octavo</w:t>
      </w:r>
      <w:r w:rsidRPr="00342AF2">
        <w:rPr>
          <w:rFonts w:ascii="Palatino Linotype" w:eastAsia="Palatino Linotype" w:hAnsi="Palatino Linotype" w:cs="Palatino Linotype"/>
          <w:i/>
          <w:sz w:val="22"/>
          <w:szCs w:val="22"/>
        </w:rPr>
        <w:t xml:space="preserve">. En la </w:t>
      </w:r>
      <w:r w:rsidRPr="00342AF2">
        <w:rPr>
          <w:rFonts w:ascii="Palatino Linotype" w:eastAsia="Palatino Linotype" w:hAnsi="Palatino Linotype" w:cs="Palatino Linotype"/>
          <w:b/>
          <w:i/>
          <w:sz w:val="22"/>
          <w:szCs w:val="22"/>
        </w:rPr>
        <w:t>resolución del Comité de Transparencia</w:t>
      </w:r>
      <w:r w:rsidRPr="00342AF2">
        <w:rPr>
          <w:rFonts w:ascii="Palatino Linotype" w:eastAsia="Palatino Linotype" w:hAnsi="Palatino Linotype" w:cs="Palatino Linotype"/>
          <w:i/>
          <w:sz w:val="22"/>
          <w:szCs w:val="22"/>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w:t>
      </w:r>
    </w:p>
    <w:p w14:paraId="78374717" w14:textId="77777777" w:rsidR="00D0771B" w:rsidRPr="00342AF2" w:rsidRDefault="00055BA8">
      <w:pPr>
        <w:spacing w:before="120" w:after="120"/>
        <w:ind w:left="860" w:right="900"/>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b/>
          <w:i/>
          <w:sz w:val="22"/>
          <w:szCs w:val="22"/>
        </w:rPr>
        <w:t>Sexagésimo noveno</w:t>
      </w:r>
      <w:r w:rsidRPr="00342AF2">
        <w:rPr>
          <w:rFonts w:ascii="Palatino Linotype" w:eastAsia="Palatino Linotype" w:hAnsi="Palatino Linotype" w:cs="Palatino Linotype"/>
          <w:i/>
          <w:sz w:val="22"/>
          <w:szCs w:val="22"/>
        </w:rPr>
        <w:t>.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w:t>
      </w:r>
    </w:p>
    <w:p w14:paraId="7BAF2AE6" w14:textId="77777777" w:rsidR="00D0771B" w:rsidRPr="00342AF2" w:rsidRDefault="00055BA8">
      <w:pPr>
        <w:spacing w:before="120" w:after="120"/>
        <w:ind w:left="860" w:right="900"/>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b/>
          <w:i/>
          <w:sz w:val="22"/>
          <w:szCs w:val="22"/>
        </w:rPr>
        <w:t>Septuagésimo</w:t>
      </w:r>
      <w:r w:rsidRPr="00342AF2">
        <w:rPr>
          <w:rFonts w:ascii="Palatino Linotype" w:eastAsia="Palatino Linotype" w:hAnsi="Palatino Linotype" w:cs="Palatino Linotype"/>
          <w:i/>
          <w:sz w:val="22"/>
          <w:szCs w:val="22"/>
        </w:rPr>
        <w:t>. Para el desahogo de las actuaciones tendientes a permitir la consulta directa, en los casos en que ésta resulte procedente, los sujetos obligados deberán observar lo siguiente:</w:t>
      </w:r>
    </w:p>
    <w:p w14:paraId="0A0DA8FA" w14:textId="77777777" w:rsidR="00D0771B" w:rsidRPr="00342AF2" w:rsidRDefault="00055BA8">
      <w:pPr>
        <w:spacing w:before="120" w:after="120"/>
        <w:ind w:left="1140" w:right="900"/>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b/>
          <w:i/>
          <w:sz w:val="22"/>
          <w:szCs w:val="22"/>
        </w:rPr>
        <w:t>I.</w:t>
      </w:r>
      <w:r w:rsidRPr="00342AF2">
        <w:rPr>
          <w:rFonts w:ascii="Palatino Linotype" w:eastAsia="Palatino Linotype" w:hAnsi="Palatino Linotype" w:cs="Palatino Linotype"/>
          <w:i/>
          <w:sz w:val="22"/>
          <w:szCs w:val="22"/>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w:t>
      </w:r>
    </w:p>
    <w:p w14:paraId="49183631" w14:textId="77777777" w:rsidR="00D0771B" w:rsidRPr="00342AF2" w:rsidRDefault="00055BA8">
      <w:pPr>
        <w:spacing w:before="120" w:after="120"/>
        <w:ind w:left="1140" w:right="900"/>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b/>
          <w:i/>
          <w:sz w:val="22"/>
          <w:szCs w:val="22"/>
        </w:rPr>
        <w:t>II.</w:t>
      </w:r>
      <w:r w:rsidRPr="00342AF2">
        <w:rPr>
          <w:rFonts w:ascii="Palatino Linotype" w:eastAsia="Palatino Linotype" w:hAnsi="Palatino Linotype" w:cs="Palatino Linotype"/>
          <w:i/>
          <w:sz w:val="22"/>
          <w:szCs w:val="22"/>
        </w:rPr>
        <w:t xml:space="preserve"> En su caso, la procedencia de los ajustes razonables solicitados y/o la procedencia de acceso en la lengua indígena requerida;</w:t>
      </w:r>
    </w:p>
    <w:p w14:paraId="40E3D88E" w14:textId="77777777" w:rsidR="00D0771B" w:rsidRPr="00342AF2" w:rsidRDefault="00055BA8">
      <w:pPr>
        <w:spacing w:before="120" w:after="120"/>
        <w:ind w:left="1140" w:right="900"/>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b/>
          <w:i/>
          <w:sz w:val="22"/>
          <w:szCs w:val="22"/>
        </w:rPr>
        <w:t>III.</w:t>
      </w:r>
      <w:r w:rsidRPr="00342AF2">
        <w:rPr>
          <w:rFonts w:ascii="Palatino Linotype" w:eastAsia="Palatino Linotype" w:hAnsi="Palatino Linotype" w:cs="Palatino Linotype"/>
          <w:i/>
          <w:sz w:val="22"/>
          <w:szCs w:val="22"/>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w:t>
      </w:r>
    </w:p>
    <w:p w14:paraId="7FF7A8DB" w14:textId="77777777" w:rsidR="00D0771B" w:rsidRPr="00342AF2" w:rsidRDefault="00055BA8">
      <w:pPr>
        <w:spacing w:before="120" w:after="120"/>
        <w:ind w:left="1140" w:right="900"/>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b/>
          <w:i/>
          <w:sz w:val="22"/>
          <w:szCs w:val="22"/>
        </w:rPr>
        <w:t>IV.</w:t>
      </w:r>
      <w:r w:rsidRPr="00342AF2">
        <w:rPr>
          <w:rFonts w:ascii="Palatino Linotype" w:eastAsia="Palatino Linotype" w:hAnsi="Palatino Linotype" w:cs="Palatino Linotype"/>
          <w:i/>
          <w:sz w:val="22"/>
          <w:szCs w:val="22"/>
        </w:rPr>
        <w:t xml:space="preserve"> Proporcionar al solicitante las facilidades y asistencia requerida para la consulta de los documentos;</w:t>
      </w:r>
    </w:p>
    <w:p w14:paraId="5B15E1A1" w14:textId="77777777" w:rsidR="00D0771B" w:rsidRPr="00342AF2" w:rsidRDefault="00055BA8">
      <w:pPr>
        <w:spacing w:before="120" w:after="120"/>
        <w:ind w:left="1140" w:right="900"/>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b/>
          <w:i/>
          <w:sz w:val="22"/>
          <w:szCs w:val="22"/>
        </w:rPr>
        <w:t>V.</w:t>
      </w:r>
      <w:r w:rsidRPr="00342AF2">
        <w:rPr>
          <w:rFonts w:ascii="Palatino Linotype" w:eastAsia="Palatino Linotype" w:hAnsi="Palatino Linotype" w:cs="Palatino Linotype"/>
          <w:i/>
          <w:sz w:val="22"/>
          <w:szCs w:val="22"/>
        </w:rPr>
        <w:t xml:space="preserve"> Abstenerse de requerir al solicitante que acredite interés alguno;</w:t>
      </w:r>
    </w:p>
    <w:p w14:paraId="717DB1EE" w14:textId="77777777" w:rsidR="00D0771B" w:rsidRPr="00342AF2" w:rsidRDefault="00055BA8">
      <w:pPr>
        <w:spacing w:before="120" w:after="120"/>
        <w:ind w:left="1140" w:right="900"/>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b/>
          <w:i/>
          <w:sz w:val="22"/>
          <w:szCs w:val="22"/>
        </w:rPr>
        <w:lastRenderedPageBreak/>
        <w:t>VI.</w:t>
      </w:r>
      <w:r w:rsidRPr="00342AF2">
        <w:rPr>
          <w:rFonts w:ascii="Palatino Linotype" w:eastAsia="Palatino Linotype" w:hAnsi="Palatino Linotype" w:cs="Palatino Linotype"/>
          <w:i/>
          <w:sz w:val="22"/>
          <w:szCs w:val="22"/>
        </w:rPr>
        <w:t xml:space="preserve"> Adoptar las medidas técnicas, físicas, administrativas y demás que resulten necesarias para garantizar la integridad de la información a consultar, de conformidad con las características específicas del documento solicitado, tales como:</w:t>
      </w:r>
    </w:p>
    <w:p w14:paraId="7E1FEC7F" w14:textId="77777777" w:rsidR="00D0771B" w:rsidRPr="00342AF2" w:rsidRDefault="00055BA8">
      <w:pPr>
        <w:spacing w:before="120" w:after="120"/>
        <w:ind w:left="1420" w:right="900"/>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b/>
          <w:i/>
          <w:sz w:val="22"/>
          <w:szCs w:val="22"/>
        </w:rPr>
        <w:t>a)</w:t>
      </w:r>
      <w:r w:rsidRPr="00342AF2">
        <w:rPr>
          <w:rFonts w:ascii="Palatino Linotype" w:eastAsia="Palatino Linotype" w:hAnsi="Palatino Linotype" w:cs="Palatino Linotype"/>
          <w:i/>
          <w:sz w:val="22"/>
          <w:szCs w:val="22"/>
        </w:rPr>
        <w:t xml:space="preserve"> Contar con instalaciones y mobiliario adecuado para asegurar tanto la integridad del documento consultado, como para proporcionar al solicitante las mejores condiciones para poder llevar a cabo la consulta directa;</w:t>
      </w:r>
    </w:p>
    <w:p w14:paraId="29C0B9DA" w14:textId="77777777" w:rsidR="00D0771B" w:rsidRPr="00342AF2" w:rsidRDefault="00055BA8">
      <w:pPr>
        <w:spacing w:before="120" w:after="120"/>
        <w:ind w:left="1420" w:right="900"/>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b/>
          <w:i/>
          <w:sz w:val="22"/>
          <w:szCs w:val="22"/>
        </w:rPr>
        <w:t>b)</w:t>
      </w:r>
      <w:r w:rsidRPr="00342AF2">
        <w:rPr>
          <w:rFonts w:ascii="Palatino Linotype" w:eastAsia="Palatino Linotype" w:hAnsi="Palatino Linotype" w:cs="Palatino Linotype"/>
          <w:i/>
          <w:sz w:val="22"/>
          <w:szCs w:val="22"/>
        </w:rPr>
        <w:t xml:space="preserve"> Equipo y personal de vigilancia;</w:t>
      </w:r>
    </w:p>
    <w:p w14:paraId="61A6A175" w14:textId="77777777" w:rsidR="00D0771B" w:rsidRPr="00342AF2" w:rsidRDefault="00055BA8">
      <w:pPr>
        <w:spacing w:before="120" w:after="120"/>
        <w:ind w:left="860" w:right="900"/>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b/>
          <w:i/>
          <w:sz w:val="22"/>
          <w:szCs w:val="22"/>
        </w:rPr>
        <w:t>c)</w:t>
      </w:r>
      <w:r w:rsidRPr="00342AF2">
        <w:rPr>
          <w:rFonts w:ascii="Palatino Linotype" w:eastAsia="Palatino Linotype" w:hAnsi="Palatino Linotype" w:cs="Palatino Linotype"/>
          <w:i/>
          <w:sz w:val="22"/>
          <w:szCs w:val="22"/>
        </w:rPr>
        <w:t xml:space="preserve"> Plan de acción contra robo o vandalismo;</w:t>
      </w:r>
    </w:p>
    <w:p w14:paraId="508CE75C" w14:textId="77777777" w:rsidR="00D0771B" w:rsidRPr="00342AF2" w:rsidRDefault="00055BA8">
      <w:pPr>
        <w:spacing w:before="120" w:after="120"/>
        <w:ind w:left="860" w:right="900"/>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b/>
          <w:i/>
          <w:sz w:val="22"/>
          <w:szCs w:val="22"/>
        </w:rPr>
        <w:t>d)</w:t>
      </w:r>
      <w:r w:rsidRPr="00342AF2">
        <w:rPr>
          <w:rFonts w:ascii="Palatino Linotype" w:eastAsia="Palatino Linotype" w:hAnsi="Palatino Linotype" w:cs="Palatino Linotype"/>
          <w:i/>
          <w:sz w:val="22"/>
          <w:szCs w:val="22"/>
        </w:rPr>
        <w:t xml:space="preserve"> Extintores de fuego de gas inocuo;</w:t>
      </w:r>
    </w:p>
    <w:p w14:paraId="489496CD" w14:textId="77777777" w:rsidR="00D0771B" w:rsidRPr="00342AF2" w:rsidRDefault="00055BA8">
      <w:pPr>
        <w:spacing w:before="120" w:after="120"/>
        <w:ind w:left="860" w:right="900"/>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b/>
          <w:i/>
          <w:sz w:val="22"/>
          <w:szCs w:val="22"/>
        </w:rPr>
        <w:t>e)</w:t>
      </w:r>
      <w:r w:rsidRPr="00342AF2">
        <w:rPr>
          <w:rFonts w:ascii="Palatino Linotype" w:eastAsia="Palatino Linotype" w:hAnsi="Palatino Linotype" w:cs="Palatino Linotype"/>
          <w:i/>
          <w:sz w:val="22"/>
          <w:szCs w:val="22"/>
        </w:rPr>
        <w:t xml:space="preserve"> Registro e identificación del personal autorizado para el tratamiento de los documentos o expedientes a revisar;</w:t>
      </w:r>
    </w:p>
    <w:p w14:paraId="076A2346" w14:textId="77777777" w:rsidR="00D0771B" w:rsidRPr="00342AF2" w:rsidRDefault="00055BA8">
      <w:pPr>
        <w:spacing w:before="120" w:after="120"/>
        <w:ind w:left="860" w:right="900"/>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b/>
          <w:i/>
          <w:sz w:val="22"/>
          <w:szCs w:val="22"/>
        </w:rPr>
        <w:t>f)</w:t>
      </w:r>
      <w:r w:rsidRPr="00342AF2">
        <w:rPr>
          <w:rFonts w:ascii="Palatino Linotype" w:eastAsia="Palatino Linotype" w:hAnsi="Palatino Linotype" w:cs="Palatino Linotype"/>
          <w:i/>
          <w:sz w:val="22"/>
          <w:szCs w:val="22"/>
        </w:rPr>
        <w:t xml:space="preserve"> Registro e identificación de los particulares autorizados para llevar a cabo la consulta directa, y</w:t>
      </w:r>
    </w:p>
    <w:p w14:paraId="0DD7DE05" w14:textId="77777777" w:rsidR="00D0771B" w:rsidRPr="00342AF2" w:rsidRDefault="00055BA8">
      <w:pPr>
        <w:spacing w:before="120" w:after="120"/>
        <w:ind w:left="860" w:right="900"/>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b/>
          <w:i/>
          <w:sz w:val="22"/>
          <w:szCs w:val="22"/>
        </w:rPr>
        <w:t>g)</w:t>
      </w:r>
      <w:r w:rsidRPr="00342AF2">
        <w:rPr>
          <w:rFonts w:ascii="Palatino Linotype" w:eastAsia="Palatino Linotype" w:hAnsi="Palatino Linotype" w:cs="Palatino Linotype"/>
          <w:i/>
          <w:sz w:val="22"/>
          <w:szCs w:val="22"/>
        </w:rPr>
        <w:t xml:space="preserve"> Las demás que, a criterio de los sujetos obligados, resulten necesarias.</w:t>
      </w:r>
    </w:p>
    <w:p w14:paraId="2D6D1207" w14:textId="77777777" w:rsidR="00D0771B" w:rsidRPr="00342AF2" w:rsidRDefault="00055BA8">
      <w:pPr>
        <w:spacing w:before="120" w:after="120"/>
        <w:ind w:left="860" w:right="900"/>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b/>
          <w:i/>
          <w:sz w:val="22"/>
          <w:szCs w:val="22"/>
        </w:rPr>
        <w:t>VII.</w:t>
      </w:r>
      <w:r w:rsidRPr="00342AF2">
        <w:rPr>
          <w:rFonts w:ascii="Palatino Linotype" w:eastAsia="Palatino Linotype" w:hAnsi="Palatino Linotype" w:cs="Palatino Linotype"/>
          <w:i/>
          <w:sz w:val="22"/>
          <w:szCs w:val="22"/>
        </w:rPr>
        <w:t xml:space="preserve"> Hacer del conocimiento del solicitante, previo al acceso a la información, las reglas a que se sujetará la consulta para garantizar la integridad de los documentos, y</w:t>
      </w:r>
    </w:p>
    <w:p w14:paraId="4C595076" w14:textId="77777777" w:rsidR="00D0771B" w:rsidRPr="00342AF2" w:rsidRDefault="00055BA8">
      <w:pPr>
        <w:spacing w:before="120" w:after="120"/>
        <w:ind w:left="860" w:right="900"/>
        <w:jc w:val="both"/>
        <w:rPr>
          <w:rFonts w:ascii="Palatino Linotype" w:eastAsia="Palatino Linotype" w:hAnsi="Palatino Linotype" w:cs="Palatino Linotype"/>
          <w:b/>
          <w:i/>
          <w:sz w:val="22"/>
          <w:szCs w:val="22"/>
        </w:rPr>
      </w:pPr>
      <w:r w:rsidRPr="00342AF2">
        <w:rPr>
          <w:rFonts w:ascii="Palatino Linotype" w:eastAsia="Palatino Linotype" w:hAnsi="Palatino Linotype" w:cs="Palatino Linotype"/>
          <w:b/>
          <w:i/>
          <w:sz w:val="22"/>
          <w:szCs w:val="22"/>
        </w:rPr>
        <w:t>VIII.</w:t>
      </w:r>
      <w:r w:rsidRPr="00342AF2">
        <w:rPr>
          <w:rFonts w:ascii="Palatino Linotype" w:eastAsia="Palatino Linotype" w:hAnsi="Palatino Linotype" w:cs="Palatino Linotype"/>
          <w:i/>
          <w:sz w:val="22"/>
          <w:szCs w:val="22"/>
        </w:rPr>
        <w:t xml:space="preserve"> Para el caso de documentos que contengan partes o secciones clasificadas como reservadas o confidenciales, el sujeto obligado deberá hacer del conocimiento del solicitante, </w:t>
      </w:r>
      <w:r w:rsidRPr="00342AF2">
        <w:rPr>
          <w:rFonts w:ascii="Palatino Linotype" w:eastAsia="Palatino Linotype" w:hAnsi="Palatino Linotype" w:cs="Palatino Linotype"/>
          <w:b/>
          <w:i/>
          <w:sz w:val="22"/>
          <w:szCs w:val="22"/>
        </w:rPr>
        <w:t>previo al acceso a la información, la resolución debidamente fundada y motivada del Comité de Transparencia, en la que se clasificaron las partes o secciones que no podrán dejarse a la vista del solicitante.</w:t>
      </w:r>
    </w:p>
    <w:p w14:paraId="1970A85E" w14:textId="77777777" w:rsidR="00D0771B" w:rsidRPr="00342AF2" w:rsidRDefault="00055BA8">
      <w:pPr>
        <w:spacing w:before="120" w:after="120"/>
        <w:ind w:left="860" w:right="900"/>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b/>
          <w:i/>
          <w:sz w:val="22"/>
          <w:szCs w:val="22"/>
        </w:rPr>
        <w:t xml:space="preserve">Septuagésimo primero. </w:t>
      </w:r>
      <w:r w:rsidRPr="00342AF2">
        <w:rPr>
          <w:rFonts w:ascii="Palatino Linotype" w:eastAsia="Palatino Linotype" w:hAnsi="Palatino Linotype" w:cs="Palatino Linotype"/>
          <w:i/>
          <w:sz w:val="22"/>
          <w:szCs w:val="22"/>
        </w:rPr>
        <w:t>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w:t>
      </w:r>
    </w:p>
    <w:p w14:paraId="11F7EE66" w14:textId="77777777" w:rsidR="00D0771B" w:rsidRPr="00342AF2" w:rsidRDefault="00055BA8">
      <w:pPr>
        <w:spacing w:before="120" w:after="120"/>
        <w:ind w:left="860" w:right="900"/>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El solicitante deberá observar en todo momento las reglas que el sujeto obligado haya hecho de su conocimiento para efectos de la conservación de los documentos.</w:t>
      </w:r>
    </w:p>
    <w:p w14:paraId="6F818722" w14:textId="77777777" w:rsidR="00D0771B" w:rsidRPr="00342AF2" w:rsidRDefault="00055BA8">
      <w:pPr>
        <w:spacing w:before="120" w:after="120"/>
        <w:ind w:left="860" w:right="900"/>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b/>
          <w:i/>
          <w:sz w:val="22"/>
          <w:szCs w:val="22"/>
        </w:rPr>
        <w:t>Septuagésimo segundo.</w:t>
      </w:r>
      <w:r w:rsidRPr="00342AF2">
        <w:rPr>
          <w:rFonts w:ascii="Palatino Linotype" w:eastAsia="Palatino Linotype" w:hAnsi="Palatino Linotype" w:cs="Palatino Linotype"/>
          <w:i/>
          <w:sz w:val="22"/>
          <w:szCs w:val="22"/>
        </w:rPr>
        <w:t xml:space="preserve"> El solicitante deberá realizar la consulta de los documentos requeridos en el lugar, horarios y con la persona destinada para tal efecto.</w:t>
      </w:r>
    </w:p>
    <w:p w14:paraId="572A1983" w14:textId="77777777" w:rsidR="00D0771B" w:rsidRPr="00342AF2" w:rsidRDefault="00055BA8">
      <w:pPr>
        <w:spacing w:before="120" w:after="120"/>
        <w:ind w:left="860" w:right="900"/>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lastRenderedPageBreak/>
        <w:t>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w:t>
      </w:r>
    </w:p>
    <w:p w14:paraId="0521A1AB" w14:textId="77777777" w:rsidR="00D0771B" w:rsidRPr="00342AF2" w:rsidRDefault="00055BA8">
      <w:pPr>
        <w:spacing w:before="120" w:after="120"/>
        <w:ind w:left="860" w:right="900"/>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b/>
          <w:i/>
          <w:sz w:val="22"/>
          <w:szCs w:val="22"/>
        </w:rPr>
        <w:t>Septuagésimo tercero</w:t>
      </w:r>
      <w:r w:rsidRPr="00342AF2">
        <w:rPr>
          <w:rFonts w:ascii="Palatino Linotype" w:eastAsia="Palatino Linotype" w:hAnsi="Palatino Linotype" w:cs="Palatino Linotype"/>
          <w:i/>
          <w:sz w:val="22"/>
          <w:szCs w:val="22"/>
        </w:rPr>
        <w:t>.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w:t>
      </w:r>
    </w:p>
    <w:p w14:paraId="7643BFE3" w14:textId="77777777" w:rsidR="00D0771B" w:rsidRPr="00342AF2" w:rsidRDefault="00055BA8">
      <w:pPr>
        <w:spacing w:before="120" w:after="120"/>
        <w:ind w:left="860" w:right="900"/>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La información deberá ser entregada sin costo, cuando implique la entrega de no más de veinte hojas simples.”(Sic)</w:t>
      </w:r>
    </w:p>
    <w:p w14:paraId="20254C19" w14:textId="77777777" w:rsidR="00D0771B" w:rsidRPr="00342AF2" w:rsidRDefault="00055BA8">
      <w:pPr>
        <w:spacing w:before="120" w:line="360" w:lineRule="auto"/>
        <w:ind w:left="560" w:right="620"/>
        <w:jc w:val="both"/>
        <w:rPr>
          <w:rFonts w:ascii="Palatino Linotype" w:eastAsia="Palatino Linotype" w:hAnsi="Palatino Linotype" w:cs="Palatino Linotype"/>
          <w:i/>
        </w:rPr>
      </w:pPr>
      <w:r w:rsidRPr="00342AF2">
        <w:rPr>
          <w:rFonts w:ascii="Palatino Linotype" w:eastAsia="Palatino Linotype" w:hAnsi="Palatino Linotype" w:cs="Palatino Linotype"/>
          <w:i/>
        </w:rPr>
        <w:t xml:space="preserve"> </w:t>
      </w:r>
    </w:p>
    <w:p w14:paraId="51E50C76" w14:textId="77777777" w:rsidR="00D0771B" w:rsidRPr="00342AF2" w:rsidRDefault="00055BA8">
      <w:pPr>
        <w:spacing w:before="240" w:after="240"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Preceptos legales que de igual forma fueron inobservados por el </w:t>
      </w:r>
      <w:r w:rsidRPr="00342AF2">
        <w:rPr>
          <w:rFonts w:ascii="Palatino Linotype" w:eastAsia="Palatino Linotype" w:hAnsi="Palatino Linotype" w:cs="Palatino Linotype"/>
          <w:b/>
        </w:rPr>
        <w:t>SUJETO OBLIGADO</w:t>
      </w:r>
      <w:r w:rsidRPr="00342AF2">
        <w:rPr>
          <w:rFonts w:ascii="Palatino Linotype" w:eastAsia="Palatino Linotype" w:hAnsi="Palatino Linotype" w:cs="Palatino Linotype"/>
        </w:rPr>
        <w:t>, para hacer el cambio de modalidad a consulta directa.</w:t>
      </w:r>
    </w:p>
    <w:p w14:paraId="5B1BD93E" w14:textId="77777777" w:rsidR="00D0771B" w:rsidRPr="00342AF2" w:rsidRDefault="00055BA8">
      <w:pPr>
        <w:spacing w:before="240" w:after="240" w:line="360" w:lineRule="auto"/>
        <w:ind w:right="60"/>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En consecuencia, el </w:t>
      </w:r>
      <w:r w:rsidRPr="00342AF2">
        <w:rPr>
          <w:rFonts w:ascii="Palatino Linotype" w:eastAsia="Palatino Linotype" w:hAnsi="Palatino Linotype" w:cs="Palatino Linotype"/>
          <w:b/>
        </w:rPr>
        <w:t>SUJETO OBLIGADO</w:t>
      </w:r>
      <w:r w:rsidRPr="00342AF2">
        <w:rPr>
          <w:rFonts w:ascii="Palatino Linotype" w:eastAsia="Palatino Linotype" w:hAnsi="Palatino Linotype" w:cs="Palatino Linotype"/>
        </w:rPr>
        <w:t xml:space="preserve"> no justificó el impedimento para remitir la información solicitada vía SAIMEX, siendo aplicable por analogía el criterio de interpretación 08/17, emitido por el Instituto Nacional de Transparencia, Acceso a la Información y Protección de Datos Personales, INAI, que es del tenor literal siguiente:</w:t>
      </w:r>
    </w:p>
    <w:p w14:paraId="5669F936" w14:textId="77777777" w:rsidR="00D0771B" w:rsidRPr="00342AF2" w:rsidRDefault="00055BA8">
      <w:pPr>
        <w:spacing w:before="240" w:after="240"/>
        <w:ind w:left="566" w:right="912"/>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rPr>
        <w:t xml:space="preserve"> </w:t>
      </w:r>
      <w:r w:rsidRPr="00342AF2">
        <w:rPr>
          <w:rFonts w:ascii="Palatino Linotype" w:eastAsia="Palatino Linotype" w:hAnsi="Palatino Linotype" w:cs="Palatino Linotype"/>
          <w:i/>
          <w:sz w:val="22"/>
          <w:szCs w:val="22"/>
        </w:rPr>
        <w:t>“</w:t>
      </w:r>
      <w:r w:rsidRPr="00342AF2">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sidRPr="00342AF2">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w:t>
      </w:r>
      <w:r w:rsidRPr="00342AF2">
        <w:rPr>
          <w:rFonts w:ascii="Palatino Linotype" w:eastAsia="Palatino Linotype" w:hAnsi="Palatino Linotype" w:cs="Palatino Linotype"/>
          <w:b/>
          <w:i/>
          <w:sz w:val="22"/>
          <w:szCs w:val="22"/>
        </w:rPr>
        <w:t xml:space="preserve">a) justifique el impedimento para atender la misma </w:t>
      </w:r>
      <w:r w:rsidRPr="00342AF2">
        <w:rPr>
          <w:rFonts w:ascii="Palatino Linotype" w:eastAsia="Palatino Linotype" w:hAnsi="Palatino Linotype" w:cs="Palatino Linotype"/>
          <w:i/>
          <w:sz w:val="22"/>
          <w:szCs w:val="22"/>
        </w:rPr>
        <w:t xml:space="preserve">y </w:t>
      </w:r>
      <w:r w:rsidRPr="00342AF2">
        <w:rPr>
          <w:rFonts w:ascii="Palatino Linotype" w:eastAsia="Palatino Linotype" w:hAnsi="Palatino Linotype" w:cs="Palatino Linotype"/>
          <w:b/>
          <w:i/>
          <w:sz w:val="22"/>
          <w:szCs w:val="22"/>
        </w:rPr>
        <w:t>b) se notifique al particular la disposición de la información en todas las modalidades que permita el documento de que se trate</w:t>
      </w:r>
      <w:r w:rsidRPr="00342AF2">
        <w:rPr>
          <w:rFonts w:ascii="Palatino Linotype" w:eastAsia="Palatino Linotype" w:hAnsi="Palatino Linotype" w:cs="Palatino Linotype"/>
          <w:i/>
          <w:sz w:val="22"/>
          <w:szCs w:val="22"/>
        </w:rPr>
        <w:t>, procurando reducir, en todo momento, los costos de entrega.”(Sic)</w:t>
      </w:r>
    </w:p>
    <w:p w14:paraId="3A8A76B7" w14:textId="77777777" w:rsidR="00D0771B" w:rsidRPr="00342AF2" w:rsidRDefault="00055BA8">
      <w:pPr>
        <w:spacing w:before="240" w:after="240"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lastRenderedPageBreak/>
        <w:t xml:space="preserve">Por las consideraciones anteriores, resulta procedente aludir que el </w:t>
      </w:r>
      <w:r w:rsidRPr="00342AF2">
        <w:rPr>
          <w:rFonts w:ascii="Palatino Linotype" w:eastAsia="Palatino Linotype" w:hAnsi="Palatino Linotype" w:cs="Palatino Linotype"/>
          <w:b/>
        </w:rPr>
        <w:t>SUJETO OBLIGADO</w:t>
      </w:r>
      <w:r w:rsidRPr="00342AF2">
        <w:rPr>
          <w:rFonts w:ascii="Palatino Linotype" w:eastAsia="Palatino Linotype" w:hAnsi="Palatino Linotype" w:cs="Palatino Linotype"/>
        </w:rPr>
        <w:t xml:space="preserve"> no fundó, motivó, ni mucho menos justificó la imposibilidad de entregar la información solicitada en un formato electrónico a través del SAIMEX.</w:t>
      </w:r>
    </w:p>
    <w:p w14:paraId="6CF92C1C" w14:textId="77777777" w:rsidR="00D0771B" w:rsidRPr="00342AF2" w:rsidRDefault="00055BA8">
      <w:pPr>
        <w:spacing w:before="240" w:after="240"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Respecto a la fundamentación y motivación es de señalar que el máximo tribunal del país ha establecido jurisprudencia respecto a qué debe entenderse por fundamentación y motivación, en los siguientes términos:</w:t>
      </w:r>
    </w:p>
    <w:p w14:paraId="2E1E2203" w14:textId="77777777" w:rsidR="00D0771B" w:rsidRPr="00342AF2" w:rsidRDefault="00055BA8">
      <w:pPr>
        <w:ind w:left="860" w:right="900"/>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b/>
          <w:i/>
          <w:sz w:val="22"/>
          <w:szCs w:val="22"/>
        </w:rPr>
        <w:t>“FUNDAMENTACIÓN Y MOTIVACIÓN.</w:t>
      </w:r>
      <w:r w:rsidRPr="00342AF2">
        <w:rPr>
          <w:rFonts w:ascii="Palatino Linotype" w:eastAsia="Palatino Linotype" w:hAnsi="Palatino Linotype" w:cs="Palatino Linotype"/>
          <w:i/>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550BA009" w14:textId="77777777" w:rsidR="00D0771B" w:rsidRPr="00342AF2" w:rsidRDefault="00055BA8">
      <w:pPr>
        <w:spacing w:before="240" w:after="240"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14:paraId="3A075608" w14:textId="77777777" w:rsidR="00D0771B" w:rsidRPr="00342AF2" w:rsidRDefault="00055BA8">
      <w:pPr>
        <w:ind w:left="860" w:right="900"/>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w:t>
      </w:r>
      <w:r w:rsidRPr="00342AF2">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w:t>
      </w:r>
      <w:r w:rsidRPr="00342AF2">
        <w:rPr>
          <w:rFonts w:ascii="Palatino Linotype" w:eastAsia="Palatino Linotype" w:hAnsi="Palatino Linotype" w:cs="Palatino Linotype"/>
          <w:i/>
          <w:sz w:val="22"/>
          <w:szCs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w:t>
      </w:r>
      <w:r w:rsidRPr="00342AF2">
        <w:rPr>
          <w:rFonts w:ascii="Palatino Linotype" w:eastAsia="Palatino Linotype" w:hAnsi="Palatino Linotype" w:cs="Palatino Linotype"/>
          <w:i/>
          <w:sz w:val="22"/>
          <w:szCs w:val="22"/>
        </w:rPr>
        <w:lastRenderedPageBreak/>
        <w:t>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467C45CD" w14:textId="77777777" w:rsidR="00D0771B" w:rsidRPr="00342AF2" w:rsidRDefault="00055BA8">
      <w:pPr>
        <w:spacing w:before="240" w:after="240"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 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14:paraId="288E9B99" w14:textId="77777777" w:rsidR="00D0771B" w:rsidRPr="00342AF2" w:rsidRDefault="00055BA8">
      <w:pPr>
        <w:pBdr>
          <w:top w:val="nil"/>
          <w:left w:val="nil"/>
          <w:bottom w:val="nil"/>
          <w:right w:val="nil"/>
          <w:between w:val="nil"/>
        </w:pBdr>
        <w:spacing w:before="280" w:after="280" w:line="360" w:lineRule="auto"/>
        <w:ind w:right="-28"/>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Sin embargo, mediante requerimiento adicional el </w:t>
      </w:r>
      <w:r w:rsidRPr="00342AF2">
        <w:rPr>
          <w:rFonts w:ascii="Palatino Linotype" w:eastAsia="Palatino Linotype" w:hAnsi="Palatino Linotype" w:cs="Palatino Linotype"/>
          <w:b/>
        </w:rPr>
        <w:t>SUJETO OBLIGADO</w:t>
      </w:r>
      <w:r w:rsidRPr="00342AF2">
        <w:rPr>
          <w:rFonts w:ascii="Palatino Linotype" w:eastAsia="Palatino Linotype" w:hAnsi="Palatino Linotype" w:cs="Palatino Linotype"/>
        </w:rPr>
        <w:t xml:space="preserve"> hizo una modificación a su respuesta y entrega de dos actas levantadas en el acta entrega-recepción 2022, correspondientes al área de Desarrollo Urbano y Obra Públicas, en donde se advierte la relación de lo entregado al actual Director de Desarrollo Urbano y Obras Públicas.</w:t>
      </w:r>
    </w:p>
    <w:p w14:paraId="01F3F30F" w14:textId="77777777" w:rsidR="00D0771B" w:rsidRPr="00342AF2" w:rsidRDefault="00055BA8">
      <w:pPr>
        <w:pBdr>
          <w:top w:val="nil"/>
          <w:left w:val="nil"/>
          <w:bottom w:val="nil"/>
          <w:right w:val="nil"/>
          <w:between w:val="nil"/>
        </w:pBdr>
        <w:spacing w:before="280" w:after="280" w:line="360" w:lineRule="auto"/>
        <w:ind w:right="-28"/>
        <w:jc w:val="both"/>
        <w:rPr>
          <w:rFonts w:ascii="Palatino Linotype" w:eastAsia="Palatino Linotype" w:hAnsi="Palatino Linotype" w:cs="Palatino Linotype"/>
        </w:rPr>
      </w:pPr>
      <w:r w:rsidRPr="00342AF2">
        <w:rPr>
          <w:rFonts w:ascii="Palatino Linotype" w:eastAsia="Palatino Linotype" w:hAnsi="Palatino Linotype" w:cs="Palatino Linotype"/>
        </w:rPr>
        <w:t>Pero, no se hizo del conocimiento de la parte Recurrente, porque se dejó a la vista datos personales como el nombre de testigos, RFC, CURP, teléfono particular, firma y huella de credencial de elector.</w:t>
      </w:r>
    </w:p>
    <w:p w14:paraId="06C03BF4" w14:textId="77777777" w:rsidR="00D0771B" w:rsidRPr="00342AF2" w:rsidRDefault="00055BA8">
      <w:pPr>
        <w:pBdr>
          <w:top w:val="nil"/>
          <w:left w:val="nil"/>
          <w:bottom w:val="nil"/>
          <w:right w:val="nil"/>
          <w:between w:val="nil"/>
        </w:pBdr>
        <w:spacing w:before="280" w:after="280" w:line="360" w:lineRule="auto"/>
        <w:ind w:right="-28"/>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Además, dichas actas se remitieron en versión pública sin que se adjuntara el acuerdo del Comité de Transparencia del Ayuntamiento de Capulhuac por medio del cual fundamentara y motivara los apartados que se testaron en dichas actas, de </w:t>
      </w:r>
      <w:r w:rsidRPr="00342AF2">
        <w:rPr>
          <w:rFonts w:ascii="Palatino Linotype" w:eastAsia="Palatino Linotype" w:hAnsi="Palatino Linotype" w:cs="Palatino Linotype"/>
        </w:rPr>
        <w:lastRenderedPageBreak/>
        <w:t>ahí que, dicha documentación no cúmpleme las formalidades señaladas por la Ley de Transparencia y Acceso a la Información Pública del Estado de México y Municipios, para la clasificación de la información como confidencial.</w:t>
      </w:r>
    </w:p>
    <w:p w14:paraId="17C8A748" w14:textId="77777777" w:rsidR="00D0771B" w:rsidRPr="00342AF2" w:rsidRDefault="00055BA8">
      <w:pPr>
        <w:pBdr>
          <w:top w:val="nil"/>
          <w:left w:val="nil"/>
          <w:bottom w:val="nil"/>
          <w:right w:val="nil"/>
          <w:between w:val="nil"/>
        </w:pBdr>
        <w:spacing w:before="280" w:after="280" w:line="360" w:lineRule="auto"/>
        <w:ind w:right="-28"/>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Ahora bien, de la solicitud se advierte que la parte </w:t>
      </w:r>
      <w:r w:rsidRPr="00342AF2">
        <w:rPr>
          <w:rFonts w:ascii="Palatino Linotype" w:eastAsia="Palatino Linotype" w:hAnsi="Palatino Linotype" w:cs="Palatino Linotype"/>
          <w:b/>
        </w:rPr>
        <w:t>RECURRENTE</w:t>
      </w:r>
      <w:r w:rsidRPr="00342AF2">
        <w:rPr>
          <w:rFonts w:ascii="Palatino Linotype" w:eastAsia="Palatino Linotype" w:hAnsi="Palatino Linotype" w:cs="Palatino Linotype"/>
        </w:rPr>
        <w:t xml:space="preserve"> requiere la relación de los expedientes entregados en el acta entrega-recepción del mes de enero de 2022 y que se imprimó en el apartado correspondiente y de las actas entrega-recepción remitidas mediante requerimiento adicional se hace referencia que se anexan diferentes relaciones como se observa a continuación de manera de ejemplo:</w:t>
      </w:r>
    </w:p>
    <w:p w14:paraId="07C64300" w14:textId="77777777" w:rsidR="00D0771B" w:rsidRPr="00342AF2" w:rsidRDefault="00055BA8">
      <w:pPr>
        <w:pBdr>
          <w:top w:val="nil"/>
          <w:left w:val="nil"/>
          <w:bottom w:val="nil"/>
          <w:right w:val="nil"/>
          <w:between w:val="nil"/>
        </w:pBdr>
        <w:spacing w:before="280" w:after="280" w:line="360" w:lineRule="auto"/>
        <w:ind w:right="-28"/>
        <w:jc w:val="both"/>
        <w:rPr>
          <w:rFonts w:ascii="Palatino Linotype" w:eastAsia="Palatino Linotype" w:hAnsi="Palatino Linotype" w:cs="Palatino Linotype"/>
        </w:rPr>
      </w:pPr>
      <w:r w:rsidRPr="00342AF2">
        <w:rPr>
          <w:rFonts w:ascii="Palatino Linotype" w:eastAsia="Palatino Linotype" w:hAnsi="Palatino Linotype" w:cs="Palatino Linotype"/>
          <w:noProof/>
          <w:lang w:val="es-MX" w:eastAsia="es-MX"/>
        </w:rPr>
        <w:lastRenderedPageBreak/>
        <w:drawing>
          <wp:inline distT="0" distB="0" distL="0" distR="0" wp14:anchorId="4CBFAF42" wp14:editId="70B3638C">
            <wp:extent cx="5391150" cy="6409676"/>
            <wp:effectExtent l="0" t="0" r="0" b="0"/>
            <wp:docPr id="4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391150" cy="6409676"/>
                    </a:xfrm>
                    <a:prstGeom prst="rect">
                      <a:avLst/>
                    </a:prstGeom>
                    <a:ln/>
                  </pic:spPr>
                </pic:pic>
              </a:graphicData>
            </a:graphic>
          </wp:inline>
        </w:drawing>
      </w:r>
    </w:p>
    <w:p w14:paraId="5C051706" w14:textId="77777777" w:rsidR="00D0771B" w:rsidRPr="00342AF2" w:rsidRDefault="00055BA8">
      <w:pPr>
        <w:pBdr>
          <w:top w:val="nil"/>
          <w:left w:val="nil"/>
          <w:bottom w:val="nil"/>
          <w:right w:val="nil"/>
          <w:between w:val="nil"/>
        </w:pBdr>
        <w:spacing w:before="280" w:after="280" w:line="360" w:lineRule="auto"/>
        <w:ind w:right="-28"/>
        <w:jc w:val="both"/>
        <w:rPr>
          <w:rFonts w:ascii="Palatino Linotype" w:eastAsia="Palatino Linotype" w:hAnsi="Palatino Linotype" w:cs="Palatino Linotype"/>
        </w:rPr>
      </w:pPr>
      <w:r w:rsidRPr="00342AF2">
        <w:rPr>
          <w:rFonts w:ascii="Palatino Linotype" w:eastAsia="Palatino Linotype" w:hAnsi="Palatino Linotype" w:cs="Palatino Linotype"/>
          <w:noProof/>
          <w:lang w:val="es-MX" w:eastAsia="es-MX"/>
        </w:rPr>
        <w:lastRenderedPageBreak/>
        <w:drawing>
          <wp:inline distT="0" distB="0" distL="0" distR="0" wp14:anchorId="2CFED345" wp14:editId="46FBB6A3">
            <wp:extent cx="5486400" cy="5823170"/>
            <wp:effectExtent l="0" t="0" r="0" b="0"/>
            <wp:docPr id="4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5486400" cy="5823170"/>
                    </a:xfrm>
                    <a:prstGeom prst="rect">
                      <a:avLst/>
                    </a:prstGeom>
                    <a:ln/>
                  </pic:spPr>
                </pic:pic>
              </a:graphicData>
            </a:graphic>
          </wp:inline>
        </w:drawing>
      </w:r>
    </w:p>
    <w:p w14:paraId="4A513654" w14:textId="77777777" w:rsidR="00D0771B" w:rsidRPr="00342AF2" w:rsidRDefault="00055BA8">
      <w:pPr>
        <w:pBdr>
          <w:top w:val="nil"/>
          <w:left w:val="nil"/>
          <w:bottom w:val="nil"/>
          <w:right w:val="nil"/>
          <w:between w:val="nil"/>
        </w:pBdr>
        <w:spacing w:before="280" w:after="280" w:line="360" w:lineRule="auto"/>
        <w:ind w:right="-28"/>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En ese sentido, regresando con la respuesta del Director de Desarrollo Urbano y Obras Públicas en donde señaló no cuenta con copia de la documentación antes mencionada, razón por la cual se le invitó a consultar la información pública solicitada de manera física en las oficinas de la Dirección de Desarrollo Urbano y Obras Públicas; sin embargo, dicha manifestación no es un impedimento para no </w:t>
      </w:r>
      <w:r w:rsidRPr="00342AF2">
        <w:rPr>
          <w:rFonts w:ascii="Palatino Linotype" w:eastAsia="Palatino Linotype" w:hAnsi="Palatino Linotype" w:cs="Palatino Linotype"/>
        </w:rPr>
        <w:lastRenderedPageBreak/>
        <w:t>entregar la información vía SAIMEX, en razón de que en términos de la exposición de motivos de la Ley de Transparencia y Acceso a la Información Pública del Estado de México y Municipios, en donde señala que se adoptará una ruta regida por el principio de progresividad en la materia, que implique que haya una plena interconectividad entre las plataformas estatales existentes, las cuales deberán acoplarse a la plataforma nacional, lo que implica, en un primer momento utilizar la información digitalizada por la propia función del gobierno y en datos abiertos, a su vez que en el artículo 24 fracción XXIII dispone como obligación de los entes públicos, la de procurar la digitalización de toda la información pública en su poder, mientras que diverso 175 prevé que la información que deban publicar los sujetos obligados en términos de la Ley o deba ser generada de manera electrónica, según lo dispongan las disposiciones legales o administrativas no podrán tener ningún costo, incluyendo aquella que se hubiera digitalizado previamente por cualquier motivo, y aún menos en aquellos casos en que la modalidad de entrega sea por medio de la plataforma o vía electrónica.</w:t>
      </w:r>
    </w:p>
    <w:p w14:paraId="289E2150" w14:textId="77777777" w:rsidR="00D0771B" w:rsidRPr="00342AF2" w:rsidRDefault="00055BA8">
      <w:pPr>
        <w:spacing w:before="280" w:after="280"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Razones por las cuales lo procedente es ordenar la entrega del documento o documentos en donde conste la relación de los expedientes entregados al actual titular de la Dirección de Desarrollo Urbano y Obras Públicas mediante acta de entrega-recepción en el mes de enero de 2022 y de ser procedente en versión pública conforme al considerando quinto del presente fallo.</w:t>
      </w:r>
    </w:p>
    <w:p w14:paraId="5570CA03" w14:textId="77777777" w:rsidR="00D0771B" w:rsidRPr="00342AF2" w:rsidRDefault="00055BA8">
      <w:pPr>
        <w:spacing w:before="280" w:after="280"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Finalmente, no se omite comentar que de su requerimiento la parte </w:t>
      </w:r>
      <w:r w:rsidRPr="00342AF2">
        <w:rPr>
          <w:rFonts w:ascii="Palatino Linotype" w:eastAsia="Palatino Linotype" w:hAnsi="Palatino Linotype" w:cs="Palatino Linotype"/>
          <w:b/>
        </w:rPr>
        <w:t>RECURRENTE</w:t>
      </w:r>
      <w:r w:rsidRPr="00342AF2">
        <w:rPr>
          <w:rFonts w:ascii="Palatino Linotype" w:eastAsia="Palatino Linotype" w:hAnsi="Palatino Linotype" w:cs="Palatino Linotype"/>
        </w:rPr>
        <w:t xml:space="preserve"> solicitó la información a través de copia; sin embargo, de la solicitud de acceso a la información pública se observa que se eligió como modalidad de entrega de la </w:t>
      </w:r>
      <w:r w:rsidRPr="00342AF2">
        <w:rPr>
          <w:rFonts w:ascii="Palatino Linotype" w:eastAsia="Palatino Linotype" w:hAnsi="Palatino Linotype" w:cs="Palatino Linotype"/>
        </w:rPr>
        <w:lastRenderedPageBreak/>
        <w:t>información a través del SAIMEX, por lo que la entrega de la información vía SAIMEX permitirá que la parte RECURRENTE puede acceder a las copias simples, con la impresión de la información que se haga mediante el SAIMEX.</w:t>
      </w:r>
    </w:p>
    <w:p w14:paraId="6302A7A9" w14:textId="77777777" w:rsidR="00D0771B" w:rsidRPr="00342AF2" w:rsidRDefault="00055BA8">
      <w:pPr>
        <w:spacing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b/>
        </w:rPr>
        <w:t xml:space="preserve">Quinto. Versión Pública. </w:t>
      </w:r>
      <w:r w:rsidRPr="00342AF2">
        <w:rPr>
          <w:rFonts w:ascii="Palatino Linotype" w:eastAsia="Palatino Linotype" w:hAnsi="Palatino Linotype" w:cs="Palatino Linotype"/>
        </w:rPr>
        <w:t xml:space="preserve">Finalmente para la entrega de los soportes documentales que deberá proporcionar </w:t>
      </w:r>
      <w:r w:rsidRPr="00342AF2">
        <w:rPr>
          <w:rFonts w:ascii="Palatino Linotype" w:eastAsia="Palatino Linotype" w:hAnsi="Palatino Linotype" w:cs="Palatino Linotype"/>
          <w:b/>
        </w:rPr>
        <w:t>EL SUJETO OBLIGADO</w:t>
      </w:r>
      <w:r w:rsidRPr="00342AF2">
        <w:rPr>
          <w:rFonts w:ascii="Palatino Linotype" w:eastAsia="Palatino Linotype" w:hAnsi="Palatino Linotype" w:cs="Palatino Linotype"/>
        </w:rPr>
        <w:t xml:space="preserve">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342AF2">
        <w:rPr>
          <w:rFonts w:ascii="Palatino Linotype" w:eastAsia="Palatino Linotype" w:hAnsi="Palatino Linotype" w:cs="Palatino Linotype"/>
          <w:b/>
        </w:rPr>
        <w:t>Sujeto Obligado</w:t>
      </w:r>
      <w:r w:rsidRPr="00342AF2">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del recurrente sin menoscabar el derecho a la protección de los datos personales de terceros.</w:t>
      </w:r>
    </w:p>
    <w:p w14:paraId="77E6DEAD" w14:textId="77777777" w:rsidR="00D0771B" w:rsidRPr="00342AF2" w:rsidRDefault="00D0771B">
      <w:pPr>
        <w:spacing w:line="360" w:lineRule="auto"/>
        <w:jc w:val="both"/>
        <w:rPr>
          <w:rFonts w:ascii="Palatino Linotype" w:eastAsia="Palatino Linotype" w:hAnsi="Palatino Linotype" w:cs="Palatino Linotype"/>
        </w:rPr>
      </w:pPr>
    </w:p>
    <w:p w14:paraId="6EF97C58" w14:textId="77777777" w:rsidR="00D0771B" w:rsidRPr="00342AF2" w:rsidRDefault="00055BA8">
      <w:pPr>
        <w:spacing w:line="360" w:lineRule="auto"/>
        <w:ind w:right="51"/>
        <w:jc w:val="both"/>
      </w:pPr>
      <w:r w:rsidRPr="00342AF2">
        <w:rPr>
          <w:rFonts w:ascii="Palatino Linotype" w:eastAsia="Palatino Linotype" w:hAnsi="Palatino Linotype" w:cs="Palatino Linotype"/>
        </w:rPr>
        <w:t xml:space="preserve">Dentro de los datos que se deberán clasificar se encuentra la </w:t>
      </w:r>
      <w:r w:rsidRPr="00342AF2">
        <w:rPr>
          <w:rFonts w:ascii="Palatino Linotype" w:eastAsia="Palatino Linotype" w:hAnsi="Palatino Linotype" w:cs="Palatino Linotype"/>
          <w:b/>
        </w:rPr>
        <w:t xml:space="preserve">clave catastral, ya que debe decirse que </w:t>
      </w:r>
      <w:r w:rsidRPr="00342AF2">
        <w:rPr>
          <w:rFonts w:ascii="Palatino Linotype" w:eastAsia="Palatino Linotype" w:hAnsi="Palatino Linotype" w:cs="Palatino Linotype"/>
        </w:rPr>
        <w:t>el artículo 179, fracción I, del Código Financiero del Estado de México y Municipios, refiere que la clave catastral es un código alfanumérico único e irrepetible, que se asigna para efectos de localización geográfica, identificación inscripción, control y registro de los inmuebles; por lo que, integrado de dieciséis caracteres, los primeros tres identifican el código del municipio, los dos siguientes a la zona catastral, los subsecuentes tres a la manzana y los últimos dos, identifican el número de lote o predio.</w:t>
      </w:r>
    </w:p>
    <w:p w14:paraId="74243294" w14:textId="77777777" w:rsidR="00D0771B" w:rsidRPr="00342AF2" w:rsidRDefault="00D0771B">
      <w:pPr>
        <w:spacing w:line="360" w:lineRule="auto"/>
        <w:ind w:right="-93"/>
        <w:jc w:val="both"/>
        <w:rPr>
          <w:rFonts w:ascii="Palatino Linotype" w:eastAsia="Palatino Linotype" w:hAnsi="Palatino Linotype" w:cs="Palatino Linotype"/>
        </w:rPr>
      </w:pPr>
    </w:p>
    <w:p w14:paraId="2BB54649" w14:textId="77777777" w:rsidR="00D0771B" w:rsidRPr="00342AF2" w:rsidRDefault="00055BA8">
      <w:pPr>
        <w:spacing w:line="360" w:lineRule="auto"/>
        <w:ind w:right="-93"/>
        <w:jc w:val="both"/>
        <w:rPr>
          <w:rFonts w:ascii="Palatino Linotype" w:eastAsia="Palatino Linotype" w:hAnsi="Palatino Linotype" w:cs="Palatino Linotype"/>
        </w:rPr>
      </w:pPr>
      <w:r w:rsidRPr="00342AF2">
        <w:rPr>
          <w:rFonts w:ascii="Palatino Linotype" w:eastAsia="Palatino Linotype" w:hAnsi="Palatino Linotype" w:cs="Palatino Linotype"/>
        </w:rPr>
        <w:lastRenderedPageBreak/>
        <w:t>Conforme a lo descrito, se pueden advierte que el dato en comento, hace referencia a un predio determinado.</w:t>
      </w:r>
    </w:p>
    <w:p w14:paraId="6456355C" w14:textId="77777777" w:rsidR="00D0771B" w:rsidRPr="00342AF2" w:rsidRDefault="00D0771B">
      <w:pPr>
        <w:spacing w:line="360" w:lineRule="auto"/>
      </w:pPr>
    </w:p>
    <w:p w14:paraId="5A49F844" w14:textId="77777777" w:rsidR="00D0771B" w:rsidRPr="00342AF2" w:rsidRDefault="00055BA8">
      <w:pPr>
        <w:spacing w:line="360" w:lineRule="auto"/>
        <w:ind w:right="-93"/>
        <w:jc w:val="both"/>
      </w:pPr>
      <w:r w:rsidRPr="00342AF2">
        <w:rPr>
          <w:rFonts w:ascii="Palatino Linotype" w:eastAsia="Palatino Linotype" w:hAnsi="Palatino Linotype" w:cs="Palatino Linotype"/>
        </w:rPr>
        <w:t>El diccionario de Datos catastrales Escala 1:1000 del Instituto Nacional de Estadística y Geografía (INEGI), contempla en su glosario la definición de clave catastral, la cual, es la siguiente:</w:t>
      </w:r>
    </w:p>
    <w:p w14:paraId="62C62D7B" w14:textId="77777777" w:rsidR="00D0771B" w:rsidRPr="00342AF2" w:rsidRDefault="00D0771B">
      <w:pPr>
        <w:spacing w:line="360" w:lineRule="auto"/>
        <w:rPr>
          <w:rFonts w:ascii="Palatino Linotype" w:eastAsia="Palatino Linotype" w:hAnsi="Palatino Linotype" w:cs="Palatino Linotype"/>
        </w:rPr>
      </w:pPr>
    </w:p>
    <w:p w14:paraId="67CBAD49" w14:textId="77777777" w:rsidR="00D0771B" w:rsidRPr="00342AF2" w:rsidRDefault="00055BA8">
      <w:pPr>
        <w:ind w:left="567" w:right="539"/>
        <w:jc w:val="both"/>
      </w:pPr>
      <w:r w:rsidRPr="00342AF2">
        <w:rPr>
          <w:rFonts w:ascii="Palatino Linotype" w:eastAsia="Palatino Linotype" w:hAnsi="Palatino Linotype" w:cs="Palatino Linotype"/>
          <w:i/>
        </w:rPr>
        <w:t>“</w:t>
      </w:r>
      <w:r w:rsidRPr="00342AF2">
        <w:rPr>
          <w:rFonts w:ascii="Palatino Linotype" w:eastAsia="Palatino Linotype" w:hAnsi="Palatino Linotype" w:cs="Palatino Linotype"/>
          <w:b/>
          <w:i/>
        </w:rPr>
        <w:t xml:space="preserve">Clave catastral: </w:t>
      </w:r>
      <w:r w:rsidRPr="00342AF2">
        <w:rPr>
          <w:rFonts w:ascii="Palatino Linotype" w:eastAsia="Palatino Linotype" w:hAnsi="Palatino Linotype" w:cs="Palatino Linotype"/>
          <w:i/>
        </w:rPr>
        <w:t xml:space="preserve">El código que identifica al predio de forma única para su localización geográfica, mismo que es asignado a cada uno de ellos en el momento de su inscripción en el padrón catastral por las Unidades del estado con atribuciones </w:t>
      </w:r>
      <w:proofErr w:type="gramStart"/>
      <w:r w:rsidRPr="00342AF2">
        <w:rPr>
          <w:rFonts w:ascii="Palatino Linotype" w:eastAsia="Palatino Linotype" w:hAnsi="Palatino Linotype" w:cs="Palatino Linotype"/>
          <w:i/>
        </w:rPr>
        <w:t>catastrales”(</w:t>
      </w:r>
      <w:proofErr w:type="gramEnd"/>
      <w:r w:rsidRPr="00342AF2">
        <w:rPr>
          <w:rFonts w:ascii="Palatino Linotype" w:eastAsia="Palatino Linotype" w:hAnsi="Palatino Linotype" w:cs="Palatino Linotype"/>
          <w:i/>
        </w:rPr>
        <w:t>Sic)</w:t>
      </w:r>
    </w:p>
    <w:p w14:paraId="0BC3AF0D" w14:textId="77777777" w:rsidR="00D0771B" w:rsidRPr="00342AF2" w:rsidRDefault="00D0771B">
      <w:pPr>
        <w:rPr>
          <w:rFonts w:ascii="Palatino Linotype" w:eastAsia="Palatino Linotype" w:hAnsi="Palatino Linotype" w:cs="Palatino Linotype"/>
        </w:rPr>
      </w:pPr>
    </w:p>
    <w:p w14:paraId="6D1F3DEB" w14:textId="77777777" w:rsidR="00D0771B" w:rsidRPr="00342AF2" w:rsidRDefault="00055BA8">
      <w:pPr>
        <w:spacing w:line="360" w:lineRule="auto"/>
        <w:ind w:right="-93"/>
        <w:jc w:val="both"/>
      </w:pPr>
      <w:r w:rsidRPr="00342AF2">
        <w:rPr>
          <w:rFonts w:ascii="Palatino Linotype" w:eastAsia="Palatino Linotype" w:hAnsi="Palatino Linotype" w:cs="Palatino Linotype"/>
        </w:rPr>
        <w:t>Así mismo, dicho diccionario estipula dos tipos de Claves catastrales, siendo estas la Estándar y la Original, cuyo diccionario de datos catastrales Escala 1:1000 del INEGI, las define como</w:t>
      </w:r>
    </w:p>
    <w:p w14:paraId="6297430D" w14:textId="77777777" w:rsidR="00D0771B" w:rsidRPr="00342AF2" w:rsidRDefault="00D0771B">
      <w:pPr>
        <w:rPr>
          <w:rFonts w:ascii="Palatino Linotype" w:eastAsia="Palatino Linotype" w:hAnsi="Palatino Linotype" w:cs="Palatino Linotype"/>
        </w:rPr>
      </w:pPr>
    </w:p>
    <w:p w14:paraId="5FF42C1A" w14:textId="77777777" w:rsidR="00D0771B" w:rsidRPr="00342AF2" w:rsidRDefault="00055BA8">
      <w:pPr>
        <w:ind w:left="567" w:right="539"/>
        <w:jc w:val="both"/>
      </w:pPr>
      <w:r w:rsidRPr="00342AF2">
        <w:rPr>
          <w:rFonts w:ascii="Palatino Linotype" w:eastAsia="Palatino Linotype" w:hAnsi="Palatino Linotype" w:cs="Palatino Linotype"/>
          <w:i/>
        </w:rPr>
        <w:t xml:space="preserve">“CLAVE CATASTRAL ESTÁNDAR: Código de 31 caracteres conformado por elementos administrativos y que identifica al objeto espacial en forma única para su localización, compuesto por: Estado (2) + Región Catastral (3) + Municipio (3) + Zona Catastral (2) + Localidad (4) + Sector Catastral (3) + </w:t>
      </w:r>
      <w:proofErr w:type="gramStart"/>
      <w:r w:rsidRPr="00342AF2">
        <w:rPr>
          <w:rFonts w:ascii="Palatino Linotype" w:eastAsia="Palatino Linotype" w:hAnsi="Palatino Linotype" w:cs="Palatino Linotype"/>
          <w:i/>
        </w:rPr>
        <w:t>Manzana(</w:t>
      </w:r>
      <w:proofErr w:type="gramEnd"/>
      <w:r w:rsidRPr="00342AF2">
        <w:rPr>
          <w:rFonts w:ascii="Palatino Linotype" w:eastAsia="Palatino Linotype" w:hAnsi="Palatino Linotype" w:cs="Palatino Linotype"/>
          <w:i/>
        </w:rPr>
        <w:t>3) + Predio (5) +  Condominio: edificio (2) y unidad (4).</w:t>
      </w:r>
    </w:p>
    <w:p w14:paraId="354CCE3E" w14:textId="77777777" w:rsidR="00D0771B" w:rsidRPr="00342AF2" w:rsidRDefault="00D0771B"/>
    <w:p w14:paraId="5E90F078" w14:textId="77777777" w:rsidR="00D0771B" w:rsidRPr="00342AF2" w:rsidRDefault="00055BA8">
      <w:pPr>
        <w:ind w:left="567" w:right="539"/>
        <w:jc w:val="both"/>
        <w:rPr>
          <w:rFonts w:ascii="Palatino Linotype" w:eastAsia="Palatino Linotype" w:hAnsi="Palatino Linotype" w:cs="Palatino Linotype"/>
          <w:i/>
        </w:rPr>
      </w:pPr>
      <w:r w:rsidRPr="00342AF2">
        <w:rPr>
          <w:rFonts w:ascii="Palatino Linotype" w:eastAsia="Palatino Linotype" w:hAnsi="Palatino Linotype" w:cs="Palatino Linotype"/>
          <w:i/>
        </w:rPr>
        <w:t>CLAVE CATASTRAL ORIGINAL: Código que identifica al objeto espacial el cual es asignado, por el Catastro Estatal, Municipal o por el registro Agrario Nacional” (Sic)</w:t>
      </w:r>
    </w:p>
    <w:p w14:paraId="79662486" w14:textId="77777777" w:rsidR="00D0771B" w:rsidRPr="00342AF2" w:rsidRDefault="00D0771B">
      <w:pPr>
        <w:ind w:left="567" w:right="539"/>
        <w:jc w:val="both"/>
      </w:pPr>
    </w:p>
    <w:p w14:paraId="5E942F53" w14:textId="77777777" w:rsidR="00D0771B" w:rsidRPr="00342AF2" w:rsidRDefault="00055BA8">
      <w:pPr>
        <w:spacing w:line="360" w:lineRule="auto"/>
        <w:jc w:val="both"/>
        <w:rPr>
          <w:rFonts w:ascii="Palatino Linotype" w:eastAsia="Palatino Linotype" w:hAnsi="Palatino Linotype" w:cs="Palatino Linotype"/>
          <w:b/>
        </w:rPr>
      </w:pPr>
      <w:r w:rsidRPr="00342AF2">
        <w:rPr>
          <w:rFonts w:ascii="Palatino Linotype" w:eastAsia="Palatino Linotype" w:hAnsi="Palatino Linotype" w:cs="Palatino Linotype"/>
        </w:rPr>
        <w:t xml:space="preserve">Conforme a lo anterior, se advierte que el dato en comento, hace referencia a un predio determinado, que lo hace identificable mediante su localización geográfica e inscripción al padrón catastral de cada entidad federativa, por lo que pudiera revelar </w:t>
      </w:r>
      <w:r w:rsidRPr="00342AF2">
        <w:rPr>
          <w:rFonts w:ascii="Palatino Linotype" w:eastAsia="Palatino Linotype" w:hAnsi="Palatino Linotype" w:cs="Palatino Linotype"/>
        </w:rPr>
        <w:lastRenderedPageBreak/>
        <w:t xml:space="preserve">información inherente al patrimonio del propietario de dicho predio o inmueble, por lo que de igual manera </w:t>
      </w:r>
      <w:r w:rsidRPr="00342AF2">
        <w:rPr>
          <w:rFonts w:ascii="Palatino Linotype" w:eastAsia="Palatino Linotype" w:hAnsi="Palatino Linotype" w:cs="Palatino Linotype"/>
          <w:b/>
        </w:rPr>
        <w:t>procede a clasificar dicho dato como confidencial.</w:t>
      </w:r>
    </w:p>
    <w:p w14:paraId="75E86CB9" w14:textId="77777777" w:rsidR="00D0771B" w:rsidRPr="00342AF2" w:rsidRDefault="00D0771B">
      <w:pPr>
        <w:spacing w:line="360" w:lineRule="auto"/>
        <w:jc w:val="both"/>
        <w:rPr>
          <w:rFonts w:ascii="Palatino Linotype" w:eastAsia="Palatino Linotype" w:hAnsi="Palatino Linotype" w:cs="Palatino Linotype"/>
        </w:rPr>
      </w:pPr>
    </w:p>
    <w:p w14:paraId="709FF2C9" w14:textId="77777777" w:rsidR="00D0771B" w:rsidRPr="00342AF2" w:rsidRDefault="00055BA8">
      <w:pPr>
        <w:spacing w:line="360" w:lineRule="auto"/>
        <w:ind w:right="50"/>
        <w:jc w:val="both"/>
        <w:rPr>
          <w:rFonts w:ascii="Palatino Linotype" w:eastAsia="Palatino Linotype" w:hAnsi="Palatino Linotype" w:cs="Palatino Linotype"/>
        </w:rPr>
      </w:pPr>
      <w:r w:rsidRPr="00342AF2">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4331F358" w14:textId="77777777" w:rsidR="00D0771B" w:rsidRPr="00342AF2" w:rsidRDefault="00D0771B">
      <w:pPr>
        <w:spacing w:line="360" w:lineRule="auto"/>
        <w:ind w:right="50"/>
        <w:jc w:val="both"/>
        <w:rPr>
          <w:rFonts w:ascii="Palatino Linotype" w:eastAsia="Palatino Linotype" w:hAnsi="Palatino Linotype" w:cs="Palatino Linotype"/>
        </w:rPr>
      </w:pPr>
    </w:p>
    <w:p w14:paraId="6E514737" w14:textId="77777777" w:rsidR="00D0771B" w:rsidRPr="00342AF2" w:rsidRDefault="00055BA8">
      <w:pPr>
        <w:spacing w:line="276" w:lineRule="auto"/>
        <w:ind w:left="567" w:right="902"/>
        <w:jc w:val="both"/>
        <w:rPr>
          <w:rFonts w:ascii="Palatino Linotype" w:eastAsia="Palatino Linotype" w:hAnsi="Palatino Linotype" w:cs="Palatino Linotype"/>
          <w:i/>
        </w:rPr>
      </w:pPr>
      <w:r w:rsidRPr="00342AF2">
        <w:rPr>
          <w:rFonts w:ascii="Palatino Linotype" w:eastAsia="Palatino Linotype" w:hAnsi="Palatino Linotype" w:cs="Palatino Linotype"/>
          <w:i/>
        </w:rPr>
        <w:t>“</w:t>
      </w:r>
      <w:r w:rsidRPr="00342AF2">
        <w:rPr>
          <w:rFonts w:ascii="Palatino Linotype" w:eastAsia="Palatino Linotype" w:hAnsi="Palatino Linotype" w:cs="Palatino Linotype"/>
          <w:b/>
          <w:i/>
        </w:rPr>
        <w:t>Artículo 3</w:t>
      </w:r>
      <w:r w:rsidRPr="00342AF2">
        <w:rPr>
          <w:rFonts w:ascii="Palatino Linotype" w:eastAsia="Palatino Linotype" w:hAnsi="Palatino Linotype" w:cs="Palatino Linotype"/>
          <w:i/>
        </w:rPr>
        <w:t>. Para los efectos de la presente Ley se entenderá por:</w:t>
      </w:r>
    </w:p>
    <w:p w14:paraId="3F25F76D" w14:textId="77777777" w:rsidR="00D0771B" w:rsidRPr="00342AF2" w:rsidRDefault="00055BA8">
      <w:pPr>
        <w:spacing w:line="276" w:lineRule="auto"/>
        <w:ind w:left="567" w:right="902"/>
        <w:jc w:val="both"/>
        <w:rPr>
          <w:rFonts w:ascii="Palatino Linotype" w:eastAsia="Palatino Linotype" w:hAnsi="Palatino Linotype" w:cs="Palatino Linotype"/>
          <w:i/>
        </w:rPr>
      </w:pPr>
      <w:r w:rsidRPr="00342AF2">
        <w:rPr>
          <w:rFonts w:ascii="Palatino Linotype" w:eastAsia="Palatino Linotype" w:hAnsi="Palatino Linotype" w:cs="Palatino Linotype"/>
          <w:i/>
        </w:rPr>
        <w:t>[…]</w:t>
      </w:r>
    </w:p>
    <w:p w14:paraId="2E91E08C" w14:textId="77777777" w:rsidR="00D0771B" w:rsidRPr="00342AF2" w:rsidRDefault="00055BA8">
      <w:pPr>
        <w:spacing w:line="276" w:lineRule="auto"/>
        <w:ind w:left="567" w:right="902"/>
        <w:jc w:val="both"/>
        <w:rPr>
          <w:rFonts w:ascii="Palatino Linotype" w:eastAsia="Palatino Linotype" w:hAnsi="Palatino Linotype" w:cs="Palatino Linotype"/>
          <w:i/>
        </w:rPr>
      </w:pPr>
      <w:r w:rsidRPr="00342AF2">
        <w:rPr>
          <w:rFonts w:ascii="Palatino Linotype" w:eastAsia="Palatino Linotype" w:hAnsi="Palatino Linotype" w:cs="Palatino Linotype"/>
          <w:b/>
          <w:i/>
        </w:rPr>
        <w:t>IX. Datos personales:</w:t>
      </w:r>
      <w:r w:rsidRPr="00342AF2">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2D602D6F" w14:textId="77777777" w:rsidR="00D0771B" w:rsidRPr="00342AF2" w:rsidRDefault="00055BA8">
      <w:pPr>
        <w:spacing w:line="276" w:lineRule="auto"/>
        <w:ind w:left="567" w:right="902"/>
        <w:jc w:val="both"/>
        <w:rPr>
          <w:rFonts w:ascii="Palatino Linotype" w:eastAsia="Palatino Linotype" w:hAnsi="Palatino Linotype" w:cs="Palatino Linotype"/>
          <w:i/>
        </w:rPr>
      </w:pPr>
      <w:r w:rsidRPr="00342AF2">
        <w:rPr>
          <w:rFonts w:ascii="Palatino Linotype" w:eastAsia="Palatino Linotype" w:hAnsi="Palatino Linotype" w:cs="Palatino Linotype"/>
          <w:b/>
          <w:i/>
        </w:rPr>
        <w:t>XX. Información clasificada</w:t>
      </w:r>
      <w:r w:rsidRPr="00342AF2">
        <w:rPr>
          <w:rFonts w:ascii="Palatino Linotype" w:eastAsia="Palatino Linotype" w:hAnsi="Palatino Linotype" w:cs="Palatino Linotype"/>
          <w:i/>
        </w:rPr>
        <w:t>: Aquella considerada por la presente Ley como reservada o confidencial;</w:t>
      </w:r>
    </w:p>
    <w:p w14:paraId="5DBBB53E" w14:textId="77777777" w:rsidR="00D0771B" w:rsidRPr="00342AF2" w:rsidRDefault="00055BA8">
      <w:pPr>
        <w:spacing w:line="276" w:lineRule="auto"/>
        <w:ind w:left="567" w:right="902"/>
        <w:jc w:val="both"/>
        <w:rPr>
          <w:rFonts w:ascii="Palatino Linotype" w:eastAsia="Palatino Linotype" w:hAnsi="Palatino Linotype" w:cs="Palatino Linotype"/>
          <w:i/>
        </w:rPr>
      </w:pPr>
      <w:r w:rsidRPr="00342AF2">
        <w:rPr>
          <w:rFonts w:ascii="Palatino Linotype" w:eastAsia="Palatino Linotype" w:hAnsi="Palatino Linotype" w:cs="Palatino Linotype"/>
          <w:b/>
          <w:i/>
        </w:rPr>
        <w:t>XXI. Información confidencial:</w:t>
      </w:r>
      <w:r w:rsidRPr="00342AF2">
        <w:rPr>
          <w:rFonts w:ascii="Palatino Linotype" w:eastAsia="Palatino Linotype" w:hAnsi="Palatino Linotype" w:cs="Palatino Linotype"/>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524F507" w14:textId="77777777" w:rsidR="00D0771B" w:rsidRPr="00342AF2" w:rsidRDefault="00055BA8">
      <w:pPr>
        <w:spacing w:line="276" w:lineRule="auto"/>
        <w:ind w:left="567" w:right="902"/>
        <w:jc w:val="both"/>
        <w:rPr>
          <w:rFonts w:ascii="Palatino Linotype" w:eastAsia="Palatino Linotype" w:hAnsi="Palatino Linotype" w:cs="Palatino Linotype"/>
          <w:i/>
        </w:rPr>
      </w:pPr>
      <w:r w:rsidRPr="00342AF2">
        <w:rPr>
          <w:rFonts w:ascii="Palatino Linotype" w:eastAsia="Palatino Linotype" w:hAnsi="Palatino Linotype" w:cs="Palatino Linotype"/>
          <w:b/>
          <w:i/>
        </w:rPr>
        <w:t>XLV. Versión pública:</w:t>
      </w:r>
      <w:r w:rsidRPr="00342AF2">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75D8B76D" w14:textId="77777777" w:rsidR="00D0771B" w:rsidRPr="00342AF2" w:rsidRDefault="00055BA8">
      <w:pPr>
        <w:spacing w:line="276" w:lineRule="auto"/>
        <w:ind w:left="567" w:right="902"/>
        <w:jc w:val="both"/>
        <w:rPr>
          <w:rFonts w:ascii="Palatino Linotype" w:eastAsia="Palatino Linotype" w:hAnsi="Palatino Linotype" w:cs="Palatino Linotype"/>
          <w:i/>
        </w:rPr>
      </w:pPr>
      <w:r w:rsidRPr="00342AF2">
        <w:rPr>
          <w:rFonts w:ascii="Palatino Linotype" w:eastAsia="Palatino Linotype" w:hAnsi="Palatino Linotype" w:cs="Palatino Linotype"/>
          <w:i/>
        </w:rPr>
        <w:t>[…]</w:t>
      </w:r>
    </w:p>
    <w:p w14:paraId="1601BF0B" w14:textId="77777777" w:rsidR="00D0771B" w:rsidRPr="00342AF2" w:rsidRDefault="00055BA8">
      <w:pPr>
        <w:spacing w:line="276" w:lineRule="auto"/>
        <w:ind w:left="567" w:right="902"/>
        <w:jc w:val="both"/>
        <w:rPr>
          <w:rFonts w:ascii="Palatino Linotype" w:eastAsia="Palatino Linotype" w:hAnsi="Palatino Linotype" w:cs="Palatino Linotype"/>
          <w:i/>
        </w:rPr>
      </w:pPr>
      <w:r w:rsidRPr="00342AF2">
        <w:rPr>
          <w:rFonts w:ascii="Palatino Linotype" w:eastAsia="Palatino Linotype" w:hAnsi="Palatino Linotype" w:cs="Palatino Linotype"/>
          <w:b/>
          <w:i/>
        </w:rPr>
        <w:t xml:space="preserve">Artículo 91. </w:t>
      </w:r>
      <w:r w:rsidRPr="00342AF2">
        <w:rPr>
          <w:rFonts w:ascii="Palatino Linotype" w:eastAsia="Palatino Linotype" w:hAnsi="Palatino Linotype" w:cs="Palatino Linotype"/>
          <w:i/>
        </w:rPr>
        <w:t>El acceso a la información pública será restringido excepcionalmente, cuando ésta sea clasificada como reservada o confidencial.</w:t>
      </w:r>
    </w:p>
    <w:p w14:paraId="5C0AD8F1" w14:textId="77777777" w:rsidR="00D0771B" w:rsidRPr="00342AF2" w:rsidRDefault="00055BA8">
      <w:pPr>
        <w:spacing w:line="276" w:lineRule="auto"/>
        <w:ind w:left="567" w:right="902"/>
        <w:jc w:val="both"/>
        <w:rPr>
          <w:rFonts w:ascii="Palatino Linotype" w:eastAsia="Palatino Linotype" w:hAnsi="Palatino Linotype" w:cs="Palatino Linotype"/>
          <w:i/>
        </w:rPr>
      </w:pPr>
      <w:r w:rsidRPr="00342AF2">
        <w:rPr>
          <w:rFonts w:ascii="Palatino Linotype" w:eastAsia="Palatino Linotype" w:hAnsi="Palatino Linotype" w:cs="Palatino Linotype"/>
          <w:b/>
          <w:i/>
        </w:rPr>
        <w:t xml:space="preserve">Artículo 132. </w:t>
      </w:r>
      <w:r w:rsidRPr="00342AF2">
        <w:rPr>
          <w:rFonts w:ascii="Palatino Linotype" w:eastAsia="Palatino Linotype" w:hAnsi="Palatino Linotype" w:cs="Palatino Linotype"/>
          <w:i/>
        </w:rPr>
        <w:t>La clasificación de la información se llevará a cabo en el momento en que:</w:t>
      </w:r>
    </w:p>
    <w:p w14:paraId="27318E7D" w14:textId="77777777" w:rsidR="00D0771B" w:rsidRPr="00342AF2" w:rsidRDefault="00055BA8">
      <w:pPr>
        <w:spacing w:line="276" w:lineRule="auto"/>
        <w:ind w:left="567" w:right="902"/>
        <w:jc w:val="both"/>
        <w:rPr>
          <w:rFonts w:ascii="Palatino Linotype" w:eastAsia="Palatino Linotype" w:hAnsi="Palatino Linotype" w:cs="Palatino Linotype"/>
          <w:i/>
        </w:rPr>
      </w:pPr>
      <w:r w:rsidRPr="00342AF2">
        <w:rPr>
          <w:rFonts w:ascii="Palatino Linotype" w:eastAsia="Palatino Linotype" w:hAnsi="Palatino Linotype" w:cs="Palatino Linotype"/>
          <w:b/>
          <w:i/>
        </w:rPr>
        <w:t>I</w:t>
      </w:r>
      <w:r w:rsidRPr="00342AF2">
        <w:rPr>
          <w:rFonts w:ascii="Palatino Linotype" w:eastAsia="Palatino Linotype" w:hAnsi="Palatino Linotype" w:cs="Palatino Linotype"/>
          <w:i/>
        </w:rPr>
        <w:t>. Se reciba una solicitud de acceso a la información;</w:t>
      </w:r>
    </w:p>
    <w:p w14:paraId="33340B55" w14:textId="77777777" w:rsidR="00D0771B" w:rsidRPr="00342AF2" w:rsidRDefault="00055BA8">
      <w:pPr>
        <w:spacing w:line="276" w:lineRule="auto"/>
        <w:ind w:left="567" w:right="902"/>
        <w:jc w:val="both"/>
        <w:rPr>
          <w:rFonts w:ascii="Palatino Linotype" w:eastAsia="Palatino Linotype" w:hAnsi="Palatino Linotype" w:cs="Palatino Linotype"/>
          <w:i/>
        </w:rPr>
      </w:pPr>
      <w:r w:rsidRPr="00342AF2">
        <w:rPr>
          <w:rFonts w:ascii="Palatino Linotype" w:eastAsia="Palatino Linotype" w:hAnsi="Palatino Linotype" w:cs="Palatino Linotype"/>
          <w:b/>
          <w:i/>
        </w:rPr>
        <w:t>II</w:t>
      </w:r>
      <w:r w:rsidRPr="00342AF2">
        <w:rPr>
          <w:rFonts w:ascii="Palatino Linotype" w:eastAsia="Palatino Linotype" w:hAnsi="Palatino Linotype" w:cs="Palatino Linotype"/>
          <w:i/>
        </w:rPr>
        <w:t>. Se determine mediante resolución de autoridad competente; o</w:t>
      </w:r>
    </w:p>
    <w:p w14:paraId="6EA37F03" w14:textId="77777777" w:rsidR="00D0771B" w:rsidRPr="00342AF2" w:rsidRDefault="00055BA8">
      <w:pPr>
        <w:spacing w:line="276" w:lineRule="auto"/>
        <w:ind w:left="567" w:right="902"/>
        <w:jc w:val="both"/>
        <w:rPr>
          <w:rFonts w:ascii="Palatino Linotype" w:eastAsia="Palatino Linotype" w:hAnsi="Palatino Linotype" w:cs="Palatino Linotype"/>
          <w:i/>
        </w:rPr>
      </w:pPr>
      <w:r w:rsidRPr="00342AF2">
        <w:rPr>
          <w:rFonts w:ascii="Palatino Linotype" w:eastAsia="Palatino Linotype" w:hAnsi="Palatino Linotype" w:cs="Palatino Linotype"/>
          <w:b/>
          <w:i/>
        </w:rPr>
        <w:t>III</w:t>
      </w:r>
      <w:r w:rsidRPr="00342AF2">
        <w:rPr>
          <w:rFonts w:ascii="Palatino Linotype" w:eastAsia="Palatino Linotype" w:hAnsi="Palatino Linotype" w:cs="Palatino Linotype"/>
          <w:i/>
        </w:rPr>
        <w:t>. Se generen versiones públicas para dar cumplimiento a las obligaciones de transparencia previstas en esta Ley.</w:t>
      </w:r>
    </w:p>
    <w:p w14:paraId="114C8CB4" w14:textId="77777777" w:rsidR="00D0771B" w:rsidRPr="00342AF2" w:rsidRDefault="00055BA8">
      <w:pPr>
        <w:spacing w:line="276" w:lineRule="auto"/>
        <w:ind w:left="567" w:right="902"/>
        <w:jc w:val="both"/>
        <w:rPr>
          <w:rFonts w:ascii="Palatino Linotype" w:eastAsia="Palatino Linotype" w:hAnsi="Palatino Linotype" w:cs="Palatino Linotype"/>
          <w:i/>
        </w:rPr>
      </w:pPr>
      <w:r w:rsidRPr="00342AF2">
        <w:rPr>
          <w:rFonts w:ascii="Palatino Linotype" w:eastAsia="Palatino Linotype" w:hAnsi="Palatino Linotype" w:cs="Palatino Linotype"/>
          <w:i/>
        </w:rPr>
        <w:lastRenderedPageBreak/>
        <w:t>[…]</w:t>
      </w:r>
    </w:p>
    <w:p w14:paraId="40BE9D8C" w14:textId="77777777" w:rsidR="00D0771B" w:rsidRPr="00342AF2" w:rsidRDefault="00055BA8">
      <w:pPr>
        <w:spacing w:line="276" w:lineRule="auto"/>
        <w:ind w:left="567" w:right="902"/>
        <w:jc w:val="both"/>
        <w:rPr>
          <w:rFonts w:ascii="Palatino Linotype" w:eastAsia="Palatino Linotype" w:hAnsi="Palatino Linotype" w:cs="Palatino Linotype"/>
          <w:i/>
        </w:rPr>
      </w:pPr>
      <w:r w:rsidRPr="00342AF2">
        <w:rPr>
          <w:rFonts w:ascii="Palatino Linotype" w:eastAsia="Palatino Linotype" w:hAnsi="Palatino Linotype" w:cs="Palatino Linotype"/>
          <w:b/>
          <w:i/>
        </w:rPr>
        <w:t>Artículo 143</w:t>
      </w:r>
      <w:r w:rsidRPr="00342AF2">
        <w:rPr>
          <w:rFonts w:ascii="Palatino Linotype" w:eastAsia="Palatino Linotype" w:hAnsi="Palatino Linotype" w:cs="Palatino Linotype"/>
          <w:i/>
        </w:rPr>
        <w:t>. Para los efectos de esta Ley se considera información confidencial, la clasificada como tal, de manera permanente, por su naturaleza, cuando:</w:t>
      </w:r>
    </w:p>
    <w:p w14:paraId="6BAEDAA0" w14:textId="77777777" w:rsidR="00D0771B" w:rsidRPr="00342AF2" w:rsidRDefault="00055BA8">
      <w:pPr>
        <w:spacing w:line="276" w:lineRule="auto"/>
        <w:ind w:left="567" w:right="902"/>
        <w:jc w:val="both"/>
        <w:rPr>
          <w:rFonts w:ascii="Palatino Linotype" w:eastAsia="Palatino Linotype" w:hAnsi="Palatino Linotype" w:cs="Palatino Linotype"/>
          <w:i/>
        </w:rPr>
      </w:pPr>
      <w:r w:rsidRPr="00342AF2">
        <w:rPr>
          <w:rFonts w:ascii="Palatino Linotype" w:eastAsia="Palatino Linotype" w:hAnsi="Palatino Linotype" w:cs="Palatino Linotype"/>
          <w:b/>
          <w:i/>
        </w:rPr>
        <w:t>I.</w:t>
      </w:r>
      <w:r w:rsidRPr="00342AF2">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2E061301" w14:textId="77777777" w:rsidR="00D0771B" w:rsidRPr="00342AF2" w:rsidRDefault="00055BA8">
      <w:pPr>
        <w:spacing w:line="276" w:lineRule="auto"/>
        <w:ind w:left="567" w:right="902"/>
        <w:jc w:val="both"/>
        <w:rPr>
          <w:rFonts w:ascii="Palatino Linotype" w:eastAsia="Palatino Linotype" w:hAnsi="Palatino Linotype" w:cs="Palatino Linotype"/>
          <w:i/>
        </w:rPr>
      </w:pPr>
      <w:r w:rsidRPr="00342AF2">
        <w:rPr>
          <w:rFonts w:ascii="Palatino Linotype" w:eastAsia="Palatino Linotype" w:hAnsi="Palatino Linotype" w:cs="Palatino Linotype"/>
          <w:b/>
          <w:i/>
        </w:rPr>
        <w:t>II.</w:t>
      </w:r>
      <w:r w:rsidRPr="00342AF2">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3A13CFFA" w14:textId="77777777" w:rsidR="00D0771B" w:rsidRPr="00342AF2" w:rsidRDefault="00055BA8">
      <w:pPr>
        <w:spacing w:line="276" w:lineRule="auto"/>
        <w:ind w:left="567" w:right="902"/>
        <w:jc w:val="both"/>
        <w:rPr>
          <w:rFonts w:ascii="Palatino Linotype" w:eastAsia="Palatino Linotype" w:hAnsi="Palatino Linotype" w:cs="Palatino Linotype"/>
          <w:i/>
        </w:rPr>
      </w:pPr>
      <w:r w:rsidRPr="00342AF2">
        <w:rPr>
          <w:rFonts w:ascii="Palatino Linotype" w:eastAsia="Palatino Linotype" w:hAnsi="Palatino Linotype" w:cs="Palatino Linotype"/>
          <w:b/>
          <w:i/>
        </w:rPr>
        <w:t>III</w:t>
      </w:r>
      <w:r w:rsidRPr="00342AF2">
        <w:rPr>
          <w:rFonts w:ascii="Palatino Linotype" w:eastAsia="Palatino Linotype" w:hAnsi="Palatino Linotype" w:cs="Palatino Linotype"/>
          <w:i/>
        </w:rPr>
        <w:t>. La que presenten los particulares a los sujetos obligados, de conformidad con lo dispuesto por las leyes o los tratados internacionales.</w:t>
      </w:r>
    </w:p>
    <w:p w14:paraId="251E6FA8" w14:textId="77777777" w:rsidR="00D0771B" w:rsidRPr="00342AF2" w:rsidRDefault="00055BA8">
      <w:pPr>
        <w:spacing w:line="276" w:lineRule="auto"/>
        <w:ind w:left="567" w:right="902"/>
        <w:jc w:val="both"/>
        <w:rPr>
          <w:rFonts w:ascii="Palatino Linotype" w:eastAsia="Palatino Linotype" w:hAnsi="Palatino Linotype" w:cs="Palatino Linotype"/>
          <w:i/>
        </w:rPr>
      </w:pPr>
      <w:r w:rsidRPr="00342AF2">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1BAE3E99" w14:textId="77777777" w:rsidR="00D0771B" w:rsidRPr="00342AF2" w:rsidRDefault="00055BA8">
      <w:pPr>
        <w:spacing w:line="276" w:lineRule="auto"/>
        <w:ind w:left="567" w:right="902"/>
        <w:jc w:val="both"/>
        <w:rPr>
          <w:rFonts w:ascii="Palatino Linotype" w:eastAsia="Palatino Linotype" w:hAnsi="Palatino Linotype" w:cs="Palatino Linotype"/>
          <w:i/>
        </w:rPr>
      </w:pPr>
      <w:r w:rsidRPr="00342AF2">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06A440C3" w14:textId="77777777" w:rsidR="00D0771B" w:rsidRPr="00342AF2" w:rsidRDefault="00D0771B">
      <w:pPr>
        <w:spacing w:after="120"/>
        <w:ind w:left="567" w:right="902"/>
        <w:jc w:val="both"/>
        <w:rPr>
          <w:rFonts w:ascii="Palatino Linotype" w:eastAsia="Palatino Linotype" w:hAnsi="Palatino Linotype" w:cs="Palatino Linotype"/>
        </w:rPr>
      </w:pPr>
    </w:p>
    <w:p w14:paraId="66552FC3" w14:textId="77777777" w:rsidR="00D0771B" w:rsidRPr="00342AF2" w:rsidRDefault="00055BA8">
      <w:pPr>
        <w:spacing w:before="120"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D162B25" w14:textId="77777777" w:rsidR="00D0771B" w:rsidRPr="00342AF2" w:rsidRDefault="00D0771B">
      <w:pPr>
        <w:spacing w:line="360" w:lineRule="auto"/>
        <w:jc w:val="both"/>
        <w:rPr>
          <w:rFonts w:ascii="Palatino Linotype" w:eastAsia="Palatino Linotype" w:hAnsi="Palatino Linotype" w:cs="Palatino Linotype"/>
        </w:rPr>
      </w:pPr>
    </w:p>
    <w:p w14:paraId="06822C72" w14:textId="77777777" w:rsidR="00D0771B" w:rsidRPr="00342AF2" w:rsidRDefault="00055BA8">
      <w:pPr>
        <w:spacing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lastRenderedPageBreak/>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RPr="00342AF2">
        <w:rPr>
          <w:rFonts w:ascii="Palatino Linotype" w:eastAsia="Palatino Linotype" w:hAnsi="Palatino Linotype" w:cs="Palatino Linotype"/>
          <w:b/>
        </w:rPr>
        <w:t>Sujeto Obligado</w:t>
      </w:r>
      <w:r w:rsidRPr="00342AF2">
        <w:rPr>
          <w:rFonts w:ascii="Palatino Linotype" w:eastAsia="Palatino Linotype" w:hAnsi="Palatino Linotype" w:cs="Palatino Linotype"/>
        </w:rPr>
        <w:t>, siendo estas las siguientes:</w:t>
      </w:r>
    </w:p>
    <w:p w14:paraId="4AEFCA96" w14:textId="77777777" w:rsidR="00D0771B" w:rsidRPr="00342AF2" w:rsidRDefault="00D0771B">
      <w:pPr>
        <w:spacing w:line="360" w:lineRule="auto"/>
        <w:jc w:val="both"/>
        <w:rPr>
          <w:rFonts w:ascii="Palatino Linotype" w:eastAsia="Palatino Linotype" w:hAnsi="Palatino Linotype" w:cs="Palatino Linotype"/>
        </w:rPr>
      </w:pPr>
    </w:p>
    <w:p w14:paraId="6C3BA6AB" w14:textId="77777777" w:rsidR="00D0771B" w:rsidRPr="00342AF2" w:rsidRDefault="00055BA8">
      <w:pPr>
        <w:spacing w:line="276" w:lineRule="auto"/>
        <w:ind w:left="567"/>
        <w:jc w:val="both"/>
        <w:rPr>
          <w:rFonts w:ascii="Palatino Linotype" w:eastAsia="Palatino Linotype" w:hAnsi="Palatino Linotype" w:cs="Palatino Linotype"/>
          <w:i/>
        </w:rPr>
      </w:pPr>
      <w:r w:rsidRPr="00342AF2">
        <w:rPr>
          <w:rFonts w:ascii="Palatino Linotype" w:eastAsia="Palatino Linotype" w:hAnsi="Palatino Linotype" w:cs="Palatino Linotype"/>
          <w:i/>
        </w:rPr>
        <w:t xml:space="preserve">“CAPÍTULO VIII </w:t>
      </w:r>
    </w:p>
    <w:p w14:paraId="4775E794" w14:textId="77777777" w:rsidR="00D0771B" w:rsidRPr="00342AF2" w:rsidRDefault="00055BA8">
      <w:pPr>
        <w:spacing w:line="276" w:lineRule="auto"/>
        <w:ind w:left="567"/>
        <w:jc w:val="both"/>
        <w:rPr>
          <w:rFonts w:ascii="Palatino Linotype" w:eastAsia="Palatino Linotype" w:hAnsi="Palatino Linotype" w:cs="Palatino Linotype"/>
          <w:i/>
        </w:rPr>
      </w:pPr>
      <w:r w:rsidRPr="00342AF2">
        <w:rPr>
          <w:rFonts w:ascii="Palatino Linotype" w:eastAsia="Palatino Linotype" w:hAnsi="Palatino Linotype" w:cs="Palatino Linotype"/>
          <w:i/>
        </w:rPr>
        <w:t xml:space="preserve">DE LOS ELEMENTOS PARA LA CLASIFICACIÓN </w:t>
      </w:r>
    </w:p>
    <w:p w14:paraId="1142038B" w14:textId="77777777" w:rsidR="00D0771B" w:rsidRPr="00342AF2" w:rsidRDefault="00055BA8">
      <w:pPr>
        <w:spacing w:line="276" w:lineRule="auto"/>
        <w:ind w:left="567" w:right="900"/>
        <w:jc w:val="both"/>
        <w:rPr>
          <w:rFonts w:ascii="Palatino Linotype" w:eastAsia="Palatino Linotype" w:hAnsi="Palatino Linotype" w:cs="Palatino Linotype"/>
          <w:i/>
        </w:rPr>
      </w:pPr>
      <w:r w:rsidRPr="00342AF2">
        <w:rPr>
          <w:rFonts w:ascii="Palatino Linotype" w:eastAsia="Palatino Linotype" w:hAnsi="Palatino Linotype" w:cs="Palatino Linotype"/>
          <w:b/>
          <w:i/>
        </w:rPr>
        <w:t xml:space="preserve">Quincuagésimo. </w:t>
      </w:r>
      <w:r w:rsidRPr="00342AF2">
        <w:rPr>
          <w:rFonts w:ascii="Palatino Linotype" w:eastAsia="Palatino Linotype" w:hAnsi="Palatino Linotype" w:cs="Palatino Linotype"/>
          <w:i/>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2C8E98C1" w14:textId="77777777" w:rsidR="00D0771B" w:rsidRPr="00342AF2" w:rsidRDefault="00055BA8">
      <w:pPr>
        <w:spacing w:line="276" w:lineRule="auto"/>
        <w:ind w:left="567" w:right="900"/>
        <w:jc w:val="both"/>
        <w:rPr>
          <w:rFonts w:ascii="Palatino Linotype" w:eastAsia="Palatino Linotype" w:hAnsi="Palatino Linotype" w:cs="Palatino Linotype"/>
          <w:i/>
        </w:rPr>
      </w:pPr>
      <w:r w:rsidRPr="00342AF2">
        <w:rPr>
          <w:rFonts w:ascii="Palatino Linotype" w:eastAsia="Palatino Linotype" w:hAnsi="Palatino Linotype" w:cs="Palatino Linotype"/>
          <w:b/>
          <w:i/>
        </w:rPr>
        <w:t xml:space="preserve">Quincuagésimo primero. </w:t>
      </w:r>
      <w:r w:rsidRPr="00342AF2">
        <w:rPr>
          <w:rFonts w:ascii="Palatino Linotype" w:eastAsia="Palatino Linotype" w:hAnsi="Palatino Linotype" w:cs="Palatino Linotype"/>
          <w:i/>
        </w:rPr>
        <w:t xml:space="preserve">Toda acta del Comité de Transparencia deberá contener: </w:t>
      </w:r>
    </w:p>
    <w:p w14:paraId="7586F2DC" w14:textId="77777777" w:rsidR="00D0771B" w:rsidRPr="00342AF2" w:rsidRDefault="00055BA8">
      <w:pPr>
        <w:spacing w:line="276" w:lineRule="auto"/>
        <w:ind w:left="567" w:right="900"/>
        <w:jc w:val="both"/>
        <w:rPr>
          <w:rFonts w:ascii="Palatino Linotype" w:eastAsia="Palatino Linotype" w:hAnsi="Palatino Linotype" w:cs="Palatino Linotype"/>
          <w:i/>
        </w:rPr>
      </w:pPr>
      <w:r w:rsidRPr="00342AF2">
        <w:rPr>
          <w:rFonts w:ascii="Palatino Linotype" w:eastAsia="Palatino Linotype" w:hAnsi="Palatino Linotype" w:cs="Palatino Linotype"/>
          <w:i/>
        </w:rPr>
        <w:t xml:space="preserve">I. El número de sesión y fecha; </w:t>
      </w:r>
    </w:p>
    <w:p w14:paraId="551FDE74" w14:textId="77777777" w:rsidR="00D0771B" w:rsidRPr="00342AF2" w:rsidRDefault="00055BA8">
      <w:pPr>
        <w:spacing w:line="276" w:lineRule="auto"/>
        <w:ind w:left="567" w:right="900"/>
        <w:jc w:val="both"/>
        <w:rPr>
          <w:rFonts w:ascii="Palatino Linotype" w:eastAsia="Palatino Linotype" w:hAnsi="Palatino Linotype" w:cs="Palatino Linotype"/>
          <w:i/>
        </w:rPr>
      </w:pPr>
      <w:r w:rsidRPr="00342AF2">
        <w:rPr>
          <w:rFonts w:ascii="Palatino Linotype" w:eastAsia="Palatino Linotype" w:hAnsi="Palatino Linotype" w:cs="Palatino Linotype"/>
          <w:i/>
        </w:rPr>
        <w:t xml:space="preserve">II. El nombre del área que solicitó la clasificación de información; </w:t>
      </w:r>
    </w:p>
    <w:p w14:paraId="42A5DDC9" w14:textId="77777777" w:rsidR="00D0771B" w:rsidRPr="00342AF2" w:rsidRDefault="00055BA8">
      <w:pPr>
        <w:spacing w:line="276" w:lineRule="auto"/>
        <w:ind w:left="567" w:right="900"/>
        <w:jc w:val="both"/>
        <w:rPr>
          <w:rFonts w:ascii="Palatino Linotype" w:eastAsia="Palatino Linotype" w:hAnsi="Palatino Linotype" w:cs="Palatino Linotype"/>
          <w:i/>
        </w:rPr>
      </w:pPr>
      <w:r w:rsidRPr="00342AF2">
        <w:rPr>
          <w:rFonts w:ascii="Palatino Linotype" w:eastAsia="Palatino Linotype" w:hAnsi="Palatino Linotype" w:cs="Palatino Linotype"/>
          <w:i/>
        </w:rPr>
        <w:t xml:space="preserve">III. La fundamentación legal y motivación correspondiente; </w:t>
      </w:r>
    </w:p>
    <w:p w14:paraId="703A3318" w14:textId="77777777" w:rsidR="00D0771B" w:rsidRPr="00342AF2" w:rsidRDefault="00055BA8">
      <w:pPr>
        <w:spacing w:line="276" w:lineRule="auto"/>
        <w:ind w:left="567" w:right="900"/>
        <w:jc w:val="both"/>
        <w:rPr>
          <w:rFonts w:ascii="Palatino Linotype" w:eastAsia="Palatino Linotype" w:hAnsi="Palatino Linotype" w:cs="Palatino Linotype"/>
          <w:i/>
        </w:rPr>
      </w:pPr>
      <w:r w:rsidRPr="00342AF2">
        <w:rPr>
          <w:rFonts w:ascii="Palatino Linotype" w:eastAsia="Palatino Linotype" w:hAnsi="Palatino Linotype" w:cs="Palatino Linotype"/>
          <w:i/>
        </w:rPr>
        <w:t xml:space="preserve">IV. La resolución o resoluciones aprobadas; y </w:t>
      </w:r>
    </w:p>
    <w:p w14:paraId="03C72013" w14:textId="77777777" w:rsidR="00D0771B" w:rsidRPr="00342AF2" w:rsidRDefault="00055BA8">
      <w:pPr>
        <w:spacing w:line="276" w:lineRule="auto"/>
        <w:ind w:left="567" w:right="900"/>
        <w:jc w:val="both"/>
        <w:rPr>
          <w:rFonts w:ascii="Palatino Linotype" w:eastAsia="Palatino Linotype" w:hAnsi="Palatino Linotype" w:cs="Palatino Linotype"/>
          <w:i/>
        </w:rPr>
      </w:pPr>
      <w:r w:rsidRPr="00342AF2">
        <w:rPr>
          <w:rFonts w:ascii="Palatino Linotype" w:eastAsia="Palatino Linotype" w:hAnsi="Palatino Linotype" w:cs="Palatino Linotype"/>
          <w:i/>
        </w:rPr>
        <w:t xml:space="preserve">V. La rúbrica o firma digital de cada integrante del Comité de Transparencia. Las resoluciones del Comité en las que se haya determinado confirmar o modificar la clasificación de información pública como reservada, deberán incluir, cuando menos: </w:t>
      </w:r>
    </w:p>
    <w:p w14:paraId="0926323A" w14:textId="77777777" w:rsidR="00D0771B" w:rsidRPr="00342AF2" w:rsidRDefault="00055BA8">
      <w:pPr>
        <w:spacing w:line="276" w:lineRule="auto"/>
        <w:ind w:left="567" w:right="900"/>
        <w:jc w:val="both"/>
        <w:rPr>
          <w:rFonts w:ascii="Palatino Linotype" w:eastAsia="Palatino Linotype" w:hAnsi="Palatino Linotype" w:cs="Palatino Linotype"/>
          <w:i/>
        </w:rPr>
      </w:pPr>
      <w:r w:rsidRPr="00342AF2">
        <w:rPr>
          <w:rFonts w:ascii="Palatino Linotype" w:eastAsia="Palatino Linotype" w:hAnsi="Palatino Linotype" w:cs="Palatino Linotype"/>
          <w:i/>
        </w:rPr>
        <w:t>I. Los motivos y razonamientos que sustenten la confirmación o modificación de la prueba de daño;</w:t>
      </w:r>
    </w:p>
    <w:p w14:paraId="19618CD3" w14:textId="77777777" w:rsidR="00D0771B" w:rsidRPr="00342AF2" w:rsidRDefault="00055BA8">
      <w:pPr>
        <w:spacing w:line="276" w:lineRule="auto"/>
        <w:ind w:left="567" w:right="900"/>
        <w:jc w:val="both"/>
        <w:rPr>
          <w:rFonts w:ascii="Palatino Linotype" w:eastAsia="Palatino Linotype" w:hAnsi="Palatino Linotype" w:cs="Palatino Linotype"/>
          <w:i/>
        </w:rPr>
      </w:pPr>
      <w:r w:rsidRPr="00342AF2">
        <w:rPr>
          <w:rFonts w:ascii="Palatino Linotype" w:eastAsia="Palatino Linotype" w:hAnsi="Palatino Linotype" w:cs="Palatino Linotype"/>
          <w:i/>
        </w:rPr>
        <w:t xml:space="preserve">II. Descripción de las partes o secciones reservadas, en caso de clasificación parcial; III. El periodo por el que mantendrá su clasificación y fecha de expiración; y </w:t>
      </w:r>
    </w:p>
    <w:p w14:paraId="4E644581" w14:textId="77777777" w:rsidR="00D0771B" w:rsidRPr="00342AF2" w:rsidRDefault="00055BA8">
      <w:pPr>
        <w:spacing w:line="276" w:lineRule="auto"/>
        <w:ind w:left="567" w:right="900"/>
        <w:jc w:val="both"/>
        <w:rPr>
          <w:rFonts w:ascii="Palatino Linotype" w:eastAsia="Palatino Linotype" w:hAnsi="Palatino Linotype" w:cs="Palatino Linotype"/>
          <w:i/>
        </w:rPr>
      </w:pPr>
      <w:r w:rsidRPr="00342AF2">
        <w:rPr>
          <w:rFonts w:ascii="Palatino Linotype" w:eastAsia="Palatino Linotype" w:hAnsi="Palatino Linotype" w:cs="Palatino Linotype"/>
          <w:i/>
        </w:rPr>
        <w:t xml:space="preserve">IV. El nombre del titular y área encargada de realizar la versión pública del documento, en su caso. </w:t>
      </w:r>
    </w:p>
    <w:p w14:paraId="77CB514F" w14:textId="77777777" w:rsidR="00D0771B" w:rsidRPr="00342AF2" w:rsidRDefault="00055BA8">
      <w:pPr>
        <w:spacing w:line="276" w:lineRule="auto"/>
        <w:ind w:left="567" w:right="900"/>
        <w:jc w:val="both"/>
        <w:rPr>
          <w:rFonts w:ascii="Palatino Linotype" w:eastAsia="Palatino Linotype" w:hAnsi="Palatino Linotype" w:cs="Palatino Linotype"/>
          <w:i/>
        </w:rPr>
      </w:pPr>
      <w:r w:rsidRPr="00342AF2">
        <w:rPr>
          <w:rFonts w:ascii="Palatino Linotype" w:eastAsia="Palatino Linotype" w:hAnsi="Palatino Linotype" w:cs="Palatino Linotype"/>
          <w:i/>
        </w:rPr>
        <w:lastRenderedPageBreak/>
        <w:t>En los casos en que se clasifique la información como reservada siempre se entregará o anexará la prueba de daño con la respuesta al solicitante. En los casos de resoluciones del Comité de Transparencia en las que se confirme la clasificación de información confidencial solo se deberán de identificar los tipos de datos protegidos, de conformidad con el lineamiento trigésimo octavo.</w:t>
      </w:r>
    </w:p>
    <w:p w14:paraId="4DFB2FAC" w14:textId="77777777" w:rsidR="00D0771B" w:rsidRPr="00342AF2" w:rsidRDefault="00055BA8">
      <w:pPr>
        <w:spacing w:line="276" w:lineRule="auto"/>
        <w:ind w:left="567" w:right="900"/>
        <w:jc w:val="both"/>
        <w:rPr>
          <w:rFonts w:ascii="Palatino Linotype" w:eastAsia="Palatino Linotype" w:hAnsi="Palatino Linotype" w:cs="Palatino Linotype"/>
          <w:b/>
          <w:i/>
        </w:rPr>
      </w:pPr>
      <w:r w:rsidRPr="00342AF2">
        <w:rPr>
          <w:rFonts w:ascii="Palatino Linotype" w:eastAsia="Palatino Linotype" w:hAnsi="Palatino Linotype" w:cs="Palatino Linotype"/>
          <w:b/>
          <w:i/>
        </w:rPr>
        <w:t xml:space="preserve">Quincuagésimo segundo. </w:t>
      </w:r>
      <w:r w:rsidRPr="00342AF2">
        <w:rPr>
          <w:rFonts w:ascii="Palatino Linotype" w:eastAsia="Palatino Linotype" w:hAnsi="Palatino Linotype" w:cs="Palatino Linotype"/>
          <w:i/>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3860A995" w14:textId="77777777" w:rsidR="00D0771B" w:rsidRPr="00342AF2" w:rsidRDefault="00055BA8">
      <w:pPr>
        <w:spacing w:line="276" w:lineRule="auto"/>
        <w:ind w:left="567" w:right="900"/>
        <w:jc w:val="both"/>
        <w:rPr>
          <w:rFonts w:ascii="Palatino Linotype" w:eastAsia="Palatino Linotype" w:hAnsi="Palatino Linotype" w:cs="Palatino Linotype"/>
          <w:i/>
        </w:rPr>
      </w:pPr>
      <w:r w:rsidRPr="00342AF2">
        <w:rPr>
          <w:rFonts w:ascii="Palatino Linotype" w:eastAsia="Palatino Linotype" w:hAnsi="Palatino Linotype" w:cs="Palatino Linotype"/>
          <w:i/>
        </w:rPr>
        <w:t xml:space="preserve">En el caso específico de la clasificación y elaboración de versiones públicas de documentos que contengan información confidencial, las áreas de los sujetos obligados deberán: </w:t>
      </w:r>
    </w:p>
    <w:p w14:paraId="6F5699A2" w14:textId="77777777" w:rsidR="00D0771B" w:rsidRPr="00342AF2" w:rsidRDefault="00055BA8">
      <w:pPr>
        <w:spacing w:line="276" w:lineRule="auto"/>
        <w:ind w:left="567" w:right="900"/>
        <w:jc w:val="both"/>
        <w:rPr>
          <w:rFonts w:ascii="Palatino Linotype" w:eastAsia="Palatino Linotype" w:hAnsi="Palatino Linotype" w:cs="Palatino Linotype"/>
          <w:i/>
        </w:rPr>
      </w:pPr>
      <w:r w:rsidRPr="00342AF2">
        <w:rPr>
          <w:rFonts w:ascii="Palatino Linotype" w:eastAsia="Palatino Linotype" w:hAnsi="Palatino Linotype" w:cs="Palatino Linotype"/>
          <w:i/>
        </w:rPr>
        <w:t xml:space="preserve">I. Fijar la fecha en que se elaboró la versión pública y la fecha en la cual el Comité de Transparencia confirmó dicha versión; </w:t>
      </w:r>
    </w:p>
    <w:p w14:paraId="6850DA41" w14:textId="77777777" w:rsidR="00D0771B" w:rsidRPr="00342AF2" w:rsidRDefault="00055BA8">
      <w:pPr>
        <w:spacing w:line="276" w:lineRule="auto"/>
        <w:ind w:left="567" w:right="900"/>
        <w:jc w:val="both"/>
        <w:rPr>
          <w:rFonts w:ascii="Palatino Linotype" w:eastAsia="Palatino Linotype" w:hAnsi="Palatino Linotype" w:cs="Palatino Linotype"/>
          <w:i/>
        </w:rPr>
      </w:pPr>
      <w:r w:rsidRPr="00342AF2">
        <w:rPr>
          <w:rFonts w:ascii="Palatino Linotype" w:eastAsia="Palatino Linotype" w:hAnsi="Palatino Linotype" w:cs="Palatino Linotype"/>
          <w:i/>
        </w:rPr>
        <w:t xml:space="preserve">II. Señalar dentro del documento el tipo de información confidencial que fue testada en cada caso específico, de conformidad con el lineamiento trigésimo octavo; y </w:t>
      </w:r>
    </w:p>
    <w:p w14:paraId="00D1D9F1" w14:textId="77777777" w:rsidR="00D0771B" w:rsidRPr="00342AF2" w:rsidRDefault="00055BA8">
      <w:pPr>
        <w:spacing w:line="276" w:lineRule="auto"/>
        <w:ind w:left="567" w:right="900"/>
        <w:jc w:val="both"/>
        <w:rPr>
          <w:rFonts w:ascii="Palatino Linotype" w:eastAsia="Palatino Linotype" w:hAnsi="Palatino Linotype" w:cs="Palatino Linotype"/>
          <w:i/>
        </w:rPr>
      </w:pPr>
      <w:r w:rsidRPr="00342AF2">
        <w:rPr>
          <w:rFonts w:ascii="Palatino Linotype" w:eastAsia="Palatino Linotype" w:hAnsi="Palatino Linotype" w:cs="Palatino Linotype"/>
          <w:i/>
        </w:rPr>
        <w:t xml:space="preserve">III. Señalar las personas o instancias autorizadas a acceder a la información clasificada. </w:t>
      </w:r>
    </w:p>
    <w:p w14:paraId="0DA29C5D" w14:textId="77777777" w:rsidR="00D0771B" w:rsidRPr="00342AF2" w:rsidRDefault="00055BA8">
      <w:pPr>
        <w:spacing w:line="276" w:lineRule="auto"/>
        <w:ind w:left="567" w:right="900"/>
        <w:jc w:val="both"/>
        <w:rPr>
          <w:rFonts w:ascii="Palatino Linotype" w:eastAsia="Palatino Linotype" w:hAnsi="Palatino Linotype" w:cs="Palatino Linotype"/>
          <w:i/>
        </w:rPr>
      </w:pPr>
      <w:r w:rsidRPr="00342AF2">
        <w:rPr>
          <w:rFonts w:ascii="Palatino Linotype" w:eastAsia="Palatino Linotype" w:hAnsi="Palatino Linotype" w:cs="Palatino Linotype"/>
          <w:i/>
        </w:rPr>
        <w:t xml:space="preserve">En los documentos de difusión electrónica, señalar en la primera hoja y en el nombre del archivo, que la versión pública corresponde a un documento que contiene información confidencial. </w:t>
      </w:r>
    </w:p>
    <w:p w14:paraId="32555CE6" w14:textId="77777777" w:rsidR="00D0771B" w:rsidRPr="00342AF2" w:rsidRDefault="00055BA8">
      <w:pPr>
        <w:spacing w:line="276" w:lineRule="auto"/>
        <w:ind w:left="567" w:right="900"/>
        <w:jc w:val="both"/>
        <w:rPr>
          <w:rFonts w:ascii="Palatino Linotype" w:eastAsia="Palatino Linotype" w:hAnsi="Palatino Linotype" w:cs="Palatino Linotype"/>
          <w:i/>
        </w:rPr>
      </w:pPr>
      <w:r w:rsidRPr="00342AF2">
        <w:rPr>
          <w:rFonts w:ascii="Palatino Linotype" w:eastAsia="Palatino Linotype" w:hAnsi="Palatino Linotype" w:cs="Palatino Linotype"/>
          <w:b/>
          <w:i/>
        </w:rPr>
        <w:t>Quincuagésimo tercero.</w:t>
      </w:r>
      <w:r w:rsidRPr="00342AF2">
        <w:rPr>
          <w:rFonts w:ascii="Palatino Linotype" w:eastAsia="Palatino Linotype" w:hAnsi="Palatino Linotype" w:cs="Palatino Linotype"/>
          <w:i/>
        </w:rPr>
        <w:t xml:space="preserve"> El formato para señalar la clasificación de un documento o expediente que contenga información reservada, es el siguiente:</w:t>
      </w:r>
      <w:r w:rsidRPr="00342AF2">
        <w:rPr>
          <w:noProof/>
          <w:lang w:val="es-MX" w:eastAsia="es-MX"/>
        </w:rPr>
        <w:drawing>
          <wp:anchor distT="0" distB="0" distL="114300" distR="114300" simplePos="0" relativeHeight="251658240" behindDoc="0" locked="0" layoutInCell="1" hidden="0" allowOverlap="1" wp14:anchorId="419A6A60" wp14:editId="5BEFB293">
            <wp:simplePos x="0" y="0"/>
            <wp:positionH relativeFrom="column">
              <wp:posOffset>377190</wp:posOffset>
            </wp:positionH>
            <wp:positionV relativeFrom="paragraph">
              <wp:posOffset>798830</wp:posOffset>
            </wp:positionV>
            <wp:extent cx="4568190" cy="330200"/>
            <wp:effectExtent l="0" t="0" r="0" b="0"/>
            <wp:wrapTopAndBottom distT="0" distB="0"/>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4568190" cy="330200"/>
                    </a:xfrm>
                    <a:prstGeom prst="rect">
                      <a:avLst/>
                    </a:prstGeom>
                    <a:ln/>
                  </pic:spPr>
                </pic:pic>
              </a:graphicData>
            </a:graphic>
          </wp:anchor>
        </w:drawing>
      </w:r>
    </w:p>
    <w:p w14:paraId="0FD9C2FB" w14:textId="77777777" w:rsidR="00D0771B" w:rsidRPr="00342AF2" w:rsidRDefault="00055BA8">
      <w:pPr>
        <w:spacing w:line="276" w:lineRule="auto"/>
        <w:ind w:left="567" w:right="900"/>
        <w:jc w:val="both"/>
        <w:rPr>
          <w:rFonts w:ascii="Palatino Linotype" w:eastAsia="Palatino Linotype" w:hAnsi="Palatino Linotype" w:cs="Palatino Linotype"/>
          <w:b/>
          <w:i/>
        </w:rPr>
      </w:pPr>
      <w:r w:rsidRPr="00342AF2">
        <w:rPr>
          <w:rFonts w:ascii="Palatino Linotype" w:eastAsia="Palatino Linotype" w:hAnsi="Palatino Linotype" w:cs="Palatino Linotype"/>
          <w:b/>
          <w:i/>
          <w:noProof/>
          <w:lang w:val="es-MX" w:eastAsia="es-MX"/>
        </w:rPr>
        <w:lastRenderedPageBreak/>
        <w:drawing>
          <wp:inline distT="0" distB="0" distL="0" distR="0" wp14:anchorId="15A2991B" wp14:editId="19D86346">
            <wp:extent cx="4572000" cy="5133975"/>
            <wp:effectExtent l="0" t="0" r="0" b="0"/>
            <wp:docPr id="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4572000" cy="5133975"/>
                    </a:xfrm>
                    <a:prstGeom prst="rect">
                      <a:avLst/>
                    </a:prstGeom>
                    <a:ln/>
                  </pic:spPr>
                </pic:pic>
              </a:graphicData>
            </a:graphic>
          </wp:inline>
        </w:drawing>
      </w:r>
    </w:p>
    <w:p w14:paraId="3019C3BB" w14:textId="77777777" w:rsidR="00D0771B" w:rsidRPr="00342AF2" w:rsidRDefault="00055BA8">
      <w:pPr>
        <w:spacing w:line="276" w:lineRule="auto"/>
        <w:ind w:left="567" w:right="900"/>
        <w:jc w:val="both"/>
        <w:rPr>
          <w:rFonts w:ascii="Palatino Linotype" w:eastAsia="Palatino Linotype" w:hAnsi="Palatino Linotype" w:cs="Palatino Linotype"/>
          <w:b/>
          <w:i/>
        </w:rPr>
      </w:pPr>
      <w:r w:rsidRPr="00342AF2">
        <w:rPr>
          <w:rFonts w:ascii="Palatino Linotype" w:eastAsia="Palatino Linotype" w:hAnsi="Palatino Linotype" w:cs="Palatino Linotype"/>
          <w:b/>
          <w:i/>
        </w:rPr>
        <w:t xml:space="preserve">Quincuagésimo cuarto. </w:t>
      </w:r>
      <w:r w:rsidRPr="00342AF2">
        <w:rPr>
          <w:rFonts w:ascii="Palatino Linotype" w:eastAsia="Palatino Linotype" w:hAnsi="Palatino Linotype" w:cs="Palatino Linotype"/>
          <w:i/>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342AF2">
        <w:rPr>
          <w:rFonts w:ascii="Palatino Linotype" w:eastAsia="Palatino Linotype" w:hAnsi="Palatino Linotype" w:cs="Palatino Linotype"/>
          <w:b/>
          <w:i/>
        </w:rPr>
        <w:t xml:space="preserve"> </w:t>
      </w:r>
    </w:p>
    <w:p w14:paraId="6776A307" w14:textId="77777777" w:rsidR="00D0771B" w:rsidRPr="00342AF2" w:rsidRDefault="00055BA8">
      <w:pPr>
        <w:spacing w:line="276" w:lineRule="auto"/>
        <w:ind w:left="567" w:right="900"/>
        <w:jc w:val="both"/>
        <w:rPr>
          <w:rFonts w:ascii="Palatino Linotype" w:eastAsia="Palatino Linotype" w:hAnsi="Palatino Linotype" w:cs="Palatino Linotype"/>
          <w:i/>
        </w:rPr>
      </w:pPr>
      <w:r w:rsidRPr="00342AF2">
        <w:rPr>
          <w:rFonts w:ascii="Palatino Linotype" w:eastAsia="Palatino Linotype" w:hAnsi="Palatino Linotype" w:cs="Palatino Linotype"/>
          <w:b/>
          <w:i/>
        </w:rPr>
        <w:t xml:space="preserve">Quincuagésimo quinto. </w:t>
      </w:r>
      <w:r w:rsidRPr="00342AF2">
        <w:rPr>
          <w:rFonts w:ascii="Palatino Linotype" w:eastAsia="Palatino Linotype" w:hAnsi="Palatino Linotype" w:cs="Palatino Linotype"/>
          <w:i/>
        </w:rPr>
        <w:t xml:space="preserve">Cada área del sujeto obligado podrá designar formalmente a una o más personas como responsables del </w:t>
      </w:r>
      <w:proofErr w:type="spellStart"/>
      <w:r w:rsidRPr="00342AF2">
        <w:rPr>
          <w:rFonts w:ascii="Palatino Linotype" w:eastAsia="Palatino Linotype" w:hAnsi="Palatino Linotype" w:cs="Palatino Linotype"/>
          <w:i/>
        </w:rPr>
        <w:t>testado</w:t>
      </w:r>
      <w:proofErr w:type="spellEnd"/>
      <w:r w:rsidRPr="00342AF2">
        <w:rPr>
          <w:rFonts w:ascii="Palatino Linotype" w:eastAsia="Palatino Linotype" w:hAnsi="Palatino Linotype" w:cs="Palatino Linotype"/>
          <w:i/>
        </w:rPr>
        <w:t xml:space="preserve">, que sean encargadas de la adecuada elaboración o supervisión de las versiones públicas de los documentos o expedientes, verificando que cumplan con los requisitos </w:t>
      </w:r>
      <w:r w:rsidRPr="00342AF2">
        <w:rPr>
          <w:rFonts w:ascii="Palatino Linotype" w:eastAsia="Palatino Linotype" w:hAnsi="Palatino Linotype" w:cs="Palatino Linotype"/>
          <w:i/>
        </w:rPr>
        <w:lastRenderedPageBreak/>
        <w:t xml:space="preserve">señalados en las Leyes Generales, los presentes Lineamientos y demás normativa aplicable antes de su confirmación por el Comité de Transparencia.” (Énfasis añadido) </w:t>
      </w:r>
    </w:p>
    <w:p w14:paraId="4D592DAE" w14:textId="77777777" w:rsidR="00D0771B" w:rsidRPr="00342AF2" w:rsidRDefault="00D0771B">
      <w:pPr>
        <w:spacing w:line="276" w:lineRule="auto"/>
        <w:ind w:left="567" w:right="900"/>
        <w:jc w:val="both"/>
        <w:rPr>
          <w:rFonts w:ascii="Palatino Linotype" w:eastAsia="Palatino Linotype" w:hAnsi="Palatino Linotype" w:cs="Palatino Linotype"/>
        </w:rPr>
      </w:pPr>
    </w:p>
    <w:p w14:paraId="713A3E2E" w14:textId="77777777" w:rsidR="00D0771B" w:rsidRPr="00342AF2" w:rsidRDefault="00055BA8">
      <w:pPr>
        <w:spacing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342AF2">
        <w:rPr>
          <w:rFonts w:ascii="Palatino Linotype" w:eastAsia="Palatino Linotype" w:hAnsi="Palatino Linotype" w:cs="Palatino Linotype"/>
          <w:b/>
        </w:rPr>
        <w:t>SUJETO OBLIGADO</w:t>
      </w:r>
      <w:r w:rsidRPr="00342AF2">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2705FF9" w14:textId="77777777" w:rsidR="00D0771B" w:rsidRPr="00342AF2" w:rsidRDefault="00D0771B">
      <w:pPr>
        <w:spacing w:line="360" w:lineRule="auto"/>
        <w:jc w:val="both"/>
        <w:rPr>
          <w:rFonts w:ascii="Palatino Linotype" w:eastAsia="Palatino Linotype" w:hAnsi="Palatino Linotype" w:cs="Palatino Linotype"/>
        </w:rPr>
      </w:pPr>
    </w:p>
    <w:p w14:paraId="0C1EB7A4" w14:textId="77777777" w:rsidR="00D0771B" w:rsidRPr="00342AF2" w:rsidRDefault="00055BA8">
      <w:pPr>
        <w:spacing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rPr>
        <w:t>Por lo anteriormente expuesto y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1177BC70" w14:textId="77777777" w:rsidR="00D0771B" w:rsidRPr="00342AF2" w:rsidRDefault="00D0771B">
      <w:pPr>
        <w:spacing w:line="360" w:lineRule="auto"/>
        <w:jc w:val="both"/>
        <w:rPr>
          <w:rFonts w:ascii="Palatino Linotype" w:eastAsia="Palatino Linotype" w:hAnsi="Palatino Linotype" w:cs="Palatino Linotype"/>
        </w:rPr>
      </w:pPr>
    </w:p>
    <w:p w14:paraId="3984CE75" w14:textId="77777777" w:rsidR="00D0771B" w:rsidRPr="00342AF2" w:rsidRDefault="00055BA8">
      <w:pPr>
        <w:spacing w:after="240" w:line="360" w:lineRule="auto"/>
        <w:ind w:right="49"/>
        <w:jc w:val="center"/>
        <w:rPr>
          <w:rFonts w:ascii="Palatino Linotype" w:eastAsia="Palatino Linotype" w:hAnsi="Palatino Linotype" w:cs="Palatino Linotype"/>
          <w:b/>
          <w:sz w:val="22"/>
          <w:szCs w:val="22"/>
        </w:rPr>
      </w:pPr>
      <w:r w:rsidRPr="00342AF2">
        <w:rPr>
          <w:rFonts w:ascii="Palatino Linotype" w:eastAsia="Palatino Linotype" w:hAnsi="Palatino Linotype" w:cs="Palatino Linotype"/>
          <w:b/>
          <w:sz w:val="22"/>
          <w:szCs w:val="22"/>
        </w:rPr>
        <w:t>III. R E S U E L V E:</w:t>
      </w:r>
    </w:p>
    <w:p w14:paraId="36F13A11" w14:textId="77777777" w:rsidR="00D0771B" w:rsidRPr="00342AF2" w:rsidRDefault="00055BA8">
      <w:pPr>
        <w:spacing w:before="240" w:after="240" w:line="360" w:lineRule="auto"/>
        <w:jc w:val="both"/>
        <w:rPr>
          <w:rFonts w:ascii="Palatino Linotype" w:eastAsia="Palatino Linotype" w:hAnsi="Palatino Linotype" w:cs="Palatino Linotype"/>
        </w:rPr>
      </w:pPr>
      <w:r w:rsidRPr="00342AF2">
        <w:rPr>
          <w:rFonts w:ascii="Palatino Linotype" w:eastAsia="Palatino Linotype" w:hAnsi="Palatino Linotype" w:cs="Palatino Linotype"/>
          <w:b/>
        </w:rPr>
        <w:t xml:space="preserve">Primero. </w:t>
      </w:r>
      <w:r w:rsidRPr="00342AF2">
        <w:rPr>
          <w:rFonts w:ascii="Palatino Linotype" w:eastAsia="Palatino Linotype" w:hAnsi="Palatino Linotype" w:cs="Palatino Linotype"/>
        </w:rPr>
        <w:t xml:space="preserve">Resultan fundados los motivos de inconformidad hechos valer por la parte </w:t>
      </w:r>
      <w:r w:rsidRPr="00342AF2">
        <w:rPr>
          <w:rFonts w:ascii="Palatino Linotype" w:eastAsia="Palatino Linotype" w:hAnsi="Palatino Linotype" w:cs="Palatino Linotype"/>
          <w:b/>
        </w:rPr>
        <w:t>RECURRENTE</w:t>
      </w:r>
      <w:r w:rsidRPr="00342AF2">
        <w:rPr>
          <w:rFonts w:ascii="Palatino Linotype" w:eastAsia="Palatino Linotype" w:hAnsi="Palatino Linotype" w:cs="Palatino Linotype"/>
        </w:rPr>
        <w:t xml:space="preserve"> en el Recurso de Revisión </w:t>
      </w:r>
      <w:r w:rsidRPr="00342AF2">
        <w:rPr>
          <w:rFonts w:ascii="Palatino Linotype" w:eastAsia="Palatino Linotype" w:hAnsi="Palatino Linotype" w:cs="Palatino Linotype"/>
          <w:b/>
        </w:rPr>
        <w:t xml:space="preserve">03774/INFOEM/IP/RR/2023; </w:t>
      </w:r>
      <w:r w:rsidRPr="00342AF2">
        <w:rPr>
          <w:rFonts w:ascii="Palatino Linotype" w:eastAsia="Palatino Linotype" w:hAnsi="Palatino Linotype" w:cs="Palatino Linotype"/>
        </w:rPr>
        <w:t xml:space="preserve">por lo que, </w:t>
      </w:r>
      <w:r w:rsidRPr="00342AF2">
        <w:rPr>
          <w:rFonts w:ascii="Palatino Linotype" w:eastAsia="Palatino Linotype" w:hAnsi="Palatino Linotype" w:cs="Palatino Linotype"/>
        </w:rPr>
        <w:lastRenderedPageBreak/>
        <w:t xml:space="preserve">en términos del considerando </w:t>
      </w:r>
      <w:r w:rsidRPr="00342AF2">
        <w:rPr>
          <w:rFonts w:ascii="Palatino Linotype" w:eastAsia="Palatino Linotype" w:hAnsi="Palatino Linotype" w:cs="Palatino Linotype"/>
          <w:b/>
        </w:rPr>
        <w:t xml:space="preserve">Cuarto </w:t>
      </w:r>
      <w:r w:rsidRPr="00342AF2">
        <w:rPr>
          <w:rFonts w:ascii="Palatino Linotype" w:eastAsia="Palatino Linotype" w:hAnsi="Palatino Linotype" w:cs="Palatino Linotype"/>
        </w:rPr>
        <w:t xml:space="preserve">de esta resolución, se </w:t>
      </w:r>
      <w:r w:rsidRPr="00342AF2">
        <w:rPr>
          <w:rFonts w:ascii="Palatino Linotype" w:eastAsia="Palatino Linotype" w:hAnsi="Palatino Linotype" w:cs="Palatino Linotype"/>
          <w:b/>
        </w:rPr>
        <w:t xml:space="preserve">MODIFICA </w:t>
      </w:r>
      <w:r w:rsidRPr="00342AF2">
        <w:rPr>
          <w:rFonts w:ascii="Palatino Linotype" w:eastAsia="Palatino Linotype" w:hAnsi="Palatino Linotype" w:cs="Palatino Linotype"/>
        </w:rPr>
        <w:t xml:space="preserve">la respuesta emitida por el </w:t>
      </w:r>
      <w:r w:rsidRPr="00342AF2">
        <w:rPr>
          <w:rFonts w:ascii="Palatino Linotype" w:eastAsia="Palatino Linotype" w:hAnsi="Palatino Linotype" w:cs="Palatino Linotype"/>
          <w:b/>
        </w:rPr>
        <w:t>SUJETO OBLIGADO</w:t>
      </w:r>
      <w:r w:rsidRPr="00342AF2">
        <w:rPr>
          <w:rFonts w:ascii="Palatino Linotype" w:eastAsia="Palatino Linotype" w:hAnsi="Palatino Linotype" w:cs="Palatino Linotype"/>
        </w:rPr>
        <w:t>.</w:t>
      </w:r>
    </w:p>
    <w:p w14:paraId="5F4D76AA" w14:textId="77777777" w:rsidR="00D0771B" w:rsidRPr="00342AF2" w:rsidRDefault="00055BA8">
      <w:pPr>
        <w:spacing w:before="240" w:after="240" w:line="360" w:lineRule="auto"/>
        <w:ind w:right="49"/>
        <w:jc w:val="both"/>
        <w:rPr>
          <w:rFonts w:ascii="Palatino Linotype" w:eastAsia="Palatino Linotype" w:hAnsi="Palatino Linotype" w:cs="Palatino Linotype"/>
        </w:rPr>
      </w:pPr>
      <w:r w:rsidRPr="00342AF2">
        <w:rPr>
          <w:rFonts w:ascii="Palatino Linotype" w:eastAsia="Palatino Linotype" w:hAnsi="Palatino Linotype" w:cs="Palatino Linotype"/>
          <w:b/>
        </w:rPr>
        <w:t xml:space="preserve">Segundo. </w:t>
      </w:r>
      <w:r w:rsidRPr="00342AF2">
        <w:rPr>
          <w:rFonts w:ascii="Palatino Linotype" w:eastAsia="Palatino Linotype" w:hAnsi="Palatino Linotype" w:cs="Palatino Linotype"/>
        </w:rPr>
        <w:t>Se</w:t>
      </w:r>
      <w:r w:rsidRPr="00342AF2">
        <w:rPr>
          <w:rFonts w:ascii="Palatino Linotype" w:eastAsia="Palatino Linotype" w:hAnsi="Palatino Linotype" w:cs="Palatino Linotype"/>
          <w:b/>
        </w:rPr>
        <w:t xml:space="preserve"> ORDENA </w:t>
      </w:r>
      <w:r w:rsidRPr="00342AF2">
        <w:rPr>
          <w:rFonts w:ascii="Palatino Linotype" w:eastAsia="Palatino Linotype" w:hAnsi="Palatino Linotype" w:cs="Palatino Linotype"/>
        </w:rPr>
        <w:t xml:space="preserve">al </w:t>
      </w:r>
      <w:r w:rsidRPr="00342AF2">
        <w:rPr>
          <w:rFonts w:ascii="Palatino Linotype" w:eastAsia="Palatino Linotype" w:hAnsi="Palatino Linotype" w:cs="Palatino Linotype"/>
          <w:b/>
        </w:rPr>
        <w:t>SUJETO OBLIGADO</w:t>
      </w:r>
      <w:r w:rsidRPr="00342AF2">
        <w:rPr>
          <w:rFonts w:ascii="Palatino Linotype" w:eastAsia="Palatino Linotype" w:hAnsi="Palatino Linotype" w:cs="Palatino Linotype"/>
        </w:rPr>
        <w:t xml:space="preserve"> a que,</w:t>
      </w:r>
      <w:r w:rsidRPr="00342AF2">
        <w:rPr>
          <w:rFonts w:ascii="Palatino Linotype" w:eastAsia="Palatino Linotype" w:hAnsi="Palatino Linotype" w:cs="Palatino Linotype"/>
          <w:b/>
        </w:rPr>
        <w:t xml:space="preserve"> </w:t>
      </w:r>
      <w:r w:rsidRPr="00342AF2">
        <w:rPr>
          <w:rFonts w:ascii="Palatino Linotype" w:eastAsia="Palatino Linotype" w:hAnsi="Palatino Linotype" w:cs="Palatino Linotype"/>
        </w:rPr>
        <w:t>en términos del Considerando Cuarto y Quinto, haga entrega vía SAIMEX, en versión pública, previa búsqueda exhaustiva y razonable del documento o documentos en donde conste lo siguiente:</w:t>
      </w:r>
    </w:p>
    <w:p w14:paraId="39CE4574" w14:textId="77777777" w:rsidR="00D0771B" w:rsidRPr="00342AF2" w:rsidRDefault="00055BA8">
      <w:pPr>
        <w:numPr>
          <w:ilvl w:val="0"/>
          <w:numId w:val="1"/>
        </w:numPr>
        <w:pBdr>
          <w:top w:val="nil"/>
          <w:left w:val="nil"/>
          <w:bottom w:val="nil"/>
          <w:right w:val="nil"/>
          <w:between w:val="nil"/>
        </w:pBdr>
        <w:spacing w:before="280" w:line="360" w:lineRule="auto"/>
        <w:ind w:right="629"/>
        <w:jc w:val="both"/>
        <w:rPr>
          <w:rFonts w:ascii="Palatino Linotype" w:eastAsia="Palatino Linotype" w:hAnsi="Palatino Linotype" w:cs="Palatino Linotype"/>
        </w:rPr>
      </w:pPr>
      <w:r w:rsidRPr="00342AF2">
        <w:rPr>
          <w:rFonts w:ascii="Palatino Linotype" w:eastAsia="Palatino Linotype" w:hAnsi="Palatino Linotype" w:cs="Palatino Linotype"/>
        </w:rPr>
        <w:t>Las licencias de construcción otorgadas desde el día primero de enero del año dos mil diecinueve al cinco de junio del año dos mil veintitrés.</w:t>
      </w:r>
    </w:p>
    <w:p w14:paraId="394B49FC" w14:textId="77777777" w:rsidR="00D0771B" w:rsidRPr="00342AF2" w:rsidRDefault="00055BA8">
      <w:pPr>
        <w:numPr>
          <w:ilvl w:val="0"/>
          <w:numId w:val="1"/>
        </w:numPr>
        <w:pBdr>
          <w:top w:val="nil"/>
          <w:left w:val="nil"/>
          <w:bottom w:val="nil"/>
          <w:right w:val="nil"/>
          <w:between w:val="nil"/>
        </w:pBdr>
        <w:spacing w:before="280" w:line="360" w:lineRule="auto"/>
        <w:ind w:right="629"/>
        <w:jc w:val="both"/>
        <w:rPr>
          <w:rFonts w:ascii="Palatino Linotype" w:eastAsia="Palatino Linotype" w:hAnsi="Palatino Linotype" w:cs="Palatino Linotype"/>
        </w:rPr>
      </w:pPr>
      <w:r w:rsidRPr="00342AF2">
        <w:rPr>
          <w:rFonts w:ascii="Palatino Linotype" w:eastAsia="Palatino Linotype" w:hAnsi="Palatino Linotype" w:cs="Palatino Linotype"/>
        </w:rPr>
        <w:t xml:space="preserve">La relación de los expedientes entregados al actual titular de la Dirección de Desarrollo Urbano y Obras Públicas, mediante las actas de entrega-recepción en el mes de enero del año dos mil veintidós. </w:t>
      </w:r>
    </w:p>
    <w:p w14:paraId="18621008" w14:textId="77777777" w:rsidR="00D0771B" w:rsidRPr="00342AF2" w:rsidRDefault="00D0771B">
      <w:pPr>
        <w:pBdr>
          <w:top w:val="nil"/>
          <w:left w:val="nil"/>
          <w:bottom w:val="nil"/>
          <w:right w:val="nil"/>
          <w:between w:val="nil"/>
        </w:pBdr>
        <w:ind w:left="720" w:right="629"/>
        <w:jc w:val="both"/>
        <w:rPr>
          <w:rFonts w:ascii="Palatino Linotype" w:eastAsia="Palatino Linotype" w:hAnsi="Palatino Linotype" w:cs="Palatino Linotype"/>
        </w:rPr>
      </w:pPr>
    </w:p>
    <w:p w14:paraId="050DC153" w14:textId="77777777" w:rsidR="00D0771B" w:rsidRPr="00342AF2" w:rsidRDefault="00055BA8">
      <w:pPr>
        <w:pBdr>
          <w:top w:val="nil"/>
          <w:left w:val="nil"/>
          <w:bottom w:val="nil"/>
          <w:right w:val="nil"/>
          <w:between w:val="nil"/>
        </w:pBdr>
        <w:ind w:left="720" w:right="629"/>
        <w:jc w:val="both"/>
        <w:rPr>
          <w:rFonts w:ascii="Palatino Linotype" w:eastAsia="Palatino Linotype" w:hAnsi="Palatino Linotype" w:cs="Palatino Linotype"/>
          <w:i/>
          <w:sz w:val="22"/>
          <w:szCs w:val="22"/>
        </w:rPr>
      </w:pPr>
      <w:r w:rsidRPr="00342AF2">
        <w:rPr>
          <w:rFonts w:ascii="Palatino Linotype" w:eastAsia="Palatino Linotype" w:hAnsi="Palatino Linotype" w:cs="Palatino Linotype"/>
          <w:i/>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14:paraId="7BBE4C63" w14:textId="77777777" w:rsidR="00D0771B" w:rsidRPr="00342AF2" w:rsidRDefault="00D0771B">
      <w:pPr>
        <w:pBdr>
          <w:top w:val="nil"/>
          <w:left w:val="nil"/>
          <w:bottom w:val="nil"/>
          <w:right w:val="nil"/>
          <w:between w:val="nil"/>
        </w:pBdr>
        <w:ind w:left="720" w:right="629"/>
        <w:jc w:val="both"/>
        <w:rPr>
          <w:rFonts w:ascii="Palatino Linotype" w:eastAsia="Palatino Linotype" w:hAnsi="Palatino Linotype" w:cs="Palatino Linotype"/>
          <w:i/>
          <w:sz w:val="22"/>
          <w:szCs w:val="22"/>
        </w:rPr>
      </w:pPr>
    </w:p>
    <w:p w14:paraId="4E857DDB" w14:textId="77777777" w:rsidR="00D0771B" w:rsidRPr="00342AF2" w:rsidRDefault="00D0771B">
      <w:pPr>
        <w:pBdr>
          <w:top w:val="nil"/>
          <w:left w:val="nil"/>
          <w:bottom w:val="nil"/>
          <w:right w:val="nil"/>
          <w:between w:val="nil"/>
        </w:pBdr>
        <w:spacing w:after="120"/>
        <w:ind w:left="720" w:right="40"/>
        <w:jc w:val="both"/>
        <w:rPr>
          <w:rFonts w:ascii="Palatino Linotype" w:eastAsia="Palatino Linotype" w:hAnsi="Palatino Linotype" w:cs="Palatino Linotype"/>
          <w:i/>
          <w:sz w:val="22"/>
          <w:szCs w:val="22"/>
        </w:rPr>
      </w:pPr>
    </w:p>
    <w:p w14:paraId="723A1931" w14:textId="77777777" w:rsidR="00D0771B" w:rsidRPr="00342AF2" w:rsidRDefault="00055BA8">
      <w:pPr>
        <w:spacing w:line="360" w:lineRule="auto"/>
        <w:ind w:right="49"/>
        <w:jc w:val="both"/>
        <w:rPr>
          <w:rFonts w:ascii="Palatino Linotype" w:eastAsia="Palatino Linotype" w:hAnsi="Palatino Linotype" w:cs="Palatino Linotype"/>
        </w:rPr>
      </w:pPr>
      <w:r w:rsidRPr="00342AF2">
        <w:rPr>
          <w:rFonts w:ascii="Palatino Linotype" w:eastAsia="Palatino Linotype" w:hAnsi="Palatino Linotype" w:cs="Palatino Linotype"/>
          <w:b/>
        </w:rPr>
        <w:t xml:space="preserve">Tercero. Notifíquese, </w:t>
      </w:r>
      <w:r w:rsidRPr="00342AF2">
        <w:rPr>
          <w:rFonts w:ascii="Palatino Linotype" w:eastAsia="Palatino Linotype" w:hAnsi="Palatino Linotype" w:cs="Palatino Linotype"/>
        </w:rPr>
        <w:t xml:space="preserve">vía </w:t>
      </w:r>
      <w:r w:rsidRPr="00342AF2">
        <w:rPr>
          <w:rFonts w:ascii="Palatino Linotype" w:eastAsia="Palatino Linotype" w:hAnsi="Palatino Linotype" w:cs="Palatino Linotype"/>
          <w:b/>
        </w:rPr>
        <w:t>SAIMEX</w:t>
      </w:r>
      <w:r w:rsidRPr="00342AF2">
        <w:rPr>
          <w:rFonts w:ascii="Palatino Linotype" w:eastAsia="Palatino Linotype" w:hAnsi="Palatino Linotype" w:cs="Palatino Linotype"/>
        </w:rPr>
        <w:t xml:space="preserve">, al Titular de la Unidad de Transparencia del </w:t>
      </w:r>
      <w:r w:rsidRPr="00342AF2">
        <w:rPr>
          <w:rFonts w:ascii="Palatino Linotype" w:eastAsia="Palatino Linotype" w:hAnsi="Palatino Linotype" w:cs="Palatino Linotype"/>
          <w:b/>
        </w:rPr>
        <w:t>SUJETO OBLIGADO,</w:t>
      </w:r>
      <w:r w:rsidRPr="00342AF2">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w:t>
      </w:r>
      <w:r w:rsidRPr="00342AF2">
        <w:rPr>
          <w:rFonts w:ascii="Palatino Linotype" w:eastAsia="Palatino Linotype" w:hAnsi="Palatino Linotype" w:cs="Palatino Linotype"/>
        </w:rPr>
        <w:lastRenderedPageBreak/>
        <w:t>manera parcial, se le impondrá una medida de apremio de conformidad con lo previsto en los artículos 198, 200, fracción III; 214, 215 y 216 de la Ley  de Transparencia y Acceso a la Información Pública del Estado de México y Municipios.</w:t>
      </w:r>
    </w:p>
    <w:p w14:paraId="39E55673" w14:textId="77777777" w:rsidR="00D0771B" w:rsidRPr="00342AF2" w:rsidRDefault="00D0771B">
      <w:pPr>
        <w:spacing w:line="360" w:lineRule="auto"/>
        <w:ind w:right="49"/>
        <w:jc w:val="both"/>
        <w:rPr>
          <w:rFonts w:ascii="Palatino Linotype" w:eastAsia="Palatino Linotype" w:hAnsi="Palatino Linotype" w:cs="Palatino Linotype"/>
          <w:b/>
        </w:rPr>
      </w:pPr>
    </w:p>
    <w:p w14:paraId="2E32581D" w14:textId="77777777" w:rsidR="00D0771B" w:rsidRPr="00342AF2" w:rsidRDefault="00055BA8">
      <w:pPr>
        <w:spacing w:line="360" w:lineRule="auto"/>
        <w:ind w:right="49"/>
        <w:jc w:val="both"/>
        <w:rPr>
          <w:rFonts w:ascii="Palatino Linotype" w:eastAsia="Palatino Linotype" w:hAnsi="Palatino Linotype" w:cs="Palatino Linotype"/>
        </w:rPr>
      </w:pPr>
      <w:r w:rsidRPr="00342AF2">
        <w:rPr>
          <w:rFonts w:ascii="Palatino Linotype" w:eastAsia="Palatino Linotype" w:hAnsi="Palatino Linotype" w:cs="Palatino Linotype"/>
          <w:b/>
        </w:rPr>
        <w:t>Cuarto. Notifíquese vía SAIMEX</w:t>
      </w:r>
      <w:r w:rsidRPr="00342AF2">
        <w:rPr>
          <w:rFonts w:ascii="Palatino Linotype" w:eastAsia="Palatino Linotype" w:hAnsi="Palatino Linotype" w:cs="Palatino Linotype"/>
        </w:rPr>
        <w:t xml:space="preserve">, a la parte </w:t>
      </w:r>
      <w:r w:rsidRPr="00342AF2">
        <w:rPr>
          <w:rFonts w:ascii="Palatino Linotype" w:eastAsia="Palatino Linotype" w:hAnsi="Palatino Linotype" w:cs="Palatino Linotype"/>
          <w:b/>
        </w:rPr>
        <w:t>RECURRENTE</w:t>
      </w:r>
      <w:r w:rsidRPr="00342AF2">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5C6B1E4F" w14:textId="77777777" w:rsidR="00D0771B" w:rsidRPr="00342AF2" w:rsidRDefault="00055BA8">
      <w:pPr>
        <w:spacing w:before="240" w:after="240" w:line="360" w:lineRule="auto"/>
        <w:jc w:val="both"/>
        <w:rPr>
          <w:rFonts w:ascii="Palatino Linotype" w:eastAsia="Palatino Linotype" w:hAnsi="Palatino Linotype" w:cs="Palatino Linotype"/>
          <w:b/>
        </w:rPr>
      </w:pPr>
      <w:r w:rsidRPr="00342AF2">
        <w:rPr>
          <w:rFonts w:ascii="Palatino Linotype" w:eastAsia="Palatino Linotype" w:hAnsi="Palatino Linotype" w:cs="Palatino Linotype"/>
          <w:b/>
        </w:rPr>
        <w:t>Quinto.</w:t>
      </w:r>
      <w:r w:rsidRPr="00342AF2">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476AB5F" w14:textId="77777777" w:rsidR="00D0771B" w:rsidRPr="00342AF2" w:rsidRDefault="00055BA8">
      <w:pPr>
        <w:spacing w:before="240" w:after="240" w:line="360" w:lineRule="auto"/>
        <w:jc w:val="both"/>
        <w:rPr>
          <w:rFonts w:ascii="Palatino Linotype" w:eastAsia="Palatino Linotype" w:hAnsi="Palatino Linotype" w:cs="Palatino Linotype"/>
        </w:rPr>
      </w:pPr>
      <w:bookmarkStart w:id="5" w:name="_heading=h.17dp8vu" w:colFirst="0" w:colLast="0"/>
      <w:bookmarkEnd w:id="5"/>
      <w:r w:rsidRPr="00342AF2">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PRIMERA SESIÓN ORDINARIA CELEBRADA EL TRES DE ABRIL DEL DOS MIL VEINTICUATRO, ANTE EL SECRETARIO TÉCNICO DEL PLENO ALEXIS TAPIA RAMÍREZ.</w:t>
      </w:r>
    </w:p>
    <w:p w14:paraId="279919DB" w14:textId="77777777" w:rsidR="00342AF2" w:rsidRPr="00342AF2" w:rsidRDefault="00342AF2">
      <w:pPr>
        <w:spacing w:before="240" w:after="240" w:line="360" w:lineRule="auto"/>
        <w:jc w:val="both"/>
        <w:rPr>
          <w:rFonts w:ascii="Palatino Linotype" w:eastAsia="Palatino Linotype" w:hAnsi="Palatino Linotype" w:cs="Palatino Linotype"/>
        </w:rPr>
      </w:pPr>
    </w:p>
    <w:p w14:paraId="37819ED5" w14:textId="77777777" w:rsidR="00342AF2" w:rsidRPr="00342AF2" w:rsidRDefault="00342AF2">
      <w:pPr>
        <w:spacing w:before="240" w:after="240" w:line="360" w:lineRule="auto"/>
        <w:jc w:val="both"/>
        <w:rPr>
          <w:rFonts w:ascii="Palatino Linotype" w:eastAsia="Palatino Linotype" w:hAnsi="Palatino Linotype" w:cs="Palatino Linotype"/>
        </w:rPr>
      </w:pPr>
    </w:p>
    <w:p w14:paraId="02B714AB" w14:textId="77777777" w:rsidR="00342AF2" w:rsidRPr="00342AF2" w:rsidRDefault="00342AF2">
      <w:pPr>
        <w:spacing w:before="240" w:after="240" w:line="360" w:lineRule="auto"/>
        <w:jc w:val="both"/>
        <w:rPr>
          <w:rFonts w:ascii="Palatino Linotype" w:eastAsia="Palatino Linotype" w:hAnsi="Palatino Linotype" w:cs="Palatino Linotype"/>
        </w:rPr>
      </w:pPr>
    </w:p>
    <w:p w14:paraId="44A09BF1" w14:textId="77777777" w:rsidR="00342AF2" w:rsidRPr="00342AF2" w:rsidRDefault="00342AF2">
      <w:pPr>
        <w:spacing w:before="240" w:after="240" w:line="360" w:lineRule="auto"/>
        <w:jc w:val="both"/>
        <w:rPr>
          <w:rFonts w:ascii="Palatino Linotype" w:eastAsia="Palatino Linotype" w:hAnsi="Palatino Linotype" w:cs="Palatino Linotype"/>
        </w:rPr>
      </w:pPr>
    </w:p>
    <w:sectPr w:rsidR="00342AF2" w:rsidRPr="00342AF2">
      <w:headerReference w:type="default" r:id="rId24"/>
      <w:footerReference w:type="default" r:id="rId25"/>
      <w:headerReference w:type="first" r:id="rId26"/>
      <w:footerReference w:type="first" r:id="rId2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9DDE1" w14:textId="77777777" w:rsidR="001A11C6" w:rsidRDefault="001A11C6">
      <w:r>
        <w:separator/>
      </w:r>
    </w:p>
  </w:endnote>
  <w:endnote w:type="continuationSeparator" w:id="0">
    <w:p w14:paraId="347676C2" w14:textId="77777777" w:rsidR="001A11C6" w:rsidRDefault="001A11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A0226" w14:textId="77777777" w:rsidR="00D0771B" w:rsidRDefault="00055BA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179C4">
      <w:rPr>
        <w:rFonts w:ascii="Palatino Linotype" w:eastAsia="Palatino Linotype" w:hAnsi="Palatino Linotype" w:cs="Palatino Linotype"/>
        <w:b/>
        <w:noProof/>
        <w:color w:val="000000"/>
        <w:sz w:val="20"/>
        <w:szCs w:val="20"/>
      </w:rPr>
      <w:t>71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179C4">
      <w:rPr>
        <w:rFonts w:ascii="Palatino Linotype" w:eastAsia="Palatino Linotype" w:hAnsi="Palatino Linotype" w:cs="Palatino Linotype"/>
        <w:b/>
        <w:noProof/>
        <w:color w:val="000000"/>
        <w:sz w:val="20"/>
        <w:szCs w:val="20"/>
      </w:rPr>
      <w:t>73</w:t>
    </w:r>
    <w:r>
      <w:rPr>
        <w:rFonts w:ascii="Palatino Linotype" w:eastAsia="Palatino Linotype" w:hAnsi="Palatino Linotype" w:cs="Palatino Linotype"/>
        <w:b/>
        <w:color w:val="000000"/>
        <w:sz w:val="20"/>
        <w:szCs w:val="20"/>
      </w:rPr>
      <w:fldChar w:fldCharType="end"/>
    </w:r>
  </w:p>
  <w:p w14:paraId="08A12847" w14:textId="77777777" w:rsidR="00D0771B" w:rsidRDefault="00D0771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013A0" w14:textId="77777777" w:rsidR="00D0771B" w:rsidRDefault="00055BA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179C4">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179C4">
      <w:rPr>
        <w:rFonts w:ascii="Palatino Linotype" w:eastAsia="Palatino Linotype" w:hAnsi="Palatino Linotype" w:cs="Palatino Linotype"/>
        <w:b/>
        <w:noProof/>
        <w:color w:val="000000"/>
        <w:sz w:val="20"/>
        <w:szCs w:val="20"/>
      </w:rPr>
      <w:t>73</w:t>
    </w:r>
    <w:r>
      <w:rPr>
        <w:rFonts w:ascii="Palatino Linotype" w:eastAsia="Palatino Linotype" w:hAnsi="Palatino Linotype" w:cs="Palatino Linotype"/>
        <w:b/>
        <w:color w:val="000000"/>
        <w:sz w:val="20"/>
        <w:szCs w:val="20"/>
      </w:rPr>
      <w:fldChar w:fldCharType="end"/>
    </w:r>
  </w:p>
  <w:p w14:paraId="7A6DAF32" w14:textId="77777777" w:rsidR="00D0771B" w:rsidRDefault="00D0771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52C54" w14:textId="77777777" w:rsidR="001A11C6" w:rsidRDefault="001A11C6">
      <w:r>
        <w:separator/>
      </w:r>
    </w:p>
  </w:footnote>
  <w:footnote w:type="continuationSeparator" w:id="0">
    <w:p w14:paraId="51099194" w14:textId="77777777" w:rsidR="001A11C6" w:rsidRDefault="001A11C6">
      <w:r>
        <w:continuationSeparator/>
      </w:r>
    </w:p>
  </w:footnote>
  <w:footnote w:id="1">
    <w:p w14:paraId="0BEBF2A6" w14:textId="77777777" w:rsidR="00D0771B" w:rsidRDefault="00055BA8">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de la Ley de Transparencia y Acceso a la Información Pública del Estado de México y Municipios</w:t>
      </w:r>
    </w:p>
  </w:footnote>
  <w:footnote w:id="2">
    <w:p w14:paraId="75C893A8" w14:textId="77777777" w:rsidR="00D0771B" w:rsidRDefault="00055BA8">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165, ibídem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E33CE" w14:textId="77777777" w:rsidR="00D0771B" w:rsidRDefault="00055BA8">
    <w:pPr>
      <w:rPr>
        <w:rFonts w:ascii="Cambria" w:eastAsia="Cambria" w:hAnsi="Cambria" w:cs="Cambria"/>
        <w:color w:val="000000"/>
      </w:rPr>
    </w:pPr>
    <w:r>
      <w:rPr>
        <w:noProof/>
        <w:lang w:val="es-MX" w:eastAsia="es-MX"/>
      </w:rPr>
      <w:drawing>
        <wp:anchor distT="0" distB="0" distL="0" distR="0" simplePos="0" relativeHeight="251658240" behindDoc="1" locked="0" layoutInCell="1" hidden="0" allowOverlap="1" wp14:anchorId="1C2D8A77" wp14:editId="1A25A850">
          <wp:simplePos x="0" y="0"/>
          <wp:positionH relativeFrom="column">
            <wp:posOffset>-1080132</wp:posOffset>
          </wp:positionH>
          <wp:positionV relativeFrom="paragraph">
            <wp:posOffset>-488312</wp:posOffset>
          </wp:positionV>
          <wp:extent cx="7809865" cy="10165715"/>
          <wp:effectExtent l="0" t="0" r="0" b="0"/>
          <wp:wrapNone/>
          <wp:docPr id="3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5953" w:type="dxa"/>
      <w:tblInd w:w="3261" w:type="dxa"/>
      <w:tblLayout w:type="fixed"/>
      <w:tblLook w:val="0400" w:firstRow="0" w:lastRow="0" w:firstColumn="0" w:lastColumn="0" w:noHBand="0" w:noVBand="1"/>
    </w:tblPr>
    <w:tblGrid>
      <w:gridCol w:w="2489"/>
      <w:gridCol w:w="3464"/>
    </w:tblGrid>
    <w:tr w:rsidR="00D0771B" w14:paraId="7B1B4DE8" w14:textId="77777777">
      <w:tc>
        <w:tcPr>
          <w:tcW w:w="2489" w:type="dxa"/>
          <w:shd w:val="clear" w:color="auto" w:fill="auto"/>
        </w:tcPr>
        <w:p w14:paraId="36165FBF" w14:textId="77777777" w:rsidR="00D0771B" w:rsidRDefault="00055BA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363EA2C" w14:textId="77777777" w:rsidR="00D0771B" w:rsidRDefault="00055BA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03774/INFOEM/IP/RR/2023</w:t>
          </w:r>
        </w:p>
      </w:tc>
    </w:tr>
    <w:tr w:rsidR="00D0771B" w14:paraId="0645D020" w14:textId="77777777">
      <w:trPr>
        <w:trHeight w:val="228"/>
      </w:trPr>
      <w:tc>
        <w:tcPr>
          <w:tcW w:w="2489" w:type="dxa"/>
          <w:shd w:val="clear" w:color="auto" w:fill="auto"/>
          <w:vAlign w:val="center"/>
        </w:tcPr>
        <w:p w14:paraId="6188B8C3" w14:textId="77777777" w:rsidR="00D0771B" w:rsidRDefault="00055BA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5524F7DE" w14:textId="77777777" w:rsidR="00D0771B" w:rsidRDefault="00055BA8">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Capulhuac.</w:t>
          </w:r>
        </w:p>
      </w:tc>
    </w:tr>
    <w:tr w:rsidR="00D0771B" w14:paraId="0937F9B3" w14:textId="77777777">
      <w:tc>
        <w:tcPr>
          <w:tcW w:w="2489" w:type="dxa"/>
          <w:shd w:val="clear" w:color="auto" w:fill="auto"/>
          <w:vAlign w:val="center"/>
        </w:tcPr>
        <w:p w14:paraId="3F4E1240" w14:textId="77777777" w:rsidR="00D0771B" w:rsidRDefault="00055BA8">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11EE4B0" w14:textId="77777777" w:rsidR="00D0771B" w:rsidRDefault="00055BA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372FFA0" w14:textId="77777777" w:rsidR="00D0771B" w:rsidRDefault="00055BA8">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7E74A" w14:textId="77777777" w:rsidR="00D0771B" w:rsidRDefault="00D0771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0"/>
      <w:tblW w:w="5670" w:type="dxa"/>
      <w:tblInd w:w="3261" w:type="dxa"/>
      <w:tblLayout w:type="fixed"/>
      <w:tblLook w:val="0400" w:firstRow="0" w:lastRow="0" w:firstColumn="0" w:lastColumn="0" w:noHBand="0" w:noVBand="1"/>
    </w:tblPr>
    <w:tblGrid>
      <w:gridCol w:w="2551"/>
      <w:gridCol w:w="3119"/>
    </w:tblGrid>
    <w:tr w:rsidR="00D0771B" w14:paraId="285E35CE" w14:textId="77777777">
      <w:tc>
        <w:tcPr>
          <w:tcW w:w="2551" w:type="dxa"/>
          <w:shd w:val="clear" w:color="auto" w:fill="auto"/>
          <w:vAlign w:val="center"/>
        </w:tcPr>
        <w:p w14:paraId="15E0B057" w14:textId="77777777" w:rsidR="00D0771B" w:rsidRDefault="00055BA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67D9C4C2" w14:textId="77777777" w:rsidR="00D0771B" w:rsidRDefault="00055BA8">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03774/INFOEM/IP/RR/2023</w:t>
          </w:r>
        </w:p>
      </w:tc>
    </w:tr>
    <w:tr w:rsidR="00D0771B" w14:paraId="455295CC" w14:textId="77777777">
      <w:trPr>
        <w:trHeight w:val="130"/>
      </w:trPr>
      <w:tc>
        <w:tcPr>
          <w:tcW w:w="2551" w:type="dxa"/>
          <w:shd w:val="clear" w:color="auto" w:fill="auto"/>
          <w:vAlign w:val="center"/>
        </w:tcPr>
        <w:p w14:paraId="4142D808" w14:textId="77777777" w:rsidR="00D0771B" w:rsidRDefault="00055BA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3C668D96" w14:textId="77777777" w:rsidR="00D0771B" w:rsidRDefault="00D0771B">
          <w:pPr>
            <w:tabs>
              <w:tab w:val="left" w:pos="3153"/>
            </w:tabs>
            <w:ind w:left="-45"/>
            <w:jc w:val="both"/>
            <w:rPr>
              <w:rFonts w:ascii="Palatino Linotype" w:eastAsia="Palatino Linotype" w:hAnsi="Palatino Linotype" w:cs="Palatino Linotype"/>
              <w:b/>
              <w:sz w:val="22"/>
              <w:szCs w:val="22"/>
            </w:rPr>
          </w:pPr>
        </w:p>
      </w:tc>
    </w:tr>
    <w:tr w:rsidR="00D0771B" w14:paraId="1CF2CD2D" w14:textId="77777777">
      <w:trPr>
        <w:trHeight w:val="228"/>
      </w:trPr>
      <w:tc>
        <w:tcPr>
          <w:tcW w:w="2551" w:type="dxa"/>
          <w:shd w:val="clear" w:color="auto" w:fill="auto"/>
          <w:vAlign w:val="center"/>
        </w:tcPr>
        <w:p w14:paraId="0C4998F1" w14:textId="77777777" w:rsidR="00D0771B" w:rsidRDefault="00055BA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7E7D0341" w14:textId="77777777" w:rsidR="00D0771B" w:rsidRDefault="00055BA8">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Capulhuac.</w:t>
          </w:r>
        </w:p>
      </w:tc>
    </w:tr>
    <w:tr w:rsidR="00D0771B" w14:paraId="6F5020E3" w14:textId="77777777">
      <w:tc>
        <w:tcPr>
          <w:tcW w:w="2551" w:type="dxa"/>
          <w:shd w:val="clear" w:color="auto" w:fill="auto"/>
          <w:vAlign w:val="center"/>
        </w:tcPr>
        <w:p w14:paraId="29B5F4DE" w14:textId="77777777" w:rsidR="00D0771B" w:rsidRDefault="00055BA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447FA0FF" w14:textId="77777777" w:rsidR="00D0771B" w:rsidRDefault="00055BA8">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00AA4E4" w14:textId="77777777" w:rsidR="00D0771B" w:rsidRDefault="00055BA8">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eastAsia="es-MX"/>
      </w:rPr>
      <w:drawing>
        <wp:anchor distT="0" distB="0" distL="0" distR="0" simplePos="0" relativeHeight="251659264" behindDoc="1" locked="0" layoutInCell="1" hidden="0" allowOverlap="1" wp14:anchorId="31B6B791" wp14:editId="49ACF97C">
          <wp:simplePos x="0" y="0"/>
          <wp:positionH relativeFrom="column">
            <wp:posOffset>-1089657</wp:posOffset>
          </wp:positionH>
          <wp:positionV relativeFrom="paragraph">
            <wp:posOffset>-1169667</wp:posOffset>
          </wp:positionV>
          <wp:extent cx="7809865" cy="10165715"/>
          <wp:effectExtent l="0" t="0" r="0" b="0"/>
          <wp:wrapNone/>
          <wp:docPr id="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C6888"/>
    <w:multiLevelType w:val="multilevel"/>
    <w:tmpl w:val="D1066A0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212735"/>
    <w:multiLevelType w:val="multilevel"/>
    <w:tmpl w:val="ADB8E834"/>
    <w:lvl w:ilvl="0">
      <w:start w:val="1"/>
      <w:numFmt w:val="lowerLetter"/>
      <w:lvlText w:val="%1)"/>
      <w:lvlJc w:val="left"/>
      <w:pPr>
        <w:ind w:left="1974" w:hanging="84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 w15:restartNumberingAfterBreak="0">
    <w:nsid w:val="1F30283D"/>
    <w:multiLevelType w:val="multilevel"/>
    <w:tmpl w:val="CD28F43A"/>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27F8216E"/>
    <w:multiLevelType w:val="multilevel"/>
    <w:tmpl w:val="42D082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DC598F"/>
    <w:multiLevelType w:val="multilevel"/>
    <w:tmpl w:val="13108A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D2F69CC"/>
    <w:multiLevelType w:val="multilevel"/>
    <w:tmpl w:val="2CC619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5"/>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71B"/>
    <w:rsid w:val="00055BA8"/>
    <w:rsid w:val="00130453"/>
    <w:rsid w:val="001A11C6"/>
    <w:rsid w:val="00342AF2"/>
    <w:rsid w:val="00352165"/>
    <w:rsid w:val="003E243E"/>
    <w:rsid w:val="005179C4"/>
    <w:rsid w:val="00913BA5"/>
    <w:rsid w:val="00D077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52B75"/>
  <w15:docId w15:val="{39E03A90-4A73-4DA4-BBCE-48EB0DA65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5">
    <w:name w:val="5"/>
    <w:basedOn w:val="TableNormal1"/>
    <w:tblPr>
      <w:tblStyleRowBandSize w:val="1"/>
      <w:tblStyleColBandSize w:val="1"/>
      <w:tblCellMar>
        <w:left w:w="115" w:type="dxa"/>
        <w:right w:w="115" w:type="dxa"/>
      </w:tblCellMar>
    </w:tbl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 w:type="character" w:customStyle="1" w:styleId="screenreaderonly">
    <w:name w:val="screenreaderonly"/>
    <w:basedOn w:val="Fuentedeprrafopredeter"/>
    <w:rsid w:val="00557F2C"/>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815209.page"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833899.page"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7Ai9oaspWlfGGqNchaYhKlWrDQ==">CgMxLjAyCGguZ2pkZ3hzMgloLjMwajB6bGwyCWguMnM4ZXlvMTIIaC50eWpjd3QyCWguM3pueXNoNzIJaC4xN2RwOHZ1OAByITFfWGhIUkxja09QSHBqcXRCbTVwWE40cjFKaWYzSmNGaQ==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73</Pages>
  <Words>16762</Words>
  <Characters>92195</Characters>
  <Application>Microsoft Office Word</Application>
  <DocSecurity>0</DocSecurity>
  <Lines>768</Lines>
  <Paragraphs>217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2024-04-05T18:31:00Z</cp:lastPrinted>
  <dcterms:created xsi:type="dcterms:W3CDTF">2024-04-22T18:30:00Z</dcterms:created>
  <dcterms:modified xsi:type="dcterms:W3CDTF">2024-04-22T18:30:00Z</dcterms:modified>
</cp:coreProperties>
</file>