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6252" w14:textId="77777777" w:rsidR="009E5820" w:rsidRPr="002C3EC8" w:rsidRDefault="009E5820" w:rsidP="009E5820">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A58D5">
        <w:rPr>
          <w:rFonts w:ascii="Palatino Linotype" w:eastAsia="Times New Roman" w:hAnsi="Palatino Linotype" w:cs="Arial"/>
          <w:color w:val="000000"/>
          <w:sz w:val="24"/>
          <w:szCs w:val="24"/>
          <w:lang w:eastAsia="es-MX"/>
        </w:rPr>
        <w:t>diecisiete</w:t>
      </w:r>
      <w:r>
        <w:rPr>
          <w:rFonts w:ascii="Palatino Linotype" w:eastAsia="Times New Roman" w:hAnsi="Palatino Linotype" w:cs="Arial"/>
          <w:color w:val="000000"/>
          <w:sz w:val="24"/>
          <w:szCs w:val="24"/>
          <w:lang w:eastAsia="es-MX"/>
        </w:rPr>
        <w:t xml:space="preserve"> de enero de dos mil veinticuatro.</w:t>
      </w:r>
    </w:p>
    <w:p w14:paraId="344CA50D" w14:textId="77777777" w:rsidR="009E5820" w:rsidRPr="002C3EC8" w:rsidRDefault="009E5820" w:rsidP="009E5820">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07355/INFOEM/IP/RR/2023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w:t>
      </w:r>
      <w:r w:rsidRPr="003A3CD7">
        <w:rPr>
          <w:rFonts w:ascii="Palatino Linotype" w:hAnsi="Palatino Linotype"/>
          <w:b/>
          <w:sz w:val="24"/>
        </w:rPr>
        <w:t xml:space="preserve">de </w:t>
      </w:r>
      <w:r>
        <w:rPr>
          <w:rFonts w:ascii="Palatino Linotype" w:hAnsi="Palatino Linotype"/>
          <w:b/>
          <w:sz w:val="24"/>
        </w:rPr>
        <w:t>Calimaya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7B64C593" w14:textId="77777777" w:rsidR="009E5820" w:rsidRPr="002C3EC8" w:rsidRDefault="009E5820" w:rsidP="009E5820">
      <w:pPr>
        <w:tabs>
          <w:tab w:val="left" w:pos="1701"/>
        </w:tabs>
        <w:spacing w:before="240" w:line="360" w:lineRule="auto"/>
        <w:jc w:val="both"/>
        <w:rPr>
          <w:rFonts w:ascii="Palatino Linotype" w:hAnsi="Palatino Linotype" w:cs="Arial"/>
          <w:b/>
          <w:sz w:val="24"/>
        </w:rPr>
      </w:pPr>
    </w:p>
    <w:p w14:paraId="63FCA125" w14:textId="77777777" w:rsidR="009E5820" w:rsidRPr="002C3EC8" w:rsidRDefault="009E5820" w:rsidP="009E5820">
      <w:pPr>
        <w:pStyle w:val="infoemcitas"/>
        <w:jc w:val="center"/>
        <w:rPr>
          <w:b/>
          <w:bCs/>
          <w:i w:val="0"/>
          <w:iCs/>
          <w:sz w:val="28"/>
          <w:szCs w:val="28"/>
        </w:rPr>
      </w:pPr>
      <w:r w:rsidRPr="002C3EC8">
        <w:rPr>
          <w:b/>
          <w:bCs/>
          <w:i w:val="0"/>
          <w:iCs/>
          <w:sz w:val="28"/>
          <w:szCs w:val="28"/>
        </w:rPr>
        <w:t>A N T E C E D E N T E S   D E L   A S U N T O</w:t>
      </w:r>
    </w:p>
    <w:p w14:paraId="6DBEF54F" w14:textId="77777777" w:rsidR="009E5820" w:rsidRPr="002C3EC8" w:rsidRDefault="009E5820" w:rsidP="009E5820">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51D5D4FB" w14:textId="77777777" w:rsidR="009E5820" w:rsidRPr="00D705FF" w:rsidRDefault="009E5820" w:rsidP="009E5820">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sz w:val="24"/>
        </w:rPr>
        <w:t>catorce de septiembre</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presentó a través del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00330/CALIMAYA/IP/2023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13586FA3" w14:textId="77777777" w:rsidR="009E5820" w:rsidRPr="001C7F6F" w:rsidRDefault="009E5820" w:rsidP="009E5820">
      <w:pPr>
        <w:pStyle w:val="INFOEM"/>
        <w:rPr>
          <w:lang w:val="es-ES_tradnl" w:eastAsia="es-ES"/>
        </w:rPr>
      </w:pPr>
      <w:r w:rsidRPr="00D705FF">
        <w:rPr>
          <w:lang w:val="es-ES_tradnl" w:eastAsia="es-ES"/>
        </w:rPr>
        <w:t>“</w:t>
      </w:r>
      <w:r w:rsidRPr="009E5820">
        <w:rPr>
          <w:lang w:val="es-ES_tradnl" w:eastAsia="es-ES"/>
        </w:rPr>
        <w:t>Solicito el listado de proveedores de bienes y servicios mencionando nombre o razón social, dirección, servicios y/o bienes adquiridos y montos contratados durante el mes de enero de 2022 hasta agosto de 2023.</w:t>
      </w:r>
      <w:r w:rsidRPr="00D705FF">
        <w:rPr>
          <w:lang w:val="es-ES_tradnl" w:eastAsia="es-ES"/>
        </w:rPr>
        <w:t>” (</w:t>
      </w:r>
      <w:r w:rsidR="0094740E" w:rsidRPr="00D705FF">
        <w:rPr>
          <w:lang w:val="es-ES_tradnl" w:eastAsia="es-ES"/>
        </w:rPr>
        <w:t>Sic</w:t>
      </w:r>
      <w:r w:rsidRPr="00D705FF">
        <w:rPr>
          <w:lang w:val="es-ES_tradnl" w:eastAsia="es-ES"/>
        </w:rPr>
        <w:t>)</w:t>
      </w:r>
    </w:p>
    <w:p w14:paraId="42BF7A82" w14:textId="77777777" w:rsidR="009E5820" w:rsidRPr="002C3EC8" w:rsidRDefault="009E5820" w:rsidP="009E5820">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46CBB334" w14:textId="77777777" w:rsidR="009E5820" w:rsidRDefault="009E5820" w:rsidP="009E5820">
      <w:pPr>
        <w:spacing w:before="240" w:line="360" w:lineRule="auto"/>
        <w:jc w:val="both"/>
        <w:rPr>
          <w:rFonts w:ascii="Palatino Linotype" w:hAnsi="Palatino Linotype" w:cs="Arial"/>
          <w:b/>
          <w:sz w:val="28"/>
        </w:rPr>
      </w:pPr>
    </w:p>
    <w:p w14:paraId="0FA6B3E6" w14:textId="77777777" w:rsidR="009E5820" w:rsidRDefault="009E5820" w:rsidP="009E5820">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a la solicitud o entrega de información</w:t>
      </w:r>
      <w:r w:rsidRPr="00165D6E">
        <w:rPr>
          <w:rFonts w:ascii="Palatino Linotype" w:hAnsi="Palatino Linotype" w:cs="Arial"/>
          <w:b/>
          <w:sz w:val="28"/>
          <w:szCs w:val="20"/>
        </w:rPr>
        <w:t>.</w:t>
      </w:r>
    </w:p>
    <w:p w14:paraId="09504883" w14:textId="77777777" w:rsidR="009E5820" w:rsidRDefault="009E5820" w:rsidP="009E5820">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4462CA">
        <w:rPr>
          <w:rFonts w:ascii="Palatino Linotype" w:hAnsi="Palatino Linotype" w:cs="Arial"/>
          <w:b/>
        </w:rPr>
        <w:t>dos de octubre</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67FA87C7" w14:textId="77777777" w:rsidR="009E5820" w:rsidRPr="00E818A5" w:rsidRDefault="009E5820" w:rsidP="009E5820">
      <w:pPr>
        <w:spacing w:after="0" w:line="360" w:lineRule="auto"/>
        <w:jc w:val="both"/>
        <w:rPr>
          <w:rFonts w:ascii="Palatino Linotype" w:hAnsi="Palatino Linotype" w:cs="Arial"/>
          <w:sz w:val="24"/>
        </w:rPr>
      </w:pPr>
    </w:p>
    <w:p w14:paraId="1137D45B" w14:textId="77777777" w:rsidR="004462CA" w:rsidRPr="004462CA" w:rsidRDefault="009E5820" w:rsidP="004462CA">
      <w:pPr>
        <w:spacing w:after="0" w:line="240" w:lineRule="auto"/>
        <w:ind w:left="567" w:right="567"/>
        <w:jc w:val="both"/>
        <w:rPr>
          <w:rFonts w:ascii="Palatino Linotype" w:hAnsi="Palatino Linotype" w:cs="Arial"/>
          <w:i/>
        </w:rPr>
      </w:pPr>
      <w:r>
        <w:rPr>
          <w:rFonts w:ascii="Palatino Linotype" w:hAnsi="Palatino Linotype" w:cs="Arial"/>
          <w:i/>
        </w:rPr>
        <w:t>“</w:t>
      </w:r>
      <w:r w:rsidR="004462CA" w:rsidRPr="004462C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DA7297" w14:textId="77777777" w:rsidR="004462CA" w:rsidRPr="004462CA" w:rsidRDefault="004462CA" w:rsidP="004462CA">
      <w:pPr>
        <w:spacing w:after="0" w:line="240" w:lineRule="auto"/>
        <w:ind w:left="567" w:right="567"/>
        <w:jc w:val="both"/>
        <w:rPr>
          <w:rFonts w:ascii="Palatino Linotype" w:hAnsi="Palatino Linotype" w:cs="Arial"/>
          <w:i/>
        </w:rPr>
      </w:pPr>
      <w:r w:rsidRPr="004462CA">
        <w:rPr>
          <w:rFonts w:ascii="Palatino Linotype" w:hAnsi="Palatino Linotype" w:cs="Arial"/>
          <w:i/>
        </w:rPr>
        <w:t>ESTIMADO SOLICITANTE: EN ATENCIÓN A SU SOLICITUD DE INFORMACIÓN CON NÚMERO DE FOLIO 00330/CALIMAYA/IP/2023 POR ESTE MEDIO ME PERMITO HACER DE SU CONOCIMIENTO QUE SU SOLICITUD FUE TURNADA A LOS SERVIDORES PÚBLICOS HABILITADOS QUE A CONTINUACIÓN SE ENLISTAN, QUIENES EMITIERON LAS SIGUIENTES RESPUESTAS Y DOCUMENTOS ADJUNTOS QUE SE ENTREGAN A TRAVÉS DEL SAIMEX, DE CONFORMIDAD A LO ESTABLECIDO EN LOS ARTÍCULOS 53 FRACCIÓN II Y IV, 59, 158, 159, 161, 162 Y 163 DE LA LEY DE TRANSPARENCIA Y ACCESO A LA INFORMACIÓN PÚBLICA DEL ESTADO DE MÉXICO Y MUNICIPIOS: “se anexa archivo adjunto de respuesta a su solicitud de información.” (DIRECCIÓN DE ADMINISTRACIÓN) SE ANEXAN LINKS DE IPOMEX DONDE SE ENCUENTRA DISPONIBLE LA INFORMACIÓN SOLICITADA: PADRÓN DE PROVEEDORES Y CONTRATISTAS: https://www.ipomex.org.mx/ipo3/lgt/indice/CALIMAYA/art_92_xxxvi.web?token=03AFcWeA7SBmbfESsHDGQAoe0A6Hx0C9Dc3mDjCJ7Q1SAjL3tknwT9esCKyTKzvnrOw14Q10qg29S2m6Mi_RSGwM8aDglJwLOeuHObqLEptbhs_hr5LOMPv0mc2UXLPS-fApBP8Ju6OzZG5l9hUROBj4rc-7v-UA2wBDiccIwtP9uA_VHjZyEEkpq67rBPRfgGBbwOQX8fBoW4tOO1qTtdq6oN9ncITgvF-_qEW77iaGnciPU1IAgsLUyydIggdYlizCkuR3TigVT2DRMiGVq906lyRLpBa6HcfSi291KuxRKnSIBRWRn8xk2U4K9UdBHgoM0vts2gK9ypTZaClDXDE9p3bbv-nDKfNvW8P5_QLjZWnqkXEySMEwoIj07XtA548H2_11ESw2mCDiA0KRscVouRLLawG13tbI-bBusoY0Dn28of4SjMklv5fr5E8QzYvu2y_LHfaeEnESI6O6sFikzCSDY9CwveG7lLiC9kf8Eh3X90kVaxb61NNV6LOIulYI_N4yWA10wkSeGYv94qKQjeSZMzdsjLW_kfBAtdaG</w:t>
      </w:r>
      <w:r w:rsidRPr="004462CA">
        <w:rPr>
          <w:rFonts w:ascii="Palatino Linotype" w:hAnsi="Palatino Linotype" w:cs="Arial"/>
          <w:i/>
        </w:rPr>
        <w:lastRenderedPageBreak/>
        <w:t>0aJCTJBlOts-MHLXmkrlfubNd_jUraZW_SEJVDdLOZ5O4vgu8VlBCawCWR_2JT0Ftsb_O5KGnmzeI CONTRATOS: https://www.ipomex.org.mx/ipo3/lgt/indice/CALIMAYA/art_92_xxxii.web?token=03AFcWeA7VW4EC2W_HvuX7kkb-lqQuWhQzBeE_igFADeXtwMWgCi7uHpFq6ZXvuQLsLem9p2zKrQmN3_xel5ljo6lWZnlyV4R305kZvnxxqptgXkem76kK9BrfgxegO-59bQMHDg3hM0-6BkKF4Ic0kMq34orrgEMi_rAzovDs-STZXeZ3CzNrrGS6M2Z1eK9KoiPR74-ov6daJ0jV5Vi094yHiXgA8emHOvtezsTF8doxpqKNt_yyyyuBg4fOoWLzuXeNB1CGvB-usDIdWjuw7jc8VHexvL45r8fmfrqtrqYzw2ZlZW2T0wmqUtvcJpOEPcnjyC-vCTVnWQfGUNBp1jwwtUeslAdpRA2wcqzxYmuMHOxjzAlVLMz3BJFN8zI-yv8HuxsKfe1MDMEQzarwVEJYwPiZ6Oz5dybvRb9Hzs12jPomIEV6vReWhgSQU1FhbJIclcmb4VRt8hsahOTDBqzXeS2gk1b63ttd5iptAFYsSrgTtvLZiKXi20d10FoTiPaHsCYXi51HIAl6IrKq0T6tZh797HT3mhvbZLwe0ipSJPyiBK3a5xY1D8SSc8eM55yy6cW4wzOU8tqs4cR5Q34mwNq6z5ZTUN_HG_6uMLxcYUA1Abg8KDY SIN OTRO PARTICULAR Y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486AC1ED" w14:textId="77777777" w:rsidR="004462CA" w:rsidRPr="004462CA" w:rsidRDefault="004462CA" w:rsidP="004462CA">
      <w:pPr>
        <w:spacing w:after="0" w:line="240" w:lineRule="auto"/>
        <w:ind w:left="567" w:right="567"/>
        <w:jc w:val="both"/>
        <w:rPr>
          <w:rFonts w:ascii="Palatino Linotype" w:hAnsi="Palatino Linotype" w:cs="Arial"/>
          <w:i/>
        </w:rPr>
      </w:pPr>
      <w:r w:rsidRPr="004462CA">
        <w:rPr>
          <w:rFonts w:ascii="Palatino Linotype" w:hAnsi="Palatino Linotype" w:cs="Arial"/>
          <w:i/>
        </w:rPr>
        <w:t>ATENTAMENTE</w:t>
      </w:r>
    </w:p>
    <w:p w14:paraId="429E8E58" w14:textId="77777777" w:rsidR="009E5820" w:rsidRDefault="004462CA" w:rsidP="004462CA">
      <w:pPr>
        <w:spacing w:after="0" w:line="240" w:lineRule="auto"/>
        <w:ind w:left="567" w:right="567"/>
        <w:jc w:val="both"/>
        <w:rPr>
          <w:rFonts w:ascii="Palatino Linotype" w:hAnsi="Palatino Linotype" w:cs="Arial"/>
          <w:i/>
        </w:rPr>
      </w:pPr>
      <w:r w:rsidRPr="004462CA">
        <w:rPr>
          <w:rFonts w:ascii="Palatino Linotype" w:hAnsi="Palatino Linotype" w:cs="Arial"/>
          <w:i/>
        </w:rPr>
        <w:t xml:space="preserve">DRA. YESIKA GUADALUPE GÓMEZ CARMONA </w:t>
      </w:r>
      <w:r w:rsidR="009E5820" w:rsidRPr="00667998">
        <w:rPr>
          <w:rFonts w:ascii="Palatino Linotype" w:hAnsi="Palatino Linotype" w:cs="Arial"/>
          <w:i/>
        </w:rPr>
        <w:t>“(Sic).</w:t>
      </w:r>
    </w:p>
    <w:p w14:paraId="57C7995D" w14:textId="77777777" w:rsidR="009E5820" w:rsidRDefault="009E5820" w:rsidP="009E5820">
      <w:pPr>
        <w:spacing w:after="0" w:line="360" w:lineRule="auto"/>
        <w:ind w:right="567"/>
        <w:jc w:val="both"/>
        <w:rPr>
          <w:rFonts w:ascii="Palatino Linotype" w:hAnsi="Palatino Linotype" w:cs="Arial"/>
          <w:sz w:val="24"/>
        </w:rPr>
      </w:pPr>
    </w:p>
    <w:p w14:paraId="1F5364FF" w14:textId="77777777" w:rsidR="009E5820" w:rsidRPr="003750D2" w:rsidRDefault="009E5820" w:rsidP="009E5820">
      <w:pPr>
        <w:spacing w:after="0" w:line="360" w:lineRule="auto"/>
        <w:jc w:val="both"/>
        <w:rPr>
          <w:rFonts w:ascii="Palatino Linotype" w:hAnsi="Palatino Linotype" w:cs="Arial"/>
          <w:sz w:val="24"/>
        </w:rPr>
      </w:pPr>
      <w:r>
        <w:rPr>
          <w:rFonts w:ascii="Palatino Linotype" w:hAnsi="Palatino Linotype" w:cs="Arial"/>
          <w:sz w:val="24"/>
        </w:rPr>
        <w:t>Adicionalmente el Sujeto Obligado adjunto el archivo electrónico denominado “</w:t>
      </w:r>
      <w:r w:rsidR="004462CA" w:rsidRPr="004462CA">
        <w:rPr>
          <w:rFonts w:ascii="Palatino Linotype" w:hAnsi="Palatino Linotype" w:cs="Arial"/>
          <w:b/>
          <w:i/>
          <w:sz w:val="24"/>
        </w:rPr>
        <w:t>CONTESTACION AL FOLIO NUMERO 00330.pdf</w:t>
      </w:r>
      <w:r>
        <w:rPr>
          <w:rFonts w:ascii="Palatino Linotype" w:hAnsi="Palatino Linotype" w:cs="Arial"/>
          <w:b/>
          <w:i/>
          <w:sz w:val="24"/>
        </w:rPr>
        <w:t xml:space="preserve">”, </w:t>
      </w:r>
      <w:r>
        <w:rPr>
          <w:rFonts w:ascii="Palatino Linotype" w:hAnsi="Palatino Linotype" w:cs="Arial"/>
          <w:sz w:val="24"/>
        </w:rPr>
        <w:t xml:space="preserve">mismo que no se reproduce por ser del conocimiento de las partes, sin embargo, será materia de estudio en el considerando respectivo. </w:t>
      </w:r>
    </w:p>
    <w:p w14:paraId="5D5646CD" w14:textId="77777777" w:rsidR="009E5820" w:rsidRDefault="009E5820" w:rsidP="009E5820">
      <w:pPr>
        <w:spacing w:before="240" w:line="360" w:lineRule="auto"/>
        <w:jc w:val="both"/>
        <w:rPr>
          <w:rFonts w:ascii="Palatino Linotype" w:hAnsi="Palatino Linotype" w:cs="Arial"/>
          <w:b/>
          <w:sz w:val="28"/>
        </w:rPr>
      </w:pPr>
    </w:p>
    <w:p w14:paraId="51E72134" w14:textId="77777777" w:rsidR="009E5820" w:rsidRPr="002C3EC8" w:rsidRDefault="009E5820" w:rsidP="009E5820">
      <w:pPr>
        <w:spacing w:before="240" w:line="360" w:lineRule="auto"/>
        <w:jc w:val="both"/>
        <w:rPr>
          <w:rFonts w:ascii="Palatino Linotype" w:hAnsi="Palatino Linotype" w:cs="Arial"/>
          <w:b/>
          <w:sz w:val="28"/>
        </w:rPr>
      </w:pPr>
      <w:r>
        <w:rPr>
          <w:rFonts w:ascii="Palatino Linotype" w:hAnsi="Palatino Linotype" w:cs="Arial"/>
          <w:b/>
          <w:sz w:val="28"/>
        </w:rPr>
        <w:t>CUARTO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2AF1B5F6" w14:textId="77777777" w:rsidR="009E5820" w:rsidRDefault="009E5820" w:rsidP="009E5820">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4462CA">
        <w:rPr>
          <w:rFonts w:ascii="Palatino Linotype" w:hAnsi="Palatino Linotype" w:cs="Arial"/>
          <w:b/>
          <w:sz w:val="24"/>
          <w:szCs w:val="24"/>
        </w:rPr>
        <w:t>veintitrés de octubre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xml:space="preserve">, </w:t>
      </w:r>
      <w:r>
        <w:rPr>
          <w:rFonts w:ascii="Palatino Linotype" w:hAnsi="Palatino Linotype" w:cs="Arial"/>
          <w:sz w:val="24"/>
          <w:szCs w:val="24"/>
        </w:rPr>
        <w:t xml:space="preserve">el </w:t>
      </w:r>
      <w:r>
        <w:rPr>
          <w:rFonts w:ascii="Palatino Linotype" w:hAnsi="Palatino Linotype" w:cs="Arial"/>
          <w:sz w:val="24"/>
          <w:szCs w:val="24"/>
        </w:rPr>
        <w:lastRenderedPageBreak/>
        <w:t>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07355/INFOEM/IP/RR/2023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15DE71B1" w14:textId="77777777" w:rsidR="009E5820" w:rsidRDefault="009E5820" w:rsidP="009E5820">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11BC462E" w14:textId="77777777" w:rsidR="009E5820" w:rsidRPr="007E4713" w:rsidRDefault="009E5820" w:rsidP="004462CA">
      <w:pPr>
        <w:pStyle w:val="Prrafodelista"/>
        <w:spacing w:before="240" w:line="360" w:lineRule="auto"/>
        <w:ind w:left="426"/>
        <w:jc w:val="both"/>
        <w:rPr>
          <w:rFonts w:ascii="Palatino Linotype" w:hAnsi="Palatino Linotype" w:cs="Arial"/>
          <w:i/>
        </w:rPr>
      </w:pPr>
      <w:r>
        <w:rPr>
          <w:rFonts w:ascii="Palatino Linotype" w:hAnsi="Palatino Linotype" w:cs="Arial"/>
          <w:i/>
        </w:rPr>
        <w:t>“</w:t>
      </w:r>
      <w:r w:rsidR="004462CA" w:rsidRPr="004462CA">
        <w:rPr>
          <w:rFonts w:ascii="Palatino Linotype" w:hAnsi="Palatino Linotype" w:cs="Arial"/>
          <w:i/>
        </w:rPr>
        <w:t>Respuesta a solicitud 00330/CALIMAYA/IP/2023 Solicito el listado de proveedores de bienes y servicios mencionando nombre o razón social, dirección, servicios y/o bienes adquiridos y montos contratados durante el mes de enero de 2022 hasta agosto de 2023.</w:t>
      </w:r>
      <w:r>
        <w:rPr>
          <w:rFonts w:ascii="Palatino Linotype" w:hAnsi="Palatino Linotype" w:cs="Arial"/>
          <w:i/>
        </w:rPr>
        <w:t>” (sic)</w:t>
      </w:r>
    </w:p>
    <w:p w14:paraId="7EDD12FF" w14:textId="77777777" w:rsidR="009E5820" w:rsidRPr="0033050B" w:rsidRDefault="009E5820" w:rsidP="009E5820">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022EBB00" w14:textId="77777777" w:rsidR="009E5820" w:rsidRPr="009068C9" w:rsidRDefault="009E5820" w:rsidP="004462CA">
      <w:pPr>
        <w:spacing w:before="240" w:line="360" w:lineRule="auto"/>
        <w:ind w:left="426"/>
        <w:jc w:val="both"/>
        <w:rPr>
          <w:rFonts w:ascii="Palatino Linotype" w:hAnsi="Palatino Linotype" w:cs="Arial"/>
          <w:i/>
          <w:sz w:val="24"/>
          <w:szCs w:val="24"/>
        </w:rPr>
      </w:pPr>
      <w:r>
        <w:rPr>
          <w:rFonts w:ascii="Palatino Linotype" w:hAnsi="Palatino Linotype" w:cs="Arial"/>
          <w:i/>
          <w:sz w:val="24"/>
          <w:szCs w:val="24"/>
        </w:rPr>
        <w:t>“</w:t>
      </w:r>
      <w:r w:rsidR="004462CA" w:rsidRPr="004462CA">
        <w:rPr>
          <w:rFonts w:ascii="Palatino Linotype" w:hAnsi="Palatino Linotype" w:cs="Arial"/>
          <w:i/>
          <w:sz w:val="24"/>
          <w:szCs w:val="24"/>
        </w:rPr>
        <w:t>De acuerdo a la respuesta proporcionada no todos los proveedores establecidos en los contratos están registrados en el padrón de proveedores, desconociendo así todos y cada uno de estos, por lo que se solicita emitir la lista de los proveedores con los datos solicitados o bien actualizar dicho padrón puesto que carece de información, siendo está pública</w:t>
      </w:r>
      <w:r>
        <w:rPr>
          <w:rFonts w:ascii="Palatino Linotype" w:hAnsi="Palatino Linotype" w:cs="Arial"/>
          <w:i/>
          <w:sz w:val="24"/>
          <w:szCs w:val="24"/>
        </w:rPr>
        <w:t>” (sic)</w:t>
      </w:r>
    </w:p>
    <w:p w14:paraId="55C893F0" w14:textId="77777777" w:rsidR="009E5820" w:rsidRDefault="009E5820" w:rsidP="009E5820">
      <w:pPr>
        <w:spacing w:after="0" w:line="360" w:lineRule="auto"/>
        <w:jc w:val="both"/>
        <w:rPr>
          <w:rFonts w:ascii="Palatino Linotype" w:hAnsi="Palatino Linotype" w:cs="Arial"/>
          <w:sz w:val="24"/>
          <w:szCs w:val="24"/>
        </w:rPr>
      </w:pPr>
    </w:p>
    <w:p w14:paraId="0AE04D16" w14:textId="77777777" w:rsidR="009E5820" w:rsidRPr="002C3EC8" w:rsidRDefault="009E5820" w:rsidP="009E5820">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59FA08E0" w14:textId="77777777" w:rsidR="009E5820" w:rsidRPr="002C3EC8" w:rsidRDefault="009E5820" w:rsidP="009E5820">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4462CA">
        <w:rPr>
          <w:rFonts w:ascii="Palatino Linotype" w:hAnsi="Palatino Linotype"/>
          <w:b/>
          <w:sz w:val="24"/>
        </w:rPr>
        <w:t>veintisiete de octubre</w:t>
      </w:r>
      <w:r>
        <w:rPr>
          <w:rFonts w:ascii="Palatino Linotype" w:hAnsi="Palatino Linotype"/>
          <w:b/>
          <w:sz w:val="24"/>
        </w:rPr>
        <w:t xml:space="preserve">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14:paraId="683368F1" w14:textId="77777777" w:rsidR="009E5820" w:rsidRPr="002C3EC8" w:rsidRDefault="009E5820" w:rsidP="009E5820">
      <w:pPr>
        <w:spacing w:before="240" w:line="360" w:lineRule="auto"/>
        <w:jc w:val="both"/>
        <w:rPr>
          <w:rFonts w:ascii="Palatino Linotype" w:hAnsi="Palatino Linotype" w:cs="Arial"/>
          <w:sz w:val="24"/>
          <w:szCs w:val="24"/>
        </w:rPr>
      </w:pPr>
    </w:p>
    <w:p w14:paraId="174DD127" w14:textId="77777777" w:rsidR="009E5820" w:rsidRPr="00E52C83" w:rsidRDefault="009E5820" w:rsidP="009E5820">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 la etapa de instrucción.</w:t>
      </w:r>
    </w:p>
    <w:p w14:paraId="1F5D725A" w14:textId="77777777" w:rsidR="009E5820" w:rsidRDefault="009E5820" w:rsidP="009E5820">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5EF8AE7A" w14:textId="77777777" w:rsidR="009E5820" w:rsidRPr="00DD2E32" w:rsidRDefault="009E5820" w:rsidP="009E5820">
      <w:pPr>
        <w:spacing w:after="0" w:line="360" w:lineRule="auto"/>
        <w:jc w:val="both"/>
        <w:rPr>
          <w:rFonts w:ascii="Palatino Linotype" w:hAnsi="Palatino Linotype" w:cs="Arial"/>
          <w:sz w:val="24"/>
          <w:szCs w:val="24"/>
        </w:rPr>
      </w:pPr>
    </w:p>
    <w:p w14:paraId="054A589D" w14:textId="77777777" w:rsidR="009E5820" w:rsidRDefault="009E5820" w:rsidP="009E5820">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10362DCB" w14:textId="77777777" w:rsidR="009E5820" w:rsidRDefault="009E5820" w:rsidP="009E5820">
      <w:pPr>
        <w:spacing w:after="0" w:line="360" w:lineRule="auto"/>
        <w:jc w:val="both"/>
        <w:rPr>
          <w:rFonts w:ascii="Palatino Linotype" w:hAnsi="Palatino Linotype" w:cs="Arial"/>
          <w:b/>
          <w:sz w:val="28"/>
          <w:szCs w:val="28"/>
        </w:rPr>
      </w:pPr>
    </w:p>
    <w:p w14:paraId="0987856A" w14:textId="77777777" w:rsidR="009E5820" w:rsidRPr="002C3EC8" w:rsidRDefault="009E5820" w:rsidP="009E5820">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Del Cierre de Instrucción.</w:t>
      </w:r>
    </w:p>
    <w:p w14:paraId="2F15DD9E" w14:textId="77777777" w:rsidR="009E5820" w:rsidRDefault="009E5820" w:rsidP="009E5820">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4462CA">
        <w:rPr>
          <w:rFonts w:ascii="Palatino Linotype" w:hAnsi="Palatino Linotype" w:cs="Arial"/>
          <w:b/>
          <w:sz w:val="24"/>
          <w:szCs w:val="24"/>
        </w:rPr>
        <w:t>nueve de noviembre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74E3D362" w14:textId="77777777" w:rsidR="00F243F7" w:rsidRDefault="00F243F7" w:rsidP="009E5820">
      <w:pPr>
        <w:spacing w:after="0" w:line="360" w:lineRule="auto"/>
        <w:jc w:val="both"/>
        <w:rPr>
          <w:rFonts w:ascii="Palatino Linotype" w:hAnsi="Palatino Linotype" w:cs="Arial"/>
          <w:sz w:val="24"/>
          <w:szCs w:val="24"/>
        </w:rPr>
      </w:pPr>
    </w:p>
    <w:p w14:paraId="63314066" w14:textId="77777777" w:rsidR="004462CA" w:rsidRPr="00CD0D60" w:rsidRDefault="004462CA" w:rsidP="004462CA">
      <w:pPr>
        <w:spacing w:line="360" w:lineRule="auto"/>
        <w:jc w:val="both"/>
        <w:rPr>
          <w:rFonts w:ascii="Palatino Linotype" w:eastAsia="Calibri" w:hAnsi="Palatino Linotype" w:cs="Arial"/>
          <w:b/>
          <w:sz w:val="28"/>
          <w:lang w:val="es-ES_tradnl"/>
        </w:rPr>
      </w:pPr>
      <w:r w:rsidRPr="00CD0D60">
        <w:rPr>
          <w:rFonts w:ascii="Palatino Linotype" w:eastAsia="Calibri" w:hAnsi="Palatino Linotype" w:cs="Arial"/>
          <w:b/>
          <w:sz w:val="28"/>
          <w:lang w:val="es-ES_tradnl"/>
        </w:rPr>
        <w:t>SÉPTIMO. De la ampliación del término para resolver.</w:t>
      </w:r>
    </w:p>
    <w:p w14:paraId="7380752C" w14:textId="77777777" w:rsidR="004462CA" w:rsidRPr="00CD0D60" w:rsidRDefault="004462CA" w:rsidP="004462CA">
      <w:pPr>
        <w:spacing w:line="360" w:lineRule="auto"/>
        <w:jc w:val="both"/>
        <w:rPr>
          <w:rFonts w:ascii="Palatino Linotype" w:eastAsia="Calibri" w:hAnsi="Palatino Linotype" w:cs="Arial"/>
          <w:sz w:val="24"/>
          <w:lang w:val="es-ES_tradnl"/>
        </w:rPr>
      </w:pPr>
      <w:r w:rsidRPr="00CD0D60">
        <w:rPr>
          <w:rFonts w:ascii="Palatino Linotype" w:eastAsia="Calibri" w:hAnsi="Palatino Linotype" w:cs="Arial"/>
          <w:sz w:val="24"/>
          <w:lang w:val="es-ES_tradnl"/>
        </w:rPr>
        <w:lastRenderedPageBreak/>
        <w:t xml:space="preserve">En fecha </w:t>
      </w:r>
      <w:r>
        <w:rPr>
          <w:rFonts w:ascii="Palatino Linotype" w:eastAsia="Calibri" w:hAnsi="Palatino Linotype" w:cs="Arial"/>
          <w:b/>
          <w:sz w:val="24"/>
          <w:lang w:val="es-ES_tradnl"/>
        </w:rPr>
        <w:t>once de diciembre</w:t>
      </w:r>
      <w:r w:rsidRPr="00CD0D60">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21C1D4F" w14:textId="77777777" w:rsidR="009E5820" w:rsidRDefault="009E5820" w:rsidP="009E5820">
      <w:pPr>
        <w:spacing w:before="240" w:line="360" w:lineRule="auto"/>
        <w:rPr>
          <w:rFonts w:ascii="Palatino Linotype" w:hAnsi="Palatino Linotype" w:cs="Arial"/>
          <w:b/>
          <w:sz w:val="28"/>
          <w:szCs w:val="28"/>
        </w:rPr>
      </w:pPr>
    </w:p>
    <w:p w14:paraId="2B9D3126" w14:textId="77777777" w:rsidR="009E5820" w:rsidRPr="002C3EC8" w:rsidRDefault="009E5820" w:rsidP="009E5820">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4873434A" w14:textId="77777777" w:rsidR="009E5820" w:rsidRPr="002C3EC8" w:rsidRDefault="009E5820" w:rsidP="009E5820">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08E9487A" w14:textId="77777777" w:rsidR="009E5820" w:rsidRPr="002C3EC8" w:rsidRDefault="009E5820" w:rsidP="009E5820">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788E1495" w14:textId="77777777" w:rsidR="009E5820" w:rsidRPr="002C3EC8" w:rsidRDefault="009E5820" w:rsidP="009E5820">
      <w:pPr>
        <w:spacing w:before="240" w:line="360" w:lineRule="auto"/>
        <w:jc w:val="both"/>
        <w:rPr>
          <w:rFonts w:ascii="Palatino Linotype" w:eastAsia="Calibri" w:hAnsi="Palatino Linotype"/>
          <w:b/>
          <w:color w:val="000000" w:themeColor="text1"/>
          <w:sz w:val="24"/>
          <w:szCs w:val="24"/>
        </w:rPr>
      </w:pPr>
    </w:p>
    <w:p w14:paraId="7DB89508" w14:textId="77777777" w:rsidR="009E5820" w:rsidRPr="002C3EC8" w:rsidRDefault="009E5820" w:rsidP="009E5820">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D3A4C51" w14:textId="77777777" w:rsidR="009E5820" w:rsidRPr="002C3EC8" w:rsidRDefault="009E5820" w:rsidP="009E5820">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08E955F" w14:textId="77777777" w:rsidR="009E5820" w:rsidRPr="00821CCD" w:rsidRDefault="009E5820" w:rsidP="009E5820">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9051E19" w14:textId="77777777" w:rsidR="009E5820" w:rsidRPr="00821CCD" w:rsidRDefault="009E5820" w:rsidP="009E5820">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14:paraId="046094F4" w14:textId="77777777" w:rsidR="009E5820" w:rsidRPr="00821CCD" w:rsidRDefault="009E5820" w:rsidP="009E5820">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083F0F63" w14:textId="77777777" w:rsidR="009E5820" w:rsidRPr="00821CCD" w:rsidRDefault="009E5820" w:rsidP="009E5820">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763E0C06" w14:textId="77777777" w:rsidR="009E5820" w:rsidRPr="00821CCD" w:rsidRDefault="009E5820" w:rsidP="009E5820">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456031D3" w14:textId="77777777" w:rsidR="009E5820" w:rsidRPr="00821CCD" w:rsidRDefault="009E5820" w:rsidP="009E5820">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16643802" w14:textId="77777777" w:rsidR="009E5820" w:rsidRPr="00821CCD" w:rsidRDefault="009E5820" w:rsidP="009E5820">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1DC55BBA" w14:textId="77777777" w:rsidR="009E5820" w:rsidRPr="00821CCD" w:rsidRDefault="009E5820" w:rsidP="009E5820">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375CAE7C" w14:textId="77777777" w:rsidR="009E5820" w:rsidRPr="00821CCD" w:rsidRDefault="009E5820" w:rsidP="009E5820">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799EA28F" w14:textId="77777777" w:rsidR="009E5820" w:rsidRPr="00821CCD" w:rsidRDefault="009E5820" w:rsidP="009E5820">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55CF4E25" w14:textId="77777777" w:rsidR="009E5820" w:rsidRPr="00821CCD" w:rsidRDefault="009E5820" w:rsidP="009E5820">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lastRenderedPageBreak/>
        <w:t xml:space="preserve">Adicionalmente, se podrán anexar las pruebas y demás elementos que considere procedentes someter a juicio del Instituto. </w:t>
      </w:r>
    </w:p>
    <w:p w14:paraId="0CF5C792" w14:textId="77777777" w:rsidR="009E5820" w:rsidRPr="00821CCD" w:rsidRDefault="009E5820" w:rsidP="009E5820">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4BF5F59E" w14:textId="77777777" w:rsidR="009E5820" w:rsidRPr="00821CCD" w:rsidRDefault="009E5820" w:rsidP="009E5820">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35DC967A" w14:textId="77777777" w:rsidR="009E5820" w:rsidRPr="00821CCD" w:rsidRDefault="009E5820" w:rsidP="009E5820">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6A858542" w14:textId="77777777" w:rsidR="009E5820" w:rsidRPr="00821CCD" w:rsidRDefault="009E5820" w:rsidP="009E5820">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E5820" w:rsidRPr="00821CCD" w14:paraId="46D61351" w14:textId="77777777" w:rsidTr="00202BFF">
        <w:trPr>
          <w:trHeight w:val="1360"/>
        </w:trPr>
        <w:tc>
          <w:tcPr>
            <w:tcW w:w="7982" w:type="dxa"/>
          </w:tcPr>
          <w:p w14:paraId="1F5624FF"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1DAFEB9C" w14:textId="77777777" w:rsidR="009E5820" w:rsidRPr="00821CCD" w:rsidRDefault="009E5820" w:rsidP="009E5820">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E5820" w:rsidRPr="00821CCD" w14:paraId="06962750" w14:textId="77777777" w:rsidTr="00202BFF">
        <w:trPr>
          <w:jc w:val="center"/>
        </w:trPr>
        <w:tc>
          <w:tcPr>
            <w:tcW w:w="8075" w:type="dxa"/>
          </w:tcPr>
          <w:p w14:paraId="00EE89B5" w14:textId="77777777" w:rsidR="009E5820" w:rsidRPr="00821CCD" w:rsidRDefault="009E5820" w:rsidP="00202BFF">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14:paraId="5A25838C"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lastRenderedPageBreak/>
              <w:t>“Artículo 6</w:t>
            </w:r>
            <w:proofErr w:type="gramStart"/>
            <w:r w:rsidRPr="00821CCD">
              <w:rPr>
                <w:rFonts w:ascii="Palatino Linotype" w:eastAsia="Times New Roman" w:hAnsi="Palatino Linotype" w:cs="Times New Roman"/>
                <w:i/>
                <w:szCs w:val="24"/>
                <w:lang w:val="es-ES" w:eastAsia="es-ES"/>
              </w:rPr>
              <w:t>°.-</w:t>
            </w:r>
            <w:proofErr w:type="gramEnd"/>
            <w:r w:rsidRPr="00821CCD">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C3484CC"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14:paraId="35D783D7"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27E9A127"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48D82B09"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7F7D841"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6A30033D"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4EF91BE4" w14:textId="77777777" w:rsidR="009E5820" w:rsidRPr="00821CCD" w:rsidRDefault="009E5820" w:rsidP="00202BF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w:t>
            </w:r>
            <w:r w:rsidRPr="00821CCD">
              <w:rPr>
                <w:rFonts w:ascii="Palatino Linotype" w:eastAsia="Calibri" w:hAnsi="Palatino Linotype" w:cs="Arial"/>
                <w:i/>
                <w:sz w:val="24"/>
                <w:lang w:val="es-ES_tradnl" w:eastAsia="es-MX"/>
              </w:rPr>
              <w:lastRenderedPageBreak/>
              <w:t>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5AFE6C6" w14:textId="77777777" w:rsidR="009E5820" w:rsidRPr="00821CCD" w:rsidRDefault="009E5820" w:rsidP="00202BF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083517D2" w14:textId="77777777" w:rsidR="009E5820" w:rsidRPr="00821CCD" w:rsidRDefault="009E5820" w:rsidP="00202BF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77DF7740" w14:textId="77777777" w:rsidR="009E5820" w:rsidRPr="00821CCD" w:rsidRDefault="009E5820" w:rsidP="00202BF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52EED9A5" w14:textId="77777777" w:rsidR="009E5820" w:rsidRPr="00821CCD" w:rsidRDefault="009E5820" w:rsidP="00202BF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30207179" w14:textId="77777777" w:rsidR="009E5820" w:rsidRPr="00821CCD" w:rsidRDefault="009E5820" w:rsidP="00202BF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7AE0353" w14:textId="77777777" w:rsidR="009E5820" w:rsidRPr="00821CCD" w:rsidRDefault="009E5820" w:rsidP="00202BF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19C2753A" w14:textId="77777777" w:rsidR="009E5820" w:rsidRPr="00821CCD" w:rsidRDefault="009E5820" w:rsidP="00202BF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14:paraId="5417DF07"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32D3E8C9" w14:textId="77777777" w:rsidR="009E5820" w:rsidRPr="00821CCD" w:rsidRDefault="009E5820" w:rsidP="00202BFF">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96ED5B2" w14:textId="77777777" w:rsidR="009E5820" w:rsidRPr="00821CCD" w:rsidRDefault="009E5820" w:rsidP="009E5820">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3C08D8E5" w14:textId="77777777" w:rsidR="009E5820" w:rsidRPr="00821CCD" w:rsidRDefault="009E5820" w:rsidP="009E5820">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3A758AC1" w14:textId="77777777" w:rsidR="009E5820" w:rsidRDefault="009E5820" w:rsidP="009E582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A58E57B" w14:textId="77777777" w:rsidR="009E5820" w:rsidRPr="002C3EC8" w:rsidRDefault="009E5820" w:rsidP="009E582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F687194" w14:textId="77777777" w:rsidR="009E5820" w:rsidRPr="002C3EC8" w:rsidRDefault="009E5820" w:rsidP="009E5820">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DA290F" w14:textId="77777777" w:rsidR="009E5820" w:rsidRPr="002C3EC8" w:rsidRDefault="009E5820" w:rsidP="009E5820">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0660CAC" w14:textId="77777777" w:rsidR="009E5820" w:rsidRDefault="009E5820" w:rsidP="009E5820">
      <w:pPr>
        <w:tabs>
          <w:tab w:val="left" w:pos="709"/>
        </w:tabs>
        <w:spacing w:before="240" w:line="360" w:lineRule="auto"/>
        <w:ind w:right="51"/>
        <w:jc w:val="both"/>
        <w:rPr>
          <w:rFonts w:ascii="Palatino Linotype" w:hAnsi="Palatino Linotype"/>
          <w:b/>
          <w:sz w:val="28"/>
          <w:szCs w:val="28"/>
        </w:rPr>
      </w:pPr>
    </w:p>
    <w:p w14:paraId="160115CD" w14:textId="77777777" w:rsidR="009E5820" w:rsidRPr="002C3EC8" w:rsidRDefault="009E5820" w:rsidP="009E5820">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2AE21EE" w14:textId="77777777" w:rsidR="009E5820" w:rsidRPr="007379EE" w:rsidRDefault="009E5820" w:rsidP="009E582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D5873BD" w14:textId="77777777" w:rsidR="009E5820" w:rsidRDefault="009E5820" w:rsidP="009E5820">
      <w:pPr>
        <w:autoSpaceDE w:val="0"/>
        <w:autoSpaceDN w:val="0"/>
        <w:adjustRightInd w:val="0"/>
        <w:ind w:right="567"/>
        <w:rPr>
          <w:rFonts w:ascii="Palatino Linotype" w:eastAsia="Calibri" w:hAnsi="Palatino Linotype" w:cs="Arial"/>
        </w:rPr>
      </w:pPr>
    </w:p>
    <w:p w14:paraId="355CF00E" w14:textId="77777777" w:rsidR="009E5820" w:rsidRDefault="009E5820" w:rsidP="009E5820">
      <w:pPr>
        <w:spacing w:line="360" w:lineRule="auto"/>
        <w:jc w:val="both"/>
        <w:rPr>
          <w:rFonts w:ascii="Palatino Linotype" w:hAnsi="Palatino Linotype" w:cs="Tahoma"/>
          <w:bCs/>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49720D1F" w14:textId="77777777" w:rsidR="003E09DD" w:rsidRPr="003E09DD" w:rsidRDefault="003E09DD" w:rsidP="003E09DD">
      <w:pPr>
        <w:pStyle w:val="Prrafodelista"/>
        <w:numPr>
          <w:ilvl w:val="0"/>
          <w:numId w:val="8"/>
        </w:numPr>
        <w:spacing w:line="360" w:lineRule="auto"/>
        <w:jc w:val="both"/>
        <w:rPr>
          <w:rFonts w:ascii="Palatino Linotype" w:hAnsi="Palatino Linotype" w:cs="Arial"/>
        </w:rPr>
      </w:pPr>
      <w:r w:rsidRPr="003E09DD">
        <w:rPr>
          <w:rFonts w:ascii="Palatino Linotype" w:hAnsi="Palatino Linotype" w:cs="Tahoma"/>
          <w:bCs/>
        </w:rPr>
        <w:t xml:space="preserve">De 2022 y </w:t>
      </w:r>
      <w:r>
        <w:rPr>
          <w:rFonts w:ascii="Palatino Linotype" w:hAnsi="Palatino Linotype" w:cs="Tahoma"/>
          <w:bCs/>
        </w:rPr>
        <w:t xml:space="preserve">enero a agosto de </w:t>
      </w:r>
      <w:r w:rsidRPr="003E09DD">
        <w:rPr>
          <w:rFonts w:ascii="Palatino Linotype" w:hAnsi="Palatino Linotype" w:cs="Tahoma"/>
          <w:bCs/>
        </w:rPr>
        <w:t>2023:</w:t>
      </w:r>
    </w:p>
    <w:p w14:paraId="376E3567" w14:textId="77777777" w:rsidR="003E09DD" w:rsidRPr="003E09DD" w:rsidRDefault="00F243F7" w:rsidP="00F243F7">
      <w:pPr>
        <w:pStyle w:val="Prrafodelista"/>
        <w:numPr>
          <w:ilvl w:val="0"/>
          <w:numId w:val="6"/>
        </w:numPr>
        <w:tabs>
          <w:tab w:val="left" w:pos="1828"/>
        </w:tabs>
        <w:spacing w:before="240" w:line="360" w:lineRule="auto"/>
        <w:jc w:val="both"/>
        <w:rPr>
          <w:rFonts w:ascii="Palatino Linotype" w:eastAsia="Palatino Linotype" w:hAnsi="Palatino Linotype" w:cs="Palatino Linotype"/>
          <w:color w:val="000000"/>
        </w:rPr>
      </w:pPr>
      <w:r>
        <w:rPr>
          <w:rFonts w:ascii="Palatino Linotype" w:hAnsi="Palatino Linotype" w:cs="Arial"/>
        </w:rPr>
        <w:t>P</w:t>
      </w:r>
      <w:r w:rsidRPr="00F243F7">
        <w:rPr>
          <w:rFonts w:ascii="Palatino Linotype" w:hAnsi="Palatino Linotype" w:cs="Arial"/>
        </w:rPr>
        <w:t>roveedores de bienes y servicios mencionando no</w:t>
      </w:r>
      <w:r w:rsidR="003E09DD">
        <w:rPr>
          <w:rFonts w:ascii="Palatino Linotype" w:hAnsi="Palatino Linotype" w:cs="Arial"/>
        </w:rPr>
        <w:t>mbre o razón social, dirección</w:t>
      </w:r>
    </w:p>
    <w:p w14:paraId="1A0393C7" w14:textId="77777777" w:rsidR="00F243F7" w:rsidRPr="003E09DD" w:rsidRDefault="003E09DD" w:rsidP="003E09DD">
      <w:pPr>
        <w:pStyle w:val="Prrafodelista"/>
        <w:numPr>
          <w:ilvl w:val="0"/>
          <w:numId w:val="6"/>
        </w:numPr>
        <w:tabs>
          <w:tab w:val="left" w:pos="1828"/>
        </w:tabs>
        <w:spacing w:before="240" w:line="360" w:lineRule="auto"/>
        <w:jc w:val="both"/>
        <w:rPr>
          <w:rFonts w:ascii="Palatino Linotype" w:eastAsia="Palatino Linotype" w:hAnsi="Palatino Linotype" w:cs="Palatino Linotype"/>
          <w:color w:val="000000"/>
        </w:rPr>
      </w:pPr>
      <w:r>
        <w:rPr>
          <w:rFonts w:ascii="Palatino Linotype" w:hAnsi="Palatino Linotype" w:cs="Arial"/>
        </w:rPr>
        <w:lastRenderedPageBreak/>
        <w:t>S</w:t>
      </w:r>
      <w:r w:rsidR="00F243F7" w:rsidRPr="00F243F7">
        <w:rPr>
          <w:rFonts w:ascii="Palatino Linotype" w:hAnsi="Palatino Linotype" w:cs="Arial"/>
        </w:rPr>
        <w:t>erv</w:t>
      </w:r>
      <w:r>
        <w:rPr>
          <w:rFonts w:ascii="Palatino Linotype" w:hAnsi="Palatino Linotype" w:cs="Arial"/>
        </w:rPr>
        <w:t>icios y/o bienes adquiridos con m</w:t>
      </w:r>
      <w:r w:rsidRPr="003E09DD">
        <w:rPr>
          <w:rFonts w:ascii="Palatino Linotype" w:hAnsi="Palatino Linotype" w:cs="Arial"/>
        </w:rPr>
        <w:t>o</w:t>
      </w:r>
      <w:r w:rsidR="00F243F7" w:rsidRPr="003E09DD">
        <w:rPr>
          <w:rFonts w:ascii="Palatino Linotype" w:hAnsi="Palatino Linotype" w:cs="Arial"/>
        </w:rPr>
        <w:t xml:space="preserve">ntos </w:t>
      </w:r>
    </w:p>
    <w:p w14:paraId="1648E73A" w14:textId="77777777" w:rsidR="003E09DD" w:rsidRDefault="003E09DD" w:rsidP="00F243F7">
      <w:pPr>
        <w:tabs>
          <w:tab w:val="left" w:pos="1828"/>
        </w:tabs>
        <w:spacing w:before="240" w:line="360" w:lineRule="auto"/>
        <w:jc w:val="both"/>
        <w:rPr>
          <w:rFonts w:ascii="Palatino Linotype" w:hAnsi="Palatino Linotype" w:cs="Arial"/>
          <w:sz w:val="24"/>
        </w:rPr>
      </w:pPr>
    </w:p>
    <w:p w14:paraId="05DB5CD0" w14:textId="77777777" w:rsidR="009E5820" w:rsidRPr="00F243F7" w:rsidRDefault="009E5820" w:rsidP="00F243F7">
      <w:pPr>
        <w:tabs>
          <w:tab w:val="left" w:pos="1828"/>
        </w:tabs>
        <w:spacing w:before="240" w:line="360" w:lineRule="auto"/>
        <w:jc w:val="both"/>
        <w:rPr>
          <w:rFonts w:ascii="Palatino Linotype" w:eastAsia="Palatino Linotype" w:hAnsi="Palatino Linotype" w:cs="Palatino Linotype"/>
          <w:color w:val="000000"/>
          <w:sz w:val="24"/>
        </w:rPr>
      </w:pPr>
      <w:r w:rsidRPr="00F243F7">
        <w:rPr>
          <w:rFonts w:ascii="Palatino Linotype" w:hAnsi="Palatino Linotype" w:cs="Arial"/>
          <w:sz w:val="24"/>
        </w:rPr>
        <w:t xml:space="preserve">De conformidad con las constancias que obran en el expediente electrónico, se observa que el </w:t>
      </w:r>
      <w:r w:rsidRPr="00F243F7">
        <w:rPr>
          <w:rFonts w:ascii="Palatino Linotype" w:hAnsi="Palatino Linotype" w:cs="Arial"/>
          <w:b/>
          <w:sz w:val="24"/>
        </w:rPr>
        <w:t>Sujeto Obligado</w:t>
      </w:r>
      <w:r w:rsidRPr="00F243F7">
        <w:rPr>
          <w:rFonts w:ascii="Palatino Linotype" w:hAnsi="Palatino Linotype" w:cs="Arial"/>
          <w:sz w:val="24"/>
        </w:rPr>
        <w:t xml:space="preserve"> dio respuesta por medio del sistema SAIMEX, a la solicitud de información</w:t>
      </w:r>
      <w:r w:rsidRPr="00F243F7">
        <w:rPr>
          <w:rFonts w:ascii="Palatino Linotype" w:eastAsia="Palatino Linotype" w:hAnsi="Palatino Linotype" w:cs="Palatino Linotype"/>
          <w:b/>
          <w:color w:val="000000"/>
          <w:sz w:val="24"/>
        </w:rPr>
        <w:t xml:space="preserve"> </w:t>
      </w:r>
      <w:r w:rsidRPr="00F243F7">
        <w:rPr>
          <w:rFonts w:ascii="Palatino Linotype" w:hAnsi="Palatino Linotype" w:cs="Arial"/>
          <w:b/>
          <w:sz w:val="24"/>
        </w:rPr>
        <w:t xml:space="preserve">00330/CALIMAYA/IP/2023; </w:t>
      </w:r>
      <w:r w:rsidRPr="00F243F7">
        <w:rPr>
          <w:rFonts w:ascii="Palatino Linotype" w:hAnsi="Palatino Linotype" w:cs="Arial"/>
          <w:sz w:val="24"/>
        </w:rPr>
        <w:t>por medio del</w:t>
      </w:r>
      <w:r w:rsidRPr="00F243F7">
        <w:rPr>
          <w:rFonts w:ascii="Palatino Linotype" w:eastAsia="Palatino Linotype" w:hAnsi="Palatino Linotype" w:cs="Palatino Linotype"/>
          <w:color w:val="000000"/>
          <w:sz w:val="24"/>
        </w:rPr>
        <w:t xml:space="preserve"> archivo electrónico denominado:</w:t>
      </w:r>
    </w:p>
    <w:p w14:paraId="4B8448A4" w14:textId="77777777" w:rsidR="009E5820" w:rsidRPr="0072702C" w:rsidRDefault="00F243F7" w:rsidP="00F243F7">
      <w:pPr>
        <w:pStyle w:val="Prrafodelista"/>
        <w:numPr>
          <w:ilvl w:val="0"/>
          <w:numId w:val="4"/>
        </w:numPr>
        <w:pBdr>
          <w:top w:val="nil"/>
          <w:left w:val="nil"/>
          <w:bottom w:val="nil"/>
          <w:right w:val="nil"/>
          <w:between w:val="nil"/>
        </w:pBdr>
        <w:spacing w:line="360" w:lineRule="auto"/>
        <w:contextualSpacing/>
        <w:jc w:val="both"/>
        <w:rPr>
          <w:rFonts w:eastAsia="Palatino Linotype"/>
        </w:rPr>
      </w:pPr>
      <w:r w:rsidRPr="00F243F7">
        <w:rPr>
          <w:rFonts w:ascii="Palatino Linotype" w:eastAsia="Palatino Linotype" w:hAnsi="Palatino Linotype" w:cs="Palatino Linotype"/>
          <w:b/>
          <w:color w:val="000000"/>
        </w:rPr>
        <w:t>CONTESTACION AL FOLIO NUMERO 00330.pdf</w:t>
      </w:r>
      <w:r w:rsidR="009E5820" w:rsidRPr="002E4B6B">
        <w:rPr>
          <w:rFonts w:ascii="Palatino Linotype" w:eastAsia="Palatino Linotype" w:hAnsi="Palatino Linotype" w:cs="Palatino Linotype"/>
          <w:b/>
          <w:color w:val="000000"/>
        </w:rPr>
        <w:t xml:space="preserve">: </w:t>
      </w:r>
      <w:r w:rsidR="009E5820" w:rsidRPr="002E4B6B">
        <w:rPr>
          <w:rFonts w:ascii="Palatino Linotype" w:eastAsia="Palatino Linotype" w:hAnsi="Palatino Linotype" w:cs="Palatino Linotype"/>
          <w:color w:val="000000"/>
        </w:rPr>
        <w:t xml:space="preserve">constante de una foja, en formato PDF, contiene el </w:t>
      </w:r>
      <w:r w:rsidR="009E5820">
        <w:rPr>
          <w:rFonts w:ascii="Palatino Linotype" w:eastAsia="Palatino Linotype" w:hAnsi="Palatino Linotype" w:cs="Palatino Linotype"/>
          <w:color w:val="000000"/>
        </w:rPr>
        <w:t xml:space="preserve">oficio número </w:t>
      </w:r>
      <w:r w:rsidR="00B8365B">
        <w:rPr>
          <w:rFonts w:ascii="Palatino Linotype" w:eastAsia="Palatino Linotype" w:hAnsi="Palatino Linotype" w:cs="Palatino Linotype"/>
          <w:color w:val="000000"/>
        </w:rPr>
        <w:t>PMC/DA/088</w:t>
      </w:r>
      <w:r w:rsidR="009E5820">
        <w:rPr>
          <w:rFonts w:ascii="Palatino Linotype" w:eastAsia="Palatino Linotype" w:hAnsi="Palatino Linotype" w:cs="Palatino Linotype"/>
          <w:color w:val="000000"/>
        </w:rPr>
        <w:t xml:space="preserve">/2023, de fecha </w:t>
      </w:r>
      <w:r w:rsidR="00B8365B">
        <w:rPr>
          <w:rFonts w:ascii="Palatino Linotype" w:eastAsia="Palatino Linotype" w:hAnsi="Palatino Linotype" w:cs="Palatino Linotype"/>
          <w:color w:val="000000"/>
        </w:rPr>
        <w:t>veintinueve de septiembre</w:t>
      </w:r>
      <w:r w:rsidR="009E5820">
        <w:rPr>
          <w:rFonts w:ascii="Palatino Linotype" w:eastAsia="Palatino Linotype" w:hAnsi="Palatino Linotype" w:cs="Palatino Linotype"/>
          <w:color w:val="000000"/>
        </w:rPr>
        <w:t xml:space="preserve"> de do</w:t>
      </w:r>
      <w:r w:rsidR="00B8365B">
        <w:rPr>
          <w:rFonts w:ascii="Palatino Linotype" w:eastAsia="Palatino Linotype" w:hAnsi="Palatino Linotype" w:cs="Palatino Linotype"/>
          <w:color w:val="000000"/>
        </w:rPr>
        <w:t xml:space="preserve">s mil veintitrés, firmado por el </w:t>
      </w:r>
      <w:proofErr w:type="gramStart"/>
      <w:r w:rsidR="00B8365B">
        <w:rPr>
          <w:rFonts w:ascii="Palatino Linotype" w:eastAsia="Palatino Linotype" w:hAnsi="Palatino Linotype" w:cs="Palatino Linotype"/>
          <w:color w:val="000000"/>
        </w:rPr>
        <w:t>Director</w:t>
      </w:r>
      <w:proofErr w:type="gramEnd"/>
      <w:r w:rsidR="009E5820">
        <w:rPr>
          <w:rFonts w:ascii="Palatino Linotype" w:eastAsia="Palatino Linotype" w:hAnsi="Palatino Linotype" w:cs="Palatino Linotype"/>
          <w:color w:val="000000"/>
        </w:rPr>
        <w:t xml:space="preserve"> de Administración, en el que refiere lo siguiente:</w:t>
      </w:r>
    </w:p>
    <w:p w14:paraId="2CE39472" w14:textId="77777777" w:rsidR="009E5820" w:rsidRDefault="00B8365B" w:rsidP="00B8365B">
      <w:pPr>
        <w:pStyle w:val="INFOEM"/>
      </w:pPr>
      <w:r>
        <w:t>“(…)</w:t>
      </w:r>
    </w:p>
    <w:p w14:paraId="31C29D3A" w14:textId="77777777" w:rsidR="00B8365B" w:rsidRDefault="00B8365B" w:rsidP="00B8365B">
      <w:pPr>
        <w:pStyle w:val="INFOEM"/>
      </w:pPr>
      <w:r>
        <w:t xml:space="preserve">Sobre la información solicitada le proporciono los siguientes </w:t>
      </w:r>
      <w:proofErr w:type="gramStart"/>
      <w:r>
        <w:t>enlaces  donde</w:t>
      </w:r>
      <w:proofErr w:type="gramEnd"/>
      <w:r>
        <w:t xml:space="preserve"> puede verificar lo solicitado:</w:t>
      </w:r>
    </w:p>
    <w:p w14:paraId="12167C4F" w14:textId="77777777" w:rsidR="00B8365B" w:rsidRDefault="00B44BA7" w:rsidP="00B8365B">
      <w:pPr>
        <w:pStyle w:val="INFOEM"/>
        <w:rPr>
          <w:b/>
        </w:rPr>
      </w:pPr>
      <w:r>
        <w:rPr>
          <w:b/>
        </w:rPr>
        <w:t>Padrón</w:t>
      </w:r>
      <w:r w:rsidR="00B8365B">
        <w:rPr>
          <w:b/>
        </w:rPr>
        <w:t xml:space="preserve"> de Proveedores, aquí puede verificar </w:t>
      </w:r>
      <w:r>
        <w:rPr>
          <w:b/>
        </w:rPr>
        <w:t>nombre o razón social, dirección, servicios y/o bienes adquiridos</w:t>
      </w:r>
    </w:p>
    <w:p w14:paraId="03ABAC0F" w14:textId="77777777" w:rsidR="00B44BA7" w:rsidRDefault="000C471A" w:rsidP="00B8365B">
      <w:pPr>
        <w:pStyle w:val="INFOEM"/>
      </w:pPr>
      <w:hyperlink r:id="rId8" w:history="1">
        <w:r w:rsidR="00202BFF" w:rsidRPr="00804134">
          <w:rPr>
            <w:rStyle w:val="Hipervnculo"/>
          </w:rPr>
          <w:t>https://ipomex.org.mx/ipo3/lgt/indice/CALIMAYA/art_92_xxxvi.web?token=03AFcWeA5nkwiE2JMc-xY7W42nUp59j2e7h6AQnHG9FhCtZAmo23o_g1iFIHGKta_QXvAcBqz1M-6QMhFenWaiaOFHQmZdqyFbG9J0suCSMd127QMP4yM5LVScbamwifNrK_sNTrBL61BmOoUA2lx0EATyX7mFCemWmL0K66_9QAyuxCbgGuEoLEUCIuFmpZKMbDjUz07EeS4DCProsGOaamCi1XfWqZtlZLmHBYaXhAb7DiAMqMNscdyLQwSNEQ1NsSJWhVeIBPXqqRWvxswYDEJUZtWiDRKJVSuC9ti3HGY</w:t>
        </w:r>
        <w:r w:rsidR="00202BFF" w:rsidRPr="00804134">
          <w:rPr>
            <w:rStyle w:val="Hipervnculo"/>
          </w:rPr>
          <w:lastRenderedPageBreak/>
          <w:t>M2qmdXkOSt35CZMNJYXg7behssUbq3TuS8liEzNpGEDpgiFfwKhMycwRabD585503LOFnfjteuFyY0PiSMMnsji66QfFFlbZv5NOEmg5zagGggMumn42sxzTjd_ExTunKrV4ISBjDAgqCo8UDKPYLjbSq7aaaCo5tf3DQk9rlvDrj8V_Yk</w:t>
        </w:r>
      </w:hyperlink>
    </w:p>
    <w:p w14:paraId="6BF46841" w14:textId="77777777" w:rsidR="00202BFF" w:rsidRDefault="00202BFF" w:rsidP="00B8365B">
      <w:pPr>
        <w:pStyle w:val="INFOEM"/>
        <w:rPr>
          <w:b/>
        </w:rPr>
      </w:pPr>
      <w:r>
        <w:rPr>
          <w:b/>
        </w:rPr>
        <w:t>Contratos aquí puede verificar. Montos contratados</w:t>
      </w:r>
    </w:p>
    <w:p w14:paraId="1A507748" w14:textId="77777777" w:rsidR="00202BFF" w:rsidRDefault="000C471A" w:rsidP="00B8365B">
      <w:pPr>
        <w:pStyle w:val="INFOEM"/>
      </w:pPr>
      <w:hyperlink r:id="rId9" w:history="1">
        <w:r w:rsidR="008122C3" w:rsidRPr="00804134">
          <w:rPr>
            <w:rStyle w:val="Hipervnculo"/>
          </w:rPr>
          <w:t>https://www.ipomex.org.mx/ipo3/lgt/indice/CALIMAYA/art_92_xxxvii.web?token=03AFcWeA7bcjcyltoBXvNdPHM59olfD4ZKR8wtFYxyGZ34r6pDXyIV3fbo6NVV6uX9stkE7NAARade5b1NMvDaeotFc2X-oU6M2sD5LRf-UMe8DRS15wJs1ZUX1rLca55vTgUh_z7UP7N2msqDHza87GU1W5zl8cdqc_C_g-7EhoeZiSmxrOnfn3piRJTjYtQ6e-8qobUYaLKJvS98mF4pNjjS3cGGms4cyELKy9qllK2SY-UVFH9A64sD089Y9Yvxoq5HvC6okqhtUjwLXhFKwQ0Te8Qfit3L88nGKLXrWX9nOADEx0DEVxQ7s0xOrMyk1mnpsFsKt2Ylg2RI0n4V8dOWO06lTr1Iqrfi6rI9cdq26N_9VZMXxcNOozbuXlxH9IgRNfTE0LfZexqH1ehYAo2a15yBMoT3IEVKZwiLve68Mzbyzj6OH4yq5PVnu534TbP7E0Jx2ARcyJUpWhkc-1Yrkh8LAp63TrkF2ZeLa9zD75DUffZ7bbRs3-MH1QHk-57h2LRP_4lj6TvXpKy4ug_8Cj2sblvd6khn1VUsYwkrul</w:t>
        </w:r>
      </w:hyperlink>
    </w:p>
    <w:p w14:paraId="1BFCCDC4" w14:textId="77777777" w:rsidR="00202BFF" w:rsidRPr="00202BFF" w:rsidRDefault="008122C3" w:rsidP="00B8365B">
      <w:pPr>
        <w:pStyle w:val="INFOEM"/>
      </w:pPr>
      <w:r>
        <w:t>(…)</w:t>
      </w:r>
      <w:r w:rsidR="00E23CD3">
        <w:t>” (</w:t>
      </w:r>
      <w:r>
        <w:t>Sic)</w:t>
      </w:r>
    </w:p>
    <w:p w14:paraId="4C6E8C0E" w14:textId="77777777" w:rsidR="009E5820" w:rsidRPr="001D602A" w:rsidRDefault="009E5820" w:rsidP="008122C3">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47FFC33C" w14:textId="77777777" w:rsidR="008122C3" w:rsidRDefault="008122C3" w:rsidP="009E582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Los links antes referidos dirigen al portal IPOMEX del Sujeto Obligado, tal como se ilustra.</w:t>
      </w:r>
    </w:p>
    <w:p w14:paraId="39F1BFF2" w14:textId="77777777" w:rsidR="008122C3" w:rsidRDefault="008122C3" w:rsidP="009E582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0A5D7704" w14:textId="77777777" w:rsidR="008122C3" w:rsidRDefault="008122C3" w:rsidP="008122C3">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sz w:val="24"/>
        </w:rPr>
      </w:pPr>
      <w:r>
        <w:rPr>
          <w:rFonts w:ascii="Palatino Linotype" w:eastAsia="Palatino Linotype" w:hAnsi="Palatino Linotype" w:cs="Palatino Linotype"/>
          <w:noProof/>
          <w:color w:val="000000"/>
          <w:sz w:val="24"/>
          <w:lang w:eastAsia="es-MX"/>
        </w:rPr>
        <w:lastRenderedPageBreak/>
        <w:drawing>
          <wp:inline distT="0" distB="0" distL="0" distR="0" wp14:anchorId="7A8F35D4" wp14:editId="6310F5BB">
            <wp:extent cx="3714750" cy="2338303"/>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407FAD.tmp"/>
                    <pic:cNvPicPr/>
                  </pic:nvPicPr>
                  <pic:blipFill>
                    <a:blip r:embed="rId10">
                      <a:extLst>
                        <a:ext uri="{28A0092B-C50C-407E-A947-70E740481C1C}">
                          <a14:useLocalDpi xmlns:a14="http://schemas.microsoft.com/office/drawing/2010/main" val="0"/>
                        </a:ext>
                      </a:extLst>
                    </a:blip>
                    <a:stretch>
                      <a:fillRect/>
                    </a:stretch>
                  </pic:blipFill>
                  <pic:spPr>
                    <a:xfrm>
                      <a:off x="0" y="0"/>
                      <a:ext cx="3742870" cy="2356004"/>
                    </a:xfrm>
                    <a:prstGeom prst="rect">
                      <a:avLst/>
                    </a:prstGeom>
                  </pic:spPr>
                </pic:pic>
              </a:graphicData>
            </a:graphic>
          </wp:inline>
        </w:drawing>
      </w:r>
    </w:p>
    <w:p w14:paraId="3EAB8E99" w14:textId="77777777" w:rsidR="008122C3" w:rsidRDefault="008122C3" w:rsidP="008122C3">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sz w:val="24"/>
        </w:rPr>
      </w:pPr>
    </w:p>
    <w:p w14:paraId="568A5B9F" w14:textId="77777777" w:rsidR="008122C3" w:rsidRDefault="008122C3" w:rsidP="008122C3">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sz w:val="24"/>
        </w:rPr>
      </w:pPr>
      <w:r>
        <w:rPr>
          <w:rFonts w:ascii="Palatino Linotype" w:eastAsia="Palatino Linotype" w:hAnsi="Palatino Linotype" w:cs="Palatino Linotype"/>
          <w:noProof/>
          <w:color w:val="000000"/>
          <w:sz w:val="24"/>
          <w:lang w:eastAsia="es-MX"/>
        </w:rPr>
        <w:drawing>
          <wp:inline distT="0" distB="0" distL="0" distR="0" wp14:anchorId="1CB0008B" wp14:editId="2711A6C5">
            <wp:extent cx="3819525" cy="2241398"/>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40C34E.tmp"/>
                    <pic:cNvPicPr/>
                  </pic:nvPicPr>
                  <pic:blipFill>
                    <a:blip r:embed="rId11">
                      <a:extLst>
                        <a:ext uri="{28A0092B-C50C-407E-A947-70E740481C1C}">
                          <a14:useLocalDpi xmlns:a14="http://schemas.microsoft.com/office/drawing/2010/main" val="0"/>
                        </a:ext>
                      </a:extLst>
                    </a:blip>
                    <a:stretch>
                      <a:fillRect/>
                    </a:stretch>
                  </pic:blipFill>
                  <pic:spPr>
                    <a:xfrm>
                      <a:off x="0" y="0"/>
                      <a:ext cx="3847870" cy="2258032"/>
                    </a:xfrm>
                    <a:prstGeom prst="rect">
                      <a:avLst/>
                    </a:prstGeom>
                  </pic:spPr>
                </pic:pic>
              </a:graphicData>
            </a:graphic>
          </wp:inline>
        </w:drawing>
      </w:r>
    </w:p>
    <w:p w14:paraId="14E9CD03" w14:textId="77777777" w:rsidR="008122C3" w:rsidRDefault="008122C3" w:rsidP="009E582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686AB54B" w14:textId="77777777" w:rsidR="009E5820" w:rsidRDefault="009E5820" w:rsidP="009E582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8122C3" w:rsidRPr="008122C3">
        <w:rPr>
          <w:rFonts w:ascii="Palatino Linotype" w:hAnsi="Palatino Linotype"/>
          <w:i/>
          <w:sz w:val="24"/>
        </w:rPr>
        <w:t>De acuerdo a la respuesta proporcionada no todos los proveedores establecidos en los contratos están registrados en el padrón de proveedores, desconociendo así todos y cada uno de estos, por lo que se solicita emitir la lista de los proveedores con los datos solicitados o bien actualizar dicho padrón puesto que carece de información, siendo está pública</w:t>
      </w:r>
      <w:r w:rsidRPr="00142AE4">
        <w:rPr>
          <w:rFonts w:ascii="Palatino Linotype" w:hAnsi="Palatino Linotype"/>
          <w:i/>
          <w:sz w:val="24"/>
        </w:rPr>
        <w:t>” (Sic)</w:t>
      </w:r>
      <w:r w:rsidRPr="00142AE4">
        <w:rPr>
          <w:rFonts w:ascii="Palatino Linotype" w:hAnsi="Palatino Linotype" w:cs="Arial"/>
          <w:bCs/>
          <w:sz w:val="24"/>
        </w:rPr>
        <w:t xml:space="preserve">. </w:t>
      </w:r>
    </w:p>
    <w:p w14:paraId="60B9E9D7" w14:textId="77777777" w:rsidR="009E5820" w:rsidRDefault="009E5820" w:rsidP="009E582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574CD703" w14:textId="77777777" w:rsidR="009E5820" w:rsidRPr="00177253" w:rsidRDefault="009E5820" w:rsidP="009E5820">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77253">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9E17C3C" w14:textId="77777777" w:rsidR="009E5820" w:rsidRDefault="009E5820" w:rsidP="009E5820">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1A67E417" w14:textId="77777777" w:rsidR="009E5820" w:rsidRDefault="009E5820" w:rsidP="009E5820">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 xml:space="preserve">Para delimitar esferas competenciales, resulta oportuno analizar las facultades de la Dirección de Administración conforme al </w:t>
      </w:r>
      <w:r w:rsidR="00C7100A">
        <w:rPr>
          <w:rFonts w:ascii="Palatino Linotype" w:eastAsia="Calibri" w:hAnsi="Palatino Linotype" w:cs="Calibri"/>
          <w:sz w:val="24"/>
          <w:lang w:val="es-ES_tradnl" w:eastAsia="es-MX"/>
        </w:rPr>
        <w:t>Bando Municipal</w:t>
      </w:r>
      <w:r>
        <w:rPr>
          <w:rFonts w:ascii="Palatino Linotype" w:eastAsia="Calibri" w:hAnsi="Palatino Linotype" w:cs="Calibri"/>
          <w:sz w:val="24"/>
          <w:lang w:val="es-ES_tradnl" w:eastAsia="es-MX"/>
        </w:rPr>
        <w:t xml:space="preserve"> </w:t>
      </w:r>
      <w:proofErr w:type="spellStart"/>
      <w:r>
        <w:rPr>
          <w:rFonts w:ascii="Palatino Linotype" w:eastAsia="Calibri" w:hAnsi="Palatino Linotype" w:cs="Calibri"/>
          <w:sz w:val="24"/>
          <w:lang w:val="es-ES_tradnl" w:eastAsia="es-MX"/>
        </w:rPr>
        <w:t>Municipal</w:t>
      </w:r>
      <w:proofErr w:type="spellEnd"/>
      <w:r>
        <w:rPr>
          <w:rFonts w:ascii="Palatino Linotype" w:eastAsia="Calibri" w:hAnsi="Palatino Linotype" w:cs="Calibri"/>
          <w:sz w:val="24"/>
          <w:lang w:val="es-ES_tradnl" w:eastAsia="es-MX"/>
        </w:rPr>
        <w:t xml:space="preserve"> de </w:t>
      </w:r>
      <w:r w:rsidR="00C7100A">
        <w:rPr>
          <w:rFonts w:ascii="Palatino Linotype" w:eastAsia="Calibri" w:hAnsi="Palatino Linotype" w:cs="Calibri"/>
          <w:sz w:val="24"/>
          <w:lang w:val="es-ES_tradnl" w:eastAsia="es-MX"/>
        </w:rPr>
        <w:t>Calimaya</w:t>
      </w:r>
      <w:r>
        <w:rPr>
          <w:rFonts w:ascii="Palatino Linotype" w:eastAsia="Calibri" w:hAnsi="Palatino Linotype" w:cs="Calibri"/>
          <w:sz w:val="24"/>
          <w:lang w:val="es-ES_tradnl" w:eastAsia="es-MX"/>
        </w:rPr>
        <w:t>, en sus artículos:</w:t>
      </w:r>
    </w:p>
    <w:p w14:paraId="1EA5F51D" w14:textId="77777777" w:rsidR="009E5820" w:rsidRPr="00E47651" w:rsidRDefault="009E5820" w:rsidP="009E5820">
      <w:pPr>
        <w:pStyle w:val="INFOEM"/>
        <w:spacing w:line="240" w:lineRule="auto"/>
        <w:jc w:val="center"/>
        <w:rPr>
          <w:b/>
          <w:lang w:val="es-ES_tradnl" w:eastAsia="es-MX"/>
        </w:rPr>
      </w:pPr>
      <w:r>
        <w:rPr>
          <w:lang w:val="es-ES_tradnl" w:eastAsia="es-MX"/>
        </w:rPr>
        <w:t>“</w:t>
      </w:r>
      <w:r w:rsidRPr="00E47651">
        <w:rPr>
          <w:b/>
          <w:lang w:val="es-ES_tradnl" w:eastAsia="es-MX"/>
        </w:rPr>
        <w:t xml:space="preserve">CAPÍTULO </w:t>
      </w:r>
      <w:r w:rsidR="00C11E14">
        <w:rPr>
          <w:b/>
          <w:lang w:val="es-ES_tradnl" w:eastAsia="es-MX"/>
        </w:rPr>
        <w:t>VI</w:t>
      </w:r>
    </w:p>
    <w:p w14:paraId="5FB91A32" w14:textId="77777777" w:rsidR="009E5820" w:rsidRDefault="009E5820" w:rsidP="009E5820">
      <w:pPr>
        <w:pStyle w:val="INFOEM"/>
        <w:spacing w:line="240" w:lineRule="auto"/>
        <w:jc w:val="center"/>
        <w:rPr>
          <w:b/>
          <w:lang w:val="es-ES_tradnl" w:eastAsia="es-MX"/>
        </w:rPr>
      </w:pPr>
      <w:r w:rsidRPr="00E47651">
        <w:rPr>
          <w:b/>
          <w:lang w:val="es-ES_tradnl" w:eastAsia="es-MX"/>
        </w:rPr>
        <w:t>DE LA DIRECCIÓN DE ADMINISTRACIÓN</w:t>
      </w:r>
    </w:p>
    <w:p w14:paraId="5B2EE700" w14:textId="77777777" w:rsidR="00C11E14" w:rsidRDefault="00C11E14" w:rsidP="00C11E14">
      <w:pPr>
        <w:pStyle w:val="INFOEM"/>
        <w:spacing w:line="240" w:lineRule="auto"/>
        <w:rPr>
          <w:lang w:val="es-ES_tradnl" w:eastAsia="es-MX"/>
        </w:rPr>
      </w:pPr>
      <w:r w:rsidRPr="00C11E14">
        <w:rPr>
          <w:b/>
          <w:lang w:val="es-ES_tradnl" w:eastAsia="es-MX"/>
        </w:rPr>
        <w:t xml:space="preserve">Artículo 78.- </w:t>
      </w:r>
      <w:r w:rsidRPr="00C11E14">
        <w:rPr>
          <w:lang w:val="es-ES_tradnl" w:eastAsia="es-MX"/>
        </w:rPr>
        <w:t>Son funciones de la Dirección de Administración, las siguientes:</w:t>
      </w:r>
      <w:r w:rsidRPr="00C11E14">
        <w:rPr>
          <w:lang w:val="es-ES_tradnl" w:eastAsia="es-MX"/>
        </w:rPr>
        <w:cr/>
      </w:r>
    </w:p>
    <w:p w14:paraId="3160C7FD" w14:textId="77777777" w:rsidR="00C11E14" w:rsidRPr="00C11E14" w:rsidRDefault="00C11E14" w:rsidP="00C11E14">
      <w:pPr>
        <w:pStyle w:val="INFOEM"/>
        <w:numPr>
          <w:ilvl w:val="0"/>
          <w:numId w:val="7"/>
        </w:numPr>
        <w:spacing w:line="240" w:lineRule="auto"/>
        <w:rPr>
          <w:b/>
          <w:lang w:eastAsia="es-MX"/>
        </w:rPr>
      </w:pPr>
      <w:r w:rsidRPr="00C11E14">
        <w:rPr>
          <w:b/>
          <w:lang w:eastAsia="es-MX"/>
        </w:rPr>
        <w:t>Administrar eficientemente y con transparencia los recursos materiales y/o servicios de los proveedores y prestadores de servicios derivados de la operatividad de la administración pública municipal;</w:t>
      </w:r>
    </w:p>
    <w:p w14:paraId="68E4F858" w14:textId="77777777" w:rsidR="00C11E14" w:rsidRPr="00C11E14" w:rsidRDefault="00C11E14" w:rsidP="00C11E14">
      <w:pPr>
        <w:pStyle w:val="INFOEM"/>
        <w:numPr>
          <w:ilvl w:val="0"/>
          <w:numId w:val="7"/>
        </w:numPr>
        <w:spacing w:line="240" w:lineRule="auto"/>
        <w:rPr>
          <w:b/>
          <w:lang w:val="es-ES_tradnl" w:eastAsia="es-MX"/>
        </w:rPr>
      </w:pPr>
      <w:r w:rsidRPr="00C11E14">
        <w:rPr>
          <w:b/>
          <w:lang w:eastAsia="es-MX"/>
        </w:rPr>
        <w:t xml:space="preserve">Elaborar los contratos por concepto de prestación de servicios, arrendamiento y comodato que se deriven de las necesidades de la administración pública municipal; </w:t>
      </w:r>
    </w:p>
    <w:p w14:paraId="33183417" w14:textId="77777777" w:rsidR="00C11E14" w:rsidRPr="00C11E14" w:rsidRDefault="00C11E14" w:rsidP="00C11E14">
      <w:pPr>
        <w:pStyle w:val="INFOEM"/>
        <w:numPr>
          <w:ilvl w:val="0"/>
          <w:numId w:val="7"/>
        </w:numPr>
        <w:spacing w:line="240" w:lineRule="auto"/>
        <w:rPr>
          <w:lang w:val="es-ES_tradnl" w:eastAsia="es-MX"/>
        </w:rPr>
      </w:pPr>
      <w:r w:rsidRPr="00C11E14">
        <w:rPr>
          <w:lang w:eastAsia="es-MX"/>
        </w:rPr>
        <w:lastRenderedPageBreak/>
        <w:t xml:space="preserve">Dar cumplimiento a lo señalado por las leyes aplicables en lo referente a las adquisiciones, enajenaciones, arrendamientos y servicios, en coordinación con las dependencias y órganos auxiliares interesados; </w:t>
      </w:r>
    </w:p>
    <w:p w14:paraId="42933451" w14:textId="77777777" w:rsidR="00C11E14" w:rsidRPr="00C11E14" w:rsidRDefault="00C11E14" w:rsidP="00C11E14">
      <w:pPr>
        <w:pStyle w:val="INFOEM"/>
        <w:numPr>
          <w:ilvl w:val="0"/>
          <w:numId w:val="7"/>
        </w:numPr>
        <w:spacing w:line="240" w:lineRule="auto"/>
        <w:rPr>
          <w:lang w:val="es-ES_tradnl" w:eastAsia="es-MX"/>
        </w:rPr>
      </w:pPr>
      <w:r w:rsidRPr="00C11E14">
        <w:rPr>
          <w:lang w:eastAsia="es-MX"/>
        </w:rPr>
        <w:t xml:space="preserve">Coordinar al personal de Eventos Especiales en conjunto con las demás dependencias y organismos auxiliares, para la celebración de eventos; </w:t>
      </w:r>
    </w:p>
    <w:p w14:paraId="244AD8BA" w14:textId="77777777" w:rsidR="00C11E14" w:rsidRPr="00C11E14" w:rsidRDefault="00C11E14" w:rsidP="00C11E14">
      <w:pPr>
        <w:pStyle w:val="INFOEM"/>
        <w:numPr>
          <w:ilvl w:val="0"/>
          <w:numId w:val="7"/>
        </w:numPr>
        <w:spacing w:line="240" w:lineRule="auto"/>
        <w:rPr>
          <w:lang w:val="es-ES_tradnl" w:eastAsia="es-MX"/>
        </w:rPr>
      </w:pPr>
      <w:r w:rsidRPr="00C11E14">
        <w:rPr>
          <w:lang w:eastAsia="es-MX"/>
        </w:rPr>
        <w:t xml:space="preserve">Desarrollar programas de mejoramiento y modernización de la administración pública municipal, en coordinación con las demás dependencias y organismos auxiliares; </w:t>
      </w:r>
    </w:p>
    <w:p w14:paraId="66690E1E" w14:textId="77777777" w:rsidR="00C11E14" w:rsidRPr="00C11E14" w:rsidRDefault="00C11E14" w:rsidP="00C11E14">
      <w:pPr>
        <w:pStyle w:val="INFOEM"/>
        <w:numPr>
          <w:ilvl w:val="0"/>
          <w:numId w:val="7"/>
        </w:numPr>
        <w:spacing w:line="240" w:lineRule="auto"/>
        <w:rPr>
          <w:lang w:val="es-ES_tradnl" w:eastAsia="es-MX"/>
        </w:rPr>
      </w:pPr>
      <w:r w:rsidRPr="00C11E14">
        <w:rPr>
          <w:lang w:eastAsia="es-MX"/>
        </w:rPr>
        <w:t xml:space="preserve">Realizar todas aquellas atribuciones que sean de su competencia, para el desarrollo institucional de la Administración Pública Municipal; y </w:t>
      </w:r>
    </w:p>
    <w:p w14:paraId="674F77BA" w14:textId="77777777" w:rsidR="00C11E14" w:rsidRPr="00C11E14" w:rsidRDefault="00C11E14" w:rsidP="00C11E14">
      <w:pPr>
        <w:pStyle w:val="INFOEM"/>
        <w:numPr>
          <w:ilvl w:val="0"/>
          <w:numId w:val="7"/>
        </w:numPr>
        <w:spacing w:line="240" w:lineRule="auto"/>
        <w:rPr>
          <w:lang w:val="es-ES_tradnl" w:eastAsia="es-MX"/>
        </w:rPr>
      </w:pPr>
      <w:r w:rsidRPr="00C11E14">
        <w:rPr>
          <w:lang w:eastAsia="es-MX"/>
        </w:rPr>
        <w:t>Expedirá acuerdos, circulares, reglamentos y otras disposiciones administrativas que tiendan a mejorar el funcionamiento de las dependencias y organismos auxiliares de la administración pública municipal, así como propiciar la profesionalización de quienes la integran.</w:t>
      </w:r>
    </w:p>
    <w:p w14:paraId="6EB10ACF" w14:textId="77777777" w:rsidR="009E5820" w:rsidRDefault="009E5820" w:rsidP="009E5820">
      <w:pPr>
        <w:pStyle w:val="Sinespaciado"/>
        <w:spacing w:line="360" w:lineRule="auto"/>
        <w:jc w:val="both"/>
        <w:rPr>
          <w:rFonts w:ascii="Palatino Linotype" w:eastAsia="Palatino Linotype" w:hAnsi="Palatino Linotype" w:cs="Palatino Linotype"/>
          <w:color w:val="000000"/>
          <w:lang w:val="es-ES_tradnl" w:eastAsia="es-MX"/>
        </w:rPr>
      </w:pPr>
    </w:p>
    <w:p w14:paraId="18F8AB27" w14:textId="77777777" w:rsidR="009E5820" w:rsidRDefault="009E5820" w:rsidP="009E5820">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t xml:space="preserve">Por lo anterior, la Dirección de Administración es la encargada de las adquisiciones de bienes, arrendamiento y contratación de servicios, así como, llevar </w:t>
      </w:r>
      <w:proofErr w:type="gramStart"/>
      <w:r>
        <w:rPr>
          <w:rFonts w:ascii="Palatino Linotype" w:eastAsia="Palatino Linotype" w:hAnsi="Palatino Linotype" w:cs="Palatino Linotype"/>
          <w:color w:val="000000"/>
          <w:lang w:val="es-ES_tradnl" w:eastAsia="es-MX"/>
        </w:rPr>
        <w:t>acabo</w:t>
      </w:r>
      <w:proofErr w:type="gramEnd"/>
      <w:r>
        <w:rPr>
          <w:rFonts w:ascii="Palatino Linotype" w:eastAsia="Palatino Linotype" w:hAnsi="Palatino Linotype" w:cs="Palatino Linotype"/>
          <w:color w:val="000000"/>
          <w:lang w:val="es-ES_tradnl" w:eastAsia="es-MX"/>
        </w:rPr>
        <w:t xml:space="preserve"> los procesos de licitaciones públicas, invitaciones restringidas y las adjudicaciones directas. </w:t>
      </w:r>
    </w:p>
    <w:p w14:paraId="16CAA5B4" w14:textId="77777777" w:rsidR="009E5820" w:rsidRDefault="009E5820" w:rsidP="009E5820">
      <w:pPr>
        <w:pStyle w:val="Sinespaciado"/>
        <w:spacing w:line="360" w:lineRule="auto"/>
        <w:jc w:val="both"/>
        <w:rPr>
          <w:rFonts w:ascii="Palatino Linotype" w:eastAsia="Palatino Linotype" w:hAnsi="Palatino Linotype" w:cs="Palatino Linotype"/>
          <w:color w:val="000000"/>
          <w:lang w:val="es-ES_tradnl" w:eastAsia="es-MX"/>
        </w:rPr>
      </w:pPr>
    </w:p>
    <w:p w14:paraId="77439625" w14:textId="77777777" w:rsidR="009E5820" w:rsidRDefault="009E5820" w:rsidP="009E5820">
      <w:pPr>
        <w:pStyle w:val="Sinespaciado"/>
        <w:spacing w:line="360" w:lineRule="auto"/>
        <w:jc w:val="both"/>
        <w:rPr>
          <w:rFonts w:ascii="Palatino Linotype" w:eastAsia="Palatino Linotype" w:hAnsi="Palatino Linotype" w:cs="Palatino Linotype"/>
          <w:color w:val="000000"/>
          <w:lang w:val="es-ES_tradnl" w:eastAsia="es-MX"/>
        </w:rPr>
      </w:pPr>
      <w:r w:rsidRPr="001D602A">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 del Sujeto Obligado colma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76E40CA3" w14:textId="77777777" w:rsidR="0072049D" w:rsidRDefault="0072049D" w:rsidP="009E5820">
      <w:pPr>
        <w:pStyle w:val="Sinespaciado"/>
        <w:spacing w:line="360" w:lineRule="auto"/>
        <w:jc w:val="both"/>
        <w:rPr>
          <w:rFonts w:ascii="Palatino Linotype" w:eastAsia="Palatino Linotype" w:hAnsi="Palatino Linotype" w:cs="Palatino Linotype"/>
          <w:color w:val="000000"/>
          <w:lang w:val="es-ES_tradnl" w:eastAsia="es-MX"/>
        </w:rPr>
      </w:pPr>
    </w:p>
    <w:p w14:paraId="25C5CB84" w14:textId="77777777" w:rsidR="0072049D" w:rsidRPr="00177253" w:rsidRDefault="0072049D" w:rsidP="009E5820">
      <w:pPr>
        <w:pStyle w:val="Sinespaciado"/>
        <w:spacing w:line="360" w:lineRule="auto"/>
        <w:jc w:val="both"/>
        <w:rPr>
          <w:rFonts w:ascii="Palatino Linotype" w:eastAsia="Palatino Linotype" w:hAnsi="Palatino Linotype" w:cs="Palatino Linotype"/>
          <w:color w:val="000000"/>
          <w:lang w:val="es-ES_tradnl" w:eastAsia="es-MX"/>
        </w:rPr>
      </w:pPr>
    </w:p>
    <w:p w14:paraId="301D5BFF" w14:textId="77777777" w:rsidR="009E5820" w:rsidRDefault="009E5820" w:rsidP="009E5820">
      <w:pPr>
        <w:spacing w:after="0" w:line="360" w:lineRule="auto"/>
        <w:jc w:val="both"/>
        <w:rPr>
          <w:rFonts w:ascii="Palatino Linotype" w:hAnsi="Palatino Linotype"/>
          <w:color w:val="000000"/>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528"/>
        <w:gridCol w:w="1544"/>
      </w:tblGrid>
      <w:tr w:rsidR="009E5820" w14:paraId="18EF09B0" w14:textId="77777777" w:rsidTr="0072049D">
        <w:trPr>
          <w:trHeight w:val="828"/>
        </w:trPr>
        <w:tc>
          <w:tcPr>
            <w:tcW w:w="1970" w:type="dxa"/>
            <w:shd w:val="clear" w:color="auto" w:fill="E7E6E6" w:themeFill="background2"/>
          </w:tcPr>
          <w:p w14:paraId="715F25B1" w14:textId="77777777" w:rsidR="009E5820" w:rsidRPr="00E80E99" w:rsidRDefault="009E5820" w:rsidP="00202BFF">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lastRenderedPageBreak/>
              <w:t>Requerimientos</w:t>
            </w:r>
          </w:p>
        </w:tc>
        <w:tc>
          <w:tcPr>
            <w:tcW w:w="5528" w:type="dxa"/>
            <w:shd w:val="clear" w:color="auto" w:fill="E7E6E6" w:themeFill="background2"/>
          </w:tcPr>
          <w:p w14:paraId="6A35F242" w14:textId="77777777" w:rsidR="009E5820" w:rsidRPr="00E80E99" w:rsidRDefault="009E5820" w:rsidP="00202BFF">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Respuesta</w:t>
            </w:r>
          </w:p>
        </w:tc>
        <w:tc>
          <w:tcPr>
            <w:tcW w:w="1544" w:type="dxa"/>
            <w:shd w:val="clear" w:color="auto" w:fill="E7E6E6" w:themeFill="background2"/>
          </w:tcPr>
          <w:p w14:paraId="329BAAAA" w14:textId="77777777" w:rsidR="009E5820" w:rsidRPr="00E80E99" w:rsidRDefault="009E5820" w:rsidP="00202BFF">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Colma</w:t>
            </w:r>
          </w:p>
        </w:tc>
      </w:tr>
      <w:tr w:rsidR="009E5820" w14:paraId="0F521BA2" w14:textId="77777777" w:rsidTr="0072049D">
        <w:trPr>
          <w:trHeight w:val="828"/>
        </w:trPr>
        <w:tc>
          <w:tcPr>
            <w:tcW w:w="1970" w:type="dxa"/>
          </w:tcPr>
          <w:p w14:paraId="255354D2" w14:textId="77777777" w:rsidR="009E5820" w:rsidRDefault="00C11E14" w:rsidP="00202BFF">
            <w:pPr>
              <w:spacing w:line="360" w:lineRule="auto"/>
              <w:jc w:val="both"/>
              <w:rPr>
                <w:rFonts w:ascii="Palatino Linotype" w:hAnsi="Palatino Linotype"/>
                <w:color w:val="000000"/>
                <w:sz w:val="24"/>
                <w:szCs w:val="24"/>
              </w:rPr>
            </w:pPr>
            <w:r>
              <w:rPr>
                <w:rFonts w:ascii="Palatino Linotype" w:hAnsi="Palatino Linotype"/>
                <w:color w:val="000000"/>
                <w:sz w:val="24"/>
                <w:szCs w:val="24"/>
              </w:rPr>
              <w:t>Proveedores de bienes y servicios 2022</w:t>
            </w:r>
            <w:r w:rsidR="003E09DD">
              <w:rPr>
                <w:rFonts w:ascii="Palatino Linotype" w:hAnsi="Palatino Linotype"/>
                <w:color w:val="000000"/>
                <w:sz w:val="24"/>
                <w:szCs w:val="24"/>
              </w:rPr>
              <w:t xml:space="preserve"> (nombre o razón social y dirección)</w:t>
            </w:r>
          </w:p>
        </w:tc>
        <w:tc>
          <w:tcPr>
            <w:tcW w:w="5528" w:type="dxa"/>
          </w:tcPr>
          <w:p w14:paraId="08E9B264" w14:textId="77777777" w:rsidR="009E5820" w:rsidRDefault="00C11E14" w:rsidP="00C11E14">
            <w:pPr>
              <w:spacing w:line="360" w:lineRule="auto"/>
              <w:jc w:val="center"/>
              <w:rPr>
                <w:rFonts w:ascii="Palatino Linotype" w:hAnsi="Palatino Linotype"/>
                <w:color w:val="000000"/>
                <w:sz w:val="24"/>
                <w:szCs w:val="24"/>
              </w:rPr>
            </w:pPr>
            <w:r>
              <w:rPr>
                <w:rFonts w:ascii="Palatino Linotype" w:hAnsi="Palatino Linotype"/>
                <w:color w:val="000000"/>
                <w:sz w:val="24"/>
                <w:szCs w:val="24"/>
              </w:rPr>
              <w:t>Link que dirige a IPOMEX</w:t>
            </w:r>
          </w:p>
          <w:p w14:paraId="086D5F5A" w14:textId="77777777" w:rsidR="0020689E" w:rsidRDefault="0020689E" w:rsidP="00C11E14">
            <w:pPr>
              <w:spacing w:line="360" w:lineRule="auto"/>
              <w:jc w:val="center"/>
              <w:rPr>
                <w:rFonts w:ascii="Palatino Linotype" w:hAnsi="Palatino Linotype"/>
                <w:color w:val="000000"/>
                <w:sz w:val="24"/>
                <w:szCs w:val="24"/>
              </w:rPr>
            </w:pPr>
            <w:r>
              <w:rPr>
                <w:rFonts w:ascii="Palatino Linotype" w:hAnsi="Palatino Linotype"/>
                <w:color w:val="000000"/>
                <w:sz w:val="24"/>
                <w:szCs w:val="24"/>
              </w:rPr>
              <w:t xml:space="preserve">Fracción XXXVI </w:t>
            </w:r>
          </w:p>
          <w:p w14:paraId="66EFBBF0" w14:textId="77777777" w:rsidR="00C11E14" w:rsidRDefault="0072049D" w:rsidP="00C11E14">
            <w:pPr>
              <w:spacing w:line="360" w:lineRule="auto"/>
              <w:jc w:val="center"/>
              <w:rPr>
                <w:rFonts w:ascii="Palatino Linotype" w:hAnsi="Palatino Linotype"/>
                <w:color w:val="000000"/>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663360" behindDoc="0" locked="0" layoutInCell="1" allowOverlap="1" wp14:anchorId="6B3797F9" wp14:editId="4ECE2571">
                      <wp:simplePos x="0" y="0"/>
                      <wp:positionH relativeFrom="column">
                        <wp:posOffset>219710</wp:posOffset>
                      </wp:positionH>
                      <wp:positionV relativeFrom="paragraph">
                        <wp:posOffset>1471295</wp:posOffset>
                      </wp:positionV>
                      <wp:extent cx="2906974" cy="619125"/>
                      <wp:effectExtent l="0" t="0" r="27305" b="28575"/>
                      <wp:wrapNone/>
                      <wp:docPr id="7" name="Rectángulo 7"/>
                      <wp:cNvGraphicFramePr/>
                      <a:graphic xmlns:a="http://schemas.openxmlformats.org/drawingml/2006/main">
                        <a:graphicData uri="http://schemas.microsoft.com/office/word/2010/wordprocessingShape">
                          <wps:wsp>
                            <wps:cNvSpPr/>
                            <wps:spPr>
                              <a:xfrm>
                                <a:off x="0" y="0"/>
                                <a:ext cx="2906974" cy="619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F6B1BD" id="Rectángulo 7" o:spid="_x0000_s1026" style="position:absolute;margin-left:17.3pt;margin-top:115.85pt;width:228.9pt;height:4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" filled="f" strokecolor="red" strokeweight="1pt"/>
                  </w:pict>
                </mc:Fallback>
              </mc:AlternateContent>
            </w:r>
            <w:r>
              <w:rPr>
                <w:rFonts w:ascii="Palatino Linotype" w:hAnsi="Palatino Linotype"/>
                <w:noProof/>
                <w:color w:val="000000"/>
                <w:sz w:val="24"/>
                <w:szCs w:val="24"/>
                <w:lang w:eastAsia="es-MX"/>
              </w:rPr>
              <mc:AlternateContent>
                <mc:Choice Requires="wps">
                  <w:drawing>
                    <wp:anchor distT="0" distB="0" distL="114300" distR="114300" simplePos="0" relativeHeight="251665408" behindDoc="0" locked="0" layoutInCell="1" allowOverlap="1" wp14:anchorId="557F2ECD" wp14:editId="0B3344A5">
                      <wp:simplePos x="0" y="0"/>
                      <wp:positionH relativeFrom="column">
                        <wp:posOffset>226060</wp:posOffset>
                      </wp:positionH>
                      <wp:positionV relativeFrom="paragraph">
                        <wp:posOffset>2605405</wp:posOffset>
                      </wp:positionV>
                      <wp:extent cx="2906974" cy="1064109"/>
                      <wp:effectExtent l="0" t="0" r="27305" b="22225"/>
                      <wp:wrapNone/>
                      <wp:docPr id="8" name="Rectángulo 8"/>
                      <wp:cNvGraphicFramePr/>
                      <a:graphic xmlns:a="http://schemas.openxmlformats.org/drawingml/2006/main">
                        <a:graphicData uri="http://schemas.microsoft.com/office/word/2010/wordprocessingShape">
                          <wps:wsp>
                            <wps:cNvSpPr/>
                            <wps:spPr>
                              <a:xfrm>
                                <a:off x="0" y="0"/>
                                <a:ext cx="2906974" cy="106410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5CA5C" id="Rectángulo 8" o:spid="_x0000_s1026" style="position:absolute;margin-left:17.8pt;margin-top:205.15pt;width:228.9pt;height:83.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" filled="f" strokecolor="red" strokeweight="1pt"/>
                  </w:pict>
                </mc:Fallback>
              </mc:AlternateContent>
            </w:r>
            <w:r w:rsidR="00C11E14">
              <w:rPr>
                <w:rFonts w:ascii="Palatino Linotype" w:hAnsi="Palatino Linotype"/>
                <w:noProof/>
                <w:color w:val="000000"/>
                <w:sz w:val="24"/>
                <w:szCs w:val="24"/>
                <w:lang w:eastAsia="es-MX"/>
              </w:rPr>
              <w:drawing>
                <wp:inline distT="0" distB="0" distL="0" distR="0" wp14:anchorId="48DD1D12" wp14:editId="65B11F0B">
                  <wp:extent cx="2990850" cy="535402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407C77.tmp"/>
                          <pic:cNvPicPr/>
                        </pic:nvPicPr>
                        <pic:blipFill>
                          <a:blip r:embed="rId12">
                            <a:extLst>
                              <a:ext uri="{28A0092B-C50C-407E-A947-70E740481C1C}">
                                <a14:useLocalDpi xmlns:a14="http://schemas.microsoft.com/office/drawing/2010/main" val="0"/>
                              </a:ext>
                            </a:extLst>
                          </a:blip>
                          <a:stretch>
                            <a:fillRect/>
                          </a:stretch>
                        </pic:blipFill>
                        <pic:spPr>
                          <a:xfrm>
                            <a:off x="0" y="0"/>
                            <a:ext cx="2999300" cy="5369149"/>
                          </a:xfrm>
                          <a:prstGeom prst="rect">
                            <a:avLst/>
                          </a:prstGeom>
                        </pic:spPr>
                      </pic:pic>
                    </a:graphicData>
                  </a:graphic>
                </wp:inline>
              </w:drawing>
            </w:r>
          </w:p>
        </w:tc>
        <w:tc>
          <w:tcPr>
            <w:tcW w:w="1544" w:type="dxa"/>
          </w:tcPr>
          <w:p w14:paraId="1609C187" w14:textId="77777777" w:rsidR="009E5820" w:rsidRPr="00E80E99" w:rsidRDefault="00C11E14" w:rsidP="00202BFF">
            <w:pPr>
              <w:spacing w:line="360" w:lineRule="auto"/>
              <w:jc w:val="center"/>
              <w:rPr>
                <w:rFonts w:ascii="Palatino Linotype" w:hAnsi="Palatino Linotype"/>
                <w:b/>
                <w:i/>
                <w:color w:val="000000"/>
                <w:sz w:val="24"/>
                <w:szCs w:val="24"/>
              </w:rPr>
            </w:pPr>
            <w:r>
              <w:rPr>
                <w:rFonts w:ascii="Palatino Linotype" w:hAnsi="Palatino Linotype"/>
                <w:b/>
                <w:i/>
                <w:color w:val="000000"/>
                <w:sz w:val="24"/>
                <w:szCs w:val="24"/>
              </w:rPr>
              <w:t xml:space="preserve">Si </w:t>
            </w:r>
          </w:p>
        </w:tc>
      </w:tr>
      <w:tr w:rsidR="003E09DD" w14:paraId="5C9E399A" w14:textId="77777777" w:rsidTr="0072049D">
        <w:trPr>
          <w:trHeight w:val="7103"/>
        </w:trPr>
        <w:tc>
          <w:tcPr>
            <w:tcW w:w="1970" w:type="dxa"/>
          </w:tcPr>
          <w:p w14:paraId="5BFAC32F" w14:textId="77777777" w:rsidR="003E09DD" w:rsidRPr="003E09DD" w:rsidRDefault="003E09DD" w:rsidP="003E09DD">
            <w:pPr>
              <w:spacing w:line="360" w:lineRule="auto"/>
              <w:jc w:val="both"/>
              <w:rPr>
                <w:rFonts w:ascii="Palatino Linotype" w:hAnsi="Palatino Linotype" w:cs="Arial"/>
              </w:rPr>
            </w:pPr>
            <w:r>
              <w:rPr>
                <w:rFonts w:ascii="Palatino Linotype" w:hAnsi="Palatino Linotype"/>
                <w:color w:val="000000"/>
                <w:sz w:val="24"/>
                <w:szCs w:val="24"/>
              </w:rPr>
              <w:lastRenderedPageBreak/>
              <w:t>Servicios y/o bienes adquiridos con m</w:t>
            </w:r>
            <w:r w:rsidRPr="003E09DD">
              <w:rPr>
                <w:rFonts w:ascii="Palatino Linotype" w:hAnsi="Palatino Linotype" w:cs="Arial"/>
              </w:rPr>
              <w:t>o</w:t>
            </w:r>
            <w:r>
              <w:rPr>
                <w:rFonts w:ascii="Palatino Linotype" w:hAnsi="Palatino Linotype" w:cs="Arial"/>
              </w:rPr>
              <w:t>ntos</w:t>
            </w:r>
            <w:r w:rsidRPr="003E09DD">
              <w:rPr>
                <w:rFonts w:ascii="Palatino Linotype" w:hAnsi="Palatino Linotype" w:cs="Arial"/>
              </w:rPr>
              <w:t xml:space="preserve"> </w:t>
            </w:r>
            <w:r w:rsidR="005C35FF">
              <w:rPr>
                <w:rFonts w:ascii="Palatino Linotype" w:hAnsi="Palatino Linotype" w:cs="Arial"/>
              </w:rPr>
              <w:t>2022</w:t>
            </w:r>
          </w:p>
          <w:p w14:paraId="3E1EB7CB" w14:textId="77777777" w:rsidR="003E09DD" w:rsidRDefault="003E09DD" w:rsidP="003E09DD">
            <w:pPr>
              <w:spacing w:line="360" w:lineRule="auto"/>
              <w:ind w:firstLine="708"/>
              <w:jc w:val="both"/>
              <w:rPr>
                <w:rFonts w:ascii="Palatino Linotype" w:hAnsi="Palatino Linotype"/>
                <w:color w:val="000000"/>
                <w:sz w:val="24"/>
                <w:szCs w:val="24"/>
              </w:rPr>
            </w:pPr>
          </w:p>
        </w:tc>
        <w:tc>
          <w:tcPr>
            <w:tcW w:w="5528" w:type="dxa"/>
          </w:tcPr>
          <w:p w14:paraId="3B7DB8CB" w14:textId="77777777" w:rsidR="003E09DD" w:rsidRDefault="003E09DD" w:rsidP="0020689E">
            <w:pPr>
              <w:spacing w:line="360" w:lineRule="auto"/>
              <w:jc w:val="center"/>
              <w:rPr>
                <w:rFonts w:ascii="Palatino Linotype" w:hAnsi="Palatino Linotype"/>
                <w:color w:val="000000"/>
                <w:sz w:val="24"/>
                <w:szCs w:val="24"/>
              </w:rPr>
            </w:pPr>
            <w:r>
              <w:rPr>
                <w:rFonts w:ascii="Palatino Linotype" w:hAnsi="Palatino Linotype"/>
                <w:color w:val="000000"/>
                <w:sz w:val="24"/>
                <w:szCs w:val="24"/>
              </w:rPr>
              <w:t>Link que dirige a IPOMEX</w:t>
            </w:r>
          </w:p>
          <w:p w14:paraId="6127199D" w14:textId="77777777" w:rsidR="003E09DD" w:rsidRDefault="003E09DD" w:rsidP="0020689E">
            <w:pPr>
              <w:spacing w:line="360" w:lineRule="auto"/>
              <w:jc w:val="center"/>
              <w:rPr>
                <w:rFonts w:ascii="Palatino Linotype" w:hAnsi="Palatino Linotype"/>
                <w:color w:val="000000"/>
                <w:sz w:val="24"/>
                <w:szCs w:val="24"/>
              </w:rPr>
            </w:pPr>
            <w:r>
              <w:rPr>
                <w:rFonts w:ascii="Palatino Linotype" w:hAnsi="Palatino Linotype"/>
                <w:color w:val="000000"/>
                <w:sz w:val="24"/>
                <w:szCs w:val="24"/>
              </w:rPr>
              <w:t>Fracción XXXVII</w:t>
            </w:r>
          </w:p>
          <w:p w14:paraId="340E7C05" w14:textId="77777777" w:rsidR="003E09DD" w:rsidRDefault="003E09DD" w:rsidP="0020689E">
            <w:pPr>
              <w:spacing w:line="360" w:lineRule="auto"/>
              <w:jc w:val="center"/>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5700CB3A" wp14:editId="54814EEE">
                  <wp:extent cx="3186752" cy="378904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408F8E.tmp"/>
                          <pic:cNvPicPr/>
                        </pic:nvPicPr>
                        <pic:blipFill>
                          <a:blip r:embed="rId13">
                            <a:extLst>
                              <a:ext uri="{28A0092B-C50C-407E-A947-70E740481C1C}">
                                <a14:useLocalDpi xmlns:a14="http://schemas.microsoft.com/office/drawing/2010/main" val="0"/>
                              </a:ext>
                            </a:extLst>
                          </a:blip>
                          <a:stretch>
                            <a:fillRect/>
                          </a:stretch>
                        </pic:blipFill>
                        <pic:spPr>
                          <a:xfrm>
                            <a:off x="0" y="0"/>
                            <a:ext cx="3193125" cy="3796622"/>
                          </a:xfrm>
                          <a:prstGeom prst="rect">
                            <a:avLst/>
                          </a:prstGeom>
                        </pic:spPr>
                      </pic:pic>
                    </a:graphicData>
                  </a:graphic>
                </wp:inline>
              </w:drawing>
            </w:r>
          </w:p>
        </w:tc>
        <w:tc>
          <w:tcPr>
            <w:tcW w:w="1544" w:type="dxa"/>
          </w:tcPr>
          <w:p w14:paraId="2AB89972" w14:textId="77777777" w:rsidR="003E09DD" w:rsidRPr="005C35FF" w:rsidRDefault="0072049D" w:rsidP="00202BFF">
            <w:pPr>
              <w:spacing w:line="360" w:lineRule="auto"/>
              <w:jc w:val="center"/>
              <w:rPr>
                <w:rFonts w:ascii="Palatino Linotype" w:hAnsi="Palatino Linotype"/>
                <w:b/>
                <w:i/>
                <w:color w:val="000000"/>
                <w:szCs w:val="24"/>
              </w:rPr>
            </w:pPr>
            <w:r w:rsidRPr="005C35FF">
              <w:rPr>
                <w:rFonts w:ascii="Palatino Linotype" w:hAnsi="Palatino Linotype"/>
                <w:b/>
                <w:i/>
                <w:color w:val="000000"/>
                <w:szCs w:val="24"/>
              </w:rPr>
              <w:t>No</w:t>
            </w:r>
          </w:p>
          <w:p w14:paraId="06E364C9" w14:textId="77777777" w:rsidR="0072049D" w:rsidRPr="005C35FF" w:rsidRDefault="0072049D" w:rsidP="0072049D">
            <w:pPr>
              <w:spacing w:line="360" w:lineRule="auto"/>
              <w:jc w:val="center"/>
              <w:rPr>
                <w:rFonts w:ascii="Palatino Linotype" w:hAnsi="Palatino Linotype"/>
                <w:i/>
                <w:color w:val="000000"/>
                <w:szCs w:val="24"/>
              </w:rPr>
            </w:pPr>
            <w:r w:rsidRPr="005C35FF">
              <w:rPr>
                <w:rFonts w:ascii="Palatino Linotype" w:hAnsi="Palatino Linotype"/>
                <w:i/>
                <w:color w:val="000000"/>
                <w:szCs w:val="24"/>
              </w:rPr>
              <w:t>La respuesta corresponde a Convenios de Coordinación</w:t>
            </w:r>
            <w:r w:rsidR="007F485D" w:rsidRPr="005C35FF">
              <w:rPr>
                <w:rFonts w:ascii="Palatino Linotype" w:hAnsi="Palatino Linotype"/>
                <w:i/>
                <w:color w:val="000000"/>
                <w:szCs w:val="24"/>
              </w:rPr>
              <w:t xml:space="preserve"> y Colaboración</w:t>
            </w:r>
            <w:r w:rsidRPr="005C35FF">
              <w:rPr>
                <w:rFonts w:ascii="Palatino Linotype" w:hAnsi="Palatino Linotype"/>
                <w:i/>
                <w:color w:val="000000"/>
                <w:szCs w:val="24"/>
              </w:rPr>
              <w:t xml:space="preserve"> </w:t>
            </w:r>
          </w:p>
        </w:tc>
      </w:tr>
      <w:tr w:rsidR="003E09DD" w14:paraId="5C5103B5" w14:textId="77777777" w:rsidTr="003E09DD">
        <w:trPr>
          <w:trHeight w:val="396"/>
        </w:trPr>
        <w:tc>
          <w:tcPr>
            <w:tcW w:w="9042" w:type="dxa"/>
            <w:gridSpan w:val="3"/>
            <w:shd w:val="clear" w:color="auto" w:fill="E7E6E6" w:themeFill="background2"/>
          </w:tcPr>
          <w:p w14:paraId="3D14A6D5" w14:textId="77777777" w:rsidR="003E09DD" w:rsidRDefault="003E09DD" w:rsidP="003E09DD">
            <w:pPr>
              <w:spacing w:line="360" w:lineRule="auto"/>
              <w:jc w:val="center"/>
              <w:rPr>
                <w:rFonts w:ascii="Palatino Linotype" w:hAnsi="Palatino Linotype"/>
                <w:b/>
                <w:i/>
                <w:color w:val="000000"/>
                <w:sz w:val="24"/>
                <w:szCs w:val="24"/>
              </w:rPr>
            </w:pPr>
            <w:r w:rsidRPr="003E09DD">
              <w:rPr>
                <w:rFonts w:ascii="Palatino Linotype" w:hAnsi="Palatino Linotype"/>
                <w:b/>
                <w:i/>
                <w:color w:val="000000"/>
                <w:sz w:val="24"/>
                <w:szCs w:val="24"/>
              </w:rPr>
              <w:t xml:space="preserve">Enero- </w:t>
            </w:r>
            <w:proofErr w:type="gramStart"/>
            <w:r w:rsidRPr="003E09DD">
              <w:rPr>
                <w:rFonts w:ascii="Palatino Linotype" w:hAnsi="Palatino Linotype"/>
                <w:b/>
                <w:i/>
                <w:color w:val="000000"/>
                <w:sz w:val="24"/>
                <w:szCs w:val="24"/>
              </w:rPr>
              <w:t>Agosto</w:t>
            </w:r>
            <w:proofErr w:type="gramEnd"/>
            <w:r w:rsidRPr="003E09DD">
              <w:rPr>
                <w:rFonts w:ascii="Palatino Linotype" w:hAnsi="Palatino Linotype"/>
                <w:b/>
                <w:i/>
                <w:color w:val="000000"/>
                <w:sz w:val="24"/>
                <w:szCs w:val="24"/>
              </w:rPr>
              <w:t xml:space="preserve"> 2023</w:t>
            </w:r>
          </w:p>
        </w:tc>
      </w:tr>
      <w:tr w:rsidR="003E09DD" w14:paraId="13F272A3" w14:textId="77777777" w:rsidTr="0072049D">
        <w:trPr>
          <w:trHeight w:val="828"/>
        </w:trPr>
        <w:tc>
          <w:tcPr>
            <w:tcW w:w="1970" w:type="dxa"/>
          </w:tcPr>
          <w:p w14:paraId="2B0817CA" w14:textId="77777777" w:rsidR="003E09DD" w:rsidRDefault="003E09DD" w:rsidP="003E09DD">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Proveedores de bienes y servicios </w:t>
            </w:r>
          </w:p>
        </w:tc>
        <w:tc>
          <w:tcPr>
            <w:tcW w:w="5528" w:type="dxa"/>
          </w:tcPr>
          <w:p w14:paraId="70855C79" w14:textId="77777777" w:rsidR="003E09DD" w:rsidRDefault="003E09DD" w:rsidP="003E09DD">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Link que dirige a IPOMEX </w:t>
            </w:r>
          </w:p>
          <w:p w14:paraId="473981B9" w14:textId="77777777" w:rsidR="0072049D" w:rsidRDefault="0072049D" w:rsidP="003E09DD">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lastRenderedPageBreak/>
              <mc:AlternateContent>
                <mc:Choice Requires="wps">
                  <w:drawing>
                    <wp:anchor distT="0" distB="0" distL="114300" distR="114300" simplePos="0" relativeHeight="251666432" behindDoc="0" locked="0" layoutInCell="1" allowOverlap="1" wp14:anchorId="7FBDD8A6" wp14:editId="312D507E">
                      <wp:simplePos x="0" y="0"/>
                      <wp:positionH relativeFrom="column">
                        <wp:posOffset>67310</wp:posOffset>
                      </wp:positionH>
                      <wp:positionV relativeFrom="paragraph">
                        <wp:posOffset>2251710</wp:posOffset>
                      </wp:positionV>
                      <wp:extent cx="3105150" cy="25717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3105150" cy="2571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83503" id="Rectángulo 13" o:spid="_x0000_s1026" style="position:absolute;margin-left:5.3pt;margin-top:177.3pt;width:244.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" filled="f" strokecolor="red" strokeweight="1pt"/>
                  </w:pict>
                </mc:Fallback>
              </mc:AlternateContent>
            </w:r>
            <w:r>
              <w:rPr>
                <w:rFonts w:ascii="Palatino Linotype" w:hAnsi="Palatino Linotype"/>
                <w:noProof/>
                <w:color w:val="000000"/>
                <w:sz w:val="24"/>
                <w:szCs w:val="24"/>
                <w:lang w:eastAsia="es-MX"/>
              </w:rPr>
              <mc:AlternateContent>
                <mc:Choice Requires="wps">
                  <w:drawing>
                    <wp:anchor distT="0" distB="0" distL="114300" distR="114300" simplePos="0" relativeHeight="251668480" behindDoc="0" locked="0" layoutInCell="1" allowOverlap="1" wp14:anchorId="3275B2BD" wp14:editId="6856C2A4">
                      <wp:simplePos x="0" y="0"/>
                      <wp:positionH relativeFrom="column">
                        <wp:posOffset>38735</wp:posOffset>
                      </wp:positionH>
                      <wp:positionV relativeFrom="paragraph">
                        <wp:posOffset>3575685</wp:posOffset>
                      </wp:positionV>
                      <wp:extent cx="3114675" cy="200025"/>
                      <wp:effectExtent l="0" t="0" r="28575" b="28575"/>
                      <wp:wrapNone/>
                      <wp:docPr id="14" name="Rectángulo 14"/>
                      <wp:cNvGraphicFramePr/>
                      <a:graphic xmlns:a="http://schemas.openxmlformats.org/drawingml/2006/main">
                        <a:graphicData uri="http://schemas.microsoft.com/office/word/2010/wordprocessingShape">
                          <wps:wsp>
                            <wps:cNvSpPr/>
                            <wps:spPr>
                              <a:xfrm>
                                <a:off x="0" y="0"/>
                                <a:ext cx="3114675" cy="2000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7C08A" id="Rectángulo 14" o:spid="_x0000_s1026" style="position:absolute;margin-left:3.05pt;margin-top:281.55pt;width:245.2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" filled="f" strokecolor="red" strokeweight="1pt"/>
                  </w:pict>
                </mc:Fallback>
              </mc:AlternateContent>
            </w:r>
            <w:r>
              <w:rPr>
                <w:rFonts w:ascii="Palatino Linotype" w:hAnsi="Palatino Linotype"/>
                <w:noProof/>
                <w:color w:val="000000"/>
                <w:sz w:val="24"/>
                <w:szCs w:val="24"/>
                <w:lang w:eastAsia="es-MX"/>
              </w:rPr>
              <w:drawing>
                <wp:inline distT="0" distB="0" distL="0" distR="0" wp14:anchorId="63760071" wp14:editId="40FBDA59">
                  <wp:extent cx="3373120" cy="38766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401C87.tmp"/>
                          <pic:cNvPicPr/>
                        </pic:nvPicPr>
                        <pic:blipFill>
                          <a:blip r:embed="rId14">
                            <a:extLst>
                              <a:ext uri="{28A0092B-C50C-407E-A947-70E740481C1C}">
                                <a14:useLocalDpi xmlns:a14="http://schemas.microsoft.com/office/drawing/2010/main" val="0"/>
                              </a:ext>
                            </a:extLst>
                          </a:blip>
                          <a:stretch>
                            <a:fillRect/>
                          </a:stretch>
                        </pic:blipFill>
                        <pic:spPr>
                          <a:xfrm>
                            <a:off x="0" y="0"/>
                            <a:ext cx="3373120" cy="3876675"/>
                          </a:xfrm>
                          <a:prstGeom prst="rect">
                            <a:avLst/>
                          </a:prstGeom>
                        </pic:spPr>
                      </pic:pic>
                    </a:graphicData>
                  </a:graphic>
                </wp:inline>
              </w:drawing>
            </w:r>
          </w:p>
        </w:tc>
        <w:tc>
          <w:tcPr>
            <w:tcW w:w="1544" w:type="dxa"/>
          </w:tcPr>
          <w:p w14:paraId="0432621D" w14:textId="77777777" w:rsidR="003E09DD" w:rsidRPr="005C35FF" w:rsidRDefault="005C35FF" w:rsidP="003E09DD">
            <w:pPr>
              <w:spacing w:line="360" w:lineRule="auto"/>
              <w:jc w:val="center"/>
              <w:rPr>
                <w:rFonts w:ascii="Palatino Linotype" w:hAnsi="Palatino Linotype"/>
                <w:b/>
                <w:i/>
                <w:color w:val="000000"/>
                <w:szCs w:val="24"/>
              </w:rPr>
            </w:pPr>
            <w:r w:rsidRPr="005C35FF">
              <w:rPr>
                <w:rFonts w:ascii="Palatino Linotype" w:hAnsi="Palatino Linotype"/>
                <w:b/>
                <w:i/>
                <w:color w:val="000000"/>
                <w:szCs w:val="24"/>
              </w:rPr>
              <w:lastRenderedPageBreak/>
              <w:t>Parcialmente</w:t>
            </w:r>
          </w:p>
          <w:p w14:paraId="1BEAA617" w14:textId="77777777" w:rsidR="0072049D" w:rsidRPr="005C35FF" w:rsidRDefault="0072049D" w:rsidP="003E09DD">
            <w:pPr>
              <w:spacing w:line="360" w:lineRule="auto"/>
              <w:jc w:val="center"/>
              <w:rPr>
                <w:rFonts w:ascii="Palatino Linotype" w:hAnsi="Palatino Linotype"/>
                <w:i/>
                <w:color w:val="000000"/>
                <w:szCs w:val="24"/>
              </w:rPr>
            </w:pPr>
            <w:r w:rsidRPr="005C35FF">
              <w:rPr>
                <w:rFonts w:ascii="Palatino Linotype" w:hAnsi="Palatino Linotype"/>
                <w:i/>
                <w:color w:val="000000"/>
                <w:szCs w:val="24"/>
              </w:rPr>
              <w:t>falta pronunciarse sobre julio y agosto</w:t>
            </w:r>
          </w:p>
        </w:tc>
      </w:tr>
      <w:tr w:rsidR="003E09DD" w14:paraId="54FA6593" w14:textId="77777777" w:rsidTr="0072049D">
        <w:trPr>
          <w:trHeight w:val="828"/>
        </w:trPr>
        <w:tc>
          <w:tcPr>
            <w:tcW w:w="1970" w:type="dxa"/>
          </w:tcPr>
          <w:p w14:paraId="5724861E" w14:textId="77777777" w:rsidR="003E09DD" w:rsidRDefault="003E09DD" w:rsidP="003E09DD">
            <w:pPr>
              <w:spacing w:line="360" w:lineRule="auto"/>
              <w:jc w:val="both"/>
              <w:rPr>
                <w:rFonts w:ascii="Palatino Linotype" w:hAnsi="Palatino Linotype"/>
                <w:color w:val="000000"/>
                <w:sz w:val="24"/>
                <w:szCs w:val="24"/>
              </w:rPr>
            </w:pPr>
            <w:r>
              <w:rPr>
                <w:rFonts w:ascii="Palatino Linotype" w:hAnsi="Palatino Linotype"/>
                <w:color w:val="000000"/>
                <w:sz w:val="24"/>
                <w:szCs w:val="24"/>
              </w:rPr>
              <w:t>Servicios y/o bienes adquiridos con montos</w:t>
            </w:r>
          </w:p>
        </w:tc>
        <w:tc>
          <w:tcPr>
            <w:tcW w:w="5528" w:type="dxa"/>
          </w:tcPr>
          <w:p w14:paraId="2F3A21DD" w14:textId="77777777" w:rsidR="0072049D" w:rsidRDefault="0072049D" w:rsidP="003E09DD">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Link que dirige a IPOMEX </w:t>
            </w:r>
          </w:p>
          <w:p w14:paraId="6431E384" w14:textId="77777777" w:rsidR="0072049D" w:rsidRDefault="0072049D" w:rsidP="003E09DD">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18F4665F" wp14:editId="7307FC69">
                  <wp:extent cx="3238500" cy="181190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4090E9.tmp"/>
                          <pic:cNvPicPr/>
                        </pic:nvPicPr>
                        <pic:blipFill>
                          <a:blip r:embed="rId15">
                            <a:extLst>
                              <a:ext uri="{28A0092B-C50C-407E-A947-70E740481C1C}">
                                <a14:useLocalDpi xmlns:a14="http://schemas.microsoft.com/office/drawing/2010/main" val="0"/>
                              </a:ext>
                            </a:extLst>
                          </a:blip>
                          <a:stretch>
                            <a:fillRect/>
                          </a:stretch>
                        </pic:blipFill>
                        <pic:spPr>
                          <a:xfrm>
                            <a:off x="0" y="0"/>
                            <a:ext cx="3250750" cy="1818756"/>
                          </a:xfrm>
                          <a:prstGeom prst="rect">
                            <a:avLst/>
                          </a:prstGeom>
                        </pic:spPr>
                      </pic:pic>
                    </a:graphicData>
                  </a:graphic>
                </wp:inline>
              </w:drawing>
            </w:r>
          </w:p>
        </w:tc>
        <w:tc>
          <w:tcPr>
            <w:tcW w:w="1544" w:type="dxa"/>
          </w:tcPr>
          <w:p w14:paraId="68F21CB0" w14:textId="77777777" w:rsidR="0072049D" w:rsidRDefault="0072049D" w:rsidP="0072049D">
            <w:pPr>
              <w:spacing w:line="360" w:lineRule="auto"/>
              <w:jc w:val="center"/>
              <w:rPr>
                <w:rFonts w:ascii="Palatino Linotype" w:hAnsi="Palatino Linotype"/>
                <w:b/>
                <w:i/>
                <w:color w:val="000000"/>
                <w:sz w:val="24"/>
                <w:szCs w:val="24"/>
              </w:rPr>
            </w:pPr>
            <w:r>
              <w:rPr>
                <w:rFonts w:ascii="Palatino Linotype" w:hAnsi="Palatino Linotype"/>
                <w:b/>
                <w:i/>
                <w:color w:val="000000"/>
                <w:sz w:val="24"/>
                <w:szCs w:val="24"/>
              </w:rPr>
              <w:t>No</w:t>
            </w:r>
          </w:p>
          <w:p w14:paraId="2B436EB2" w14:textId="77777777" w:rsidR="003E09DD" w:rsidRPr="00E80E99" w:rsidRDefault="0072049D" w:rsidP="0072049D">
            <w:pPr>
              <w:spacing w:line="360" w:lineRule="auto"/>
              <w:jc w:val="center"/>
              <w:rPr>
                <w:rFonts w:ascii="Palatino Linotype" w:hAnsi="Palatino Linotype"/>
                <w:b/>
                <w:i/>
                <w:color w:val="000000"/>
                <w:sz w:val="24"/>
                <w:szCs w:val="24"/>
              </w:rPr>
            </w:pPr>
            <w:r>
              <w:rPr>
                <w:rFonts w:ascii="Palatino Linotype" w:hAnsi="Palatino Linotype"/>
                <w:i/>
                <w:color w:val="000000"/>
                <w:sz w:val="24"/>
                <w:szCs w:val="24"/>
              </w:rPr>
              <w:t>La respuesta corresponde a Convenios de Coordinación</w:t>
            </w:r>
          </w:p>
        </w:tc>
      </w:tr>
    </w:tbl>
    <w:p w14:paraId="25179A1C" w14:textId="77777777" w:rsidR="009E5820" w:rsidRDefault="009E5820" w:rsidP="009E5820">
      <w:pPr>
        <w:spacing w:after="0" w:line="360" w:lineRule="auto"/>
        <w:jc w:val="both"/>
        <w:rPr>
          <w:rFonts w:ascii="Palatino Linotype" w:hAnsi="Palatino Linotype"/>
          <w:color w:val="000000"/>
          <w:sz w:val="24"/>
          <w:szCs w:val="24"/>
        </w:rPr>
      </w:pPr>
    </w:p>
    <w:p w14:paraId="157FF89E" w14:textId="77777777" w:rsidR="009E5820" w:rsidRDefault="009E5820" w:rsidP="009E5820">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69719412" w14:textId="77777777" w:rsidR="007F485D" w:rsidRDefault="00E92FB0" w:rsidP="009E5820">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En primer término</w:t>
      </w:r>
      <w:r w:rsidR="007F485D">
        <w:rPr>
          <w:rFonts w:ascii="Palatino Linotype" w:eastAsia="Times New Roman" w:hAnsi="Palatino Linotype" w:cs="Arial"/>
          <w:sz w:val="24"/>
          <w:szCs w:val="24"/>
          <w:lang w:val="es-ES" w:eastAsia="es-ES"/>
        </w:rPr>
        <w:t xml:space="preserve">, uno de los links proporcionados </w:t>
      </w:r>
      <w:r w:rsidR="00417D37">
        <w:rPr>
          <w:rFonts w:ascii="Palatino Linotype" w:eastAsia="Times New Roman" w:hAnsi="Palatino Linotype" w:cs="Arial"/>
          <w:sz w:val="24"/>
          <w:szCs w:val="24"/>
          <w:lang w:val="es-ES" w:eastAsia="es-ES"/>
        </w:rPr>
        <w:t xml:space="preserve">en respuesta </w:t>
      </w:r>
      <w:r w:rsidR="007F485D">
        <w:rPr>
          <w:rFonts w:ascii="Palatino Linotype" w:eastAsia="Times New Roman" w:hAnsi="Palatino Linotype" w:cs="Arial"/>
          <w:sz w:val="24"/>
          <w:szCs w:val="24"/>
          <w:lang w:val="es-ES" w:eastAsia="es-ES"/>
        </w:rPr>
        <w:t xml:space="preserve">dirigen al portal de IPOMEX, </w:t>
      </w:r>
      <w:r w:rsidR="00D7125E">
        <w:rPr>
          <w:rFonts w:ascii="Palatino Linotype" w:eastAsia="Times New Roman" w:hAnsi="Palatino Linotype" w:cs="Arial"/>
          <w:sz w:val="24"/>
          <w:szCs w:val="24"/>
          <w:lang w:val="es-ES" w:eastAsia="es-ES"/>
        </w:rPr>
        <w:t>si bien, el Sujeto Obligado en su respuesta</w:t>
      </w:r>
      <w:r w:rsidR="00417D37">
        <w:rPr>
          <w:rFonts w:ascii="Palatino Linotype" w:eastAsia="Times New Roman" w:hAnsi="Palatino Linotype" w:cs="Arial"/>
          <w:sz w:val="24"/>
          <w:szCs w:val="24"/>
          <w:lang w:val="es-ES" w:eastAsia="es-ES"/>
        </w:rPr>
        <w:t xml:space="preserve"> refiere que en el link se encontraran los contratos con los montos por la adquisición de bienes y servicios</w:t>
      </w:r>
      <w:r w:rsidR="00D7125E">
        <w:rPr>
          <w:rFonts w:ascii="Palatino Linotype" w:eastAsia="Times New Roman" w:hAnsi="Palatino Linotype" w:cs="Arial"/>
          <w:sz w:val="24"/>
          <w:szCs w:val="24"/>
          <w:lang w:val="es-ES" w:eastAsia="es-ES"/>
        </w:rPr>
        <w:t>,</w:t>
      </w:r>
      <w:r w:rsidR="00417D37">
        <w:rPr>
          <w:rFonts w:ascii="Palatino Linotype" w:eastAsia="Times New Roman" w:hAnsi="Palatino Linotype" w:cs="Arial"/>
          <w:sz w:val="24"/>
          <w:szCs w:val="24"/>
          <w:lang w:val="es-ES" w:eastAsia="es-ES"/>
        </w:rPr>
        <w:t xml:space="preserve"> también lo es que, el multicitado link dirige a la Fracción XXXVII de los Convenios de Coordinación, siendo importante recalcar que un convenio de c</w:t>
      </w:r>
      <w:r w:rsidR="007F485D">
        <w:rPr>
          <w:rFonts w:ascii="Palatino Linotype" w:eastAsia="Times New Roman" w:hAnsi="Palatino Linotype" w:cs="Arial"/>
          <w:sz w:val="24"/>
          <w:szCs w:val="24"/>
          <w:lang w:val="es-ES" w:eastAsia="es-ES"/>
        </w:rPr>
        <w:t xml:space="preserve">oordinación es aquel que se celebra entre autoridades </w:t>
      </w:r>
      <w:r w:rsidR="00F1794D">
        <w:rPr>
          <w:rFonts w:ascii="Palatino Linotype" w:eastAsia="Times New Roman" w:hAnsi="Palatino Linotype" w:cs="Arial"/>
          <w:sz w:val="24"/>
          <w:szCs w:val="24"/>
          <w:lang w:val="es-ES" w:eastAsia="es-ES"/>
        </w:rPr>
        <w:t>para</w:t>
      </w:r>
      <w:r w:rsidR="007F485D">
        <w:rPr>
          <w:rFonts w:ascii="Palatino Linotype" w:eastAsia="Times New Roman" w:hAnsi="Palatino Linotype" w:cs="Arial"/>
          <w:sz w:val="24"/>
          <w:szCs w:val="24"/>
          <w:lang w:val="es-ES" w:eastAsia="es-ES"/>
        </w:rPr>
        <w:t xml:space="preserve"> coordinar </w:t>
      </w:r>
      <w:r w:rsidR="00F1794D">
        <w:rPr>
          <w:rFonts w:ascii="Palatino Linotype" w:eastAsia="Times New Roman" w:hAnsi="Palatino Linotype" w:cs="Arial"/>
          <w:sz w:val="24"/>
          <w:szCs w:val="24"/>
          <w:lang w:val="es-ES" w:eastAsia="es-ES"/>
        </w:rPr>
        <w:t>sus</w:t>
      </w:r>
      <w:r w:rsidR="007F485D">
        <w:rPr>
          <w:rFonts w:ascii="Palatino Linotype" w:eastAsia="Times New Roman" w:hAnsi="Palatino Linotype" w:cs="Arial"/>
          <w:sz w:val="24"/>
          <w:szCs w:val="24"/>
          <w:lang w:val="es-ES" w:eastAsia="es-ES"/>
        </w:rPr>
        <w:t xml:space="preserve"> actividades</w:t>
      </w:r>
      <w:r w:rsidR="00F1794D">
        <w:rPr>
          <w:rFonts w:ascii="Palatino Linotype" w:eastAsia="Times New Roman" w:hAnsi="Palatino Linotype" w:cs="Arial"/>
          <w:sz w:val="24"/>
          <w:szCs w:val="24"/>
          <w:lang w:val="es-ES" w:eastAsia="es-ES"/>
        </w:rPr>
        <w:t xml:space="preserve"> </w:t>
      </w:r>
      <w:r w:rsidR="00353E4B">
        <w:rPr>
          <w:rFonts w:ascii="Palatino Linotype" w:eastAsia="Times New Roman" w:hAnsi="Palatino Linotype" w:cs="Arial"/>
          <w:sz w:val="24"/>
          <w:szCs w:val="24"/>
          <w:lang w:val="es-ES" w:eastAsia="es-ES"/>
        </w:rPr>
        <w:t xml:space="preserve">y  asumir funciones </w:t>
      </w:r>
      <w:r w:rsidR="00F1794D">
        <w:rPr>
          <w:rFonts w:ascii="Palatino Linotype" w:eastAsia="Times New Roman" w:hAnsi="Palatino Linotype" w:cs="Arial"/>
          <w:sz w:val="24"/>
          <w:szCs w:val="24"/>
          <w:lang w:val="es-ES" w:eastAsia="es-ES"/>
        </w:rPr>
        <w:t>con el fin de  cumplir e</w:t>
      </w:r>
      <w:r w:rsidR="00353E4B">
        <w:rPr>
          <w:rFonts w:ascii="Palatino Linotype" w:eastAsia="Times New Roman" w:hAnsi="Palatino Linotype" w:cs="Arial"/>
          <w:sz w:val="24"/>
          <w:szCs w:val="24"/>
          <w:lang w:val="es-ES" w:eastAsia="es-ES"/>
        </w:rPr>
        <w:t>ficientemente sus atribuciones,</w:t>
      </w:r>
      <w:r w:rsidR="00D7125E">
        <w:rPr>
          <w:rFonts w:ascii="Palatino Linotype" w:eastAsia="Times New Roman" w:hAnsi="Palatino Linotype" w:cs="Arial"/>
          <w:sz w:val="24"/>
          <w:szCs w:val="24"/>
          <w:lang w:val="es-ES" w:eastAsia="es-ES"/>
        </w:rPr>
        <w:t xml:space="preserve"> </w:t>
      </w:r>
      <w:r w:rsidR="00353E4B">
        <w:rPr>
          <w:rFonts w:ascii="Palatino Linotype" w:eastAsia="Times New Roman" w:hAnsi="Palatino Linotype" w:cs="Arial"/>
          <w:sz w:val="24"/>
          <w:szCs w:val="24"/>
          <w:lang w:val="es-ES" w:eastAsia="es-ES"/>
        </w:rPr>
        <w:t>tal como lo establece el Código Administrativo del Estado de México:</w:t>
      </w:r>
    </w:p>
    <w:p w14:paraId="454A6C1A" w14:textId="77777777" w:rsidR="00353E4B" w:rsidRDefault="00353E4B" w:rsidP="00353E4B">
      <w:pPr>
        <w:pStyle w:val="INFOEM"/>
        <w:jc w:val="center"/>
        <w:rPr>
          <w:b/>
          <w:lang w:val="es-ES" w:eastAsia="es-ES"/>
        </w:rPr>
      </w:pPr>
      <w:r w:rsidRPr="00353E4B">
        <w:rPr>
          <w:b/>
          <w:lang w:val="es-ES" w:eastAsia="es-ES"/>
        </w:rPr>
        <w:t>TITULO OCTAVO</w:t>
      </w:r>
    </w:p>
    <w:p w14:paraId="5321FB0F" w14:textId="77777777" w:rsidR="00353E4B" w:rsidRPr="00353E4B" w:rsidRDefault="00353E4B" w:rsidP="00353E4B">
      <w:pPr>
        <w:pStyle w:val="INFOEM"/>
        <w:jc w:val="center"/>
        <w:rPr>
          <w:b/>
          <w:lang w:val="es-ES" w:eastAsia="es-ES"/>
        </w:rPr>
      </w:pPr>
      <w:r w:rsidRPr="00353E4B">
        <w:rPr>
          <w:b/>
          <w:lang w:val="es-ES" w:eastAsia="es-ES"/>
        </w:rPr>
        <w:t>De los convenios y acuerdos</w:t>
      </w:r>
    </w:p>
    <w:p w14:paraId="59A95194" w14:textId="77777777" w:rsidR="00092196" w:rsidRDefault="00353E4B" w:rsidP="00353E4B">
      <w:pPr>
        <w:pStyle w:val="INFOEM"/>
        <w:rPr>
          <w:lang w:val="es-ES" w:eastAsia="es-ES"/>
        </w:rPr>
      </w:pPr>
      <w:r w:rsidRPr="00353E4B">
        <w:rPr>
          <w:lang w:val="es-ES" w:eastAsia="es-ES"/>
        </w:rPr>
        <w:t xml:space="preserve">Artículo 1.38.- Los convenios de coordinación en las materias de este Código que celebre el Ejecutivo del Estado con las autoridades federales, otras entidades federativas o municipios, podrán tener por objeto:  </w:t>
      </w:r>
    </w:p>
    <w:p w14:paraId="4FAB8085" w14:textId="77777777" w:rsidR="00092196" w:rsidRPr="00E92FB0" w:rsidRDefault="00353E4B" w:rsidP="00092196">
      <w:pPr>
        <w:pStyle w:val="INFOEM"/>
        <w:numPr>
          <w:ilvl w:val="0"/>
          <w:numId w:val="10"/>
        </w:numPr>
        <w:rPr>
          <w:b/>
          <w:lang w:val="es-ES" w:eastAsia="es-ES"/>
        </w:rPr>
      </w:pPr>
      <w:r w:rsidRPr="00E92FB0">
        <w:rPr>
          <w:b/>
          <w:lang w:val="es-ES" w:eastAsia="es-ES"/>
        </w:rPr>
        <w:t xml:space="preserve">Asumir funciones a cargo de la Federación o de los municipios. Estos convenios deberán publicarse en la Gaceta del Gobierno;  </w:t>
      </w:r>
    </w:p>
    <w:p w14:paraId="016E3B6C" w14:textId="77777777" w:rsidR="00092196" w:rsidRPr="00E92FB0" w:rsidRDefault="00353E4B" w:rsidP="00092196">
      <w:pPr>
        <w:pStyle w:val="INFOEM"/>
        <w:numPr>
          <w:ilvl w:val="0"/>
          <w:numId w:val="10"/>
        </w:numPr>
        <w:rPr>
          <w:b/>
          <w:lang w:val="es-ES" w:eastAsia="es-ES"/>
        </w:rPr>
      </w:pPr>
      <w:r w:rsidRPr="00E92FB0">
        <w:rPr>
          <w:b/>
          <w:lang w:val="es-ES" w:eastAsia="es-ES"/>
        </w:rPr>
        <w:t xml:space="preserve">Coordinar las actividades en las materias que regula este Código a fin de cumplir eficientemente las atribuciones de cada autoridad.  </w:t>
      </w:r>
    </w:p>
    <w:p w14:paraId="7CEA4E2F" w14:textId="77777777" w:rsidR="00092196" w:rsidRDefault="00353E4B" w:rsidP="00092196">
      <w:pPr>
        <w:pStyle w:val="INFOEM"/>
        <w:ind w:left="1571"/>
        <w:rPr>
          <w:lang w:val="es-ES" w:eastAsia="es-ES"/>
        </w:rPr>
      </w:pPr>
      <w:r w:rsidRPr="00353E4B">
        <w:rPr>
          <w:lang w:val="es-ES" w:eastAsia="es-ES"/>
        </w:rPr>
        <w:t xml:space="preserve">Los acuerdos de coordinación que celebren las autoridades estatales entre sí, tendrán por objeto lo previsto en la fracción II anterior.  </w:t>
      </w:r>
    </w:p>
    <w:p w14:paraId="43C66ADE" w14:textId="77777777" w:rsidR="00092196" w:rsidRDefault="00353E4B" w:rsidP="00092196">
      <w:pPr>
        <w:pStyle w:val="INFOEM"/>
        <w:ind w:left="1571"/>
        <w:rPr>
          <w:lang w:val="es-ES" w:eastAsia="es-ES"/>
        </w:rPr>
      </w:pPr>
      <w:r w:rsidRPr="00353E4B">
        <w:rPr>
          <w:lang w:val="es-ES" w:eastAsia="es-ES"/>
        </w:rPr>
        <w:t xml:space="preserve">Los convenios de asunción de funciones y de coordinación que celebren los municipios se sujetarán a lo dispuesto en la Ley Orgánica Municipal.  </w:t>
      </w:r>
    </w:p>
    <w:p w14:paraId="2DFEAD87" w14:textId="77777777" w:rsidR="00353E4B" w:rsidRDefault="00353E4B" w:rsidP="00092196">
      <w:pPr>
        <w:pStyle w:val="INFOEM"/>
        <w:ind w:left="1571"/>
        <w:rPr>
          <w:lang w:val="es-ES" w:eastAsia="es-ES"/>
        </w:rPr>
      </w:pPr>
      <w:r w:rsidRPr="00353E4B">
        <w:rPr>
          <w:lang w:val="es-ES" w:eastAsia="es-ES"/>
        </w:rPr>
        <w:lastRenderedPageBreak/>
        <w:t xml:space="preserve">Tratándose de convenios de asunción de funciones, el Ejecutivo y los ayuntamientos deberán informar a la Legislatura, en un plazo de seis meses, sobre los resultados obtenidos.  </w:t>
      </w:r>
    </w:p>
    <w:p w14:paraId="1E53D695" w14:textId="77777777" w:rsidR="00353E4B" w:rsidRDefault="00353E4B" w:rsidP="009E5820">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115BD0FF" w14:textId="77777777" w:rsidR="008E7A79" w:rsidRDefault="00417D37" w:rsidP="008E7A79">
      <w:pPr>
        <w:spacing w:line="360" w:lineRule="auto"/>
        <w:jc w:val="both"/>
        <w:rPr>
          <w:rFonts w:ascii="Palatino Linotype" w:hAnsi="Palatino Linotype"/>
          <w:bCs/>
          <w:sz w:val="24"/>
        </w:rPr>
      </w:pPr>
      <w:r>
        <w:rPr>
          <w:rFonts w:ascii="Palatino Linotype" w:hAnsi="Palatino Linotype" w:cs="Arial"/>
          <w:color w:val="000000" w:themeColor="text1"/>
          <w:sz w:val="24"/>
          <w:szCs w:val="24"/>
        </w:rPr>
        <w:t>Por lo que</w:t>
      </w:r>
      <w:r w:rsidR="008E7A79">
        <w:rPr>
          <w:rFonts w:ascii="Palatino Linotype" w:hAnsi="Palatino Linotype" w:cs="Arial"/>
          <w:color w:val="000000" w:themeColor="text1"/>
          <w:sz w:val="24"/>
          <w:szCs w:val="24"/>
        </w:rPr>
        <w:t xml:space="preserve">, </w:t>
      </w:r>
      <w:r w:rsidR="008E7A79" w:rsidRPr="0039499D">
        <w:rPr>
          <w:rFonts w:ascii="Palatino Linotype" w:hAnsi="Palatino Linotype"/>
          <w:bCs/>
          <w:sz w:val="24"/>
        </w:rPr>
        <w:t xml:space="preserve">resulta necesario precisar respecto </w:t>
      </w:r>
      <w:r w:rsidR="008E7A79">
        <w:rPr>
          <w:rFonts w:ascii="Palatino Linotype" w:hAnsi="Palatino Linotype"/>
          <w:bCs/>
          <w:sz w:val="24"/>
        </w:rPr>
        <w:t>a las obligaciones de transparencia comunes</w:t>
      </w:r>
      <w:r w:rsidR="008E7A79" w:rsidRPr="0039499D">
        <w:rPr>
          <w:rFonts w:ascii="Palatino Linotype" w:hAnsi="Palatino Linotype"/>
          <w:bCs/>
          <w:sz w:val="24"/>
        </w:rPr>
        <w:t xml:space="preserve">, que la Ley </w:t>
      </w:r>
      <w:r w:rsidR="008E7A79">
        <w:rPr>
          <w:rFonts w:ascii="Palatino Linotype" w:hAnsi="Palatino Linotype"/>
          <w:bCs/>
          <w:sz w:val="24"/>
        </w:rPr>
        <w:t>de Transparencia y Acceso a la Información Pública en su artículo 92</w:t>
      </w:r>
      <w:r w:rsidR="008E7A79" w:rsidRPr="0039499D">
        <w:rPr>
          <w:rFonts w:ascii="Palatino Linotype" w:hAnsi="Palatino Linotype"/>
          <w:bCs/>
          <w:sz w:val="24"/>
        </w:rPr>
        <w:t xml:space="preserve"> </w:t>
      </w:r>
      <w:r w:rsidR="008E7A79">
        <w:rPr>
          <w:rFonts w:ascii="Palatino Linotype" w:hAnsi="Palatino Linotype"/>
          <w:bCs/>
          <w:sz w:val="24"/>
        </w:rPr>
        <w:t>fracción XXIX</w:t>
      </w:r>
      <w:r w:rsidR="008E7A79" w:rsidRPr="0039499D">
        <w:rPr>
          <w:rFonts w:ascii="Palatino Linotype" w:hAnsi="Palatino Linotype"/>
          <w:bCs/>
          <w:sz w:val="24"/>
        </w:rPr>
        <w:t>, establece lo siguiente:</w:t>
      </w:r>
    </w:p>
    <w:p w14:paraId="0A6D8954" w14:textId="77777777" w:rsidR="008E7A79" w:rsidRDefault="008E7A79" w:rsidP="008E7A79">
      <w:pPr>
        <w:spacing w:line="360" w:lineRule="auto"/>
        <w:ind w:left="567"/>
        <w:jc w:val="both"/>
        <w:rPr>
          <w:rFonts w:ascii="Palatino Linotype" w:hAnsi="Palatino Linotype"/>
          <w:b/>
          <w:bCs/>
          <w:i/>
        </w:rPr>
      </w:pPr>
      <w:r w:rsidRPr="00990BF3">
        <w:rPr>
          <w:rFonts w:ascii="Palatino Linotype" w:hAnsi="Palatino Linotype"/>
          <w:b/>
          <w:bCs/>
          <w:i/>
        </w:rPr>
        <w:t>ARTÍCULO 9</w:t>
      </w:r>
      <w:r>
        <w:rPr>
          <w:rFonts w:ascii="Palatino Linotype" w:hAnsi="Palatino Linotype"/>
          <w:b/>
          <w:bCs/>
          <w:i/>
        </w:rPr>
        <w:t>2</w:t>
      </w:r>
      <w:r w:rsidRPr="00990BF3">
        <w:rPr>
          <w:rFonts w:ascii="Palatino Linotype" w:hAnsi="Palatino Linotype"/>
          <w:b/>
          <w:bCs/>
          <w:i/>
        </w:rPr>
        <w:t xml:space="preserve">. Son obligaciones de </w:t>
      </w:r>
      <w:r>
        <w:rPr>
          <w:rFonts w:ascii="Palatino Linotype" w:hAnsi="Palatino Linotype"/>
          <w:b/>
          <w:bCs/>
          <w:i/>
        </w:rPr>
        <w:t>transparencia comunes</w:t>
      </w:r>
      <w:r w:rsidRPr="00990BF3">
        <w:rPr>
          <w:rFonts w:ascii="Palatino Linotype" w:hAnsi="Palatino Linotype"/>
          <w:b/>
          <w:bCs/>
          <w:i/>
        </w:rPr>
        <w:t>:</w:t>
      </w:r>
    </w:p>
    <w:p w14:paraId="273A01F5" w14:textId="77777777" w:rsidR="008E7A79" w:rsidRDefault="008E7A79" w:rsidP="008E7A79">
      <w:pPr>
        <w:spacing w:line="360" w:lineRule="auto"/>
        <w:ind w:left="567"/>
        <w:jc w:val="both"/>
        <w:rPr>
          <w:rFonts w:ascii="Palatino Linotype" w:hAnsi="Palatino Linotype"/>
          <w:bCs/>
          <w:i/>
        </w:rPr>
      </w:pPr>
      <w:r>
        <w:rPr>
          <w:rFonts w:ascii="Palatino Linotype" w:hAnsi="Palatino Linotype"/>
          <w:bCs/>
          <w:i/>
        </w:rPr>
        <w:t>(…)</w:t>
      </w:r>
    </w:p>
    <w:p w14:paraId="7769CE72" w14:textId="77777777" w:rsidR="008E7A79" w:rsidRPr="00787319" w:rsidRDefault="008E7A79" w:rsidP="008E7A79">
      <w:pPr>
        <w:spacing w:line="360" w:lineRule="auto"/>
        <w:ind w:left="567"/>
        <w:jc w:val="both"/>
        <w:rPr>
          <w:rFonts w:ascii="Palatino Linotype" w:hAnsi="Palatino Linotype"/>
          <w:b/>
          <w:bCs/>
          <w:i/>
        </w:rPr>
      </w:pPr>
      <w:r w:rsidRPr="00787319">
        <w:rPr>
          <w:rFonts w:ascii="Palatino Linotype" w:hAnsi="Palatino Linotype"/>
          <w:b/>
          <w:bCs/>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121DF54" w14:textId="77777777" w:rsidR="008E7A79" w:rsidRPr="00787319" w:rsidRDefault="008E7A79" w:rsidP="008E7A79">
      <w:pPr>
        <w:spacing w:line="360" w:lineRule="auto"/>
        <w:ind w:left="567"/>
        <w:jc w:val="both"/>
        <w:rPr>
          <w:rFonts w:ascii="Palatino Linotype" w:hAnsi="Palatino Linotype"/>
          <w:b/>
          <w:bCs/>
          <w:i/>
        </w:rPr>
      </w:pPr>
      <w:r w:rsidRPr="00787319">
        <w:rPr>
          <w:rFonts w:ascii="Palatino Linotype" w:hAnsi="Palatino Linotype"/>
          <w:b/>
          <w:bCs/>
          <w:i/>
        </w:rPr>
        <w:t xml:space="preserve">a) De licitaciones públicas o procedimientos de invitación restringida: </w:t>
      </w:r>
    </w:p>
    <w:p w14:paraId="7B81735A"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1) La convocatoria o invitación emitida, así como los fundamentos legales aplicados para llevarla a cabo; </w:t>
      </w:r>
    </w:p>
    <w:p w14:paraId="30333BBB"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2) Los nombres de los participantes o invitados; </w:t>
      </w:r>
    </w:p>
    <w:p w14:paraId="38874E79"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3) El nombre del ganador y las razones que lo justifican; </w:t>
      </w:r>
    </w:p>
    <w:p w14:paraId="39DA541F"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4) El área solicitante y la responsable de su ejecución; </w:t>
      </w:r>
    </w:p>
    <w:p w14:paraId="07D9ECC7"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5) Las convocatorias e invitaciones emitidas; 6) Los dictámenes y fallo de adjudicación; </w:t>
      </w:r>
    </w:p>
    <w:p w14:paraId="4E5D34A8"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7) El contrato y, en su caso, sus anexos; </w:t>
      </w:r>
    </w:p>
    <w:p w14:paraId="68B9EADE"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lastRenderedPageBreak/>
        <w:t xml:space="preserve">8) Los mecanismos de vigilancia y supervisión, incluyendo en su caso, los estudios de impacto urbano y ambiental, según corresponda; </w:t>
      </w:r>
    </w:p>
    <w:p w14:paraId="3F743EAF"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9) La partida presupuestal, de conformidad con el clasificador por objeto del gasto, en el caso de ser aplicable; </w:t>
      </w:r>
    </w:p>
    <w:p w14:paraId="699598F6"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10) Origen de los recursos especificando si son federales, estatales o municipales, así como el tipo de fondo de participación o aportación respectiva; </w:t>
      </w:r>
    </w:p>
    <w:p w14:paraId="2B1A09F5"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 xml:space="preserve">11) Los convenios modificatorios que, en su caso, sean firmados, precisando el objeto y la fecha de celebración; </w:t>
      </w:r>
    </w:p>
    <w:p w14:paraId="20FCC7C2" w14:textId="77777777" w:rsidR="008E7A79" w:rsidRDefault="008E7A79" w:rsidP="008E7A79">
      <w:pPr>
        <w:spacing w:line="360" w:lineRule="auto"/>
        <w:ind w:left="993"/>
        <w:jc w:val="both"/>
        <w:rPr>
          <w:rFonts w:ascii="Palatino Linotype" w:hAnsi="Palatino Linotype"/>
          <w:bCs/>
          <w:i/>
        </w:rPr>
      </w:pPr>
      <w:r w:rsidRPr="00C8583D">
        <w:rPr>
          <w:rFonts w:ascii="Palatino Linotype" w:hAnsi="Palatino Linotype"/>
          <w:bCs/>
          <w:i/>
        </w:rPr>
        <w:t>12) Los informes de avance físico y financiero sobre las obras o servicios</w:t>
      </w:r>
      <w:r>
        <w:rPr>
          <w:rFonts w:ascii="Palatino Linotype" w:hAnsi="Palatino Linotype"/>
          <w:bCs/>
          <w:i/>
        </w:rPr>
        <w:t xml:space="preserve"> </w:t>
      </w:r>
      <w:r w:rsidRPr="00787319">
        <w:rPr>
          <w:rFonts w:ascii="Palatino Linotype" w:hAnsi="Palatino Linotype"/>
          <w:bCs/>
          <w:i/>
        </w:rPr>
        <w:t xml:space="preserve">contratados; </w:t>
      </w:r>
    </w:p>
    <w:p w14:paraId="1C882975"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13) El convenio de terminación; y </w:t>
      </w:r>
    </w:p>
    <w:p w14:paraId="2EAB2806"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14) El finiquito. </w:t>
      </w:r>
    </w:p>
    <w:p w14:paraId="772B42B2" w14:textId="77777777" w:rsidR="008E7A79" w:rsidRPr="00787319" w:rsidRDefault="008E7A79" w:rsidP="008E7A79">
      <w:pPr>
        <w:spacing w:line="360" w:lineRule="auto"/>
        <w:ind w:left="567"/>
        <w:jc w:val="both"/>
        <w:rPr>
          <w:rFonts w:ascii="Palatino Linotype" w:hAnsi="Palatino Linotype"/>
          <w:b/>
          <w:bCs/>
          <w:i/>
        </w:rPr>
      </w:pPr>
      <w:r w:rsidRPr="00787319">
        <w:rPr>
          <w:rFonts w:ascii="Palatino Linotype" w:hAnsi="Palatino Linotype"/>
          <w:b/>
          <w:bCs/>
          <w:i/>
        </w:rPr>
        <w:t xml:space="preserve">b) De las adjudicaciones directas: </w:t>
      </w:r>
    </w:p>
    <w:p w14:paraId="51AAA2AB"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1) La propuesta enviada por el participante; </w:t>
      </w:r>
    </w:p>
    <w:p w14:paraId="1A2F6BA4"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2) Los motivos y fundamentos legales aplicados para llevarla a cabo; </w:t>
      </w:r>
    </w:p>
    <w:p w14:paraId="28412D2C"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3) La autorización del ejercicio de la opción; </w:t>
      </w:r>
    </w:p>
    <w:p w14:paraId="676ECC78"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4) En su caso, las cotizaciones consideradas, especificando los nombres de los proveedores y sus montos; </w:t>
      </w:r>
    </w:p>
    <w:p w14:paraId="20A70F7B"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5) El nombre de la persona física o jurídica colectiva adjudicada; </w:t>
      </w:r>
    </w:p>
    <w:p w14:paraId="4409AD23"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6) La unidad administrativa solicitante y la responsable de su ejecución; </w:t>
      </w:r>
    </w:p>
    <w:p w14:paraId="4243EE2F"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7) El número, fecha, el monto del contrato y el plazo de entrega o de ejecución de los servicios u obra; </w:t>
      </w:r>
    </w:p>
    <w:p w14:paraId="43154C14"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lastRenderedPageBreak/>
        <w:t xml:space="preserve">8) Los mecanismos de vigilancia y supervisión, incluyendo, en su caso, los estudios de impacto urbano y ambiental, según corresponda; </w:t>
      </w:r>
    </w:p>
    <w:p w14:paraId="23146E4A"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9) Los informes de avance sobre las obras o servicios contratados; </w:t>
      </w:r>
    </w:p>
    <w:p w14:paraId="61D7CA3F"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 xml:space="preserve">10) El convenio de terminación; y </w:t>
      </w:r>
    </w:p>
    <w:p w14:paraId="2E76CA06" w14:textId="77777777" w:rsidR="008E7A79" w:rsidRDefault="008E7A79" w:rsidP="008E7A79">
      <w:pPr>
        <w:spacing w:line="360" w:lineRule="auto"/>
        <w:ind w:left="993"/>
        <w:jc w:val="both"/>
        <w:rPr>
          <w:rFonts w:ascii="Palatino Linotype" w:hAnsi="Palatino Linotype"/>
          <w:bCs/>
          <w:i/>
        </w:rPr>
      </w:pPr>
      <w:r w:rsidRPr="00787319">
        <w:rPr>
          <w:rFonts w:ascii="Palatino Linotype" w:hAnsi="Palatino Linotype"/>
          <w:bCs/>
          <w:i/>
        </w:rPr>
        <w:t>11) El finiquito.</w:t>
      </w:r>
    </w:p>
    <w:p w14:paraId="1E311AAE" w14:textId="77777777" w:rsidR="008E7A79" w:rsidRDefault="008E7A79" w:rsidP="008E7A79">
      <w:pPr>
        <w:tabs>
          <w:tab w:val="left" w:pos="851"/>
        </w:tabs>
        <w:spacing w:before="120" w:after="120"/>
        <w:ind w:left="851" w:right="851"/>
        <w:jc w:val="both"/>
        <w:rPr>
          <w:rFonts w:ascii="Palatino Linotype" w:hAnsi="Palatino Linotype"/>
          <w:bCs/>
          <w:i/>
        </w:rPr>
      </w:pPr>
      <w:r>
        <w:rPr>
          <w:rFonts w:ascii="Palatino Linotype" w:hAnsi="Palatino Linotype"/>
          <w:bCs/>
          <w:i/>
        </w:rPr>
        <w:t>(…)</w:t>
      </w:r>
    </w:p>
    <w:p w14:paraId="5CD93829" w14:textId="77777777" w:rsidR="008E7A79" w:rsidRPr="00E9605E" w:rsidRDefault="008E7A79" w:rsidP="008E7A79">
      <w:pPr>
        <w:tabs>
          <w:tab w:val="left" w:pos="851"/>
        </w:tabs>
        <w:spacing w:before="120" w:after="120"/>
        <w:ind w:left="851" w:right="851"/>
        <w:jc w:val="both"/>
        <w:rPr>
          <w:rFonts w:ascii="Palatino Linotype" w:hAnsi="Palatino Linotype" w:cs="Arial"/>
          <w:bCs/>
          <w:i/>
        </w:rPr>
      </w:pPr>
      <w:r w:rsidRPr="004D09D0">
        <w:rPr>
          <w:rFonts w:ascii="Palatino Linotype" w:hAnsi="Palatino Linotype" w:cs="Arial"/>
          <w:bCs/>
          <w:i/>
        </w:rPr>
        <w:t xml:space="preserve">XXXII. Las concesiones, </w:t>
      </w:r>
      <w:r w:rsidRPr="001D694B">
        <w:rPr>
          <w:rFonts w:ascii="Palatino Linotype" w:hAnsi="Palatino Linotype" w:cs="Arial"/>
          <w:b/>
          <w:i/>
          <w:u w:val="single"/>
        </w:rPr>
        <w:t>contratos,</w:t>
      </w:r>
      <w:r w:rsidRPr="004D09D0">
        <w:rPr>
          <w:rFonts w:ascii="Palatino Linotype" w:hAnsi="Palatino Linotype" w:cs="Arial"/>
          <w:b/>
          <w:i/>
        </w:rPr>
        <w:t xml:space="preserve"> </w:t>
      </w:r>
      <w:r w:rsidRPr="001D694B">
        <w:rPr>
          <w:rFonts w:ascii="Palatino Linotype" w:hAnsi="Palatino Linotype" w:cs="Arial"/>
          <w:i/>
        </w:rPr>
        <w:t>convenios</w:t>
      </w:r>
      <w:r w:rsidRPr="004D09D0">
        <w:rPr>
          <w:rFonts w:ascii="Palatino Linotype" w:hAnsi="Palatino Linotype" w:cs="Arial"/>
          <w:bCs/>
          <w:i/>
        </w:rPr>
        <w:t xml:space="preserve">, permisos, licencias o autorizaciones otorgados, </w:t>
      </w:r>
      <w:r w:rsidRPr="004D09D0">
        <w:rPr>
          <w:rFonts w:ascii="Palatino Linotype" w:hAnsi="Palatino Linotype" w:cs="Arial"/>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4D09D0">
        <w:rPr>
          <w:rFonts w:ascii="Palatino Linotype" w:hAnsi="Palatino Linotype" w:cs="Arial"/>
          <w:bCs/>
          <w:i/>
        </w:rPr>
        <w:t>;</w:t>
      </w:r>
    </w:p>
    <w:p w14:paraId="144C6A85" w14:textId="77777777" w:rsidR="008E7A79" w:rsidRDefault="008E7A79" w:rsidP="008E7A79">
      <w:pPr>
        <w:spacing w:line="360" w:lineRule="auto"/>
        <w:ind w:left="567"/>
        <w:jc w:val="both"/>
        <w:rPr>
          <w:rFonts w:ascii="Palatino Linotype" w:hAnsi="Palatino Linotype"/>
          <w:b/>
          <w:bCs/>
          <w:i/>
        </w:rPr>
      </w:pPr>
    </w:p>
    <w:p w14:paraId="529F19D3" w14:textId="77777777" w:rsidR="008E7A79" w:rsidRPr="00787319" w:rsidRDefault="008E7A79" w:rsidP="008E7A79">
      <w:pPr>
        <w:spacing w:line="360" w:lineRule="auto"/>
        <w:ind w:left="567"/>
        <w:jc w:val="both"/>
        <w:rPr>
          <w:rFonts w:ascii="Palatino Linotype" w:hAnsi="Palatino Linotype"/>
          <w:b/>
          <w:bCs/>
          <w:i/>
        </w:rPr>
      </w:pPr>
      <w:r w:rsidRPr="00787319">
        <w:rPr>
          <w:rFonts w:ascii="Palatino Linotype" w:hAnsi="Palatino Linotype"/>
          <w:b/>
          <w:bCs/>
          <w:i/>
        </w:rPr>
        <w:t>XXXVI. Padrón de proveedores y contratistas;</w:t>
      </w:r>
    </w:p>
    <w:p w14:paraId="3CAEA59E" w14:textId="77777777" w:rsidR="008E7A79" w:rsidRPr="0039499D" w:rsidRDefault="008E7A79" w:rsidP="008E7A79">
      <w:pPr>
        <w:spacing w:line="360" w:lineRule="auto"/>
        <w:ind w:left="567"/>
        <w:jc w:val="both"/>
        <w:rPr>
          <w:rFonts w:ascii="Palatino Linotype" w:hAnsi="Palatino Linotype"/>
          <w:bCs/>
          <w:i/>
        </w:rPr>
      </w:pPr>
      <w:r>
        <w:rPr>
          <w:rFonts w:ascii="Palatino Linotype" w:hAnsi="Palatino Linotype"/>
          <w:bCs/>
          <w:i/>
        </w:rPr>
        <w:t>(…)</w:t>
      </w:r>
    </w:p>
    <w:p w14:paraId="131482CE" w14:textId="77777777" w:rsidR="00D7125E" w:rsidRDefault="00D7125E" w:rsidP="00D7125E">
      <w:pPr>
        <w:spacing w:after="0" w:line="360" w:lineRule="auto"/>
        <w:jc w:val="both"/>
        <w:rPr>
          <w:rFonts w:ascii="Palatino Linotype" w:eastAsia="MS Mincho" w:hAnsi="Palatino Linotype" w:cs="Tahoma"/>
          <w:sz w:val="24"/>
          <w:szCs w:val="24"/>
          <w:lang w:val="es-ES_tradnl" w:eastAsia="es-ES"/>
        </w:rPr>
      </w:pPr>
    </w:p>
    <w:p w14:paraId="14EADB9A" w14:textId="77777777" w:rsidR="00D7125E" w:rsidRPr="006D26F5" w:rsidRDefault="00D7125E" w:rsidP="00D7125E">
      <w:pPr>
        <w:spacing w:after="0" w:line="240" w:lineRule="auto"/>
        <w:ind w:left="851" w:right="850"/>
        <w:jc w:val="both"/>
        <w:rPr>
          <w:rFonts w:ascii="Palatino Linotype" w:eastAsia="Arial" w:hAnsi="Palatino Linotype" w:cs="Arial"/>
          <w:iCs/>
          <w:sz w:val="24"/>
          <w:szCs w:val="24"/>
        </w:rPr>
      </w:pPr>
      <w:r>
        <w:rPr>
          <w:rFonts w:ascii="Palatino Linotype" w:eastAsia="MS Mincho" w:hAnsi="Palatino Linotype" w:cs="Tahoma"/>
          <w:sz w:val="24"/>
          <w:szCs w:val="24"/>
          <w:lang w:val="es-ES_tradnl" w:eastAsia="es-ES"/>
        </w:rPr>
        <w:t xml:space="preserve"> </w:t>
      </w:r>
    </w:p>
    <w:p w14:paraId="10F7505B" w14:textId="77777777" w:rsidR="008E7A79" w:rsidRDefault="008E7A79" w:rsidP="008E7A79">
      <w:pPr>
        <w:spacing w:line="360" w:lineRule="auto"/>
        <w:jc w:val="both"/>
        <w:rPr>
          <w:rFonts w:ascii="Palatino Linotype" w:hAnsi="Palatino Linotype"/>
          <w:sz w:val="24"/>
          <w:szCs w:val="24"/>
        </w:rPr>
      </w:pPr>
      <w:r w:rsidRPr="00FA29BE">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FA29BE">
        <w:rPr>
          <w:rFonts w:ascii="Palatino Linotype" w:hAnsi="Palatino Linotype"/>
          <w:b/>
          <w:sz w:val="24"/>
          <w:szCs w:val="24"/>
        </w:rPr>
        <w:t>Sujeto Obligado</w:t>
      </w:r>
      <w:r w:rsidRPr="00FA29BE">
        <w:rPr>
          <w:rFonts w:ascii="Palatino Linotype" w:hAnsi="Palatino Linotype"/>
          <w:sz w:val="24"/>
          <w:szCs w:val="24"/>
        </w:rPr>
        <w:t xml:space="preserve">, se establece que éste vulnera el derecho de acceso a la información pública del </w:t>
      </w:r>
      <w:r w:rsidRPr="00FA29BE">
        <w:rPr>
          <w:rFonts w:ascii="Palatino Linotype" w:hAnsi="Palatino Linotype"/>
          <w:b/>
          <w:sz w:val="24"/>
          <w:szCs w:val="24"/>
        </w:rPr>
        <w:t>Recurrente</w:t>
      </w:r>
      <w:r w:rsidRPr="00FA29BE">
        <w:rPr>
          <w:rFonts w:ascii="Palatino Linotype" w:hAnsi="Palatino Linotype"/>
          <w:sz w:val="24"/>
          <w:szCs w:val="24"/>
        </w:rPr>
        <w:t xml:space="preserve">, toda vez que </w:t>
      </w:r>
      <w:r w:rsidR="00E92FB0">
        <w:rPr>
          <w:rFonts w:ascii="Palatino Linotype" w:hAnsi="Palatino Linotype"/>
          <w:sz w:val="24"/>
          <w:szCs w:val="24"/>
        </w:rPr>
        <w:t>hace entrega parcialmente de la información.</w:t>
      </w:r>
    </w:p>
    <w:p w14:paraId="7AD26961" w14:textId="77777777" w:rsidR="00E92FB0" w:rsidRPr="00FA29BE" w:rsidRDefault="00E92FB0" w:rsidP="008E7A79">
      <w:pPr>
        <w:spacing w:line="360" w:lineRule="auto"/>
        <w:jc w:val="both"/>
        <w:rPr>
          <w:rFonts w:ascii="Palatino Linotype" w:hAnsi="Palatino Linotype"/>
          <w:sz w:val="24"/>
          <w:szCs w:val="24"/>
        </w:rPr>
      </w:pPr>
    </w:p>
    <w:p w14:paraId="7521A286" w14:textId="77777777" w:rsidR="00E92FB0" w:rsidRPr="00532A84" w:rsidRDefault="00E92FB0" w:rsidP="00E92FB0">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bCs/>
          <w:sz w:val="24"/>
          <w:szCs w:val="24"/>
        </w:rPr>
        <w:lastRenderedPageBreak/>
        <w:t xml:space="preserve">Atento a ello, </w:t>
      </w:r>
      <w:r w:rsidR="00B85A6F">
        <w:rPr>
          <w:rFonts w:ascii="Palatino Linotype" w:hAnsi="Palatino Linotype"/>
          <w:bCs/>
          <w:sz w:val="24"/>
          <w:szCs w:val="24"/>
        </w:rPr>
        <w:t>e</w:t>
      </w:r>
      <w:r w:rsidRPr="00532A84">
        <w:rPr>
          <w:rFonts w:ascii="Palatino Linotype" w:hAnsi="Palatino Linotype"/>
          <w:bCs/>
          <w:sz w:val="24"/>
          <w:szCs w:val="24"/>
        </w:rPr>
        <w:t xml:space="preserv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14:paraId="2664EB4A" w14:textId="77777777" w:rsidR="00E92FB0" w:rsidRPr="00532A84" w:rsidRDefault="00E92FB0" w:rsidP="00E92FB0">
      <w:pPr>
        <w:pBdr>
          <w:top w:val="nil"/>
          <w:left w:val="nil"/>
          <w:bottom w:val="nil"/>
          <w:right w:val="nil"/>
          <w:between w:val="nil"/>
        </w:pBdr>
        <w:spacing w:after="0" w:line="360" w:lineRule="auto"/>
        <w:contextualSpacing/>
        <w:jc w:val="both"/>
        <w:rPr>
          <w:rFonts w:ascii="Palatino Linotype" w:hAnsi="Palatino Linotype"/>
          <w:sz w:val="24"/>
          <w:szCs w:val="24"/>
        </w:rPr>
      </w:pPr>
    </w:p>
    <w:p w14:paraId="08A32C0F" w14:textId="77777777" w:rsidR="00E92FB0" w:rsidRPr="00532A84" w:rsidRDefault="00E92FB0" w:rsidP="00E92FB0">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14:paraId="76DDFB6F" w14:textId="77777777" w:rsidR="00E92FB0" w:rsidRPr="00532A84" w:rsidRDefault="00E92FB0" w:rsidP="00E92FB0">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14:paraId="3D03D62C" w14:textId="77777777" w:rsidR="00E92FB0" w:rsidRPr="00532A84" w:rsidRDefault="00E92FB0" w:rsidP="00E92FB0">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573C31C5" w14:textId="77777777" w:rsidR="00E92FB0" w:rsidRPr="00532A84" w:rsidRDefault="00E92FB0" w:rsidP="00E92FB0">
      <w:pPr>
        <w:pBdr>
          <w:top w:val="nil"/>
          <w:left w:val="nil"/>
          <w:bottom w:val="nil"/>
          <w:right w:val="nil"/>
          <w:between w:val="nil"/>
        </w:pBdr>
        <w:spacing w:after="0" w:line="240" w:lineRule="auto"/>
        <w:ind w:left="567" w:right="616"/>
        <w:contextualSpacing/>
        <w:jc w:val="both"/>
        <w:rPr>
          <w:rFonts w:ascii="Palatino Linotype" w:hAnsi="Palatino Linotype"/>
          <w:i/>
        </w:rPr>
      </w:pPr>
    </w:p>
    <w:p w14:paraId="3B4E3FF6" w14:textId="77777777" w:rsidR="00E92FB0" w:rsidRPr="00532A84" w:rsidRDefault="00E92FB0" w:rsidP="00E92FB0">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43F8A1B3" w14:textId="77777777" w:rsidR="00E92FB0" w:rsidRPr="00532A84" w:rsidRDefault="00E92FB0" w:rsidP="00E92FB0">
      <w:pPr>
        <w:pBdr>
          <w:top w:val="nil"/>
          <w:left w:val="nil"/>
          <w:bottom w:val="nil"/>
          <w:right w:val="nil"/>
          <w:between w:val="nil"/>
        </w:pBdr>
        <w:spacing w:after="0" w:line="360" w:lineRule="auto"/>
        <w:contextualSpacing/>
        <w:jc w:val="both"/>
        <w:rPr>
          <w:rFonts w:ascii="Palatino Linotype" w:hAnsi="Palatino Linotype"/>
          <w:sz w:val="24"/>
          <w:szCs w:val="24"/>
        </w:rPr>
      </w:pPr>
    </w:p>
    <w:p w14:paraId="346027FF" w14:textId="77777777" w:rsidR="00E92FB0" w:rsidRDefault="00E92FB0" w:rsidP="00E92FB0">
      <w:pPr>
        <w:spacing w:after="0" w:line="360" w:lineRule="auto"/>
        <w:jc w:val="both"/>
        <w:rPr>
          <w:rFonts w:ascii="Palatino Linotype" w:hAnsi="Palatino Linotype" w:cs="Arial"/>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7EB1E8D" w14:textId="77777777" w:rsidR="00E92FB0" w:rsidRPr="00532A84" w:rsidRDefault="00E92FB0" w:rsidP="00E92FB0">
      <w:pPr>
        <w:spacing w:after="0" w:line="360" w:lineRule="auto"/>
        <w:jc w:val="both"/>
        <w:rPr>
          <w:rFonts w:ascii="Palatino Linotype" w:hAnsi="Palatino Linotype" w:cs="Arial"/>
          <w:i/>
          <w:sz w:val="24"/>
        </w:rPr>
      </w:pPr>
    </w:p>
    <w:p w14:paraId="41FFFAEA" w14:textId="77777777" w:rsidR="00E92FB0" w:rsidRPr="00532A84" w:rsidRDefault="00E92FB0" w:rsidP="00E92FB0">
      <w:pPr>
        <w:spacing w:after="0" w:line="360" w:lineRule="auto"/>
        <w:jc w:val="both"/>
        <w:rPr>
          <w:rFonts w:ascii="Palatino Linotype" w:hAnsi="Palatino Linotype" w:cs="Arial"/>
          <w:sz w:val="24"/>
          <w:szCs w:val="24"/>
        </w:rPr>
      </w:pPr>
      <w:r w:rsidRPr="00886AD6">
        <w:rPr>
          <w:rFonts w:ascii="Palatino Linotype" w:hAnsi="Palatino Linotype" w:cs="Arial"/>
          <w:sz w:val="24"/>
        </w:rPr>
        <w:t>Por su parte, el artículo 12, de la Ley de la materia establece que los Sujetos Obligados sólo proporcionarán</w:t>
      </w:r>
      <w:r w:rsidRPr="00532A84">
        <w:rPr>
          <w:rFonts w:ascii="Palatino Linotype" w:hAnsi="Palatino Linotype" w:cs="Arial"/>
          <w:sz w:val="24"/>
        </w:rPr>
        <w:t xml:space="preserve">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449A7DF" w14:textId="77777777" w:rsidR="00E92FB0" w:rsidRPr="00532A84" w:rsidRDefault="00E92FB0" w:rsidP="00E92FB0">
      <w:pPr>
        <w:spacing w:after="0"/>
        <w:ind w:right="567"/>
        <w:jc w:val="both"/>
        <w:rPr>
          <w:rFonts w:ascii="Palatino Linotype" w:hAnsi="Palatino Linotype" w:cs="Arial"/>
          <w:sz w:val="24"/>
          <w:szCs w:val="24"/>
        </w:rPr>
      </w:pPr>
    </w:p>
    <w:p w14:paraId="68B9C6B7" w14:textId="77777777" w:rsidR="00E92FB0" w:rsidRPr="00532A84" w:rsidRDefault="00E92FB0" w:rsidP="00E92FB0">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lastRenderedPageBreak/>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3A0936DE" w14:textId="77777777" w:rsidR="00E92FB0" w:rsidRPr="00532A84" w:rsidRDefault="00E92FB0" w:rsidP="00E92FB0">
      <w:pPr>
        <w:spacing w:after="0" w:line="240" w:lineRule="auto"/>
        <w:ind w:left="567" w:right="567"/>
        <w:jc w:val="both"/>
        <w:rPr>
          <w:rFonts w:ascii="Palatino Linotype" w:hAnsi="Palatino Linotype" w:cs="Arial"/>
          <w:i/>
        </w:rPr>
      </w:pPr>
    </w:p>
    <w:p w14:paraId="0E8ABB11" w14:textId="77777777" w:rsidR="00E92FB0" w:rsidRPr="00532A84" w:rsidRDefault="00E92FB0" w:rsidP="00E92FB0">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373B89" w14:textId="77777777" w:rsidR="00E92FB0" w:rsidRPr="00532A84" w:rsidRDefault="00E92FB0" w:rsidP="00E92FB0">
      <w:pPr>
        <w:spacing w:after="0" w:line="360" w:lineRule="auto"/>
        <w:jc w:val="both"/>
        <w:rPr>
          <w:rFonts w:ascii="Palatino Linotype" w:hAnsi="Palatino Linotype" w:cs="Arial"/>
          <w:color w:val="000000"/>
          <w:sz w:val="24"/>
        </w:rPr>
      </w:pPr>
    </w:p>
    <w:p w14:paraId="10F3F819" w14:textId="77777777" w:rsidR="00E92FB0" w:rsidRPr="00532A84" w:rsidRDefault="00E92FB0" w:rsidP="00E92FB0">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14:paraId="7A819E56" w14:textId="77777777" w:rsidR="00E92FB0" w:rsidRPr="00532A84" w:rsidRDefault="00E92FB0" w:rsidP="00E92FB0">
      <w:pPr>
        <w:spacing w:after="0" w:line="360" w:lineRule="auto"/>
        <w:jc w:val="both"/>
        <w:rPr>
          <w:rFonts w:ascii="Palatino Linotype" w:hAnsi="Palatino Linotype" w:cs="Arial"/>
          <w:color w:val="000000"/>
          <w:sz w:val="24"/>
        </w:rPr>
      </w:pPr>
    </w:p>
    <w:p w14:paraId="59A43F7A" w14:textId="77777777" w:rsidR="00E92FB0" w:rsidRPr="00532A84" w:rsidRDefault="00E92FB0" w:rsidP="00E92FB0">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14:paraId="0D241D71" w14:textId="77777777" w:rsidR="00E92FB0" w:rsidRPr="00532A84" w:rsidRDefault="00E92FB0" w:rsidP="00E92FB0">
      <w:pPr>
        <w:spacing w:after="0" w:line="360" w:lineRule="auto"/>
        <w:rPr>
          <w:rFonts w:ascii="Palatino Linotype" w:eastAsia="Times New Roman" w:hAnsi="Palatino Linotype" w:cs="Times New Roman"/>
          <w:sz w:val="24"/>
          <w:szCs w:val="24"/>
          <w:lang w:eastAsia="es-ES"/>
        </w:rPr>
      </w:pPr>
    </w:p>
    <w:p w14:paraId="3D8A1DAA" w14:textId="77777777" w:rsidR="00E92FB0" w:rsidRPr="00532A84" w:rsidRDefault="00E92FB0" w:rsidP="00E92FB0">
      <w:pPr>
        <w:spacing w:after="0"/>
        <w:ind w:left="851" w:right="850"/>
        <w:jc w:val="both"/>
        <w:rPr>
          <w:rFonts w:ascii="Palatino Linotype" w:hAnsi="Palatino Linotype" w:cs="Arial"/>
          <w:color w:val="000000"/>
          <w:sz w:val="2"/>
        </w:rPr>
      </w:pPr>
    </w:p>
    <w:p w14:paraId="76A0E3A3" w14:textId="77777777" w:rsidR="00E92FB0" w:rsidRPr="00532A84" w:rsidRDefault="00E92FB0" w:rsidP="00E92FB0">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49DF1A" w14:textId="77777777" w:rsidR="00E92FB0" w:rsidRPr="00532A84" w:rsidRDefault="00E92FB0" w:rsidP="00E92FB0">
      <w:pPr>
        <w:spacing w:after="0" w:line="240" w:lineRule="auto"/>
        <w:ind w:left="567" w:right="567"/>
        <w:jc w:val="both"/>
        <w:rPr>
          <w:rFonts w:ascii="Palatino Linotype" w:hAnsi="Palatino Linotype" w:cs="Arial"/>
          <w:i/>
          <w:color w:val="000000"/>
          <w:sz w:val="2"/>
        </w:rPr>
      </w:pPr>
    </w:p>
    <w:p w14:paraId="4E0097B9" w14:textId="77777777" w:rsidR="00E92FB0" w:rsidRPr="00532A84" w:rsidRDefault="00E92FB0" w:rsidP="00E92FB0">
      <w:pPr>
        <w:spacing w:after="0" w:line="360" w:lineRule="auto"/>
        <w:jc w:val="both"/>
        <w:rPr>
          <w:rFonts w:ascii="Palatino Linotype" w:hAnsi="Palatino Linotype" w:cs="Arial"/>
          <w:color w:val="000000" w:themeColor="text1"/>
          <w:sz w:val="24"/>
        </w:rPr>
      </w:pPr>
    </w:p>
    <w:p w14:paraId="07C985A7" w14:textId="77777777" w:rsidR="00E92FB0" w:rsidRDefault="00E92FB0" w:rsidP="00E92FB0">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190B4B" w14:textId="77777777" w:rsidR="00E92FB0" w:rsidRPr="00532A84" w:rsidRDefault="00E92FB0" w:rsidP="00E92FB0">
      <w:pPr>
        <w:spacing w:after="0" w:line="360" w:lineRule="auto"/>
        <w:jc w:val="both"/>
        <w:rPr>
          <w:rFonts w:ascii="Palatino Linotype" w:hAnsi="Palatino Linotype" w:cs="Arial"/>
          <w:color w:val="000000" w:themeColor="text1"/>
          <w:sz w:val="24"/>
        </w:rPr>
      </w:pPr>
    </w:p>
    <w:p w14:paraId="30D31BDB" w14:textId="77777777" w:rsidR="00D7125E" w:rsidRDefault="00D7125E" w:rsidP="00D7125E">
      <w:pPr>
        <w:spacing w:before="240" w:line="360" w:lineRule="auto"/>
        <w:jc w:val="both"/>
        <w:rPr>
          <w:rFonts w:ascii="Palatino Linotype" w:hAnsi="Palatino Linotype"/>
          <w:sz w:val="24"/>
          <w:szCs w:val="24"/>
        </w:rPr>
      </w:pPr>
      <w:r>
        <w:rPr>
          <w:rFonts w:ascii="Palatino Linotype" w:hAnsi="Palatino Linotype"/>
          <w:sz w:val="24"/>
          <w:szCs w:val="24"/>
        </w:rPr>
        <w:t>Con base en lo anteriormente expuesto, resulta procedente ordenar al Sujeto Obligado haga entrega, en versión pública, de la siguiente información:</w:t>
      </w:r>
    </w:p>
    <w:p w14:paraId="2DE071B5" w14:textId="77777777" w:rsidR="007F485D" w:rsidRDefault="00D7125E" w:rsidP="00D7125E">
      <w:pPr>
        <w:pStyle w:val="Prrafodelista"/>
        <w:numPr>
          <w:ilvl w:val="0"/>
          <w:numId w:val="1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Documento</w:t>
      </w:r>
      <w:r w:rsidR="00417D37">
        <w:rPr>
          <w:rFonts w:ascii="Palatino Linotype" w:hAnsi="Palatino Linotype" w:cs="Arial"/>
        </w:rPr>
        <w:t>s</w:t>
      </w:r>
      <w:r>
        <w:rPr>
          <w:rFonts w:ascii="Palatino Linotype" w:hAnsi="Palatino Linotype" w:cs="Arial"/>
        </w:rPr>
        <w:t xml:space="preserve"> donde consten los bienes y servicios adquiridos durante el 2022, incluyendo el monto pagado.</w:t>
      </w:r>
    </w:p>
    <w:p w14:paraId="1676FBBB" w14:textId="77777777" w:rsidR="00D7125E" w:rsidRDefault="00417D37" w:rsidP="00D7125E">
      <w:pPr>
        <w:pStyle w:val="Prrafodelista"/>
        <w:numPr>
          <w:ilvl w:val="0"/>
          <w:numId w:val="1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Padrón de proveedores y contratistas correspondiente a los meses de julio y agosto 2023.</w:t>
      </w:r>
    </w:p>
    <w:p w14:paraId="6DA3F9A4" w14:textId="77777777" w:rsidR="00417D37" w:rsidRDefault="00417D37" w:rsidP="00417D37">
      <w:pPr>
        <w:pStyle w:val="Prrafodelista"/>
        <w:numPr>
          <w:ilvl w:val="0"/>
          <w:numId w:val="1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Documentos donde consten los bienes y servicios adquiridos del primero de enero al treinta y uno de agosto de 2023, incluyendo el monto pagado.</w:t>
      </w:r>
    </w:p>
    <w:p w14:paraId="46ACF812" w14:textId="77777777" w:rsidR="00417D37" w:rsidRPr="00417D37" w:rsidRDefault="00417D37" w:rsidP="00417D37">
      <w:pPr>
        <w:autoSpaceDE w:val="0"/>
        <w:autoSpaceDN w:val="0"/>
        <w:adjustRightInd w:val="0"/>
        <w:spacing w:before="240" w:line="360" w:lineRule="auto"/>
        <w:jc w:val="both"/>
        <w:rPr>
          <w:rFonts w:ascii="Palatino Linotype" w:hAnsi="Palatino Linotype" w:cs="Arial"/>
        </w:rPr>
      </w:pPr>
    </w:p>
    <w:p w14:paraId="74B5AF2A" w14:textId="77777777" w:rsidR="007F485D" w:rsidRDefault="007F485D" w:rsidP="009E5820">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790DDC49" w14:textId="77777777" w:rsidR="007F485D" w:rsidRDefault="007F485D" w:rsidP="009E5820">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23C8CA71" w14:textId="77777777" w:rsidR="00E92FB0" w:rsidRPr="002C3EC8" w:rsidRDefault="00E92FB0" w:rsidP="00E92FB0">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14:paraId="690B1682" w14:textId="77777777" w:rsidR="00E92FB0" w:rsidRPr="0053681B" w:rsidRDefault="00E92FB0" w:rsidP="00E92FB0">
      <w:pPr>
        <w:tabs>
          <w:tab w:val="left" w:pos="8647"/>
        </w:tabs>
        <w:spacing w:after="0" w:line="360" w:lineRule="auto"/>
        <w:ind w:right="51"/>
        <w:jc w:val="both"/>
        <w:rPr>
          <w:rFonts w:ascii="Palatino Linotype" w:hAnsi="Palatino Linotype" w:cs="Arial"/>
          <w:sz w:val="24"/>
          <w:szCs w:val="24"/>
        </w:rPr>
      </w:pPr>
    </w:p>
    <w:p w14:paraId="696B61AD" w14:textId="77777777" w:rsidR="00E92FB0" w:rsidRDefault="00E92FB0" w:rsidP="00E92FB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78F0BA1" w14:textId="77777777" w:rsidR="00E92FB0" w:rsidRPr="00E60DEF" w:rsidRDefault="00E92FB0" w:rsidP="00E92FB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5BDFAE7" w14:textId="77777777" w:rsidR="00E92FB0" w:rsidRPr="00E60DEF" w:rsidRDefault="00E92FB0" w:rsidP="00E92FB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44F3A7A" w14:textId="77777777" w:rsidR="00E92FB0" w:rsidRPr="001571EB" w:rsidRDefault="00E92FB0" w:rsidP="00E92FB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E830387" w14:textId="77777777" w:rsidR="00E92FB0" w:rsidRPr="001571EB" w:rsidRDefault="00E92FB0" w:rsidP="00E92FB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32B4E80" w14:textId="77777777" w:rsidR="00E92FB0" w:rsidRPr="001571EB" w:rsidRDefault="00E92FB0" w:rsidP="00E92FB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F6F531A" w14:textId="77777777" w:rsidR="00E92FB0" w:rsidRPr="001571EB" w:rsidRDefault="00E92FB0" w:rsidP="00E92FB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CD3D4AE" w14:textId="77777777" w:rsidR="00E92FB0" w:rsidRPr="001571EB" w:rsidRDefault="00E92FB0" w:rsidP="00E92FB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592CE95" w14:textId="77777777" w:rsidR="00E92FB0" w:rsidRPr="001571EB" w:rsidRDefault="00E92FB0" w:rsidP="00E92FB0">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5C0C0CE2" w14:textId="77777777" w:rsidR="00E92FB0" w:rsidRPr="001571EB" w:rsidRDefault="00E92FB0" w:rsidP="00E92FB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5572360" w14:textId="77777777" w:rsidR="00E92FB0" w:rsidRPr="00E60DEF" w:rsidRDefault="00E92FB0" w:rsidP="00E92FB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AF4FB96" w14:textId="77777777" w:rsidR="00E92FB0" w:rsidRPr="001571EB" w:rsidRDefault="00E92FB0" w:rsidP="00E92FB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3645792" w14:textId="77777777" w:rsidR="00E92FB0" w:rsidRDefault="00E92FB0" w:rsidP="00E92FB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B807113" w14:textId="77777777" w:rsidR="00E92FB0" w:rsidRDefault="00E92FB0" w:rsidP="00E92FB0">
      <w:pPr>
        <w:spacing w:after="0" w:line="360" w:lineRule="auto"/>
        <w:ind w:right="51"/>
        <w:jc w:val="both"/>
        <w:rPr>
          <w:rFonts w:ascii="Palatino Linotype" w:eastAsia="Arial Unicode MS" w:hAnsi="Palatino Linotype" w:cs="Arial"/>
          <w:sz w:val="24"/>
          <w:szCs w:val="24"/>
        </w:rPr>
      </w:pPr>
    </w:p>
    <w:p w14:paraId="397EDB9E" w14:textId="77777777" w:rsidR="00E92FB0" w:rsidRPr="001571EB" w:rsidRDefault="00E92FB0" w:rsidP="00E92FB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w:t>
      </w:r>
      <w:r w:rsidRPr="00BA3B27">
        <w:rPr>
          <w:rFonts w:ascii="Palatino Linotype" w:hAnsi="Palatino Linotype" w:cs="Arial"/>
          <w:b/>
          <w:sz w:val="24"/>
          <w:szCs w:val="24"/>
        </w:rPr>
        <w:t>Registro Federal de Contribuyentes (RFC) que no sean de proveedores</w:t>
      </w:r>
      <w:r w:rsidRPr="001571EB">
        <w:rPr>
          <w:rFonts w:ascii="Palatino Linotype" w:hAnsi="Palatino Linotype" w:cs="Arial"/>
          <w:sz w:val="24"/>
          <w:szCs w:val="24"/>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2BBFDA9" w14:textId="77777777" w:rsidR="00E92FB0" w:rsidRDefault="00E92FB0" w:rsidP="00E92FB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004/2021</w:t>
      </w:r>
      <w:r w:rsidRPr="00E60DEF">
        <w:rPr>
          <w:rFonts w:ascii="Palatino Linotype" w:eastAsia="Times New Roman" w:hAnsi="Palatino Linotype" w:cs="Arial"/>
          <w:b/>
          <w:sz w:val="24"/>
          <w:szCs w:val="24"/>
          <w:lang w:eastAsia="es-MX"/>
        </w:rPr>
        <w:t>,</w:t>
      </w:r>
      <w:r w:rsidRPr="001571EB">
        <w:rPr>
          <w:rFonts w:ascii="Palatino Linotype" w:eastAsia="Times New Roman" w:hAnsi="Palatino Linotype" w:cs="Arial"/>
          <w:sz w:val="24"/>
          <w:szCs w:val="24"/>
          <w:lang w:eastAsia="es-MX"/>
        </w:rPr>
        <w:t xml:space="preserve"> el cual es del tenor literal siguiente:</w:t>
      </w:r>
    </w:p>
    <w:p w14:paraId="10FF1E41" w14:textId="77777777" w:rsidR="00E92FB0" w:rsidRDefault="00E92FB0" w:rsidP="00E92FB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BA3B27">
        <w:rPr>
          <w:rFonts w:ascii="Palatino Linotype" w:eastAsia="Times New Roman" w:hAnsi="Palatino Linotype" w:cs="Arial"/>
          <w:b/>
          <w:bCs/>
          <w:i/>
        </w:rPr>
        <w:t>Registro Federal de Contribuyentes (RFC) de personas fís</w:t>
      </w:r>
      <w:r>
        <w:rPr>
          <w:rFonts w:ascii="Palatino Linotype" w:eastAsia="Times New Roman" w:hAnsi="Palatino Linotype" w:cs="Arial"/>
          <w:b/>
          <w:bCs/>
          <w:i/>
        </w:rPr>
        <w:t>icas proveedores o contratistas</w:t>
      </w:r>
      <w:r w:rsidRPr="001571EB">
        <w:rPr>
          <w:rFonts w:ascii="Palatino Linotype" w:eastAsia="Times New Roman" w:hAnsi="Palatino Linotype" w:cs="Arial"/>
          <w:b/>
          <w:bCs/>
          <w:i/>
        </w:rPr>
        <w:t>.</w:t>
      </w:r>
    </w:p>
    <w:p w14:paraId="26385FA2" w14:textId="77777777" w:rsidR="00E92FB0" w:rsidRDefault="00E92FB0" w:rsidP="00E92FB0">
      <w:pPr>
        <w:autoSpaceDE w:val="0"/>
        <w:autoSpaceDN w:val="0"/>
        <w:adjustRightInd w:val="0"/>
        <w:spacing w:before="240" w:line="360" w:lineRule="auto"/>
        <w:ind w:left="851" w:right="851"/>
        <w:jc w:val="both"/>
        <w:rPr>
          <w:rFonts w:ascii="Palatino Linotype" w:eastAsia="Times New Roman" w:hAnsi="Palatino Linotype" w:cs="Arial"/>
          <w:bCs/>
          <w:i/>
        </w:rPr>
      </w:pPr>
      <w:r w:rsidRPr="00BA3B27">
        <w:rPr>
          <w:rFonts w:ascii="Palatino Linotype" w:eastAsia="Times New Roman" w:hAnsi="Palatino Linotype" w:cs="Arial"/>
          <w:bCs/>
          <w:i/>
        </w:rPr>
        <w:t xml:space="preserve">El RFC de contratistas o proveedores de sujetos obligados debe ser público, </w:t>
      </w:r>
      <w:proofErr w:type="gramStart"/>
      <w:r w:rsidRPr="00BA3B27">
        <w:rPr>
          <w:rFonts w:ascii="Palatino Linotype" w:eastAsia="Times New Roman" w:hAnsi="Palatino Linotype" w:cs="Arial"/>
          <w:bCs/>
          <w:i/>
        </w:rPr>
        <w:t>ya que</w:t>
      </w:r>
      <w:proofErr w:type="gramEnd"/>
      <w:r w:rsidRPr="00BA3B27">
        <w:rPr>
          <w:rFonts w:ascii="Palatino Linotype" w:eastAsia="Times New Roman" w:hAnsi="Palatino Linotype" w:cs="Arial"/>
          <w:bCs/>
          <w:i/>
        </w:rPr>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5BB99048" w14:textId="77777777" w:rsidR="00E92FB0" w:rsidRPr="00BA3B27" w:rsidRDefault="00E92FB0" w:rsidP="00E92FB0">
      <w:pPr>
        <w:autoSpaceDE w:val="0"/>
        <w:autoSpaceDN w:val="0"/>
        <w:adjustRightInd w:val="0"/>
        <w:spacing w:before="240" w:line="360" w:lineRule="auto"/>
        <w:ind w:left="851" w:right="851"/>
        <w:jc w:val="both"/>
        <w:rPr>
          <w:rFonts w:ascii="Palatino Linotype" w:eastAsia="Times New Roman" w:hAnsi="Palatino Linotype" w:cs="Arial"/>
          <w:b/>
          <w:i/>
        </w:rPr>
      </w:pPr>
      <w:r w:rsidRPr="00BA3B27">
        <w:rPr>
          <w:rFonts w:ascii="Palatino Linotype" w:eastAsia="Times New Roman" w:hAnsi="Palatino Linotype" w:cs="Arial"/>
          <w:b/>
          <w:i/>
        </w:rPr>
        <w:t>Precedentes:</w:t>
      </w:r>
    </w:p>
    <w:p w14:paraId="78E11077" w14:textId="77777777" w:rsidR="00E92FB0" w:rsidRPr="00BA3B27" w:rsidRDefault="00E92FB0" w:rsidP="00E92FB0">
      <w:pPr>
        <w:numPr>
          <w:ilvl w:val="0"/>
          <w:numId w:val="12"/>
        </w:numPr>
        <w:autoSpaceDE w:val="0"/>
        <w:autoSpaceDN w:val="0"/>
        <w:adjustRightInd w:val="0"/>
        <w:spacing w:before="240" w:line="360" w:lineRule="auto"/>
        <w:ind w:right="851"/>
        <w:jc w:val="both"/>
        <w:rPr>
          <w:rFonts w:ascii="Palatino Linotype" w:eastAsia="Times New Roman" w:hAnsi="Palatino Linotype" w:cs="Arial"/>
          <w:i/>
        </w:rPr>
      </w:pPr>
      <w:r w:rsidRPr="00BA3B27">
        <w:rPr>
          <w:rFonts w:ascii="Palatino Linotype" w:eastAsia="Times New Roman" w:hAnsi="Palatino Linotype" w:cs="Arial"/>
          <w:i/>
        </w:rPr>
        <w:t>Acceso a la información Pública. RRA 3639/19.</w:t>
      </w:r>
      <w:r w:rsidRPr="00BA3B27">
        <w:rPr>
          <w:rFonts w:ascii="Palatino Linotype" w:eastAsia="Times New Roman" w:hAnsi="Palatino Linotype" w:cs="Arial"/>
          <w:bCs/>
          <w:i/>
        </w:rPr>
        <w:t xml:space="preserve"> </w:t>
      </w:r>
      <w:r w:rsidRPr="00BA3B27">
        <w:rPr>
          <w:rFonts w:ascii="Palatino Linotype" w:eastAsia="Times New Roman"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BA3B27">
        <w:rPr>
          <w:rFonts w:ascii="Palatino Linotype" w:eastAsia="Times New Roman" w:hAnsi="Palatino Linotype" w:cs="Arial"/>
          <w:i/>
        </w:rPr>
        <w:t>Kurczyn</w:t>
      </w:r>
      <w:proofErr w:type="spellEnd"/>
      <w:r w:rsidRPr="00BA3B27">
        <w:rPr>
          <w:rFonts w:ascii="Palatino Linotype" w:eastAsia="Times New Roman" w:hAnsi="Palatino Linotype" w:cs="Arial"/>
          <w:i/>
        </w:rPr>
        <w:t xml:space="preserve"> Villalobos.</w:t>
      </w:r>
    </w:p>
    <w:p w14:paraId="6D419E2A" w14:textId="77777777" w:rsidR="00E92FB0" w:rsidRPr="00BA3B27" w:rsidRDefault="00E92FB0" w:rsidP="00E92FB0">
      <w:pPr>
        <w:numPr>
          <w:ilvl w:val="0"/>
          <w:numId w:val="12"/>
        </w:numPr>
        <w:autoSpaceDE w:val="0"/>
        <w:autoSpaceDN w:val="0"/>
        <w:adjustRightInd w:val="0"/>
        <w:spacing w:before="240" w:line="360" w:lineRule="auto"/>
        <w:ind w:right="851"/>
        <w:jc w:val="both"/>
        <w:rPr>
          <w:rFonts w:ascii="Palatino Linotype" w:eastAsia="Times New Roman" w:hAnsi="Palatino Linotype" w:cs="Arial"/>
          <w:bCs/>
          <w:i/>
        </w:rPr>
      </w:pPr>
      <w:r w:rsidRPr="00BA3B27">
        <w:rPr>
          <w:rFonts w:ascii="Palatino Linotype" w:eastAsia="Times New Roman" w:hAnsi="Palatino Linotype" w:cs="Arial"/>
          <w:i/>
        </w:rPr>
        <w:t>Acceso a la información Pública. RRA 7709/19.</w:t>
      </w:r>
      <w:r w:rsidRPr="00BA3B27">
        <w:rPr>
          <w:rFonts w:ascii="Palatino Linotype" w:eastAsia="Times New Roman" w:hAnsi="Palatino Linotype" w:cs="Arial"/>
          <w:bCs/>
          <w:i/>
        </w:rPr>
        <w:t xml:space="preserve"> </w:t>
      </w:r>
      <w:r w:rsidRPr="00BA3B27">
        <w:rPr>
          <w:rFonts w:ascii="Palatino Linotype" w:eastAsia="Times New Roman" w:hAnsi="Palatino Linotype" w:cs="Arial"/>
          <w:i/>
        </w:rPr>
        <w:t>Sesión del 13 de agosto de 2019. Votación por unanimidad. Con voto particular de la Comisionada Josefina Román Vergara. Suprema Corte de Justicia de la Nación. Comisionada Ponente Josefina Román Vergara.</w:t>
      </w:r>
    </w:p>
    <w:p w14:paraId="095D91B2" w14:textId="77777777" w:rsidR="00E92FB0" w:rsidRPr="00BA3B27" w:rsidRDefault="00E92FB0" w:rsidP="00E92FB0">
      <w:pPr>
        <w:numPr>
          <w:ilvl w:val="0"/>
          <w:numId w:val="12"/>
        </w:num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BA3B27">
        <w:rPr>
          <w:rFonts w:ascii="Palatino Linotype" w:eastAsia="Times New Roman" w:hAnsi="Palatino Linotype" w:cs="Arial"/>
          <w:i/>
        </w:rPr>
        <w:t>Acceso a la información Pública. RRA 5774/19.</w:t>
      </w:r>
      <w:r w:rsidRPr="00BA3B27">
        <w:rPr>
          <w:rFonts w:ascii="Palatino Linotype" w:eastAsia="Times New Roman" w:hAnsi="Palatino Linotype" w:cs="Arial"/>
          <w:bCs/>
          <w:i/>
        </w:rPr>
        <w:t xml:space="preserve"> </w:t>
      </w:r>
      <w:r w:rsidRPr="00BA3B27">
        <w:rPr>
          <w:rFonts w:ascii="Palatino Linotype" w:eastAsia="Times New Roman" w:hAnsi="Palatino Linotype" w:cs="Arial"/>
          <w:i/>
        </w:rPr>
        <w:t>Sesión del 21 de agosto de 2019. Votación por mayoría. Con voto disidente del Comisionado Joel Salas Suárez. Secretaría de Marina. Comisionada Ponente Blanca Lilia Ibarra Cadena.” [Sic]</w:t>
      </w:r>
    </w:p>
    <w:p w14:paraId="65AB0472" w14:textId="77777777" w:rsidR="00E92FB0" w:rsidRPr="001571EB" w:rsidRDefault="00E92FB0" w:rsidP="00E92FB0">
      <w:pPr>
        <w:autoSpaceDE w:val="0"/>
        <w:autoSpaceDN w:val="0"/>
        <w:adjustRightInd w:val="0"/>
        <w:spacing w:before="120" w:after="120"/>
        <w:ind w:left="567" w:right="850"/>
        <w:jc w:val="both"/>
        <w:rPr>
          <w:rFonts w:ascii="Palatino Linotype" w:eastAsia="Times New Roman" w:hAnsi="Palatino Linotype" w:cs="Arial"/>
          <w:i/>
        </w:rPr>
      </w:pPr>
    </w:p>
    <w:p w14:paraId="6CD67EC0" w14:textId="77777777" w:rsidR="00E92FB0" w:rsidRPr="001571EB" w:rsidRDefault="00E92FB0" w:rsidP="00E92FB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7BC976D2" w14:textId="77777777" w:rsidR="00E92FB0" w:rsidRPr="001571EB" w:rsidRDefault="00E92FB0" w:rsidP="00E92FB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AE045DB" w14:textId="77777777" w:rsidR="00E92FB0" w:rsidRDefault="00E92FB0" w:rsidP="00E92FB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8E4CE3C" w14:textId="77777777" w:rsidR="00E92FB0" w:rsidRDefault="00E92FB0" w:rsidP="00E92FB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CC88805" w14:textId="77777777" w:rsidR="00E92FB0" w:rsidRPr="001571EB" w:rsidRDefault="00E92FB0" w:rsidP="00E92FB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41718CF" w14:textId="77777777" w:rsidR="00E92FB0" w:rsidRPr="001571EB" w:rsidRDefault="00E92FB0" w:rsidP="00E92FB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51F93BE" w14:textId="77777777" w:rsidR="00E92FB0" w:rsidRPr="001571EB" w:rsidRDefault="00E92FB0" w:rsidP="00E92FB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773B1FE" w14:textId="77777777" w:rsidR="00E92FB0" w:rsidRPr="001571EB" w:rsidRDefault="00E92FB0" w:rsidP="00E92FB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C805289" w14:textId="77777777" w:rsidR="00E92FB0" w:rsidRDefault="00E92FB0" w:rsidP="00E92FB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1EB35E0" w14:textId="77777777" w:rsidR="00E92FB0" w:rsidRDefault="00E92FB0" w:rsidP="00E92FB0">
      <w:pPr>
        <w:spacing w:after="0" w:line="360" w:lineRule="auto"/>
        <w:ind w:right="51"/>
        <w:jc w:val="both"/>
        <w:rPr>
          <w:rFonts w:ascii="Palatino Linotype" w:hAnsi="Palatino Linotype" w:cs="Arial"/>
          <w:sz w:val="24"/>
          <w:szCs w:val="24"/>
        </w:rPr>
      </w:pPr>
    </w:p>
    <w:p w14:paraId="777E9F9F" w14:textId="77777777" w:rsidR="00E92FB0" w:rsidRDefault="00E92FB0" w:rsidP="00E92FB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FBEA161" w14:textId="77777777" w:rsidR="00E92FB0" w:rsidRPr="002C3EC8" w:rsidRDefault="00E92FB0" w:rsidP="00E92FB0">
      <w:pPr>
        <w:spacing w:after="0" w:line="360" w:lineRule="auto"/>
        <w:jc w:val="both"/>
        <w:rPr>
          <w:rFonts w:ascii="Palatino Linotype" w:eastAsia="Times New Roman" w:hAnsi="Palatino Linotype" w:cs="Times New Roman"/>
          <w:sz w:val="24"/>
          <w:szCs w:val="24"/>
          <w:lang w:eastAsia="es-ES"/>
        </w:rPr>
      </w:pPr>
    </w:p>
    <w:p w14:paraId="5F41E193" w14:textId="77777777" w:rsidR="00E92FB0" w:rsidRDefault="00E92FB0" w:rsidP="00E92FB0">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Pr>
          <w:rFonts w:ascii="Palatino Linotype" w:eastAsia="Times New Roman" w:hAnsi="Palatino Linotype" w:cs="Arial"/>
          <w:b/>
          <w:bCs/>
          <w:i/>
          <w:sz w:val="24"/>
          <w:szCs w:val="24"/>
          <w:lang w:eastAsia="es-ES"/>
        </w:rPr>
        <w:t>segunda</w:t>
      </w:r>
      <w:r w:rsidRPr="002C3EC8">
        <w:rPr>
          <w:rFonts w:ascii="Palatino Linotype" w:eastAsia="Times New Roman" w:hAnsi="Palatino Linotype" w:cs="Arial"/>
          <w:b/>
          <w:bCs/>
          <w:i/>
          <w:sz w:val="24"/>
          <w:szCs w:val="24"/>
          <w:lang w:eastAsia="es-ES"/>
        </w:rPr>
        <w:t xml:space="preserve">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Pr="002C3EC8">
        <w:rPr>
          <w:rFonts w:ascii="Palatino Linotype" w:eastAsia="Times New Roman" w:hAnsi="Palatino Linotype" w:cs="Times New Roman"/>
          <w:b/>
          <w:sz w:val="24"/>
          <w:szCs w:val="24"/>
          <w:lang w:eastAsia="es-ES"/>
        </w:rPr>
        <w:t xml:space="preserve"> </w:t>
      </w:r>
      <w:r>
        <w:rPr>
          <w:rFonts w:ascii="Palatino Linotype" w:hAnsi="Palatino Linotype" w:cs="Arial"/>
          <w:b/>
          <w:sz w:val="24"/>
        </w:rPr>
        <w:t>00330/CALIMAYA/IP/2023</w:t>
      </w:r>
      <w:r>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14:paraId="7D77AE59" w14:textId="77777777" w:rsidR="00E92FB0" w:rsidRPr="002C3EC8" w:rsidRDefault="00E92FB0" w:rsidP="00E92FB0">
      <w:pPr>
        <w:spacing w:after="0" w:line="360" w:lineRule="auto"/>
        <w:jc w:val="both"/>
        <w:rPr>
          <w:rFonts w:ascii="Palatino Linotype" w:hAnsi="Palatino Linotype" w:cs="Arial"/>
          <w:sz w:val="24"/>
          <w:szCs w:val="24"/>
        </w:rPr>
      </w:pPr>
    </w:p>
    <w:p w14:paraId="73688663" w14:textId="77777777" w:rsidR="00E92FB0" w:rsidRPr="002C3EC8" w:rsidRDefault="00E92FB0" w:rsidP="00E92FB0">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0BF88020" w14:textId="77777777" w:rsidR="00E92FB0" w:rsidRPr="002C3EC8" w:rsidRDefault="00E92FB0" w:rsidP="00E92FB0">
      <w:pPr>
        <w:spacing w:line="360" w:lineRule="auto"/>
        <w:contextualSpacing/>
        <w:jc w:val="both"/>
        <w:rPr>
          <w:rFonts w:ascii="Palatino Linotype" w:eastAsia="MS Mincho" w:hAnsi="Palatino Linotype"/>
        </w:rPr>
      </w:pPr>
    </w:p>
    <w:p w14:paraId="5757FE5A" w14:textId="77777777" w:rsidR="00E92FB0" w:rsidRPr="002C3EC8" w:rsidRDefault="00E92FB0" w:rsidP="00E92FB0">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lastRenderedPageBreak/>
        <w:t>S E RESUELVE</w:t>
      </w:r>
    </w:p>
    <w:p w14:paraId="65C59B69" w14:textId="77777777" w:rsidR="00E92FB0" w:rsidRPr="002C3EC8" w:rsidRDefault="00E92FB0" w:rsidP="00E92FB0">
      <w:pPr>
        <w:spacing w:before="240" w:line="360" w:lineRule="auto"/>
        <w:jc w:val="both"/>
        <w:rPr>
          <w:rFonts w:ascii="Palatino Linotype" w:hAnsi="Palatino Linotype" w:cs="Arial"/>
          <w:sz w:val="24"/>
          <w:szCs w:val="24"/>
        </w:rPr>
      </w:pPr>
      <w:r w:rsidRPr="002C3EC8">
        <w:rPr>
          <w:rFonts w:ascii="Palatino Linotype" w:hAnsi="Palatino Linotype" w:cs="Arial"/>
          <w:b/>
          <w:sz w:val="28"/>
          <w:szCs w:val="28"/>
          <w:lang w:val="es-ES_tradnl"/>
        </w:rPr>
        <w:t>PRIMERO.</w:t>
      </w:r>
      <w:r w:rsidRPr="002C3EC8">
        <w:rPr>
          <w:rFonts w:ascii="Palatino Linotype" w:hAnsi="Palatino Linotype" w:cs="Arial"/>
          <w:sz w:val="24"/>
          <w:szCs w:val="24"/>
          <w:lang w:val="es-ES_tradnl"/>
        </w:rPr>
        <w:t xml:space="preserve"> </w:t>
      </w:r>
      <w:r w:rsidRPr="002C3EC8">
        <w:rPr>
          <w:rFonts w:ascii="Palatino Linotype" w:hAnsi="Palatino Linotype" w:cs="Arial"/>
          <w:sz w:val="24"/>
          <w:szCs w:val="24"/>
        </w:rPr>
        <w:t xml:space="preserve">Se </w:t>
      </w:r>
      <w:r>
        <w:rPr>
          <w:rFonts w:ascii="Palatino Linotype" w:hAnsi="Palatino Linotype" w:cs="Arial"/>
          <w:b/>
          <w:sz w:val="24"/>
          <w:szCs w:val="24"/>
        </w:rPr>
        <w:t>MODIFI</w:t>
      </w:r>
      <w:r w:rsidRPr="002C3EC8">
        <w:rPr>
          <w:rFonts w:ascii="Palatino Linotype" w:hAnsi="Palatino Linotype" w:cs="Arial"/>
          <w:b/>
          <w:sz w:val="24"/>
          <w:szCs w:val="24"/>
        </w:rPr>
        <w:t xml:space="preserve">CA </w:t>
      </w:r>
      <w:r w:rsidRPr="002C3EC8">
        <w:rPr>
          <w:rFonts w:ascii="Palatino Linotype" w:hAnsi="Palatino Linotype" w:cs="Arial"/>
          <w:sz w:val="24"/>
          <w:szCs w:val="24"/>
        </w:rPr>
        <w:t xml:space="preserve">la respuesta entregada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a la solicitud de información número</w:t>
      </w:r>
      <w:r w:rsidRPr="002C3EC8">
        <w:rPr>
          <w:rFonts w:ascii="Palatino Linotype" w:hAnsi="Palatino Linotype" w:cs="Arial"/>
          <w:sz w:val="24"/>
          <w:szCs w:val="24"/>
        </w:rPr>
        <w:t xml:space="preserve"> </w:t>
      </w:r>
      <w:r>
        <w:rPr>
          <w:rFonts w:ascii="Palatino Linotype" w:hAnsi="Palatino Linotype" w:cs="Arial"/>
          <w:b/>
          <w:sz w:val="24"/>
        </w:rPr>
        <w:t>00330/CALIMAYA/IP/2023</w:t>
      </w:r>
      <w:r w:rsidRPr="002C3EC8">
        <w:rPr>
          <w:rFonts w:ascii="Palatino Linotype" w:hAnsi="Palatino Linotype" w:cs="Arial"/>
          <w:sz w:val="24"/>
          <w:szCs w:val="24"/>
        </w:rPr>
        <w:t>por resultar fundados los motivos de inconformidad que arguye 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en términos del considerando </w:t>
      </w:r>
      <w:r>
        <w:rPr>
          <w:rFonts w:ascii="Palatino Linotype" w:hAnsi="Palatino Linotype" w:cs="Arial"/>
          <w:b/>
          <w:sz w:val="24"/>
          <w:szCs w:val="24"/>
        </w:rPr>
        <w:t>CUAR</w:t>
      </w:r>
      <w:r w:rsidRPr="002C3EC8">
        <w:rPr>
          <w:rFonts w:ascii="Palatino Linotype" w:hAnsi="Palatino Linotype" w:cs="Arial"/>
          <w:b/>
          <w:sz w:val="24"/>
          <w:szCs w:val="24"/>
        </w:rPr>
        <w:t xml:space="preserve">TO </w:t>
      </w:r>
      <w:r w:rsidRPr="002C3EC8">
        <w:rPr>
          <w:rFonts w:ascii="Palatino Linotype" w:hAnsi="Palatino Linotype" w:cs="Arial"/>
          <w:sz w:val="24"/>
          <w:szCs w:val="24"/>
        </w:rPr>
        <w:t xml:space="preserve">de la presente resolución. </w:t>
      </w:r>
    </w:p>
    <w:p w14:paraId="68E7E761" w14:textId="77777777" w:rsidR="00E92FB0" w:rsidRPr="002C3EC8" w:rsidRDefault="00E92FB0" w:rsidP="00E92FB0">
      <w:pPr>
        <w:spacing w:before="240" w:line="360" w:lineRule="auto"/>
        <w:jc w:val="both"/>
        <w:rPr>
          <w:rFonts w:ascii="Palatino Linotype" w:hAnsi="Palatino Linotype" w:cs="Arial"/>
          <w:sz w:val="24"/>
          <w:szCs w:val="24"/>
        </w:rPr>
      </w:pPr>
    </w:p>
    <w:p w14:paraId="23A46515" w14:textId="77777777" w:rsidR="00E92FB0" w:rsidRPr="0039499D" w:rsidRDefault="00E92FB0" w:rsidP="00E92FB0">
      <w:pPr>
        <w:spacing w:line="360" w:lineRule="auto"/>
        <w:ind w:right="49"/>
        <w:jc w:val="both"/>
        <w:rPr>
          <w:rFonts w:ascii="Palatino Linotype" w:hAnsi="Palatino Linotype" w:cs="Arial"/>
          <w:color w:val="000000" w:themeColor="text1"/>
          <w:sz w:val="24"/>
        </w:rPr>
      </w:pPr>
      <w:r w:rsidRPr="0039499D">
        <w:rPr>
          <w:rFonts w:ascii="Palatino Linotype" w:hAnsi="Palatino Linotype" w:cs="Arial"/>
          <w:b/>
          <w:sz w:val="28"/>
          <w:szCs w:val="28"/>
        </w:rPr>
        <w:t>SEGUNDO.</w:t>
      </w:r>
      <w:r w:rsidRPr="0039499D">
        <w:rPr>
          <w:rFonts w:ascii="Palatino Linotype" w:hAnsi="Palatino Linotype" w:cs="Arial"/>
          <w:sz w:val="24"/>
        </w:rPr>
        <w:t xml:space="preserve"> Se </w:t>
      </w:r>
      <w:r w:rsidRPr="0039499D">
        <w:rPr>
          <w:rFonts w:ascii="Palatino Linotype" w:hAnsi="Palatino Linotype" w:cs="Arial"/>
          <w:b/>
          <w:sz w:val="24"/>
        </w:rPr>
        <w:t>ORDENA</w:t>
      </w:r>
      <w:r w:rsidRPr="0039499D">
        <w:rPr>
          <w:rFonts w:ascii="Palatino Linotype" w:hAnsi="Palatino Linotype" w:cs="Arial"/>
          <w:sz w:val="24"/>
        </w:rPr>
        <w:t xml:space="preserve"> al </w:t>
      </w:r>
      <w:r w:rsidRPr="0039499D">
        <w:rPr>
          <w:rFonts w:ascii="Palatino Linotype" w:hAnsi="Palatino Linotype" w:cs="Arial"/>
          <w:b/>
          <w:sz w:val="24"/>
        </w:rPr>
        <w:t>Sujeto Obligado</w:t>
      </w:r>
      <w:r w:rsidRPr="0039499D">
        <w:rPr>
          <w:rFonts w:ascii="Palatino Linotype" w:hAnsi="Palatino Linotype" w:cs="Arial"/>
          <w:sz w:val="24"/>
        </w:rPr>
        <w:t xml:space="preserve">, en términos del considerando </w:t>
      </w:r>
      <w:r>
        <w:rPr>
          <w:rFonts w:ascii="Palatino Linotype" w:hAnsi="Palatino Linotype" w:cs="Arial"/>
          <w:b/>
          <w:sz w:val="24"/>
        </w:rPr>
        <w:t>Cuarto</w:t>
      </w:r>
      <w:r w:rsidRPr="0039499D">
        <w:rPr>
          <w:rFonts w:ascii="Palatino Linotype" w:hAnsi="Palatino Linotype" w:cs="Arial"/>
          <w:b/>
          <w:sz w:val="24"/>
        </w:rPr>
        <w:t xml:space="preserve"> </w:t>
      </w:r>
      <w:r w:rsidRPr="0039499D">
        <w:rPr>
          <w:rFonts w:ascii="Palatino Linotype" w:hAnsi="Palatino Linotype" w:cs="Arial"/>
          <w:sz w:val="24"/>
        </w:rPr>
        <w:t>de esta resolución, haga entrega</w:t>
      </w:r>
      <w:r>
        <w:rPr>
          <w:rFonts w:ascii="Palatino Linotype" w:hAnsi="Palatino Linotype" w:cs="Arial"/>
          <w:sz w:val="24"/>
        </w:rPr>
        <w:t xml:space="preserve"> a través del SAIMEX,</w:t>
      </w:r>
      <w:r w:rsidRPr="0039499D">
        <w:rPr>
          <w:rFonts w:ascii="Palatino Linotype" w:hAnsi="Palatino Linotype" w:cs="Arial"/>
          <w:sz w:val="24"/>
        </w:rPr>
        <w:t xml:space="preserve"> en versión pública, </w:t>
      </w:r>
      <w:r w:rsidR="00417D37">
        <w:rPr>
          <w:rFonts w:ascii="Palatino Linotype" w:hAnsi="Palatino Linotype" w:cs="Arial"/>
          <w:sz w:val="24"/>
        </w:rPr>
        <w:t>de</w:t>
      </w:r>
      <w:r w:rsidRPr="0039499D">
        <w:rPr>
          <w:rFonts w:ascii="Palatino Linotype" w:hAnsi="Palatino Linotype" w:cs="Arial"/>
          <w:sz w:val="24"/>
        </w:rPr>
        <w:t xml:space="preserve"> lo siguiente</w:t>
      </w:r>
      <w:r w:rsidRPr="0039499D">
        <w:rPr>
          <w:rFonts w:ascii="Palatino Linotype" w:hAnsi="Palatino Linotype"/>
          <w:bCs/>
          <w:sz w:val="24"/>
        </w:rPr>
        <w:t>:</w:t>
      </w:r>
    </w:p>
    <w:p w14:paraId="74C69F3B" w14:textId="77777777" w:rsidR="00417D37" w:rsidRDefault="00417D37" w:rsidP="00417D37">
      <w:pPr>
        <w:pStyle w:val="Prrafodelista"/>
        <w:numPr>
          <w:ilvl w:val="0"/>
          <w:numId w:val="1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Documentos donde consten los bienes y servicios adquiridos durante el 2022, incluyendo el monto pagado.</w:t>
      </w:r>
    </w:p>
    <w:p w14:paraId="02D79B04" w14:textId="77777777" w:rsidR="00417D37" w:rsidRDefault="00417D37" w:rsidP="00417D37">
      <w:pPr>
        <w:pStyle w:val="Prrafodelista"/>
        <w:numPr>
          <w:ilvl w:val="0"/>
          <w:numId w:val="1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Padrón de proveedores y contratistas correspondiente a los meses de julio y agosto 2023.</w:t>
      </w:r>
    </w:p>
    <w:p w14:paraId="2462903E" w14:textId="77777777" w:rsidR="00417D37" w:rsidRDefault="00417D37" w:rsidP="00417D37">
      <w:pPr>
        <w:pStyle w:val="Prrafodelista"/>
        <w:numPr>
          <w:ilvl w:val="0"/>
          <w:numId w:val="1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Documentos donde consten los bienes y servicios adquiridos del primero de enero al treinta y uno de agosto de 2023, incluyendo el monto pagado.</w:t>
      </w:r>
    </w:p>
    <w:p w14:paraId="74445F4F" w14:textId="77777777" w:rsidR="00E92FB0" w:rsidRPr="00501FBD" w:rsidRDefault="00E92FB0" w:rsidP="00E92FB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E0940CC" w14:textId="77777777" w:rsidR="00E92FB0" w:rsidRPr="007556BA" w:rsidRDefault="00E92FB0" w:rsidP="00417D37">
      <w:pPr>
        <w:pStyle w:val="INFOEM"/>
      </w:pPr>
      <w:r w:rsidRPr="007556BA">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4407CFEA" w14:textId="77777777" w:rsidR="00E92FB0" w:rsidRPr="0039499D" w:rsidRDefault="00E92FB0" w:rsidP="00E92FB0">
      <w:pPr>
        <w:spacing w:line="360" w:lineRule="auto"/>
        <w:jc w:val="both"/>
        <w:rPr>
          <w:rFonts w:ascii="Palatino Linotype" w:hAnsi="Palatino Linotype" w:cs="Arial"/>
          <w:sz w:val="24"/>
        </w:rPr>
      </w:pPr>
    </w:p>
    <w:p w14:paraId="7AC01CF2" w14:textId="77777777" w:rsidR="00E92FB0" w:rsidRDefault="00E92FB0" w:rsidP="00E92FB0">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3723610F" w14:textId="77777777" w:rsidR="00E92FB0" w:rsidRPr="00E5613E" w:rsidRDefault="00E92FB0" w:rsidP="00E92FB0">
      <w:pPr>
        <w:autoSpaceDE w:val="0"/>
        <w:autoSpaceDN w:val="0"/>
        <w:adjustRightInd w:val="0"/>
        <w:spacing w:line="360" w:lineRule="auto"/>
        <w:ind w:right="49"/>
        <w:jc w:val="both"/>
        <w:rPr>
          <w:rFonts w:ascii="Palatino Linotype" w:hAnsi="Palatino Linotype" w:cs="Arial"/>
          <w:sz w:val="24"/>
        </w:rPr>
      </w:pPr>
    </w:p>
    <w:p w14:paraId="634F3AB6" w14:textId="77777777" w:rsidR="00E92FB0" w:rsidRPr="0039499D" w:rsidRDefault="00E92FB0" w:rsidP="00E92FB0">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14:paraId="718C5625" w14:textId="77777777" w:rsidR="00E92FB0" w:rsidRPr="0039499D" w:rsidRDefault="00E92FB0" w:rsidP="00E92FB0">
      <w:pPr>
        <w:autoSpaceDE w:val="0"/>
        <w:autoSpaceDN w:val="0"/>
        <w:adjustRightInd w:val="0"/>
        <w:spacing w:line="360" w:lineRule="auto"/>
        <w:jc w:val="both"/>
        <w:rPr>
          <w:rFonts w:ascii="Palatino Linotype" w:hAnsi="Palatino Linotype" w:cs="Arial"/>
          <w:sz w:val="24"/>
        </w:rPr>
      </w:pPr>
    </w:p>
    <w:p w14:paraId="2FD1B736" w14:textId="77777777" w:rsidR="00E92FB0" w:rsidRDefault="00E92FB0" w:rsidP="00E92FB0">
      <w:pPr>
        <w:autoSpaceDE w:val="0"/>
        <w:autoSpaceDN w:val="0"/>
        <w:adjustRightInd w:val="0"/>
        <w:spacing w:line="360" w:lineRule="auto"/>
        <w:jc w:val="both"/>
        <w:rPr>
          <w:rFonts w:ascii="Palatino Linotype" w:eastAsia="Times New Roman" w:hAnsi="Palatino Linotype" w:cs="Times New Roman"/>
          <w:sz w:val="24"/>
          <w:szCs w:val="24"/>
          <w:lang w:val="es-ES" w:eastAsia="es-ES"/>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y correo electrónico al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B6E7081" w14:textId="77777777" w:rsidR="00E92FB0" w:rsidRDefault="00E92FB0" w:rsidP="00E92FB0">
      <w:pPr>
        <w:spacing w:after="0" w:line="360" w:lineRule="auto"/>
        <w:jc w:val="both"/>
        <w:rPr>
          <w:rFonts w:ascii="Palatino Linotype" w:eastAsia="Times New Roman" w:hAnsi="Palatino Linotype" w:cs="Times New Roman"/>
          <w:sz w:val="24"/>
          <w:szCs w:val="24"/>
          <w:lang w:val="es-ES" w:eastAsia="es-ES"/>
        </w:rPr>
      </w:pPr>
    </w:p>
    <w:p w14:paraId="76DECF30" w14:textId="77777777" w:rsidR="007F485D" w:rsidRDefault="007F485D" w:rsidP="009E5820">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5CBF6BD5" w14:textId="71EDAF99" w:rsidR="009E5820" w:rsidRPr="00B574E5" w:rsidRDefault="009E5820" w:rsidP="009E5820">
      <w:pPr>
        <w:autoSpaceDE w:val="0"/>
        <w:autoSpaceDN w:val="0"/>
        <w:adjustRightInd w:val="0"/>
        <w:spacing w:line="360" w:lineRule="auto"/>
        <w:jc w:val="both"/>
        <w:rPr>
          <w:rFonts w:ascii="Palatino Linotype" w:hAnsi="Palatino Linotype" w:cs="Arial"/>
          <w:sz w:val="28"/>
        </w:rPr>
      </w:pPr>
      <w:r w:rsidRPr="00B574E5">
        <w:rPr>
          <w:rFonts w:ascii="Palatino Linotype" w:hAnsi="Palatino Linotype" w:cs="Arial"/>
          <w:sz w:val="24"/>
        </w:rPr>
        <w:lastRenderedPageBreak/>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417D37">
        <w:rPr>
          <w:rFonts w:ascii="Palatino Linotype" w:hAnsi="Palatino Linotype" w:cs="Arial"/>
          <w:sz w:val="24"/>
        </w:rPr>
        <w:t>PRIMERA</w:t>
      </w:r>
      <w:r>
        <w:rPr>
          <w:rFonts w:ascii="Palatino Linotype" w:hAnsi="Palatino Linotype" w:cs="Arial"/>
          <w:sz w:val="24"/>
        </w:rPr>
        <w:t xml:space="preserve"> SESIÓN ORDINARIA CELEBRADA EL </w:t>
      </w:r>
      <w:r w:rsidR="00417D37">
        <w:rPr>
          <w:rFonts w:ascii="Palatino Linotype" w:hAnsi="Palatino Linotype" w:cs="Arial"/>
          <w:sz w:val="24"/>
        </w:rPr>
        <w:t>DIECISIETE DE ENERO DE DOS MIL VEINTICUATRO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r w:rsidR="00065F97">
        <w:rPr>
          <w:rFonts w:ascii="Palatino Linotype" w:hAnsi="Palatino Linotype" w:cs="Arial"/>
        </w:rPr>
        <w:t>----------------------------------------------------------------------------------------------------------------------------------------------------------------------------------------------------------------------------------------------------------------------------------------------------------------------------------------------------------------------------------------------------------------------------------------------------------------------------------------------------------------------------------------------------------------------------------------------------------------------------------------------------------------------------------------------------------------------------------------------------------------------------------------------------------------------------------------------------------------------------------------------------------------------------------------------------------------------------------------------------------------------------------------------------------------------------------------------------------------------------------------------------------------------------------------------------------------------------------------------------------------------------------------------------------------------------------------------------------------------------------------------------------------------------------------------------------------------------------------------------------------------------------------------------------------------------------------------------------------------------------------------------------------------------------------------------------------------------------------------------------------------------------------------------------------------------------------------------------------------------------------------------------------------</w:t>
      </w:r>
    </w:p>
    <w:p w14:paraId="00E67F39" w14:textId="77777777" w:rsidR="009E5820" w:rsidRPr="00AB0A3C" w:rsidRDefault="0094740E" w:rsidP="009E5820">
      <w:pPr>
        <w:spacing w:line="360" w:lineRule="auto"/>
        <w:jc w:val="both"/>
        <w:rPr>
          <w:sz w:val="20"/>
        </w:rPr>
      </w:pPr>
      <w:r>
        <w:rPr>
          <w:rFonts w:ascii="Palatino Linotype" w:hAnsi="Palatino Linotype"/>
          <w:bCs/>
          <w:sz w:val="16"/>
          <w:szCs w:val="18"/>
        </w:rPr>
        <w:t>CCR/</w:t>
      </w:r>
    </w:p>
    <w:p w14:paraId="25AB6DFF" w14:textId="77777777" w:rsidR="009E5820" w:rsidRDefault="009E5820" w:rsidP="009E5820"/>
    <w:p w14:paraId="3CA7A3A2" w14:textId="77777777" w:rsidR="009E5820" w:rsidRDefault="009E5820" w:rsidP="009E5820"/>
    <w:p w14:paraId="063D5496" w14:textId="77777777" w:rsidR="009E5820" w:rsidRDefault="009E5820" w:rsidP="009E5820"/>
    <w:p w14:paraId="79E2A84D" w14:textId="77777777" w:rsidR="009E5820" w:rsidRDefault="009E5820" w:rsidP="009E5820"/>
    <w:p w14:paraId="075F7974" w14:textId="77777777" w:rsidR="009E5820" w:rsidRDefault="009E5820" w:rsidP="009E5820"/>
    <w:p w14:paraId="74C304C5" w14:textId="77777777" w:rsidR="009E5820" w:rsidRDefault="009E5820" w:rsidP="009E5820"/>
    <w:p w14:paraId="789AEB28" w14:textId="77777777" w:rsidR="009E5820" w:rsidRDefault="009E5820" w:rsidP="009E5820"/>
    <w:p w14:paraId="6A3C4574" w14:textId="77777777" w:rsidR="009E5820" w:rsidRDefault="009E5820" w:rsidP="009E5820"/>
    <w:p w14:paraId="254170F2" w14:textId="77777777" w:rsidR="009E5820" w:rsidRDefault="009E5820" w:rsidP="009E5820"/>
    <w:p w14:paraId="5A96CCC7" w14:textId="77777777" w:rsidR="009E5820" w:rsidRDefault="009E5820" w:rsidP="009E5820"/>
    <w:p w14:paraId="663AD877" w14:textId="77777777" w:rsidR="00C27663" w:rsidRDefault="00C27663"/>
    <w:sectPr w:rsidR="00C27663" w:rsidSect="00202BFF">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7A13" w14:textId="77777777" w:rsidR="00E92FB0" w:rsidRDefault="00E92FB0" w:rsidP="009E5820">
      <w:pPr>
        <w:spacing w:after="0" w:line="240" w:lineRule="auto"/>
      </w:pPr>
      <w:r>
        <w:separator/>
      </w:r>
    </w:p>
  </w:endnote>
  <w:endnote w:type="continuationSeparator" w:id="0">
    <w:p w14:paraId="6FC9DEEF" w14:textId="77777777" w:rsidR="00E92FB0" w:rsidRDefault="00E92FB0" w:rsidP="009E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A649" w14:textId="77777777" w:rsidR="00E92FB0" w:rsidRPr="000B69FA" w:rsidRDefault="00E92FB0" w:rsidP="00202BF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58D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58D5">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8481" w14:textId="77777777" w:rsidR="00E92FB0" w:rsidRPr="000B69FA" w:rsidRDefault="00E92FB0" w:rsidP="00202BF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58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58D5">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11E3" w14:textId="77777777" w:rsidR="00E92FB0" w:rsidRDefault="00E92FB0" w:rsidP="009E5820">
      <w:pPr>
        <w:spacing w:after="0" w:line="240" w:lineRule="auto"/>
      </w:pPr>
      <w:r>
        <w:separator/>
      </w:r>
    </w:p>
  </w:footnote>
  <w:footnote w:type="continuationSeparator" w:id="0">
    <w:p w14:paraId="1A403465" w14:textId="77777777" w:rsidR="00E92FB0" w:rsidRDefault="00E92FB0" w:rsidP="009E5820">
      <w:pPr>
        <w:spacing w:after="0" w:line="240" w:lineRule="auto"/>
      </w:pPr>
      <w:r>
        <w:continuationSeparator/>
      </w:r>
    </w:p>
  </w:footnote>
  <w:footnote w:id="1">
    <w:p w14:paraId="1F4AF09D" w14:textId="77777777" w:rsidR="00E92FB0" w:rsidRPr="005552A8" w:rsidRDefault="00E92FB0" w:rsidP="009E582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8FD82CA" w14:textId="77777777" w:rsidR="00E92FB0" w:rsidRPr="005552A8" w:rsidRDefault="00E92FB0" w:rsidP="009E582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376D" w14:textId="77777777" w:rsidR="00E92FB0" w:rsidRDefault="00E92FB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0AC82D0" wp14:editId="55233F67">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92FB0" w14:paraId="4E988B5A" w14:textId="77777777" w:rsidTr="00202BFF">
      <w:trPr>
        <w:trHeight w:val="227"/>
      </w:trPr>
      <w:tc>
        <w:tcPr>
          <w:tcW w:w="5529" w:type="dxa"/>
          <w:hideMark/>
        </w:tcPr>
        <w:p w14:paraId="253B2079" w14:textId="77777777" w:rsidR="00E92FB0" w:rsidRDefault="00E92FB0" w:rsidP="00202BF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8598D8F" w14:textId="77777777" w:rsidR="00E92FB0" w:rsidRPr="00B4142F" w:rsidRDefault="00E92FB0" w:rsidP="00202BF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07355/INFOEM/IP/RR/2023</w:t>
          </w:r>
        </w:p>
      </w:tc>
    </w:tr>
    <w:tr w:rsidR="00E92FB0" w14:paraId="734BBC22" w14:textId="77777777" w:rsidTr="00202BFF">
      <w:trPr>
        <w:trHeight w:val="242"/>
      </w:trPr>
      <w:tc>
        <w:tcPr>
          <w:tcW w:w="5529" w:type="dxa"/>
          <w:hideMark/>
        </w:tcPr>
        <w:p w14:paraId="4D26E4D2" w14:textId="77777777" w:rsidR="00E92FB0" w:rsidRDefault="00E92FB0" w:rsidP="00202B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825200F" w14:textId="77777777" w:rsidR="00E92FB0" w:rsidRPr="00F06FED" w:rsidRDefault="00E92FB0" w:rsidP="009E5820">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Calimaya</w:t>
          </w:r>
        </w:p>
      </w:tc>
    </w:tr>
    <w:tr w:rsidR="00E92FB0" w14:paraId="6CBB91C0" w14:textId="77777777" w:rsidTr="00202BFF">
      <w:trPr>
        <w:trHeight w:val="342"/>
      </w:trPr>
      <w:tc>
        <w:tcPr>
          <w:tcW w:w="5529" w:type="dxa"/>
          <w:hideMark/>
        </w:tcPr>
        <w:p w14:paraId="3B7D58A4" w14:textId="77777777" w:rsidR="00E92FB0" w:rsidRDefault="00E92FB0" w:rsidP="00202B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2BE61D2" w14:textId="77777777" w:rsidR="00E92FB0" w:rsidRDefault="00E92FB0" w:rsidP="00202BF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72D35222" w14:textId="77777777" w:rsidR="00E92FB0" w:rsidRDefault="00E92F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92FB0" w14:paraId="1229D8B3" w14:textId="77777777" w:rsidTr="00202BFF">
      <w:trPr>
        <w:trHeight w:val="227"/>
      </w:trPr>
      <w:tc>
        <w:tcPr>
          <w:tcW w:w="5529" w:type="dxa"/>
          <w:hideMark/>
        </w:tcPr>
        <w:p w14:paraId="45179260" w14:textId="77777777" w:rsidR="00E92FB0" w:rsidRDefault="00E92FB0" w:rsidP="00202BF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4573F72" w14:textId="77777777" w:rsidR="00E92FB0" w:rsidRPr="00B4142F" w:rsidRDefault="00E92FB0" w:rsidP="00202BF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07355/INFOEM/IP/RR/2023</w:t>
          </w:r>
        </w:p>
      </w:tc>
    </w:tr>
    <w:tr w:rsidR="00E92FB0" w14:paraId="5077104F" w14:textId="77777777" w:rsidTr="00202BFF">
      <w:trPr>
        <w:trHeight w:val="196"/>
      </w:trPr>
      <w:tc>
        <w:tcPr>
          <w:tcW w:w="5529" w:type="dxa"/>
          <w:hideMark/>
        </w:tcPr>
        <w:p w14:paraId="6A6B0E29" w14:textId="77777777" w:rsidR="00E92FB0" w:rsidRDefault="00E92FB0" w:rsidP="00202BF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80B3182" w14:textId="78656E44" w:rsidR="00E92FB0" w:rsidRPr="00F06FED" w:rsidRDefault="000C471A" w:rsidP="00202BF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E92FB0" w14:paraId="4D7AEDE1" w14:textId="77777777" w:rsidTr="00202BFF">
      <w:trPr>
        <w:trHeight w:val="242"/>
      </w:trPr>
      <w:tc>
        <w:tcPr>
          <w:tcW w:w="5529" w:type="dxa"/>
          <w:hideMark/>
        </w:tcPr>
        <w:p w14:paraId="02B97680" w14:textId="77777777" w:rsidR="00E92FB0" w:rsidRDefault="00E92FB0" w:rsidP="00202B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03D123" w14:textId="77777777" w:rsidR="00E92FB0" w:rsidRDefault="00E92FB0" w:rsidP="009E582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Calimaya</w:t>
          </w:r>
        </w:p>
      </w:tc>
    </w:tr>
    <w:tr w:rsidR="00E92FB0" w14:paraId="5E3343BC" w14:textId="77777777" w:rsidTr="00202BFF">
      <w:trPr>
        <w:trHeight w:val="342"/>
      </w:trPr>
      <w:tc>
        <w:tcPr>
          <w:tcW w:w="5529" w:type="dxa"/>
          <w:hideMark/>
        </w:tcPr>
        <w:p w14:paraId="0004AA22" w14:textId="77777777" w:rsidR="00E92FB0" w:rsidRDefault="00E92FB0" w:rsidP="00202B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DFF8237" w14:textId="77777777" w:rsidR="00E92FB0" w:rsidRDefault="00E92FB0" w:rsidP="00202BF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FBA5D22" w14:textId="77777777" w:rsidR="00E92FB0" w:rsidRDefault="00E92FB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442417" wp14:editId="05295FC0">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251"/>
    <w:multiLevelType w:val="hybridMultilevel"/>
    <w:tmpl w:val="54BE66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C46D1F"/>
    <w:multiLevelType w:val="hybridMultilevel"/>
    <w:tmpl w:val="77FC91DA"/>
    <w:lvl w:ilvl="0" w:tplc="47E695BA">
      <w:start w:val="1"/>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66331"/>
    <w:multiLevelType w:val="hybridMultilevel"/>
    <w:tmpl w:val="2EE43E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F876F7"/>
    <w:multiLevelType w:val="hybridMultilevel"/>
    <w:tmpl w:val="2018AA30"/>
    <w:lvl w:ilvl="0" w:tplc="80408C0C">
      <w:start w:val="1"/>
      <w:numFmt w:val="decimal"/>
      <w:lvlText w:val="%1."/>
      <w:lvlJc w:val="left"/>
      <w:pPr>
        <w:ind w:left="720" w:hanging="360"/>
      </w:pPr>
      <w:rPr>
        <w:rFonts w:eastAsia="Times New Roman"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F43641"/>
    <w:multiLevelType w:val="hybridMultilevel"/>
    <w:tmpl w:val="26B2D4C6"/>
    <w:lvl w:ilvl="0" w:tplc="0A8607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142068B"/>
    <w:multiLevelType w:val="hybridMultilevel"/>
    <w:tmpl w:val="865AA3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BD3AE0"/>
    <w:multiLevelType w:val="hybridMultilevel"/>
    <w:tmpl w:val="54BE66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685E218E"/>
    <w:multiLevelType w:val="hybridMultilevel"/>
    <w:tmpl w:val="A6A47956"/>
    <w:lvl w:ilvl="0" w:tplc="F9A003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70430C81"/>
    <w:multiLevelType w:val="hybridMultilevel"/>
    <w:tmpl w:val="2018AA30"/>
    <w:lvl w:ilvl="0" w:tplc="80408C0C">
      <w:start w:val="1"/>
      <w:numFmt w:val="decimal"/>
      <w:lvlText w:val="%1."/>
      <w:lvlJc w:val="left"/>
      <w:pPr>
        <w:ind w:left="720" w:hanging="360"/>
      </w:pPr>
      <w:rPr>
        <w:rFonts w:eastAsia="Times New Roman"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9923276">
    <w:abstractNumId w:val="3"/>
  </w:num>
  <w:num w:numId="2" w16cid:durableId="439761609">
    <w:abstractNumId w:val="11"/>
  </w:num>
  <w:num w:numId="3" w16cid:durableId="1853910988">
    <w:abstractNumId w:val="7"/>
  </w:num>
  <w:num w:numId="4" w16cid:durableId="816846053">
    <w:abstractNumId w:val="14"/>
  </w:num>
  <w:num w:numId="5" w16cid:durableId="41292072">
    <w:abstractNumId w:val="9"/>
  </w:num>
  <w:num w:numId="6" w16cid:durableId="1143430012">
    <w:abstractNumId w:val="5"/>
  </w:num>
  <w:num w:numId="7" w16cid:durableId="1861159093">
    <w:abstractNumId w:val="12"/>
  </w:num>
  <w:num w:numId="8" w16cid:durableId="984508515">
    <w:abstractNumId w:val="1"/>
  </w:num>
  <w:num w:numId="9" w16cid:durableId="1535458598">
    <w:abstractNumId w:val="13"/>
  </w:num>
  <w:num w:numId="10" w16cid:durableId="389546638">
    <w:abstractNumId w:val="8"/>
  </w:num>
  <w:num w:numId="11" w16cid:durableId="902718119">
    <w:abstractNumId w:val="6"/>
  </w:num>
  <w:num w:numId="12" w16cid:durableId="1868985218">
    <w:abstractNumId w:val="4"/>
  </w:num>
  <w:num w:numId="13" w16cid:durableId="2113863945">
    <w:abstractNumId w:val="2"/>
  </w:num>
  <w:num w:numId="14" w16cid:durableId="57557585">
    <w:abstractNumId w:val="10"/>
  </w:num>
  <w:num w:numId="15" w16cid:durableId="160379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20"/>
    <w:rsid w:val="00065F97"/>
    <w:rsid w:val="00092196"/>
    <w:rsid w:val="000C471A"/>
    <w:rsid w:val="001A58D5"/>
    <w:rsid w:val="00202BFF"/>
    <w:rsid w:val="0020689E"/>
    <w:rsid w:val="00353E4B"/>
    <w:rsid w:val="003E09DD"/>
    <w:rsid w:val="00417D37"/>
    <w:rsid w:val="004462CA"/>
    <w:rsid w:val="00457996"/>
    <w:rsid w:val="005C35FF"/>
    <w:rsid w:val="0072049D"/>
    <w:rsid w:val="007F485D"/>
    <w:rsid w:val="008122C3"/>
    <w:rsid w:val="008C55BA"/>
    <w:rsid w:val="008E7A79"/>
    <w:rsid w:val="0094740E"/>
    <w:rsid w:val="009E5820"/>
    <w:rsid w:val="00A32E81"/>
    <w:rsid w:val="00B44BA7"/>
    <w:rsid w:val="00B8365B"/>
    <w:rsid w:val="00B85A6F"/>
    <w:rsid w:val="00C11E14"/>
    <w:rsid w:val="00C27663"/>
    <w:rsid w:val="00C7100A"/>
    <w:rsid w:val="00C962C9"/>
    <w:rsid w:val="00D7125E"/>
    <w:rsid w:val="00E23CD3"/>
    <w:rsid w:val="00E92FB0"/>
    <w:rsid w:val="00F1794D"/>
    <w:rsid w:val="00F243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29DA"/>
  <w15:chartTrackingRefBased/>
  <w15:docId w15:val="{1F34DDD8-25C0-4449-8C61-DA323AA8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8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58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E582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E58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E582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E582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582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E582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E582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E5820"/>
    <w:rPr>
      <w:color w:val="0563C1" w:themeColor="hyperlink"/>
      <w:u w:val="single"/>
    </w:rPr>
  </w:style>
  <w:style w:type="paragraph" w:styleId="Sinespaciado">
    <w:name w:val="No Spacing"/>
    <w:aliases w:val="Francesa,INAI"/>
    <w:link w:val="SinespaciadoCar"/>
    <w:uiPriority w:val="1"/>
    <w:qFormat/>
    <w:rsid w:val="009E582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E5820"/>
    <w:rPr>
      <w:rFonts w:ascii="Times New Roman" w:eastAsia="Times New Roman" w:hAnsi="Times New Roman" w:cs="Times New Roman"/>
      <w:sz w:val="24"/>
      <w:szCs w:val="24"/>
      <w:lang w:eastAsia="es-ES"/>
    </w:rPr>
  </w:style>
  <w:style w:type="paragraph" w:customStyle="1" w:styleId="infoemcitas">
    <w:name w:val="infoem citas"/>
    <w:basedOn w:val="Normal"/>
    <w:qFormat/>
    <w:rsid w:val="009E5820"/>
    <w:pPr>
      <w:spacing w:before="240" w:line="360" w:lineRule="auto"/>
      <w:ind w:left="851" w:right="851"/>
      <w:jc w:val="both"/>
    </w:pPr>
    <w:rPr>
      <w:rFonts w:ascii="Palatino Linotype" w:hAnsi="Palatino Linotype"/>
      <w:i/>
    </w:rPr>
  </w:style>
  <w:style w:type="paragraph" w:customStyle="1" w:styleId="INFOEM">
    <w:name w:val="INFOEM"/>
    <w:basedOn w:val="Normal"/>
    <w:qFormat/>
    <w:rsid w:val="009E5820"/>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9E5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E5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02BFF"/>
    <w:rPr>
      <w:color w:val="954F72" w:themeColor="followedHyperlink"/>
      <w:u w:val="single"/>
    </w:rPr>
  </w:style>
  <w:style w:type="character" w:styleId="Textoennegrita">
    <w:name w:val="Strong"/>
    <w:uiPriority w:val="22"/>
    <w:qFormat/>
    <w:rsid w:val="00E92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CALIMAYA/art_92_xxxvi.web?token=03AFcWeA5nkwiE2JMc-xY7W42nUp59j2e7h6AQnHG9FhCtZAmo23o_g1iFIHGKta_QXvAcBqz1M-6QMhFenWaiaOFHQmZdqyFbG9J0suCSMd127QMP4yM5LVScbamwifNrK_sNTrBL61BmOoUA2lx0EATyX7mFCemWmL0K66_9QAyuxCbgGuEoLEUCIuFmpZKMbDjUz07EeS4DCProsGOaamCi1XfWqZtlZLmHBYaXhAb7DiAMqMNscdyLQwSNEQ1NsSJWhVeIBPXqqRWvxswYDEJUZtWiDRKJVSuC9ti3HGYM2qmdXkOSt35CZMNJYXg7behssUbq3TuS8liEzNpGEDpgiFfwKhMycwRabD585503LOFnfjteuFyY0PiSMMnsji66QfFFlbZv5NOEmg5zagGggMumn42sxzTjd_ExTunKrV4ISBjDAgqCo8UDKPYLjbSq7aaaCo5tf3DQk9rlvDrj8V_Yk" TargetMode="External"/><Relationship Id="rId13" Type="http://schemas.openxmlformats.org/officeDocument/2006/relationships/image" Target="media/image4.tm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image" Target="media/image6.tmp"/><Relationship Id="rId10" Type="http://schemas.openxmlformats.org/officeDocument/2006/relationships/image" Target="media/image1.tm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pomex.org.mx/ipo3/lgt/indice/CALIMAYA/art_92_xxxvii.web?token=03AFcWeA7bcjcyltoBXvNdPHM59olfD4ZKR8wtFYxyGZ34r6pDXyIV3fbo6NVV6uX9stkE7NAARade5b1NMvDaeotFc2X-oU6M2sD5LRf-UMe8DRS15wJs1ZUX1rLca55vTgUh_z7UP7N2msqDHza87GU1W5zl8cdqc_C_g-7EhoeZiSmxrOnfn3piRJTjYtQ6e-8qobUYaLKJvS98mF4pNjjS3cGGms4cyELKy9qllK2SY-UVFH9A64sD089Y9Yvxoq5HvC6okqhtUjwLXhFKwQ0Te8Qfit3L88nGKLXrWX9nOADEx0DEVxQ7s0xOrMyk1mnpsFsKt2Ylg2RI0n4V8dOWO06lTr1Iqrfi6rI9cdq26N_9VZMXxcNOozbuXlxH9IgRNfTE0LfZexqH1ehYAo2a15yBMoT3IEVKZwiLve68Mzbyzj6OH4yq5PVnu534TbP7E0Jx2ARcyJUpWhkc-1Yrkh8LAp63TrkF2ZeLa9zD75DUffZ7bbRs3-MH1QHk-57h2LRP_4lj6TvXpKy4ug_8Cj2sblvd6khn1VUsYwkrul" TargetMode="External"/><Relationship Id="rId14" Type="http://schemas.openxmlformats.org/officeDocument/2006/relationships/image" Target="media/image5.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9A7A-0CF1-4654-AE93-131A8C50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37</Pages>
  <Words>7271</Words>
  <Characters>39994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Arturo Estanislao Macedo Albarrán</cp:lastModifiedBy>
  <cp:revision>9</cp:revision>
  <dcterms:created xsi:type="dcterms:W3CDTF">2023-12-08T19:56:00Z</dcterms:created>
  <dcterms:modified xsi:type="dcterms:W3CDTF">2024-01-30T17:56:00Z</dcterms:modified>
</cp:coreProperties>
</file>