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F843E" w14:textId="29871BFC" w:rsidR="000E48BC" w:rsidRPr="00D11D32" w:rsidRDefault="000E48BC" w:rsidP="004B2081">
      <w:pPr>
        <w:shd w:val="clear" w:color="auto" w:fill="FFFFFF"/>
        <w:spacing w:after="0" w:line="360" w:lineRule="auto"/>
        <w:jc w:val="both"/>
        <w:rPr>
          <w:rFonts w:ascii="Palatino Linotype" w:eastAsia="Times New Roman" w:hAnsi="Palatino Linotype" w:cs="Arial"/>
          <w:sz w:val="24"/>
          <w:szCs w:val="24"/>
          <w:lang w:eastAsia="es-MX"/>
        </w:rPr>
      </w:pPr>
      <w:r w:rsidRPr="00D11D32">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06373C" w:rsidRPr="00D11D32">
        <w:rPr>
          <w:rFonts w:ascii="Palatino Linotype" w:eastAsia="Times New Roman" w:hAnsi="Palatino Linotype" w:cs="Arial"/>
          <w:sz w:val="24"/>
          <w:szCs w:val="24"/>
          <w:lang w:eastAsia="es-MX"/>
        </w:rPr>
        <w:t xml:space="preserve">a </w:t>
      </w:r>
      <w:r w:rsidR="008205CB" w:rsidRPr="00D11D32">
        <w:rPr>
          <w:rFonts w:ascii="Palatino Linotype" w:eastAsia="Times New Roman" w:hAnsi="Palatino Linotype" w:cs="Arial"/>
          <w:sz w:val="24"/>
          <w:szCs w:val="24"/>
          <w:lang w:eastAsia="es-MX"/>
        </w:rPr>
        <w:t>veintiuno</w:t>
      </w:r>
      <w:r w:rsidR="0006373C" w:rsidRPr="00D11D32">
        <w:rPr>
          <w:rFonts w:ascii="Palatino Linotype" w:eastAsia="Times New Roman" w:hAnsi="Palatino Linotype" w:cs="Arial"/>
          <w:sz w:val="24"/>
          <w:szCs w:val="24"/>
          <w:lang w:eastAsia="es-MX"/>
        </w:rPr>
        <w:t xml:space="preserve"> de agosto</w:t>
      </w:r>
      <w:r w:rsidR="00DB6009" w:rsidRPr="00D11D32">
        <w:rPr>
          <w:rFonts w:ascii="Palatino Linotype" w:eastAsia="Times New Roman" w:hAnsi="Palatino Linotype" w:cs="Arial"/>
          <w:sz w:val="24"/>
          <w:szCs w:val="24"/>
          <w:lang w:eastAsia="es-MX"/>
        </w:rPr>
        <w:t xml:space="preserve"> de</w:t>
      </w:r>
      <w:r w:rsidRPr="00D11D32">
        <w:rPr>
          <w:rFonts w:ascii="Palatino Linotype" w:eastAsia="Times New Roman" w:hAnsi="Palatino Linotype" w:cs="Arial"/>
          <w:sz w:val="24"/>
          <w:szCs w:val="24"/>
          <w:lang w:eastAsia="es-MX"/>
        </w:rPr>
        <w:t xml:space="preserve"> dos mil veinti</w:t>
      </w:r>
      <w:r w:rsidR="003D2B00" w:rsidRPr="00D11D32">
        <w:rPr>
          <w:rFonts w:ascii="Palatino Linotype" w:eastAsia="Times New Roman" w:hAnsi="Palatino Linotype" w:cs="Arial"/>
          <w:sz w:val="24"/>
          <w:szCs w:val="24"/>
          <w:lang w:eastAsia="es-MX"/>
        </w:rPr>
        <w:t>cuatro</w:t>
      </w:r>
      <w:r w:rsidRPr="00D11D32">
        <w:rPr>
          <w:rFonts w:ascii="Palatino Linotype" w:eastAsia="Times New Roman" w:hAnsi="Palatino Linotype" w:cs="Arial"/>
          <w:sz w:val="24"/>
          <w:szCs w:val="24"/>
          <w:lang w:eastAsia="es-MX"/>
        </w:rPr>
        <w:t>.</w:t>
      </w:r>
    </w:p>
    <w:p w14:paraId="4A50E676" w14:textId="77777777" w:rsidR="000E48BC" w:rsidRPr="00D11D32" w:rsidRDefault="000E48BC" w:rsidP="004B2081">
      <w:pPr>
        <w:shd w:val="clear" w:color="auto" w:fill="FFFFFF"/>
        <w:spacing w:after="0" w:line="360" w:lineRule="auto"/>
        <w:jc w:val="both"/>
        <w:rPr>
          <w:rFonts w:ascii="Palatino Linotype" w:eastAsia="Times New Roman" w:hAnsi="Palatino Linotype" w:cs="Arial"/>
          <w:sz w:val="24"/>
          <w:szCs w:val="24"/>
          <w:lang w:eastAsia="es-MX"/>
        </w:rPr>
      </w:pPr>
    </w:p>
    <w:p w14:paraId="1CA60F97" w14:textId="07CFB4E0" w:rsidR="000E48BC" w:rsidRPr="00D11D32" w:rsidRDefault="00A275A3" w:rsidP="004B2081">
      <w:pPr>
        <w:tabs>
          <w:tab w:val="left" w:pos="1701"/>
        </w:tabs>
        <w:spacing w:after="0" w:line="360" w:lineRule="auto"/>
        <w:jc w:val="both"/>
        <w:rPr>
          <w:rFonts w:ascii="Palatino Linotype" w:hAnsi="Palatino Linotype" w:cs="Arial"/>
          <w:b/>
          <w:sz w:val="24"/>
          <w:szCs w:val="24"/>
        </w:rPr>
      </w:pPr>
      <w:r w:rsidRPr="00D11D32">
        <w:rPr>
          <w:rFonts w:ascii="Palatino Linotype" w:hAnsi="Palatino Linotype" w:cs="Arial"/>
          <w:b/>
          <w:sz w:val="24"/>
          <w:szCs w:val="24"/>
        </w:rPr>
        <w:t>VISTOS</w:t>
      </w:r>
      <w:r w:rsidRPr="00D11D32">
        <w:rPr>
          <w:rFonts w:ascii="Palatino Linotype" w:hAnsi="Palatino Linotype" w:cs="Arial"/>
          <w:sz w:val="24"/>
          <w:szCs w:val="24"/>
        </w:rPr>
        <w:t xml:space="preserve"> los expedientes electrónicos formados con motivo de los recursos de revisión con números </w:t>
      </w:r>
      <w:r w:rsidR="00AB5B2D" w:rsidRPr="00D11D32">
        <w:rPr>
          <w:rFonts w:ascii="Palatino Linotype" w:hAnsi="Palatino Linotype" w:cs="Arial"/>
          <w:b/>
          <w:bCs/>
          <w:sz w:val="24"/>
          <w:szCs w:val="24"/>
          <w:lang w:eastAsia="es-MX"/>
        </w:rPr>
        <w:t xml:space="preserve">03185/INFOEM/IP/RR/2024, 03186/INFOEM/IP/RR/2024 y 03187/INFOEM/IP/RR/2024 </w:t>
      </w:r>
      <w:r w:rsidR="003D2B00" w:rsidRPr="00D11D32">
        <w:rPr>
          <w:rFonts w:ascii="Palatino Linotype" w:hAnsi="Palatino Linotype" w:cs="Arial"/>
          <w:b/>
          <w:bCs/>
          <w:sz w:val="24"/>
          <w:szCs w:val="24"/>
          <w:lang w:eastAsia="es-MX"/>
        </w:rPr>
        <w:t xml:space="preserve"> </w:t>
      </w:r>
      <w:r w:rsidR="00AE6CFE" w:rsidRPr="00D11D32">
        <w:rPr>
          <w:rFonts w:ascii="Palatino Linotype" w:eastAsia="Palatino Linotype" w:hAnsi="Palatino Linotype" w:cs="Palatino Linotype"/>
          <w:sz w:val="24"/>
          <w:szCs w:val="24"/>
        </w:rPr>
        <w:t>promovido</w:t>
      </w:r>
      <w:r w:rsidRPr="00D11D32">
        <w:rPr>
          <w:rFonts w:ascii="Palatino Linotype" w:eastAsia="Palatino Linotype" w:hAnsi="Palatino Linotype" w:cs="Palatino Linotype"/>
          <w:sz w:val="24"/>
          <w:szCs w:val="24"/>
        </w:rPr>
        <w:t>s</w:t>
      </w:r>
      <w:r w:rsidR="00AE6CFE" w:rsidRPr="00D11D32">
        <w:rPr>
          <w:rFonts w:ascii="Palatino Linotype" w:eastAsia="Palatino Linotype" w:hAnsi="Palatino Linotype" w:cs="Palatino Linotype"/>
          <w:sz w:val="24"/>
          <w:szCs w:val="24"/>
        </w:rPr>
        <w:t xml:space="preserve"> por</w:t>
      </w:r>
      <w:r w:rsidR="00D32E51" w:rsidRPr="00D11D32">
        <w:rPr>
          <w:rFonts w:ascii="Palatino Linotype" w:eastAsia="Palatino Linotype" w:hAnsi="Palatino Linotype" w:cs="Palatino Linotype"/>
          <w:sz w:val="24"/>
          <w:szCs w:val="24"/>
        </w:rPr>
        <w:t xml:space="preserve"> un particular</w:t>
      </w:r>
      <w:r w:rsidR="0017040C" w:rsidRPr="00D11D32">
        <w:rPr>
          <w:rFonts w:ascii="Palatino Linotype" w:eastAsia="Palatino Linotype" w:hAnsi="Palatino Linotype" w:cs="Palatino Linotype"/>
          <w:sz w:val="24"/>
          <w:szCs w:val="24"/>
        </w:rPr>
        <w:t xml:space="preserve"> que</w:t>
      </w:r>
      <w:r w:rsidR="00D32E51" w:rsidRPr="00D11D32">
        <w:rPr>
          <w:rFonts w:ascii="Palatino Linotype" w:eastAsia="Palatino Linotype" w:hAnsi="Palatino Linotype" w:cs="Palatino Linotype"/>
          <w:sz w:val="24"/>
          <w:szCs w:val="24"/>
        </w:rPr>
        <w:t xml:space="preserve"> </w:t>
      </w:r>
      <w:r w:rsidR="0006373C" w:rsidRPr="00D11D32">
        <w:rPr>
          <w:rFonts w:ascii="Palatino Linotype" w:eastAsia="Palatino Linotype" w:hAnsi="Palatino Linotype" w:cs="Palatino Linotype"/>
          <w:sz w:val="24"/>
          <w:szCs w:val="24"/>
        </w:rPr>
        <w:t>señala</w:t>
      </w:r>
      <w:r w:rsidR="00E574F8" w:rsidRPr="00D11D32">
        <w:rPr>
          <w:rFonts w:ascii="Palatino Linotype" w:eastAsia="Palatino Linotype" w:hAnsi="Palatino Linotype" w:cs="Palatino Linotype"/>
          <w:sz w:val="24"/>
          <w:szCs w:val="24"/>
        </w:rPr>
        <w:t xml:space="preserve"> ser</w:t>
      </w:r>
      <w:r w:rsidR="0006373C" w:rsidRPr="00D11D32">
        <w:rPr>
          <w:rFonts w:ascii="Palatino Linotype" w:eastAsia="Palatino Linotype" w:hAnsi="Palatino Linotype" w:cs="Palatino Linotype"/>
          <w:sz w:val="24"/>
          <w:szCs w:val="24"/>
        </w:rPr>
        <w:t xml:space="preserve"> </w:t>
      </w:r>
      <w:r w:rsidR="001B7132" w:rsidRPr="00D11D32">
        <w:rPr>
          <w:rFonts w:ascii="Palatino Linotype" w:eastAsia="Palatino Linotype" w:hAnsi="Palatino Linotype" w:cs="Palatino Linotype"/>
          <w:b/>
          <w:bCs/>
          <w:sz w:val="24"/>
          <w:szCs w:val="24"/>
        </w:rPr>
        <w:t>XXXXXXX</w:t>
      </w:r>
      <w:r w:rsidR="0006373C" w:rsidRPr="00D11D32">
        <w:rPr>
          <w:rFonts w:ascii="Palatino Linotype" w:eastAsia="Palatino Linotype" w:hAnsi="Palatino Linotype" w:cs="Palatino Linotype"/>
          <w:b/>
          <w:bCs/>
          <w:sz w:val="24"/>
          <w:szCs w:val="24"/>
        </w:rPr>
        <w:t xml:space="preserve"> </w:t>
      </w:r>
      <w:r w:rsidR="001B7132" w:rsidRPr="00D11D32">
        <w:rPr>
          <w:rFonts w:ascii="Palatino Linotype" w:eastAsia="Palatino Linotype" w:hAnsi="Palatino Linotype" w:cs="Palatino Linotype"/>
          <w:b/>
          <w:bCs/>
          <w:sz w:val="24"/>
          <w:szCs w:val="24"/>
        </w:rPr>
        <w:t>XXXXXXXXX</w:t>
      </w:r>
      <w:r w:rsidR="000E48BC" w:rsidRPr="00D11D32">
        <w:rPr>
          <w:rFonts w:ascii="Palatino Linotype" w:eastAsia="Palatino Linotype" w:hAnsi="Palatino Linotype" w:cs="Palatino Linotype"/>
          <w:b/>
          <w:sz w:val="24"/>
          <w:szCs w:val="24"/>
        </w:rPr>
        <w:t>,</w:t>
      </w:r>
      <w:r w:rsidR="000E48BC" w:rsidRPr="00D11D32">
        <w:rPr>
          <w:rFonts w:ascii="Palatino Linotype" w:hAnsi="Palatino Linotype"/>
          <w:sz w:val="24"/>
          <w:szCs w:val="24"/>
        </w:rPr>
        <w:t xml:space="preserve"> quien en lo sucesivo se le denominara como</w:t>
      </w:r>
      <w:r w:rsidR="00583C45" w:rsidRPr="00D11D32">
        <w:rPr>
          <w:rFonts w:ascii="Palatino Linotype" w:hAnsi="Palatino Linotype"/>
          <w:sz w:val="24"/>
          <w:szCs w:val="24"/>
        </w:rPr>
        <w:t xml:space="preserve"> la parte </w:t>
      </w:r>
      <w:r w:rsidR="000E48BC" w:rsidRPr="00D11D32">
        <w:rPr>
          <w:rFonts w:ascii="Palatino Linotype" w:hAnsi="Palatino Linotype"/>
          <w:b/>
          <w:sz w:val="24"/>
          <w:szCs w:val="24"/>
        </w:rPr>
        <w:t>Recurrente</w:t>
      </w:r>
      <w:r w:rsidR="000E48BC" w:rsidRPr="00D11D32">
        <w:rPr>
          <w:rFonts w:ascii="Palatino Linotype" w:hAnsi="Palatino Linotype" w:cs="Arial"/>
          <w:sz w:val="24"/>
          <w:szCs w:val="24"/>
        </w:rPr>
        <w:t>, en contra de las respuestas de</w:t>
      </w:r>
      <w:r w:rsidR="00AB5B2D" w:rsidRPr="00D11D32">
        <w:rPr>
          <w:rFonts w:ascii="Palatino Linotype" w:hAnsi="Palatino Linotype" w:cs="Arial"/>
          <w:sz w:val="24"/>
          <w:szCs w:val="24"/>
        </w:rPr>
        <w:t xml:space="preserve">l </w:t>
      </w:r>
      <w:r w:rsidR="00AB5B2D" w:rsidRPr="00D11D32">
        <w:rPr>
          <w:rFonts w:ascii="Palatino Linotype" w:hAnsi="Palatino Linotype" w:cs="Arial"/>
          <w:b/>
          <w:sz w:val="24"/>
          <w:szCs w:val="24"/>
        </w:rPr>
        <w:t>Ayuntamiento de Melchor Ocampo</w:t>
      </w:r>
      <w:r w:rsidR="000E48BC" w:rsidRPr="00D11D32">
        <w:rPr>
          <w:rFonts w:ascii="Palatino Linotype" w:hAnsi="Palatino Linotype" w:cs="Arial"/>
          <w:b/>
          <w:sz w:val="24"/>
          <w:szCs w:val="24"/>
        </w:rPr>
        <w:t xml:space="preserve">, </w:t>
      </w:r>
      <w:r w:rsidR="000E48BC" w:rsidRPr="00D11D32">
        <w:rPr>
          <w:rFonts w:ascii="Palatino Linotype" w:hAnsi="Palatino Linotype" w:cs="Arial"/>
          <w:sz w:val="24"/>
          <w:szCs w:val="24"/>
        </w:rPr>
        <w:t>en lo subsecuente</w:t>
      </w:r>
      <w:r w:rsidR="000E48BC" w:rsidRPr="00D11D32">
        <w:rPr>
          <w:rFonts w:ascii="Palatino Linotype" w:hAnsi="Palatino Linotype" w:cs="Arial"/>
          <w:b/>
          <w:sz w:val="24"/>
          <w:szCs w:val="24"/>
        </w:rPr>
        <w:t xml:space="preserve"> el Sujeto Obligado, </w:t>
      </w:r>
      <w:r w:rsidR="000E48BC" w:rsidRPr="00D11D32">
        <w:rPr>
          <w:rFonts w:ascii="Palatino Linotype" w:hAnsi="Palatino Linotype" w:cs="Arial"/>
          <w:sz w:val="24"/>
          <w:szCs w:val="24"/>
        </w:rPr>
        <w:t>se procede a dictar la presente resolución.</w:t>
      </w:r>
      <w:r w:rsidR="0006373C" w:rsidRPr="00D11D32">
        <w:rPr>
          <w:rFonts w:ascii="Palatino Linotype" w:hAnsi="Palatino Linotype" w:cs="Arial"/>
          <w:sz w:val="24"/>
          <w:szCs w:val="24"/>
        </w:rPr>
        <w:t xml:space="preserve"> </w:t>
      </w:r>
    </w:p>
    <w:p w14:paraId="29B0DBB7" w14:textId="77777777" w:rsidR="000E48BC" w:rsidRPr="00D11D32" w:rsidRDefault="000E48BC" w:rsidP="004B2081">
      <w:pPr>
        <w:tabs>
          <w:tab w:val="left" w:pos="6960"/>
        </w:tabs>
        <w:spacing w:after="0" w:line="360" w:lineRule="auto"/>
        <w:jc w:val="both"/>
        <w:rPr>
          <w:rFonts w:ascii="Palatino Linotype" w:hAnsi="Palatino Linotype" w:cs="Arial"/>
          <w:sz w:val="24"/>
          <w:szCs w:val="24"/>
        </w:rPr>
      </w:pPr>
    </w:p>
    <w:p w14:paraId="00E9B661" w14:textId="77777777" w:rsidR="000E48BC" w:rsidRPr="00D11D32" w:rsidRDefault="000E48BC" w:rsidP="004B2081">
      <w:pPr>
        <w:spacing w:after="0" w:line="360" w:lineRule="auto"/>
        <w:jc w:val="center"/>
        <w:rPr>
          <w:rFonts w:ascii="Palatino Linotype" w:hAnsi="Palatino Linotype" w:cs="Arial"/>
          <w:b/>
          <w:sz w:val="28"/>
          <w:szCs w:val="24"/>
        </w:rPr>
      </w:pPr>
      <w:r w:rsidRPr="00D11D32">
        <w:rPr>
          <w:rFonts w:ascii="Palatino Linotype" w:hAnsi="Palatino Linotype" w:cs="Arial"/>
          <w:b/>
          <w:sz w:val="28"/>
          <w:szCs w:val="24"/>
        </w:rPr>
        <w:t>A N T E C E D E N T E S</w:t>
      </w:r>
    </w:p>
    <w:p w14:paraId="210651E0" w14:textId="77777777" w:rsidR="000E48BC" w:rsidRPr="00D11D32" w:rsidRDefault="000E48BC" w:rsidP="004B2081">
      <w:pPr>
        <w:spacing w:after="0" w:line="360" w:lineRule="auto"/>
        <w:rPr>
          <w:rFonts w:ascii="Palatino Linotype" w:hAnsi="Palatino Linotype" w:cs="Arial"/>
          <w:b/>
          <w:sz w:val="24"/>
          <w:szCs w:val="24"/>
        </w:rPr>
      </w:pPr>
    </w:p>
    <w:p w14:paraId="3793CF57" w14:textId="2B104F0F" w:rsidR="00600778" w:rsidRPr="00D11D32" w:rsidRDefault="000E48BC" w:rsidP="004B2081">
      <w:pPr>
        <w:spacing w:after="0" w:line="360" w:lineRule="auto"/>
        <w:jc w:val="both"/>
        <w:rPr>
          <w:rFonts w:ascii="Palatino Linotype" w:hAnsi="Palatino Linotype" w:cs="Arial"/>
          <w:b/>
          <w:sz w:val="28"/>
          <w:szCs w:val="28"/>
        </w:rPr>
      </w:pPr>
      <w:r w:rsidRPr="00D11D32">
        <w:rPr>
          <w:rFonts w:ascii="Palatino Linotype" w:hAnsi="Palatino Linotype" w:cs="Arial"/>
          <w:b/>
          <w:sz w:val="28"/>
          <w:szCs w:val="28"/>
        </w:rPr>
        <w:t xml:space="preserve">PRIMERO. </w:t>
      </w:r>
      <w:r w:rsidR="00600778" w:rsidRPr="00D11D32">
        <w:rPr>
          <w:rFonts w:ascii="Palatino Linotype" w:hAnsi="Palatino Linotype" w:cs="Arial"/>
          <w:b/>
          <w:sz w:val="28"/>
          <w:szCs w:val="28"/>
        </w:rPr>
        <w:t>De las solicitudes de información.</w:t>
      </w:r>
    </w:p>
    <w:p w14:paraId="0A7FBF6B" w14:textId="3C860C68" w:rsidR="00A275A3" w:rsidRPr="00D11D32" w:rsidRDefault="000E48BC" w:rsidP="004B2081">
      <w:pPr>
        <w:spacing w:after="0" w:line="360" w:lineRule="auto"/>
        <w:jc w:val="both"/>
        <w:rPr>
          <w:rFonts w:ascii="Palatino Linotype" w:hAnsi="Palatino Linotype" w:cs="Arial"/>
          <w:sz w:val="24"/>
          <w:szCs w:val="24"/>
        </w:rPr>
      </w:pPr>
      <w:r w:rsidRPr="00D11D32">
        <w:rPr>
          <w:rFonts w:ascii="Palatino Linotype" w:hAnsi="Palatino Linotype" w:cs="Arial"/>
          <w:sz w:val="24"/>
          <w:szCs w:val="24"/>
        </w:rPr>
        <w:t>Con fecha</w:t>
      </w:r>
      <w:r w:rsidR="000270F6" w:rsidRPr="00D11D32">
        <w:rPr>
          <w:rFonts w:ascii="Palatino Linotype" w:hAnsi="Palatino Linotype" w:cs="Arial"/>
          <w:sz w:val="24"/>
          <w:szCs w:val="24"/>
        </w:rPr>
        <w:t>s</w:t>
      </w:r>
      <w:r w:rsidRPr="00D11D32">
        <w:rPr>
          <w:rFonts w:ascii="Palatino Linotype" w:hAnsi="Palatino Linotype" w:cs="Arial"/>
          <w:sz w:val="24"/>
          <w:szCs w:val="24"/>
        </w:rPr>
        <w:t xml:space="preserve"> </w:t>
      </w:r>
      <w:r w:rsidR="00AB5B2D" w:rsidRPr="00D11D32">
        <w:rPr>
          <w:rFonts w:ascii="Palatino Linotype" w:hAnsi="Palatino Linotype" w:cs="Arial"/>
          <w:sz w:val="24"/>
          <w:szCs w:val="24"/>
        </w:rPr>
        <w:t>dieciséis de abril</w:t>
      </w:r>
      <w:r w:rsidR="00C33288" w:rsidRPr="00D11D32">
        <w:rPr>
          <w:rFonts w:ascii="Palatino Linotype" w:hAnsi="Palatino Linotype" w:cs="Arial"/>
          <w:sz w:val="24"/>
          <w:szCs w:val="24"/>
        </w:rPr>
        <w:t xml:space="preserve"> </w:t>
      </w:r>
      <w:r w:rsidRPr="00D11D32">
        <w:rPr>
          <w:rFonts w:ascii="Palatino Linotype" w:hAnsi="Palatino Linotype" w:cs="Arial"/>
          <w:sz w:val="24"/>
          <w:szCs w:val="24"/>
        </w:rPr>
        <w:t>de dos mil veinti</w:t>
      </w:r>
      <w:r w:rsidR="00C33288" w:rsidRPr="00D11D32">
        <w:rPr>
          <w:rFonts w:ascii="Palatino Linotype" w:hAnsi="Palatino Linotype" w:cs="Arial"/>
          <w:sz w:val="24"/>
          <w:szCs w:val="24"/>
        </w:rPr>
        <w:t>cuatro</w:t>
      </w:r>
      <w:r w:rsidRPr="00D11D32">
        <w:rPr>
          <w:rFonts w:ascii="Palatino Linotype" w:hAnsi="Palatino Linotype" w:cs="Arial"/>
          <w:sz w:val="24"/>
          <w:szCs w:val="24"/>
        </w:rPr>
        <w:t xml:space="preserve">, </w:t>
      </w:r>
      <w:r w:rsidR="0058141C" w:rsidRPr="00D11D32">
        <w:rPr>
          <w:rFonts w:ascii="Palatino Linotype" w:hAnsi="Palatino Linotype" w:cs="Arial"/>
          <w:sz w:val="24"/>
          <w:szCs w:val="24"/>
        </w:rPr>
        <w:t>la parte</w:t>
      </w:r>
      <w:r w:rsidRPr="00D11D32">
        <w:rPr>
          <w:rFonts w:ascii="Palatino Linotype" w:hAnsi="Palatino Linotype" w:cs="Arial"/>
          <w:b/>
          <w:sz w:val="24"/>
          <w:szCs w:val="24"/>
        </w:rPr>
        <w:t xml:space="preserve"> Recurrente</w:t>
      </w:r>
      <w:r w:rsidR="00583C45" w:rsidRPr="00D11D32">
        <w:rPr>
          <w:rFonts w:ascii="Palatino Linotype" w:hAnsi="Palatino Linotype" w:cs="Arial"/>
          <w:sz w:val="24"/>
          <w:szCs w:val="24"/>
        </w:rPr>
        <w:t xml:space="preserve"> presentó a través d</w:t>
      </w:r>
      <w:r w:rsidRPr="00D11D32">
        <w:rPr>
          <w:rFonts w:ascii="Palatino Linotype" w:hAnsi="Palatino Linotype" w:cs="Arial"/>
          <w:sz w:val="24"/>
          <w:szCs w:val="24"/>
        </w:rPr>
        <w:t xml:space="preserve">el Sistema de Acceso a la Información Mexiquense, en lo posterior el </w:t>
      </w:r>
      <w:r w:rsidRPr="00D11D32">
        <w:rPr>
          <w:rFonts w:ascii="Palatino Linotype" w:hAnsi="Palatino Linotype" w:cs="Arial"/>
          <w:b/>
          <w:sz w:val="24"/>
          <w:szCs w:val="24"/>
        </w:rPr>
        <w:t>SAIMEX</w:t>
      </w:r>
      <w:r w:rsidRPr="00D11D32">
        <w:rPr>
          <w:rFonts w:ascii="Palatino Linotype" w:hAnsi="Palatino Linotype" w:cs="Arial"/>
          <w:sz w:val="24"/>
          <w:szCs w:val="24"/>
        </w:rPr>
        <w:t xml:space="preserve">, ante </w:t>
      </w:r>
      <w:r w:rsidRPr="00D11D32">
        <w:rPr>
          <w:rFonts w:ascii="Palatino Linotype" w:hAnsi="Palatino Linotype" w:cs="Arial"/>
          <w:b/>
          <w:sz w:val="24"/>
          <w:szCs w:val="24"/>
        </w:rPr>
        <w:t>el Sujeto Obligado</w:t>
      </w:r>
      <w:r w:rsidRPr="00D11D32">
        <w:rPr>
          <w:rFonts w:ascii="Palatino Linotype" w:hAnsi="Palatino Linotype" w:cs="Arial"/>
          <w:sz w:val="24"/>
          <w:szCs w:val="24"/>
        </w:rPr>
        <w:t>, solicitud</w:t>
      </w:r>
      <w:r w:rsidR="00A275A3" w:rsidRPr="00D11D32">
        <w:rPr>
          <w:rFonts w:ascii="Palatino Linotype" w:hAnsi="Palatino Linotype" w:cs="Arial"/>
          <w:sz w:val="24"/>
          <w:szCs w:val="24"/>
        </w:rPr>
        <w:t>es</w:t>
      </w:r>
      <w:r w:rsidRPr="00D11D32">
        <w:rPr>
          <w:rFonts w:ascii="Palatino Linotype" w:hAnsi="Palatino Linotype" w:cs="Arial"/>
          <w:sz w:val="24"/>
          <w:szCs w:val="24"/>
        </w:rPr>
        <w:t xml:space="preserve"> de acceso a la información pública, la</w:t>
      </w:r>
      <w:r w:rsidR="00A275A3" w:rsidRPr="00D11D32">
        <w:rPr>
          <w:rFonts w:ascii="Palatino Linotype" w:hAnsi="Palatino Linotype" w:cs="Arial"/>
          <w:sz w:val="24"/>
          <w:szCs w:val="24"/>
        </w:rPr>
        <w:t>s</w:t>
      </w:r>
      <w:r w:rsidRPr="00D11D32">
        <w:rPr>
          <w:rFonts w:ascii="Palatino Linotype" w:hAnsi="Palatino Linotype" w:cs="Arial"/>
          <w:sz w:val="24"/>
          <w:szCs w:val="24"/>
        </w:rPr>
        <w:t xml:space="preserve"> cual</w:t>
      </w:r>
      <w:r w:rsidR="00A275A3" w:rsidRPr="00D11D32">
        <w:rPr>
          <w:rFonts w:ascii="Palatino Linotype" w:hAnsi="Palatino Linotype" w:cs="Arial"/>
          <w:sz w:val="24"/>
          <w:szCs w:val="24"/>
        </w:rPr>
        <w:t>es</w:t>
      </w:r>
      <w:r w:rsidRPr="00D11D32">
        <w:rPr>
          <w:rFonts w:ascii="Palatino Linotype" w:hAnsi="Palatino Linotype" w:cs="Arial"/>
          <w:sz w:val="24"/>
          <w:szCs w:val="24"/>
        </w:rPr>
        <w:t xml:space="preserve"> </w:t>
      </w:r>
      <w:r w:rsidR="00A275A3" w:rsidRPr="00D11D32">
        <w:rPr>
          <w:rFonts w:ascii="Palatino Linotype" w:hAnsi="Palatino Linotype" w:cs="Arial"/>
          <w:sz w:val="24"/>
          <w:szCs w:val="24"/>
        </w:rPr>
        <w:t>quedaron registradas bajo los números de expedientes</w:t>
      </w:r>
      <w:r w:rsidR="00A275A3" w:rsidRPr="00D11D32">
        <w:rPr>
          <w:rFonts w:ascii="Palatino Linotype" w:hAnsi="Palatino Linotype" w:cs="Arial"/>
          <w:b/>
          <w:sz w:val="24"/>
          <w:szCs w:val="24"/>
        </w:rPr>
        <w:t xml:space="preserve"> </w:t>
      </w:r>
      <w:r w:rsidR="00AB5B2D" w:rsidRPr="00D11D32">
        <w:rPr>
          <w:rFonts w:ascii="Palatino Linotype" w:hAnsi="Palatino Linotype" w:cs="Arial"/>
          <w:b/>
          <w:sz w:val="24"/>
          <w:szCs w:val="24"/>
        </w:rPr>
        <w:t>00417/MELOCAM/IP/2024</w:t>
      </w:r>
      <w:r w:rsidR="00AB5B2D" w:rsidRPr="00D11D32">
        <w:rPr>
          <w:rFonts w:ascii="Palatino Linotype" w:hAnsi="Palatino Linotype" w:cs="Arial"/>
          <w:b/>
          <w:bCs/>
          <w:sz w:val="24"/>
          <w:szCs w:val="24"/>
        </w:rPr>
        <w:t>, 00418/MELOCAM/IP/2024</w:t>
      </w:r>
      <w:r w:rsidR="00AB5B2D" w:rsidRPr="00D11D32">
        <w:rPr>
          <w:rFonts w:ascii="Palatino Linotype" w:hAnsi="Palatino Linotype" w:cs="Arial"/>
          <w:b/>
          <w:sz w:val="24"/>
          <w:szCs w:val="24"/>
          <w:lang w:eastAsia="es-MX"/>
        </w:rPr>
        <w:t xml:space="preserve"> </w:t>
      </w:r>
      <w:r w:rsidR="00AB5B2D" w:rsidRPr="00D11D32">
        <w:rPr>
          <w:rFonts w:ascii="Palatino Linotype" w:hAnsi="Palatino Linotype" w:cs="Arial"/>
          <w:sz w:val="24"/>
          <w:szCs w:val="24"/>
          <w:lang w:eastAsia="es-MX"/>
        </w:rPr>
        <w:t xml:space="preserve">y </w:t>
      </w:r>
      <w:r w:rsidR="00AB5B2D" w:rsidRPr="00D11D32">
        <w:rPr>
          <w:rFonts w:ascii="Palatino Linotype" w:hAnsi="Palatino Linotype" w:cs="Arial"/>
          <w:b/>
          <w:sz w:val="24"/>
          <w:szCs w:val="24"/>
          <w:lang w:eastAsia="es-MX"/>
        </w:rPr>
        <w:t>00419/MELOCAM/IP/2024</w:t>
      </w:r>
      <w:r w:rsidR="00A275A3" w:rsidRPr="00D11D32">
        <w:rPr>
          <w:rFonts w:ascii="Palatino Linotype" w:hAnsi="Palatino Linotype" w:cs="Arial"/>
          <w:b/>
          <w:sz w:val="24"/>
          <w:szCs w:val="24"/>
          <w:lang w:eastAsia="es-MX"/>
        </w:rPr>
        <w:t xml:space="preserve"> </w:t>
      </w:r>
      <w:r w:rsidR="00A275A3" w:rsidRPr="00D11D32">
        <w:rPr>
          <w:rFonts w:ascii="Palatino Linotype" w:hAnsi="Palatino Linotype" w:cs="Arial"/>
          <w:sz w:val="24"/>
          <w:szCs w:val="24"/>
        </w:rPr>
        <w:t>mediante las cuales solicitó información en el tenor siguiente:</w:t>
      </w:r>
    </w:p>
    <w:p w14:paraId="61DF1DF5" w14:textId="77777777" w:rsidR="000E48BC" w:rsidRPr="00D11D32" w:rsidRDefault="000E48BC" w:rsidP="004B2081">
      <w:pPr>
        <w:spacing w:after="0" w:line="360" w:lineRule="auto"/>
        <w:jc w:val="both"/>
        <w:rPr>
          <w:rFonts w:ascii="Palatino Linotype" w:hAnsi="Palatino Linotype" w:cs="Arial"/>
          <w:sz w:val="24"/>
          <w:szCs w:val="24"/>
        </w:rPr>
      </w:pPr>
    </w:p>
    <w:p w14:paraId="3F8673A0" w14:textId="1D3B6654" w:rsidR="00DA0893" w:rsidRPr="00D11D32" w:rsidRDefault="00DA0893" w:rsidP="00DA0893">
      <w:pPr>
        <w:numPr>
          <w:ilvl w:val="0"/>
          <w:numId w:val="1"/>
        </w:numPr>
        <w:spacing w:after="0" w:line="360" w:lineRule="auto"/>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b/>
          <w:sz w:val="24"/>
          <w:szCs w:val="24"/>
          <w:lang w:val="es-ES" w:eastAsia="es-ES"/>
        </w:rPr>
        <w:t>00417/MELOCAM/IP/2024</w:t>
      </w:r>
      <w:r w:rsidR="00A275A3" w:rsidRPr="00D11D32">
        <w:rPr>
          <w:rFonts w:ascii="Palatino Linotype" w:eastAsia="Times New Roman" w:hAnsi="Palatino Linotype" w:cs="Arial"/>
          <w:b/>
          <w:sz w:val="24"/>
          <w:szCs w:val="24"/>
          <w:lang w:val="es-ES" w:eastAsia="es-ES"/>
        </w:rPr>
        <w:t>:</w:t>
      </w:r>
    </w:p>
    <w:p w14:paraId="107937BE" w14:textId="2E1DD3FA" w:rsidR="00A275A3" w:rsidRPr="00D11D32" w:rsidRDefault="00A275A3" w:rsidP="004B208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D11D32">
        <w:rPr>
          <w:rFonts w:ascii="Palatino Linotype" w:eastAsia="Times New Roman" w:hAnsi="Palatino Linotype" w:cs="Times New Roman"/>
          <w:i/>
          <w:szCs w:val="24"/>
          <w:lang w:val="es-ES_tradnl" w:eastAsia="es-ES"/>
        </w:rPr>
        <w:lastRenderedPageBreak/>
        <w:t>"</w:t>
      </w:r>
      <w:r w:rsidR="00DA0893" w:rsidRPr="00D11D32">
        <w:rPr>
          <w:rFonts w:ascii="Palatino Linotype" w:eastAsia="Times New Roman" w:hAnsi="Palatino Linotype" w:cs="Times New Roman"/>
          <w:i/>
          <w:szCs w:val="24"/>
          <w:lang w:val="es-ES_tradnl" w:eastAsia="es-ES"/>
        </w:rPr>
        <w:t>SOLICITO ME SEA ENTREGADA, A TRAVÉS DEL SISTEMA DE ACCESO A LA INFORMACIÓN MEXIQUENSE (SAIMEX), PREVIA BÚSQUEDA EXHAUSTIVA Y RAZONABLE EN TODAS LAS ÁREAS COMPETENTES, EN SU CASO EN VERSIÓN PÚBLICA, LO SIGUIENTE: DE LA UNIDAD ECONOMICA DENOMINADA “</w:t>
      </w:r>
      <w:r w:rsidR="001B7132" w:rsidRPr="00D11D32">
        <w:rPr>
          <w:rFonts w:ascii="Palatino Linotype" w:eastAsia="Times New Roman" w:hAnsi="Palatino Linotype" w:cs="Times New Roman"/>
          <w:i/>
          <w:szCs w:val="24"/>
          <w:lang w:val="es-ES_tradnl" w:eastAsia="es-ES"/>
        </w:rPr>
        <w:t>XXXXXXXXXX</w:t>
      </w:r>
      <w:r w:rsidR="00DA0893" w:rsidRPr="00D11D32">
        <w:rPr>
          <w:rFonts w:ascii="Palatino Linotype" w:eastAsia="Times New Roman" w:hAnsi="Palatino Linotype" w:cs="Times New Roman"/>
          <w:i/>
          <w:szCs w:val="24"/>
          <w:lang w:val="es-ES_tradnl" w:eastAsia="es-ES"/>
        </w:rPr>
        <w:t xml:space="preserve">”, </w:t>
      </w:r>
      <w:r w:rsidR="001B7132" w:rsidRPr="00D11D32">
        <w:rPr>
          <w:rFonts w:ascii="Palatino Linotype" w:eastAsia="Times New Roman" w:hAnsi="Palatino Linotype" w:cs="Times New Roman"/>
          <w:i/>
          <w:szCs w:val="24"/>
          <w:lang w:val="es-ES_tradnl" w:eastAsia="es-ES"/>
        </w:rPr>
        <w:t>XXXXXXXXXXXXXXXXXXXXX</w:t>
      </w:r>
      <w:r w:rsidR="00DA0893" w:rsidRPr="00D11D32">
        <w:rPr>
          <w:rFonts w:ascii="Palatino Linotype" w:eastAsia="Times New Roman" w:hAnsi="Palatino Linotype" w:cs="Times New Roman"/>
          <w:i/>
          <w:szCs w:val="24"/>
          <w:lang w:val="es-ES_tradnl" w:eastAsia="es-ES"/>
        </w:rPr>
        <w:t xml:space="preserve">, </w:t>
      </w:r>
      <w:r w:rsidR="001B7132" w:rsidRPr="00D11D32">
        <w:rPr>
          <w:rFonts w:ascii="Palatino Linotype" w:eastAsia="Times New Roman" w:hAnsi="Palatino Linotype" w:cs="Times New Roman"/>
          <w:i/>
          <w:szCs w:val="24"/>
          <w:lang w:val="es-ES_tradnl" w:eastAsia="es-ES"/>
        </w:rPr>
        <w:t>XXXXXXXXXXXXXXX</w:t>
      </w:r>
      <w:r w:rsidR="00DA0893" w:rsidRPr="00D11D32">
        <w:rPr>
          <w:rFonts w:ascii="Palatino Linotype" w:eastAsia="Times New Roman" w:hAnsi="Palatino Linotype" w:cs="Times New Roman"/>
          <w:i/>
          <w:szCs w:val="24"/>
          <w:lang w:val="es-ES_tradnl" w:eastAsia="es-ES"/>
        </w:rPr>
        <w:t xml:space="preserve"> ESTADO DE MEXICO </w:t>
      </w:r>
      <w:r w:rsidR="001B7132" w:rsidRPr="00D11D32">
        <w:rPr>
          <w:rFonts w:ascii="Palatino Linotype" w:eastAsia="Times New Roman" w:hAnsi="Palatino Linotype" w:cs="Times New Roman"/>
          <w:i/>
          <w:szCs w:val="24"/>
          <w:lang w:val="es-ES_tradnl" w:eastAsia="es-ES"/>
        </w:rPr>
        <w:t>XXXXX</w:t>
      </w:r>
      <w:r w:rsidR="00DA0893" w:rsidRPr="00D11D32">
        <w:rPr>
          <w:rFonts w:ascii="Palatino Linotype" w:eastAsia="Times New Roman" w:hAnsi="Palatino Linotype" w:cs="Times New Roman"/>
          <w:i/>
          <w:szCs w:val="24"/>
          <w:lang w:val="es-ES_tradnl" w:eastAsia="es-ES"/>
        </w:rPr>
        <w:t xml:space="preserve"> (</w:t>
      </w:r>
      <w:r w:rsidR="001B7132" w:rsidRPr="00D11D32">
        <w:rPr>
          <w:rFonts w:ascii="Palatino Linotype" w:eastAsia="Times New Roman" w:hAnsi="Palatino Linotype" w:cs="Times New Roman"/>
          <w:i/>
          <w:szCs w:val="24"/>
          <w:lang w:val="es-ES_tradnl" w:eastAsia="es-ES"/>
        </w:rPr>
        <w:t>XXXXXXXXXXXXXXXXXXXXXXXXXXX</w:t>
      </w:r>
      <w:r w:rsidR="00DA0893" w:rsidRPr="00D11D32">
        <w:rPr>
          <w:rFonts w:ascii="Palatino Linotype" w:eastAsia="Times New Roman" w:hAnsi="Palatino Linotype" w:cs="Times New Roman"/>
          <w:i/>
          <w:szCs w:val="24"/>
          <w:lang w:val="es-ES_tradnl" w:eastAsia="es-ES"/>
        </w:rPr>
        <w:t>) EL SOPORTE DOCUMENTAL DE: A) LICENCIA DE FUNCIONAMIENTO DE LOS AÑOS 2023 Y 2024 O SOPORTE DOCUMENTAL QUE COMPRUEBE EL INICIO DEL TRÁMITE PARA SU OBTENCIÓN. B) VISTO BUENO O DICTAMEN DE PROTECCION CIVIL DE LOS AÑOS 2023 Y 2024 O DEL INICIO DEL TRÁMITE DE LA MISMA (ARTICULO 36 FRACCIONES XXVIII, XXIX, XXX Y LI DEL MANUAL DE ORGANIZACIÓN DIRECCIÓN DE SEGURIDAD PÚBLICA, VIALIDAD, PROTECCION CIVIL Y BOMBEROS MUNICIPIO DE MELCHOR OCAMPO, VIGENTE). C) DICTAMEN DE GIRO. D) ACTAS DE LAS VISITAS DE VERIFICACION REALIZADAS POR LA DIRECCIÓN DE DESARROLLO ECONÓMICO A ESTA UNIDAD ECONOMICA EN LOS AÑOS 2023 Y 2024 Y EN SU CASO, DE LAS SANCIONES IMPUESTAS A LA MISMA. EN CASO DE ENTREGA DE INFORMACIÓN DISOCIADA, EL ACUERDO DE CLASIFICACIÓN DONDE EL COMITÉ DE TRANSPARENCIA, CONFIRME LA ELIMINACIÓN DE LOS DATOS PERSONALES EN LAS VERSIONES PÚBLICAS, DE CONFORMIDAD CON LOS ARTÍCULOS 49, FRACCIONES II Y VIII, 143, FRACCIÓN I Y 149 DE LA LEY DE TRANSPARENCIA Y ACCESO A LA INFORMACIÓN PÚBLICA DEL ESTADO DE MÉXICO Y MUNICIPIOS.</w:t>
      </w:r>
      <w:r w:rsidRPr="00D11D32">
        <w:rPr>
          <w:rFonts w:ascii="Palatino Linotype" w:eastAsia="Times New Roman" w:hAnsi="Palatino Linotype" w:cs="Times New Roman"/>
          <w:i/>
          <w:szCs w:val="24"/>
          <w:lang w:val="es-ES_tradnl" w:eastAsia="es-ES"/>
        </w:rPr>
        <w:t>"</w:t>
      </w:r>
    </w:p>
    <w:p w14:paraId="1BFACC1F" w14:textId="77777777" w:rsidR="00B30AA3" w:rsidRPr="00D11D32" w:rsidRDefault="00B30AA3" w:rsidP="004B208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p>
    <w:p w14:paraId="155C24A8" w14:textId="7E15C6F9" w:rsidR="000270F6" w:rsidRPr="00D11D32" w:rsidRDefault="00B30AA3" w:rsidP="004B2081">
      <w:pPr>
        <w:tabs>
          <w:tab w:val="left" w:pos="5647"/>
        </w:tabs>
        <w:spacing w:after="0" w:line="360" w:lineRule="auto"/>
        <w:jc w:val="both"/>
        <w:rPr>
          <w:rFonts w:ascii="Palatino Linotype" w:eastAsia="Times New Roman" w:hAnsi="Palatino Linotype" w:cs="Times New Roman"/>
          <w:sz w:val="24"/>
          <w:szCs w:val="24"/>
          <w:lang w:val="es-ES_tradnl" w:eastAsia="es-ES"/>
        </w:rPr>
      </w:pPr>
      <w:r w:rsidRPr="00D11D32">
        <w:rPr>
          <w:rFonts w:ascii="Palatino Linotype" w:eastAsia="Times New Roman" w:hAnsi="Palatino Linotype" w:cs="Times New Roman"/>
          <w:sz w:val="24"/>
          <w:szCs w:val="24"/>
          <w:lang w:val="es-ES_tradnl" w:eastAsia="es-ES"/>
        </w:rPr>
        <w:t>A la cual adjunta el archivo titulado “</w:t>
      </w:r>
      <w:r w:rsidR="001B7132" w:rsidRPr="00D11D32">
        <w:rPr>
          <w:rFonts w:ascii="Palatino Linotype" w:eastAsia="Times New Roman" w:hAnsi="Palatino Linotype" w:cs="Times New Roman"/>
          <w:sz w:val="24"/>
          <w:szCs w:val="24"/>
          <w:lang w:val="es-ES_tradnl" w:eastAsia="es-ES"/>
        </w:rPr>
        <w:t>XXXXXXX</w:t>
      </w:r>
      <w:r w:rsidRPr="00D11D32">
        <w:rPr>
          <w:rFonts w:ascii="Palatino Linotype" w:eastAsia="Times New Roman" w:hAnsi="Palatino Linotype" w:cs="Times New Roman"/>
          <w:sz w:val="24"/>
          <w:szCs w:val="24"/>
          <w:lang w:val="es-ES_tradnl" w:eastAsia="es-ES"/>
        </w:rPr>
        <w:t>.png”, que será motivo de estudio en el considerando respectivo.</w:t>
      </w:r>
    </w:p>
    <w:p w14:paraId="0F65B3CB" w14:textId="77777777" w:rsidR="00B30AA3" w:rsidRPr="00D11D32" w:rsidRDefault="00B30AA3" w:rsidP="004B2081">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0AF6F017" w14:textId="7E376376" w:rsidR="00D32E51" w:rsidRPr="00D11D32" w:rsidRDefault="00DA0893" w:rsidP="004B2081">
      <w:pPr>
        <w:numPr>
          <w:ilvl w:val="0"/>
          <w:numId w:val="1"/>
        </w:numPr>
        <w:spacing w:after="0" w:line="360" w:lineRule="auto"/>
        <w:jc w:val="both"/>
        <w:rPr>
          <w:rFonts w:ascii="Palatino Linotype" w:eastAsia="Times New Roman" w:hAnsi="Palatino Linotype" w:cs="Arial"/>
          <w:sz w:val="24"/>
          <w:szCs w:val="24"/>
          <w:lang w:val="es-ES" w:eastAsia="es-ES"/>
        </w:rPr>
      </w:pPr>
      <w:r w:rsidRPr="00D11D32">
        <w:rPr>
          <w:rFonts w:ascii="Palatino Linotype" w:hAnsi="Palatino Linotype" w:cs="Arial"/>
          <w:b/>
          <w:bCs/>
          <w:sz w:val="24"/>
          <w:szCs w:val="24"/>
        </w:rPr>
        <w:t>00418/MELOCAM</w:t>
      </w:r>
      <w:r w:rsidR="00C33288" w:rsidRPr="00D11D32">
        <w:rPr>
          <w:rFonts w:ascii="Palatino Linotype" w:hAnsi="Palatino Linotype" w:cs="Arial"/>
          <w:b/>
          <w:bCs/>
          <w:sz w:val="24"/>
          <w:szCs w:val="24"/>
        </w:rPr>
        <w:t>/IP/2024</w:t>
      </w:r>
      <w:r w:rsidR="00D32E51" w:rsidRPr="00D11D32">
        <w:rPr>
          <w:rFonts w:ascii="Palatino Linotype" w:eastAsia="Times New Roman" w:hAnsi="Palatino Linotype" w:cs="Arial"/>
          <w:b/>
          <w:sz w:val="24"/>
          <w:szCs w:val="24"/>
          <w:lang w:val="es-ES" w:eastAsia="es-ES"/>
        </w:rPr>
        <w:t>:</w:t>
      </w:r>
    </w:p>
    <w:p w14:paraId="3E655887" w14:textId="77777777" w:rsidR="00D32E51" w:rsidRPr="00D11D32" w:rsidRDefault="00D32E51" w:rsidP="004B2081">
      <w:pPr>
        <w:spacing w:after="0" w:line="360" w:lineRule="auto"/>
        <w:jc w:val="both"/>
        <w:rPr>
          <w:rFonts w:ascii="Palatino Linotype" w:eastAsia="Times New Roman" w:hAnsi="Palatino Linotype" w:cs="Arial"/>
          <w:sz w:val="24"/>
          <w:szCs w:val="24"/>
          <w:lang w:val="es-ES" w:eastAsia="es-ES"/>
        </w:rPr>
      </w:pPr>
    </w:p>
    <w:p w14:paraId="51021965" w14:textId="251CD5DB" w:rsidR="00D32E51" w:rsidRPr="00D11D32" w:rsidRDefault="00D32E51" w:rsidP="00DA0893">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D11D32">
        <w:rPr>
          <w:rFonts w:ascii="Palatino Linotype" w:eastAsia="Times New Roman" w:hAnsi="Palatino Linotype" w:cs="Times New Roman"/>
          <w:i/>
          <w:szCs w:val="24"/>
          <w:lang w:val="es-ES_tradnl" w:eastAsia="es-ES"/>
        </w:rPr>
        <w:t>"</w:t>
      </w:r>
      <w:r w:rsidR="00DA0893" w:rsidRPr="00D11D32">
        <w:rPr>
          <w:rFonts w:ascii="Palatino Linotype" w:eastAsia="Times New Roman" w:hAnsi="Palatino Linotype" w:cs="Times New Roman"/>
          <w:i/>
          <w:szCs w:val="24"/>
          <w:lang w:val="es-ES_tradnl" w:eastAsia="es-ES"/>
        </w:rPr>
        <w:t>SOLICITO ME SEA ENTREGADA, A TRAVÉS DEL SISTEMA DE ACCESO A LA INFORMACIÓN MEXIQUENSE (SAIMEX), PREVIA BÚSQUEDA EXHAUSTIVA Y RAZONABLE EN TODAS LAS ÁREAS COMPETENTES, EN SU CASO EN VERSIÓN PÚBLICA, LO SIGUIENTE: DE LA UNIDAD ECONOMICA DENOMINADA “</w:t>
      </w:r>
      <w:r w:rsidR="001B7132" w:rsidRPr="00D11D32">
        <w:rPr>
          <w:rFonts w:ascii="Palatino Linotype" w:eastAsia="Times New Roman" w:hAnsi="Palatino Linotype" w:cs="Times New Roman"/>
          <w:i/>
          <w:szCs w:val="24"/>
          <w:lang w:val="es-ES_tradnl" w:eastAsia="es-ES"/>
        </w:rPr>
        <w:t>XXXXXXXX</w:t>
      </w:r>
      <w:r w:rsidR="00DA0893" w:rsidRPr="00D11D32">
        <w:rPr>
          <w:rFonts w:ascii="Palatino Linotype" w:eastAsia="Times New Roman" w:hAnsi="Palatino Linotype" w:cs="Times New Roman"/>
          <w:i/>
          <w:szCs w:val="24"/>
          <w:lang w:val="es-ES_tradnl" w:eastAsia="es-ES"/>
        </w:rPr>
        <w:t>”, (</w:t>
      </w:r>
      <w:r w:rsidR="001B7132" w:rsidRPr="00D11D32">
        <w:rPr>
          <w:rFonts w:ascii="Palatino Linotype" w:eastAsia="Times New Roman" w:hAnsi="Palatino Linotype" w:cs="Times New Roman"/>
          <w:i/>
          <w:szCs w:val="24"/>
          <w:lang w:val="es-ES_tradnl" w:eastAsia="es-ES"/>
        </w:rPr>
        <w:t xml:space="preserve">XXXXXXXXXXXXXXXXXXXXXXXX </w:t>
      </w:r>
      <w:r w:rsidR="001B7132" w:rsidRPr="00D11D32">
        <w:rPr>
          <w:rFonts w:ascii="Palatino Linotype" w:eastAsia="Times New Roman" w:hAnsi="Palatino Linotype" w:cs="Times New Roman"/>
          <w:i/>
          <w:szCs w:val="24"/>
          <w:lang w:val="es-ES_tradnl" w:eastAsia="es-ES"/>
        </w:rPr>
        <w:lastRenderedPageBreak/>
        <w:t>XXXXXXXXXXXXXXXXXXXXXXXXX</w:t>
      </w:r>
      <w:r w:rsidR="00DA0893" w:rsidRPr="00D11D32">
        <w:rPr>
          <w:rFonts w:ascii="Palatino Linotype" w:eastAsia="Times New Roman" w:hAnsi="Palatino Linotype" w:cs="Times New Roman"/>
          <w:i/>
          <w:szCs w:val="24"/>
          <w:lang w:val="es-ES_tradnl" w:eastAsia="es-ES"/>
        </w:rPr>
        <w:t xml:space="preserve">) SITO EN </w:t>
      </w:r>
      <w:r w:rsidR="001B7132" w:rsidRPr="00D11D32">
        <w:rPr>
          <w:rFonts w:ascii="Palatino Linotype" w:eastAsia="Times New Roman" w:hAnsi="Palatino Linotype" w:cs="Times New Roman"/>
          <w:i/>
          <w:szCs w:val="24"/>
          <w:lang w:val="es-ES_tradnl" w:eastAsia="es-ES"/>
        </w:rPr>
        <w:t>XXXXXXXXXXXX</w:t>
      </w:r>
      <w:r w:rsidR="00DA0893" w:rsidRPr="00D11D32">
        <w:rPr>
          <w:rFonts w:ascii="Palatino Linotype" w:eastAsia="Times New Roman" w:hAnsi="Palatino Linotype" w:cs="Times New Roman"/>
          <w:i/>
          <w:szCs w:val="24"/>
          <w:lang w:val="es-ES_tradnl" w:eastAsia="es-ES"/>
        </w:rPr>
        <w:t xml:space="preserve"> </w:t>
      </w:r>
      <w:r w:rsidR="001B7132" w:rsidRPr="00D11D32">
        <w:rPr>
          <w:rFonts w:ascii="Palatino Linotype" w:eastAsia="Times New Roman" w:hAnsi="Palatino Linotype" w:cs="Times New Roman"/>
          <w:i/>
          <w:szCs w:val="24"/>
          <w:lang w:val="es-ES_tradnl" w:eastAsia="es-ES"/>
        </w:rPr>
        <w:t>XXXXXXXXXXXXXXXXXXX</w:t>
      </w:r>
      <w:r w:rsidR="00DA0893" w:rsidRPr="00D11D32">
        <w:rPr>
          <w:rFonts w:ascii="Palatino Linotype" w:eastAsia="Times New Roman" w:hAnsi="Palatino Linotype" w:cs="Times New Roman"/>
          <w:i/>
          <w:szCs w:val="24"/>
          <w:lang w:val="es-ES_tradnl" w:eastAsia="es-ES"/>
        </w:rPr>
        <w:t>, MELCHOR OCAMPO (</w:t>
      </w:r>
      <w:r w:rsidR="001B7132" w:rsidRPr="00D11D32">
        <w:rPr>
          <w:rFonts w:ascii="Palatino Linotype" w:eastAsia="Times New Roman" w:hAnsi="Palatino Linotype" w:cs="Times New Roman"/>
          <w:i/>
          <w:szCs w:val="24"/>
          <w:lang w:val="es-ES_tradnl" w:eastAsia="es-ES"/>
        </w:rPr>
        <w:t>XXXXXXXXXXXXXXXXXXXXXXXXXX</w:t>
      </w:r>
      <w:r w:rsidR="00DA0893" w:rsidRPr="00D11D32">
        <w:rPr>
          <w:rFonts w:ascii="Palatino Linotype" w:eastAsia="Times New Roman" w:hAnsi="Palatino Linotype" w:cs="Times New Roman"/>
          <w:i/>
          <w:szCs w:val="24"/>
          <w:lang w:val="es-ES_tradnl" w:eastAsia="es-ES"/>
        </w:rPr>
        <w:t>) EL SOPORTE DOCUMENTAL DE: A) LICENCIA DE FUNCIONAMIENTO DE LOS AÑOS 2023 Y 2024 O SOPORTE DOCUMENTAL QUE COMPRUEBE EL INICIO DEL TRÁMITE PARA SU OBTENCIÓN. B) VISTO BUENO O DICTAMEN DE PROTECCION CIVIL DE LOS AÑOS 2023 Y 2024 O SOPORTE DOCUMENTAL QUE COMPRUEBE EL INICIO DEL TRÁMITE DEL MISMO (ARTICULO 36 FRACCIONES XXVIII, XXIX, XXX Y LI DEL MANUAL DE ORGANIZACIÓN DIRECCIÓN DE SEGURIDAD PÚBLICA, VIALIDAD, PROTECCION CIVIL Y BOMBEROS MUNICIPIO DE MELCHOR OCAMPO, VIGENTE). C) DICTAMEN DE GIRO. D) ACTAS DE LAS VISITAS DE VERIFICACION REALIZADAS POR LA DIRECCIÓN DE DESARROLLO ECONÓMICO A ESTA UNIDAD ECONOMICA EN LOS AÑOS 2023 Y 2024 Y EN SU CASO, DE LAS SANCIONES IMPUESTAS A LA MISMA. EN CASO DE ENTREGA DE INFORMACIÓN DISOCIADA, EL ACUERDO DE CLASIFICACIÓN DONDE EL COMITÉ DE TRANSPARENCIA, CONFIRME LA ELIMINACIÓN DE LOS DATOS PERSONALES EN LAS VERSIONES PÚBLICAS, DE CONFORMIDAD CON LOS ARTÍCULOS 49, FRACCIONES II Y VIII, 143, FRACCIÓN I Y 149 DE LA LEY DE TRANSPARENCIA Y ACCESO A LA INFORMACIÓN PÚBLICA DEL ESTADO DE MÉXICO Y MUNICIPIOS.</w:t>
      </w:r>
      <w:r w:rsidRPr="00D11D32">
        <w:rPr>
          <w:rFonts w:ascii="Palatino Linotype" w:eastAsia="Times New Roman" w:hAnsi="Palatino Linotype" w:cs="Times New Roman"/>
          <w:i/>
          <w:szCs w:val="24"/>
          <w:lang w:val="es-ES_tradnl" w:eastAsia="es-ES"/>
        </w:rPr>
        <w:t>"</w:t>
      </w:r>
    </w:p>
    <w:p w14:paraId="4BAF37C1" w14:textId="77777777" w:rsidR="00B30AA3" w:rsidRPr="00D11D32" w:rsidRDefault="00B30AA3" w:rsidP="00DA0893">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p>
    <w:p w14:paraId="5895162D" w14:textId="0A926C13" w:rsidR="00D32E51" w:rsidRPr="00D11D32" w:rsidRDefault="00B30AA3" w:rsidP="004B2081">
      <w:pPr>
        <w:tabs>
          <w:tab w:val="left" w:pos="5647"/>
        </w:tabs>
        <w:spacing w:after="0" w:line="360" w:lineRule="auto"/>
        <w:jc w:val="both"/>
        <w:rPr>
          <w:rFonts w:ascii="Palatino Linotype" w:eastAsia="Times New Roman" w:hAnsi="Palatino Linotype" w:cs="Times New Roman"/>
          <w:sz w:val="24"/>
          <w:szCs w:val="24"/>
          <w:lang w:val="es-ES_tradnl" w:eastAsia="es-ES"/>
        </w:rPr>
      </w:pPr>
      <w:r w:rsidRPr="00D11D32">
        <w:rPr>
          <w:rFonts w:ascii="Palatino Linotype" w:eastAsia="Times New Roman" w:hAnsi="Palatino Linotype" w:cs="Times New Roman"/>
          <w:sz w:val="24"/>
          <w:szCs w:val="24"/>
          <w:lang w:val="es-ES_tradnl" w:eastAsia="es-ES"/>
        </w:rPr>
        <w:t>A la cual adjunta el archivo titulado “</w:t>
      </w:r>
      <w:r w:rsidR="001B7132" w:rsidRPr="00D11D32">
        <w:rPr>
          <w:rFonts w:ascii="Palatino Linotype" w:eastAsia="Times New Roman" w:hAnsi="Palatino Linotype" w:cs="Times New Roman"/>
          <w:sz w:val="24"/>
          <w:szCs w:val="24"/>
          <w:lang w:val="es-ES_tradnl" w:eastAsia="es-ES"/>
        </w:rPr>
        <w:t>XXXXX</w:t>
      </w:r>
      <w:r w:rsidRPr="00D11D32">
        <w:rPr>
          <w:rFonts w:ascii="Palatino Linotype" w:eastAsia="Times New Roman" w:hAnsi="Palatino Linotype" w:cs="Times New Roman"/>
          <w:sz w:val="24"/>
          <w:szCs w:val="24"/>
          <w:lang w:val="es-ES_tradnl" w:eastAsia="es-ES"/>
        </w:rPr>
        <w:t>.png”, que será motivo de estudio en el considerando respectivo.</w:t>
      </w:r>
    </w:p>
    <w:p w14:paraId="148604B3" w14:textId="77777777" w:rsidR="00B30AA3" w:rsidRPr="00D11D32" w:rsidRDefault="00B30AA3" w:rsidP="004B2081">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7E95F39C" w14:textId="59AF9225" w:rsidR="00DA0893" w:rsidRPr="00D11D32" w:rsidRDefault="00DA0893" w:rsidP="00F804C9">
      <w:pPr>
        <w:numPr>
          <w:ilvl w:val="0"/>
          <w:numId w:val="1"/>
        </w:numPr>
        <w:tabs>
          <w:tab w:val="left" w:pos="5647"/>
        </w:tabs>
        <w:spacing w:after="0" w:line="360" w:lineRule="auto"/>
        <w:ind w:right="567"/>
        <w:jc w:val="both"/>
        <w:rPr>
          <w:rFonts w:ascii="Palatino Linotype" w:eastAsia="Times New Roman" w:hAnsi="Palatino Linotype" w:cs="Times New Roman"/>
          <w:i/>
          <w:lang w:val="es-ES_tradnl" w:eastAsia="es-ES"/>
        </w:rPr>
      </w:pPr>
      <w:r w:rsidRPr="00D11D32">
        <w:rPr>
          <w:rFonts w:ascii="Palatino Linotype" w:hAnsi="Palatino Linotype" w:cs="Arial"/>
          <w:b/>
          <w:sz w:val="24"/>
          <w:szCs w:val="24"/>
          <w:lang w:eastAsia="es-MX"/>
        </w:rPr>
        <w:t>00419/MELOCAM/IP/2024</w:t>
      </w:r>
    </w:p>
    <w:p w14:paraId="1E8367EC" w14:textId="5CD0E181" w:rsidR="00DA0893" w:rsidRPr="00D11D32" w:rsidRDefault="00DA0893" w:rsidP="00DA0893">
      <w:pPr>
        <w:tabs>
          <w:tab w:val="left" w:pos="5647"/>
        </w:tabs>
        <w:spacing w:after="0" w:line="360" w:lineRule="auto"/>
        <w:ind w:left="360" w:right="567"/>
        <w:jc w:val="both"/>
        <w:rPr>
          <w:rFonts w:ascii="Palatino Linotype" w:eastAsia="Times New Roman" w:hAnsi="Palatino Linotype" w:cs="Times New Roman"/>
          <w:i/>
          <w:lang w:val="es-ES_tradnl" w:eastAsia="es-ES"/>
        </w:rPr>
      </w:pPr>
      <w:r w:rsidRPr="00D11D32">
        <w:rPr>
          <w:rFonts w:ascii="Palatino Linotype" w:eastAsia="Times New Roman" w:hAnsi="Palatino Linotype" w:cs="Times New Roman"/>
          <w:i/>
          <w:lang w:val="es-ES_tradnl" w:eastAsia="es-ES"/>
        </w:rPr>
        <w:t>"</w:t>
      </w:r>
      <w:r w:rsidRPr="00D11D32">
        <w:rPr>
          <w:rFonts w:ascii="Palatino Linotype" w:hAnsi="Palatino Linotype"/>
          <w:i/>
          <w:lang w:val="es-ES_tradnl"/>
        </w:rPr>
        <w:t>SOLICITO ME SEA ENTREGADA, A TRAVÉS DEL SISTEMA DE ACCESO A LA INFORMACIÓN MEXIQUENSE (SAIMEX), PREVIA BÚSQUEDA EXHAUSTIVA Y RAZONABLE EN TODAS LAS ÁREAS COMPETENTES, EN SU CASO EN VERSIÓN PÚBLICA, LO SIGUIENTE: DE LA UNIDAD ECONOMICA DENOMINADA “</w:t>
      </w:r>
      <w:r w:rsidR="001B7132" w:rsidRPr="00D11D32">
        <w:rPr>
          <w:rFonts w:ascii="Palatino Linotype" w:hAnsi="Palatino Linotype"/>
          <w:i/>
          <w:lang w:val="es-ES_tradnl"/>
        </w:rPr>
        <w:t>XX</w:t>
      </w:r>
      <w:r w:rsidRPr="00D11D32">
        <w:rPr>
          <w:rFonts w:ascii="Palatino Linotype" w:hAnsi="Palatino Linotype"/>
          <w:i/>
          <w:lang w:val="es-ES_tradnl"/>
        </w:rPr>
        <w:t xml:space="preserve"> </w:t>
      </w:r>
      <w:r w:rsidR="001B7132" w:rsidRPr="00D11D32">
        <w:rPr>
          <w:rFonts w:ascii="Palatino Linotype" w:hAnsi="Palatino Linotype"/>
          <w:i/>
          <w:lang w:val="es-ES_tradnl"/>
        </w:rPr>
        <w:t>XXXXXXXXX</w:t>
      </w:r>
      <w:r w:rsidRPr="00D11D32">
        <w:rPr>
          <w:rFonts w:ascii="Palatino Linotype" w:hAnsi="Palatino Linotype"/>
          <w:i/>
          <w:lang w:val="es-ES_tradnl"/>
        </w:rPr>
        <w:t xml:space="preserve">”, SITO EN </w:t>
      </w:r>
      <w:r w:rsidR="001B7132" w:rsidRPr="00D11D32">
        <w:rPr>
          <w:rFonts w:ascii="Palatino Linotype" w:hAnsi="Palatino Linotype"/>
          <w:i/>
          <w:lang w:val="es-ES_tradnl"/>
        </w:rPr>
        <w:t>XXXXXXXXXXXXXXXXXXXXXXXXXXXXXXX</w:t>
      </w:r>
      <w:r w:rsidRPr="00D11D32">
        <w:rPr>
          <w:rFonts w:ascii="Palatino Linotype" w:hAnsi="Palatino Linotype"/>
          <w:i/>
          <w:lang w:val="es-ES_tradnl"/>
        </w:rPr>
        <w:t xml:space="preserve">, </w:t>
      </w:r>
      <w:r w:rsidR="001B7132" w:rsidRPr="00D11D32">
        <w:rPr>
          <w:rFonts w:ascii="Palatino Linotype" w:hAnsi="Palatino Linotype"/>
          <w:i/>
          <w:lang w:val="es-ES_tradnl"/>
        </w:rPr>
        <w:t>XXXXX</w:t>
      </w:r>
      <w:r w:rsidRPr="00D11D32">
        <w:rPr>
          <w:rFonts w:ascii="Palatino Linotype" w:hAnsi="Palatino Linotype"/>
          <w:i/>
          <w:lang w:val="es-ES_tradnl"/>
        </w:rPr>
        <w:t xml:space="preserve">, </w:t>
      </w:r>
      <w:r w:rsidR="001B7132" w:rsidRPr="00D11D32">
        <w:rPr>
          <w:rFonts w:ascii="Palatino Linotype" w:hAnsi="Palatino Linotype"/>
          <w:i/>
          <w:lang w:val="es-ES_tradnl"/>
        </w:rPr>
        <w:t>XXXXXXX</w:t>
      </w:r>
      <w:r w:rsidRPr="00D11D32">
        <w:rPr>
          <w:rFonts w:ascii="Palatino Linotype" w:hAnsi="Palatino Linotype"/>
          <w:i/>
          <w:lang w:val="es-ES_tradnl"/>
        </w:rPr>
        <w:t xml:space="preserve"> MELCHOR OCAMPO, MÉXICO (</w:t>
      </w:r>
      <w:r w:rsidR="001B7132" w:rsidRPr="00D11D32">
        <w:rPr>
          <w:rFonts w:ascii="Palatino Linotype" w:hAnsi="Palatino Linotype"/>
          <w:i/>
          <w:lang w:val="es-ES_tradnl"/>
        </w:rPr>
        <w:t>XXXXXXXXXXXXXXXXXXXXXXXXXX</w:t>
      </w:r>
      <w:r w:rsidRPr="00D11D32">
        <w:rPr>
          <w:rFonts w:ascii="Palatino Linotype" w:hAnsi="Palatino Linotype"/>
          <w:i/>
          <w:lang w:val="es-ES_tradnl"/>
        </w:rPr>
        <w:t xml:space="preserve">) EL SOPORTE DOCUMENTAL DE: A) </w:t>
      </w:r>
      <w:r w:rsidRPr="00D11D32">
        <w:rPr>
          <w:rFonts w:ascii="Palatino Linotype" w:hAnsi="Palatino Linotype"/>
          <w:i/>
          <w:lang w:val="es-ES_tradnl"/>
        </w:rPr>
        <w:lastRenderedPageBreak/>
        <w:t>LICENCIA DE FUNCIONAMIENTO DE LOS AÑOS 2023 Y 2024 O SOPORTE DOCUMENTAL QUE COMPRUEBE EL INICIO DEL TRÁMITE PARA SU OBTENCIÓN. B) VISTO BUENO O DICTAMEN DE PROTECCION CIVIL DE LOS AÑOS 2023 Y 2024 O SOPORTE DOCUMENTAL QUE COMPRUEBE EL INICIO DEL TRÁMITE DEL MISMO (ARTICULO 36 FRACCIONES XXVIII, XXIX, XXX Y LI DEL MANUAL DE ORGANIZACIÓN DIRECCIÓN DE SEGURIDAD PÚBLICA, VIALIDAD, PROTECCION CIVIL Y BOMBEROS MUNICIPIO DE MELCHOR OCAMPO, VIGENTE). C) DICTAMEN DE GIRO. D) ACTAS DE LAS VISITAS DE VERIFICACION REALIZADAS POR LA DIRECCIÓN DE DESARROLLO ECONÓMICO A ESTA UNIDAD ECONOMICA EN LOS AÑOS 2023 Y 2024 Y EN SU CASO, DE LAS SANCIONES IMPUESTAS A LA MISMA. EN CASO DE ENTREGA DE INFORMACIÓN DISOCIADA, EL ACUERDO DE CLASIFICACIÓN DONDE EL COMITÉ DE TRANSPARENCIA, CONFIRME LA ELIMINACIÓN DE LOS DATOS PERSONALES EN LAS VERSIONES PÚBLICAS, DE CONFORMIDAD CON LOS ARTÍCULOS 49, FRACCIONES II Y VIII, 143, FRACCIÓN I Y 149 DE LA LEY DE TRANSPARENCIA Y ACCESO A LA INFORMACIÓN PÚBLICA DEL ESTADO DE MÉXICO Y MUNICIPIOS.</w:t>
      </w:r>
      <w:r w:rsidRPr="00D11D32">
        <w:rPr>
          <w:rFonts w:ascii="Palatino Linotype" w:eastAsia="Times New Roman" w:hAnsi="Palatino Linotype" w:cs="Times New Roman"/>
          <w:i/>
          <w:lang w:val="es-ES_tradnl" w:eastAsia="es-ES"/>
        </w:rPr>
        <w:t>"</w:t>
      </w:r>
    </w:p>
    <w:p w14:paraId="4759F85D" w14:textId="2CEDFE21" w:rsidR="00DA0893" w:rsidRPr="00D11D32" w:rsidRDefault="00B30AA3" w:rsidP="006B12D2">
      <w:pPr>
        <w:tabs>
          <w:tab w:val="left" w:pos="5647"/>
        </w:tabs>
        <w:spacing w:after="0" w:line="360" w:lineRule="auto"/>
        <w:ind w:right="567"/>
        <w:jc w:val="both"/>
        <w:rPr>
          <w:rFonts w:ascii="Palatino Linotype" w:eastAsia="Times New Roman" w:hAnsi="Palatino Linotype" w:cs="Times New Roman"/>
          <w:lang w:val="es-ES_tradnl" w:eastAsia="es-ES"/>
        </w:rPr>
      </w:pPr>
      <w:r w:rsidRPr="00D11D32">
        <w:rPr>
          <w:rFonts w:ascii="Palatino Linotype" w:eastAsia="Times New Roman" w:hAnsi="Palatino Linotype" w:cs="Times New Roman"/>
          <w:lang w:val="es-ES_tradnl" w:eastAsia="es-ES"/>
        </w:rPr>
        <w:t>A la cual adjunta el archivo titulado “</w:t>
      </w:r>
      <w:r w:rsidR="001B7132" w:rsidRPr="00D11D32">
        <w:rPr>
          <w:rFonts w:ascii="Palatino Linotype" w:eastAsia="Times New Roman" w:hAnsi="Palatino Linotype" w:cs="Times New Roman"/>
          <w:lang w:val="es-ES_tradnl" w:eastAsia="es-ES"/>
        </w:rPr>
        <w:t>XXXXXXXXXXXXXX</w:t>
      </w:r>
      <w:r w:rsidRPr="00D11D32">
        <w:rPr>
          <w:rFonts w:ascii="Palatino Linotype" w:eastAsia="Times New Roman" w:hAnsi="Palatino Linotype" w:cs="Times New Roman"/>
          <w:lang w:val="es-ES_tradnl" w:eastAsia="es-ES"/>
        </w:rPr>
        <w:t>.png”, que será motivo de estudio en el considerando respectivo.</w:t>
      </w:r>
    </w:p>
    <w:p w14:paraId="6A80980F" w14:textId="77777777" w:rsidR="000E48BC" w:rsidRPr="00D11D32" w:rsidRDefault="000E48BC" w:rsidP="004B2081">
      <w:pPr>
        <w:tabs>
          <w:tab w:val="left" w:pos="5647"/>
        </w:tabs>
        <w:spacing w:after="0" w:line="360" w:lineRule="auto"/>
        <w:jc w:val="both"/>
        <w:rPr>
          <w:rFonts w:ascii="Palatino Linotype" w:hAnsi="Palatino Linotype"/>
          <w:sz w:val="24"/>
          <w:szCs w:val="24"/>
        </w:rPr>
      </w:pPr>
      <w:r w:rsidRPr="00D11D32">
        <w:rPr>
          <w:rFonts w:ascii="Palatino Linotype" w:eastAsia="Times New Roman" w:hAnsi="Palatino Linotype" w:cs="Times New Roman"/>
          <w:sz w:val="24"/>
          <w:szCs w:val="24"/>
          <w:lang w:val="es-ES_tradnl" w:eastAsia="es-ES"/>
        </w:rPr>
        <w:t xml:space="preserve">Modalidad de entrega: </w:t>
      </w:r>
      <w:r w:rsidR="00583C45" w:rsidRPr="00D11D32">
        <w:rPr>
          <w:rFonts w:ascii="Palatino Linotype" w:hAnsi="Palatino Linotype"/>
          <w:b/>
          <w:i/>
          <w:sz w:val="24"/>
          <w:szCs w:val="24"/>
        </w:rPr>
        <w:t>a través del sistema SAIMEX</w:t>
      </w:r>
    </w:p>
    <w:p w14:paraId="62565DE0" w14:textId="77777777" w:rsidR="00D41136" w:rsidRPr="00D11D32" w:rsidRDefault="00D41136" w:rsidP="004B2081">
      <w:pPr>
        <w:tabs>
          <w:tab w:val="left" w:pos="5647"/>
        </w:tabs>
        <w:spacing w:after="0" w:line="360" w:lineRule="auto"/>
        <w:jc w:val="both"/>
        <w:rPr>
          <w:rFonts w:ascii="Palatino Linotype" w:hAnsi="Palatino Linotype"/>
          <w:sz w:val="24"/>
          <w:szCs w:val="24"/>
        </w:rPr>
      </w:pPr>
    </w:p>
    <w:p w14:paraId="021E44CB" w14:textId="02B4A7E1" w:rsidR="00C21E27" w:rsidRPr="00D11D32" w:rsidRDefault="00AE6CFE" w:rsidP="004B2081">
      <w:pPr>
        <w:spacing w:after="0" w:line="360" w:lineRule="auto"/>
        <w:jc w:val="both"/>
        <w:rPr>
          <w:rFonts w:ascii="Palatino Linotype" w:hAnsi="Palatino Linotype" w:cs="Arial"/>
          <w:sz w:val="28"/>
          <w:szCs w:val="28"/>
        </w:rPr>
      </w:pPr>
      <w:r w:rsidRPr="00D11D32">
        <w:rPr>
          <w:rFonts w:ascii="Palatino Linotype" w:hAnsi="Palatino Linotype" w:cs="Arial"/>
          <w:b/>
          <w:sz w:val="28"/>
          <w:szCs w:val="28"/>
        </w:rPr>
        <w:t>SEGUNDO.</w:t>
      </w:r>
      <w:r w:rsidRPr="00D11D32">
        <w:rPr>
          <w:rFonts w:ascii="Palatino Linotype" w:hAnsi="Palatino Linotype" w:cs="Arial"/>
          <w:sz w:val="28"/>
          <w:szCs w:val="28"/>
        </w:rPr>
        <w:t xml:space="preserve"> </w:t>
      </w:r>
      <w:r w:rsidR="00600778" w:rsidRPr="00D11D32">
        <w:rPr>
          <w:rFonts w:ascii="Palatino Linotype" w:hAnsi="Palatino Linotype" w:cs="Arial"/>
          <w:b/>
          <w:sz w:val="28"/>
          <w:szCs w:val="28"/>
        </w:rPr>
        <w:t>De las prórrogas de atención a las solicitudes.</w:t>
      </w:r>
    </w:p>
    <w:p w14:paraId="3C097F9B" w14:textId="0D281DBE" w:rsidR="00C33288" w:rsidRPr="00D11D32" w:rsidRDefault="00C33288" w:rsidP="004B2081">
      <w:pPr>
        <w:spacing w:after="0" w:line="360" w:lineRule="auto"/>
        <w:jc w:val="both"/>
        <w:rPr>
          <w:rFonts w:ascii="Palatino Linotype" w:hAnsi="Palatino Linotype" w:cs="Arial"/>
          <w:sz w:val="24"/>
          <w:szCs w:val="24"/>
        </w:rPr>
      </w:pPr>
      <w:r w:rsidRPr="00D11D32">
        <w:rPr>
          <w:rFonts w:ascii="Palatino Linotype" w:hAnsi="Palatino Linotype" w:cs="Arial"/>
          <w:sz w:val="24"/>
          <w:szCs w:val="24"/>
        </w:rPr>
        <w:t xml:space="preserve">En lo que corresponde a </w:t>
      </w:r>
      <w:r w:rsidR="00CE2B58" w:rsidRPr="00D11D32">
        <w:rPr>
          <w:rFonts w:ascii="Palatino Linotype" w:hAnsi="Palatino Linotype" w:cs="Arial"/>
          <w:sz w:val="24"/>
          <w:szCs w:val="24"/>
        </w:rPr>
        <w:t>las solicitudes</w:t>
      </w:r>
      <w:r w:rsidRPr="00D11D32">
        <w:rPr>
          <w:rFonts w:ascii="Palatino Linotype" w:hAnsi="Palatino Linotype" w:cs="Arial"/>
          <w:sz w:val="24"/>
          <w:szCs w:val="24"/>
        </w:rPr>
        <w:t xml:space="preserve"> de información</w:t>
      </w:r>
      <w:r w:rsidR="00CE2B58" w:rsidRPr="00D11D32">
        <w:rPr>
          <w:rFonts w:ascii="Palatino Linotype" w:hAnsi="Palatino Linotype" w:cs="Arial"/>
          <w:sz w:val="24"/>
          <w:szCs w:val="24"/>
        </w:rPr>
        <w:t>,</w:t>
      </w:r>
      <w:r w:rsidRPr="00D11D32">
        <w:rPr>
          <w:rFonts w:ascii="Palatino Linotype" w:hAnsi="Palatino Linotype" w:cs="Arial"/>
          <w:sz w:val="24"/>
          <w:szCs w:val="24"/>
        </w:rPr>
        <w:t xml:space="preserve"> de conformidad con las constancias </w:t>
      </w:r>
      <w:r w:rsidR="00CE2B58" w:rsidRPr="00D11D32">
        <w:rPr>
          <w:rFonts w:ascii="Palatino Linotype" w:hAnsi="Palatino Linotype" w:cs="Arial"/>
          <w:sz w:val="24"/>
          <w:szCs w:val="24"/>
        </w:rPr>
        <w:t>de los expedientes electrónicos</w:t>
      </w:r>
      <w:r w:rsidRPr="00D11D32">
        <w:rPr>
          <w:rFonts w:ascii="Palatino Linotype" w:hAnsi="Palatino Linotype" w:cs="Arial"/>
          <w:sz w:val="24"/>
          <w:szCs w:val="24"/>
        </w:rPr>
        <w:t>, se observa que el Su</w:t>
      </w:r>
      <w:r w:rsidR="00DA0893" w:rsidRPr="00D11D32">
        <w:rPr>
          <w:rFonts w:ascii="Palatino Linotype" w:hAnsi="Palatino Linotype" w:cs="Arial"/>
          <w:sz w:val="24"/>
          <w:szCs w:val="24"/>
        </w:rPr>
        <w:t xml:space="preserve">jeto Obligado en fecha </w:t>
      </w:r>
      <w:r w:rsidR="00CA679B" w:rsidRPr="00D11D32">
        <w:rPr>
          <w:rFonts w:ascii="Palatino Linotype" w:hAnsi="Palatino Linotype" w:cs="Arial"/>
          <w:sz w:val="24"/>
          <w:szCs w:val="24"/>
        </w:rPr>
        <w:lastRenderedPageBreak/>
        <w:t xml:space="preserve">nueve </w:t>
      </w:r>
      <w:r w:rsidR="00DA0893" w:rsidRPr="00D11D32">
        <w:rPr>
          <w:rFonts w:ascii="Palatino Linotype" w:hAnsi="Palatino Linotype" w:cs="Arial"/>
          <w:sz w:val="24"/>
          <w:szCs w:val="24"/>
        </w:rPr>
        <w:t xml:space="preserve">de </w:t>
      </w:r>
      <w:r w:rsidR="00CA679B" w:rsidRPr="00D11D32">
        <w:rPr>
          <w:rFonts w:ascii="Palatino Linotype" w:hAnsi="Palatino Linotype" w:cs="Arial"/>
          <w:sz w:val="24"/>
          <w:szCs w:val="24"/>
        </w:rPr>
        <w:t>mayo</w:t>
      </w:r>
      <w:r w:rsidRPr="00D11D32">
        <w:rPr>
          <w:rFonts w:ascii="Palatino Linotype" w:hAnsi="Palatino Linotype" w:cs="Arial"/>
          <w:sz w:val="24"/>
          <w:szCs w:val="24"/>
        </w:rPr>
        <w:t xml:space="preserve"> de dos mil veinticuatro, </w:t>
      </w:r>
      <w:r w:rsidR="00CE2B58" w:rsidRPr="00D11D32">
        <w:rPr>
          <w:rFonts w:ascii="Palatino Linotype" w:hAnsi="Palatino Linotype" w:cs="Arial"/>
          <w:sz w:val="24"/>
          <w:szCs w:val="24"/>
        </w:rPr>
        <w:t>notifico las prórrogas para emitir las respuesta</w:t>
      </w:r>
      <w:r w:rsidR="00A679AF" w:rsidRPr="00D11D32">
        <w:rPr>
          <w:rFonts w:ascii="Palatino Linotype" w:hAnsi="Palatino Linotype" w:cs="Arial"/>
          <w:sz w:val="24"/>
          <w:szCs w:val="24"/>
        </w:rPr>
        <w:t>s</w:t>
      </w:r>
      <w:r w:rsidR="00CE2B58" w:rsidRPr="00D11D32">
        <w:rPr>
          <w:rFonts w:ascii="Palatino Linotype" w:hAnsi="Palatino Linotype" w:cs="Arial"/>
          <w:sz w:val="24"/>
          <w:szCs w:val="24"/>
        </w:rPr>
        <w:t xml:space="preserve"> a las solicitudes</w:t>
      </w:r>
      <w:r w:rsidRPr="00D11D32">
        <w:rPr>
          <w:rFonts w:ascii="Palatino Linotype" w:hAnsi="Palatino Linotype" w:cs="Arial"/>
          <w:sz w:val="24"/>
          <w:szCs w:val="24"/>
        </w:rPr>
        <w:t>, en los términos siguientes:</w:t>
      </w:r>
    </w:p>
    <w:p w14:paraId="5709C7C8" w14:textId="62F02E5C" w:rsidR="00A679AF" w:rsidRPr="00D11D32" w:rsidRDefault="00A679AF" w:rsidP="004B2081">
      <w:pPr>
        <w:spacing w:after="0" w:line="360" w:lineRule="auto"/>
        <w:jc w:val="both"/>
        <w:rPr>
          <w:rFonts w:ascii="Palatino Linotype" w:hAnsi="Palatino Linotype" w:cs="Arial"/>
          <w:sz w:val="24"/>
          <w:szCs w:val="24"/>
        </w:rPr>
      </w:pPr>
      <w:r w:rsidRPr="00D11D32">
        <w:rPr>
          <w:rFonts w:ascii="Palatino Linotype" w:hAnsi="Palatino Linotype" w:cs="Arial"/>
          <w:sz w:val="24"/>
          <w:szCs w:val="24"/>
        </w:rPr>
        <w:t>Correspondiente a la solicitud. 00417/MELOCAM/IP/2024</w:t>
      </w:r>
    </w:p>
    <w:p w14:paraId="252F1430" w14:textId="77777777" w:rsidR="00CA679B" w:rsidRPr="00D11D32" w:rsidRDefault="00C33288" w:rsidP="00CA679B">
      <w:pPr>
        <w:spacing w:after="0" w:line="240" w:lineRule="auto"/>
        <w:ind w:left="567" w:right="567"/>
        <w:jc w:val="both"/>
        <w:rPr>
          <w:rFonts w:ascii="Palatino Linotype" w:hAnsi="Palatino Linotype" w:cs="Arial"/>
          <w:i/>
          <w:szCs w:val="24"/>
        </w:rPr>
      </w:pPr>
      <w:r w:rsidRPr="00D11D32">
        <w:rPr>
          <w:rFonts w:ascii="Palatino Linotype" w:hAnsi="Palatino Linotype" w:cs="Arial"/>
          <w:i/>
          <w:szCs w:val="24"/>
        </w:rPr>
        <w:t>“</w:t>
      </w:r>
      <w:r w:rsidR="00CA679B" w:rsidRPr="00D11D32">
        <w:rPr>
          <w:rFonts w:ascii="Palatino Linotype" w:hAnsi="Palatino Linotype" w:cs="Arial"/>
          <w:i/>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A264025" w14:textId="226B14DD" w:rsidR="00CA679B" w:rsidRPr="00D11D32" w:rsidRDefault="00CA679B" w:rsidP="00CA679B">
      <w:pPr>
        <w:spacing w:after="0" w:line="240" w:lineRule="auto"/>
        <w:ind w:left="567" w:right="567"/>
        <w:jc w:val="both"/>
        <w:rPr>
          <w:rFonts w:ascii="Palatino Linotype" w:hAnsi="Palatino Linotype" w:cs="Arial"/>
          <w:i/>
          <w:szCs w:val="24"/>
        </w:rPr>
      </w:pPr>
      <w:r w:rsidRPr="00D11D32">
        <w:rPr>
          <w:rFonts w:ascii="Palatino Linotype" w:hAnsi="Palatino Linotype" w:cs="Arial"/>
          <w:i/>
          <w:szCs w:val="24"/>
        </w:rPr>
        <w:t>Por medio del presente le envió un cordial saludo, al mismo solicitar prorroga, a razón de encontrarnos recabando la información requerida, lo anterior con fundamento en el artículo 163 párrafo segundo de la Ley de transparencia y acceso a la información pública del Estado de México y municipios</w:t>
      </w:r>
    </w:p>
    <w:p w14:paraId="010C2414" w14:textId="77777777" w:rsidR="00CA679B" w:rsidRPr="00D11D32" w:rsidRDefault="00CA679B" w:rsidP="00CA679B">
      <w:pPr>
        <w:spacing w:after="0" w:line="240" w:lineRule="auto"/>
        <w:ind w:left="567" w:right="567"/>
        <w:jc w:val="both"/>
        <w:rPr>
          <w:rFonts w:ascii="Palatino Linotype" w:hAnsi="Palatino Linotype" w:cs="Arial"/>
          <w:i/>
          <w:szCs w:val="24"/>
        </w:rPr>
      </w:pPr>
    </w:p>
    <w:p w14:paraId="48778297" w14:textId="77777777" w:rsidR="00CA679B" w:rsidRPr="00D11D32" w:rsidRDefault="00CA679B" w:rsidP="00CA679B">
      <w:pPr>
        <w:spacing w:after="0" w:line="240" w:lineRule="auto"/>
        <w:ind w:left="567" w:right="567"/>
        <w:jc w:val="both"/>
        <w:rPr>
          <w:rFonts w:ascii="Palatino Linotype" w:hAnsi="Palatino Linotype" w:cs="Arial"/>
          <w:i/>
          <w:szCs w:val="24"/>
        </w:rPr>
      </w:pPr>
      <w:r w:rsidRPr="00D11D32">
        <w:rPr>
          <w:rFonts w:ascii="Palatino Linotype" w:hAnsi="Palatino Linotype" w:cs="Arial"/>
          <w:i/>
          <w:szCs w:val="24"/>
        </w:rPr>
        <w:t>H. AYUNTAMIENTO MELCHOR OCAMPO</w:t>
      </w:r>
    </w:p>
    <w:p w14:paraId="5371441C" w14:textId="2BD9A8B5" w:rsidR="00C33288" w:rsidRPr="00D11D32" w:rsidRDefault="00CA679B" w:rsidP="00CA679B">
      <w:pPr>
        <w:spacing w:after="0" w:line="240" w:lineRule="auto"/>
        <w:ind w:left="567" w:right="567"/>
        <w:jc w:val="both"/>
        <w:rPr>
          <w:rFonts w:ascii="Palatino Linotype" w:hAnsi="Palatino Linotype" w:cs="Arial"/>
          <w:szCs w:val="24"/>
        </w:rPr>
      </w:pPr>
      <w:r w:rsidRPr="00D11D32">
        <w:rPr>
          <w:rFonts w:ascii="Palatino Linotype" w:hAnsi="Palatino Linotype" w:cs="Arial"/>
          <w:i/>
          <w:szCs w:val="24"/>
        </w:rPr>
        <w:t>Responsable de la Unidad de Transparencia</w:t>
      </w:r>
      <w:r w:rsidR="00C33288" w:rsidRPr="00D11D32">
        <w:rPr>
          <w:rFonts w:ascii="Palatino Linotype" w:hAnsi="Palatino Linotype" w:cs="Arial"/>
          <w:i/>
          <w:szCs w:val="24"/>
        </w:rPr>
        <w:t>”</w:t>
      </w:r>
      <w:r w:rsidR="00C33288" w:rsidRPr="00D11D32">
        <w:rPr>
          <w:rFonts w:ascii="Palatino Linotype" w:hAnsi="Palatino Linotype" w:cs="Arial"/>
          <w:szCs w:val="24"/>
        </w:rPr>
        <w:t xml:space="preserve"> (sic)</w:t>
      </w:r>
    </w:p>
    <w:p w14:paraId="3B4EC81B" w14:textId="77777777" w:rsidR="00C33288" w:rsidRPr="00D11D32" w:rsidRDefault="00C33288" w:rsidP="004B2081">
      <w:pPr>
        <w:spacing w:after="0" w:line="360" w:lineRule="auto"/>
        <w:jc w:val="both"/>
        <w:rPr>
          <w:rFonts w:ascii="Palatino Linotype" w:hAnsi="Palatino Linotype" w:cs="Arial"/>
          <w:sz w:val="24"/>
          <w:szCs w:val="24"/>
        </w:rPr>
      </w:pPr>
    </w:p>
    <w:p w14:paraId="138DDA1A" w14:textId="2A553E59" w:rsidR="007448CA" w:rsidRPr="00D11D32" w:rsidRDefault="00AA6F66" w:rsidP="004B2081">
      <w:pPr>
        <w:spacing w:after="0" w:line="360" w:lineRule="auto"/>
        <w:jc w:val="both"/>
        <w:rPr>
          <w:rFonts w:ascii="Palatino Linotype" w:hAnsi="Palatino Linotype" w:cs="Arial"/>
          <w:sz w:val="24"/>
          <w:szCs w:val="24"/>
        </w:rPr>
      </w:pPr>
      <w:r w:rsidRPr="00D11D32">
        <w:rPr>
          <w:rFonts w:ascii="Palatino Linotype" w:hAnsi="Palatino Linotype" w:cs="Arial"/>
          <w:sz w:val="24"/>
          <w:szCs w:val="24"/>
        </w:rPr>
        <w:t xml:space="preserve">En lo que respecta </w:t>
      </w:r>
      <w:r w:rsidR="007448CA" w:rsidRPr="00D11D32">
        <w:rPr>
          <w:rFonts w:ascii="Palatino Linotype" w:hAnsi="Palatino Linotype" w:cs="Arial"/>
          <w:sz w:val="24"/>
          <w:szCs w:val="24"/>
        </w:rPr>
        <w:t>a la solicitud</w:t>
      </w:r>
      <w:r w:rsidR="00CE4C44" w:rsidRPr="00D11D32">
        <w:rPr>
          <w:rFonts w:ascii="Palatino Linotype" w:hAnsi="Palatino Linotype" w:cs="Arial"/>
          <w:sz w:val="24"/>
          <w:szCs w:val="24"/>
        </w:rPr>
        <w:t>es</w:t>
      </w:r>
      <w:r w:rsidR="007448CA" w:rsidRPr="00D11D32">
        <w:rPr>
          <w:rFonts w:ascii="Palatino Linotype" w:hAnsi="Palatino Linotype" w:cs="Arial"/>
          <w:sz w:val="24"/>
          <w:szCs w:val="24"/>
        </w:rPr>
        <w:t xml:space="preserve"> 00418/MELOCAM/IP/2024</w:t>
      </w:r>
      <w:r w:rsidR="00CE4C44" w:rsidRPr="00D11D32">
        <w:rPr>
          <w:rFonts w:ascii="Palatino Linotype" w:hAnsi="Palatino Linotype" w:cs="Arial"/>
          <w:sz w:val="24"/>
          <w:szCs w:val="24"/>
        </w:rPr>
        <w:t xml:space="preserve"> y 00419/MELOCAM/IP/2024</w:t>
      </w:r>
      <w:r w:rsidR="007448CA" w:rsidRPr="00D11D32">
        <w:rPr>
          <w:rFonts w:ascii="Palatino Linotype" w:hAnsi="Palatino Linotype" w:cs="Arial"/>
          <w:sz w:val="24"/>
          <w:szCs w:val="24"/>
        </w:rPr>
        <w:t xml:space="preserve">, con motivo de la prórroga emitida argumenta lo siguiente: </w:t>
      </w:r>
    </w:p>
    <w:p w14:paraId="01422E2E" w14:textId="77777777" w:rsidR="00E31E99" w:rsidRPr="00D11D32" w:rsidRDefault="00E31E99" w:rsidP="00A679AF">
      <w:pPr>
        <w:spacing w:after="0" w:line="276" w:lineRule="auto"/>
        <w:ind w:left="567" w:right="708"/>
        <w:jc w:val="both"/>
        <w:rPr>
          <w:rFonts w:ascii="Palatino Linotype" w:hAnsi="Palatino Linotype" w:cs="Arial"/>
          <w:i/>
          <w:szCs w:val="24"/>
        </w:rPr>
      </w:pPr>
    </w:p>
    <w:p w14:paraId="215E8E4E" w14:textId="7ACB703F" w:rsidR="007448CA" w:rsidRPr="00D11D32" w:rsidRDefault="007448CA" w:rsidP="00A679AF">
      <w:pPr>
        <w:spacing w:after="0" w:line="276" w:lineRule="auto"/>
        <w:ind w:left="567" w:right="708"/>
        <w:jc w:val="both"/>
        <w:rPr>
          <w:rFonts w:ascii="Palatino Linotype" w:hAnsi="Palatino Linotype" w:cs="Arial"/>
          <w:i/>
          <w:szCs w:val="24"/>
        </w:rPr>
      </w:pPr>
      <w:r w:rsidRPr="00D11D32">
        <w:rPr>
          <w:rFonts w:ascii="Palatino Linotype" w:hAnsi="Palatino Linotype" w:cs="Arial"/>
          <w:i/>
          <w:szCs w:val="24"/>
        </w:rPr>
        <w:t>Se solicita prórroga a razón de encontrarnos en proceso de búsqueda, localización y procesamiento de información de esta y de diversas solicitudes de información, ya que derivado de una situación atípica, se ha incrementado de manera desproporcionada la recepción de solicitudes, lo cual implica una excesiva carga de trabajo, pues sobrepasa las capacidades técnicas, administrativas y humanas de las diversas unidades administrativas que integran a este Sujeto Obligado. Por lo anterior, se determina aprobar la ampliación del término para el trámite y atención de la presente solicitud.</w:t>
      </w:r>
    </w:p>
    <w:p w14:paraId="62D655EE" w14:textId="43F4CCB8" w:rsidR="00AA6F66" w:rsidRPr="00D11D32" w:rsidRDefault="00AA6F66" w:rsidP="004B2081">
      <w:pPr>
        <w:spacing w:after="0" w:line="360" w:lineRule="auto"/>
        <w:jc w:val="both"/>
        <w:rPr>
          <w:rFonts w:ascii="Palatino Linotype" w:hAnsi="Palatino Linotype" w:cs="Arial"/>
          <w:sz w:val="24"/>
          <w:szCs w:val="24"/>
        </w:rPr>
      </w:pPr>
      <w:r w:rsidRPr="00D11D32">
        <w:rPr>
          <w:rFonts w:ascii="Palatino Linotype" w:hAnsi="Palatino Linotype" w:cs="Arial"/>
          <w:sz w:val="24"/>
          <w:szCs w:val="24"/>
        </w:rPr>
        <w:t xml:space="preserve"> </w:t>
      </w:r>
    </w:p>
    <w:p w14:paraId="73D3899F" w14:textId="6076B672" w:rsidR="00E31E99" w:rsidRPr="00D11D32" w:rsidRDefault="00C33288" w:rsidP="004B2081">
      <w:pPr>
        <w:spacing w:after="0" w:line="360" w:lineRule="auto"/>
        <w:jc w:val="both"/>
        <w:rPr>
          <w:rFonts w:ascii="Palatino Linotype" w:hAnsi="Palatino Linotype" w:cs="Arial"/>
          <w:sz w:val="28"/>
          <w:szCs w:val="28"/>
        </w:rPr>
      </w:pPr>
      <w:r w:rsidRPr="00D11D32">
        <w:rPr>
          <w:rFonts w:ascii="Palatino Linotype" w:hAnsi="Palatino Linotype" w:cs="Arial"/>
          <w:b/>
          <w:sz w:val="28"/>
          <w:szCs w:val="28"/>
        </w:rPr>
        <w:t>TERCERO.</w:t>
      </w:r>
      <w:r w:rsidR="00E31E99" w:rsidRPr="00D11D32">
        <w:rPr>
          <w:rFonts w:ascii="Palatino Linotype" w:hAnsi="Palatino Linotype" w:cs="Arial"/>
          <w:b/>
          <w:sz w:val="28"/>
          <w:szCs w:val="28"/>
        </w:rPr>
        <w:t xml:space="preserve"> </w:t>
      </w:r>
      <w:r w:rsidR="001A366D" w:rsidRPr="00D11D32">
        <w:rPr>
          <w:rFonts w:ascii="Palatino Linotype" w:hAnsi="Palatino Linotype" w:cs="Arial"/>
          <w:b/>
          <w:sz w:val="28"/>
          <w:szCs w:val="28"/>
        </w:rPr>
        <w:t>De las respuestas.</w:t>
      </w:r>
      <w:r w:rsidR="001A366D" w:rsidRPr="00D11D32">
        <w:rPr>
          <w:rFonts w:ascii="Palatino Linotype" w:hAnsi="Palatino Linotype" w:cs="Arial"/>
          <w:sz w:val="28"/>
          <w:szCs w:val="28"/>
        </w:rPr>
        <w:t xml:space="preserve"> </w:t>
      </w:r>
    </w:p>
    <w:p w14:paraId="6A7425AD" w14:textId="15538F00" w:rsidR="00D32E51" w:rsidRPr="00D11D32" w:rsidRDefault="00795056" w:rsidP="004B2081">
      <w:pPr>
        <w:spacing w:after="0" w:line="360" w:lineRule="auto"/>
        <w:jc w:val="both"/>
        <w:rPr>
          <w:rFonts w:ascii="Palatino Linotype" w:eastAsia="Times New Roman" w:hAnsi="Palatino Linotype" w:cs="Times New Roman"/>
          <w:sz w:val="24"/>
          <w:szCs w:val="24"/>
          <w:lang w:val="es-ES" w:eastAsia="es-ES"/>
        </w:rPr>
      </w:pPr>
      <w:r w:rsidRPr="00D11D32">
        <w:rPr>
          <w:rFonts w:ascii="Palatino Linotype" w:hAnsi="Palatino Linotype" w:cs="Arial"/>
          <w:sz w:val="24"/>
          <w:szCs w:val="24"/>
        </w:rPr>
        <w:t xml:space="preserve">Una vez transcurridos </w:t>
      </w:r>
      <w:r w:rsidR="000270F6" w:rsidRPr="00D11D32">
        <w:rPr>
          <w:rFonts w:ascii="Palatino Linotype" w:hAnsi="Palatino Linotype" w:cs="Arial"/>
          <w:sz w:val="24"/>
          <w:szCs w:val="24"/>
        </w:rPr>
        <w:t>los</w:t>
      </w:r>
      <w:r w:rsidRPr="00D11D32">
        <w:rPr>
          <w:rFonts w:ascii="Palatino Linotype" w:hAnsi="Palatino Linotype" w:cs="Arial"/>
          <w:sz w:val="24"/>
          <w:szCs w:val="24"/>
        </w:rPr>
        <w:t xml:space="preserve"> término</w:t>
      </w:r>
      <w:r w:rsidR="000270F6" w:rsidRPr="00D11D32">
        <w:rPr>
          <w:rFonts w:ascii="Palatino Linotype" w:hAnsi="Palatino Linotype" w:cs="Arial"/>
          <w:sz w:val="24"/>
          <w:szCs w:val="24"/>
        </w:rPr>
        <w:t>s</w:t>
      </w:r>
      <w:r w:rsidRPr="00D11D32">
        <w:rPr>
          <w:rFonts w:ascii="Palatino Linotype" w:hAnsi="Palatino Linotype" w:cs="Arial"/>
          <w:sz w:val="24"/>
          <w:szCs w:val="24"/>
        </w:rPr>
        <w:t xml:space="preserve"> ordinario</w:t>
      </w:r>
      <w:r w:rsidR="000270F6" w:rsidRPr="00D11D32">
        <w:rPr>
          <w:rFonts w:ascii="Palatino Linotype" w:hAnsi="Palatino Linotype" w:cs="Arial"/>
          <w:sz w:val="24"/>
          <w:szCs w:val="24"/>
        </w:rPr>
        <w:t>s</w:t>
      </w:r>
      <w:r w:rsidRPr="00D11D32">
        <w:rPr>
          <w:rFonts w:ascii="Palatino Linotype" w:hAnsi="Palatino Linotype" w:cs="Arial"/>
          <w:sz w:val="24"/>
          <w:szCs w:val="24"/>
        </w:rPr>
        <w:t xml:space="preserve"> para dar respuesta, se observa que,</w:t>
      </w:r>
      <w:r w:rsidR="000E48BC" w:rsidRPr="00D11D32">
        <w:rPr>
          <w:rFonts w:ascii="Palatino Linotype" w:eastAsia="Times New Roman" w:hAnsi="Palatino Linotype" w:cs="Times New Roman"/>
          <w:sz w:val="24"/>
          <w:szCs w:val="24"/>
          <w:lang w:val="es-ES" w:eastAsia="es-ES"/>
        </w:rPr>
        <w:t xml:space="preserve"> en fecha </w:t>
      </w:r>
      <w:r w:rsidR="00CA679B" w:rsidRPr="00D11D32">
        <w:rPr>
          <w:rFonts w:ascii="Palatino Linotype" w:eastAsia="Times New Roman" w:hAnsi="Palatino Linotype" w:cs="Times New Roman"/>
          <w:sz w:val="24"/>
          <w:szCs w:val="24"/>
          <w:lang w:val="es-ES" w:eastAsia="es-ES"/>
        </w:rPr>
        <w:t xml:space="preserve">veinte de mayo </w:t>
      </w:r>
      <w:r w:rsidR="00D32E51" w:rsidRPr="00D11D32">
        <w:rPr>
          <w:rFonts w:ascii="Palatino Linotype" w:eastAsia="Times New Roman" w:hAnsi="Palatino Linotype" w:cs="Times New Roman"/>
          <w:sz w:val="24"/>
          <w:szCs w:val="24"/>
          <w:lang w:val="es-ES" w:eastAsia="es-ES"/>
        </w:rPr>
        <w:t>de dos mil veinticuatro</w:t>
      </w:r>
      <w:r w:rsidR="000E48BC" w:rsidRPr="00D11D32">
        <w:rPr>
          <w:rFonts w:ascii="Palatino Linotype" w:eastAsia="Times New Roman" w:hAnsi="Palatino Linotype" w:cs="Times New Roman"/>
          <w:sz w:val="24"/>
          <w:szCs w:val="24"/>
          <w:lang w:val="es-ES" w:eastAsia="es-ES"/>
        </w:rPr>
        <w:t>, el</w:t>
      </w:r>
      <w:r w:rsidR="000E48BC" w:rsidRPr="00D11D32">
        <w:rPr>
          <w:rFonts w:ascii="Palatino Linotype" w:eastAsia="Times New Roman" w:hAnsi="Palatino Linotype" w:cs="Times New Roman"/>
          <w:b/>
          <w:sz w:val="24"/>
          <w:szCs w:val="24"/>
          <w:lang w:val="es-ES" w:eastAsia="es-ES"/>
        </w:rPr>
        <w:t xml:space="preserve"> Sujeto Obligado </w:t>
      </w:r>
      <w:r w:rsidR="000E48BC" w:rsidRPr="00D11D32">
        <w:rPr>
          <w:rFonts w:ascii="Palatino Linotype" w:eastAsia="Times New Roman" w:hAnsi="Palatino Linotype" w:cs="Times New Roman"/>
          <w:sz w:val="24"/>
          <w:szCs w:val="24"/>
          <w:lang w:val="es-ES" w:eastAsia="es-ES"/>
        </w:rPr>
        <w:t xml:space="preserve">emitió </w:t>
      </w:r>
      <w:r w:rsidR="00F804C9" w:rsidRPr="00D11D32">
        <w:rPr>
          <w:rFonts w:ascii="Palatino Linotype" w:eastAsia="Times New Roman" w:hAnsi="Palatino Linotype" w:cs="Times New Roman"/>
          <w:sz w:val="24"/>
          <w:szCs w:val="24"/>
          <w:lang w:val="es-ES" w:eastAsia="es-ES"/>
        </w:rPr>
        <w:t xml:space="preserve">todas las </w:t>
      </w:r>
      <w:r w:rsidR="000E48BC" w:rsidRPr="00D11D32">
        <w:rPr>
          <w:rFonts w:ascii="Palatino Linotype" w:eastAsia="Times New Roman" w:hAnsi="Palatino Linotype" w:cs="Times New Roman"/>
          <w:sz w:val="24"/>
          <w:szCs w:val="24"/>
          <w:lang w:val="es-ES" w:eastAsia="es-ES"/>
        </w:rPr>
        <w:t>respuesta</w:t>
      </w:r>
      <w:r w:rsidR="00D41136" w:rsidRPr="00D11D32">
        <w:rPr>
          <w:rFonts w:ascii="Palatino Linotype" w:eastAsia="Times New Roman" w:hAnsi="Palatino Linotype" w:cs="Times New Roman"/>
          <w:sz w:val="24"/>
          <w:szCs w:val="24"/>
          <w:lang w:val="es-ES" w:eastAsia="es-ES"/>
        </w:rPr>
        <w:t>s</w:t>
      </w:r>
      <w:r w:rsidR="00F804C9" w:rsidRPr="00D11D32">
        <w:rPr>
          <w:rFonts w:ascii="Palatino Linotype" w:eastAsia="Times New Roman" w:hAnsi="Palatino Linotype" w:cs="Times New Roman"/>
          <w:sz w:val="24"/>
          <w:szCs w:val="24"/>
          <w:lang w:val="es-ES" w:eastAsia="es-ES"/>
        </w:rPr>
        <w:t xml:space="preserve"> en el mismo sentido</w:t>
      </w:r>
      <w:r w:rsidR="000E48BC" w:rsidRPr="00D11D32">
        <w:rPr>
          <w:rFonts w:ascii="Palatino Linotype" w:eastAsia="Times New Roman" w:hAnsi="Palatino Linotype" w:cs="Times New Roman"/>
          <w:sz w:val="24"/>
          <w:szCs w:val="24"/>
          <w:lang w:val="es-ES" w:eastAsia="es-ES"/>
        </w:rPr>
        <w:t>, en los términos siguientes:</w:t>
      </w:r>
    </w:p>
    <w:p w14:paraId="04D64939" w14:textId="77777777" w:rsidR="00C33288" w:rsidRPr="00D11D32" w:rsidRDefault="00D41136" w:rsidP="004B2081">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D11D32">
        <w:rPr>
          <w:rFonts w:ascii="Palatino Linotype" w:eastAsia="Times New Roman" w:hAnsi="Palatino Linotype" w:cs="Times New Roman"/>
          <w:i/>
          <w:szCs w:val="24"/>
          <w:lang w:val="es-ES_tradnl" w:eastAsia="es-ES"/>
        </w:rPr>
        <w:lastRenderedPageBreak/>
        <w:t>"</w:t>
      </w:r>
      <w:r w:rsidR="00C33288" w:rsidRPr="00D11D32">
        <w:rPr>
          <w:rFonts w:ascii="Palatino Linotype" w:eastAsia="Times New Roman" w:hAnsi="Palatino Linotype" w:cs="Times New Roman"/>
          <w:i/>
          <w:szCs w:val="24"/>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C3CE59" w14:textId="77777777" w:rsidR="00C33288" w:rsidRPr="00D11D32" w:rsidRDefault="00C33288" w:rsidP="004B2081">
      <w:pPr>
        <w:tabs>
          <w:tab w:val="left" w:pos="5647"/>
        </w:tabs>
        <w:spacing w:after="0" w:line="240" w:lineRule="auto"/>
        <w:ind w:left="567" w:right="567"/>
        <w:jc w:val="both"/>
        <w:rPr>
          <w:rFonts w:ascii="Palatino Linotype" w:eastAsia="Times New Roman" w:hAnsi="Palatino Linotype" w:cs="Times New Roman"/>
          <w:i/>
          <w:szCs w:val="24"/>
          <w:lang w:eastAsia="es-ES"/>
        </w:rPr>
      </w:pPr>
    </w:p>
    <w:p w14:paraId="11D0007B" w14:textId="3039CF25" w:rsidR="00D41136" w:rsidRPr="00D11D32" w:rsidRDefault="00CA679B" w:rsidP="004B208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D11D32">
        <w:rPr>
          <w:rFonts w:ascii="Palatino Linotype" w:eastAsia="Times New Roman" w:hAnsi="Palatino Linotype" w:cs="Times New Roman"/>
          <w:i/>
          <w:szCs w:val="24"/>
          <w:lang w:val="es-ES_tradnl" w:eastAsia="es-ES"/>
        </w:rPr>
        <w:t xml:space="preserve">“En relación a las solicitudes 00417/MELOCAM/IP/2024, 00418/MELOCAM/IP/2024 , 00419/MELOCAM/IP/2024, 00420/MELOCAM/IP/2024, 00421/MELOCAM/IP/2024, recibidas vía SAIMEX (Sistema de Acceso a la información Mexiquense) en las cuales solicitan soporte documental : • Licencia de Funcionamiento de los años 2023 y 2024 o soporte documental que compruebe el inicio del trámite para su obtención. Visto bueno o dictamen de protección civil de los años 2023 y 2024 o del inicio del trámite de la misma, dictamen de giro, actas de las visitas de verificación realizadas por la dirección de desarrollo económico. • Licencia de funcionamiento en versión publica de todos los negocios con venta de alcohol del municipio de Melchor Ocampo, de enero 2019 al mes de marzo del año 2024. • Licencia de funcionamiento en versión publica de todos los negocios sin venta de alcohol del municipio de Melchor Ocampo, de enero 2019 al mes de marzo del año 2024. Me permito infórmale que se instruyó al servidor público habilitado la búsqueda exhaustiva y minuciosa de la información solicitada por los particulares, por lo cual se solicitó una prórroga con la finalidad de hacer entrega de la documental en los plazos establecidos por la ley, sin embargo, es menester precisar que en este primer trimestre, que, en comparación con el primer trimestre del ejercicio 2022 y 2023 se ha incrementado las solicitudes recibidas en un 100% y para el ejercicio 2023 en un 50%, circunstancia que ha rebasado las capacidades técnicas y humanas de esta Unidad Administrativa, en este sentido solo se tiene un servidor público habilitado encargado del portal SAIMEX de esta unidad administrativa que consta de dos jefatura y una coordinación; por otro lado, derivado de la literalidad de las solicitudes que nos ocupa se desprende el hecho de que, si bien no corresponde a una gran cantidad de información, lo cierto es que esta se encuentra segregada en múltiples carpetas lefort, pues corresponde a “Licencias de Funcionamiento o del inicio del trámite de la misma, dictamen de giro, actas de las visitas de verificación” generados de los ejercicios, 2019, 2020, 2021, 2022, 2023 y los correspondientes del mes de marzo a 2024 lo cual implica la búsqueda de la documental especifica requerido de entre los cientos de fojas que contiene cada carpeta y/o caja de archivo, digitalizarlo y reintegrarlo, para posteriormente revisar foja por foja a efecto de localizar aquellas que contengan información susceptible de ser clasificada, como son datos personales y/o sensibles, para la elaboración de la versión pública, y derivado de una situación atípica como se mencionó en la que se han recibido una cantidad desproporcionada de solicitudes de información, muchas de las cuales ingresaron el mismo día, esta unidad administrativa se ha visto ampliamente superada, ya que no se cuenta con el personal suficiente para atender, en todos sus términos, las numerosas solicitudes de información recibidas, pues el designar a más servidores </w:t>
      </w:r>
      <w:r w:rsidRPr="00D11D32">
        <w:rPr>
          <w:rFonts w:ascii="Palatino Linotype" w:eastAsia="Times New Roman" w:hAnsi="Palatino Linotype" w:cs="Times New Roman"/>
          <w:i/>
          <w:szCs w:val="24"/>
          <w:lang w:val="es-ES_tradnl" w:eastAsia="es-ES"/>
        </w:rPr>
        <w:lastRenderedPageBreak/>
        <w:t>públicos para la búsqueda y localización de la información que se requiere, implica que estos descuiden funciones fundamentales propias del área, a razón de considerar que la Dirección de Desarrollo Económico y Fomento al Empleo atiende de manera directa a la ciudadanía, y no afectar el interés colectivo, ni la recaudación de la Administración Pública Municipal, lo cual afectaría no solo la funcionalidad de esta dependencia, sino el desempeño de otras pues, como es de su conocimiento, las actividades administrativas de las diversas áreas se encuentran, en menor o mayor medida, vinculadas entre sí para su correcto desarrollo. Así pues, teniendo claro que en lo individual, la solicitud de información objeto del presente pudiera no representar mayor dificultad para ser atendido con todas las formalidades y en todos sus términos, lo cierto es que en conjunto con las múltiples más que se han recibido en últimas fechas, las cuales deben ser atendidas por un solo servidor público, rebasa por mucho las capacidades técnicas, administrativas y humanas de esta dependencia, así pues cabe destacar que solo se cuenta con un equipo para la digitalización de los archivos y este a su vez es utilizado por otras áreas para la impresión, copias y digitalización de sus actividades, por lo que tengo a bien informarle que se trabajara a marchas forzadas, y en la medida de lo posible, a efecto de concluir los trabajos necesarios para atender la solicitud de mérito. Por lo anterior expuesto y siempre atendiendo a los principios establecidos en la Ley de Transparencia y Acceso a la Información Pública del Estado de México y Municipios, esta autoridad estima conveniente, con fundamento en el artículo 158 de la Ley de antes referida, se ponga a disposición del solicitante la información requerida en consulta directa, salvo la información clasificada, esto en los términos que la Unidad de Transparencia y Acceso a la Información estime convenientes. Es menester reiterar que la determinación referente al cambio de modalidad de entrega de información obedece a la dificultad de procesar la cantidad de información de las múltiples solicitudes que se han recibido que se deben atender una a una, con todo lo que ello implica, más no a una negativa para permitir el acceso a esta. Sin más por el momento, agradezco su tiempo y atención.</w:t>
      </w:r>
      <w:r w:rsidR="00D41136" w:rsidRPr="00D11D32">
        <w:rPr>
          <w:rFonts w:ascii="Palatino Linotype" w:eastAsia="Times New Roman" w:hAnsi="Palatino Linotype" w:cs="Times New Roman"/>
          <w:i/>
          <w:szCs w:val="24"/>
          <w:lang w:val="es-ES_tradnl" w:eastAsia="es-ES"/>
        </w:rPr>
        <w:t>"</w:t>
      </w:r>
    </w:p>
    <w:p w14:paraId="73AF217B" w14:textId="77777777" w:rsidR="00D41136" w:rsidRPr="00D11D32" w:rsidRDefault="00D41136" w:rsidP="004B2081">
      <w:pPr>
        <w:spacing w:after="0" w:line="360" w:lineRule="auto"/>
        <w:jc w:val="both"/>
        <w:rPr>
          <w:rFonts w:ascii="Palatino Linotype" w:hAnsi="Palatino Linotype" w:cs="Arial"/>
          <w:sz w:val="24"/>
          <w:szCs w:val="24"/>
        </w:rPr>
      </w:pPr>
    </w:p>
    <w:p w14:paraId="11A1BA3C" w14:textId="29F30AA8" w:rsidR="00791D95" w:rsidRPr="00D11D32" w:rsidRDefault="00CB659D" w:rsidP="004B2081">
      <w:pPr>
        <w:spacing w:after="0" w:line="360" w:lineRule="auto"/>
        <w:jc w:val="both"/>
        <w:rPr>
          <w:rFonts w:ascii="Palatino Linotype" w:hAnsi="Palatino Linotype" w:cs="Arial"/>
          <w:sz w:val="24"/>
          <w:szCs w:val="24"/>
        </w:rPr>
      </w:pPr>
      <w:r w:rsidRPr="00D11D32">
        <w:rPr>
          <w:rFonts w:ascii="Palatino Linotype" w:hAnsi="Palatino Linotype" w:cs="Arial"/>
          <w:b/>
          <w:sz w:val="28"/>
          <w:szCs w:val="24"/>
        </w:rPr>
        <w:t>CUARTO</w:t>
      </w:r>
      <w:r w:rsidR="000E48BC" w:rsidRPr="00D11D32">
        <w:rPr>
          <w:rFonts w:ascii="Palatino Linotype" w:hAnsi="Palatino Linotype" w:cs="Arial"/>
          <w:b/>
          <w:sz w:val="24"/>
          <w:szCs w:val="24"/>
        </w:rPr>
        <w:t>.</w:t>
      </w:r>
      <w:r w:rsidR="000E48BC" w:rsidRPr="00D11D32">
        <w:rPr>
          <w:rFonts w:ascii="Palatino Linotype" w:hAnsi="Palatino Linotype" w:cs="Arial"/>
          <w:sz w:val="24"/>
          <w:szCs w:val="24"/>
        </w:rPr>
        <w:t xml:space="preserve"> </w:t>
      </w:r>
      <w:r w:rsidR="00791D95" w:rsidRPr="00D11D32">
        <w:rPr>
          <w:rFonts w:ascii="Palatino Linotype" w:hAnsi="Palatino Linotype" w:cs="Arial"/>
          <w:b/>
          <w:sz w:val="28"/>
        </w:rPr>
        <w:t>De los recursos de revisión.</w:t>
      </w:r>
    </w:p>
    <w:p w14:paraId="4C9174C9" w14:textId="7FAE0355" w:rsidR="000E48BC" w:rsidRPr="00D11D32" w:rsidRDefault="000E48BC" w:rsidP="004B2081">
      <w:pPr>
        <w:spacing w:after="0" w:line="360" w:lineRule="auto"/>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Inconforme con la</w:t>
      </w:r>
      <w:r w:rsidR="00D41136"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respuesta</w:t>
      </w:r>
      <w:r w:rsidR="00D41136"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proporcionada</w:t>
      </w:r>
      <w:r w:rsidR="00D41136"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w:t>
      </w:r>
      <w:r w:rsidR="00F804C9" w:rsidRPr="00D11D32">
        <w:rPr>
          <w:rFonts w:ascii="Palatino Linotype" w:eastAsia="Times New Roman" w:hAnsi="Palatino Linotype" w:cs="Arial"/>
          <w:sz w:val="24"/>
          <w:szCs w:val="24"/>
          <w:lang w:val="es-ES" w:eastAsia="es-ES"/>
        </w:rPr>
        <w:t>el día vein</w:t>
      </w:r>
      <w:r w:rsidR="00791D95" w:rsidRPr="00D11D32">
        <w:rPr>
          <w:rFonts w:ascii="Palatino Linotype" w:eastAsia="Times New Roman" w:hAnsi="Palatino Linotype" w:cs="Arial"/>
          <w:sz w:val="24"/>
          <w:szCs w:val="24"/>
          <w:lang w:val="es-ES" w:eastAsia="es-ES"/>
        </w:rPr>
        <w:t>te</w:t>
      </w:r>
      <w:r w:rsidR="00F804C9" w:rsidRPr="00D11D32">
        <w:rPr>
          <w:rFonts w:ascii="Palatino Linotype" w:eastAsia="Times New Roman" w:hAnsi="Palatino Linotype" w:cs="Arial"/>
          <w:sz w:val="24"/>
          <w:szCs w:val="24"/>
          <w:lang w:val="es-ES" w:eastAsia="es-ES"/>
        </w:rPr>
        <w:t xml:space="preserve"> de mayo</w:t>
      </w:r>
      <w:r w:rsidR="00CB659D" w:rsidRPr="00D11D32">
        <w:rPr>
          <w:rFonts w:ascii="Palatino Linotype" w:eastAsia="Times New Roman" w:hAnsi="Palatino Linotype" w:cs="Arial"/>
          <w:sz w:val="24"/>
          <w:szCs w:val="24"/>
          <w:lang w:val="es-ES" w:eastAsia="es-ES"/>
        </w:rPr>
        <w:t xml:space="preserve"> </w:t>
      </w:r>
      <w:r w:rsidR="00D32E51" w:rsidRPr="00D11D32">
        <w:rPr>
          <w:rFonts w:ascii="Palatino Linotype" w:eastAsia="Times New Roman" w:hAnsi="Palatino Linotype" w:cs="Arial"/>
          <w:sz w:val="24"/>
          <w:szCs w:val="24"/>
          <w:lang w:val="es-ES" w:eastAsia="es-ES"/>
        </w:rPr>
        <w:t>de dos mil veinticuatro</w:t>
      </w:r>
      <w:r w:rsidRPr="00D11D32">
        <w:rPr>
          <w:rFonts w:ascii="Palatino Linotype" w:eastAsia="Times New Roman" w:hAnsi="Palatino Linotype" w:cs="Arial"/>
          <w:sz w:val="24"/>
          <w:szCs w:val="24"/>
          <w:lang w:val="es-ES" w:eastAsia="es-ES"/>
        </w:rPr>
        <w:t xml:space="preserve">, </w:t>
      </w:r>
      <w:r w:rsidR="002F2EC3" w:rsidRPr="00D11D32">
        <w:rPr>
          <w:rFonts w:ascii="Palatino Linotype" w:eastAsia="Times New Roman" w:hAnsi="Palatino Linotype" w:cs="Arial"/>
          <w:sz w:val="24"/>
          <w:szCs w:val="24"/>
          <w:lang w:val="es-ES" w:eastAsia="es-ES"/>
        </w:rPr>
        <w:t>la parte</w:t>
      </w:r>
      <w:r w:rsidRPr="00D11D32">
        <w:rPr>
          <w:rFonts w:ascii="Palatino Linotype" w:eastAsia="Times New Roman" w:hAnsi="Palatino Linotype" w:cs="Arial"/>
          <w:b/>
          <w:sz w:val="24"/>
          <w:szCs w:val="24"/>
          <w:lang w:val="es-ES" w:eastAsia="es-ES"/>
        </w:rPr>
        <w:t xml:space="preserve"> Recurrente</w:t>
      </w:r>
      <w:r w:rsidRPr="00D11D32">
        <w:rPr>
          <w:rFonts w:ascii="Palatino Linotype" w:eastAsia="Times New Roman" w:hAnsi="Palatino Linotype" w:cs="Arial"/>
          <w:sz w:val="24"/>
          <w:szCs w:val="24"/>
          <w:lang w:val="es-ES" w:eastAsia="es-ES"/>
        </w:rPr>
        <w:t xml:space="preserve"> interpuso recurso</w:t>
      </w:r>
      <w:r w:rsidR="00A83393"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de revisión</w:t>
      </w:r>
      <w:r w:rsidR="00407EE8" w:rsidRPr="00D11D32">
        <w:rPr>
          <w:rFonts w:ascii="Palatino Linotype" w:eastAsia="Times New Roman" w:hAnsi="Palatino Linotype" w:cs="Arial"/>
          <w:sz w:val="24"/>
          <w:szCs w:val="24"/>
          <w:lang w:val="es-ES" w:eastAsia="es-ES"/>
        </w:rPr>
        <w:t xml:space="preserve"> </w:t>
      </w:r>
      <w:r w:rsidR="00055D39" w:rsidRPr="00D11D32">
        <w:rPr>
          <w:rFonts w:ascii="Palatino Linotype" w:eastAsia="Times New Roman" w:hAnsi="Palatino Linotype" w:cs="Arial"/>
          <w:sz w:val="24"/>
          <w:szCs w:val="24"/>
          <w:lang w:val="es-ES" w:eastAsia="es-ES"/>
        </w:rPr>
        <w:t xml:space="preserve">argumentado en los mismos términos </w:t>
      </w:r>
      <w:r w:rsidR="00211802" w:rsidRPr="00D11D32">
        <w:rPr>
          <w:rFonts w:ascii="Palatino Linotype" w:eastAsia="Times New Roman" w:hAnsi="Palatino Linotype" w:cs="Arial"/>
          <w:sz w:val="24"/>
          <w:szCs w:val="24"/>
          <w:lang w:val="es-ES" w:eastAsia="es-ES"/>
        </w:rPr>
        <w:t>los Actos Impugnados y las Razones o motivos de inconformidad</w:t>
      </w:r>
      <w:r w:rsidRPr="00D11D32">
        <w:rPr>
          <w:rFonts w:ascii="Palatino Linotype" w:eastAsia="Times New Roman" w:hAnsi="Palatino Linotype" w:cs="Arial"/>
          <w:sz w:val="24"/>
          <w:szCs w:val="24"/>
          <w:lang w:val="es-ES" w:eastAsia="es-ES"/>
        </w:rPr>
        <w:t xml:space="preserve">, </w:t>
      </w:r>
      <w:r w:rsidR="00211802" w:rsidRPr="00D11D32">
        <w:rPr>
          <w:rFonts w:ascii="Palatino Linotype" w:eastAsia="Times New Roman" w:hAnsi="Palatino Linotype" w:cs="Arial"/>
          <w:sz w:val="24"/>
          <w:szCs w:val="24"/>
          <w:lang w:val="es-ES" w:eastAsia="es-ES"/>
        </w:rPr>
        <w:t>los cuales quedarón</w:t>
      </w:r>
      <w:r w:rsidRPr="00D11D32">
        <w:rPr>
          <w:rFonts w:ascii="Palatino Linotype" w:eastAsia="Times New Roman" w:hAnsi="Palatino Linotype" w:cs="Arial"/>
          <w:sz w:val="24"/>
          <w:szCs w:val="24"/>
          <w:lang w:val="es-ES" w:eastAsia="es-ES"/>
        </w:rPr>
        <w:t xml:space="preserve"> registrado</w:t>
      </w:r>
      <w:r w:rsidR="00A83393"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en el</w:t>
      </w:r>
      <w:r w:rsidRPr="00D11D32">
        <w:rPr>
          <w:rFonts w:ascii="Palatino Linotype" w:eastAsia="Arial Unicode MS" w:hAnsi="Palatino Linotype" w:cs="Arial"/>
          <w:b/>
          <w:sz w:val="24"/>
          <w:szCs w:val="24"/>
          <w:lang w:val="es-ES" w:eastAsia="es-ES"/>
        </w:rPr>
        <w:t xml:space="preserve"> SAIMEX</w:t>
      </w:r>
      <w:r w:rsidRPr="00D11D32">
        <w:rPr>
          <w:rFonts w:ascii="Palatino Linotype" w:eastAsia="Arial Unicode MS" w:hAnsi="Palatino Linotype" w:cs="Arial"/>
          <w:sz w:val="24"/>
          <w:szCs w:val="24"/>
          <w:lang w:val="es-ES" w:eastAsia="es-ES"/>
        </w:rPr>
        <w:t xml:space="preserve"> </w:t>
      </w:r>
      <w:r w:rsidR="00D41136" w:rsidRPr="00D11D32">
        <w:rPr>
          <w:rFonts w:ascii="Palatino Linotype" w:eastAsia="Arial Unicode MS" w:hAnsi="Palatino Linotype" w:cs="Arial"/>
          <w:sz w:val="24"/>
          <w:szCs w:val="24"/>
          <w:lang w:val="es-ES" w:eastAsia="es-ES"/>
        </w:rPr>
        <w:t>con los números de recurso</w:t>
      </w:r>
      <w:r w:rsidR="00A83393" w:rsidRPr="00D11D32">
        <w:rPr>
          <w:rFonts w:ascii="Palatino Linotype" w:eastAsia="Arial Unicode MS" w:hAnsi="Palatino Linotype" w:cs="Arial"/>
          <w:sz w:val="24"/>
          <w:szCs w:val="24"/>
          <w:lang w:val="es-ES" w:eastAsia="es-ES"/>
        </w:rPr>
        <w:t>s</w:t>
      </w:r>
      <w:r w:rsidR="00D41136" w:rsidRPr="00D11D32">
        <w:rPr>
          <w:rFonts w:ascii="Palatino Linotype" w:eastAsia="Arial Unicode MS" w:hAnsi="Palatino Linotype" w:cs="Arial"/>
          <w:sz w:val="24"/>
          <w:szCs w:val="24"/>
          <w:lang w:val="es-ES" w:eastAsia="es-ES"/>
        </w:rPr>
        <w:t xml:space="preserve"> </w:t>
      </w:r>
      <w:r w:rsidR="00F804C9" w:rsidRPr="00D11D32">
        <w:rPr>
          <w:rFonts w:ascii="Palatino Linotype" w:eastAsia="Arial Unicode MS" w:hAnsi="Palatino Linotype" w:cs="Arial"/>
          <w:b/>
          <w:sz w:val="24"/>
          <w:szCs w:val="24"/>
          <w:lang w:val="es-ES" w:eastAsia="es-ES"/>
        </w:rPr>
        <w:t>0</w:t>
      </w:r>
      <w:r w:rsidR="00F804C9" w:rsidRPr="00D11D32">
        <w:rPr>
          <w:rFonts w:ascii="Palatino Linotype" w:hAnsi="Palatino Linotype" w:cs="Arial"/>
          <w:b/>
          <w:bCs/>
          <w:sz w:val="24"/>
          <w:szCs w:val="24"/>
          <w:lang w:eastAsia="es-MX"/>
        </w:rPr>
        <w:t>3185</w:t>
      </w:r>
      <w:r w:rsidR="00C33288" w:rsidRPr="00D11D32">
        <w:rPr>
          <w:rFonts w:ascii="Palatino Linotype" w:hAnsi="Palatino Linotype" w:cs="Arial"/>
          <w:b/>
          <w:bCs/>
          <w:sz w:val="24"/>
          <w:szCs w:val="24"/>
          <w:lang w:eastAsia="es-MX"/>
        </w:rPr>
        <w:t>/INFOEM/IP/RR/2024</w:t>
      </w:r>
      <w:r w:rsidR="00F804C9" w:rsidRPr="00D11D32">
        <w:rPr>
          <w:rFonts w:ascii="Palatino Linotype" w:hAnsi="Palatino Linotype" w:cs="Arial"/>
          <w:bCs/>
          <w:sz w:val="24"/>
          <w:szCs w:val="24"/>
          <w:lang w:eastAsia="es-MX"/>
        </w:rPr>
        <w:t>,</w:t>
      </w:r>
      <w:r w:rsidR="00CB659D" w:rsidRPr="00D11D32">
        <w:rPr>
          <w:rFonts w:ascii="Palatino Linotype" w:hAnsi="Palatino Linotype" w:cs="Arial"/>
          <w:bCs/>
          <w:sz w:val="24"/>
          <w:szCs w:val="24"/>
          <w:lang w:eastAsia="es-MX"/>
        </w:rPr>
        <w:t xml:space="preserve"> </w:t>
      </w:r>
      <w:r w:rsidR="00F804C9" w:rsidRPr="00D11D32">
        <w:rPr>
          <w:rFonts w:ascii="Palatino Linotype" w:hAnsi="Palatino Linotype" w:cs="Arial"/>
          <w:b/>
          <w:bCs/>
          <w:sz w:val="24"/>
          <w:szCs w:val="24"/>
          <w:lang w:eastAsia="es-MX"/>
        </w:rPr>
        <w:t>03186</w:t>
      </w:r>
      <w:r w:rsidR="00C33288" w:rsidRPr="00D11D32">
        <w:rPr>
          <w:rFonts w:ascii="Palatino Linotype" w:hAnsi="Palatino Linotype" w:cs="Arial"/>
          <w:b/>
          <w:bCs/>
          <w:sz w:val="24"/>
          <w:szCs w:val="24"/>
          <w:lang w:eastAsia="es-MX"/>
        </w:rPr>
        <w:t>/INFOEM/IP/RR/2024</w:t>
      </w:r>
      <w:r w:rsidR="00F804C9" w:rsidRPr="00D11D32">
        <w:rPr>
          <w:rFonts w:ascii="Palatino Linotype" w:eastAsia="Times New Roman" w:hAnsi="Palatino Linotype" w:cs="Times New Roman"/>
          <w:b/>
          <w:sz w:val="24"/>
          <w:szCs w:val="24"/>
          <w:lang w:val="es-ES" w:eastAsia="es-ES"/>
        </w:rPr>
        <w:t xml:space="preserve"> </w:t>
      </w:r>
      <w:r w:rsidR="00F804C9" w:rsidRPr="00D11D32">
        <w:rPr>
          <w:rFonts w:ascii="Palatino Linotype" w:eastAsia="Times New Roman" w:hAnsi="Palatino Linotype" w:cs="Times New Roman"/>
          <w:sz w:val="24"/>
          <w:szCs w:val="24"/>
          <w:lang w:val="es-ES" w:eastAsia="es-ES"/>
        </w:rPr>
        <w:t xml:space="preserve">y </w:t>
      </w:r>
      <w:r w:rsidR="00F804C9" w:rsidRPr="00D11D32">
        <w:rPr>
          <w:rFonts w:ascii="Palatino Linotype" w:hAnsi="Palatino Linotype" w:cs="Arial"/>
          <w:b/>
          <w:bCs/>
          <w:sz w:val="24"/>
          <w:szCs w:val="24"/>
          <w:lang w:eastAsia="es-MX"/>
        </w:rPr>
        <w:lastRenderedPageBreak/>
        <w:t>03187/INFOEM/IP/RR/2024</w:t>
      </w:r>
      <w:r w:rsidR="00F804C9" w:rsidRPr="00D11D32">
        <w:rPr>
          <w:rFonts w:ascii="Palatino Linotype" w:eastAsia="Times New Roman" w:hAnsi="Palatino Linotype" w:cs="Times New Roman"/>
          <w:b/>
          <w:sz w:val="24"/>
          <w:szCs w:val="24"/>
          <w:lang w:val="es-ES" w:eastAsia="es-ES"/>
        </w:rPr>
        <w:t xml:space="preserve">  </w:t>
      </w:r>
      <w:r w:rsidR="00D41136" w:rsidRPr="00D11D32">
        <w:rPr>
          <w:rFonts w:ascii="Palatino Linotype" w:eastAsia="Times New Roman" w:hAnsi="Palatino Linotype" w:cs="Times New Roman"/>
          <w:b/>
          <w:sz w:val="24"/>
          <w:szCs w:val="24"/>
          <w:lang w:val="es-ES" w:eastAsia="es-ES"/>
        </w:rPr>
        <w:t xml:space="preserve"> </w:t>
      </w:r>
      <w:r w:rsidR="00D41136" w:rsidRPr="00D11D32">
        <w:rPr>
          <w:rFonts w:ascii="Palatino Linotype" w:eastAsia="Times New Roman" w:hAnsi="Palatino Linotype" w:cs="Arial"/>
          <w:sz w:val="24"/>
          <w:szCs w:val="24"/>
          <w:lang w:val="es-ES" w:eastAsia="es-ES"/>
        </w:rPr>
        <w:t>en los que expresó como acto impugnado y razones o motivos de inconformidad, los siguientes:</w:t>
      </w:r>
    </w:p>
    <w:p w14:paraId="033A1419" w14:textId="77777777" w:rsidR="000E48BC" w:rsidRPr="00D11D32" w:rsidRDefault="000E48BC" w:rsidP="004B2081">
      <w:pPr>
        <w:spacing w:after="0" w:line="360" w:lineRule="auto"/>
        <w:ind w:right="51"/>
        <w:jc w:val="both"/>
        <w:rPr>
          <w:rFonts w:ascii="Palatino Linotype" w:eastAsia="Times New Roman" w:hAnsi="Palatino Linotype" w:cs="Arial"/>
          <w:sz w:val="24"/>
          <w:szCs w:val="24"/>
          <w:lang w:val="es-ES" w:eastAsia="es-ES"/>
        </w:rPr>
      </w:pPr>
    </w:p>
    <w:p w14:paraId="644F1B2D" w14:textId="77777777" w:rsidR="00D41136" w:rsidRPr="00D11D32" w:rsidRDefault="00D41136" w:rsidP="004B2081">
      <w:pPr>
        <w:spacing w:after="0" w:line="276" w:lineRule="auto"/>
        <w:ind w:right="616"/>
        <w:jc w:val="both"/>
        <w:rPr>
          <w:rFonts w:ascii="Palatino Linotype" w:eastAsia="Times New Roman" w:hAnsi="Palatino Linotype" w:cs="Times New Roman"/>
          <w:sz w:val="24"/>
          <w:szCs w:val="24"/>
          <w:lang w:val="es-ES" w:eastAsia="es-ES"/>
        </w:rPr>
      </w:pPr>
      <w:r w:rsidRPr="00D11D32">
        <w:rPr>
          <w:rFonts w:ascii="Palatino Linotype" w:eastAsia="Times New Roman" w:hAnsi="Palatino Linotype" w:cs="Times New Roman"/>
          <w:b/>
          <w:sz w:val="24"/>
          <w:szCs w:val="24"/>
          <w:lang w:val="es-ES" w:eastAsia="es-ES"/>
        </w:rPr>
        <w:t xml:space="preserve">Acto Impugnado: </w:t>
      </w:r>
    </w:p>
    <w:p w14:paraId="49D26C6E" w14:textId="77777777" w:rsidR="00D41136" w:rsidRPr="00D11D32" w:rsidRDefault="00D41136" w:rsidP="004B2081">
      <w:pPr>
        <w:spacing w:after="0" w:line="276" w:lineRule="auto"/>
        <w:ind w:right="616"/>
        <w:jc w:val="both"/>
        <w:rPr>
          <w:rFonts w:ascii="Palatino Linotype" w:eastAsia="Times New Roman" w:hAnsi="Palatino Linotype" w:cs="Times New Roman"/>
          <w:sz w:val="24"/>
          <w:szCs w:val="24"/>
          <w:lang w:val="es-ES" w:eastAsia="es-ES"/>
        </w:rPr>
      </w:pPr>
    </w:p>
    <w:p w14:paraId="2896A50F" w14:textId="4A3B947D" w:rsidR="00D41136" w:rsidRPr="00D11D32" w:rsidRDefault="00D41136" w:rsidP="004B2081">
      <w:pPr>
        <w:spacing w:after="0" w:line="240" w:lineRule="auto"/>
        <w:ind w:left="567" w:right="616"/>
        <w:jc w:val="both"/>
        <w:rPr>
          <w:rFonts w:ascii="Palatino Linotype" w:eastAsia="Times New Roman" w:hAnsi="Palatino Linotype" w:cs="Times New Roman"/>
          <w:i/>
          <w:szCs w:val="24"/>
          <w:lang w:val="es-ES" w:eastAsia="es-ES"/>
        </w:rPr>
      </w:pPr>
      <w:r w:rsidRPr="00D11D32">
        <w:rPr>
          <w:rFonts w:ascii="Palatino Linotype" w:eastAsia="Times New Roman" w:hAnsi="Palatino Linotype" w:cs="Times New Roman"/>
          <w:i/>
          <w:szCs w:val="24"/>
          <w:lang w:val="es-ES" w:eastAsia="es-ES"/>
        </w:rPr>
        <w:t>“</w:t>
      </w:r>
      <w:r w:rsidR="00F804C9" w:rsidRPr="00D11D32">
        <w:rPr>
          <w:rFonts w:ascii="Palatino Linotype" w:eastAsia="Times New Roman" w:hAnsi="Palatino Linotype" w:cs="Times New Roman"/>
          <w:i/>
          <w:szCs w:val="24"/>
          <w:lang w:val="es-ES" w:eastAsia="es-ES"/>
        </w:rPr>
        <w:t>NO SE ENTREGA LA INFORMACIÓN</w:t>
      </w:r>
      <w:r w:rsidRPr="00D11D32">
        <w:rPr>
          <w:rFonts w:ascii="Palatino Linotype" w:eastAsia="Times New Roman" w:hAnsi="Palatino Linotype" w:cs="Times New Roman"/>
          <w:i/>
          <w:szCs w:val="24"/>
          <w:lang w:val="es-ES" w:eastAsia="es-ES"/>
        </w:rPr>
        <w:t>” (sic)</w:t>
      </w:r>
    </w:p>
    <w:p w14:paraId="3646F5E9" w14:textId="77777777" w:rsidR="00D41136" w:rsidRPr="00D11D32" w:rsidRDefault="00D41136" w:rsidP="004B2081">
      <w:pPr>
        <w:spacing w:after="0" w:line="360" w:lineRule="auto"/>
        <w:jc w:val="both"/>
        <w:rPr>
          <w:rFonts w:ascii="Palatino Linotype" w:hAnsi="Palatino Linotype" w:cs="Arial"/>
          <w:sz w:val="24"/>
          <w:szCs w:val="24"/>
        </w:rPr>
      </w:pPr>
    </w:p>
    <w:p w14:paraId="5B54ADBB" w14:textId="77777777" w:rsidR="00D41136" w:rsidRPr="00D11D32" w:rsidRDefault="00D41136" w:rsidP="004B2081">
      <w:pPr>
        <w:spacing w:after="0" w:line="276" w:lineRule="auto"/>
        <w:ind w:right="616"/>
        <w:jc w:val="both"/>
        <w:rPr>
          <w:rFonts w:ascii="Palatino Linotype" w:eastAsia="Times New Roman" w:hAnsi="Palatino Linotype" w:cs="Times New Roman"/>
          <w:sz w:val="24"/>
          <w:szCs w:val="24"/>
          <w:lang w:val="es-ES" w:eastAsia="es-ES"/>
        </w:rPr>
      </w:pPr>
      <w:r w:rsidRPr="00D11D32">
        <w:rPr>
          <w:rFonts w:ascii="Palatino Linotype" w:eastAsia="Times New Roman" w:hAnsi="Palatino Linotype" w:cs="Times New Roman"/>
          <w:b/>
          <w:sz w:val="24"/>
          <w:szCs w:val="24"/>
          <w:lang w:val="es-ES" w:eastAsia="es-ES"/>
        </w:rPr>
        <w:t xml:space="preserve">Razones o motivos de inconformidad: </w:t>
      </w:r>
    </w:p>
    <w:p w14:paraId="5A99C0B7" w14:textId="77777777" w:rsidR="00D41136" w:rsidRPr="00D11D32" w:rsidRDefault="00D41136" w:rsidP="004B2081">
      <w:pPr>
        <w:spacing w:after="0" w:line="276" w:lineRule="auto"/>
        <w:ind w:right="616"/>
        <w:jc w:val="both"/>
        <w:rPr>
          <w:rFonts w:ascii="Palatino Linotype" w:eastAsia="Times New Roman" w:hAnsi="Palatino Linotype" w:cs="Times New Roman"/>
          <w:sz w:val="24"/>
          <w:szCs w:val="24"/>
          <w:lang w:val="es-ES" w:eastAsia="es-ES"/>
        </w:rPr>
      </w:pPr>
    </w:p>
    <w:p w14:paraId="578307E4" w14:textId="4450F7DD" w:rsidR="00D41136" w:rsidRPr="00D11D32" w:rsidRDefault="00D41136" w:rsidP="004B2081">
      <w:pPr>
        <w:spacing w:after="0" w:line="240" w:lineRule="auto"/>
        <w:ind w:left="567" w:right="616"/>
        <w:jc w:val="both"/>
        <w:rPr>
          <w:rFonts w:ascii="Palatino Linotype" w:eastAsia="Times New Roman" w:hAnsi="Palatino Linotype" w:cs="Times New Roman"/>
          <w:i/>
          <w:szCs w:val="24"/>
          <w:lang w:val="es-ES" w:eastAsia="es-ES"/>
        </w:rPr>
      </w:pPr>
      <w:r w:rsidRPr="00D11D32">
        <w:rPr>
          <w:rFonts w:ascii="Palatino Linotype" w:eastAsia="Times New Roman" w:hAnsi="Palatino Linotype" w:cs="Times New Roman"/>
          <w:i/>
          <w:szCs w:val="24"/>
          <w:lang w:val="es-ES" w:eastAsia="es-ES"/>
        </w:rPr>
        <w:t>“</w:t>
      </w:r>
      <w:r w:rsidR="00F804C9" w:rsidRPr="00D11D32">
        <w:rPr>
          <w:rFonts w:ascii="Palatino Linotype" w:eastAsia="Times New Roman" w:hAnsi="Palatino Linotype" w:cs="Times New Roman"/>
          <w:i/>
          <w:szCs w:val="24"/>
          <w:lang w:val="es-ES" w:eastAsia="es-ES"/>
        </w:rPr>
        <w:t>Transcurrido el plazo previsto por la ley, el sujeto obligado no entrega la información pretextando una excesiva carga de trabajo y pretendiendo que la información solo pueda ser consultada de manera presencial</w:t>
      </w:r>
      <w:r w:rsidRPr="00D11D32">
        <w:rPr>
          <w:rFonts w:ascii="Palatino Linotype" w:eastAsia="Times New Roman" w:hAnsi="Palatino Linotype" w:cs="Times New Roman"/>
          <w:i/>
          <w:szCs w:val="24"/>
          <w:lang w:val="es-ES" w:eastAsia="es-ES"/>
        </w:rPr>
        <w:t>” (sic)</w:t>
      </w:r>
    </w:p>
    <w:p w14:paraId="58D2A6BE" w14:textId="77777777" w:rsidR="00D41136" w:rsidRPr="00D11D32" w:rsidRDefault="00D41136" w:rsidP="004B2081">
      <w:pPr>
        <w:spacing w:after="0" w:line="360" w:lineRule="auto"/>
        <w:jc w:val="both"/>
        <w:rPr>
          <w:rFonts w:ascii="Palatino Linotype" w:hAnsi="Palatino Linotype" w:cs="Arial"/>
          <w:sz w:val="24"/>
          <w:szCs w:val="24"/>
          <w:lang w:val="es-ES"/>
        </w:rPr>
      </w:pPr>
    </w:p>
    <w:p w14:paraId="2614E1D9" w14:textId="607D466B" w:rsidR="00D41136" w:rsidRPr="00D11D32" w:rsidRDefault="00D41136" w:rsidP="004B2081">
      <w:pPr>
        <w:spacing w:after="0" w:line="360" w:lineRule="auto"/>
        <w:ind w:right="49"/>
        <w:jc w:val="both"/>
        <w:rPr>
          <w:rFonts w:ascii="Palatino Linotype" w:eastAsia="Times New Roman" w:hAnsi="Palatino Linotype" w:cs="Arial"/>
          <w:sz w:val="24"/>
          <w:szCs w:val="24"/>
          <w:lang w:val="es-ES_tradnl" w:eastAsia="es-ES"/>
        </w:rPr>
      </w:pPr>
      <w:r w:rsidRPr="00D11D32">
        <w:rPr>
          <w:rFonts w:ascii="Palatino Linotype" w:hAnsi="Palatino Linotype" w:cs="Arial"/>
          <w:sz w:val="24"/>
          <w:szCs w:val="24"/>
          <w:lang w:val="es-ES"/>
        </w:rPr>
        <w:t xml:space="preserve">Recursos de revisión que, </w:t>
      </w:r>
      <w:r w:rsidRPr="00D11D32">
        <w:rPr>
          <w:rFonts w:ascii="Palatino Linotype" w:eastAsia="Times New Roman" w:hAnsi="Palatino Linotype" w:cs="Arial"/>
          <w:sz w:val="24"/>
          <w:szCs w:val="24"/>
          <w:lang w:val="es-ES_tradnl" w:eastAsia="es-ES"/>
        </w:rPr>
        <w:t xml:space="preserve">se enviaron electrónicamente al Instituto de </w:t>
      </w:r>
      <w:r w:rsidRPr="00D11D32">
        <w:rPr>
          <w:rFonts w:ascii="Palatino Linotype" w:eastAsia="Arial Unicode MS" w:hAnsi="Palatino Linotype" w:cs="Arial"/>
          <w:sz w:val="24"/>
          <w:szCs w:val="24"/>
          <w:lang w:val="es-ES" w:eastAsia="es-ES"/>
        </w:rPr>
        <w:t>Transparencia</w:t>
      </w:r>
      <w:r w:rsidRPr="00D11D3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D11D32">
        <w:rPr>
          <w:rFonts w:ascii="Palatino Linotype" w:eastAsia="Times New Roman" w:hAnsi="Palatino Linotype" w:cs="Times New Roman"/>
          <w:sz w:val="24"/>
          <w:szCs w:val="24"/>
          <w:lang w:val="es-ES" w:eastAsia="es-ES"/>
        </w:rPr>
        <w:t>Ley de Transparencia y Acceso a la Información Pública del Estado de México y Municipios</w:t>
      </w:r>
      <w:r w:rsidRPr="00D11D32">
        <w:rPr>
          <w:rFonts w:ascii="Palatino Linotype" w:eastAsia="Times New Roman" w:hAnsi="Palatino Linotype" w:cs="Arial"/>
          <w:sz w:val="24"/>
          <w:szCs w:val="24"/>
          <w:lang w:val="es-ES_tradnl" w:eastAsia="es-ES"/>
        </w:rPr>
        <w:t>, se turnaron a través del</w:t>
      </w:r>
      <w:r w:rsidRPr="00D11D32">
        <w:rPr>
          <w:rFonts w:ascii="Palatino Linotype" w:eastAsia="Arial Unicode MS" w:hAnsi="Palatino Linotype" w:cs="Arial"/>
          <w:sz w:val="24"/>
          <w:szCs w:val="24"/>
          <w:lang w:val="es-ES_tradnl" w:eastAsia="es-ES"/>
        </w:rPr>
        <w:t xml:space="preserve"> </w:t>
      </w:r>
      <w:r w:rsidRPr="00D11D32">
        <w:rPr>
          <w:rFonts w:ascii="Palatino Linotype" w:eastAsia="Arial Unicode MS" w:hAnsi="Palatino Linotype" w:cs="Arial"/>
          <w:b/>
          <w:sz w:val="24"/>
          <w:szCs w:val="24"/>
          <w:lang w:val="es-ES_tradnl" w:eastAsia="es-ES"/>
        </w:rPr>
        <w:t>SAIMEX</w:t>
      </w:r>
      <w:r w:rsidR="00BB6AA3" w:rsidRPr="00D11D32">
        <w:rPr>
          <w:rFonts w:ascii="Palatino Linotype" w:eastAsia="Times New Roman" w:hAnsi="Palatino Linotype" w:cs="Times New Roman"/>
          <w:sz w:val="24"/>
          <w:szCs w:val="24"/>
          <w:lang w:val="es-ES" w:eastAsia="es-ES"/>
        </w:rPr>
        <w:t xml:space="preserve"> a los</w:t>
      </w:r>
      <w:r w:rsidR="00407EE8" w:rsidRPr="00D11D32">
        <w:rPr>
          <w:rFonts w:ascii="Palatino Linotype" w:eastAsia="Times New Roman" w:hAnsi="Palatino Linotype" w:cs="Times New Roman"/>
          <w:sz w:val="24"/>
          <w:szCs w:val="24"/>
          <w:lang w:val="es-ES" w:eastAsia="es-ES"/>
        </w:rPr>
        <w:t xml:space="preserve"> </w:t>
      </w:r>
      <w:r w:rsidR="00407EE8" w:rsidRPr="00D11D32">
        <w:rPr>
          <w:rFonts w:ascii="Palatino Linotype" w:eastAsia="Times New Roman" w:hAnsi="Palatino Linotype" w:cs="Arial"/>
          <w:sz w:val="24"/>
          <w:szCs w:val="24"/>
          <w:lang w:val="es-ES_tradnl" w:eastAsia="es-ES"/>
        </w:rPr>
        <w:t>Comisionado</w:t>
      </w:r>
      <w:r w:rsidR="00BB6AA3" w:rsidRPr="00D11D32">
        <w:rPr>
          <w:rFonts w:ascii="Palatino Linotype" w:eastAsia="Times New Roman" w:hAnsi="Palatino Linotype" w:cs="Arial"/>
          <w:sz w:val="24"/>
          <w:szCs w:val="24"/>
          <w:lang w:val="es-ES_tradnl" w:eastAsia="es-ES"/>
        </w:rPr>
        <w:t>s</w:t>
      </w:r>
      <w:r w:rsidRPr="00D11D32">
        <w:rPr>
          <w:rFonts w:ascii="Palatino Linotype" w:eastAsia="Times New Roman" w:hAnsi="Palatino Linotype" w:cs="Arial"/>
          <w:sz w:val="24"/>
          <w:szCs w:val="24"/>
          <w:lang w:val="es-ES_tradnl" w:eastAsia="es-ES"/>
        </w:rPr>
        <w:t xml:space="preserve"> </w:t>
      </w:r>
      <w:r w:rsidR="00A83393" w:rsidRPr="00D11D32">
        <w:rPr>
          <w:rFonts w:ascii="Palatino Linotype" w:eastAsia="Times New Roman" w:hAnsi="Palatino Linotype" w:cs="Arial"/>
          <w:b/>
          <w:sz w:val="24"/>
          <w:szCs w:val="24"/>
          <w:lang w:val="es-ES_tradnl" w:eastAsia="es-ES"/>
        </w:rPr>
        <w:t>JOSÉ MARTÍNEZ VILCHIS</w:t>
      </w:r>
      <w:r w:rsidR="00BB6AA3" w:rsidRPr="00D11D32">
        <w:rPr>
          <w:rFonts w:ascii="Palatino Linotype" w:eastAsia="Times New Roman" w:hAnsi="Palatino Linotype" w:cs="Arial"/>
          <w:b/>
          <w:sz w:val="24"/>
          <w:szCs w:val="24"/>
          <w:lang w:val="es-ES_tradnl" w:eastAsia="es-ES"/>
        </w:rPr>
        <w:t>, LUIS GUSTAVO PARRA NORIEGA y SHARON CRISTINA MORALES MARTÍNEZ</w:t>
      </w:r>
      <w:r w:rsidRPr="00D11D32">
        <w:rPr>
          <w:rFonts w:ascii="Palatino Linotype" w:eastAsia="Times New Roman" w:hAnsi="Palatino Linotype" w:cs="Arial"/>
          <w:b/>
          <w:sz w:val="24"/>
          <w:szCs w:val="24"/>
          <w:lang w:val="es-ES_tradnl" w:eastAsia="es-ES"/>
        </w:rPr>
        <w:t xml:space="preserve">, </w:t>
      </w:r>
      <w:r w:rsidRPr="00D11D32">
        <w:rPr>
          <w:rFonts w:ascii="Palatino Linotype" w:eastAsia="Times New Roman" w:hAnsi="Palatino Linotype" w:cs="Arial"/>
          <w:sz w:val="24"/>
          <w:szCs w:val="24"/>
          <w:lang w:val="es-ES_tradnl" w:eastAsia="es-ES"/>
        </w:rPr>
        <w:t>a efecto de que decretaran su admisión o desechamiento.</w:t>
      </w:r>
    </w:p>
    <w:p w14:paraId="0A290DD0" w14:textId="77777777" w:rsidR="00904FB2" w:rsidRPr="00D11D32" w:rsidRDefault="00904FB2" w:rsidP="004B2081">
      <w:pPr>
        <w:spacing w:after="0" w:line="360" w:lineRule="auto"/>
        <w:ind w:right="49"/>
        <w:jc w:val="both"/>
        <w:rPr>
          <w:rFonts w:ascii="Palatino Linotype" w:eastAsia="Times New Roman" w:hAnsi="Palatino Linotype" w:cs="Arial"/>
          <w:sz w:val="24"/>
          <w:szCs w:val="24"/>
          <w:lang w:val="es-ES_tradnl" w:eastAsia="es-ES"/>
        </w:rPr>
      </w:pPr>
    </w:p>
    <w:p w14:paraId="41036158" w14:textId="189007BB" w:rsidR="00BB6AA3" w:rsidRPr="00D11D32" w:rsidRDefault="00CB659D" w:rsidP="004B2081">
      <w:pPr>
        <w:spacing w:after="0" w:line="360" w:lineRule="auto"/>
        <w:ind w:right="49"/>
        <w:jc w:val="both"/>
        <w:rPr>
          <w:rFonts w:ascii="Palatino Linotype" w:eastAsia="Times New Roman" w:hAnsi="Palatino Linotype" w:cs="Arial"/>
          <w:b/>
          <w:sz w:val="28"/>
          <w:szCs w:val="28"/>
          <w:lang w:val="es-ES_tradnl" w:eastAsia="es-ES"/>
        </w:rPr>
      </w:pPr>
      <w:r w:rsidRPr="00D11D32">
        <w:rPr>
          <w:rFonts w:ascii="Palatino Linotype" w:eastAsia="Times New Roman" w:hAnsi="Palatino Linotype" w:cs="Arial"/>
          <w:b/>
          <w:sz w:val="28"/>
          <w:szCs w:val="28"/>
          <w:lang w:val="es-ES_tradnl" w:eastAsia="es-ES"/>
        </w:rPr>
        <w:t>QUINTO</w:t>
      </w:r>
      <w:r w:rsidR="000E48BC" w:rsidRPr="00D11D32">
        <w:rPr>
          <w:rFonts w:ascii="Palatino Linotype" w:eastAsia="Times New Roman" w:hAnsi="Palatino Linotype" w:cs="Arial"/>
          <w:b/>
          <w:sz w:val="28"/>
          <w:szCs w:val="28"/>
          <w:lang w:val="es-ES_tradnl" w:eastAsia="es-ES"/>
        </w:rPr>
        <w:t>.</w:t>
      </w:r>
      <w:r w:rsidR="00BB6AA3" w:rsidRPr="00D11D32">
        <w:t xml:space="preserve"> </w:t>
      </w:r>
      <w:r w:rsidR="00BB6AA3" w:rsidRPr="00D11D32">
        <w:rPr>
          <w:rFonts w:ascii="Palatino Linotype" w:eastAsia="Times New Roman" w:hAnsi="Palatino Linotype" w:cs="Arial"/>
          <w:b/>
          <w:sz w:val="28"/>
          <w:szCs w:val="28"/>
          <w:lang w:val="es-ES_tradnl" w:eastAsia="es-ES"/>
        </w:rPr>
        <w:t>De la etapa de manifestaciones y/o alegatos.</w:t>
      </w:r>
    </w:p>
    <w:p w14:paraId="64039F14" w14:textId="33546C0F" w:rsidR="000E48BC" w:rsidRPr="00D11D32" w:rsidRDefault="000E48BC" w:rsidP="004B2081">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b/>
          <w:sz w:val="28"/>
          <w:szCs w:val="28"/>
          <w:lang w:val="es-ES_tradnl" w:eastAsia="es-ES"/>
        </w:rPr>
        <w:t xml:space="preserve"> </w:t>
      </w:r>
      <w:r w:rsidRPr="00D11D32">
        <w:rPr>
          <w:rFonts w:ascii="Palatino Linotype" w:eastAsia="Times New Roman" w:hAnsi="Palatino Linotype" w:cs="Arial"/>
          <w:sz w:val="24"/>
          <w:szCs w:val="24"/>
          <w:lang w:val="es-ES_tradnl" w:eastAsia="es-ES"/>
        </w:rPr>
        <w:t>E</w:t>
      </w:r>
      <w:r w:rsidRPr="00D11D32">
        <w:rPr>
          <w:rFonts w:ascii="Palatino Linotype" w:eastAsia="Times New Roman" w:hAnsi="Palatino Linotype" w:cs="Arial"/>
          <w:sz w:val="24"/>
          <w:szCs w:val="24"/>
          <w:lang w:val="es-ES" w:eastAsia="es-ES"/>
        </w:rPr>
        <w:t>n fecha</w:t>
      </w:r>
      <w:r w:rsidR="00A83393" w:rsidRPr="00D11D32">
        <w:rPr>
          <w:rFonts w:ascii="Palatino Linotype" w:eastAsia="Times New Roman" w:hAnsi="Palatino Linotype" w:cs="Arial"/>
          <w:sz w:val="24"/>
          <w:szCs w:val="24"/>
          <w:lang w:val="es-ES" w:eastAsia="es-ES"/>
        </w:rPr>
        <w:t>s</w:t>
      </w:r>
      <w:r w:rsidR="00BB6AA3" w:rsidRPr="00D11D32">
        <w:rPr>
          <w:rFonts w:ascii="Palatino Linotype" w:eastAsia="Times New Roman" w:hAnsi="Palatino Linotype" w:cs="Arial"/>
          <w:sz w:val="24"/>
          <w:szCs w:val="24"/>
          <w:lang w:val="es-ES" w:eastAsia="es-ES"/>
        </w:rPr>
        <w:t xml:space="preserve"> veintitrés y veintisiete </w:t>
      </w:r>
      <w:r w:rsidR="00407EE8" w:rsidRPr="00D11D32">
        <w:rPr>
          <w:rFonts w:ascii="Palatino Linotype" w:eastAsia="Times New Roman" w:hAnsi="Palatino Linotype" w:cs="Arial"/>
          <w:sz w:val="24"/>
          <w:szCs w:val="24"/>
          <w:lang w:val="es-ES" w:eastAsia="es-ES"/>
        </w:rPr>
        <w:t xml:space="preserve">de mayo </w:t>
      </w:r>
      <w:r w:rsidR="00ED6F65" w:rsidRPr="00D11D32">
        <w:rPr>
          <w:rFonts w:ascii="Palatino Linotype" w:eastAsia="Times New Roman" w:hAnsi="Palatino Linotype" w:cs="Arial"/>
          <w:sz w:val="24"/>
          <w:szCs w:val="24"/>
          <w:lang w:val="es-ES" w:eastAsia="es-ES"/>
        </w:rPr>
        <w:t>de dos mil veinticuatro</w:t>
      </w:r>
      <w:r w:rsidRPr="00D11D32">
        <w:rPr>
          <w:rFonts w:ascii="Palatino Linotype" w:eastAsia="Times New Roman" w:hAnsi="Palatino Linotype" w:cs="Arial"/>
          <w:sz w:val="24"/>
          <w:szCs w:val="24"/>
          <w:lang w:val="es-ES" w:eastAsia="es-ES"/>
        </w:rPr>
        <w:t>, atento</w:t>
      </w:r>
      <w:r w:rsidR="00A83393"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a lo dispuesto en el </w:t>
      </w:r>
      <w:r w:rsidRPr="00D11D32">
        <w:rPr>
          <w:rFonts w:ascii="Palatino Linotype" w:eastAsia="Times New Roman" w:hAnsi="Palatino Linotype" w:cs="Arial"/>
          <w:sz w:val="24"/>
          <w:szCs w:val="24"/>
          <w:lang w:val="es-ES_tradnl" w:eastAsia="es-ES"/>
        </w:rPr>
        <w:t>artículo</w:t>
      </w:r>
      <w:r w:rsidRPr="00D11D32">
        <w:rPr>
          <w:rFonts w:ascii="Palatino Linotype" w:eastAsia="Times New Roman" w:hAnsi="Palatino Linotype" w:cs="Arial"/>
          <w:sz w:val="24"/>
          <w:szCs w:val="24"/>
          <w:lang w:val="es-ES" w:eastAsia="es-ES"/>
        </w:rPr>
        <w:t xml:space="preserve"> 185 fracciones I, II y IV </w:t>
      </w:r>
      <w:r w:rsidRPr="00D11D32">
        <w:rPr>
          <w:rFonts w:ascii="Palatino Linotype" w:eastAsia="Times New Roman" w:hAnsi="Palatino Linotype" w:cs="Arial"/>
          <w:sz w:val="24"/>
          <w:szCs w:val="24"/>
          <w:lang w:val="es-ES_tradnl" w:eastAsia="es-ES"/>
        </w:rPr>
        <w:t xml:space="preserve">de la </w:t>
      </w:r>
      <w:r w:rsidRPr="00D11D32">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D11D32">
        <w:rPr>
          <w:rFonts w:ascii="Palatino Linotype" w:eastAsia="Times New Roman" w:hAnsi="Palatino Linotype" w:cs="Arial"/>
          <w:sz w:val="24"/>
          <w:szCs w:val="24"/>
          <w:lang w:val="es-ES" w:eastAsia="es-ES"/>
        </w:rPr>
        <w:t>cordó la admisión a trámite de</w:t>
      </w:r>
      <w:r w:rsidR="00D41136" w:rsidRPr="00D11D32">
        <w:rPr>
          <w:rFonts w:ascii="Palatino Linotype" w:eastAsia="Times New Roman" w:hAnsi="Palatino Linotype" w:cs="Arial"/>
          <w:sz w:val="24"/>
          <w:szCs w:val="24"/>
          <w:lang w:val="es-ES" w:eastAsia="es-ES"/>
        </w:rPr>
        <w:t xml:space="preserve"> </w:t>
      </w:r>
      <w:r w:rsidRPr="00D11D32">
        <w:rPr>
          <w:rFonts w:ascii="Palatino Linotype" w:eastAsia="Times New Roman" w:hAnsi="Palatino Linotype" w:cs="Arial"/>
          <w:sz w:val="24"/>
          <w:szCs w:val="24"/>
          <w:lang w:val="es-ES" w:eastAsia="es-ES"/>
        </w:rPr>
        <w:t>l</w:t>
      </w:r>
      <w:r w:rsidR="00D41136" w:rsidRPr="00D11D32">
        <w:rPr>
          <w:rFonts w:ascii="Palatino Linotype" w:eastAsia="Times New Roman" w:hAnsi="Palatino Linotype" w:cs="Arial"/>
          <w:sz w:val="24"/>
          <w:szCs w:val="24"/>
          <w:lang w:val="es-ES" w:eastAsia="es-ES"/>
        </w:rPr>
        <w:t>os</w:t>
      </w:r>
      <w:r w:rsidRPr="00D11D32">
        <w:rPr>
          <w:rFonts w:ascii="Palatino Linotype" w:eastAsia="Times New Roman" w:hAnsi="Palatino Linotype" w:cs="Arial"/>
          <w:sz w:val="24"/>
          <w:szCs w:val="24"/>
          <w:lang w:val="es-ES" w:eastAsia="es-ES"/>
        </w:rPr>
        <w:t xml:space="preserve"> referido</w:t>
      </w:r>
      <w:r w:rsidR="00D41136"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recurso</w:t>
      </w:r>
      <w:r w:rsidR="00D41136"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de revis</w:t>
      </w:r>
      <w:r w:rsidR="00E07417" w:rsidRPr="00D11D32">
        <w:rPr>
          <w:rFonts w:ascii="Palatino Linotype" w:eastAsia="Times New Roman" w:hAnsi="Palatino Linotype" w:cs="Arial"/>
          <w:sz w:val="24"/>
          <w:szCs w:val="24"/>
          <w:lang w:val="es-ES" w:eastAsia="es-ES"/>
        </w:rPr>
        <w:t>ión, así como la integración de los</w:t>
      </w:r>
      <w:r w:rsidRPr="00D11D32">
        <w:rPr>
          <w:rFonts w:ascii="Palatino Linotype" w:eastAsia="Times New Roman" w:hAnsi="Palatino Linotype" w:cs="Arial"/>
          <w:sz w:val="24"/>
          <w:szCs w:val="24"/>
          <w:lang w:val="es-ES" w:eastAsia="es-ES"/>
        </w:rPr>
        <w:t xml:space="preserve"> </w:t>
      </w:r>
      <w:r w:rsidRPr="00D11D32">
        <w:rPr>
          <w:rFonts w:ascii="Palatino Linotype" w:eastAsia="Times New Roman" w:hAnsi="Palatino Linotype" w:cs="Arial"/>
          <w:sz w:val="24"/>
          <w:szCs w:val="24"/>
          <w:lang w:val="es-ES" w:eastAsia="es-ES"/>
        </w:rPr>
        <w:lastRenderedPageBreak/>
        <w:t>expediente</w:t>
      </w:r>
      <w:r w:rsidR="00E07417" w:rsidRPr="00D11D32">
        <w:rPr>
          <w:rFonts w:ascii="Palatino Linotype" w:eastAsia="Times New Roman" w:hAnsi="Palatino Linotype" w:cs="Arial"/>
          <w:sz w:val="24"/>
          <w:szCs w:val="24"/>
          <w:lang w:val="es-ES" w:eastAsia="es-ES"/>
        </w:rPr>
        <w:t>s</w:t>
      </w:r>
      <w:r w:rsidRPr="00D11D32">
        <w:rPr>
          <w:rFonts w:ascii="Palatino Linotype" w:eastAsia="Times New Roman" w:hAnsi="Palatino Linotype" w:cs="Arial"/>
          <w:sz w:val="24"/>
          <w:szCs w:val="24"/>
          <w:lang w:val="es-ES" w:eastAsia="es-ES"/>
        </w:rPr>
        <w:t xml:space="preserve"> respectivo, que se </w:t>
      </w:r>
      <w:r w:rsidR="00E07417" w:rsidRPr="00D11D32">
        <w:rPr>
          <w:rFonts w:ascii="Palatino Linotype" w:eastAsia="Times New Roman" w:hAnsi="Palatino Linotype" w:cs="Arial"/>
          <w:sz w:val="24"/>
          <w:szCs w:val="24"/>
          <w:lang w:val="es-ES" w:eastAsia="es-ES"/>
        </w:rPr>
        <w:t>pusieron</w:t>
      </w:r>
      <w:r w:rsidR="00132F30" w:rsidRPr="00D11D32">
        <w:rPr>
          <w:rFonts w:ascii="Palatino Linotype" w:eastAsia="Times New Roman" w:hAnsi="Palatino Linotype" w:cs="Arial"/>
          <w:sz w:val="24"/>
          <w:szCs w:val="24"/>
          <w:lang w:val="es-ES" w:eastAsia="es-ES"/>
        </w:rPr>
        <w:t xml:space="preserve"> </w:t>
      </w:r>
      <w:r w:rsidRPr="00D11D32">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467B8695" w14:textId="77777777" w:rsidR="00510EB6" w:rsidRPr="00D11D32" w:rsidRDefault="00510EB6" w:rsidP="004B2081">
      <w:pPr>
        <w:spacing w:after="0" w:line="360" w:lineRule="auto"/>
        <w:ind w:right="49"/>
        <w:jc w:val="both"/>
        <w:rPr>
          <w:rFonts w:ascii="Palatino Linotype" w:eastAsia="Times New Roman" w:hAnsi="Palatino Linotype" w:cs="Arial"/>
          <w:sz w:val="24"/>
          <w:szCs w:val="24"/>
          <w:lang w:val="es-ES" w:eastAsia="es-ES"/>
        </w:rPr>
      </w:pPr>
    </w:p>
    <w:p w14:paraId="192B169A" w14:textId="49BE28D3" w:rsidR="00510EB6" w:rsidRPr="00D11D32" w:rsidRDefault="00510EB6" w:rsidP="00510E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Una vez abierta la etapa de instrucción, se advierte que respecto a los medios de impugnación 03185/INFOEM/IP/RR/2024, 03186/INFOEM/IP/RR/2024 y 03187/INFOEM/IP/RR/2024 el Sujeto Obligado no rindió ningún informe justificado ni adjuntó documento alguno que a sus intereses conviniera.</w:t>
      </w:r>
    </w:p>
    <w:p w14:paraId="3FB0C8FE" w14:textId="77777777" w:rsidR="00510EB6" w:rsidRPr="00D11D32" w:rsidRDefault="00510EB6" w:rsidP="00510EB6">
      <w:pPr>
        <w:spacing w:after="0" w:line="360" w:lineRule="auto"/>
        <w:ind w:right="49"/>
        <w:jc w:val="both"/>
        <w:rPr>
          <w:rFonts w:ascii="Palatino Linotype" w:eastAsia="Times New Roman" w:hAnsi="Palatino Linotype" w:cs="Arial"/>
          <w:sz w:val="24"/>
          <w:szCs w:val="24"/>
          <w:lang w:val="es-ES" w:eastAsia="es-ES"/>
        </w:rPr>
      </w:pPr>
    </w:p>
    <w:p w14:paraId="14828D4D" w14:textId="250EDE86" w:rsidR="00E07417" w:rsidRPr="00D11D32" w:rsidRDefault="00510EB6" w:rsidP="00510E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Asimismo, del contenido de las constancias, se observa que la parte Recurrente fue omisa en presentar las manifestaciones que a sus intereses conviniera. De esta manera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1F31152D" w14:textId="77777777" w:rsidR="00510EB6" w:rsidRPr="00D11D32" w:rsidRDefault="00510EB6" w:rsidP="00510EB6">
      <w:pPr>
        <w:spacing w:after="0" w:line="360" w:lineRule="auto"/>
        <w:ind w:right="49"/>
        <w:jc w:val="both"/>
        <w:rPr>
          <w:rFonts w:ascii="Palatino Linotype" w:eastAsia="Times New Roman" w:hAnsi="Palatino Linotype" w:cs="Arial"/>
          <w:sz w:val="24"/>
          <w:szCs w:val="24"/>
          <w:lang w:val="es-ES" w:eastAsia="es-ES"/>
        </w:rPr>
      </w:pPr>
    </w:p>
    <w:p w14:paraId="6094AB25" w14:textId="6D62C876" w:rsidR="00E07417" w:rsidRPr="00D11D32" w:rsidRDefault="00E07417" w:rsidP="004B2081">
      <w:pPr>
        <w:spacing w:after="0" w:line="360" w:lineRule="auto"/>
        <w:ind w:right="49"/>
        <w:jc w:val="both"/>
        <w:rPr>
          <w:rFonts w:ascii="Palatino Linotype" w:eastAsia="Times New Roman" w:hAnsi="Palatino Linotype" w:cs="Arial"/>
          <w:b/>
          <w:sz w:val="28"/>
          <w:szCs w:val="28"/>
          <w:lang w:val="es-ES_tradnl" w:eastAsia="es-ES"/>
        </w:rPr>
      </w:pPr>
      <w:r w:rsidRPr="00D11D32">
        <w:rPr>
          <w:rFonts w:ascii="Palatino Linotype" w:eastAsia="Times New Roman" w:hAnsi="Palatino Linotype" w:cs="Arial"/>
          <w:b/>
          <w:sz w:val="28"/>
          <w:szCs w:val="28"/>
          <w:lang w:val="es-ES_tradnl" w:eastAsia="es-ES"/>
        </w:rPr>
        <w:t>SEXTO. De la acumulación de los recursos de revisión.</w:t>
      </w:r>
    </w:p>
    <w:p w14:paraId="23373073" w14:textId="6340050A" w:rsidR="00D41136" w:rsidRPr="00D11D32" w:rsidRDefault="00D41136" w:rsidP="004B2081">
      <w:pPr>
        <w:spacing w:after="0" w:line="360" w:lineRule="auto"/>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 xml:space="preserve">En la </w:t>
      </w:r>
      <w:r w:rsidR="005A7A7B" w:rsidRPr="00D11D32">
        <w:rPr>
          <w:rFonts w:ascii="Palatino Linotype" w:eastAsia="Times New Roman" w:hAnsi="Palatino Linotype" w:cs="Arial"/>
          <w:sz w:val="24"/>
          <w:szCs w:val="24"/>
          <w:lang w:val="es-ES" w:eastAsia="es-ES"/>
        </w:rPr>
        <w:t>Vigésima</w:t>
      </w:r>
      <w:r w:rsidR="00ED6F65" w:rsidRPr="00D11D32">
        <w:rPr>
          <w:rFonts w:ascii="Palatino Linotype" w:eastAsia="Times New Roman" w:hAnsi="Palatino Linotype" w:cs="Arial"/>
          <w:sz w:val="24"/>
          <w:szCs w:val="24"/>
          <w:lang w:val="es-ES" w:eastAsia="es-ES"/>
        </w:rPr>
        <w:t xml:space="preserve"> </w:t>
      </w:r>
      <w:r w:rsidR="00904FB2" w:rsidRPr="00D11D32">
        <w:rPr>
          <w:rFonts w:ascii="Palatino Linotype" w:eastAsia="Times New Roman" w:hAnsi="Palatino Linotype" w:cs="Arial"/>
          <w:sz w:val="24"/>
          <w:szCs w:val="24"/>
          <w:lang w:val="es-ES" w:eastAsia="es-ES"/>
        </w:rPr>
        <w:t xml:space="preserve">Sesión Ordinaria del </w:t>
      </w:r>
      <w:r w:rsidR="005A7A7B" w:rsidRPr="00D11D32">
        <w:rPr>
          <w:rFonts w:ascii="Palatino Linotype" w:eastAsia="Times New Roman" w:hAnsi="Palatino Linotype" w:cs="Arial"/>
          <w:sz w:val="24"/>
          <w:szCs w:val="24"/>
          <w:lang w:val="es-ES" w:eastAsia="es-ES"/>
        </w:rPr>
        <w:t>cinco de junio</w:t>
      </w:r>
      <w:r w:rsidR="00CB659D" w:rsidRPr="00D11D32">
        <w:rPr>
          <w:rFonts w:ascii="Palatino Linotype" w:eastAsia="Times New Roman" w:hAnsi="Palatino Linotype" w:cs="Arial"/>
          <w:sz w:val="24"/>
          <w:szCs w:val="24"/>
          <w:lang w:val="es-ES" w:eastAsia="es-ES"/>
        </w:rPr>
        <w:t xml:space="preserve"> </w:t>
      </w:r>
      <w:r w:rsidR="00ED6F65" w:rsidRPr="00D11D32">
        <w:rPr>
          <w:rFonts w:ascii="Palatino Linotype" w:eastAsia="Times New Roman" w:hAnsi="Palatino Linotype" w:cs="Arial"/>
          <w:sz w:val="24"/>
          <w:szCs w:val="24"/>
          <w:lang w:val="es-ES" w:eastAsia="es-ES"/>
        </w:rPr>
        <w:t>de dos mil veinticuatro</w:t>
      </w:r>
      <w:r w:rsidRPr="00D11D32">
        <w:rPr>
          <w:rFonts w:ascii="Palatino Linotype" w:eastAsia="Times New Roman" w:hAnsi="Palatino Linotype" w:cs="Arial"/>
          <w:sz w:val="24"/>
          <w:szCs w:val="24"/>
          <w:lang w:val="es-ES" w:eastAsia="es-ES"/>
        </w:rPr>
        <w:t xml:space="preserve">, el Pleno de este Instituto de Transparencia, aprobó la acumulación de los recursos a la Ponencia del Comisionado Presidente </w:t>
      </w:r>
      <w:r w:rsidRPr="00D11D32">
        <w:rPr>
          <w:rFonts w:ascii="Palatino Linotype" w:eastAsia="Times New Roman" w:hAnsi="Palatino Linotype" w:cs="Arial"/>
          <w:b/>
          <w:sz w:val="24"/>
          <w:szCs w:val="24"/>
          <w:lang w:val="es-ES" w:eastAsia="es-ES"/>
        </w:rPr>
        <w:t>JOSÉ MARTÍNEZ VILCHIS</w:t>
      </w:r>
      <w:r w:rsidRPr="00D11D32">
        <w:rPr>
          <w:rFonts w:ascii="Palatino Linotype" w:eastAsia="Times New Roman" w:hAnsi="Palatino Linotype" w:cs="Arial"/>
          <w:sz w:val="24"/>
          <w:szCs w:val="24"/>
          <w:lang w:val="es-ES" w:eastAsia="es-ES"/>
        </w:rPr>
        <w:t xml:space="preserve">, </w:t>
      </w:r>
      <w:r w:rsidRPr="00D11D32">
        <w:rPr>
          <w:rFonts w:ascii="Palatino Linotype" w:eastAsia="MS Mincho" w:hAnsi="Palatino Linotype" w:cs="Arial"/>
          <w:sz w:val="24"/>
          <w:szCs w:val="24"/>
          <w:lang w:val="es-ES" w:eastAsia="es-ES"/>
        </w:rPr>
        <w:t xml:space="preserve">a efecto de que formulara y presentara el proyecto de resolución correspondiente y </w:t>
      </w:r>
      <w:r w:rsidRPr="00D11D32">
        <w:rPr>
          <w:rFonts w:ascii="Palatino Linotype" w:eastAsia="Times New Roman" w:hAnsi="Palatino Linotype" w:cs="Arial"/>
          <w:sz w:val="24"/>
          <w:szCs w:val="24"/>
          <w:lang w:val="es-ES" w:eastAsia="es-ES"/>
        </w:rPr>
        <w:t xml:space="preserve">de conformidad con lo dispuesto en el numeral ONCE de los “Lineamientos para la Recepción, Trámite y </w:t>
      </w:r>
      <w:r w:rsidRPr="00D11D32">
        <w:rPr>
          <w:rFonts w:ascii="Palatino Linotype" w:eastAsia="Times New Roman" w:hAnsi="Palatino Linotype" w:cs="Arial"/>
          <w:sz w:val="24"/>
          <w:szCs w:val="24"/>
          <w:lang w:val="es-ES" w:eastAsia="es-ES"/>
        </w:rPr>
        <w:lastRenderedPageBreak/>
        <w:t>Resolución de las Solicitudes de Acceso a la Información Pública, así como de los recursos de revisión que deberán observar los sujetos obligados por la Ley de Transparencia Estatal”, emitidos por este Instituto y publicados en el Periódico Oficial del Gobierno del Estado de México “Gaceta del Gobierno” de fecha treinta de octubre de dos mil ocho, que a la letra señala:</w:t>
      </w:r>
    </w:p>
    <w:p w14:paraId="174A76EF" w14:textId="77777777" w:rsidR="00D41136" w:rsidRPr="00D11D32" w:rsidRDefault="00D41136" w:rsidP="004B2081">
      <w:pPr>
        <w:spacing w:after="0" w:line="360" w:lineRule="auto"/>
        <w:jc w:val="both"/>
        <w:rPr>
          <w:rFonts w:ascii="Palatino Linotype" w:eastAsia="Times New Roman" w:hAnsi="Palatino Linotype" w:cs="Arial"/>
          <w:sz w:val="24"/>
          <w:szCs w:val="24"/>
          <w:lang w:val="es-ES" w:eastAsia="es-ES"/>
        </w:rPr>
      </w:pPr>
    </w:p>
    <w:p w14:paraId="1EC1696C" w14:textId="77777777" w:rsidR="00D41136" w:rsidRPr="00D11D32" w:rsidRDefault="00D41136" w:rsidP="004B2081">
      <w:pPr>
        <w:spacing w:after="0" w:line="240" w:lineRule="auto"/>
        <w:ind w:left="567" w:right="567"/>
        <w:jc w:val="both"/>
        <w:rPr>
          <w:rFonts w:ascii="Palatino Linotype" w:eastAsia="Times New Roman" w:hAnsi="Palatino Linotype" w:cs="Times New Roman"/>
          <w:i/>
          <w:szCs w:val="24"/>
          <w:lang w:val="es-ES" w:eastAsia="es-ES"/>
        </w:rPr>
      </w:pPr>
      <w:r w:rsidRPr="00D11D32">
        <w:rPr>
          <w:rFonts w:ascii="Palatino Linotype" w:eastAsia="Times New Roman" w:hAnsi="Palatino Linotype" w:cs="Times New Roman"/>
          <w:b/>
          <w:i/>
          <w:szCs w:val="24"/>
          <w:lang w:val="es-ES" w:eastAsia="es-ES"/>
        </w:rPr>
        <w:t>“ONCE</w:t>
      </w:r>
      <w:r w:rsidRPr="00D11D32">
        <w:rPr>
          <w:rFonts w:ascii="Palatino Linotype" w:eastAsia="Times New Roman" w:hAnsi="Palatino Linotype" w:cs="Times New Roman"/>
          <w:i/>
          <w:szCs w:val="24"/>
          <w:lang w:val="es-ES" w:eastAsia="es-ES"/>
        </w:rPr>
        <w:t>. El Instituto, para mejor resolver y evitar la emisión de resoluciones contradictorias, podrá acordar la acumulación de los expedientes de recursos de revisión, de oficio o a petición de parte cuando:</w:t>
      </w:r>
    </w:p>
    <w:p w14:paraId="7CF6095B" w14:textId="77777777" w:rsidR="00D41136" w:rsidRPr="00D11D32" w:rsidRDefault="00D41136" w:rsidP="004B2081">
      <w:pPr>
        <w:spacing w:after="0" w:line="240" w:lineRule="auto"/>
        <w:ind w:left="567" w:right="567"/>
        <w:jc w:val="both"/>
        <w:rPr>
          <w:rFonts w:ascii="Palatino Linotype" w:eastAsia="Times New Roman" w:hAnsi="Palatino Linotype" w:cs="Times New Roman"/>
          <w:i/>
          <w:szCs w:val="24"/>
          <w:lang w:val="es-ES" w:eastAsia="es-ES"/>
        </w:rPr>
      </w:pPr>
      <w:r w:rsidRPr="00D11D32">
        <w:rPr>
          <w:rFonts w:ascii="Palatino Linotype" w:eastAsia="Times New Roman" w:hAnsi="Palatino Linotype" w:cs="Times New Roman"/>
          <w:i/>
          <w:szCs w:val="24"/>
          <w:lang w:val="es-ES" w:eastAsia="es-ES"/>
        </w:rPr>
        <w:t>a) El solicitante y la información referida sean las mismas;</w:t>
      </w:r>
    </w:p>
    <w:p w14:paraId="05D1DFF3" w14:textId="77777777" w:rsidR="00D41136" w:rsidRPr="00D11D32" w:rsidRDefault="00D41136" w:rsidP="004B2081">
      <w:pPr>
        <w:spacing w:after="0" w:line="240" w:lineRule="auto"/>
        <w:ind w:left="567" w:right="567"/>
        <w:jc w:val="both"/>
        <w:rPr>
          <w:rFonts w:ascii="Palatino Linotype" w:eastAsia="Times New Roman" w:hAnsi="Palatino Linotype" w:cs="Times New Roman"/>
          <w:b/>
          <w:i/>
          <w:szCs w:val="24"/>
          <w:lang w:val="es-ES" w:eastAsia="es-ES"/>
        </w:rPr>
      </w:pPr>
      <w:r w:rsidRPr="00D11D32">
        <w:rPr>
          <w:rFonts w:ascii="Palatino Linotype" w:eastAsia="Times New Roman" w:hAnsi="Palatino Linotype" w:cs="Times New Roman"/>
          <w:b/>
          <w:i/>
          <w:szCs w:val="24"/>
          <w:lang w:val="es-ES" w:eastAsia="es-ES"/>
        </w:rPr>
        <w:t xml:space="preserve">b) Las partes o los actos impugnados sean iguales: </w:t>
      </w:r>
    </w:p>
    <w:p w14:paraId="5F89125E" w14:textId="77777777" w:rsidR="00D41136" w:rsidRPr="00D11D32" w:rsidRDefault="00D41136" w:rsidP="004B2081">
      <w:pPr>
        <w:spacing w:after="0" w:line="240" w:lineRule="auto"/>
        <w:ind w:left="567" w:right="567"/>
        <w:jc w:val="both"/>
        <w:rPr>
          <w:rFonts w:ascii="Palatino Linotype" w:eastAsia="Times New Roman" w:hAnsi="Palatino Linotype" w:cs="Times New Roman"/>
          <w:i/>
          <w:szCs w:val="24"/>
          <w:lang w:val="es-ES" w:eastAsia="es-ES"/>
        </w:rPr>
      </w:pPr>
      <w:r w:rsidRPr="00D11D32">
        <w:rPr>
          <w:rFonts w:ascii="Palatino Linotype" w:eastAsia="Times New Roman" w:hAnsi="Palatino Linotype" w:cs="Times New Roman"/>
          <w:i/>
          <w:szCs w:val="24"/>
          <w:lang w:val="es-ES" w:eastAsia="es-ES"/>
        </w:rPr>
        <w:t>c) Cuando se trate del mismo solicitante, el mismo SUJETO OBLIGADO, aunque se trate de solicitudes diversas;</w:t>
      </w:r>
    </w:p>
    <w:p w14:paraId="2892769E" w14:textId="77777777" w:rsidR="00D41136" w:rsidRPr="00D11D32" w:rsidRDefault="00D41136" w:rsidP="004B2081">
      <w:pPr>
        <w:spacing w:after="0" w:line="240" w:lineRule="auto"/>
        <w:ind w:left="567" w:right="567"/>
        <w:jc w:val="both"/>
        <w:rPr>
          <w:rFonts w:ascii="Palatino Linotype" w:eastAsia="Times New Roman" w:hAnsi="Palatino Linotype" w:cs="Times New Roman"/>
          <w:b/>
          <w:i/>
          <w:szCs w:val="24"/>
          <w:lang w:val="es-ES" w:eastAsia="es-ES"/>
        </w:rPr>
      </w:pPr>
      <w:r w:rsidRPr="00D11D32">
        <w:rPr>
          <w:rFonts w:ascii="Palatino Linotype" w:eastAsia="Times New Roman" w:hAnsi="Palatino Linotype" w:cs="Times New Roman"/>
          <w:b/>
          <w:i/>
          <w:szCs w:val="24"/>
          <w:lang w:val="es-ES" w:eastAsia="es-ES"/>
        </w:rPr>
        <w:t>d) Resulte conveniente la resolución unificada de los asuntos; y</w:t>
      </w:r>
    </w:p>
    <w:p w14:paraId="15DD5668" w14:textId="77777777" w:rsidR="00D41136" w:rsidRPr="00D11D32" w:rsidRDefault="00D41136" w:rsidP="004B2081">
      <w:pPr>
        <w:spacing w:after="0" w:line="240" w:lineRule="auto"/>
        <w:ind w:left="567" w:right="567"/>
        <w:jc w:val="both"/>
        <w:rPr>
          <w:rFonts w:ascii="Palatino Linotype" w:eastAsia="Times New Roman" w:hAnsi="Palatino Linotype" w:cs="Times New Roman"/>
          <w:i/>
          <w:szCs w:val="24"/>
          <w:lang w:val="es-ES" w:eastAsia="es-ES"/>
        </w:rPr>
      </w:pPr>
      <w:r w:rsidRPr="00D11D32">
        <w:rPr>
          <w:rFonts w:ascii="Palatino Linotype" w:eastAsia="Times New Roman" w:hAnsi="Palatino Linotype" w:cs="Times New Roman"/>
          <w:i/>
          <w:szCs w:val="24"/>
          <w:lang w:val="es-ES" w:eastAsia="es-ES"/>
        </w:rPr>
        <w:t>e) En cualquier otro caso que determine el Pleno.</w:t>
      </w:r>
    </w:p>
    <w:p w14:paraId="67488070" w14:textId="77777777" w:rsidR="00D41136" w:rsidRPr="00D11D32" w:rsidRDefault="00D41136" w:rsidP="004B2081">
      <w:pPr>
        <w:spacing w:after="0" w:line="240" w:lineRule="auto"/>
        <w:ind w:left="567" w:right="567"/>
        <w:jc w:val="both"/>
        <w:rPr>
          <w:rFonts w:ascii="Palatino Linotype" w:eastAsia="Times New Roman" w:hAnsi="Palatino Linotype" w:cs="Times New Roman"/>
          <w:i/>
          <w:szCs w:val="24"/>
          <w:lang w:val="es-ES" w:eastAsia="es-ES"/>
        </w:rPr>
      </w:pPr>
      <w:r w:rsidRPr="00D11D32">
        <w:rPr>
          <w:rFonts w:ascii="Palatino Linotype" w:eastAsia="Times New Roman" w:hAnsi="Palatino Linotype" w:cs="Times New Roman"/>
          <w:i/>
          <w:szCs w:val="24"/>
          <w:lang w:val="es-ES" w:eastAsia="es-ES"/>
        </w:rPr>
        <w:t>La misma regla se aplicará, en lo conducente, para la separación de los expedientes.”</w:t>
      </w:r>
    </w:p>
    <w:p w14:paraId="63742C6A" w14:textId="77777777" w:rsidR="00D41136" w:rsidRPr="00D11D32" w:rsidRDefault="00D41136" w:rsidP="004B2081">
      <w:pPr>
        <w:spacing w:after="0" w:line="360" w:lineRule="auto"/>
        <w:jc w:val="both"/>
        <w:rPr>
          <w:rFonts w:ascii="Palatino Linotype" w:eastAsia="MS Mincho" w:hAnsi="Palatino Linotype" w:cs="Times New Roman"/>
          <w:sz w:val="24"/>
          <w:szCs w:val="24"/>
          <w:lang w:val="es-ES" w:eastAsia="es-ES"/>
        </w:rPr>
      </w:pPr>
    </w:p>
    <w:p w14:paraId="7AD8D5A4" w14:textId="77777777" w:rsidR="00D41136" w:rsidRPr="00D11D32" w:rsidRDefault="00D41136" w:rsidP="004B2081">
      <w:pPr>
        <w:spacing w:after="0" w:line="360" w:lineRule="auto"/>
        <w:jc w:val="both"/>
        <w:rPr>
          <w:rFonts w:ascii="Palatino Linotype" w:eastAsia="MS Mincho" w:hAnsi="Palatino Linotype" w:cs="Times New Roman"/>
          <w:sz w:val="24"/>
          <w:szCs w:val="24"/>
          <w:lang w:val="es-ES" w:eastAsia="es-ES"/>
        </w:rPr>
      </w:pPr>
      <w:r w:rsidRPr="00D11D32">
        <w:rPr>
          <w:rFonts w:ascii="Palatino Linotype" w:eastAsia="MS Mincho" w:hAnsi="Palatino Linotype" w:cs="Times New Roman"/>
          <w:sz w:val="24"/>
          <w:szCs w:val="24"/>
          <w:lang w:val="es-ES" w:eastAsia="es-ES"/>
        </w:rPr>
        <w:t>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F09BB13" w14:textId="77777777" w:rsidR="00CB659D" w:rsidRPr="00D11D32" w:rsidRDefault="00CB659D" w:rsidP="004B2081">
      <w:pPr>
        <w:spacing w:after="0" w:line="360" w:lineRule="auto"/>
        <w:jc w:val="both"/>
        <w:rPr>
          <w:rFonts w:ascii="Palatino Linotype" w:eastAsia="MS Mincho" w:hAnsi="Palatino Linotype" w:cs="Times New Roman"/>
          <w:sz w:val="24"/>
          <w:szCs w:val="24"/>
          <w:lang w:val="es-ES" w:eastAsia="es-ES"/>
        </w:rPr>
      </w:pPr>
    </w:p>
    <w:p w14:paraId="335ABC91" w14:textId="77777777" w:rsidR="00D41136" w:rsidRPr="00D11D32" w:rsidRDefault="00D41136" w:rsidP="004B2081">
      <w:pPr>
        <w:spacing w:after="0" w:line="240" w:lineRule="auto"/>
        <w:ind w:left="567" w:right="567"/>
        <w:contextualSpacing/>
        <w:jc w:val="center"/>
        <w:rPr>
          <w:rFonts w:ascii="Palatino Linotype" w:eastAsia="MS Mincho" w:hAnsi="Palatino Linotype" w:cs="Times New Roman"/>
          <w:b/>
          <w:i/>
          <w:szCs w:val="24"/>
          <w:lang w:val="es-ES" w:eastAsia="es-ES"/>
        </w:rPr>
      </w:pPr>
      <w:r w:rsidRPr="00D11D32">
        <w:rPr>
          <w:rFonts w:ascii="Palatino Linotype" w:eastAsia="MS Mincho" w:hAnsi="Palatino Linotype" w:cs="Times New Roman"/>
          <w:b/>
          <w:i/>
          <w:szCs w:val="24"/>
          <w:lang w:val="es-ES" w:eastAsia="es-ES"/>
        </w:rPr>
        <w:t>Código de Procedimientos Administrativos del Estado de México</w:t>
      </w:r>
    </w:p>
    <w:p w14:paraId="3B00D979" w14:textId="77777777" w:rsidR="00D41136" w:rsidRPr="00D11D32" w:rsidRDefault="00D41136" w:rsidP="004B2081">
      <w:pPr>
        <w:spacing w:after="0" w:line="240" w:lineRule="auto"/>
        <w:ind w:left="567" w:right="567"/>
        <w:contextualSpacing/>
        <w:jc w:val="center"/>
        <w:rPr>
          <w:rFonts w:ascii="Palatino Linotype" w:eastAsia="MS Mincho" w:hAnsi="Palatino Linotype" w:cs="Times New Roman"/>
          <w:b/>
          <w:i/>
          <w:szCs w:val="24"/>
          <w:lang w:val="es-ES" w:eastAsia="es-ES"/>
        </w:rPr>
      </w:pPr>
    </w:p>
    <w:p w14:paraId="2AA3C5C9" w14:textId="77777777" w:rsidR="00D41136" w:rsidRPr="00D11D32" w:rsidRDefault="00D41136" w:rsidP="004B2081">
      <w:pPr>
        <w:spacing w:after="0" w:line="240" w:lineRule="auto"/>
        <w:ind w:left="567" w:right="567"/>
        <w:contextualSpacing/>
        <w:jc w:val="both"/>
        <w:rPr>
          <w:rFonts w:ascii="Palatino Linotype" w:eastAsia="MS Mincho" w:hAnsi="Palatino Linotype" w:cs="Times New Roman"/>
          <w:i/>
          <w:szCs w:val="24"/>
          <w:lang w:val="es-ES" w:eastAsia="es-ES"/>
        </w:rPr>
      </w:pPr>
      <w:r w:rsidRPr="00D11D32">
        <w:rPr>
          <w:rFonts w:ascii="Palatino Linotype" w:eastAsia="MS Mincho" w:hAnsi="Palatino Linotype" w:cs="Times New Roman"/>
          <w:i/>
          <w:szCs w:val="24"/>
          <w:lang w:val="es-ES" w:eastAsia="es-ES"/>
        </w:rPr>
        <w:lastRenderedPageBreak/>
        <w:t>“</w:t>
      </w:r>
      <w:r w:rsidRPr="00D11D32">
        <w:rPr>
          <w:rFonts w:ascii="Palatino Linotype" w:eastAsia="MS Mincho" w:hAnsi="Palatino Linotype" w:cs="Times New Roman"/>
          <w:b/>
          <w:i/>
          <w:szCs w:val="24"/>
          <w:lang w:val="es-ES" w:eastAsia="es-ES"/>
        </w:rPr>
        <w:t xml:space="preserve">Artículo 18.- </w:t>
      </w:r>
      <w:r w:rsidRPr="00D11D32">
        <w:rPr>
          <w:rFonts w:ascii="Palatino Linotype" w:eastAsia="MS Mincho" w:hAnsi="Palatino Linotype" w:cs="Times New Roman"/>
          <w:i/>
          <w:szCs w:val="24"/>
          <w:lang w:val="es-ES" w:eastAsia="es-ES"/>
        </w:rPr>
        <w:t>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7E766CA" w14:textId="77777777" w:rsidR="00D41136" w:rsidRPr="00D11D32" w:rsidRDefault="00D41136" w:rsidP="004B2081">
      <w:pPr>
        <w:spacing w:after="0" w:line="240" w:lineRule="auto"/>
        <w:ind w:left="567" w:right="567"/>
        <w:contextualSpacing/>
        <w:jc w:val="center"/>
        <w:rPr>
          <w:rFonts w:ascii="Palatino Linotype" w:eastAsia="MS Mincho" w:hAnsi="Palatino Linotype" w:cs="Times New Roman"/>
          <w:b/>
          <w:i/>
          <w:szCs w:val="24"/>
          <w:lang w:val="es-ES" w:eastAsia="es-ES"/>
        </w:rPr>
      </w:pPr>
    </w:p>
    <w:p w14:paraId="335F4B1F" w14:textId="77777777" w:rsidR="00ED6F65" w:rsidRPr="00D11D32" w:rsidRDefault="00ED6F65" w:rsidP="004B2081">
      <w:pPr>
        <w:spacing w:after="0" w:line="240" w:lineRule="auto"/>
        <w:ind w:left="567" w:right="567"/>
        <w:contextualSpacing/>
        <w:jc w:val="center"/>
        <w:rPr>
          <w:rFonts w:ascii="Palatino Linotype" w:eastAsia="MS Mincho" w:hAnsi="Palatino Linotype" w:cs="Times New Roman"/>
          <w:b/>
          <w:i/>
          <w:szCs w:val="24"/>
          <w:lang w:val="es-ES" w:eastAsia="es-ES"/>
        </w:rPr>
      </w:pPr>
    </w:p>
    <w:p w14:paraId="69D1A1C7" w14:textId="77777777" w:rsidR="00D41136" w:rsidRPr="00D11D32" w:rsidRDefault="00D41136" w:rsidP="004B2081">
      <w:pPr>
        <w:spacing w:after="0" w:line="240" w:lineRule="auto"/>
        <w:ind w:left="567" w:right="567"/>
        <w:contextualSpacing/>
        <w:jc w:val="center"/>
        <w:rPr>
          <w:rFonts w:ascii="Palatino Linotype" w:eastAsia="MS Mincho" w:hAnsi="Palatino Linotype" w:cs="Times New Roman"/>
          <w:b/>
          <w:i/>
          <w:szCs w:val="24"/>
          <w:lang w:val="es-ES" w:eastAsia="es-ES"/>
        </w:rPr>
      </w:pPr>
      <w:r w:rsidRPr="00D11D32">
        <w:rPr>
          <w:rFonts w:ascii="Palatino Linotype" w:eastAsia="MS Mincho" w:hAnsi="Palatino Linotype" w:cs="Times New Roman"/>
          <w:b/>
          <w:i/>
          <w:szCs w:val="24"/>
          <w:lang w:val="es-ES" w:eastAsia="es-ES"/>
        </w:rPr>
        <w:t>Ley de Transparencia y Acceso a la Información Pública del Estado de México y Municipios</w:t>
      </w:r>
    </w:p>
    <w:p w14:paraId="2A382E01" w14:textId="77777777" w:rsidR="00D41136" w:rsidRPr="00D11D32" w:rsidRDefault="00D41136" w:rsidP="004B2081">
      <w:pPr>
        <w:spacing w:after="0" w:line="240" w:lineRule="auto"/>
        <w:ind w:left="567" w:right="567"/>
        <w:contextualSpacing/>
        <w:jc w:val="center"/>
        <w:rPr>
          <w:rFonts w:ascii="Palatino Linotype" w:eastAsia="MS Mincho" w:hAnsi="Palatino Linotype" w:cs="Times New Roman"/>
          <w:b/>
          <w:i/>
          <w:szCs w:val="24"/>
          <w:lang w:val="es-ES" w:eastAsia="es-ES"/>
        </w:rPr>
      </w:pPr>
    </w:p>
    <w:p w14:paraId="4849A69E" w14:textId="77777777" w:rsidR="00D41136" w:rsidRPr="00D11D32" w:rsidRDefault="00D41136" w:rsidP="004B2081">
      <w:pPr>
        <w:spacing w:after="0" w:line="240" w:lineRule="auto"/>
        <w:ind w:left="567" w:right="567"/>
        <w:contextualSpacing/>
        <w:jc w:val="both"/>
        <w:rPr>
          <w:rFonts w:ascii="Palatino Linotype" w:eastAsia="MS Mincho" w:hAnsi="Palatino Linotype" w:cs="Times New Roman"/>
          <w:i/>
          <w:szCs w:val="24"/>
          <w:lang w:val="es-ES" w:eastAsia="es-ES"/>
        </w:rPr>
      </w:pPr>
      <w:r w:rsidRPr="00D11D32">
        <w:rPr>
          <w:rFonts w:ascii="Palatino Linotype" w:eastAsia="MS Mincho" w:hAnsi="Palatino Linotype" w:cs="Times New Roman"/>
          <w:i/>
          <w:szCs w:val="24"/>
          <w:lang w:val="es-ES" w:eastAsia="es-ES"/>
        </w:rPr>
        <w:t>“</w:t>
      </w:r>
      <w:r w:rsidRPr="00D11D32">
        <w:rPr>
          <w:rFonts w:ascii="Palatino Linotype" w:eastAsia="MS Mincho" w:hAnsi="Palatino Linotype" w:cs="Times New Roman"/>
          <w:b/>
          <w:i/>
          <w:szCs w:val="24"/>
          <w:lang w:val="es-ES" w:eastAsia="es-ES"/>
        </w:rPr>
        <w:t>Artículo 195.</w:t>
      </w:r>
      <w:r w:rsidRPr="00D11D32">
        <w:rPr>
          <w:rFonts w:ascii="Palatino Linotype" w:eastAsia="MS Mincho" w:hAnsi="Palatino Linotype" w:cs="Times New Roman"/>
          <w:i/>
          <w:szCs w:val="24"/>
          <w:lang w:val="es-ES" w:eastAsia="es-ES"/>
        </w:rPr>
        <w:t xml:space="preserve"> En la tramitación del recurso de revisión se aplicarán supletoriamente las disposiciones contenidas en el Código de Procedimientos Administrativos del Estado de México.” </w:t>
      </w:r>
    </w:p>
    <w:p w14:paraId="4C89D576" w14:textId="77777777" w:rsidR="00D41136" w:rsidRPr="00D11D32" w:rsidRDefault="00D41136" w:rsidP="004B2081">
      <w:pPr>
        <w:spacing w:after="0" w:line="240" w:lineRule="auto"/>
        <w:ind w:left="567" w:right="567"/>
        <w:contextualSpacing/>
        <w:jc w:val="right"/>
        <w:rPr>
          <w:rFonts w:ascii="Palatino Linotype" w:eastAsia="Times New Roman" w:hAnsi="Palatino Linotype" w:cs="Arial"/>
          <w:szCs w:val="24"/>
          <w:lang w:val="es-ES" w:eastAsia="es-ES"/>
        </w:rPr>
      </w:pPr>
      <w:r w:rsidRPr="00D11D32">
        <w:rPr>
          <w:rFonts w:ascii="Palatino Linotype" w:eastAsia="MS Mincho" w:hAnsi="Palatino Linotype" w:cs="Times New Roman"/>
          <w:szCs w:val="24"/>
          <w:lang w:val="es-ES" w:eastAsia="es-ES"/>
        </w:rPr>
        <w:t>(Énfasis añadido)</w:t>
      </w:r>
    </w:p>
    <w:p w14:paraId="5ECEF671" w14:textId="77777777" w:rsidR="00D41136" w:rsidRPr="00D11D32" w:rsidRDefault="00D41136" w:rsidP="004B2081">
      <w:pPr>
        <w:spacing w:after="0" w:line="360" w:lineRule="auto"/>
        <w:jc w:val="both"/>
        <w:rPr>
          <w:rFonts w:ascii="Palatino Linotype" w:hAnsi="Palatino Linotype" w:cs="Arial"/>
          <w:sz w:val="24"/>
          <w:szCs w:val="28"/>
        </w:rPr>
      </w:pPr>
    </w:p>
    <w:p w14:paraId="39060FC1" w14:textId="555C7065" w:rsidR="00510EB6" w:rsidRPr="00D11D32" w:rsidRDefault="000E48BC" w:rsidP="004B2081">
      <w:pPr>
        <w:spacing w:after="0" w:line="360" w:lineRule="auto"/>
        <w:jc w:val="both"/>
        <w:rPr>
          <w:rFonts w:ascii="Palatino Linotype" w:hAnsi="Palatino Linotype" w:cs="Arial"/>
          <w:b/>
          <w:sz w:val="28"/>
          <w:szCs w:val="28"/>
        </w:rPr>
      </w:pPr>
      <w:r w:rsidRPr="00D11D32">
        <w:rPr>
          <w:rFonts w:ascii="Palatino Linotype" w:hAnsi="Palatino Linotype" w:cs="Arial"/>
          <w:b/>
          <w:sz w:val="28"/>
          <w:szCs w:val="28"/>
        </w:rPr>
        <w:t xml:space="preserve">SÉPTIMO. </w:t>
      </w:r>
      <w:r w:rsidR="00510EB6" w:rsidRPr="00D11D32">
        <w:rPr>
          <w:rFonts w:ascii="Palatino Linotype" w:hAnsi="Palatino Linotype" w:cs="Arial"/>
          <w:b/>
          <w:sz w:val="28"/>
          <w:szCs w:val="28"/>
        </w:rPr>
        <w:t>Del Cierre de Instrucción.</w:t>
      </w:r>
    </w:p>
    <w:p w14:paraId="58216A2F" w14:textId="178967BF" w:rsidR="00C50042" w:rsidRPr="00D11D32" w:rsidRDefault="00C50042" w:rsidP="00C50042">
      <w:pPr>
        <w:spacing w:after="0" w:line="360" w:lineRule="auto"/>
        <w:jc w:val="both"/>
        <w:rPr>
          <w:rFonts w:ascii="Palatino Linotype" w:hAnsi="Palatino Linotype" w:cs="Arial"/>
          <w:sz w:val="24"/>
          <w:szCs w:val="24"/>
        </w:rPr>
      </w:pPr>
      <w:r w:rsidRPr="00D11D32">
        <w:rPr>
          <w:rFonts w:ascii="Palatino Linotype" w:hAnsi="Palatino Linotype" w:cs="Arial"/>
          <w:sz w:val="24"/>
          <w:szCs w:val="24"/>
        </w:rPr>
        <w:t xml:space="preserve">Una vez transcurrido el término legal, se decretó el cierre de instrucción en fecha </w:t>
      </w:r>
      <w:r w:rsidRPr="00D11D32">
        <w:rPr>
          <w:rFonts w:ascii="Palatino Linotype" w:hAnsi="Palatino Linotype" w:cs="Arial"/>
          <w:b/>
          <w:sz w:val="24"/>
          <w:szCs w:val="24"/>
        </w:rPr>
        <w:t>veinte de junio del año en dos mil veinticuatro</w:t>
      </w:r>
      <w:r w:rsidRPr="00D11D32">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73110B62" w14:textId="77777777" w:rsidR="00510EB6" w:rsidRPr="00D11D32" w:rsidRDefault="00510EB6" w:rsidP="004B2081">
      <w:pPr>
        <w:spacing w:after="0" w:line="360" w:lineRule="auto"/>
        <w:jc w:val="both"/>
        <w:rPr>
          <w:rFonts w:ascii="Palatino Linotype" w:hAnsi="Palatino Linotype" w:cs="Arial"/>
          <w:b/>
          <w:sz w:val="28"/>
          <w:szCs w:val="28"/>
        </w:rPr>
      </w:pPr>
    </w:p>
    <w:p w14:paraId="18A52607" w14:textId="3CB7F42A" w:rsidR="00510EB6" w:rsidRPr="00D11D32" w:rsidRDefault="00510EB6" w:rsidP="004B2081">
      <w:pPr>
        <w:spacing w:after="0" w:line="360" w:lineRule="auto"/>
        <w:jc w:val="both"/>
        <w:rPr>
          <w:rFonts w:ascii="Palatino Linotype" w:hAnsi="Palatino Linotype" w:cs="Arial"/>
          <w:b/>
          <w:sz w:val="28"/>
          <w:szCs w:val="28"/>
        </w:rPr>
      </w:pPr>
      <w:r w:rsidRPr="00D11D32">
        <w:rPr>
          <w:rFonts w:ascii="Palatino Linotype" w:hAnsi="Palatino Linotype" w:cs="Arial"/>
          <w:b/>
          <w:sz w:val="28"/>
          <w:szCs w:val="28"/>
        </w:rPr>
        <w:t>OCTAVO. De la Ampliación del Plazo para resolver.</w:t>
      </w:r>
    </w:p>
    <w:p w14:paraId="7C7CE2B6" w14:textId="77777777" w:rsidR="008609B6" w:rsidRPr="00D11D32" w:rsidRDefault="008609B6" w:rsidP="008609B6">
      <w:pPr>
        <w:spacing w:after="0" w:line="360" w:lineRule="auto"/>
        <w:jc w:val="both"/>
        <w:rPr>
          <w:rFonts w:ascii="Palatino Linotype" w:hAnsi="Palatino Linotype" w:cs="Arial"/>
          <w:sz w:val="24"/>
          <w:szCs w:val="24"/>
        </w:rPr>
      </w:pPr>
      <w:r w:rsidRPr="00D11D32">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w:t>
      </w:r>
      <w:r w:rsidRPr="00D11D32">
        <w:rPr>
          <w:rFonts w:ascii="Palatino Linotype" w:hAnsi="Palatino Linotype" w:cs="Arial"/>
          <w:color w:val="000000" w:themeColor="text1"/>
          <w:sz w:val="24"/>
          <w:szCs w:val="24"/>
        </w:rPr>
        <w:t>fecha once de julio de dos mil veinticuatro</w:t>
      </w:r>
      <w:r w:rsidRPr="00D11D32">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w:t>
      </w:r>
      <w:r w:rsidRPr="00D11D32">
        <w:rPr>
          <w:rFonts w:ascii="Palatino Linotype" w:hAnsi="Palatino Linotype" w:cs="Arial"/>
          <w:sz w:val="24"/>
          <w:szCs w:val="24"/>
        </w:rPr>
        <w:lastRenderedPageBreak/>
        <w:t>Acceso a la Información Pública del Estado de México y Municipios, ordenándose turnar los expedientes a la resolución que en derecho proceda.</w:t>
      </w:r>
    </w:p>
    <w:p w14:paraId="5E1262DE" w14:textId="77777777" w:rsidR="008609B6" w:rsidRPr="00D11D32" w:rsidRDefault="008609B6" w:rsidP="008609B6">
      <w:pPr>
        <w:spacing w:after="0" w:line="360" w:lineRule="auto"/>
        <w:jc w:val="both"/>
        <w:rPr>
          <w:rFonts w:ascii="Palatino Linotype" w:hAnsi="Palatino Linotype" w:cs="Arial"/>
          <w:sz w:val="24"/>
          <w:szCs w:val="24"/>
        </w:rPr>
      </w:pPr>
    </w:p>
    <w:p w14:paraId="0267B725"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5FE9A769"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21C83DFE"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9FEF166"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647F8B67"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13D4D9"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 xml:space="preserve">En ese sentido, el legislador fijó los términos procesales en las leyes, de manera general, sin que pudiera prever la variada gama de casos que son resueltos por los </w:t>
      </w:r>
      <w:r w:rsidRPr="00D11D32">
        <w:rPr>
          <w:rFonts w:ascii="Palatino Linotype" w:eastAsia="Times New Roman" w:hAnsi="Palatino Linotype" w:cs="Arial"/>
          <w:sz w:val="24"/>
          <w:szCs w:val="24"/>
          <w:lang w:val="es-ES" w:eastAsia="es-ES"/>
        </w:rPr>
        <w:lastRenderedPageBreak/>
        <w:t>órganos jurisdiccionales o cuasi jurisdiccionales, tanto por la complejidad de los hechos, como por el número de casos que conocen.</w:t>
      </w:r>
    </w:p>
    <w:p w14:paraId="6FD947EB"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7DA90052"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77E5707"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 xml:space="preserve"> </w:t>
      </w:r>
    </w:p>
    <w:p w14:paraId="24DD9085" w14:textId="77777777" w:rsidR="008609B6" w:rsidRPr="00D11D32" w:rsidRDefault="008609B6" w:rsidP="008609B6">
      <w:pPr>
        <w:spacing w:after="0" w:line="360" w:lineRule="auto"/>
        <w:ind w:left="993" w:right="49" w:hanging="426"/>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b/>
          <w:sz w:val="24"/>
          <w:szCs w:val="24"/>
          <w:lang w:val="es-ES" w:eastAsia="es-ES"/>
        </w:rPr>
        <w:t xml:space="preserve">a) </w:t>
      </w:r>
      <w:r w:rsidRPr="00D11D32">
        <w:rPr>
          <w:rFonts w:ascii="Palatino Linotype" w:eastAsia="Times New Roman" w:hAnsi="Palatino Linotype" w:cs="Arial"/>
          <w:b/>
          <w:sz w:val="24"/>
          <w:szCs w:val="24"/>
          <w:lang w:val="es-ES" w:eastAsia="es-ES"/>
        </w:rPr>
        <w:tab/>
        <w:t>Complejidad del asunto:</w:t>
      </w:r>
      <w:r w:rsidRPr="00D11D32">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62FE0426" w14:textId="77777777" w:rsidR="008609B6" w:rsidRPr="00D11D32" w:rsidRDefault="008609B6" w:rsidP="008609B6">
      <w:pPr>
        <w:spacing w:after="0" w:line="360" w:lineRule="auto"/>
        <w:ind w:left="993" w:right="49" w:hanging="426"/>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b/>
          <w:sz w:val="24"/>
          <w:szCs w:val="24"/>
          <w:lang w:val="es-ES" w:eastAsia="es-ES"/>
        </w:rPr>
        <w:t xml:space="preserve">b) </w:t>
      </w:r>
      <w:r w:rsidRPr="00D11D32">
        <w:rPr>
          <w:rFonts w:ascii="Palatino Linotype" w:eastAsia="Times New Roman" w:hAnsi="Palatino Linotype" w:cs="Arial"/>
          <w:b/>
          <w:sz w:val="24"/>
          <w:szCs w:val="24"/>
          <w:lang w:val="es-ES" w:eastAsia="es-ES"/>
        </w:rPr>
        <w:tab/>
        <w:t>Actividad Procesal del interesado:</w:t>
      </w:r>
      <w:r w:rsidRPr="00D11D32">
        <w:rPr>
          <w:rFonts w:ascii="Palatino Linotype" w:eastAsia="Times New Roman" w:hAnsi="Palatino Linotype" w:cs="Arial"/>
          <w:sz w:val="24"/>
          <w:szCs w:val="24"/>
          <w:lang w:val="es-ES" w:eastAsia="es-ES"/>
        </w:rPr>
        <w:t xml:space="preserve"> Acciones u omisiones del interesado.</w:t>
      </w:r>
    </w:p>
    <w:p w14:paraId="45F20ABC" w14:textId="77777777" w:rsidR="008609B6" w:rsidRPr="00D11D32" w:rsidRDefault="008609B6" w:rsidP="008609B6">
      <w:pPr>
        <w:spacing w:after="0" w:line="360" w:lineRule="auto"/>
        <w:ind w:left="993" w:right="49" w:hanging="426"/>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b/>
          <w:sz w:val="24"/>
          <w:szCs w:val="24"/>
          <w:lang w:val="es-ES" w:eastAsia="es-ES"/>
        </w:rPr>
        <w:t xml:space="preserve">c) </w:t>
      </w:r>
      <w:r w:rsidRPr="00D11D32">
        <w:rPr>
          <w:rFonts w:ascii="Palatino Linotype" w:eastAsia="Times New Roman" w:hAnsi="Palatino Linotype" w:cs="Arial"/>
          <w:b/>
          <w:sz w:val="24"/>
          <w:szCs w:val="24"/>
          <w:lang w:val="es-ES" w:eastAsia="es-ES"/>
        </w:rPr>
        <w:tab/>
        <w:t>Conducta de la Autoridad:</w:t>
      </w:r>
      <w:r w:rsidRPr="00D11D32">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71929B78" w14:textId="77777777" w:rsidR="008609B6" w:rsidRPr="00D11D32" w:rsidRDefault="008609B6" w:rsidP="008609B6">
      <w:pPr>
        <w:spacing w:after="0" w:line="360" w:lineRule="auto"/>
        <w:ind w:left="993" w:right="49" w:hanging="426"/>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b/>
          <w:sz w:val="24"/>
          <w:szCs w:val="24"/>
          <w:lang w:val="es-ES" w:eastAsia="es-ES"/>
        </w:rPr>
        <w:t xml:space="preserve">d) </w:t>
      </w:r>
      <w:r w:rsidRPr="00D11D32">
        <w:rPr>
          <w:rFonts w:ascii="Palatino Linotype" w:eastAsia="Times New Roman" w:hAnsi="Palatino Linotype" w:cs="Arial"/>
          <w:b/>
          <w:sz w:val="24"/>
          <w:szCs w:val="24"/>
          <w:lang w:val="es-ES" w:eastAsia="es-ES"/>
        </w:rPr>
        <w:tab/>
        <w:t>La afectación generada en la situación jurídica de la persona involucrada en el proceso:</w:t>
      </w:r>
      <w:r w:rsidRPr="00D11D32">
        <w:rPr>
          <w:rFonts w:ascii="Palatino Linotype" w:eastAsia="Times New Roman" w:hAnsi="Palatino Linotype" w:cs="Arial"/>
          <w:sz w:val="24"/>
          <w:szCs w:val="24"/>
          <w:lang w:val="es-ES" w:eastAsia="es-ES"/>
        </w:rPr>
        <w:t xml:space="preserve"> Violación a sus derechos humanos.</w:t>
      </w:r>
    </w:p>
    <w:p w14:paraId="20634E3F"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1CBD7FE9"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E0C9E3"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46ADE4CD"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182F766D"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6FDEE0ED"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467E02E"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301016C2"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7445E657"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38A29DF4"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lastRenderedPageBreak/>
        <w:t>“</w:t>
      </w:r>
      <w:r w:rsidRPr="00D11D32">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D11D32">
        <w:rPr>
          <w:rFonts w:ascii="Palatino Linotype" w:eastAsia="Times New Roman" w:hAnsi="Palatino Linotype" w:cs="Arial"/>
          <w:sz w:val="24"/>
          <w:szCs w:val="24"/>
          <w:lang w:val="es-ES" w:eastAsia="es-ES"/>
        </w:rPr>
        <w:t>.” consultable en el Semanario Judicial de la Federación y su gaceta, con el registro digital 2002351.</w:t>
      </w:r>
    </w:p>
    <w:p w14:paraId="51926757"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78935C4E"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w:t>
      </w:r>
      <w:r w:rsidRPr="00D11D32">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D11D32">
        <w:rPr>
          <w:rFonts w:ascii="Palatino Linotype" w:eastAsia="Times New Roman" w:hAnsi="Palatino Linotype" w:cs="Arial"/>
          <w:sz w:val="24"/>
          <w:szCs w:val="24"/>
          <w:lang w:val="es-ES" w:eastAsia="es-ES"/>
        </w:rPr>
        <w:t>”, visible en el Semanario Judicial de la Federación y su gaceta, con el registro digital 2002350.</w:t>
      </w:r>
    </w:p>
    <w:p w14:paraId="48490529"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3457D43B"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2875A936" w14:textId="77777777" w:rsidR="008609B6" w:rsidRPr="00D11D32" w:rsidRDefault="008609B6" w:rsidP="008609B6">
      <w:pPr>
        <w:spacing w:after="0" w:line="360" w:lineRule="auto"/>
        <w:ind w:right="49"/>
        <w:jc w:val="both"/>
        <w:rPr>
          <w:rFonts w:ascii="Palatino Linotype" w:eastAsia="Times New Roman" w:hAnsi="Palatino Linotype" w:cs="Arial"/>
          <w:sz w:val="24"/>
          <w:szCs w:val="24"/>
          <w:lang w:val="es-ES" w:eastAsia="es-ES"/>
        </w:rPr>
      </w:pPr>
    </w:p>
    <w:p w14:paraId="7D81F8AA" w14:textId="77777777" w:rsidR="000E48BC" w:rsidRPr="00D11D32" w:rsidRDefault="000E48BC" w:rsidP="004B2081">
      <w:pPr>
        <w:spacing w:after="0" w:line="360" w:lineRule="auto"/>
        <w:jc w:val="center"/>
        <w:rPr>
          <w:rFonts w:ascii="Palatino Linotype" w:hAnsi="Palatino Linotype" w:cs="Arial"/>
          <w:sz w:val="24"/>
          <w:szCs w:val="24"/>
        </w:rPr>
      </w:pPr>
      <w:r w:rsidRPr="00D11D32">
        <w:rPr>
          <w:rFonts w:ascii="Palatino Linotype" w:hAnsi="Palatino Linotype" w:cs="Arial"/>
          <w:b/>
          <w:sz w:val="28"/>
          <w:szCs w:val="24"/>
        </w:rPr>
        <w:t xml:space="preserve">C O N S I D E R A N D O </w:t>
      </w:r>
    </w:p>
    <w:p w14:paraId="0508CD90" w14:textId="77777777" w:rsidR="00F679B7" w:rsidRPr="00D11D32" w:rsidRDefault="00F679B7" w:rsidP="00F679B7">
      <w:pPr>
        <w:spacing w:after="0" w:line="360" w:lineRule="auto"/>
        <w:jc w:val="both"/>
        <w:rPr>
          <w:rFonts w:ascii="Palatino Linotype" w:hAnsi="Palatino Linotype" w:cs="Arial"/>
          <w:sz w:val="28"/>
          <w:szCs w:val="24"/>
        </w:rPr>
      </w:pPr>
      <w:r w:rsidRPr="00D11D32">
        <w:rPr>
          <w:rFonts w:ascii="Palatino Linotype" w:hAnsi="Palatino Linotype" w:cs="Arial"/>
          <w:b/>
          <w:sz w:val="28"/>
          <w:szCs w:val="24"/>
        </w:rPr>
        <w:t>PRIMERO. De la competencia</w:t>
      </w:r>
      <w:r w:rsidRPr="00D11D32">
        <w:rPr>
          <w:rFonts w:ascii="Palatino Linotype" w:hAnsi="Palatino Linotype" w:cs="Arial"/>
          <w:sz w:val="28"/>
          <w:szCs w:val="24"/>
        </w:rPr>
        <w:t>.</w:t>
      </w:r>
    </w:p>
    <w:p w14:paraId="3DC2C86E" w14:textId="77777777" w:rsidR="00F679B7" w:rsidRPr="00D11D32" w:rsidRDefault="00F679B7" w:rsidP="00F679B7">
      <w:pPr>
        <w:spacing w:after="0" w:line="360" w:lineRule="auto"/>
        <w:jc w:val="both"/>
        <w:rPr>
          <w:rFonts w:ascii="Palatino Linotype" w:hAnsi="Palatino Linotype" w:cs="Arial"/>
          <w:sz w:val="24"/>
          <w:szCs w:val="24"/>
        </w:rPr>
      </w:pPr>
      <w:r w:rsidRPr="00D11D3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w:t>
      </w:r>
      <w:r w:rsidRPr="00D11D32">
        <w:rPr>
          <w:rFonts w:ascii="Palatino Linotype" w:hAnsi="Palatino Linotype" w:cs="Arial"/>
          <w:sz w:val="24"/>
          <w:szCs w:val="24"/>
        </w:rPr>
        <w:lastRenderedPageBreak/>
        <w:t xml:space="preserve">Información Pública del Estado de México y Municipios; 6, </w:t>
      </w:r>
      <w:r w:rsidRPr="00D11D32">
        <w:rPr>
          <w:rFonts w:ascii="Palatino Linotype" w:eastAsia="Times New Roman" w:hAnsi="Palatino Linotype" w:cs="Times New Roman"/>
          <w:sz w:val="24"/>
          <w:szCs w:val="24"/>
          <w:lang w:eastAsia="es-MX"/>
        </w:rPr>
        <w:t>9 fracciones I y XXIII, y 11 d</w:t>
      </w:r>
      <w:r w:rsidRPr="00D11D32">
        <w:rPr>
          <w:rFonts w:ascii="Palatino Linotype" w:hAnsi="Palatino Linotype" w:cs="Arial"/>
          <w:sz w:val="24"/>
          <w:szCs w:val="24"/>
        </w:rPr>
        <w:t>el Reglamento Interior del Instituto de Transparencia, Acceso a la Información Pública y Protección de Datos Personales del Estado de México y Municipios.</w:t>
      </w:r>
    </w:p>
    <w:p w14:paraId="749009DC" w14:textId="77777777" w:rsidR="00F679B7" w:rsidRPr="00D11D32" w:rsidRDefault="00F679B7" w:rsidP="00F679B7">
      <w:pPr>
        <w:spacing w:after="0" w:line="360" w:lineRule="auto"/>
        <w:jc w:val="both"/>
        <w:rPr>
          <w:rFonts w:ascii="Palatino Linotype" w:hAnsi="Palatino Linotype" w:cs="Arial"/>
          <w:sz w:val="24"/>
          <w:szCs w:val="24"/>
        </w:rPr>
      </w:pPr>
    </w:p>
    <w:p w14:paraId="54D73E52" w14:textId="77777777" w:rsidR="00F679B7" w:rsidRPr="00D11D32" w:rsidRDefault="00F679B7" w:rsidP="00F679B7">
      <w:pPr>
        <w:autoSpaceDE w:val="0"/>
        <w:autoSpaceDN w:val="0"/>
        <w:adjustRightInd w:val="0"/>
        <w:spacing w:after="0" w:line="360" w:lineRule="auto"/>
        <w:jc w:val="both"/>
        <w:rPr>
          <w:rFonts w:ascii="Palatino Linotype" w:hAnsi="Palatino Linotype" w:cs="Arial"/>
          <w:b/>
          <w:sz w:val="28"/>
          <w:szCs w:val="24"/>
        </w:rPr>
      </w:pPr>
      <w:r w:rsidRPr="00D11D32">
        <w:rPr>
          <w:rFonts w:ascii="Palatino Linotype" w:hAnsi="Palatino Linotype" w:cs="Arial"/>
          <w:b/>
          <w:sz w:val="28"/>
          <w:szCs w:val="24"/>
        </w:rPr>
        <w:t xml:space="preserve">SEGUNDO. De los alcances del Recurso de Revisión. </w:t>
      </w:r>
    </w:p>
    <w:p w14:paraId="607EC44D" w14:textId="77777777" w:rsidR="00F679B7" w:rsidRPr="00D11D32" w:rsidRDefault="00F679B7" w:rsidP="00F679B7">
      <w:pPr>
        <w:autoSpaceDE w:val="0"/>
        <w:autoSpaceDN w:val="0"/>
        <w:adjustRightInd w:val="0"/>
        <w:spacing w:after="0" w:line="360" w:lineRule="auto"/>
        <w:jc w:val="both"/>
        <w:rPr>
          <w:rFonts w:ascii="Palatino Linotype" w:hAnsi="Palatino Linotype" w:cs="Arial"/>
          <w:sz w:val="24"/>
          <w:szCs w:val="24"/>
        </w:rPr>
      </w:pPr>
      <w:r w:rsidRPr="00D11D32">
        <w:rPr>
          <w:rFonts w:ascii="Palatino Linotype" w:hAnsi="Palatino Linotype" w:cs="Arial"/>
          <w:sz w:val="24"/>
          <w:szCs w:val="24"/>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A3DA91E"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b/>
          <w:sz w:val="28"/>
          <w:szCs w:val="24"/>
          <w:lang w:eastAsia="es-MX"/>
        </w:rPr>
      </w:pPr>
    </w:p>
    <w:p w14:paraId="2A8DDA5D"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b/>
          <w:sz w:val="28"/>
          <w:szCs w:val="24"/>
          <w:lang w:eastAsia="es-MX"/>
        </w:rPr>
      </w:pPr>
      <w:r w:rsidRPr="00D11D32">
        <w:rPr>
          <w:rFonts w:ascii="Palatino Linotype" w:eastAsia="Times New Roman" w:hAnsi="Palatino Linotype" w:cs="Arial"/>
          <w:b/>
          <w:sz w:val="28"/>
          <w:szCs w:val="24"/>
          <w:lang w:eastAsia="es-MX"/>
        </w:rPr>
        <w:t>TERCERO. De las causas de improcedencia.</w:t>
      </w:r>
    </w:p>
    <w:p w14:paraId="1EFEDC02"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sz w:val="24"/>
          <w:szCs w:val="24"/>
          <w:lang w:eastAsia="es-MX"/>
        </w:rPr>
      </w:pPr>
      <w:r w:rsidRPr="00D11D32">
        <w:rPr>
          <w:rFonts w:ascii="Palatino Linotype" w:eastAsia="Times New Roman" w:hAnsi="Palatino Linotype" w:cs="Arial"/>
          <w:sz w:val="24"/>
          <w:szCs w:val="24"/>
          <w:lang w:eastAsia="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4AF160"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sz w:val="24"/>
          <w:szCs w:val="24"/>
          <w:lang w:eastAsia="es-MX"/>
        </w:rPr>
      </w:pPr>
    </w:p>
    <w:p w14:paraId="001AAFA5"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sz w:val="24"/>
          <w:szCs w:val="24"/>
          <w:lang w:eastAsia="es-MX"/>
        </w:rPr>
      </w:pPr>
      <w:r w:rsidRPr="00D11D32">
        <w:rPr>
          <w:rFonts w:ascii="Palatino Linotype" w:eastAsia="Times New Roman" w:hAnsi="Palatino Linotype" w:cs="Arial"/>
          <w:sz w:val="24"/>
          <w:szCs w:val="24"/>
          <w:lang w:eastAsia="es-MX"/>
        </w:rPr>
        <w:t xml:space="preserve">De lo anterior, el estudio de las causas de improcedencia que se hagan valer por las partes o que se advierta de oficio por este Resolutor debe ser objeto de análisis previo </w:t>
      </w:r>
      <w:r w:rsidRPr="00D11D32">
        <w:rPr>
          <w:rFonts w:ascii="Palatino Linotype" w:eastAsia="Times New Roman" w:hAnsi="Palatino Linotype" w:cs="Arial"/>
          <w:sz w:val="24"/>
          <w:szCs w:val="24"/>
          <w:lang w:eastAsia="es-MX"/>
        </w:rPr>
        <w:lastRenderedPageBreak/>
        <w:t>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11D32">
        <w:rPr>
          <w:rFonts w:ascii="Palatino Linotype" w:eastAsia="Times New Roman" w:hAnsi="Palatino Linotype" w:cs="Arial"/>
          <w:sz w:val="24"/>
          <w:szCs w:val="24"/>
          <w:vertAlign w:val="superscript"/>
          <w:lang w:eastAsia="es-MX"/>
        </w:rPr>
        <w:footnoteReference w:id="1"/>
      </w:r>
      <w:r w:rsidRPr="00D11D32">
        <w:rPr>
          <w:rFonts w:ascii="Palatino Linotype" w:eastAsia="Times New Roman" w:hAnsi="Palatino Linotype" w:cs="Arial"/>
          <w:sz w:val="24"/>
          <w:szCs w:val="24"/>
          <w:lang w:eastAsia="es-MX"/>
        </w:rPr>
        <w:t>.</w:t>
      </w:r>
    </w:p>
    <w:p w14:paraId="1AD0F029"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sz w:val="24"/>
          <w:szCs w:val="24"/>
          <w:lang w:eastAsia="es-MX"/>
        </w:rPr>
      </w:pPr>
    </w:p>
    <w:p w14:paraId="5C9A169B"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b/>
          <w:sz w:val="28"/>
          <w:szCs w:val="24"/>
          <w:lang w:eastAsia="es-MX"/>
        </w:rPr>
      </w:pPr>
      <w:r w:rsidRPr="00D11D32">
        <w:rPr>
          <w:rFonts w:ascii="Palatino Linotype" w:eastAsia="Times New Roman" w:hAnsi="Palatino Linotype" w:cs="Arial"/>
          <w:sz w:val="24"/>
          <w:szCs w:val="24"/>
          <w:lang w:eastAsia="es-MX"/>
        </w:rPr>
        <w:t xml:space="preserve">Así las cosas, en la especie, no se actualiza ninguna causa de improcedencia de las referidas en el artículo 191 de la Ley de Transparencia y Acceso a la Información </w:t>
      </w:r>
      <w:r w:rsidRPr="00D11D32">
        <w:rPr>
          <w:rFonts w:ascii="Palatino Linotype" w:eastAsia="Times New Roman" w:hAnsi="Palatino Linotype" w:cs="Arial"/>
          <w:sz w:val="24"/>
          <w:szCs w:val="24"/>
          <w:lang w:eastAsia="es-MX"/>
        </w:rPr>
        <w:lastRenderedPageBreak/>
        <w:t xml:space="preserve">Pública del Estado de México y Municipios, encontrándose actualizados todos los supuestos procesales para atender el fondo del asunto, en los términos del considerando posterior. </w:t>
      </w:r>
    </w:p>
    <w:p w14:paraId="1E622C00"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b/>
          <w:sz w:val="28"/>
          <w:szCs w:val="24"/>
          <w:lang w:eastAsia="es-MX"/>
        </w:rPr>
      </w:pPr>
    </w:p>
    <w:p w14:paraId="373EC0DC"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b/>
          <w:sz w:val="28"/>
          <w:szCs w:val="24"/>
          <w:lang w:eastAsia="es-MX"/>
        </w:rPr>
      </w:pPr>
      <w:r w:rsidRPr="00D11D32">
        <w:rPr>
          <w:rFonts w:ascii="Palatino Linotype" w:eastAsia="Times New Roman" w:hAnsi="Palatino Linotype" w:cs="Arial"/>
          <w:b/>
          <w:sz w:val="28"/>
          <w:szCs w:val="24"/>
          <w:lang w:eastAsia="es-MX"/>
        </w:rPr>
        <w:t>CUARTO. Estudio y resolución del asunto.</w:t>
      </w:r>
    </w:p>
    <w:p w14:paraId="7D798EFC" w14:textId="77777777" w:rsidR="00F679B7" w:rsidRPr="00D11D32" w:rsidRDefault="00F679B7" w:rsidP="00F679B7">
      <w:pPr>
        <w:autoSpaceDE w:val="0"/>
        <w:autoSpaceDN w:val="0"/>
        <w:adjustRightInd w:val="0"/>
        <w:spacing w:after="0" w:line="360" w:lineRule="auto"/>
        <w:jc w:val="both"/>
        <w:rPr>
          <w:rFonts w:ascii="Palatino Linotype" w:eastAsia="Times New Roman" w:hAnsi="Palatino Linotype" w:cs="Arial"/>
          <w:sz w:val="24"/>
          <w:szCs w:val="24"/>
          <w:lang w:eastAsia="es-MX"/>
        </w:rPr>
      </w:pPr>
      <w:r w:rsidRPr="00D11D32">
        <w:rPr>
          <w:rFonts w:ascii="Palatino Linotype" w:eastAsia="Times New Roman" w:hAnsi="Palatino Linotype" w:cs="Arial"/>
          <w:sz w:val="24"/>
          <w:szCs w:val="24"/>
          <w:lang w:eastAsia="es-MX"/>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B6F5C4C" w14:textId="77777777" w:rsidR="00F679B7" w:rsidRPr="00D11D32" w:rsidRDefault="00F679B7" w:rsidP="00F679B7">
      <w:pPr>
        <w:tabs>
          <w:tab w:val="left" w:pos="709"/>
        </w:tabs>
        <w:spacing w:after="0" w:line="360" w:lineRule="auto"/>
        <w:jc w:val="both"/>
        <w:rPr>
          <w:rFonts w:ascii="Palatino Linotype" w:eastAsia="Times New Roman" w:hAnsi="Palatino Linotype" w:cs="Arial"/>
          <w:sz w:val="24"/>
          <w:szCs w:val="24"/>
          <w:lang w:eastAsia="es-MX"/>
        </w:rPr>
      </w:pPr>
    </w:p>
    <w:p w14:paraId="3A34A81A" w14:textId="77777777" w:rsidR="00F679B7" w:rsidRPr="00D11D32" w:rsidRDefault="00F679B7" w:rsidP="00F679B7">
      <w:pPr>
        <w:spacing w:after="0" w:line="360" w:lineRule="auto"/>
        <w:jc w:val="both"/>
        <w:rPr>
          <w:rFonts w:ascii="Palatino Linotype" w:eastAsia="Times New Roman" w:hAnsi="Palatino Linotype" w:cs="Times New Roman"/>
          <w:sz w:val="24"/>
          <w:szCs w:val="24"/>
          <w:lang w:eastAsia="es-MX"/>
        </w:rPr>
      </w:pPr>
      <w:r w:rsidRPr="00D11D32">
        <w:rPr>
          <w:rFonts w:ascii="Palatino Linotype" w:eastAsia="Times New Roman" w:hAnsi="Palatino Linotype" w:cs="Times New Roman"/>
          <w:sz w:val="24"/>
          <w:szCs w:val="24"/>
          <w:lang w:eastAsia="es-MX"/>
        </w:rPr>
        <w:t>Con el propósito de resolver el presente medio de impugnación, es conveniente recordar que el Recurrente solicitó al Sujeto Obligado lo siguiente:</w:t>
      </w:r>
    </w:p>
    <w:p w14:paraId="73114D42" w14:textId="77777777" w:rsidR="001A0DBB" w:rsidRPr="00D11D32" w:rsidRDefault="001A0DBB" w:rsidP="00514F3F">
      <w:pPr>
        <w:spacing w:after="0" w:line="360" w:lineRule="auto"/>
        <w:jc w:val="both"/>
        <w:rPr>
          <w:rFonts w:ascii="Palatino Linotype" w:eastAsia="Times New Roman" w:hAnsi="Palatino Linotype" w:cs="Times New Roman"/>
          <w:sz w:val="24"/>
          <w:szCs w:val="24"/>
          <w:lang w:eastAsia="es-MX"/>
        </w:rPr>
      </w:pPr>
    </w:p>
    <w:p w14:paraId="659D4911" w14:textId="7550B996" w:rsidR="00F36102" w:rsidRPr="00D11D32" w:rsidRDefault="001A0DBB" w:rsidP="00514F3F">
      <w:pPr>
        <w:spacing w:after="0" w:line="360" w:lineRule="auto"/>
        <w:jc w:val="both"/>
        <w:rPr>
          <w:rFonts w:ascii="Palatino Linotype" w:eastAsia="Times New Roman" w:hAnsi="Palatino Linotype" w:cs="Times New Roman"/>
          <w:sz w:val="24"/>
          <w:szCs w:val="24"/>
          <w:lang w:eastAsia="es-MX"/>
        </w:rPr>
      </w:pPr>
      <w:r w:rsidRPr="00D11D32">
        <w:rPr>
          <w:rFonts w:ascii="Palatino Linotype" w:eastAsia="Times New Roman" w:hAnsi="Palatino Linotype" w:cs="Times New Roman"/>
          <w:sz w:val="24"/>
          <w:szCs w:val="24"/>
          <w:lang w:eastAsia="es-MX"/>
        </w:rPr>
        <w:t>De las unidades económicas “</w:t>
      </w:r>
      <w:r w:rsidR="001B7132" w:rsidRPr="00D11D32">
        <w:rPr>
          <w:rFonts w:ascii="Palatino Linotype" w:eastAsia="Times New Roman" w:hAnsi="Palatino Linotype" w:cs="Times New Roman"/>
          <w:sz w:val="24"/>
          <w:szCs w:val="24"/>
          <w:lang w:eastAsia="es-MX"/>
        </w:rPr>
        <w:t>XXXXXXXXXXX</w:t>
      </w:r>
      <w:r w:rsidRPr="00D11D32">
        <w:rPr>
          <w:rFonts w:ascii="Palatino Linotype" w:eastAsia="Times New Roman" w:hAnsi="Palatino Linotype" w:cs="Times New Roman"/>
          <w:sz w:val="24"/>
          <w:szCs w:val="24"/>
          <w:lang w:eastAsia="es-MX"/>
        </w:rPr>
        <w:t xml:space="preserve">”, </w:t>
      </w:r>
      <w:r w:rsidR="00514F3F" w:rsidRPr="00D11D32">
        <w:rPr>
          <w:rFonts w:ascii="Palatino Linotype" w:eastAsia="Times New Roman" w:hAnsi="Palatino Linotype" w:cs="Times New Roman"/>
          <w:sz w:val="24"/>
          <w:szCs w:val="24"/>
          <w:lang w:eastAsia="es-MX"/>
        </w:rPr>
        <w:t>“</w:t>
      </w:r>
      <w:r w:rsidR="001B7132" w:rsidRPr="00D11D32">
        <w:rPr>
          <w:rFonts w:ascii="Palatino Linotype" w:eastAsia="Times New Roman" w:hAnsi="Palatino Linotype" w:cs="Times New Roman"/>
          <w:sz w:val="24"/>
          <w:szCs w:val="24"/>
          <w:lang w:eastAsia="es-MX"/>
        </w:rPr>
        <w:t>XXXXXXXXXXX</w:t>
      </w:r>
      <w:r w:rsidR="00514F3F" w:rsidRPr="00D11D32">
        <w:rPr>
          <w:rFonts w:ascii="Palatino Linotype" w:eastAsia="Times New Roman" w:hAnsi="Palatino Linotype" w:cs="Times New Roman"/>
          <w:sz w:val="24"/>
          <w:szCs w:val="24"/>
          <w:lang w:eastAsia="es-MX"/>
        </w:rPr>
        <w:t>”</w:t>
      </w:r>
      <w:r w:rsidR="00E04020" w:rsidRPr="00D11D32">
        <w:rPr>
          <w:rFonts w:ascii="Palatino Linotype" w:eastAsia="Times New Roman" w:hAnsi="Palatino Linotype" w:cs="Times New Roman"/>
          <w:sz w:val="24"/>
          <w:szCs w:val="24"/>
          <w:lang w:eastAsia="es-MX"/>
        </w:rPr>
        <w:t>, “</w:t>
      </w:r>
      <w:r w:rsidR="001B7132" w:rsidRPr="00D11D32">
        <w:rPr>
          <w:rFonts w:ascii="Palatino Linotype" w:eastAsia="Times New Roman" w:hAnsi="Palatino Linotype" w:cs="Times New Roman"/>
          <w:sz w:val="24"/>
          <w:szCs w:val="24"/>
          <w:lang w:eastAsia="es-MX"/>
        </w:rPr>
        <w:t>XX</w:t>
      </w:r>
      <w:r w:rsidR="00E04020" w:rsidRPr="00D11D32">
        <w:rPr>
          <w:rFonts w:ascii="Palatino Linotype" w:eastAsia="Times New Roman" w:hAnsi="Palatino Linotype" w:cs="Times New Roman"/>
          <w:sz w:val="24"/>
          <w:szCs w:val="24"/>
          <w:lang w:eastAsia="es-MX"/>
        </w:rPr>
        <w:t xml:space="preserve"> </w:t>
      </w:r>
      <w:r w:rsidR="001B7132" w:rsidRPr="00D11D32">
        <w:rPr>
          <w:rFonts w:ascii="Palatino Linotype" w:eastAsia="Times New Roman" w:hAnsi="Palatino Linotype" w:cs="Times New Roman"/>
          <w:sz w:val="24"/>
          <w:szCs w:val="24"/>
          <w:lang w:eastAsia="es-MX"/>
        </w:rPr>
        <w:t>XXXXXXXXXXX</w:t>
      </w:r>
      <w:r w:rsidR="00E04020" w:rsidRPr="00D11D32">
        <w:rPr>
          <w:rFonts w:ascii="Palatino Linotype" w:eastAsia="Times New Roman" w:hAnsi="Palatino Linotype" w:cs="Times New Roman"/>
          <w:sz w:val="24"/>
          <w:szCs w:val="24"/>
          <w:lang w:eastAsia="es-MX"/>
        </w:rPr>
        <w:t>”</w:t>
      </w:r>
      <w:r w:rsidR="00F36102" w:rsidRPr="00D11D32">
        <w:rPr>
          <w:rFonts w:ascii="Palatino Linotype" w:eastAsia="Times New Roman" w:hAnsi="Palatino Linotype" w:cs="Times New Roman"/>
          <w:sz w:val="24"/>
          <w:szCs w:val="24"/>
          <w:lang w:eastAsia="es-MX"/>
        </w:rPr>
        <w:t>, de las anualidades 2023 y 2024</w:t>
      </w:r>
    </w:p>
    <w:p w14:paraId="01562250" w14:textId="76983393" w:rsidR="00F36102" w:rsidRPr="00D11D32" w:rsidRDefault="00F36102" w:rsidP="00514F3F">
      <w:pPr>
        <w:pStyle w:val="Prrafodelista"/>
        <w:numPr>
          <w:ilvl w:val="0"/>
          <w:numId w:val="11"/>
        </w:numPr>
        <w:spacing w:line="360" w:lineRule="auto"/>
        <w:jc w:val="both"/>
        <w:rPr>
          <w:rFonts w:ascii="Palatino Linotype" w:hAnsi="Palatino Linotype"/>
          <w:lang w:val="es-MX" w:eastAsia="es-MX"/>
        </w:rPr>
      </w:pPr>
      <w:r w:rsidRPr="00D11D32">
        <w:rPr>
          <w:rFonts w:ascii="Palatino Linotype" w:hAnsi="Palatino Linotype"/>
          <w:lang w:val="es-MX" w:eastAsia="es-MX"/>
        </w:rPr>
        <w:t xml:space="preserve">Licencia de funcionamiento o soporte documental </w:t>
      </w:r>
      <w:r w:rsidR="00DB033E" w:rsidRPr="00D11D32">
        <w:rPr>
          <w:rFonts w:ascii="Palatino Linotype" w:hAnsi="Palatino Linotype"/>
          <w:lang w:val="es-MX" w:eastAsia="es-MX"/>
        </w:rPr>
        <w:t xml:space="preserve">que compruebe el </w:t>
      </w:r>
      <w:r w:rsidR="00053B21" w:rsidRPr="00D11D32">
        <w:rPr>
          <w:rFonts w:ascii="Palatino Linotype" w:hAnsi="Palatino Linotype"/>
          <w:lang w:val="es-MX" w:eastAsia="es-MX"/>
        </w:rPr>
        <w:t>inicio</w:t>
      </w:r>
      <w:r w:rsidR="00DB033E" w:rsidRPr="00D11D32">
        <w:rPr>
          <w:rFonts w:ascii="Palatino Linotype" w:hAnsi="Palatino Linotype"/>
          <w:lang w:val="es-MX" w:eastAsia="es-MX"/>
        </w:rPr>
        <w:t xml:space="preserve"> del trámite para su obtención</w:t>
      </w:r>
    </w:p>
    <w:p w14:paraId="5DB7B836" w14:textId="6B9D5D9C" w:rsidR="00DB033E" w:rsidRPr="00D11D32" w:rsidRDefault="00DB033E" w:rsidP="00514F3F">
      <w:pPr>
        <w:pStyle w:val="Prrafodelista"/>
        <w:numPr>
          <w:ilvl w:val="0"/>
          <w:numId w:val="11"/>
        </w:numPr>
        <w:spacing w:line="360" w:lineRule="auto"/>
        <w:jc w:val="both"/>
        <w:rPr>
          <w:rFonts w:ascii="Palatino Linotype" w:hAnsi="Palatino Linotype"/>
          <w:lang w:val="es-MX" w:eastAsia="es-MX"/>
        </w:rPr>
      </w:pPr>
      <w:r w:rsidRPr="00D11D32">
        <w:rPr>
          <w:rFonts w:ascii="Palatino Linotype" w:hAnsi="Palatino Linotype"/>
          <w:lang w:val="es-MX" w:eastAsia="es-MX"/>
        </w:rPr>
        <w:t>Visto bueno o dictamen de Protección Civil</w:t>
      </w:r>
      <w:r w:rsidR="00514F3F" w:rsidRPr="00D11D32">
        <w:rPr>
          <w:rFonts w:ascii="Palatino Linotype" w:hAnsi="Palatino Linotype"/>
          <w:lang w:val="es-MX" w:eastAsia="es-MX"/>
        </w:rPr>
        <w:t xml:space="preserve"> o del inicio del trámite del mismo</w:t>
      </w:r>
    </w:p>
    <w:p w14:paraId="0F1D16FF" w14:textId="4D875A40" w:rsidR="00514F3F" w:rsidRPr="00D11D32" w:rsidRDefault="00514F3F" w:rsidP="00514F3F">
      <w:pPr>
        <w:pStyle w:val="Prrafodelista"/>
        <w:numPr>
          <w:ilvl w:val="0"/>
          <w:numId w:val="11"/>
        </w:numPr>
        <w:spacing w:line="360" w:lineRule="auto"/>
        <w:jc w:val="both"/>
        <w:rPr>
          <w:rFonts w:ascii="Palatino Linotype" w:hAnsi="Palatino Linotype"/>
          <w:lang w:val="es-MX" w:eastAsia="es-MX"/>
        </w:rPr>
      </w:pPr>
      <w:r w:rsidRPr="00D11D32">
        <w:rPr>
          <w:rFonts w:ascii="Palatino Linotype" w:hAnsi="Palatino Linotype"/>
          <w:lang w:val="es-MX" w:eastAsia="es-MX"/>
        </w:rPr>
        <w:lastRenderedPageBreak/>
        <w:t>Dictamen de Giro</w:t>
      </w:r>
    </w:p>
    <w:p w14:paraId="66419D5D" w14:textId="2ECAA104" w:rsidR="00514F3F" w:rsidRPr="00D11D32" w:rsidRDefault="00514F3F" w:rsidP="00514F3F">
      <w:pPr>
        <w:pStyle w:val="Prrafodelista"/>
        <w:numPr>
          <w:ilvl w:val="0"/>
          <w:numId w:val="11"/>
        </w:numPr>
        <w:spacing w:line="360" w:lineRule="auto"/>
        <w:jc w:val="both"/>
        <w:rPr>
          <w:rFonts w:ascii="Palatino Linotype" w:hAnsi="Palatino Linotype"/>
          <w:lang w:val="es-MX" w:eastAsia="es-MX"/>
        </w:rPr>
      </w:pPr>
      <w:r w:rsidRPr="00D11D32">
        <w:rPr>
          <w:rFonts w:ascii="Palatino Linotype" w:hAnsi="Palatino Linotype"/>
          <w:lang w:val="es-MX" w:eastAsia="es-MX"/>
        </w:rPr>
        <w:t>Actas de las visitas de verificación realizadas por la Dirección de Desarrollo Económico</w:t>
      </w:r>
    </w:p>
    <w:p w14:paraId="5E117119" w14:textId="7B740C5B" w:rsidR="00F36102" w:rsidRPr="00D11D32" w:rsidRDefault="00E04020" w:rsidP="00514F3F">
      <w:pPr>
        <w:pStyle w:val="Prrafodelista"/>
        <w:numPr>
          <w:ilvl w:val="0"/>
          <w:numId w:val="11"/>
        </w:numPr>
        <w:spacing w:line="360" w:lineRule="auto"/>
        <w:jc w:val="both"/>
        <w:rPr>
          <w:rFonts w:ascii="Palatino Linotype" w:hAnsi="Palatino Linotype"/>
          <w:lang w:val="es-MX" w:eastAsia="es-MX"/>
        </w:rPr>
      </w:pPr>
      <w:r w:rsidRPr="00D11D32">
        <w:rPr>
          <w:rFonts w:ascii="Palatino Linotype" w:hAnsi="Palatino Linotype"/>
          <w:lang w:val="es-MX" w:eastAsia="es-MX"/>
        </w:rPr>
        <w:t>E</w:t>
      </w:r>
      <w:r w:rsidR="00514F3F" w:rsidRPr="00D11D32">
        <w:rPr>
          <w:rFonts w:ascii="Palatino Linotype" w:hAnsi="Palatino Linotype"/>
          <w:lang w:val="es-MX" w:eastAsia="es-MX"/>
        </w:rPr>
        <w:t>n su caso, sanciones</w:t>
      </w:r>
      <w:r w:rsidRPr="00D11D32">
        <w:rPr>
          <w:rFonts w:ascii="Palatino Linotype" w:hAnsi="Palatino Linotype"/>
          <w:lang w:val="es-MX" w:eastAsia="es-MX"/>
        </w:rPr>
        <w:t>.</w:t>
      </w:r>
    </w:p>
    <w:p w14:paraId="461D5C3C" w14:textId="77777777" w:rsidR="00053B21" w:rsidRPr="00D11D32" w:rsidRDefault="00053B21" w:rsidP="00053B21">
      <w:pPr>
        <w:spacing w:after="0" w:line="360" w:lineRule="auto"/>
        <w:jc w:val="both"/>
        <w:rPr>
          <w:rFonts w:ascii="Palatino Linotype" w:eastAsia="Times New Roman" w:hAnsi="Palatino Linotype" w:cs="Times New Roman"/>
          <w:sz w:val="24"/>
          <w:szCs w:val="24"/>
          <w:lang w:eastAsia="es-MX"/>
        </w:rPr>
      </w:pPr>
    </w:p>
    <w:p w14:paraId="47FF7B93" w14:textId="3393BF44" w:rsidR="00053B21" w:rsidRPr="00D11D32" w:rsidRDefault="00053B21" w:rsidP="00053B21">
      <w:pPr>
        <w:spacing w:line="360" w:lineRule="auto"/>
        <w:jc w:val="both"/>
        <w:rPr>
          <w:rFonts w:ascii="Palatino Linotype" w:hAnsi="Palatino Linotype"/>
          <w:sz w:val="24"/>
          <w:szCs w:val="24"/>
          <w:lang w:eastAsia="es-MX"/>
        </w:rPr>
      </w:pPr>
      <w:r w:rsidRPr="00D11D32">
        <w:rPr>
          <w:rFonts w:ascii="Palatino Linotype" w:eastAsia="Times New Roman" w:hAnsi="Palatino Linotype" w:cs="Times New Roman"/>
          <w:sz w:val="24"/>
          <w:szCs w:val="24"/>
          <w:lang w:eastAsia="es-MX"/>
        </w:rPr>
        <w:t>Como anexos a cada solicitud, remitió imagen de la</w:t>
      </w:r>
      <w:r w:rsidRPr="00D11D32">
        <w:rPr>
          <w:rFonts w:ascii="Palatino Linotype" w:hAnsi="Palatino Linotype"/>
          <w:sz w:val="24"/>
          <w:szCs w:val="24"/>
          <w:lang w:eastAsia="es-MX"/>
        </w:rPr>
        <w:t xml:space="preserve"> fachada de cada unidad económica.</w:t>
      </w:r>
    </w:p>
    <w:p w14:paraId="309D0F00" w14:textId="29AAEA79" w:rsidR="00AE1660" w:rsidRPr="00D11D32" w:rsidRDefault="00AE1660" w:rsidP="00053B21">
      <w:pPr>
        <w:spacing w:line="360" w:lineRule="auto"/>
        <w:jc w:val="both"/>
        <w:rPr>
          <w:rFonts w:ascii="Palatino Linotype" w:hAnsi="Palatino Linotype"/>
          <w:sz w:val="24"/>
          <w:szCs w:val="24"/>
          <w:lang w:eastAsia="es-MX"/>
        </w:rPr>
      </w:pPr>
      <w:r w:rsidRPr="00D11D32">
        <w:rPr>
          <w:rFonts w:ascii="Palatino Linotype" w:hAnsi="Palatino Linotype"/>
          <w:sz w:val="24"/>
          <w:szCs w:val="24"/>
          <w:lang w:eastAsia="es-MX"/>
        </w:rPr>
        <w:t>D</w:t>
      </w:r>
      <w:r w:rsidR="00177196" w:rsidRPr="00D11D32">
        <w:rPr>
          <w:rFonts w:ascii="Palatino Linotype" w:hAnsi="Palatino Linotype"/>
          <w:sz w:val="24"/>
          <w:szCs w:val="24"/>
          <w:lang w:eastAsia="es-MX"/>
        </w:rPr>
        <w:t>e</w:t>
      </w:r>
      <w:r w:rsidRPr="00D11D32">
        <w:rPr>
          <w:rFonts w:ascii="Palatino Linotype" w:hAnsi="Palatino Linotype"/>
          <w:sz w:val="24"/>
          <w:szCs w:val="24"/>
          <w:lang w:eastAsia="es-MX"/>
        </w:rPr>
        <w:t xml:space="preserve"> la prórroga a la solicitud de información es de apreciar que el Sujeto Obligado, incumple con lo establecido en el </w:t>
      </w:r>
      <w:r w:rsidR="00EF0446" w:rsidRPr="00D11D32">
        <w:rPr>
          <w:rFonts w:ascii="Palatino Linotype" w:hAnsi="Palatino Linotype"/>
          <w:sz w:val="24"/>
          <w:szCs w:val="24"/>
          <w:lang w:eastAsia="es-MX"/>
        </w:rPr>
        <w:t>párrafo segundo del artículo 163 de la Ley de Transparencia y Acceso a la Información Pública del Estado de México y Municipios</w:t>
      </w:r>
      <w:r w:rsidR="005444DE" w:rsidRPr="00D11D32">
        <w:rPr>
          <w:rFonts w:ascii="Palatino Linotype" w:hAnsi="Palatino Linotype"/>
          <w:sz w:val="24"/>
          <w:szCs w:val="24"/>
          <w:lang w:eastAsia="es-MX"/>
        </w:rPr>
        <w:t>, toda vez que no remite la resolución aprobada por el Comité de Transparencia, aunado a que no proporciona ninguna constancia documental tendiente al cumplimiento de la solicitudes, se considera que resulta indebida.</w:t>
      </w:r>
    </w:p>
    <w:p w14:paraId="5DF61B55" w14:textId="4583626C" w:rsidR="00045634" w:rsidRPr="00D11D32" w:rsidRDefault="00AE1660" w:rsidP="00053B21">
      <w:pPr>
        <w:spacing w:line="360" w:lineRule="auto"/>
        <w:jc w:val="both"/>
        <w:rPr>
          <w:rFonts w:ascii="Palatino Linotype" w:hAnsi="Palatino Linotype"/>
          <w:sz w:val="24"/>
          <w:szCs w:val="24"/>
          <w:lang w:eastAsia="es-MX"/>
        </w:rPr>
      </w:pPr>
      <w:r w:rsidRPr="00D11D32">
        <w:rPr>
          <w:rFonts w:ascii="Palatino Linotype" w:hAnsi="Palatino Linotype"/>
          <w:sz w:val="24"/>
          <w:szCs w:val="24"/>
          <w:lang w:eastAsia="es-MX"/>
        </w:rPr>
        <w:t>En atención a los requerimientos de información planteado</w:t>
      </w:r>
      <w:r w:rsidR="00177196" w:rsidRPr="00D11D32">
        <w:rPr>
          <w:rFonts w:ascii="Palatino Linotype" w:hAnsi="Palatino Linotype"/>
          <w:sz w:val="24"/>
          <w:szCs w:val="24"/>
          <w:lang w:eastAsia="es-MX"/>
        </w:rPr>
        <w:t>s</w:t>
      </w:r>
      <w:r w:rsidRPr="00D11D32">
        <w:rPr>
          <w:rFonts w:ascii="Palatino Linotype" w:hAnsi="Palatino Linotype"/>
          <w:sz w:val="24"/>
          <w:szCs w:val="24"/>
          <w:lang w:eastAsia="es-MX"/>
        </w:rPr>
        <w:t xml:space="preserve"> por el particular, el Sujeto Obligado, respondió manifestando que </w:t>
      </w:r>
      <w:r w:rsidR="00045634" w:rsidRPr="00D11D32">
        <w:rPr>
          <w:rFonts w:ascii="Palatino Linotype" w:hAnsi="Palatino Linotype"/>
          <w:sz w:val="24"/>
          <w:szCs w:val="24"/>
          <w:lang w:eastAsia="es-MX"/>
        </w:rPr>
        <w:t>“se ponga a disposición del solicitante la información requerida en consulta directa, salvo la información clasificada, esto en los términos que la Unidad de Transparencia y Acceso a la Información estime convenientes”.</w:t>
      </w:r>
    </w:p>
    <w:p w14:paraId="5C639B34" w14:textId="09989D73" w:rsidR="00045634" w:rsidRPr="00D11D32" w:rsidRDefault="00045634" w:rsidP="00053B21">
      <w:pPr>
        <w:spacing w:line="360" w:lineRule="auto"/>
        <w:jc w:val="both"/>
        <w:rPr>
          <w:rFonts w:ascii="Palatino Linotype" w:hAnsi="Palatino Linotype"/>
          <w:sz w:val="24"/>
          <w:szCs w:val="24"/>
          <w:lang w:eastAsia="es-MX"/>
        </w:rPr>
      </w:pPr>
      <w:r w:rsidRPr="00D11D32">
        <w:rPr>
          <w:rFonts w:ascii="Palatino Linotype" w:hAnsi="Palatino Linotype"/>
          <w:sz w:val="24"/>
          <w:szCs w:val="24"/>
          <w:lang w:eastAsia="es-MX"/>
        </w:rPr>
        <w:t xml:space="preserve">En esa secuencia, el Recurrente se inconforma con que no le es entregada la información </w:t>
      </w:r>
      <w:r w:rsidR="001413A7" w:rsidRPr="00D11D32">
        <w:rPr>
          <w:rFonts w:ascii="Palatino Linotype" w:hAnsi="Palatino Linotype"/>
          <w:sz w:val="24"/>
          <w:szCs w:val="24"/>
          <w:lang w:eastAsia="es-MX"/>
        </w:rPr>
        <w:t>y el cambio de modalidad a consulta directa.</w:t>
      </w:r>
    </w:p>
    <w:p w14:paraId="37BF541E" w14:textId="77777777" w:rsidR="005167D2" w:rsidRPr="00D11D32" w:rsidRDefault="00E0160F" w:rsidP="00053B21">
      <w:pPr>
        <w:spacing w:line="360" w:lineRule="auto"/>
        <w:jc w:val="both"/>
        <w:rPr>
          <w:rFonts w:ascii="Palatino Linotype" w:hAnsi="Palatino Linotype"/>
          <w:sz w:val="24"/>
          <w:szCs w:val="24"/>
          <w:lang w:eastAsia="es-MX"/>
        </w:rPr>
      </w:pPr>
      <w:r w:rsidRPr="00D11D32">
        <w:rPr>
          <w:rFonts w:ascii="Palatino Linotype" w:hAnsi="Palatino Linotype"/>
          <w:sz w:val="24"/>
          <w:szCs w:val="24"/>
          <w:lang w:eastAsia="es-MX"/>
        </w:rPr>
        <w:lastRenderedPageBreak/>
        <w:t xml:space="preserve">Entonces, la Litis queda fijada en determinar si el cambio de modalidad que manifiesta el Sujeto Obligado, resulta procedente o en su </w:t>
      </w:r>
      <w:r w:rsidR="005167D2" w:rsidRPr="00D11D32">
        <w:rPr>
          <w:rFonts w:ascii="Palatino Linotype" w:hAnsi="Palatino Linotype"/>
          <w:sz w:val="24"/>
          <w:szCs w:val="24"/>
          <w:lang w:eastAsia="es-MX"/>
        </w:rPr>
        <w:t>caso, la información se debe entregar a través del Sistema de Acceso a la Información Mexiquense.</w:t>
      </w:r>
    </w:p>
    <w:p w14:paraId="7DF9D9F8" w14:textId="708EBE37" w:rsidR="006C4C29" w:rsidRPr="00D11D32" w:rsidRDefault="006C4C29" w:rsidP="006C4C29">
      <w:pPr>
        <w:autoSpaceDE w:val="0"/>
        <w:autoSpaceDN w:val="0"/>
        <w:adjustRightInd w:val="0"/>
        <w:spacing w:line="360" w:lineRule="auto"/>
        <w:jc w:val="both"/>
        <w:rPr>
          <w:rFonts w:ascii="Palatino Linotype" w:eastAsia="Times New Roman" w:hAnsi="Palatino Linotype" w:cs="Arial"/>
          <w:sz w:val="24"/>
          <w:szCs w:val="24"/>
          <w:lang w:eastAsia="es-MX"/>
        </w:rPr>
      </w:pPr>
      <w:r w:rsidRPr="00D11D32">
        <w:rPr>
          <w:rFonts w:ascii="Palatino Linotype" w:eastAsia="Times New Roman" w:hAnsi="Palatino Linotype" w:cs="Arial"/>
          <w:bCs/>
          <w:sz w:val="24"/>
          <w:szCs w:val="24"/>
          <w:lang w:eastAsia="es-MX"/>
        </w:rPr>
        <w:t xml:space="preserve">Atento a ello, primeramente es importante señalar que </w:t>
      </w:r>
      <w:r w:rsidRPr="00D11D32">
        <w:rPr>
          <w:rFonts w:ascii="Palatino Linotype" w:eastAsia="Times New Roman" w:hAnsi="Palatino Linotype" w:cs="Arial"/>
          <w:sz w:val="24"/>
          <w:szCs w:val="24"/>
          <w:lang w:eastAsia="es-MX"/>
        </w:rPr>
        <w:t>el artículo 4, párrafo segundo, de la Ley de Transparencia y Acceso a la Información Pública del Estado de México y Municipios, dispone:</w:t>
      </w:r>
    </w:p>
    <w:p w14:paraId="752BE930"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i/>
          <w:sz w:val="24"/>
          <w:szCs w:val="24"/>
          <w:lang w:eastAsia="es-MX"/>
        </w:rPr>
        <w:t>“</w:t>
      </w:r>
      <w:r w:rsidRPr="00D11D32">
        <w:rPr>
          <w:rFonts w:ascii="Palatino Linotype" w:eastAsia="Times New Roman" w:hAnsi="Palatino Linotype" w:cs="Arial"/>
          <w:b/>
          <w:i/>
          <w:sz w:val="24"/>
          <w:szCs w:val="24"/>
          <w:lang w:eastAsia="es-MX"/>
        </w:rPr>
        <w:t xml:space="preserve">Artículo 4. </w:t>
      </w:r>
      <w:r w:rsidRPr="00D11D32">
        <w:rPr>
          <w:rFonts w:ascii="Palatino Linotype" w:eastAsia="Times New Roman" w:hAnsi="Palatino Linotype" w:cs="Arial"/>
          <w:i/>
          <w:sz w:val="24"/>
          <w:szCs w:val="24"/>
          <w:lang w:eastAsia="es-MX"/>
        </w:rPr>
        <w:t xml:space="preserve">… </w:t>
      </w:r>
    </w:p>
    <w:p w14:paraId="309DDE6F"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i/>
          <w:sz w:val="24"/>
          <w:szCs w:val="24"/>
          <w:lang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336B15E0"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p>
    <w:p w14:paraId="2E330C24"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i/>
          <w:sz w:val="24"/>
          <w:szCs w:val="24"/>
          <w:lang w:eastAsia="es-MX"/>
        </w:rPr>
        <w:t>Solo podrá ser clasificada excepcionalmente como reservada temporalmente por razones de interés público, en los términos de las causas legítimas y estrictamente necesarias previstas por esta Ley.”</w:t>
      </w:r>
    </w:p>
    <w:p w14:paraId="77658BC7" w14:textId="77777777" w:rsidR="006C4C29" w:rsidRPr="00D11D32" w:rsidRDefault="006C4C29" w:rsidP="006C4C29">
      <w:pPr>
        <w:spacing w:after="0" w:line="240" w:lineRule="auto"/>
        <w:rPr>
          <w:rFonts w:ascii="Palatino Linotype" w:eastAsia="Times New Roman" w:hAnsi="Palatino Linotype" w:cs="Times New Roman"/>
          <w:sz w:val="24"/>
          <w:szCs w:val="24"/>
          <w:lang w:eastAsia="es-ES"/>
        </w:rPr>
      </w:pPr>
    </w:p>
    <w:p w14:paraId="0DB0552C" w14:textId="77777777" w:rsidR="006C4C29" w:rsidRPr="00D11D32" w:rsidRDefault="006C4C29" w:rsidP="006C4C29">
      <w:pPr>
        <w:spacing w:after="0" w:line="360" w:lineRule="auto"/>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sz w:val="24"/>
          <w:szCs w:val="24"/>
          <w:lang w:eastAsia="es-MX"/>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0C02079" w14:textId="77777777" w:rsidR="006C4C29" w:rsidRPr="00D11D32" w:rsidRDefault="006C4C29" w:rsidP="006C4C29">
      <w:pPr>
        <w:spacing w:after="0" w:line="360" w:lineRule="auto"/>
        <w:jc w:val="both"/>
        <w:rPr>
          <w:rFonts w:ascii="Palatino Linotype" w:eastAsia="Times New Roman" w:hAnsi="Palatino Linotype" w:cs="Arial"/>
          <w:sz w:val="24"/>
          <w:szCs w:val="24"/>
          <w:lang w:eastAsia="es-MX"/>
        </w:rPr>
      </w:pPr>
    </w:p>
    <w:p w14:paraId="25AA913C" w14:textId="77777777" w:rsidR="006C4C29" w:rsidRPr="00D11D32" w:rsidRDefault="006C4C29" w:rsidP="006C4C29">
      <w:pPr>
        <w:spacing w:after="0" w:line="360" w:lineRule="auto"/>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sz w:val="24"/>
          <w:szCs w:val="24"/>
          <w:lang w:eastAsia="es-MX"/>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D11D32">
        <w:rPr>
          <w:rFonts w:ascii="Palatino Linotype" w:eastAsia="Times New Roman" w:hAnsi="Palatino Linotype" w:cs="Arial"/>
          <w:sz w:val="24"/>
          <w:szCs w:val="24"/>
          <w:lang w:eastAsia="es-MX"/>
        </w:rPr>
        <w:lastRenderedPageBreak/>
        <w:t xml:space="preserve">archivos, en el estado en el que se encuentre, sin la obligación de generarla, resumirla, efectuar cálculos o practicar investigaciones; tal y como se señala a continuación: </w:t>
      </w:r>
    </w:p>
    <w:p w14:paraId="1B926505"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p>
    <w:p w14:paraId="5A3A2976"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i/>
          <w:sz w:val="24"/>
          <w:szCs w:val="24"/>
          <w:lang w:eastAsia="es-MX"/>
        </w:rPr>
        <w:t>“</w:t>
      </w:r>
      <w:r w:rsidRPr="00D11D32">
        <w:rPr>
          <w:rFonts w:ascii="Palatino Linotype" w:eastAsia="Times New Roman" w:hAnsi="Palatino Linotype" w:cs="Arial"/>
          <w:b/>
          <w:i/>
          <w:sz w:val="24"/>
          <w:szCs w:val="24"/>
          <w:lang w:eastAsia="es-MX"/>
        </w:rPr>
        <w:t>Artículo 12.</w:t>
      </w:r>
      <w:r w:rsidRPr="00D11D32">
        <w:rPr>
          <w:rFonts w:ascii="Palatino Linotype" w:eastAsia="Times New Roman" w:hAnsi="Palatino Linotype" w:cs="Arial"/>
          <w:i/>
          <w:sz w:val="24"/>
          <w:szCs w:val="24"/>
          <w:lang w:eastAsia="es-MX"/>
        </w:rPr>
        <w:t xml:space="preserve"> Quienes generen, recopilen, administren, manejen, procesen, archiven o conserven información pública serán responsables de la misma en los términos de las disposiciones jurídicas aplicables. </w:t>
      </w:r>
    </w:p>
    <w:p w14:paraId="04557A00" w14:textId="77777777" w:rsidR="006C4C29" w:rsidRPr="00D11D32" w:rsidRDefault="006C4C29" w:rsidP="006C4C29">
      <w:pPr>
        <w:spacing w:after="0" w:line="240" w:lineRule="auto"/>
        <w:ind w:left="567" w:right="567"/>
        <w:jc w:val="both"/>
        <w:rPr>
          <w:rFonts w:ascii="Palatino Linotype" w:eastAsia="Times New Roman" w:hAnsi="Palatino Linotype" w:cs="Arial"/>
          <w:b/>
          <w:i/>
          <w:sz w:val="24"/>
          <w:szCs w:val="24"/>
          <w:u w:val="single"/>
          <w:lang w:eastAsia="es-MX"/>
        </w:rPr>
      </w:pPr>
    </w:p>
    <w:p w14:paraId="5E35F537"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b/>
          <w:i/>
          <w:sz w:val="24"/>
          <w:szCs w:val="24"/>
          <w:u w:val="single"/>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11D32">
        <w:rPr>
          <w:rFonts w:ascii="Palatino Linotype" w:eastAsia="Times New Roman" w:hAnsi="Palatino Linotype" w:cs="Arial"/>
          <w:i/>
          <w:sz w:val="24"/>
          <w:szCs w:val="24"/>
          <w:lang w:eastAsia="es-MX"/>
        </w:rPr>
        <w:t>”</w:t>
      </w:r>
    </w:p>
    <w:p w14:paraId="570D270E" w14:textId="77777777" w:rsidR="006C4C29" w:rsidRPr="00D11D32" w:rsidRDefault="006C4C29" w:rsidP="006C4C29">
      <w:pPr>
        <w:spacing w:after="0" w:line="360" w:lineRule="auto"/>
        <w:jc w:val="both"/>
        <w:rPr>
          <w:rFonts w:ascii="Palatino Linotype" w:eastAsia="Times New Roman" w:hAnsi="Palatino Linotype" w:cs="Arial"/>
          <w:sz w:val="24"/>
          <w:szCs w:val="24"/>
          <w:lang w:eastAsia="es-MX"/>
        </w:rPr>
      </w:pPr>
    </w:p>
    <w:p w14:paraId="15A1E841" w14:textId="77777777" w:rsidR="006C4C29" w:rsidRPr="00D11D32" w:rsidRDefault="006C4C29" w:rsidP="006C4C29">
      <w:pPr>
        <w:tabs>
          <w:tab w:val="left" w:pos="709"/>
        </w:tabs>
        <w:spacing w:after="0" w:line="360" w:lineRule="auto"/>
        <w:contextualSpacing/>
        <w:jc w:val="both"/>
        <w:rPr>
          <w:rFonts w:ascii="Palatino Linotype" w:eastAsia="Times New Roman" w:hAnsi="Palatino Linotype" w:cs="Arial"/>
          <w:sz w:val="24"/>
          <w:szCs w:val="24"/>
          <w:lang w:eastAsia="es-MX"/>
        </w:rPr>
      </w:pPr>
      <w:r w:rsidRPr="00D11D32">
        <w:rPr>
          <w:rFonts w:ascii="Palatino Linotype" w:eastAsia="Times New Roman" w:hAnsi="Palatino Linotype" w:cs="Arial"/>
          <w:sz w:val="24"/>
          <w:szCs w:val="24"/>
          <w:lang w:eastAsia="es-MX"/>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F57CFA4" w14:textId="77777777" w:rsidR="006C4C29" w:rsidRPr="00D11D32" w:rsidRDefault="006C4C29" w:rsidP="006C4C29">
      <w:pPr>
        <w:spacing w:after="0" w:line="360" w:lineRule="auto"/>
        <w:jc w:val="both"/>
        <w:rPr>
          <w:rFonts w:ascii="Palatino Linotype" w:eastAsia="Times New Roman" w:hAnsi="Palatino Linotype" w:cs="Arial"/>
          <w:sz w:val="24"/>
          <w:szCs w:val="24"/>
          <w:lang w:eastAsia="es-MX"/>
        </w:rPr>
      </w:pPr>
    </w:p>
    <w:p w14:paraId="66C5B219" w14:textId="77777777" w:rsidR="006C4C29" w:rsidRPr="00D11D32" w:rsidRDefault="006C4C29" w:rsidP="006C4C29">
      <w:pPr>
        <w:spacing w:after="0" w:line="360" w:lineRule="auto"/>
        <w:jc w:val="both"/>
        <w:rPr>
          <w:rFonts w:ascii="Palatino Linotype" w:eastAsia="Times New Roman" w:hAnsi="Palatino Linotype" w:cs="Arial"/>
          <w:sz w:val="24"/>
          <w:szCs w:val="24"/>
          <w:lang w:eastAsia="es-MX"/>
        </w:rPr>
      </w:pPr>
      <w:r w:rsidRPr="00D11D32">
        <w:rPr>
          <w:rFonts w:ascii="Palatino Linotype" w:eastAsia="Times New Roman" w:hAnsi="Palatino Linotype" w:cs="Arial"/>
          <w:sz w:val="24"/>
          <w:szCs w:val="24"/>
          <w:lang w:eastAsia="es-MX"/>
        </w:rPr>
        <w:t xml:space="preserve">En esta misma tesitura, es de subrayar que el derecho de acceso a la información pública, consiste en que la información solicitada conste en un soporte documental en cualquiera de sus formas, a saber: </w:t>
      </w:r>
      <w:r w:rsidRPr="00D11D32">
        <w:rPr>
          <w:rFonts w:ascii="Palatino Linotype" w:eastAsia="Times New Roman" w:hAnsi="Palatino Linotype" w:cs="Arial"/>
          <w:b/>
          <w:sz w:val="24"/>
          <w:szCs w:val="24"/>
          <w:u w:val="single"/>
          <w:lang w:eastAsia="es-MX"/>
        </w:rPr>
        <w:t xml:space="preserve">expedientes, reportes, estudios, actas, resoluciones, oficios, correspondencia, acuerdos, directivas, directrices, circulares, contratos, convenios, instructivos, notas, memorandos, estadísticas o bien, cualquier otro </w:t>
      </w:r>
      <w:r w:rsidRPr="00D11D32">
        <w:rPr>
          <w:rFonts w:ascii="Palatino Linotype" w:eastAsia="Times New Roman" w:hAnsi="Palatino Linotype" w:cs="Arial"/>
          <w:b/>
          <w:sz w:val="24"/>
          <w:szCs w:val="24"/>
          <w:u w:val="single"/>
          <w:lang w:eastAsia="es-MX"/>
        </w:rPr>
        <w:lastRenderedPageBreak/>
        <w:t>registro que documente el ejercicio de las facultades, funciones y competencias</w:t>
      </w:r>
      <w:r w:rsidRPr="00D11D32">
        <w:rPr>
          <w:rFonts w:ascii="Palatino Linotype" w:eastAsia="Times New Roman" w:hAnsi="Palatino Linotype" w:cs="Arial"/>
          <w:sz w:val="24"/>
          <w:szCs w:val="24"/>
          <w:lang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494E5C19" w14:textId="77777777" w:rsidR="006C4C29" w:rsidRPr="00D11D32" w:rsidRDefault="006C4C29" w:rsidP="006C4C29">
      <w:pPr>
        <w:spacing w:after="0" w:line="240" w:lineRule="auto"/>
        <w:ind w:left="851" w:right="902"/>
        <w:jc w:val="both"/>
        <w:rPr>
          <w:rFonts w:ascii="Palatino Linotype" w:eastAsia="Times New Roman" w:hAnsi="Palatino Linotype" w:cs="Arial"/>
          <w:i/>
          <w:sz w:val="2"/>
          <w:szCs w:val="24"/>
          <w:lang w:eastAsia="es-MX"/>
        </w:rPr>
      </w:pPr>
    </w:p>
    <w:p w14:paraId="5E2FFDF4"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i/>
          <w:sz w:val="24"/>
          <w:szCs w:val="24"/>
          <w:lang w:eastAsia="es-MX"/>
        </w:rPr>
        <w:t>“</w:t>
      </w:r>
      <w:r w:rsidRPr="00D11D32">
        <w:rPr>
          <w:rFonts w:ascii="Palatino Linotype" w:eastAsia="Times New Roman" w:hAnsi="Palatino Linotype" w:cs="Arial"/>
          <w:b/>
          <w:i/>
          <w:sz w:val="24"/>
          <w:szCs w:val="24"/>
          <w:lang w:eastAsia="es-MX"/>
        </w:rPr>
        <w:t xml:space="preserve">Artículo 3. </w:t>
      </w:r>
      <w:r w:rsidRPr="00D11D32">
        <w:rPr>
          <w:rFonts w:ascii="Palatino Linotype" w:eastAsia="Times New Roman" w:hAnsi="Palatino Linotype" w:cs="Arial"/>
          <w:i/>
          <w:sz w:val="24"/>
          <w:szCs w:val="24"/>
          <w:lang w:eastAsia="es-MX"/>
        </w:rPr>
        <w:t>Para los efectos de la presente Ley se entenderá por:</w:t>
      </w:r>
    </w:p>
    <w:p w14:paraId="722E4F6E"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i/>
          <w:sz w:val="24"/>
          <w:szCs w:val="24"/>
          <w:lang w:eastAsia="es-MX"/>
        </w:rPr>
        <w:t>(…)</w:t>
      </w:r>
    </w:p>
    <w:p w14:paraId="75AA2E56"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b/>
          <w:i/>
          <w:sz w:val="24"/>
          <w:szCs w:val="24"/>
          <w:lang w:eastAsia="es-MX"/>
        </w:rPr>
        <w:t>XI. Documento:</w:t>
      </w:r>
      <w:r w:rsidRPr="00D11D32">
        <w:rPr>
          <w:rFonts w:ascii="Palatino Linotype" w:eastAsia="Times New Roman" w:hAnsi="Palatino Linotype" w:cs="Arial"/>
          <w:i/>
          <w:sz w:val="24"/>
          <w:szCs w:val="24"/>
          <w:lang w:eastAsia="es-MX"/>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D11D32">
        <w:rPr>
          <w:rFonts w:ascii="Palatino Linotype" w:eastAsia="Times New Roman" w:hAnsi="Palatino Linotype" w:cs="Arial"/>
          <w:b/>
          <w:i/>
          <w:sz w:val="24"/>
          <w:szCs w:val="24"/>
          <w:u w:val="single"/>
          <w:lang w:eastAsia="es-MX"/>
        </w:rPr>
        <w:t>Los documentos podrán estar en cualquier medio, sea escrito, impreso, sonoro, visual, electrónico, informático u holográfico</w:t>
      </w:r>
      <w:r w:rsidRPr="00D11D32">
        <w:rPr>
          <w:rFonts w:ascii="Palatino Linotype" w:eastAsia="Times New Roman" w:hAnsi="Palatino Linotype" w:cs="Arial"/>
          <w:i/>
          <w:sz w:val="24"/>
          <w:szCs w:val="24"/>
          <w:lang w:eastAsia="es-MX"/>
        </w:rPr>
        <w:t>;</w:t>
      </w:r>
    </w:p>
    <w:p w14:paraId="1CC0915B" w14:textId="77777777" w:rsidR="006C4C29" w:rsidRPr="00D11D32" w:rsidRDefault="006C4C29" w:rsidP="006C4C29">
      <w:pPr>
        <w:spacing w:after="0" w:line="240" w:lineRule="auto"/>
        <w:ind w:left="567" w:right="567"/>
        <w:jc w:val="both"/>
        <w:rPr>
          <w:rFonts w:ascii="Palatino Linotype" w:eastAsia="Times New Roman" w:hAnsi="Palatino Linotype" w:cs="Arial"/>
          <w:i/>
          <w:sz w:val="24"/>
          <w:szCs w:val="24"/>
          <w:lang w:eastAsia="es-MX"/>
        </w:rPr>
      </w:pPr>
      <w:r w:rsidRPr="00D11D32">
        <w:rPr>
          <w:rFonts w:ascii="Palatino Linotype" w:eastAsia="Times New Roman" w:hAnsi="Palatino Linotype" w:cs="Arial"/>
          <w:i/>
          <w:sz w:val="24"/>
          <w:szCs w:val="24"/>
          <w:lang w:eastAsia="es-MX"/>
        </w:rPr>
        <w:t>(…)”</w:t>
      </w:r>
    </w:p>
    <w:p w14:paraId="22950A21" w14:textId="77777777" w:rsidR="006C4C29" w:rsidRPr="00D11D32" w:rsidRDefault="006C4C29" w:rsidP="006C4C29">
      <w:pPr>
        <w:spacing w:after="0" w:line="240" w:lineRule="auto"/>
        <w:ind w:left="851" w:right="902"/>
        <w:jc w:val="both"/>
        <w:rPr>
          <w:rFonts w:ascii="Palatino Linotype" w:eastAsia="Times New Roman" w:hAnsi="Palatino Linotype" w:cs="Arial"/>
          <w:sz w:val="24"/>
          <w:szCs w:val="24"/>
          <w:lang w:eastAsia="es-MX"/>
        </w:rPr>
      </w:pPr>
    </w:p>
    <w:p w14:paraId="4AB2650F" w14:textId="77777777" w:rsidR="006C4C29" w:rsidRPr="00D11D32" w:rsidRDefault="006C4C29" w:rsidP="006C4C29">
      <w:pPr>
        <w:spacing w:after="0" w:line="360" w:lineRule="auto"/>
        <w:ind w:right="49"/>
        <w:contextualSpacing/>
        <w:jc w:val="both"/>
        <w:rPr>
          <w:rFonts w:ascii="Palatino Linotype" w:eastAsia="Times New Roman" w:hAnsi="Palatino Linotype" w:cs="Arial"/>
          <w:sz w:val="24"/>
          <w:szCs w:val="24"/>
          <w:lang w:eastAsia="es-MX"/>
        </w:rPr>
      </w:pPr>
      <w:r w:rsidRPr="00D11D32">
        <w:rPr>
          <w:rFonts w:ascii="Palatino Linotype" w:eastAsia="Times New Roman" w:hAnsi="Palatino Linotype" w:cs="Arial"/>
          <w:sz w:val="24"/>
          <w:szCs w:val="24"/>
          <w:lang w:eastAsia="es-MX"/>
        </w:rPr>
        <w:t xml:space="preserve">Además, </w:t>
      </w:r>
      <w:r w:rsidRPr="00D11D32">
        <w:rPr>
          <w:rFonts w:ascii="Palatino Linotype" w:eastAsia="MS Mincho" w:hAnsi="Palatino Linotype" w:cs="Times New Roman"/>
          <w:sz w:val="24"/>
          <w:szCs w:val="24"/>
          <w:lang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8DBDED2" w14:textId="77777777" w:rsidR="006C4C29" w:rsidRPr="00D11D32" w:rsidRDefault="006C4C29" w:rsidP="006C4C29">
      <w:pPr>
        <w:spacing w:after="0" w:line="360" w:lineRule="auto"/>
        <w:ind w:right="49"/>
        <w:contextualSpacing/>
        <w:jc w:val="both"/>
        <w:rPr>
          <w:rFonts w:ascii="Palatino Linotype" w:eastAsia="Times New Roman" w:hAnsi="Palatino Linotype" w:cs="Arial"/>
          <w:sz w:val="24"/>
          <w:szCs w:val="24"/>
          <w:lang w:eastAsia="es-MX"/>
        </w:rPr>
      </w:pPr>
    </w:p>
    <w:p w14:paraId="353FA9C6" w14:textId="59F84E5A" w:rsidR="00AF0F9A" w:rsidRPr="00D11D32" w:rsidRDefault="00AF0F9A" w:rsidP="00AF0F9A">
      <w:pPr>
        <w:spacing w:before="240" w:after="0" w:line="360" w:lineRule="auto"/>
        <w:jc w:val="both"/>
        <w:rPr>
          <w:rFonts w:ascii="Palatino Linotype" w:eastAsia="Times New Roman" w:hAnsi="Palatino Linotype" w:cs="Arial"/>
          <w:sz w:val="24"/>
          <w:szCs w:val="24"/>
          <w:lang w:eastAsia="es-ES"/>
        </w:rPr>
      </w:pPr>
      <w:r w:rsidRPr="00D11D32">
        <w:rPr>
          <w:rFonts w:ascii="Palatino Linotype" w:eastAsia="Times New Roman" w:hAnsi="Palatino Linotype" w:cs="Arial"/>
          <w:sz w:val="24"/>
          <w:szCs w:val="24"/>
          <w:lang w:eastAsia="es-ES"/>
        </w:rPr>
        <w:lastRenderedPageBreak/>
        <w:t xml:space="preserve">De conformidad con las constancias que obran en el expediente electrónico, se observa que el </w:t>
      </w:r>
      <w:r w:rsidRPr="00D11D32">
        <w:rPr>
          <w:rFonts w:ascii="Palatino Linotype" w:eastAsia="Times New Roman" w:hAnsi="Palatino Linotype" w:cs="Arial"/>
          <w:b/>
          <w:sz w:val="24"/>
          <w:szCs w:val="24"/>
          <w:lang w:eastAsia="es-ES"/>
        </w:rPr>
        <w:t>Sujeto Obligado</w:t>
      </w:r>
      <w:r w:rsidRPr="00D11D32">
        <w:rPr>
          <w:rFonts w:ascii="Palatino Linotype" w:eastAsia="Times New Roman" w:hAnsi="Palatino Linotype" w:cs="Arial"/>
          <w:sz w:val="24"/>
          <w:szCs w:val="24"/>
          <w:lang w:eastAsia="es-ES"/>
        </w:rPr>
        <w:t xml:space="preserve"> dio respuesta por medio del sistema SAIMEX, a la solicitud</w:t>
      </w:r>
      <w:r w:rsidR="00F365EB" w:rsidRPr="00D11D32">
        <w:rPr>
          <w:rFonts w:ascii="Palatino Linotype" w:eastAsia="Times New Roman" w:hAnsi="Palatino Linotype" w:cs="Arial"/>
          <w:sz w:val="24"/>
          <w:szCs w:val="24"/>
          <w:lang w:eastAsia="es-ES"/>
        </w:rPr>
        <w:t>es</w:t>
      </w:r>
      <w:r w:rsidRPr="00D11D32">
        <w:rPr>
          <w:rFonts w:ascii="Palatino Linotype" w:eastAsia="Times New Roman" w:hAnsi="Palatino Linotype" w:cs="Arial"/>
          <w:sz w:val="24"/>
          <w:szCs w:val="24"/>
          <w:lang w:eastAsia="es-ES"/>
        </w:rPr>
        <w:t xml:space="preserve"> de información</w:t>
      </w:r>
      <w:r w:rsidRPr="00D11D32">
        <w:rPr>
          <w:rFonts w:ascii="Palatino Linotype" w:eastAsia="Palatino Linotype" w:hAnsi="Palatino Linotype" w:cs="Palatino Linotype"/>
          <w:b/>
          <w:color w:val="000000"/>
          <w:sz w:val="24"/>
          <w:szCs w:val="24"/>
          <w:lang w:eastAsia="es-ES"/>
        </w:rPr>
        <w:t xml:space="preserve"> </w:t>
      </w:r>
      <w:r w:rsidR="00E14EE7" w:rsidRPr="00D11D32">
        <w:rPr>
          <w:rFonts w:ascii="Palatino Linotype" w:eastAsia="Times New Roman" w:hAnsi="Palatino Linotype" w:cs="Arial"/>
          <w:b/>
          <w:sz w:val="24"/>
          <w:szCs w:val="24"/>
          <w:lang w:eastAsia="es-ES"/>
        </w:rPr>
        <w:t>00417/MELOCAM/IP/2024, 00418/MELOCAM/IP/2024 y 00419/MELOCAM/IP/2024</w:t>
      </w:r>
      <w:r w:rsidRPr="00D11D32">
        <w:rPr>
          <w:rFonts w:ascii="Palatino Linotype" w:eastAsia="Times New Roman" w:hAnsi="Palatino Linotype" w:cs="Arial"/>
          <w:b/>
          <w:sz w:val="24"/>
          <w:szCs w:val="24"/>
          <w:lang w:eastAsia="es-ES"/>
        </w:rPr>
        <w:t xml:space="preserve">; </w:t>
      </w:r>
      <w:r w:rsidRPr="00D11D32">
        <w:rPr>
          <w:rFonts w:ascii="Palatino Linotype" w:eastAsia="Times New Roman" w:hAnsi="Palatino Linotype" w:cs="Arial"/>
          <w:sz w:val="24"/>
          <w:szCs w:val="24"/>
          <w:lang w:eastAsia="es-ES"/>
        </w:rPr>
        <w:t>m</w:t>
      </w:r>
      <w:r w:rsidRPr="00D11D32">
        <w:rPr>
          <w:rFonts w:ascii="Palatino Linotype" w:eastAsia="Palatino Linotype" w:hAnsi="Palatino Linotype" w:cs="Palatino Linotype"/>
          <w:color w:val="000000"/>
          <w:sz w:val="24"/>
          <w:szCs w:val="24"/>
          <w:lang w:eastAsia="es-ES"/>
        </w:rPr>
        <w:t xml:space="preserve">ediante el cual se informó que no es posible proporcionar la información de manera electrónica, toda vez que se encuentran en la imposibilidad de entregar al solicitante la información en la modalidad que se señala, por lo que, con el propósito de que el solicitante pueda consultar la información y, en su caso obtenerla deberá realizar </w:t>
      </w:r>
      <w:r w:rsidRPr="00D11D32">
        <w:rPr>
          <w:rFonts w:ascii="Palatino Linotype" w:eastAsia="Palatino Linotype" w:hAnsi="Palatino Linotype" w:cs="Palatino Linotype"/>
          <w:b/>
          <w:color w:val="000000"/>
          <w:sz w:val="24"/>
          <w:szCs w:val="24"/>
          <w:lang w:eastAsia="es-ES"/>
        </w:rPr>
        <w:t>CONSULTA DIRECTA</w:t>
      </w:r>
      <w:r w:rsidRPr="00D11D32">
        <w:rPr>
          <w:rFonts w:ascii="Palatino Linotype" w:eastAsia="Palatino Linotype" w:hAnsi="Palatino Linotype" w:cs="Palatino Linotype"/>
          <w:color w:val="000000"/>
          <w:sz w:val="24"/>
          <w:szCs w:val="24"/>
          <w:lang w:eastAsia="es-ES"/>
        </w:rPr>
        <w:t>.</w:t>
      </w:r>
    </w:p>
    <w:p w14:paraId="6660D09E" w14:textId="77777777" w:rsidR="00AF0F9A" w:rsidRPr="00D11D32" w:rsidRDefault="00AF0F9A" w:rsidP="00AF0F9A">
      <w:pPr>
        <w:spacing w:line="360" w:lineRule="auto"/>
        <w:ind w:right="616"/>
        <w:jc w:val="both"/>
        <w:rPr>
          <w:rFonts w:ascii="Palatino Linotype" w:hAnsi="Palatino Linotype" w:cs="Arial"/>
          <w:sz w:val="24"/>
          <w:szCs w:val="24"/>
        </w:rPr>
      </w:pPr>
    </w:p>
    <w:p w14:paraId="5FA15294" w14:textId="7E9E984F" w:rsidR="00E14EE7" w:rsidRPr="00D11D32" w:rsidRDefault="00AF0F9A" w:rsidP="00AF0F9A">
      <w:pPr>
        <w:spacing w:line="360" w:lineRule="auto"/>
        <w:jc w:val="both"/>
        <w:rPr>
          <w:rFonts w:ascii="Palatino Linotype" w:hAnsi="Palatino Linotype" w:cs="Arial"/>
          <w:sz w:val="24"/>
          <w:szCs w:val="24"/>
        </w:rPr>
      </w:pPr>
      <w:r w:rsidRPr="00D11D32">
        <w:rPr>
          <w:rFonts w:ascii="Palatino Linotype" w:hAnsi="Palatino Linotype" w:cs="Arial"/>
          <w:sz w:val="24"/>
          <w:szCs w:val="24"/>
        </w:rPr>
        <w:t xml:space="preserve">Atentos a las manifestaciones del Sujeto Obligado, se puede acreditar que reconoce tener en sus archivos la información peticionada, al pretender hacer entrega de la misma, </w:t>
      </w:r>
      <w:r w:rsidR="00E14EE7" w:rsidRPr="00D11D32">
        <w:rPr>
          <w:rFonts w:ascii="Palatino Linotype" w:hAnsi="Palatino Linotype" w:cs="Arial"/>
          <w:sz w:val="24"/>
          <w:szCs w:val="24"/>
        </w:rPr>
        <w:t xml:space="preserve">no obstante, resulta conveniente abordar la naturaleza de la información </w:t>
      </w:r>
      <w:r w:rsidR="007F1F74" w:rsidRPr="00D11D32">
        <w:rPr>
          <w:rFonts w:ascii="Palatino Linotype" w:hAnsi="Palatino Linotype" w:cs="Arial"/>
          <w:sz w:val="24"/>
          <w:szCs w:val="24"/>
        </w:rPr>
        <w:t>solicitada</w:t>
      </w:r>
      <w:r w:rsidR="00F365EB" w:rsidRPr="00D11D32">
        <w:rPr>
          <w:rFonts w:ascii="Palatino Linotype" w:hAnsi="Palatino Linotype" w:cs="Arial"/>
          <w:sz w:val="24"/>
          <w:szCs w:val="24"/>
        </w:rPr>
        <w:t xml:space="preserve">, por ello traemos a cuenta el </w:t>
      </w:r>
      <w:r w:rsidR="00FD075C" w:rsidRPr="00D11D32">
        <w:rPr>
          <w:rFonts w:ascii="Palatino Linotype" w:hAnsi="Palatino Linotype" w:cs="Arial"/>
          <w:sz w:val="24"/>
          <w:szCs w:val="24"/>
        </w:rPr>
        <w:t>contenido del Bando Municipal del Ayuntamiento de Melchor Ocampo</w:t>
      </w:r>
      <w:r w:rsidR="00782502" w:rsidRPr="00D11D32">
        <w:rPr>
          <w:rFonts w:ascii="Palatino Linotype" w:hAnsi="Palatino Linotype" w:cs="Arial"/>
          <w:sz w:val="24"/>
          <w:szCs w:val="24"/>
        </w:rPr>
        <w:t xml:space="preserve"> 2024</w:t>
      </w:r>
      <w:r w:rsidR="00FD075C" w:rsidRPr="00D11D32">
        <w:rPr>
          <w:rFonts w:ascii="Palatino Linotype" w:hAnsi="Palatino Linotype" w:cs="Arial"/>
          <w:sz w:val="24"/>
          <w:szCs w:val="24"/>
        </w:rPr>
        <w:t xml:space="preserve">, el cual establece en su artículo 82 que la Dirección de Desarrollo Económico y Fomento al Empleo, tiene entre sus atribuciones </w:t>
      </w:r>
      <w:r w:rsidR="00EA1B82" w:rsidRPr="00D11D32">
        <w:rPr>
          <w:rFonts w:ascii="Palatino Linotype" w:hAnsi="Palatino Linotype" w:cs="Arial"/>
          <w:sz w:val="24"/>
          <w:szCs w:val="24"/>
        </w:rPr>
        <w:t>regular las actividades del sector privado</w:t>
      </w:r>
      <w:r w:rsidR="007904C5" w:rsidRPr="00D11D32">
        <w:rPr>
          <w:rFonts w:ascii="Palatino Linotype" w:hAnsi="Palatino Linotype" w:cs="Arial"/>
          <w:sz w:val="24"/>
          <w:szCs w:val="24"/>
        </w:rPr>
        <w:t xml:space="preserve">, </w:t>
      </w:r>
      <w:r w:rsidR="00EA5BDC" w:rsidRPr="00D11D32">
        <w:rPr>
          <w:rFonts w:ascii="Palatino Linotype" w:hAnsi="Palatino Linotype" w:cs="Arial"/>
          <w:sz w:val="24"/>
          <w:szCs w:val="24"/>
        </w:rPr>
        <w:t xml:space="preserve">expedir las </w:t>
      </w:r>
      <w:r w:rsidR="00EA1B82" w:rsidRPr="00D11D32">
        <w:rPr>
          <w:rFonts w:ascii="Palatino Linotype" w:hAnsi="Palatino Linotype" w:cs="Arial"/>
          <w:sz w:val="24"/>
          <w:szCs w:val="24"/>
        </w:rPr>
        <w:t>licencias</w:t>
      </w:r>
      <w:r w:rsidR="00EA5BDC" w:rsidRPr="00D11D32">
        <w:rPr>
          <w:rFonts w:ascii="Palatino Linotype" w:hAnsi="Palatino Linotype" w:cs="Arial"/>
          <w:sz w:val="24"/>
          <w:szCs w:val="24"/>
        </w:rPr>
        <w:t xml:space="preserve"> de funcionamiento</w:t>
      </w:r>
      <w:r w:rsidR="007904C5" w:rsidRPr="00D11D32">
        <w:rPr>
          <w:rFonts w:ascii="Palatino Linotype" w:hAnsi="Palatino Linotype" w:cs="Arial"/>
          <w:sz w:val="24"/>
          <w:szCs w:val="24"/>
        </w:rPr>
        <w:t xml:space="preserve"> realizar las inspecciones necesarias, y en su caso establecer sanciones</w:t>
      </w:r>
      <w:r w:rsidR="00EA1B82" w:rsidRPr="00D11D32">
        <w:rPr>
          <w:rFonts w:ascii="Palatino Linotype" w:hAnsi="Palatino Linotype" w:cs="Arial"/>
          <w:sz w:val="24"/>
          <w:szCs w:val="24"/>
        </w:rPr>
        <w:t>.</w:t>
      </w:r>
    </w:p>
    <w:p w14:paraId="21D82FC4" w14:textId="77777777" w:rsidR="00226E30" w:rsidRPr="00D11D32" w:rsidRDefault="00226E30" w:rsidP="003501DB">
      <w:pPr>
        <w:spacing w:line="276" w:lineRule="auto"/>
        <w:ind w:left="851" w:right="425"/>
        <w:jc w:val="center"/>
        <w:rPr>
          <w:rFonts w:ascii="Palatino Linotype" w:hAnsi="Palatino Linotype" w:cs="Arial"/>
          <w:b/>
          <w:i/>
        </w:rPr>
      </w:pPr>
      <w:r w:rsidRPr="00D11D32">
        <w:rPr>
          <w:rFonts w:ascii="Palatino Linotype" w:hAnsi="Palatino Linotype" w:cs="Arial"/>
          <w:b/>
          <w:i/>
        </w:rPr>
        <w:t>CAPÍTULO X</w:t>
      </w:r>
    </w:p>
    <w:p w14:paraId="7DAD479E" w14:textId="77777777" w:rsidR="00226E30" w:rsidRPr="00D11D32" w:rsidRDefault="00226E30" w:rsidP="003501DB">
      <w:pPr>
        <w:spacing w:line="276" w:lineRule="auto"/>
        <w:ind w:left="851" w:right="425"/>
        <w:jc w:val="center"/>
        <w:rPr>
          <w:rFonts w:ascii="Palatino Linotype" w:hAnsi="Palatino Linotype" w:cs="Arial"/>
          <w:b/>
          <w:i/>
        </w:rPr>
      </w:pPr>
      <w:r w:rsidRPr="00D11D32">
        <w:rPr>
          <w:rFonts w:ascii="Palatino Linotype" w:hAnsi="Palatino Linotype" w:cs="Arial"/>
          <w:b/>
          <w:i/>
        </w:rPr>
        <w:t>DE LA DIRECCIÓN DE DESARROLLO ECONÓMICO Y FOMENTO AL EMPLEO</w:t>
      </w:r>
    </w:p>
    <w:p w14:paraId="29EC3688" w14:textId="1EF18967" w:rsidR="00226E30" w:rsidRPr="00D11D32" w:rsidRDefault="00226E30" w:rsidP="003501DB">
      <w:pPr>
        <w:spacing w:line="276" w:lineRule="auto"/>
        <w:ind w:left="851" w:right="425"/>
        <w:jc w:val="both"/>
        <w:rPr>
          <w:rFonts w:ascii="Palatino Linotype" w:hAnsi="Palatino Linotype" w:cs="Arial"/>
          <w:i/>
        </w:rPr>
      </w:pPr>
      <w:r w:rsidRPr="00D11D32">
        <w:rPr>
          <w:rFonts w:ascii="Palatino Linotype" w:hAnsi="Palatino Linotype" w:cs="Arial"/>
          <w:b/>
          <w:i/>
        </w:rPr>
        <w:t>Artículo 82.-</w:t>
      </w:r>
      <w:r w:rsidRPr="00D11D32">
        <w:rPr>
          <w:rFonts w:ascii="Palatino Linotype" w:hAnsi="Palatino Linotype" w:cs="Arial"/>
          <w:i/>
        </w:rPr>
        <w:t xml:space="preserve"> </w:t>
      </w:r>
      <w:r w:rsidRPr="00D11D32">
        <w:rPr>
          <w:rFonts w:ascii="Palatino Linotype" w:hAnsi="Palatino Linotype" w:cs="Arial"/>
          <w:i/>
          <w:u w:val="single"/>
        </w:rPr>
        <w:t>La Dirección de Desarrollo Económico y Fomento al Empleo</w:t>
      </w:r>
      <w:r w:rsidRPr="00D11D32">
        <w:rPr>
          <w:rFonts w:ascii="Palatino Linotype" w:hAnsi="Palatino Linotype" w:cs="Arial"/>
          <w:i/>
        </w:rPr>
        <w:t>,</w:t>
      </w:r>
      <w:r w:rsidR="003501DB" w:rsidRPr="00D11D32">
        <w:rPr>
          <w:rFonts w:ascii="Palatino Linotype" w:hAnsi="Palatino Linotype" w:cs="Arial"/>
          <w:i/>
        </w:rPr>
        <w:t xml:space="preserve"> </w:t>
      </w:r>
      <w:r w:rsidRPr="00D11D32">
        <w:rPr>
          <w:rFonts w:ascii="Palatino Linotype" w:hAnsi="Palatino Linotype" w:cs="Arial"/>
          <w:i/>
          <w:u w:val="single"/>
        </w:rPr>
        <w:t>promoverá las políticas públicas tendientes a impulsar la productividad de</w:t>
      </w:r>
      <w:r w:rsidR="003501DB" w:rsidRPr="00D11D32">
        <w:rPr>
          <w:rFonts w:ascii="Palatino Linotype" w:hAnsi="Palatino Linotype" w:cs="Arial"/>
          <w:i/>
          <w:u w:val="single"/>
        </w:rPr>
        <w:t xml:space="preserve"> </w:t>
      </w:r>
      <w:r w:rsidRPr="00D11D32">
        <w:rPr>
          <w:rFonts w:ascii="Palatino Linotype" w:hAnsi="Palatino Linotype" w:cs="Arial"/>
          <w:i/>
          <w:u w:val="single"/>
        </w:rPr>
        <w:t>micros, pequeñas, medianas y grandes empresas</w:t>
      </w:r>
      <w:r w:rsidRPr="00D11D32">
        <w:rPr>
          <w:rFonts w:ascii="Palatino Linotype" w:hAnsi="Palatino Linotype" w:cs="Arial"/>
          <w:i/>
        </w:rPr>
        <w:t xml:space="preserve">, </w:t>
      </w:r>
      <w:r w:rsidRPr="00D11D32">
        <w:rPr>
          <w:rFonts w:ascii="Palatino Linotype" w:hAnsi="Palatino Linotype" w:cs="Arial"/>
          <w:i/>
          <w:u w:val="single"/>
        </w:rPr>
        <w:t>regulando las actividades</w:t>
      </w:r>
      <w:r w:rsidR="003501DB" w:rsidRPr="00D11D32">
        <w:rPr>
          <w:rFonts w:ascii="Palatino Linotype" w:hAnsi="Palatino Linotype" w:cs="Arial"/>
          <w:i/>
          <w:u w:val="single"/>
        </w:rPr>
        <w:t xml:space="preserve"> </w:t>
      </w:r>
      <w:r w:rsidRPr="00D11D32">
        <w:rPr>
          <w:rFonts w:ascii="Palatino Linotype" w:hAnsi="Palatino Linotype" w:cs="Arial"/>
          <w:i/>
          <w:u w:val="single"/>
        </w:rPr>
        <w:t>del sector privado en materia</w:t>
      </w:r>
      <w:r w:rsidRPr="00D11D32">
        <w:rPr>
          <w:rFonts w:ascii="Palatino Linotype" w:hAnsi="Palatino Linotype" w:cs="Arial"/>
          <w:i/>
        </w:rPr>
        <w:t>, industrial, comercial y de servicios; así mismo,</w:t>
      </w:r>
      <w:r w:rsidR="003501DB" w:rsidRPr="00D11D32">
        <w:rPr>
          <w:rFonts w:ascii="Palatino Linotype" w:hAnsi="Palatino Linotype" w:cs="Arial"/>
          <w:i/>
        </w:rPr>
        <w:t xml:space="preserve"> </w:t>
      </w:r>
      <w:r w:rsidRPr="00D11D32">
        <w:rPr>
          <w:rFonts w:ascii="Palatino Linotype" w:hAnsi="Palatino Linotype" w:cs="Arial"/>
          <w:i/>
        </w:rPr>
        <w:t xml:space="preserve">propiciará la creación de nuevas empresas, </w:t>
      </w:r>
      <w:r w:rsidRPr="00D11D32">
        <w:rPr>
          <w:rFonts w:ascii="Palatino Linotype" w:hAnsi="Palatino Linotype" w:cs="Arial"/>
          <w:i/>
        </w:rPr>
        <w:lastRenderedPageBreak/>
        <w:t xml:space="preserve">agilizando el </w:t>
      </w:r>
      <w:r w:rsidRPr="00D11D32">
        <w:rPr>
          <w:rFonts w:ascii="Palatino Linotype" w:hAnsi="Palatino Linotype" w:cs="Arial"/>
          <w:i/>
          <w:u w:val="single"/>
        </w:rPr>
        <w:t>trámite de obtención</w:t>
      </w:r>
      <w:r w:rsidR="003501DB" w:rsidRPr="00D11D32">
        <w:rPr>
          <w:rFonts w:ascii="Palatino Linotype" w:hAnsi="Palatino Linotype" w:cs="Arial"/>
          <w:i/>
          <w:u w:val="single"/>
        </w:rPr>
        <w:t xml:space="preserve"> </w:t>
      </w:r>
      <w:r w:rsidRPr="00D11D32">
        <w:rPr>
          <w:rFonts w:ascii="Palatino Linotype" w:hAnsi="Palatino Linotype" w:cs="Arial"/>
          <w:i/>
          <w:u w:val="single"/>
        </w:rPr>
        <w:t>de licencias o permisos</w:t>
      </w:r>
      <w:r w:rsidRPr="00D11D32">
        <w:rPr>
          <w:rFonts w:ascii="Palatino Linotype" w:hAnsi="Palatino Linotype" w:cs="Arial"/>
          <w:i/>
        </w:rPr>
        <w:t>; ejecutará programas que atiendan la promoción del</w:t>
      </w:r>
      <w:r w:rsidR="003501DB" w:rsidRPr="00D11D32">
        <w:rPr>
          <w:rFonts w:ascii="Palatino Linotype" w:hAnsi="Palatino Linotype" w:cs="Arial"/>
          <w:i/>
        </w:rPr>
        <w:t xml:space="preserve"> </w:t>
      </w:r>
      <w:r w:rsidRPr="00D11D32">
        <w:rPr>
          <w:rFonts w:ascii="Palatino Linotype" w:hAnsi="Palatino Linotype" w:cs="Arial"/>
          <w:i/>
        </w:rPr>
        <w:t>empleo y la capacitación para el trabajo; contribuirá al desarrollo humano y</w:t>
      </w:r>
      <w:r w:rsidR="003501DB" w:rsidRPr="00D11D32">
        <w:rPr>
          <w:rFonts w:ascii="Palatino Linotype" w:hAnsi="Palatino Linotype" w:cs="Arial"/>
          <w:i/>
        </w:rPr>
        <w:t xml:space="preserve"> </w:t>
      </w:r>
      <w:r w:rsidRPr="00D11D32">
        <w:rPr>
          <w:rFonts w:ascii="Palatino Linotype" w:hAnsi="Palatino Linotype" w:cs="Arial"/>
          <w:i/>
        </w:rPr>
        <w:t>empresarial, a través de la preparación, profesionalización y formación de la</w:t>
      </w:r>
      <w:r w:rsidR="003501DB" w:rsidRPr="00D11D32">
        <w:rPr>
          <w:rFonts w:ascii="Palatino Linotype" w:hAnsi="Palatino Linotype" w:cs="Arial"/>
          <w:i/>
        </w:rPr>
        <w:t xml:space="preserve"> </w:t>
      </w:r>
      <w:r w:rsidRPr="00D11D32">
        <w:rPr>
          <w:rFonts w:ascii="Palatino Linotype" w:hAnsi="Palatino Linotype" w:cs="Arial"/>
          <w:i/>
        </w:rPr>
        <w:t xml:space="preserve">población. </w:t>
      </w:r>
      <w:r w:rsidRPr="00D11D32">
        <w:rPr>
          <w:rFonts w:ascii="Palatino Linotype" w:hAnsi="Palatino Linotype" w:cs="Arial"/>
          <w:i/>
        </w:rPr>
        <w:cr/>
      </w:r>
      <w:r w:rsidRPr="00D11D32">
        <w:rPr>
          <w:i/>
        </w:rPr>
        <w:t xml:space="preserve"> </w:t>
      </w:r>
      <w:r w:rsidRPr="00D11D32">
        <w:rPr>
          <w:rFonts w:ascii="Palatino Linotype" w:hAnsi="Palatino Linotype" w:cs="Arial"/>
          <w:i/>
        </w:rPr>
        <w:t xml:space="preserve">Esta dependencia en el ámbito de su competencia </w:t>
      </w:r>
      <w:r w:rsidRPr="00D11D32">
        <w:rPr>
          <w:rFonts w:ascii="Palatino Linotype" w:hAnsi="Palatino Linotype" w:cs="Arial"/>
          <w:i/>
          <w:u w:val="single"/>
        </w:rPr>
        <w:t>tendrá la facultad de expedir</w:t>
      </w:r>
      <w:r w:rsidR="003501DB" w:rsidRPr="00D11D32">
        <w:rPr>
          <w:rFonts w:ascii="Palatino Linotype" w:hAnsi="Palatino Linotype" w:cs="Arial"/>
          <w:i/>
          <w:u w:val="single"/>
        </w:rPr>
        <w:t xml:space="preserve"> </w:t>
      </w:r>
      <w:r w:rsidRPr="00D11D32">
        <w:rPr>
          <w:rFonts w:ascii="Palatino Linotype" w:hAnsi="Palatino Linotype" w:cs="Arial"/>
          <w:i/>
          <w:u w:val="single"/>
        </w:rPr>
        <w:t>las licencias de funcionamiento, autorizaciones y/o permisos para todas aquellas</w:t>
      </w:r>
      <w:r w:rsidR="003501DB" w:rsidRPr="00D11D32">
        <w:rPr>
          <w:rFonts w:ascii="Palatino Linotype" w:hAnsi="Palatino Linotype" w:cs="Arial"/>
          <w:i/>
          <w:u w:val="single"/>
        </w:rPr>
        <w:t xml:space="preserve"> </w:t>
      </w:r>
      <w:r w:rsidRPr="00D11D32">
        <w:rPr>
          <w:rFonts w:ascii="Palatino Linotype" w:hAnsi="Palatino Linotype" w:cs="Arial"/>
          <w:i/>
          <w:u w:val="single"/>
        </w:rPr>
        <w:t>personas que dentro del municipio de Melchor Ocampo deseen ejercer la</w:t>
      </w:r>
      <w:r w:rsidR="003501DB" w:rsidRPr="00D11D32">
        <w:rPr>
          <w:rFonts w:ascii="Palatino Linotype" w:hAnsi="Palatino Linotype" w:cs="Arial"/>
          <w:i/>
          <w:u w:val="single"/>
        </w:rPr>
        <w:t xml:space="preserve"> </w:t>
      </w:r>
      <w:r w:rsidRPr="00D11D32">
        <w:rPr>
          <w:rFonts w:ascii="Palatino Linotype" w:hAnsi="Palatino Linotype" w:cs="Arial"/>
          <w:i/>
          <w:u w:val="single"/>
        </w:rPr>
        <w:t>actividad industrial, comercial o de servicio</w:t>
      </w:r>
      <w:r w:rsidRPr="00D11D32">
        <w:rPr>
          <w:rFonts w:ascii="Palatino Linotype" w:hAnsi="Palatino Linotype" w:cs="Arial"/>
          <w:i/>
        </w:rPr>
        <w:t>s, regulará además el comercio fijo,</w:t>
      </w:r>
      <w:r w:rsidR="003501DB" w:rsidRPr="00D11D32">
        <w:rPr>
          <w:rFonts w:ascii="Palatino Linotype" w:hAnsi="Palatino Linotype" w:cs="Arial"/>
          <w:i/>
        </w:rPr>
        <w:t xml:space="preserve"> </w:t>
      </w:r>
      <w:r w:rsidRPr="00D11D32">
        <w:rPr>
          <w:rFonts w:ascii="Palatino Linotype" w:hAnsi="Palatino Linotype" w:cs="Arial"/>
          <w:i/>
        </w:rPr>
        <w:t>semifijo y ambulante. Para la realización de sus funciones se apoyará de: la Jefatura</w:t>
      </w:r>
      <w:r w:rsidR="003501DB" w:rsidRPr="00D11D32">
        <w:rPr>
          <w:rFonts w:ascii="Palatino Linotype" w:hAnsi="Palatino Linotype" w:cs="Arial"/>
          <w:i/>
        </w:rPr>
        <w:t xml:space="preserve"> </w:t>
      </w:r>
      <w:r w:rsidRPr="00D11D32">
        <w:rPr>
          <w:rFonts w:ascii="Palatino Linotype" w:hAnsi="Palatino Linotype" w:cs="Arial"/>
          <w:i/>
        </w:rPr>
        <w:t>de Comercio e Industria; la Jefatura de Fomento al Empleo y Ventanilla SARE; y la</w:t>
      </w:r>
      <w:r w:rsidR="003501DB" w:rsidRPr="00D11D32">
        <w:rPr>
          <w:rFonts w:ascii="Palatino Linotype" w:hAnsi="Palatino Linotype" w:cs="Arial"/>
          <w:i/>
        </w:rPr>
        <w:t xml:space="preserve"> </w:t>
      </w:r>
      <w:r w:rsidRPr="00D11D32">
        <w:rPr>
          <w:rFonts w:ascii="Palatino Linotype" w:hAnsi="Palatino Linotype" w:cs="Arial"/>
          <w:i/>
        </w:rPr>
        <w:t>Jefatura de Desarrollo Agropecuario.</w:t>
      </w:r>
    </w:p>
    <w:p w14:paraId="65F4BC79" w14:textId="51211B1E" w:rsidR="00226E30" w:rsidRPr="00D11D32" w:rsidRDefault="00226E30" w:rsidP="003501DB">
      <w:pPr>
        <w:spacing w:line="276" w:lineRule="auto"/>
        <w:ind w:left="851" w:right="425"/>
        <w:jc w:val="both"/>
        <w:rPr>
          <w:rFonts w:ascii="Palatino Linotype" w:hAnsi="Palatino Linotype" w:cs="Arial"/>
          <w:i/>
        </w:rPr>
      </w:pPr>
      <w:r w:rsidRPr="00D11D32">
        <w:rPr>
          <w:rFonts w:ascii="Palatino Linotype" w:hAnsi="Palatino Linotype" w:cs="Arial"/>
          <w:b/>
          <w:i/>
        </w:rPr>
        <w:t>Artículo 83.-</w:t>
      </w:r>
      <w:r w:rsidRPr="00D11D32">
        <w:rPr>
          <w:rFonts w:ascii="Palatino Linotype" w:hAnsi="Palatino Linotype" w:cs="Arial"/>
          <w:i/>
        </w:rPr>
        <w:t xml:space="preserve"> </w:t>
      </w:r>
      <w:r w:rsidRPr="00D11D32">
        <w:rPr>
          <w:rFonts w:ascii="Palatino Linotype" w:hAnsi="Palatino Linotype" w:cs="Arial"/>
          <w:i/>
          <w:u w:val="single"/>
        </w:rPr>
        <w:t>La Jefatura de Comercio e Industria adscrita a la Dirección de</w:t>
      </w:r>
      <w:r w:rsidR="003501DB" w:rsidRPr="00D11D32">
        <w:rPr>
          <w:rFonts w:ascii="Palatino Linotype" w:hAnsi="Palatino Linotype" w:cs="Arial"/>
          <w:i/>
          <w:u w:val="single"/>
        </w:rPr>
        <w:t xml:space="preserve"> </w:t>
      </w:r>
      <w:r w:rsidRPr="00D11D32">
        <w:rPr>
          <w:rFonts w:ascii="Palatino Linotype" w:hAnsi="Palatino Linotype" w:cs="Arial"/>
          <w:i/>
          <w:u w:val="single"/>
        </w:rPr>
        <w:t>Desarrollo Económico y Fomento al Emple</w:t>
      </w:r>
      <w:r w:rsidRPr="00D11D32">
        <w:rPr>
          <w:rFonts w:ascii="Palatino Linotype" w:hAnsi="Palatino Linotype" w:cs="Arial"/>
          <w:i/>
        </w:rPr>
        <w:t xml:space="preserve">o, será el </w:t>
      </w:r>
      <w:r w:rsidR="004E775B" w:rsidRPr="00D11D32">
        <w:rPr>
          <w:rFonts w:ascii="Palatino Linotype" w:hAnsi="Palatino Linotype" w:cs="Arial"/>
          <w:i/>
        </w:rPr>
        <w:t>área</w:t>
      </w:r>
      <w:r w:rsidRPr="00D11D32">
        <w:rPr>
          <w:rFonts w:ascii="Palatino Linotype" w:hAnsi="Palatino Linotype" w:cs="Arial"/>
          <w:i/>
        </w:rPr>
        <w:t xml:space="preserve"> responsable de </w:t>
      </w:r>
      <w:r w:rsidRPr="00D11D32">
        <w:rPr>
          <w:rFonts w:ascii="Palatino Linotype" w:hAnsi="Palatino Linotype" w:cs="Arial"/>
          <w:i/>
          <w:u w:val="single"/>
        </w:rPr>
        <w:t>mantener</w:t>
      </w:r>
      <w:r w:rsidR="003501DB" w:rsidRPr="00D11D32">
        <w:rPr>
          <w:rFonts w:ascii="Palatino Linotype" w:hAnsi="Palatino Linotype" w:cs="Arial"/>
          <w:i/>
          <w:u w:val="single"/>
        </w:rPr>
        <w:t xml:space="preserve"> </w:t>
      </w:r>
      <w:r w:rsidRPr="00D11D32">
        <w:rPr>
          <w:rFonts w:ascii="Palatino Linotype" w:hAnsi="Palatino Linotype" w:cs="Arial"/>
          <w:i/>
          <w:u w:val="single"/>
        </w:rPr>
        <w:t xml:space="preserve">actualizado el registro municipal de unidades económicas </w:t>
      </w:r>
      <w:r w:rsidRPr="00D11D32">
        <w:rPr>
          <w:rFonts w:ascii="Palatino Linotype" w:hAnsi="Palatino Linotype" w:cs="Arial"/>
          <w:i/>
        </w:rPr>
        <w:t>(establecimientos</w:t>
      </w:r>
      <w:r w:rsidR="003501DB" w:rsidRPr="00D11D32">
        <w:rPr>
          <w:rFonts w:ascii="Palatino Linotype" w:hAnsi="Palatino Linotype" w:cs="Arial"/>
          <w:i/>
        </w:rPr>
        <w:t xml:space="preserve"> </w:t>
      </w:r>
      <w:r w:rsidRPr="00D11D32">
        <w:rPr>
          <w:rFonts w:ascii="Palatino Linotype" w:hAnsi="Palatino Linotype" w:cs="Arial"/>
          <w:i/>
        </w:rPr>
        <w:t>industriales, comerciales y de servicio) que se establezcan en el territorio municipal.</w:t>
      </w:r>
      <w:r w:rsidR="003501DB" w:rsidRPr="00D11D32">
        <w:rPr>
          <w:rFonts w:ascii="Palatino Linotype" w:hAnsi="Palatino Linotype" w:cs="Arial"/>
          <w:i/>
        </w:rPr>
        <w:t xml:space="preserve"> </w:t>
      </w:r>
      <w:r w:rsidRPr="00D11D32">
        <w:rPr>
          <w:rFonts w:ascii="Palatino Linotype" w:hAnsi="Palatino Linotype" w:cs="Arial"/>
          <w:i/>
        </w:rPr>
        <w:t>Además, a través de esta área se brindará atención personalizada a los empresarios</w:t>
      </w:r>
      <w:r w:rsidR="003501DB" w:rsidRPr="00D11D32">
        <w:rPr>
          <w:rFonts w:ascii="Palatino Linotype" w:hAnsi="Palatino Linotype" w:cs="Arial"/>
          <w:i/>
        </w:rPr>
        <w:t xml:space="preserve"> </w:t>
      </w:r>
      <w:r w:rsidRPr="00D11D32">
        <w:rPr>
          <w:rFonts w:ascii="Palatino Linotype" w:hAnsi="Palatino Linotype" w:cs="Arial"/>
          <w:i/>
        </w:rPr>
        <w:t>que soliciten licencias de funcionamiento, concesiones, permisos vy/o</w:t>
      </w:r>
      <w:r w:rsidR="003501DB" w:rsidRPr="00D11D32">
        <w:rPr>
          <w:rFonts w:ascii="Palatino Linotype" w:hAnsi="Palatino Linotype" w:cs="Arial"/>
          <w:i/>
        </w:rPr>
        <w:t xml:space="preserve"> </w:t>
      </w:r>
      <w:r w:rsidRPr="00D11D32">
        <w:rPr>
          <w:rFonts w:ascii="Palatino Linotype" w:hAnsi="Palatino Linotype" w:cs="Arial"/>
          <w:i/>
        </w:rPr>
        <w:t>autorizaciones que se encuentren en el catálogo correspondiente.</w:t>
      </w:r>
    </w:p>
    <w:p w14:paraId="7FA6AE40" w14:textId="66FA792A" w:rsidR="00226E30" w:rsidRPr="00D11D32" w:rsidRDefault="00226E30" w:rsidP="003501DB">
      <w:pPr>
        <w:spacing w:line="276" w:lineRule="auto"/>
        <w:ind w:left="851" w:right="425"/>
        <w:jc w:val="both"/>
        <w:rPr>
          <w:rFonts w:ascii="Palatino Linotype" w:hAnsi="Palatino Linotype" w:cs="Arial"/>
          <w:i/>
        </w:rPr>
      </w:pPr>
      <w:r w:rsidRPr="00D11D32">
        <w:rPr>
          <w:rFonts w:ascii="Palatino Linotype" w:hAnsi="Palatino Linotype" w:cs="Arial"/>
          <w:b/>
          <w:i/>
        </w:rPr>
        <w:t>Artículo 84.-</w:t>
      </w:r>
      <w:r w:rsidRPr="00D11D32">
        <w:rPr>
          <w:rFonts w:ascii="Palatino Linotype" w:hAnsi="Palatino Linotype" w:cs="Arial"/>
          <w:i/>
        </w:rPr>
        <w:t xml:space="preserve"> La </w:t>
      </w:r>
      <w:r w:rsidRPr="00D11D32">
        <w:rPr>
          <w:rFonts w:ascii="Palatino Linotype" w:hAnsi="Palatino Linotype" w:cs="Arial"/>
          <w:i/>
          <w:u w:val="single"/>
        </w:rPr>
        <w:t>Dirección de Desarrollo Económico y Fomento al Empleo, en</w:t>
      </w:r>
      <w:r w:rsidR="003501DB" w:rsidRPr="00D11D32">
        <w:rPr>
          <w:rFonts w:ascii="Palatino Linotype" w:hAnsi="Palatino Linotype" w:cs="Arial"/>
          <w:i/>
          <w:u w:val="single"/>
        </w:rPr>
        <w:t xml:space="preserve"> </w:t>
      </w:r>
      <w:r w:rsidRPr="00D11D32">
        <w:rPr>
          <w:rFonts w:ascii="Palatino Linotype" w:hAnsi="Palatino Linotype" w:cs="Arial"/>
          <w:i/>
          <w:u w:val="single"/>
        </w:rPr>
        <w:t>estricto apego sus atribuciones, tendrá la facultad de regular, inspeccionar,</w:t>
      </w:r>
      <w:r w:rsidR="003501DB" w:rsidRPr="00D11D32">
        <w:rPr>
          <w:rFonts w:ascii="Palatino Linotype" w:hAnsi="Palatino Linotype" w:cs="Arial"/>
          <w:i/>
          <w:u w:val="single"/>
        </w:rPr>
        <w:t xml:space="preserve"> </w:t>
      </w:r>
      <w:r w:rsidRPr="00D11D32">
        <w:rPr>
          <w:rFonts w:ascii="Palatino Linotype" w:hAnsi="Palatino Linotype" w:cs="Arial"/>
          <w:i/>
          <w:u w:val="single"/>
        </w:rPr>
        <w:t>supervisar, verificar y en su caso sanciona</w:t>
      </w:r>
      <w:r w:rsidRPr="00D11D32">
        <w:rPr>
          <w:rFonts w:ascii="Palatino Linotype" w:hAnsi="Palatino Linotype" w:cs="Arial"/>
          <w:i/>
        </w:rPr>
        <w:t xml:space="preserve">r, que se </w:t>
      </w:r>
      <w:r w:rsidRPr="00D11D32">
        <w:rPr>
          <w:rFonts w:ascii="Palatino Linotype" w:hAnsi="Palatino Linotype" w:cs="Arial"/>
          <w:i/>
          <w:u w:val="single"/>
        </w:rPr>
        <w:t>cumplan los requisitos para</w:t>
      </w:r>
      <w:r w:rsidR="003501DB" w:rsidRPr="00D11D32">
        <w:rPr>
          <w:rFonts w:ascii="Palatino Linotype" w:hAnsi="Palatino Linotype" w:cs="Arial"/>
          <w:i/>
          <w:u w:val="single"/>
        </w:rPr>
        <w:t xml:space="preserve"> </w:t>
      </w:r>
      <w:r w:rsidRPr="00D11D32">
        <w:rPr>
          <w:rFonts w:ascii="Palatino Linotype" w:hAnsi="Palatino Linotype" w:cs="Arial"/>
          <w:i/>
          <w:u w:val="single"/>
        </w:rPr>
        <w:t>ejercer la actividad comercial</w:t>
      </w:r>
      <w:r w:rsidRPr="00D11D32">
        <w:rPr>
          <w:rFonts w:ascii="Palatino Linotype" w:hAnsi="Palatino Linotype" w:cs="Arial"/>
          <w:i/>
        </w:rPr>
        <w:t>, ya sea para la prestación de servicios,</w:t>
      </w:r>
      <w:r w:rsidR="003501DB" w:rsidRPr="00D11D32">
        <w:rPr>
          <w:rFonts w:ascii="Palatino Linotype" w:hAnsi="Palatino Linotype" w:cs="Arial"/>
          <w:i/>
        </w:rPr>
        <w:t xml:space="preserve"> </w:t>
      </w:r>
      <w:r w:rsidRPr="00D11D32">
        <w:rPr>
          <w:rFonts w:ascii="Palatino Linotype" w:hAnsi="Palatino Linotype" w:cs="Arial"/>
          <w:i/>
        </w:rPr>
        <w:t>estacionamientos, puestos fijos y semifijos, ambulantes en vía pública así como la</w:t>
      </w:r>
      <w:r w:rsidR="003501DB" w:rsidRPr="00D11D32">
        <w:rPr>
          <w:rFonts w:ascii="Palatino Linotype" w:hAnsi="Palatino Linotype" w:cs="Arial"/>
          <w:i/>
        </w:rPr>
        <w:t xml:space="preserve"> </w:t>
      </w:r>
      <w:r w:rsidRPr="00D11D32">
        <w:rPr>
          <w:rFonts w:ascii="Palatino Linotype" w:hAnsi="Palatino Linotype" w:cs="Arial"/>
          <w:i/>
        </w:rPr>
        <w:t>publicidad impresa, sonorización, perifoneo y vehículos que promuevan</w:t>
      </w:r>
      <w:r w:rsidR="003501DB" w:rsidRPr="00D11D32">
        <w:rPr>
          <w:rFonts w:ascii="Palatino Linotype" w:hAnsi="Palatino Linotype" w:cs="Arial"/>
          <w:i/>
        </w:rPr>
        <w:t xml:space="preserve"> </w:t>
      </w:r>
      <w:r w:rsidRPr="00D11D32">
        <w:rPr>
          <w:rFonts w:ascii="Palatino Linotype" w:hAnsi="Palatino Linotype" w:cs="Arial"/>
          <w:i/>
        </w:rPr>
        <w:t>actividades comerciales en la vía pública, que promuevan la venta de bienes o</w:t>
      </w:r>
      <w:r w:rsidR="003501DB" w:rsidRPr="00D11D32">
        <w:rPr>
          <w:rFonts w:ascii="Palatino Linotype" w:hAnsi="Palatino Linotype" w:cs="Arial"/>
          <w:i/>
        </w:rPr>
        <w:t xml:space="preserve"> </w:t>
      </w:r>
      <w:r w:rsidRPr="00D11D32">
        <w:rPr>
          <w:rFonts w:ascii="Palatino Linotype" w:hAnsi="Palatino Linotype" w:cs="Arial"/>
          <w:i/>
        </w:rPr>
        <w:t>servicios; además del uso, la instalación, explotación, colocación y distribución de</w:t>
      </w:r>
      <w:r w:rsidR="003501DB" w:rsidRPr="00D11D32">
        <w:rPr>
          <w:rFonts w:ascii="Palatino Linotype" w:hAnsi="Palatino Linotype" w:cs="Arial"/>
          <w:i/>
        </w:rPr>
        <w:t xml:space="preserve"> </w:t>
      </w:r>
      <w:r w:rsidRPr="00D11D32">
        <w:rPr>
          <w:rFonts w:ascii="Palatino Linotype" w:hAnsi="Palatino Linotype" w:cs="Arial"/>
          <w:i/>
        </w:rPr>
        <w:t>anuncios o cualquier elemento publicitario.</w:t>
      </w:r>
    </w:p>
    <w:p w14:paraId="06B09DC5" w14:textId="0873D697" w:rsidR="00E14EE7" w:rsidRPr="00D11D32" w:rsidRDefault="00226E30" w:rsidP="003501DB">
      <w:pPr>
        <w:spacing w:line="276" w:lineRule="auto"/>
        <w:ind w:left="851" w:right="425"/>
        <w:jc w:val="both"/>
        <w:rPr>
          <w:rFonts w:ascii="Palatino Linotype" w:hAnsi="Palatino Linotype" w:cs="Arial"/>
          <w:i/>
        </w:rPr>
      </w:pPr>
      <w:r w:rsidRPr="00D11D32">
        <w:rPr>
          <w:rFonts w:ascii="Palatino Linotype" w:hAnsi="Palatino Linotype" w:cs="Arial"/>
          <w:i/>
        </w:rPr>
        <w:t xml:space="preserve">A </w:t>
      </w:r>
      <w:r w:rsidRPr="00D11D32">
        <w:rPr>
          <w:rFonts w:ascii="Palatino Linotype" w:hAnsi="Palatino Linotype" w:cs="Arial"/>
          <w:i/>
          <w:u w:val="single"/>
        </w:rPr>
        <w:t>fin de simplificar y agilizar los trámites y servicios administrativos que ofrece esta</w:t>
      </w:r>
      <w:r w:rsidR="003501DB" w:rsidRPr="00D11D32">
        <w:rPr>
          <w:rFonts w:ascii="Palatino Linotype" w:hAnsi="Palatino Linotype" w:cs="Arial"/>
          <w:i/>
          <w:u w:val="single"/>
        </w:rPr>
        <w:t xml:space="preserve"> </w:t>
      </w:r>
      <w:r w:rsidRPr="00D11D32">
        <w:rPr>
          <w:rFonts w:ascii="Palatino Linotype" w:hAnsi="Palatino Linotype" w:cs="Arial"/>
          <w:i/>
          <w:u w:val="single"/>
        </w:rPr>
        <w:t>dependencia y fomentar la cultura de la gestión gubernamental</w:t>
      </w:r>
      <w:r w:rsidRPr="00D11D32">
        <w:rPr>
          <w:rFonts w:ascii="Palatino Linotype" w:hAnsi="Palatino Linotype" w:cs="Arial"/>
          <w:i/>
        </w:rPr>
        <w:t xml:space="preserve"> para la atención</w:t>
      </w:r>
      <w:r w:rsidR="003501DB" w:rsidRPr="00D11D32">
        <w:rPr>
          <w:rFonts w:ascii="Palatino Linotype" w:hAnsi="Palatino Linotype" w:cs="Arial"/>
          <w:i/>
        </w:rPr>
        <w:t xml:space="preserve"> </w:t>
      </w:r>
      <w:r w:rsidRPr="00D11D32">
        <w:rPr>
          <w:rFonts w:ascii="Palatino Linotype" w:hAnsi="Palatino Linotype" w:cs="Arial"/>
          <w:i/>
        </w:rPr>
        <w:t>ciudadana y dar cumplimiento a la Ley para la Mejora Regulatoria, la Dirección de</w:t>
      </w:r>
      <w:r w:rsidR="003501DB" w:rsidRPr="00D11D32">
        <w:rPr>
          <w:rFonts w:ascii="Palatino Linotype" w:hAnsi="Palatino Linotype" w:cs="Arial"/>
          <w:i/>
        </w:rPr>
        <w:t xml:space="preserve"> </w:t>
      </w:r>
      <w:r w:rsidRPr="00D11D32">
        <w:rPr>
          <w:rFonts w:ascii="Palatino Linotype" w:hAnsi="Palatino Linotype" w:cs="Arial"/>
          <w:i/>
        </w:rPr>
        <w:t>Desarrollo Económico y Fomento al Empleo a través de la Ventanilla SARE recibirá</w:t>
      </w:r>
      <w:r w:rsidR="003501DB" w:rsidRPr="00D11D32">
        <w:rPr>
          <w:rFonts w:ascii="Palatino Linotype" w:hAnsi="Palatino Linotype" w:cs="Arial"/>
          <w:i/>
        </w:rPr>
        <w:t xml:space="preserve"> </w:t>
      </w:r>
      <w:r w:rsidRPr="00D11D32">
        <w:rPr>
          <w:rFonts w:ascii="Palatino Linotype" w:hAnsi="Palatino Linotype" w:cs="Arial"/>
          <w:i/>
        </w:rPr>
        <w:t>y atenderá a todas aquellas personas que deseen tramitar licencias de</w:t>
      </w:r>
      <w:r w:rsidR="003501DB" w:rsidRPr="00D11D32">
        <w:rPr>
          <w:rFonts w:ascii="Palatino Linotype" w:hAnsi="Palatino Linotype" w:cs="Arial"/>
          <w:i/>
        </w:rPr>
        <w:t xml:space="preserve"> </w:t>
      </w:r>
      <w:r w:rsidRPr="00D11D32">
        <w:rPr>
          <w:rFonts w:ascii="Palatino Linotype" w:hAnsi="Palatino Linotype" w:cs="Arial"/>
          <w:i/>
        </w:rPr>
        <w:t>funcionamiento para unidades económicas de bajo impacto.</w:t>
      </w:r>
    </w:p>
    <w:p w14:paraId="34CB5E02" w14:textId="77777777" w:rsidR="00226E30" w:rsidRPr="00D11D32" w:rsidRDefault="00226E30" w:rsidP="00226E30">
      <w:pPr>
        <w:spacing w:line="360" w:lineRule="auto"/>
        <w:jc w:val="both"/>
        <w:rPr>
          <w:rFonts w:ascii="Palatino Linotype" w:hAnsi="Palatino Linotype" w:cs="Arial"/>
          <w:sz w:val="24"/>
          <w:szCs w:val="24"/>
        </w:rPr>
      </w:pPr>
    </w:p>
    <w:p w14:paraId="0538D421" w14:textId="0962F015" w:rsidR="00E14EE7" w:rsidRPr="00D11D32" w:rsidRDefault="003501DB" w:rsidP="00AF0F9A">
      <w:pPr>
        <w:spacing w:line="360" w:lineRule="auto"/>
        <w:jc w:val="both"/>
        <w:rPr>
          <w:rFonts w:ascii="Palatino Linotype" w:hAnsi="Palatino Linotype" w:cs="Arial"/>
          <w:sz w:val="24"/>
          <w:szCs w:val="24"/>
        </w:rPr>
      </w:pPr>
      <w:r w:rsidRPr="00D11D32">
        <w:rPr>
          <w:rFonts w:ascii="Palatino Linotype" w:hAnsi="Palatino Linotype" w:cs="Arial"/>
          <w:noProof/>
          <w:sz w:val="24"/>
          <w:szCs w:val="24"/>
          <w:lang w:eastAsia="es-MX"/>
        </w:rPr>
        <w:drawing>
          <wp:anchor distT="0" distB="0" distL="114300" distR="114300" simplePos="0" relativeHeight="251659264" behindDoc="0" locked="0" layoutInCell="1" allowOverlap="1" wp14:anchorId="1F8FEAA8" wp14:editId="65AC5544">
            <wp:simplePos x="0" y="0"/>
            <wp:positionH relativeFrom="column">
              <wp:posOffset>721212</wp:posOffset>
            </wp:positionH>
            <wp:positionV relativeFrom="paragraph">
              <wp:posOffset>1837690</wp:posOffset>
            </wp:positionV>
            <wp:extent cx="3870960" cy="185229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7433BE.tmp"/>
                    <pic:cNvPicPr/>
                  </pic:nvPicPr>
                  <pic:blipFill>
                    <a:blip r:embed="rId8">
                      <a:extLst>
                        <a:ext uri="{28A0092B-C50C-407E-A947-70E740481C1C}">
                          <a14:useLocalDpi xmlns:a14="http://schemas.microsoft.com/office/drawing/2010/main" val="0"/>
                        </a:ext>
                      </a:extLst>
                    </a:blip>
                    <a:stretch>
                      <a:fillRect/>
                    </a:stretch>
                  </pic:blipFill>
                  <pic:spPr>
                    <a:xfrm>
                      <a:off x="0" y="0"/>
                      <a:ext cx="3870960" cy="1852295"/>
                    </a:xfrm>
                    <a:prstGeom prst="rect">
                      <a:avLst/>
                    </a:prstGeom>
                  </pic:spPr>
                </pic:pic>
              </a:graphicData>
            </a:graphic>
            <wp14:sizeRelH relativeFrom="margin">
              <wp14:pctWidth>0</wp14:pctWidth>
            </wp14:sizeRelH>
            <wp14:sizeRelV relativeFrom="margin">
              <wp14:pctHeight>0</wp14:pctHeight>
            </wp14:sizeRelV>
          </wp:anchor>
        </w:drawing>
      </w:r>
      <w:r w:rsidR="003E11EB" w:rsidRPr="00D11D32">
        <w:rPr>
          <w:rFonts w:ascii="Palatino Linotype" w:hAnsi="Palatino Linotype" w:cs="Arial"/>
          <w:noProof/>
          <w:sz w:val="24"/>
          <w:szCs w:val="24"/>
          <w:lang w:eastAsia="es-MX"/>
        </w:rPr>
        <w:t>Respecto</w:t>
      </w:r>
      <w:r w:rsidR="00782502" w:rsidRPr="00D11D32">
        <w:rPr>
          <w:rFonts w:ascii="Palatino Linotype" w:hAnsi="Palatino Linotype" w:cs="Arial"/>
          <w:sz w:val="24"/>
          <w:szCs w:val="24"/>
        </w:rPr>
        <w:t xml:space="preserve"> del Dictamen de Giro, el propio Sujeto Obligado, establece que es el documento de Carácter Permanente </w:t>
      </w:r>
      <w:r w:rsidR="0080481D" w:rsidRPr="00D11D32">
        <w:rPr>
          <w:rFonts w:ascii="Palatino Linotype" w:hAnsi="Palatino Linotype" w:cs="Arial"/>
          <w:sz w:val="24"/>
          <w:szCs w:val="24"/>
        </w:rPr>
        <w:t xml:space="preserve">emitido por el comité municipal de dictámenes de giro, sustentado en las evaluaciones que realicen las autoridades municipales en el ámbito de su competencia, en materias de salubridad. </w:t>
      </w:r>
      <w:r w:rsidR="00782502" w:rsidRPr="00D11D32">
        <w:rPr>
          <w:rFonts w:ascii="Palatino Linotype" w:hAnsi="Palatino Linotype" w:cs="Arial"/>
          <w:sz w:val="24"/>
          <w:szCs w:val="24"/>
        </w:rPr>
        <w:t xml:space="preserve"> </w:t>
      </w:r>
      <w:r w:rsidR="0080481D" w:rsidRPr="00D11D32">
        <w:rPr>
          <w:rFonts w:ascii="Palatino Linotype" w:hAnsi="Palatino Linotype" w:cs="Arial"/>
          <w:sz w:val="24"/>
          <w:szCs w:val="24"/>
        </w:rPr>
        <w:t>Se encuentra previsto dentro de los trámites y servicios que ofrece la Dirección de Desarrollo Económico y Fomento al Empleo.</w:t>
      </w:r>
    </w:p>
    <w:p w14:paraId="5A3653FE" w14:textId="65EDF822" w:rsidR="0080481D" w:rsidRPr="00D11D32" w:rsidRDefault="0080481D" w:rsidP="00AF0F9A">
      <w:pPr>
        <w:spacing w:line="360" w:lineRule="auto"/>
        <w:jc w:val="both"/>
        <w:rPr>
          <w:rFonts w:ascii="Palatino Linotype" w:hAnsi="Palatino Linotype" w:cs="Arial"/>
          <w:sz w:val="24"/>
          <w:szCs w:val="24"/>
        </w:rPr>
      </w:pPr>
    </w:p>
    <w:p w14:paraId="0D7EC0A8" w14:textId="5EC3B2D2" w:rsidR="00205723" w:rsidRPr="00D11D32" w:rsidRDefault="00205723" w:rsidP="00AF0F9A">
      <w:pPr>
        <w:spacing w:line="360" w:lineRule="auto"/>
        <w:jc w:val="both"/>
        <w:rPr>
          <w:rFonts w:ascii="Palatino Linotype" w:hAnsi="Palatino Linotype" w:cs="Arial"/>
          <w:sz w:val="24"/>
          <w:szCs w:val="24"/>
        </w:rPr>
      </w:pPr>
    </w:p>
    <w:p w14:paraId="52B1AD78" w14:textId="6C0EEF5A" w:rsidR="00205723" w:rsidRPr="00D11D32" w:rsidRDefault="00205723" w:rsidP="00AF0F9A">
      <w:pPr>
        <w:spacing w:line="360" w:lineRule="auto"/>
        <w:jc w:val="both"/>
        <w:rPr>
          <w:rFonts w:ascii="Palatino Linotype" w:hAnsi="Palatino Linotype" w:cs="Arial"/>
          <w:sz w:val="24"/>
          <w:szCs w:val="24"/>
        </w:rPr>
      </w:pPr>
    </w:p>
    <w:p w14:paraId="0558B687" w14:textId="5A6AF31E" w:rsidR="00205723" w:rsidRPr="00D11D32" w:rsidRDefault="00205723" w:rsidP="00AF0F9A">
      <w:pPr>
        <w:spacing w:line="360" w:lineRule="auto"/>
        <w:jc w:val="both"/>
        <w:rPr>
          <w:rFonts w:ascii="Palatino Linotype" w:hAnsi="Palatino Linotype" w:cs="Arial"/>
          <w:sz w:val="24"/>
          <w:szCs w:val="24"/>
        </w:rPr>
      </w:pPr>
    </w:p>
    <w:p w14:paraId="375F1C08" w14:textId="6C752B78" w:rsidR="00205723" w:rsidRPr="00D11D32" w:rsidRDefault="00205723" w:rsidP="00AF0F9A">
      <w:pPr>
        <w:spacing w:line="360" w:lineRule="auto"/>
        <w:jc w:val="both"/>
        <w:rPr>
          <w:rFonts w:ascii="Palatino Linotype" w:hAnsi="Palatino Linotype" w:cs="Arial"/>
          <w:sz w:val="24"/>
          <w:szCs w:val="24"/>
        </w:rPr>
      </w:pPr>
    </w:p>
    <w:p w14:paraId="4972D844" w14:textId="06EABFD7" w:rsidR="00C7451F" w:rsidRPr="00D11D32" w:rsidRDefault="00E013D8" w:rsidP="00AF0F9A">
      <w:pPr>
        <w:spacing w:line="360" w:lineRule="auto"/>
        <w:jc w:val="both"/>
        <w:rPr>
          <w:rFonts w:ascii="Palatino Linotype" w:hAnsi="Palatino Linotype" w:cs="Arial"/>
          <w:sz w:val="24"/>
          <w:szCs w:val="24"/>
        </w:rPr>
      </w:pPr>
      <w:r w:rsidRPr="00D11D32">
        <w:rPr>
          <w:rFonts w:ascii="Palatino Linotype" w:hAnsi="Palatino Linotype" w:cs="Arial"/>
          <w:sz w:val="24"/>
          <w:szCs w:val="24"/>
        </w:rPr>
        <w:t>Por su parte, el Dictamen de</w:t>
      </w:r>
      <w:r w:rsidR="0057427E" w:rsidRPr="00D11D32">
        <w:rPr>
          <w:rFonts w:ascii="Palatino Linotype" w:hAnsi="Palatino Linotype" w:cs="Arial"/>
          <w:sz w:val="24"/>
          <w:szCs w:val="24"/>
        </w:rPr>
        <w:t xml:space="preserve"> viabilidad de</w:t>
      </w:r>
      <w:r w:rsidRPr="00D11D32">
        <w:rPr>
          <w:rFonts w:ascii="Palatino Linotype" w:hAnsi="Palatino Linotype" w:cs="Arial"/>
          <w:sz w:val="24"/>
          <w:szCs w:val="24"/>
        </w:rPr>
        <w:t xml:space="preserve"> Protección Civil, </w:t>
      </w:r>
      <w:r w:rsidR="0057427E" w:rsidRPr="00D11D32">
        <w:rPr>
          <w:rFonts w:ascii="Palatino Linotype" w:hAnsi="Palatino Linotype" w:cs="Arial"/>
          <w:sz w:val="24"/>
          <w:szCs w:val="24"/>
        </w:rPr>
        <w:t xml:space="preserve">se emite una vez que se corroboró que la unidad económica cuenta con las medidas mínimas de seguridad correspondientes, de acuerdo al nivel del </w:t>
      </w:r>
      <w:r w:rsidR="00C7451F" w:rsidRPr="00D11D32">
        <w:rPr>
          <w:rFonts w:ascii="Palatino Linotype" w:hAnsi="Palatino Linotype" w:cs="Arial"/>
          <w:sz w:val="24"/>
          <w:szCs w:val="24"/>
        </w:rPr>
        <w:t>riesgo, con el que se puede iniciar el trámite de la licencia de funcionamiento.</w:t>
      </w:r>
    </w:p>
    <w:p w14:paraId="69AB63F0" w14:textId="061B0519" w:rsidR="00F87991" w:rsidRPr="00D11D32" w:rsidRDefault="00C7451F" w:rsidP="00AF0F9A">
      <w:pPr>
        <w:spacing w:line="360" w:lineRule="auto"/>
        <w:jc w:val="both"/>
        <w:rPr>
          <w:rFonts w:ascii="Palatino Linotype" w:hAnsi="Palatino Linotype" w:cs="Arial"/>
          <w:sz w:val="24"/>
          <w:szCs w:val="24"/>
        </w:rPr>
      </w:pPr>
      <w:r w:rsidRPr="00D11D32">
        <w:rPr>
          <w:rFonts w:ascii="Palatino Linotype" w:hAnsi="Palatino Linotype" w:cs="Arial"/>
          <w:sz w:val="24"/>
          <w:szCs w:val="24"/>
        </w:rPr>
        <w:t xml:space="preserve">En sentido inverso, se interpreta </w:t>
      </w:r>
      <w:r w:rsidR="00F87991" w:rsidRPr="00D11D32">
        <w:rPr>
          <w:rFonts w:ascii="Palatino Linotype" w:hAnsi="Palatino Linotype" w:cs="Arial"/>
          <w:sz w:val="24"/>
          <w:szCs w:val="24"/>
        </w:rPr>
        <w:t>que de</w:t>
      </w:r>
      <w:r w:rsidRPr="00D11D32">
        <w:rPr>
          <w:rFonts w:ascii="Palatino Linotype" w:hAnsi="Palatino Linotype" w:cs="Arial"/>
          <w:sz w:val="24"/>
          <w:szCs w:val="24"/>
        </w:rPr>
        <w:t xml:space="preserve"> tenerse o iniciarse el trámite de </w:t>
      </w:r>
      <w:r w:rsidR="00F87991" w:rsidRPr="00D11D32">
        <w:rPr>
          <w:rFonts w:ascii="Palatino Linotype" w:hAnsi="Palatino Linotype" w:cs="Arial"/>
          <w:sz w:val="24"/>
          <w:szCs w:val="24"/>
        </w:rPr>
        <w:t>licencias</w:t>
      </w:r>
      <w:r w:rsidRPr="00D11D32">
        <w:rPr>
          <w:rFonts w:ascii="Palatino Linotype" w:hAnsi="Palatino Linotype" w:cs="Arial"/>
          <w:sz w:val="24"/>
          <w:szCs w:val="24"/>
        </w:rPr>
        <w:t xml:space="preserve"> de funcionamiento, es porque se cuenta con el requisito del visto bueno emitido por la Coordinación </w:t>
      </w:r>
      <w:r w:rsidR="00F87991" w:rsidRPr="00D11D32">
        <w:rPr>
          <w:rFonts w:ascii="Palatino Linotype" w:hAnsi="Palatino Linotype" w:cs="Arial"/>
          <w:sz w:val="24"/>
          <w:szCs w:val="24"/>
        </w:rPr>
        <w:t>Municipal de Gestión Integral de Riesgos y de Protección Civil, del Sujeto Obligado.</w:t>
      </w:r>
    </w:p>
    <w:p w14:paraId="1C7F4C48" w14:textId="559F4F3F" w:rsidR="00F87991" w:rsidRPr="00D11D32" w:rsidRDefault="00121819" w:rsidP="00AF0F9A">
      <w:pPr>
        <w:spacing w:line="360" w:lineRule="auto"/>
        <w:jc w:val="both"/>
        <w:rPr>
          <w:rFonts w:ascii="Palatino Linotype" w:hAnsi="Palatino Linotype" w:cs="Arial"/>
          <w:sz w:val="24"/>
          <w:szCs w:val="24"/>
        </w:rPr>
      </w:pPr>
      <w:r w:rsidRPr="00D11D32">
        <w:rPr>
          <w:rFonts w:ascii="Palatino Linotype" w:hAnsi="Palatino Linotype" w:cs="Arial"/>
          <w:noProof/>
          <w:sz w:val="24"/>
          <w:szCs w:val="24"/>
          <w:lang w:eastAsia="es-MX"/>
        </w:rPr>
        <w:lastRenderedPageBreak/>
        <w:drawing>
          <wp:anchor distT="0" distB="0" distL="114300" distR="114300" simplePos="0" relativeHeight="251658240" behindDoc="0" locked="0" layoutInCell="1" allowOverlap="1" wp14:anchorId="16CBB6E0" wp14:editId="3A0955B1">
            <wp:simplePos x="0" y="0"/>
            <wp:positionH relativeFrom="column">
              <wp:posOffset>839160</wp:posOffset>
            </wp:positionH>
            <wp:positionV relativeFrom="paragraph">
              <wp:posOffset>370</wp:posOffset>
            </wp:positionV>
            <wp:extent cx="3764280" cy="484505"/>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744A86.tmp"/>
                    <pic:cNvPicPr/>
                  </pic:nvPicPr>
                  <pic:blipFill>
                    <a:blip r:embed="rId9">
                      <a:extLst>
                        <a:ext uri="{28A0092B-C50C-407E-A947-70E740481C1C}">
                          <a14:useLocalDpi xmlns:a14="http://schemas.microsoft.com/office/drawing/2010/main" val="0"/>
                        </a:ext>
                      </a:extLst>
                    </a:blip>
                    <a:stretch>
                      <a:fillRect/>
                    </a:stretch>
                  </pic:blipFill>
                  <pic:spPr>
                    <a:xfrm>
                      <a:off x="0" y="0"/>
                      <a:ext cx="3764280" cy="484505"/>
                    </a:xfrm>
                    <a:prstGeom prst="rect">
                      <a:avLst/>
                    </a:prstGeom>
                  </pic:spPr>
                </pic:pic>
              </a:graphicData>
            </a:graphic>
            <wp14:sizeRelH relativeFrom="margin">
              <wp14:pctWidth>0</wp14:pctWidth>
            </wp14:sizeRelH>
            <wp14:sizeRelV relativeFrom="margin">
              <wp14:pctHeight>0</wp14:pctHeight>
            </wp14:sizeRelV>
          </wp:anchor>
        </w:drawing>
      </w:r>
    </w:p>
    <w:p w14:paraId="115D1C34" w14:textId="77777777" w:rsidR="00205723" w:rsidRPr="00D11D32" w:rsidRDefault="00205723" w:rsidP="00AF0F9A">
      <w:pPr>
        <w:spacing w:line="360" w:lineRule="auto"/>
        <w:jc w:val="both"/>
        <w:rPr>
          <w:rFonts w:ascii="Palatino Linotype" w:hAnsi="Palatino Linotype" w:cs="Arial"/>
          <w:sz w:val="24"/>
          <w:szCs w:val="24"/>
        </w:rPr>
      </w:pPr>
    </w:p>
    <w:p w14:paraId="65E9BEDC" w14:textId="727BC69A" w:rsidR="00F87991" w:rsidRPr="00D11D32" w:rsidRDefault="00F87991" w:rsidP="00AF0F9A">
      <w:pPr>
        <w:spacing w:line="360" w:lineRule="auto"/>
        <w:jc w:val="both"/>
        <w:rPr>
          <w:rFonts w:ascii="Palatino Linotype" w:hAnsi="Palatino Linotype" w:cs="Arial"/>
          <w:sz w:val="24"/>
          <w:szCs w:val="24"/>
        </w:rPr>
      </w:pPr>
      <w:r w:rsidRPr="00D11D32">
        <w:rPr>
          <w:rFonts w:ascii="Palatino Linotype" w:hAnsi="Palatino Linotype" w:cs="Arial"/>
          <w:sz w:val="24"/>
          <w:szCs w:val="24"/>
        </w:rPr>
        <w:t xml:space="preserve">Luego entonces, </w:t>
      </w:r>
      <w:r w:rsidR="00205723" w:rsidRPr="00D11D32">
        <w:rPr>
          <w:rFonts w:ascii="Palatino Linotype" w:hAnsi="Palatino Linotype" w:cs="Arial"/>
          <w:sz w:val="24"/>
          <w:szCs w:val="24"/>
        </w:rPr>
        <w:t>obtenemos</w:t>
      </w:r>
      <w:r w:rsidRPr="00D11D32">
        <w:rPr>
          <w:rFonts w:ascii="Palatino Linotype" w:hAnsi="Palatino Linotype" w:cs="Arial"/>
          <w:sz w:val="24"/>
          <w:szCs w:val="24"/>
        </w:rPr>
        <w:t xml:space="preserve"> que resultan competentes dos Unidades </w:t>
      </w:r>
      <w:r w:rsidR="00205723" w:rsidRPr="00D11D32">
        <w:rPr>
          <w:rFonts w:ascii="Palatino Linotype" w:hAnsi="Palatino Linotype" w:cs="Arial"/>
          <w:sz w:val="24"/>
          <w:szCs w:val="24"/>
        </w:rPr>
        <w:t>Administrativas</w:t>
      </w:r>
      <w:r w:rsidRPr="00D11D32">
        <w:rPr>
          <w:rFonts w:ascii="Palatino Linotype" w:hAnsi="Palatino Linotype" w:cs="Arial"/>
          <w:sz w:val="24"/>
          <w:szCs w:val="24"/>
        </w:rPr>
        <w:t xml:space="preserve"> del Sujeto Obligado, para conocer de la solicitud de información, por lo que atentos al contenido de los artículos 160 y 162 de Ley de Transparencia y Acceso a la Información Pública del Estado de México y Municipios, el Titular de la Unidad de Transparencia </w:t>
      </w:r>
      <w:r w:rsidR="003501DB" w:rsidRPr="00D11D32">
        <w:rPr>
          <w:rFonts w:ascii="Palatino Linotype" w:hAnsi="Palatino Linotype" w:cs="Arial"/>
          <w:sz w:val="24"/>
          <w:szCs w:val="24"/>
        </w:rPr>
        <w:t>deberá</w:t>
      </w:r>
      <w:r w:rsidRPr="00D11D32">
        <w:rPr>
          <w:rFonts w:ascii="Palatino Linotype" w:hAnsi="Palatino Linotype" w:cs="Arial"/>
          <w:sz w:val="24"/>
          <w:szCs w:val="24"/>
        </w:rPr>
        <w:t xml:space="preserve"> hacer el turno correspondiente y emitir las respuestas en el menor tiempo posible.</w:t>
      </w:r>
    </w:p>
    <w:p w14:paraId="7F66DED5" w14:textId="77777777" w:rsidR="003501DB" w:rsidRPr="00D11D32" w:rsidRDefault="003501DB" w:rsidP="003501DB">
      <w:pPr>
        <w:spacing w:line="276" w:lineRule="auto"/>
        <w:ind w:left="851" w:right="567"/>
        <w:jc w:val="both"/>
        <w:rPr>
          <w:rFonts w:ascii="Palatino Linotype" w:hAnsi="Palatino Linotype" w:cs="Arial"/>
          <w:i/>
          <w:szCs w:val="24"/>
        </w:rPr>
      </w:pPr>
      <w:r w:rsidRPr="00D11D32">
        <w:rPr>
          <w:rFonts w:ascii="Palatino Linotype" w:hAnsi="Palatino Linotype" w:cs="Arial"/>
          <w:b/>
          <w:i/>
          <w:szCs w:val="24"/>
        </w:rPr>
        <w:t>Artículo 160.</w:t>
      </w:r>
      <w:r w:rsidRPr="00D11D32">
        <w:rPr>
          <w:rFonts w:ascii="Palatino Linotype" w:hAnsi="Palatino Linotype" w:cs="Arial"/>
          <w:i/>
          <w:szCs w:val="24"/>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17EEE4B" w14:textId="287F963B" w:rsidR="003501DB" w:rsidRPr="00D11D32" w:rsidRDefault="003501DB" w:rsidP="003501DB">
      <w:pPr>
        <w:spacing w:line="276" w:lineRule="auto"/>
        <w:ind w:left="851" w:right="567"/>
        <w:jc w:val="both"/>
        <w:rPr>
          <w:rFonts w:ascii="Palatino Linotype" w:hAnsi="Palatino Linotype" w:cs="Arial"/>
          <w:i/>
          <w:szCs w:val="24"/>
        </w:rPr>
      </w:pPr>
      <w:r w:rsidRPr="00D11D32">
        <w:rPr>
          <w:rFonts w:ascii="Palatino Linotype" w:hAnsi="Palatino Linotype" w:cs="Arial"/>
          <w:i/>
          <w:szCs w:val="24"/>
        </w:rPr>
        <w:t>En caso que la información solicitada consista en bases de datos se deberá privilegiar la entrega de la misma en formatos abiertos.</w:t>
      </w:r>
    </w:p>
    <w:p w14:paraId="4D887FE6" w14:textId="5A99FF7E" w:rsidR="003501DB" w:rsidRPr="00D11D32" w:rsidRDefault="003501DB" w:rsidP="003501DB">
      <w:pPr>
        <w:spacing w:line="276" w:lineRule="auto"/>
        <w:ind w:left="851" w:right="567"/>
        <w:jc w:val="both"/>
        <w:rPr>
          <w:rFonts w:ascii="Palatino Linotype" w:hAnsi="Palatino Linotype" w:cs="Arial"/>
          <w:i/>
          <w:szCs w:val="24"/>
        </w:rPr>
      </w:pPr>
      <w:r w:rsidRPr="00D11D32">
        <w:rPr>
          <w:rFonts w:ascii="Palatino Linotype" w:hAnsi="Palatino Linotype" w:cs="Arial"/>
          <w:b/>
          <w:i/>
          <w:szCs w:val="24"/>
        </w:rPr>
        <w:t>Artículo 162.</w:t>
      </w:r>
      <w:r w:rsidRPr="00D11D32">
        <w:rPr>
          <w:rFonts w:ascii="Palatino Linotype" w:hAnsi="Palatino Linotype" w:cs="Arial"/>
          <w:i/>
          <w:szCs w:val="24"/>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720E9E2" w14:textId="77777777" w:rsidR="00121819" w:rsidRPr="00D11D32" w:rsidRDefault="00121819" w:rsidP="00053B21">
      <w:pPr>
        <w:spacing w:line="360" w:lineRule="auto"/>
        <w:jc w:val="both"/>
        <w:rPr>
          <w:rFonts w:ascii="Palatino Linotype" w:hAnsi="Palatino Linotype" w:cs="Arial"/>
          <w:sz w:val="24"/>
          <w:szCs w:val="24"/>
        </w:rPr>
      </w:pPr>
    </w:p>
    <w:p w14:paraId="600BD846" w14:textId="5C2AF5B4" w:rsidR="003950D3" w:rsidRPr="00D11D32" w:rsidRDefault="00C7451F" w:rsidP="00053B21">
      <w:pPr>
        <w:spacing w:line="360" w:lineRule="auto"/>
        <w:jc w:val="both"/>
        <w:rPr>
          <w:rFonts w:ascii="Palatino Linotype" w:hAnsi="Palatino Linotype" w:cs="Arial"/>
          <w:sz w:val="24"/>
          <w:szCs w:val="24"/>
        </w:rPr>
      </w:pPr>
      <w:r w:rsidRPr="00D11D32">
        <w:rPr>
          <w:rFonts w:ascii="Palatino Linotype" w:hAnsi="Palatino Linotype" w:cs="Arial"/>
          <w:sz w:val="24"/>
          <w:szCs w:val="24"/>
        </w:rPr>
        <w:t xml:space="preserve"> </w:t>
      </w:r>
      <w:r w:rsidR="00F73DAA" w:rsidRPr="00D11D32">
        <w:rPr>
          <w:rFonts w:ascii="Palatino Linotype" w:hAnsi="Palatino Linotype" w:cs="Arial"/>
          <w:sz w:val="24"/>
          <w:szCs w:val="24"/>
        </w:rPr>
        <w:t xml:space="preserve">Entonces se colige que el Sujeto Obligado es competente para conocer de la información solicitada </w:t>
      </w:r>
      <w:r w:rsidR="003501DB" w:rsidRPr="00D11D32">
        <w:rPr>
          <w:rFonts w:ascii="Palatino Linotype" w:hAnsi="Palatino Linotype" w:cs="Arial"/>
          <w:sz w:val="24"/>
          <w:szCs w:val="24"/>
        </w:rPr>
        <w:t>y máxime aun</w:t>
      </w:r>
      <w:r w:rsidR="004E775B" w:rsidRPr="00D11D32">
        <w:rPr>
          <w:rFonts w:ascii="Palatino Linotype" w:hAnsi="Palatino Linotype" w:cs="Arial"/>
          <w:sz w:val="24"/>
          <w:szCs w:val="24"/>
        </w:rPr>
        <w:t>,</w:t>
      </w:r>
      <w:r w:rsidR="003501DB" w:rsidRPr="00D11D32">
        <w:rPr>
          <w:rFonts w:ascii="Palatino Linotype" w:hAnsi="Palatino Linotype" w:cs="Arial"/>
          <w:sz w:val="24"/>
          <w:szCs w:val="24"/>
        </w:rPr>
        <w:t xml:space="preserve"> que no niega contar con aquella, pues argumenta que la misma la pone a disposición del Recurrente a través de la consulta directa.</w:t>
      </w:r>
    </w:p>
    <w:p w14:paraId="3F7E7863" w14:textId="77777777" w:rsidR="004E775B" w:rsidRPr="00D11D32" w:rsidRDefault="004E775B" w:rsidP="004E775B">
      <w:pPr>
        <w:spacing w:after="0" w:line="360" w:lineRule="auto"/>
        <w:jc w:val="both"/>
        <w:rPr>
          <w:rFonts w:ascii="Palatino Linotype" w:hAnsi="Palatino Linotype" w:cs="Arial"/>
          <w:sz w:val="24"/>
          <w:szCs w:val="24"/>
        </w:rPr>
      </w:pPr>
    </w:p>
    <w:p w14:paraId="74D6B598" w14:textId="3A2C7604" w:rsidR="003950D3" w:rsidRPr="00D11D32" w:rsidRDefault="003950D3" w:rsidP="003950D3">
      <w:pPr>
        <w:spacing w:line="360" w:lineRule="auto"/>
        <w:jc w:val="both"/>
        <w:rPr>
          <w:rFonts w:ascii="Palatino Linotype" w:hAnsi="Palatino Linotype" w:cs="Arial"/>
          <w:color w:val="000000" w:themeColor="text1"/>
          <w:sz w:val="24"/>
        </w:rPr>
      </w:pPr>
      <w:r w:rsidRPr="00D11D32">
        <w:rPr>
          <w:rFonts w:ascii="Palatino Linotype" w:hAnsi="Palatino Linotype" w:cs="Arial"/>
          <w:color w:val="000000" w:themeColor="text1"/>
          <w:sz w:val="24"/>
        </w:rPr>
        <w:t xml:space="preserve">Ahora bien, resulta necesario precisar respecto a las obligaciones de transparencia comunes, que la Ley de Transparencia y Acceso a la Información Pública en su artículo 92 </w:t>
      </w:r>
      <w:r w:rsidR="00121819" w:rsidRPr="00D11D32">
        <w:rPr>
          <w:rFonts w:ascii="Palatino Linotype" w:hAnsi="Palatino Linotype" w:cs="Arial"/>
          <w:color w:val="000000" w:themeColor="text1"/>
          <w:sz w:val="24"/>
        </w:rPr>
        <w:t>fraccion</w:t>
      </w:r>
      <w:r w:rsidRPr="00D11D32">
        <w:rPr>
          <w:rFonts w:ascii="Palatino Linotype" w:hAnsi="Palatino Linotype" w:cs="Arial"/>
          <w:color w:val="000000" w:themeColor="text1"/>
          <w:sz w:val="24"/>
        </w:rPr>
        <w:t xml:space="preserve"> XXX</w:t>
      </w:r>
      <w:r w:rsidR="006811EB" w:rsidRPr="00D11D32">
        <w:rPr>
          <w:rFonts w:ascii="Palatino Linotype" w:hAnsi="Palatino Linotype" w:cs="Arial"/>
          <w:color w:val="000000" w:themeColor="text1"/>
          <w:sz w:val="24"/>
        </w:rPr>
        <w:t>II</w:t>
      </w:r>
      <w:r w:rsidRPr="00D11D32">
        <w:rPr>
          <w:rFonts w:ascii="Palatino Linotype" w:hAnsi="Palatino Linotype" w:cs="Arial"/>
          <w:color w:val="000000" w:themeColor="text1"/>
          <w:sz w:val="24"/>
        </w:rPr>
        <w:t>, establece lo siguiente:</w:t>
      </w:r>
    </w:p>
    <w:p w14:paraId="3C6DD724" w14:textId="6C018F2A" w:rsidR="003950D3" w:rsidRPr="00D11D32" w:rsidRDefault="003950D3" w:rsidP="006811EB">
      <w:pPr>
        <w:spacing w:line="360" w:lineRule="auto"/>
        <w:ind w:left="851" w:right="567"/>
        <w:jc w:val="both"/>
        <w:rPr>
          <w:rFonts w:ascii="Palatino Linotype" w:hAnsi="Palatino Linotype" w:cs="Arial"/>
          <w:b/>
          <w:i/>
          <w:color w:val="000000" w:themeColor="text1"/>
        </w:rPr>
      </w:pPr>
      <w:r w:rsidRPr="00D11D32">
        <w:rPr>
          <w:rFonts w:ascii="Palatino Linotype" w:hAnsi="Palatino Linotype" w:cs="Arial"/>
          <w:b/>
          <w:i/>
          <w:color w:val="000000" w:themeColor="text1"/>
        </w:rPr>
        <w:t>ARTÍCULO 92. Son obligaciones de transparencia comunes:</w:t>
      </w:r>
    </w:p>
    <w:p w14:paraId="6F48B42C" w14:textId="132C8BFC" w:rsidR="006811EB" w:rsidRPr="00D11D32" w:rsidRDefault="006811EB" w:rsidP="006811EB">
      <w:pPr>
        <w:spacing w:line="360" w:lineRule="auto"/>
        <w:ind w:left="851" w:right="567"/>
        <w:jc w:val="both"/>
        <w:rPr>
          <w:rFonts w:ascii="Palatino Linotype" w:hAnsi="Palatino Linotype" w:cs="Arial"/>
          <w:b/>
          <w:i/>
          <w:color w:val="000000" w:themeColor="text1"/>
        </w:rPr>
      </w:pPr>
      <w:r w:rsidRPr="00D11D32">
        <w:rPr>
          <w:rFonts w:ascii="Palatino Linotype" w:hAnsi="Palatino Linotype" w:cs="Arial"/>
          <w:b/>
          <w:i/>
          <w:color w:val="000000" w:themeColor="text1"/>
        </w:rPr>
        <w:t xml:space="preserve">XXXII. </w:t>
      </w:r>
      <w:r w:rsidRPr="00D11D32">
        <w:rPr>
          <w:rFonts w:ascii="Palatino Linotype" w:hAnsi="Palatino Linotype" w:cs="Arial"/>
          <w:i/>
          <w:color w:val="000000" w:themeColor="text1"/>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29B1E280" w14:textId="56B844EE" w:rsidR="004E775B" w:rsidRPr="00D11D32" w:rsidRDefault="00901C8E" w:rsidP="00053B21">
      <w:pPr>
        <w:spacing w:line="360" w:lineRule="auto"/>
        <w:jc w:val="both"/>
        <w:rPr>
          <w:rFonts w:ascii="Palatino Linotype" w:hAnsi="Palatino Linotype" w:cs="Arial"/>
          <w:color w:val="000000" w:themeColor="text1"/>
          <w:sz w:val="24"/>
        </w:rPr>
      </w:pPr>
      <w:r w:rsidRPr="00D11D32">
        <w:rPr>
          <w:rFonts w:ascii="Palatino Linotype" w:hAnsi="Palatino Linotype" w:cs="Arial"/>
          <w:color w:val="000000" w:themeColor="text1"/>
          <w:sz w:val="24"/>
        </w:rPr>
        <w:t xml:space="preserve">Del artículo en cita, el Sujeto Obligado no sólo cuenta con la competencia para conocer de la información solicitada por el Particular, sino que también se encuentra constreñido a dar publicidad a la misma ya que se trata de información pública; dentro de la cual destaca las licencias o autorizaciones expedidas a </w:t>
      </w:r>
      <w:r w:rsidR="00B921C0" w:rsidRPr="00D11D32">
        <w:rPr>
          <w:rFonts w:ascii="Palatino Linotype" w:hAnsi="Palatino Linotype" w:cs="Arial"/>
          <w:color w:val="000000" w:themeColor="text1"/>
          <w:sz w:val="24"/>
        </w:rPr>
        <w:t xml:space="preserve">unidades económicas dentro del </w:t>
      </w:r>
      <w:r w:rsidR="004E775B" w:rsidRPr="00D11D32">
        <w:rPr>
          <w:rFonts w:ascii="Palatino Linotype" w:hAnsi="Palatino Linotype" w:cs="Arial"/>
          <w:color w:val="000000" w:themeColor="text1"/>
          <w:sz w:val="24"/>
        </w:rPr>
        <w:t>Municipio</w:t>
      </w:r>
      <w:r w:rsidR="00121819" w:rsidRPr="00D11D32">
        <w:rPr>
          <w:rFonts w:ascii="Palatino Linotype" w:hAnsi="Palatino Linotype" w:cs="Arial"/>
          <w:color w:val="000000" w:themeColor="text1"/>
          <w:sz w:val="24"/>
        </w:rPr>
        <w:t>.</w:t>
      </w:r>
    </w:p>
    <w:p w14:paraId="721F502B" w14:textId="77777777" w:rsidR="006D5C48" w:rsidRPr="00D11D32" w:rsidRDefault="006D5C48" w:rsidP="006D5C48">
      <w:pPr>
        <w:autoSpaceDE w:val="0"/>
        <w:autoSpaceDN w:val="0"/>
        <w:adjustRightInd w:val="0"/>
        <w:spacing w:after="0" w:line="360" w:lineRule="auto"/>
        <w:jc w:val="both"/>
        <w:rPr>
          <w:rFonts w:ascii="Palatino Linotype" w:hAnsi="Palatino Linotype" w:cs="Arial"/>
          <w:sz w:val="24"/>
        </w:rPr>
      </w:pPr>
      <w:r w:rsidRPr="00D11D32">
        <w:rPr>
          <w:rFonts w:ascii="Palatino Linotype" w:hAnsi="Palatino Linotype" w:cs="Arial"/>
          <w:sz w:val="24"/>
        </w:rPr>
        <w:t xml:space="preserve">Siendo aplicable el Criterio </w:t>
      </w:r>
      <w:r w:rsidRPr="00D11D32">
        <w:rPr>
          <w:rFonts w:ascii="Palatino Linotype" w:hAnsi="Palatino Linotype" w:cs="Arial"/>
          <w:bCs/>
          <w:sz w:val="24"/>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11D32">
        <w:rPr>
          <w:rFonts w:ascii="Palatino Linotype" w:hAnsi="Palatino Linotype" w:cs="Arial"/>
          <w:sz w:val="24"/>
        </w:rPr>
        <w:t>cuyo rubro y texto dispone:</w:t>
      </w:r>
    </w:p>
    <w:p w14:paraId="36536FC4" w14:textId="77777777" w:rsidR="006D5C48" w:rsidRPr="00D11D32" w:rsidRDefault="006D5C48" w:rsidP="006D5C48">
      <w:pPr>
        <w:spacing w:after="0" w:line="240" w:lineRule="auto"/>
        <w:rPr>
          <w:rFonts w:ascii="Palatino Linotype" w:eastAsia="Times New Roman" w:hAnsi="Palatino Linotype" w:cs="Times New Roman"/>
          <w:sz w:val="24"/>
          <w:szCs w:val="24"/>
          <w:lang w:eastAsia="es-ES"/>
        </w:rPr>
      </w:pPr>
    </w:p>
    <w:p w14:paraId="39F38CA4" w14:textId="77777777" w:rsidR="006D5C48" w:rsidRPr="00D11D32" w:rsidRDefault="006D5C48" w:rsidP="006D5C48">
      <w:pPr>
        <w:spacing w:after="0"/>
        <w:ind w:left="567" w:right="567"/>
        <w:jc w:val="both"/>
        <w:rPr>
          <w:rFonts w:ascii="Palatino Linotype" w:hAnsi="Palatino Linotype" w:cs="Arial"/>
          <w:sz w:val="2"/>
        </w:rPr>
      </w:pPr>
    </w:p>
    <w:p w14:paraId="4F6752A2" w14:textId="77777777" w:rsidR="006D5C48" w:rsidRPr="00D11D32" w:rsidRDefault="006D5C48" w:rsidP="006D5C48">
      <w:pPr>
        <w:spacing w:after="0" w:line="240" w:lineRule="auto"/>
        <w:ind w:left="567" w:right="567"/>
        <w:jc w:val="both"/>
        <w:rPr>
          <w:rFonts w:ascii="Palatino Linotype" w:hAnsi="Palatino Linotype" w:cs="Arial"/>
          <w:i/>
        </w:rPr>
      </w:pPr>
      <w:r w:rsidRPr="00D11D32">
        <w:rPr>
          <w:rFonts w:ascii="Palatino Linotype" w:hAnsi="Palatino Linotype" w:cs="Arial"/>
          <w:b/>
          <w:i/>
        </w:rPr>
        <w:t xml:space="preserve">INFORMACIÓN PÚBLICA, CONCEPTO DE, EN MATERIA DE TRANSPARENCIA. INTERPRETACIÓN SISTEMÁTICA DE LOS ARTÍCULOS 2°, FRACCIÓN </w:t>
      </w:r>
      <w:r w:rsidRPr="00D11D32">
        <w:rPr>
          <w:rFonts w:ascii="Palatino Linotype" w:hAnsi="Palatino Linotype" w:cs="Arial"/>
          <w:b/>
          <w:bCs/>
          <w:i/>
        </w:rPr>
        <w:t xml:space="preserve">V, XV, Y XVI, </w:t>
      </w:r>
      <w:r w:rsidRPr="00D11D32">
        <w:rPr>
          <w:rFonts w:ascii="Palatino Linotype" w:hAnsi="Palatino Linotype" w:cs="Arial"/>
          <w:b/>
          <w:i/>
        </w:rPr>
        <w:t>3°, 4°, 11 Y 41.</w:t>
      </w:r>
      <w:r w:rsidRPr="00D11D32">
        <w:rPr>
          <w:rFonts w:ascii="Palatino Linotype" w:hAnsi="Palatino Linotype" w:cs="Arial"/>
          <w:i/>
        </w:rPr>
        <w:t xml:space="preserve"> De conformidad con los artículos antes </w:t>
      </w:r>
      <w:r w:rsidRPr="00D11D32">
        <w:rPr>
          <w:rFonts w:ascii="Palatino Linotype" w:hAnsi="Palatino Linotype" w:cs="Arial"/>
          <w:i/>
        </w:rPr>
        <w:lastRenderedPageBreak/>
        <w:t>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9D9EFA3" w14:textId="77777777" w:rsidR="006D5C48" w:rsidRPr="00D11D32" w:rsidRDefault="006D5C48" w:rsidP="006D5C48">
      <w:pPr>
        <w:spacing w:after="0" w:line="240" w:lineRule="auto"/>
        <w:ind w:left="567" w:right="567"/>
        <w:jc w:val="both"/>
        <w:rPr>
          <w:rFonts w:ascii="Palatino Linotype" w:hAnsi="Palatino Linotype" w:cs="Arial"/>
          <w:i/>
        </w:rPr>
      </w:pPr>
      <w:r w:rsidRPr="00D11D32">
        <w:rPr>
          <w:rFonts w:ascii="Palatino Linotype" w:hAnsi="Palatino Linotype" w:cs="Arial"/>
          <w:i/>
        </w:rPr>
        <w:t>En consecuencia el acceso a la información se refiere a que se cumplan cualquiera de los siguientes tres supuestos:</w:t>
      </w:r>
    </w:p>
    <w:p w14:paraId="48CB1170" w14:textId="77777777" w:rsidR="006D5C48" w:rsidRPr="00D11D32" w:rsidRDefault="006D5C48" w:rsidP="006D5C48">
      <w:pPr>
        <w:spacing w:after="0" w:line="240" w:lineRule="auto"/>
        <w:ind w:left="567" w:right="567"/>
        <w:jc w:val="both"/>
        <w:rPr>
          <w:rFonts w:ascii="Palatino Linotype" w:hAnsi="Palatino Linotype" w:cs="Arial"/>
          <w:b/>
          <w:i/>
        </w:rPr>
      </w:pPr>
    </w:p>
    <w:p w14:paraId="3168CBA2" w14:textId="77777777" w:rsidR="006D5C48" w:rsidRPr="00D11D32" w:rsidRDefault="006D5C48" w:rsidP="006D5C48">
      <w:pPr>
        <w:spacing w:after="0" w:line="240" w:lineRule="auto"/>
        <w:ind w:left="567" w:right="567"/>
        <w:jc w:val="both"/>
        <w:rPr>
          <w:rFonts w:ascii="Palatino Linotype" w:hAnsi="Palatino Linotype" w:cs="Arial"/>
          <w:b/>
          <w:i/>
        </w:rPr>
      </w:pPr>
      <w:r w:rsidRPr="00D11D32">
        <w:rPr>
          <w:rFonts w:ascii="Palatino Linotype" w:hAnsi="Palatino Linotype" w:cs="Arial"/>
          <w:b/>
          <w:i/>
        </w:rPr>
        <w:t xml:space="preserve">1) </w:t>
      </w:r>
      <w:r w:rsidRPr="00D11D32">
        <w:rPr>
          <w:rFonts w:ascii="Palatino Linotype" w:hAnsi="Palatino Linotype" w:cs="Arial"/>
          <w:b/>
          <w:i/>
          <w:u w:val="single"/>
        </w:rPr>
        <w:t>Que se trate de información registrada en cualquier soporte documental, que en ejercicio de las atribuciones conferidas, sea generada por los Sujetos Obligados;</w:t>
      </w:r>
    </w:p>
    <w:p w14:paraId="1C58C671" w14:textId="77777777" w:rsidR="006D5C48" w:rsidRPr="00D11D32" w:rsidRDefault="006D5C48" w:rsidP="006D5C48">
      <w:pPr>
        <w:spacing w:after="0" w:line="240" w:lineRule="auto"/>
        <w:ind w:left="567" w:right="567"/>
        <w:jc w:val="both"/>
        <w:rPr>
          <w:rFonts w:ascii="Palatino Linotype" w:hAnsi="Palatino Linotype" w:cs="Arial"/>
          <w:i/>
        </w:rPr>
      </w:pPr>
      <w:r w:rsidRPr="00D11D32">
        <w:rPr>
          <w:rFonts w:ascii="Palatino Linotype" w:hAnsi="Palatino Linotype" w:cs="Arial"/>
          <w:i/>
        </w:rPr>
        <w:t>2) Que se trate de información registrada en cualquier soporte documental, que en ejercicio de las atribuciones conferidas, sea administrada por los Sujetos Obligados, y</w:t>
      </w:r>
    </w:p>
    <w:p w14:paraId="14C1A68F" w14:textId="77777777" w:rsidR="006D5C48" w:rsidRPr="00D11D32" w:rsidRDefault="006D5C48" w:rsidP="006D5C48">
      <w:pPr>
        <w:spacing w:after="0" w:line="240" w:lineRule="auto"/>
        <w:ind w:left="567" w:right="567"/>
        <w:jc w:val="both"/>
        <w:rPr>
          <w:rFonts w:ascii="Palatino Linotype" w:hAnsi="Palatino Linotype" w:cs="Arial"/>
          <w:i/>
          <w:sz w:val="18"/>
        </w:rPr>
      </w:pPr>
      <w:r w:rsidRPr="00D11D32">
        <w:rPr>
          <w:rFonts w:ascii="Palatino Linotype" w:hAnsi="Palatino Linotype" w:cs="Arial"/>
          <w:i/>
        </w:rPr>
        <w:t>3) Que se trate de información registrada en cualquier soporte documental, que en ejercicio de las atribuciones conferidas, se encuentre en posesión de los Sujetos Obligados.</w:t>
      </w:r>
    </w:p>
    <w:p w14:paraId="641F76B1" w14:textId="77777777" w:rsidR="006D5C48" w:rsidRPr="00D11D32" w:rsidRDefault="006D5C48" w:rsidP="006D5C48">
      <w:pPr>
        <w:spacing w:after="0" w:line="360" w:lineRule="auto"/>
        <w:jc w:val="both"/>
        <w:rPr>
          <w:rFonts w:ascii="Palatino Linotype" w:hAnsi="Palatino Linotype" w:cs="Arial"/>
          <w:sz w:val="24"/>
        </w:rPr>
      </w:pPr>
    </w:p>
    <w:p w14:paraId="26194DBA" w14:textId="77777777" w:rsidR="006D5C48" w:rsidRPr="00D11D32" w:rsidRDefault="006D5C48" w:rsidP="006D5C48">
      <w:pPr>
        <w:tabs>
          <w:tab w:val="left" w:pos="709"/>
        </w:tabs>
        <w:spacing w:after="0" w:line="360" w:lineRule="auto"/>
        <w:jc w:val="both"/>
        <w:rPr>
          <w:rFonts w:ascii="Palatino Linotype" w:hAnsi="Palatino Linotype" w:cs="Arial"/>
          <w:sz w:val="24"/>
          <w:szCs w:val="24"/>
        </w:rPr>
      </w:pPr>
    </w:p>
    <w:p w14:paraId="33C7A1DA" w14:textId="77777777" w:rsidR="006D5C48" w:rsidRPr="00D11D32" w:rsidRDefault="006D5C48" w:rsidP="006D5C48">
      <w:pPr>
        <w:tabs>
          <w:tab w:val="left" w:pos="709"/>
        </w:tabs>
        <w:spacing w:after="0" w:line="360" w:lineRule="auto"/>
        <w:jc w:val="both"/>
        <w:rPr>
          <w:rFonts w:ascii="Palatino Linotype" w:hAnsi="Palatino Linotype"/>
          <w:sz w:val="24"/>
          <w:szCs w:val="24"/>
        </w:rPr>
      </w:pPr>
      <w:r w:rsidRPr="00D11D32">
        <w:rPr>
          <w:rFonts w:ascii="Palatino Linotype" w:hAnsi="Palatino Linotype" w:cs="Arial"/>
          <w:sz w:val="24"/>
          <w:szCs w:val="24"/>
        </w:rPr>
        <w:t>Por tal razón, este Órgano Garante en uso de las facultades que la propia legislación le otorga deberá ordenar la entrega de la información solicitada, dada la aceptación del Sujeto Obligado de generar, poseer o administrarla, es decir, de tener conocimiento de lo requerido</w:t>
      </w:r>
      <w:r w:rsidRPr="00D11D32">
        <w:rPr>
          <w:rFonts w:ascii="Palatino Linotype" w:hAnsi="Palatino Linotype"/>
          <w:sz w:val="24"/>
          <w:szCs w:val="24"/>
        </w:rPr>
        <w:t xml:space="preserve">. En los casos en que esto no sea posible, el Sujeto Obligado podrá garantizar la entrega a través de cualquier otro medio, siempre y cuando funde y motive la razón para hacerlo. </w:t>
      </w:r>
    </w:p>
    <w:p w14:paraId="0C98F467" w14:textId="77777777" w:rsidR="006D5C48" w:rsidRPr="00D11D32" w:rsidRDefault="006D5C48" w:rsidP="006D5C48">
      <w:pPr>
        <w:tabs>
          <w:tab w:val="left" w:pos="709"/>
        </w:tabs>
        <w:spacing w:after="0" w:line="360" w:lineRule="auto"/>
        <w:jc w:val="both"/>
        <w:rPr>
          <w:rFonts w:ascii="Palatino Linotype" w:hAnsi="Palatino Linotype"/>
          <w:sz w:val="24"/>
          <w:szCs w:val="24"/>
        </w:rPr>
      </w:pPr>
    </w:p>
    <w:p w14:paraId="62E4BC7A" w14:textId="77777777" w:rsidR="006D5C48" w:rsidRPr="00D11D32" w:rsidRDefault="006D5C48" w:rsidP="006D5C48">
      <w:pPr>
        <w:tabs>
          <w:tab w:val="left" w:pos="709"/>
        </w:tabs>
        <w:spacing w:after="0" w:line="360" w:lineRule="auto"/>
        <w:jc w:val="both"/>
        <w:rPr>
          <w:rFonts w:ascii="Palatino Linotype" w:hAnsi="Palatino Linotype"/>
          <w:sz w:val="24"/>
          <w:szCs w:val="24"/>
        </w:rPr>
      </w:pPr>
      <w:r w:rsidRPr="00D11D32">
        <w:rPr>
          <w:rFonts w:ascii="Palatino Linotype" w:hAnsi="Palatino Linotype"/>
          <w:sz w:val="24"/>
          <w:szCs w:val="24"/>
        </w:rPr>
        <w:t xml:space="preserve">La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7C1F82D6" w14:textId="77777777" w:rsidR="006D5C48" w:rsidRPr="00D11D32" w:rsidRDefault="006D5C48" w:rsidP="006D5C48">
      <w:pPr>
        <w:tabs>
          <w:tab w:val="left" w:pos="709"/>
        </w:tabs>
        <w:spacing w:after="0" w:line="360" w:lineRule="auto"/>
        <w:jc w:val="both"/>
        <w:rPr>
          <w:rFonts w:ascii="Palatino Linotype" w:hAnsi="Palatino Linotype"/>
          <w:sz w:val="24"/>
          <w:szCs w:val="24"/>
        </w:rPr>
      </w:pPr>
    </w:p>
    <w:p w14:paraId="5FEB48DF" w14:textId="77777777" w:rsidR="006D5C48" w:rsidRPr="00D11D32" w:rsidRDefault="006D5C48" w:rsidP="006D5C48">
      <w:pPr>
        <w:tabs>
          <w:tab w:val="left" w:pos="709"/>
        </w:tabs>
        <w:spacing w:after="0" w:line="360" w:lineRule="auto"/>
        <w:jc w:val="both"/>
        <w:rPr>
          <w:rFonts w:ascii="Palatino Linotype" w:hAnsi="Palatino Linotype" w:cs="Arial"/>
          <w:sz w:val="24"/>
          <w:szCs w:val="24"/>
        </w:rPr>
      </w:pPr>
      <w:r w:rsidRPr="00D11D32">
        <w:rPr>
          <w:rFonts w:ascii="Palatino Linotype" w:hAnsi="Palatino Linotype"/>
          <w:sz w:val="24"/>
          <w:szCs w:val="24"/>
        </w:rPr>
        <w:lastRenderedPageBreak/>
        <w:t xml:space="preserve">Ahora bien, la ley de la materia señala en su artículo 158, los casos en que de manera excepcional se puede proceder al cambio de modalidad: </w:t>
      </w:r>
    </w:p>
    <w:p w14:paraId="60577A09" w14:textId="77777777" w:rsidR="006D5C48" w:rsidRPr="00D11D32" w:rsidRDefault="006D5C48" w:rsidP="006D5C48">
      <w:pPr>
        <w:spacing w:after="0"/>
        <w:rPr>
          <w:rFonts w:ascii="Palatino Linotype" w:hAnsi="Palatino Linotype"/>
          <w:sz w:val="24"/>
          <w:szCs w:val="24"/>
          <w:lang w:eastAsia="es-CO"/>
        </w:rPr>
      </w:pPr>
    </w:p>
    <w:p w14:paraId="16F1A21C" w14:textId="77777777" w:rsidR="006D5C48" w:rsidRPr="00D11D32" w:rsidRDefault="006D5C48" w:rsidP="006D5C48">
      <w:pPr>
        <w:spacing w:after="0" w:line="240" w:lineRule="auto"/>
        <w:ind w:left="567" w:right="567"/>
        <w:jc w:val="both"/>
        <w:rPr>
          <w:rFonts w:ascii="Palatino Linotype" w:hAnsi="Palatino Linotype"/>
          <w:i/>
        </w:rPr>
      </w:pPr>
      <w:r w:rsidRPr="00D11D32">
        <w:rPr>
          <w:rFonts w:ascii="Palatino Linotype" w:hAnsi="Palatino Linotype"/>
          <w:b/>
          <w:i/>
        </w:rPr>
        <w:t>Artículo 158.</w:t>
      </w:r>
      <w:r w:rsidRPr="00D11D32">
        <w:rPr>
          <w:rFonts w:ascii="Palatino Linotype" w:hAnsi="Palatino Linotype"/>
          <w:i/>
        </w:rPr>
        <w:t xml:space="preserve"> De manera excepcional, cuando </w:t>
      </w:r>
      <w:r w:rsidRPr="00D11D32">
        <w:rPr>
          <w:rFonts w:ascii="Palatino Linotype" w:hAnsi="Palatino Linotype"/>
          <w:b/>
          <w:i/>
          <w:u w:val="single"/>
        </w:rPr>
        <w:t>de forma fundada y motivada</w:t>
      </w:r>
      <w:r w:rsidRPr="00D11D32">
        <w:rPr>
          <w:rFonts w:ascii="Palatino Linotype" w:hAnsi="Palatino Linotype"/>
          <w:i/>
        </w:rPr>
        <w:t xml:space="preserve"> así lo determine el sujeto obligado, en aquellos casos en que la información solicitada que ya se encuentre en su posesión implique análisis, estudio o procesamiento de documentos cuya entrega o reproducción sobrepase </w:t>
      </w:r>
      <w:r w:rsidRPr="00D11D32">
        <w:rPr>
          <w:rFonts w:ascii="Palatino Linotype" w:hAnsi="Palatino Linotype"/>
          <w:b/>
          <w:i/>
          <w:u w:val="single"/>
        </w:rPr>
        <w:t>las capacidades técnicas administrativas</w:t>
      </w:r>
      <w:r w:rsidRPr="00D11D32">
        <w:rPr>
          <w:rFonts w:ascii="Palatino Linotype" w:hAnsi="Palatino Linotype"/>
          <w:i/>
        </w:rPr>
        <w:t xml:space="preserve"> </w:t>
      </w:r>
      <w:r w:rsidRPr="00D11D32">
        <w:rPr>
          <w:rFonts w:ascii="Palatino Linotype" w:hAnsi="Palatino Linotype"/>
          <w:b/>
          <w:i/>
          <w:u w:val="single"/>
        </w:rPr>
        <w:t>y humanas del sujeto obligado</w:t>
      </w:r>
      <w:r w:rsidRPr="00D11D32">
        <w:rPr>
          <w:rFonts w:ascii="Palatino Linotype" w:hAnsi="Palatino Linotype"/>
          <w:i/>
        </w:rPr>
        <w:t xml:space="preserve"> para cumplir con la solicitud, en los plazos establecidos para dichos efectos, se podrá poner a disposición del solicitante los documentos en </w:t>
      </w:r>
      <w:r w:rsidRPr="00D11D32">
        <w:rPr>
          <w:rFonts w:ascii="Palatino Linotype" w:hAnsi="Palatino Linotype"/>
          <w:b/>
          <w:i/>
        </w:rPr>
        <w:t>consulta directa,</w:t>
      </w:r>
      <w:r w:rsidRPr="00D11D32">
        <w:rPr>
          <w:rFonts w:ascii="Palatino Linotype" w:hAnsi="Palatino Linotype"/>
          <w:i/>
        </w:rPr>
        <w:t xml:space="preserve"> salvo la información clasificada.</w:t>
      </w:r>
    </w:p>
    <w:p w14:paraId="4EE4C2CB" w14:textId="77777777" w:rsidR="006D5C48" w:rsidRPr="00D11D32" w:rsidRDefault="006D5C48" w:rsidP="006D5C48">
      <w:pPr>
        <w:spacing w:after="0" w:line="240" w:lineRule="auto"/>
        <w:ind w:left="567" w:right="709"/>
        <w:jc w:val="both"/>
        <w:rPr>
          <w:rFonts w:ascii="Palatino Linotype" w:hAnsi="Palatino Linotype"/>
          <w:i/>
        </w:rPr>
      </w:pPr>
    </w:p>
    <w:p w14:paraId="3911CF8C" w14:textId="77777777" w:rsidR="006D5C48" w:rsidRPr="00D11D32" w:rsidRDefault="006D5C48" w:rsidP="006D5C48">
      <w:pPr>
        <w:spacing w:after="0" w:line="240" w:lineRule="auto"/>
        <w:ind w:left="567" w:right="567"/>
        <w:jc w:val="both"/>
        <w:rPr>
          <w:rFonts w:ascii="Palatino Linotype" w:hAnsi="Palatino Linotype"/>
          <w:i/>
        </w:rPr>
      </w:pPr>
      <w:r w:rsidRPr="00D11D32">
        <w:rPr>
          <w:rFonts w:ascii="Palatino Linotype" w:hAnsi="Palatino Linotype"/>
          <w:i/>
        </w:rPr>
        <w:t>En todo caso, se facilitará su copia simple o certificada, así como su reproducción por cualquier medio disponible en las instalaciones del sujeto obligado o que, en su caso, aporte el solicitante.</w:t>
      </w:r>
    </w:p>
    <w:p w14:paraId="7B53F39D" w14:textId="77777777" w:rsidR="006D5C48" w:rsidRPr="00D11D32" w:rsidRDefault="006D5C48" w:rsidP="006D5C48">
      <w:pPr>
        <w:spacing w:after="0" w:line="360" w:lineRule="auto"/>
        <w:rPr>
          <w:rFonts w:ascii="Palatino Linotype" w:hAnsi="Palatino Linotype"/>
          <w:sz w:val="24"/>
          <w:szCs w:val="24"/>
        </w:rPr>
      </w:pPr>
    </w:p>
    <w:p w14:paraId="5EB5D25B" w14:textId="77777777" w:rsidR="006D5C48" w:rsidRPr="00D11D32" w:rsidRDefault="006D5C48" w:rsidP="006D5C48">
      <w:pPr>
        <w:tabs>
          <w:tab w:val="left" w:pos="709"/>
        </w:tabs>
        <w:spacing w:after="0" w:line="360" w:lineRule="auto"/>
        <w:jc w:val="both"/>
        <w:rPr>
          <w:rFonts w:ascii="Palatino Linotype" w:hAnsi="Palatino Linotype" w:cs="Arial"/>
          <w:sz w:val="24"/>
          <w:szCs w:val="24"/>
        </w:rPr>
      </w:pPr>
      <w:r w:rsidRPr="00D11D32">
        <w:rPr>
          <w:rFonts w:ascii="Palatino Linotype" w:hAnsi="Palatino Linotype" w:cs="Arial"/>
          <w:sz w:val="24"/>
          <w:szCs w:val="24"/>
        </w:rPr>
        <w:t xml:space="preserve">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0053E4E0" w14:textId="77777777" w:rsidR="006D5C48" w:rsidRPr="00D11D32" w:rsidRDefault="006D5C48" w:rsidP="006D5C48">
      <w:pPr>
        <w:tabs>
          <w:tab w:val="left" w:pos="709"/>
        </w:tabs>
        <w:spacing w:after="0" w:line="360" w:lineRule="auto"/>
        <w:jc w:val="both"/>
        <w:rPr>
          <w:rFonts w:ascii="Palatino Linotype" w:hAnsi="Palatino Linotype" w:cs="Arial"/>
          <w:sz w:val="24"/>
          <w:szCs w:val="24"/>
        </w:rPr>
      </w:pPr>
    </w:p>
    <w:p w14:paraId="2D80037F" w14:textId="77777777" w:rsidR="006D5C48" w:rsidRPr="00D11D32" w:rsidRDefault="006D5C48" w:rsidP="006D5C48">
      <w:pPr>
        <w:tabs>
          <w:tab w:val="left" w:pos="709"/>
        </w:tabs>
        <w:spacing w:after="0" w:line="360" w:lineRule="auto"/>
        <w:jc w:val="both"/>
        <w:rPr>
          <w:rFonts w:ascii="Palatino Linotype" w:hAnsi="Palatino Linotype" w:cs="Arial"/>
          <w:sz w:val="24"/>
          <w:szCs w:val="24"/>
        </w:rPr>
      </w:pPr>
      <w:r w:rsidRPr="00D11D32">
        <w:rPr>
          <w:rFonts w:ascii="Palatino Linotype" w:hAnsi="Palatino Linotype" w:cs="Arial"/>
          <w:sz w:val="24"/>
          <w:szCs w:val="24"/>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2312F9BB" w14:textId="77777777" w:rsidR="006D5C48" w:rsidRPr="00D11D32" w:rsidRDefault="006D5C48" w:rsidP="006D5C48">
      <w:pPr>
        <w:tabs>
          <w:tab w:val="left" w:pos="709"/>
        </w:tabs>
        <w:spacing w:after="0" w:line="360" w:lineRule="auto"/>
        <w:jc w:val="both"/>
        <w:rPr>
          <w:rFonts w:ascii="Palatino Linotype" w:hAnsi="Palatino Linotype"/>
          <w:sz w:val="20"/>
          <w:szCs w:val="24"/>
        </w:rPr>
      </w:pPr>
    </w:p>
    <w:p w14:paraId="2A032D96" w14:textId="77777777" w:rsidR="006D5C48" w:rsidRPr="00D11D32" w:rsidRDefault="006D5C48" w:rsidP="006D5C48">
      <w:pPr>
        <w:spacing w:after="0" w:line="360" w:lineRule="auto"/>
        <w:jc w:val="both"/>
        <w:rPr>
          <w:rFonts w:ascii="Palatino Linotype" w:hAnsi="Palatino Linotype"/>
          <w:sz w:val="24"/>
          <w:szCs w:val="24"/>
        </w:rPr>
      </w:pPr>
      <w:r w:rsidRPr="00D11D32">
        <w:rPr>
          <w:rFonts w:ascii="Palatino Linotype" w:hAnsi="Palatino Linotype"/>
          <w:sz w:val="24"/>
          <w:szCs w:val="24"/>
        </w:rPr>
        <w:t xml:space="preserve">De lo anterior, se desprende que, el Sujeto Obligado </w:t>
      </w:r>
      <w:r w:rsidRPr="00D11D32">
        <w:rPr>
          <w:rFonts w:ascii="Palatino Linotype" w:hAnsi="Palatino Linotype"/>
          <w:sz w:val="24"/>
          <w:szCs w:val="24"/>
          <w:u w:val="single"/>
        </w:rPr>
        <w:t>no procedió al cambio de modalidad de manera fundada y motivada</w:t>
      </w:r>
      <w:r w:rsidRPr="00D11D32">
        <w:rPr>
          <w:rFonts w:ascii="Palatino Linotype" w:hAnsi="Palatino Linotype"/>
          <w:sz w:val="24"/>
          <w:szCs w:val="24"/>
        </w:rPr>
        <w:t xml:space="preserve">, y </w:t>
      </w:r>
      <w:r w:rsidRPr="00D11D32">
        <w:rPr>
          <w:rFonts w:ascii="Palatino Linotype" w:hAnsi="Palatino Linotype"/>
          <w:sz w:val="24"/>
          <w:szCs w:val="24"/>
          <w:u w:val="single"/>
        </w:rPr>
        <w:t xml:space="preserve">además que el cambio de vía a </w:t>
      </w:r>
      <w:r w:rsidRPr="00D11D32">
        <w:rPr>
          <w:rFonts w:ascii="Palatino Linotype" w:hAnsi="Palatino Linotype"/>
          <w:b/>
          <w:sz w:val="24"/>
          <w:szCs w:val="24"/>
          <w:u w:val="single"/>
        </w:rPr>
        <w:t>consulta directa</w:t>
      </w:r>
      <w:r w:rsidRPr="00D11D32">
        <w:rPr>
          <w:rFonts w:ascii="Palatino Linotype" w:hAnsi="Palatino Linotype"/>
          <w:sz w:val="24"/>
          <w:szCs w:val="24"/>
          <w:u w:val="single"/>
        </w:rPr>
        <w:t>, está fuera de la legalidad</w:t>
      </w:r>
      <w:r w:rsidRPr="00D11D32">
        <w:rPr>
          <w:rFonts w:ascii="Palatino Linotype" w:hAnsi="Palatino Linotype"/>
          <w:sz w:val="24"/>
          <w:szCs w:val="24"/>
        </w:rPr>
        <w:t xml:space="preserve">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 en consecuencia, se considera que con el pronunciamiento realizado desde su respuesta primigenia, el Sujeto Obligado no colma la información solicitada por el particular.</w:t>
      </w:r>
    </w:p>
    <w:p w14:paraId="0CF834A0" w14:textId="77777777" w:rsidR="00A039F5" w:rsidRPr="00D11D32" w:rsidRDefault="00A039F5" w:rsidP="006D5C48">
      <w:pPr>
        <w:spacing w:after="0" w:line="360" w:lineRule="auto"/>
        <w:jc w:val="both"/>
        <w:rPr>
          <w:rFonts w:ascii="Palatino Linotype" w:hAnsi="Palatino Linotype" w:cs="Arial"/>
          <w:sz w:val="24"/>
          <w:szCs w:val="24"/>
        </w:rPr>
      </w:pPr>
    </w:p>
    <w:p w14:paraId="4A6A2330" w14:textId="72E84A86" w:rsidR="00A039F5" w:rsidRPr="00D11D32" w:rsidRDefault="00A039F5" w:rsidP="00A039F5">
      <w:pPr>
        <w:autoSpaceDE w:val="0"/>
        <w:autoSpaceDN w:val="0"/>
        <w:adjustRightInd w:val="0"/>
        <w:spacing w:after="0" w:line="360" w:lineRule="auto"/>
        <w:ind w:firstLine="1"/>
        <w:jc w:val="both"/>
        <w:rPr>
          <w:rFonts w:ascii="Palatino Linotype" w:eastAsia="Times New Roman" w:hAnsi="Palatino Linotype" w:cs="Arial"/>
          <w:sz w:val="24"/>
          <w:szCs w:val="24"/>
          <w:lang w:val="es-ES" w:eastAsia="es-ES"/>
        </w:rPr>
      </w:pPr>
      <w:r w:rsidRPr="00D11D32">
        <w:rPr>
          <w:rFonts w:ascii="Palatino Linotype" w:eastAsia="Times New Roman" w:hAnsi="Palatino Linotype" w:cs="Arial"/>
          <w:sz w:val="24"/>
          <w:szCs w:val="24"/>
          <w:lang w:val="es-ES" w:eastAsia="es-ES"/>
        </w:rPr>
        <w:t xml:space="preserve">En colación a lo anterior, esta ponencia resolutora, en fecha </w:t>
      </w:r>
      <w:r w:rsidR="00B33C15" w:rsidRPr="00D11D32">
        <w:rPr>
          <w:rFonts w:ascii="Palatino Linotype" w:eastAsia="Times New Roman" w:hAnsi="Palatino Linotype" w:cs="Arial"/>
          <w:sz w:val="24"/>
          <w:szCs w:val="24"/>
          <w:lang w:val="es-ES" w:eastAsia="es-ES"/>
        </w:rPr>
        <w:t>ocho</w:t>
      </w:r>
      <w:r w:rsidRPr="00D11D32">
        <w:rPr>
          <w:rFonts w:ascii="Palatino Linotype" w:eastAsia="Times New Roman" w:hAnsi="Palatino Linotype" w:cs="Arial"/>
          <w:sz w:val="24"/>
          <w:szCs w:val="24"/>
          <w:lang w:val="es-ES" w:eastAsia="es-ES"/>
        </w:rPr>
        <w:t xml:space="preserve"> de agosto de la anualidad actuante, realiza la consulta con la Dirección General de Informática de éste Instituto, con la finalidad de obtener respuesta si el Sujeto Obligado, realizó la solicitud de registro de la incidencia por la cual no es posible cargar o subir la información al mencionado Sistema SAIMEX.</w:t>
      </w:r>
    </w:p>
    <w:p w14:paraId="64D4BEAE" w14:textId="77777777" w:rsidR="00A039F5" w:rsidRPr="00D11D32" w:rsidRDefault="00A039F5" w:rsidP="00A039F5">
      <w:pPr>
        <w:autoSpaceDE w:val="0"/>
        <w:autoSpaceDN w:val="0"/>
        <w:adjustRightInd w:val="0"/>
        <w:spacing w:after="0" w:line="360" w:lineRule="auto"/>
        <w:ind w:firstLine="1"/>
        <w:jc w:val="both"/>
        <w:rPr>
          <w:rFonts w:ascii="Palatino Linotype" w:eastAsia="Times New Roman" w:hAnsi="Palatino Linotype" w:cs="Arial"/>
          <w:sz w:val="24"/>
          <w:szCs w:val="24"/>
          <w:lang w:val="es-ES" w:eastAsia="es-ES"/>
        </w:rPr>
      </w:pPr>
    </w:p>
    <w:p w14:paraId="50A3F5AC" w14:textId="77777777" w:rsidR="00A039F5" w:rsidRPr="00D11D32" w:rsidRDefault="00A039F5" w:rsidP="00A039F5">
      <w:pPr>
        <w:autoSpaceDE w:val="0"/>
        <w:autoSpaceDN w:val="0"/>
        <w:adjustRightInd w:val="0"/>
        <w:spacing w:after="0" w:line="360" w:lineRule="auto"/>
        <w:jc w:val="both"/>
        <w:rPr>
          <w:rFonts w:ascii="Palatino Linotype" w:eastAsia="Times New Roman" w:hAnsi="Palatino Linotype" w:cs="Arial"/>
          <w:i/>
          <w:iCs/>
          <w:sz w:val="24"/>
          <w:szCs w:val="24"/>
          <w:lang w:eastAsia="es-ES"/>
        </w:rPr>
      </w:pPr>
      <w:r w:rsidRPr="00D11D32">
        <w:rPr>
          <w:rFonts w:ascii="Palatino Linotype" w:eastAsia="Times New Roman" w:hAnsi="Palatino Linotype" w:cs="Arial"/>
          <w:sz w:val="24"/>
          <w:szCs w:val="24"/>
          <w:lang w:val="es-ES" w:eastAsia="es-ES"/>
        </w:rPr>
        <w:t xml:space="preserve">Por lo que en respuesta, la </w:t>
      </w:r>
      <w:r w:rsidRPr="00D11D32">
        <w:rPr>
          <w:rFonts w:ascii="Palatino Linotype" w:eastAsia="Times New Roman" w:hAnsi="Palatino Linotype" w:cs="Arial"/>
          <w:sz w:val="24"/>
          <w:szCs w:val="24"/>
          <w:lang w:eastAsia="es-ES"/>
        </w:rPr>
        <w:t>a Dirección General de Informática de este Instituto comunicó que: “</w:t>
      </w:r>
      <w:r w:rsidRPr="00D11D32">
        <w:rPr>
          <w:rFonts w:ascii="Palatino Linotype" w:eastAsia="Times New Roman" w:hAnsi="Palatino Linotype" w:cs="Arial"/>
          <w:i/>
          <w:iCs/>
          <w:sz w:val="24"/>
          <w:szCs w:val="24"/>
          <w:lang w:eastAsia="es-ES"/>
        </w:rPr>
        <w:t>a la fecha no se tiene reportado llamada alguna, ni tampoco se tiene registro de incidencia por parte del Sujeto Obligado en comento, referente a al recurso de revisión y/o solicitud que menciona.</w:t>
      </w:r>
    </w:p>
    <w:p w14:paraId="3D14A6DE" w14:textId="77777777" w:rsidR="00A039F5" w:rsidRPr="00D11D32" w:rsidRDefault="00A039F5" w:rsidP="00A039F5">
      <w:pPr>
        <w:autoSpaceDE w:val="0"/>
        <w:autoSpaceDN w:val="0"/>
        <w:adjustRightInd w:val="0"/>
        <w:spacing w:after="0" w:line="360" w:lineRule="auto"/>
        <w:jc w:val="both"/>
        <w:rPr>
          <w:rFonts w:ascii="Palatino Linotype" w:eastAsia="Times New Roman" w:hAnsi="Palatino Linotype" w:cs="Arial"/>
          <w:i/>
          <w:iCs/>
          <w:sz w:val="24"/>
          <w:szCs w:val="24"/>
          <w:lang w:eastAsia="es-ES"/>
        </w:rPr>
      </w:pPr>
    </w:p>
    <w:p w14:paraId="5C527541" w14:textId="77777777" w:rsidR="00A039F5" w:rsidRPr="00D11D32" w:rsidRDefault="00A039F5" w:rsidP="00A039F5">
      <w:pPr>
        <w:autoSpaceDE w:val="0"/>
        <w:autoSpaceDN w:val="0"/>
        <w:adjustRightInd w:val="0"/>
        <w:spacing w:after="0" w:line="360" w:lineRule="auto"/>
        <w:jc w:val="both"/>
        <w:rPr>
          <w:rFonts w:ascii="Palatino Linotype" w:eastAsia="Times New Roman" w:hAnsi="Palatino Linotype" w:cs="Arial"/>
          <w:i/>
          <w:iCs/>
          <w:sz w:val="24"/>
          <w:szCs w:val="24"/>
          <w:lang w:eastAsia="es-ES"/>
        </w:rPr>
      </w:pPr>
      <w:r w:rsidRPr="00D11D32">
        <w:rPr>
          <w:rFonts w:ascii="Palatino Linotype" w:eastAsia="Times New Roman" w:hAnsi="Palatino Linotype" w:cs="Arial"/>
          <w:i/>
          <w:iCs/>
          <w:sz w:val="24"/>
          <w:szCs w:val="24"/>
          <w:lang w:eastAsia="es-ES"/>
        </w:rPr>
        <w:t xml:space="preserve">Ahora bien en relación al peso máximo de archivos que soporta el SAIMEX para adjuntar como respuesta a las solicitudes de información, al respecto hago de su conocimiento que el sistema, </w:t>
      </w:r>
      <w:r w:rsidRPr="00D11D32">
        <w:rPr>
          <w:rFonts w:ascii="Palatino Linotype" w:eastAsia="Times New Roman" w:hAnsi="Palatino Linotype" w:cs="Arial"/>
          <w:i/>
          <w:iCs/>
          <w:sz w:val="24"/>
          <w:szCs w:val="24"/>
          <w:lang w:eastAsia="es-ES"/>
        </w:rPr>
        <w:lastRenderedPageBreak/>
        <w:t>tiene el soporte tecnológico para que se puedan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14:paraId="626919F3" w14:textId="77777777" w:rsidR="00A039F5" w:rsidRPr="00D11D32" w:rsidRDefault="00A039F5" w:rsidP="00A039F5">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D11D32">
        <w:rPr>
          <w:rFonts w:ascii="Palatino Linotype" w:eastAsia="Times New Roman" w:hAnsi="Palatino Linotype" w:cs="Arial"/>
          <w:sz w:val="24"/>
          <w:szCs w:val="24"/>
          <w:lang w:eastAsia="es-ES"/>
        </w:rPr>
        <w:t>Motivo por el cual se colige que el Sujeto Obligado, no realizo la solicitud del registró de la incidencia técnica, situación que no respalda el cambio de modalidad aducido por el mismo.</w:t>
      </w:r>
    </w:p>
    <w:p w14:paraId="75156939" w14:textId="77777777" w:rsidR="00A039F5" w:rsidRPr="00D11D32" w:rsidRDefault="00A039F5" w:rsidP="00A039F5">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5172A9C4" w14:textId="77777777" w:rsidR="00A039F5" w:rsidRPr="00D11D32" w:rsidRDefault="00A039F5" w:rsidP="00A039F5">
      <w:pPr>
        <w:spacing w:after="0" w:line="360" w:lineRule="auto"/>
        <w:ind w:right="49"/>
        <w:jc w:val="both"/>
        <w:rPr>
          <w:rFonts w:ascii="Palatino Linotype" w:eastAsia="Times New Roman" w:hAnsi="Palatino Linotype" w:cs="Times New Roman"/>
          <w:sz w:val="24"/>
          <w:szCs w:val="20"/>
          <w:lang w:eastAsia="es-ES"/>
        </w:rPr>
      </w:pPr>
      <w:r w:rsidRPr="00D11D32">
        <w:rPr>
          <w:rFonts w:ascii="Palatino Linotype" w:eastAsia="Times New Roman" w:hAnsi="Palatino Linotype" w:cs="Times New Roman"/>
          <w:sz w:val="24"/>
          <w:szCs w:val="20"/>
          <w:lang w:eastAsia="es-ES"/>
        </w:rPr>
        <w:t xml:space="preserve">En ese sentido, también resulta importante destacar que, de conformidad con la Dirección General de Informática, el peso máximo de archivos que soporta el Sistema de Acceso a la Información Mexiquense para adjuntar como respuesta a las solicitudes de información, tiene un soporte tecnológico de hasta 500Mg o un equivalente de hasta 8,000 hojas, convencionales bajo parámetros de escaneo en resolución máxima de 150 Dpi’s, escala de grises y formato PDF.  </w:t>
      </w:r>
    </w:p>
    <w:p w14:paraId="36E799FF" w14:textId="77777777" w:rsidR="00A039F5" w:rsidRPr="00D11D32" w:rsidRDefault="00A039F5" w:rsidP="00A039F5">
      <w:pPr>
        <w:spacing w:after="0" w:line="360" w:lineRule="auto"/>
        <w:ind w:right="49"/>
        <w:jc w:val="both"/>
        <w:rPr>
          <w:rFonts w:ascii="Palatino Linotype" w:eastAsia="Times New Roman" w:hAnsi="Palatino Linotype" w:cs="Times New Roman"/>
          <w:sz w:val="24"/>
          <w:szCs w:val="20"/>
          <w:lang w:eastAsia="es-ES"/>
        </w:rPr>
      </w:pPr>
    </w:p>
    <w:p w14:paraId="6E0BA4A6" w14:textId="77777777" w:rsidR="00A039F5" w:rsidRPr="00D11D32" w:rsidRDefault="00A039F5" w:rsidP="00A039F5">
      <w:pPr>
        <w:spacing w:after="0" w:line="360" w:lineRule="auto"/>
        <w:ind w:right="49"/>
        <w:jc w:val="both"/>
        <w:rPr>
          <w:rFonts w:ascii="Palatino Linotype" w:eastAsia="Times New Roman" w:hAnsi="Palatino Linotype" w:cs="Times New Roman"/>
          <w:sz w:val="24"/>
          <w:szCs w:val="20"/>
          <w:lang w:eastAsia="es-ES"/>
        </w:rPr>
      </w:pPr>
      <w:r w:rsidRPr="00D11D32">
        <w:rPr>
          <w:rFonts w:ascii="Palatino Linotype" w:eastAsia="Times New Roman" w:hAnsi="Palatino Linotype" w:cs="Times New Roman"/>
          <w:sz w:val="24"/>
          <w:szCs w:val="20"/>
          <w:lang w:eastAsia="es-ES"/>
        </w:rPr>
        <w:t xml:space="preserve">Dicho lo anterior, este Organismo Garante precisa el Sujeto </w:t>
      </w:r>
      <w:r w:rsidRPr="00D11D32">
        <w:rPr>
          <w:rFonts w:ascii="Palatino Linotype" w:eastAsia="Times New Roman" w:hAnsi="Palatino Linotype" w:cs="Times New Roman"/>
          <w:b/>
          <w:bCs/>
          <w:sz w:val="24"/>
          <w:szCs w:val="20"/>
          <w:lang w:eastAsia="es-ES"/>
        </w:rPr>
        <w:t>Obligado no justificó que la información requerida sobrepasaba las capacidades técnicas del Sistema de Acceso a la Información Mexiquense</w:t>
      </w:r>
      <w:r w:rsidRPr="00D11D32">
        <w:rPr>
          <w:rFonts w:ascii="Palatino Linotype" w:eastAsia="Times New Roman" w:hAnsi="Palatino Linotype" w:cs="Times New Roman"/>
          <w:sz w:val="24"/>
          <w:szCs w:val="20"/>
          <w:lang w:eastAsia="es-ES"/>
        </w:rPr>
        <w:t xml:space="preserve"> y no realizó el procedimiento de registro de incidencias de manera adecuada, en razón de que no acreditó el peso en la información, de la misma manera, tampoco el número de hojas (mayor a 8000) y la calidad del escaneo. </w:t>
      </w:r>
    </w:p>
    <w:p w14:paraId="4FB86C6A" w14:textId="77777777" w:rsidR="00A039F5" w:rsidRPr="00D11D32" w:rsidRDefault="00A039F5" w:rsidP="00A039F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8"/>
          <w:szCs w:val="20"/>
          <w:lang w:eastAsia="es-ES"/>
        </w:rPr>
      </w:pPr>
    </w:p>
    <w:p w14:paraId="7123FEF0" w14:textId="77777777" w:rsidR="00A039F5" w:rsidRPr="00D11D32" w:rsidRDefault="00A039F5" w:rsidP="00A039F5">
      <w:pPr>
        <w:spacing w:after="0" w:line="360" w:lineRule="auto"/>
        <w:jc w:val="both"/>
        <w:rPr>
          <w:rFonts w:ascii="Palatino Linotype" w:eastAsia="Palatino Linotype" w:hAnsi="Palatino Linotype" w:cs="Palatino Linotype"/>
          <w:color w:val="000000"/>
          <w:sz w:val="24"/>
          <w:szCs w:val="20"/>
          <w:lang w:eastAsia="es-ES"/>
        </w:rPr>
      </w:pPr>
      <w:r w:rsidRPr="00D11D32">
        <w:rPr>
          <w:rFonts w:ascii="Palatino Linotype" w:eastAsia="Palatino Linotype" w:hAnsi="Palatino Linotype" w:cs="Palatino Linotype"/>
          <w:color w:val="000000"/>
          <w:sz w:val="24"/>
          <w:szCs w:val="20"/>
          <w:lang w:eastAsia="es-ES"/>
        </w:rPr>
        <w:lastRenderedPageBreak/>
        <w:t xml:space="preserve">Es así que, se concluye que, respecto al cambio de modalidad, el Sujeto Obligado no justificó y tampoco </w:t>
      </w:r>
      <w:r w:rsidRPr="00D11D32">
        <w:rPr>
          <w:rFonts w:ascii="Palatino Linotype" w:eastAsia="Palatino Linotype" w:hAnsi="Palatino Linotype" w:cs="Palatino Linotype"/>
          <w:b/>
          <w:color w:val="000000"/>
          <w:sz w:val="24"/>
          <w:szCs w:val="20"/>
          <w:lang w:eastAsia="es-ES"/>
        </w:rPr>
        <w:t xml:space="preserve">aportó adecuadamente elementos que permitan a este Organismo determinar que efectivamente existen impedimentos administrativos y humanos para entregar la información requerida a través del medio solicitado. </w:t>
      </w:r>
    </w:p>
    <w:p w14:paraId="1EFF9733" w14:textId="77777777" w:rsidR="00B33C15" w:rsidRPr="00D11D32" w:rsidRDefault="00B33C15" w:rsidP="00053B21">
      <w:pPr>
        <w:spacing w:line="360" w:lineRule="auto"/>
        <w:jc w:val="both"/>
        <w:rPr>
          <w:rFonts w:ascii="Palatino Linotype" w:hAnsi="Palatino Linotype" w:cs="Arial"/>
          <w:color w:val="000000" w:themeColor="text1"/>
          <w:sz w:val="24"/>
        </w:rPr>
      </w:pPr>
    </w:p>
    <w:p w14:paraId="76393141" w14:textId="235F3D6A" w:rsidR="00121819" w:rsidRPr="00D11D32" w:rsidRDefault="00B33C15" w:rsidP="00053B21">
      <w:pPr>
        <w:spacing w:line="360" w:lineRule="auto"/>
        <w:jc w:val="both"/>
        <w:rPr>
          <w:rFonts w:ascii="Palatino Linotype" w:hAnsi="Palatino Linotype" w:cs="Arial"/>
          <w:color w:val="000000" w:themeColor="text1"/>
          <w:sz w:val="24"/>
        </w:rPr>
      </w:pPr>
      <w:r w:rsidRPr="00D11D32">
        <w:rPr>
          <w:rFonts w:ascii="Palatino Linotype" w:hAnsi="Palatino Linotype" w:cs="Arial"/>
          <w:color w:val="000000" w:themeColor="text1"/>
          <w:sz w:val="24"/>
        </w:rPr>
        <w:t>Por lo señalado anteriormente y en virtud de que las pretensiones del Recurrente no fueron colmadas, este Órgano Garante estima que las razones o motivos de inconformidad planteados en los recursos de revisión devienen fundados, por lo que es procedente revoca</w:t>
      </w:r>
      <w:r w:rsidR="000414BC" w:rsidRPr="00D11D32">
        <w:rPr>
          <w:rFonts w:ascii="Palatino Linotype" w:hAnsi="Palatino Linotype" w:cs="Arial"/>
          <w:color w:val="000000" w:themeColor="text1"/>
          <w:sz w:val="24"/>
        </w:rPr>
        <w:t>r</w:t>
      </w:r>
      <w:r w:rsidRPr="00D11D32">
        <w:rPr>
          <w:rFonts w:ascii="Palatino Linotype" w:hAnsi="Palatino Linotype" w:cs="Arial"/>
          <w:color w:val="000000" w:themeColor="text1"/>
          <w:sz w:val="24"/>
        </w:rPr>
        <w:t xml:space="preserve"> la</w:t>
      </w:r>
      <w:r w:rsidR="000414BC" w:rsidRPr="00D11D32">
        <w:rPr>
          <w:rFonts w:ascii="Palatino Linotype" w:hAnsi="Palatino Linotype" w:cs="Arial"/>
          <w:color w:val="000000" w:themeColor="text1"/>
          <w:sz w:val="24"/>
        </w:rPr>
        <w:t>s</w:t>
      </w:r>
      <w:r w:rsidRPr="00D11D32">
        <w:rPr>
          <w:rFonts w:ascii="Palatino Linotype" w:hAnsi="Palatino Linotype" w:cs="Arial"/>
          <w:color w:val="000000" w:themeColor="text1"/>
          <w:sz w:val="24"/>
        </w:rPr>
        <w:t xml:space="preserve"> respuesta</w:t>
      </w:r>
      <w:r w:rsidR="000414BC" w:rsidRPr="00D11D32">
        <w:rPr>
          <w:rFonts w:ascii="Palatino Linotype" w:hAnsi="Palatino Linotype" w:cs="Arial"/>
          <w:color w:val="000000" w:themeColor="text1"/>
          <w:sz w:val="24"/>
        </w:rPr>
        <w:t>s</w:t>
      </w:r>
      <w:r w:rsidRPr="00D11D32">
        <w:rPr>
          <w:rFonts w:ascii="Palatino Linotype" w:hAnsi="Palatino Linotype" w:cs="Arial"/>
          <w:color w:val="000000" w:themeColor="text1"/>
          <w:sz w:val="24"/>
        </w:rPr>
        <w:t xml:space="preserve"> proporcionada</w:t>
      </w:r>
      <w:r w:rsidR="000414BC" w:rsidRPr="00D11D32">
        <w:rPr>
          <w:rFonts w:ascii="Palatino Linotype" w:hAnsi="Palatino Linotype" w:cs="Arial"/>
          <w:color w:val="000000" w:themeColor="text1"/>
          <w:sz w:val="24"/>
        </w:rPr>
        <w:t>s</w:t>
      </w:r>
      <w:r w:rsidRPr="00D11D32">
        <w:rPr>
          <w:rFonts w:ascii="Palatino Linotype" w:hAnsi="Palatino Linotype" w:cs="Arial"/>
          <w:color w:val="000000" w:themeColor="text1"/>
          <w:sz w:val="24"/>
        </w:rPr>
        <w:t xml:space="preserve"> a la solicitud</w:t>
      </w:r>
      <w:r w:rsidR="000414BC" w:rsidRPr="00D11D32">
        <w:rPr>
          <w:rFonts w:ascii="Palatino Linotype" w:hAnsi="Palatino Linotype" w:cs="Arial"/>
          <w:color w:val="000000" w:themeColor="text1"/>
          <w:sz w:val="24"/>
        </w:rPr>
        <w:t>es</w:t>
      </w:r>
      <w:r w:rsidRPr="00D11D32">
        <w:rPr>
          <w:rFonts w:ascii="Palatino Linotype" w:hAnsi="Palatino Linotype" w:cs="Arial"/>
          <w:color w:val="000000" w:themeColor="text1"/>
          <w:sz w:val="24"/>
        </w:rPr>
        <w:t xml:space="preserve"> de información que </w:t>
      </w:r>
      <w:r w:rsidR="000414BC" w:rsidRPr="00D11D32">
        <w:rPr>
          <w:rFonts w:ascii="Palatino Linotype" w:hAnsi="Palatino Linotype" w:cs="Arial"/>
          <w:color w:val="000000" w:themeColor="text1"/>
          <w:sz w:val="24"/>
        </w:rPr>
        <w:t>son</w:t>
      </w:r>
      <w:r w:rsidRPr="00D11D32">
        <w:rPr>
          <w:rFonts w:ascii="Palatino Linotype" w:hAnsi="Palatino Linotype" w:cs="Arial"/>
          <w:color w:val="000000" w:themeColor="text1"/>
          <w:sz w:val="24"/>
        </w:rPr>
        <w:t xml:space="preserve"> materia de esta resolución y ordenar la entrega</w:t>
      </w:r>
      <w:r w:rsidR="009B1AE5" w:rsidRPr="00D11D32">
        <w:rPr>
          <w:rFonts w:ascii="Palatino Linotype" w:hAnsi="Palatino Linotype" w:cs="Arial"/>
          <w:color w:val="000000" w:themeColor="text1"/>
          <w:sz w:val="24"/>
        </w:rPr>
        <w:t xml:space="preserve"> a través del Sistema de Acceso a la Información Mexiquense (SAIMEX)</w:t>
      </w:r>
      <w:r w:rsidR="000414BC" w:rsidRPr="00D11D32">
        <w:rPr>
          <w:rFonts w:ascii="Palatino Linotype" w:hAnsi="Palatino Linotype" w:cs="Arial"/>
          <w:color w:val="000000" w:themeColor="text1"/>
          <w:sz w:val="24"/>
        </w:rPr>
        <w:t xml:space="preserve">, </w:t>
      </w:r>
      <w:r w:rsidR="007924F3" w:rsidRPr="00D11D32">
        <w:rPr>
          <w:rFonts w:ascii="Palatino Linotype" w:hAnsi="Palatino Linotype" w:cs="Arial"/>
          <w:color w:val="000000" w:themeColor="text1"/>
          <w:sz w:val="24"/>
        </w:rPr>
        <w:t xml:space="preserve">de las unidades económicas referidas en las solicitudes, </w:t>
      </w:r>
      <w:r w:rsidR="000414BC" w:rsidRPr="00D11D32">
        <w:rPr>
          <w:rFonts w:ascii="Palatino Linotype" w:hAnsi="Palatino Linotype" w:cs="Arial"/>
          <w:color w:val="000000" w:themeColor="text1"/>
          <w:sz w:val="24"/>
        </w:rPr>
        <w:t xml:space="preserve">del primero de enero de dos mil veintitrés al </w:t>
      </w:r>
      <w:r w:rsidR="009B1AE5" w:rsidRPr="00D11D32">
        <w:rPr>
          <w:rFonts w:ascii="Palatino Linotype" w:hAnsi="Palatino Linotype" w:cs="Arial"/>
          <w:color w:val="000000" w:themeColor="text1"/>
          <w:sz w:val="24"/>
        </w:rPr>
        <w:t>dieciséis de abril del dos mil veinticuatro, en versión pública de ser procedente, de</w:t>
      </w:r>
      <w:r w:rsidR="007924F3" w:rsidRPr="00D11D32">
        <w:rPr>
          <w:rFonts w:ascii="Palatino Linotype" w:hAnsi="Palatino Linotype" w:cs="Arial"/>
          <w:color w:val="000000" w:themeColor="text1"/>
          <w:sz w:val="24"/>
        </w:rPr>
        <w:t xml:space="preserve"> </w:t>
      </w:r>
      <w:r w:rsidR="009B1AE5" w:rsidRPr="00D11D32">
        <w:rPr>
          <w:rFonts w:ascii="Palatino Linotype" w:hAnsi="Palatino Linotype" w:cs="Arial"/>
          <w:color w:val="000000" w:themeColor="text1"/>
          <w:sz w:val="24"/>
        </w:rPr>
        <w:t>lo siguiente:</w:t>
      </w:r>
    </w:p>
    <w:p w14:paraId="1289CBAB" w14:textId="17C3D47E" w:rsidR="000414BC" w:rsidRPr="00D11D32" w:rsidRDefault="000414BC" w:rsidP="000414BC">
      <w:pPr>
        <w:pStyle w:val="Prrafodelista"/>
        <w:numPr>
          <w:ilvl w:val="0"/>
          <w:numId w:val="15"/>
        </w:numPr>
        <w:spacing w:line="360" w:lineRule="auto"/>
        <w:jc w:val="both"/>
        <w:rPr>
          <w:rFonts w:ascii="Palatino Linotype" w:hAnsi="Palatino Linotype"/>
          <w:lang w:val="es-MX" w:eastAsia="es-MX"/>
        </w:rPr>
      </w:pPr>
      <w:r w:rsidRPr="00D11D32">
        <w:rPr>
          <w:rFonts w:ascii="Palatino Linotype" w:hAnsi="Palatino Linotype"/>
          <w:lang w:val="es-MX" w:eastAsia="es-MX"/>
        </w:rPr>
        <w:t>Licencia de funcionamiento o soporte documental que compruebe el inicio del trámite para su obtención</w:t>
      </w:r>
      <w:r w:rsidR="007924F3" w:rsidRPr="00D11D32">
        <w:rPr>
          <w:rFonts w:ascii="Palatino Linotype" w:hAnsi="Palatino Linotype"/>
          <w:lang w:val="es-MX" w:eastAsia="es-MX"/>
        </w:rPr>
        <w:t>.</w:t>
      </w:r>
    </w:p>
    <w:p w14:paraId="4B57204F" w14:textId="0F7DD460" w:rsidR="000414BC" w:rsidRPr="00D11D32" w:rsidRDefault="000414BC" w:rsidP="000414BC">
      <w:pPr>
        <w:pStyle w:val="Prrafodelista"/>
        <w:numPr>
          <w:ilvl w:val="0"/>
          <w:numId w:val="15"/>
        </w:numPr>
        <w:spacing w:line="360" w:lineRule="auto"/>
        <w:jc w:val="both"/>
        <w:rPr>
          <w:rFonts w:ascii="Palatino Linotype" w:hAnsi="Palatino Linotype"/>
          <w:lang w:val="es-MX" w:eastAsia="es-MX"/>
        </w:rPr>
      </w:pPr>
      <w:r w:rsidRPr="00D11D32">
        <w:rPr>
          <w:rFonts w:ascii="Palatino Linotype" w:hAnsi="Palatino Linotype"/>
          <w:lang w:val="es-MX" w:eastAsia="es-MX"/>
        </w:rPr>
        <w:t xml:space="preserve">Visto bueno o dictamen de Protección Civil o </w:t>
      </w:r>
      <w:r w:rsidR="007924F3" w:rsidRPr="00D11D32">
        <w:rPr>
          <w:rFonts w:ascii="Palatino Linotype" w:hAnsi="Palatino Linotype"/>
          <w:lang w:val="es-MX" w:eastAsia="es-MX"/>
        </w:rPr>
        <w:t>documento de</w:t>
      </w:r>
      <w:r w:rsidRPr="00D11D32">
        <w:rPr>
          <w:rFonts w:ascii="Palatino Linotype" w:hAnsi="Palatino Linotype"/>
          <w:lang w:val="es-MX" w:eastAsia="es-MX"/>
        </w:rPr>
        <w:t>l inicio del trámite del mismo</w:t>
      </w:r>
      <w:r w:rsidR="007924F3" w:rsidRPr="00D11D32">
        <w:rPr>
          <w:rFonts w:ascii="Palatino Linotype" w:hAnsi="Palatino Linotype"/>
          <w:lang w:val="es-MX" w:eastAsia="es-MX"/>
        </w:rPr>
        <w:t>.</w:t>
      </w:r>
    </w:p>
    <w:p w14:paraId="687F5196" w14:textId="694924D7" w:rsidR="000414BC" w:rsidRPr="00D11D32" w:rsidRDefault="000414BC" w:rsidP="000414BC">
      <w:pPr>
        <w:pStyle w:val="Prrafodelista"/>
        <w:numPr>
          <w:ilvl w:val="0"/>
          <w:numId w:val="15"/>
        </w:numPr>
        <w:spacing w:line="360" w:lineRule="auto"/>
        <w:jc w:val="both"/>
        <w:rPr>
          <w:rFonts w:ascii="Palatino Linotype" w:hAnsi="Palatino Linotype"/>
          <w:lang w:val="es-MX" w:eastAsia="es-MX"/>
        </w:rPr>
      </w:pPr>
      <w:r w:rsidRPr="00D11D32">
        <w:rPr>
          <w:rFonts w:ascii="Palatino Linotype" w:hAnsi="Palatino Linotype"/>
          <w:lang w:val="es-MX" w:eastAsia="es-MX"/>
        </w:rPr>
        <w:t>Dictamen de Giro</w:t>
      </w:r>
      <w:r w:rsidR="007924F3" w:rsidRPr="00D11D32">
        <w:rPr>
          <w:rFonts w:ascii="Palatino Linotype" w:hAnsi="Palatino Linotype"/>
          <w:lang w:val="es-MX" w:eastAsia="es-MX"/>
        </w:rPr>
        <w:t>.</w:t>
      </w:r>
    </w:p>
    <w:p w14:paraId="7769CDFE" w14:textId="72EE20F4" w:rsidR="000414BC" w:rsidRPr="00D11D32" w:rsidRDefault="000414BC" w:rsidP="000414BC">
      <w:pPr>
        <w:pStyle w:val="Prrafodelista"/>
        <w:numPr>
          <w:ilvl w:val="0"/>
          <w:numId w:val="15"/>
        </w:numPr>
        <w:spacing w:line="360" w:lineRule="auto"/>
        <w:jc w:val="both"/>
        <w:rPr>
          <w:rFonts w:ascii="Palatino Linotype" w:hAnsi="Palatino Linotype"/>
          <w:lang w:val="es-MX" w:eastAsia="es-MX"/>
        </w:rPr>
      </w:pPr>
      <w:r w:rsidRPr="00D11D32">
        <w:rPr>
          <w:rFonts w:ascii="Palatino Linotype" w:hAnsi="Palatino Linotype"/>
          <w:lang w:val="es-MX" w:eastAsia="es-MX"/>
        </w:rPr>
        <w:t>Actas de las visitas de verificación realizadas por la Dirección de Desarrollo Económico</w:t>
      </w:r>
      <w:r w:rsidR="00E024B5" w:rsidRPr="00D11D32">
        <w:rPr>
          <w:rFonts w:ascii="Palatino Linotype" w:hAnsi="Palatino Linotype"/>
          <w:lang w:val="es-MX" w:eastAsia="es-MX"/>
        </w:rPr>
        <w:t xml:space="preserve"> y Fomento al Empleo.</w:t>
      </w:r>
    </w:p>
    <w:p w14:paraId="311075B2" w14:textId="77777777" w:rsidR="000414BC" w:rsidRPr="00D11D32" w:rsidRDefault="000414BC" w:rsidP="000414BC">
      <w:pPr>
        <w:pStyle w:val="Prrafodelista"/>
        <w:numPr>
          <w:ilvl w:val="0"/>
          <w:numId w:val="15"/>
        </w:numPr>
        <w:spacing w:line="360" w:lineRule="auto"/>
        <w:jc w:val="both"/>
        <w:rPr>
          <w:rFonts w:ascii="Palatino Linotype" w:hAnsi="Palatino Linotype"/>
          <w:lang w:val="es-MX" w:eastAsia="es-MX"/>
        </w:rPr>
      </w:pPr>
      <w:r w:rsidRPr="00D11D32">
        <w:rPr>
          <w:rFonts w:ascii="Palatino Linotype" w:hAnsi="Palatino Linotype"/>
          <w:lang w:val="es-MX" w:eastAsia="es-MX"/>
        </w:rPr>
        <w:t>En su caso, sanciones.</w:t>
      </w:r>
    </w:p>
    <w:p w14:paraId="2DB37251" w14:textId="77777777" w:rsidR="000414BC" w:rsidRPr="00D11D32" w:rsidRDefault="000414BC" w:rsidP="00053B21">
      <w:pPr>
        <w:spacing w:line="360" w:lineRule="auto"/>
        <w:jc w:val="both"/>
        <w:rPr>
          <w:rFonts w:ascii="Palatino Linotype" w:hAnsi="Palatino Linotype" w:cs="Arial"/>
          <w:color w:val="000000" w:themeColor="text1"/>
          <w:sz w:val="24"/>
        </w:rPr>
      </w:pPr>
    </w:p>
    <w:p w14:paraId="7F1B1C4B" w14:textId="77777777" w:rsidR="001E7016" w:rsidRPr="00D11D32" w:rsidRDefault="001E7016" w:rsidP="001E7016">
      <w:p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D11D32">
        <w:rPr>
          <w:rFonts w:ascii="Palatino Linotype" w:eastAsia="Times New Roman" w:hAnsi="Palatino Linotype" w:cs="Arial"/>
          <w:b/>
          <w:i/>
          <w:sz w:val="28"/>
          <w:szCs w:val="24"/>
          <w:lang w:val="es-ES" w:eastAsia="es-ES"/>
        </w:rPr>
        <w:lastRenderedPageBreak/>
        <w:t>De la versión pública</w:t>
      </w:r>
    </w:p>
    <w:p w14:paraId="4E1953DE" w14:textId="77777777" w:rsidR="001E7016" w:rsidRPr="00D11D32" w:rsidRDefault="001E7016" w:rsidP="001E7016">
      <w:pPr>
        <w:tabs>
          <w:tab w:val="left" w:pos="8647"/>
        </w:tabs>
        <w:spacing w:after="0" w:line="360" w:lineRule="auto"/>
        <w:ind w:right="51"/>
        <w:jc w:val="both"/>
        <w:rPr>
          <w:rFonts w:ascii="Palatino Linotype" w:hAnsi="Palatino Linotype" w:cs="Arial"/>
          <w:sz w:val="24"/>
          <w:szCs w:val="24"/>
        </w:rPr>
      </w:pPr>
    </w:p>
    <w:p w14:paraId="3CB357C5" w14:textId="77777777" w:rsidR="001E7016" w:rsidRPr="00D11D32" w:rsidRDefault="001E7016" w:rsidP="001E7016">
      <w:pPr>
        <w:tabs>
          <w:tab w:val="left" w:pos="7938"/>
        </w:tabs>
        <w:spacing w:before="240" w:after="240" w:line="360" w:lineRule="auto"/>
        <w:jc w:val="both"/>
        <w:rPr>
          <w:rFonts w:ascii="Palatino Linotype" w:eastAsia="Arial Unicode MS" w:hAnsi="Palatino Linotype" w:cs="Arial"/>
          <w:sz w:val="24"/>
          <w:szCs w:val="24"/>
        </w:rPr>
      </w:pPr>
      <w:r w:rsidRPr="00D11D32">
        <w:rPr>
          <w:rFonts w:ascii="Palatino Linotype" w:eastAsia="Arial Unicode MS" w:hAnsi="Palatino Linotype" w:cs="Arial"/>
          <w:sz w:val="24"/>
          <w:szCs w:val="24"/>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473AFE87" w14:textId="77777777" w:rsidR="001E7016" w:rsidRPr="00D11D32" w:rsidRDefault="001E7016" w:rsidP="001E7016">
      <w:pPr>
        <w:spacing w:before="240" w:line="360" w:lineRule="auto"/>
        <w:ind w:left="851" w:right="851"/>
        <w:jc w:val="both"/>
        <w:rPr>
          <w:rFonts w:ascii="Palatino Linotype" w:hAnsi="Palatino Linotype" w:cs="Arial"/>
          <w:i/>
        </w:rPr>
      </w:pPr>
      <w:r w:rsidRPr="00D11D32">
        <w:rPr>
          <w:rFonts w:ascii="Palatino Linotype" w:hAnsi="Palatino Linotype" w:cs="Arial"/>
          <w:i/>
        </w:rPr>
        <w:t>“Artículo 3. Para los efectos de la presente Ley se entenderá por:</w:t>
      </w:r>
    </w:p>
    <w:p w14:paraId="3D435257" w14:textId="77777777" w:rsidR="001E7016" w:rsidRPr="00D11D32" w:rsidRDefault="001E7016" w:rsidP="001E7016">
      <w:pPr>
        <w:spacing w:before="240" w:line="360" w:lineRule="auto"/>
        <w:ind w:left="851" w:right="851"/>
        <w:jc w:val="both"/>
        <w:rPr>
          <w:rFonts w:ascii="Palatino Linotype" w:hAnsi="Palatino Linotype" w:cs="Arial"/>
          <w:i/>
        </w:rPr>
      </w:pPr>
      <w:r w:rsidRPr="00D11D32">
        <w:rPr>
          <w:rFonts w:ascii="Palatino Linotype" w:hAnsi="Palatino Linotype" w:cs="Arial"/>
          <w:i/>
        </w:rPr>
        <w:t>(…)</w:t>
      </w:r>
    </w:p>
    <w:p w14:paraId="5ABAB084" w14:textId="77777777" w:rsidR="001E7016" w:rsidRPr="00D11D32" w:rsidRDefault="001E7016" w:rsidP="001E7016">
      <w:pPr>
        <w:spacing w:before="240" w:line="360" w:lineRule="auto"/>
        <w:ind w:left="851" w:right="851"/>
        <w:jc w:val="both"/>
        <w:rPr>
          <w:rFonts w:ascii="Palatino Linotype" w:hAnsi="Palatino Linotype" w:cs="Arial"/>
          <w:b/>
          <w:i/>
        </w:rPr>
      </w:pPr>
      <w:r w:rsidRPr="00D11D32">
        <w:rPr>
          <w:rFonts w:ascii="Palatino Linotype" w:hAnsi="Palatino Linotype" w:cs="Arial"/>
          <w:b/>
          <w:i/>
          <w:u w:val="single"/>
        </w:rPr>
        <w:t>IX. Datos personales:</w:t>
      </w:r>
      <w:r w:rsidRPr="00D11D32">
        <w:rPr>
          <w:rFonts w:ascii="Palatino Linotype" w:hAnsi="Palatino Linotype" w:cs="Arial"/>
          <w:b/>
          <w:i/>
        </w:rPr>
        <w:t xml:space="preserve"> </w:t>
      </w:r>
      <w:r w:rsidRPr="00D11D32">
        <w:rPr>
          <w:rFonts w:ascii="Palatino Linotype" w:hAnsi="Palatino Linotype" w:cs="Arial"/>
          <w:i/>
        </w:rPr>
        <w:t>La información concerniente a una persona, identificada o identificable según lo dispuesto por la Ley de Protección de Datos Personales del Estado de México;</w:t>
      </w:r>
    </w:p>
    <w:p w14:paraId="47129AC9" w14:textId="77777777" w:rsidR="001E7016" w:rsidRPr="00D11D32" w:rsidRDefault="001E7016" w:rsidP="001E7016">
      <w:pPr>
        <w:spacing w:before="240" w:line="360" w:lineRule="auto"/>
        <w:ind w:left="851" w:right="851"/>
        <w:jc w:val="both"/>
        <w:rPr>
          <w:rFonts w:ascii="Palatino Linotype" w:hAnsi="Palatino Linotype" w:cs="Arial"/>
          <w:b/>
          <w:i/>
        </w:rPr>
      </w:pPr>
      <w:r w:rsidRPr="00D11D32">
        <w:rPr>
          <w:rFonts w:ascii="Palatino Linotype" w:hAnsi="Palatino Linotype" w:cs="Arial"/>
          <w:b/>
          <w:i/>
        </w:rPr>
        <w:t>(…)</w:t>
      </w:r>
    </w:p>
    <w:p w14:paraId="2FC8DAE6" w14:textId="77777777" w:rsidR="001E7016" w:rsidRPr="00D11D32" w:rsidRDefault="001E7016" w:rsidP="001E7016">
      <w:pPr>
        <w:spacing w:before="240" w:line="360" w:lineRule="auto"/>
        <w:ind w:left="851" w:right="851"/>
        <w:jc w:val="both"/>
        <w:rPr>
          <w:rFonts w:ascii="Palatino Linotype" w:hAnsi="Palatino Linotype" w:cs="Arial"/>
          <w:b/>
          <w:i/>
        </w:rPr>
      </w:pPr>
      <w:r w:rsidRPr="00D11D32">
        <w:rPr>
          <w:rFonts w:ascii="Palatino Linotype" w:hAnsi="Palatino Linotype" w:cs="Arial"/>
          <w:b/>
          <w:i/>
          <w:u w:val="single"/>
        </w:rPr>
        <w:t>XLV. Versión pública:</w:t>
      </w:r>
      <w:r w:rsidRPr="00D11D32">
        <w:rPr>
          <w:rFonts w:ascii="Palatino Linotype" w:hAnsi="Palatino Linotype" w:cs="Arial"/>
          <w:b/>
          <w:i/>
        </w:rPr>
        <w:t xml:space="preserve"> </w:t>
      </w:r>
      <w:r w:rsidRPr="00D11D32">
        <w:rPr>
          <w:rFonts w:ascii="Palatino Linotype" w:hAnsi="Palatino Linotype" w:cs="Arial"/>
          <w:i/>
        </w:rPr>
        <w:t>Documento en el que se elimine, suprime o borra la información clasificada como reservada o confidencial para permitir su acceso.</w:t>
      </w:r>
    </w:p>
    <w:p w14:paraId="47828724" w14:textId="77777777" w:rsidR="001E7016" w:rsidRPr="00D11D32" w:rsidRDefault="001E7016" w:rsidP="001E7016">
      <w:pPr>
        <w:spacing w:before="240" w:line="360" w:lineRule="auto"/>
        <w:ind w:left="851" w:right="851"/>
        <w:jc w:val="both"/>
        <w:rPr>
          <w:rFonts w:ascii="Palatino Linotype" w:hAnsi="Palatino Linotype" w:cs="Arial"/>
          <w:b/>
          <w:i/>
        </w:rPr>
      </w:pPr>
      <w:r w:rsidRPr="00D11D32">
        <w:rPr>
          <w:rFonts w:ascii="Palatino Linotype" w:hAnsi="Palatino Linotype" w:cs="Arial"/>
          <w:i/>
        </w:rPr>
        <w:lastRenderedPageBreak/>
        <w:t xml:space="preserve">Artículo 122. </w:t>
      </w:r>
      <w:r w:rsidRPr="00D11D32">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758744E5" w14:textId="77777777" w:rsidR="001E7016" w:rsidRPr="00D11D32" w:rsidRDefault="001E7016" w:rsidP="001E7016">
      <w:pPr>
        <w:spacing w:before="240" w:line="360" w:lineRule="auto"/>
        <w:ind w:left="851" w:right="851"/>
        <w:jc w:val="both"/>
        <w:rPr>
          <w:rFonts w:ascii="Palatino Linotype" w:hAnsi="Palatino Linotype" w:cs="Arial"/>
          <w:i/>
        </w:rPr>
      </w:pPr>
      <w:r w:rsidRPr="00D11D32">
        <w:rPr>
          <w:rFonts w:ascii="Palatino Linotype" w:hAnsi="Palatino Linotype" w:cs="Arial"/>
          <w:i/>
        </w:rPr>
        <w:t>[…]</w:t>
      </w:r>
    </w:p>
    <w:p w14:paraId="616AF6B5" w14:textId="77777777" w:rsidR="001E7016" w:rsidRPr="00D11D32" w:rsidRDefault="001E7016" w:rsidP="001E7016">
      <w:pPr>
        <w:spacing w:before="240" w:line="360" w:lineRule="auto"/>
        <w:ind w:left="851" w:right="851"/>
        <w:jc w:val="both"/>
        <w:rPr>
          <w:rFonts w:ascii="Palatino Linotype" w:hAnsi="Palatino Linotype" w:cs="Arial"/>
          <w:i/>
        </w:rPr>
      </w:pPr>
      <w:r w:rsidRPr="00D11D32">
        <w:rPr>
          <w:rFonts w:ascii="Palatino Linotype" w:hAnsi="Palatino Linotype" w:cs="Arial"/>
          <w:i/>
        </w:rPr>
        <w:t>Artículo 132. La clasificación de la información se llevará a cabo en el momento en que:</w:t>
      </w:r>
    </w:p>
    <w:p w14:paraId="5F875EC9" w14:textId="77777777" w:rsidR="001E7016" w:rsidRPr="00D11D32" w:rsidRDefault="001E7016" w:rsidP="001E7016">
      <w:pPr>
        <w:spacing w:before="240" w:line="360" w:lineRule="auto"/>
        <w:ind w:left="851" w:right="851"/>
        <w:jc w:val="both"/>
        <w:rPr>
          <w:rFonts w:ascii="Palatino Linotype" w:hAnsi="Palatino Linotype" w:cs="Arial"/>
          <w:i/>
        </w:rPr>
      </w:pPr>
      <w:r w:rsidRPr="00D11D32">
        <w:rPr>
          <w:rFonts w:ascii="Palatino Linotype" w:hAnsi="Palatino Linotype" w:cs="Arial"/>
          <w:i/>
        </w:rPr>
        <w:t>[…]</w:t>
      </w:r>
    </w:p>
    <w:p w14:paraId="674C2779" w14:textId="77777777" w:rsidR="001E7016" w:rsidRPr="00D11D32" w:rsidRDefault="001E7016" w:rsidP="001E7016">
      <w:pPr>
        <w:spacing w:before="240" w:line="360" w:lineRule="auto"/>
        <w:ind w:left="851" w:right="851"/>
        <w:jc w:val="both"/>
        <w:rPr>
          <w:rFonts w:ascii="Palatino Linotype" w:hAnsi="Palatino Linotype" w:cs="Arial"/>
          <w:b/>
          <w:i/>
          <w:u w:val="single"/>
        </w:rPr>
      </w:pPr>
      <w:r w:rsidRPr="00D11D32">
        <w:rPr>
          <w:rFonts w:ascii="Palatino Linotype" w:hAnsi="Palatino Linotype" w:cs="Arial"/>
          <w:b/>
          <w:i/>
          <w:u w:val="single"/>
        </w:rPr>
        <w:t>II. Se determine mediante resolución de autoridad competente; o</w:t>
      </w:r>
    </w:p>
    <w:p w14:paraId="6F9340B8" w14:textId="77777777" w:rsidR="001E7016" w:rsidRPr="00D11D32" w:rsidRDefault="001E7016" w:rsidP="001E7016">
      <w:pPr>
        <w:spacing w:before="240" w:line="360" w:lineRule="auto"/>
        <w:ind w:left="851" w:right="851"/>
        <w:jc w:val="both"/>
        <w:rPr>
          <w:rFonts w:ascii="Palatino Linotype" w:hAnsi="Palatino Linotype" w:cs="Arial"/>
          <w:b/>
          <w:i/>
        </w:rPr>
      </w:pPr>
      <w:r w:rsidRPr="00D11D32">
        <w:rPr>
          <w:rFonts w:ascii="Palatino Linotype" w:hAnsi="Palatino Linotype" w:cs="Arial"/>
          <w:b/>
          <w:i/>
        </w:rPr>
        <w:t>(…)</w:t>
      </w:r>
    </w:p>
    <w:p w14:paraId="7F26C508" w14:textId="77777777" w:rsidR="001E7016" w:rsidRPr="00D11D32" w:rsidRDefault="001E7016" w:rsidP="001E7016">
      <w:pPr>
        <w:spacing w:before="240" w:line="360" w:lineRule="auto"/>
        <w:ind w:left="851" w:right="851"/>
        <w:jc w:val="both"/>
        <w:rPr>
          <w:rFonts w:ascii="Palatino Linotype" w:hAnsi="Palatino Linotype" w:cs="Arial"/>
          <w:b/>
          <w:i/>
        </w:rPr>
      </w:pPr>
      <w:r w:rsidRPr="00D11D32">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D11D32">
        <w:rPr>
          <w:rFonts w:ascii="Palatino Linotype" w:hAnsi="Palatino Linotype" w:cs="Arial"/>
          <w:b/>
          <w:i/>
        </w:rPr>
        <w:t xml:space="preserve"> </w:t>
      </w:r>
      <w:r w:rsidRPr="00D11D32">
        <w:rPr>
          <w:rFonts w:ascii="Palatino Linotype" w:hAnsi="Palatino Linotype" w:cs="Arial"/>
          <w:b/>
          <w:i/>
          <w:u w:val="single"/>
        </w:rPr>
        <w:t xml:space="preserve">de manera genérica y fundando y motivando su clasificación.” </w:t>
      </w:r>
      <w:r w:rsidRPr="00D11D32">
        <w:rPr>
          <w:rFonts w:ascii="Palatino Linotype" w:hAnsi="Palatino Linotype" w:cs="Arial"/>
          <w:b/>
          <w:i/>
        </w:rPr>
        <w:t>[Sic]</w:t>
      </w:r>
    </w:p>
    <w:p w14:paraId="0D61BD38" w14:textId="77777777" w:rsidR="001E7016" w:rsidRPr="00D11D32" w:rsidRDefault="001E7016" w:rsidP="001E7016">
      <w:pPr>
        <w:spacing w:after="0" w:line="360" w:lineRule="auto"/>
        <w:ind w:right="51"/>
        <w:jc w:val="both"/>
        <w:rPr>
          <w:rFonts w:ascii="Palatino Linotype" w:eastAsia="Arial Unicode MS" w:hAnsi="Palatino Linotype" w:cs="Arial"/>
          <w:sz w:val="24"/>
          <w:szCs w:val="24"/>
        </w:rPr>
      </w:pPr>
    </w:p>
    <w:p w14:paraId="79A4C3D0" w14:textId="77777777" w:rsidR="001E7016" w:rsidRPr="00D11D32" w:rsidRDefault="001E7016" w:rsidP="001E7016">
      <w:pPr>
        <w:spacing w:after="0" w:line="360" w:lineRule="auto"/>
        <w:ind w:right="51"/>
        <w:jc w:val="both"/>
        <w:rPr>
          <w:rFonts w:ascii="Palatino Linotype" w:hAnsi="Palatino Linotype" w:cs="Arial"/>
          <w:sz w:val="24"/>
          <w:szCs w:val="24"/>
        </w:rPr>
      </w:pPr>
      <w:r w:rsidRPr="00D11D32">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D11D32">
        <w:rPr>
          <w:rFonts w:ascii="Palatino Linotype" w:hAnsi="Palatino Linotype" w:cs="Arial"/>
          <w:sz w:val="24"/>
          <w:szCs w:val="24"/>
        </w:rPr>
        <w:t xml:space="preserve">el </w:t>
      </w:r>
      <w:r w:rsidRPr="00D11D32">
        <w:rPr>
          <w:rFonts w:ascii="Palatino Linotype" w:hAnsi="Palatino Linotype" w:cs="Arial"/>
          <w:b/>
          <w:sz w:val="24"/>
          <w:szCs w:val="24"/>
        </w:rPr>
        <w:t>Registro Federal de Contribuyentes (RFC) que no sean de proveedores</w:t>
      </w:r>
      <w:r w:rsidRPr="00D11D32">
        <w:rPr>
          <w:rFonts w:ascii="Palatino Linotype" w:hAnsi="Palatino Linotype" w:cs="Arial"/>
          <w:sz w:val="24"/>
          <w:szCs w:val="24"/>
        </w:rPr>
        <w:t xml:space="preserve">, cuenta bancaria, la Clave Única de Registro de Población (CURP), domicilio particular, teléfono particular, el nombre de las personas físicas que no tengan la calidad de servidor público  o aquellos que no reciban recursos </w:t>
      </w:r>
      <w:r w:rsidRPr="00D11D32">
        <w:rPr>
          <w:rFonts w:ascii="Palatino Linotype" w:hAnsi="Palatino Linotype" w:cs="Arial"/>
          <w:sz w:val="24"/>
          <w:szCs w:val="24"/>
        </w:rPr>
        <w:lastRenderedPageBreak/>
        <w:t>públicos, entre otros considerados como datos personales en términos de la normatividad aplicable.</w:t>
      </w:r>
    </w:p>
    <w:p w14:paraId="40F904CA" w14:textId="77777777" w:rsidR="001E7016" w:rsidRPr="00D11D32" w:rsidRDefault="001E7016" w:rsidP="001E7016">
      <w:pPr>
        <w:spacing w:before="240" w:after="240" w:line="360" w:lineRule="auto"/>
        <w:ind w:right="-91"/>
        <w:jc w:val="both"/>
        <w:rPr>
          <w:rFonts w:ascii="Palatino Linotype" w:eastAsia="Times New Roman" w:hAnsi="Palatino Linotype" w:cs="Arial"/>
          <w:sz w:val="24"/>
          <w:szCs w:val="24"/>
          <w:lang w:eastAsia="es-MX"/>
        </w:rPr>
      </w:pPr>
      <w:r w:rsidRPr="00D11D32">
        <w:rPr>
          <w:rFonts w:ascii="Palatino Linotype" w:eastAsia="Times New Roman" w:hAnsi="Palatino Linotype" w:cs="Arial"/>
          <w:sz w:val="24"/>
          <w:szCs w:val="24"/>
          <w:lang w:eastAsia="es-MX"/>
        </w:rPr>
        <w:t xml:space="preserve">Lo anterior es compartido por el ahora </w:t>
      </w:r>
      <w:r w:rsidRPr="00D11D32">
        <w:rPr>
          <w:rFonts w:ascii="Palatino Linotype" w:eastAsia="Times New Roman" w:hAnsi="Palatino Linotype" w:cs="Arial"/>
          <w:b/>
          <w:bCs/>
          <w:sz w:val="24"/>
          <w:szCs w:val="24"/>
          <w:lang w:eastAsia="es-MX"/>
        </w:rPr>
        <w:t>Instituto Nacional de Transparencia, Acceso a la Información y Protección de Datos Personales</w:t>
      </w:r>
      <w:r w:rsidRPr="00D11D32">
        <w:rPr>
          <w:rFonts w:ascii="Palatino Linotype" w:eastAsia="Times New Roman" w:hAnsi="Palatino Linotype" w:cs="Arial"/>
          <w:sz w:val="24"/>
          <w:szCs w:val="24"/>
          <w:lang w:eastAsia="es-MX"/>
        </w:rPr>
        <w:t xml:space="preserve"> (INAI), conforme al criterio </w:t>
      </w:r>
      <w:r w:rsidRPr="00D11D32">
        <w:rPr>
          <w:rFonts w:ascii="Palatino Linotype" w:eastAsia="Times New Roman" w:hAnsi="Palatino Linotype" w:cs="Arial"/>
          <w:b/>
          <w:sz w:val="24"/>
          <w:szCs w:val="24"/>
          <w:lang w:eastAsia="es-MX"/>
        </w:rPr>
        <w:t>004/2021,</w:t>
      </w:r>
      <w:r w:rsidRPr="00D11D32">
        <w:rPr>
          <w:rFonts w:ascii="Palatino Linotype" w:eastAsia="Times New Roman" w:hAnsi="Palatino Linotype" w:cs="Arial"/>
          <w:sz w:val="24"/>
          <w:szCs w:val="24"/>
          <w:lang w:eastAsia="es-MX"/>
        </w:rPr>
        <w:t xml:space="preserve"> el cual es del tenor literal siguiente:</w:t>
      </w:r>
    </w:p>
    <w:p w14:paraId="2C398789" w14:textId="77777777" w:rsidR="001E7016" w:rsidRPr="00D11D32" w:rsidRDefault="001E7016" w:rsidP="001E7016">
      <w:pPr>
        <w:autoSpaceDE w:val="0"/>
        <w:autoSpaceDN w:val="0"/>
        <w:adjustRightInd w:val="0"/>
        <w:spacing w:before="240" w:line="360" w:lineRule="auto"/>
        <w:ind w:left="851" w:right="851"/>
        <w:jc w:val="center"/>
        <w:rPr>
          <w:rFonts w:ascii="Palatino Linotype" w:eastAsia="Times New Roman" w:hAnsi="Palatino Linotype" w:cs="Arial"/>
          <w:b/>
          <w:bCs/>
          <w:i/>
        </w:rPr>
      </w:pPr>
      <w:r w:rsidRPr="00D11D32">
        <w:rPr>
          <w:rFonts w:ascii="Palatino Linotype" w:eastAsia="Times New Roman" w:hAnsi="Palatino Linotype" w:cs="Arial"/>
          <w:bCs/>
          <w:i/>
        </w:rPr>
        <w:t>“</w:t>
      </w:r>
      <w:r w:rsidRPr="00D11D32">
        <w:rPr>
          <w:rFonts w:ascii="Palatino Linotype" w:eastAsia="Times New Roman" w:hAnsi="Palatino Linotype" w:cs="Arial"/>
          <w:b/>
          <w:bCs/>
          <w:i/>
        </w:rPr>
        <w:t>Registro Federal de Contribuyentes (RFC) de personas físicas proveedores o contratistas.</w:t>
      </w:r>
    </w:p>
    <w:p w14:paraId="3611578E" w14:textId="77777777" w:rsidR="001E7016" w:rsidRPr="00D11D32" w:rsidRDefault="001E7016" w:rsidP="001E7016">
      <w:pPr>
        <w:autoSpaceDE w:val="0"/>
        <w:autoSpaceDN w:val="0"/>
        <w:adjustRightInd w:val="0"/>
        <w:spacing w:before="240" w:line="360" w:lineRule="auto"/>
        <w:ind w:left="851" w:right="851"/>
        <w:jc w:val="both"/>
        <w:rPr>
          <w:rFonts w:ascii="Palatino Linotype" w:eastAsia="Times New Roman" w:hAnsi="Palatino Linotype" w:cs="Arial"/>
          <w:bCs/>
          <w:i/>
        </w:rPr>
      </w:pPr>
      <w:r w:rsidRPr="00D11D32">
        <w:rPr>
          <w:rFonts w:ascii="Palatino Linotype" w:eastAsia="Times New Roman"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5258B2AF" w14:textId="77777777" w:rsidR="001E7016" w:rsidRPr="00D11D32" w:rsidRDefault="001E7016" w:rsidP="001E7016">
      <w:pPr>
        <w:autoSpaceDE w:val="0"/>
        <w:autoSpaceDN w:val="0"/>
        <w:adjustRightInd w:val="0"/>
        <w:spacing w:before="240" w:line="360" w:lineRule="auto"/>
        <w:ind w:left="851" w:right="851"/>
        <w:jc w:val="both"/>
        <w:rPr>
          <w:rFonts w:ascii="Palatino Linotype" w:eastAsia="Times New Roman" w:hAnsi="Palatino Linotype" w:cs="Arial"/>
          <w:b/>
          <w:i/>
        </w:rPr>
      </w:pPr>
      <w:r w:rsidRPr="00D11D32">
        <w:rPr>
          <w:rFonts w:ascii="Palatino Linotype" w:eastAsia="Times New Roman" w:hAnsi="Palatino Linotype" w:cs="Arial"/>
          <w:b/>
          <w:i/>
        </w:rPr>
        <w:t>Precedentes:</w:t>
      </w:r>
    </w:p>
    <w:p w14:paraId="2FCBC415" w14:textId="77777777" w:rsidR="001E7016" w:rsidRPr="00D11D32" w:rsidRDefault="001E7016" w:rsidP="001E7016">
      <w:pPr>
        <w:numPr>
          <w:ilvl w:val="0"/>
          <w:numId w:val="12"/>
        </w:numPr>
        <w:autoSpaceDE w:val="0"/>
        <w:autoSpaceDN w:val="0"/>
        <w:adjustRightInd w:val="0"/>
        <w:spacing w:before="240" w:line="360" w:lineRule="auto"/>
        <w:ind w:right="851"/>
        <w:jc w:val="both"/>
        <w:rPr>
          <w:rFonts w:ascii="Palatino Linotype" w:eastAsia="Times New Roman" w:hAnsi="Palatino Linotype" w:cs="Arial"/>
          <w:i/>
        </w:rPr>
      </w:pPr>
      <w:r w:rsidRPr="00D11D32">
        <w:rPr>
          <w:rFonts w:ascii="Palatino Linotype" w:eastAsia="Times New Roman" w:hAnsi="Palatino Linotype" w:cs="Arial"/>
          <w:i/>
        </w:rPr>
        <w:t>Acceso a la información Pública. RRA 3639/19.</w:t>
      </w:r>
      <w:r w:rsidRPr="00D11D32">
        <w:rPr>
          <w:rFonts w:ascii="Palatino Linotype" w:eastAsia="Times New Roman" w:hAnsi="Palatino Linotype" w:cs="Arial"/>
          <w:bCs/>
          <w:i/>
        </w:rPr>
        <w:t xml:space="preserve"> </w:t>
      </w:r>
      <w:r w:rsidRPr="00D11D32">
        <w:rPr>
          <w:rFonts w:ascii="Palatino Linotype" w:eastAsia="Times New Roman" w:hAnsi="Palatino Linotype" w:cs="Arial"/>
          <w:i/>
        </w:rPr>
        <w:t>Sesión del 10 de julio de 2019. Votación por mayoría. Con voto disidente del Comisionado Joel Salas Suárez. Instituto para la Protección del Ahorro Bancario. Comisionada Ponente María Patricia Kurczyn Villalobos.</w:t>
      </w:r>
    </w:p>
    <w:p w14:paraId="372E31AC" w14:textId="77777777" w:rsidR="001E7016" w:rsidRPr="00D11D32" w:rsidRDefault="001E7016" w:rsidP="001E7016">
      <w:pPr>
        <w:numPr>
          <w:ilvl w:val="0"/>
          <w:numId w:val="12"/>
        </w:numPr>
        <w:autoSpaceDE w:val="0"/>
        <w:autoSpaceDN w:val="0"/>
        <w:adjustRightInd w:val="0"/>
        <w:spacing w:before="240" w:line="360" w:lineRule="auto"/>
        <w:ind w:right="851"/>
        <w:jc w:val="both"/>
        <w:rPr>
          <w:rFonts w:ascii="Palatino Linotype" w:eastAsia="Times New Roman" w:hAnsi="Palatino Linotype" w:cs="Arial"/>
          <w:bCs/>
          <w:i/>
        </w:rPr>
      </w:pPr>
      <w:r w:rsidRPr="00D11D32">
        <w:rPr>
          <w:rFonts w:ascii="Palatino Linotype" w:eastAsia="Times New Roman" w:hAnsi="Palatino Linotype" w:cs="Arial"/>
          <w:i/>
        </w:rPr>
        <w:t>Acceso a la información Pública. RRA 7709/19.</w:t>
      </w:r>
      <w:r w:rsidRPr="00D11D32">
        <w:rPr>
          <w:rFonts w:ascii="Palatino Linotype" w:eastAsia="Times New Roman" w:hAnsi="Palatino Linotype" w:cs="Arial"/>
          <w:bCs/>
          <w:i/>
        </w:rPr>
        <w:t xml:space="preserve"> </w:t>
      </w:r>
      <w:r w:rsidRPr="00D11D32">
        <w:rPr>
          <w:rFonts w:ascii="Palatino Linotype" w:eastAsia="Times New Roman" w:hAnsi="Palatino Linotype" w:cs="Arial"/>
          <w:i/>
        </w:rPr>
        <w:t>Sesión del 13 de agosto de 2019. Votación por unanimidad. Con voto particular de la Comisionada Josefina Román Vergara. Suprema Corte de Justicia de la Nación. Comisionada Ponente Josefina Román Vergara.</w:t>
      </w:r>
    </w:p>
    <w:p w14:paraId="02345760" w14:textId="77777777" w:rsidR="001E7016" w:rsidRPr="00D11D32" w:rsidRDefault="001E7016" w:rsidP="001E7016">
      <w:pPr>
        <w:numPr>
          <w:ilvl w:val="0"/>
          <w:numId w:val="12"/>
        </w:num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D11D32">
        <w:rPr>
          <w:rFonts w:ascii="Palatino Linotype" w:eastAsia="Times New Roman" w:hAnsi="Palatino Linotype" w:cs="Arial"/>
          <w:i/>
        </w:rPr>
        <w:lastRenderedPageBreak/>
        <w:t>Acceso a la información Pública. RRA 5774/19.</w:t>
      </w:r>
      <w:r w:rsidRPr="00D11D32">
        <w:rPr>
          <w:rFonts w:ascii="Palatino Linotype" w:eastAsia="Times New Roman" w:hAnsi="Palatino Linotype" w:cs="Arial"/>
          <w:bCs/>
          <w:i/>
        </w:rPr>
        <w:t xml:space="preserve"> </w:t>
      </w:r>
      <w:r w:rsidRPr="00D11D32">
        <w:rPr>
          <w:rFonts w:ascii="Palatino Linotype" w:eastAsia="Times New Roman" w:hAnsi="Palatino Linotype" w:cs="Arial"/>
          <w:i/>
        </w:rPr>
        <w:t>Sesión del 21 de agosto de 2019. Votación por mayoría. Con voto disidente del Comisionado Joel Salas Suárez. Secretaría de Marina. Comisionada Ponente Blanca Lilia Ibarra Cadena.” [Sic]</w:t>
      </w:r>
    </w:p>
    <w:p w14:paraId="2D08A0B8" w14:textId="77777777" w:rsidR="001E7016" w:rsidRPr="00D11D32" w:rsidRDefault="001E7016" w:rsidP="001E7016">
      <w:pPr>
        <w:autoSpaceDE w:val="0"/>
        <w:autoSpaceDN w:val="0"/>
        <w:adjustRightInd w:val="0"/>
        <w:spacing w:before="120" w:after="120"/>
        <w:ind w:left="567" w:right="850"/>
        <w:jc w:val="both"/>
        <w:rPr>
          <w:rFonts w:ascii="Palatino Linotype" w:eastAsia="Times New Roman" w:hAnsi="Palatino Linotype" w:cs="Arial"/>
          <w:i/>
        </w:rPr>
      </w:pPr>
    </w:p>
    <w:p w14:paraId="3F0A7815" w14:textId="77777777" w:rsidR="001E7016" w:rsidRPr="00D11D32" w:rsidRDefault="001E7016" w:rsidP="001E7016">
      <w:pPr>
        <w:spacing w:before="240" w:after="240" w:line="360" w:lineRule="auto"/>
        <w:jc w:val="both"/>
        <w:rPr>
          <w:rFonts w:ascii="Palatino Linotype" w:hAnsi="Palatino Linotype" w:cs="Arial"/>
          <w:sz w:val="24"/>
          <w:szCs w:val="24"/>
          <w:lang w:eastAsia="es-MX"/>
        </w:rPr>
      </w:pPr>
      <w:r w:rsidRPr="00D11D32">
        <w:rPr>
          <w:rFonts w:ascii="Palatino Linotype"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0FAD81D1" w14:textId="77777777" w:rsidR="001E7016" w:rsidRPr="00D11D32" w:rsidRDefault="001E7016" w:rsidP="001E7016">
      <w:pPr>
        <w:spacing w:before="240" w:after="240" w:line="360" w:lineRule="auto"/>
        <w:jc w:val="both"/>
        <w:rPr>
          <w:rFonts w:ascii="Palatino Linotype" w:eastAsia="Calibri" w:hAnsi="Palatino Linotype" w:cs="Arial"/>
          <w:sz w:val="24"/>
          <w:szCs w:val="24"/>
          <w:lang w:eastAsia="es-MX"/>
        </w:rPr>
      </w:pPr>
      <w:r w:rsidRPr="00D11D32">
        <w:rPr>
          <w:rFonts w:ascii="Palatino Linotype" w:hAnsi="Palatino Linotype" w:cs="Arial"/>
          <w:sz w:val="24"/>
          <w:szCs w:val="24"/>
          <w:lang w:eastAsia="es-MX"/>
        </w:rPr>
        <w:t xml:space="preserve">En cuanto a la </w:t>
      </w:r>
      <w:r w:rsidRPr="00D11D32">
        <w:rPr>
          <w:rFonts w:ascii="Palatino Linotype" w:hAnsi="Palatino Linotype" w:cs="Arial"/>
          <w:sz w:val="24"/>
          <w:szCs w:val="24"/>
        </w:rPr>
        <w:t xml:space="preserve">Clave Única de Registro de Población (CURP) en virtud de que éste se </w:t>
      </w:r>
      <w:r w:rsidRPr="00D11D32">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E59EDA5" w14:textId="77777777" w:rsidR="001E7016" w:rsidRPr="00D11D32" w:rsidRDefault="001E7016" w:rsidP="001E7016">
      <w:pPr>
        <w:spacing w:before="240" w:after="240" w:line="360" w:lineRule="auto"/>
        <w:ind w:right="-91"/>
        <w:jc w:val="both"/>
        <w:rPr>
          <w:rFonts w:ascii="Palatino Linotype" w:eastAsia="Times New Roman" w:hAnsi="Palatino Linotype" w:cs="Arial"/>
          <w:sz w:val="24"/>
          <w:szCs w:val="24"/>
        </w:rPr>
      </w:pPr>
      <w:r w:rsidRPr="00D11D32">
        <w:rPr>
          <w:rFonts w:ascii="Palatino Linotype" w:hAnsi="Palatino Linotype" w:cs="Arial"/>
          <w:sz w:val="24"/>
          <w:szCs w:val="24"/>
        </w:rPr>
        <w:t xml:space="preserve">Argumento que es compartido por el </w:t>
      </w:r>
      <w:r w:rsidRPr="00D11D32">
        <w:rPr>
          <w:rFonts w:ascii="Palatino Linotype" w:hAnsi="Palatino Linotype" w:cs="Arial"/>
          <w:b/>
          <w:bCs/>
        </w:rPr>
        <w:t xml:space="preserve">Instituto Nacional de Transparencia, Acceso a la Información y Protección de Datos Personales, conforme al </w:t>
      </w:r>
      <w:r w:rsidRPr="00D11D32">
        <w:rPr>
          <w:rFonts w:ascii="Palatino Linotype" w:eastAsia="Times New Roman" w:hAnsi="Palatino Linotype" w:cs="Arial"/>
          <w:sz w:val="24"/>
          <w:szCs w:val="24"/>
        </w:rPr>
        <w:t xml:space="preserve">criterio número 18/17 el cual refiere: </w:t>
      </w:r>
    </w:p>
    <w:p w14:paraId="2AFE87B1" w14:textId="77777777" w:rsidR="001E7016" w:rsidRPr="00D11D32" w:rsidRDefault="001E7016" w:rsidP="001E7016">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D11D32">
        <w:rPr>
          <w:rFonts w:ascii="Palatino Linotype" w:eastAsia="Times New Roman" w:hAnsi="Palatino Linotype" w:cs="Arial"/>
          <w:bCs/>
          <w:i/>
          <w:lang w:eastAsia="es-MX"/>
        </w:rPr>
        <w:t>“</w:t>
      </w:r>
      <w:r w:rsidRPr="00D11D32">
        <w:rPr>
          <w:rFonts w:ascii="Palatino Linotype" w:eastAsia="Times New Roman" w:hAnsi="Palatino Linotype" w:cs="Arial"/>
          <w:b/>
          <w:bCs/>
          <w:i/>
          <w:lang w:eastAsia="es-MX"/>
        </w:rPr>
        <w:t>CLAVE ÚNICA DE REGISTRO DE POBLACIÓN (CURP).</w:t>
      </w:r>
    </w:p>
    <w:p w14:paraId="01A86659" w14:textId="77777777" w:rsidR="001E7016" w:rsidRPr="00D11D32" w:rsidRDefault="001E7016" w:rsidP="001E7016">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D11D32">
        <w:rPr>
          <w:rFonts w:ascii="Palatino Linotype" w:eastAsia="Times New Roman"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w:t>
      </w:r>
      <w:r w:rsidRPr="00D11D32">
        <w:rPr>
          <w:rFonts w:ascii="Palatino Linotype" w:eastAsia="Times New Roman" w:hAnsi="Palatino Linotype" w:cs="Arial"/>
          <w:bCs/>
          <w:i/>
          <w:lang w:eastAsia="es-MX"/>
        </w:rPr>
        <w:lastRenderedPageBreak/>
        <w:t xml:space="preserve">que distingue plenamente a una persona física del resto de los habitantes del país, por lo que la CURP está considerada como información confidencial”. </w:t>
      </w:r>
    </w:p>
    <w:p w14:paraId="346B1E07" w14:textId="77777777" w:rsidR="001E7016" w:rsidRPr="00D11D32" w:rsidRDefault="001E7016" w:rsidP="001E7016">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D11D32">
        <w:rPr>
          <w:rFonts w:ascii="Palatino Linotype" w:eastAsia="Times New Roman" w:hAnsi="Palatino Linotype" w:cs="Arial"/>
          <w:i/>
          <w:lang w:eastAsia="es-MX"/>
        </w:rPr>
        <w:t xml:space="preserve"> </w:t>
      </w:r>
      <w:r w:rsidRPr="00D11D32">
        <w:rPr>
          <w:rFonts w:ascii="Palatino Linotype" w:eastAsia="Times New Roman" w:hAnsi="Palatino Linotype" w:cs="Arial"/>
          <w:b/>
          <w:i/>
          <w:lang w:eastAsia="es-MX"/>
        </w:rPr>
        <w:t>Resoluciones:</w:t>
      </w:r>
    </w:p>
    <w:p w14:paraId="0C6BC724" w14:textId="77777777" w:rsidR="001E7016" w:rsidRPr="00D11D32" w:rsidRDefault="001E7016" w:rsidP="001E7016">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D11D32">
        <w:rPr>
          <w:rFonts w:ascii="Palatino Linotype" w:eastAsia="Times New Roman" w:hAnsi="Palatino Linotype" w:cs="Arial"/>
          <w:b/>
          <w:i/>
          <w:lang w:eastAsia="es-MX"/>
        </w:rPr>
        <w:t xml:space="preserve">RRA 3995/16. </w:t>
      </w:r>
      <w:r w:rsidRPr="00D11D32">
        <w:rPr>
          <w:rFonts w:ascii="Palatino Linotype" w:eastAsia="Times New Roman" w:hAnsi="Palatino Linotype" w:cs="Arial"/>
          <w:i/>
          <w:lang w:eastAsia="es-MX"/>
        </w:rPr>
        <w:t>Secretaría de la Defensa Nacional. 1 de febrero de 2017. Por unanimidad. Comisionado Ponente Rosendoevgueni Monterrey Chepov.</w:t>
      </w:r>
    </w:p>
    <w:p w14:paraId="1DC371D5" w14:textId="77777777" w:rsidR="001E7016" w:rsidRPr="00D11D32" w:rsidRDefault="001E7016" w:rsidP="001E7016">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D11D32">
        <w:rPr>
          <w:rFonts w:ascii="Palatino Linotype" w:eastAsia="Times New Roman" w:hAnsi="Palatino Linotype" w:cs="Arial"/>
          <w:b/>
          <w:i/>
          <w:lang w:eastAsia="es-MX"/>
        </w:rPr>
        <w:t xml:space="preserve">RRA </w:t>
      </w:r>
      <w:r w:rsidRPr="00D11D32">
        <w:rPr>
          <w:rFonts w:ascii="Palatino Linotype" w:eastAsia="Times New Roman" w:hAnsi="Palatino Linotype" w:cs="Arial"/>
          <w:b/>
          <w:bCs/>
          <w:i/>
          <w:lang w:eastAsia="es-MX"/>
        </w:rPr>
        <w:t xml:space="preserve">0937/17. </w:t>
      </w:r>
      <w:r w:rsidRPr="00D11D32">
        <w:rPr>
          <w:rFonts w:ascii="Palatino Linotype" w:eastAsia="Times New Roman" w:hAnsi="Palatino Linotype" w:cs="Arial"/>
          <w:bCs/>
          <w:i/>
          <w:lang w:eastAsia="es-MX"/>
        </w:rPr>
        <w:t xml:space="preserve">Senado de la República. </w:t>
      </w:r>
      <w:r w:rsidRPr="00D11D32">
        <w:rPr>
          <w:rFonts w:ascii="Palatino Linotype" w:eastAsia="Times New Roman" w:hAnsi="Palatino Linotype" w:cs="Arial"/>
          <w:bCs/>
          <w:i/>
          <w:lang w:val="es-ES_tradnl" w:eastAsia="es-MX"/>
        </w:rPr>
        <w:t xml:space="preserve">15 de marzo de 2017. Por unanimidad. Comisionada Ponente Ximena Puente de la Mora. </w:t>
      </w:r>
    </w:p>
    <w:p w14:paraId="6DF2A79E" w14:textId="77777777" w:rsidR="001E7016" w:rsidRPr="00D11D32" w:rsidRDefault="001E7016" w:rsidP="001E7016">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D11D32">
        <w:rPr>
          <w:rFonts w:ascii="Palatino Linotype" w:eastAsia="Times New Roman" w:hAnsi="Palatino Linotype" w:cs="Arial"/>
          <w:b/>
          <w:i/>
          <w:lang w:eastAsia="es-MX"/>
        </w:rPr>
        <w:t xml:space="preserve">RRA 0478/17. </w:t>
      </w:r>
      <w:r w:rsidRPr="00D11D32">
        <w:rPr>
          <w:rFonts w:ascii="Palatino Linotype" w:eastAsia="Times New Roman" w:hAnsi="Palatino Linotype" w:cs="Arial"/>
          <w:i/>
          <w:lang w:eastAsia="es-MX"/>
        </w:rPr>
        <w:t xml:space="preserve">Secretaría de Relaciones Exteriores. 26 de abril de 2017. Por unanimidad. Comisionada Ponente Areli Cano Guadiana.” </w:t>
      </w:r>
      <w:r w:rsidRPr="00D11D32">
        <w:rPr>
          <w:rFonts w:ascii="Palatino Linotype" w:eastAsia="Times New Roman" w:hAnsi="Palatino Linotype" w:cs="Arial"/>
          <w:b/>
          <w:i/>
          <w:lang w:eastAsia="es-MX"/>
        </w:rPr>
        <w:t>[Sic]</w:t>
      </w:r>
    </w:p>
    <w:p w14:paraId="1115598A" w14:textId="77777777" w:rsidR="001E7016" w:rsidRPr="00D11D32" w:rsidRDefault="001E7016" w:rsidP="001E7016">
      <w:pPr>
        <w:spacing w:after="0" w:line="360" w:lineRule="auto"/>
        <w:ind w:right="51"/>
        <w:jc w:val="both"/>
        <w:rPr>
          <w:rFonts w:ascii="Palatino Linotype" w:hAnsi="Palatino Linotype" w:cs="Arial"/>
          <w:sz w:val="24"/>
          <w:szCs w:val="24"/>
        </w:rPr>
      </w:pPr>
    </w:p>
    <w:p w14:paraId="7B18CC09" w14:textId="77777777" w:rsidR="001E7016" w:rsidRPr="00D11D32" w:rsidRDefault="001E7016" w:rsidP="001E7016">
      <w:pPr>
        <w:spacing w:after="0" w:line="360" w:lineRule="auto"/>
        <w:ind w:right="51"/>
        <w:jc w:val="both"/>
        <w:rPr>
          <w:rFonts w:ascii="Palatino Linotype" w:hAnsi="Palatino Linotype" w:cs="Arial"/>
          <w:sz w:val="24"/>
          <w:szCs w:val="24"/>
        </w:rPr>
      </w:pPr>
      <w:r w:rsidRPr="00D11D32">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D11D32">
        <w:rPr>
          <w:rFonts w:ascii="Palatino Linotype" w:hAnsi="Palatino Linotype" w:cs="Arial"/>
          <w:b/>
          <w:sz w:val="24"/>
          <w:szCs w:val="24"/>
        </w:rPr>
        <w:t>LINEAMIENTOS GENERALES EN MATERIA DE CLASIFICACIÓN Y DESCLASIFICACIÓN DE LA INFORMACIÓN, ASÍ COMO PARA LA ELABORACIÓN DE VERSIONES PÚBLICAS,</w:t>
      </w:r>
      <w:r w:rsidRPr="00D11D32">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01586B5C" w14:textId="77777777" w:rsidR="001E7016" w:rsidRPr="00D11D32" w:rsidRDefault="001E7016" w:rsidP="001E7016">
      <w:pPr>
        <w:spacing w:after="0" w:line="360" w:lineRule="auto"/>
        <w:jc w:val="both"/>
        <w:rPr>
          <w:rFonts w:ascii="Palatino Linotype" w:eastAsia="Times New Roman" w:hAnsi="Palatino Linotype" w:cs="Times New Roman"/>
          <w:sz w:val="24"/>
          <w:szCs w:val="24"/>
          <w:lang w:eastAsia="es-ES"/>
        </w:rPr>
      </w:pPr>
    </w:p>
    <w:p w14:paraId="381B6617" w14:textId="25F522B5" w:rsidR="001E7016" w:rsidRPr="00D11D32" w:rsidRDefault="001E7016" w:rsidP="001E7016">
      <w:pPr>
        <w:spacing w:after="0" w:line="360" w:lineRule="auto"/>
        <w:jc w:val="both"/>
        <w:rPr>
          <w:rFonts w:ascii="Palatino Linotype" w:hAnsi="Palatino Linotype" w:cs="Arial"/>
          <w:sz w:val="24"/>
          <w:szCs w:val="24"/>
        </w:rPr>
      </w:pPr>
      <w:r w:rsidRPr="00D11D32">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sidRPr="00D11D32">
        <w:rPr>
          <w:rFonts w:ascii="Palatino Linotype" w:eastAsia="Times New Roman" w:hAnsi="Palatino Linotype" w:cs="Times New Roman"/>
          <w:bCs/>
          <w:sz w:val="24"/>
          <w:szCs w:val="24"/>
          <w:lang w:eastAsia="es-ES"/>
        </w:rPr>
        <w:t>el</w:t>
      </w:r>
      <w:r w:rsidRPr="00D11D32">
        <w:rPr>
          <w:rFonts w:ascii="Palatino Linotype" w:eastAsia="Times New Roman" w:hAnsi="Palatino Linotype" w:cs="Times New Roman"/>
          <w:b/>
          <w:bCs/>
          <w:sz w:val="24"/>
          <w:szCs w:val="24"/>
          <w:lang w:eastAsia="es-ES"/>
        </w:rPr>
        <w:t xml:space="preserve"> Recurrente </w:t>
      </w:r>
      <w:r w:rsidRPr="00D11D32">
        <w:rPr>
          <w:rFonts w:ascii="Palatino Linotype" w:eastAsia="Times New Roman" w:hAnsi="Palatino Linotype" w:cs="Times New Roman"/>
          <w:sz w:val="24"/>
          <w:szCs w:val="24"/>
          <w:lang w:eastAsia="es-ES"/>
        </w:rPr>
        <w:t xml:space="preserve">en su medio de impugnación que fue materia de estudio, por ello </w:t>
      </w:r>
      <w:r w:rsidRPr="00D11D32">
        <w:rPr>
          <w:rFonts w:ascii="Palatino Linotype" w:eastAsia="Times New Roman" w:hAnsi="Palatino Linotype" w:cs="Arial"/>
          <w:sz w:val="24"/>
          <w:szCs w:val="24"/>
          <w:lang w:eastAsia="es-ES"/>
        </w:rPr>
        <w:t>con fundamento en la</w:t>
      </w:r>
      <w:r w:rsidRPr="00D11D32">
        <w:rPr>
          <w:rFonts w:ascii="Palatino Linotype" w:eastAsia="Times New Roman" w:hAnsi="Palatino Linotype" w:cs="Arial"/>
          <w:b/>
          <w:sz w:val="24"/>
          <w:szCs w:val="24"/>
          <w:lang w:eastAsia="es-ES"/>
        </w:rPr>
        <w:t xml:space="preserve"> </w:t>
      </w:r>
      <w:r w:rsidRPr="00D11D32">
        <w:rPr>
          <w:rFonts w:ascii="Palatino Linotype" w:eastAsia="Times New Roman" w:hAnsi="Palatino Linotype" w:cs="Arial"/>
          <w:b/>
          <w:bCs/>
          <w:i/>
          <w:sz w:val="24"/>
          <w:szCs w:val="24"/>
          <w:lang w:eastAsia="es-ES"/>
        </w:rPr>
        <w:t>primera hipótesis</w:t>
      </w:r>
      <w:r w:rsidRPr="00D11D32">
        <w:rPr>
          <w:rFonts w:ascii="Palatino Linotype" w:eastAsia="Times New Roman" w:hAnsi="Palatino Linotype" w:cs="Arial"/>
          <w:b/>
          <w:sz w:val="24"/>
          <w:szCs w:val="24"/>
          <w:lang w:eastAsia="es-ES"/>
        </w:rPr>
        <w:t xml:space="preserve"> </w:t>
      </w:r>
      <w:r w:rsidRPr="00D11D32">
        <w:rPr>
          <w:rFonts w:ascii="Palatino Linotype" w:eastAsia="Times New Roman" w:hAnsi="Palatino Linotype" w:cs="Arial"/>
          <w:sz w:val="24"/>
          <w:szCs w:val="24"/>
          <w:lang w:eastAsia="es-ES"/>
        </w:rPr>
        <w:t>de la fracción</w:t>
      </w:r>
      <w:r w:rsidRPr="00D11D32">
        <w:rPr>
          <w:rFonts w:ascii="Palatino Linotype" w:eastAsia="Times New Roman" w:hAnsi="Palatino Linotype" w:cs="Arial"/>
          <w:b/>
          <w:sz w:val="24"/>
          <w:szCs w:val="24"/>
          <w:lang w:eastAsia="es-ES"/>
        </w:rPr>
        <w:t xml:space="preserve"> </w:t>
      </w:r>
      <w:r w:rsidRPr="00D11D32">
        <w:rPr>
          <w:rFonts w:ascii="Palatino Linotype" w:eastAsia="Times New Roman" w:hAnsi="Palatino Linotype" w:cs="Arial"/>
          <w:sz w:val="24"/>
          <w:szCs w:val="24"/>
          <w:lang w:eastAsia="es-ES"/>
        </w:rPr>
        <w:t>III, del artículo 186,</w:t>
      </w:r>
      <w:r w:rsidRPr="00D11D32">
        <w:rPr>
          <w:rFonts w:ascii="Palatino Linotype" w:eastAsia="Times New Roman" w:hAnsi="Palatino Linotype" w:cs="Arial"/>
          <w:b/>
          <w:sz w:val="24"/>
          <w:szCs w:val="24"/>
          <w:lang w:eastAsia="es-ES"/>
        </w:rPr>
        <w:t xml:space="preserve"> </w:t>
      </w:r>
      <w:r w:rsidRPr="00D11D32">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D11D32">
        <w:rPr>
          <w:rFonts w:ascii="Palatino Linotype" w:eastAsia="Times New Roman" w:hAnsi="Palatino Linotype" w:cs="Arial"/>
          <w:b/>
          <w:sz w:val="24"/>
          <w:szCs w:val="24"/>
          <w:lang w:eastAsia="es-ES"/>
        </w:rPr>
        <w:t>REVOCA</w:t>
      </w:r>
      <w:r w:rsidR="00E024B5" w:rsidRPr="00D11D32">
        <w:rPr>
          <w:rFonts w:ascii="Palatino Linotype" w:eastAsia="Times New Roman" w:hAnsi="Palatino Linotype" w:cs="Arial"/>
          <w:b/>
          <w:sz w:val="24"/>
          <w:szCs w:val="24"/>
          <w:lang w:eastAsia="es-ES"/>
        </w:rPr>
        <w:t>N</w:t>
      </w:r>
      <w:r w:rsidRPr="00D11D32">
        <w:rPr>
          <w:rFonts w:ascii="Palatino Linotype" w:eastAsia="Times New Roman" w:hAnsi="Palatino Linotype" w:cs="Arial"/>
          <w:b/>
          <w:sz w:val="24"/>
          <w:szCs w:val="24"/>
          <w:lang w:eastAsia="es-ES"/>
        </w:rPr>
        <w:t xml:space="preserve"> </w:t>
      </w:r>
      <w:r w:rsidRPr="00D11D32">
        <w:rPr>
          <w:rFonts w:ascii="Palatino Linotype" w:eastAsia="Times New Roman" w:hAnsi="Palatino Linotype" w:cs="Arial"/>
          <w:sz w:val="24"/>
          <w:szCs w:val="24"/>
          <w:lang w:eastAsia="es-ES"/>
        </w:rPr>
        <w:t>la</w:t>
      </w:r>
      <w:r w:rsidR="00E024B5" w:rsidRPr="00D11D32">
        <w:rPr>
          <w:rFonts w:ascii="Palatino Linotype" w:eastAsia="Times New Roman" w:hAnsi="Palatino Linotype" w:cs="Arial"/>
          <w:sz w:val="24"/>
          <w:szCs w:val="24"/>
          <w:lang w:eastAsia="es-ES"/>
        </w:rPr>
        <w:t>s</w:t>
      </w:r>
      <w:r w:rsidRPr="00D11D32">
        <w:rPr>
          <w:rFonts w:ascii="Palatino Linotype" w:eastAsia="Times New Roman" w:hAnsi="Palatino Linotype" w:cs="Arial"/>
          <w:sz w:val="24"/>
          <w:szCs w:val="24"/>
          <w:lang w:eastAsia="es-ES"/>
        </w:rPr>
        <w:t xml:space="preserve"> respuesta</w:t>
      </w:r>
      <w:r w:rsidR="00E024B5" w:rsidRPr="00D11D32">
        <w:rPr>
          <w:rFonts w:ascii="Palatino Linotype" w:eastAsia="Times New Roman" w:hAnsi="Palatino Linotype" w:cs="Arial"/>
          <w:sz w:val="24"/>
          <w:szCs w:val="24"/>
          <w:lang w:eastAsia="es-ES"/>
        </w:rPr>
        <w:t>s</w:t>
      </w:r>
      <w:r w:rsidRPr="00D11D32">
        <w:rPr>
          <w:rFonts w:ascii="Palatino Linotype" w:eastAsia="Times New Roman" w:hAnsi="Palatino Linotype" w:cs="Arial"/>
          <w:sz w:val="24"/>
          <w:szCs w:val="24"/>
          <w:lang w:eastAsia="es-ES"/>
        </w:rPr>
        <w:t xml:space="preserve"> a la</w:t>
      </w:r>
      <w:r w:rsidR="00E024B5" w:rsidRPr="00D11D32">
        <w:rPr>
          <w:rFonts w:ascii="Palatino Linotype" w:eastAsia="Times New Roman" w:hAnsi="Palatino Linotype" w:cs="Arial"/>
          <w:sz w:val="24"/>
          <w:szCs w:val="24"/>
          <w:lang w:eastAsia="es-ES"/>
        </w:rPr>
        <w:t>s</w:t>
      </w:r>
      <w:r w:rsidRPr="00D11D32">
        <w:rPr>
          <w:rFonts w:ascii="Palatino Linotype" w:eastAsia="Times New Roman" w:hAnsi="Palatino Linotype" w:cs="Arial"/>
          <w:sz w:val="24"/>
          <w:szCs w:val="24"/>
          <w:lang w:eastAsia="es-ES"/>
        </w:rPr>
        <w:t xml:space="preserve"> solicitud</w:t>
      </w:r>
      <w:r w:rsidR="00E024B5" w:rsidRPr="00D11D32">
        <w:rPr>
          <w:rFonts w:ascii="Palatino Linotype" w:eastAsia="Times New Roman" w:hAnsi="Palatino Linotype" w:cs="Arial"/>
          <w:sz w:val="24"/>
          <w:szCs w:val="24"/>
          <w:lang w:eastAsia="es-ES"/>
        </w:rPr>
        <w:t>es</w:t>
      </w:r>
      <w:r w:rsidRPr="00D11D32">
        <w:rPr>
          <w:rFonts w:ascii="Palatino Linotype" w:eastAsia="Times New Roman" w:hAnsi="Palatino Linotype" w:cs="Arial"/>
          <w:sz w:val="24"/>
          <w:szCs w:val="24"/>
          <w:lang w:eastAsia="es-ES"/>
        </w:rPr>
        <w:t xml:space="preserve"> de información número</w:t>
      </w:r>
      <w:r w:rsidRPr="00D11D32">
        <w:rPr>
          <w:rFonts w:ascii="Palatino Linotype" w:eastAsia="Times New Roman" w:hAnsi="Palatino Linotype" w:cs="Times New Roman"/>
          <w:b/>
          <w:sz w:val="24"/>
          <w:szCs w:val="24"/>
          <w:lang w:eastAsia="es-ES"/>
        </w:rPr>
        <w:t xml:space="preserve"> </w:t>
      </w:r>
      <w:r w:rsidR="00D24D52" w:rsidRPr="00D11D32">
        <w:rPr>
          <w:rFonts w:ascii="Palatino Linotype" w:hAnsi="Palatino Linotype" w:cs="Arial"/>
          <w:b/>
          <w:sz w:val="24"/>
        </w:rPr>
        <w:t xml:space="preserve">00417/MELOCAM/IP/2024, 00418/MELOCAM/IP/2024 y 00419/MELOCAM/IP/2024, </w:t>
      </w:r>
      <w:r w:rsidRPr="00D11D32">
        <w:rPr>
          <w:rFonts w:ascii="Palatino Linotype" w:hAnsi="Palatino Linotype" w:cs="Arial"/>
          <w:b/>
          <w:sz w:val="24"/>
        </w:rPr>
        <w:t xml:space="preserve"> </w:t>
      </w:r>
      <w:r w:rsidRPr="00D11D32">
        <w:rPr>
          <w:rFonts w:ascii="Palatino Linotype" w:hAnsi="Palatino Linotype" w:cs="Arial"/>
          <w:sz w:val="24"/>
          <w:szCs w:val="24"/>
        </w:rPr>
        <w:t>que ha</w:t>
      </w:r>
      <w:r w:rsidR="00D24D52" w:rsidRPr="00D11D32">
        <w:rPr>
          <w:rFonts w:ascii="Palatino Linotype" w:hAnsi="Palatino Linotype" w:cs="Arial"/>
          <w:sz w:val="24"/>
          <w:szCs w:val="24"/>
        </w:rPr>
        <w:t>n</w:t>
      </w:r>
      <w:r w:rsidRPr="00D11D32">
        <w:rPr>
          <w:rFonts w:ascii="Palatino Linotype" w:hAnsi="Palatino Linotype" w:cs="Arial"/>
          <w:sz w:val="24"/>
          <w:szCs w:val="24"/>
        </w:rPr>
        <w:t xml:space="preserve"> sido materia del presente fallo. </w:t>
      </w:r>
    </w:p>
    <w:p w14:paraId="48414BCD" w14:textId="77777777" w:rsidR="00D24D52" w:rsidRPr="00D11D32" w:rsidRDefault="00D24D52" w:rsidP="00393276">
      <w:pPr>
        <w:spacing w:after="0" w:line="360" w:lineRule="auto"/>
        <w:jc w:val="both"/>
        <w:rPr>
          <w:rFonts w:ascii="Palatino Linotype" w:eastAsia="Times New Roman" w:hAnsi="Palatino Linotype" w:cs="Times New Roman"/>
          <w:sz w:val="24"/>
          <w:szCs w:val="24"/>
          <w:lang w:eastAsia="es-ES"/>
        </w:rPr>
      </w:pPr>
    </w:p>
    <w:p w14:paraId="46E15C66" w14:textId="77777777" w:rsidR="00393276" w:rsidRPr="00D11D32" w:rsidRDefault="00393276" w:rsidP="00393276">
      <w:pPr>
        <w:spacing w:after="0" w:line="360" w:lineRule="auto"/>
        <w:jc w:val="both"/>
        <w:rPr>
          <w:rFonts w:ascii="Palatino Linotype" w:eastAsia="Times New Roman" w:hAnsi="Palatino Linotype" w:cs="Times New Roman"/>
          <w:sz w:val="24"/>
          <w:szCs w:val="24"/>
          <w:lang w:eastAsia="es-ES"/>
        </w:rPr>
      </w:pPr>
      <w:r w:rsidRPr="00D11D32">
        <w:rPr>
          <w:rFonts w:ascii="Palatino Linotype" w:eastAsia="Times New Roman" w:hAnsi="Palatino Linotype" w:cs="Times New Roman"/>
          <w:sz w:val="24"/>
          <w:szCs w:val="24"/>
          <w:lang w:eastAsia="es-ES"/>
        </w:rPr>
        <w:t>Por lo antes expuesto y fundado es de resolverse y,</w:t>
      </w:r>
    </w:p>
    <w:p w14:paraId="4EA2A047" w14:textId="77777777" w:rsidR="00393276" w:rsidRPr="00D11D32" w:rsidRDefault="00393276" w:rsidP="00393276">
      <w:pPr>
        <w:spacing w:line="360" w:lineRule="auto"/>
        <w:contextualSpacing/>
        <w:jc w:val="both"/>
        <w:rPr>
          <w:rFonts w:ascii="Palatino Linotype" w:eastAsia="MS Mincho" w:hAnsi="Palatino Linotype"/>
        </w:rPr>
      </w:pPr>
    </w:p>
    <w:p w14:paraId="4FEB9ADC" w14:textId="77777777" w:rsidR="00393276" w:rsidRPr="00D11D32" w:rsidRDefault="00393276" w:rsidP="00393276">
      <w:pPr>
        <w:spacing w:before="240" w:after="240" w:line="360" w:lineRule="auto"/>
        <w:jc w:val="center"/>
        <w:rPr>
          <w:rFonts w:ascii="Palatino Linotype" w:hAnsi="Palatino Linotype"/>
          <w:b/>
          <w:spacing w:val="60"/>
          <w:sz w:val="28"/>
          <w:szCs w:val="24"/>
        </w:rPr>
      </w:pPr>
      <w:r w:rsidRPr="00D11D32">
        <w:rPr>
          <w:rFonts w:ascii="Palatino Linotype" w:hAnsi="Palatino Linotype"/>
          <w:b/>
          <w:spacing w:val="60"/>
          <w:sz w:val="28"/>
          <w:szCs w:val="24"/>
        </w:rPr>
        <w:t>S E RESUELVE</w:t>
      </w:r>
    </w:p>
    <w:p w14:paraId="1CA0C650" w14:textId="5056979B" w:rsidR="00393276" w:rsidRPr="00D11D32" w:rsidRDefault="00393276" w:rsidP="008C1C39">
      <w:pPr>
        <w:spacing w:after="0" w:line="360" w:lineRule="auto"/>
        <w:jc w:val="both"/>
        <w:rPr>
          <w:rFonts w:ascii="Palatino Linotype" w:hAnsi="Palatino Linotype" w:cs="Arial"/>
          <w:sz w:val="24"/>
          <w:szCs w:val="24"/>
        </w:rPr>
      </w:pPr>
      <w:r w:rsidRPr="00D11D32">
        <w:rPr>
          <w:rFonts w:ascii="Palatino Linotype" w:hAnsi="Palatino Linotype" w:cs="Arial"/>
          <w:b/>
          <w:sz w:val="28"/>
          <w:szCs w:val="28"/>
          <w:lang w:val="es-ES_tradnl"/>
        </w:rPr>
        <w:t>PRIMERO.</w:t>
      </w:r>
      <w:r w:rsidRPr="00D11D32">
        <w:rPr>
          <w:rFonts w:ascii="Palatino Linotype" w:hAnsi="Palatino Linotype" w:cs="Arial"/>
          <w:sz w:val="24"/>
          <w:szCs w:val="24"/>
          <w:lang w:val="es-ES_tradnl"/>
        </w:rPr>
        <w:t xml:space="preserve"> </w:t>
      </w:r>
      <w:r w:rsidRPr="00D11D32">
        <w:rPr>
          <w:rFonts w:ascii="Palatino Linotype" w:hAnsi="Palatino Linotype" w:cs="Arial"/>
          <w:sz w:val="24"/>
          <w:szCs w:val="24"/>
        </w:rPr>
        <w:t xml:space="preserve">Se </w:t>
      </w:r>
      <w:r w:rsidRPr="00D11D32">
        <w:rPr>
          <w:rFonts w:ascii="Palatino Linotype" w:hAnsi="Palatino Linotype" w:cs="Arial"/>
          <w:b/>
          <w:sz w:val="24"/>
          <w:szCs w:val="24"/>
        </w:rPr>
        <w:t>REVOCA</w:t>
      </w:r>
      <w:r w:rsidR="00D24D52" w:rsidRPr="00D11D32">
        <w:rPr>
          <w:rFonts w:ascii="Palatino Linotype" w:hAnsi="Palatino Linotype" w:cs="Arial"/>
          <w:b/>
          <w:sz w:val="24"/>
          <w:szCs w:val="24"/>
        </w:rPr>
        <w:t>N</w:t>
      </w:r>
      <w:r w:rsidRPr="00D11D32">
        <w:rPr>
          <w:rFonts w:ascii="Palatino Linotype" w:hAnsi="Palatino Linotype" w:cs="Arial"/>
          <w:b/>
          <w:sz w:val="24"/>
          <w:szCs w:val="24"/>
        </w:rPr>
        <w:t xml:space="preserve"> </w:t>
      </w:r>
      <w:r w:rsidRPr="00D11D32">
        <w:rPr>
          <w:rFonts w:ascii="Palatino Linotype" w:hAnsi="Palatino Linotype" w:cs="Arial"/>
          <w:sz w:val="24"/>
          <w:szCs w:val="24"/>
        </w:rPr>
        <w:t>la</w:t>
      </w:r>
      <w:r w:rsidR="00D24D52" w:rsidRPr="00D11D32">
        <w:rPr>
          <w:rFonts w:ascii="Palatino Linotype" w:hAnsi="Palatino Linotype" w:cs="Arial"/>
          <w:sz w:val="24"/>
          <w:szCs w:val="24"/>
        </w:rPr>
        <w:t>s</w:t>
      </w:r>
      <w:r w:rsidRPr="00D11D32">
        <w:rPr>
          <w:rFonts w:ascii="Palatino Linotype" w:hAnsi="Palatino Linotype" w:cs="Arial"/>
          <w:sz w:val="24"/>
          <w:szCs w:val="24"/>
        </w:rPr>
        <w:t xml:space="preserve"> respuesta</w:t>
      </w:r>
      <w:r w:rsidR="00D24D52" w:rsidRPr="00D11D32">
        <w:rPr>
          <w:rFonts w:ascii="Palatino Linotype" w:hAnsi="Palatino Linotype" w:cs="Arial"/>
          <w:sz w:val="24"/>
          <w:szCs w:val="24"/>
        </w:rPr>
        <w:t>s</w:t>
      </w:r>
      <w:r w:rsidRPr="00D11D32">
        <w:rPr>
          <w:rFonts w:ascii="Palatino Linotype" w:hAnsi="Palatino Linotype" w:cs="Arial"/>
          <w:sz w:val="24"/>
          <w:szCs w:val="24"/>
        </w:rPr>
        <w:t xml:space="preserve"> entregada</w:t>
      </w:r>
      <w:r w:rsidR="00D24D52" w:rsidRPr="00D11D32">
        <w:rPr>
          <w:rFonts w:ascii="Palatino Linotype" w:hAnsi="Palatino Linotype" w:cs="Arial"/>
          <w:sz w:val="24"/>
          <w:szCs w:val="24"/>
        </w:rPr>
        <w:t>s</w:t>
      </w:r>
      <w:r w:rsidRPr="00D11D32">
        <w:rPr>
          <w:rFonts w:ascii="Palatino Linotype" w:hAnsi="Palatino Linotype" w:cs="Arial"/>
          <w:sz w:val="24"/>
          <w:szCs w:val="24"/>
        </w:rPr>
        <w:t xml:space="preserve"> por </w:t>
      </w:r>
      <w:r w:rsidRPr="00D11D32">
        <w:rPr>
          <w:rFonts w:ascii="Palatino Linotype" w:hAnsi="Palatino Linotype" w:cs="Arial"/>
          <w:b/>
          <w:sz w:val="24"/>
          <w:szCs w:val="24"/>
        </w:rPr>
        <w:t xml:space="preserve">EL SUJETO OBLIGADO, </w:t>
      </w:r>
      <w:r w:rsidRPr="00D11D32">
        <w:rPr>
          <w:rFonts w:ascii="Palatino Linotype" w:hAnsi="Palatino Linotype" w:cs="Arial"/>
          <w:sz w:val="24"/>
          <w:szCs w:val="24"/>
        </w:rPr>
        <w:t>a la</w:t>
      </w:r>
      <w:r w:rsidR="00D24D52" w:rsidRPr="00D11D32">
        <w:rPr>
          <w:rFonts w:ascii="Palatino Linotype" w:hAnsi="Palatino Linotype" w:cs="Arial"/>
          <w:sz w:val="24"/>
          <w:szCs w:val="24"/>
        </w:rPr>
        <w:t>s</w:t>
      </w:r>
      <w:r w:rsidRPr="00D11D32">
        <w:rPr>
          <w:rFonts w:ascii="Palatino Linotype" w:hAnsi="Palatino Linotype" w:cs="Arial"/>
          <w:sz w:val="24"/>
          <w:szCs w:val="24"/>
        </w:rPr>
        <w:t xml:space="preserve"> solicitud</w:t>
      </w:r>
      <w:r w:rsidR="00D24D52" w:rsidRPr="00D11D32">
        <w:rPr>
          <w:rFonts w:ascii="Palatino Linotype" w:hAnsi="Palatino Linotype" w:cs="Arial"/>
          <w:sz w:val="24"/>
          <w:szCs w:val="24"/>
        </w:rPr>
        <w:t>es</w:t>
      </w:r>
      <w:r w:rsidRPr="00D11D32">
        <w:rPr>
          <w:rFonts w:ascii="Palatino Linotype" w:hAnsi="Palatino Linotype" w:cs="Arial"/>
          <w:sz w:val="24"/>
          <w:szCs w:val="24"/>
        </w:rPr>
        <w:t xml:space="preserve"> de información número</w:t>
      </w:r>
      <w:r w:rsidR="00D24D52" w:rsidRPr="00D11D32">
        <w:rPr>
          <w:rFonts w:ascii="Palatino Linotype" w:hAnsi="Palatino Linotype" w:cs="Arial"/>
          <w:sz w:val="24"/>
          <w:szCs w:val="24"/>
        </w:rPr>
        <w:t>s</w:t>
      </w:r>
      <w:r w:rsidRPr="00D11D32">
        <w:rPr>
          <w:rFonts w:ascii="Palatino Linotype" w:hAnsi="Palatino Linotype" w:cs="Arial"/>
          <w:sz w:val="24"/>
          <w:szCs w:val="24"/>
        </w:rPr>
        <w:t xml:space="preserve"> </w:t>
      </w:r>
      <w:r w:rsidR="00D24D52" w:rsidRPr="00D11D32">
        <w:rPr>
          <w:rFonts w:ascii="Palatino Linotype" w:hAnsi="Palatino Linotype" w:cs="Arial"/>
          <w:b/>
          <w:sz w:val="24"/>
        </w:rPr>
        <w:t xml:space="preserve">00417/MELOCAM/IP/2024, 00418/MELOCAM/IP/2024 y 00419/MELOCAM/IP/2024, </w:t>
      </w:r>
      <w:r w:rsidRPr="00D11D32">
        <w:rPr>
          <w:rFonts w:ascii="Palatino Linotype" w:hAnsi="Palatino Linotype" w:cs="Arial"/>
          <w:sz w:val="24"/>
          <w:szCs w:val="24"/>
        </w:rPr>
        <w:t>por resultar fundados los motivos de inconformidad que arguye el</w:t>
      </w:r>
      <w:r w:rsidRPr="00D11D32">
        <w:rPr>
          <w:rFonts w:ascii="Palatino Linotype" w:hAnsi="Palatino Linotype" w:cs="Arial"/>
          <w:b/>
          <w:sz w:val="24"/>
          <w:szCs w:val="24"/>
        </w:rPr>
        <w:t xml:space="preserve"> RECURRENTE, </w:t>
      </w:r>
      <w:r w:rsidRPr="00D11D32">
        <w:rPr>
          <w:rFonts w:ascii="Palatino Linotype" w:hAnsi="Palatino Linotype" w:cs="Arial"/>
          <w:sz w:val="24"/>
          <w:szCs w:val="24"/>
        </w:rPr>
        <w:t xml:space="preserve">en términos del considerando </w:t>
      </w:r>
      <w:r w:rsidRPr="00D11D32">
        <w:rPr>
          <w:rFonts w:ascii="Palatino Linotype" w:hAnsi="Palatino Linotype" w:cs="Arial"/>
          <w:b/>
          <w:sz w:val="24"/>
          <w:szCs w:val="24"/>
        </w:rPr>
        <w:t xml:space="preserve">CUARTO </w:t>
      </w:r>
      <w:r w:rsidRPr="00D11D32">
        <w:rPr>
          <w:rFonts w:ascii="Palatino Linotype" w:hAnsi="Palatino Linotype" w:cs="Arial"/>
          <w:sz w:val="24"/>
          <w:szCs w:val="24"/>
        </w:rPr>
        <w:t xml:space="preserve">de la presente resolución. </w:t>
      </w:r>
    </w:p>
    <w:p w14:paraId="5EE49D1D" w14:textId="77777777" w:rsidR="00393276" w:rsidRPr="00D11D32" w:rsidRDefault="00393276" w:rsidP="008C1C39">
      <w:pPr>
        <w:spacing w:after="0" w:line="360" w:lineRule="auto"/>
        <w:jc w:val="both"/>
        <w:rPr>
          <w:rFonts w:ascii="Palatino Linotype" w:hAnsi="Palatino Linotype" w:cs="Arial"/>
          <w:sz w:val="24"/>
          <w:szCs w:val="24"/>
        </w:rPr>
      </w:pPr>
    </w:p>
    <w:p w14:paraId="5625A8FF" w14:textId="7A29ED2F" w:rsidR="008C1C39" w:rsidRPr="00D11D32" w:rsidRDefault="00393276" w:rsidP="008C1C39">
      <w:pPr>
        <w:spacing w:line="360" w:lineRule="auto"/>
        <w:ind w:right="49"/>
        <w:jc w:val="both"/>
        <w:rPr>
          <w:rFonts w:ascii="Palatino Linotype" w:hAnsi="Palatino Linotype" w:cs="Arial"/>
          <w:color w:val="000000" w:themeColor="text1"/>
          <w:sz w:val="24"/>
        </w:rPr>
      </w:pPr>
      <w:r w:rsidRPr="00D11D32">
        <w:rPr>
          <w:rFonts w:ascii="Palatino Linotype" w:hAnsi="Palatino Linotype" w:cs="Arial"/>
          <w:b/>
          <w:sz w:val="28"/>
          <w:szCs w:val="28"/>
        </w:rPr>
        <w:t>SEGUNDO.</w:t>
      </w:r>
      <w:r w:rsidRPr="00D11D32">
        <w:rPr>
          <w:rFonts w:ascii="Palatino Linotype" w:hAnsi="Palatino Linotype" w:cs="Arial"/>
          <w:sz w:val="24"/>
        </w:rPr>
        <w:t xml:space="preserve"> Se </w:t>
      </w:r>
      <w:r w:rsidRPr="00D11D32">
        <w:rPr>
          <w:rFonts w:ascii="Palatino Linotype" w:hAnsi="Palatino Linotype" w:cs="Arial"/>
          <w:b/>
          <w:sz w:val="24"/>
        </w:rPr>
        <w:t>ORDENA</w:t>
      </w:r>
      <w:r w:rsidRPr="00D11D32">
        <w:rPr>
          <w:rFonts w:ascii="Palatino Linotype" w:hAnsi="Palatino Linotype" w:cs="Arial"/>
          <w:sz w:val="24"/>
        </w:rPr>
        <w:t xml:space="preserve"> al </w:t>
      </w:r>
      <w:r w:rsidRPr="00D11D32">
        <w:rPr>
          <w:rFonts w:ascii="Palatino Linotype" w:hAnsi="Palatino Linotype" w:cs="Arial"/>
          <w:b/>
          <w:sz w:val="24"/>
        </w:rPr>
        <w:t>Sujeto Obligado</w:t>
      </w:r>
      <w:r w:rsidRPr="00D11D32">
        <w:rPr>
          <w:rFonts w:ascii="Palatino Linotype" w:hAnsi="Palatino Linotype" w:cs="Arial"/>
          <w:sz w:val="24"/>
        </w:rPr>
        <w:t xml:space="preserve">, en términos del considerando </w:t>
      </w:r>
      <w:r w:rsidRPr="00D11D32">
        <w:rPr>
          <w:rFonts w:ascii="Palatino Linotype" w:hAnsi="Palatino Linotype" w:cs="Arial"/>
          <w:b/>
          <w:sz w:val="24"/>
        </w:rPr>
        <w:t xml:space="preserve">Cuarto </w:t>
      </w:r>
      <w:r w:rsidRPr="00D11D32">
        <w:rPr>
          <w:rFonts w:ascii="Palatino Linotype" w:hAnsi="Palatino Linotype" w:cs="Arial"/>
          <w:sz w:val="24"/>
        </w:rPr>
        <w:t xml:space="preserve">de esta resolución, haga entrega a través del SAIMEX, en versión pública </w:t>
      </w:r>
      <w:r w:rsidR="008C1C39" w:rsidRPr="00D11D32">
        <w:rPr>
          <w:rFonts w:ascii="Palatino Linotype" w:hAnsi="Palatino Linotype" w:cs="Arial"/>
          <w:sz w:val="24"/>
        </w:rPr>
        <w:t xml:space="preserve">de ser procedente, del soporte documental </w:t>
      </w:r>
      <w:r w:rsidR="008C1C39" w:rsidRPr="00D11D32">
        <w:rPr>
          <w:rFonts w:ascii="Palatino Linotype" w:hAnsi="Palatino Linotype" w:cs="Arial"/>
          <w:color w:val="000000" w:themeColor="text1"/>
          <w:sz w:val="24"/>
        </w:rPr>
        <w:t>de las unidades económicas referidas en las solicitudes, del primero de enero de dos mil veintitrés al dieciséis de abril del dos mil veinticuatro, de lo siguiente:</w:t>
      </w:r>
    </w:p>
    <w:p w14:paraId="7DD11E64" w14:textId="77777777" w:rsidR="008C1C39" w:rsidRPr="00D11D32" w:rsidRDefault="008C1C39" w:rsidP="008C1C39">
      <w:pPr>
        <w:pStyle w:val="Prrafodelista"/>
        <w:numPr>
          <w:ilvl w:val="0"/>
          <w:numId w:val="16"/>
        </w:numPr>
        <w:spacing w:line="360" w:lineRule="auto"/>
        <w:jc w:val="both"/>
        <w:rPr>
          <w:rFonts w:ascii="Palatino Linotype" w:hAnsi="Palatino Linotype"/>
          <w:lang w:val="es-MX" w:eastAsia="es-MX"/>
        </w:rPr>
      </w:pPr>
      <w:r w:rsidRPr="00D11D32">
        <w:rPr>
          <w:rFonts w:ascii="Palatino Linotype" w:hAnsi="Palatino Linotype"/>
          <w:lang w:val="es-MX" w:eastAsia="es-MX"/>
        </w:rPr>
        <w:lastRenderedPageBreak/>
        <w:t>Licencia de funcionamiento o soporte documental que compruebe el inicio del trámite para su obtención.</w:t>
      </w:r>
    </w:p>
    <w:p w14:paraId="5A87E7C6" w14:textId="77777777" w:rsidR="008C1C39" w:rsidRPr="00D11D32" w:rsidRDefault="008C1C39" w:rsidP="008C1C39">
      <w:pPr>
        <w:pStyle w:val="Prrafodelista"/>
        <w:numPr>
          <w:ilvl w:val="0"/>
          <w:numId w:val="16"/>
        </w:numPr>
        <w:spacing w:line="360" w:lineRule="auto"/>
        <w:jc w:val="both"/>
        <w:rPr>
          <w:rFonts w:ascii="Palatino Linotype" w:hAnsi="Palatino Linotype"/>
          <w:lang w:val="es-MX" w:eastAsia="es-MX"/>
        </w:rPr>
      </w:pPr>
      <w:r w:rsidRPr="00D11D32">
        <w:rPr>
          <w:rFonts w:ascii="Palatino Linotype" w:hAnsi="Palatino Linotype"/>
          <w:lang w:val="es-MX" w:eastAsia="es-MX"/>
        </w:rPr>
        <w:t>Visto bueno o dictamen de Protección Civil o documento del inicio del trámite del mismo.</w:t>
      </w:r>
    </w:p>
    <w:p w14:paraId="2AD3841A" w14:textId="77777777" w:rsidR="008C1C39" w:rsidRPr="00D11D32" w:rsidRDefault="008C1C39" w:rsidP="008C1C39">
      <w:pPr>
        <w:pStyle w:val="Prrafodelista"/>
        <w:numPr>
          <w:ilvl w:val="0"/>
          <w:numId w:val="16"/>
        </w:numPr>
        <w:spacing w:line="360" w:lineRule="auto"/>
        <w:jc w:val="both"/>
        <w:rPr>
          <w:rFonts w:ascii="Palatino Linotype" w:hAnsi="Palatino Linotype"/>
          <w:lang w:val="es-MX" w:eastAsia="es-MX"/>
        </w:rPr>
      </w:pPr>
      <w:r w:rsidRPr="00D11D32">
        <w:rPr>
          <w:rFonts w:ascii="Palatino Linotype" w:hAnsi="Palatino Linotype"/>
          <w:lang w:val="es-MX" w:eastAsia="es-MX"/>
        </w:rPr>
        <w:t>Dictamen de Giro.</w:t>
      </w:r>
    </w:p>
    <w:p w14:paraId="0F7FA5E0" w14:textId="77777777" w:rsidR="008C1C39" w:rsidRPr="00D11D32" w:rsidRDefault="008C1C39" w:rsidP="008C1C39">
      <w:pPr>
        <w:pStyle w:val="Prrafodelista"/>
        <w:numPr>
          <w:ilvl w:val="0"/>
          <w:numId w:val="16"/>
        </w:numPr>
        <w:spacing w:line="360" w:lineRule="auto"/>
        <w:jc w:val="both"/>
        <w:rPr>
          <w:rFonts w:ascii="Palatino Linotype" w:hAnsi="Palatino Linotype"/>
          <w:lang w:val="es-MX" w:eastAsia="es-MX"/>
        </w:rPr>
      </w:pPr>
      <w:r w:rsidRPr="00D11D32">
        <w:rPr>
          <w:rFonts w:ascii="Palatino Linotype" w:hAnsi="Palatino Linotype"/>
          <w:lang w:val="es-MX" w:eastAsia="es-MX"/>
        </w:rPr>
        <w:t>Actas de las visitas de verificación realizadas por la Dirección de Desarrollo Económico y Fomento al Empleo.</w:t>
      </w:r>
    </w:p>
    <w:p w14:paraId="2F0B4058" w14:textId="77777777" w:rsidR="008C1C39" w:rsidRPr="00D11D32" w:rsidRDefault="008C1C39" w:rsidP="008C1C39">
      <w:pPr>
        <w:pStyle w:val="Prrafodelista"/>
        <w:numPr>
          <w:ilvl w:val="0"/>
          <w:numId w:val="16"/>
        </w:numPr>
        <w:spacing w:line="360" w:lineRule="auto"/>
        <w:jc w:val="both"/>
        <w:rPr>
          <w:rFonts w:ascii="Palatino Linotype" w:hAnsi="Palatino Linotype"/>
          <w:lang w:val="es-MX" w:eastAsia="es-MX"/>
        </w:rPr>
      </w:pPr>
      <w:r w:rsidRPr="00D11D32">
        <w:rPr>
          <w:rFonts w:ascii="Palatino Linotype" w:hAnsi="Palatino Linotype"/>
          <w:lang w:val="es-MX" w:eastAsia="es-MX"/>
        </w:rPr>
        <w:t>En su caso, sanciones.</w:t>
      </w:r>
    </w:p>
    <w:p w14:paraId="5DB02BC3" w14:textId="77777777" w:rsidR="008C1C39" w:rsidRPr="00D11D32" w:rsidRDefault="008C1C39" w:rsidP="00E9411E">
      <w:pPr>
        <w:spacing w:after="0" w:line="360" w:lineRule="auto"/>
        <w:jc w:val="both"/>
        <w:rPr>
          <w:rFonts w:ascii="Palatino Linotype" w:hAnsi="Palatino Linotype" w:cs="Arial"/>
          <w:color w:val="000000" w:themeColor="text1"/>
          <w:sz w:val="24"/>
        </w:rPr>
      </w:pPr>
    </w:p>
    <w:p w14:paraId="7FC03F63" w14:textId="77777777" w:rsidR="00393276" w:rsidRPr="00D11D32" w:rsidRDefault="00393276" w:rsidP="00393276">
      <w:pPr>
        <w:spacing w:line="360" w:lineRule="auto"/>
        <w:jc w:val="both"/>
        <w:rPr>
          <w:rFonts w:ascii="Palatino Linotype" w:hAnsi="Palatino Linotype" w:cs="Arial"/>
          <w:i/>
          <w:sz w:val="24"/>
        </w:rPr>
      </w:pPr>
      <w:r w:rsidRPr="00D11D32">
        <w:rPr>
          <w:rFonts w:ascii="Palatino Linotype" w:hAnsi="Palatino Linotype" w:cs="Arial"/>
          <w:i/>
          <w:sz w:val="24"/>
        </w:rPr>
        <w:t>Junto con la documentación se deberá entregar el Acuerdo del Comité de Transparencia mediante el cual se funde y motive la eliminación de los datos y documentos clasificados como confidenciales, en términos de los artículos 49, fracciones II y VII, 143, fracción I y 149, de la Ley de Transparencia y Acceso a la Información Pública del Estado de México y Municipios.</w:t>
      </w:r>
    </w:p>
    <w:p w14:paraId="0D4CB26D" w14:textId="5FD27CD2" w:rsidR="00393276" w:rsidRPr="00D11D32" w:rsidRDefault="00B75324" w:rsidP="00E9411E">
      <w:pPr>
        <w:spacing w:after="0" w:line="360" w:lineRule="auto"/>
        <w:jc w:val="both"/>
        <w:rPr>
          <w:rFonts w:ascii="Palatino Linotype" w:hAnsi="Palatino Linotype" w:cs="Arial"/>
          <w:i/>
          <w:sz w:val="24"/>
        </w:rPr>
      </w:pPr>
      <w:r w:rsidRPr="00D11D32">
        <w:rPr>
          <w:rFonts w:ascii="Palatino Linotype" w:hAnsi="Palatino Linotype" w:cs="Arial"/>
          <w:i/>
          <w:sz w:val="24"/>
        </w:rPr>
        <w:t xml:space="preserve">Para el caso que al dieciséis de abril de dos mil veinticuatro </w:t>
      </w:r>
      <w:r w:rsidR="000E14E7" w:rsidRPr="00D11D32">
        <w:rPr>
          <w:rFonts w:ascii="Palatino Linotype" w:hAnsi="Palatino Linotype" w:cs="Arial"/>
          <w:i/>
          <w:sz w:val="24"/>
        </w:rPr>
        <w:t xml:space="preserve">el Sujeto Obligado no cuente con la información que se ordena por no haberse generado </w:t>
      </w:r>
      <w:r w:rsidR="00BF7D9B" w:rsidRPr="00D11D32">
        <w:rPr>
          <w:rFonts w:ascii="Palatino Linotype" w:hAnsi="Palatino Linotype" w:cs="Arial"/>
          <w:i/>
          <w:sz w:val="24"/>
        </w:rPr>
        <w:t xml:space="preserve">en los puntos 1, 2, 3, 4 y 5, </w:t>
      </w:r>
      <w:r w:rsidR="007C26A3" w:rsidRPr="00D11D32">
        <w:rPr>
          <w:rFonts w:ascii="Palatino Linotype" w:hAnsi="Palatino Linotype" w:cs="Arial"/>
          <w:i/>
          <w:sz w:val="24"/>
        </w:rPr>
        <w:t xml:space="preserve">de las unidades económicas referidas en las solicitudes, </w:t>
      </w:r>
      <w:r w:rsidR="00BF7D9B" w:rsidRPr="00D11D32">
        <w:rPr>
          <w:rFonts w:ascii="Palatino Linotype" w:hAnsi="Palatino Linotype" w:cs="Arial"/>
          <w:i/>
          <w:sz w:val="24"/>
        </w:rPr>
        <w:t>bastará con que así lo manifieste al momento del cumplimiento de la presente resolución.</w:t>
      </w:r>
    </w:p>
    <w:p w14:paraId="7B9B6CE3" w14:textId="77777777" w:rsidR="00BF7D9B" w:rsidRPr="00D11D32" w:rsidRDefault="00BF7D9B" w:rsidP="00E9411E">
      <w:pPr>
        <w:spacing w:after="0" w:line="360" w:lineRule="auto"/>
        <w:jc w:val="both"/>
        <w:rPr>
          <w:rFonts w:ascii="Palatino Linotype" w:hAnsi="Palatino Linotype" w:cs="Arial"/>
          <w:i/>
          <w:sz w:val="24"/>
        </w:rPr>
      </w:pPr>
    </w:p>
    <w:p w14:paraId="5265C402" w14:textId="2F64C35F" w:rsidR="00393276" w:rsidRPr="00D11D32" w:rsidRDefault="00393276" w:rsidP="00393276">
      <w:pPr>
        <w:autoSpaceDE w:val="0"/>
        <w:autoSpaceDN w:val="0"/>
        <w:adjustRightInd w:val="0"/>
        <w:spacing w:line="360" w:lineRule="auto"/>
        <w:ind w:right="49"/>
        <w:jc w:val="both"/>
        <w:rPr>
          <w:rFonts w:ascii="Palatino Linotype" w:hAnsi="Palatino Linotype" w:cs="Arial"/>
          <w:sz w:val="24"/>
        </w:rPr>
      </w:pPr>
      <w:r w:rsidRPr="00D11D32">
        <w:rPr>
          <w:rFonts w:ascii="Palatino Linotype" w:hAnsi="Palatino Linotype" w:cs="Arial"/>
          <w:b/>
          <w:sz w:val="28"/>
          <w:szCs w:val="28"/>
        </w:rPr>
        <w:t>TERCERO.</w:t>
      </w:r>
      <w:r w:rsidRPr="00D11D32">
        <w:rPr>
          <w:rFonts w:ascii="Palatino Linotype" w:hAnsi="Palatino Linotype" w:cs="Arial"/>
          <w:b/>
          <w:sz w:val="24"/>
        </w:rPr>
        <w:t xml:space="preserve"> NOTIFÍQUESE</w:t>
      </w:r>
      <w:r w:rsidRPr="00D11D32">
        <w:rPr>
          <w:rFonts w:ascii="Palatino Linotype" w:hAnsi="Palatino Linotype" w:cs="Arial"/>
          <w:i/>
          <w:sz w:val="24"/>
        </w:rPr>
        <w:t xml:space="preserve"> </w:t>
      </w:r>
      <w:r w:rsidRPr="00D11D32">
        <w:rPr>
          <w:rFonts w:ascii="Palatino Linotype" w:hAnsi="Palatino Linotype" w:cs="Arial"/>
          <w:sz w:val="24"/>
        </w:rPr>
        <w:t>la presente resolución al Titular de la Unidad de Transparencia del</w:t>
      </w:r>
      <w:r w:rsidRPr="00D11D32">
        <w:rPr>
          <w:rFonts w:ascii="Palatino Linotype" w:hAnsi="Palatino Linotype" w:cs="Arial"/>
          <w:b/>
          <w:sz w:val="24"/>
        </w:rPr>
        <w:t xml:space="preserve"> Sujeto Obligado</w:t>
      </w:r>
      <w:r w:rsidR="00A2314E" w:rsidRPr="00D11D32">
        <w:rPr>
          <w:rFonts w:ascii="Palatino Linotype" w:hAnsi="Palatino Linotype" w:cs="Arial"/>
          <w:b/>
          <w:sz w:val="24"/>
        </w:rPr>
        <w:t xml:space="preserve"> </w:t>
      </w:r>
      <w:r w:rsidR="00A2314E" w:rsidRPr="00D11D32">
        <w:rPr>
          <w:rFonts w:ascii="Palatino Linotype" w:hAnsi="Palatino Linotype" w:cs="Arial"/>
          <w:sz w:val="24"/>
        </w:rPr>
        <w:t>a través del SAIMEX</w:t>
      </w:r>
      <w:r w:rsidRPr="00D11D32">
        <w:rPr>
          <w:rFonts w:ascii="Palatino Linotype" w:hAnsi="Palatino Linotype" w:cs="Arial"/>
          <w:sz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w:t>
      </w:r>
      <w:r w:rsidRPr="00D11D32">
        <w:rPr>
          <w:rFonts w:ascii="Palatino Linotype" w:hAnsi="Palatino Linotype" w:cs="Arial"/>
          <w:sz w:val="24"/>
        </w:rPr>
        <w:lastRenderedPageBreak/>
        <w:t>Instituto en un plazo de tres días hábiles siguientes sobre el cumplimiento dado a la presente.</w:t>
      </w:r>
    </w:p>
    <w:p w14:paraId="251D5459" w14:textId="77777777" w:rsidR="00393276" w:rsidRPr="00D11D32" w:rsidRDefault="00393276" w:rsidP="00393276">
      <w:pPr>
        <w:autoSpaceDE w:val="0"/>
        <w:autoSpaceDN w:val="0"/>
        <w:adjustRightInd w:val="0"/>
        <w:spacing w:line="360" w:lineRule="auto"/>
        <w:ind w:right="49"/>
        <w:jc w:val="both"/>
        <w:rPr>
          <w:rFonts w:ascii="Palatino Linotype" w:hAnsi="Palatino Linotype" w:cs="Arial"/>
          <w:sz w:val="24"/>
        </w:rPr>
      </w:pPr>
    </w:p>
    <w:p w14:paraId="7139A914" w14:textId="77777777" w:rsidR="00393276" w:rsidRPr="00D11D32" w:rsidRDefault="00393276" w:rsidP="00393276">
      <w:pPr>
        <w:autoSpaceDE w:val="0"/>
        <w:autoSpaceDN w:val="0"/>
        <w:adjustRightInd w:val="0"/>
        <w:spacing w:line="360" w:lineRule="auto"/>
        <w:jc w:val="both"/>
        <w:rPr>
          <w:rFonts w:ascii="Palatino Linotype" w:hAnsi="Palatino Linotype" w:cs="Arial"/>
          <w:sz w:val="24"/>
        </w:rPr>
      </w:pPr>
      <w:r w:rsidRPr="00D11D32">
        <w:rPr>
          <w:rFonts w:ascii="Palatino Linotype" w:hAnsi="Palatino Linotype" w:cs="Arial"/>
          <w:b/>
          <w:sz w:val="28"/>
          <w:szCs w:val="28"/>
        </w:rPr>
        <w:t>CUARTO.</w:t>
      </w:r>
      <w:r w:rsidRPr="00D11D32">
        <w:rPr>
          <w:rFonts w:ascii="Palatino Linotype" w:hAnsi="Palatino Linotype" w:cs="Arial"/>
          <w:b/>
          <w:sz w:val="24"/>
        </w:rPr>
        <w:t xml:space="preserve"> </w:t>
      </w:r>
      <w:r w:rsidRPr="00D11D32">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D11D32">
        <w:rPr>
          <w:rFonts w:ascii="Palatino Linotype" w:hAnsi="Palatino Linotype" w:cs="Arial"/>
          <w:b/>
          <w:sz w:val="24"/>
        </w:rPr>
        <w:t>Sujeto Obligado</w:t>
      </w:r>
      <w:r w:rsidRPr="00D11D32">
        <w:rPr>
          <w:rFonts w:ascii="Palatino Linotype" w:hAnsi="Palatino Linotype" w:cs="Arial"/>
          <w:sz w:val="24"/>
        </w:rPr>
        <w:t xml:space="preserve"> de manera fundada y motivada, podrá solicitar una ampliación de plazo para el cumplimiento de la presente resolución.</w:t>
      </w:r>
    </w:p>
    <w:p w14:paraId="4C1860CC" w14:textId="77777777" w:rsidR="00393276" w:rsidRPr="00D11D32" w:rsidRDefault="00393276" w:rsidP="00E9411E">
      <w:pPr>
        <w:autoSpaceDE w:val="0"/>
        <w:autoSpaceDN w:val="0"/>
        <w:adjustRightInd w:val="0"/>
        <w:spacing w:after="0" w:line="360" w:lineRule="auto"/>
        <w:jc w:val="both"/>
        <w:rPr>
          <w:rFonts w:ascii="Palatino Linotype" w:hAnsi="Palatino Linotype" w:cs="Arial"/>
          <w:sz w:val="24"/>
        </w:rPr>
      </w:pPr>
    </w:p>
    <w:p w14:paraId="5E4647C0" w14:textId="47A7EDCD" w:rsidR="00393276" w:rsidRPr="00D11D32" w:rsidRDefault="00393276" w:rsidP="00393276">
      <w:pPr>
        <w:autoSpaceDE w:val="0"/>
        <w:autoSpaceDN w:val="0"/>
        <w:adjustRightInd w:val="0"/>
        <w:spacing w:line="360" w:lineRule="auto"/>
        <w:jc w:val="both"/>
        <w:rPr>
          <w:rFonts w:ascii="Palatino Linotype" w:hAnsi="Palatino Linotype" w:cs="Arial"/>
          <w:sz w:val="24"/>
        </w:rPr>
      </w:pPr>
      <w:r w:rsidRPr="00D11D32">
        <w:rPr>
          <w:rFonts w:ascii="Palatino Linotype" w:hAnsi="Palatino Linotype"/>
          <w:b/>
          <w:sz w:val="28"/>
          <w:szCs w:val="28"/>
        </w:rPr>
        <w:t>QUINTO.</w:t>
      </w:r>
      <w:r w:rsidRPr="00D11D32">
        <w:rPr>
          <w:rFonts w:ascii="Palatino Linotype" w:hAnsi="Palatino Linotype"/>
          <w:b/>
        </w:rPr>
        <w:t xml:space="preserve"> </w:t>
      </w:r>
      <w:r w:rsidRPr="00D11D32">
        <w:rPr>
          <w:rFonts w:ascii="Palatino Linotype" w:hAnsi="Palatino Linotype" w:cs="Arial"/>
          <w:b/>
          <w:sz w:val="24"/>
        </w:rPr>
        <w:t>NOTIFÍQUESE</w:t>
      </w:r>
      <w:r w:rsidRPr="00D11D32">
        <w:rPr>
          <w:rFonts w:ascii="Palatino Linotype" w:hAnsi="Palatino Linotype" w:cs="Arial"/>
          <w:sz w:val="24"/>
        </w:rPr>
        <w:t xml:space="preserve"> a través del Sistema de Acceso a la Información Mexiquense (SAIMEX), al </w:t>
      </w:r>
      <w:r w:rsidRPr="00D11D32">
        <w:rPr>
          <w:rFonts w:ascii="Palatino Linotype" w:hAnsi="Palatino Linotype" w:cs="Arial"/>
          <w:b/>
          <w:sz w:val="24"/>
        </w:rPr>
        <w:t>Recurrente</w:t>
      </w:r>
      <w:r w:rsidRPr="00D11D32">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A77F487" w14:textId="77777777" w:rsidR="00E9411E" w:rsidRPr="00D11D32" w:rsidRDefault="00E9411E" w:rsidP="00E9411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1644DD86" w14:textId="500AE3B9" w:rsidR="00053B21" w:rsidRDefault="00E9411E" w:rsidP="00053B21">
      <w:pPr>
        <w:spacing w:line="360" w:lineRule="auto"/>
        <w:jc w:val="both"/>
        <w:rPr>
          <w:rFonts w:ascii="Palatino Linotype" w:hAnsi="Palatino Linotype" w:cs="Arial"/>
        </w:rPr>
      </w:pPr>
      <w:r w:rsidRPr="00D11D32">
        <w:rPr>
          <w:rFonts w:ascii="Palatino Linotype" w:hAnsi="Palatino Linotype" w:cs="Arial"/>
        </w:rPr>
        <w:t>ASÍ LO ACORDÓ, POR UNANIMIDAD DE VOTOS, EL PLENO DEL</w:t>
      </w:r>
      <w:r w:rsidRPr="00D11D32">
        <w:rPr>
          <w:rFonts w:ascii="Palatino Linotype" w:eastAsia="Arial Unicode MS" w:hAnsi="Palatino Linotype" w:cs="Arial"/>
        </w:rPr>
        <w:t xml:space="preserve"> INSTITUTO DE TRANSPARENCIA, ACCESO A LA INFORMACIÓN PÚBLICA Y PROTECCIÓN DE DATOS PERSONALES DEL ESTADO DE MÉXICO Y MUNICIPIOS</w:t>
      </w:r>
      <w:r w:rsidRPr="00D11D32">
        <w:rPr>
          <w:rFonts w:ascii="Palatino Linotype" w:hAnsi="Palatino Linotype" w:cs="Arial"/>
        </w:rPr>
        <w:t xml:space="preserve">, CONFORMADO POR LOS COMISIONADOS JOSÉ MARTÍNEZ VILCHIS, MARÍA DEL ROSARIO MEJÍA AYALA, SHARON CRISTINA MORALES MARTÍNEZ, LUIS GUSTAVO PARRA NORIEGA Y GUADALUPE RAMÍREZ PEÑA; EN </w:t>
      </w:r>
      <w:r w:rsidR="008205CB" w:rsidRPr="00D11D32">
        <w:rPr>
          <w:rFonts w:ascii="Palatino Linotype" w:hAnsi="Palatino Linotype" w:cs="Arial"/>
        </w:rPr>
        <w:t xml:space="preserve">VIGÉSIMA </w:t>
      </w:r>
      <w:r w:rsidRPr="00D11D32">
        <w:rPr>
          <w:rFonts w:ascii="Palatino Linotype" w:hAnsi="Palatino Linotype" w:cs="Arial"/>
        </w:rPr>
        <w:t xml:space="preserve">NOVENA SESIÓN ORDINARIA </w:t>
      </w:r>
      <w:r w:rsidRPr="00D11D32">
        <w:rPr>
          <w:rFonts w:ascii="Palatino Linotype" w:hAnsi="Palatino Linotype" w:cs="Arial"/>
        </w:rPr>
        <w:lastRenderedPageBreak/>
        <w:t xml:space="preserve">CELEBRADA EL </w:t>
      </w:r>
      <w:r w:rsidR="008205CB" w:rsidRPr="00D11D32">
        <w:rPr>
          <w:rFonts w:ascii="Palatino Linotype" w:hAnsi="Palatino Linotype" w:cs="Arial"/>
        </w:rPr>
        <w:t xml:space="preserve">VEINTIUNO DE AGOSTO </w:t>
      </w:r>
      <w:r w:rsidRPr="00D11D32">
        <w:rPr>
          <w:rFonts w:ascii="Palatino Linotype" w:hAnsi="Palatino Linotype" w:cs="Arial"/>
        </w:rPr>
        <w:t xml:space="preserve">DE DOS MIL </w:t>
      </w:r>
      <w:r w:rsidR="008205CB" w:rsidRPr="00D11D32">
        <w:rPr>
          <w:rFonts w:ascii="Palatino Linotype" w:hAnsi="Palatino Linotype" w:cs="Arial"/>
        </w:rPr>
        <w:t>VEINTICUATRO</w:t>
      </w:r>
      <w:r w:rsidRPr="00D11D32">
        <w:rPr>
          <w:rFonts w:ascii="Palatino Linotype" w:hAnsi="Palatino Linotype" w:cs="Arial"/>
        </w:rPr>
        <w:t xml:space="preserve">, ANTE EL </w:t>
      </w:r>
      <w:r w:rsidR="00087D46" w:rsidRPr="00D11D32">
        <w:rPr>
          <w:rFonts w:ascii="Palatino Linotype" w:hAnsi="Palatino Linotype" w:cs="Arial"/>
          <w:noProof/>
          <w:lang w:eastAsia="es-MX"/>
        </w:rPr>
        <mc:AlternateContent>
          <mc:Choice Requires="wps">
            <w:drawing>
              <wp:anchor distT="0" distB="0" distL="114300" distR="114300" simplePos="0" relativeHeight="251660288" behindDoc="0" locked="0" layoutInCell="1" allowOverlap="1" wp14:anchorId="4CCF0CD1" wp14:editId="7F257725">
                <wp:simplePos x="0" y="0"/>
                <wp:positionH relativeFrom="column">
                  <wp:posOffset>62864</wp:posOffset>
                </wp:positionH>
                <wp:positionV relativeFrom="paragraph">
                  <wp:posOffset>502919</wp:posOffset>
                </wp:positionV>
                <wp:extent cx="5629275" cy="675322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5629275" cy="6753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83EA8"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39.6pt" to="448.2pt,5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NsuQEAAMUDAAAOAAAAZHJzL2Uyb0RvYy54bWysU9uO0zAQfUfiHyy/06Rh22WjpvvQFbwg&#10;qFj4AK8zbiz5prHp5e8ZO2kWARJaxIuvc87MOR5v7s/WsCNg1N51fLmoOQMnfa/doePfvr5/846z&#10;mITrhfEOOn6ByO+3r19tTqGFxg/e9ICMSFxsT6HjQ0qhraooB7AiLnwAR5fKoxWJtnioehQnYrem&#10;aup6XZ089gG9hBjp9GG85NvCrxTI9FmpCImZjlNtqYxYxqc8VtuNaA8owqDlVIb4hyqs0I6SzlQP&#10;Ign2HfVvVFZL9NGrtJDeVl4pLaFoIDXL+hc1j4MIULSQOTHMNsX/Rys/HffIdN/xG86csPREO3oo&#10;mTwyzBO7yR6dQmwpdOf2OO1i2GMWfFZo80xS2Ln4epl9hXNikg5X6+auuV1xJulufbt62zSrzFo9&#10;wwPG9AG8ZXnRcaNdFi5acfwY0xh6DSFcLmcsoKzSxUAONu4LKBJDKZcFXdoIdgbZUVADCCnBpeWU&#10;ukRnmNLGzMD678ApPkOhtNhLwDOiZPYuzWCrncc/ZU/na8lqjL86MOrOFjz5/lKeplhDvVLMnfo6&#10;N+PP+wJ//n3bHwAAAP//AwBQSwMEFAAGAAgAAAAhALS/edvhAAAACQEAAA8AAABkcnMvZG93bnJl&#10;di54bWxMj0FrwkAQhe+F/odlCr3VjUHUxGxEhFIrFKkt6HHNTpO02dmQXU389x1P7XF4H+99ky0H&#10;24gLdr52pGA8ikAgFc7UVCr4/Hh+moPwQZPRjSNUcEUPy/z+LtOpcT2942UfSsEl5FOtoAqhTaX0&#10;RYVW+5FrkTj7cp3Vgc+ulKbTPZfbRsZRNJVW18QLlW5xXWHxsz9bBW/dZrNeba/ftDva/hBvD7vX&#10;4UWpx4dhtQARcAh/MNz0WR1ydjq5MxkvGgVJwqCCWRKD4HieTCcgTsyNJ/EMZJ7J/x/kvwAAAP//&#10;AwBQSwECLQAUAAYACAAAACEAtoM4kv4AAADhAQAAEwAAAAAAAAAAAAAAAAAAAAAAW0NvbnRlbnRf&#10;VHlwZXNdLnhtbFBLAQItABQABgAIAAAAIQA4/SH/1gAAAJQBAAALAAAAAAAAAAAAAAAAAC8BAABf&#10;cmVscy8ucmVsc1BLAQItABQABgAIAAAAIQDNTINsuQEAAMUDAAAOAAAAAAAAAAAAAAAAAC4CAABk&#10;cnMvZTJvRG9jLnhtbFBLAQItABQABgAIAAAAIQC0v3nb4QAAAAkBAAAPAAAAAAAAAAAAAAAAABME&#10;AABkcnMvZG93bnJldi54bWxQSwUGAAAAAAQABADzAAAAIQUAAAAA&#10;" strokecolor="#5b9bd5 [3204]" strokeweight=".5pt">
                <v:stroke joinstyle="miter"/>
              </v:line>
            </w:pict>
          </mc:Fallback>
        </mc:AlternateContent>
      </w:r>
      <w:r w:rsidRPr="00D11D32">
        <w:rPr>
          <w:rFonts w:ascii="Palatino Linotype" w:hAnsi="Palatino Linotype" w:cs="Arial"/>
        </w:rPr>
        <w:t>SECRETARIO TÉCNICO DEL PLENO, ALEXIS TAPIA RAMÍREZ.</w:t>
      </w:r>
      <w:bookmarkStart w:id="0" w:name="_GoBack"/>
      <w:bookmarkEnd w:id="0"/>
    </w:p>
    <w:p w14:paraId="66E4D7B3" w14:textId="77777777" w:rsidR="00E9411E" w:rsidRDefault="00E9411E" w:rsidP="00053B21">
      <w:pPr>
        <w:spacing w:line="360" w:lineRule="auto"/>
        <w:jc w:val="both"/>
        <w:rPr>
          <w:rFonts w:ascii="Palatino Linotype" w:hAnsi="Palatino Linotype" w:cs="Arial"/>
        </w:rPr>
      </w:pPr>
    </w:p>
    <w:p w14:paraId="7433D593" w14:textId="77777777" w:rsidR="00E9411E" w:rsidRDefault="00E9411E" w:rsidP="00053B21">
      <w:pPr>
        <w:spacing w:line="360" w:lineRule="auto"/>
        <w:jc w:val="both"/>
        <w:rPr>
          <w:rFonts w:ascii="Palatino Linotype" w:hAnsi="Palatino Linotype" w:cs="Arial"/>
        </w:rPr>
      </w:pPr>
    </w:p>
    <w:p w14:paraId="039569A8" w14:textId="77777777" w:rsidR="00E9411E" w:rsidRDefault="00E9411E" w:rsidP="00053B21">
      <w:pPr>
        <w:spacing w:line="360" w:lineRule="auto"/>
        <w:jc w:val="both"/>
        <w:rPr>
          <w:rFonts w:ascii="Palatino Linotype" w:hAnsi="Palatino Linotype" w:cs="Arial"/>
        </w:rPr>
      </w:pPr>
    </w:p>
    <w:p w14:paraId="1603123F" w14:textId="77777777" w:rsidR="00E9411E" w:rsidRDefault="00E9411E" w:rsidP="00053B21">
      <w:pPr>
        <w:spacing w:line="360" w:lineRule="auto"/>
        <w:jc w:val="both"/>
        <w:rPr>
          <w:rFonts w:ascii="Palatino Linotype" w:hAnsi="Palatino Linotype" w:cs="Arial"/>
        </w:rPr>
      </w:pPr>
    </w:p>
    <w:p w14:paraId="0EDFC7EB" w14:textId="77777777" w:rsidR="00E9411E" w:rsidRDefault="00E9411E" w:rsidP="00053B21">
      <w:pPr>
        <w:spacing w:line="360" w:lineRule="auto"/>
        <w:jc w:val="both"/>
        <w:rPr>
          <w:rFonts w:ascii="Palatino Linotype" w:hAnsi="Palatino Linotype" w:cs="Arial"/>
        </w:rPr>
      </w:pPr>
    </w:p>
    <w:p w14:paraId="3A052B5C" w14:textId="77777777" w:rsidR="00E9411E" w:rsidRDefault="00E9411E" w:rsidP="00053B21">
      <w:pPr>
        <w:spacing w:line="360" w:lineRule="auto"/>
        <w:jc w:val="both"/>
        <w:rPr>
          <w:rFonts w:ascii="Palatino Linotype" w:hAnsi="Palatino Linotype" w:cs="Arial"/>
        </w:rPr>
      </w:pPr>
    </w:p>
    <w:p w14:paraId="735D299B" w14:textId="77777777" w:rsidR="00E9411E" w:rsidRDefault="00E9411E" w:rsidP="00053B21">
      <w:pPr>
        <w:spacing w:line="360" w:lineRule="auto"/>
        <w:jc w:val="both"/>
        <w:rPr>
          <w:rFonts w:ascii="Palatino Linotype" w:hAnsi="Palatino Linotype" w:cs="Arial"/>
        </w:rPr>
      </w:pPr>
    </w:p>
    <w:p w14:paraId="5812208F" w14:textId="77777777" w:rsidR="00E9411E" w:rsidRDefault="00E9411E" w:rsidP="00053B21">
      <w:pPr>
        <w:spacing w:line="360" w:lineRule="auto"/>
        <w:jc w:val="both"/>
        <w:rPr>
          <w:rFonts w:ascii="Palatino Linotype" w:hAnsi="Palatino Linotype"/>
          <w:sz w:val="24"/>
          <w:szCs w:val="24"/>
          <w:lang w:eastAsia="es-MX"/>
        </w:rPr>
      </w:pPr>
    </w:p>
    <w:p w14:paraId="6AF31FD7" w14:textId="199061B7" w:rsidR="00053B21" w:rsidRDefault="00053B21" w:rsidP="00053B21">
      <w:pPr>
        <w:spacing w:line="360" w:lineRule="auto"/>
        <w:jc w:val="both"/>
        <w:rPr>
          <w:rFonts w:ascii="Palatino Linotype" w:hAnsi="Palatino Linotype"/>
          <w:sz w:val="24"/>
          <w:szCs w:val="24"/>
          <w:lang w:eastAsia="es-MX"/>
        </w:rPr>
      </w:pPr>
    </w:p>
    <w:p w14:paraId="53015B9B" w14:textId="76243700" w:rsidR="008205CB" w:rsidRDefault="008205CB" w:rsidP="00053B21">
      <w:pPr>
        <w:spacing w:line="360" w:lineRule="auto"/>
        <w:jc w:val="both"/>
        <w:rPr>
          <w:rFonts w:ascii="Palatino Linotype" w:hAnsi="Palatino Linotype"/>
          <w:sz w:val="24"/>
          <w:szCs w:val="24"/>
          <w:lang w:eastAsia="es-MX"/>
        </w:rPr>
      </w:pPr>
    </w:p>
    <w:p w14:paraId="665EF834" w14:textId="6464D0CF" w:rsidR="008205CB" w:rsidRDefault="008205CB" w:rsidP="00053B21">
      <w:pPr>
        <w:spacing w:line="360" w:lineRule="auto"/>
        <w:jc w:val="both"/>
        <w:rPr>
          <w:rFonts w:ascii="Palatino Linotype" w:hAnsi="Palatino Linotype"/>
          <w:sz w:val="24"/>
          <w:szCs w:val="24"/>
          <w:lang w:eastAsia="es-MX"/>
        </w:rPr>
      </w:pPr>
    </w:p>
    <w:p w14:paraId="0AAB80F3" w14:textId="707EA565" w:rsidR="008205CB" w:rsidRDefault="008205CB" w:rsidP="00053B21">
      <w:pPr>
        <w:spacing w:line="360" w:lineRule="auto"/>
        <w:jc w:val="both"/>
        <w:rPr>
          <w:rFonts w:ascii="Palatino Linotype" w:hAnsi="Palatino Linotype"/>
          <w:sz w:val="24"/>
          <w:szCs w:val="24"/>
          <w:lang w:eastAsia="es-MX"/>
        </w:rPr>
      </w:pPr>
    </w:p>
    <w:p w14:paraId="459BF998" w14:textId="0BC31743" w:rsidR="008205CB" w:rsidRDefault="008205CB" w:rsidP="00053B21">
      <w:pPr>
        <w:spacing w:line="360" w:lineRule="auto"/>
        <w:jc w:val="both"/>
        <w:rPr>
          <w:rFonts w:ascii="Palatino Linotype" w:hAnsi="Palatino Linotype"/>
          <w:sz w:val="24"/>
          <w:szCs w:val="24"/>
          <w:lang w:eastAsia="es-MX"/>
        </w:rPr>
      </w:pPr>
    </w:p>
    <w:p w14:paraId="56600D0D" w14:textId="3DE18FE7" w:rsidR="008205CB" w:rsidRDefault="008205CB" w:rsidP="00053B21">
      <w:pPr>
        <w:spacing w:line="360" w:lineRule="auto"/>
        <w:jc w:val="both"/>
        <w:rPr>
          <w:rFonts w:ascii="Palatino Linotype" w:hAnsi="Palatino Linotype"/>
          <w:sz w:val="24"/>
          <w:szCs w:val="24"/>
          <w:lang w:eastAsia="es-MX"/>
        </w:rPr>
      </w:pPr>
    </w:p>
    <w:p w14:paraId="115A6524" w14:textId="53E6CFD9" w:rsidR="008205CB" w:rsidRDefault="008205CB" w:rsidP="00053B21">
      <w:pPr>
        <w:spacing w:line="360" w:lineRule="auto"/>
        <w:jc w:val="both"/>
        <w:rPr>
          <w:rFonts w:ascii="Palatino Linotype" w:hAnsi="Palatino Linotype"/>
          <w:sz w:val="24"/>
          <w:szCs w:val="24"/>
          <w:lang w:eastAsia="es-MX"/>
        </w:rPr>
      </w:pPr>
    </w:p>
    <w:p w14:paraId="58C09365" w14:textId="6EE3622E" w:rsidR="008205CB" w:rsidRDefault="008205CB" w:rsidP="00053B21">
      <w:pPr>
        <w:spacing w:line="360" w:lineRule="auto"/>
        <w:jc w:val="both"/>
        <w:rPr>
          <w:rFonts w:ascii="Palatino Linotype" w:hAnsi="Palatino Linotype"/>
          <w:sz w:val="24"/>
          <w:szCs w:val="24"/>
          <w:lang w:eastAsia="es-MX"/>
        </w:rPr>
      </w:pPr>
    </w:p>
    <w:p w14:paraId="243A6C68" w14:textId="705DA89F" w:rsidR="008205CB" w:rsidRDefault="008205CB" w:rsidP="00053B21">
      <w:pPr>
        <w:spacing w:line="360" w:lineRule="auto"/>
        <w:jc w:val="both"/>
        <w:rPr>
          <w:rFonts w:ascii="Palatino Linotype" w:hAnsi="Palatino Linotype"/>
          <w:sz w:val="24"/>
          <w:szCs w:val="24"/>
          <w:lang w:eastAsia="es-MX"/>
        </w:rPr>
      </w:pPr>
    </w:p>
    <w:p w14:paraId="541AC99B" w14:textId="22B5243D" w:rsidR="008205CB" w:rsidRDefault="008205CB" w:rsidP="00053B21">
      <w:pPr>
        <w:spacing w:line="360" w:lineRule="auto"/>
        <w:jc w:val="both"/>
        <w:rPr>
          <w:rFonts w:ascii="Palatino Linotype" w:hAnsi="Palatino Linotype"/>
          <w:sz w:val="24"/>
          <w:szCs w:val="24"/>
          <w:lang w:eastAsia="es-MX"/>
        </w:rPr>
      </w:pPr>
    </w:p>
    <w:p w14:paraId="1A3C0557" w14:textId="77777777" w:rsidR="008205CB" w:rsidRPr="00053B21" w:rsidRDefault="008205CB" w:rsidP="00053B21">
      <w:pPr>
        <w:spacing w:line="360" w:lineRule="auto"/>
        <w:jc w:val="both"/>
        <w:rPr>
          <w:rFonts w:ascii="Palatino Linotype" w:hAnsi="Palatino Linotype"/>
          <w:sz w:val="24"/>
          <w:szCs w:val="24"/>
          <w:lang w:eastAsia="es-MX"/>
        </w:rPr>
      </w:pPr>
    </w:p>
    <w:sectPr w:rsidR="008205CB" w:rsidRPr="00053B21" w:rsidSect="000E48B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3FF0B" w14:textId="77777777" w:rsidR="001B7132" w:rsidRDefault="001B7132" w:rsidP="000E48BC">
      <w:pPr>
        <w:spacing w:after="0" w:line="240" w:lineRule="auto"/>
      </w:pPr>
      <w:r>
        <w:separator/>
      </w:r>
    </w:p>
  </w:endnote>
  <w:endnote w:type="continuationSeparator" w:id="0">
    <w:p w14:paraId="3764BAC6" w14:textId="77777777" w:rsidR="001B7132" w:rsidRDefault="001B7132"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410BE85" w14:textId="77777777" w:rsidR="001B7132" w:rsidRPr="002D6DD8" w:rsidRDefault="001B713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11D3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11D32">
              <w:rPr>
                <w:rFonts w:ascii="Palatino Linotype" w:hAnsi="Palatino Linotype"/>
                <w:bCs/>
                <w:noProof/>
                <w:sz w:val="20"/>
              </w:rPr>
              <w:t>42</w:t>
            </w:r>
            <w:r>
              <w:rPr>
                <w:rFonts w:ascii="Palatino Linotype" w:hAnsi="Palatino Linotype"/>
                <w:bCs/>
                <w:noProof/>
                <w:sz w:val="20"/>
              </w:rPr>
              <w:fldChar w:fldCharType="end"/>
            </w:r>
          </w:p>
        </w:sdtContent>
      </w:sdt>
    </w:sdtContent>
  </w:sdt>
  <w:p w14:paraId="6169A817" w14:textId="77777777" w:rsidR="001B7132" w:rsidRDefault="001B71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6806" w14:textId="77777777" w:rsidR="001B7132" w:rsidRPr="000B69FA" w:rsidRDefault="001B713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11D3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11D32">
      <w:rPr>
        <w:rFonts w:ascii="Palatino Linotype" w:hAnsi="Palatino Linotype"/>
        <w:bCs/>
        <w:noProof/>
        <w:sz w:val="20"/>
      </w:rPr>
      <w:t>42</w:t>
    </w:r>
    <w:r>
      <w:rPr>
        <w:rFonts w:ascii="Palatino Linotype" w:hAnsi="Palatino Linotype"/>
        <w:bCs/>
        <w:noProof/>
        <w:sz w:val="20"/>
      </w:rPr>
      <w:fldChar w:fldCharType="end"/>
    </w:r>
  </w:p>
  <w:p w14:paraId="56228E89" w14:textId="77777777" w:rsidR="001B7132" w:rsidRDefault="001B71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F532E" w14:textId="77777777" w:rsidR="001B7132" w:rsidRDefault="001B7132" w:rsidP="000E48BC">
      <w:pPr>
        <w:spacing w:after="0" w:line="240" w:lineRule="auto"/>
      </w:pPr>
      <w:r>
        <w:separator/>
      </w:r>
    </w:p>
  </w:footnote>
  <w:footnote w:type="continuationSeparator" w:id="0">
    <w:p w14:paraId="4F4AD112" w14:textId="77777777" w:rsidR="001B7132" w:rsidRDefault="001B7132" w:rsidP="000E48BC">
      <w:pPr>
        <w:spacing w:after="0" w:line="240" w:lineRule="auto"/>
      </w:pPr>
      <w:r>
        <w:continuationSeparator/>
      </w:r>
    </w:p>
  </w:footnote>
  <w:footnote w:id="1">
    <w:p w14:paraId="1121B4C8" w14:textId="77777777" w:rsidR="001B7132" w:rsidRPr="00481AAF" w:rsidRDefault="001B7132" w:rsidP="00F679B7">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55210D22" w14:textId="77777777" w:rsidR="001B7132" w:rsidRPr="00946E1F" w:rsidRDefault="001B7132" w:rsidP="00F679B7">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B7132" w:rsidRPr="00641471" w14:paraId="350BAD7C" w14:textId="77777777" w:rsidTr="001A0DBB">
      <w:trPr>
        <w:trHeight w:val="227"/>
      </w:trPr>
      <w:tc>
        <w:tcPr>
          <w:tcW w:w="4820" w:type="dxa"/>
          <w:hideMark/>
        </w:tcPr>
        <w:p w14:paraId="2B3CE053" w14:textId="77777777" w:rsidR="001B7132" w:rsidRPr="00641471" w:rsidRDefault="001B7132" w:rsidP="002A5093">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97693A9" w14:textId="041D8BBE" w:rsidR="001B7132" w:rsidRPr="00641471" w:rsidRDefault="001B7132" w:rsidP="002A509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03185/INFOEM/IP/RR/2024 y acumulados</w:t>
          </w:r>
        </w:p>
      </w:tc>
    </w:tr>
    <w:tr w:rsidR="001B7132" w:rsidRPr="00641471" w14:paraId="401F951B" w14:textId="77777777" w:rsidTr="001A0DBB">
      <w:trPr>
        <w:trHeight w:val="242"/>
      </w:trPr>
      <w:tc>
        <w:tcPr>
          <w:tcW w:w="4820" w:type="dxa"/>
          <w:hideMark/>
        </w:tcPr>
        <w:p w14:paraId="1C0B47E3" w14:textId="77777777" w:rsidR="001B7132" w:rsidRPr="00641471" w:rsidRDefault="001B7132" w:rsidP="002A5093">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77D1A122" w14:textId="77777777" w:rsidR="001B7132" w:rsidRPr="00641471" w:rsidRDefault="001B7132" w:rsidP="002A5093">
          <w:pPr>
            <w:spacing w:after="120" w:line="256" w:lineRule="auto"/>
            <w:ind w:left="-486" w:right="214" w:firstLine="284"/>
            <w:jc w:val="right"/>
            <w:rPr>
              <w:rFonts w:ascii="Palatino Linotype" w:hAnsi="Palatino Linotype" w:cs="Arial"/>
              <w:b/>
              <w:szCs w:val="20"/>
            </w:rPr>
          </w:pPr>
          <w:r>
            <w:rPr>
              <w:rFonts w:ascii="Palatino Linotype" w:hAnsi="Palatino Linotype" w:cs="Arial"/>
              <w:b/>
              <w:sz w:val="24"/>
              <w:szCs w:val="24"/>
            </w:rPr>
            <w:t>Ayuntamiento de Melchor Ocampo</w:t>
          </w:r>
        </w:p>
      </w:tc>
    </w:tr>
    <w:tr w:rsidR="001B7132" w:rsidRPr="00641471" w14:paraId="0A28A00D" w14:textId="77777777" w:rsidTr="001A0DBB">
      <w:trPr>
        <w:trHeight w:val="342"/>
      </w:trPr>
      <w:tc>
        <w:tcPr>
          <w:tcW w:w="4820" w:type="dxa"/>
        </w:tcPr>
        <w:p w14:paraId="16A7FB1D" w14:textId="77777777" w:rsidR="001B7132" w:rsidRPr="00641471" w:rsidRDefault="001B7132" w:rsidP="002A5093">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455933E5" w14:textId="5B4A6A5C" w:rsidR="001B7132" w:rsidRPr="00641471" w:rsidRDefault="001B7132" w:rsidP="002A5093">
          <w:pPr>
            <w:spacing w:after="120" w:line="256" w:lineRule="auto"/>
            <w:ind w:left="-486" w:right="214" w:firstLine="567"/>
            <w:jc w:val="right"/>
            <w:rPr>
              <w:rFonts w:ascii="Palatino Linotype" w:hAnsi="Palatino Linotype" w:cs="Arial"/>
              <w:b/>
            </w:rPr>
          </w:pPr>
        </w:p>
      </w:tc>
    </w:tr>
    <w:tr w:rsidR="001B7132" w:rsidRPr="00641471" w14:paraId="591BC517" w14:textId="77777777" w:rsidTr="001A0DBB">
      <w:trPr>
        <w:trHeight w:val="342"/>
      </w:trPr>
      <w:tc>
        <w:tcPr>
          <w:tcW w:w="4820" w:type="dxa"/>
        </w:tcPr>
        <w:p w14:paraId="5390CD9E" w14:textId="77777777" w:rsidR="001B7132" w:rsidRPr="00641471" w:rsidRDefault="001B7132" w:rsidP="002A5093">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752CF765" w14:textId="77777777" w:rsidR="001B7132" w:rsidRPr="00641471" w:rsidRDefault="001B7132" w:rsidP="002A5093">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63EC6806" w14:textId="50DF4421" w:rsidR="001B7132" w:rsidRPr="00AE046A" w:rsidRDefault="001B7132"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2336" behindDoc="1" locked="0" layoutInCell="0" allowOverlap="1" wp14:anchorId="1964F6AC" wp14:editId="35185B6D">
          <wp:simplePos x="0" y="0"/>
          <wp:positionH relativeFrom="margin">
            <wp:posOffset>-1233805</wp:posOffset>
          </wp:positionH>
          <wp:positionV relativeFrom="margin">
            <wp:posOffset>-1652270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62C0D56" wp14:editId="13088EE3">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B7132" w14:paraId="2B7C55E8" w14:textId="77777777" w:rsidTr="000E48BC">
      <w:trPr>
        <w:trHeight w:val="227"/>
      </w:trPr>
      <w:tc>
        <w:tcPr>
          <w:tcW w:w="4820" w:type="dxa"/>
          <w:hideMark/>
        </w:tcPr>
        <w:p w14:paraId="3338D1D3" w14:textId="77777777" w:rsidR="001B7132" w:rsidRPr="00641471" w:rsidRDefault="001B713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25D65B61" w14:textId="3F161D32" w:rsidR="001B7132" w:rsidRPr="00641471" w:rsidRDefault="001B7132" w:rsidP="00C33288">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03185/INFOEM/IP/RR/2024 y acumulados</w:t>
          </w:r>
        </w:p>
      </w:tc>
    </w:tr>
    <w:tr w:rsidR="001B7132" w14:paraId="072149C1" w14:textId="77777777" w:rsidTr="000E48BC">
      <w:trPr>
        <w:trHeight w:val="242"/>
      </w:trPr>
      <w:tc>
        <w:tcPr>
          <w:tcW w:w="4820" w:type="dxa"/>
          <w:hideMark/>
        </w:tcPr>
        <w:p w14:paraId="5BF86B90" w14:textId="77777777" w:rsidR="001B7132" w:rsidRPr="00641471" w:rsidRDefault="001B713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64435BB0" w14:textId="163B3227" w:rsidR="001B7132" w:rsidRPr="00641471" w:rsidRDefault="001B7132"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 w:val="24"/>
              <w:szCs w:val="24"/>
            </w:rPr>
            <w:t>Ayuntamiento de Melchor Ocampo</w:t>
          </w:r>
        </w:p>
      </w:tc>
    </w:tr>
    <w:tr w:rsidR="001B7132" w14:paraId="7594321F" w14:textId="77777777" w:rsidTr="000E48BC">
      <w:trPr>
        <w:trHeight w:val="342"/>
      </w:trPr>
      <w:tc>
        <w:tcPr>
          <w:tcW w:w="4820" w:type="dxa"/>
        </w:tcPr>
        <w:p w14:paraId="23172A49" w14:textId="77777777" w:rsidR="001B7132" w:rsidRPr="00641471" w:rsidRDefault="001B713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4ABDFCB3" w14:textId="5D3DE2BA" w:rsidR="001B7132" w:rsidRPr="00641471" w:rsidRDefault="001B7132" w:rsidP="000E48BC">
          <w:pPr>
            <w:spacing w:after="120" w:line="256" w:lineRule="auto"/>
            <w:ind w:left="-486" w:right="214" w:firstLine="567"/>
            <w:jc w:val="right"/>
            <w:rPr>
              <w:rFonts w:ascii="Palatino Linotype" w:hAnsi="Palatino Linotype" w:cs="Arial"/>
              <w:b/>
            </w:rPr>
          </w:pPr>
          <w:r>
            <w:rPr>
              <w:rFonts w:ascii="Palatino Linotype" w:hAnsi="Palatino Linotype" w:cs="Arial"/>
              <w:b/>
              <w:bCs/>
            </w:rPr>
            <w:t>XXXXXXXXXXXXXXX</w:t>
          </w:r>
        </w:p>
      </w:tc>
    </w:tr>
    <w:tr w:rsidR="001B7132" w14:paraId="0CA595B1" w14:textId="77777777" w:rsidTr="000E48BC">
      <w:trPr>
        <w:trHeight w:val="342"/>
      </w:trPr>
      <w:tc>
        <w:tcPr>
          <w:tcW w:w="4820" w:type="dxa"/>
        </w:tcPr>
        <w:p w14:paraId="5153B9F5" w14:textId="77777777" w:rsidR="001B7132" w:rsidRPr="00641471" w:rsidRDefault="001B713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1411DF06" w14:textId="77777777" w:rsidR="001B7132" w:rsidRPr="00641471" w:rsidRDefault="001B7132"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76C56BB" w14:textId="4AFADBBE" w:rsidR="001B7132" w:rsidRPr="00C222C0" w:rsidRDefault="001B7132">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A5E4AA5" wp14:editId="20DB6BAB">
          <wp:simplePos x="0" y="0"/>
          <wp:positionH relativeFrom="margin">
            <wp:posOffset>-1224280</wp:posOffset>
          </wp:positionH>
          <wp:positionV relativeFrom="margin">
            <wp:posOffset>-1638300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6331"/>
    <w:multiLevelType w:val="hybridMultilevel"/>
    <w:tmpl w:val="2EE43E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021EF3"/>
    <w:multiLevelType w:val="hybridMultilevel"/>
    <w:tmpl w:val="3BB863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5C0249"/>
    <w:multiLevelType w:val="hybridMultilevel"/>
    <w:tmpl w:val="91D2CF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3A0345"/>
    <w:multiLevelType w:val="hybridMultilevel"/>
    <w:tmpl w:val="FA58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50EAF"/>
    <w:multiLevelType w:val="hybridMultilevel"/>
    <w:tmpl w:val="D6DA0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A36CBC"/>
    <w:multiLevelType w:val="hybridMultilevel"/>
    <w:tmpl w:val="61683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F05D65"/>
    <w:multiLevelType w:val="hybridMultilevel"/>
    <w:tmpl w:val="2696BC70"/>
    <w:lvl w:ilvl="0" w:tplc="B08C6BD6">
      <w:start w:val="5"/>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6085FD2"/>
    <w:multiLevelType w:val="hybridMultilevel"/>
    <w:tmpl w:val="D6DA0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B6BE0"/>
    <w:multiLevelType w:val="hybridMultilevel"/>
    <w:tmpl w:val="D6DA0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E415D3"/>
    <w:multiLevelType w:val="hybridMultilevel"/>
    <w:tmpl w:val="E05A9456"/>
    <w:lvl w:ilvl="0" w:tplc="AADA032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658329AD"/>
    <w:multiLevelType w:val="multilevel"/>
    <w:tmpl w:val="13505A6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D57699F"/>
    <w:multiLevelType w:val="hybridMultilevel"/>
    <w:tmpl w:val="9C76DD98"/>
    <w:lvl w:ilvl="0" w:tplc="080A0001">
      <w:start w:val="1"/>
      <w:numFmt w:val="bullet"/>
      <w:lvlText w:val=""/>
      <w:lvlJc w:val="left"/>
      <w:pPr>
        <w:ind w:left="720" w:hanging="360"/>
      </w:pPr>
      <w:rPr>
        <w:rFonts w:ascii="Symbol" w:hAnsi="Symbol" w:hint="default"/>
      </w:rPr>
    </w:lvl>
    <w:lvl w:ilvl="1" w:tplc="92D0AB56">
      <w:numFmt w:val="bullet"/>
      <w:lvlText w:val="•"/>
      <w:lvlJc w:val="left"/>
      <w:pPr>
        <w:ind w:left="1785" w:hanging="705"/>
      </w:pPr>
      <w:rPr>
        <w:rFonts w:ascii="Palatino Linotype" w:eastAsiaTheme="minorHAnsi" w:hAnsi="Palatino Linotyp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406153"/>
    <w:multiLevelType w:val="multilevel"/>
    <w:tmpl w:val="13505A6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FAD5C27"/>
    <w:multiLevelType w:val="hybridMultilevel"/>
    <w:tmpl w:val="060674B6"/>
    <w:lvl w:ilvl="0" w:tplc="B08C6BD6">
      <w:start w:val="5"/>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9"/>
  </w:num>
  <w:num w:numId="5">
    <w:abstractNumId w:val="6"/>
  </w:num>
  <w:num w:numId="6">
    <w:abstractNumId w:val="11"/>
  </w:num>
  <w:num w:numId="7">
    <w:abstractNumId w:val="15"/>
  </w:num>
  <w:num w:numId="8">
    <w:abstractNumId w:val="14"/>
  </w:num>
  <w:num w:numId="9">
    <w:abstractNumId w:val="7"/>
  </w:num>
  <w:num w:numId="10">
    <w:abstractNumId w:val="3"/>
  </w:num>
  <w:num w:numId="11">
    <w:abstractNumId w:val="5"/>
  </w:num>
  <w:num w:numId="12">
    <w:abstractNumId w:val="1"/>
  </w:num>
  <w:num w:numId="13">
    <w:abstractNumId w:val="2"/>
  </w:num>
  <w:num w:numId="14">
    <w:abstractNumId w:val="0"/>
  </w:num>
  <w:num w:numId="15">
    <w:abstractNumId w:val="8"/>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0C0C"/>
    <w:rsid w:val="00007A51"/>
    <w:rsid w:val="00012534"/>
    <w:rsid w:val="0001389D"/>
    <w:rsid w:val="000270F6"/>
    <w:rsid w:val="00036732"/>
    <w:rsid w:val="00036D00"/>
    <w:rsid w:val="00037119"/>
    <w:rsid w:val="00037DF7"/>
    <w:rsid w:val="000414BC"/>
    <w:rsid w:val="00041661"/>
    <w:rsid w:val="00042C9B"/>
    <w:rsid w:val="000430C0"/>
    <w:rsid w:val="000437F3"/>
    <w:rsid w:val="00045332"/>
    <w:rsid w:val="00045634"/>
    <w:rsid w:val="00053B21"/>
    <w:rsid w:val="00055D39"/>
    <w:rsid w:val="00060A61"/>
    <w:rsid w:val="00062E5C"/>
    <w:rsid w:val="0006373C"/>
    <w:rsid w:val="0007232C"/>
    <w:rsid w:val="00075C7B"/>
    <w:rsid w:val="00080816"/>
    <w:rsid w:val="00081652"/>
    <w:rsid w:val="00087D46"/>
    <w:rsid w:val="000900E3"/>
    <w:rsid w:val="000925EF"/>
    <w:rsid w:val="00095067"/>
    <w:rsid w:val="00097A43"/>
    <w:rsid w:val="000B1B22"/>
    <w:rsid w:val="000B5266"/>
    <w:rsid w:val="000B597B"/>
    <w:rsid w:val="000C07B1"/>
    <w:rsid w:val="000C4AE0"/>
    <w:rsid w:val="000C5A81"/>
    <w:rsid w:val="000D6512"/>
    <w:rsid w:val="000E14E7"/>
    <w:rsid w:val="000E48BC"/>
    <w:rsid w:val="000F14E5"/>
    <w:rsid w:val="000F7289"/>
    <w:rsid w:val="0010223F"/>
    <w:rsid w:val="001038B5"/>
    <w:rsid w:val="00106674"/>
    <w:rsid w:val="00111045"/>
    <w:rsid w:val="00121819"/>
    <w:rsid w:val="00123C8A"/>
    <w:rsid w:val="00123FD2"/>
    <w:rsid w:val="0012665D"/>
    <w:rsid w:val="00132F30"/>
    <w:rsid w:val="0013358E"/>
    <w:rsid w:val="00133F3D"/>
    <w:rsid w:val="001369ED"/>
    <w:rsid w:val="00136F28"/>
    <w:rsid w:val="001413A7"/>
    <w:rsid w:val="00146C7A"/>
    <w:rsid w:val="00161089"/>
    <w:rsid w:val="001629A8"/>
    <w:rsid w:val="00163EF0"/>
    <w:rsid w:val="0017040C"/>
    <w:rsid w:val="00177196"/>
    <w:rsid w:val="0019016C"/>
    <w:rsid w:val="001928E8"/>
    <w:rsid w:val="001A0DBB"/>
    <w:rsid w:val="001A366D"/>
    <w:rsid w:val="001B1A23"/>
    <w:rsid w:val="001B5BC7"/>
    <w:rsid w:val="001B7132"/>
    <w:rsid w:val="001B77C4"/>
    <w:rsid w:val="001C0B6D"/>
    <w:rsid w:val="001C444A"/>
    <w:rsid w:val="001D018B"/>
    <w:rsid w:val="001D16E5"/>
    <w:rsid w:val="001D383D"/>
    <w:rsid w:val="001E5015"/>
    <w:rsid w:val="001E545E"/>
    <w:rsid w:val="001E7016"/>
    <w:rsid w:val="001E7D41"/>
    <w:rsid w:val="00205723"/>
    <w:rsid w:val="00211802"/>
    <w:rsid w:val="0022324E"/>
    <w:rsid w:val="00226E30"/>
    <w:rsid w:val="00231A4D"/>
    <w:rsid w:val="00241C1F"/>
    <w:rsid w:val="00270F16"/>
    <w:rsid w:val="00271749"/>
    <w:rsid w:val="0027717F"/>
    <w:rsid w:val="00277F19"/>
    <w:rsid w:val="0028080F"/>
    <w:rsid w:val="00287D4A"/>
    <w:rsid w:val="00290521"/>
    <w:rsid w:val="002A18C1"/>
    <w:rsid w:val="002A5093"/>
    <w:rsid w:val="002B6293"/>
    <w:rsid w:val="002D2FE9"/>
    <w:rsid w:val="002D54D9"/>
    <w:rsid w:val="002D5E68"/>
    <w:rsid w:val="002D72D4"/>
    <w:rsid w:val="002E6E16"/>
    <w:rsid w:val="002F2EC3"/>
    <w:rsid w:val="003019EE"/>
    <w:rsid w:val="00303230"/>
    <w:rsid w:val="00305511"/>
    <w:rsid w:val="00311676"/>
    <w:rsid w:val="003155A0"/>
    <w:rsid w:val="003241B9"/>
    <w:rsid w:val="00331C86"/>
    <w:rsid w:val="00333F2E"/>
    <w:rsid w:val="00334773"/>
    <w:rsid w:val="003376F6"/>
    <w:rsid w:val="003501DB"/>
    <w:rsid w:val="00362C94"/>
    <w:rsid w:val="0038625A"/>
    <w:rsid w:val="00391A4A"/>
    <w:rsid w:val="00393276"/>
    <w:rsid w:val="003950D3"/>
    <w:rsid w:val="003A623E"/>
    <w:rsid w:val="003A733D"/>
    <w:rsid w:val="003B629F"/>
    <w:rsid w:val="003B7E1A"/>
    <w:rsid w:val="003C5E4C"/>
    <w:rsid w:val="003D0C8D"/>
    <w:rsid w:val="003D2B00"/>
    <w:rsid w:val="003E11EB"/>
    <w:rsid w:val="003E3205"/>
    <w:rsid w:val="003E41FC"/>
    <w:rsid w:val="003F05A7"/>
    <w:rsid w:val="003F700B"/>
    <w:rsid w:val="00407EE8"/>
    <w:rsid w:val="00416609"/>
    <w:rsid w:val="004202F8"/>
    <w:rsid w:val="00423B7C"/>
    <w:rsid w:val="00431E3F"/>
    <w:rsid w:val="004341D5"/>
    <w:rsid w:val="00445F67"/>
    <w:rsid w:val="00446B23"/>
    <w:rsid w:val="00457140"/>
    <w:rsid w:val="0046244E"/>
    <w:rsid w:val="004630F0"/>
    <w:rsid w:val="00464BF3"/>
    <w:rsid w:val="00473CC5"/>
    <w:rsid w:val="00481A9A"/>
    <w:rsid w:val="00492555"/>
    <w:rsid w:val="0049385D"/>
    <w:rsid w:val="004A236F"/>
    <w:rsid w:val="004B2081"/>
    <w:rsid w:val="004C6ECC"/>
    <w:rsid w:val="004D1EE3"/>
    <w:rsid w:val="004D6C48"/>
    <w:rsid w:val="004E775B"/>
    <w:rsid w:val="00510EB6"/>
    <w:rsid w:val="00510FC7"/>
    <w:rsid w:val="0051471D"/>
    <w:rsid w:val="00514F3F"/>
    <w:rsid w:val="005167D2"/>
    <w:rsid w:val="00524821"/>
    <w:rsid w:val="005265C8"/>
    <w:rsid w:val="00531F88"/>
    <w:rsid w:val="005444DE"/>
    <w:rsid w:val="00547FE9"/>
    <w:rsid w:val="005561A7"/>
    <w:rsid w:val="00560408"/>
    <w:rsid w:val="005650A3"/>
    <w:rsid w:val="005669F3"/>
    <w:rsid w:val="005722D0"/>
    <w:rsid w:val="0057427E"/>
    <w:rsid w:val="0058141C"/>
    <w:rsid w:val="00583C45"/>
    <w:rsid w:val="005849A3"/>
    <w:rsid w:val="005868CC"/>
    <w:rsid w:val="0059234A"/>
    <w:rsid w:val="005A3B79"/>
    <w:rsid w:val="005A79D7"/>
    <w:rsid w:val="005A7A7B"/>
    <w:rsid w:val="005B33F0"/>
    <w:rsid w:val="005B3811"/>
    <w:rsid w:val="005B463D"/>
    <w:rsid w:val="005B7750"/>
    <w:rsid w:val="005C3277"/>
    <w:rsid w:val="005C7813"/>
    <w:rsid w:val="005D3A47"/>
    <w:rsid w:val="005D6574"/>
    <w:rsid w:val="005E7EB6"/>
    <w:rsid w:val="005F1197"/>
    <w:rsid w:val="005F3D5F"/>
    <w:rsid w:val="00600778"/>
    <w:rsid w:val="00604AD4"/>
    <w:rsid w:val="0060620E"/>
    <w:rsid w:val="00614734"/>
    <w:rsid w:val="0062483B"/>
    <w:rsid w:val="00632111"/>
    <w:rsid w:val="00634FCB"/>
    <w:rsid w:val="00636E12"/>
    <w:rsid w:val="00637CFB"/>
    <w:rsid w:val="00644198"/>
    <w:rsid w:val="0065585D"/>
    <w:rsid w:val="00663131"/>
    <w:rsid w:val="00663E25"/>
    <w:rsid w:val="00665EE3"/>
    <w:rsid w:val="006811EB"/>
    <w:rsid w:val="006816A5"/>
    <w:rsid w:val="006868C2"/>
    <w:rsid w:val="00687AC9"/>
    <w:rsid w:val="00690132"/>
    <w:rsid w:val="00690902"/>
    <w:rsid w:val="0069125C"/>
    <w:rsid w:val="006921A4"/>
    <w:rsid w:val="00697288"/>
    <w:rsid w:val="006A347A"/>
    <w:rsid w:val="006B12D2"/>
    <w:rsid w:val="006B2448"/>
    <w:rsid w:val="006B642E"/>
    <w:rsid w:val="006C4C29"/>
    <w:rsid w:val="006D5C48"/>
    <w:rsid w:val="006F28E0"/>
    <w:rsid w:val="006F78C3"/>
    <w:rsid w:val="00700260"/>
    <w:rsid w:val="00700B95"/>
    <w:rsid w:val="007024ED"/>
    <w:rsid w:val="00703DF5"/>
    <w:rsid w:val="007040A9"/>
    <w:rsid w:val="007113AC"/>
    <w:rsid w:val="00722457"/>
    <w:rsid w:val="007237EB"/>
    <w:rsid w:val="00732548"/>
    <w:rsid w:val="00737B3E"/>
    <w:rsid w:val="00743A01"/>
    <w:rsid w:val="007448CA"/>
    <w:rsid w:val="0074496C"/>
    <w:rsid w:val="00746221"/>
    <w:rsid w:val="0074669B"/>
    <w:rsid w:val="007519B3"/>
    <w:rsid w:val="0076395D"/>
    <w:rsid w:val="00763B45"/>
    <w:rsid w:val="0076636D"/>
    <w:rsid w:val="0077234C"/>
    <w:rsid w:val="00774811"/>
    <w:rsid w:val="00782502"/>
    <w:rsid w:val="0078518A"/>
    <w:rsid w:val="007858D7"/>
    <w:rsid w:val="007904C5"/>
    <w:rsid w:val="00791D95"/>
    <w:rsid w:val="007924F3"/>
    <w:rsid w:val="00792F2E"/>
    <w:rsid w:val="00793F28"/>
    <w:rsid w:val="00795056"/>
    <w:rsid w:val="007A0582"/>
    <w:rsid w:val="007A3220"/>
    <w:rsid w:val="007A5366"/>
    <w:rsid w:val="007B0D73"/>
    <w:rsid w:val="007C26A3"/>
    <w:rsid w:val="007D13CA"/>
    <w:rsid w:val="007E0E7E"/>
    <w:rsid w:val="007E2BAA"/>
    <w:rsid w:val="007F022F"/>
    <w:rsid w:val="007F1F74"/>
    <w:rsid w:val="0080420B"/>
    <w:rsid w:val="0080481D"/>
    <w:rsid w:val="00807E50"/>
    <w:rsid w:val="008123AC"/>
    <w:rsid w:val="00813E00"/>
    <w:rsid w:val="00815F5A"/>
    <w:rsid w:val="008205CB"/>
    <w:rsid w:val="00827F30"/>
    <w:rsid w:val="00830B55"/>
    <w:rsid w:val="0085459C"/>
    <w:rsid w:val="008547AF"/>
    <w:rsid w:val="00857597"/>
    <w:rsid w:val="008609B6"/>
    <w:rsid w:val="00862900"/>
    <w:rsid w:val="008759AB"/>
    <w:rsid w:val="00875CB2"/>
    <w:rsid w:val="00875FA4"/>
    <w:rsid w:val="0087658B"/>
    <w:rsid w:val="00877EE5"/>
    <w:rsid w:val="008876A8"/>
    <w:rsid w:val="00893DDC"/>
    <w:rsid w:val="00896678"/>
    <w:rsid w:val="00896727"/>
    <w:rsid w:val="008A349C"/>
    <w:rsid w:val="008B425D"/>
    <w:rsid w:val="008C1C39"/>
    <w:rsid w:val="008C35FE"/>
    <w:rsid w:val="008D1BB4"/>
    <w:rsid w:val="008D3226"/>
    <w:rsid w:val="008E7417"/>
    <w:rsid w:val="008E7C35"/>
    <w:rsid w:val="008F58ED"/>
    <w:rsid w:val="00900B21"/>
    <w:rsid w:val="00901C8E"/>
    <w:rsid w:val="00904FB2"/>
    <w:rsid w:val="00907965"/>
    <w:rsid w:val="00907E82"/>
    <w:rsid w:val="00917B40"/>
    <w:rsid w:val="009221D8"/>
    <w:rsid w:val="00924E63"/>
    <w:rsid w:val="00934464"/>
    <w:rsid w:val="00934DE8"/>
    <w:rsid w:val="009402D4"/>
    <w:rsid w:val="0094208A"/>
    <w:rsid w:val="00943116"/>
    <w:rsid w:val="0094426C"/>
    <w:rsid w:val="00944EF8"/>
    <w:rsid w:val="00946F37"/>
    <w:rsid w:val="009551F0"/>
    <w:rsid w:val="009745C8"/>
    <w:rsid w:val="0098573D"/>
    <w:rsid w:val="00991849"/>
    <w:rsid w:val="00996068"/>
    <w:rsid w:val="009A2F2B"/>
    <w:rsid w:val="009A421F"/>
    <w:rsid w:val="009B1AE5"/>
    <w:rsid w:val="009B2199"/>
    <w:rsid w:val="009C0BD0"/>
    <w:rsid w:val="009C449C"/>
    <w:rsid w:val="009D0EF0"/>
    <w:rsid w:val="009D2CB0"/>
    <w:rsid w:val="009D3512"/>
    <w:rsid w:val="009D37A1"/>
    <w:rsid w:val="009D4789"/>
    <w:rsid w:val="009D491E"/>
    <w:rsid w:val="009E30B8"/>
    <w:rsid w:val="009E47C2"/>
    <w:rsid w:val="009F0F80"/>
    <w:rsid w:val="009F1065"/>
    <w:rsid w:val="009F1F82"/>
    <w:rsid w:val="00A03983"/>
    <w:rsid w:val="00A039F5"/>
    <w:rsid w:val="00A11B4F"/>
    <w:rsid w:val="00A13F62"/>
    <w:rsid w:val="00A22134"/>
    <w:rsid w:val="00A2314E"/>
    <w:rsid w:val="00A275A3"/>
    <w:rsid w:val="00A37F70"/>
    <w:rsid w:val="00A37F9B"/>
    <w:rsid w:val="00A42AFD"/>
    <w:rsid w:val="00A46A80"/>
    <w:rsid w:val="00A47850"/>
    <w:rsid w:val="00A47F65"/>
    <w:rsid w:val="00A5090D"/>
    <w:rsid w:val="00A662CC"/>
    <w:rsid w:val="00A679AF"/>
    <w:rsid w:val="00A72F3A"/>
    <w:rsid w:val="00A777C8"/>
    <w:rsid w:val="00A813D7"/>
    <w:rsid w:val="00A82B18"/>
    <w:rsid w:val="00A83393"/>
    <w:rsid w:val="00A85AF3"/>
    <w:rsid w:val="00A86010"/>
    <w:rsid w:val="00A94CA4"/>
    <w:rsid w:val="00AA0A50"/>
    <w:rsid w:val="00AA333B"/>
    <w:rsid w:val="00AA6F66"/>
    <w:rsid w:val="00AB5B2D"/>
    <w:rsid w:val="00AB7E25"/>
    <w:rsid w:val="00AC6F56"/>
    <w:rsid w:val="00AC7CDE"/>
    <w:rsid w:val="00AD0FF5"/>
    <w:rsid w:val="00AE1660"/>
    <w:rsid w:val="00AE23A3"/>
    <w:rsid w:val="00AE516A"/>
    <w:rsid w:val="00AE6CFE"/>
    <w:rsid w:val="00AE728A"/>
    <w:rsid w:val="00AF0F9A"/>
    <w:rsid w:val="00AF2632"/>
    <w:rsid w:val="00AF604B"/>
    <w:rsid w:val="00AF6560"/>
    <w:rsid w:val="00B07545"/>
    <w:rsid w:val="00B224D6"/>
    <w:rsid w:val="00B2348C"/>
    <w:rsid w:val="00B2365D"/>
    <w:rsid w:val="00B251BB"/>
    <w:rsid w:val="00B30AA3"/>
    <w:rsid w:val="00B33C15"/>
    <w:rsid w:val="00B35A24"/>
    <w:rsid w:val="00B4001D"/>
    <w:rsid w:val="00B450EE"/>
    <w:rsid w:val="00B51434"/>
    <w:rsid w:val="00B56286"/>
    <w:rsid w:val="00B65750"/>
    <w:rsid w:val="00B75324"/>
    <w:rsid w:val="00B76327"/>
    <w:rsid w:val="00B77DD6"/>
    <w:rsid w:val="00B805E0"/>
    <w:rsid w:val="00B83B1E"/>
    <w:rsid w:val="00B90DDD"/>
    <w:rsid w:val="00B921C0"/>
    <w:rsid w:val="00B93ABF"/>
    <w:rsid w:val="00BA2670"/>
    <w:rsid w:val="00BB26D6"/>
    <w:rsid w:val="00BB6AA3"/>
    <w:rsid w:val="00BC3D16"/>
    <w:rsid w:val="00BD0F7C"/>
    <w:rsid w:val="00BE424E"/>
    <w:rsid w:val="00BF3400"/>
    <w:rsid w:val="00BF384E"/>
    <w:rsid w:val="00BF7D9B"/>
    <w:rsid w:val="00C012C5"/>
    <w:rsid w:val="00C05597"/>
    <w:rsid w:val="00C1146B"/>
    <w:rsid w:val="00C115B8"/>
    <w:rsid w:val="00C21325"/>
    <w:rsid w:val="00C21E27"/>
    <w:rsid w:val="00C26EA1"/>
    <w:rsid w:val="00C33288"/>
    <w:rsid w:val="00C36557"/>
    <w:rsid w:val="00C467F2"/>
    <w:rsid w:val="00C50042"/>
    <w:rsid w:val="00C5335F"/>
    <w:rsid w:val="00C73E22"/>
    <w:rsid w:val="00C7451F"/>
    <w:rsid w:val="00C82C61"/>
    <w:rsid w:val="00CA679B"/>
    <w:rsid w:val="00CB161D"/>
    <w:rsid w:val="00CB5B4A"/>
    <w:rsid w:val="00CB5B81"/>
    <w:rsid w:val="00CB659D"/>
    <w:rsid w:val="00CC0B24"/>
    <w:rsid w:val="00CC0C7B"/>
    <w:rsid w:val="00CC3A7B"/>
    <w:rsid w:val="00CC3B26"/>
    <w:rsid w:val="00CC428D"/>
    <w:rsid w:val="00CC70A6"/>
    <w:rsid w:val="00CD169B"/>
    <w:rsid w:val="00CE0CDF"/>
    <w:rsid w:val="00CE2B58"/>
    <w:rsid w:val="00CE4C44"/>
    <w:rsid w:val="00CE4D2D"/>
    <w:rsid w:val="00CE64E3"/>
    <w:rsid w:val="00CF2F7F"/>
    <w:rsid w:val="00D01984"/>
    <w:rsid w:val="00D0256D"/>
    <w:rsid w:val="00D04109"/>
    <w:rsid w:val="00D06424"/>
    <w:rsid w:val="00D07B86"/>
    <w:rsid w:val="00D11D32"/>
    <w:rsid w:val="00D24058"/>
    <w:rsid w:val="00D24D52"/>
    <w:rsid w:val="00D30F4A"/>
    <w:rsid w:val="00D32E51"/>
    <w:rsid w:val="00D355A5"/>
    <w:rsid w:val="00D41136"/>
    <w:rsid w:val="00D42A53"/>
    <w:rsid w:val="00D50522"/>
    <w:rsid w:val="00D62562"/>
    <w:rsid w:val="00D64608"/>
    <w:rsid w:val="00D76900"/>
    <w:rsid w:val="00D80E72"/>
    <w:rsid w:val="00D945A4"/>
    <w:rsid w:val="00DA0488"/>
    <w:rsid w:val="00DA0893"/>
    <w:rsid w:val="00DB0190"/>
    <w:rsid w:val="00DB033E"/>
    <w:rsid w:val="00DB2E47"/>
    <w:rsid w:val="00DB6009"/>
    <w:rsid w:val="00DB780C"/>
    <w:rsid w:val="00DC28AC"/>
    <w:rsid w:val="00DF1D83"/>
    <w:rsid w:val="00DF4F32"/>
    <w:rsid w:val="00E013D8"/>
    <w:rsid w:val="00E0160F"/>
    <w:rsid w:val="00E024B5"/>
    <w:rsid w:val="00E04020"/>
    <w:rsid w:val="00E07417"/>
    <w:rsid w:val="00E07A15"/>
    <w:rsid w:val="00E11D45"/>
    <w:rsid w:val="00E11D78"/>
    <w:rsid w:val="00E14EE7"/>
    <w:rsid w:val="00E31E99"/>
    <w:rsid w:val="00E51FC6"/>
    <w:rsid w:val="00E5388D"/>
    <w:rsid w:val="00E574F8"/>
    <w:rsid w:val="00E644F2"/>
    <w:rsid w:val="00E67FA2"/>
    <w:rsid w:val="00E7526D"/>
    <w:rsid w:val="00E75F2D"/>
    <w:rsid w:val="00E84802"/>
    <w:rsid w:val="00E85A7E"/>
    <w:rsid w:val="00E87C3A"/>
    <w:rsid w:val="00E9411E"/>
    <w:rsid w:val="00EA1B82"/>
    <w:rsid w:val="00EA52DD"/>
    <w:rsid w:val="00EA5BDC"/>
    <w:rsid w:val="00EB720B"/>
    <w:rsid w:val="00EC7378"/>
    <w:rsid w:val="00EC78F0"/>
    <w:rsid w:val="00ED6F65"/>
    <w:rsid w:val="00EF0446"/>
    <w:rsid w:val="00F00E53"/>
    <w:rsid w:val="00F01E9F"/>
    <w:rsid w:val="00F07754"/>
    <w:rsid w:val="00F07F85"/>
    <w:rsid w:val="00F16CDB"/>
    <w:rsid w:val="00F16E46"/>
    <w:rsid w:val="00F21218"/>
    <w:rsid w:val="00F320A9"/>
    <w:rsid w:val="00F36102"/>
    <w:rsid w:val="00F365EB"/>
    <w:rsid w:val="00F41824"/>
    <w:rsid w:val="00F4641C"/>
    <w:rsid w:val="00F51CD6"/>
    <w:rsid w:val="00F614C1"/>
    <w:rsid w:val="00F65BB5"/>
    <w:rsid w:val="00F679B7"/>
    <w:rsid w:val="00F73DAA"/>
    <w:rsid w:val="00F75243"/>
    <w:rsid w:val="00F804C9"/>
    <w:rsid w:val="00F8127B"/>
    <w:rsid w:val="00F82EDE"/>
    <w:rsid w:val="00F87991"/>
    <w:rsid w:val="00F9094D"/>
    <w:rsid w:val="00F9105E"/>
    <w:rsid w:val="00FA4050"/>
    <w:rsid w:val="00FB044B"/>
    <w:rsid w:val="00FB4531"/>
    <w:rsid w:val="00FB5211"/>
    <w:rsid w:val="00FB782A"/>
    <w:rsid w:val="00FC260C"/>
    <w:rsid w:val="00FD075C"/>
    <w:rsid w:val="00FD3EFA"/>
    <w:rsid w:val="00FD42DE"/>
    <w:rsid w:val="00FD7314"/>
    <w:rsid w:val="00FE173E"/>
    <w:rsid w:val="00FE22DD"/>
    <w:rsid w:val="00FE6FC0"/>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18252"/>
  <w15:chartTrackingRefBased/>
  <w15:docId w15:val="{476E8469-F2E6-4A2A-8C2D-AE3CC19F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E48BC"/>
    <w:rPr>
      <w:vertAlign w:val="superscript"/>
    </w:rPr>
  </w:style>
  <w:style w:type="paragraph" w:styleId="Textonotapie">
    <w:name w:val="footnote text"/>
    <w:basedOn w:val="Normal"/>
    <w:link w:val="TextonotapieCar"/>
    <w:uiPriority w:val="99"/>
    <w:unhideWhenUsed/>
    <w:rsid w:val="000E48BC"/>
    <w:pPr>
      <w:spacing w:after="0" w:line="240" w:lineRule="auto"/>
    </w:pPr>
    <w:rPr>
      <w:sz w:val="20"/>
      <w:szCs w:val="20"/>
    </w:rPr>
  </w:style>
  <w:style w:type="character" w:customStyle="1" w:styleId="TextonotapieCar">
    <w:name w:val="Texto nota pie Car"/>
    <w:basedOn w:val="Fuentedeprrafopredeter"/>
    <w:link w:val="Textonotapie"/>
    <w:uiPriority w:val="99"/>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07E82"/>
    <w:rPr>
      <w:sz w:val="16"/>
      <w:szCs w:val="16"/>
    </w:rPr>
  </w:style>
  <w:style w:type="paragraph" w:styleId="Textocomentario">
    <w:name w:val="annotation text"/>
    <w:basedOn w:val="Normal"/>
    <w:link w:val="TextocomentarioCar"/>
    <w:uiPriority w:val="99"/>
    <w:semiHidden/>
    <w:unhideWhenUsed/>
    <w:rsid w:val="00907E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7E82"/>
    <w:rPr>
      <w:sz w:val="20"/>
      <w:szCs w:val="20"/>
    </w:rPr>
  </w:style>
  <w:style w:type="paragraph" w:styleId="Asuntodelcomentario">
    <w:name w:val="annotation subject"/>
    <w:basedOn w:val="Textocomentario"/>
    <w:next w:val="Textocomentario"/>
    <w:link w:val="AsuntodelcomentarioCar"/>
    <w:uiPriority w:val="99"/>
    <w:semiHidden/>
    <w:unhideWhenUsed/>
    <w:rsid w:val="00907E82"/>
    <w:rPr>
      <w:b/>
      <w:bCs/>
    </w:rPr>
  </w:style>
  <w:style w:type="character" w:customStyle="1" w:styleId="AsuntodelcomentarioCar">
    <w:name w:val="Asunto del comentario Car"/>
    <w:basedOn w:val="TextocomentarioCar"/>
    <w:link w:val="Asuntodelcomentario"/>
    <w:uiPriority w:val="99"/>
    <w:semiHidden/>
    <w:rsid w:val="00907E82"/>
    <w:rPr>
      <w:b/>
      <w:bCs/>
      <w:sz w:val="20"/>
      <w:szCs w:val="20"/>
    </w:rPr>
  </w:style>
  <w:style w:type="paragraph" w:styleId="Textodeglobo">
    <w:name w:val="Balloon Text"/>
    <w:basedOn w:val="Normal"/>
    <w:link w:val="TextodegloboCar"/>
    <w:uiPriority w:val="99"/>
    <w:semiHidden/>
    <w:unhideWhenUsed/>
    <w:rsid w:val="00907E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7E82"/>
    <w:rPr>
      <w:rFonts w:ascii="Segoe UI" w:hAnsi="Segoe UI" w:cs="Segoe UI"/>
      <w:sz w:val="18"/>
      <w:szCs w:val="18"/>
    </w:rPr>
  </w:style>
  <w:style w:type="character" w:customStyle="1" w:styleId="apple-converted-space">
    <w:name w:val="apple-converted-space"/>
    <w:basedOn w:val="Fuentedeprrafopredeter"/>
    <w:rsid w:val="00F6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8155">
      <w:bodyDiv w:val="1"/>
      <w:marLeft w:val="0"/>
      <w:marRight w:val="0"/>
      <w:marTop w:val="0"/>
      <w:marBottom w:val="0"/>
      <w:divBdr>
        <w:top w:val="none" w:sz="0" w:space="0" w:color="auto"/>
        <w:left w:val="none" w:sz="0" w:space="0" w:color="auto"/>
        <w:bottom w:val="none" w:sz="0" w:space="0" w:color="auto"/>
        <w:right w:val="none" w:sz="0" w:space="0" w:color="auto"/>
      </w:divBdr>
    </w:div>
    <w:div w:id="60715012">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219291373">
      <w:bodyDiv w:val="1"/>
      <w:marLeft w:val="0"/>
      <w:marRight w:val="0"/>
      <w:marTop w:val="0"/>
      <w:marBottom w:val="0"/>
      <w:divBdr>
        <w:top w:val="none" w:sz="0" w:space="0" w:color="auto"/>
        <w:left w:val="none" w:sz="0" w:space="0" w:color="auto"/>
        <w:bottom w:val="none" w:sz="0" w:space="0" w:color="auto"/>
        <w:right w:val="none" w:sz="0" w:space="0" w:color="auto"/>
      </w:divBdr>
    </w:div>
    <w:div w:id="335965289">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432869843">
      <w:bodyDiv w:val="1"/>
      <w:marLeft w:val="0"/>
      <w:marRight w:val="0"/>
      <w:marTop w:val="0"/>
      <w:marBottom w:val="0"/>
      <w:divBdr>
        <w:top w:val="none" w:sz="0" w:space="0" w:color="auto"/>
        <w:left w:val="none" w:sz="0" w:space="0" w:color="auto"/>
        <w:bottom w:val="none" w:sz="0" w:space="0" w:color="auto"/>
        <w:right w:val="none" w:sz="0" w:space="0" w:color="auto"/>
      </w:divBdr>
    </w:div>
    <w:div w:id="489252552">
      <w:bodyDiv w:val="1"/>
      <w:marLeft w:val="0"/>
      <w:marRight w:val="0"/>
      <w:marTop w:val="0"/>
      <w:marBottom w:val="0"/>
      <w:divBdr>
        <w:top w:val="none" w:sz="0" w:space="0" w:color="auto"/>
        <w:left w:val="none" w:sz="0" w:space="0" w:color="auto"/>
        <w:bottom w:val="none" w:sz="0" w:space="0" w:color="auto"/>
        <w:right w:val="none" w:sz="0" w:space="0" w:color="auto"/>
      </w:divBdr>
    </w:div>
    <w:div w:id="599678873">
      <w:bodyDiv w:val="1"/>
      <w:marLeft w:val="0"/>
      <w:marRight w:val="0"/>
      <w:marTop w:val="0"/>
      <w:marBottom w:val="0"/>
      <w:divBdr>
        <w:top w:val="none" w:sz="0" w:space="0" w:color="auto"/>
        <w:left w:val="none" w:sz="0" w:space="0" w:color="auto"/>
        <w:bottom w:val="none" w:sz="0" w:space="0" w:color="auto"/>
        <w:right w:val="none" w:sz="0" w:space="0" w:color="auto"/>
      </w:divBdr>
    </w:div>
    <w:div w:id="644822634">
      <w:bodyDiv w:val="1"/>
      <w:marLeft w:val="0"/>
      <w:marRight w:val="0"/>
      <w:marTop w:val="0"/>
      <w:marBottom w:val="0"/>
      <w:divBdr>
        <w:top w:val="none" w:sz="0" w:space="0" w:color="auto"/>
        <w:left w:val="none" w:sz="0" w:space="0" w:color="auto"/>
        <w:bottom w:val="none" w:sz="0" w:space="0" w:color="auto"/>
        <w:right w:val="none" w:sz="0" w:space="0" w:color="auto"/>
      </w:divBdr>
    </w:div>
    <w:div w:id="652413710">
      <w:bodyDiv w:val="1"/>
      <w:marLeft w:val="0"/>
      <w:marRight w:val="0"/>
      <w:marTop w:val="0"/>
      <w:marBottom w:val="0"/>
      <w:divBdr>
        <w:top w:val="none" w:sz="0" w:space="0" w:color="auto"/>
        <w:left w:val="none" w:sz="0" w:space="0" w:color="auto"/>
        <w:bottom w:val="none" w:sz="0" w:space="0" w:color="auto"/>
        <w:right w:val="none" w:sz="0" w:space="0" w:color="auto"/>
      </w:divBdr>
    </w:div>
    <w:div w:id="815416078">
      <w:bodyDiv w:val="1"/>
      <w:marLeft w:val="0"/>
      <w:marRight w:val="0"/>
      <w:marTop w:val="0"/>
      <w:marBottom w:val="0"/>
      <w:divBdr>
        <w:top w:val="none" w:sz="0" w:space="0" w:color="auto"/>
        <w:left w:val="none" w:sz="0" w:space="0" w:color="auto"/>
        <w:bottom w:val="none" w:sz="0" w:space="0" w:color="auto"/>
        <w:right w:val="none" w:sz="0" w:space="0" w:color="auto"/>
      </w:divBdr>
    </w:div>
    <w:div w:id="934630327">
      <w:bodyDiv w:val="1"/>
      <w:marLeft w:val="0"/>
      <w:marRight w:val="0"/>
      <w:marTop w:val="0"/>
      <w:marBottom w:val="0"/>
      <w:divBdr>
        <w:top w:val="none" w:sz="0" w:space="0" w:color="auto"/>
        <w:left w:val="none" w:sz="0" w:space="0" w:color="auto"/>
        <w:bottom w:val="none" w:sz="0" w:space="0" w:color="auto"/>
        <w:right w:val="none" w:sz="0" w:space="0" w:color="auto"/>
      </w:divBdr>
    </w:div>
    <w:div w:id="1389182725">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 w:id="1799225852">
      <w:bodyDiv w:val="1"/>
      <w:marLeft w:val="0"/>
      <w:marRight w:val="0"/>
      <w:marTop w:val="0"/>
      <w:marBottom w:val="0"/>
      <w:divBdr>
        <w:top w:val="none" w:sz="0" w:space="0" w:color="auto"/>
        <w:left w:val="none" w:sz="0" w:space="0" w:color="auto"/>
        <w:bottom w:val="none" w:sz="0" w:space="0" w:color="auto"/>
        <w:right w:val="none" w:sz="0" w:space="0" w:color="auto"/>
      </w:divBdr>
    </w:div>
    <w:div w:id="1934509773">
      <w:bodyDiv w:val="1"/>
      <w:marLeft w:val="0"/>
      <w:marRight w:val="0"/>
      <w:marTop w:val="0"/>
      <w:marBottom w:val="0"/>
      <w:divBdr>
        <w:top w:val="none" w:sz="0" w:space="0" w:color="auto"/>
        <w:left w:val="none" w:sz="0" w:space="0" w:color="auto"/>
        <w:bottom w:val="none" w:sz="0" w:space="0" w:color="auto"/>
        <w:right w:val="none" w:sz="0" w:space="0" w:color="auto"/>
      </w:divBdr>
    </w:div>
    <w:div w:id="21106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A92F-82B7-407D-807A-5F26111E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42</Pages>
  <Words>9552</Words>
  <Characters>52541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108</cp:revision>
  <dcterms:created xsi:type="dcterms:W3CDTF">2024-03-12T20:26:00Z</dcterms:created>
  <dcterms:modified xsi:type="dcterms:W3CDTF">2024-10-22T22:04:00Z</dcterms:modified>
</cp:coreProperties>
</file>