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96A24" w14:textId="402BE1DD" w:rsidR="00A44843" w:rsidRPr="00486959" w:rsidRDefault="000D2E07">
      <w:pPr>
        <w:spacing w:before="240" w:after="240" w:line="360" w:lineRule="auto"/>
        <w:jc w:val="both"/>
        <w:rPr>
          <w:rFonts w:ascii="Palatino Linotype" w:eastAsia="Palatino Linotype" w:hAnsi="Palatino Linotype" w:cs="Palatino Linotype"/>
        </w:rPr>
      </w:pPr>
      <w:bookmarkStart w:id="0" w:name="_heading=h.1fob9te" w:colFirst="0" w:colLast="0"/>
      <w:bookmarkStart w:id="1" w:name="_GoBack"/>
      <w:bookmarkEnd w:id="0"/>
      <w:bookmarkEnd w:id="1"/>
      <w:r w:rsidRPr="0048695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19264C" w:rsidRPr="00486959">
        <w:rPr>
          <w:rFonts w:ascii="Palatino Linotype" w:eastAsia="Palatino Linotype" w:hAnsi="Palatino Linotype" w:cs="Palatino Linotype"/>
        </w:rPr>
        <w:t xml:space="preserve">trece de marzo </w:t>
      </w:r>
      <w:r w:rsidRPr="00486959">
        <w:rPr>
          <w:rFonts w:ascii="Palatino Linotype" w:eastAsia="Palatino Linotype" w:hAnsi="Palatino Linotype" w:cs="Palatino Linotype"/>
        </w:rPr>
        <w:t xml:space="preserve">de dos mil veinticuatro. </w:t>
      </w:r>
    </w:p>
    <w:p w14:paraId="2119A0DA" w14:textId="28A84BD8"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VISTO</w:t>
      </w:r>
      <w:r w:rsidRPr="00486959">
        <w:rPr>
          <w:rFonts w:ascii="Palatino Linotype" w:eastAsia="Palatino Linotype" w:hAnsi="Palatino Linotype" w:cs="Palatino Linotype"/>
        </w:rPr>
        <w:t xml:space="preserve"> el expediente formado con motivo del recurso de revisión </w:t>
      </w:r>
      <w:r w:rsidR="0019264C" w:rsidRPr="00486959">
        <w:rPr>
          <w:rFonts w:ascii="Palatino Linotype" w:eastAsia="Palatino Linotype" w:hAnsi="Palatino Linotype" w:cs="Palatino Linotype"/>
          <w:b/>
        </w:rPr>
        <w:t>07359</w:t>
      </w:r>
      <w:r w:rsidRPr="00486959">
        <w:rPr>
          <w:rFonts w:ascii="Palatino Linotype" w:eastAsia="Palatino Linotype" w:hAnsi="Palatino Linotype" w:cs="Palatino Linotype"/>
          <w:b/>
        </w:rPr>
        <w:t>/INFOEM/IP/RR/2023</w:t>
      </w:r>
      <w:r w:rsidRPr="00486959">
        <w:rPr>
          <w:rFonts w:ascii="Palatino Linotype" w:eastAsia="Palatino Linotype" w:hAnsi="Palatino Linotype" w:cs="Palatino Linotype"/>
        </w:rPr>
        <w:t>, interpuesto por</w:t>
      </w:r>
      <w:r w:rsidRPr="00486959">
        <w:rPr>
          <w:rFonts w:ascii="Palatino Linotype" w:eastAsia="Palatino Linotype" w:hAnsi="Palatino Linotype" w:cs="Palatino Linotype"/>
          <w:b/>
        </w:rPr>
        <w:t xml:space="preserve"> un particular que no proporcionó nombre o seudónimo</w:t>
      </w:r>
      <w:r w:rsidRPr="00486959">
        <w:rPr>
          <w:rFonts w:ascii="Palatino Linotype" w:eastAsia="Palatino Linotype" w:hAnsi="Palatino Linotype" w:cs="Palatino Linotype"/>
        </w:rPr>
        <w:t>, en lo sucesivo</w:t>
      </w:r>
      <w:r w:rsidRPr="00486959">
        <w:rPr>
          <w:rFonts w:ascii="Palatino Linotype" w:eastAsia="Palatino Linotype" w:hAnsi="Palatino Linotype" w:cs="Palatino Linotype"/>
          <w:b/>
        </w:rPr>
        <w:t xml:space="preserve"> </w:t>
      </w:r>
      <w:r w:rsidRPr="00486959">
        <w:rPr>
          <w:rFonts w:ascii="Palatino Linotype" w:eastAsia="Palatino Linotype" w:hAnsi="Palatino Linotype" w:cs="Palatino Linotype"/>
        </w:rPr>
        <w:t xml:space="preserve">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en contra de la respuesta a su solicitud</w:t>
      </w:r>
      <w:r w:rsidR="0019264C" w:rsidRPr="00486959">
        <w:rPr>
          <w:rFonts w:ascii="Palatino Linotype" w:eastAsia="Palatino Linotype" w:hAnsi="Palatino Linotype" w:cs="Palatino Linotype"/>
        </w:rPr>
        <w:t xml:space="preserve"> con número de folio </w:t>
      </w:r>
      <w:r w:rsidR="0019264C" w:rsidRPr="00486959">
        <w:rPr>
          <w:rFonts w:ascii="Palatino Linotype" w:eastAsia="Palatino Linotype" w:hAnsi="Palatino Linotype" w:cs="Palatino Linotype"/>
          <w:b/>
        </w:rPr>
        <w:t>00119/ATIZAPAN/IP/2023</w:t>
      </w:r>
      <w:r w:rsidRPr="00486959">
        <w:rPr>
          <w:rFonts w:ascii="Palatino Linotype" w:eastAsia="Palatino Linotype" w:hAnsi="Palatino Linotype" w:cs="Palatino Linotype"/>
        </w:rPr>
        <w:t xml:space="preserve"> por parte del </w:t>
      </w:r>
      <w:r w:rsidRPr="00486959">
        <w:rPr>
          <w:rFonts w:ascii="Palatino Linotype" w:eastAsia="Palatino Linotype" w:hAnsi="Palatino Linotype" w:cs="Palatino Linotype"/>
          <w:b/>
        </w:rPr>
        <w:t xml:space="preserve">Ayuntamiento de Atizapán, </w:t>
      </w:r>
      <w:r w:rsidRPr="00486959">
        <w:rPr>
          <w:rFonts w:ascii="Palatino Linotype" w:eastAsia="Palatino Linotype" w:hAnsi="Palatino Linotype" w:cs="Palatino Linotype"/>
        </w:rPr>
        <w:t xml:space="preserve">en lo sucesivo el </w:t>
      </w:r>
      <w:r w:rsidRPr="00486959">
        <w:rPr>
          <w:rFonts w:ascii="Palatino Linotype" w:eastAsia="Palatino Linotype" w:hAnsi="Palatino Linotype" w:cs="Palatino Linotype"/>
          <w:b/>
        </w:rPr>
        <w:t xml:space="preserve">Sujeto Obligado, </w:t>
      </w:r>
      <w:r w:rsidRPr="00486959">
        <w:rPr>
          <w:rFonts w:ascii="Palatino Linotype" w:eastAsia="Palatino Linotype" w:hAnsi="Palatino Linotype" w:cs="Palatino Linotype"/>
        </w:rPr>
        <w:t xml:space="preserve">se procede a dictar la presente resolución con base en los siguientes: </w:t>
      </w:r>
    </w:p>
    <w:p w14:paraId="6F3C8065" w14:textId="77777777" w:rsidR="00A44843" w:rsidRPr="00486959" w:rsidRDefault="000D2E07">
      <w:pPr>
        <w:spacing w:before="240" w:after="240" w:line="360" w:lineRule="auto"/>
        <w:jc w:val="center"/>
        <w:rPr>
          <w:rFonts w:ascii="Palatino Linotype" w:eastAsia="Palatino Linotype" w:hAnsi="Palatino Linotype" w:cs="Palatino Linotype"/>
          <w:b/>
        </w:rPr>
      </w:pPr>
      <w:r w:rsidRPr="00486959">
        <w:rPr>
          <w:rFonts w:ascii="Palatino Linotype" w:eastAsia="Palatino Linotype" w:hAnsi="Palatino Linotype" w:cs="Palatino Linotype"/>
          <w:b/>
        </w:rPr>
        <w:t>I. A N T E C E D E N T E S</w:t>
      </w:r>
    </w:p>
    <w:p w14:paraId="7F16922E" w14:textId="6D785FE2"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1. Solicitud de acceso a la información.</w:t>
      </w:r>
      <w:r w:rsidRPr="00486959">
        <w:rPr>
          <w:rFonts w:ascii="Palatino Linotype" w:eastAsia="Palatino Linotype" w:hAnsi="Palatino Linotype" w:cs="Palatino Linotype"/>
        </w:rPr>
        <w:t xml:space="preserve"> Con fecha </w:t>
      </w:r>
      <w:r w:rsidR="0019264C" w:rsidRPr="00486959">
        <w:rPr>
          <w:rFonts w:ascii="Palatino Linotype" w:eastAsia="Palatino Linotype" w:hAnsi="Palatino Linotype" w:cs="Palatino Linotype"/>
          <w:b/>
        </w:rPr>
        <w:t>siete de octubre</w:t>
      </w:r>
      <w:r w:rsidRPr="00486959">
        <w:rPr>
          <w:rFonts w:ascii="Palatino Linotype" w:eastAsia="Palatino Linotype" w:hAnsi="Palatino Linotype" w:cs="Palatino Linotype"/>
          <w:b/>
        </w:rPr>
        <w:t xml:space="preserve"> de dos mil veintitrés,</w:t>
      </w:r>
      <w:r w:rsidRPr="00486959">
        <w:rPr>
          <w:rFonts w:ascii="Palatino Linotype" w:eastAsia="Palatino Linotype" w:hAnsi="Palatino Linotype" w:cs="Palatino Linotype"/>
        </w:rPr>
        <w:t xml:space="preserve"> la parte </w:t>
      </w:r>
      <w:r w:rsidRPr="00486959">
        <w:rPr>
          <w:rFonts w:ascii="Palatino Linotype" w:eastAsia="Palatino Linotype" w:hAnsi="Palatino Linotype" w:cs="Palatino Linotype"/>
          <w:b/>
        </w:rPr>
        <w:t xml:space="preserve">Recurrente </w:t>
      </w:r>
      <w:r w:rsidRPr="00486959">
        <w:rPr>
          <w:rFonts w:ascii="Palatino Linotype" w:eastAsia="Palatino Linotype" w:hAnsi="Palatino Linotype" w:cs="Palatino Linotype"/>
        </w:rPr>
        <w:t xml:space="preserve">presentó, través del Sistema de Acceso a la Información Mexiquense, en lo subsecuente el </w:t>
      </w:r>
      <w:r w:rsidRPr="00486959">
        <w:rPr>
          <w:rFonts w:ascii="Palatino Linotype" w:eastAsia="Palatino Linotype" w:hAnsi="Palatino Linotype" w:cs="Palatino Linotype"/>
          <w:b/>
        </w:rPr>
        <w:t>SAIMEX,</w:t>
      </w:r>
      <w:r w:rsidRPr="00486959">
        <w:rPr>
          <w:rFonts w:ascii="Palatino Linotype" w:eastAsia="Palatino Linotype" w:hAnsi="Palatino Linotype" w:cs="Palatino Linotype"/>
        </w:rPr>
        <w:t xml:space="preserve"> ante el </w:t>
      </w:r>
      <w:r w:rsidRPr="00486959">
        <w:rPr>
          <w:rFonts w:ascii="Palatino Linotype" w:eastAsia="Palatino Linotype" w:hAnsi="Palatino Linotype" w:cs="Palatino Linotype"/>
          <w:b/>
        </w:rPr>
        <w:t>Sujeto Obligado</w:t>
      </w:r>
      <w:r w:rsidRPr="00486959">
        <w:rPr>
          <w:rFonts w:ascii="Palatino Linotype" w:eastAsia="Palatino Linotype" w:hAnsi="Palatino Linotype" w:cs="Palatino Linotype"/>
        </w:rPr>
        <w:t xml:space="preserve">, la solicitud de acceso a la información pública, mediante la cual requirió la información siguiente: </w:t>
      </w:r>
    </w:p>
    <w:p w14:paraId="1FF2F9B5" w14:textId="3402F08C" w:rsidR="00A44843" w:rsidRPr="00486959" w:rsidRDefault="000D2E07">
      <w:pPr>
        <w:spacing w:before="240" w:after="24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486959">
        <w:rPr>
          <w:rFonts w:ascii="Palatino Linotype" w:eastAsia="Palatino Linotype" w:hAnsi="Palatino Linotype" w:cs="Palatino Linotype"/>
          <w:i/>
          <w:sz w:val="22"/>
          <w:szCs w:val="22"/>
        </w:rPr>
        <w:t>“</w:t>
      </w:r>
      <w:r w:rsidR="0019264C" w:rsidRPr="00486959">
        <w:rPr>
          <w:rFonts w:ascii="Palatino Linotype" w:eastAsia="Palatino Linotype" w:hAnsi="Palatino Linotype" w:cs="Palatino Linotype"/>
          <w:i/>
          <w:sz w:val="22"/>
          <w:szCs w:val="22"/>
        </w:rPr>
        <w:t xml:space="preserve">La autorización para mover el letrero de Atizapán de la avenida libertad al Centro Obra que beneficia al fraccionamiento Buen Suceso para que siga ampliando y robando los recursos naturales de los </w:t>
      </w:r>
      <w:proofErr w:type="spellStart"/>
      <w:r w:rsidR="0019264C" w:rsidRPr="00486959">
        <w:rPr>
          <w:rFonts w:ascii="Palatino Linotype" w:eastAsia="Palatino Linotype" w:hAnsi="Palatino Linotype" w:cs="Palatino Linotype"/>
          <w:i/>
          <w:sz w:val="22"/>
          <w:szCs w:val="22"/>
        </w:rPr>
        <w:t>atizapenses</w:t>
      </w:r>
      <w:proofErr w:type="spellEnd"/>
      <w:r w:rsidRPr="00486959">
        <w:rPr>
          <w:rFonts w:ascii="Palatino Linotype" w:eastAsia="Palatino Linotype" w:hAnsi="Palatino Linotype" w:cs="Palatino Linotype"/>
          <w:i/>
          <w:sz w:val="22"/>
          <w:szCs w:val="22"/>
        </w:rPr>
        <w:t>” (sic)</w:t>
      </w:r>
    </w:p>
    <w:p w14:paraId="47624622" w14:textId="77777777" w:rsidR="00A44843" w:rsidRPr="00486959" w:rsidRDefault="000D2E07">
      <w:pPr>
        <w:spacing w:before="240" w:after="240" w:line="360" w:lineRule="auto"/>
        <w:ind w:right="900"/>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no adjuntó archivos.</w:t>
      </w:r>
    </w:p>
    <w:p w14:paraId="202954BB"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Modalidad de Entrega:</w:t>
      </w:r>
      <w:r w:rsidRPr="00486959">
        <w:rPr>
          <w:rFonts w:ascii="Palatino Linotype" w:eastAsia="Palatino Linotype" w:hAnsi="Palatino Linotype" w:cs="Palatino Linotype"/>
        </w:rPr>
        <w:t xml:space="preserve"> A través de SAIMEX.</w:t>
      </w:r>
    </w:p>
    <w:p w14:paraId="6CA43D42" w14:textId="0128DEAB" w:rsidR="00A44843" w:rsidRPr="00486959" w:rsidRDefault="000D2E07">
      <w:pPr>
        <w:spacing w:before="240" w:after="240" w:line="360" w:lineRule="auto"/>
        <w:jc w:val="both"/>
        <w:rPr>
          <w:rFonts w:ascii="Palatino Linotype" w:eastAsia="Palatino Linotype" w:hAnsi="Palatino Linotype" w:cs="Palatino Linotype"/>
          <w:b/>
        </w:rPr>
      </w:pPr>
      <w:r w:rsidRPr="00486959">
        <w:rPr>
          <w:rFonts w:ascii="Palatino Linotype" w:eastAsia="Palatino Linotype" w:hAnsi="Palatino Linotype" w:cs="Palatino Linotype"/>
          <w:b/>
        </w:rPr>
        <w:lastRenderedPageBreak/>
        <w:t>2. Respuesta</w:t>
      </w:r>
      <w:r w:rsidRPr="00486959">
        <w:rPr>
          <w:rFonts w:ascii="Palatino Linotype" w:eastAsia="Palatino Linotype" w:hAnsi="Palatino Linotype" w:cs="Palatino Linotype"/>
        </w:rPr>
        <w:t>. Con fecha</w:t>
      </w:r>
      <w:r w:rsidRPr="00486959">
        <w:rPr>
          <w:rFonts w:ascii="Palatino Linotype" w:eastAsia="Palatino Linotype" w:hAnsi="Palatino Linotype" w:cs="Palatino Linotype"/>
          <w:b/>
        </w:rPr>
        <w:t xml:space="preserve"> </w:t>
      </w:r>
      <w:r w:rsidR="0019264C" w:rsidRPr="00486959">
        <w:rPr>
          <w:rFonts w:ascii="Palatino Linotype" w:eastAsia="Palatino Linotype" w:hAnsi="Palatino Linotype" w:cs="Palatino Linotype"/>
          <w:b/>
        </w:rPr>
        <w:t>veintitrés de octubre</w:t>
      </w:r>
      <w:r w:rsidRPr="00486959">
        <w:rPr>
          <w:rFonts w:ascii="Palatino Linotype" w:eastAsia="Palatino Linotype" w:hAnsi="Palatino Linotype" w:cs="Palatino Linotype"/>
          <w:b/>
        </w:rPr>
        <w:t xml:space="preserve"> de dos mil veintitrés</w:t>
      </w:r>
      <w:r w:rsidRPr="00486959">
        <w:rPr>
          <w:rFonts w:ascii="Palatino Linotype" w:eastAsia="Palatino Linotype" w:hAnsi="Palatino Linotype" w:cs="Palatino Linotype"/>
        </w:rPr>
        <w:t xml:space="preserve">, el </w:t>
      </w:r>
      <w:r w:rsidRPr="00486959">
        <w:rPr>
          <w:rFonts w:ascii="Palatino Linotype" w:eastAsia="Palatino Linotype" w:hAnsi="Palatino Linotype" w:cs="Palatino Linotype"/>
          <w:b/>
        </w:rPr>
        <w:t xml:space="preserve">Sujeto Obligado </w:t>
      </w:r>
      <w:r w:rsidRPr="0048695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3CEF712" w14:textId="15C6DB32" w:rsidR="00A44843" w:rsidRPr="00486959" w:rsidRDefault="000D2E07">
      <w:pPr>
        <w:spacing w:before="240" w:after="240"/>
        <w:ind w:left="851" w:right="902"/>
        <w:jc w:val="both"/>
        <w:rPr>
          <w:rFonts w:ascii="Palatino Linotype" w:eastAsia="Palatino Linotype" w:hAnsi="Palatino Linotype" w:cs="Palatino Linotype"/>
          <w:b/>
          <w:i/>
          <w:sz w:val="22"/>
          <w:szCs w:val="22"/>
        </w:rPr>
      </w:pPr>
      <w:r w:rsidRPr="00486959">
        <w:rPr>
          <w:rFonts w:ascii="Palatino Linotype" w:eastAsia="Palatino Linotype" w:hAnsi="Palatino Linotype" w:cs="Palatino Linotype"/>
          <w:i/>
          <w:sz w:val="22"/>
          <w:szCs w:val="22"/>
        </w:rPr>
        <w:t>“…</w:t>
      </w:r>
      <w:r w:rsidR="0019264C" w:rsidRPr="00486959">
        <w:rPr>
          <w:rFonts w:ascii="Palatino Linotype" w:eastAsia="Palatino Linotype" w:hAnsi="Palatino Linotype" w:cs="Palatino Linotype"/>
          <w:i/>
          <w:sz w:val="22"/>
          <w:szCs w:val="22"/>
        </w:rPr>
        <w:t>Se envía contestación con no. de oficio PMSC/SP/31/2022, en donde especifica su pregunta de la solicitud en cuestión. Se remite debidamente testada ya en el mismo oficio vienen respuesta a otras solicitudes. Es necesario resaltar que Servicios Públicos da mantenimiento al Municipio, cuando se trata de carreteras regionales -estatales la Junta Local de Caminos del Gobierno del Estado de México con jurisdicción propia, mueve, quita, repone letreros a su albedrio, por lo que se sugiere dirigir su solicitud a la Junta Local de Caminos si es que usted quiere corroborar que la Calle Gustavo Baz es de jurisdicción estatal.</w:t>
      </w:r>
      <w:r w:rsidRPr="00486959">
        <w:rPr>
          <w:rFonts w:ascii="Palatino Linotype" w:eastAsia="Palatino Linotype" w:hAnsi="Palatino Linotype" w:cs="Palatino Linotype"/>
          <w:i/>
          <w:sz w:val="22"/>
          <w:szCs w:val="22"/>
        </w:rPr>
        <w:t>..” (sic)</w:t>
      </w:r>
    </w:p>
    <w:p w14:paraId="08D3C032" w14:textId="3D1B201F" w:rsidR="0019264C" w:rsidRPr="00486959" w:rsidRDefault="0019264C">
      <w:pPr>
        <w:spacing w:before="240" w:after="240" w:line="360" w:lineRule="auto"/>
        <w:ind w:right="49"/>
        <w:jc w:val="both"/>
        <w:rPr>
          <w:rFonts w:ascii="Palatino Linotype" w:eastAsia="Palatino Linotype" w:hAnsi="Palatino Linotype" w:cs="Palatino Linotype"/>
          <w:bCs/>
        </w:rPr>
      </w:pPr>
      <w:r w:rsidRPr="00486959">
        <w:rPr>
          <w:rFonts w:ascii="Palatino Linotype" w:eastAsia="Palatino Linotype" w:hAnsi="Palatino Linotype" w:cs="Palatino Linotype"/>
        </w:rPr>
        <w:t xml:space="preserve">El </w:t>
      </w:r>
      <w:r w:rsidRPr="00486959">
        <w:rPr>
          <w:rFonts w:ascii="Palatino Linotype" w:eastAsia="Palatino Linotype" w:hAnsi="Palatino Linotype" w:cs="Palatino Linotype"/>
          <w:b/>
        </w:rPr>
        <w:t>S</w:t>
      </w:r>
      <w:r w:rsidR="001522F0" w:rsidRPr="00486959">
        <w:rPr>
          <w:rFonts w:ascii="Palatino Linotype" w:eastAsia="Palatino Linotype" w:hAnsi="Palatino Linotype" w:cs="Palatino Linotype"/>
          <w:b/>
        </w:rPr>
        <w:t>ujeto</w:t>
      </w:r>
      <w:r w:rsidRPr="00486959">
        <w:rPr>
          <w:rFonts w:ascii="Palatino Linotype" w:eastAsia="Palatino Linotype" w:hAnsi="Palatino Linotype" w:cs="Palatino Linotype"/>
          <w:b/>
        </w:rPr>
        <w:t xml:space="preserve"> Obligado </w:t>
      </w:r>
      <w:r w:rsidR="00E35E50" w:rsidRPr="00486959">
        <w:rPr>
          <w:rFonts w:ascii="Palatino Linotype" w:eastAsia="Palatino Linotype" w:hAnsi="Palatino Linotype" w:cs="Palatino Linotype"/>
          <w:bCs/>
        </w:rPr>
        <w:t xml:space="preserve">remitió el oficio PMSC/SP/31/2022, de fecha dieciséis de octubre de dos mil veintitrés, signado por el Director de Servicios Públicos, mediante el cual refiere que Servicios Públicos no dio autorización para mover el letrero, y desconoce el motivo por el cual fue movido de su anterior lugar. Cabe señalar que se </w:t>
      </w:r>
      <w:r w:rsidR="000C1743" w:rsidRPr="00486959">
        <w:rPr>
          <w:rFonts w:ascii="Palatino Linotype" w:eastAsia="Palatino Linotype" w:hAnsi="Palatino Linotype" w:cs="Palatino Linotype"/>
          <w:bCs/>
        </w:rPr>
        <w:t>eliminó</w:t>
      </w:r>
      <w:r w:rsidR="00E35E50" w:rsidRPr="00486959">
        <w:rPr>
          <w:rFonts w:ascii="Palatino Linotype" w:eastAsia="Palatino Linotype" w:hAnsi="Palatino Linotype" w:cs="Palatino Linotype"/>
          <w:bCs/>
        </w:rPr>
        <w:t xml:space="preserve"> una parte del documento, como se muestra en seguida:</w:t>
      </w:r>
    </w:p>
    <w:p w14:paraId="569FC748" w14:textId="7D2CABF6" w:rsidR="00E35E50" w:rsidRPr="00486959" w:rsidRDefault="00E35E50">
      <w:pPr>
        <w:spacing w:before="240" w:after="240" w:line="360" w:lineRule="auto"/>
        <w:ind w:right="49"/>
        <w:jc w:val="both"/>
        <w:rPr>
          <w:rFonts w:ascii="Palatino Linotype" w:eastAsia="Palatino Linotype" w:hAnsi="Palatino Linotype" w:cs="Palatino Linotype"/>
          <w:bCs/>
        </w:rPr>
      </w:pPr>
      <w:r w:rsidRPr="00486959">
        <w:rPr>
          <w:noProof/>
          <w:lang w:val="es-MX"/>
        </w:rPr>
        <w:drawing>
          <wp:inline distT="0" distB="0" distL="0" distR="0" wp14:anchorId="35CDF05B" wp14:editId="388AB3CB">
            <wp:extent cx="5124450" cy="2952750"/>
            <wp:effectExtent l="0" t="0" r="0" b="0"/>
            <wp:docPr id="518617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7471" name=""/>
                    <pic:cNvPicPr/>
                  </pic:nvPicPr>
                  <pic:blipFill>
                    <a:blip r:embed="rId8"/>
                    <a:stretch>
                      <a:fillRect/>
                    </a:stretch>
                  </pic:blipFill>
                  <pic:spPr>
                    <a:xfrm>
                      <a:off x="0" y="0"/>
                      <a:ext cx="5124450" cy="2952750"/>
                    </a:xfrm>
                    <a:prstGeom prst="rect">
                      <a:avLst/>
                    </a:prstGeom>
                  </pic:spPr>
                </pic:pic>
              </a:graphicData>
            </a:graphic>
          </wp:inline>
        </w:drawing>
      </w:r>
    </w:p>
    <w:p w14:paraId="65E97588" w14:textId="05804254" w:rsidR="00A44843" w:rsidRPr="00486959" w:rsidRDefault="000D2E07">
      <w:pPr>
        <w:spacing w:before="240" w:after="240" w:line="360" w:lineRule="auto"/>
        <w:ind w:right="49"/>
        <w:jc w:val="both"/>
        <w:rPr>
          <w:rFonts w:ascii="Palatino Linotype" w:eastAsia="Palatino Linotype" w:hAnsi="Palatino Linotype" w:cs="Palatino Linotype"/>
          <w:i/>
        </w:rPr>
      </w:pPr>
      <w:r w:rsidRPr="00486959">
        <w:rPr>
          <w:rFonts w:ascii="Palatino Linotype" w:eastAsia="Palatino Linotype" w:hAnsi="Palatino Linotype" w:cs="Palatino Linotype"/>
          <w:b/>
        </w:rPr>
        <w:lastRenderedPageBreak/>
        <w:t xml:space="preserve">3. Interposición del recurso de revisión. </w:t>
      </w:r>
      <w:r w:rsidRPr="00486959">
        <w:rPr>
          <w:rFonts w:ascii="Palatino Linotype" w:eastAsia="Palatino Linotype" w:hAnsi="Palatino Linotype" w:cs="Palatino Linotype"/>
        </w:rPr>
        <w:t xml:space="preserve">Inconforme la persona solicitante con la de respuesta del </w:t>
      </w:r>
      <w:r w:rsidRPr="00486959">
        <w:rPr>
          <w:rFonts w:ascii="Palatino Linotype" w:eastAsia="Palatino Linotype" w:hAnsi="Palatino Linotype" w:cs="Palatino Linotype"/>
          <w:b/>
        </w:rPr>
        <w:t>Sujeto Obligado</w:t>
      </w:r>
      <w:r w:rsidRPr="00486959">
        <w:rPr>
          <w:rFonts w:ascii="Palatino Linotype" w:eastAsia="Palatino Linotype" w:hAnsi="Palatino Linotype" w:cs="Palatino Linotype"/>
        </w:rPr>
        <w:t xml:space="preserve">, en fecha </w:t>
      </w:r>
      <w:r w:rsidR="00E35E50" w:rsidRPr="00486959">
        <w:rPr>
          <w:rFonts w:ascii="Palatino Linotype" w:eastAsia="Palatino Linotype" w:hAnsi="Palatino Linotype" w:cs="Palatino Linotype"/>
          <w:b/>
        </w:rPr>
        <w:t xml:space="preserve">veintitrés de octubre </w:t>
      </w:r>
      <w:r w:rsidRPr="00486959">
        <w:rPr>
          <w:rFonts w:ascii="Palatino Linotype" w:eastAsia="Palatino Linotype" w:hAnsi="Palatino Linotype" w:cs="Palatino Linotype"/>
          <w:b/>
        </w:rPr>
        <w:t>de dos mil veintitrés</w:t>
      </w:r>
      <w:r w:rsidRPr="00486959">
        <w:rPr>
          <w:rFonts w:ascii="Palatino Linotype" w:eastAsia="Palatino Linotype" w:hAnsi="Palatino Linotype" w:cs="Palatino Linotype"/>
        </w:rPr>
        <w:t xml:space="preserve"> interpuso recurso de revisión a través de SAIMEX, expresando lo siguiente:</w:t>
      </w:r>
    </w:p>
    <w:p w14:paraId="484ED652" w14:textId="77777777" w:rsidR="00A44843" w:rsidRPr="00486959" w:rsidRDefault="000D2E07">
      <w:pPr>
        <w:spacing w:before="240" w:after="240" w:line="360" w:lineRule="auto"/>
        <w:ind w:right="49"/>
        <w:jc w:val="both"/>
        <w:rPr>
          <w:rFonts w:ascii="Palatino Linotype" w:eastAsia="Palatino Linotype" w:hAnsi="Palatino Linotype" w:cs="Palatino Linotype"/>
          <w:b/>
        </w:rPr>
      </w:pPr>
      <w:r w:rsidRPr="00486959">
        <w:rPr>
          <w:rFonts w:ascii="Palatino Linotype" w:eastAsia="Palatino Linotype" w:hAnsi="Palatino Linotype" w:cs="Palatino Linotype"/>
          <w:b/>
        </w:rPr>
        <w:t xml:space="preserve">Acto impugnado: </w:t>
      </w:r>
    </w:p>
    <w:p w14:paraId="1380E18E" w14:textId="282E8542" w:rsidR="00A44843" w:rsidRPr="00486959" w:rsidRDefault="000D2E07">
      <w:pPr>
        <w:tabs>
          <w:tab w:val="left" w:pos="2745"/>
        </w:tabs>
        <w:ind w:left="851"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i/>
          <w:sz w:val="22"/>
          <w:szCs w:val="22"/>
        </w:rPr>
        <w:t>“</w:t>
      </w:r>
      <w:r w:rsidR="00E35E50" w:rsidRPr="00486959">
        <w:rPr>
          <w:rFonts w:ascii="Palatino Linotype" w:eastAsia="Palatino Linotype" w:hAnsi="Palatino Linotype" w:cs="Palatino Linotype"/>
          <w:i/>
          <w:sz w:val="22"/>
          <w:szCs w:val="22"/>
        </w:rPr>
        <w:t>La respuesta ilegible</w:t>
      </w:r>
      <w:r w:rsidRPr="00486959">
        <w:rPr>
          <w:rFonts w:ascii="Palatino Linotype" w:eastAsia="Palatino Linotype" w:hAnsi="Palatino Linotype" w:cs="Palatino Linotype"/>
          <w:i/>
          <w:sz w:val="22"/>
          <w:szCs w:val="22"/>
        </w:rPr>
        <w:t>” (sic)</w:t>
      </w:r>
    </w:p>
    <w:p w14:paraId="5259CF4A" w14:textId="77777777" w:rsidR="00A44843" w:rsidRPr="00486959" w:rsidRDefault="00A44843">
      <w:pPr>
        <w:tabs>
          <w:tab w:val="left" w:pos="2745"/>
        </w:tabs>
        <w:ind w:left="851" w:right="902"/>
        <w:jc w:val="both"/>
        <w:rPr>
          <w:rFonts w:ascii="Palatino Linotype" w:eastAsia="Palatino Linotype" w:hAnsi="Palatino Linotype" w:cs="Palatino Linotype"/>
          <w:i/>
          <w:sz w:val="22"/>
          <w:szCs w:val="22"/>
        </w:rPr>
      </w:pPr>
    </w:p>
    <w:p w14:paraId="5A722764" w14:textId="77777777" w:rsidR="00A44843" w:rsidRPr="00486959" w:rsidRDefault="000D2E07">
      <w:pPr>
        <w:spacing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Y Razones o motivos de inconformidad</w:t>
      </w:r>
      <w:r w:rsidRPr="00486959">
        <w:rPr>
          <w:rFonts w:ascii="Palatino Linotype" w:eastAsia="Palatino Linotype" w:hAnsi="Palatino Linotype" w:cs="Palatino Linotype"/>
        </w:rPr>
        <w:t>:</w:t>
      </w:r>
    </w:p>
    <w:p w14:paraId="685E1B8A" w14:textId="703F132C" w:rsidR="00A44843" w:rsidRPr="00486959" w:rsidRDefault="000D2E07">
      <w:pPr>
        <w:ind w:left="851" w:right="902"/>
        <w:jc w:val="both"/>
        <w:rPr>
          <w:rFonts w:ascii="Palatino Linotype" w:eastAsia="Palatino Linotype" w:hAnsi="Palatino Linotype" w:cs="Palatino Linotype"/>
          <w:i/>
          <w:sz w:val="22"/>
          <w:szCs w:val="22"/>
        </w:rPr>
      </w:pPr>
      <w:bookmarkStart w:id="3" w:name="_heading=h.30j0zll" w:colFirst="0" w:colLast="0"/>
      <w:bookmarkEnd w:id="3"/>
      <w:r w:rsidRPr="00486959">
        <w:rPr>
          <w:rFonts w:ascii="Palatino Linotype" w:eastAsia="Palatino Linotype" w:hAnsi="Palatino Linotype" w:cs="Palatino Linotype"/>
          <w:i/>
          <w:sz w:val="22"/>
          <w:szCs w:val="22"/>
        </w:rPr>
        <w:t xml:space="preserve"> “</w:t>
      </w:r>
      <w:r w:rsidR="00E35E50" w:rsidRPr="00486959">
        <w:rPr>
          <w:rFonts w:ascii="Palatino Linotype" w:eastAsia="Palatino Linotype" w:hAnsi="Palatino Linotype" w:cs="Palatino Linotype"/>
          <w:i/>
          <w:sz w:val="22"/>
          <w:szCs w:val="22"/>
        </w:rPr>
        <w:t>Dan respuesta con un oficio que viene testado, del cual no adjuntan el fundamento para suprimir los datos o versión pública. Dicen que no son competentes y no envían su acuerdo de incompetencia</w:t>
      </w:r>
      <w:r w:rsidRPr="00486959">
        <w:rPr>
          <w:rFonts w:ascii="Palatino Linotype" w:eastAsia="Palatino Linotype" w:hAnsi="Palatino Linotype" w:cs="Palatino Linotype"/>
          <w:i/>
          <w:sz w:val="22"/>
          <w:szCs w:val="22"/>
        </w:rPr>
        <w:t>” (sic)</w:t>
      </w:r>
    </w:p>
    <w:p w14:paraId="7D5372C4" w14:textId="77777777" w:rsidR="00A44843" w:rsidRPr="00486959" w:rsidRDefault="000D2E07">
      <w:pPr>
        <w:spacing w:before="240" w:after="240" w:line="360" w:lineRule="auto"/>
        <w:ind w:right="51"/>
        <w:jc w:val="both"/>
        <w:rPr>
          <w:rFonts w:ascii="Palatino Linotype" w:eastAsia="Palatino Linotype" w:hAnsi="Palatino Linotype" w:cs="Palatino Linotype"/>
        </w:rPr>
      </w:pPr>
      <w:r w:rsidRPr="00486959">
        <w:rPr>
          <w:rFonts w:ascii="Palatino Linotype" w:eastAsia="Palatino Linotype" w:hAnsi="Palatino Linotype" w:cs="Palatino Linotype"/>
          <w:b/>
        </w:rPr>
        <w:t xml:space="preserve">4. Turno. </w:t>
      </w:r>
      <w:r w:rsidRPr="0048695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86959">
        <w:rPr>
          <w:rFonts w:ascii="Palatino Linotype" w:eastAsia="Palatino Linotype" w:hAnsi="Palatino Linotype" w:cs="Palatino Linotype"/>
          <w:b/>
        </w:rPr>
        <w:t xml:space="preserve">Guadalupe Ramírez Peña, </w:t>
      </w:r>
      <w:r w:rsidRPr="00486959">
        <w:rPr>
          <w:rFonts w:ascii="Palatino Linotype" w:eastAsia="Palatino Linotype" w:hAnsi="Palatino Linotype" w:cs="Palatino Linotype"/>
        </w:rPr>
        <w:t xml:space="preserve">a efecto de que analizara sobre su admisión o su </w:t>
      </w:r>
      <w:proofErr w:type="spellStart"/>
      <w:r w:rsidRPr="00486959">
        <w:rPr>
          <w:rFonts w:ascii="Palatino Linotype" w:eastAsia="Palatino Linotype" w:hAnsi="Palatino Linotype" w:cs="Palatino Linotype"/>
        </w:rPr>
        <w:t>desechamiento</w:t>
      </w:r>
      <w:proofErr w:type="spellEnd"/>
      <w:r w:rsidRPr="00486959">
        <w:rPr>
          <w:rFonts w:ascii="Palatino Linotype" w:eastAsia="Palatino Linotype" w:hAnsi="Palatino Linotype" w:cs="Palatino Linotype"/>
        </w:rPr>
        <w:t>.</w:t>
      </w:r>
    </w:p>
    <w:p w14:paraId="16A9666C" w14:textId="02884F2B" w:rsidR="00E35E50" w:rsidRPr="00486959" w:rsidRDefault="00E35E50">
      <w:pPr>
        <w:spacing w:before="240" w:after="240" w:line="360" w:lineRule="auto"/>
        <w:ind w:right="51"/>
        <w:jc w:val="both"/>
        <w:rPr>
          <w:rFonts w:ascii="Palatino Linotype" w:eastAsia="Palatino Linotype" w:hAnsi="Palatino Linotype" w:cs="Palatino Linotype"/>
        </w:rPr>
      </w:pPr>
      <w:r w:rsidRPr="00486959">
        <w:rPr>
          <w:rFonts w:ascii="Palatino Linotype" w:eastAsia="Palatino Linotype" w:hAnsi="Palatino Linotype" w:cs="Palatino Linotype"/>
          <w:b/>
          <w:bCs/>
        </w:rPr>
        <w:t>5</w:t>
      </w:r>
      <w:r w:rsidRPr="00486959">
        <w:rPr>
          <w:rFonts w:ascii="Palatino Linotype" w:eastAsia="Palatino Linotype" w:hAnsi="Palatino Linotype" w:cs="Palatino Linotype"/>
        </w:rPr>
        <w:t xml:space="preserve">. </w:t>
      </w:r>
      <w:r w:rsidRPr="00486959">
        <w:rPr>
          <w:rFonts w:ascii="Palatino Linotype" w:eastAsia="Palatino Linotype" w:hAnsi="Palatino Linotype" w:cs="Palatino Linotype"/>
          <w:b/>
        </w:rPr>
        <w:t>Admisión del Recurso de revisión.</w:t>
      </w:r>
      <w:r w:rsidRPr="00486959">
        <w:rPr>
          <w:rFonts w:ascii="Palatino Linotype" w:eastAsia="Palatino Linotype" w:hAnsi="Palatino Linotype" w:cs="Palatino Linotype"/>
        </w:rPr>
        <w:t xml:space="preserve"> Con fecha</w:t>
      </w:r>
      <w:r w:rsidRPr="00486959">
        <w:rPr>
          <w:rFonts w:ascii="Palatino Linotype" w:eastAsia="Palatino Linotype" w:hAnsi="Palatino Linotype" w:cs="Palatino Linotype"/>
          <w:b/>
        </w:rPr>
        <w:t xml:space="preserve"> veintiséis de octubre de dos mil veintitrés, </w:t>
      </w:r>
      <w:r w:rsidRPr="0048695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86959">
        <w:rPr>
          <w:rFonts w:ascii="Palatino Linotype" w:eastAsia="Palatino Linotype" w:hAnsi="Palatino Linotype" w:cs="Palatino Linotype"/>
          <w:b/>
        </w:rPr>
        <w:t xml:space="preserve">Sujeto Obligado </w:t>
      </w:r>
      <w:r w:rsidRPr="00486959">
        <w:rPr>
          <w:rFonts w:ascii="Palatino Linotype" w:eastAsia="Palatino Linotype" w:hAnsi="Palatino Linotype" w:cs="Palatino Linotype"/>
        </w:rPr>
        <w:t>presentara su informe justificado.</w:t>
      </w:r>
    </w:p>
    <w:p w14:paraId="365B06C6" w14:textId="7830976A" w:rsidR="00A44843" w:rsidRPr="00486959" w:rsidRDefault="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lastRenderedPageBreak/>
        <w:t>6</w:t>
      </w:r>
      <w:r w:rsidR="000D2E07" w:rsidRPr="00486959">
        <w:rPr>
          <w:rFonts w:ascii="Palatino Linotype" w:eastAsia="Palatino Linotype" w:hAnsi="Palatino Linotype" w:cs="Palatino Linotype"/>
          <w:b/>
        </w:rPr>
        <w:t>. Manifestaciones</w:t>
      </w:r>
      <w:r w:rsidR="000D2E07" w:rsidRPr="00486959">
        <w:rPr>
          <w:rFonts w:ascii="Palatino Linotype" w:eastAsia="Palatino Linotype" w:hAnsi="Palatino Linotype" w:cs="Palatino Linotype"/>
        </w:rPr>
        <w:t xml:space="preserve">. De las constancias que obran en el expediente electrónico del SAIMEX se desprende que el </w:t>
      </w:r>
      <w:r w:rsidR="000D2E07" w:rsidRPr="00486959">
        <w:rPr>
          <w:rFonts w:ascii="Palatino Linotype" w:eastAsia="Palatino Linotype" w:hAnsi="Palatino Linotype" w:cs="Palatino Linotype"/>
          <w:b/>
        </w:rPr>
        <w:t>Sujeto Obligado</w:t>
      </w:r>
      <w:r w:rsidR="000D2E07" w:rsidRPr="00486959">
        <w:rPr>
          <w:rFonts w:ascii="Palatino Linotype" w:eastAsia="Palatino Linotype" w:hAnsi="Palatino Linotype" w:cs="Palatino Linotype"/>
        </w:rPr>
        <w:t xml:space="preserve"> no rindió su informe justificado, del mismo modo la parte </w:t>
      </w:r>
      <w:r w:rsidR="000D2E07" w:rsidRPr="00486959">
        <w:rPr>
          <w:rFonts w:ascii="Palatino Linotype" w:eastAsia="Palatino Linotype" w:hAnsi="Palatino Linotype" w:cs="Palatino Linotype"/>
          <w:b/>
        </w:rPr>
        <w:t>Recurrente</w:t>
      </w:r>
      <w:r w:rsidR="000D2E07" w:rsidRPr="00486959">
        <w:rPr>
          <w:rFonts w:ascii="Palatino Linotype" w:eastAsia="Palatino Linotype" w:hAnsi="Palatino Linotype" w:cs="Palatino Linotype"/>
        </w:rPr>
        <w:t xml:space="preserve"> omitió realizar manifestaciones, como se observa a continuación:</w:t>
      </w:r>
    </w:p>
    <w:p w14:paraId="5D1F9C04" w14:textId="61957317" w:rsidR="00A44843" w:rsidRPr="00486959" w:rsidRDefault="00E35E50">
      <w:pPr>
        <w:spacing w:before="240" w:after="240" w:line="360" w:lineRule="auto"/>
        <w:jc w:val="center"/>
        <w:rPr>
          <w:rFonts w:ascii="Palatino Linotype" w:eastAsia="Palatino Linotype" w:hAnsi="Palatino Linotype" w:cs="Palatino Linotype"/>
        </w:rPr>
      </w:pPr>
      <w:r w:rsidRPr="00486959">
        <w:rPr>
          <w:noProof/>
          <w:lang w:val="es-MX"/>
        </w:rPr>
        <w:drawing>
          <wp:inline distT="0" distB="0" distL="0" distR="0" wp14:anchorId="1DA26173" wp14:editId="0DA3D7AB">
            <wp:extent cx="5612130" cy="1604645"/>
            <wp:effectExtent l="0" t="0" r="7620" b="0"/>
            <wp:docPr id="31088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8615" name=""/>
                    <pic:cNvPicPr/>
                  </pic:nvPicPr>
                  <pic:blipFill>
                    <a:blip r:embed="rId9"/>
                    <a:stretch>
                      <a:fillRect/>
                    </a:stretch>
                  </pic:blipFill>
                  <pic:spPr>
                    <a:xfrm>
                      <a:off x="0" y="0"/>
                      <a:ext cx="5612130" cy="1604645"/>
                    </a:xfrm>
                    <a:prstGeom prst="rect">
                      <a:avLst/>
                    </a:prstGeom>
                  </pic:spPr>
                </pic:pic>
              </a:graphicData>
            </a:graphic>
          </wp:inline>
        </w:drawing>
      </w:r>
    </w:p>
    <w:p w14:paraId="66E0BBDE" w14:textId="61034293" w:rsidR="00E35E50" w:rsidRPr="00486959" w:rsidRDefault="00E35E50" w:rsidP="00E35E50">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486959">
        <w:rPr>
          <w:rFonts w:ascii="Palatino Linotype" w:eastAsia="Palatino Linotype" w:hAnsi="Palatino Linotype" w:cs="Palatino Linotype"/>
          <w:b/>
        </w:rPr>
        <w:t>7. Desistimiento del Recurso de Revisión</w:t>
      </w:r>
      <w:r w:rsidRPr="00486959">
        <w:rPr>
          <w:rFonts w:ascii="Palatino Linotype" w:eastAsia="Palatino Linotype" w:hAnsi="Palatino Linotype" w:cs="Palatino Linotype"/>
          <w:b/>
          <w:sz w:val="28"/>
          <w:szCs w:val="28"/>
        </w:rPr>
        <w:t xml:space="preserve">. </w:t>
      </w:r>
      <w:r w:rsidRPr="00486959">
        <w:rPr>
          <w:rFonts w:ascii="Palatino Linotype" w:eastAsia="Palatino Linotype" w:hAnsi="Palatino Linotype" w:cs="Palatino Linotype"/>
        </w:rPr>
        <w:t xml:space="preserve">En fecha </w:t>
      </w:r>
      <w:r w:rsidRPr="00486959">
        <w:rPr>
          <w:rFonts w:ascii="Palatino Linotype" w:eastAsia="Palatino Linotype" w:hAnsi="Palatino Linotype" w:cs="Palatino Linotype"/>
          <w:b/>
        </w:rPr>
        <w:t>veintinueve de febrero de dos mil veinticuatro</w:t>
      </w:r>
      <w:r w:rsidRPr="00486959">
        <w:rPr>
          <w:rFonts w:ascii="Palatino Linotype" w:eastAsia="Palatino Linotype" w:hAnsi="Palatino Linotype" w:cs="Palatino Linotype"/>
        </w:rPr>
        <w:t>, la parte</w:t>
      </w:r>
      <w:r w:rsidRPr="00486959">
        <w:rPr>
          <w:rFonts w:ascii="Palatino Linotype" w:eastAsia="Palatino Linotype" w:hAnsi="Palatino Linotype" w:cs="Palatino Linotype"/>
          <w:b/>
        </w:rPr>
        <w:t xml:space="preserve"> Recurrente</w:t>
      </w:r>
      <w:r w:rsidRPr="00486959">
        <w:rPr>
          <w:rFonts w:ascii="Palatino Linotype" w:eastAsia="Palatino Linotype" w:hAnsi="Palatino Linotype" w:cs="Palatino Linotype"/>
        </w:rPr>
        <w:t xml:space="preserve"> se desistió vía </w:t>
      </w:r>
      <w:r w:rsidRPr="00486959">
        <w:rPr>
          <w:rFonts w:ascii="Palatino Linotype" w:eastAsia="Palatino Linotype" w:hAnsi="Palatino Linotype" w:cs="Palatino Linotype"/>
          <w:b/>
        </w:rPr>
        <w:t>SAIMEX,</w:t>
      </w:r>
      <w:r w:rsidRPr="00486959">
        <w:rPr>
          <w:rFonts w:ascii="Palatino Linotype" w:eastAsia="Palatino Linotype" w:hAnsi="Palatino Linotype" w:cs="Palatino Linotype"/>
        </w:rPr>
        <w:t xml:space="preserve"> del recurso de revisión manifestando lo siguiente: </w:t>
      </w:r>
    </w:p>
    <w:p w14:paraId="56941B59" w14:textId="0FCFAAA4" w:rsidR="00E35E50" w:rsidRPr="00486959" w:rsidRDefault="00E35E50" w:rsidP="00E35E50">
      <w:pPr>
        <w:spacing w:before="240" w:after="240"/>
        <w:ind w:left="851" w:right="900"/>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i/>
          <w:sz w:val="22"/>
          <w:szCs w:val="22"/>
        </w:rPr>
        <w:t>“…ya no requiero la información...” (sic)</w:t>
      </w:r>
    </w:p>
    <w:p w14:paraId="10D58AFC" w14:textId="7FE81D8B" w:rsidR="00E35E50" w:rsidRPr="00486959" w:rsidRDefault="00E35E50" w:rsidP="00E35E50">
      <w:pPr>
        <w:spacing w:before="240" w:after="240" w:line="360" w:lineRule="auto"/>
        <w:jc w:val="both"/>
        <w:rPr>
          <w:rFonts w:ascii="Palatino Linotype" w:eastAsia="Palatino Linotype" w:hAnsi="Palatino Linotype" w:cs="Palatino Linotype"/>
          <w:b/>
        </w:rPr>
      </w:pPr>
      <w:r w:rsidRPr="00486959">
        <w:rPr>
          <w:rFonts w:ascii="Palatino Linotype" w:eastAsia="Palatino Linotype" w:hAnsi="Palatino Linotype" w:cs="Palatino Linotype"/>
          <w:b/>
        </w:rPr>
        <w:t>8. Ampliación del término para resolver</w:t>
      </w:r>
      <w:r w:rsidRPr="00486959">
        <w:rPr>
          <w:rFonts w:ascii="Palatino Linotype" w:eastAsia="Palatino Linotype" w:hAnsi="Palatino Linotype" w:cs="Palatino Linotype"/>
        </w:rPr>
        <w:t xml:space="preserve">. En fecha </w:t>
      </w:r>
      <w:r w:rsidRPr="00486959">
        <w:rPr>
          <w:rFonts w:ascii="Palatino Linotype" w:eastAsia="Palatino Linotype" w:hAnsi="Palatino Linotype" w:cs="Palatino Linotype"/>
          <w:b/>
        </w:rPr>
        <w:t>veintinueve de febrero de dos mil veinticuatro</w:t>
      </w:r>
      <w:r w:rsidRPr="00486959">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B4196D9"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E44F09A"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5CF21D5"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51B2B5"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741AAC8" w14:textId="77777777" w:rsidR="00E35E50" w:rsidRPr="00486959" w:rsidRDefault="00E35E50" w:rsidP="00E35E50">
      <w:pPr>
        <w:spacing w:before="240" w:after="240" w:line="360" w:lineRule="auto"/>
        <w:jc w:val="both"/>
        <w:rPr>
          <w:rFonts w:ascii="Palatino Linotype" w:eastAsia="Palatino Linotype" w:hAnsi="Palatino Linotype" w:cs="Palatino Linotype"/>
          <w:strike/>
        </w:rPr>
      </w:pPr>
      <w:r w:rsidRPr="0048695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D41C37A" w14:textId="77777777" w:rsidR="00E35E50" w:rsidRPr="00486959" w:rsidRDefault="00E35E50" w:rsidP="00E35E50">
      <w:pPr>
        <w:numPr>
          <w:ilvl w:val="0"/>
          <w:numId w:val="1"/>
        </w:num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4EF4ECDF" w14:textId="77777777" w:rsidR="00E35E50" w:rsidRPr="00486959" w:rsidRDefault="00E35E50" w:rsidP="00E35E50">
      <w:pPr>
        <w:numPr>
          <w:ilvl w:val="0"/>
          <w:numId w:val="1"/>
        </w:num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Actividad Procesal del interesado. Acciones u omisiones del interesado.</w:t>
      </w:r>
    </w:p>
    <w:p w14:paraId="253000C7" w14:textId="77777777" w:rsidR="00E35E50" w:rsidRPr="00486959" w:rsidRDefault="00E35E50" w:rsidP="00E35E50">
      <w:pPr>
        <w:numPr>
          <w:ilvl w:val="0"/>
          <w:numId w:val="1"/>
        </w:num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3D9A9CFF" w14:textId="77777777" w:rsidR="00E35E50" w:rsidRPr="00486959" w:rsidRDefault="00E35E50" w:rsidP="00E35E50">
      <w:pPr>
        <w:spacing w:before="240" w:after="240" w:line="360" w:lineRule="auto"/>
        <w:ind w:left="567"/>
        <w:jc w:val="both"/>
        <w:rPr>
          <w:rFonts w:ascii="Palatino Linotype" w:eastAsia="Palatino Linotype" w:hAnsi="Palatino Linotype" w:cs="Palatino Linotype"/>
        </w:rPr>
      </w:pPr>
      <w:r w:rsidRPr="00486959">
        <w:rPr>
          <w:rFonts w:ascii="Palatino Linotype" w:eastAsia="Palatino Linotype" w:hAnsi="Palatino Linotype" w:cs="Palatino Linotype"/>
        </w:rPr>
        <w:t>d) La afectación generada en la situación jurídica de la persona involucrada en el proceso: Violación a sus derechos humanos.</w:t>
      </w:r>
    </w:p>
    <w:p w14:paraId="6F85C025"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9293FA7" w14:textId="77777777" w:rsidR="00E35E50" w:rsidRPr="00486959" w:rsidRDefault="00E35E50" w:rsidP="00E35E50">
      <w:pPr>
        <w:spacing w:before="240" w:after="240" w:line="360" w:lineRule="auto"/>
        <w:jc w:val="both"/>
        <w:rPr>
          <w:rFonts w:ascii="Palatino Linotype" w:eastAsia="Palatino Linotype" w:hAnsi="Palatino Linotype" w:cs="Palatino Linotype"/>
          <w:b/>
        </w:rPr>
      </w:pPr>
      <w:r w:rsidRPr="00486959">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486959">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486959">
        <w:rPr>
          <w:rFonts w:ascii="Palatino Linotype" w:eastAsia="Palatino Linotype" w:hAnsi="Palatino Linotype" w:cs="Palatino Linotype"/>
        </w:rPr>
        <w:t>, visible en la Gaceta del Seminario Judicial de la Federación con el registro digital 205635.</w:t>
      </w:r>
    </w:p>
    <w:p w14:paraId="3E7BDF61"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486959">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313573DE"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AAAC724" w14:textId="77777777" w:rsidR="00E35E50" w:rsidRPr="00486959" w:rsidRDefault="00E35E50" w:rsidP="00E35E50">
      <w:pPr>
        <w:spacing w:before="240" w:after="240"/>
        <w:ind w:left="851" w:right="902"/>
        <w:jc w:val="both"/>
        <w:rPr>
          <w:rFonts w:ascii="Palatino Linotype" w:eastAsia="Palatino Linotype" w:hAnsi="Palatino Linotype" w:cs="Palatino Linotype"/>
          <w:sz w:val="22"/>
          <w:szCs w:val="22"/>
        </w:rPr>
      </w:pPr>
      <w:r w:rsidRPr="00486959">
        <w:rPr>
          <w:rFonts w:ascii="Palatino Linotype" w:eastAsia="Palatino Linotype" w:hAnsi="Palatino Linotype" w:cs="Palatino Linotype"/>
        </w:rPr>
        <w:t xml:space="preserve"> </w:t>
      </w:r>
      <w:r w:rsidRPr="00486959">
        <w:rPr>
          <w:rFonts w:ascii="Palatino Linotype" w:eastAsia="Palatino Linotype" w:hAnsi="Palatino Linotype" w:cs="Palatino Linotype"/>
          <w:i/>
          <w:sz w:val="22"/>
          <w:szCs w:val="22"/>
        </w:rPr>
        <w:t>“</w:t>
      </w:r>
      <w:r w:rsidRPr="00486959">
        <w:rPr>
          <w:rFonts w:ascii="Palatino Linotype" w:eastAsia="Palatino Linotype" w:hAnsi="Palatino Linotype" w:cs="Palatino Linotype"/>
          <w:b/>
          <w:i/>
          <w:sz w:val="22"/>
          <w:szCs w:val="22"/>
        </w:rPr>
        <w:t>PLAZO RAZONABLE PARA RESOLVER. DIMENSIÓN Y EFECTOS DE ESTE CONCEPTO CUANDO SE ADUCE EXCESIVA CARGA DE TRABAJO</w:t>
      </w:r>
      <w:r w:rsidRPr="00486959">
        <w:rPr>
          <w:rFonts w:ascii="Palatino Linotype" w:eastAsia="Palatino Linotype" w:hAnsi="Palatino Linotype" w:cs="Palatino Linotype"/>
          <w:i/>
          <w:sz w:val="22"/>
          <w:szCs w:val="22"/>
        </w:rPr>
        <w:t>.”</w:t>
      </w:r>
      <w:r w:rsidRPr="00486959">
        <w:rPr>
          <w:rFonts w:ascii="Palatino Linotype" w:eastAsia="Palatino Linotype" w:hAnsi="Palatino Linotype" w:cs="Palatino Linotype"/>
          <w:sz w:val="22"/>
          <w:szCs w:val="22"/>
        </w:rPr>
        <w:t xml:space="preserve"> consultable en el Seminario Judicial de la Federación y su gaceta, con el registro digital 2002351.</w:t>
      </w:r>
    </w:p>
    <w:p w14:paraId="34A69276" w14:textId="77777777" w:rsidR="00E35E50" w:rsidRPr="00486959" w:rsidRDefault="00E35E50" w:rsidP="00E35E50">
      <w:pPr>
        <w:spacing w:before="240" w:after="240"/>
        <w:ind w:left="851" w:right="902"/>
        <w:jc w:val="both"/>
        <w:rPr>
          <w:rFonts w:ascii="Palatino Linotype" w:eastAsia="Palatino Linotype" w:hAnsi="Palatino Linotype" w:cs="Palatino Linotype"/>
          <w:sz w:val="22"/>
          <w:szCs w:val="22"/>
        </w:rPr>
      </w:pPr>
      <w:r w:rsidRPr="00486959">
        <w:rPr>
          <w:rFonts w:ascii="Palatino Linotype" w:eastAsia="Palatino Linotype" w:hAnsi="Palatino Linotype" w:cs="Palatino Linotype"/>
          <w:i/>
          <w:sz w:val="22"/>
          <w:szCs w:val="22"/>
        </w:rPr>
        <w:t>“</w:t>
      </w:r>
      <w:r w:rsidRPr="00486959">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486959">
        <w:rPr>
          <w:rFonts w:ascii="Palatino Linotype" w:eastAsia="Palatino Linotype" w:hAnsi="Palatino Linotype" w:cs="Palatino Linotype"/>
          <w:i/>
          <w:sz w:val="22"/>
          <w:szCs w:val="22"/>
        </w:rPr>
        <w:t>.”</w:t>
      </w:r>
      <w:r w:rsidRPr="00486959">
        <w:rPr>
          <w:rFonts w:ascii="Palatino Linotype" w:eastAsia="Palatino Linotype" w:hAnsi="Palatino Linotype" w:cs="Palatino Linotype"/>
          <w:sz w:val="22"/>
          <w:szCs w:val="22"/>
        </w:rPr>
        <w:t>, visible en el Seminario Judicial de la Federación y su gaceta, con el registro digital 2002350.</w:t>
      </w:r>
    </w:p>
    <w:p w14:paraId="754D7F4C" w14:textId="77777777" w:rsidR="00E35E50" w:rsidRPr="00486959" w:rsidRDefault="00E35E50" w:rsidP="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73B0436" w14:textId="64ACF8B3" w:rsidR="00A44843" w:rsidRPr="00486959" w:rsidRDefault="00E35E50">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 xml:space="preserve">9. </w:t>
      </w:r>
      <w:r w:rsidR="000D2E07" w:rsidRPr="00486959">
        <w:rPr>
          <w:rFonts w:ascii="Palatino Linotype" w:eastAsia="Palatino Linotype" w:hAnsi="Palatino Linotype" w:cs="Palatino Linotype"/>
          <w:b/>
        </w:rPr>
        <w:t xml:space="preserve">Cierre de instrucción. </w:t>
      </w:r>
      <w:r w:rsidR="000D2E07" w:rsidRPr="00486959">
        <w:rPr>
          <w:rFonts w:ascii="Palatino Linotype" w:eastAsia="Palatino Linotype" w:hAnsi="Palatino Linotype" w:cs="Palatino Linotype"/>
        </w:rPr>
        <w:t xml:space="preserve">No habiendo documentos que integrar al expediente, con fecha </w:t>
      </w:r>
      <w:r w:rsidRPr="00486959">
        <w:rPr>
          <w:rFonts w:ascii="Palatino Linotype" w:eastAsia="Palatino Linotype" w:hAnsi="Palatino Linotype" w:cs="Palatino Linotype"/>
          <w:b/>
        </w:rPr>
        <w:t>veintinueve de febrero</w:t>
      </w:r>
      <w:r w:rsidR="000D2E07" w:rsidRPr="00486959">
        <w:rPr>
          <w:rFonts w:ascii="Palatino Linotype" w:eastAsia="Palatino Linotype" w:hAnsi="Palatino Linotype" w:cs="Palatino Linotype"/>
          <w:b/>
        </w:rPr>
        <w:t xml:space="preserve"> de dos mil veinticuatro</w:t>
      </w:r>
      <w:r w:rsidR="000D2E07" w:rsidRPr="0048695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E1D562C"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67FA590" w14:textId="77777777" w:rsidR="00A44843" w:rsidRPr="00486959" w:rsidRDefault="000D2E07">
      <w:pPr>
        <w:widowControl w:val="0"/>
        <w:spacing w:line="360" w:lineRule="auto"/>
        <w:jc w:val="center"/>
        <w:rPr>
          <w:rFonts w:ascii="Palatino Linotype" w:eastAsia="Palatino Linotype" w:hAnsi="Palatino Linotype" w:cs="Palatino Linotype"/>
          <w:b/>
        </w:rPr>
      </w:pPr>
      <w:r w:rsidRPr="00486959">
        <w:rPr>
          <w:rFonts w:ascii="Palatino Linotype" w:eastAsia="Palatino Linotype" w:hAnsi="Palatino Linotype" w:cs="Palatino Linotype"/>
          <w:b/>
        </w:rPr>
        <w:t>II. C O N S I D E R A N D O S</w:t>
      </w:r>
    </w:p>
    <w:p w14:paraId="69FF350A"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Primero. Competencia.</w:t>
      </w:r>
      <w:r w:rsidRPr="0048695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A2B584" w14:textId="77777777" w:rsidR="00A44843" w:rsidRPr="00486959" w:rsidRDefault="000D2E07">
      <w:pPr>
        <w:spacing w:before="240" w:after="240" w:line="360" w:lineRule="auto"/>
        <w:jc w:val="both"/>
        <w:rPr>
          <w:rFonts w:ascii="Palatino Linotype" w:eastAsia="Palatino Linotype" w:hAnsi="Palatino Linotype" w:cs="Palatino Linotype"/>
        </w:rPr>
      </w:pPr>
      <w:bookmarkStart w:id="5" w:name="_heading=h.q9a5pqst6so" w:colFirst="0" w:colLast="0"/>
      <w:bookmarkEnd w:id="5"/>
      <w:r w:rsidRPr="00486959">
        <w:rPr>
          <w:rFonts w:ascii="Palatino Linotype" w:eastAsia="Palatino Linotype" w:hAnsi="Palatino Linotype" w:cs="Palatino Linotype"/>
          <w:b/>
        </w:rPr>
        <w:t>Segundo. Oportunidad y Procedibilidad del Recurso de Revisión</w:t>
      </w:r>
      <w:r w:rsidRPr="0048695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31A96F1" w14:textId="74112BB4"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486959">
        <w:rPr>
          <w:rFonts w:ascii="Palatino Linotype" w:eastAsia="Palatino Linotype" w:hAnsi="Palatino Linotype" w:cs="Palatino Linotype"/>
          <w:b/>
        </w:rPr>
        <w:t xml:space="preserve">Sujeto Obligado </w:t>
      </w:r>
      <w:r w:rsidRPr="00486959">
        <w:rPr>
          <w:rFonts w:ascii="Palatino Linotype" w:eastAsia="Palatino Linotype" w:hAnsi="Palatino Linotype" w:cs="Palatino Linotype"/>
        </w:rPr>
        <w:t xml:space="preserve">remitió </w:t>
      </w:r>
      <w:r w:rsidRPr="00486959">
        <w:rPr>
          <w:rFonts w:ascii="Palatino Linotype" w:eastAsia="Palatino Linotype" w:hAnsi="Palatino Linotype" w:cs="Palatino Linotype"/>
        </w:rPr>
        <w:lastRenderedPageBreak/>
        <w:t xml:space="preserve">la respuesta a la solicitud de información el día </w:t>
      </w:r>
      <w:r w:rsidR="0073427B" w:rsidRPr="00486959">
        <w:rPr>
          <w:rFonts w:ascii="Palatino Linotype" w:eastAsia="Palatino Linotype" w:hAnsi="Palatino Linotype" w:cs="Palatino Linotype"/>
          <w:b/>
        </w:rPr>
        <w:t xml:space="preserve">veintitrés de octubre </w:t>
      </w:r>
      <w:r w:rsidRPr="00486959">
        <w:rPr>
          <w:rFonts w:ascii="Palatino Linotype" w:eastAsia="Palatino Linotype" w:hAnsi="Palatino Linotype" w:cs="Palatino Linotype"/>
          <w:b/>
        </w:rPr>
        <w:t xml:space="preserve">de dos mil veintitrés, </w:t>
      </w:r>
      <w:r w:rsidRPr="00486959">
        <w:rPr>
          <w:rFonts w:ascii="Palatino Linotype" w:eastAsia="Palatino Linotype" w:hAnsi="Palatino Linotype" w:cs="Palatino Linotype"/>
        </w:rPr>
        <w:t xml:space="preserve">mientras que el recurso de revisión interpuesto por 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se tuvo por presentado el </w:t>
      </w:r>
      <w:r w:rsidR="0073427B" w:rsidRPr="00486959">
        <w:rPr>
          <w:rFonts w:ascii="Palatino Linotype" w:eastAsia="Palatino Linotype" w:hAnsi="Palatino Linotype" w:cs="Palatino Linotype"/>
          <w:b/>
        </w:rPr>
        <w:t xml:space="preserve">veintitrés de octubre </w:t>
      </w:r>
      <w:r w:rsidRPr="00486959">
        <w:rPr>
          <w:rFonts w:ascii="Palatino Linotype" w:eastAsia="Palatino Linotype" w:hAnsi="Palatino Linotype" w:cs="Palatino Linotype"/>
          <w:b/>
        </w:rPr>
        <w:t>de dos mil veintitrés</w:t>
      </w:r>
      <w:r w:rsidRPr="00486959">
        <w:rPr>
          <w:rFonts w:ascii="Palatino Linotype" w:eastAsia="Palatino Linotype" w:hAnsi="Palatino Linotype" w:cs="Palatino Linotype"/>
        </w:rPr>
        <w:t xml:space="preserve">, esto es, </w:t>
      </w:r>
      <w:r w:rsidR="0073427B" w:rsidRPr="00486959">
        <w:rPr>
          <w:rFonts w:ascii="Palatino Linotype" w:eastAsia="Palatino Linotype" w:hAnsi="Palatino Linotype" w:cs="Palatino Linotype"/>
        </w:rPr>
        <w:t>e</w:t>
      </w:r>
      <w:r w:rsidRPr="00486959">
        <w:rPr>
          <w:rFonts w:ascii="Palatino Linotype" w:eastAsia="Palatino Linotype" w:hAnsi="Palatino Linotype" w:cs="Palatino Linotype"/>
        </w:rPr>
        <w:t xml:space="preserve">l </w:t>
      </w:r>
      <w:r w:rsidR="0073427B" w:rsidRPr="00486959">
        <w:rPr>
          <w:rFonts w:ascii="Palatino Linotype" w:eastAsia="Palatino Linotype" w:hAnsi="Palatino Linotype" w:cs="Palatino Linotype"/>
        </w:rPr>
        <w:t xml:space="preserve">mismo </w:t>
      </w:r>
      <w:r w:rsidRPr="00486959">
        <w:rPr>
          <w:rFonts w:ascii="Palatino Linotype" w:eastAsia="Palatino Linotype" w:hAnsi="Palatino Linotype" w:cs="Palatino Linotype"/>
        </w:rPr>
        <w:t>día en que tuvo conocimiento de la respuesta impugnada. En este sentido, se concluye que el presente recurso de revisión se encuentra dentro de los márgenes temporales previstos en las disposiciones legales referidas.</w:t>
      </w:r>
    </w:p>
    <w:p w14:paraId="73765C0C" w14:textId="77777777" w:rsidR="0073427B" w:rsidRPr="00486959" w:rsidRDefault="0073427B" w:rsidP="0073427B">
      <w:pPr>
        <w:spacing w:before="240" w:after="240" w:line="360" w:lineRule="auto"/>
        <w:jc w:val="both"/>
        <w:rPr>
          <w:rFonts w:ascii="Palatino Linotype" w:hAnsi="Palatino Linotype"/>
          <w:lang w:val="es-MX"/>
        </w:rPr>
      </w:pPr>
      <w:r w:rsidRPr="00486959">
        <w:rPr>
          <w:rFonts w:ascii="Palatino Linotype" w:hAnsi="Palatino Linotype"/>
          <w:lang w:val="es-MX"/>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BEA68FF" w14:textId="2DED9C25" w:rsidR="0073427B" w:rsidRPr="00486959" w:rsidRDefault="0073427B" w:rsidP="0073427B">
      <w:pPr>
        <w:spacing w:before="120" w:after="120"/>
        <w:ind w:left="851" w:right="902"/>
        <w:jc w:val="both"/>
        <w:rPr>
          <w:rFonts w:ascii="Palatino Linotype" w:hAnsi="Palatino Linotype"/>
          <w:i/>
          <w:sz w:val="22"/>
          <w:lang w:val="es-MX"/>
        </w:rPr>
      </w:pPr>
      <w:r w:rsidRPr="00486959">
        <w:rPr>
          <w:rFonts w:ascii="Palatino Linotype" w:hAnsi="Palatino Linotype"/>
          <w:b/>
          <w:i/>
          <w:sz w:val="22"/>
          <w:lang w:val="es-MX"/>
        </w:rPr>
        <w:t>“RECURSO DE RECLAMACIÓN. SU INTERPOSICIÓN NO ES EXTEMPORÁNEA SI SE REALIZA ANTES DE QUE INICIE EL PLAZO PARA HACERLO</w:t>
      </w:r>
      <w:r w:rsidRPr="00486959">
        <w:rPr>
          <w:rFonts w:ascii="Palatino Linotype" w:hAnsi="Palatino Linotype"/>
          <w:i/>
          <w:sz w:val="22"/>
          <w:lang w:val="es-MX"/>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8B0E9CC" w14:textId="77777777" w:rsidR="0073427B" w:rsidRPr="00486959" w:rsidRDefault="0073427B">
      <w:pPr>
        <w:spacing w:before="240" w:after="240" w:line="360" w:lineRule="auto"/>
        <w:jc w:val="both"/>
        <w:rPr>
          <w:rFonts w:ascii="Palatino Linotype" w:eastAsia="Palatino Linotype" w:hAnsi="Palatino Linotype" w:cs="Palatino Linotype"/>
        </w:rPr>
      </w:pPr>
    </w:p>
    <w:p w14:paraId="6E1D7D7B"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C63C108"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A efecto de sustentar lo anterior, es de suma importancia mencionar que si bien la persona solicitante </w:t>
      </w:r>
      <w:r w:rsidRPr="00486959">
        <w:rPr>
          <w:rFonts w:ascii="Palatino Linotype" w:eastAsia="Palatino Linotype" w:hAnsi="Palatino Linotype" w:cs="Palatino Linotype"/>
          <w:b/>
        </w:rPr>
        <w:t xml:space="preserve">no proporcionó nombre, </w:t>
      </w:r>
      <w:r w:rsidRPr="00486959">
        <w:rPr>
          <w:rFonts w:ascii="Palatino Linotype" w:eastAsia="Palatino Linotype" w:hAnsi="Palatino Linotype" w:cs="Palatino Linotype"/>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9F138BC" w14:textId="77777777" w:rsidR="00A44843" w:rsidRPr="00486959" w:rsidRDefault="000D2E07">
      <w:pPr>
        <w:spacing w:before="120" w:after="120"/>
        <w:ind w:left="851" w:right="902"/>
        <w:jc w:val="both"/>
        <w:rPr>
          <w:rFonts w:ascii="Palatino Linotype" w:eastAsia="Palatino Linotype" w:hAnsi="Palatino Linotype" w:cs="Palatino Linotype"/>
          <w:sz w:val="22"/>
          <w:szCs w:val="22"/>
        </w:rPr>
      </w:pPr>
      <w:r w:rsidRPr="00486959">
        <w:rPr>
          <w:rFonts w:ascii="Palatino Linotype" w:eastAsia="Palatino Linotype" w:hAnsi="Palatino Linotype" w:cs="Palatino Linotype"/>
          <w:i/>
          <w:sz w:val="22"/>
          <w:szCs w:val="22"/>
        </w:rPr>
        <w:t>"</w:t>
      </w:r>
      <w:r w:rsidRPr="00486959">
        <w:rPr>
          <w:rFonts w:ascii="Palatino Linotype" w:eastAsia="Palatino Linotype" w:hAnsi="Palatino Linotype" w:cs="Palatino Linotype"/>
          <w:b/>
          <w:i/>
          <w:sz w:val="22"/>
          <w:szCs w:val="22"/>
        </w:rPr>
        <w:t>Las solicitudes anónimas</w:t>
      </w:r>
      <w:r w:rsidRPr="00486959">
        <w:rPr>
          <w:rFonts w:ascii="Palatino Linotype" w:eastAsia="Palatino Linotype" w:hAnsi="Palatino Linotype" w:cs="Palatino Linotype"/>
          <w:i/>
          <w:sz w:val="22"/>
          <w:szCs w:val="22"/>
        </w:rPr>
        <w:t xml:space="preserve">, con nombre incompleto o seudónimo </w:t>
      </w:r>
      <w:r w:rsidRPr="00486959">
        <w:rPr>
          <w:rFonts w:ascii="Palatino Linotype" w:eastAsia="Palatino Linotype" w:hAnsi="Palatino Linotype" w:cs="Palatino Linotype"/>
          <w:b/>
          <w:i/>
          <w:sz w:val="22"/>
          <w:szCs w:val="22"/>
        </w:rPr>
        <w:t>serán procedentes para su trámite por parte del sujeto obligado ante quien se presente</w:t>
      </w:r>
      <w:r w:rsidRPr="00486959">
        <w:rPr>
          <w:rFonts w:ascii="Palatino Linotype" w:eastAsia="Palatino Linotype" w:hAnsi="Palatino Linotype" w:cs="Palatino Linotype"/>
          <w:i/>
          <w:sz w:val="22"/>
          <w:szCs w:val="22"/>
        </w:rPr>
        <w:t>. No podrá requerirse información adicional con motivo del nombre proporcionado por el solicitante."</w:t>
      </w:r>
    </w:p>
    <w:p w14:paraId="561A3C44"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por lo que, en el presente caso, al haber sido presentado el recurso de revisión vía SAIMEX, dicho requisito resulta innecesario.</w:t>
      </w:r>
    </w:p>
    <w:p w14:paraId="4786F0D8"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 xml:space="preserve">Tercero. Análisis de la causal de sobreseimiento del recurso de revisión. </w:t>
      </w:r>
      <w:r w:rsidRPr="00486959">
        <w:rPr>
          <w:rFonts w:ascii="Palatino Linotype" w:eastAsia="Palatino Linotype" w:hAnsi="Palatino Linotype" w:cs="Palatino Linotype"/>
        </w:rPr>
        <w:t xml:space="preserve">El artículo 192 de la Ley de Transparencia y Acceso a la Información Pública del Estado de </w:t>
      </w:r>
      <w:r w:rsidRPr="00486959">
        <w:rPr>
          <w:rFonts w:ascii="Palatino Linotype" w:eastAsia="Palatino Linotype" w:hAnsi="Palatino Linotype" w:cs="Palatino Linotype"/>
        </w:rPr>
        <w:lastRenderedPageBreak/>
        <w:t>México y Municipios, señala que el Recurso de Revisión será sobreseído en todo o en parte, cuando, una vez admitido, se actualice alguno de los siguientes supuestos:</w:t>
      </w:r>
    </w:p>
    <w:p w14:paraId="1ED256C7" w14:textId="77777777" w:rsidR="00A44843" w:rsidRPr="00486959" w:rsidRDefault="000D2E07">
      <w:pPr>
        <w:spacing w:after="120"/>
        <w:ind w:left="851"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Artículo 192.</w:t>
      </w:r>
      <w:r w:rsidRPr="00486959">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0657CEA3" w14:textId="77777777" w:rsidR="00A44843" w:rsidRPr="00486959" w:rsidRDefault="000D2E07">
      <w:pPr>
        <w:ind w:left="1134" w:right="902"/>
        <w:jc w:val="both"/>
        <w:rPr>
          <w:rFonts w:ascii="Palatino Linotype" w:eastAsia="Palatino Linotype" w:hAnsi="Palatino Linotype" w:cs="Palatino Linotype"/>
          <w:b/>
          <w:i/>
          <w:sz w:val="22"/>
          <w:szCs w:val="22"/>
        </w:rPr>
      </w:pPr>
      <w:r w:rsidRPr="00486959">
        <w:rPr>
          <w:rFonts w:ascii="Palatino Linotype" w:eastAsia="Palatino Linotype" w:hAnsi="Palatino Linotype" w:cs="Palatino Linotype"/>
          <w:b/>
          <w:i/>
          <w:sz w:val="22"/>
          <w:szCs w:val="22"/>
        </w:rPr>
        <w:t xml:space="preserve">I. El recurrente se desista expresamente del recurso; </w:t>
      </w:r>
    </w:p>
    <w:p w14:paraId="719EFB7C" w14:textId="77777777" w:rsidR="00A44843" w:rsidRPr="00486959" w:rsidRDefault="000D2E07">
      <w:pPr>
        <w:ind w:left="1134"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II.</w:t>
      </w:r>
      <w:r w:rsidRPr="00486959">
        <w:rPr>
          <w:rFonts w:ascii="Palatino Linotype" w:eastAsia="Palatino Linotype" w:hAnsi="Palatino Linotype" w:cs="Palatino Linotype"/>
          <w:i/>
          <w:sz w:val="22"/>
          <w:szCs w:val="22"/>
        </w:rPr>
        <w:t xml:space="preserve"> El recurrente fallezca o, tratándose de personas jurídicas colectivas, se disuelva; </w:t>
      </w:r>
    </w:p>
    <w:p w14:paraId="7B22ADB1" w14:textId="77777777" w:rsidR="00A44843" w:rsidRPr="00486959" w:rsidRDefault="000D2E07">
      <w:pPr>
        <w:ind w:left="1134"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III.</w:t>
      </w:r>
      <w:r w:rsidRPr="00486959">
        <w:rPr>
          <w:rFonts w:ascii="Palatino Linotype" w:eastAsia="Palatino Linotype" w:hAnsi="Palatino Linotype" w:cs="Palatino Linotype"/>
          <w:i/>
          <w:sz w:val="22"/>
          <w:szCs w:val="22"/>
        </w:rPr>
        <w:t xml:space="preserve"> El sujeto obligado responsable del acto lo modifique o revoque de tal manera que el recurso de revisión quede sin materia; </w:t>
      </w:r>
    </w:p>
    <w:p w14:paraId="7C6E63FF" w14:textId="77777777" w:rsidR="00A44843" w:rsidRPr="00486959" w:rsidRDefault="000D2E07">
      <w:pPr>
        <w:ind w:left="1134"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IV</w:t>
      </w:r>
      <w:r w:rsidRPr="00486959">
        <w:rPr>
          <w:rFonts w:ascii="Palatino Linotype" w:eastAsia="Palatino Linotype" w:hAnsi="Palatino Linotype" w:cs="Palatino Linotype"/>
          <w:i/>
          <w:sz w:val="22"/>
          <w:szCs w:val="22"/>
        </w:rPr>
        <w:t xml:space="preserve">. Admitido el recurso de revisión, aparezca alguna causal de improcedencia en los términos de la presente Ley; y </w:t>
      </w:r>
    </w:p>
    <w:p w14:paraId="31FF21DA" w14:textId="77777777" w:rsidR="00A44843" w:rsidRPr="00486959" w:rsidRDefault="000D2E07">
      <w:pPr>
        <w:ind w:left="1134"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V.</w:t>
      </w:r>
      <w:r w:rsidRPr="00486959">
        <w:rPr>
          <w:rFonts w:ascii="Palatino Linotype" w:eastAsia="Palatino Linotype" w:hAnsi="Palatino Linotype" w:cs="Palatino Linotype"/>
          <w:i/>
          <w:sz w:val="22"/>
          <w:szCs w:val="22"/>
        </w:rPr>
        <w:t xml:space="preserve"> Cuando por cualquier motivo quede sin materia el recurso</w:t>
      </w:r>
      <w:r w:rsidRPr="00486959">
        <w:rPr>
          <w:rFonts w:ascii="Palatino Linotype" w:hAnsi="Palatino Linotype"/>
          <w:sz w:val="22"/>
          <w:szCs w:val="22"/>
        </w:rPr>
        <w:t>.</w:t>
      </w:r>
      <w:r w:rsidRPr="00486959">
        <w:rPr>
          <w:rFonts w:ascii="Palatino Linotype" w:eastAsia="Palatino Linotype" w:hAnsi="Palatino Linotype" w:cs="Palatino Linotype"/>
          <w:i/>
          <w:sz w:val="22"/>
          <w:szCs w:val="22"/>
        </w:rPr>
        <w:t>”</w:t>
      </w:r>
    </w:p>
    <w:p w14:paraId="23C2778C"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En ese sentido, es susceptible de análisis la actualización del supuesto jurídico previsto en la fracción I, del artículo 192, de la Ley en cita, mismo que dispone que el Recurso de Revisión será sobreseído cuando la parte</w:t>
      </w:r>
      <w:r w:rsidRPr="00486959">
        <w:rPr>
          <w:rFonts w:ascii="Palatino Linotype" w:eastAsia="Palatino Linotype" w:hAnsi="Palatino Linotype" w:cs="Palatino Linotype"/>
          <w:b/>
        </w:rPr>
        <w:t xml:space="preserve"> Recurrente se desista expresamente</w:t>
      </w:r>
      <w:r w:rsidRPr="00486959">
        <w:rPr>
          <w:rFonts w:ascii="Palatino Linotype" w:eastAsia="Palatino Linotype" w:hAnsi="Palatino Linotype" w:cs="Palatino Linotype"/>
        </w:rPr>
        <w:t xml:space="preserve">. </w:t>
      </w:r>
    </w:p>
    <w:p w14:paraId="7670F70B" w14:textId="3DB1959D"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Ello, toda vez que 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en fecha </w:t>
      </w:r>
      <w:r w:rsidR="0073427B" w:rsidRPr="00486959">
        <w:rPr>
          <w:rFonts w:ascii="Palatino Linotype" w:eastAsia="Palatino Linotype" w:hAnsi="Palatino Linotype" w:cs="Palatino Linotype"/>
          <w:b/>
        </w:rPr>
        <w:t>veintinueve de febrero de dos mil veinticuatro</w:t>
      </w:r>
      <w:r w:rsidRPr="00486959">
        <w:rPr>
          <w:rFonts w:ascii="Palatino Linotype" w:eastAsia="Palatino Linotype" w:hAnsi="Palatino Linotype" w:cs="Palatino Linotype"/>
        </w:rPr>
        <w:t>, a través del Sistema de Acceso a la Información Mexiquense (SAIMEX), se desistió expresamente del presente Recurso de Revisión, en consecuencia, se estima que se actualiza el supuesto previsto en el artículo 192, fracción I, de la Ley de Transparencia y Acceso a la Información Pública del Estado de México y Municipios.</w:t>
      </w:r>
    </w:p>
    <w:p w14:paraId="121F2F43" w14:textId="115C9F59" w:rsidR="00062958" w:rsidRPr="00486959" w:rsidRDefault="00514DFA" w:rsidP="0073427B">
      <w:pPr>
        <w:spacing w:line="360" w:lineRule="auto"/>
        <w:ind w:right="49"/>
        <w:jc w:val="both"/>
        <w:rPr>
          <w:rFonts w:ascii="Palatino Linotype" w:eastAsia="Palatino Linotype" w:hAnsi="Palatino Linotype" w:cs="Palatino Linotype"/>
        </w:rPr>
      </w:pPr>
      <w:r w:rsidRPr="00486959">
        <w:rPr>
          <w:rFonts w:ascii="Palatino Linotype" w:eastAsia="Palatino Linotype" w:hAnsi="Palatino Linotype" w:cs="Palatino Linotype"/>
        </w:rPr>
        <w:t>Aunado a lo</w:t>
      </w:r>
      <w:r w:rsidR="000D2E07" w:rsidRPr="00486959">
        <w:rPr>
          <w:rFonts w:ascii="Palatino Linotype" w:eastAsia="Palatino Linotype" w:hAnsi="Palatino Linotype" w:cs="Palatino Linotype"/>
        </w:rPr>
        <w:t xml:space="preserve"> anterior, no está por demás referir que </w:t>
      </w:r>
      <w:r w:rsidRPr="00486959">
        <w:rPr>
          <w:rFonts w:ascii="Palatino Linotype" w:eastAsia="Palatino Linotype" w:hAnsi="Palatino Linotype" w:cs="Palatino Linotype"/>
        </w:rPr>
        <w:t xml:space="preserve">anteriormente, </w:t>
      </w:r>
      <w:r w:rsidR="000D2E07" w:rsidRPr="00486959">
        <w:rPr>
          <w:rFonts w:ascii="Palatino Linotype" w:eastAsia="Palatino Linotype" w:hAnsi="Palatino Linotype" w:cs="Palatino Linotype"/>
        </w:rPr>
        <w:t>en la sustanciación del recurso</w:t>
      </w:r>
      <w:r w:rsidRPr="00486959">
        <w:rPr>
          <w:rFonts w:ascii="Palatino Linotype" w:eastAsia="Palatino Linotype" w:hAnsi="Palatino Linotype" w:cs="Palatino Linotype"/>
        </w:rPr>
        <w:t xml:space="preserve"> </w:t>
      </w:r>
      <w:r w:rsidR="000D2E07" w:rsidRPr="00486959">
        <w:rPr>
          <w:rFonts w:ascii="Palatino Linotype" w:eastAsia="Palatino Linotype" w:hAnsi="Palatino Linotype" w:cs="Palatino Linotype"/>
        </w:rPr>
        <w:t>01099/INFOEM/IP/RR/2023</w:t>
      </w:r>
      <w:r w:rsidRPr="00486959">
        <w:rPr>
          <w:rFonts w:ascii="Palatino Linotype" w:eastAsia="Palatino Linotype" w:hAnsi="Palatino Linotype" w:cs="Palatino Linotype"/>
        </w:rPr>
        <w:t>,</w:t>
      </w:r>
      <w:r w:rsidR="000D2E07" w:rsidRPr="00486959">
        <w:rPr>
          <w:rFonts w:ascii="Palatino Linotype" w:eastAsia="Palatino Linotype" w:hAnsi="Palatino Linotype" w:cs="Palatino Linotype"/>
        </w:rPr>
        <w:t xml:space="preserve"> se solicitó a la Dirección General de Informática informará el procedimiento que se debe realizar para llevar a cabo un desistimiento a un recurso de revisión, dentro del Sistema de Acceso a la </w:t>
      </w:r>
      <w:r w:rsidR="000D2E07" w:rsidRPr="00486959">
        <w:rPr>
          <w:rFonts w:ascii="Palatino Linotype" w:eastAsia="Palatino Linotype" w:hAnsi="Palatino Linotype" w:cs="Palatino Linotype"/>
        </w:rPr>
        <w:lastRenderedPageBreak/>
        <w:t xml:space="preserve">Información Mexiquense, en atención a ello, </w:t>
      </w:r>
      <w:r w:rsidRPr="00486959">
        <w:rPr>
          <w:rFonts w:ascii="Palatino Linotype" w:eastAsia="Palatino Linotype" w:hAnsi="Palatino Linotype" w:cs="Palatino Linotype"/>
        </w:rPr>
        <w:t xml:space="preserve">dicha unidad administrativa </w:t>
      </w:r>
      <w:r w:rsidR="000D2E07" w:rsidRPr="00486959">
        <w:rPr>
          <w:rFonts w:ascii="Palatino Linotype" w:eastAsia="Palatino Linotype" w:hAnsi="Palatino Linotype" w:cs="Palatino Linotype"/>
        </w:rPr>
        <w:t xml:space="preserve">remitió lo siguiente: </w:t>
      </w:r>
    </w:p>
    <w:p w14:paraId="5164C653" w14:textId="77777777" w:rsidR="00062958" w:rsidRPr="00486959" w:rsidRDefault="00062958" w:rsidP="00062958">
      <w:pPr>
        <w:spacing w:line="360" w:lineRule="auto"/>
        <w:ind w:left="284" w:right="49"/>
        <w:jc w:val="center"/>
        <w:rPr>
          <w:rFonts w:ascii="Palatino Linotype" w:eastAsia="Palatino Linotype" w:hAnsi="Palatino Linotype" w:cs="Palatino Linotype"/>
        </w:rPr>
      </w:pPr>
      <w:r w:rsidRPr="00486959">
        <w:rPr>
          <w:rFonts w:ascii="Palatino Linotype" w:eastAsia="Palatino Linotype" w:hAnsi="Palatino Linotype" w:cs="Palatino Linotype"/>
          <w:noProof/>
          <w:lang w:val="es-MX"/>
        </w:rPr>
        <w:drawing>
          <wp:inline distT="0" distB="0" distL="0" distR="0" wp14:anchorId="218D7A9F" wp14:editId="4BA5F868">
            <wp:extent cx="4556268" cy="963529"/>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556268" cy="963529"/>
                    </a:xfrm>
                    <a:prstGeom prst="rect">
                      <a:avLst/>
                    </a:prstGeom>
                    <a:ln/>
                  </pic:spPr>
                </pic:pic>
              </a:graphicData>
            </a:graphic>
          </wp:inline>
        </w:drawing>
      </w:r>
    </w:p>
    <w:p w14:paraId="221945B5" w14:textId="77777777" w:rsidR="00062958" w:rsidRPr="00486959" w:rsidRDefault="00062958" w:rsidP="00062958">
      <w:pPr>
        <w:spacing w:line="360" w:lineRule="auto"/>
        <w:ind w:left="284" w:right="49"/>
        <w:jc w:val="center"/>
        <w:rPr>
          <w:rFonts w:ascii="Palatino Linotype" w:eastAsia="Palatino Linotype" w:hAnsi="Palatino Linotype" w:cs="Palatino Linotype"/>
        </w:rPr>
      </w:pPr>
      <w:r w:rsidRPr="00486959">
        <w:rPr>
          <w:rFonts w:ascii="Palatino Linotype" w:eastAsia="Palatino Linotype" w:hAnsi="Palatino Linotype" w:cs="Palatino Linotype"/>
          <w:noProof/>
          <w:lang w:val="es-MX"/>
        </w:rPr>
        <w:drawing>
          <wp:inline distT="0" distB="0" distL="0" distR="0" wp14:anchorId="39379508" wp14:editId="245D3949">
            <wp:extent cx="3846545" cy="1896293"/>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846545" cy="1896293"/>
                    </a:xfrm>
                    <a:prstGeom prst="rect">
                      <a:avLst/>
                    </a:prstGeom>
                    <a:ln/>
                  </pic:spPr>
                </pic:pic>
              </a:graphicData>
            </a:graphic>
          </wp:inline>
        </w:drawing>
      </w:r>
      <w:r w:rsidRPr="00486959">
        <w:rPr>
          <w:rFonts w:ascii="Palatino Linotype" w:eastAsia="Palatino Linotype" w:hAnsi="Palatino Linotype" w:cs="Palatino Linotype"/>
          <w:noProof/>
          <w:lang w:val="es-MX"/>
        </w:rPr>
        <w:drawing>
          <wp:inline distT="0" distB="0" distL="0" distR="0" wp14:anchorId="276B7625" wp14:editId="60A02E00">
            <wp:extent cx="5612130" cy="182181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821815"/>
                    </a:xfrm>
                    <a:prstGeom prst="rect">
                      <a:avLst/>
                    </a:prstGeom>
                    <a:ln/>
                  </pic:spPr>
                </pic:pic>
              </a:graphicData>
            </a:graphic>
          </wp:inline>
        </w:drawing>
      </w:r>
    </w:p>
    <w:p w14:paraId="3E93E547" w14:textId="77777777" w:rsidR="00062958" w:rsidRPr="00486959" w:rsidRDefault="00062958" w:rsidP="00062958">
      <w:pPr>
        <w:spacing w:line="360" w:lineRule="auto"/>
        <w:ind w:left="284" w:right="49"/>
        <w:jc w:val="center"/>
        <w:rPr>
          <w:rFonts w:ascii="Palatino Linotype" w:eastAsia="Palatino Linotype" w:hAnsi="Palatino Linotype" w:cs="Palatino Linotype"/>
        </w:rPr>
      </w:pPr>
      <w:r w:rsidRPr="00486959">
        <w:rPr>
          <w:rFonts w:ascii="Palatino Linotype" w:eastAsia="Palatino Linotype" w:hAnsi="Palatino Linotype" w:cs="Palatino Linotype"/>
          <w:noProof/>
          <w:lang w:val="es-MX"/>
        </w:rPr>
        <w:drawing>
          <wp:inline distT="0" distB="0" distL="0" distR="0" wp14:anchorId="7C11978E" wp14:editId="49F00F75">
            <wp:extent cx="5612130" cy="170561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1705610"/>
                    </a:xfrm>
                    <a:prstGeom prst="rect">
                      <a:avLst/>
                    </a:prstGeom>
                    <a:ln/>
                  </pic:spPr>
                </pic:pic>
              </a:graphicData>
            </a:graphic>
          </wp:inline>
        </w:drawing>
      </w:r>
    </w:p>
    <w:p w14:paraId="4ACFBB4B" w14:textId="77777777" w:rsidR="00062958" w:rsidRPr="00486959" w:rsidRDefault="00062958" w:rsidP="00062958">
      <w:pPr>
        <w:spacing w:line="360" w:lineRule="auto"/>
        <w:ind w:left="284" w:right="49"/>
        <w:jc w:val="center"/>
        <w:rPr>
          <w:rFonts w:ascii="Palatino Linotype" w:eastAsia="Palatino Linotype" w:hAnsi="Palatino Linotype" w:cs="Palatino Linotype"/>
        </w:rPr>
      </w:pPr>
      <w:r w:rsidRPr="00486959">
        <w:rPr>
          <w:rFonts w:ascii="Palatino Linotype" w:eastAsia="Palatino Linotype" w:hAnsi="Palatino Linotype" w:cs="Palatino Linotype"/>
          <w:noProof/>
          <w:lang w:val="es-MX"/>
        </w:rPr>
        <w:lastRenderedPageBreak/>
        <w:drawing>
          <wp:inline distT="0" distB="0" distL="0" distR="0" wp14:anchorId="198DD280" wp14:editId="70D1278D">
            <wp:extent cx="5612130" cy="14859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2130" cy="1485900"/>
                    </a:xfrm>
                    <a:prstGeom prst="rect">
                      <a:avLst/>
                    </a:prstGeom>
                    <a:ln/>
                  </pic:spPr>
                </pic:pic>
              </a:graphicData>
            </a:graphic>
          </wp:inline>
        </w:drawing>
      </w:r>
    </w:p>
    <w:p w14:paraId="1E5118AB" w14:textId="77777777" w:rsidR="00062958" w:rsidRPr="00486959" w:rsidRDefault="00062958" w:rsidP="00062958">
      <w:pPr>
        <w:tabs>
          <w:tab w:val="left" w:pos="426"/>
          <w:tab w:val="left" w:pos="567"/>
        </w:tabs>
        <w:spacing w:line="360" w:lineRule="auto"/>
        <w:jc w:val="both"/>
        <w:rPr>
          <w:rFonts w:ascii="Palatino Linotype" w:eastAsia="Palatino Linotype" w:hAnsi="Palatino Linotype" w:cs="Palatino Linotype"/>
        </w:rPr>
      </w:pPr>
    </w:p>
    <w:p w14:paraId="282C2B98" w14:textId="4CE7EBC7" w:rsidR="00062958" w:rsidRPr="00486959" w:rsidRDefault="00062958" w:rsidP="00062958">
      <w:pPr>
        <w:tabs>
          <w:tab w:val="left" w:pos="426"/>
          <w:tab w:val="left" w:pos="567"/>
        </w:tabs>
        <w:spacing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De las imágenes insertas, se advierte que efectivamente la parte </w:t>
      </w:r>
      <w:r w:rsidRPr="00486959">
        <w:rPr>
          <w:rFonts w:ascii="Palatino Linotype" w:eastAsia="Palatino Linotype" w:hAnsi="Palatino Linotype" w:cs="Palatino Linotype"/>
          <w:b/>
          <w:bCs/>
        </w:rPr>
        <w:t>Recurrente</w:t>
      </w:r>
      <w:r w:rsidRPr="00486959">
        <w:rPr>
          <w:rFonts w:ascii="Palatino Linotype" w:eastAsia="Palatino Linotype" w:hAnsi="Palatino Linotype" w:cs="Palatino Linotype"/>
        </w:rPr>
        <w:t xml:space="preserve"> hizo uso de la opción desistir al recurso de revisión en el propio sistema, opción que únicamente puede hacer uso el usuario dueño de la cuenta previo ingreso de nombre de usuario y contraseña; asimismo, se advierte que confirmada la acción del desistimiento, existe un apartado en el que se registran las razones del desistimiento, apartado del que hizo uso la p</w:t>
      </w:r>
      <w:r w:rsidR="00514DFA" w:rsidRPr="00486959">
        <w:rPr>
          <w:rFonts w:ascii="Palatino Linotype" w:eastAsia="Palatino Linotype" w:hAnsi="Palatino Linotype" w:cs="Palatino Linotype"/>
        </w:rPr>
        <w:t>ersona s</w:t>
      </w:r>
      <w:r w:rsidRPr="00486959">
        <w:rPr>
          <w:rFonts w:ascii="Palatino Linotype" w:eastAsia="Palatino Linotype" w:hAnsi="Palatino Linotype" w:cs="Palatino Linotype"/>
        </w:rPr>
        <w:t xml:space="preserve">olicitante y por último, aceptó la actualización del estado; es así, que se colige que el hecho que ahora se analiza, </w:t>
      </w:r>
      <w:r w:rsidRPr="00486959">
        <w:rPr>
          <w:rFonts w:ascii="Palatino Linotype" w:eastAsia="Palatino Linotype" w:hAnsi="Palatino Linotype" w:cs="Palatino Linotype"/>
          <w:b/>
          <w:u w:val="single"/>
        </w:rPr>
        <w:t>constituye un desistimiento expreso.</w:t>
      </w:r>
    </w:p>
    <w:p w14:paraId="41912708" w14:textId="7290F31F"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En e</w:t>
      </w:r>
      <w:r w:rsidR="00514DFA" w:rsidRPr="00486959">
        <w:rPr>
          <w:rFonts w:ascii="Palatino Linotype" w:eastAsia="Palatino Linotype" w:hAnsi="Palatino Linotype" w:cs="Palatino Linotype"/>
        </w:rPr>
        <w:t>ste sentido</w:t>
      </w:r>
      <w:r w:rsidRPr="00486959">
        <w:rPr>
          <w:rFonts w:ascii="Palatino Linotype" w:eastAsia="Palatino Linotype" w:hAnsi="Palatino Linotype" w:cs="Palatino Linotype"/>
        </w:rPr>
        <w:t>, resulta aplicable la Jurisprudencia número 1a./J. 65/2005, Semanario Judicial de la Federación y su Gaceta, Novena Época, Tomo XXII, julio de dos mil cinco, página ciento sesenta y uno, que establece lo siguiente:</w:t>
      </w:r>
    </w:p>
    <w:p w14:paraId="78933C50" w14:textId="77777777" w:rsidR="00A44843" w:rsidRPr="00486959" w:rsidRDefault="000D2E07">
      <w:pPr>
        <w:spacing w:before="120" w:after="120"/>
        <w:ind w:left="851"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i/>
          <w:sz w:val="22"/>
          <w:szCs w:val="22"/>
        </w:rPr>
        <w:t>“</w:t>
      </w:r>
      <w:r w:rsidRPr="00486959">
        <w:rPr>
          <w:rFonts w:ascii="Palatino Linotype" w:eastAsia="Palatino Linotype" w:hAnsi="Palatino Linotype" w:cs="Palatino Linotype"/>
          <w:b/>
          <w:i/>
          <w:sz w:val="22"/>
          <w:szCs w:val="22"/>
        </w:rPr>
        <w:t xml:space="preserve">DESISTIMIENTO DE LA INSTANCIA. SURTE EFECTOS DESDE EL MOMENTO EN QUE SE PRESENTA EL ESCRITO CORRESPONDIENTE. </w:t>
      </w:r>
      <w:r w:rsidRPr="00486959">
        <w:rPr>
          <w:rFonts w:ascii="Palatino Linotype" w:eastAsia="Palatino Linotype" w:hAnsi="Palatino Linotype" w:cs="Palatino Linotype"/>
          <w:i/>
          <w:sz w:val="22"/>
          <w:szCs w:val="22"/>
        </w:rPr>
        <w:t xml:space="preserve">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w:t>
      </w:r>
      <w:r w:rsidRPr="00486959">
        <w:rPr>
          <w:rFonts w:ascii="Palatino Linotype" w:eastAsia="Palatino Linotype" w:hAnsi="Palatino Linotype" w:cs="Palatino Linotype"/>
          <w:i/>
          <w:sz w:val="22"/>
          <w:szCs w:val="22"/>
        </w:rPr>
        <w:lastRenderedPageBreak/>
        <w:t>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437DC42B"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Conforme a lo citado se pude colegir que cuando 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presente un escrito de desistimiento, le hace saber a este Instituto la intención de cesar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el Medio de Impugnación, esto es, todos los derechos y obligaciones de las partes.</w:t>
      </w:r>
    </w:p>
    <w:p w14:paraId="4ADB903E" w14:textId="505F3986"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rPr>
        <w:t xml:space="preserve">En ese sentido, toda vez que este Instituto constató que 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se desistió por la vía idónea para realizar dicha acción, a saber, por el Sistema de Acceso a la Información Mexiquense, SAIMEX, resulta procedente </w:t>
      </w:r>
      <w:r w:rsidRPr="00486959">
        <w:rPr>
          <w:rFonts w:ascii="Palatino Linotype" w:eastAsia="Palatino Linotype" w:hAnsi="Palatino Linotype" w:cs="Palatino Linotype"/>
          <w:i/>
        </w:rPr>
        <w:t>Sobreseer</w:t>
      </w:r>
      <w:r w:rsidRPr="00486959">
        <w:rPr>
          <w:rFonts w:ascii="Palatino Linotype" w:eastAsia="Palatino Linotype" w:hAnsi="Palatino Linotype" w:cs="Palatino Linotype"/>
          <w:b/>
        </w:rPr>
        <w:t xml:space="preserve"> </w:t>
      </w:r>
      <w:r w:rsidRPr="00486959">
        <w:rPr>
          <w:rFonts w:ascii="Palatino Linotype" w:eastAsia="Palatino Linotype" w:hAnsi="Palatino Linotype" w:cs="Palatino Linotype"/>
        </w:rPr>
        <w:t xml:space="preserve">el Recurso de Revisión con número </w:t>
      </w:r>
      <w:r w:rsidRPr="00486959">
        <w:rPr>
          <w:rFonts w:ascii="Palatino Linotype" w:eastAsia="Palatino Linotype" w:hAnsi="Palatino Linotype" w:cs="Palatino Linotype"/>
          <w:b/>
        </w:rPr>
        <w:t>0</w:t>
      </w:r>
      <w:r w:rsidR="0073427B" w:rsidRPr="00486959">
        <w:rPr>
          <w:rFonts w:ascii="Palatino Linotype" w:eastAsia="Palatino Linotype" w:hAnsi="Palatino Linotype" w:cs="Palatino Linotype"/>
          <w:b/>
        </w:rPr>
        <w:t>7359</w:t>
      </w:r>
      <w:r w:rsidRPr="00486959">
        <w:rPr>
          <w:rFonts w:ascii="Palatino Linotype" w:eastAsia="Palatino Linotype" w:hAnsi="Palatino Linotype" w:cs="Palatino Linotype"/>
          <w:b/>
        </w:rPr>
        <w:t xml:space="preserve">/INFOEM/IP/RR/2023 </w:t>
      </w:r>
      <w:r w:rsidRPr="00486959">
        <w:rPr>
          <w:rFonts w:ascii="Palatino Linotype" w:eastAsia="Palatino Linotype" w:hAnsi="Palatino Linotype" w:cs="Palatino Linotype"/>
        </w:rPr>
        <w:t>al actualizarse el supuesto previsto en el artículo 192, fracción I, de la Ley de Transparencia y Acceso a la Información Pública del Estado de México y Municipios, en relación con el 186, fracción I de ese ordenamiento legal, que se inserta para mayor referencia:</w:t>
      </w:r>
    </w:p>
    <w:p w14:paraId="64398691" w14:textId="77777777" w:rsidR="00A44843" w:rsidRPr="00486959" w:rsidRDefault="000D2E07">
      <w:pPr>
        <w:spacing w:after="120"/>
        <w:ind w:left="851"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“Artículo 186.</w:t>
      </w:r>
      <w:r w:rsidRPr="00486959">
        <w:rPr>
          <w:rFonts w:ascii="Palatino Linotype" w:eastAsia="Palatino Linotype" w:hAnsi="Palatino Linotype" w:cs="Palatino Linotype"/>
          <w:i/>
          <w:sz w:val="22"/>
          <w:szCs w:val="22"/>
        </w:rPr>
        <w:t xml:space="preserve"> Las resoluciones del Instituto podrán: </w:t>
      </w:r>
    </w:p>
    <w:p w14:paraId="0DEC6609" w14:textId="77777777" w:rsidR="00A44843" w:rsidRPr="00486959" w:rsidRDefault="000D2E07">
      <w:pPr>
        <w:spacing w:after="120"/>
        <w:ind w:left="1134" w:right="902"/>
        <w:jc w:val="both"/>
        <w:rPr>
          <w:rFonts w:ascii="Palatino Linotype" w:eastAsia="Palatino Linotype" w:hAnsi="Palatino Linotype" w:cs="Palatino Linotype"/>
          <w:i/>
          <w:sz w:val="22"/>
          <w:szCs w:val="22"/>
        </w:rPr>
      </w:pPr>
      <w:r w:rsidRPr="00486959">
        <w:rPr>
          <w:rFonts w:ascii="Palatino Linotype" w:eastAsia="Palatino Linotype" w:hAnsi="Palatino Linotype" w:cs="Palatino Linotype"/>
          <w:b/>
          <w:i/>
          <w:sz w:val="22"/>
          <w:szCs w:val="22"/>
        </w:rPr>
        <w:t>I.</w:t>
      </w:r>
      <w:r w:rsidRPr="00486959">
        <w:rPr>
          <w:rFonts w:ascii="Palatino Linotype" w:eastAsia="Palatino Linotype" w:hAnsi="Palatino Linotype" w:cs="Palatino Linotype"/>
          <w:i/>
          <w:sz w:val="22"/>
          <w:szCs w:val="22"/>
        </w:rPr>
        <w:t xml:space="preserve"> Desechar o sobreseer el recurso; </w:t>
      </w:r>
    </w:p>
    <w:p w14:paraId="41131653" w14:textId="77777777" w:rsidR="00A44843" w:rsidRPr="00486959" w:rsidRDefault="000D2E07">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486959">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44C4AB1" w14:textId="77777777" w:rsidR="00A44843" w:rsidRPr="00486959" w:rsidRDefault="000D2E0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486959">
        <w:rPr>
          <w:rFonts w:ascii="Palatino Linotype" w:eastAsia="Palatino Linotype" w:hAnsi="Palatino Linotype" w:cs="Palatino Linotype"/>
          <w:b/>
        </w:rPr>
        <w:t>III. R E S U E L V E:</w:t>
      </w:r>
    </w:p>
    <w:p w14:paraId="4DDA284A" w14:textId="3E53EAC2" w:rsidR="00A44843" w:rsidRPr="00486959" w:rsidRDefault="000D2E07">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486959">
        <w:rPr>
          <w:rFonts w:ascii="Palatino Linotype" w:eastAsia="Palatino Linotype" w:hAnsi="Palatino Linotype" w:cs="Palatino Linotype"/>
          <w:b/>
        </w:rPr>
        <w:t xml:space="preserve">Primero. </w:t>
      </w:r>
      <w:r w:rsidRPr="00486959">
        <w:rPr>
          <w:rFonts w:ascii="Palatino Linotype" w:eastAsia="Palatino Linotype" w:hAnsi="Palatino Linotype" w:cs="Palatino Linotype"/>
        </w:rPr>
        <w:t>Se</w:t>
      </w:r>
      <w:r w:rsidRPr="00486959">
        <w:rPr>
          <w:rFonts w:ascii="Palatino Linotype" w:eastAsia="Palatino Linotype" w:hAnsi="Palatino Linotype" w:cs="Palatino Linotype"/>
          <w:b/>
        </w:rPr>
        <w:t xml:space="preserve"> Sobresee </w:t>
      </w:r>
      <w:r w:rsidRPr="00486959">
        <w:rPr>
          <w:rFonts w:ascii="Palatino Linotype" w:eastAsia="Palatino Linotype" w:hAnsi="Palatino Linotype" w:cs="Palatino Linotype"/>
        </w:rPr>
        <w:t xml:space="preserve">el recurso de revisión número </w:t>
      </w:r>
      <w:r w:rsidRPr="00486959">
        <w:rPr>
          <w:rFonts w:ascii="Palatino Linotype" w:eastAsia="Palatino Linotype" w:hAnsi="Palatino Linotype" w:cs="Palatino Linotype"/>
          <w:b/>
        </w:rPr>
        <w:t>0</w:t>
      </w:r>
      <w:r w:rsidR="0073427B" w:rsidRPr="00486959">
        <w:rPr>
          <w:rFonts w:ascii="Palatino Linotype" w:eastAsia="Palatino Linotype" w:hAnsi="Palatino Linotype" w:cs="Palatino Linotype"/>
          <w:b/>
        </w:rPr>
        <w:t>7359</w:t>
      </w:r>
      <w:r w:rsidRPr="00486959">
        <w:rPr>
          <w:rFonts w:ascii="Palatino Linotype" w:eastAsia="Palatino Linotype" w:hAnsi="Palatino Linotype" w:cs="Palatino Linotype"/>
          <w:b/>
        </w:rPr>
        <w:t xml:space="preserve">/INFOEM/IP/RR/2023, </w:t>
      </w:r>
      <w:r w:rsidRPr="00486959">
        <w:rPr>
          <w:rFonts w:ascii="Palatino Linotype" w:eastAsia="Palatino Linotype" w:hAnsi="Palatino Linotype" w:cs="Palatino Linotype"/>
        </w:rPr>
        <w:t xml:space="preserve">en términos del </w:t>
      </w:r>
      <w:r w:rsidRPr="00486959">
        <w:rPr>
          <w:rFonts w:ascii="Palatino Linotype" w:eastAsia="Palatino Linotype" w:hAnsi="Palatino Linotype" w:cs="Palatino Linotype"/>
          <w:b/>
        </w:rPr>
        <w:t>Considerando Tercero</w:t>
      </w:r>
      <w:r w:rsidRPr="00486959">
        <w:rPr>
          <w:rFonts w:ascii="Palatino Linotype" w:eastAsia="Palatino Linotype" w:hAnsi="Palatino Linotype" w:cs="Palatino Linotype"/>
        </w:rPr>
        <w:t xml:space="preserve"> de la presente Resolución, al actualizarse la fracción I del artículo 192 de la Ley de Transparencia y Acceso a la Información Pública del Estado de México y Municipios por haberse desistido expresamente la parte </w:t>
      </w:r>
      <w:r w:rsidRPr="00486959">
        <w:rPr>
          <w:rFonts w:ascii="Palatino Linotype" w:eastAsia="Palatino Linotype" w:hAnsi="Palatino Linotype" w:cs="Palatino Linotype"/>
          <w:b/>
        </w:rPr>
        <w:t>Recurrente.</w:t>
      </w:r>
    </w:p>
    <w:p w14:paraId="45487D5E" w14:textId="77777777" w:rsidR="00A44843" w:rsidRPr="00486959" w:rsidRDefault="000D2E07">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486959">
        <w:rPr>
          <w:rFonts w:ascii="Palatino Linotype" w:eastAsia="Palatino Linotype" w:hAnsi="Palatino Linotype" w:cs="Palatino Linotype"/>
          <w:b/>
        </w:rPr>
        <w:t xml:space="preserve">Segundo. Notifíquese, </w:t>
      </w:r>
      <w:r w:rsidRPr="00486959">
        <w:rPr>
          <w:rFonts w:ascii="Palatino Linotype" w:eastAsia="Palatino Linotype" w:hAnsi="Palatino Linotype" w:cs="Palatino Linotype"/>
        </w:rPr>
        <w:t>vía Sistema de Acceso a la Información Mexiquense</w:t>
      </w:r>
      <w:r w:rsidRPr="00486959">
        <w:rPr>
          <w:rFonts w:ascii="Palatino Linotype" w:eastAsia="Palatino Linotype" w:hAnsi="Palatino Linotype" w:cs="Palatino Linotype"/>
          <w:b/>
        </w:rPr>
        <w:t xml:space="preserve"> (SAIMEX), </w:t>
      </w:r>
      <w:r w:rsidRPr="00486959">
        <w:rPr>
          <w:rFonts w:ascii="Palatino Linotype" w:eastAsia="Palatino Linotype" w:hAnsi="Palatino Linotype" w:cs="Palatino Linotype"/>
        </w:rPr>
        <w:t>la presente resolución al Titular de la Unidad de Transparencia del</w:t>
      </w:r>
      <w:r w:rsidRPr="00486959">
        <w:rPr>
          <w:rFonts w:ascii="Palatino Linotype" w:eastAsia="Palatino Linotype" w:hAnsi="Palatino Linotype" w:cs="Palatino Linotype"/>
          <w:b/>
        </w:rPr>
        <w:t xml:space="preserve"> Sujeto Obligado, </w:t>
      </w:r>
      <w:r w:rsidRPr="00486959">
        <w:rPr>
          <w:rFonts w:ascii="Palatino Linotype" w:eastAsia="Palatino Linotype" w:hAnsi="Palatino Linotype" w:cs="Palatino Linotype"/>
        </w:rPr>
        <w:t>para su conocimiento.</w:t>
      </w:r>
    </w:p>
    <w:p w14:paraId="08FE5ADD" w14:textId="77777777" w:rsidR="00A44843" w:rsidRPr="00486959" w:rsidRDefault="000D2E07">
      <w:pPr>
        <w:spacing w:before="240" w:after="240" w:line="360" w:lineRule="auto"/>
        <w:jc w:val="both"/>
        <w:rPr>
          <w:rFonts w:ascii="Palatino Linotype" w:eastAsia="Palatino Linotype" w:hAnsi="Palatino Linotype" w:cs="Palatino Linotype"/>
        </w:rPr>
      </w:pPr>
      <w:r w:rsidRPr="00486959">
        <w:rPr>
          <w:rFonts w:ascii="Palatino Linotype" w:eastAsia="Palatino Linotype" w:hAnsi="Palatino Linotype" w:cs="Palatino Linotype"/>
          <w:b/>
        </w:rPr>
        <w:t xml:space="preserve">Tercero. Notifíquese, </w:t>
      </w:r>
      <w:r w:rsidRPr="00486959">
        <w:rPr>
          <w:rFonts w:ascii="Palatino Linotype" w:eastAsia="Palatino Linotype" w:hAnsi="Palatino Linotype" w:cs="Palatino Linotype"/>
        </w:rPr>
        <w:t>vía</w:t>
      </w:r>
      <w:r w:rsidRPr="00486959">
        <w:rPr>
          <w:rFonts w:ascii="Palatino Linotype" w:eastAsia="Palatino Linotype" w:hAnsi="Palatino Linotype" w:cs="Palatino Linotype"/>
          <w:b/>
        </w:rPr>
        <w:t xml:space="preserve"> SAIMEX</w:t>
      </w:r>
      <w:r w:rsidRPr="00486959">
        <w:rPr>
          <w:rFonts w:ascii="Palatino Linotype" w:eastAsia="Palatino Linotype" w:hAnsi="Palatino Linotype" w:cs="Palatino Linotype"/>
        </w:rPr>
        <w:t>, a</w:t>
      </w:r>
      <w:r w:rsidRPr="00486959">
        <w:rPr>
          <w:rFonts w:ascii="Palatino Linotype" w:eastAsia="Palatino Linotype" w:hAnsi="Palatino Linotype" w:cs="Palatino Linotype"/>
          <w:b/>
        </w:rPr>
        <w:t xml:space="preserve"> </w:t>
      </w:r>
      <w:r w:rsidRPr="00486959">
        <w:rPr>
          <w:rFonts w:ascii="Palatino Linotype" w:eastAsia="Palatino Linotype" w:hAnsi="Palatino Linotype" w:cs="Palatino Linotype"/>
        </w:rPr>
        <w:t xml:space="preserve">la parte </w:t>
      </w:r>
      <w:r w:rsidRPr="00486959">
        <w:rPr>
          <w:rFonts w:ascii="Palatino Linotype" w:eastAsia="Palatino Linotype" w:hAnsi="Palatino Linotype" w:cs="Palatino Linotype"/>
          <w:b/>
        </w:rPr>
        <w:t>Recurrente</w:t>
      </w:r>
      <w:r w:rsidRPr="0048695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20F0905A" w14:textId="359308D7" w:rsidR="00A44843" w:rsidRPr="00486959" w:rsidRDefault="000D2E07">
      <w:pPr>
        <w:spacing w:before="240" w:after="240" w:line="360" w:lineRule="auto"/>
        <w:jc w:val="both"/>
        <w:rPr>
          <w:rFonts w:ascii="Palatino Linotype" w:eastAsia="Palatino Linotype" w:hAnsi="Palatino Linotype" w:cs="Palatino Linotype"/>
        </w:rPr>
      </w:pPr>
      <w:bookmarkStart w:id="7" w:name="_heading=h.1t3h5sf" w:colFirst="0" w:colLast="0"/>
      <w:bookmarkEnd w:id="7"/>
      <w:r w:rsidRPr="0048695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486959">
        <w:rPr>
          <w:rFonts w:ascii="Palatino Linotype" w:eastAsia="Palatino Linotype" w:hAnsi="Palatino Linotype" w:cs="Palatino Linotype"/>
        </w:rPr>
        <w:lastRenderedPageBreak/>
        <w:t xml:space="preserve">VILCHIS, MARÍA DEL ROSARIO MEJÍA AYALA, SHARON CRISTINA MORALES MARTÍNEZ, LUIS GUSTAVO PARRA NORIEGA Y GUADALUPE RAMÍREZ PEÑA; EN LA </w:t>
      </w:r>
      <w:r w:rsidR="0019264C" w:rsidRPr="00486959">
        <w:rPr>
          <w:rFonts w:ascii="Palatino Linotype" w:eastAsia="Palatino Linotype" w:hAnsi="Palatino Linotype" w:cs="Palatino Linotype"/>
        </w:rPr>
        <w:t xml:space="preserve">NOVENA </w:t>
      </w:r>
      <w:r w:rsidRPr="00486959">
        <w:rPr>
          <w:rFonts w:ascii="Palatino Linotype" w:eastAsia="Palatino Linotype" w:hAnsi="Palatino Linotype" w:cs="Palatino Linotype"/>
        </w:rPr>
        <w:t xml:space="preserve">SESIÓN ORDINARIA CELEBRADA EL </w:t>
      </w:r>
      <w:r w:rsidR="0019264C" w:rsidRPr="00486959">
        <w:rPr>
          <w:rFonts w:ascii="Palatino Linotype" w:eastAsia="Palatino Linotype" w:hAnsi="Palatino Linotype" w:cs="Palatino Linotype"/>
        </w:rPr>
        <w:t>TRECE DE MARZO</w:t>
      </w:r>
      <w:r w:rsidRPr="00486959">
        <w:rPr>
          <w:rFonts w:ascii="Palatino Linotype" w:eastAsia="Palatino Linotype" w:hAnsi="Palatino Linotype" w:cs="Palatino Linotype"/>
        </w:rPr>
        <w:t xml:space="preserve"> DE DOS MIL VEINTICUATRO, ANTE EL SECRETARIO </w:t>
      </w:r>
      <w:r w:rsidR="00650536" w:rsidRPr="00486959">
        <w:rPr>
          <w:rFonts w:ascii="Palatino Linotype" w:hAnsi="Palatino Linotype"/>
          <w:noProof/>
          <w:lang w:val="es-MX"/>
        </w:rPr>
        <mc:AlternateContent>
          <mc:Choice Requires="wps">
            <w:drawing>
              <wp:anchor distT="0" distB="0" distL="114300" distR="114300" simplePos="0" relativeHeight="251658240" behindDoc="0" locked="0" layoutInCell="1" hidden="0" allowOverlap="1" wp14:anchorId="22E74F20" wp14:editId="58146070">
                <wp:simplePos x="0" y="0"/>
                <wp:positionH relativeFrom="column">
                  <wp:posOffset>53340</wp:posOffset>
                </wp:positionH>
                <wp:positionV relativeFrom="paragraph">
                  <wp:posOffset>1617980</wp:posOffset>
                </wp:positionV>
                <wp:extent cx="5638800" cy="5886450"/>
                <wp:effectExtent l="0" t="0" r="19050" b="19050"/>
                <wp:wrapNone/>
                <wp:docPr id="1" name="Conector recto de flecha 1"/>
                <wp:cNvGraphicFramePr/>
                <a:graphic xmlns:a="http://schemas.openxmlformats.org/drawingml/2006/main">
                  <a:graphicData uri="http://schemas.microsoft.com/office/word/2010/wordprocessingShape">
                    <wps:wsp>
                      <wps:cNvCnPr/>
                      <wps:spPr>
                        <a:xfrm>
                          <a:off x="0" y="0"/>
                          <a:ext cx="5638800" cy="5886450"/>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605457" id="_x0000_t32" coordsize="21600,21600" o:spt="32" o:oned="t" path="m,l21600,21600e" filled="f">
                <v:path arrowok="t" fillok="f" o:connecttype="none"/>
                <o:lock v:ext="edit" shapetype="t"/>
              </v:shapetype>
              <v:shape id="Conector recto de flecha 1" o:spid="_x0000_s1026" type="#_x0000_t32" style="position:absolute;margin-left:4.2pt;margin-top:127.4pt;width:444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" strokecolor="black [3200]">
                <v:stroke startarrowwidth="narrow" startarrowlength="short" endarrowwidth="narrow" endarrowlength="short"/>
              </v:shape>
            </w:pict>
          </mc:Fallback>
        </mc:AlternateContent>
      </w:r>
      <w:r w:rsidRPr="00486959">
        <w:rPr>
          <w:rFonts w:ascii="Palatino Linotype" w:eastAsia="Palatino Linotype" w:hAnsi="Palatino Linotype" w:cs="Palatino Linotype"/>
        </w:rPr>
        <w:t>TÉCNICO DEL PLENO ALEXIS TAPIA RAMÍREZ.</w:t>
      </w:r>
    </w:p>
    <w:p w14:paraId="47DE8BC9" w14:textId="0308CAB9" w:rsidR="00A44843" w:rsidRPr="00486959" w:rsidRDefault="00A44843">
      <w:pPr>
        <w:spacing w:before="240" w:after="240" w:line="360" w:lineRule="auto"/>
        <w:jc w:val="both"/>
        <w:rPr>
          <w:rFonts w:ascii="Palatino Linotype" w:eastAsia="Palatino Linotype" w:hAnsi="Palatino Linotype" w:cs="Palatino Linotype"/>
        </w:rPr>
      </w:pPr>
      <w:bookmarkStart w:id="8" w:name="_heading=h.3znysh7" w:colFirst="0" w:colLast="0"/>
      <w:bookmarkEnd w:id="8"/>
    </w:p>
    <w:p w14:paraId="3FA5759C" w14:textId="77777777" w:rsidR="00A44843" w:rsidRPr="00486959" w:rsidRDefault="00A44843">
      <w:pPr>
        <w:spacing w:before="240" w:after="240" w:line="360" w:lineRule="auto"/>
        <w:jc w:val="both"/>
        <w:rPr>
          <w:rFonts w:ascii="Palatino Linotype" w:eastAsia="Palatino Linotype" w:hAnsi="Palatino Linotype" w:cs="Palatino Linotype"/>
        </w:rPr>
      </w:pPr>
      <w:bookmarkStart w:id="9" w:name="_heading=h.2et92p0" w:colFirst="0" w:colLast="0"/>
      <w:bookmarkEnd w:id="9"/>
    </w:p>
    <w:p w14:paraId="499DC879" w14:textId="77777777" w:rsidR="00A44843" w:rsidRPr="00486959" w:rsidRDefault="00A44843">
      <w:pPr>
        <w:spacing w:line="360" w:lineRule="auto"/>
        <w:jc w:val="both"/>
        <w:rPr>
          <w:rFonts w:ascii="Palatino Linotype" w:eastAsia="Palatino Linotype" w:hAnsi="Palatino Linotype" w:cs="Palatino Linotype"/>
        </w:rPr>
      </w:pPr>
    </w:p>
    <w:p w14:paraId="4520ABE3" w14:textId="77777777" w:rsidR="00A44843" w:rsidRPr="00486959" w:rsidRDefault="00A44843">
      <w:pPr>
        <w:spacing w:line="360" w:lineRule="auto"/>
        <w:jc w:val="both"/>
        <w:rPr>
          <w:rFonts w:ascii="Palatino Linotype" w:eastAsia="Palatino Linotype" w:hAnsi="Palatino Linotype" w:cs="Palatino Linotype"/>
        </w:rPr>
      </w:pPr>
    </w:p>
    <w:p w14:paraId="116F0CD1" w14:textId="77777777" w:rsidR="00A44843" w:rsidRPr="00486959" w:rsidRDefault="00A44843">
      <w:pPr>
        <w:spacing w:line="360" w:lineRule="auto"/>
        <w:jc w:val="both"/>
        <w:rPr>
          <w:rFonts w:ascii="Palatino Linotype" w:eastAsia="Palatino Linotype" w:hAnsi="Palatino Linotype" w:cs="Palatino Linotype"/>
        </w:rPr>
      </w:pPr>
    </w:p>
    <w:p w14:paraId="6C4B703C" w14:textId="77777777" w:rsidR="00A44843" w:rsidRPr="00486959" w:rsidRDefault="00A44843">
      <w:pPr>
        <w:spacing w:line="360" w:lineRule="auto"/>
        <w:jc w:val="both"/>
        <w:rPr>
          <w:rFonts w:ascii="Palatino Linotype" w:eastAsia="Palatino Linotype" w:hAnsi="Palatino Linotype" w:cs="Palatino Linotype"/>
        </w:rPr>
      </w:pPr>
    </w:p>
    <w:p w14:paraId="251DA47C" w14:textId="77777777" w:rsidR="00A44843" w:rsidRPr="00486959" w:rsidRDefault="00A44843">
      <w:pPr>
        <w:spacing w:line="360" w:lineRule="auto"/>
        <w:jc w:val="both"/>
        <w:rPr>
          <w:rFonts w:ascii="Palatino Linotype" w:eastAsia="Palatino Linotype" w:hAnsi="Palatino Linotype" w:cs="Palatino Linotype"/>
        </w:rPr>
      </w:pPr>
    </w:p>
    <w:p w14:paraId="7D3BF818" w14:textId="77777777" w:rsidR="00A44843" w:rsidRPr="00486959" w:rsidRDefault="00A44843">
      <w:pPr>
        <w:spacing w:line="360" w:lineRule="auto"/>
        <w:jc w:val="both"/>
        <w:rPr>
          <w:rFonts w:ascii="Palatino Linotype" w:eastAsia="Palatino Linotype" w:hAnsi="Palatino Linotype" w:cs="Palatino Linotype"/>
        </w:rPr>
      </w:pPr>
    </w:p>
    <w:p w14:paraId="00A9A2C4" w14:textId="77777777" w:rsidR="00A44843" w:rsidRPr="00486959" w:rsidRDefault="00A44843">
      <w:pPr>
        <w:spacing w:line="360" w:lineRule="auto"/>
        <w:jc w:val="both"/>
        <w:rPr>
          <w:rFonts w:ascii="Palatino Linotype" w:eastAsia="Palatino Linotype" w:hAnsi="Palatino Linotype" w:cs="Palatino Linotype"/>
        </w:rPr>
      </w:pPr>
    </w:p>
    <w:p w14:paraId="06D5D801" w14:textId="77777777" w:rsidR="00A44843" w:rsidRPr="00486959" w:rsidRDefault="00A44843">
      <w:pPr>
        <w:spacing w:line="360" w:lineRule="auto"/>
        <w:jc w:val="both"/>
        <w:rPr>
          <w:rFonts w:ascii="Palatino Linotype" w:eastAsia="Palatino Linotype" w:hAnsi="Palatino Linotype" w:cs="Palatino Linotype"/>
        </w:rPr>
      </w:pPr>
    </w:p>
    <w:p w14:paraId="54CC4494" w14:textId="77777777" w:rsidR="00A44843" w:rsidRPr="00486959" w:rsidRDefault="00A44843">
      <w:pPr>
        <w:spacing w:line="360" w:lineRule="auto"/>
        <w:jc w:val="both"/>
        <w:rPr>
          <w:rFonts w:ascii="Palatino Linotype" w:eastAsia="Palatino Linotype" w:hAnsi="Palatino Linotype" w:cs="Palatino Linotype"/>
        </w:rPr>
      </w:pPr>
    </w:p>
    <w:p w14:paraId="3B6FB92C" w14:textId="77777777" w:rsidR="00A44843" w:rsidRPr="00486959" w:rsidRDefault="00A44843">
      <w:pPr>
        <w:spacing w:line="360" w:lineRule="auto"/>
        <w:jc w:val="both"/>
        <w:rPr>
          <w:rFonts w:ascii="Palatino Linotype" w:eastAsia="Palatino Linotype" w:hAnsi="Palatino Linotype" w:cs="Palatino Linotype"/>
        </w:rPr>
      </w:pPr>
    </w:p>
    <w:p w14:paraId="481F8F39" w14:textId="77777777" w:rsidR="00A44843" w:rsidRPr="00486959" w:rsidRDefault="00A44843">
      <w:pPr>
        <w:spacing w:line="360" w:lineRule="auto"/>
        <w:jc w:val="both"/>
        <w:rPr>
          <w:rFonts w:ascii="Palatino Linotype" w:eastAsia="Palatino Linotype" w:hAnsi="Palatino Linotype" w:cs="Palatino Linotype"/>
        </w:rPr>
      </w:pPr>
    </w:p>
    <w:p w14:paraId="7DC6470F" w14:textId="77777777" w:rsidR="00A44843" w:rsidRPr="00486959" w:rsidRDefault="00A44843">
      <w:pPr>
        <w:spacing w:line="360" w:lineRule="auto"/>
        <w:jc w:val="both"/>
        <w:rPr>
          <w:rFonts w:ascii="Palatino Linotype" w:eastAsia="Palatino Linotype" w:hAnsi="Palatino Linotype" w:cs="Palatino Linotype"/>
        </w:rPr>
      </w:pPr>
    </w:p>
    <w:p w14:paraId="3AA103FC" w14:textId="77777777" w:rsidR="00A44843" w:rsidRPr="00486959" w:rsidRDefault="00A44843">
      <w:pPr>
        <w:spacing w:line="360" w:lineRule="auto"/>
        <w:jc w:val="both"/>
        <w:rPr>
          <w:rFonts w:ascii="Palatino Linotype" w:eastAsia="Palatino Linotype" w:hAnsi="Palatino Linotype" w:cs="Palatino Linotype"/>
        </w:rPr>
      </w:pPr>
    </w:p>
    <w:p w14:paraId="4E22A600" w14:textId="77777777" w:rsidR="00A44843" w:rsidRPr="00486959" w:rsidRDefault="00A44843">
      <w:pPr>
        <w:spacing w:line="360" w:lineRule="auto"/>
        <w:jc w:val="both"/>
        <w:rPr>
          <w:rFonts w:ascii="Palatino Linotype" w:eastAsia="Palatino Linotype" w:hAnsi="Palatino Linotype" w:cs="Palatino Linotype"/>
        </w:rPr>
      </w:pPr>
    </w:p>
    <w:p w14:paraId="22472478" w14:textId="77777777" w:rsidR="00A44843" w:rsidRPr="00486959" w:rsidRDefault="00A44843">
      <w:pPr>
        <w:spacing w:line="360" w:lineRule="auto"/>
        <w:jc w:val="both"/>
        <w:rPr>
          <w:rFonts w:ascii="Palatino Linotype" w:eastAsia="Palatino Linotype" w:hAnsi="Palatino Linotype" w:cs="Palatino Linotype"/>
        </w:rPr>
      </w:pPr>
    </w:p>
    <w:p w14:paraId="1E4EDA99" w14:textId="77777777" w:rsidR="00A44843" w:rsidRPr="00486959" w:rsidRDefault="00A44843">
      <w:pPr>
        <w:spacing w:line="360" w:lineRule="auto"/>
        <w:jc w:val="both"/>
        <w:rPr>
          <w:rFonts w:ascii="Palatino Linotype" w:eastAsia="Palatino Linotype" w:hAnsi="Palatino Linotype" w:cs="Palatino Linotype"/>
        </w:rPr>
      </w:pPr>
    </w:p>
    <w:sectPr w:rsidR="00A44843" w:rsidRPr="00486959">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61952" w14:textId="77777777" w:rsidR="00C47EB5" w:rsidRDefault="00C47EB5">
      <w:r>
        <w:separator/>
      </w:r>
    </w:p>
  </w:endnote>
  <w:endnote w:type="continuationSeparator" w:id="0">
    <w:p w14:paraId="50959ADC" w14:textId="77777777" w:rsidR="00C47EB5" w:rsidRDefault="00C4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BC0E" w14:textId="77777777" w:rsidR="00A44843" w:rsidRDefault="000D2E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393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393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42BB0322" w14:textId="77777777" w:rsidR="00A44843" w:rsidRDefault="00A4484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6770" w14:textId="77777777" w:rsidR="00A44843" w:rsidRDefault="000D2E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393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3934">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20FCF447" w14:textId="77777777" w:rsidR="00A44843" w:rsidRDefault="00A4484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BC01" w14:textId="77777777" w:rsidR="00C47EB5" w:rsidRDefault="00C47EB5">
      <w:r>
        <w:separator/>
      </w:r>
    </w:p>
  </w:footnote>
  <w:footnote w:type="continuationSeparator" w:id="0">
    <w:p w14:paraId="682F3558" w14:textId="77777777" w:rsidR="00C47EB5" w:rsidRDefault="00C4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EE89" w14:textId="77777777" w:rsidR="00A44843" w:rsidRDefault="000D2E0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07F62E7" wp14:editId="42022790">
          <wp:simplePos x="0" y="0"/>
          <wp:positionH relativeFrom="column">
            <wp:posOffset>-1080126</wp:posOffset>
          </wp:positionH>
          <wp:positionV relativeFrom="paragraph">
            <wp:posOffset>-488306</wp:posOffset>
          </wp:positionV>
          <wp:extent cx="7809865" cy="1016571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A44843" w14:paraId="3259DC0C" w14:textId="77777777">
      <w:tc>
        <w:tcPr>
          <w:tcW w:w="2489" w:type="dxa"/>
          <w:shd w:val="clear" w:color="auto" w:fill="auto"/>
        </w:tcPr>
        <w:p w14:paraId="1112BC6A" w14:textId="77777777" w:rsidR="00A44843" w:rsidRDefault="000D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6D2DC4B" w14:textId="7127B709" w:rsidR="00A44843" w:rsidRDefault="0019264C" w:rsidP="0019264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07359</w:t>
          </w:r>
          <w:r w:rsidR="000D2E07">
            <w:rPr>
              <w:rFonts w:ascii="Palatino Linotype" w:eastAsia="Palatino Linotype" w:hAnsi="Palatino Linotype" w:cs="Palatino Linotype"/>
              <w:b/>
              <w:sz w:val="22"/>
              <w:szCs w:val="22"/>
            </w:rPr>
            <w:t>/INFOEM/IP/RR/2023</w:t>
          </w:r>
        </w:p>
      </w:tc>
    </w:tr>
    <w:tr w:rsidR="00A44843" w14:paraId="012B4165" w14:textId="77777777">
      <w:trPr>
        <w:trHeight w:val="228"/>
      </w:trPr>
      <w:tc>
        <w:tcPr>
          <w:tcW w:w="2489" w:type="dxa"/>
          <w:shd w:val="clear" w:color="auto" w:fill="auto"/>
          <w:vAlign w:val="center"/>
        </w:tcPr>
        <w:p w14:paraId="3C5B980B" w14:textId="77777777" w:rsidR="00A44843" w:rsidRDefault="000D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0E4B61D" w14:textId="77777777" w:rsidR="00A44843" w:rsidRDefault="000D2E0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A44843" w14:paraId="5E523089" w14:textId="77777777">
      <w:tc>
        <w:tcPr>
          <w:tcW w:w="2489" w:type="dxa"/>
          <w:shd w:val="clear" w:color="auto" w:fill="auto"/>
          <w:vAlign w:val="center"/>
        </w:tcPr>
        <w:p w14:paraId="73785E69" w14:textId="77777777" w:rsidR="00A44843" w:rsidRDefault="000D2E0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BCACE1D" w14:textId="77777777" w:rsidR="00A44843" w:rsidRDefault="000D2E0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1CD74E" w14:textId="77777777" w:rsidR="00A44843" w:rsidRDefault="000D2E0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2E4AC" w14:textId="77777777" w:rsidR="00A44843" w:rsidRDefault="000D2E0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7B48B83" wp14:editId="14591661">
          <wp:simplePos x="0" y="0"/>
          <wp:positionH relativeFrom="column">
            <wp:posOffset>-1080129</wp:posOffset>
          </wp:positionH>
          <wp:positionV relativeFrom="paragraph">
            <wp:posOffset>-345727</wp:posOffset>
          </wp:positionV>
          <wp:extent cx="7809865" cy="1016571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A44843" w14:paraId="62D8A219" w14:textId="77777777">
      <w:tc>
        <w:tcPr>
          <w:tcW w:w="2551" w:type="dxa"/>
          <w:shd w:val="clear" w:color="auto" w:fill="auto"/>
          <w:vAlign w:val="center"/>
        </w:tcPr>
        <w:p w14:paraId="202B68A3" w14:textId="77777777" w:rsidR="00A44843" w:rsidRDefault="000D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C59FA00" w14:textId="7D4228F7" w:rsidR="00A44843" w:rsidRDefault="0019264C" w:rsidP="0019264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07359</w:t>
          </w:r>
          <w:r w:rsidR="000D2E07">
            <w:rPr>
              <w:rFonts w:ascii="Palatino Linotype" w:eastAsia="Palatino Linotype" w:hAnsi="Palatino Linotype" w:cs="Palatino Linotype"/>
              <w:b/>
              <w:sz w:val="22"/>
              <w:szCs w:val="22"/>
            </w:rPr>
            <w:t>/INFOEM/IP/RR/2023</w:t>
          </w:r>
        </w:p>
      </w:tc>
    </w:tr>
    <w:tr w:rsidR="00A44843" w14:paraId="141CD471" w14:textId="77777777">
      <w:trPr>
        <w:trHeight w:val="130"/>
      </w:trPr>
      <w:tc>
        <w:tcPr>
          <w:tcW w:w="2551" w:type="dxa"/>
          <w:shd w:val="clear" w:color="auto" w:fill="auto"/>
          <w:vAlign w:val="center"/>
        </w:tcPr>
        <w:p w14:paraId="2BCF7997" w14:textId="77777777" w:rsidR="00A44843" w:rsidRDefault="000D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1786DE5" w14:textId="77777777" w:rsidR="00A44843" w:rsidRDefault="00A44843">
          <w:pPr>
            <w:ind w:left="-45"/>
            <w:jc w:val="both"/>
            <w:rPr>
              <w:rFonts w:ascii="Palatino Linotype" w:eastAsia="Palatino Linotype" w:hAnsi="Palatino Linotype" w:cs="Palatino Linotype"/>
              <w:b/>
              <w:sz w:val="22"/>
              <w:szCs w:val="22"/>
            </w:rPr>
          </w:pPr>
        </w:p>
      </w:tc>
    </w:tr>
    <w:tr w:rsidR="00A44843" w14:paraId="78C3EC29" w14:textId="77777777">
      <w:trPr>
        <w:trHeight w:val="228"/>
      </w:trPr>
      <w:tc>
        <w:tcPr>
          <w:tcW w:w="2551" w:type="dxa"/>
          <w:shd w:val="clear" w:color="auto" w:fill="auto"/>
          <w:vAlign w:val="center"/>
        </w:tcPr>
        <w:p w14:paraId="310EBC42" w14:textId="77777777" w:rsidR="00A44843" w:rsidRDefault="000D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D58F536" w14:textId="77777777" w:rsidR="00A44843" w:rsidRDefault="000D2E0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A44843" w14:paraId="04D6CE99" w14:textId="77777777">
      <w:tc>
        <w:tcPr>
          <w:tcW w:w="2551" w:type="dxa"/>
          <w:shd w:val="clear" w:color="auto" w:fill="auto"/>
          <w:vAlign w:val="center"/>
        </w:tcPr>
        <w:p w14:paraId="0F47CF0B" w14:textId="77777777" w:rsidR="00A44843" w:rsidRDefault="000D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0DE8D12" w14:textId="77777777" w:rsidR="00A44843" w:rsidRDefault="000D2E0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FC07C01" w14:textId="77777777" w:rsidR="00A44843" w:rsidRDefault="00A4484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97C24"/>
    <w:multiLevelType w:val="multilevel"/>
    <w:tmpl w:val="838C3B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43"/>
    <w:rsid w:val="00062958"/>
    <w:rsid w:val="000C1743"/>
    <w:rsid w:val="000D19E9"/>
    <w:rsid w:val="000D2E07"/>
    <w:rsid w:val="001522F0"/>
    <w:rsid w:val="0019264C"/>
    <w:rsid w:val="002B0ACF"/>
    <w:rsid w:val="00324821"/>
    <w:rsid w:val="00424898"/>
    <w:rsid w:val="00486959"/>
    <w:rsid w:val="004C40C7"/>
    <w:rsid w:val="00514DFA"/>
    <w:rsid w:val="00650536"/>
    <w:rsid w:val="0073427B"/>
    <w:rsid w:val="00815CBA"/>
    <w:rsid w:val="0085248F"/>
    <w:rsid w:val="008D6FCC"/>
    <w:rsid w:val="00913934"/>
    <w:rsid w:val="00980F38"/>
    <w:rsid w:val="00A44843"/>
    <w:rsid w:val="00AD61E1"/>
    <w:rsid w:val="00C47EB5"/>
    <w:rsid w:val="00E35E50"/>
    <w:rsid w:val="00E94F90"/>
    <w:rsid w:val="00ED103C"/>
    <w:rsid w:val="00F35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AC76"/>
  <w15:docId w15:val="{1C29C8AF-CFC4-492A-B1AB-F356C76B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9264C"/>
    <w:pPr>
      <w:tabs>
        <w:tab w:val="center" w:pos="4419"/>
        <w:tab w:val="right" w:pos="8838"/>
      </w:tabs>
    </w:pPr>
  </w:style>
  <w:style w:type="character" w:customStyle="1" w:styleId="EncabezadoCar">
    <w:name w:val="Encabezado Car"/>
    <w:basedOn w:val="Fuentedeprrafopredeter"/>
    <w:link w:val="Encabezado"/>
    <w:uiPriority w:val="99"/>
    <w:rsid w:val="0019264C"/>
  </w:style>
  <w:style w:type="paragraph" w:styleId="Piedepgina">
    <w:name w:val="footer"/>
    <w:basedOn w:val="Normal"/>
    <w:link w:val="PiedepginaCar"/>
    <w:uiPriority w:val="99"/>
    <w:unhideWhenUsed/>
    <w:rsid w:val="0019264C"/>
    <w:pPr>
      <w:tabs>
        <w:tab w:val="center" w:pos="4419"/>
        <w:tab w:val="right" w:pos="8838"/>
      </w:tabs>
    </w:pPr>
  </w:style>
  <w:style w:type="character" w:customStyle="1" w:styleId="PiedepginaCar">
    <w:name w:val="Pie de página Car"/>
    <w:basedOn w:val="Fuentedeprrafopredeter"/>
    <w:link w:val="Piedepgina"/>
    <w:uiPriority w:val="99"/>
    <w:rsid w:val="0019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5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SEYJnj1lj7kPqvXOJ9QFbUE6w==">CgMxLjAyCWguMWZvYjl0ZTIIaC5namRneHMyCWguMzBqMHpsbDIIaC50eWpjd3QyDWgucTlhNXBxc3Q2c28yCWguM2R5NnZrbTIJaC4xdDNoNXNmMgloLjN6bnlzaDcyCWguMmV0OTJwMDgAciExV2tndmpOTXBJUjlfMDdOTGJJZ19jdzZsTG43V1dtanc=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3419</Words>
  <Characters>18807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carrillo</dc:creator>
  <cp:lastModifiedBy>INFOEM563</cp:lastModifiedBy>
  <cp:revision>2</cp:revision>
  <cp:lastPrinted>2024-03-15T20:05:00Z</cp:lastPrinted>
  <dcterms:created xsi:type="dcterms:W3CDTF">2024-04-03T17:32:00Z</dcterms:created>
  <dcterms:modified xsi:type="dcterms:W3CDTF">2024-04-03T17:32:00Z</dcterms:modified>
</cp:coreProperties>
</file>