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EBF80" w14:textId="77777777" w:rsidR="001255E7" w:rsidRPr="00636518" w:rsidRDefault="001255E7" w:rsidP="00636518">
      <w:pPr>
        <w:widowControl w:val="0"/>
        <w:pBdr>
          <w:top w:val="nil"/>
          <w:left w:val="nil"/>
          <w:bottom w:val="nil"/>
          <w:right w:val="nil"/>
          <w:between w:val="nil"/>
        </w:pBdr>
        <w:spacing w:line="276" w:lineRule="auto"/>
      </w:pPr>
    </w:p>
    <w:p w14:paraId="00855D55" w14:textId="77777777" w:rsidR="001255E7" w:rsidRPr="00636518" w:rsidRDefault="00E034F0" w:rsidP="00636518">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636518">
        <w:rPr>
          <w:rFonts w:ascii="Palatino Linotype" w:eastAsia="Palatino Linotype" w:hAnsi="Palatino Linotype" w:cs="Palatino Linotype"/>
          <w:b/>
          <w:bCs/>
        </w:rPr>
        <w:t>el trece de marzo de dos mil veinticuatro</w:t>
      </w:r>
      <w:r w:rsidRPr="00636518">
        <w:rPr>
          <w:rFonts w:ascii="Palatino Linotype" w:eastAsia="Palatino Linotype" w:hAnsi="Palatino Linotype" w:cs="Palatino Linotype"/>
        </w:rPr>
        <w:t>.</w:t>
      </w:r>
    </w:p>
    <w:p w14:paraId="175A3277" w14:textId="77777777" w:rsidR="001255E7" w:rsidRPr="00636518" w:rsidRDefault="00E034F0" w:rsidP="00636518">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 xml:space="preserve"> </w:t>
      </w:r>
    </w:p>
    <w:p w14:paraId="7A4EB5A0" w14:textId="77777777" w:rsidR="001255E7" w:rsidRPr="00636518" w:rsidRDefault="00E034F0" w:rsidP="00636518">
      <w:pPr>
        <w:spacing w:line="360" w:lineRule="auto"/>
        <w:jc w:val="both"/>
        <w:rPr>
          <w:rFonts w:ascii="Palatino Linotype" w:eastAsia="Palatino Linotype" w:hAnsi="Palatino Linotype" w:cs="Palatino Linotype"/>
          <w:b/>
        </w:rPr>
      </w:pPr>
      <w:r w:rsidRPr="00636518">
        <w:rPr>
          <w:rFonts w:ascii="Palatino Linotype" w:eastAsia="Palatino Linotype" w:hAnsi="Palatino Linotype" w:cs="Palatino Linotype"/>
          <w:b/>
        </w:rPr>
        <w:t>VISTO</w:t>
      </w:r>
      <w:r w:rsidRPr="00636518">
        <w:rPr>
          <w:rFonts w:ascii="Palatino Linotype" w:eastAsia="Palatino Linotype" w:hAnsi="Palatino Linotype" w:cs="Palatino Linotype"/>
        </w:rPr>
        <w:t xml:space="preserve"> el expediente formado con motivo del Recurso Revisión </w:t>
      </w:r>
      <w:r w:rsidRPr="00636518">
        <w:rPr>
          <w:rFonts w:ascii="Palatino Linotype" w:eastAsia="Palatino Linotype" w:hAnsi="Palatino Linotype" w:cs="Palatino Linotype"/>
          <w:b/>
        </w:rPr>
        <w:t>07952/INFOEM/IP/RR/2023</w:t>
      </w:r>
      <w:r w:rsidRPr="00636518">
        <w:rPr>
          <w:rFonts w:ascii="Palatino Linotype" w:eastAsia="Palatino Linotype" w:hAnsi="Palatino Linotype" w:cs="Palatino Linotype"/>
        </w:rPr>
        <w:t xml:space="preserve">, promovido por </w:t>
      </w:r>
      <w:r w:rsidRPr="00636518">
        <w:rPr>
          <w:rFonts w:ascii="Palatino Linotype" w:eastAsia="Palatino Linotype" w:hAnsi="Palatino Linotype" w:cs="Palatino Linotype"/>
          <w:b/>
        </w:rPr>
        <w:t>una persona de manera anónima</w:t>
      </w:r>
      <w:r w:rsidRPr="00636518">
        <w:rPr>
          <w:rFonts w:ascii="Palatino Linotype" w:eastAsia="Palatino Linotype" w:hAnsi="Palatino Linotype" w:cs="Palatino Linotype"/>
        </w:rPr>
        <w:t xml:space="preserve"> a quien</w:t>
      </w:r>
      <w:r w:rsidRPr="00636518">
        <w:rPr>
          <w:rFonts w:ascii="Palatino Linotype" w:eastAsia="Palatino Linotype" w:hAnsi="Palatino Linotype" w:cs="Palatino Linotype"/>
          <w:b/>
        </w:rPr>
        <w:t xml:space="preserve"> </w:t>
      </w:r>
      <w:r w:rsidRPr="00636518">
        <w:rPr>
          <w:rFonts w:ascii="Palatino Linotype" w:eastAsia="Palatino Linotype" w:hAnsi="Palatino Linotype" w:cs="Palatino Linotype"/>
        </w:rPr>
        <w:t xml:space="preserve">en lo sucesivo se denominará </w:t>
      </w:r>
      <w:r w:rsidRPr="00636518">
        <w:rPr>
          <w:rFonts w:ascii="Palatino Linotype" w:eastAsia="Palatino Linotype" w:hAnsi="Palatino Linotype" w:cs="Palatino Linotype"/>
          <w:b/>
        </w:rPr>
        <w:t>EL RECURRENTE</w:t>
      </w:r>
      <w:r w:rsidRPr="00636518">
        <w:rPr>
          <w:rFonts w:ascii="Palatino Linotype" w:eastAsia="Palatino Linotype" w:hAnsi="Palatino Linotype" w:cs="Palatino Linotype"/>
        </w:rPr>
        <w:t>, en contra de la de respuesta emitida por el</w:t>
      </w:r>
      <w:r w:rsidRPr="00636518">
        <w:t xml:space="preserve"> </w:t>
      </w:r>
      <w:r w:rsidRPr="00636518">
        <w:rPr>
          <w:rFonts w:ascii="Palatino Linotype" w:eastAsia="Palatino Linotype" w:hAnsi="Palatino Linotype" w:cs="Palatino Linotype"/>
          <w:b/>
        </w:rPr>
        <w:t xml:space="preserve">Sistema Municipal Para el Desarrollo Integral de la Familia de Lerma, </w:t>
      </w:r>
      <w:r w:rsidRPr="00636518">
        <w:rPr>
          <w:rFonts w:ascii="Palatino Linotype" w:eastAsia="Palatino Linotype" w:hAnsi="Palatino Linotype" w:cs="Palatino Linotype"/>
        </w:rPr>
        <w:t>que</w:t>
      </w:r>
      <w:r w:rsidRPr="00636518">
        <w:rPr>
          <w:rFonts w:ascii="Palatino Linotype" w:eastAsia="Palatino Linotype" w:hAnsi="Palatino Linotype" w:cs="Palatino Linotype"/>
          <w:b/>
        </w:rPr>
        <w:t xml:space="preserve"> </w:t>
      </w:r>
      <w:r w:rsidRPr="00636518">
        <w:rPr>
          <w:rFonts w:ascii="Palatino Linotype" w:eastAsia="Palatino Linotype" w:hAnsi="Palatino Linotype" w:cs="Palatino Linotype"/>
        </w:rPr>
        <w:t xml:space="preserve">en lo sucesivo se denominará </w:t>
      </w:r>
      <w:r w:rsidRPr="00636518">
        <w:rPr>
          <w:rFonts w:ascii="Palatino Linotype" w:eastAsia="Palatino Linotype" w:hAnsi="Palatino Linotype" w:cs="Palatino Linotype"/>
          <w:b/>
        </w:rPr>
        <w:t>EL SUJETO OBLIGADO</w:t>
      </w:r>
      <w:r w:rsidRPr="00636518">
        <w:rPr>
          <w:rFonts w:ascii="Palatino Linotype" w:eastAsia="Palatino Linotype" w:hAnsi="Palatino Linotype" w:cs="Palatino Linotype"/>
        </w:rPr>
        <w:t xml:space="preserve">, se procede a dictar la presente resolución con base en lo siguiente: </w:t>
      </w:r>
    </w:p>
    <w:p w14:paraId="389AC1E2" w14:textId="77777777" w:rsidR="001255E7" w:rsidRPr="00636518" w:rsidRDefault="001255E7" w:rsidP="00636518">
      <w:pPr>
        <w:jc w:val="center"/>
        <w:rPr>
          <w:rFonts w:ascii="Palatino Linotype" w:eastAsia="Palatino Linotype" w:hAnsi="Palatino Linotype" w:cs="Palatino Linotype"/>
        </w:rPr>
      </w:pPr>
    </w:p>
    <w:p w14:paraId="240CDBFC" w14:textId="77777777" w:rsidR="001255E7" w:rsidRPr="00636518" w:rsidRDefault="00E034F0" w:rsidP="00636518">
      <w:pPr>
        <w:jc w:val="center"/>
        <w:rPr>
          <w:rFonts w:ascii="Palatino Linotype" w:eastAsia="Palatino Linotype" w:hAnsi="Palatino Linotype" w:cs="Palatino Linotype"/>
          <w:b/>
          <w:sz w:val="28"/>
          <w:szCs w:val="28"/>
        </w:rPr>
      </w:pPr>
      <w:r w:rsidRPr="00636518">
        <w:rPr>
          <w:rFonts w:ascii="Palatino Linotype" w:eastAsia="Palatino Linotype" w:hAnsi="Palatino Linotype" w:cs="Palatino Linotype"/>
          <w:b/>
          <w:sz w:val="28"/>
          <w:szCs w:val="28"/>
        </w:rPr>
        <w:t>RESULTANDO</w:t>
      </w:r>
    </w:p>
    <w:p w14:paraId="1C602712" w14:textId="77777777" w:rsidR="001255E7" w:rsidRPr="00636518" w:rsidRDefault="001255E7" w:rsidP="00636518">
      <w:pPr>
        <w:jc w:val="center"/>
        <w:rPr>
          <w:rFonts w:ascii="Palatino Linotype" w:eastAsia="Palatino Linotype" w:hAnsi="Palatino Linotype" w:cs="Palatino Linotype"/>
          <w:b/>
        </w:rPr>
      </w:pPr>
    </w:p>
    <w:p w14:paraId="2FC78CD2" w14:textId="77777777" w:rsidR="001255E7" w:rsidRPr="00636518" w:rsidRDefault="00E034F0" w:rsidP="00636518">
      <w:pPr>
        <w:spacing w:line="360" w:lineRule="auto"/>
        <w:jc w:val="both"/>
        <w:rPr>
          <w:rFonts w:ascii="Palatino Linotype" w:eastAsia="Palatino Linotype" w:hAnsi="Palatino Linotype" w:cs="Palatino Linotype"/>
          <w:b/>
          <w:sz w:val="28"/>
          <w:szCs w:val="28"/>
        </w:rPr>
      </w:pPr>
      <w:r w:rsidRPr="00636518">
        <w:rPr>
          <w:rFonts w:ascii="Palatino Linotype" w:eastAsia="Palatino Linotype" w:hAnsi="Palatino Linotype" w:cs="Palatino Linotype"/>
          <w:b/>
          <w:sz w:val="28"/>
          <w:szCs w:val="28"/>
        </w:rPr>
        <w:t>I. De la Solicitud de Información</w:t>
      </w:r>
    </w:p>
    <w:p w14:paraId="15721F5F" w14:textId="1A29017C" w:rsidR="001255E7" w:rsidRPr="00636518" w:rsidRDefault="00E034F0" w:rsidP="00636518">
      <w:pPr>
        <w:spacing w:line="360" w:lineRule="auto"/>
        <w:jc w:val="both"/>
        <w:rPr>
          <w:rFonts w:ascii="Palatino Linotype" w:eastAsia="Palatino Linotype" w:hAnsi="Palatino Linotype" w:cs="Palatino Linotype"/>
          <w:b/>
        </w:rPr>
      </w:pPr>
      <w:r w:rsidRPr="00636518">
        <w:rPr>
          <w:rFonts w:ascii="Palatino Linotype" w:eastAsia="Palatino Linotype" w:hAnsi="Palatino Linotype" w:cs="Palatino Linotype"/>
        </w:rPr>
        <w:t xml:space="preserve">El </w:t>
      </w:r>
      <w:r w:rsidRPr="00636518">
        <w:rPr>
          <w:rFonts w:ascii="Palatino Linotype" w:eastAsia="Palatino Linotype" w:hAnsi="Palatino Linotype" w:cs="Palatino Linotype"/>
          <w:b/>
        </w:rPr>
        <w:t>veintitrés de octubre de dos mil veintitrés</w:t>
      </w:r>
      <w:r w:rsidRPr="00636518">
        <w:rPr>
          <w:rFonts w:ascii="Palatino Linotype" w:eastAsia="Palatino Linotype" w:hAnsi="Palatino Linotype" w:cs="Palatino Linotype"/>
        </w:rPr>
        <w:t xml:space="preserve">, </w:t>
      </w:r>
      <w:r w:rsidRPr="00636518">
        <w:rPr>
          <w:rFonts w:ascii="Palatino Linotype" w:eastAsia="Palatino Linotype" w:hAnsi="Palatino Linotype" w:cs="Palatino Linotype"/>
          <w:b/>
        </w:rPr>
        <w:t xml:space="preserve">EL RECURRENTE </w:t>
      </w:r>
      <w:r w:rsidRPr="00636518">
        <w:rPr>
          <w:rFonts w:ascii="Palatino Linotype" w:eastAsia="Palatino Linotype" w:hAnsi="Palatino Linotype" w:cs="Palatino Linotype"/>
        </w:rPr>
        <w:t xml:space="preserve">presentó a través del Sistema de Acceso a la Información Mexiquense, que en lo subsecuente se denominara </w:t>
      </w:r>
      <w:r w:rsidRPr="00636518">
        <w:rPr>
          <w:rFonts w:ascii="Palatino Linotype" w:eastAsia="Palatino Linotype" w:hAnsi="Palatino Linotype" w:cs="Palatino Linotype"/>
          <w:b/>
        </w:rPr>
        <w:t>EL SAIMEX</w:t>
      </w:r>
      <w:r w:rsidRPr="00636518">
        <w:rPr>
          <w:rFonts w:ascii="Palatino Linotype" w:eastAsia="Palatino Linotype" w:hAnsi="Palatino Linotype" w:cs="Palatino Linotype"/>
        </w:rPr>
        <w:t xml:space="preserve"> ante </w:t>
      </w:r>
      <w:r w:rsidRPr="00636518">
        <w:rPr>
          <w:rFonts w:ascii="Palatino Linotype" w:eastAsia="Palatino Linotype" w:hAnsi="Palatino Linotype" w:cs="Palatino Linotype"/>
          <w:b/>
        </w:rPr>
        <w:t>EL SUJETO OBLIGADO</w:t>
      </w:r>
      <w:r w:rsidRPr="00636518">
        <w:rPr>
          <w:rFonts w:ascii="Palatino Linotype" w:eastAsia="Palatino Linotype" w:hAnsi="Palatino Linotype" w:cs="Palatino Linotype"/>
        </w:rPr>
        <w:t>, misma a la que se le asignó el número de expediente</w:t>
      </w:r>
      <w:r w:rsidRPr="00636518">
        <w:rPr>
          <w:rFonts w:ascii="Palatino Linotype" w:eastAsia="Palatino Linotype" w:hAnsi="Palatino Linotype" w:cs="Palatino Linotype"/>
          <w:b/>
        </w:rPr>
        <w:t xml:space="preserve"> 00031/DIFLERMA/IP/2023</w:t>
      </w:r>
      <w:r w:rsidRPr="00636518">
        <w:rPr>
          <w:rFonts w:ascii="Palatino Linotype" w:eastAsia="Palatino Linotype" w:hAnsi="Palatino Linotype" w:cs="Palatino Linotype"/>
        </w:rPr>
        <w:t>, mediante la cual requirió:</w:t>
      </w:r>
    </w:p>
    <w:p w14:paraId="562A3323" w14:textId="77777777" w:rsidR="001255E7" w:rsidRPr="00636518" w:rsidRDefault="001255E7" w:rsidP="00636518">
      <w:pPr>
        <w:tabs>
          <w:tab w:val="left" w:pos="851"/>
        </w:tabs>
        <w:ind w:left="851" w:right="901"/>
        <w:jc w:val="both"/>
        <w:rPr>
          <w:rFonts w:ascii="Palatino Linotype" w:eastAsia="Palatino Linotype" w:hAnsi="Palatino Linotype" w:cs="Palatino Linotype"/>
          <w:i/>
          <w:sz w:val="22"/>
          <w:szCs w:val="22"/>
        </w:rPr>
      </w:pPr>
    </w:p>
    <w:p w14:paraId="2BF8A553" w14:textId="77777777" w:rsidR="001255E7" w:rsidRPr="00636518" w:rsidRDefault="00E034F0" w:rsidP="00636518">
      <w:pPr>
        <w:ind w:left="851" w:right="899"/>
        <w:jc w:val="both"/>
        <w:rPr>
          <w:rFonts w:ascii="Palatino Linotype" w:eastAsia="Palatino Linotype" w:hAnsi="Palatino Linotype" w:cs="Palatino Linotype"/>
          <w:b/>
        </w:rPr>
      </w:pPr>
      <w:r w:rsidRPr="00636518">
        <w:rPr>
          <w:rFonts w:ascii="Palatino Linotype" w:eastAsia="Palatino Linotype" w:hAnsi="Palatino Linotype" w:cs="Palatino Linotype"/>
          <w:i/>
          <w:sz w:val="22"/>
          <w:szCs w:val="22"/>
        </w:rPr>
        <w:t xml:space="preserve">“los recibos de pago </w:t>
      </w:r>
      <w:r w:rsidRPr="00636518">
        <w:rPr>
          <w:rFonts w:ascii="Palatino Linotype" w:eastAsia="Palatino Linotype" w:hAnsi="Palatino Linotype" w:cs="Palatino Linotype"/>
          <w:b/>
          <w:i/>
          <w:sz w:val="22"/>
          <w:szCs w:val="22"/>
        </w:rPr>
        <w:t xml:space="preserve">del 01 de enero de 2022 al 31 de </w:t>
      </w:r>
      <w:proofErr w:type="spellStart"/>
      <w:r w:rsidRPr="00636518">
        <w:rPr>
          <w:rFonts w:ascii="Palatino Linotype" w:eastAsia="Palatino Linotype" w:hAnsi="Palatino Linotype" w:cs="Palatino Linotype"/>
          <w:b/>
          <w:i/>
          <w:sz w:val="22"/>
          <w:szCs w:val="22"/>
        </w:rPr>
        <w:t>octibre</w:t>
      </w:r>
      <w:proofErr w:type="spellEnd"/>
      <w:r w:rsidRPr="00636518">
        <w:rPr>
          <w:rFonts w:ascii="Palatino Linotype" w:eastAsia="Palatino Linotype" w:hAnsi="Palatino Linotype" w:cs="Palatino Linotype"/>
          <w:b/>
          <w:i/>
          <w:sz w:val="22"/>
          <w:szCs w:val="22"/>
        </w:rPr>
        <w:t xml:space="preserve"> de</w:t>
      </w:r>
      <w:r w:rsidRPr="00636518">
        <w:rPr>
          <w:rFonts w:ascii="Palatino Linotype" w:eastAsia="Palatino Linotype" w:hAnsi="Palatino Linotype" w:cs="Palatino Linotype"/>
          <w:i/>
          <w:sz w:val="22"/>
          <w:szCs w:val="22"/>
        </w:rPr>
        <w:t xml:space="preserve"> </w:t>
      </w:r>
      <w:r w:rsidRPr="00636518">
        <w:rPr>
          <w:rFonts w:ascii="Palatino Linotype" w:eastAsia="Palatino Linotype" w:hAnsi="Palatino Linotype" w:cs="Palatino Linotype"/>
          <w:b/>
          <w:i/>
          <w:sz w:val="22"/>
          <w:szCs w:val="22"/>
        </w:rPr>
        <w:t>2023</w:t>
      </w:r>
      <w:r w:rsidRPr="00636518">
        <w:rPr>
          <w:rFonts w:ascii="Palatino Linotype" w:eastAsia="Palatino Linotype" w:hAnsi="Palatino Linotype" w:cs="Palatino Linotype"/>
          <w:i/>
          <w:sz w:val="22"/>
          <w:szCs w:val="22"/>
        </w:rPr>
        <w:t xml:space="preserve"> de la presidenta </w:t>
      </w:r>
      <w:proofErr w:type="spellStart"/>
      <w:r w:rsidRPr="00636518">
        <w:rPr>
          <w:rFonts w:ascii="Palatino Linotype" w:eastAsia="Palatino Linotype" w:hAnsi="Palatino Linotype" w:cs="Palatino Linotype"/>
          <w:i/>
          <w:sz w:val="22"/>
          <w:szCs w:val="22"/>
        </w:rPr>
        <w:t>marisol</w:t>
      </w:r>
      <w:proofErr w:type="spellEnd"/>
      <w:r w:rsidRPr="00636518">
        <w:rPr>
          <w:rFonts w:ascii="Palatino Linotype" w:eastAsia="Palatino Linotype" w:hAnsi="Palatino Linotype" w:cs="Palatino Linotype"/>
          <w:i/>
          <w:sz w:val="22"/>
          <w:szCs w:val="22"/>
        </w:rPr>
        <w:t xml:space="preserve"> mote </w:t>
      </w:r>
      <w:proofErr w:type="spellStart"/>
      <w:r w:rsidRPr="00636518">
        <w:rPr>
          <w:rFonts w:ascii="Palatino Linotype" w:eastAsia="Palatino Linotype" w:hAnsi="Palatino Linotype" w:cs="Palatino Linotype"/>
          <w:i/>
          <w:sz w:val="22"/>
          <w:szCs w:val="22"/>
        </w:rPr>
        <w:t>martinez</w:t>
      </w:r>
      <w:proofErr w:type="spellEnd"/>
      <w:r w:rsidRPr="00636518">
        <w:rPr>
          <w:rFonts w:ascii="Palatino Linotype" w:eastAsia="Palatino Linotype" w:hAnsi="Palatino Linotype" w:cs="Palatino Linotype"/>
          <w:i/>
          <w:sz w:val="22"/>
          <w:szCs w:val="22"/>
        </w:rPr>
        <w:t xml:space="preserve">, presidenta del </w:t>
      </w:r>
      <w:proofErr w:type="spellStart"/>
      <w:r w:rsidRPr="00636518">
        <w:rPr>
          <w:rFonts w:ascii="Palatino Linotype" w:eastAsia="Palatino Linotype" w:hAnsi="Palatino Linotype" w:cs="Palatino Linotype"/>
          <w:i/>
          <w:sz w:val="22"/>
          <w:szCs w:val="22"/>
        </w:rPr>
        <w:t>dif</w:t>
      </w:r>
      <w:proofErr w:type="spellEnd"/>
      <w:r w:rsidRPr="00636518">
        <w:rPr>
          <w:rFonts w:ascii="Palatino Linotype" w:eastAsia="Palatino Linotype" w:hAnsi="Palatino Linotype" w:cs="Palatino Linotype"/>
          <w:i/>
          <w:sz w:val="22"/>
          <w:szCs w:val="22"/>
        </w:rPr>
        <w:t xml:space="preserve"> porque vamos </w:t>
      </w:r>
      <w:proofErr w:type="spellStart"/>
      <w:r w:rsidRPr="00636518">
        <w:rPr>
          <w:rFonts w:ascii="Palatino Linotype" w:eastAsia="Palatino Linotype" w:hAnsi="Palatino Linotype" w:cs="Palatino Linotype"/>
          <w:i/>
          <w:sz w:val="22"/>
          <w:szCs w:val="22"/>
        </w:rPr>
        <w:t>apresentar</w:t>
      </w:r>
      <w:proofErr w:type="spellEnd"/>
      <w:r w:rsidRPr="00636518">
        <w:rPr>
          <w:rFonts w:ascii="Palatino Linotype" w:eastAsia="Palatino Linotype" w:hAnsi="Palatino Linotype" w:cs="Palatino Linotype"/>
          <w:i/>
          <w:sz w:val="22"/>
          <w:szCs w:val="22"/>
        </w:rPr>
        <w:t xml:space="preserve"> una denuncia en la </w:t>
      </w:r>
      <w:proofErr w:type="spellStart"/>
      <w:r w:rsidRPr="00636518">
        <w:rPr>
          <w:rFonts w:ascii="Palatino Linotype" w:eastAsia="Palatino Linotype" w:hAnsi="Palatino Linotype" w:cs="Palatino Linotype"/>
          <w:i/>
          <w:sz w:val="22"/>
          <w:szCs w:val="22"/>
        </w:rPr>
        <w:t>contraloria</w:t>
      </w:r>
      <w:proofErr w:type="spellEnd"/>
      <w:r w:rsidRPr="00636518">
        <w:rPr>
          <w:rFonts w:ascii="Palatino Linotype" w:eastAsia="Palatino Linotype" w:hAnsi="Palatino Linotype" w:cs="Palatino Linotype"/>
          <w:i/>
          <w:sz w:val="22"/>
          <w:szCs w:val="22"/>
        </w:rPr>
        <w:t xml:space="preserve"> para que regrese todo lo que ha cobrado ilegalmente.”</w:t>
      </w:r>
    </w:p>
    <w:p w14:paraId="7CEB324C" w14:textId="77777777" w:rsidR="001255E7" w:rsidRPr="00636518" w:rsidRDefault="001255E7" w:rsidP="00636518">
      <w:pPr>
        <w:jc w:val="both"/>
        <w:rPr>
          <w:rFonts w:ascii="Palatino Linotype" w:eastAsia="Palatino Linotype" w:hAnsi="Palatino Linotype" w:cs="Palatino Linotype"/>
          <w:b/>
        </w:rPr>
      </w:pPr>
    </w:p>
    <w:p w14:paraId="65F582F2" w14:textId="77777777" w:rsidR="001255E7" w:rsidRPr="00636518" w:rsidRDefault="00E034F0" w:rsidP="00636518">
      <w:pPr>
        <w:spacing w:line="360" w:lineRule="auto"/>
        <w:jc w:val="both"/>
        <w:rPr>
          <w:rFonts w:ascii="Palatino Linotype" w:eastAsia="Palatino Linotype" w:hAnsi="Palatino Linotype" w:cs="Palatino Linotype"/>
          <w:b/>
        </w:rPr>
      </w:pPr>
      <w:r w:rsidRPr="00636518">
        <w:rPr>
          <w:rFonts w:ascii="Palatino Linotype" w:eastAsia="Palatino Linotype" w:hAnsi="Palatino Linotype" w:cs="Palatino Linotype"/>
          <w:b/>
        </w:rPr>
        <w:t>MODALIDAD DE ENTREGA:</w:t>
      </w:r>
      <w:r w:rsidRPr="00636518">
        <w:rPr>
          <w:rFonts w:ascii="Palatino Linotype" w:eastAsia="Palatino Linotype" w:hAnsi="Palatino Linotype" w:cs="Palatino Linotype"/>
        </w:rPr>
        <w:t xml:space="preserve"> Vía </w:t>
      </w:r>
      <w:r w:rsidRPr="00636518">
        <w:rPr>
          <w:rFonts w:ascii="Palatino Linotype" w:eastAsia="Palatino Linotype" w:hAnsi="Palatino Linotype" w:cs="Palatino Linotype"/>
          <w:b/>
        </w:rPr>
        <w:t>SAIMEX.</w:t>
      </w:r>
    </w:p>
    <w:p w14:paraId="16AD6924" w14:textId="77777777" w:rsidR="001255E7" w:rsidRPr="00636518" w:rsidRDefault="001255E7" w:rsidP="00636518">
      <w:pPr>
        <w:spacing w:line="360" w:lineRule="auto"/>
        <w:jc w:val="both"/>
        <w:rPr>
          <w:rFonts w:ascii="Palatino Linotype" w:eastAsia="Palatino Linotype" w:hAnsi="Palatino Linotype" w:cs="Palatino Linotype"/>
          <w:b/>
        </w:rPr>
      </w:pPr>
    </w:p>
    <w:p w14:paraId="15A73AC9" w14:textId="77777777" w:rsidR="001255E7" w:rsidRPr="00636518" w:rsidRDefault="00E034F0" w:rsidP="00636518">
      <w:pPr>
        <w:spacing w:line="360" w:lineRule="auto"/>
        <w:jc w:val="both"/>
        <w:rPr>
          <w:rFonts w:ascii="Palatino Linotype" w:eastAsia="Palatino Linotype" w:hAnsi="Palatino Linotype" w:cs="Palatino Linotype"/>
          <w:b/>
          <w:sz w:val="28"/>
          <w:szCs w:val="28"/>
        </w:rPr>
      </w:pPr>
      <w:r w:rsidRPr="00636518">
        <w:rPr>
          <w:rFonts w:ascii="Palatino Linotype" w:eastAsia="Palatino Linotype" w:hAnsi="Palatino Linotype" w:cs="Palatino Linotype"/>
          <w:b/>
          <w:sz w:val="28"/>
          <w:szCs w:val="28"/>
        </w:rPr>
        <w:lastRenderedPageBreak/>
        <w:t>II. Respuesta del Sujeto Obligado</w:t>
      </w:r>
    </w:p>
    <w:p w14:paraId="4B86E70B" w14:textId="3C3C6435" w:rsidR="001255E7" w:rsidRPr="00636518" w:rsidRDefault="00E04A7C" w:rsidP="00636518">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E</w:t>
      </w:r>
      <w:r w:rsidR="00E034F0" w:rsidRPr="00636518">
        <w:rPr>
          <w:rFonts w:ascii="Palatino Linotype" w:eastAsia="Palatino Linotype" w:hAnsi="Palatino Linotype" w:cs="Palatino Linotype"/>
        </w:rPr>
        <w:t xml:space="preserve">l </w:t>
      </w:r>
      <w:r w:rsidR="00E034F0" w:rsidRPr="00636518">
        <w:rPr>
          <w:rFonts w:ascii="Palatino Linotype" w:eastAsia="Palatino Linotype" w:hAnsi="Palatino Linotype" w:cs="Palatino Linotype"/>
          <w:b/>
        </w:rPr>
        <w:t>catorce de noviembre de dos mil veintitrés</w:t>
      </w:r>
      <w:r w:rsidR="00E034F0" w:rsidRPr="00636518">
        <w:rPr>
          <w:rFonts w:ascii="Palatino Linotype" w:eastAsia="Palatino Linotype" w:hAnsi="Palatino Linotype" w:cs="Palatino Linotype"/>
        </w:rPr>
        <w:t xml:space="preserve">, </w:t>
      </w:r>
      <w:r w:rsidR="00E034F0" w:rsidRPr="00636518">
        <w:rPr>
          <w:rFonts w:ascii="Palatino Linotype" w:eastAsia="Palatino Linotype" w:hAnsi="Palatino Linotype" w:cs="Palatino Linotype"/>
          <w:b/>
        </w:rPr>
        <w:t xml:space="preserve">EL SUJETO OBLIGADO </w:t>
      </w:r>
      <w:r w:rsidR="00E034F0" w:rsidRPr="00636518">
        <w:rPr>
          <w:rFonts w:ascii="Palatino Linotype" w:eastAsia="Palatino Linotype" w:hAnsi="Palatino Linotype" w:cs="Palatino Linotype"/>
        </w:rPr>
        <w:t>dio respuesta en los siguientes términos:</w:t>
      </w:r>
    </w:p>
    <w:p w14:paraId="115A696A" w14:textId="77777777" w:rsidR="001255E7" w:rsidRPr="00636518" w:rsidRDefault="001255E7" w:rsidP="00636518">
      <w:pPr>
        <w:jc w:val="both"/>
        <w:rPr>
          <w:rFonts w:ascii="Palatino Linotype" w:eastAsia="Palatino Linotype" w:hAnsi="Palatino Linotype" w:cs="Palatino Linotype"/>
          <w:sz w:val="16"/>
          <w:szCs w:val="16"/>
        </w:rPr>
      </w:pPr>
    </w:p>
    <w:p w14:paraId="548AC7DF" w14:textId="77777777" w:rsidR="001255E7" w:rsidRPr="00636518" w:rsidRDefault="00E034F0" w:rsidP="00636518">
      <w:pPr>
        <w:ind w:left="851" w:right="899"/>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t xml:space="preserve">“…Se anexa al presente, en formato </w:t>
      </w:r>
      <w:proofErr w:type="spellStart"/>
      <w:r w:rsidRPr="00636518">
        <w:rPr>
          <w:rFonts w:ascii="Palatino Linotype" w:eastAsia="Palatino Linotype" w:hAnsi="Palatino Linotype" w:cs="Palatino Linotype"/>
          <w:i/>
          <w:sz w:val="22"/>
          <w:szCs w:val="22"/>
        </w:rPr>
        <w:t>pdf</w:t>
      </w:r>
      <w:proofErr w:type="spellEnd"/>
      <w:r w:rsidRPr="00636518">
        <w:rPr>
          <w:rFonts w:ascii="Palatino Linotype" w:eastAsia="Palatino Linotype" w:hAnsi="Palatino Linotype" w:cs="Palatino Linotype"/>
          <w:i/>
          <w:sz w:val="22"/>
          <w:szCs w:val="22"/>
        </w:rPr>
        <w:t>, la respuesta a la solicitud planteada. Es todo cuanto informo para los fines y efectos conducentes.”</w:t>
      </w:r>
    </w:p>
    <w:p w14:paraId="6B2290F9" w14:textId="77777777" w:rsidR="001255E7" w:rsidRPr="00636518" w:rsidRDefault="001255E7" w:rsidP="00636518">
      <w:pPr>
        <w:ind w:left="851" w:right="899"/>
        <w:jc w:val="both"/>
        <w:rPr>
          <w:rFonts w:ascii="Palatino Linotype" w:eastAsia="Palatino Linotype" w:hAnsi="Palatino Linotype" w:cs="Palatino Linotype"/>
          <w:sz w:val="28"/>
          <w:szCs w:val="28"/>
        </w:rPr>
      </w:pPr>
    </w:p>
    <w:p w14:paraId="28208DEE" w14:textId="77777777" w:rsidR="001255E7" w:rsidRPr="00636518" w:rsidRDefault="00E034F0" w:rsidP="00636518">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 xml:space="preserve">Así mismo el </w:t>
      </w:r>
      <w:r w:rsidRPr="00636518">
        <w:rPr>
          <w:rFonts w:ascii="Palatino Linotype" w:eastAsia="Palatino Linotype" w:hAnsi="Palatino Linotype" w:cs="Palatino Linotype"/>
          <w:b/>
        </w:rPr>
        <w:t xml:space="preserve">SUJETO OBLIGADO </w:t>
      </w:r>
      <w:r w:rsidRPr="00636518">
        <w:rPr>
          <w:rFonts w:ascii="Palatino Linotype" w:eastAsia="Palatino Linotype" w:hAnsi="Palatino Linotype" w:cs="Palatino Linotype"/>
        </w:rPr>
        <w:t>adjuntó a su respuesta el archivo electrónico siguiente:</w:t>
      </w:r>
    </w:p>
    <w:p w14:paraId="03F1A57A" w14:textId="77777777" w:rsidR="001255E7" w:rsidRPr="00636518" w:rsidRDefault="001255E7" w:rsidP="00636518">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p>
    <w:p w14:paraId="6865EDC5" w14:textId="77777777" w:rsidR="001255E7" w:rsidRPr="00636518" w:rsidRDefault="00E034F0" w:rsidP="00636518">
      <w:pPr>
        <w:numPr>
          <w:ilvl w:val="0"/>
          <w:numId w:val="2"/>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b/>
        </w:rPr>
        <w:t>00031_DIFLERMA_IP_2023.pdf.</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rPr>
        <w:t>el cual de su contenido se advierte el documento DIFRH/0137/23 mediante el cual la responsable del área de Recursos Humanos emite respuesta en los términos siguientes:</w:t>
      </w:r>
    </w:p>
    <w:p w14:paraId="295F7E1A" w14:textId="77777777" w:rsidR="001255E7" w:rsidRPr="00636518" w:rsidRDefault="001255E7" w:rsidP="00636518">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i/>
        </w:rPr>
      </w:pPr>
    </w:p>
    <w:p w14:paraId="4F7575A0" w14:textId="77777777" w:rsidR="001255E7" w:rsidRPr="00636518" w:rsidRDefault="00E034F0" w:rsidP="00636518">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i/>
        </w:rPr>
      </w:pPr>
      <w:r w:rsidRPr="00636518">
        <w:rPr>
          <w:rFonts w:ascii="Palatino Linotype" w:eastAsia="Palatino Linotype" w:hAnsi="Palatino Linotype" w:cs="Palatino Linotype"/>
          <w:b/>
          <w:i/>
        </w:rPr>
        <w:t xml:space="preserve">“Se le exhorta visitar la página IPOMEX para los ejercicios del año 2022 y 2023 donde se encuentran todas las percepciones y prestaciones que ha obtenido y se encuentra en el siguiente link. </w:t>
      </w:r>
    </w:p>
    <w:p w14:paraId="682E4E38" w14:textId="77777777" w:rsidR="001255E7" w:rsidRPr="00636518" w:rsidRDefault="005C2B35" w:rsidP="00636518">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i/>
        </w:rPr>
      </w:pPr>
      <w:hyperlink r:id="rId9">
        <w:r w:rsidR="00E034F0" w:rsidRPr="00636518">
          <w:rPr>
            <w:rFonts w:ascii="Palatino Linotype" w:eastAsia="Palatino Linotype" w:hAnsi="Palatino Linotype" w:cs="Palatino Linotype"/>
            <w:b/>
            <w:i/>
          </w:rPr>
          <w:t>https://ipomex.org.mx/ipo3/lgt/indice/DIFLERMA/art_92_viii.web</w:t>
        </w:r>
      </w:hyperlink>
      <w:r w:rsidR="00E034F0" w:rsidRPr="00636518">
        <w:rPr>
          <w:rFonts w:ascii="Palatino Linotype" w:eastAsia="Palatino Linotype" w:hAnsi="Palatino Linotype" w:cs="Palatino Linotype"/>
          <w:b/>
          <w:i/>
        </w:rPr>
        <w:t xml:space="preserve">” </w:t>
      </w:r>
    </w:p>
    <w:p w14:paraId="537BA50A" w14:textId="77777777" w:rsidR="001255E7" w:rsidRPr="00636518" w:rsidRDefault="001255E7" w:rsidP="00636518">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p>
    <w:p w14:paraId="497763A6" w14:textId="77777777" w:rsidR="001255E7" w:rsidRPr="00636518" w:rsidRDefault="00E034F0" w:rsidP="00636518">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636518">
        <w:rPr>
          <w:rFonts w:ascii="Palatino Linotype" w:eastAsia="Palatino Linotype" w:hAnsi="Palatino Linotype" w:cs="Palatino Linotype"/>
          <w:b/>
          <w:sz w:val="28"/>
          <w:szCs w:val="28"/>
        </w:rPr>
        <w:t>III. Del Recurso Revisión</w:t>
      </w:r>
    </w:p>
    <w:p w14:paraId="0436AA2E" w14:textId="11403CF1" w:rsidR="001255E7" w:rsidRPr="00636518" w:rsidRDefault="00E04A7C" w:rsidP="00636518">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 xml:space="preserve">El </w:t>
      </w:r>
      <w:r w:rsidR="00E034F0" w:rsidRPr="00636518">
        <w:rPr>
          <w:rFonts w:ascii="Palatino Linotype" w:eastAsia="Palatino Linotype" w:hAnsi="Palatino Linotype" w:cs="Palatino Linotype"/>
          <w:b/>
        </w:rPr>
        <w:t>catorce de noviembre de dos mil veintitrés</w:t>
      </w:r>
      <w:r w:rsidR="00E034F0" w:rsidRPr="00636518">
        <w:rPr>
          <w:rFonts w:ascii="Palatino Linotype" w:eastAsia="Palatino Linotype" w:hAnsi="Palatino Linotype" w:cs="Palatino Linotype"/>
        </w:rPr>
        <w:t xml:space="preserve">, </w:t>
      </w:r>
      <w:r w:rsidR="00E034F0" w:rsidRPr="00636518">
        <w:rPr>
          <w:rFonts w:ascii="Palatino Linotype" w:eastAsia="Palatino Linotype" w:hAnsi="Palatino Linotype" w:cs="Palatino Linotype"/>
          <w:b/>
        </w:rPr>
        <w:t xml:space="preserve">EL RECURRENTE </w:t>
      </w:r>
      <w:r w:rsidR="00E034F0" w:rsidRPr="00636518">
        <w:rPr>
          <w:rFonts w:ascii="Palatino Linotype" w:eastAsia="Palatino Linotype" w:hAnsi="Palatino Linotype" w:cs="Palatino Linotype"/>
        </w:rPr>
        <w:t xml:space="preserve">interpuso el Recurso Revisión sujeto del presente estudio, el cual fue registrado en </w:t>
      </w:r>
      <w:r w:rsidR="00E034F0" w:rsidRPr="00636518">
        <w:rPr>
          <w:rFonts w:ascii="Palatino Linotype" w:eastAsia="Palatino Linotype" w:hAnsi="Palatino Linotype" w:cs="Palatino Linotype"/>
          <w:b/>
        </w:rPr>
        <w:t xml:space="preserve">EL SAIMEX, </w:t>
      </w:r>
      <w:r w:rsidR="00E034F0" w:rsidRPr="00636518">
        <w:rPr>
          <w:rFonts w:ascii="Palatino Linotype" w:eastAsia="Palatino Linotype" w:hAnsi="Palatino Linotype" w:cs="Palatino Linotype"/>
        </w:rPr>
        <w:t xml:space="preserve">y se le asignó el número de expediente </w:t>
      </w:r>
      <w:r w:rsidR="00E034F0" w:rsidRPr="00636518">
        <w:rPr>
          <w:rFonts w:ascii="Palatino Linotype" w:eastAsia="Palatino Linotype" w:hAnsi="Palatino Linotype" w:cs="Palatino Linotype"/>
          <w:b/>
        </w:rPr>
        <w:t xml:space="preserve">07952/INFOEM/IP/RR/2023, </w:t>
      </w:r>
      <w:r w:rsidR="00E034F0" w:rsidRPr="00636518">
        <w:rPr>
          <w:rFonts w:ascii="Palatino Linotype" w:eastAsia="Palatino Linotype" w:hAnsi="Palatino Linotype" w:cs="Palatino Linotype"/>
        </w:rPr>
        <w:t xml:space="preserve">en el que señaló </w:t>
      </w:r>
      <w:r w:rsidRPr="00636518">
        <w:rPr>
          <w:rFonts w:ascii="Palatino Linotype" w:eastAsia="Palatino Linotype" w:hAnsi="Palatino Linotype" w:cs="Palatino Linotype"/>
        </w:rPr>
        <w:t>lo siguiente</w:t>
      </w:r>
      <w:r w:rsidR="00E034F0" w:rsidRPr="00636518">
        <w:rPr>
          <w:rFonts w:ascii="Palatino Linotype" w:eastAsia="Palatino Linotype" w:hAnsi="Palatino Linotype" w:cs="Palatino Linotype"/>
        </w:rPr>
        <w:t>:</w:t>
      </w:r>
    </w:p>
    <w:p w14:paraId="402B5624" w14:textId="52A03180" w:rsidR="001255E7" w:rsidRPr="00636518" w:rsidRDefault="001255E7" w:rsidP="00636518">
      <w:pPr>
        <w:spacing w:line="360" w:lineRule="auto"/>
        <w:jc w:val="both"/>
        <w:rPr>
          <w:rFonts w:ascii="Palatino Linotype" w:eastAsia="Palatino Linotype" w:hAnsi="Palatino Linotype" w:cs="Palatino Linotype"/>
        </w:rPr>
      </w:pPr>
    </w:p>
    <w:p w14:paraId="59947C17" w14:textId="77777777" w:rsidR="001255E7" w:rsidRPr="00636518" w:rsidRDefault="00E034F0" w:rsidP="00636518">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636518">
        <w:rPr>
          <w:rFonts w:ascii="Palatino Linotype" w:eastAsia="Palatino Linotype" w:hAnsi="Palatino Linotype" w:cs="Palatino Linotype"/>
          <w:b/>
        </w:rPr>
        <w:lastRenderedPageBreak/>
        <w:t xml:space="preserve">Acto Impugnado: </w:t>
      </w:r>
    </w:p>
    <w:p w14:paraId="30697677" w14:textId="77777777" w:rsidR="001255E7" w:rsidRPr="00636518" w:rsidRDefault="001255E7" w:rsidP="00636518">
      <w:pPr>
        <w:pBdr>
          <w:top w:val="nil"/>
          <w:left w:val="nil"/>
          <w:bottom w:val="nil"/>
          <w:right w:val="nil"/>
          <w:between w:val="nil"/>
        </w:pBdr>
        <w:tabs>
          <w:tab w:val="left" w:pos="709"/>
        </w:tabs>
        <w:jc w:val="both"/>
        <w:rPr>
          <w:rFonts w:ascii="Palatino Linotype" w:eastAsia="Palatino Linotype" w:hAnsi="Palatino Linotype" w:cs="Palatino Linotype"/>
          <w:b/>
        </w:rPr>
      </w:pPr>
    </w:p>
    <w:p w14:paraId="58F29396" w14:textId="77777777" w:rsidR="001255E7" w:rsidRPr="00636518" w:rsidRDefault="00E034F0" w:rsidP="00636518">
      <w:pPr>
        <w:tabs>
          <w:tab w:val="left" w:pos="8219"/>
        </w:tabs>
        <w:ind w:left="851" w:right="902"/>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t>“la equivocada respuesta" (Sic)</w:t>
      </w:r>
    </w:p>
    <w:p w14:paraId="6D14D1F5" w14:textId="77777777" w:rsidR="001255E7" w:rsidRPr="00636518" w:rsidRDefault="001255E7" w:rsidP="00636518">
      <w:pPr>
        <w:tabs>
          <w:tab w:val="left" w:pos="7936"/>
        </w:tabs>
        <w:ind w:left="851" w:right="902"/>
        <w:jc w:val="both"/>
        <w:rPr>
          <w:rFonts w:ascii="Palatino Linotype" w:eastAsia="Palatino Linotype" w:hAnsi="Palatino Linotype" w:cs="Palatino Linotype"/>
          <w:i/>
          <w:sz w:val="22"/>
          <w:szCs w:val="22"/>
        </w:rPr>
      </w:pPr>
    </w:p>
    <w:p w14:paraId="52C7967E" w14:textId="77777777" w:rsidR="001255E7" w:rsidRPr="00636518" w:rsidRDefault="00E034F0" w:rsidP="00636518">
      <w:pPr>
        <w:pBdr>
          <w:top w:val="nil"/>
          <w:left w:val="nil"/>
          <w:bottom w:val="nil"/>
          <w:right w:val="nil"/>
          <w:between w:val="nil"/>
        </w:pBdr>
        <w:spacing w:line="360" w:lineRule="auto"/>
        <w:jc w:val="both"/>
        <w:rPr>
          <w:rFonts w:ascii="Palatino Linotype" w:eastAsia="Palatino Linotype" w:hAnsi="Palatino Linotype" w:cs="Palatino Linotype"/>
          <w:b/>
        </w:rPr>
      </w:pPr>
      <w:r w:rsidRPr="00636518">
        <w:rPr>
          <w:rFonts w:ascii="Palatino Linotype" w:eastAsia="Palatino Linotype" w:hAnsi="Palatino Linotype" w:cs="Palatino Linotype"/>
          <w:b/>
        </w:rPr>
        <w:t>Así como Razones o Motivos de Inconformidad:</w:t>
      </w:r>
    </w:p>
    <w:p w14:paraId="4DE54E98" w14:textId="77777777" w:rsidR="001255E7" w:rsidRPr="00636518" w:rsidRDefault="001255E7" w:rsidP="00636518">
      <w:pPr>
        <w:pBdr>
          <w:top w:val="nil"/>
          <w:left w:val="nil"/>
          <w:bottom w:val="nil"/>
          <w:right w:val="nil"/>
          <w:between w:val="nil"/>
        </w:pBdr>
        <w:jc w:val="both"/>
        <w:rPr>
          <w:rFonts w:ascii="Palatino Linotype" w:eastAsia="Palatino Linotype" w:hAnsi="Palatino Linotype" w:cs="Palatino Linotype"/>
        </w:rPr>
      </w:pPr>
    </w:p>
    <w:p w14:paraId="7104E97E" w14:textId="77777777" w:rsidR="001255E7" w:rsidRPr="00636518" w:rsidRDefault="00E034F0" w:rsidP="00636518">
      <w:pPr>
        <w:ind w:left="851" w:right="899"/>
        <w:jc w:val="both"/>
        <w:rPr>
          <w:rFonts w:ascii="Palatino Linotype" w:eastAsia="Palatino Linotype" w:hAnsi="Palatino Linotype" w:cs="Palatino Linotype"/>
        </w:rPr>
      </w:pPr>
      <w:r w:rsidRPr="00636518">
        <w:rPr>
          <w:rFonts w:ascii="Palatino Linotype" w:eastAsia="Palatino Linotype" w:hAnsi="Palatino Linotype" w:cs="Palatino Linotype"/>
          <w:i/>
          <w:sz w:val="22"/>
          <w:szCs w:val="22"/>
        </w:rPr>
        <w:t xml:space="preserve">“la </w:t>
      </w:r>
      <w:proofErr w:type="spellStart"/>
      <w:r w:rsidRPr="00636518">
        <w:rPr>
          <w:rFonts w:ascii="Palatino Linotype" w:eastAsia="Palatino Linotype" w:hAnsi="Palatino Linotype" w:cs="Palatino Linotype"/>
          <w:i/>
          <w:sz w:val="22"/>
          <w:szCs w:val="22"/>
        </w:rPr>
        <w:t>informacion</w:t>
      </w:r>
      <w:proofErr w:type="spellEnd"/>
      <w:r w:rsidRPr="00636518">
        <w:rPr>
          <w:rFonts w:ascii="Palatino Linotype" w:eastAsia="Palatino Linotype" w:hAnsi="Palatino Linotype" w:cs="Palatino Linotype"/>
          <w:i/>
          <w:sz w:val="22"/>
          <w:szCs w:val="22"/>
        </w:rPr>
        <w:t xml:space="preserve"> proporcionada no corresponde a lo solicitado.” (Sic)</w:t>
      </w:r>
    </w:p>
    <w:p w14:paraId="6488BC84" w14:textId="77777777" w:rsidR="001255E7" w:rsidRPr="00636518" w:rsidRDefault="001255E7" w:rsidP="00636518">
      <w:pPr>
        <w:spacing w:line="360" w:lineRule="auto"/>
        <w:jc w:val="both"/>
        <w:rPr>
          <w:rFonts w:ascii="Palatino Linotype" w:eastAsia="Palatino Linotype" w:hAnsi="Palatino Linotype" w:cs="Palatino Linotype"/>
          <w:b/>
          <w:sz w:val="28"/>
          <w:szCs w:val="28"/>
        </w:rPr>
      </w:pPr>
    </w:p>
    <w:p w14:paraId="6CB4F210" w14:textId="77777777" w:rsidR="001255E7" w:rsidRPr="00636518" w:rsidRDefault="00E034F0" w:rsidP="00636518">
      <w:pPr>
        <w:spacing w:line="360" w:lineRule="auto"/>
        <w:jc w:val="both"/>
        <w:rPr>
          <w:rFonts w:ascii="Palatino Linotype" w:eastAsia="Palatino Linotype" w:hAnsi="Palatino Linotype" w:cs="Palatino Linotype"/>
          <w:b/>
          <w:sz w:val="28"/>
          <w:szCs w:val="28"/>
        </w:rPr>
      </w:pPr>
      <w:r w:rsidRPr="00636518">
        <w:rPr>
          <w:rFonts w:ascii="Palatino Linotype" w:eastAsia="Palatino Linotype" w:hAnsi="Palatino Linotype" w:cs="Palatino Linotype"/>
          <w:b/>
          <w:sz w:val="28"/>
          <w:szCs w:val="28"/>
        </w:rPr>
        <w:t>IV. Del turno del Recurso Revisión</w:t>
      </w:r>
    </w:p>
    <w:p w14:paraId="74B72F0B" w14:textId="77777777" w:rsidR="001255E7" w:rsidRPr="00636518" w:rsidRDefault="00E034F0" w:rsidP="00636518">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 xml:space="preserve">El </w:t>
      </w:r>
      <w:r w:rsidRPr="00636518">
        <w:rPr>
          <w:rFonts w:ascii="Palatino Linotype" w:eastAsia="Palatino Linotype" w:hAnsi="Palatino Linotype" w:cs="Palatino Linotype"/>
          <w:b/>
        </w:rPr>
        <w:t>catorce de noviembre de dos mil veintitrés</w:t>
      </w:r>
      <w:r w:rsidRPr="00636518">
        <w:rPr>
          <w:rFonts w:ascii="Palatino Linotype" w:eastAsia="Palatino Linotype" w:hAnsi="Palatino Linotype" w:cs="Palatino Linotype"/>
        </w:rPr>
        <w:t xml:space="preserve">, el recurso que se trata se envió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turnó mediante </w:t>
      </w:r>
      <w:r w:rsidRPr="00636518">
        <w:rPr>
          <w:rFonts w:ascii="Palatino Linotype" w:eastAsia="Palatino Linotype" w:hAnsi="Palatino Linotype" w:cs="Palatino Linotype"/>
          <w:b/>
        </w:rPr>
        <w:t>EL SAIMEX</w:t>
      </w:r>
      <w:r w:rsidRPr="00636518">
        <w:rPr>
          <w:rFonts w:ascii="Palatino Linotype" w:eastAsia="Palatino Linotype" w:hAnsi="Palatino Linotype" w:cs="Palatino Linotype"/>
        </w:rPr>
        <w:t xml:space="preserve">, a la </w:t>
      </w:r>
      <w:r w:rsidRPr="00636518">
        <w:rPr>
          <w:rFonts w:ascii="Palatino Linotype" w:eastAsia="Palatino Linotype" w:hAnsi="Palatino Linotype" w:cs="Palatino Linotype"/>
          <w:b/>
        </w:rPr>
        <w:t xml:space="preserve">Comisionada Sharon Cristina Morales Martínez </w:t>
      </w:r>
      <w:r w:rsidRPr="00636518">
        <w:rPr>
          <w:rFonts w:ascii="Palatino Linotype" w:eastAsia="Palatino Linotype" w:hAnsi="Palatino Linotype" w:cs="Palatino Linotype"/>
        </w:rPr>
        <w:t xml:space="preserve">a efecto de decretar su admisión o </w:t>
      </w:r>
      <w:proofErr w:type="spellStart"/>
      <w:r w:rsidRPr="00636518">
        <w:rPr>
          <w:rFonts w:ascii="Palatino Linotype" w:eastAsia="Palatino Linotype" w:hAnsi="Palatino Linotype" w:cs="Palatino Linotype"/>
        </w:rPr>
        <w:t>desechamiento</w:t>
      </w:r>
      <w:proofErr w:type="spellEnd"/>
      <w:r w:rsidRPr="00636518">
        <w:rPr>
          <w:rFonts w:ascii="Palatino Linotype" w:eastAsia="Palatino Linotype" w:hAnsi="Palatino Linotype" w:cs="Palatino Linotype"/>
        </w:rPr>
        <w:t>.</w:t>
      </w:r>
    </w:p>
    <w:p w14:paraId="3294B41B" w14:textId="77777777" w:rsidR="001255E7" w:rsidRPr="00636518" w:rsidRDefault="001255E7" w:rsidP="00636518">
      <w:pPr>
        <w:spacing w:line="360" w:lineRule="auto"/>
        <w:jc w:val="both"/>
        <w:rPr>
          <w:rFonts w:ascii="Palatino Linotype" w:eastAsia="Palatino Linotype" w:hAnsi="Palatino Linotype" w:cs="Palatino Linotype"/>
        </w:rPr>
      </w:pPr>
    </w:p>
    <w:p w14:paraId="0DCE3412" w14:textId="77777777" w:rsidR="001255E7" w:rsidRPr="00636518" w:rsidRDefault="00E034F0" w:rsidP="00636518">
      <w:pPr>
        <w:tabs>
          <w:tab w:val="center" w:pos="4252"/>
          <w:tab w:val="right" w:pos="8504"/>
        </w:tabs>
        <w:spacing w:line="360" w:lineRule="auto"/>
        <w:jc w:val="both"/>
        <w:rPr>
          <w:rFonts w:ascii="Palatino Linotype" w:eastAsia="Palatino Linotype" w:hAnsi="Palatino Linotype" w:cs="Palatino Linotype"/>
          <w:b/>
        </w:rPr>
      </w:pPr>
      <w:r w:rsidRPr="00636518">
        <w:rPr>
          <w:rFonts w:ascii="Palatino Linotype" w:eastAsia="Palatino Linotype" w:hAnsi="Palatino Linotype" w:cs="Palatino Linotype"/>
          <w:b/>
        </w:rPr>
        <w:t>a) Admisión del Recurso Revisión</w:t>
      </w:r>
    </w:p>
    <w:p w14:paraId="3AB05C39" w14:textId="05A6BEB7" w:rsidR="001255E7" w:rsidRPr="00636518" w:rsidRDefault="00E04A7C" w:rsidP="00636518">
      <w:pPr>
        <w:tabs>
          <w:tab w:val="center" w:pos="4252"/>
          <w:tab w:val="right" w:pos="8504"/>
        </w:tabs>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 xml:space="preserve">El </w:t>
      </w:r>
      <w:r w:rsidR="00E034F0" w:rsidRPr="00636518">
        <w:rPr>
          <w:rFonts w:ascii="Palatino Linotype" w:eastAsia="Palatino Linotype" w:hAnsi="Palatino Linotype" w:cs="Palatino Linotype"/>
          <w:b/>
        </w:rPr>
        <w:t>diecisiete de noviembre de dos mil veintitrés</w:t>
      </w:r>
      <w:r w:rsidR="00E034F0" w:rsidRPr="00636518">
        <w:rPr>
          <w:rFonts w:ascii="Palatino Linotype" w:eastAsia="Palatino Linotype" w:hAnsi="Palatino Linotype" w:cs="Palatino Linotype"/>
        </w:rPr>
        <w:t xml:space="preserve">, se acordó la admisión a trámite del Recurso de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00E034F0" w:rsidRPr="00636518">
        <w:rPr>
          <w:rFonts w:ascii="Palatino Linotype" w:eastAsia="Palatino Linotype" w:hAnsi="Palatino Linotype" w:cs="Palatino Linotype"/>
          <w:b/>
        </w:rPr>
        <w:t xml:space="preserve">EL RECURRENTE </w:t>
      </w:r>
      <w:r w:rsidR="00E034F0" w:rsidRPr="00636518">
        <w:rPr>
          <w:rFonts w:ascii="Palatino Linotype" w:eastAsia="Palatino Linotype" w:hAnsi="Palatino Linotype" w:cs="Palatino Linotype"/>
        </w:rPr>
        <w:t xml:space="preserve">manifestara lo que a su derecho conviniera, a efecto de presentar </w:t>
      </w:r>
      <w:r w:rsidR="00E034F0" w:rsidRPr="00636518">
        <w:rPr>
          <w:rFonts w:ascii="Palatino Linotype" w:eastAsia="Palatino Linotype" w:hAnsi="Palatino Linotype" w:cs="Palatino Linotype"/>
        </w:rPr>
        <w:lastRenderedPageBreak/>
        <w:t xml:space="preserve">pruebas o alegatos y, en su caso, </w:t>
      </w:r>
      <w:r w:rsidR="00E034F0" w:rsidRPr="00636518">
        <w:rPr>
          <w:rFonts w:ascii="Palatino Linotype" w:eastAsia="Palatino Linotype" w:hAnsi="Palatino Linotype" w:cs="Palatino Linotype"/>
          <w:b/>
        </w:rPr>
        <w:t xml:space="preserve">EL SUJETO OBLIGADO </w:t>
      </w:r>
      <w:r w:rsidR="00E034F0" w:rsidRPr="00636518">
        <w:rPr>
          <w:rFonts w:ascii="Palatino Linotype" w:eastAsia="Palatino Linotype" w:hAnsi="Palatino Linotype" w:cs="Palatino Linotype"/>
        </w:rPr>
        <w:t>rindiera su correspondiente Informe Justificado.</w:t>
      </w:r>
    </w:p>
    <w:p w14:paraId="1ACECDB4" w14:textId="77777777" w:rsidR="001255E7" w:rsidRPr="00636518" w:rsidRDefault="001255E7" w:rsidP="00636518">
      <w:pPr>
        <w:spacing w:line="360" w:lineRule="auto"/>
        <w:jc w:val="both"/>
        <w:rPr>
          <w:rFonts w:ascii="Palatino Linotype" w:eastAsia="Palatino Linotype" w:hAnsi="Palatino Linotype" w:cs="Palatino Linotype"/>
          <w:b/>
        </w:rPr>
      </w:pPr>
    </w:p>
    <w:p w14:paraId="0AB62173" w14:textId="77777777" w:rsidR="001255E7" w:rsidRPr="00636518" w:rsidRDefault="00E034F0" w:rsidP="00636518">
      <w:pPr>
        <w:spacing w:line="360" w:lineRule="auto"/>
        <w:jc w:val="both"/>
        <w:rPr>
          <w:rFonts w:ascii="Palatino Linotype" w:eastAsia="Palatino Linotype" w:hAnsi="Palatino Linotype" w:cs="Palatino Linotype"/>
          <w:b/>
        </w:rPr>
      </w:pPr>
      <w:r w:rsidRPr="00636518">
        <w:rPr>
          <w:rFonts w:ascii="Palatino Linotype" w:eastAsia="Palatino Linotype" w:hAnsi="Palatino Linotype" w:cs="Palatino Linotype"/>
          <w:b/>
        </w:rPr>
        <w:t xml:space="preserve">b) Manifestaciones </w:t>
      </w:r>
    </w:p>
    <w:p w14:paraId="082DEEF4" w14:textId="77777777" w:rsidR="001255E7" w:rsidRPr="00636518" w:rsidRDefault="00E034F0" w:rsidP="00636518">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 xml:space="preserve">De acuerdo a las constancias digitales que obran en </w:t>
      </w:r>
      <w:r w:rsidRPr="00636518">
        <w:rPr>
          <w:rFonts w:ascii="Palatino Linotype" w:eastAsia="Palatino Linotype" w:hAnsi="Palatino Linotype" w:cs="Palatino Linotype"/>
          <w:b/>
        </w:rPr>
        <w:t>EL</w:t>
      </w:r>
      <w:r w:rsidRPr="00636518">
        <w:rPr>
          <w:rFonts w:ascii="Palatino Linotype" w:eastAsia="Palatino Linotype" w:hAnsi="Palatino Linotype" w:cs="Palatino Linotype"/>
        </w:rPr>
        <w:t xml:space="preserve"> </w:t>
      </w:r>
      <w:r w:rsidRPr="00636518">
        <w:rPr>
          <w:rFonts w:ascii="Palatino Linotype" w:eastAsia="Palatino Linotype" w:hAnsi="Palatino Linotype" w:cs="Palatino Linotype"/>
          <w:b/>
        </w:rPr>
        <w:t>SAIMEX</w:t>
      </w:r>
      <w:r w:rsidRPr="00636518">
        <w:rPr>
          <w:rFonts w:ascii="Palatino Linotype" w:eastAsia="Palatino Linotype" w:hAnsi="Palatino Linotype" w:cs="Palatino Linotype"/>
        </w:rPr>
        <w:t xml:space="preserve"> se desprende que conforme a lo dispuesto en el artículo 185 de la Ley de Transparencia y Acceso a la Información Pública del Estado de México y Municipios, dentro del término legalmente concedido a </w:t>
      </w:r>
      <w:r w:rsidRPr="00636518">
        <w:rPr>
          <w:rFonts w:ascii="Palatino Linotype" w:eastAsia="Palatino Linotype" w:hAnsi="Palatino Linotype" w:cs="Palatino Linotype"/>
          <w:b/>
        </w:rPr>
        <w:t xml:space="preserve">EL RECURRENTE, </w:t>
      </w:r>
      <w:r w:rsidRPr="00636518">
        <w:rPr>
          <w:rFonts w:ascii="Palatino Linotype" w:eastAsia="Palatino Linotype" w:hAnsi="Palatino Linotype" w:cs="Palatino Linotype"/>
        </w:rPr>
        <w:t xml:space="preserve">este no realizó manifestaciones; de igual manera el </w:t>
      </w:r>
      <w:r w:rsidRPr="00636518">
        <w:rPr>
          <w:rFonts w:ascii="Palatino Linotype" w:eastAsia="Palatino Linotype" w:hAnsi="Palatino Linotype" w:cs="Palatino Linotype"/>
          <w:b/>
        </w:rPr>
        <w:t>SUJETO OBLIGADO</w:t>
      </w:r>
      <w:r w:rsidRPr="00636518">
        <w:rPr>
          <w:rFonts w:ascii="Palatino Linotype" w:eastAsia="Palatino Linotype" w:hAnsi="Palatino Linotype" w:cs="Palatino Linotype"/>
        </w:rPr>
        <w:t xml:space="preserve"> no remitió informe justificado.</w:t>
      </w:r>
    </w:p>
    <w:p w14:paraId="6534C6A1" w14:textId="77777777" w:rsidR="001255E7" w:rsidRPr="00636518" w:rsidRDefault="001255E7" w:rsidP="00636518">
      <w:pPr>
        <w:pBdr>
          <w:top w:val="nil"/>
          <w:left w:val="nil"/>
          <w:bottom w:val="nil"/>
          <w:right w:val="nil"/>
          <w:between w:val="nil"/>
        </w:pBdr>
        <w:spacing w:line="360" w:lineRule="auto"/>
        <w:jc w:val="both"/>
        <w:rPr>
          <w:rFonts w:ascii="Palatino Linotype" w:eastAsia="Palatino Linotype" w:hAnsi="Palatino Linotype" w:cs="Palatino Linotype"/>
          <w:b/>
        </w:rPr>
      </w:pPr>
    </w:p>
    <w:p w14:paraId="34B4ECF9" w14:textId="77777777" w:rsidR="001255E7" w:rsidRPr="00636518" w:rsidRDefault="00E034F0" w:rsidP="00636518">
      <w:pPr>
        <w:tabs>
          <w:tab w:val="center" w:pos="4252"/>
          <w:tab w:val="right" w:pos="8504"/>
        </w:tabs>
        <w:spacing w:line="360" w:lineRule="auto"/>
        <w:jc w:val="both"/>
        <w:rPr>
          <w:rFonts w:ascii="Palatino Linotype" w:eastAsia="Palatino Linotype" w:hAnsi="Palatino Linotype" w:cs="Palatino Linotype"/>
          <w:b/>
        </w:rPr>
      </w:pPr>
      <w:r w:rsidRPr="00636518">
        <w:rPr>
          <w:rFonts w:ascii="Palatino Linotype" w:eastAsia="Palatino Linotype" w:hAnsi="Palatino Linotype" w:cs="Palatino Linotype"/>
          <w:b/>
        </w:rPr>
        <w:t xml:space="preserve">c) De la ampliación </w:t>
      </w:r>
    </w:p>
    <w:p w14:paraId="1BF3E82C" w14:textId="77777777" w:rsidR="001255E7" w:rsidRPr="00636518" w:rsidRDefault="00E034F0" w:rsidP="00636518">
      <w:pPr>
        <w:spacing w:before="240" w:after="240"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 xml:space="preserve">El </w:t>
      </w:r>
      <w:r w:rsidRPr="00636518">
        <w:rPr>
          <w:rFonts w:ascii="Palatino Linotype" w:eastAsia="Palatino Linotype" w:hAnsi="Palatino Linotype" w:cs="Palatino Linotype"/>
          <w:b/>
        </w:rPr>
        <w:t>treinta y uno de enero de dos mil veinticuatro</w:t>
      </w:r>
      <w:r w:rsidRPr="00636518">
        <w:rPr>
          <w:rFonts w:ascii="Palatino Linotype" w:eastAsia="Palatino Linotype" w:hAnsi="Palatino Linotype" w:cs="Palatino Linotype"/>
        </w:rPr>
        <w:t>, se notificó el acuerdo de ampliación de plazo para resolver los presentes Recursos de Revisión, previstos en el artículo 181, tercer párrafo de la Ley de Transparencia y Acceso a la Información Pública del Estado de México y Municipios.</w:t>
      </w:r>
    </w:p>
    <w:p w14:paraId="771EA00C" w14:textId="77777777" w:rsidR="001255E7" w:rsidRPr="00636518" w:rsidRDefault="00E034F0" w:rsidP="00636518">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CEED1CF" w14:textId="77777777" w:rsidR="001255E7" w:rsidRPr="00636518" w:rsidRDefault="001255E7" w:rsidP="00636518">
      <w:pPr>
        <w:spacing w:line="360" w:lineRule="auto"/>
        <w:jc w:val="both"/>
        <w:rPr>
          <w:rFonts w:ascii="Palatino Linotype" w:eastAsia="Palatino Linotype" w:hAnsi="Palatino Linotype" w:cs="Palatino Linotype"/>
        </w:rPr>
      </w:pPr>
    </w:p>
    <w:p w14:paraId="20F3F04E" w14:textId="77777777" w:rsidR="001255E7" w:rsidRPr="00636518" w:rsidRDefault="00E034F0" w:rsidP="00636518">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4956AEC9" w14:textId="77777777" w:rsidR="001255E7" w:rsidRPr="00636518" w:rsidRDefault="001255E7" w:rsidP="00636518">
      <w:pPr>
        <w:spacing w:line="360" w:lineRule="auto"/>
        <w:jc w:val="both"/>
        <w:rPr>
          <w:rFonts w:ascii="Palatino Linotype" w:eastAsia="Palatino Linotype" w:hAnsi="Palatino Linotype" w:cs="Palatino Linotype"/>
        </w:rPr>
      </w:pPr>
    </w:p>
    <w:p w14:paraId="1D7C35AE" w14:textId="77777777" w:rsidR="001255E7" w:rsidRPr="00636518" w:rsidRDefault="00E034F0" w:rsidP="00636518">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12413D3" w14:textId="77777777" w:rsidR="001255E7" w:rsidRPr="00636518" w:rsidRDefault="001255E7" w:rsidP="00636518">
      <w:pPr>
        <w:spacing w:line="360" w:lineRule="auto"/>
        <w:jc w:val="both"/>
        <w:rPr>
          <w:rFonts w:ascii="Palatino Linotype" w:eastAsia="Palatino Linotype" w:hAnsi="Palatino Linotype" w:cs="Palatino Linotype"/>
        </w:rPr>
      </w:pPr>
    </w:p>
    <w:p w14:paraId="201967A9" w14:textId="77777777" w:rsidR="001255E7" w:rsidRPr="00636518" w:rsidRDefault="00E034F0" w:rsidP="00636518">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9AA885A" w14:textId="77777777" w:rsidR="001255E7" w:rsidRPr="00636518" w:rsidRDefault="001255E7" w:rsidP="00636518">
      <w:pPr>
        <w:spacing w:line="360" w:lineRule="auto"/>
        <w:jc w:val="both"/>
        <w:rPr>
          <w:rFonts w:ascii="Palatino Linotype" w:eastAsia="Palatino Linotype" w:hAnsi="Palatino Linotype" w:cs="Palatino Linotype"/>
        </w:rPr>
      </w:pPr>
    </w:p>
    <w:p w14:paraId="6E3DA2E2" w14:textId="77777777" w:rsidR="001255E7" w:rsidRPr="00636518" w:rsidRDefault="00E034F0" w:rsidP="00636518">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4D9EAF2A" w14:textId="77777777" w:rsidR="001255E7" w:rsidRPr="00636518" w:rsidRDefault="001255E7" w:rsidP="00636518">
      <w:pPr>
        <w:spacing w:line="360" w:lineRule="auto"/>
        <w:jc w:val="both"/>
        <w:rPr>
          <w:rFonts w:ascii="Palatino Linotype" w:eastAsia="Palatino Linotype" w:hAnsi="Palatino Linotype" w:cs="Palatino Linotype"/>
        </w:rPr>
      </w:pPr>
    </w:p>
    <w:p w14:paraId="5BB2A9DC" w14:textId="77777777" w:rsidR="001255E7" w:rsidRPr="00636518" w:rsidRDefault="00E034F0" w:rsidP="00636518">
      <w:pPr>
        <w:numPr>
          <w:ilvl w:val="0"/>
          <w:numId w:val="1"/>
        </w:num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14:paraId="702B4153" w14:textId="77777777" w:rsidR="001255E7" w:rsidRPr="00636518" w:rsidRDefault="00E034F0" w:rsidP="00636518">
      <w:pPr>
        <w:numPr>
          <w:ilvl w:val="0"/>
          <w:numId w:val="1"/>
        </w:num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lastRenderedPageBreak/>
        <w:t>Actividad Procesal del interesado: Acciones u omisiones del interesado.</w:t>
      </w:r>
    </w:p>
    <w:p w14:paraId="4675F647" w14:textId="77777777" w:rsidR="001255E7" w:rsidRPr="00636518" w:rsidRDefault="00E034F0" w:rsidP="00636518">
      <w:pPr>
        <w:numPr>
          <w:ilvl w:val="0"/>
          <w:numId w:val="1"/>
        </w:num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Conducta de la Autoridad: Las Acciones u omisiones realizadas en el procedimiento. Así como si la autoridad actuó con la debida diligencia.</w:t>
      </w:r>
    </w:p>
    <w:p w14:paraId="3675D5A3" w14:textId="77777777" w:rsidR="001255E7" w:rsidRPr="00636518" w:rsidRDefault="00E034F0" w:rsidP="00636518">
      <w:pPr>
        <w:numPr>
          <w:ilvl w:val="0"/>
          <w:numId w:val="1"/>
        </w:num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La afectación generada en la situación jurídica de la persona involucrada en el proceso: Violación a sus derechos humanos.</w:t>
      </w:r>
    </w:p>
    <w:p w14:paraId="6191B1DE" w14:textId="77777777" w:rsidR="001255E7" w:rsidRPr="00636518" w:rsidRDefault="001255E7" w:rsidP="00636518">
      <w:pPr>
        <w:spacing w:line="360" w:lineRule="auto"/>
        <w:jc w:val="both"/>
        <w:rPr>
          <w:rFonts w:ascii="Palatino Linotype" w:eastAsia="Palatino Linotype" w:hAnsi="Palatino Linotype" w:cs="Palatino Linotype"/>
        </w:rPr>
      </w:pPr>
    </w:p>
    <w:p w14:paraId="2D6181D1" w14:textId="77777777" w:rsidR="001255E7" w:rsidRPr="00636518" w:rsidRDefault="00E034F0" w:rsidP="00636518">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0BE058C" w14:textId="77777777" w:rsidR="001255E7" w:rsidRPr="00636518" w:rsidRDefault="001255E7" w:rsidP="00636518">
      <w:pPr>
        <w:spacing w:line="360" w:lineRule="auto"/>
        <w:jc w:val="both"/>
        <w:rPr>
          <w:rFonts w:ascii="Palatino Linotype" w:eastAsia="Palatino Linotype" w:hAnsi="Palatino Linotype" w:cs="Palatino Linotype"/>
        </w:rPr>
      </w:pPr>
    </w:p>
    <w:p w14:paraId="64E77E6F" w14:textId="77777777" w:rsidR="001255E7" w:rsidRPr="00636518" w:rsidRDefault="00E034F0" w:rsidP="00636518">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Argumento que encuentra sustento en la jurisprudencia P</w:t>
      </w:r>
      <w:proofErr w:type="gramStart"/>
      <w:r w:rsidRPr="00636518">
        <w:rPr>
          <w:rFonts w:ascii="Palatino Linotype" w:eastAsia="Palatino Linotype" w:hAnsi="Palatino Linotype" w:cs="Palatino Linotype"/>
        </w:rPr>
        <w:t>./</w:t>
      </w:r>
      <w:proofErr w:type="gramEnd"/>
      <w:r w:rsidRPr="00636518">
        <w:rPr>
          <w:rFonts w:ascii="Palatino Linotype" w:eastAsia="Palatino Linotype" w:hAnsi="Palatino Linotype" w:cs="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1FEA5978" w14:textId="77777777" w:rsidR="001255E7" w:rsidRPr="00636518" w:rsidRDefault="001255E7" w:rsidP="00636518">
      <w:pPr>
        <w:spacing w:line="360" w:lineRule="auto"/>
        <w:jc w:val="both"/>
        <w:rPr>
          <w:rFonts w:ascii="Palatino Linotype" w:eastAsia="Palatino Linotype" w:hAnsi="Palatino Linotype" w:cs="Palatino Linotype"/>
        </w:rPr>
      </w:pPr>
    </w:p>
    <w:p w14:paraId="7C770EB5" w14:textId="77777777" w:rsidR="001255E7" w:rsidRPr="00636518" w:rsidRDefault="00E034F0" w:rsidP="00636518">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w:t>
      </w:r>
      <w:r w:rsidRPr="00636518">
        <w:rPr>
          <w:rFonts w:ascii="Palatino Linotype" w:eastAsia="Palatino Linotype" w:hAnsi="Palatino Linotype" w:cs="Palatino Linotype"/>
        </w:rPr>
        <w:lastRenderedPageBreak/>
        <w:t>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E7C25D8" w14:textId="77777777" w:rsidR="001255E7" w:rsidRPr="00636518" w:rsidRDefault="001255E7" w:rsidP="00636518">
      <w:pPr>
        <w:spacing w:line="360" w:lineRule="auto"/>
        <w:jc w:val="both"/>
        <w:rPr>
          <w:rFonts w:ascii="Palatino Linotype" w:eastAsia="Palatino Linotype" w:hAnsi="Palatino Linotype" w:cs="Palatino Linotype"/>
        </w:rPr>
      </w:pPr>
    </w:p>
    <w:p w14:paraId="7BC4C57A" w14:textId="77777777" w:rsidR="001255E7" w:rsidRPr="00636518" w:rsidRDefault="00E034F0" w:rsidP="00636518">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46D8DCD2" w14:textId="77777777" w:rsidR="001255E7" w:rsidRPr="00636518" w:rsidRDefault="001255E7" w:rsidP="00636518">
      <w:pPr>
        <w:spacing w:line="360" w:lineRule="auto"/>
        <w:jc w:val="both"/>
        <w:rPr>
          <w:rFonts w:ascii="Palatino Linotype" w:eastAsia="Palatino Linotype" w:hAnsi="Palatino Linotype" w:cs="Palatino Linotype"/>
        </w:rPr>
      </w:pPr>
    </w:p>
    <w:p w14:paraId="089C35BD" w14:textId="77777777" w:rsidR="001255E7" w:rsidRPr="00636518" w:rsidRDefault="00E034F0" w:rsidP="00636518">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“PLAZO RAZONABLE PARA RESOLVER. DIMENSIÓN Y EFECTOS DE ESTE CONCEPTO CUANDO SE ADUCE EXCESIVA CARGA DE TRABAJO.” consultable en el Seminario Judicial de la Federación y su gaceta, con el registro digital 2002351.</w:t>
      </w:r>
    </w:p>
    <w:p w14:paraId="6BC65824" w14:textId="77777777" w:rsidR="001255E7" w:rsidRPr="00636518" w:rsidRDefault="00E034F0" w:rsidP="00636518">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“PLAZO RAZONABLE PARA RESOLVER. CONCEPTO Y ELEMENTOS QUE LO INTEGRAN A LA LUZ DEL DERECHO INTERNACIONAL DE LOS DERECHOS HUMANOS.”, visible en el Seminario Judicial de la Federación y su gaceta, con el registro digital 2002350.</w:t>
      </w:r>
    </w:p>
    <w:p w14:paraId="33305E08" w14:textId="77777777" w:rsidR="001255E7" w:rsidRPr="00636518" w:rsidRDefault="001255E7" w:rsidP="00636518">
      <w:pPr>
        <w:spacing w:line="360" w:lineRule="auto"/>
        <w:jc w:val="both"/>
        <w:rPr>
          <w:rFonts w:ascii="Palatino Linotype" w:eastAsia="Palatino Linotype" w:hAnsi="Palatino Linotype" w:cs="Palatino Linotype"/>
        </w:rPr>
      </w:pPr>
    </w:p>
    <w:p w14:paraId="6194239C" w14:textId="77777777" w:rsidR="001255E7" w:rsidRPr="00636518" w:rsidRDefault="00E034F0" w:rsidP="00636518">
      <w:pPr>
        <w:spacing w:line="360" w:lineRule="auto"/>
        <w:jc w:val="both"/>
        <w:rPr>
          <w:rFonts w:ascii="Palatino Linotype" w:eastAsia="Palatino Linotype" w:hAnsi="Palatino Linotype" w:cs="Palatino Linotype"/>
          <w:b/>
        </w:rPr>
      </w:pPr>
      <w:r w:rsidRPr="00636518">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0B26F530" w14:textId="77777777" w:rsidR="001255E7" w:rsidRPr="00636518" w:rsidRDefault="001255E7" w:rsidP="00636518">
      <w:pPr>
        <w:pBdr>
          <w:top w:val="nil"/>
          <w:left w:val="nil"/>
          <w:bottom w:val="nil"/>
          <w:right w:val="nil"/>
          <w:between w:val="nil"/>
        </w:pBdr>
        <w:spacing w:line="360" w:lineRule="auto"/>
        <w:jc w:val="both"/>
        <w:rPr>
          <w:rFonts w:ascii="Palatino Linotype" w:eastAsia="Palatino Linotype" w:hAnsi="Palatino Linotype" w:cs="Palatino Linotype"/>
          <w:b/>
        </w:rPr>
      </w:pPr>
    </w:p>
    <w:p w14:paraId="7098D9EC" w14:textId="77777777" w:rsidR="001255E7" w:rsidRPr="00636518" w:rsidRDefault="00E034F0" w:rsidP="00636518">
      <w:pPr>
        <w:pBdr>
          <w:top w:val="nil"/>
          <w:left w:val="nil"/>
          <w:bottom w:val="nil"/>
          <w:right w:val="nil"/>
          <w:between w:val="nil"/>
        </w:pBdr>
        <w:spacing w:line="360" w:lineRule="auto"/>
        <w:jc w:val="both"/>
        <w:rPr>
          <w:rFonts w:ascii="Palatino Linotype" w:eastAsia="Palatino Linotype" w:hAnsi="Palatino Linotype" w:cs="Palatino Linotype"/>
          <w:b/>
        </w:rPr>
      </w:pPr>
      <w:r w:rsidRPr="00636518">
        <w:rPr>
          <w:rFonts w:ascii="Palatino Linotype" w:eastAsia="Palatino Linotype" w:hAnsi="Palatino Linotype" w:cs="Palatino Linotype"/>
          <w:b/>
        </w:rPr>
        <w:lastRenderedPageBreak/>
        <w:t>d) Cierre de Instrucción</w:t>
      </w:r>
    </w:p>
    <w:p w14:paraId="32ED285F" w14:textId="77777777" w:rsidR="001255E7" w:rsidRPr="00636518" w:rsidRDefault="00E034F0" w:rsidP="00636518">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 xml:space="preserve">Una vez analizado el estado procesal que guarda el expediente, el </w:t>
      </w:r>
      <w:r w:rsidRPr="00636518">
        <w:rPr>
          <w:rFonts w:ascii="Palatino Linotype" w:eastAsia="Palatino Linotype" w:hAnsi="Palatino Linotype" w:cs="Palatino Linotype"/>
          <w:b/>
        </w:rPr>
        <w:t>cinco de marzo de dos mil veinticuatro</w:t>
      </w:r>
      <w:r w:rsidRPr="00636518">
        <w:rPr>
          <w:rFonts w:ascii="Palatino Linotype" w:eastAsia="Palatino Linotype" w:hAnsi="Palatino Linotype" w:cs="Palatino Linotype"/>
        </w:rPr>
        <w:t xml:space="preserve">, la </w:t>
      </w:r>
      <w:r w:rsidRPr="00636518">
        <w:rPr>
          <w:rFonts w:ascii="Palatino Linotype" w:eastAsia="Palatino Linotype" w:hAnsi="Palatino Linotype" w:cs="Palatino Linotype"/>
          <w:b/>
        </w:rPr>
        <w:t>Comisionada Sharon Cristina Morales Martínez</w:t>
      </w:r>
      <w:r w:rsidRPr="00636518">
        <w:rPr>
          <w:rFonts w:ascii="Palatino Linotype" w:eastAsia="Palatino Linotype" w:hAnsi="Palatino Linotype" w:cs="Palatino Linotype"/>
        </w:rPr>
        <w:t xml:space="preserv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4F32A53E" w14:textId="77777777" w:rsidR="001255E7" w:rsidRPr="00636518" w:rsidRDefault="001255E7" w:rsidP="00636518">
      <w:pPr>
        <w:jc w:val="both"/>
        <w:rPr>
          <w:rFonts w:ascii="Palatino Linotype" w:eastAsia="Palatino Linotype" w:hAnsi="Palatino Linotype" w:cs="Palatino Linotype"/>
        </w:rPr>
      </w:pPr>
    </w:p>
    <w:p w14:paraId="64FA2878" w14:textId="77777777" w:rsidR="001255E7" w:rsidRPr="00636518" w:rsidRDefault="00E034F0" w:rsidP="00636518">
      <w:pPr>
        <w:jc w:val="center"/>
        <w:rPr>
          <w:rFonts w:ascii="Palatino Linotype" w:eastAsia="Palatino Linotype" w:hAnsi="Palatino Linotype" w:cs="Palatino Linotype"/>
          <w:b/>
          <w:sz w:val="28"/>
          <w:szCs w:val="28"/>
        </w:rPr>
      </w:pPr>
      <w:r w:rsidRPr="00636518">
        <w:rPr>
          <w:rFonts w:ascii="Palatino Linotype" w:eastAsia="Palatino Linotype" w:hAnsi="Palatino Linotype" w:cs="Palatino Linotype"/>
          <w:b/>
          <w:sz w:val="28"/>
          <w:szCs w:val="28"/>
        </w:rPr>
        <w:t>CONSIDERANDO</w:t>
      </w:r>
    </w:p>
    <w:p w14:paraId="6BEF617A" w14:textId="77777777" w:rsidR="001255E7" w:rsidRPr="00636518" w:rsidRDefault="001255E7" w:rsidP="00636518">
      <w:pPr>
        <w:jc w:val="center"/>
        <w:rPr>
          <w:rFonts w:ascii="Palatino Linotype" w:eastAsia="Palatino Linotype" w:hAnsi="Palatino Linotype" w:cs="Palatino Linotype"/>
          <w:b/>
          <w:sz w:val="28"/>
          <w:szCs w:val="28"/>
        </w:rPr>
      </w:pPr>
    </w:p>
    <w:p w14:paraId="597B7603" w14:textId="77777777" w:rsidR="001255E7" w:rsidRPr="00636518" w:rsidRDefault="00E034F0" w:rsidP="00636518">
      <w:pPr>
        <w:spacing w:line="360" w:lineRule="auto"/>
        <w:ind w:right="50"/>
        <w:jc w:val="both"/>
        <w:rPr>
          <w:rFonts w:ascii="Palatino Linotype" w:eastAsia="Palatino Linotype" w:hAnsi="Palatino Linotype" w:cs="Palatino Linotype"/>
          <w:b/>
        </w:rPr>
      </w:pPr>
      <w:r w:rsidRPr="00636518">
        <w:rPr>
          <w:rFonts w:ascii="Palatino Linotype" w:eastAsia="Palatino Linotype" w:hAnsi="Palatino Linotype" w:cs="Palatino Linotype"/>
          <w:b/>
          <w:sz w:val="28"/>
          <w:szCs w:val="28"/>
        </w:rPr>
        <w:t>PRIMERO</w:t>
      </w:r>
      <w:r w:rsidRPr="00636518">
        <w:rPr>
          <w:rFonts w:ascii="Palatino Linotype" w:eastAsia="Palatino Linotype" w:hAnsi="Palatino Linotype" w:cs="Palatino Linotype"/>
          <w:b/>
        </w:rPr>
        <w:t>.</w:t>
      </w:r>
      <w:r w:rsidRPr="00636518">
        <w:rPr>
          <w:rFonts w:ascii="Palatino Linotype" w:eastAsia="Palatino Linotype" w:hAnsi="Palatino Linotype" w:cs="Palatino Linotype"/>
        </w:rPr>
        <w:t xml:space="preserve"> </w:t>
      </w:r>
      <w:r w:rsidRPr="00636518">
        <w:rPr>
          <w:rFonts w:ascii="Palatino Linotype" w:eastAsia="Palatino Linotype" w:hAnsi="Palatino Linotype" w:cs="Palatino Linotype"/>
          <w:b/>
        </w:rPr>
        <w:t>Competencia</w:t>
      </w:r>
      <w:r w:rsidRPr="00636518">
        <w:rPr>
          <w:rFonts w:ascii="Palatino Linotype" w:eastAsia="Palatino Linotype" w:hAnsi="Palatino Linotype" w:cs="Palatino Linotype"/>
        </w:rPr>
        <w:t>.</w:t>
      </w:r>
      <w:r w:rsidRPr="00636518">
        <w:rPr>
          <w:rFonts w:ascii="Palatino Linotype" w:eastAsia="Palatino Linotype" w:hAnsi="Palatino Linotype" w:cs="Palatino Linotype"/>
          <w:b/>
        </w:rPr>
        <w:t xml:space="preserve"> </w:t>
      </w:r>
    </w:p>
    <w:p w14:paraId="706B321F" w14:textId="77777777" w:rsidR="001255E7" w:rsidRPr="00636518" w:rsidRDefault="00E034F0" w:rsidP="00636518">
      <w:pPr>
        <w:spacing w:line="360" w:lineRule="auto"/>
        <w:ind w:right="50"/>
        <w:jc w:val="both"/>
        <w:rPr>
          <w:rFonts w:ascii="Palatino Linotype" w:eastAsia="Palatino Linotype" w:hAnsi="Palatino Linotype" w:cs="Palatino Linotype"/>
        </w:rPr>
      </w:pPr>
      <w:r w:rsidRPr="00636518">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5B6EB1B7" w14:textId="3B031394" w:rsidR="001255E7" w:rsidRPr="00636518" w:rsidRDefault="001255E7" w:rsidP="00636518">
      <w:pPr>
        <w:spacing w:line="360" w:lineRule="auto"/>
        <w:ind w:right="50"/>
        <w:jc w:val="both"/>
        <w:rPr>
          <w:rFonts w:ascii="Palatino Linotype" w:eastAsia="Palatino Linotype" w:hAnsi="Palatino Linotype" w:cs="Palatino Linotype"/>
        </w:rPr>
      </w:pPr>
    </w:p>
    <w:p w14:paraId="0012EE89" w14:textId="7155B91C" w:rsidR="0055024C" w:rsidRPr="00636518" w:rsidRDefault="0055024C" w:rsidP="00636518">
      <w:pPr>
        <w:spacing w:line="360" w:lineRule="auto"/>
        <w:ind w:right="50"/>
        <w:jc w:val="both"/>
        <w:rPr>
          <w:rFonts w:ascii="Palatino Linotype" w:eastAsia="Palatino Linotype" w:hAnsi="Palatino Linotype" w:cs="Palatino Linotype"/>
        </w:rPr>
      </w:pPr>
    </w:p>
    <w:p w14:paraId="00AB61FC" w14:textId="77777777" w:rsidR="0055024C" w:rsidRPr="00636518" w:rsidRDefault="0055024C" w:rsidP="00636518">
      <w:pPr>
        <w:spacing w:line="360" w:lineRule="auto"/>
        <w:ind w:right="50"/>
        <w:jc w:val="both"/>
        <w:rPr>
          <w:rFonts w:ascii="Palatino Linotype" w:eastAsia="Palatino Linotype" w:hAnsi="Palatino Linotype" w:cs="Palatino Linotype"/>
        </w:rPr>
      </w:pPr>
    </w:p>
    <w:p w14:paraId="40A4AD65" w14:textId="77777777" w:rsidR="001255E7" w:rsidRPr="00636518" w:rsidRDefault="00E034F0" w:rsidP="00636518">
      <w:pPr>
        <w:spacing w:line="360" w:lineRule="auto"/>
        <w:jc w:val="both"/>
        <w:rPr>
          <w:rFonts w:ascii="Palatino Linotype" w:eastAsia="Palatino Linotype" w:hAnsi="Palatino Linotype" w:cs="Palatino Linotype"/>
          <w:b/>
        </w:rPr>
      </w:pPr>
      <w:r w:rsidRPr="00636518">
        <w:rPr>
          <w:rFonts w:ascii="Palatino Linotype" w:eastAsia="Palatino Linotype" w:hAnsi="Palatino Linotype" w:cs="Palatino Linotype"/>
          <w:b/>
          <w:sz w:val="28"/>
          <w:szCs w:val="28"/>
        </w:rPr>
        <w:lastRenderedPageBreak/>
        <w:t>SEGUNDO</w:t>
      </w:r>
      <w:r w:rsidRPr="00636518">
        <w:rPr>
          <w:rFonts w:ascii="Palatino Linotype" w:eastAsia="Palatino Linotype" w:hAnsi="Palatino Linotype" w:cs="Palatino Linotype"/>
          <w:b/>
        </w:rPr>
        <w:t xml:space="preserve">. Interés. </w:t>
      </w:r>
    </w:p>
    <w:p w14:paraId="089CD576" w14:textId="77777777" w:rsidR="001255E7" w:rsidRPr="00636518" w:rsidRDefault="00E034F0" w:rsidP="00636518">
      <w:pPr>
        <w:spacing w:line="360" w:lineRule="auto"/>
        <w:jc w:val="both"/>
        <w:rPr>
          <w:rFonts w:ascii="Palatino Linotype" w:eastAsia="Palatino Linotype" w:hAnsi="Palatino Linotype" w:cs="Palatino Linotype"/>
          <w:b/>
        </w:rPr>
      </w:pPr>
      <w:r w:rsidRPr="00636518">
        <w:rPr>
          <w:rFonts w:ascii="Palatino Linotype" w:eastAsia="Palatino Linotype" w:hAnsi="Palatino Linotype" w:cs="Palatino Linotype"/>
        </w:rPr>
        <w:t xml:space="preserve">El Recurso Revisión fue interpuesto por parte legítima, en atención a que se presentó por </w:t>
      </w:r>
      <w:r w:rsidRPr="00636518">
        <w:rPr>
          <w:rFonts w:ascii="Palatino Linotype" w:eastAsia="Palatino Linotype" w:hAnsi="Palatino Linotype" w:cs="Palatino Linotype"/>
          <w:b/>
        </w:rPr>
        <w:t>EL RECURENTE,</w:t>
      </w:r>
      <w:r w:rsidRPr="00636518">
        <w:rPr>
          <w:rFonts w:ascii="Palatino Linotype" w:eastAsia="Palatino Linotype" w:hAnsi="Palatino Linotype" w:cs="Palatino Linotype"/>
        </w:rPr>
        <w:t xml:space="preserve"> quien es la misma persona que formuló la solicitud de acceso a la Información Pública al </w:t>
      </w:r>
      <w:r w:rsidRPr="00636518">
        <w:rPr>
          <w:rFonts w:ascii="Palatino Linotype" w:eastAsia="Palatino Linotype" w:hAnsi="Palatino Linotype" w:cs="Palatino Linotype"/>
          <w:b/>
        </w:rPr>
        <w:t xml:space="preserve">SUJETO OBLIGADO, </w:t>
      </w:r>
      <w:r w:rsidRPr="00636518">
        <w:rPr>
          <w:rFonts w:ascii="Palatino Linotype" w:eastAsia="Palatino Linotype" w:hAnsi="Palatino Linotype" w:cs="Palatino Linotype"/>
        </w:rPr>
        <w:t xml:space="preserve">pues para ello, es necesario que la particular ingrese al </w:t>
      </w:r>
      <w:r w:rsidRPr="00636518">
        <w:rPr>
          <w:rFonts w:ascii="Palatino Linotype" w:eastAsia="Palatino Linotype" w:hAnsi="Palatino Linotype" w:cs="Palatino Linotype"/>
          <w:b/>
        </w:rPr>
        <w:t xml:space="preserve">SAIMEX </w:t>
      </w:r>
      <w:r w:rsidRPr="00636518">
        <w:rPr>
          <w:rFonts w:ascii="Palatino Linotype" w:eastAsia="Palatino Linotype" w:hAnsi="Palatino Linotype" w:cs="Palatino Linotype"/>
        </w:rPr>
        <w:t>mediante la utilización de su clave de usuario y contraseña.</w:t>
      </w:r>
    </w:p>
    <w:p w14:paraId="03B5B436" w14:textId="77777777" w:rsidR="001255E7" w:rsidRPr="00636518" w:rsidRDefault="001255E7" w:rsidP="00636518">
      <w:pPr>
        <w:spacing w:line="360" w:lineRule="auto"/>
        <w:jc w:val="both"/>
        <w:rPr>
          <w:rFonts w:ascii="Palatino Linotype" w:eastAsia="Palatino Linotype" w:hAnsi="Palatino Linotype" w:cs="Palatino Linotype"/>
          <w:b/>
        </w:rPr>
      </w:pPr>
    </w:p>
    <w:p w14:paraId="6CCF32C3" w14:textId="77777777" w:rsidR="001255E7" w:rsidRPr="00636518" w:rsidRDefault="00E034F0" w:rsidP="00636518">
      <w:pPr>
        <w:spacing w:line="360" w:lineRule="auto"/>
        <w:ind w:right="49"/>
        <w:jc w:val="both"/>
        <w:rPr>
          <w:rFonts w:ascii="Palatino Linotype" w:eastAsia="Palatino Linotype" w:hAnsi="Palatino Linotype" w:cs="Palatino Linotype"/>
          <w:b/>
        </w:rPr>
      </w:pPr>
      <w:r w:rsidRPr="00636518">
        <w:rPr>
          <w:rFonts w:ascii="Palatino Linotype" w:eastAsia="Palatino Linotype" w:hAnsi="Palatino Linotype" w:cs="Palatino Linotype"/>
          <w:b/>
          <w:sz w:val="28"/>
          <w:szCs w:val="28"/>
        </w:rPr>
        <w:t xml:space="preserve">TERCERO. </w:t>
      </w:r>
      <w:r w:rsidRPr="00636518">
        <w:rPr>
          <w:rFonts w:ascii="Palatino Linotype" w:eastAsia="Palatino Linotype" w:hAnsi="Palatino Linotype" w:cs="Palatino Linotype"/>
          <w:b/>
        </w:rPr>
        <w:t xml:space="preserve">Oportunidad. </w:t>
      </w:r>
    </w:p>
    <w:p w14:paraId="63DB570D" w14:textId="77777777" w:rsidR="001255E7" w:rsidRPr="00636518" w:rsidRDefault="00E034F0" w:rsidP="00636518">
      <w:pPr>
        <w:widowControl w:val="0"/>
        <w:pBdr>
          <w:top w:val="nil"/>
          <w:left w:val="nil"/>
          <w:bottom w:val="nil"/>
          <w:right w:val="nil"/>
          <w:between w:val="nil"/>
        </w:pBdr>
        <w:tabs>
          <w:tab w:val="left" w:pos="1701"/>
        </w:tabs>
        <w:spacing w:line="360" w:lineRule="auto"/>
        <w:ind w:right="49"/>
        <w:jc w:val="both"/>
        <w:rPr>
          <w:rFonts w:ascii="Palatino Linotype" w:eastAsia="Palatino Linotype" w:hAnsi="Palatino Linotype" w:cs="Palatino Linotype"/>
          <w:b/>
        </w:rPr>
      </w:pPr>
      <w:r w:rsidRPr="00636518">
        <w:rPr>
          <w:rFonts w:ascii="Palatino Linotype" w:eastAsia="Palatino Linotype" w:hAnsi="Palatino Linotype" w:cs="Palatino Linotype"/>
        </w:rPr>
        <w:t xml:space="preserve">El Recurso de Revisión fue interpuestos dentro del plazo de quince días hábiles, contados a partir del día siguiente al que </w:t>
      </w:r>
      <w:r w:rsidRPr="00636518">
        <w:rPr>
          <w:rFonts w:ascii="Palatino Linotype" w:eastAsia="Palatino Linotype" w:hAnsi="Palatino Linotype" w:cs="Palatino Linotype"/>
          <w:b/>
        </w:rPr>
        <w:t xml:space="preserve">EL RECURENTE </w:t>
      </w:r>
      <w:r w:rsidRPr="00636518">
        <w:rPr>
          <w:rFonts w:ascii="Palatino Linotype" w:eastAsia="Palatino Linotype" w:hAnsi="Palatino Linotype" w:cs="Palatino Linotype"/>
        </w:rPr>
        <w:t>tuvo conocimiento de la respuesta impugnada; tal y como, lo prevé el artículo 178 de la Ley de Transparencia y Acceso a la Información Pública del Estado de México y Municipios, que establece:</w:t>
      </w:r>
    </w:p>
    <w:p w14:paraId="70A7836F" w14:textId="77777777" w:rsidR="001255E7" w:rsidRPr="00636518" w:rsidRDefault="001255E7" w:rsidP="00636518">
      <w:pPr>
        <w:ind w:left="720" w:right="709"/>
        <w:jc w:val="both"/>
        <w:rPr>
          <w:rFonts w:ascii="Palatino Linotype" w:eastAsia="Palatino Linotype" w:hAnsi="Palatino Linotype" w:cs="Palatino Linotype"/>
          <w:i/>
          <w:sz w:val="22"/>
          <w:szCs w:val="22"/>
        </w:rPr>
      </w:pPr>
    </w:p>
    <w:p w14:paraId="656A20E0" w14:textId="77777777" w:rsidR="001255E7" w:rsidRPr="00636518" w:rsidRDefault="00E034F0" w:rsidP="00636518">
      <w:pPr>
        <w:ind w:left="851" w:right="899"/>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t>“</w:t>
      </w:r>
      <w:r w:rsidRPr="00636518">
        <w:rPr>
          <w:rFonts w:ascii="Palatino Linotype" w:eastAsia="Palatino Linotype" w:hAnsi="Palatino Linotype" w:cs="Palatino Linotype"/>
          <w:b/>
          <w:i/>
          <w:sz w:val="22"/>
          <w:szCs w:val="22"/>
        </w:rPr>
        <w:t>Artículo 178.</w:t>
      </w:r>
      <w:r w:rsidRPr="00636518">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337C0C6A" w14:textId="77777777" w:rsidR="001255E7" w:rsidRPr="00636518" w:rsidRDefault="001255E7" w:rsidP="00636518">
      <w:pPr>
        <w:ind w:left="851" w:right="899"/>
        <w:jc w:val="both"/>
        <w:rPr>
          <w:rFonts w:ascii="Palatino Linotype" w:eastAsia="Palatino Linotype" w:hAnsi="Palatino Linotype" w:cs="Palatino Linotype"/>
          <w:i/>
          <w:sz w:val="22"/>
          <w:szCs w:val="22"/>
        </w:rPr>
      </w:pPr>
    </w:p>
    <w:p w14:paraId="38F50C95" w14:textId="77777777" w:rsidR="001255E7" w:rsidRPr="00636518" w:rsidRDefault="00E034F0" w:rsidP="00636518">
      <w:pPr>
        <w:ind w:left="851" w:right="899"/>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2BF0944F" w14:textId="77777777" w:rsidR="001255E7" w:rsidRPr="00636518" w:rsidRDefault="001255E7" w:rsidP="00636518">
      <w:pPr>
        <w:ind w:left="851" w:right="899"/>
        <w:jc w:val="both"/>
        <w:rPr>
          <w:rFonts w:ascii="Palatino Linotype" w:eastAsia="Palatino Linotype" w:hAnsi="Palatino Linotype" w:cs="Palatino Linotype"/>
          <w:i/>
          <w:sz w:val="22"/>
          <w:szCs w:val="22"/>
        </w:rPr>
      </w:pPr>
    </w:p>
    <w:p w14:paraId="47766EEB" w14:textId="77777777" w:rsidR="001255E7" w:rsidRPr="00636518" w:rsidRDefault="00E034F0" w:rsidP="00636518">
      <w:pPr>
        <w:ind w:left="851" w:right="899"/>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p>
    <w:p w14:paraId="258A0D82" w14:textId="77777777" w:rsidR="001255E7" w:rsidRPr="00636518" w:rsidRDefault="001255E7" w:rsidP="00636518">
      <w:pPr>
        <w:ind w:left="720" w:right="709"/>
        <w:jc w:val="both"/>
        <w:rPr>
          <w:rFonts w:ascii="Palatino Linotype" w:eastAsia="Palatino Linotype" w:hAnsi="Palatino Linotype" w:cs="Palatino Linotype"/>
          <w:i/>
          <w:sz w:val="22"/>
          <w:szCs w:val="22"/>
        </w:rPr>
      </w:pPr>
    </w:p>
    <w:p w14:paraId="3C34E96D" w14:textId="49DAB692" w:rsidR="001255E7" w:rsidRPr="00636518" w:rsidRDefault="00E034F0" w:rsidP="00636518">
      <w:pPr>
        <w:spacing w:line="360" w:lineRule="auto"/>
        <w:jc w:val="both"/>
        <w:rPr>
          <w:rFonts w:ascii="Palatino Linotype" w:eastAsia="Palatino Linotype" w:hAnsi="Palatino Linotype" w:cs="Palatino Linotype"/>
        </w:rPr>
      </w:pPr>
      <w:bookmarkStart w:id="0" w:name="_heading=h.2et92p0" w:colFirst="0" w:colLast="0"/>
      <w:bookmarkEnd w:id="0"/>
      <w:r w:rsidRPr="00636518">
        <w:rPr>
          <w:rFonts w:ascii="Palatino Linotype" w:eastAsia="Palatino Linotype" w:hAnsi="Palatino Linotype" w:cs="Palatino Linotype"/>
        </w:rPr>
        <w:t xml:space="preserve">En esa tesitura, atendiendo a que </w:t>
      </w:r>
      <w:r w:rsidRPr="00636518">
        <w:rPr>
          <w:rFonts w:ascii="Palatino Linotype" w:eastAsia="Palatino Linotype" w:hAnsi="Palatino Linotype" w:cs="Palatino Linotype"/>
          <w:b/>
        </w:rPr>
        <w:t>EL SUJETO OBLIGADO</w:t>
      </w:r>
      <w:r w:rsidRPr="00636518">
        <w:rPr>
          <w:rFonts w:ascii="Palatino Linotype" w:eastAsia="Palatino Linotype" w:hAnsi="Palatino Linotype" w:cs="Palatino Linotype"/>
        </w:rPr>
        <w:t xml:space="preserve"> notificó la respuesta de a la solicitud de Acceso a la Información Pública el </w:t>
      </w:r>
      <w:r w:rsidRPr="00636518">
        <w:rPr>
          <w:rFonts w:ascii="Palatino Linotype" w:eastAsia="Palatino Linotype" w:hAnsi="Palatino Linotype" w:cs="Palatino Linotype"/>
          <w:b/>
        </w:rPr>
        <w:t xml:space="preserve">catorce de noviembre de dos mil </w:t>
      </w:r>
      <w:r w:rsidRPr="00636518">
        <w:rPr>
          <w:rFonts w:ascii="Palatino Linotype" w:eastAsia="Palatino Linotype" w:hAnsi="Palatino Linotype" w:cs="Palatino Linotype"/>
          <w:b/>
        </w:rPr>
        <w:lastRenderedPageBreak/>
        <w:t>veintitrés</w:t>
      </w:r>
      <w:r w:rsidRPr="00636518">
        <w:rPr>
          <w:rFonts w:ascii="Palatino Linotype" w:eastAsia="Palatino Linotype" w:hAnsi="Palatino Linotype" w:cs="Palatino Linotype"/>
        </w:rPr>
        <w:t xml:space="preserve">; así, el plazo de quince días hábiles que el artículo 178 de la Ley de la materia otorga a </w:t>
      </w:r>
      <w:r w:rsidRPr="00636518">
        <w:rPr>
          <w:rFonts w:ascii="Palatino Linotype" w:eastAsia="Palatino Linotype" w:hAnsi="Palatino Linotype" w:cs="Palatino Linotype"/>
          <w:b/>
        </w:rPr>
        <w:t>EL RECURRENTE</w:t>
      </w:r>
      <w:r w:rsidRPr="00636518">
        <w:rPr>
          <w:rFonts w:ascii="Palatino Linotype" w:eastAsia="Palatino Linotype" w:hAnsi="Palatino Linotype" w:cs="Palatino Linotype"/>
        </w:rPr>
        <w:t xml:space="preserve"> para presentar el Recurso de Revisión, transcurrió del </w:t>
      </w:r>
      <w:r w:rsidRPr="00636518">
        <w:rPr>
          <w:rFonts w:ascii="Palatino Linotype" w:eastAsia="Palatino Linotype" w:hAnsi="Palatino Linotype" w:cs="Palatino Linotype"/>
          <w:b/>
        </w:rPr>
        <w:t>quince de noviembre al seis de diciembre de dos mil veintitrés</w:t>
      </w:r>
      <w:r w:rsidRPr="00636518">
        <w:rPr>
          <w:rFonts w:ascii="Palatino Linotype" w:eastAsia="Palatino Linotype" w:hAnsi="Palatino Linotype" w:cs="Palatino Linotype"/>
        </w:rPr>
        <w:t>, sin contemplar en el cómputo los días sábados y domingos, considerados como días inhábiles, en términos del artículo 3, fracción X de la Ley de Transparencia y Acceso a la Información Pública del Estado de México y Municipios.</w:t>
      </w:r>
    </w:p>
    <w:p w14:paraId="54EBD316" w14:textId="77777777" w:rsidR="001255E7" w:rsidRPr="00636518" w:rsidRDefault="001255E7" w:rsidP="00636518">
      <w:pPr>
        <w:spacing w:line="360" w:lineRule="auto"/>
        <w:jc w:val="both"/>
        <w:rPr>
          <w:rFonts w:ascii="Palatino Linotype" w:eastAsia="Palatino Linotype" w:hAnsi="Palatino Linotype" w:cs="Palatino Linotype"/>
        </w:rPr>
      </w:pPr>
    </w:p>
    <w:p w14:paraId="760DE0AF" w14:textId="77777777" w:rsidR="001255E7" w:rsidRPr="00636518" w:rsidRDefault="00E034F0" w:rsidP="00636518">
      <w:pPr>
        <w:spacing w:before="200" w:after="200" w:line="360" w:lineRule="auto"/>
        <w:jc w:val="both"/>
        <w:rPr>
          <w:rFonts w:ascii="Arial" w:eastAsia="Arial" w:hAnsi="Arial" w:cs="Arial"/>
        </w:rPr>
      </w:pPr>
      <w:r w:rsidRPr="00636518">
        <w:rPr>
          <w:rFonts w:ascii="Palatino Linotype" w:eastAsia="Palatino Linotype" w:hAnsi="Palatino Linotype" w:cs="Palatino Linotype"/>
        </w:rPr>
        <w:t xml:space="preserve">En ese tenor, se advierte que </w:t>
      </w:r>
      <w:r w:rsidRPr="00636518">
        <w:rPr>
          <w:rFonts w:ascii="Palatino Linotype" w:eastAsia="Palatino Linotype" w:hAnsi="Palatino Linotype" w:cs="Palatino Linotype"/>
          <w:b/>
        </w:rPr>
        <w:t>EL RECURRENTE</w:t>
      </w:r>
      <w:r w:rsidRPr="00636518">
        <w:rPr>
          <w:rFonts w:ascii="Palatino Linotype" w:eastAsia="Palatino Linotype" w:hAnsi="Palatino Linotype" w:cs="Palatino Linotype"/>
        </w:rPr>
        <w:t xml:space="preserve"> presentó el presente medio de defensa, el mismo día en que se le notificó las respuesta impugnada, es decir, el </w:t>
      </w:r>
      <w:r w:rsidRPr="00636518">
        <w:rPr>
          <w:rFonts w:ascii="Palatino Linotype" w:eastAsia="Palatino Linotype" w:hAnsi="Palatino Linotype" w:cs="Palatino Linotype"/>
          <w:b/>
        </w:rPr>
        <w:t>catorce de noviembre de dos mil veintitrés</w:t>
      </w:r>
      <w:r w:rsidRPr="00636518">
        <w:rPr>
          <w:rFonts w:ascii="Palatino Linotype" w:eastAsia="Palatino Linotype" w:hAnsi="Palatino Linotype" w:cs="Palatino Linotype"/>
        </w:rPr>
        <w:t xml:space="preserve">; ello no implica que su interposición sea extemporánea, es decir, fuera del plazo señalado para tales efectos, en razón de que si bien el artículo 178 de la Ley de Transparencia y Acceso a la Información Pública del Estado de México y Municipios, establece que el recurso de revisión se ha de promover </w:t>
      </w:r>
      <w:r w:rsidRPr="00636518">
        <w:rPr>
          <w:rFonts w:ascii="Palatino Linotype" w:eastAsia="Palatino Linotype" w:hAnsi="Palatino Linotype" w:cs="Palatino Linotype"/>
          <w:b/>
          <w:u w:val="single"/>
        </w:rPr>
        <w:t>dentro</w:t>
      </w:r>
      <w:r w:rsidRPr="00636518">
        <w:rPr>
          <w:rFonts w:ascii="Palatino Linotype" w:eastAsia="Palatino Linotype" w:hAnsi="Palatino Linotype" w:cs="Palatino Linotype"/>
        </w:rPr>
        <w:t xml:space="preserve"> de los quince días hábiles siguientes en que </w:t>
      </w:r>
      <w:r w:rsidRPr="00636518">
        <w:rPr>
          <w:rFonts w:ascii="Palatino Linotype" w:eastAsia="Palatino Linotype" w:hAnsi="Palatino Linotype" w:cs="Palatino Linotype"/>
          <w:b/>
        </w:rPr>
        <w:t>EL RECURRENTE</w:t>
      </w:r>
      <w:r w:rsidRPr="00636518">
        <w:rPr>
          <w:rFonts w:ascii="Palatino Linotype" w:eastAsia="Palatino Linotype" w:hAnsi="Palatino Linotype" w:cs="Palatino Linotype"/>
        </w:rPr>
        <w:t xml:space="preserve"> tenga conocimiento de la respuesta impugnada, no limita a los particulares para que lo puedan presentar </w:t>
      </w:r>
      <w:r w:rsidRPr="00636518">
        <w:rPr>
          <w:rFonts w:ascii="Palatino Linotype" w:eastAsia="Palatino Linotype" w:hAnsi="Palatino Linotype" w:cs="Palatino Linotype"/>
          <w:b/>
        </w:rPr>
        <w:t>el mismo día</w:t>
      </w:r>
      <w:r w:rsidRPr="00636518">
        <w:rPr>
          <w:rFonts w:ascii="Palatino Linotype" w:eastAsia="Palatino Linotype" w:hAnsi="Palatino Linotype" w:cs="Palatino Linotype"/>
        </w:rPr>
        <w:t xml:space="preserve"> en que le sea notificada dicha respuesta; esto es, no implica que de presentarse el recurso de revisión el mismo día de su notificación, deba considerarse como extemporáneo.</w:t>
      </w:r>
    </w:p>
    <w:p w14:paraId="0D7196C8" w14:textId="77777777" w:rsidR="001255E7" w:rsidRPr="00636518" w:rsidRDefault="00E034F0" w:rsidP="00636518">
      <w:pPr>
        <w:spacing w:before="200" w:after="200" w:line="360" w:lineRule="auto"/>
        <w:jc w:val="both"/>
        <w:rPr>
          <w:rFonts w:ascii="Arial" w:eastAsia="Arial" w:hAnsi="Arial" w:cs="Arial"/>
        </w:rPr>
      </w:pPr>
      <w:r w:rsidRPr="00636518">
        <w:rPr>
          <w:rFonts w:ascii="Palatino Linotype" w:eastAsia="Palatino Linotype" w:hAnsi="Palatino Linotype" w:cs="Palatino Linotype"/>
        </w:rPr>
        <w:t>En apoyo a lo anterior, resulta aplicable por analogía la Jurisprudencia número 1a</w:t>
      </w:r>
      <w:proofErr w:type="gramStart"/>
      <w:r w:rsidRPr="00636518">
        <w:rPr>
          <w:rFonts w:ascii="Palatino Linotype" w:eastAsia="Palatino Linotype" w:hAnsi="Palatino Linotype" w:cs="Palatino Linotype"/>
        </w:rPr>
        <w:t>./</w:t>
      </w:r>
      <w:proofErr w:type="gramEnd"/>
      <w:r w:rsidRPr="00636518">
        <w:rPr>
          <w:rFonts w:ascii="Palatino Linotype" w:eastAsia="Palatino Linotype" w:hAnsi="Palatino Linotype" w:cs="Palatino Linotype"/>
        </w:rPr>
        <w:t>J. 41/2015 (10a.), Décima Época, sustentada por la Primera Sala de la Suprema Corte de Justicia de la Nación, visible en la página 569, libro 19, tomo I, del Semanario Judicial de la Federación y su de la Gaceta de junio de 2015, cuyo rubro y texto esgrimen:</w:t>
      </w:r>
    </w:p>
    <w:p w14:paraId="59B23E36" w14:textId="77777777" w:rsidR="001255E7" w:rsidRPr="00636518" w:rsidRDefault="00E034F0" w:rsidP="00636518">
      <w:pPr>
        <w:spacing w:before="120" w:after="120"/>
        <w:ind w:left="709" w:right="709"/>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lastRenderedPageBreak/>
        <w:t>“</w:t>
      </w:r>
      <w:r w:rsidRPr="00636518">
        <w:rPr>
          <w:rFonts w:ascii="Palatino Linotype" w:eastAsia="Palatino Linotype" w:hAnsi="Palatino Linotype" w:cs="Palatino Linotype"/>
          <w:b/>
          <w:i/>
          <w:sz w:val="22"/>
          <w:szCs w:val="22"/>
        </w:rPr>
        <w:t xml:space="preserve">RECURSO DE RECLAMACIÓN. SU INTERPOSICIÓN NO ES EXTEMPORÁNEA SI SE REALIZA ANTES DE QUE INICIE EL PLAZO PARA HACERLO. </w:t>
      </w:r>
      <w:r w:rsidRPr="00636518">
        <w:rPr>
          <w:rFonts w:ascii="Palatino Linotype" w:eastAsia="Palatino Linotype" w:hAnsi="Palatino Linotype" w:cs="Palatino Linotype"/>
          <w:i/>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2609895E" w14:textId="77777777" w:rsidR="001255E7" w:rsidRPr="00636518" w:rsidRDefault="001255E7" w:rsidP="00636518">
      <w:pPr>
        <w:spacing w:line="360" w:lineRule="auto"/>
        <w:ind w:right="49"/>
        <w:jc w:val="both"/>
        <w:rPr>
          <w:rFonts w:ascii="Palatino Linotype" w:eastAsia="Palatino Linotype" w:hAnsi="Palatino Linotype" w:cs="Palatino Linotype"/>
          <w:b/>
          <w:sz w:val="28"/>
          <w:szCs w:val="28"/>
        </w:rPr>
      </w:pPr>
    </w:p>
    <w:p w14:paraId="56E79644" w14:textId="77777777" w:rsidR="001255E7" w:rsidRPr="00636518" w:rsidRDefault="00E034F0" w:rsidP="00636518">
      <w:pPr>
        <w:spacing w:line="360" w:lineRule="auto"/>
        <w:ind w:right="49"/>
        <w:jc w:val="both"/>
        <w:rPr>
          <w:rFonts w:ascii="Palatino Linotype" w:eastAsia="Palatino Linotype" w:hAnsi="Palatino Linotype" w:cs="Palatino Linotype"/>
          <w:b/>
        </w:rPr>
      </w:pPr>
      <w:r w:rsidRPr="00636518">
        <w:rPr>
          <w:rFonts w:ascii="Palatino Linotype" w:eastAsia="Palatino Linotype" w:hAnsi="Palatino Linotype" w:cs="Palatino Linotype"/>
          <w:b/>
          <w:sz w:val="28"/>
          <w:szCs w:val="28"/>
        </w:rPr>
        <w:t>CUARTO.</w:t>
      </w:r>
      <w:r w:rsidRPr="00636518">
        <w:rPr>
          <w:rFonts w:ascii="Palatino Linotype" w:eastAsia="Palatino Linotype" w:hAnsi="Palatino Linotype" w:cs="Palatino Linotype"/>
          <w:b/>
        </w:rPr>
        <w:t xml:space="preserve"> </w:t>
      </w:r>
      <w:proofErr w:type="spellStart"/>
      <w:r w:rsidRPr="00636518">
        <w:rPr>
          <w:rFonts w:ascii="Palatino Linotype" w:eastAsia="Palatino Linotype" w:hAnsi="Palatino Linotype" w:cs="Palatino Linotype"/>
          <w:b/>
        </w:rPr>
        <w:t>Procedibilidad</w:t>
      </w:r>
      <w:proofErr w:type="spellEnd"/>
      <w:r w:rsidRPr="00636518">
        <w:rPr>
          <w:rFonts w:ascii="Palatino Linotype" w:eastAsia="Palatino Linotype" w:hAnsi="Palatino Linotype" w:cs="Palatino Linotype"/>
          <w:b/>
        </w:rPr>
        <w:t xml:space="preserve">. </w:t>
      </w:r>
    </w:p>
    <w:p w14:paraId="0D7C949C" w14:textId="77777777" w:rsidR="001255E7" w:rsidRPr="00636518" w:rsidRDefault="00E034F0" w:rsidP="00636518">
      <w:pPr>
        <w:spacing w:line="360" w:lineRule="auto"/>
        <w:ind w:right="49"/>
        <w:jc w:val="both"/>
        <w:rPr>
          <w:rFonts w:ascii="Palatino Linotype" w:eastAsia="Palatino Linotype" w:hAnsi="Palatino Linotype" w:cs="Palatino Linotype"/>
          <w:b/>
        </w:rPr>
      </w:pPr>
      <w:r w:rsidRPr="00636518">
        <w:rPr>
          <w:rFonts w:ascii="Palatino Linotype" w:eastAsia="Palatino Linotype" w:hAnsi="Palatino Linotype" w:cs="Palatino Linotype"/>
        </w:rPr>
        <w:t xml:space="preserve">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que a la letra señala: </w:t>
      </w:r>
    </w:p>
    <w:p w14:paraId="7F5DD958" w14:textId="77777777" w:rsidR="001255E7" w:rsidRPr="00636518" w:rsidRDefault="001255E7" w:rsidP="00636518">
      <w:pPr>
        <w:ind w:right="49"/>
        <w:jc w:val="both"/>
        <w:rPr>
          <w:rFonts w:ascii="Palatino Linotype" w:eastAsia="Palatino Linotype" w:hAnsi="Palatino Linotype" w:cs="Palatino Linotype"/>
        </w:rPr>
      </w:pPr>
    </w:p>
    <w:p w14:paraId="4E67F968" w14:textId="77777777" w:rsidR="001255E7" w:rsidRPr="00636518" w:rsidRDefault="00E034F0" w:rsidP="00636518">
      <w:pPr>
        <w:tabs>
          <w:tab w:val="left" w:pos="851"/>
        </w:tabs>
        <w:ind w:left="851" w:right="901"/>
        <w:jc w:val="both"/>
        <w:rPr>
          <w:rFonts w:ascii="Palatino Linotype" w:eastAsia="Palatino Linotype" w:hAnsi="Palatino Linotype" w:cs="Palatino Linotype"/>
          <w:b/>
          <w:i/>
          <w:sz w:val="22"/>
          <w:szCs w:val="22"/>
        </w:rPr>
      </w:pPr>
      <w:r w:rsidRPr="00636518">
        <w:rPr>
          <w:rFonts w:ascii="Palatino Linotype" w:eastAsia="Palatino Linotype" w:hAnsi="Palatino Linotype" w:cs="Palatino Linotype"/>
          <w:b/>
          <w:i/>
          <w:sz w:val="22"/>
          <w:szCs w:val="22"/>
        </w:rPr>
        <w:t xml:space="preserve">“Artículo 180. </w:t>
      </w:r>
      <w:r w:rsidRPr="00636518">
        <w:rPr>
          <w:rFonts w:ascii="Palatino Linotype" w:eastAsia="Palatino Linotype" w:hAnsi="Palatino Linotype" w:cs="Palatino Linotype"/>
          <w:i/>
          <w:sz w:val="22"/>
          <w:szCs w:val="22"/>
        </w:rPr>
        <w:t>El recurso de revisión contendrá:</w:t>
      </w:r>
      <w:r w:rsidRPr="00636518">
        <w:rPr>
          <w:rFonts w:ascii="Palatino Linotype" w:eastAsia="Palatino Linotype" w:hAnsi="Palatino Linotype" w:cs="Palatino Linotype"/>
          <w:b/>
          <w:i/>
          <w:sz w:val="22"/>
          <w:szCs w:val="22"/>
        </w:rPr>
        <w:t xml:space="preserve"> </w:t>
      </w:r>
    </w:p>
    <w:p w14:paraId="05D7EF1D" w14:textId="77777777" w:rsidR="001255E7" w:rsidRPr="00636518" w:rsidRDefault="00E034F0" w:rsidP="00636518">
      <w:pPr>
        <w:tabs>
          <w:tab w:val="left" w:pos="851"/>
        </w:tabs>
        <w:ind w:left="851" w:right="901"/>
        <w:jc w:val="both"/>
        <w:rPr>
          <w:rFonts w:ascii="Palatino Linotype" w:eastAsia="Palatino Linotype" w:hAnsi="Palatino Linotype" w:cs="Palatino Linotype"/>
          <w:b/>
          <w:i/>
          <w:sz w:val="22"/>
          <w:szCs w:val="22"/>
        </w:rPr>
      </w:pPr>
      <w:r w:rsidRPr="00636518">
        <w:rPr>
          <w:rFonts w:ascii="Palatino Linotype" w:eastAsia="Palatino Linotype" w:hAnsi="Palatino Linotype" w:cs="Palatino Linotype"/>
          <w:b/>
          <w:i/>
          <w:sz w:val="22"/>
          <w:szCs w:val="22"/>
        </w:rPr>
        <w:t xml:space="preserve">I. </w:t>
      </w:r>
      <w:r w:rsidRPr="00636518">
        <w:rPr>
          <w:rFonts w:ascii="Palatino Linotype" w:eastAsia="Palatino Linotype" w:hAnsi="Palatino Linotype" w:cs="Palatino Linotype"/>
          <w:i/>
          <w:sz w:val="22"/>
          <w:szCs w:val="22"/>
        </w:rPr>
        <w:t>El sujeto obligado ante la cual se presentó la solicitud;</w:t>
      </w:r>
      <w:r w:rsidRPr="00636518">
        <w:rPr>
          <w:rFonts w:ascii="Palatino Linotype" w:eastAsia="Palatino Linotype" w:hAnsi="Palatino Linotype" w:cs="Palatino Linotype"/>
          <w:b/>
          <w:i/>
          <w:sz w:val="22"/>
          <w:szCs w:val="22"/>
        </w:rPr>
        <w:t xml:space="preserve"> </w:t>
      </w:r>
    </w:p>
    <w:p w14:paraId="47FCE754" w14:textId="77777777" w:rsidR="001255E7" w:rsidRPr="00636518" w:rsidRDefault="00E034F0" w:rsidP="00636518">
      <w:pPr>
        <w:tabs>
          <w:tab w:val="left" w:pos="851"/>
        </w:tabs>
        <w:ind w:left="851" w:right="901"/>
        <w:jc w:val="both"/>
        <w:rPr>
          <w:rFonts w:ascii="Palatino Linotype" w:eastAsia="Palatino Linotype" w:hAnsi="Palatino Linotype" w:cs="Palatino Linotype"/>
          <w:b/>
          <w:i/>
          <w:sz w:val="22"/>
          <w:szCs w:val="22"/>
        </w:rPr>
      </w:pPr>
      <w:r w:rsidRPr="00636518">
        <w:rPr>
          <w:rFonts w:ascii="Palatino Linotype" w:eastAsia="Palatino Linotype" w:hAnsi="Palatino Linotype" w:cs="Palatino Linotype"/>
          <w:b/>
          <w:i/>
          <w:sz w:val="22"/>
          <w:szCs w:val="22"/>
        </w:rPr>
        <w:t xml:space="preserve">II. </w:t>
      </w:r>
      <w:r w:rsidRPr="00636518">
        <w:rPr>
          <w:rFonts w:ascii="Palatino Linotype" w:eastAsia="Palatino Linotype" w:hAnsi="Palatino Linotype" w:cs="Palatino Linotype"/>
          <w:b/>
          <w:i/>
          <w:sz w:val="22"/>
          <w:szCs w:val="22"/>
          <w:u w:val="single"/>
        </w:rPr>
        <w:t>El nombre del solicitante que recurre</w:t>
      </w:r>
      <w:r w:rsidRPr="00636518">
        <w:rPr>
          <w:rFonts w:ascii="Palatino Linotype" w:eastAsia="Palatino Linotype" w:hAnsi="Palatino Linotype" w:cs="Palatino Linotype"/>
          <w:i/>
          <w:sz w:val="22"/>
          <w:szCs w:val="22"/>
        </w:rPr>
        <w:t xml:space="preserve"> o de su representante y, en su caso, del tercero interesado, así como la dirección o medio que señale para recibir notificaciones;</w:t>
      </w:r>
      <w:r w:rsidRPr="00636518">
        <w:rPr>
          <w:rFonts w:ascii="Palatino Linotype" w:eastAsia="Palatino Linotype" w:hAnsi="Palatino Linotype" w:cs="Palatino Linotype"/>
          <w:b/>
          <w:i/>
          <w:sz w:val="22"/>
          <w:szCs w:val="22"/>
        </w:rPr>
        <w:t xml:space="preserve"> </w:t>
      </w:r>
    </w:p>
    <w:p w14:paraId="4C435968" w14:textId="77777777" w:rsidR="001255E7" w:rsidRPr="00636518" w:rsidRDefault="00E034F0" w:rsidP="00636518">
      <w:pPr>
        <w:tabs>
          <w:tab w:val="left" w:pos="851"/>
        </w:tabs>
        <w:ind w:left="851" w:right="901"/>
        <w:jc w:val="both"/>
        <w:rPr>
          <w:rFonts w:ascii="Palatino Linotype" w:eastAsia="Palatino Linotype" w:hAnsi="Palatino Linotype" w:cs="Palatino Linotype"/>
          <w:b/>
          <w:i/>
          <w:sz w:val="22"/>
          <w:szCs w:val="22"/>
        </w:rPr>
      </w:pPr>
      <w:r w:rsidRPr="00636518">
        <w:rPr>
          <w:rFonts w:ascii="Palatino Linotype" w:eastAsia="Palatino Linotype" w:hAnsi="Palatino Linotype" w:cs="Palatino Linotype"/>
          <w:b/>
          <w:i/>
          <w:sz w:val="22"/>
          <w:szCs w:val="22"/>
        </w:rPr>
        <w:t xml:space="preserve">III. </w:t>
      </w:r>
      <w:r w:rsidRPr="00636518">
        <w:rPr>
          <w:rFonts w:ascii="Palatino Linotype" w:eastAsia="Palatino Linotype" w:hAnsi="Palatino Linotype" w:cs="Palatino Linotype"/>
          <w:i/>
          <w:sz w:val="22"/>
          <w:szCs w:val="22"/>
        </w:rPr>
        <w:t xml:space="preserve">El número de folio de respuesta de la solicitud de acceso; </w:t>
      </w:r>
    </w:p>
    <w:p w14:paraId="4EC9C718" w14:textId="77777777" w:rsidR="001255E7" w:rsidRPr="00636518" w:rsidRDefault="00E034F0" w:rsidP="00636518">
      <w:pPr>
        <w:tabs>
          <w:tab w:val="left" w:pos="851"/>
        </w:tabs>
        <w:ind w:left="851" w:right="901"/>
        <w:jc w:val="both"/>
        <w:rPr>
          <w:rFonts w:ascii="Palatino Linotype" w:eastAsia="Palatino Linotype" w:hAnsi="Palatino Linotype" w:cs="Palatino Linotype"/>
          <w:b/>
          <w:i/>
          <w:sz w:val="22"/>
          <w:szCs w:val="22"/>
        </w:rPr>
      </w:pPr>
      <w:r w:rsidRPr="00636518">
        <w:rPr>
          <w:rFonts w:ascii="Palatino Linotype" w:eastAsia="Palatino Linotype" w:hAnsi="Palatino Linotype" w:cs="Palatino Linotype"/>
          <w:b/>
          <w:i/>
          <w:sz w:val="22"/>
          <w:szCs w:val="22"/>
        </w:rPr>
        <w:t xml:space="preserve">IV. </w:t>
      </w:r>
      <w:r w:rsidRPr="00636518">
        <w:rPr>
          <w:rFonts w:ascii="Palatino Linotype" w:eastAsia="Palatino Linotype" w:hAnsi="Palatino Linotype" w:cs="Palatino Linotype"/>
          <w:i/>
          <w:sz w:val="22"/>
          <w:szCs w:val="22"/>
        </w:rPr>
        <w:t>La fecha en que fue notificada la respuesta al solicitante o tuvo conocimiento del acto reclamado, o de presentación de la solicitud, en caso de falta de respuesta;</w:t>
      </w:r>
      <w:r w:rsidRPr="00636518">
        <w:rPr>
          <w:rFonts w:ascii="Palatino Linotype" w:eastAsia="Palatino Linotype" w:hAnsi="Palatino Linotype" w:cs="Palatino Linotype"/>
          <w:b/>
          <w:i/>
          <w:sz w:val="22"/>
          <w:szCs w:val="22"/>
        </w:rPr>
        <w:t xml:space="preserve"> </w:t>
      </w:r>
    </w:p>
    <w:p w14:paraId="2DE7B52B" w14:textId="77777777" w:rsidR="001255E7" w:rsidRPr="00636518" w:rsidRDefault="00E034F0" w:rsidP="00636518">
      <w:pPr>
        <w:tabs>
          <w:tab w:val="left" w:pos="851"/>
        </w:tabs>
        <w:ind w:left="851" w:right="901"/>
        <w:jc w:val="both"/>
        <w:rPr>
          <w:rFonts w:ascii="Palatino Linotype" w:eastAsia="Palatino Linotype" w:hAnsi="Palatino Linotype" w:cs="Palatino Linotype"/>
          <w:b/>
          <w:i/>
          <w:sz w:val="22"/>
          <w:szCs w:val="22"/>
        </w:rPr>
      </w:pPr>
      <w:r w:rsidRPr="00636518">
        <w:rPr>
          <w:rFonts w:ascii="Palatino Linotype" w:eastAsia="Palatino Linotype" w:hAnsi="Palatino Linotype" w:cs="Palatino Linotype"/>
          <w:b/>
          <w:i/>
          <w:sz w:val="22"/>
          <w:szCs w:val="22"/>
        </w:rPr>
        <w:t xml:space="preserve">V. </w:t>
      </w:r>
      <w:r w:rsidRPr="00636518">
        <w:rPr>
          <w:rFonts w:ascii="Palatino Linotype" w:eastAsia="Palatino Linotype" w:hAnsi="Palatino Linotype" w:cs="Palatino Linotype"/>
          <w:i/>
          <w:sz w:val="22"/>
          <w:szCs w:val="22"/>
        </w:rPr>
        <w:t>El acto que se recurre;</w:t>
      </w:r>
      <w:r w:rsidRPr="00636518">
        <w:rPr>
          <w:rFonts w:ascii="Palatino Linotype" w:eastAsia="Palatino Linotype" w:hAnsi="Palatino Linotype" w:cs="Palatino Linotype"/>
          <w:b/>
          <w:i/>
          <w:sz w:val="22"/>
          <w:szCs w:val="22"/>
        </w:rPr>
        <w:t xml:space="preserve"> </w:t>
      </w:r>
    </w:p>
    <w:p w14:paraId="2D1DF71B" w14:textId="77777777" w:rsidR="001255E7" w:rsidRPr="00636518" w:rsidRDefault="00E034F0" w:rsidP="00636518">
      <w:pPr>
        <w:tabs>
          <w:tab w:val="left" w:pos="851"/>
        </w:tabs>
        <w:ind w:left="851" w:right="901"/>
        <w:jc w:val="both"/>
        <w:rPr>
          <w:rFonts w:ascii="Palatino Linotype" w:eastAsia="Palatino Linotype" w:hAnsi="Palatino Linotype" w:cs="Palatino Linotype"/>
          <w:b/>
          <w:i/>
          <w:sz w:val="22"/>
          <w:szCs w:val="22"/>
        </w:rPr>
      </w:pPr>
      <w:r w:rsidRPr="00636518">
        <w:rPr>
          <w:rFonts w:ascii="Palatino Linotype" w:eastAsia="Palatino Linotype" w:hAnsi="Palatino Linotype" w:cs="Palatino Linotype"/>
          <w:b/>
          <w:i/>
          <w:sz w:val="22"/>
          <w:szCs w:val="22"/>
        </w:rPr>
        <w:t xml:space="preserve">VI. </w:t>
      </w:r>
      <w:r w:rsidRPr="00636518">
        <w:rPr>
          <w:rFonts w:ascii="Palatino Linotype" w:eastAsia="Palatino Linotype" w:hAnsi="Palatino Linotype" w:cs="Palatino Linotype"/>
          <w:i/>
          <w:sz w:val="22"/>
          <w:szCs w:val="22"/>
        </w:rPr>
        <w:t>Las razones o motivos de inconformidad;</w:t>
      </w:r>
      <w:r w:rsidRPr="00636518">
        <w:rPr>
          <w:rFonts w:ascii="Palatino Linotype" w:eastAsia="Palatino Linotype" w:hAnsi="Palatino Linotype" w:cs="Palatino Linotype"/>
          <w:b/>
          <w:i/>
          <w:sz w:val="22"/>
          <w:szCs w:val="22"/>
        </w:rPr>
        <w:t xml:space="preserve"> </w:t>
      </w:r>
    </w:p>
    <w:p w14:paraId="719DA165" w14:textId="77777777" w:rsidR="001255E7" w:rsidRPr="00636518" w:rsidRDefault="00E034F0" w:rsidP="00636518">
      <w:pPr>
        <w:tabs>
          <w:tab w:val="left" w:pos="851"/>
        </w:tabs>
        <w:ind w:left="851" w:right="901"/>
        <w:jc w:val="both"/>
        <w:rPr>
          <w:rFonts w:ascii="Palatino Linotype" w:eastAsia="Palatino Linotype" w:hAnsi="Palatino Linotype" w:cs="Palatino Linotype"/>
          <w:b/>
          <w:i/>
          <w:sz w:val="22"/>
          <w:szCs w:val="22"/>
        </w:rPr>
      </w:pPr>
      <w:r w:rsidRPr="00636518">
        <w:rPr>
          <w:rFonts w:ascii="Palatino Linotype" w:eastAsia="Palatino Linotype" w:hAnsi="Palatino Linotype" w:cs="Palatino Linotype"/>
          <w:b/>
          <w:i/>
          <w:sz w:val="22"/>
          <w:szCs w:val="22"/>
        </w:rPr>
        <w:t xml:space="preserve">VII. </w:t>
      </w:r>
      <w:r w:rsidRPr="00636518">
        <w:rPr>
          <w:rFonts w:ascii="Palatino Linotype" w:eastAsia="Palatino Linotype" w:hAnsi="Palatino Linotype" w:cs="Palatino Linotype"/>
          <w:i/>
          <w:sz w:val="22"/>
          <w:szCs w:val="22"/>
        </w:rPr>
        <w:t>La copia de la respuesta que se impugna y, en su caso, de la notificación correspondiente, en el caso de respuesta de la solicitud; y</w:t>
      </w:r>
      <w:r w:rsidRPr="00636518">
        <w:rPr>
          <w:rFonts w:ascii="Palatino Linotype" w:eastAsia="Palatino Linotype" w:hAnsi="Palatino Linotype" w:cs="Palatino Linotype"/>
          <w:b/>
          <w:i/>
          <w:sz w:val="22"/>
          <w:szCs w:val="22"/>
        </w:rPr>
        <w:t xml:space="preserve"> </w:t>
      </w:r>
    </w:p>
    <w:p w14:paraId="474590AF" w14:textId="2FE83802" w:rsidR="001255E7" w:rsidRPr="00636518" w:rsidRDefault="00E034F0" w:rsidP="00636518">
      <w:pPr>
        <w:tabs>
          <w:tab w:val="left" w:pos="851"/>
        </w:tabs>
        <w:ind w:left="851" w:right="901"/>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b/>
          <w:i/>
          <w:sz w:val="22"/>
          <w:szCs w:val="22"/>
        </w:rPr>
        <w:t xml:space="preserve">VIII. </w:t>
      </w:r>
      <w:r w:rsidRPr="00636518">
        <w:rPr>
          <w:rFonts w:ascii="Palatino Linotype" w:eastAsia="Palatino Linotype" w:hAnsi="Palatino Linotype" w:cs="Palatino Linotype"/>
          <w:i/>
          <w:sz w:val="22"/>
          <w:szCs w:val="22"/>
        </w:rPr>
        <w:t>Firma d</w:t>
      </w:r>
      <w:r w:rsidR="00913C1F" w:rsidRPr="00636518">
        <w:rPr>
          <w:rFonts w:ascii="Palatino Linotype" w:eastAsia="Palatino Linotype" w:hAnsi="Palatino Linotype" w:cs="Palatino Linotype"/>
          <w:i/>
          <w:sz w:val="22"/>
          <w:szCs w:val="22"/>
        </w:rPr>
        <w:t xml:space="preserve">e </w:t>
      </w:r>
      <w:r w:rsidRPr="00636518">
        <w:rPr>
          <w:rFonts w:ascii="Palatino Linotype" w:eastAsia="Palatino Linotype" w:hAnsi="Palatino Linotype" w:cs="Palatino Linotype"/>
          <w:i/>
          <w:sz w:val="22"/>
          <w:szCs w:val="22"/>
        </w:rPr>
        <w:t>EL RECURENTE, en su caso, cuando se presente por escrito, requisito sin el cual se dará trámite al recurso.</w:t>
      </w:r>
    </w:p>
    <w:p w14:paraId="52CC601E" w14:textId="77777777" w:rsidR="001255E7" w:rsidRPr="00636518" w:rsidRDefault="00E034F0" w:rsidP="00636518">
      <w:pPr>
        <w:tabs>
          <w:tab w:val="left" w:pos="851"/>
        </w:tabs>
        <w:ind w:left="851" w:right="901"/>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t xml:space="preserve">Adicionalmente, se podrán anexar las pruebas y demás elementos que considere procedentes someter a juicio del Instituto. </w:t>
      </w:r>
    </w:p>
    <w:p w14:paraId="059030E0" w14:textId="77777777" w:rsidR="001255E7" w:rsidRPr="00636518" w:rsidRDefault="00E034F0" w:rsidP="00636518">
      <w:pPr>
        <w:tabs>
          <w:tab w:val="left" w:pos="851"/>
        </w:tabs>
        <w:ind w:left="851" w:right="901"/>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lastRenderedPageBreak/>
        <w:t xml:space="preserve">En ningún caso será necesario que el particular ratifique el recurso de revisión interpuesto. </w:t>
      </w:r>
    </w:p>
    <w:p w14:paraId="07AFA9EA" w14:textId="77777777" w:rsidR="001255E7" w:rsidRPr="00636518" w:rsidRDefault="00E034F0" w:rsidP="00636518">
      <w:pPr>
        <w:tabs>
          <w:tab w:val="left" w:pos="851"/>
        </w:tabs>
        <w:ind w:left="851" w:right="901"/>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b/>
          <w:i/>
          <w:sz w:val="22"/>
          <w:szCs w:val="22"/>
          <w:u w:val="single"/>
        </w:rPr>
        <w:t>En caso de que el recurso se interponga de manera electrónica no será indispensable que contengan los requisitos establecidos en las fracciones II</w:t>
      </w:r>
      <w:r w:rsidRPr="00636518">
        <w:rPr>
          <w:rFonts w:ascii="Palatino Linotype" w:eastAsia="Palatino Linotype" w:hAnsi="Palatino Linotype" w:cs="Palatino Linotype"/>
          <w:i/>
          <w:sz w:val="22"/>
          <w:szCs w:val="22"/>
        </w:rPr>
        <w:t>, IV, VII y VIII.”</w:t>
      </w:r>
    </w:p>
    <w:p w14:paraId="791633BF" w14:textId="77777777" w:rsidR="001255E7" w:rsidRPr="00636518" w:rsidRDefault="00E034F0" w:rsidP="00636518">
      <w:pPr>
        <w:tabs>
          <w:tab w:val="left" w:pos="851"/>
        </w:tabs>
        <w:ind w:left="851" w:right="901"/>
        <w:jc w:val="both"/>
        <w:rPr>
          <w:rFonts w:ascii="Palatino Linotype" w:eastAsia="Palatino Linotype" w:hAnsi="Palatino Linotype" w:cs="Palatino Linotype"/>
          <w:b/>
          <w:i/>
          <w:sz w:val="22"/>
          <w:szCs w:val="22"/>
        </w:rPr>
      </w:pPr>
      <w:r w:rsidRPr="00636518">
        <w:rPr>
          <w:rFonts w:ascii="Palatino Linotype" w:eastAsia="Palatino Linotype" w:hAnsi="Palatino Linotype" w:cs="Palatino Linotype"/>
          <w:b/>
          <w:i/>
          <w:sz w:val="22"/>
          <w:szCs w:val="22"/>
        </w:rPr>
        <w:t>(Énfasis añadido)</w:t>
      </w:r>
    </w:p>
    <w:p w14:paraId="63CC1A00" w14:textId="77777777" w:rsidR="001255E7" w:rsidRPr="00636518" w:rsidRDefault="001255E7" w:rsidP="00636518">
      <w:pPr>
        <w:tabs>
          <w:tab w:val="left" w:pos="851"/>
        </w:tabs>
        <w:ind w:left="851" w:right="901"/>
        <w:jc w:val="both"/>
        <w:rPr>
          <w:rFonts w:ascii="Palatino Linotype" w:eastAsia="Palatino Linotype" w:hAnsi="Palatino Linotype" w:cs="Palatino Linotype"/>
          <w:b/>
          <w:i/>
          <w:sz w:val="22"/>
          <w:szCs w:val="22"/>
        </w:rPr>
      </w:pPr>
    </w:p>
    <w:p w14:paraId="280E5655" w14:textId="77777777" w:rsidR="001255E7" w:rsidRPr="00636518" w:rsidRDefault="00E034F0" w:rsidP="00636518">
      <w:pPr>
        <w:spacing w:line="360" w:lineRule="auto"/>
        <w:jc w:val="both"/>
        <w:rPr>
          <w:rFonts w:ascii="Palatino Linotype" w:eastAsia="Palatino Linotype" w:hAnsi="Palatino Linotype" w:cs="Palatino Linotype"/>
          <w:b/>
        </w:rPr>
      </w:pPr>
      <w:r w:rsidRPr="00636518">
        <w:rPr>
          <w:rFonts w:ascii="Palatino Linotype" w:eastAsia="Palatino Linotype" w:hAnsi="Palatino Linotype" w:cs="Palatino Linotype"/>
        </w:rPr>
        <w:t xml:space="preserve">Por lo que, derivado que el Recurso de Revisión materia del presente asunto, se interpuso de manera electrónica, no es necesario que contenga determinados requisitos, entre ellos, el nombre </w:t>
      </w:r>
      <w:r w:rsidRPr="00636518">
        <w:rPr>
          <w:rFonts w:ascii="Palatino Linotype" w:eastAsia="Palatino Linotype" w:hAnsi="Palatino Linotype" w:cs="Palatino Linotype"/>
          <w:b/>
        </w:rPr>
        <w:t>EL RECURRENTE;</w:t>
      </w:r>
      <w:r w:rsidRPr="00636518">
        <w:rPr>
          <w:rFonts w:ascii="Palatino Linotype" w:eastAsia="Palatino Linotype" w:hAnsi="Palatino Linotype" w:cs="Palatino Linotype"/>
        </w:rPr>
        <w:t xml:space="preserve"> por lo que, en el presente caso, al haber sido presentado el Recurso de Revisión vía </w:t>
      </w:r>
      <w:r w:rsidRPr="00636518">
        <w:rPr>
          <w:rFonts w:ascii="Palatino Linotype" w:eastAsia="Palatino Linotype" w:hAnsi="Palatino Linotype" w:cs="Palatino Linotype"/>
          <w:b/>
        </w:rPr>
        <w:t>SAIMEX</w:t>
      </w:r>
      <w:r w:rsidRPr="00636518">
        <w:rPr>
          <w:rFonts w:ascii="Palatino Linotype" w:eastAsia="Palatino Linotype" w:hAnsi="Palatino Linotype" w:cs="Palatino Linotype"/>
        </w:rPr>
        <w:t>, dicho requisito resulta innecesario.</w:t>
      </w:r>
    </w:p>
    <w:p w14:paraId="4912B6AC" w14:textId="77777777" w:rsidR="001255E7" w:rsidRPr="00636518" w:rsidRDefault="001255E7" w:rsidP="00636518">
      <w:pPr>
        <w:spacing w:line="360" w:lineRule="auto"/>
        <w:jc w:val="both"/>
        <w:rPr>
          <w:rFonts w:ascii="Palatino Linotype" w:eastAsia="Palatino Linotype" w:hAnsi="Palatino Linotype" w:cs="Palatino Linotype"/>
        </w:rPr>
      </w:pPr>
    </w:p>
    <w:p w14:paraId="6DF6BC5F" w14:textId="77777777" w:rsidR="001255E7" w:rsidRPr="00636518" w:rsidRDefault="00E034F0" w:rsidP="00636518">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2DA58B30" w14:textId="77777777" w:rsidR="001255E7" w:rsidRPr="00636518" w:rsidRDefault="001255E7" w:rsidP="00636518">
      <w:pPr>
        <w:spacing w:line="360" w:lineRule="auto"/>
        <w:jc w:val="both"/>
        <w:rPr>
          <w:rFonts w:ascii="Palatino Linotype" w:eastAsia="Palatino Linotype" w:hAnsi="Palatino Linotype" w:cs="Palatino Linotype"/>
          <w:sz w:val="22"/>
          <w:szCs w:val="22"/>
        </w:rPr>
      </w:pPr>
    </w:p>
    <w:p w14:paraId="42D981E2" w14:textId="77777777" w:rsidR="001255E7" w:rsidRPr="00636518" w:rsidRDefault="00E034F0" w:rsidP="00636518">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 xml:space="preserve">Asimismo, se estima que el requisito relativo al nombre de </w:t>
      </w:r>
      <w:r w:rsidRPr="00636518">
        <w:rPr>
          <w:rFonts w:ascii="Palatino Linotype" w:eastAsia="Palatino Linotype" w:hAnsi="Palatino Linotype" w:cs="Palatino Linotype"/>
          <w:b/>
        </w:rPr>
        <w:t>EL RECURRENTE</w:t>
      </w:r>
      <w:r w:rsidRPr="00636518">
        <w:rPr>
          <w:rFonts w:ascii="Palatino Linotype" w:eastAsia="Palatino Linotype" w:hAnsi="Palatino Linotype" w:cs="Palatino Linotype"/>
        </w:rPr>
        <w:t xml:space="preserve"> no constituye un supuesto indispensable de </w:t>
      </w:r>
      <w:proofErr w:type="spellStart"/>
      <w:r w:rsidRPr="00636518">
        <w:rPr>
          <w:rFonts w:ascii="Palatino Linotype" w:eastAsia="Palatino Linotype" w:hAnsi="Palatino Linotype" w:cs="Palatino Linotype"/>
        </w:rPr>
        <w:t>procedibilidad</w:t>
      </w:r>
      <w:proofErr w:type="spellEnd"/>
      <w:r w:rsidRPr="00636518">
        <w:rPr>
          <w:rFonts w:ascii="Palatino Linotype" w:eastAsia="Palatino Linotype" w:hAnsi="Palatino Linotype" w:cs="Palatino Linotype"/>
        </w:rPr>
        <w:t xml:space="preserve">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w:t>
      </w:r>
      <w:r w:rsidRPr="00636518">
        <w:rPr>
          <w:rFonts w:ascii="Palatino Linotype" w:eastAsia="Palatino Linotype" w:hAnsi="Palatino Linotype" w:cs="Palatino Linotype"/>
        </w:rPr>
        <w:lastRenderedPageBreak/>
        <w:t xml:space="preserve">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que conforman el expediente de mérito, de las que se desprende que </w:t>
      </w:r>
      <w:r w:rsidRPr="00636518">
        <w:rPr>
          <w:rFonts w:ascii="Palatino Linotype" w:eastAsia="Palatino Linotype" w:hAnsi="Palatino Linotype" w:cs="Palatino Linotype"/>
          <w:b/>
        </w:rPr>
        <w:t>EL RECURRENTE</w:t>
      </w:r>
      <w:r w:rsidRPr="00636518">
        <w:rPr>
          <w:rFonts w:ascii="Palatino Linotype" w:eastAsia="Palatino Linotype" w:hAnsi="Palatino Linotype" w:cs="Palatino Linotype"/>
        </w:rPr>
        <w:t xml:space="preserve"> es la misma persona que realizó la solicitud de Acceso a la Información Pública que ahora se impugna.</w:t>
      </w:r>
    </w:p>
    <w:p w14:paraId="2D58A5F3" w14:textId="77777777" w:rsidR="001255E7" w:rsidRPr="00636518" w:rsidRDefault="001255E7" w:rsidP="00636518">
      <w:pPr>
        <w:tabs>
          <w:tab w:val="left" w:pos="851"/>
        </w:tabs>
        <w:spacing w:line="360" w:lineRule="auto"/>
        <w:ind w:left="851" w:right="901"/>
        <w:jc w:val="both"/>
        <w:rPr>
          <w:rFonts w:ascii="Palatino Linotype" w:eastAsia="Palatino Linotype" w:hAnsi="Palatino Linotype" w:cs="Palatino Linotype"/>
          <w:sz w:val="22"/>
          <w:szCs w:val="22"/>
        </w:rPr>
      </w:pPr>
    </w:p>
    <w:p w14:paraId="3CE335DE" w14:textId="77777777" w:rsidR="001255E7" w:rsidRPr="00636518" w:rsidRDefault="00E034F0" w:rsidP="00636518">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 xml:space="preserve">Es así que, para el estudio de la materia sobre la que se resuelve el presente Recurso de Revisión, resulta intrascendente conocer el </w:t>
      </w:r>
      <w:r w:rsidRPr="00636518">
        <w:rPr>
          <w:rFonts w:ascii="Palatino Linotype" w:eastAsia="Palatino Linotype" w:hAnsi="Palatino Linotype" w:cs="Palatino Linotype"/>
          <w:b/>
        </w:rPr>
        <w:t>nombre completo</w:t>
      </w:r>
      <w:r w:rsidRPr="00636518">
        <w:rPr>
          <w:rFonts w:ascii="Palatino Linotype" w:eastAsia="Palatino Linotype" w:hAnsi="Palatino Linotype" w:cs="Palatino Linotype"/>
        </w:rPr>
        <w:t xml:space="preserv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73965046" w14:textId="77777777" w:rsidR="001255E7" w:rsidRPr="00636518" w:rsidRDefault="001255E7" w:rsidP="00636518">
      <w:pPr>
        <w:spacing w:line="360" w:lineRule="auto"/>
        <w:jc w:val="both"/>
        <w:rPr>
          <w:rFonts w:ascii="Palatino Linotype" w:eastAsia="Palatino Linotype" w:hAnsi="Palatino Linotype" w:cs="Palatino Linotype"/>
        </w:rPr>
      </w:pPr>
    </w:p>
    <w:p w14:paraId="68928A55" w14:textId="77777777" w:rsidR="001255E7" w:rsidRPr="00636518" w:rsidRDefault="00E034F0" w:rsidP="00636518">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Conocida la respuesta por la parte</w:t>
      </w:r>
      <w:r w:rsidRPr="00636518">
        <w:rPr>
          <w:rFonts w:ascii="Palatino Linotype" w:eastAsia="Palatino Linotype" w:hAnsi="Palatino Linotype" w:cs="Palatino Linotype"/>
          <w:b/>
        </w:rPr>
        <w:t xml:space="preserve"> RECURRENTE</w:t>
      </w:r>
      <w:r w:rsidRPr="00636518">
        <w:rPr>
          <w:rFonts w:ascii="Palatino Linotype" w:eastAsia="Palatino Linotype" w:hAnsi="Palatino Linotype" w:cs="Palatino Linotype"/>
        </w:rPr>
        <w:t>, al no estar conforme con los términos de la misma, interpuso el recurso de revisión que nos ocupa, donde señaló como razones o motivos de inconformidad que no se entrega la totalidad de lo solicitado, la cual encuadra en la fracción V del artículo 179 de la Ley de Transparencia y Acceso a la Información Pública del Estado de México y Municipios, como se advierte a continuación:</w:t>
      </w:r>
    </w:p>
    <w:p w14:paraId="58D1D74A" w14:textId="77777777" w:rsidR="001255E7" w:rsidRPr="00636518" w:rsidRDefault="001255E7" w:rsidP="00636518">
      <w:pPr>
        <w:ind w:right="49"/>
        <w:jc w:val="both"/>
        <w:rPr>
          <w:rFonts w:ascii="Palatino Linotype" w:eastAsia="Palatino Linotype" w:hAnsi="Palatino Linotype" w:cs="Palatino Linotype"/>
        </w:rPr>
      </w:pPr>
    </w:p>
    <w:p w14:paraId="053D07C1" w14:textId="77777777" w:rsidR="001255E7" w:rsidRPr="00636518" w:rsidRDefault="00E034F0" w:rsidP="00636518">
      <w:pPr>
        <w:ind w:left="851" w:right="899"/>
        <w:jc w:val="both"/>
        <w:rPr>
          <w:rFonts w:ascii="Palatino Linotype" w:eastAsia="Palatino Linotype" w:hAnsi="Palatino Linotype" w:cs="Palatino Linotype"/>
          <w:i/>
        </w:rPr>
      </w:pPr>
      <w:r w:rsidRPr="00636518">
        <w:rPr>
          <w:rFonts w:ascii="Palatino Linotype" w:eastAsia="Palatino Linotype" w:hAnsi="Palatino Linotype" w:cs="Palatino Linotype"/>
          <w:i/>
        </w:rPr>
        <w:t>Artículo 179. El recurso de revisión es un medio de protección que la Ley otorga a los particulares, para hacer valer su derecho de acceso a la información pública, y procederá en contra de las siguientes causas:</w:t>
      </w:r>
      <w:r w:rsidRPr="00636518">
        <w:rPr>
          <w:rFonts w:ascii="Palatino Linotype" w:eastAsia="Palatino Linotype" w:hAnsi="Palatino Linotype" w:cs="Palatino Linotype"/>
          <w:i/>
        </w:rPr>
        <w:br/>
        <w:t>(…)</w:t>
      </w:r>
    </w:p>
    <w:p w14:paraId="115F30BC" w14:textId="77777777" w:rsidR="001255E7" w:rsidRPr="00636518" w:rsidRDefault="001255E7" w:rsidP="00636518">
      <w:pPr>
        <w:ind w:left="851" w:right="899"/>
        <w:jc w:val="both"/>
        <w:rPr>
          <w:rFonts w:ascii="Palatino Linotype" w:eastAsia="Palatino Linotype" w:hAnsi="Palatino Linotype" w:cs="Palatino Linotype"/>
          <w:i/>
        </w:rPr>
      </w:pPr>
    </w:p>
    <w:p w14:paraId="0BDD69ED" w14:textId="77777777" w:rsidR="001255E7" w:rsidRPr="00636518" w:rsidRDefault="00E034F0" w:rsidP="00636518">
      <w:pPr>
        <w:ind w:left="851" w:right="899"/>
        <w:jc w:val="both"/>
        <w:rPr>
          <w:rFonts w:ascii="Palatino Linotype" w:eastAsia="Palatino Linotype" w:hAnsi="Palatino Linotype" w:cs="Palatino Linotype"/>
          <w:i/>
        </w:rPr>
      </w:pPr>
      <w:r w:rsidRPr="00636518">
        <w:rPr>
          <w:rFonts w:ascii="Palatino Linotype" w:eastAsia="Palatino Linotype" w:hAnsi="Palatino Linotype" w:cs="Palatino Linotype"/>
          <w:i/>
        </w:rPr>
        <w:t>V. La entrega de información incompleta;</w:t>
      </w:r>
    </w:p>
    <w:p w14:paraId="48356377" w14:textId="77777777" w:rsidR="001255E7" w:rsidRPr="00636518" w:rsidRDefault="001255E7" w:rsidP="00636518">
      <w:pPr>
        <w:jc w:val="both"/>
        <w:rPr>
          <w:rFonts w:ascii="Palatino Linotype" w:eastAsia="Palatino Linotype" w:hAnsi="Palatino Linotype" w:cs="Palatino Linotype"/>
          <w:b/>
          <w:sz w:val="22"/>
          <w:szCs w:val="22"/>
        </w:rPr>
      </w:pPr>
    </w:p>
    <w:p w14:paraId="4335B92D" w14:textId="77777777" w:rsidR="001255E7" w:rsidRPr="00636518" w:rsidRDefault="001255E7" w:rsidP="00636518">
      <w:pPr>
        <w:spacing w:line="360" w:lineRule="auto"/>
        <w:jc w:val="both"/>
        <w:rPr>
          <w:rFonts w:ascii="Palatino Linotype" w:eastAsia="Palatino Linotype" w:hAnsi="Palatino Linotype" w:cs="Palatino Linotype"/>
          <w:b/>
          <w:sz w:val="28"/>
          <w:szCs w:val="28"/>
        </w:rPr>
      </w:pPr>
    </w:p>
    <w:p w14:paraId="7F0DD13B" w14:textId="77777777" w:rsidR="001255E7" w:rsidRPr="00636518" w:rsidRDefault="00E034F0" w:rsidP="00636518">
      <w:pPr>
        <w:spacing w:line="360" w:lineRule="auto"/>
        <w:jc w:val="both"/>
        <w:rPr>
          <w:rFonts w:ascii="Palatino Linotype" w:eastAsia="Palatino Linotype" w:hAnsi="Palatino Linotype" w:cs="Palatino Linotype"/>
          <w:b/>
        </w:rPr>
      </w:pPr>
      <w:r w:rsidRPr="00636518">
        <w:rPr>
          <w:rFonts w:ascii="Palatino Linotype" w:eastAsia="Palatino Linotype" w:hAnsi="Palatino Linotype" w:cs="Palatino Linotype"/>
          <w:b/>
          <w:sz w:val="28"/>
          <w:szCs w:val="28"/>
        </w:rPr>
        <w:t>QUINTO</w:t>
      </w:r>
      <w:r w:rsidRPr="00636518">
        <w:rPr>
          <w:rFonts w:ascii="Palatino Linotype" w:eastAsia="Palatino Linotype" w:hAnsi="Palatino Linotype" w:cs="Palatino Linotype"/>
          <w:b/>
        </w:rPr>
        <w:t>. Estudio y resolución del asunto.</w:t>
      </w:r>
    </w:p>
    <w:p w14:paraId="62175AE9" w14:textId="49063D35" w:rsidR="0055024C" w:rsidRPr="00636518" w:rsidRDefault="0055024C" w:rsidP="00636518">
      <w:pPr>
        <w:spacing w:line="360" w:lineRule="auto"/>
        <w:jc w:val="both"/>
        <w:rPr>
          <w:rFonts w:ascii="Palatino Linotype" w:hAnsi="Palatino Linotype" w:cs="Palatino Linotype"/>
        </w:rPr>
      </w:pPr>
      <w:r w:rsidRPr="00636518">
        <w:rPr>
          <w:rFonts w:ascii="Palatino Linotype" w:hAnsi="Palatino Linotype" w:cs="Palatino Linotype"/>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350796DB" w14:textId="77777777" w:rsidR="0055024C" w:rsidRPr="00636518" w:rsidRDefault="0055024C" w:rsidP="00636518">
      <w:pPr>
        <w:spacing w:line="360" w:lineRule="auto"/>
        <w:jc w:val="both"/>
        <w:rPr>
          <w:rFonts w:ascii="Palatino Linotype" w:hAnsi="Palatino Linotype"/>
        </w:rPr>
      </w:pPr>
    </w:p>
    <w:p w14:paraId="7F330CD9" w14:textId="77777777" w:rsidR="0055024C" w:rsidRPr="00636518" w:rsidRDefault="0055024C" w:rsidP="00636518">
      <w:pPr>
        <w:spacing w:line="360" w:lineRule="auto"/>
        <w:ind w:right="49"/>
        <w:jc w:val="both"/>
        <w:rPr>
          <w:rFonts w:ascii="Palatino Linotype" w:eastAsiaTheme="minorEastAsia" w:hAnsi="Palatino Linotype" w:cs="Arial"/>
        </w:rPr>
      </w:pPr>
      <w:r w:rsidRPr="00636518">
        <w:rPr>
          <w:rFonts w:ascii="Palatino Linotype" w:eastAsiaTheme="minorEastAsia" w:hAnsi="Palatino Linotype" w:cs="Arial"/>
        </w:rPr>
        <w:t xml:space="preserve">Por consiguiente, procederemos al análisis del </w:t>
      </w:r>
      <w:r w:rsidRPr="00636518">
        <w:rPr>
          <w:rFonts w:ascii="Palatino Linotype" w:eastAsiaTheme="minorEastAsia" w:hAnsi="Palatino Linotype" w:cs="Arial"/>
          <w:b/>
          <w:bCs/>
        </w:rPr>
        <w:t>c</w:t>
      </w:r>
      <w:r w:rsidRPr="00636518">
        <w:rPr>
          <w:rFonts w:ascii="Palatino Linotype" w:eastAsiaTheme="minorEastAsia" w:hAnsi="Palatino Linotype" w:cs="Arial"/>
          <w:b/>
        </w:rPr>
        <w:t xml:space="preserve">aso en concreto, </w:t>
      </w:r>
      <w:r w:rsidRPr="00636518">
        <w:rPr>
          <w:rFonts w:ascii="Palatino Linotype" w:eastAsiaTheme="minorEastAsia" w:hAnsi="Palatino Linotype" w:cs="Arial"/>
          <w:bCs/>
        </w:rPr>
        <w:t xml:space="preserve">por lo tanto, es </w:t>
      </w:r>
      <w:r w:rsidRPr="00636518">
        <w:rPr>
          <w:rFonts w:ascii="Palatino Linotype" w:eastAsiaTheme="minorEastAsia" w:hAnsi="Palatino Linotype" w:cs="Arial"/>
        </w:rPr>
        <w:t xml:space="preserve">indispensable señalar lo que requirió el recurrente en la solicitud de acceso a la información, lo cual fue: </w:t>
      </w:r>
    </w:p>
    <w:p w14:paraId="0F717CA1" w14:textId="77777777" w:rsidR="0055024C" w:rsidRPr="00636518" w:rsidRDefault="0055024C" w:rsidP="00636518">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2A68A87D" w14:textId="1F770C14" w:rsidR="001255E7" w:rsidRPr="00636518" w:rsidRDefault="0055024C" w:rsidP="00636518">
      <w:pPr>
        <w:pStyle w:val="Prrafodelista"/>
        <w:widowControl w:val="0"/>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 xml:space="preserve">Los </w:t>
      </w:r>
      <w:r w:rsidR="00E034F0" w:rsidRPr="00636518">
        <w:rPr>
          <w:rFonts w:ascii="Palatino Linotype" w:eastAsia="Palatino Linotype" w:hAnsi="Palatino Linotype" w:cs="Palatino Linotype"/>
        </w:rPr>
        <w:t>recibos de pago del 01 de enero de 2022 al 31 de octubre de 2023 de la presidenta del SUJETO OBLIGADO.</w:t>
      </w:r>
    </w:p>
    <w:p w14:paraId="0C1490D1" w14:textId="77777777" w:rsidR="001255E7" w:rsidRPr="00636518" w:rsidRDefault="001255E7" w:rsidP="00636518">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0C044765" w14:textId="77777777" w:rsidR="001255E7" w:rsidRPr="00636518" w:rsidRDefault="00E034F0" w:rsidP="00636518">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lastRenderedPageBreak/>
        <w:t>Ante tal solicitud, el SUJETO OBLIGADO dio respuesta en los términos siguientes:</w:t>
      </w:r>
    </w:p>
    <w:p w14:paraId="1B339A47" w14:textId="77777777" w:rsidR="001255E7" w:rsidRPr="00636518" w:rsidRDefault="001255E7" w:rsidP="00636518">
      <w:pPr>
        <w:spacing w:line="360" w:lineRule="auto"/>
        <w:jc w:val="both"/>
        <w:rPr>
          <w:rFonts w:ascii="Palatino Linotype" w:eastAsia="Palatino Linotype" w:hAnsi="Palatino Linotype" w:cs="Palatino Linotype"/>
        </w:rPr>
      </w:pPr>
    </w:p>
    <w:p w14:paraId="25B24C31" w14:textId="77777777" w:rsidR="001255E7" w:rsidRPr="00636518" w:rsidRDefault="00E034F0" w:rsidP="00636518">
      <w:pPr>
        <w:pBdr>
          <w:top w:val="nil"/>
          <w:left w:val="nil"/>
          <w:bottom w:val="nil"/>
          <w:right w:val="nil"/>
          <w:between w:val="nil"/>
        </w:pBdr>
        <w:tabs>
          <w:tab w:val="left" w:pos="709"/>
        </w:tabs>
        <w:spacing w:line="360" w:lineRule="auto"/>
        <w:ind w:left="720" w:right="899"/>
        <w:jc w:val="both"/>
        <w:rPr>
          <w:rFonts w:ascii="Palatino Linotype" w:eastAsia="Palatino Linotype" w:hAnsi="Palatino Linotype" w:cs="Palatino Linotype"/>
          <w:b/>
          <w:i/>
        </w:rPr>
      </w:pPr>
      <w:r w:rsidRPr="00636518">
        <w:rPr>
          <w:rFonts w:ascii="Palatino Linotype" w:eastAsia="Palatino Linotype" w:hAnsi="Palatino Linotype" w:cs="Palatino Linotype"/>
          <w:b/>
          <w:i/>
        </w:rPr>
        <w:t xml:space="preserve">“Se le exhorta visitar la página IPOMEX para los ejercicios del año 2022 y 2023 donde se encuentran todas las percepciones y prestaciones que ha obtenido y se encuentra en el siguiente link. </w:t>
      </w:r>
    </w:p>
    <w:p w14:paraId="4421C8B2" w14:textId="77777777" w:rsidR="001255E7" w:rsidRPr="00636518" w:rsidRDefault="005C2B35" w:rsidP="00636518">
      <w:pPr>
        <w:pBdr>
          <w:top w:val="nil"/>
          <w:left w:val="nil"/>
          <w:bottom w:val="nil"/>
          <w:right w:val="nil"/>
          <w:between w:val="nil"/>
        </w:pBdr>
        <w:tabs>
          <w:tab w:val="left" w:pos="709"/>
        </w:tabs>
        <w:spacing w:line="360" w:lineRule="auto"/>
        <w:ind w:left="720" w:right="899"/>
        <w:jc w:val="both"/>
        <w:rPr>
          <w:rFonts w:ascii="Palatino Linotype" w:eastAsia="Palatino Linotype" w:hAnsi="Palatino Linotype" w:cs="Palatino Linotype"/>
          <w:i/>
        </w:rPr>
      </w:pPr>
      <w:hyperlink r:id="rId10">
        <w:r w:rsidR="00E034F0" w:rsidRPr="00636518">
          <w:rPr>
            <w:rFonts w:ascii="Palatino Linotype" w:eastAsia="Palatino Linotype" w:hAnsi="Palatino Linotype" w:cs="Palatino Linotype"/>
            <w:b/>
            <w:i/>
          </w:rPr>
          <w:t>https://ipomex.org.mx/ipo3/lgt/indice/DIFLERMA/art_92_viii.web</w:t>
        </w:r>
      </w:hyperlink>
      <w:r w:rsidR="00E034F0" w:rsidRPr="00636518">
        <w:rPr>
          <w:rFonts w:ascii="Palatino Linotype" w:eastAsia="Palatino Linotype" w:hAnsi="Palatino Linotype" w:cs="Palatino Linotype"/>
          <w:b/>
          <w:i/>
        </w:rPr>
        <w:t xml:space="preserve">” </w:t>
      </w:r>
    </w:p>
    <w:p w14:paraId="5F1D26C9" w14:textId="77777777" w:rsidR="001255E7" w:rsidRPr="00636518" w:rsidRDefault="001255E7" w:rsidP="00636518">
      <w:pPr>
        <w:spacing w:line="360" w:lineRule="auto"/>
        <w:jc w:val="both"/>
        <w:rPr>
          <w:rFonts w:ascii="Palatino Linotype" w:eastAsia="Palatino Linotype" w:hAnsi="Palatino Linotype" w:cs="Palatino Linotype"/>
        </w:rPr>
      </w:pPr>
    </w:p>
    <w:p w14:paraId="7C65C9DA" w14:textId="77777777" w:rsidR="001255E7" w:rsidRPr="00636518" w:rsidRDefault="00E034F0" w:rsidP="00636518">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Ante tal respuesta, la particular interpuso el Recurso de Revisión materia del presente asunto, adoleciéndose medularmente de la información entregada.</w:t>
      </w:r>
    </w:p>
    <w:p w14:paraId="67FDB26B" w14:textId="77777777" w:rsidR="001255E7" w:rsidRPr="00636518" w:rsidRDefault="001255E7" w:rsidP="00636518">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0AB2A763" w14:textId="3CA380BE" w:rsidR="001255E7" w:rsidRPr="00636518" w:rsidRDefault="00E034F0" w:rsidP="00636518">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 xml:space="preserve">En primera instancia tenemos que el </w:t>
      </w:r>
      <w:r w:rsidRPr="00636518">
        <w:rPr>
          <w:rFonts w:ascii="Palatino Linotype" w:eastAsia="Palatino Linotype" w:hAnsi="Palatino Linotype" w:cs="Palatino Linotype"/>
          <w:b/>
        </w:rPr>
        <w:t xml:space="preserve">SUJETO OBLIGADO </w:t>
      </w:r>
      <w:r w:rsidRPr="00636518">
        <w:rPr>
          <w:rFonts w:ascii="Palatino Linotype" w:eastAsia="Palatino Linotype" w:hAnsi="Palatino Linotype" w:cs="Palatino Linotype"/>
        </w:rPr>
        <w:t xml:space="preserve">argumenta que en el hipervínculo </w:t>
      </w:r>
      <w:hyperlink r:id="rId11">
        <w:r w:rsidRPr="00636518">
          <w:rPr>
            <w:rFonts w:ascii="Palatino Linotype" w:eastAsia="Palatino Linotype" w:hAnsi="Palatino Linotype" w:cs="Palatino Linotype"/>
            <w:b/>
            <w:i/>
          </w:rPr>
          <w:t>https://ipomex.org.mx/ipo3/lgt/indice/DIFLERMA/art_92_viii.web</w:t>
        </w:r>
      </w:hyperlink>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rPr>
        <w:t xml:space="preserve">sin embargo, no se advierte que </w:t>
      </w:r>
      <w:r w:rsidRPr="00636518">
        <w:rPr>
          <w:rFonts w:ascii="Palatino Linotype" w:eastAsia="Palatino Linotype" w:hAnsi="Palatino Linotype" w:cs="Palatino Linotype"/>
          <w:b/>
        </w:rPr>
        <w:t xml:space="preserve">EL SUJETO OBLIGADO </w:t>
      </w:r>
      <w:r w:rsidRPr="00636518">
        <w:rPr>
          <w:rFonts w:ascii="Palatino Linotype" w:eastAsia="Palatino Linotype" w:hAnsi="Palatino Linotype" w:cs="Palatino Linotype"/>
        </w:rPr>
        <w:t xml:space="preserve">haya señalado las instrucciones para acceder de forma específica a la información requerida, tal y como lo señala el artículo 161 de la Ley de Transparencia y Acceso a la Información Pública del Estado de México y Municipios, el cual versa sobre lo siguiente:  </w:t>
      </w:r>
    </w:p>
    <w:p w14:paraId="02CC45C1" w14:textId="77777777" w:rsidR="001255E7" w:rsidRPr="00636518" w:rsidRDefault="001255E7" w:rsidP="00636518">
      <w:pPr>
        <w:widowControl w:val="0"/>
        <w:tabs>
          <w:tab w:val="left" w:pos="1701"/>
          <w:tab w:val="left" w:pos="1843"/>
        </w:tabs>
        <w:ind w:left="850" w:right="757"/>
        <w:jc w:val="both"/>
        <w:rPr>
          <w:rFonts w:ascii="Palatino Linotype" w:eastAsia="Palatino Linotype" w:hAnsi="Palatino Linotype" w:cs="Palatino Linotype"/>
        </w:rPr>
      </w:pPr>
    </w:p>
    <w:p w14:paraId="719CA6D8" w14:textId="77777777" w:rsidR="001255E7" w:rsidRPr="00636518" w:rsidRDefault="00E034F0" w:rsidP="00636518">
      <w:pPr>
        <w:widowControl w:val="0"/>
        <w:tabs>
          <w:tab w:val="left" w:pos="1701"/>
          <w:tab w:val="left" w:pos="1843"/>
        </w:tabs>
        <w:ind w:left="850" w:right="757"/>
        <w:jc w:val="both"/>
        <w:rPr>
          <w:rFonts w:ascii="Palatino Linotype" w:eastAsia="Palatino Linotype" w:hAnsi="Palatino Linotype" w:cs="Palatino Linotype"/>
          <w:b/>
          <w:i/>
        </w:rPr>
      </w:pPr>
      <w:r w:rsidRPr="00636518">
        <w:rPr>
          <w:rFonts w:ascii="Palatino Linotype" w:eastAsia="Palatino Linotype" w:hAnsi="Palatino Linotype" w:cs="Palatino Linotype"/>
          <w:i/>
        </w:rPr>
        <w:t>“</w:t>
      </w:r>
      <w:r w:rsidRPr="00636518">
        <w:rPr>
          <w:rFonts w:ascii="Palatino Linotype" w:eastAsia="Palatino Linotype" w:hAnsi="Palatino Linotype" w:cs="Palatino Linotype"/>
          <w:b/>
          <w:i/>
        </w:rPr>
        <w:t xml:space="preserve">Artículo 161. </w:t>
      </w:r>
      <w:r w:rsidRPr="00636518">
        <w:rPr>
          <w:rFonts w:ascii="Palatino Linotype" w:eastAsia="Palatino Linotype" w:hAnsi="Palatino Linotype" w:cs="Palatino Linotype"/>
          <w:i/>
        </w:rPr>
        <w:t xml:space="preserve">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w:t>
      </w:r>
      <w:r w:rsidRPr="00636518">
        <w:rPr>
          <w:rFonts w:ascii="Palatino Linotype" w:eastAsia="Palatino Linotype" w:hAnsi="Palatino Linotype" w:cs="Palatino Linotype"/>
          <w:b/>
          <w:i/>
        </w:rPr>
        <w:t>La fuente deberá ser precisa y concreta y no debe implicar que el solicitante realice una búsqueda en toda la información que se encuentre disponible.”</w:t>
      </w:r>
    </w:p>
    <w:p w14:paraId="21B9B358" w14:textId="77777777" w:rsidR="001255E7" w:rsidRPr="00636518" w:rsidRDefault="00E034F0" w:rsidP="00636518">
      <w:pPr>
        <w:widowControl w:val="0"/>
        <w:tabs>
          <w:tab w:val="left" w:pos="1701"/>
          <w:tab w:val="left" w:pos="1843"/>
        </w:tabs>
        <w:ind w:left="850" w:right="757"/>
        <w:jc w:val="both"/>
        <w:rPr>
          <w:rFonts w:ascii="Palatino Linotype" w:eastAsia="Palatino Linotype" w:hAnsi="Palatino Linotype" w:cs="Palatino Linotype"/>
          <w:b/>
          <w:i/>
        </w:rPr>
      </w:pPr>
      <w:r w:rsidRPr="00636518">
        <w:rPr>
          <w:rFonts w:ascii="Palatino Linotype" w:eastAsia="Palatino Linotype" w:hAnsi="Palatino Linotype" w:cs="Palatino Linotype"/>
          <w:b/>
          <w:i/>
        </w:rPr>
        <w:t>(Énfasis añadido)</w:t>
      </w:r>
    </w:p>
    <w:p w14:paraId="6C21FFB9" w14:textId="77777777" w:rsidR="001255E7" w:rsidRPr="00636518" w:rsidRDefault="001255E7" w:rsidP="00636518">
      <w:pPr>
        <w:widowControl w:val="0"/>
        <w:tabs>
          <w:tab w:val="left" w:pos="1701"/>
          <w:tab w:val="left" w:pos="1843"/>
        </w:tabs>
        <w:spacing w:line="360" w:lineRule="auto"/>
        <w:jc w:val="both"/>
        <w:rPr>
          <w:rFonts w:ascii="Palatino Linotype" w:eastAsia="Palatino Linotype" w:hAnsi="Palatino Linotype" w:cs="Palatino Linotype"/>
        </w:rPr>
      </w:pPr>
    </w:p>
    <w:p w14:paraId="6F5C445B" w14:textId="24A957E6" w:rsidR="001255E7" w:rsidRPr="00636518" w:rsidRDefault="00E034F0" w:rsidP="00636518">
      <w:pPr>
        <w:widowControl w:val="0"/>
        <w:tabs>
          <w:tab w:val="left" w:pos="1701"/>
          <w:tab w:val="left" w:pos="1843"/>
        </w:tabs>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lastRenderedPageBreak/>
        <w:t xml:space="preserve">Del artículo antes referido se desprende que cuando la información solicitada se encuentre en medios electrónicos, los Sujetos Obligados deberán hacerle saber al solicitante la fuente, el lugar y la forma de cómo consultarlo. </w:t>
      </w:r>
      <w:r w:rsidR="0055024C" w:rsidRPr="00636518">
        <w:rPr>
          <w:rFonts w:ascii="Palatino Linotype" w:eastAsia="Palatino Linotype" w:hAnsi="Palatino Linotype" w:cs="Palatino Linotype"/>
        </w:rPr>
        <w:t>Es decir,</w:t>
      </w:r>
      <w:r w:rsidRPr="00636518">
        <w:rPr>
          <w:rFonts w:ascii="Palatino Linotype" w:eastAsia="Palatino Linotype" w:hAnsi="Palatino Linotype" w:cs="Palatino Linotype"/>
        </w:rPr>
        <w:t xml:space="preserve"> deberá ser precisa y concreta, esto es que el solicitante no deba realizar una búsqueda en toda la información disponible.</w:t>
      </w:r>
    </w:p>
    <w:p w14:paraId="41B7437B" w14:textId="77777777" w:rsidR="001255E7" w:rsidRPr="00636518" w:rsidRDefault="001255E7" w:rsidP="00636518">
      <w:pPr>
        <w:widowControl w:val="0"/>
        <w:tabs>
          <w:tab w:val="left" w:pos="1701"/>
          <w:tab w:val="left" w:pos="1843"/>
        </w:tabs>
        <w:spacing w:line="360" w:lineRule="auto"/>
        <w:jc w:val="both"/>
        <w:rPr>
          <w:rFonts w:ascii="Palatino Linotype" w:eastAsia="Palatino Linotype" w:hAnsi="Palatino Linotype" w:cs="Palatino Linotype"/>
        </w:rPr>
      </w:pPr>
    </w:p>
    <w:p w14:paraId="2EA4993B" w14:textId="77777777" w:rsidR="001255E7" w:rsidRPr="00636518" w:rsidRDefault="00E034F0" w:rsidP="00636518">
      <w:pPr>
        <w:widowControl w:val="0"/>
        <w:tabs>
          <w:tab w:val="left" w:pos="1701"/>
          <w:tab w:val="left" w:pos="1843"/>
        </w:tabs>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 xml:space="preserve">Situación que el caso que nos ocupa no tuvo lugar, toda vez que el enlace proporcionado por </w:t>
      </w:r>
      <w:r w:rsidRPr="00636518">
        <w:rPr>
          <w:rFonts w:ascii="Palatino Linotype" w:eastAsia="Palatino Linotype" w:hAnsi="Palatino Linotype" w:cs="Palatino Linotype"/>
          <w:b/>
        </w:rPr>
        <w:t xml:space="preserve">EL SUJETO OBLIGADO </w:t>
      </w:r>
      <w:r w:rsidRPr="00636518">
        <w:rPr>
          <w:rFonts w:ascii="Palatino Linotype" w:eastAsia="Palatino Linotype" w:hAnsi="Palatino Linotype" w:cs="Palatino Linotype"/>
        </w:rPr>
        <w:t>en respuesta no remite de forma directa a la información solicitada.</w:t>
      </w:r>
    </w:p>
    <w:p w14:paraId="7B973436" w14:textId="77777777" w:rsidR="001255E7" w:rsidRPr="00636518" w:rsidRDefault="001255E7" w:rsidP="00636518">
      <w:pPr>
        <w:widowControl w:val="0"/>
        <w:tabs>
          <w:tab w:val="left" w:pos="1701"/>
          <w:tab w:val="left" w:pos="1843"/>
        </w:tabs>
        <w:spacing w:line="360" w:lineRule="auto"/>
        <w:jc w:val="both"/>
        <w:rPr>
          <w:rFonts w:ascii="Palatino Linotype" w:eastAsia="Palatino Linotype" w:hAnsi="Palatino Linotype" w:cs="Palatino Linotype"/>
        </w:rPr>
      </w:pPr>
    </w:p>
    <w:p w14:paraId="72BAFC44" w14:textId="0628F4EA" w:rsidR="001255E7" w:rsidRPr="00636518" w:rsidRDefault="00E034F0" w:rsidP="00636518">
      <w:pPr>
        <w:spacing w:line="360" w:lineRule="auto"/>
        <w:ind w:right="51"/>
        <w:jc w:val="both"/>
        <w:rPr>
          <w:rFonts w:ascii="Palatino Linotype" w:eastAsia="Palatino Linotype" w:hAnsi="Palatino Linotype" w:cs="Palatino Linotype"/>
        </w:rPr>
      </w:pPr>
      <w:r w:rsidRPr="00636518">
        <w:rPr>
          <w:rFonts w:ascii="Palatino Linotype" w:eastAsia="Palatino Linotype" w:hAnsi="Palatino Linotype" w:cs="Palatino Linotype"/>
        </w:rPr>
        <w:t xml:space="preserve">Una vez dicho lo anterior, </w:t>
      </w:r>
      <w:r w:rsidR="0055024C" w:rsidRPr="00636518">
        <w:rPr>
          <w:rFonts w:ascii="Palatino Linotype" w:eastAsia="Palatino Linotype" w:hAnsi="Palatino Linotype" w:cs="Palatino Linotype"/>
        </w:rPr>
        <w:t>se procede</w:t>
      </w:r>
      <w:r w:rsidRPr="00636518">
        <w:rPr>
          <w:rFonts w:ascii="Palatino Linotype" w:eastAsia="Palatino Linotype" w:hAnsi="Palatino Linotype" w:cs="Palatino Linotype"/>
        </w:rPr>
        <w:t xml:space="preserve"> al análisis de la información solicitada, por lo que, respecto a los recibos de pago o nómina, consisten en un registro conformado por el conjunto de trabajadores a los cuales se les va a remunerar por los servicios que éstos le prestan al patrón, </w:t>
      </w:r>
      <w:r w:rsidRPr="00636518">
        <w:rPr>
          <w:rFonts w:ascii="Palatino Linotype" w:eastAsia="Palatino Linotype" w:hAnsi="Palatino Linotype" w:cs="Palatino Linotype"/>
          <w:b/>
        </w:rPr>
        <w:t>en el cual se asientan las percepciones brutas, deducciones y el neto a recibir de dichos trabajadores</w:t>
      </w:r>
      <w:r w:rsidRPr="00636518">
        <w:rPr>
          <w:rFonts w:ascii="Palatino Linotype" w:eastAsia="Palatino Linotype" w:hAnsi="Palatino Linotype" w:cs="Palatino Linotype"/>
        </w:rPr>
        <w:t xml:space="preserve">. </w:t>
      </w:r>
    </w:p>
    <w:p w14:paraId="0A6CB843" w14:textId="77777777" w:rsidR="001255E7" w:rsidRPr="00636518" w:rsidRDefault="001255E7" w:rsidP="00636518">
      <w:pPr>
        <w:spacing w:line="360" w:lineRule="auto"/>
        <w:ind w:right="51"/>
        <w:jc w:val="both"/>
        <w:rPr>
          <w:rFonts w:ascii="Palatino Linotype" w:eastAsia="Palatino Linotype" w:hAnsi="Palatino Linotype" w:cs="Palatino Linotype"/>
          <w:sz w:val="12"/>
          <w:szCs w:val="12"/>
        </w:rPr>
      </w:pPr>
    </w:p>
    <w:p w14:paraId="07E5AA0D" w14:textId="77777777" w:rsidR="001255E7" w:rsidRPr="00636518" w:rsidRDefault="00E034F0" w:rsidP="00636518">
      <w:pPr>
        <w:spacing w:line="360" w:lineRule="auto"/>
        <w:ind w:right="51"/>
        <w:jc w:val="both"/>
        <w:rPr>
          <w:rFonts w:ascii="Palatino Linotype" w:eastAsia="Palatino Linotype" w:hAnsi="Palatino Linotype" w:cs="Palatino Linotype"/>
        </w:rPr>
      </w:pPr>
      <w:r w:rsidRPr="00636518">
        <w:rPr>
          <w:rFonts w:ascii="Palatino Linotype" w:eastAsia="Palatino Linotype" w:hAnsi="Palatino Linotype" w:cs="Palatino Linotype"/>
        </w:rPr>
        <w:t>En relación a ello, el artículo 50 de la Ley del Trabajo de los Servidores Públicos del Estado y Municipios, señala:</w:t>
      </w:r>
    </w:p>
    <w:p w14:paraId="10B961AF" w14:textId="77777777" w:rsidR="001255E7" w:rsidRPr="00636518" w:rsidRDefault="001255E7" w:rsidP="00636518">
      <w:pPr>
        <w:spacing w:line="360" w:lineRule="auto"/>
        <w:ind w:right="51"/>
        <w:jc w:val="both"/>
        <w:rPr>
          <w:rFonts w:ascii="Palatino Linotype" w:eastAsia="Palatino Linotype" w:hAnsi="Palatino Linotype" w:cs="Palatino Linotype"/>
        </w:rPr>
      </w:pPr>
    </w:p>
    <w:p w14:paraId="32E52974" w14:textId="77777777" w:rsidR="001255E7" w:rsidRPr="00636518" w:rsidRDefault="00E034F0" w:rsidP="00636518">
      <w:pPr>
        <w:ind w:left="851" w:right="899"/>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t>“</w:t>
      </w:r>
      <w:r w:rsidRPr="00636518">
        <w:rPr>
          <w:rFonts w:ascii="Palatino Linotype" w:eastAsia="Palatino Linotype" w:hAnsi="Palatino Linotype" w:cs="Palatino Linotype"/>
          <w:b/>
          <w:i/>
          <w:sz w:val="22"/>
          <w:szCs w:val="22"/>
        </w:rPr>
        <w:t>ARTÍCULO 50</w:t>
      </w:r>
      <w:r w:rsidRPr="00636518">
        <w:rPr>
          <w:rFonts w:ascii="Palatino Linotype" w:eastAsia="Palatino Linotype" w:hAnsi="Palatino Linotype" w:cs="Palatino Linotype"/>
          <w:i/>
          <w:sz w:val="22"/>
          <w:szCs w:val="22"/>
        </w:rPr>
        <w:t xml:space="preserve">.- El nombramiento, contrato o formato único de Movimientos de Personal aceptado obliga al servidor público a cumplir con los deberes inherentes al puesto especificado en el mismo y a las consecuencias que sean conforme a la ley, al uso y a la buena fe. </w:t>
      </w:r>
    </w:p>
    <w:p w14:paraId="1C74076E" w14:textId="77777777" w:rsidR="001255E7" w:rsidRPr="00636518" w:rsidRDefault="00E034F0" w:rsidP="00636518">
      <w:pPr>
        <w:ind w:left="851" w:right="899"/>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t xml:space="preserve">Iguales consecuencias se generarán para todos los </w:t>
      </w:r>
      <w:r w:rsidRPr="00636518">
        <w:rPr>
          <w:rFonts w:ascii="Palatino Linotype" w:eastAsia="Palatino Linotype" w:hAnsi="Palatino Linotype" w:cs="Palatino Linotype"/>
          <w:b/>
          <w:i/>
          <w:sz w:val="22"/>
          <w:szCs w:val="22"/>
        </w:rPr>
        <w:t>servidores públicos, cuando la relación de trabajo se formalice mediante un contrato o por encontrarse en lista de raya</w:t>
      </w:r>
      <w:r w:rsidRPr="00636518">
        <w:rPr>
          <w:rFonts w:ascii="Palatino Linotype" w:eastAsia="Palatino Linotype" w:hAnsi="Palatino Linotype" w:cs="Palatino Linotype"/>
          <w:i/>
          <w:sz w:val="22"/>
          <w:szCs w:val="22"/>
        </w:rPr>
        <w:t>.”</w:t>
      </w:r>
    </w:p>
    <w:p w14:paraId="2A4DDAF5" w14:textId="77777777" w:rsidR="001255E7" w:rsidRPr="00636518" w:rsidRDefault="00E034F0" w:rsidP="00636518">
      <w:pPr>
        <w:ind w:left="851" w:right="899"/>
        <w:jc w:val="both"/>
        <w:rPr>
          <w:rFonts w:ascii="Palatino Linotype" w:eastAsia="Palatino Linotype" w:hAnsi="Palatino Linotype" w:cs="Palatino Linotype"/>
          <w:sz w:val="22"/>
          <w:szCs w:val="22"/>
        </w:rPr>
      </w:pPr>
      <w:r w:rsidRPr="00636518">
        <w:rPr>
          <w:rFonts w:ascii="Palatino Linotype" w:eastAsia="Palatino Linotype" w:hAnsi="Palatino Linotype" w:cs="Palatino Linotype"/>
          <w:sz w:val="22"/>
          <w:szCs w:val="22"/>
        </w:rPr>
        <w:t>(Énfasis añadido)</w:t>
      </w:r>
    </w:p>
    <w:p w14:paraId="07D5B43C" w14:textId="77777777" w:rsidR="001255E7" w:rsidRPr="00636518" w:rsidRDefault="00E034F0" w:rsidP="00636518">
      <w:pPr>
        <w:spacing w:before="280" w:after="280" w:line="360" w:lineRule="auto"/>
        <w:ind w:right="49"/>
        <w:jc w:val="both"/>
        <w:rPr>
          <w:rFonts w:ascii="Palatino Linotype" w:eastAsia="Palatino Linotype" w:hAnsi="Palatino Linotype" w:cs="Palatino Linotype"/>
        </w:rPr>
      </w:pPr>
      <w:r w:rsidRPr="00636518">
        <w:rPr>
          <w:rFonts w:ascii="Palatino Linotype" w:eastAsia="Palatino Linotype" w:hAnsi="Palatino Linotype" w:cs="Palatino Linotype"/>
        </w:rPr>
        <w:lastRenderedPageBreak/>
        <w:t>Al respecto, conviene traer a contexto la Ley del Trabajo de los Servidores Públicos del Estado y Municipios, en sus artículos 78 y 220-K, los cuales establecen lo siguiente:</w:t>
      </w:r>
    </w:p>
    <w:p w14:paraId="2C70235C" w14:textId="77777777" w:rsidR="001255E7" w:rsidRPr="00636518" w:rsidRDefault="00E034F0" w:rsidP="00636518">
      <w:pPr>
        <w:tabs>
          <w:tab w:val="left" w:pos="8222"/>
          <w:tab w:val="left" w:pos="9072"/>
        </w:tabs>
        <w:ind w:left="851" w:right="899"/>
        <w:jc w:val="both"/>
        <w:rPr>
          <w:rFonts w:ascii="Palatino Linotype" w:eastAsia="Palatino Linotype" w:hAnsi="Palatino Linotype" w:cs="Palatino Linotype"/>
          <w:b/>
          <w:i/>
          <w:sz w:val="22"/>
          <w:szCs w:val="22"/>
        </w:rPr>
      </w:pPr>
      <w:r w:rsidRPr="00636518">
        <w:rPr>
          <w:rFonts w:ascii="Palatino Linotype" w:eastAsia="Palatino Linotype" w:hAnsi="Palatino Linotype" w:cs="Palatino Linotype"/>
          <w:b/>
          <w:i/>
          <w:sz w:val="22"/>
          <w:szCs w:val="22"/>
        </w:rPr>
        <w:t xml:space="preserve">“ARTÍCULO 78. </w:t>
      </w:r>
      <w:r w:rsidRPr="00636518">
        <w:rPr>
          <w:rFonts w:ascii="Palatino Linotype" w:eastAsia="Palatino Linotype" w:hAnsi="Palatino Linotype" w:cs="Palatino Linotype"/>
          <w:i/>
          <w:sz w:val="22"/>
          <w:szCs w:val="22"/>
        </w:rPr>
        <w:t>Los servidores públicos tendrán derecho a un aguinaldo anual, equivalente a 40 días de sueldo base, cuando menos, sin deducción alguna, y estará comprendido en el presupuesto de egresos correspondiente</w:t>
      </w:r>
      <w:r w:rsidRPr="00636518">
        <w:rPr>
          <w:rFonts w:ascii="Palatino Linotype" w:eastAsia="Palatino Linotype" w:hAnsi="Palatino Linotype" w:cs="Palatino Linotype"/>
          <w:b/>
          <w:i/>
          <w:sz w:val="22"/>
          <w:szCs w:val="22"/>
        </w:rPr>
        <w:t>.</w:t>
      </w:r>
    </w:p>
    <w:p w14:paraId="650957C9" w14:textId="77777777" w:rsidR="001255E7" w:rsidRPr="00636518" w:rsidRDefault="00E034F0" w:rsidP="00636518">
      <w:pPr>
        <w:tabs>
          <w:tab w:val="left" w:pos="8222"/>
          <w:tab w:val="left" w:pos="9072"/>
        </w:tabs>
        <w:ind w:left="851" w:right="899"/>
        <w:jc w:val="both"/>
        <w:rPr>
          <w:rFonts w:ascii="Palatino Linotype" w:eastAsia="Palatino Linotype" w:hAnsi="Palatino Linotype" w:cs="Palatino Linotype"/>
          <w:b/>
          <w:i/>
          <w:sz w:val="22"/>
          <w:szCs w:val="22"/>
        </w:rPr>
      </w:pPr>
      <w:r w:rsidRPr="00636518">
        <w:rPr>
          <w:rFonts w:ascii="Palatino Linotype" w:eastAsia="Palatino Linotype" w:hAnsi="Palatino Linotype" w:cs="Palatino Linotype"/>
          <w:b/>
          <w:i/>
          <w:sz w:val="22"/>
          <w:szCs w:val="22"/>
        </w:rPr>
        <w:t>…</w:t>
      </w:r>
    </w:p>
    <w:p w14:paraId="3279B248" w14:textId="77777777" w:rsidR="001255E7" w:rsidRPr="00636518" w:rsidRDefault="001255E7" w:rsidP="00636518">
      <w:pPr>
        <w:tabs>
          <w:tab w:val="left" w:pos="8222"/>
          <w:tab w:val="left" w:pos="9072"/>
        </w:tabs>
        <w:ind w:left="851" w:right="899"/>
        <w:jc w:val="both"/>
        <w:rPr>
          <w:rFonts w:ascii="Palatino Linotype" w:eastAsia="Palatino Linotype" w:hAnsi="Palatino Linotype" w:cs="Palatino Linotype"/>
          <w:b/>
          <w:i/>
          <w:sz w:val="22"/>
          <w:szCs w:val="22"/>
        </w:rPr>
      </w:pPr>
    </w:p>
    <w:p w14:paraId="01B93C17" w14:textId="77777777" w:rsidR="001255E7" w:rsidRPr="00636518" w:rsidRDefault="00E034F0" w:rsidP="00636518">
      <w:pPr>
        <w:tabs>
          <w:tab w:val="left" w:pos="8222"/>
          <w:tab w:val="left" w:pos="9072"/>
        </w:tabs>
        <w:ind w:left="851" w:right="899"/>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b/>
          <w:i/>
          <w:sz w:val="22"/>
          <w:szCs w:val="22"/>
        </w:rPr>
        <w:t>ARTÍCULO</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220</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K.-</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institución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dependencia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pública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tiene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obligación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conservar</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y</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exhibir</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el</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proceso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documentos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que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continuación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precisan:</w:t>
      </w:r>
    </w:p>
    <w:p w14:paraId="3A430038" w14:textId="77777777" w:rsidR="001255E7" w:rsidRPr="00636518" w:rsidRDefault="00E034F0" w:rsidP="00636518">
      <w:pPr>
        <w:tabs>
          <w:tab w:val="left" w:pos="8222"/>
          <w:tab w:val="left" w:pos="9072"/>
        </w:tabs>
        <w:ind w:left="851" w:right="899"/>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t>…</w:t>
      </w:r>
    </w:p>
    <w:p w14:paraId="376C3139" w14:textId="77777777" w:rsidR="001255E7" w:rsidRPr="00636518" w:rsidRDefault="00E034F0" w:rsidP="00636518">
      <w:pPr>
        <w:tabs>
          <w:tab w:val="left" w:pos="8222"/>
          <w:tab w:val="left" w:pos="9072"/>
        </w:tabs>
        <w:ind w:left="851" w:right="899"/>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t xml:space="preserve">IV. </w:t>
      </w:r>
      <w:r w:rsidRPr="00636518">
        <w:rPr>
          <w:rFonts w:ascii="Palatino Linotype" w:eastAsia="Palatino Linotype" w:hAnsi="Palatino Linotype" w:cs="Palatino Linotype"/>
          <w:b/>
          <w:i/>
          <w:sz w:val="22"/>
          <w:szCs w:val="22"/>
        </w:rPr>
        <w:t>Recibos o las constancias de depósito o del medio de información magnética o electrónica que sean utilizadas para el pago de</w:t>
      </w:r>
      <w:r w:rsidRPr="00636518">
        <w:rPr>
          <w:rFonts w:ascii="Palatino Linotype" w:eastAsia="Palatino Linotype" w:hAnsi="Palatino Linotype" w:cs="Palatino Linotype"/>
          <w:i/>
          <w:sz w:val="22"/>
          <w:szCs w:val="22"/>
        </w:rPr>
        <w:t xml:space="preserve"> salarios, prima vacacional, </w:t>
      </w:r>
      <w:r w:rsidRPr="00636518">
        <w:rPr>
          <w:rFonts w:ascii="Palatino Linotype" w:eastAsia="Palatino Linotype" w:hAnsi="Palatino Linotype" w:cs="Palatino Linotype"/>
          <w:b/>
          <w:i/>
          <w:sz w:val="22"/>
          <w:szCs w:val="22"/>
          <w:u w:val="single"/>
        </w:rPr>
        <w:t>aguinaldo</w:t>
      </w:r>
      <w:r w:rsidRPr="00636518">
        <w:rPr>
          <w:rFonts w:ascii="Palatino Linotype" w:eastAsia="Palatino Linotype" w:hAnsi="Palatino Linotype" w:cs="Palatino Linotype"/>
          <w:i/>
          <w:sz w:val="22"/>
          <w:szCs w:val="22"/>
        </w:rPr>
        <w:t xml:space="preserve"> y demás prestaciones establecidas en la presente ley; y;</w:t>
      </w:r>
    </w:p>
    <w:p w14:paraId="4CA9301F" w14:textId="77777777" w:rsidR="001255E7" w:rsidRPr="00636518" w:rsidRDefault="00E034F0" w:rsidP="00636518">
      <w:pPr>
        <w:tabs>
          <w:tab w:val="left" w:pos="8222"/>
          <w:tab w:val="left" w:pos="9072"/>
        </w:tabs>
        <w:ind w:left="851" w:right="899"/>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t>…</w:t>
      </w:r>
    </w:p>
    <w:p w14:paraId="11A7FBFE" w14:textId="77777777" w:rsidR="001255E7" w:rsidRPr="00636518" w:rsidRDefault="00E034F0" w:rsidP="00636518">
      <w:pPr>
        <w:tabs>
          <w:tab w:val="left" w:pos="8222"/>
          <w:tab w:val="left" w:pos="9072"/>
        </w:tabs>
        <w:ind w:left="851" w:right="899"/>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b/>
          <w:i/>
          <w:sz w:val="22"/>
          <w:szCs w:val="22"/>
          <w:u w:val="single"/>
        </w:rPr>
        <w:t>Los</w:t>
      </w:r>
      <w:r w:rsidRPr="00636518">
        <w:rPr>
          <w:rFonts w:ascii="Palatino Linotype" w:eastAsia="Palatino Linotype" w:hAnsi="Palatino Linotype" w:cs="Palatino Linotype"/>
          <w:b/>
          <w:i/>
          <w:u w:val="single"/>
        </w:rPr>
        <w:t xml:space="preserve"> </w:t>
      </w:r>
      <w:r w:rsidRPr="00636518">
        <w:rPr>
          <w:rFonts w:ascii="Palatino Linotype" w:eastAsia="Palatino Linotype" w:hAnsi="Palatino Linotype" w:cs="Palatino Linotype"/>
          <w:b/>
          <w:i/>
          <w:sz w:val="22"/>
          <w:szCs w:val="22"/>
          <w:u w:val="single"/>
        </w:rPr>
        <w:t>documentos</w:t>
      </w:r>
      <w:r w:rsidRPr="00636518">
        <w:rPr>
          <w:rFonts w:ascii="Palatino Linotype" w:eastAsia="Palatino Linotype" w:hAnsi="Palatino Linotype" w:cs="Palatino Linotype"/>
          <w:b/>
          <w:i/>
          <w:u w:val="single"/>
        </w:rPr>
        <w:t xml:space="preserve"> </w:t>
      </w:r>
      <w:r w:rsidRPr="00636518">
        <w:rPr>
          <w:rFonts w:ascii="Palatino Linotype" w:eastAsia="Palatino Linotype" w:hAnsi="Palatino Linotype" w:cs="Palatino Linotype"/>
          <w:i/>
          <w:sz w:val="22"/>
          <w:szCs w:val="22"/>
        </w:rPr>
        <w:t>señalados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fracción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I</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este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artículo,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deberán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conservarse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mientras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dure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relación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laboral</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y</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hasta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un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año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después;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b/>
          <w:i/>
          <w:sz w:val="22"/>
          <w:szCs w:val="22"/>
          <w:u w:val="single"/>
        </w:rPr>
        <w:t>señalados</w:t>
      </w:r>
      <w:r w:rsidRPr="00636518">
        <w:rPr>
          <w:rFonts w:ascii="Palatino Linotype" w:eastAsia="Palatino Linotype" w:hAnsi="Palatino Linotype" w:cs="Palatino Linotype"/>
          <w:b/>
          <w:i/>
          <w:u w:val="single"/>
        </w:rPr>
        <w:t xml:space="preserve"> </w:t>
      </w:r>
      <w:r w:rsidRPr="00636518">
        <w:rPr>
          <w:rFonts w:ascii="Palatino Linotype" w:eastAsia="Palatino Linotype" w:hAnsi="Palatino Linotype" w:cs="Palatino Linotype"/>
          <w:b/>
          <w:i/>
          <w:sz w:val="22"/>
          <w:szCs w:val="22"/>
          <w:u w:val="single"/>
        </w:rPr>
        <w:t>por</w:t>
      </w:r>
      <w:r w:rsidRPr="00636518">
        <w:rPr>
          <w:rFonts w:ascii="Palatino Linotype" w:eastAsia="Palatino Linotype" w:hAnsi="Palatino Linotype" w:cs="Palatino Linotype"/>
          <w:b/>
          <w:i/>
          <w:u w:val="single"/>
        </w:rPr>
        <w:t xml:space="preserve"> </w:t>
      </w:r>
      <w:r w:rsidRPr="00636518">
        <w:rPr>
          <w:rFonts w:ascii="Palatino Linotype" w:eastAsia="Palatino Linotype" w:hAnsi="Palatino Linotype" w:cs="Palatino Linotype"/>
          <w:b/>
          <w:i/>
          <w:sz w:val="22"/>
          <w:szCs w:val="22"/>
          <w:u w:val="single"/>
        </w:rPr>
        <w:t>las</w:t>
      </w:r>
      <w:r w:rsidRPr="00636518">
        <w:rPr>
          <w:rFonts w:ascii="Palatino Linotype" w:eastAsia="Palatino Linotype" w:hAnsi="Palatino Linotype" w:cs="Palatino Linotype"/>
          <w:b/>
          <w:i/>
          <w:u w:val="single"/>
        </w:rPr>
        <w:t xml:space="preserve"> </w:t>
      </w:r>
      <w:r w:rsidRPr="00636518">
        <w:rPr>
          <w:rFonts w:ascii="Palatino Linotype" w:eastAsia="Palatino Linotype" w:hAnsi="Palatino Linotype" w:cs="Palatino Linotype"/>
          <w:b/>
          <w:i/>
          <w:sz w:val="22"/>
          <w:szCs w:val="22"/>
          <w:u w:val="single"/>
        </w:rPr>
        <w:t>fracciones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II,</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III,</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b/>
          <w:i/>
          <w:sz w:val="22"/>
          <w:szCs w:val="22"/>
          <w:u w:val="single"/>
        </w:rPr>
        <w:t>IV</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b/>
          <w:i/>
          <w:sz w:val="22"/>
          <w:szCs w:val="22"/>
          <w:u w:val="single"/>
        </w:rPr>
        <w:t>durante</w:t>
      </w:r>
      <w:r w:rsidRPr="00636518">
        <w:rPr>
          <w:rFonts w:ascii="Palatino Linotype" w:eastAsia="Palatino Linotype" w:hAnsi="Palatino Linotype" w:cs="Palatino Linotype"/>
          <w:b/>
          <w:i/>
          <w:u w:val="single"/>
        </w:rPr>
        <w:t xml:space="preserve"> </w:t>
      </w:r>
      <w:r w:rsidRPr="00636518">
        <w:rPr>
          <w:rFonts w:ascii="Palatino Linotype" w:eastAsia="Palatino Linotype" w:hAnsi="Palatino Linotype" w:cs="Palatino Linotype"/>
          <w:b/>
          <w:i/>
          <w:sz w:val="22"/>
          <w:szCs w:val="22"/>
          <w:u w:val="single"/>
        </w:rPr>
        <w:t>el</w:t>
      </w:r>
      <w:r w:rsidRPr="00636518">
        <w:rPr>
          <w:rFonts w:ascii="Palatino Linotype" w:eastAsia="Palatino Linotype" w:hAnsi="Palatino Linotype" w:cs="Palatino Linotype"/>
          <w:b/>
          <w:i/>
          <w:u w:val="single"/>
        </w:rPr>
        <w:t xml:space="preserve"> </w:t>
      </w:r>
      <w:r w:rsidRPr="00636518">
        <w:rPr>
          <w:rFonts w:ascii="Palatino Linotype" w:eastAsia="Palatino Linotype" w:hAnsi="Palatino Linotype" w:cs="Palatino Linotype"/>
          <w:b/>
          <w:i/>
          <w:sz w:val="22"/>
          <w:szCs w:val="22"/>
          <w:u w:val="single"/>
        </w:rPr>
        <w:t>último</w:t>
      </w:r>
      <w:r w:rsidRPr="00636518">
        <w:rPr>
          <w:rFonts w:ascii="Palatino Linotype" w:eastAsia="Palatino Linotype" w:hAnsi="Palatino Linotype" w:cs="Palatino Linotype"/>
          <w:b/>
          <w:i/>
          <w:u w:val="single"/>
        </w:rPr>
        <w:t xml:space="preserve"> </w:t>
      </w:r>
      <w:r w:rsidRPr="00636518">
        <w:rPr>
          <w:rFonts w:ascii="Palatino Linotype" w:eastAsia="Palatino Linotype" w:hAnsi="Palatino Linotype" w:cs="Palatino Linotype"/>
          <w:b/>
          <w:i/>
          <w:sz w:val="22"/>
          <w:szCs w:val="22"/>
          <w:u w:val="single"/>
        </w:rPr>
        <w:t>año</w:t>
      </w:r>
      <w:r w:rsidRPr="00636518">
        <w:rPr>
          <w:rFonts w:ascii="Palatino Linotype" w:eastAsia="Palatino Linotype" w:hAnsi="Palatino Linotype" w:cs="Palatino Linotype"/>
          <w:b/>
          <w:i/>
          <w:u w:val="single"/>
        </w:rPr>
        <w:t xml:space="preserve"> </w:t>
      </w:r>
      <w:r w:rsidRPr="00636518">
        <w:rPr>
          <w:rFonts w:ascii="Palatino Linotype" w:eastAsia="Palatino Linotype" w:hAnsi="Palatino Linotype" w:cs="Palatino Linotype"/>
          <w:b/>
          <w:i/>
          <w:sz w:val="22"/>
          <w:szCs w:val="22"/>
          <w:u w:val="single"/>
        </w:rPr>
        <w:t>y</w:t>
      </w:r>
      <w:r w:rsidRPr="00636518">
        <w:rPr>
          <w:rFonts w:ascii="Palatino Linotype" w:eastAsia="Palatino Linotype" w:hAnsi="Palatino Linotype" w:cs="Palatino Linotype"/>
          <w:b/>
          <w:i/>
          <w:u w:val="single"/>
        </w:rPr>
        <w:t xml:space="preserve"> </w:t>
      </w:r>
      <w:r w:rsidRPr="00636518">
        <w:rPr>
          <w:rFonts w:ascii="Palatino Linotype" w:eastAsia="Palatino Linotype" w:hAnsi="Palatino Linotype" w:cs="Palatino Linotype"/>
          <w:b/>
          <w:i/>
          <w:sz w:val="22"/>
          <w:szCs w:val="22"/>
          <w:u w:val="single"/>
        </w:rPr>
        <w:t>un</w:t>
      </w:r>
      <w:r w:rsidRPr="00636518">
        <w:rPr>
          <w:rFonts w:ascii="Palatino Linotype" w:eastAsia="Palatino Linotype" w:hAnsi="Palatino Linotype" w:cs="Palatino Linotype"/>
          <w:b/>
          <w:i/>
          <w:u w:val="single"/>
        </w:rPr>
        <w:t xml:space="preserve"> </w:t>
      </w:r>
      <w:r w:rsidRPr="00636518">
        <w:rPr>
          <w:rFonts w:ascii="Palatino Linotype" w:eastAsia="Palatino Linotype" w:hAnsi="Palatino Linotype" w:cs="Palatino Linotype"/>
          <w:b/>
          <w:i/>
          <w:sz w:val="22"/>
          <w:szCs w:val="22"/>
          <w:u w:val="single"/>
        </w:rPr>
        <w:t>año</w:t>
      </w:r>
      <w:r w:rsidRPr="00636518">
        <w:rPr>
          <w:rFonts w:ascii="Palatino Linotype" w:eastAsia="Palatino Linotype" w:hAnsi="Palatino Linotype" w:cs="Palatino Linotype"/>
          <w:b/>
          <w:i/>
          <w:u w:val="single"/>
        </w:rPr>
        <w:t xml:space="preserve"> </w:t>
      </w:r>
      <w:r w:rsidRPr="00636518">
        <w:rPr>
          <w:rFonts w:ascii="Palatino Linotype" w:eastAsia="Palatino Linotype" w:hAnsi="Palatino Linotype" w:cs="Palatino Linotype"/>
          <w:b/>
          <w:i/>
          <w:sz w:val="22"/>
          <w:szCs w:val="22"/>
          <w:u w:val="single"/>
        </w:rPr>
        <w:t>después</w:t>
      </w:r>
      <w:r w:rsidRPr="00636518">
        <w:rPr>
          <w:rFonts w:ascii="Palatino Linotype" w:eastAsia="Palatino Linotype" w:hAnsi="Palatino Linotype" w:cs="Palatino Linotype"/>
          <w:b/>
          <w:i/>
          <w:u w:val="single"/>
        </w:rPr>
        <w:t xml:space="preserve"> </w:t>
      </w:r>
      <w:r w:rsidRPr="00636518">
        <w:rPr>
          <w:rFonts w:ascii="Palatino Linotype" w:eastAsia="Palatino Linotype" w:hAnsi="Palatino Linotype" w:cs="Palatino Linotype"/>
          <w:b/>
          <w:i/>
          <w:sz w:val="22"/>
          <w:szCs w:val="22"/>
          <w:u w:val="single"/>
        </w:rPr>
        <w:t>de</w:t>
      </w:r>
      <w:r w:rsidRPr="00636518">
        <w:rPr>
          <w:rFonts w:ascii="Palatino Linotype" w:eastAsia="Palatino Linotype" w:hAnsi="Palatino Linotype" w:cs="Palatino Linotype"/>
          <w:b/>
          <w:i/>
          <w:u w:val="single"/>
        </w:rPr>
        <w:t xml:space="preserve"> </w:t>
      </w:r>
      <w:r w:rsidRPr="00636518">
        <w:rPr>
          <w:rFonts w:ascii="Palatino Linotype" w:eastAsia="Palatino Linotype" w:hAnsi="Palatino Linotype" w:cs="Palatino Linotype"/>
          <w:b/>
          <w:i/>
          <w:sz w:val="22"/>
          <w:szCs w:val="22"/>
          <w:u w:val="single"/>
        </w:rPr>
        <w:t>que</w:t>
      </w:r>
      <w:r w:rsidRPr="00636518">
        <w:rPr>
          <w:rFonts w:ascii="Palatino Linotype" w:eastAsia="Palatino Linotype" w:hAnsi="Palatino Linotype" w:cs="Palatino Linotype"/>
          <w:b/>
          <w:i/>
          <w:u w:val="single"/>
        </w:rPr>
        <w:t xml:space="preserve"> </w:t>
      </w:r>
      <w:r w:rsidRPr="00636518">
        <w:rPr>
          <w:rFonts w:ascii="Palatino Linotype" w:eastAsia="Palatino Linotype" w:hAnsi="Palatino Linotype" w:cs="Palatino Linotype"/>
          <w:b/>
          <w:i/>
          <w:sz w:val="22"/>
          <w:szCs w:val="22"/>
          <w:u w:val="single"/>
        </w:rPr>
        <w:t>se</w:t>
      </w:r>
      <w:r w:rsidRPr="00636518">
        <w:rPr>
          <w:rFonts w:ascii="Palatino Linotype" w:eastAsia="Palatino Linotype" w:hAnsi="Palatino Linotype" w:cs="Palatino Linotype"/>
          <w:b/>
          <w:i/>
          <w:u w:val="single"/>
        </w:rPr>
        <w:t xml:space="preserve"> </w:t>
      </w:r>
      <w:r w:rsidRPr="00636518">
        <w:rPr>
          <w:rFonts w:ascii="Palatino Linotype" w:eastAsia="Palatino Linotype" w:hAnsi="Palatino Linotype" w:cs="Palatino Linotype"/>
          <w:b/>
          <w:i/>
          <w:sz w:val="22"/>
          <w:szCs w:val="22"/>
          <w:u w:val="single"/>
        </w:rPr>
        <w:t>extinga</w:t>
      </w:r>
      <w:r w:rsidRPr="00636518">
        <w:rPr>
          <w:rFonts w:ascii="Palatino Linotype" w:eastAsia="Palatino Linotype" w:hAnsi="Palatino Linotype" w:cs="Palatino Linotype"/>
          <w:b/>
          <w:i/>
          <w:u w:val="single"/>
        </w:rPr>
        <w:t xml:space="preserve"> </w:t>
      </w:r>
      <w:r w:rsidRPr="00636518">
        <w:rPr>
          <w:rFonts w:ascii="Palatino Linotype" w:eastAsia="Palatino Linotype" w:hAnsi="Palatino Linotype" w:cs="Palatino Linotype"/>
          <w:b/>
          <w:i/>
          <w:sz w:val="22"/>
          <w:szCs w:val="22"/>
          <w:u w:val="single"/>
        </w:rPr>
        <w:t>la</w:t>
      </w:r>
      <w:r w:rsidRPr="00636518">
        <w:rPr>
          <w:rFonts w:ascii="Palatino Linotype" w:eastAsia="Palatino Linotype" w:hAnsi="Palatino Linotype" w:cs="Palatino Linotype"/>
          <w:b/>
          <w:i/>
          <w:u w:val="single"/>
        </w:rPr>
        <w:t xml:space="preserve"> </w:t>
      </w:r>
      <w:r w:rsidRPr="00636518">
        <w:rPr>
          <w:rFonts w:ascii="Palatino Linotype" w:eastAsia="Palatino Linotype" w:hAnsi="Palatino Linotype" w:cs="Palatino Linotype"/>
          <w:b/>
          <w:i/>
          <w:sz w:val="22"/>
          <w:szCs w:val="22"/>
          <w:u w:val="single"/>
        </w:rPr>
        <w:t>relación</w:t>
      </w:r>
      <w:r w:rsidRPr="00636518">
        <w:rPr>
          <w:rFonts w:ascii="Palatino Linotype" w:eastAsia="Palatino Linotype" w:hAnsi="Palatino Linotype" w:cs="Palatino Linotype"/>
          <w:b/>
          <w:i/>
          <w:u w:val="single"/>
        </w:rPr>
        <w:t xml:space="preserve"> </w:t>
      </w:r>
      <w:r w:rsidRPr="00636518">
        <w:rPr>
          <w:rFonts w:ascii="Palatino Linotype" w:eastAsia="Palatino Linotype" w:hAnsi="Palatino Linotype" w:cs="Palatino Linotype"/>
          <w:b/>
          <w:i/>
          <w:sz w:val="22"/>
          <w:szCs w:val="22"/>
          <w:u w:val="single"/>
        </w:rPr>
        <w:t>laboral</w:t>
      </w:r>
      <w:r w:rsidRPr="00636518">
        <w:rPr>
          <w:rFonts w:ascii="Palatino Linotype" w:eastAsia="Palatino Linotype" w:hAnsi="Palatino Linotype" w:cs="Palatino Linotype"/>
          <w:i/>
          <w:sz w:val="22"/>
          <w:szCs w:val="22"/>
        </w:rPr>
        <w:t>,</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y</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mencionados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fracción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V,</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conforme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señalen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las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leyes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que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rijan.</w:t>
      </w:r>
    </w:p>
    <w:p w14:paraId="747AF3DF" w14:textId="77777777" w:rsidR="001255E7" w:rsidRPr="00636518" w:rsidRDefault="001255E7" w:rsidP="00636518">
      <w:pPr>
        <w:tabs>
          <w:tab w:val="left" w:pos="8222"/>
          <w:tab w:val="left" w:pos="9072"/>
        </w:tabs>
        <w:ind w:left="851" w:right="899"/>
        <w:jc w:val="both"/>
        <w:rPr>
          <w:rFonts w:ascii="Palatino Linotype" w:eastAsia="Palatino Linotype" w:hAnsi="Palatino Linotype" w:cs="Palatino Linotype"/>
          <w:i/>
          <w:sz w:val="22"/>
          <w:szCs w:val="22"/>
        </w:rPr>
      </w:pPr>
    </w:p>
    <w:p w14:paraId="2BEA9F7C" w14:textId="77777777" w:rsidR="001255E7" w:rsidRPr="00636518" w:rsidRDefault="00E034F0" w:rsidP="00636518">
      <w:pPr>
        <w:tabs>
          <w:tab w:val="left" w:pos="8222"/>
          <w:tab w:val="left" w:pos="9072"/>
        </w:tabs>
        <w:ind w:left="851" w:right="899"/>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t>Los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documentos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y</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constancias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aquí</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señalados,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institución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dependencia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podrá</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conservarlos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por</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medio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sistemas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digitalización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información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magnética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electrónica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cualquier</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medio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descubierto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por</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ciencia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y</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las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constancias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expedidas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por</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el</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encargado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del</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área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personal</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éstas,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harán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prueba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plena.</w:t>
      </w:r>
      <w:r w:rsidRPr="00636518">
        <w:rPr>
          <w:rFonts w:ascii="Palatino Linotype" w:eastAsia="Palatino Linotype" w:hAnsi="Palatino Linotype" w:cs="Palatino Linotype"/>
          <w:b/>
          <w:i/>
          <w:sz w:val="22"/>
          <w:szCs w:val="22"/>
        </w:rPr>
        <w:t>”</w:t>
      </w:r>
    </w:p>
    <w:p w14:paraId="62F51A0F" w14:textId="77777777" w:rsidR="001255E7" w:rsidRPr="00636518" w:rsidRDefault="00E034F0" w:rsidP="00636518">
      <w:pPr>
        <w:tabs>
          <w:tab w:val="left" w:pos="8222"/>
        </w:tabs>
        <w:ind w:left="851" w:right="899"/>
        <w:jc w:val="both"/>
        <w:rPr>
          <w:rFonts w:ascii="Palatino Linotype" w:eastAsia="Palatino Linotype" w:hAnsi="Palatino Linotype" w:cs="Palatino Linotype"/>
          <w:sz w:val="22"/>
          <w:szCs w:val="22"/>
        </w:rPr>
      </w:pPr>
      <w:r w:rsidRPr="00636518">
        <w:rPr>
          <w:rFonts w:ascii="Palatino Linotype" w:eastAsia="Palatino Linotype" w:hAnsi="Palatino Linotype" w:cs="Palatino Linotype"/>
          <w:sz w:val="22"/>
          <w:szCs w:val="22"/>
        </w:rPr>
        <w:t>(Énfasis</w:t>
      </w:r>
      <w:r w:rsidRPr="00636518">
        <w:rPr>
          <w:rFonts w:ascii="Palatino Linotype" w:eastAsia="Palatino Linotype" w:hAnsi="Palatino Linotype" w:cs="Palatino Linotype"/>
        </w:rPr>
        <w:t xml:space="preserve"> </w:t>
      </w:r>
      <w:r w:rsidRPr="00636518">
        <w:rPr>
          <w:rFonts w:ascii="Palatino Linotype" w:eastAsia="Palatino Linotype" w:hAnsi="Palatino Linotype" w:cs="Palatino Linotype"/>
          <w:sz w:val="22"/>
          <w:szCs w:val="22"/>
        </w:rPr>
        <w:t>añadido)</w:t>
      </w:r>
    </w:p>
    <w:p w14:paraId="6FF58C42" w14:textId="77777777" w:rsidR="001255E7" w:rsidRPr="00636518" w:rsidRDefault="00E034F0" w:rsidP="00636518">
      <w:pPr>
        <w:spacing w:before="280" w:after="280" w:line="360" w:lineRule="auto"/>
        <w:ind w:right="49"/>
        <w:jc w:val="both"/>
        <w:rPr>
          <w:rFonts w:ascii="Palatino Linotype" w:eastAsia="Palatino Linotype" w:hAnsi="Palatino Linotype" w:cs="Palatino Linotype"/>
          <w:sz w:val="28"/>
          <w:szCs w:val="28"/>
        </w:rPr>
      </w:pPr>
      <w:r w:rsidRPr="00636518">
        <w:rPr>
          <w:rFonts w:ascii="Palatino Linotype" w:eastAsia="Palatino Linotype" w:hAnsi="Palatino Linotype" w:cs="Palatino Linotype"/>
        </w:rPr>
        <w:t xml:space="preserve">Precepto legal, del cual se advierte que toda institución o dependencia pública del Estado de México debe conservar las constancias documentales del pago de aguinaldo cuando sea por depósito </w:t>
      </w:r>
      <w:r w:rsidRPr="00636518">
        <w:rPr>
          <w:rFonts w:ascii="Palatino Linotype" w:eastAsia="Palatino Linotype" w:hAnsi="Palatino Linotype" w:cs="Palatino Linotype"/>
          <w:b/>
        </w:rPr>
        <w:t>o mediante información electrónica</w:t>
      </w:r>
      <w:r w:rsidRPr="00636518">
        <w:rPr>
          <w:rFonts w:ascii="Palatino Linotype" w:eastAsia="Palatino Linotype" w:hAnsi="Palatino Linotype" w:cs="Palatino Linotype"/>
        </w:rPr>
        <w:t xml:space="preserve">, debiendo conservar dicha documentación </w:t>
      </w:r>
      <w:r w:rsidRPr="00636518">
        <w:rPr>
          <w:rFonts w:ascii="Palatino Linotype" w:eastAsia="Palatino Linotype" w:hAnsi="Palatino Linotype" w:cs="Palatino Linotype"/>
          <w:b/>
        </w:rPr>
        <w:t>durante el último año y un año después de que se extinga la relación laboral</w:t>
      </w:r>
      <w:r w:rsidRPr="00636518">
        <w:rPr>
          <w:rFonts w:ascii="Palatino Linotype" w:eastAsia="Palatino Linotype" w:hAnsi="Palatino Linotype" w:cs="Palatino Linotype"/>
        </w:rPr>
        <w:t xml:space="preserve"> a través de los sistemas de digitalización o de información magnética o electrónica.</w:t>
      </w:r>
    </w:p>
    <w:p w14:paraId="3A12C5E0" w14:textId="77777777" w:rsidR="001255E7" w:rsidRPr="00636518" w:rsidRDefault="00E034F0" w:rsidP="00636518">
      <w:pPr>
        <w:tabs>
          <w:tab w:val="right" w:pos="8505"/>
        </w:tabs>
        <w:spacing w:before="280" w:after="280" w:line="360" w:lineRule="auto"/>
        <w:jc w:val="both"/>
      </w:pPr>
      <w:r w:rsidRPr="00636518">
        <w:rPr>
          <w:rFonts w:ascii="Palatino Linotype" w:eastAsia="Palatino Linotype" w:hAnsi="Palatino Linotype" w:cs="Palatino Linotype"/>
        </w:rPr>
        <w:lastRenderedPageBreak/>
        <w:t>Por ende, para conocer lo que debe contener la información correspondiente a la “Nómina”, conviene precisar en primer lugar que los Municipios del Estado de México, son Sujetos de Fiscalización de conformidad con el numeral 4, fracción II de Ley de Fiscalización Superior del Estado de México</w:t>
      </w:r>
      <w:r w:rsidRPr="00636518">
        <w:rPr>
          <w:rFonts w:ascii="Palatino Linotype" w:eastAsia="Palatino Linotype" w:hAnsi="Palatino Linotype" w:cs="Palatino Linotype"/>
          <w:vertAlign w:val="superscript"/>
        </w:rPr>
        <w:footnoteReference w:id="1"/>
      </w:r>
      <w:r w:rsidRPr="00636518">
        <w:rPr>
          <w:rFonts w:ascii="Palatino Linotype" w:eastAsia="Palatino Linotype" w:hAnsi="Palatino Linotype" w:cs="Palatino Linotype"/>
        </w:rPr>
        <w:t xml:space="preserve">; razón por la cual, el Órgano Superior de Fiscalización de ésta Entidad, emite los </w:t>
      </w:r>
      <w:r w:rsidRPr="00636518">
        <w:rPr>
          <w:rFonts w:ascii="Palatino Linotype" w:eastAsia="Palatino Linotype" w:hAnsi="Palatino Linotype" w:cs="Palatino Linotype"/>
          <w:b/>
        </w:rPr>
        <w:t>Lineamientos para la</w:t>
      </w:r>
      <w:r w:rsidRPr="00636518">
        <w:rPr>
          <w:rFonts w:ascii="Palatino Linotype" w:eastAsia="Palatino Linotype" w:hAnsi="Palatino Linotype" w:cs="Palatino Linotype"/>
        </w:rPr>
        <w:t xml:space="preserve"> </w:t>
      </w:r>
      <w:r w:rsidRPr="00636518">
        <w:rPr>
          <w:rFonts w:ascii="Palatino Linotype" w:eastAsia="Palatino Linotype" w:hAnsi="Palatino Linotype" w:cs="Palatino Linotype"/>
          <w:b/>
        </w:rPr>
        <w:t>Integración de los Informes trimestrales Municipales para el ejercicio 2023</w:t>
      </w:r>
      <w:r w:rsidRPr="00636518">
        <w:rPr>
          <w:rFonts w:ascii="Palatino Linotype" w:eastAsia="Palatino Linotype" w:hAnsi="Palatino Linotype" w:cs="Palatino Linotype"/>
        </w:rPr>
        <w:t xml:space="preserve">, en términos la fracción XI del artículo 8 de la Ley de Fiscalización Superior del Estado de México, que señala: </w:t>
      </w:r>
    </w:p>
    <w:p w14:paraId="7D3DECA0" w14:textId="77777777" w:rsidR="001255E7" w:rsidRPr="00636518" w:rsidRDefault="00E034F0" w:rsidP="00636518">
      <w:pPr>
        <w:ind w:left="851" w:right="899"/>
        <w:jc w:val="both"/>
        <w:rPr>
          <w:i/>
          <w:sz w:val="22"/>
          <w:szCs w:val="22"/>
        </w:rPr>
      </w:pPr>
      <w:r w:rsidRPr="00636518">
        <w:rPr>
          <w:rFonts w:ascii="Palatino Linotype" w:eastAsia="Palatino Linotype" w:hAnsi="Palatino Linotype" w:cs="Palatino Linotype"/>
          <w:b/>
          <w:i/>
          <w:sz w:val="22"/>
          <w:szCs w:val="22"/>
        </w:rPr>
        <w:t>“Artículo</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8.</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i/>
          <w:sz w:val="22"/>
          <w:szCs w:val="22"/>
        </w:rPr>
        <w:t>El</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Órgano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Superior</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tendrá</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las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siguientes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atribuciones:</w:t>
      </w:r>
    </w:p>
    <w:p w14:paraId="4BABB68D" w14:textId="77777777" w:rsidR="001255E7" w:rsidRPr="00636518" w:rsidRDefault="00E034F0" w:rsidP="00636518">
      <w:pPr>
        <w:ind w:left="851" w:right="899"/>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t>…</w:t>
      </w:r>
    </w:p>
    <w:p w14:paraId="158725F4" w14:textId="77777777" w:rsidR="001255E7" w:rsidRPr="00636518" w:rsidRDefault="00E034F0" w:rsidP="00636518">
      <w:pPr>
        <w:ind w:left="851" w:right="899"/>
        <w:jc w:val="both"/>
      </w:pPr>
      <w:r w:rsidRPr="00636518">
        <w:rPr>
          <w:rFonts w:ascii="Palatino Linotype" w:eastAsia="Palatino Linotype" w:hAnsi="Palatino Linotype" w:cs="Palatino Linotype"/>
          <w:b/>
          <w:i/>
          <w:sz w:val="22"/>
          <w:szCs w:val="22"/>
        </w:rPr>
        <w:t>XI.</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i/>
          <w:sz w:val="22"/>
          <w:szCs w:val="22"/>
        </w:rPr>
        <w:t>Establecer</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lineamientos,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criterios,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procedimientos,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métodos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y</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sistemas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para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las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acciones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control</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y</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evaluación,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necesarios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para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fiscalización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las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cuentas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públi</w:t>
      </w:r>
      <w:r w:rsidRPr="00636518">
        <w:rPr>
          <w:rFonts w:ascii="Palatino Linotype" w:eastAsia="Palatino Linotype" w:hAnsi="Palatino Linotype" w:cs="Palatino Linotype"/>
          <w:i/>
        </w:rPr>
        <w:t>cas y los informes trimestrales</w:t>
      </w:r>
      <w:r w:rsidRPr="00636518">
        <w:rPr>
          <w:rFonts w:ascii="Palatino Linotype" w:eastAsia="Palatino Linotype" w:hAnsi="Palatino Linotype" w:cs="Palatino Linotype"/>
          <w:sz w:val="22"/>
          <w:szCs w:val="22"/>
        </w:rPr>
        <w:t>…”</w:t>
      </w:r>
      <w:r w:rsidRPr="00636518">
        <w:rPr>
          <w:rFonts w:ascii="Palatino Linotype" w:eastAsia="Palatino Linotype" w:hAnsi="Palatino Linotype" w:cs="Palatino Linotype"/>
        </w:rPr>
        <w:t xml:space="preserve"> </w:t>
      </w:r>
      <w:r w:rsidRPr="00636518">
        <w:rPr>
          <w:rFonts w:ascii="Palatino Linotype" w:eastAsia="Palatino Linotype" w:hAnsi="Palatino Linotype" w:cs="Palatino Linotype"/>
          <w:sz w:val="22"/>
          <w:szCs w:val="22"/>
        </w:rPr>
        <w:t>(Sic)</w:t>
      </w:r>
    </w:p>
    <w:p w14:paraId="7CC7B63D" w14:textId="77777777" w:rsidR="001255E7" w:rsidRPr="00636518" w:rsidRDefault="00E034F0" w:rsidP="00636518">
      <w:pPr>
        <w:spacing w:before="280" w:after="280" w:line="360" w:lineRule="auto"/>
        <w:jc w:val="both"/>
        <w:rPr>
          <w:sz w:val="28"/>
          <w:szCs w:val="28"/>
        </w:rPr>
      </w:pPr>
      <w:r w:rsidRPr="00636518">
        <w:rPr>
          <w:rFonts w:ascii="Palatino Linotype" w:eastAsia="Palatino Linotype" w:hAnsi="Palatino Linotype" w:cs="Palatino Linotype"/>
        </w:rPr>
        <w:t>De esta forma, el Órgano Superior de Fiscalización del Estado de México (OSFEM), emite anualmente dichos Lineamientos para definir los criterios, formatos y documentación necesaria para presentar los informes trimestrales, dentro de los cuales destacan –en relación con el análisis que nos ocupa-, el Modulo 4, relativo a la información de nómina.</w:t>
      </w:r>
    </w:p>
    <w:p w14:paraId="14A72FA2" w14:textId="77777777" w:rsidR="001255E7" w:rsidRPr="00636518" w:rsidRDefault="00E034F0" w:rsidP="00636518">
      <w:pPr>
        <w:spacing w:before="280" w:after="280" w:line="360" w:lineRule="auto"/>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rPr>
        <w:t xml:space="preserve">Estos lineamientos son, de observancia general para todos los servidores públicos de las entidades fiscalizables que desempeñen un empleo, cargo o comisión, de cualquier naturaleza en la administración pública municipal y que manejen recursos públicos </w:t>
      </w:r>
      <w:r w:rsidRPr="00636518">
        <w:rPr>
          <w:rFonts w:ascii="Palatino Linotype" w:eastAsia="Palatino Linotype" w:hAnsi="Palatino Linotype" w:cs="Palatino Linotype"/>
        </w:rPr>
        <w:lastRenderedPageBreak/>
        <w:t>como lo son los municipios; en atención a ello, los informes trimestrales deberán ser presentado al OSFEM.</w:t>
      </w:r>
    </w:p>
    <w:p w14:paraId="6CDB1BDC" w14:textId="77777777" w:rsidR="001255E7" w:rsidRPr="00636518" w:rsidRDefault="00E034F0" w:rsidP="00636518">
      <w:pPr>
        <w:spacing w:before="280" w:after="280" w:line="360" w:lineRule="auto"/>
        <w:ind w:right="-91"/>
        <w:jc w:val="both"/>
        <w:rPr>
          <w:rFonts w:ascii="Palatino Linotype" w:eastAsia="Palatino Linotype" w:hAnsi="Palatino Linotype" w:cs="Palatino Linotype"/>
        </w:rPr>
      </w:pPr>
      <w:r w:rsidRPr="00636518">
        <w:rPr>
          <w:rFonts w:ascii="Palatino Linotype" w:eastAsia="Palatino Linotype" w:hAnsi="Palatino Linotype" w:cs="Palatino Linotype"/>
        </w:rPr>
        <w:t xml:space="preserve">Por ello, la información </w:t>
      </w:r>
      <w:r w:rsidRPr="00636518">
        <w:rPr>
          <w:rFonts w:ascii="Palatino Linotype" w:eastAsia="Palatino Linotype" w:hAnsi="Palatino Linotype" w:cs="Palatino Linotype"/>
          <w:b/>
        </w:rPr>
        <w:t>documental comprobatoria</w:t>
      </w:r>
      <w:r w:rsidRPr="00636518">
        <w:rPr>
          <w:rFonts w:ascii="Palatino Linotype" w:eastAsia="Palatino Linotype" w:hAnsi="Palatino Linotype" w:cs="Palatino Linotype"/>
        </w:rPr>
        <w:t xml:space="preserve">, </w:t>
      </w:r>
      <w:r w:rsidRPr="00636518">
        <w:rPr>
          <w:rFonts w:ascii="Palatino Linotype" w:eastAsia="Palatino Linotype" w:hAnsi="Palatino Linotype" w:cs="Palatino Linotype"/>
          <w:b/>
        </w:rPr>
        <w:t>deberá conservarse en los archivos de la entidad fiscalizada –Municipio</w:t>
      </w:r>
      <w:r w:rsidRPr="00636518">
        <w:rPr>
          <w:rFonts w:ascii="Palatino Linotype" w:eastAsia="Palatino Linotype" w:hAnsi="Palatino Linotype" w:cs="Palatino Linotype"/>
        </w:rPr>
        <w:t xml:space="preserve">-, en original y debidamente integrada en términos de los lineamientos de referencia, pues son susceptibles de revisión directa por el OSFEM; así que, para la </w:t>
      </w:r>
      <w:r w:rsidRPr="00636518">
        <w:rPr>
          <w:rFonts w:ascii="Palatino Linotype" w:eastAsia="Palatino Linotype" w:hAnsi="Palatino Linotype" w:cs="Palatino Linotype"/>
          <w:b/>
        </w:rPr>
        <w:t>Integración de los Informes trimestrales Municipales para el ejercicio 2023</w:t>
      </w:r>
      <w:r w:rsidRPr="00636518">
        <w:rPr>
          <w:rFonts w:ascii="Palatino Linotype" w:eastAsia="Palatino Linotype" w:hAnsi="Palatino Linotype" w:cs="Palatino Linotype"/>
        </w:rPr>
        <w:t xml:space="preserve">, dichos lineamientos se encuentran visibles en la página oficial del OSFEM en el sitio de internet </w:t>
      </w:r>
      <w:hyperlink r:id="rId12">
        <w:r w:rsidRPr="00636518">
          <w:rPr>
            <w:rFonts w:ascii="Palatino Linotype" w:eastAsia="Palatino Linotype" w:hAnsi="Palatino Linotype" w:cs="Palatino Linotype"/>
            <w:i/>
          </w:rPr>
          <w:t>https://www.osfem.gob.mx/assets/plat_dig/comp_inftrim/02_AnexoDos.pdf</w:t>
        </w:r>
      </w:hyperlink>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rPr>
        <w:t xml:space="preserve">destacando que dentro de los informes trimestrales que </w:t>
      </w:r>
      <w:r w:rsidRPr="00636518">
        <w:rPr>
          <w:rFonts w:ascii="Palatino Linotype" w:eastAsia="Palatino Linotype" w:hAnsi="Palatino Linotype" w:cs="Palatino Linotype"/>
          <w:b/>
        </w:rPr>
        <w:t xml:space="preserve">EL SUJETO OBLIGADO </w:t>
      </w:r>
      <w:r w:rsidRPr="00636518">
        <w:rPr>
          <w:rFonts w:ascii="Palatino Linotype" w:eastAsia="Palatino Linotype" w:hAnsi="Palatino Linotype" w:cs="Palatino Linotype"/>
        </w:rPr>
        <w:t xml:space="preserve">tiene la obligación de rendir, se contempla precisamente la presentación de la Información referente a los comprobantes fiscales por internet por concepto de nómina, tal y como se muestra en las imágenes siguientes: </w:t>
      </w:r>
    </w:p>
    <w:p w14:paraId="2CC8C81A" w14:textId="77777777" w:rsidR="001255E7" w:rsidRPr="00636518" w:rsidRDefault="00E034F0" w:rsidP="00636518">
      <w:pPr>
        <w:spacing w:before="280" w:after="280" w:line="360" w:lineRule="auto"/>
        <w:jc w:val="center"/>
        <w:rPr>
          <w:rFonts w:ascii="Palatino Linotype" w:eastAsia="Palatino Linotype" w:hAnsi="Palatino Linotype" w:cs="Palatino Linotype"/>
        </w:rPr>
      </w:pPr>
      <w:r w:rsidRPr="00636518">
        <w:lastRenderedPageBreak/>
        <w:t xml:space="preserve"> </w:t>
      </w:r>
      <w:r w:rsidRPr="00636518">
        <w:rPr>
          <w:noProof/>
        </w:rPr>
        <w:drawing>
          <wp:inline distT="0" distB="0" distL="0" distR="0" wp14:anchorId="3489AC94" wp14:editId="20AE6795">
            <wp:extent cx="5186129" cy="2936778"/>
            <wp:effectExtent l="0" t="0" r="0" b="0"/>
            <wp:docPr id="2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5186129" cy="2936778"/>
                    </a:xfrm>
                    <a:prstGeom prst="rect">
                      <a:avLst/>
                    </a:prstGeom>
                    <a:ln/>
                  </pic:spPr>
                </pic:pic>
              </a:graphicData>
            </a:graphic>
          </wp:inline>
        </w:drawing>
      </w:r>
      <w:r w:rsidRPr="00636518">
        <w:rPr>
          <w:noProof/>
        </w:rPr>
        <mc:AlternateContent>
          <mc:Choice Requires="wps">
            <w:drawing>
              <wp:anchor distT="0" distB="0" distL="114300" distR="114300" simplePos="0" relativeHeight="251658240" behindDoc="0" locked="0" layoutInCell="1" hidden="0" allowOverlap="1" wp14:anchorId="5DC89359" wp14:editId="72C99D76">
                <wp:simplePos x="0" y="0"/>
                <wp:positionH relativeFrom="column">
                  <wp:posOffset>647700</wp:posOffset>
                </wp:positionH>
                <wp:positionV relativeFrom="paragraph">
                  <wp:posOffset>2159000</wp:posOffset>
                </wp:positionV>
                <wp:extent cx="2943225" cy="571500"/>
                <wp:effectExtent l="0" t="0" r="0" b="0"/>
                <wp:wrapNone/>
                <wp:docPr id="19" name="Rectángulo 19"/>
                <wp:cNvGraphicFramePr/>
                <a:graphic xmlns:a="http://schemas.openxmlformats.org/drawingml/2006/main">
                  <a:graphicData uri="http://schemas.microsoft.com/office/word/2010/wordprocessingShape">
                    <wps:wsp>
                      <wps:cNvSpPr/>
                      <wps:spPr>
                        <a:xfrm>
                          <a:off x="3888675" y="3508538"/>
                          <a:ext cx="2914650" cy="542925"/>
                        </a:xfrm>
                        <a:prstGeom prst="rect">
                          <a:avLst/>
                        </a:prstGeom>
                        <a:noFill/>
                        <a:ln w="28575" cap="flat" cmpd="sng">
                          <a:solidFill>
                            <a:srgbClr val="FF0000"/>
                          </a:solidFill>
                          <a:prstDash val="solid"/>
                          <a:round/>
                          <a:headEnd type="none" w="sm" len="sm"/>
                          <a:tailEnd type="none" w="sm" len="sm"/>
                        </a:ln>
                      </wps:spPr>
                      <wps:txbx>
                        <w:txbxContent>
                          <w:p w14:paraId="3A7338DF" w14:textId="77777777" w:rsidR="001255E7" w:rsidRDefault="001255E7">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C89359" id="Rectángulo 19" o:spid="_x0000_s1026" style="position:absolute;left:0;text-align:left;margin-left:51pt;margin-top:170pt;width:231.75pt;height: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" filled="f" strokecolor="red" strokeweight="2.25pt">
                <v:stroke startarrowwidth="narrow" startarrowlength="short" endarrowwidth="narrow" endarrowlength="short" joinstyle="round"/>
                <v:textbox inset="2.53958mm,2.53958mm,2.53958mm,2.53958mm">
                  <w:txbxContent>
                    <w:p w14:paraId="3A7338DF" w14:textId="77777777" w:rsidR="001255E7" w:rsidRDefault="001255E7">
                      <w:pPr>
                        <w:textDirection w:val="btLr"/>
                      </w:pPr>
                    </w:p>
                  </w:txbxContent>
                </v:textbox>
              </v:rect>
            </w:pict>
          </mc:Fallback>
        </mc:AlternateContent>
      </w:r>
    </w:p>
    <w:p w14:paraId="2DB1469E" w14:textId="77777777" w:rsidR="001255E7" w:rsidRPr="00636518" w:rsidRDefault="00E034F0" w:rsidP="00636518">
      <w:pPr>
        <w:spacing w:before="280" w:after="280" w:line="360" w:lineRule="auto"/>
        <w:jc w:val="center"/>
      </w:pPr>
      <w:r w:rsidRPr="00636518">
        <w:rPr>
          <w:noProof/>
        </w:rPr>
        <w:drawing>
          <wp:inline distT="0" distB="0" distL="0" distR="0" wp14:anchorId="3BAAB9CB" wp14:editId="1FA67963">
            <wp:extent cx="5791835" cy="3391535"/>
            <wp:effectExtent l="0" t="0" r="0" b="0"/>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791835" cy="3391535"/>
                    </a:xfrm>
                    <a:prstGeom prst="rect">
                      <a:avLst/>
                    </a:prstGeom>
                    <a:ln/>
                  </pic:spPr>
                </pic:pic>
              </a:graphicData>
            </a:graphic>
          </wp:inline>
        </w:drawing>
      </w:r>
      <w:r w:rsidRPr="00636518">
        <w:rPr>
          <w:noProof/>
        </w:rPr>
        <mc:AlternateContent>
          <mc:Choice Requires="wps">
            <w:drawing>
              <wp:anchor distT="0" distB="0" distL="114300" distR="114300" simplePos="0" relativeHeight="251659264" behindDoc="0" locked="0" layoutInCell="1" hidden="0" allowOverlap="1" wp14:anchorId="508BA03C" wp14:editId="178EEC66">
                <wp:simplePos x="0" y="0"/>
                <wp:positionH relativeFrom="column">
                  <wp:posOffset>127000</wp:posOffset>
                </wp:positionH>
                <wp:positionV relativeFrom="paragraph">
                  <wp:posOffset>1866900</wp:posOffset>
                </wp:positionV>
                <wp:extent cx="2752725" cy="752475"/>
                <wp:effectExtent l="0" t="0" r="0" b="0"/>
                <wp:wrapNone/>
                <wp:docPr id="22" name="Rectángulo: esquinas redondeadas 22"/>
                <wp:cNvGraphicFramePr/>
                <a:graphic xmlns:a="http://schemas.openxmlformats.org/drawingml/2006/main">
                  <a:graphicData uri="http://schemas.microsoft.com/office/word/2010/wordprocessingShape">
                    <wps:wsp>
                      <wps:cNvSpPr/>
                      <wps:spPr>
                        <a:xfrm>
                          <a:off x="3979163" y="3413288"/>
                          <a:ext cx="2733675" cy="733425"/>
                        </a:xfrm>
                        <a:prstGeom prst="roundRect">
                          <a:avLst>
                            <a:gd name="adj" fmla="val 16667"/>
                          </a:avLst>
                        </a:prstGeom>
                        <a:noFill/>
                        <a:ln w="19050" cap="flat" cmpd="sng">
                          <a:solidFill>
                            <a:srgbClr val="FF0000"/>
                          </a:solidFill>
                          <a:prstDash val="solid"/>
                          <a:round/>
                          <a:headEnd type="none" w="sm" len="sm"/>
                          <a:tailEnd type="none" w="sm" len="sm"/>
                        </a:ln>
                        <a:effectLst>
                          <a:outerShdw blurRad="40000" dist="23000" dir="5400000" rotWithShape="0">
                            <a:srgbClr val="000000">
                              <a:alpha val="34901"/>
                            </a:srgbClr>
                          </a:outerShdw>
                        </a:effectLst>
                      </wps:spPr>
                      <wps:txbx>
                        <w:txbxContent>
                          <w:p w14:paraId="17199AE7" w14:textId="77777777" w:rsidR="001255E7" w:rsidRDefault="001255E7">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08BA03C" id="Rectángulo: esquinas redondeadas 22" o:spid="_x0000_s1027" style="position:absolute;left:0;text-align:left;margin-left:10pt;margin-top:147pt;width:216.75pt;height:59.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" filled="f" strokecolor="red" strokeweight="1.5pt">
                <v:stroke startarrowwidth="narrow" startarrowlength="short" endarrowwidth="narrow" endarrowlength="short"/>
                <v:shadow on="t" color="black" opacity="22872f" origin=",.5" offset="0,.63889mm"/>
                <v:textbox inset="2.53958mm,2.53958mm,2.53958mm,2.53958mm">
                  <w:txbxContent>
                    <w:p w14:paraId="17199AE7" w14:textId="77777777" w:rsidR="001255E7" w:rsidRDefault="001255E7">
                      <w:pPr>
                        <w:textDirection w:val="btLr"/>
                      </w:pPr>
                    </w:p>
                  </w:txbxContent>
                </v:textbox>
              </v:roundrect>
            </w:pict>
          </mc:Fallback>
        </mc:AlternateContent>
      </w:r>
    </w:p>
    <w:p w14:paraId="04EEE595" w14:textId="77777777" w:rsidR="001255E7" w:rsidRPr="00636518" w:rsidRDefault="00E034F0" w:rsidP="00636518">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lastRenderedPageBreak/>
        <w:t xml:space="preserve">Ahora bien, es de destacarse que los entes fiscalizables, tal es el caso del </w:t>
      </w:r>
      <w:r w:rsidRPr="00636518">
        <w:rPr>
          <w:rFonts w:ascii="Palatino Linotype" w:eastAsia="Palatino Linotype" w:hAnsi="Palatino Linotype" w:cs="Palatino Linotype"/>
          <w:b/>
        </w:rPr>
        <w:t>SUJETO OBLIGADO</w:t>
      </w:r>
      <w:r w:rsidRPr="00636518">
        <w:rPr>
          <w:rFonts w:ascii="Palatino Linotype" w:eastAsia="Palatino Linotype" w:hAnsi="Palatino Linotype" w:cs="Palatino Linotype"/>
        </w:rPr>
        <w:t>, en la integración de los Informes Trimestrales por disposición de los artículos 349 y 350 del Código Financiero del Estado de México y Municipios, enviarán al Órgano Superior de Fiscalización para su análisis y evaluación, dentro de los primeros veinte días hábiles posteriores al término del trimestre que se informa, la información patrimonial, presupuestal, de obra pública, la de nómina, así como del avance del cumplimiento del Plan de Desarrollo del Estado de México; preceptos que son del tenor literal siguiente:</w:t>
      </w:r>
    </w:p>
    <w:p w14:paraId="5BEA31DC" w14:textId="77777777" w:rsidR="001255E7" w:rsidRPr="00636518" w:rsidRDefault="001255E7" w:rsidP="00636518">
      <w:pPr>
        <w:jc w:val="both"/>
        <w:rPr>
          <w:rFonts w:ascii="Palatino Linotype" w:eastAsia="Palatino Linotype" w:hAnsi="Palatino Linotype" w:cs="Palatino Linotype"/>
        </w:rPr>
      </w:pPr>
    </w:p>
    <w:p w14:paraId="4287AF9F" w14:textId="77777777" w:rsidR="001255E7" w:rsidRPr="00636518" w:rsidRDefault="00E034F0" w:rsidP="00636518">
      <w:pPr>
        <w:ind w:left="851" w:right="901"/>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b/>
          <w:i/>
          <w:sz w:val="22"/>
          <w:szCs w:val="22"/>
        </w:rPr>
        <w:t>“Artículo 349.-</w:t>
      </w:r>
      <w:r w:rsidRPr="00636518">
        <w:rPr>
          <w:rFonts w:ascii="Palatino Linotype" w:eastAsia="Palatino Linotype" w:hAnsi="Palatino Linotype" w:cs="Palatino Linotype"/>
          <w:i/>
          <w:sz w:val="22"/>
          <w:szCs w:val="22"/>
        </w:rPr>
        <w:t xml:space="preserve"> </w:t>
      </w:r>
      <w:r w:rsidRPr="00636518">
        <w:rPr>
          <w:rFonts w:ascii="Palatino Linotype" w:eastAsia="Palatino Linotype" w:hAnsi="Palatino Linotype" w:cs="Palatino Linotype"/>
          <w:b/>
          <w:i/>
          <w:sz w:val="22"/>
          <w:szCs w:val="22"/>
        </w:rPr>
        <w:t>Las Dependencias, Entidades Públicas y Organismos Autónomos, de acuerdo con su naturaleza jurídica y según corresponda, proporcionarán con la periodicidad que determinen la Secretaría y las tesorerías, la información contable que comprenderá la patrimonial y presupuestal, para la integración de los estados financieros.</w:t>
      </w:r>
      <w:r w:rsidRPr="00636518">
        <w:rPr>
          <w:rFonts w:ascii="Palatino Linotype" w:eastAsia="Palatino Linotype" w:hAnsi="Palatino Linotype" w:cs="Palatino Linotype"/>
          <w:i/>
          <w:sz w:val="22"/>
          <w:szCs w:val="22"/>
        </w:rPr>
        <w:t xml:space="preserve"> </w:t>
      </w:r>
    </w:p>
    <w:p w14:paraId="6A693369" w14:textId="77777777" w:rsidR="001255E7" w:rsidRPr="00636518" w:rsidRDefault="00E034F0" w:rsidP="00636518">
      <w:pPr>
        <w:ind w:left="851" w:right="901"/>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t xml:space="preserve">En caso de que no se proporcione la información o la que reciban no cumpla con la forma y plazos establecidos por éstas, podrán suspender la ministración de recursos, hasta en tanto se regularicen. </w:t>
      </w:r>
    </w:p>
    <w:p w14:paraId="60E63C60" w14:textId="77777777" w:rsidR="001255E7" w:rsidRPr="00636518" w:rsidRDefault="001255E7" w:rsidP="00636518">
      <w:pPr>
        <w:ind w:left="851" w:right="901"/>
        <w:jc w:val="both"/>
        <w:rPr>
          <w:rFonts w:ascii="Palatino Linotype" w:eastAsia="Palatino Linotype" w:hAnsi="Palatino Linotype" w:cs="Palatino Linotype"/>
          <w:i/>
          <w:sz w:val="22"/>
          <w:szCs w:val="22"/>
        </w:rPr>
      </w:pPr>
    </w:p>
    <w:p w14:paraId="7BA72B07" w14:textId="77777777" w:rsidR="001255E7" w:rsidRPr="00636518" w:rsidRDefault="00E034F0" w:rsidP="00636518">
      <w:pPr>
        <w:ind w:left="851" w:right="901"/>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b/>
          <w:i/>
          <w:sz w:val="22"/>
          <w:szCs w:val="22"/>
        </w:rPr>
        <w:t>Artículo 350.-</w:t>
      </w:r>
      <w:r w:rsidRPr="00636518">
        <w:rPr>
          <w:rFonts w:ascii="Palatino Linotype" w:eastAsia="Palatino Linotype" w:hAnsi="Palatino Linotype" w:cs="Palatino Linotype"/>
          <w:i/>
          <w:sz w:val="22"/>
          <w:szCs w:val="22"/>
        </w:rPr>
        <w:t xml:space="preserve"> La Secretaría y </w:t>
      </w:r>
      <w:r w:rsidRPr="00636518">
        <w:rPr>
          <w:rFonts w:ascii="Palatino Linotype" w:eastAsia="Palatino Linotype" w:hAnsi="Palatino Linotype" w:cs="Palatino Linotype"/>
          <w:b/>
          <w:i/>
          <w:sz w:val="22"/>
          <w:szCs w:val="22"/>
        </w:rPr>
        <w:t xml:space="preserve">las tesorerías enviarán al Órgano Superior, de manera trimestral, dentro de los primeros veinte días hábiles posteriores al término del trimestre que se informa, para su análisis, </w:t>
      </w:r>
      <w:r w:rsidRPr="00636518">
        <w:rPr>
          <w:rFonts w:ascii="Palatino Linotype" w:eastAsia="Palatino Linotype" w:hAnsi="Palatino Linotype" w:cs="Palatino Linotype"/>
          <w:i/>
          <w:sz w:val="22"/>
          <w:szCs w:val="22"/>
        </w:rPr>
        <w:t xml:space="preserve">la siguiente información: </w:t>
      </w:r>
    </w:p>
    <w:p w14:paraId="572AAAEC" w14:textId="77777777" w:rsidR="001255E7" w:rsidRPr="00636518" w:rsidRDefault="00E034F0" w:rsidP="00636518">
      <w:pPr>
        <w:ind w:left="851" w:right="901"/>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t xml:space="preserve">I. Patrimonial. </w:t>
      </w:r>
    </w:p>
    <w:p w14:paraId="1AEBF17C" w14:textId="77777777" w:rsidR="001255E7" w:rsidRPr="00636518" w:rsidRDefault="00E034F0" w:rsidP="00636518">
      <w:pPr>
        <w:ind w:left="851" w:right="901"/>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t xml:space="preserve">II. Presupuestal. </w:t>
      </w:r>
    </w:p>
    <w:p w14:paraId="689BDC0A" w14:textId="77777777" w:rsidR="001255E7" w:rsidRPr="00636518" w:rsidRDefault="00E034F0" w:rsidP="00636518">
      <w:pPr>
        <w:ind w:left="851" w:right="901"/>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t xml:space="preserve">III. De la obra pública. </w:t>
      </w:r>
    </w:p>
    <w:p w14:paraId="3E555C1A" w14:textId="77777777" w:rsidR="001255E7" w:rsidRPr="00636518" w:rsidRDefault="00E034F0" w:rsidP="00636518">
      <w:pPr>
        <w:ind w:left="851" w:right="901"/>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t xml:space="preserve">IV. De nómina. </w:t>
      </w:r>
    </w:p>
    <w:p w14:paraId="6BBB1D92" w14:textId="77777777" w:rsidR="001255E7" w:rsidRPr="00636518" w:rsidRDefault="00E034F0" w:rsidP="00636518">
      <w:pPr>
        <w:ind w:left="851" w:right="901"/>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t xml:space="preserve">V. Avance del cumplimiento del Plan de Desarrollo del Estado de México. </w:t>
      </w:r>
    </w:p>
    <w:p w14:paraId="046A58DD" w14:textId="77777777" w:rsidR="001255E7" w:rsidRPr="00636518" w:rsidRDefault="001255E7" w:rsidP="00636518">
      <w:pPr>
        <w:ind w:left="851" w:right="901"/>
        <w:jc w:val="both"/>
        <w:rPr>
          <w:rFonts w:ascii="Palatino Linotype" w:eastAsia="Palatino Linotype" w:hAnsi="Palatino Linotype" w:cs="Palatino Linotype"/>
          <w:i/>
          <w:sz w:val="22"/>
          <w:szCs w:val="22"/>
        </w:rPr>
      </w:pPr>
    </w:p>
    <w:p w14:paraId="7EDFBC45" w14:textId="77777777" w:rsidR="001255E7" w:rsidRPr="00636518" w:rsidRDefault="00E034F0" w:rsidP="00636518">
      <w:pPr>
        <w:ind w:left="851" w:right="901"/>
        <w:jc w:val="both"/>
        <w:rPr>
          <w:rFonts w:ascii="Palatino Linotype" w:eastAsia="Palatino Linotype" w:hAnsi="Palatino Linotype" w:cs="Palatino Linotype"/>
          <w:b/>
          <w:i/>
          <w:sz w:val="22"/>
          <w:szCs w:val="22"/>
        </w:rPr>
      </w:pPr>
      <w:r w:rsidRPr="00636518">
        <w:rPr>
          <w:rFonts w:ascii="Palatino Linotype" w:eastAsia="Palatino Linotype" w:hAnsi="Palatino Linotype" w:cs="Palatino Linotype"/>
          <w:i/>
          <w:sz w:val="22"/>
          <w:szCs w:val="22"/>
        </w:rPr>
        <w:t xml:space="preserve">Los informes trimestrales deberán contener la evolución de las finanzas públicas integradas con los comentarios correspondientes y los estados financieros consolidados, así como un reporte de los ingresos y egresos de los organismos auxiliares. El informe trimestral correspondiente al cuarto trimestre se entregará junto con las Cuentas Públicas del ejercicio fiscal de que se trate.” </w:t>
      </w:r>
    </w:p>
    <w:p w14:paraId="6846A6CA" w14:textId="77777777" w:rsidR="001255E7" w:rsidRPr="00636518" w:rsidRDefault="00E034F0" w:rsidP="00636518">
      <w:pPr>
        <w:ind w:left="851" w:right="901"/>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lastRenderedPageBreak/>
        <w:t xml:space="preserve">(Énfasis añadido) </w:t>
      </w:r>
    </w:p>
    <w:p w14:paraId="797979CE" w14:textId="77777777" w:rsidR="001255E7" w:rsidRPr="00636518" w:rsidRDefault="001255E7" w:rsidP="00636518">
      <w:pPr>
        <w:ind w:left="851" w:right="901"/>
        <w:jc w:val="both"/>
        <w:rPr>
          <w:rFonts w:ascii="Palatino Linotype" w:eastAsia="Palatino Linotype" w:hAnsi="Palatino Linotype" w:cs="Palatino Linotype"/>
          <w:i/>
          <w:sz w:val="22"/>
          <w:szCs w:val="22"/>
        </w:rPr>
      </w:pPr>
    </w:p>
    <w:p w14:paraId="4442DFA7" w14:textId="24EAA62F" w:rsidR="001255E7" w:rsidRPr="00636518" w:rsidRDefault="00E034F0" w:rsidP="00636518">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Al respecto, el Órgano Superior de Fiscalización del Estado de Méxic</w:t>
      </w:r>
      <w:r w:rsidR="00983C26" w:rsidRPr="00636518">
        <w:rPr>
          <w:rFonts w:ascii="Palatino Linotype" w:eastAsia="Palatino Linotype" w:hAnsi="Palatino Linotype" w:cs="Palatino Linotype"/>
        </w:rPr>
        <w:t>o (OSFEM), emitió el “Acuerdo 05/2023</w:t>
      </w:r>
      <w:r w:rsidRPr="00636518">
        <w:rPr>
          <w:rFonts w:ascii="Palatino Linotype" w:eastAsia="Palatino Linotype" w:hAnsi="Palatino Linotype" w:cs="Palatino Linotype"/>
        </w:rPr>
        <w:t xml:space="preserve"> por el que se emiten los Lineamientos, fechas de capacitación y calendarización para la entrega de los informes trimestrales de las entidades fiscalizables del Estado de </w:t>
      </w:r>
      <w:r w:rsidR="00983C26" w:rsidRPr="00636518">
        <w:rPr>
          <w:rFonts w:ascii="Palatino Linotype" w:eastAsia="Palatino Linotype" w:hAnsi="Palatino Linotype" w:cs="Palatino Linotype"/>
        </w:rPr>
        <w:t>México del ejercicio fiscal 2023</w:t>
      </w:r>
      <w:r w:rsidRPr="00636518">
        <w:rPr>
          <w:rFonts w:ascii="Palatino Linotype" w:eastAsia="Palatino Linotype" w:hAnsi="Palatino Linotype" w:cs="Palatino Linotype"/>
          <w:vertAlign w:val="superscript"/>
        </w:rPr>
        <w:footnoteReference w:id="2"/>
      </w:r>
      <w:r w:rsidRPr="00636518">
        <w:rPr>
          <w:rFonts w:ascii="Palatino Linotype" w:eastAsia="Palatino Linotype" w:hAnsi="Palatino Linotype" w:cs="Palatino Linotype"/>
        </w:rPr>
        <w:t xml:space="preserve">, en el que en la Matriz de documentos, firmas y archivos del Municipio, correspondiente al Módulo 4, </w:t>
      </w:r>
      <w:proofErr w:type="spellStart"/>
      <w:r w:rsidRPr="00636518">
        <w:rPr>
          <w:rFonts w:ascii="Palatino Linotype" w:eastAsia="Palatino Linotype" w:hAnsi="Palatino Linotype" w:cs="Palatino Linotype"/>
        </w:rPr>
        <w:t>Submódulo</w:t>
      </w:r>
      <w:proofErr w:type="spellEnd"/>
      <w:r w:rsidRPr="00636518">
        <w:rPr>
          <w:rFonts w:ascii="Palatino Linotype" w:eastAsia="Palatino Linotype" w:hAnsi="Palatino Linotype" w:cs="Palatino Linotype"/>
        </w:rPr>
        <w:t xml:space="preserve"> Nómina y Comprobantes fiscales se advierte que los comprobantes fiscales deben ser generados de manera quincenal, para mayor referencia se inserta la siguiente imagen: </w:t>
      </w:r>
      <w:r w:rsidR="00D26E56" w:rsidRPr="00636518">
        <w:rPr>
          <w:rFonts w:ascii="Palatino Linotype" w:eastAsia="Palatino Linotype" w:hAnsi="Palatino Linotype" w:cs="Palatino Linotype"/>
        </w:rPr>
        <w:t xml:space="preserve"> </w:t>
      </w:r>
    </w:p>
    <w:p w14:paraId="548AE168" w14:textId="5250EB44" w:rsidR="001255E7" w:rsidRPr="00636518" w:rsidRDefault="00196D1C" w:rsidP="00636518">
      <w:pPr>
        <w:spacing w:line="360" w:lineRule="auto"/>
        <w:jc w:val="both"/>
        <w:rPr>
          <w:rFonts w:ascii="Palatino Linotype" w:eastAsia="Palatino Linotype" w:hAnsi="Palatino Linotype" w:cs="Palatino Linotype"/>
        </w:rPr>
      </w:pPr>
      <w:r w:rsidRPr="00636518">
        <w:rPr>
          <w:noProof/>
        </w:rPr>
        <mc:AlternateContent>
          <mc:Choice Requires="wps">
            <w:drawing>
              <wp:anchor distT="0" distB="0" distL="114300" distR="114300" simplePos="0" relativeHeight="251660288" behindDoc="0" locked="0" layoutInCell="1" hidden="0" allowOverlap="1" wp14:anchorId="4E116B5E" wp14:editId="35638E79">
                <wp:simplePos x="0" y="0"/>
                <wp:positionH relativeFrom="column">
                  <wp:posOffset>707366</wp:posOffset>
                </wp:positionH>
                <wp:positionV relativeFrom="paragraph">
                  <wp:posOffset>716004</wp:posOffset>
                </wp:positionV>
                <wp:extent cx="184150" cy="1492250"/>
                <wp:effectExtent l="0" t="0" r="0" b="0"/>
                <wp:wrapNone/>
                <wp:docPr id="21" name="Rectángulo: esquinas redondeadas 21"/>
                <wp:cNvGraphicFramePr/>
                <a:graphic xmlns:a="http://schemas.openxmlformats.org/drawingml/2006/main">
                  <a:graphicData uri="http://schemas.microsoft.com/office/word/2010/wordprocessingShape">
                    <wps:wsp>
                      <wps:cNvSpPr/>
                      <wps:spPr>
                        <a:xfrm>
                          <a:off x="0" y="0"/>
                          <a:ext cx="184150" cy="1492250"/>
                        </a:xfrm>
                        <a:prstGeom prst="roundRect">
                          <a:avLst>
                            <a:gd name="adj" fmla="val 16667"/>
                          </a:avLst>
                        </a:prstGeom>
                        <a:noFill/>
                        <a:ln w="19050" cap="flat" cmpd="sng">
                          <a:solidFill>
                            <a:srgbClr val="FF0000"/>
                          </a:solidFill>
                          <a:prstDash val="solid"/>
                          <a:round/>
                          <a:headEnd type="none" w="sm" len="sm"/>
                          <a:tailEnd type="none" w="sm" len="sm"/>
                        </a:ln>
                      </wps:spPr>
                      <wps:txbx>
                        <w:txbxContent>
                          <w:p w14:paraId="735D317F" w14:textId="77777777" w:rsidR="001255E7" w:rsidRDefault="001255E7">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E116B5E" id="Rectángulo: esquinas redondeadas 21" o:spid="_x0000_s1028" style="position:absolute;left:0;text-align:left;margin-left:55.7pt;margin-top:56.4pt;width:14.5pt;height:11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" filled="f" strokecolor="red" strokeweight="1.5pt">
                <v:stroke startarrowwidth="narrow" startarrowlength="short" endarrowwidth="narrow" endarrowlength="short"/>
                <v:textbox inset="2.53958mm,2.53958mm,2.53958mm,2.53958mm">
                  <w:txbxContent>
                    <w:p w14:paraId="735D317F" w14:textId="77777777" w:rsidR="001255E7" w:rsidRDefault="001255E7">
                      <w:pPr>
                        <w:textDirection w:val="btLr"/>
                      </w:pPr>
                    </w:p>
                  </w:txbxContent>
                </v:textbox>
              </v:roundrect>
            </w:pict>
          </mc:Fallback>
        </mc:AlternateContent>
      </w:r>
      <w:r w:rsidRPr="00636518">
        <w:rPr>
          <w:noProof/>
        </w:rPr>
        <mc:AlternateContent>
          <mc:Choice Requires="wps">
            <w:drawing>
              <wp:anchor distT="0" distB="0" distL="114300" distR="114300" simplePos="0" relativeHeight="251661312" behindDoc="0" locked="0" layoutInCell="1" hidden="0" allowOverlap="1" wp14:anchorId="7271B6F0" wp14:editId="283C1200">
                <wp:simplePos x="0" y="0"/>
                <wp:positionH relativeFrom="column">
                  <wp:posOffset>1048109</wp:posOffset>
                </wp:positionH>
                <wp:positionV relativeFrom="paragraph">
                  <wp:posOffset>1952685</wp:posOffset>
                </wp:positionV>
                <wp:extent cx="4580164" cy="258536"/>
                <wp:effectExtent l="0" t="0" r="0" b="0"/>
                <wp:wrapNone/>
                <wp:docPr id="20" name="Rectángulo: esquinas redondeadas 20"/>
                <wp:cNvGraphicFramePr/>
                <a:graphic xmlns:a="http://schemas.openxmlformats.org/drawingml/2006/main">
                  <a:graphicData uri="http://schemas.microsoft.com/office/word/2010/wordprocessingShape">
                    <wps:wsp>
                      <wps:cNvSpPr/>
                      <wps:spPr>
                        <a:xfrm>
                          <a:off x="0" y="0"/>
                          <a:ext cx="4580164" cy="258536"/>
                        </a:xfrm>
                        <a:prstGeom prst="roundRect">
                          <a:avLst>
                            <a:gd name="adj" fmla="val 16667"/>
                          </a:avLst>
                        </a:prstGeom>
                        <a:noFill/>
                        <a:ln w="19050" cap="flat" cmpd="sng">
                          <a:solidFill>
                            <a:srgbClr val="FF0000"/>
                          </a:solidFill>
                          <a:prstDash val="solid"/>
                          <a:round/>
                          <a:headEnd type="none" w="sm" len="sm"/>
                          <a:tailEnd type="none" w="sm" len="sm"/>
                        </a:ln>
                      </wps:spPr>
                      <wps:txbx>
                        <w:txbxContent>
                          <w:p w14:paraId="246B1D34" w14:textId="77777777" w:rsidR="001255E7" w:rsidRDefault="001255E7">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271B6F0" id="Rectángulo: esquinas redondeadas 20" o:spid="_x0000_s1029" style="position:absolute;left:0;text-align:left;margin-left:82.55pt;margin-top:153.75pt;width:360.65pt;height:20.3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" filled="f" strokecolor="red" strokeweight="1.5pt">
                <v:stroke startarrowwidth="narrow" startarrowlength="short" endarrowwidth="narrow" endarrowlength="short"/>
                <v:textbox inset="2.53958mm,2.53958mm,2.53958mm,2.53958mm">
                  <w:txbxContent>
                    <w:p w14:paraId="246B1D34" w14:textId="77777777" w:rsidR="001255E7" w:rsidRDefault="001255E7">
                      <w:pPr>
                        <w:textDirection w:val="btLr"/>
                      </w:pPr>
                    </w:p>
                  </w:txbxContent>
                </v:textbox>
              </v:roundrect>
            </w:pict>
          </mc:Fallback>
        </mc:AlternateContent>
      </w:r>
      <w:r w:rsidRPr="00636518">
        <w:rPr>
          <w:rFonts w:ascii="Palatino Linotype" w:eastAsia="Palatino Linotype" w:hAnsi="Palatino Linotype" w:cs="Palatino Linotype"/>
          <w:noProof/>
        </w:rPr>
        <w:drawing>
          <wp:inline distT="0" distB="0" distL="0" distR="0" wp14:anchorId="395382E0" wp14:editId="7B3BE98E">
            <wp:extent cx="5791835" cy="23444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91835" cy="2344420"/>
                    </a:xfrm>
                    <a:prstGeom prst="rect">
                      <a:avLst/>
                    </a:prstGeom>
                  </pic:spPr>
                </pic:pic>
              </a:graphicData>
            </a:graphic>
          </wp:inline>
        </w:drawing>
      </w:r>
    </w:p>
    <w:p w14:paraId="6EF64784" w14:textId="77777777" w:rsidR="001255E7" w:rsidRPr="00636518" w:rsidRDefault="00E034F0" w:rsidP="00636518">
      <w:pPr>
        <w:spacing w:line="360" w:lineRule="auto"/>
        <w:jc w:val="center"/>
        <w:rPr>
          <w:rFonts w:ascii="Palatino Linotype" w:eastAsia="Palatino Linotype" w:hAnsi="Palatino Linotype" w:cs="Palatino Linotype"/>
        </w:rPr>
      </w:pPr>
      <w:r w:rsidRPr="00636518">
        <w:rPr>
          <w:noProof/>
        </w:rPr>
        <w:lastRenderedPageBreak/>
        <w:drawing>
          <wp:inline distT="0" distB="0" distL="0" distR="0" wp14:anchorId="26B3A1D9" wp14:editId="5454BF0C">
            <wp:extent cx="4951816" cy="6098785"/>
            <wp:effectExtent l="0" t="0" r="0" b="0"/>
            <wp:docPr id="2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4951816" cy="6098785"/>
                    </a:xfrm>
                    <a:prstGeom prst="rect">
                      <a:avLst/>
                    </a:prstGeom>
                    <a:ln/>
                  </pic:spPr>
                </pic:pic>
              </a:graphicData>
            </a:graphic>
          </wp:inline>
        </w:drawing>
      </w:r>
    </w:p>
    <w:p w14:paraId="79229301" w14:textId="77777777" w:rsidR="001255E7" w:rsidRPr="00636518" w:rsidRDefault="001255E7" w:rsidP="00636518">
      <w:pPr>
        <w:spacing w:line="360" w:lineRule="auto"/>
        <w:jc w:val="both"/>
        <w:rPr>
          <w:rFonts w:ascii="Palatino Linotype" w:eastAsia="Palatino Linotype" w:hAnsi="Palatino Linotype" w:cs="Palatino Linotype"/>
        </w:rPr>
      </w:pPr>
    </w:p>
    <w:p w14:paraId="3E6E7789" w14:textId="77777777" w:rsidR="001255E7" w:rsidRPr="00636518" w:rsidRDefault="00E034F0" w:rsidP="00636518">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 xml:space="preserve">Derivado de lo anterior, se acredita que </w:t>
      </w:r>
      <w:r w:rsidRPr="00636518">
        <w:rPr>
          <w:rFonts w:ascii="Palatino Linotype" w:eastAsia="Palatino Linotype" w:hAnsi="Palatino Linotype" w:cs="Palatino Linotype"/>
          <w:b/>
        </w:rPr>
        <w:t>EL SUJETO OBLIGADO</w:t>
      </w:r>
      <w:r w:rsidRPr="00636518">
        <w:rPr>
          <w:rFonts w:ascii="Palatino Linotype" w:eastAsia="Palatino Linotype" w:hAnsi="Palatino Linotype" w:cs="Palatino Linotype"/>
        </w:rPr>
        <w:t>, genera información que da cuenta de lo requerido por el particular.</w:t>
      </w:r>
    </w:p>
    <w:p w14:paraId="2EECAB72" w14:textId="77777777" w:rsidR="001255E7" w:rsidRPr="00636518" w:rsidRDefault="00E034F0" w:rsidP="00636518">
      <w:pPr>
        <w:spacing w:before="280" w:after="280"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lastRenderedPageBreak/>
        <w:t xml:space="preserve">De conformidad con lo expuesto en líneas anteriores, resulta claro que existe fuente obligacional que constriñe al </w:t>
      </w:r>
      <w:r w:rsidRPr="00636518">
        <w:rPr>
          <w:rFonts w:ascii="Palatino Linotype" w:eastAsia="Palatino Linotype" w:hAnsi="Palatino Linotype" w:cs="Palatino Linotype"/>
          <w:b/>
        </w:rPr>
        <w:t>SUJETO OBLIGADO</w:t>
      </w:r>
      <w:r w:rsidRPr="00636518">
        <w:rPr>
          <w:rFonts w:ascii="Palatino Linotype" w:eastAsia="Palatino Linotype" w:hAnsi="Palatino Linotype" w:cs="Palatino Linotype"/>
        </w:rPr>
        <w:t xml:space="preserve">, para entregar los informes trimestrales al OSFEM de conformidad con el artículo 32 de la Ley de Fiscalización Superior del Estado de México, en los cuales se incluye lo referente a </w:t>
      </w:r>
      <w:r w:rsidRPr="00636518">
        <w:rPr>
          <w:rFonts w:ascii="Palatino Linotype" w:eastAsia="Palatino Linotype" w:hAnsi="Palatino Linotype" w:cs="Palatino Linotype"/>
          <w:b/>
        </w:rPr>
        <w:t>los comprobantes fiscales por internet por concepto de nómina,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rPr>
        <w:t xml:space="preserve">que comprenden la información relativa al pago de las remuneraciones de cada uno de los servidores públicos correspondiente a un periodo determinado; en consecuencia, la información solicitada; por </w:t>
      </w:r>
      <w:r w:rsidRPr="00636518">
        <w:rPr>
          <w:rFonts w:ascii="Palatino Linotype" w:eastAsia="Palatino Linotype" w:hAnsi="Palatino Linotype" w:cs="Palatino Linotype"/>
          <w:b/>
        </w:rPr>
        <w:t xml:space="preserve">EL RECURRENTE </w:t>
      </w:r>
      <w:r w:rsidRPr="00636518">
        <w:rPr>
          <w:rFonts w:ascii="Palatino Linotype" w:eastAsia="Palatino Linotype" w:hAnsi="Palatino Linotype" w:cs="Palatino Linotype"/>
        </w:rPr>
        <w:t xml:space="preserve">debe obrar en los archivos del </w:t>
      </w:r>
      <w:r w:rsidRPr="00636518">
        <w:rPr>
          <w:rFonts w:ascii="Palatino Linotype" w:eastAsia="Palatino Linotype" w:hAnsi="Palatino Linotype" w:cs="Palatino Linotype"/>
          <w:b/>
        </w:rPr>
        <w:t xml:space="preserve">SUJETO OBLIGADO </w:t>
      </w:r>
      <w:r w:rsidRPr="00636518">
        <w:rPr>
          <w:rFonts w:ascii="Palatino Linotype" w:eastAsia="Palatino Linotype" w:hAnsi="Palatino Linotype" w:cs="Palatino Linotype"/>
        </w:rPr>
        <w:t xml:space="preserve">de manera digital. </w:t>
      </w:r>
    </w:p>
    <w:p w14:paraId="487A04BD" w14:textId="77777777" w:rsidR="001255E7" w:rsidRPr="00636518" w:rsidRDefault="00E034F0" w:rsidP="00636518">
      <w:pPr>
        <w:spacing w:before="280" w:after="280"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En este sentido, de acuerdo a la naturaleza de la información solicitada se concluye que ésta es de interés general y de alcance público, puesto que la ciudadanía tiene derecho a saber cuánto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el artículo 23, fracción IV y penúltimo párrafo de la Ley de Transparencia y Acceso a la Información Pública del Estado de México y Municipios, citado al inicio del presente estudio, mismo que establece como deber de los Sujetos Obligados el hacer pública toda la información respecto a los montos y nombres de las personas a quienes se entreguen recursos públicos y con ello transparentar la forma, términos, causas y finalidad en la disposición de esos recursos.</w:t>
      </w:r>
    </w:p>
    <w:p w14:paraId="0C1495B7" w14:textId="77777777" w:rsidR="001255E7" w:rsidRPr="00636518" w:rsidRDefault="00E034F0" w:rsidP="00636518">
      <w:pPr>
        <w:spacing w:before="280" w:after="280"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 xml:space="preserve">Sirve de sustento por analogía, para justificar la publicidad sobre los datos relativos a los montos por concepto de pago de las remuneraciones, los criterios 01/2003 y 02/2003 </w:t>
      </w:r>
      <w:r w:rsidRPr="00636518">
        <w:rPr>
          <w:rFonts w:ascii="Palatino Linotype" w:eastAsia="Palatino Linotype" w:hAnsi="Palatino Linotype" w:cs="Palatino Linotype"/>
        </w:rPr>
        <w:lastRenderedPageBreak/>
        <w:t xml:space="preserve">emitidos por el Comité de Acceso a la Información Pública y Protección de Datos Personales de la Suprema Corte de Justicia de la Nación que a continuación se citan: </w:t>
      </w:r>
    </w:p>
    <w:p w14:paraId="0CC032CC" w14:textId="77777777" w:rsidR="001255E7" w:rsidRPr="00636518" w:rsidRDefault="00E034F0" w:rsidP="00636518">
      <w:pPr>
        <w:tabs>
          <w:tab w:val="left" w:pos="8222"/>
        </w:tabs>
        <w:ind w:left="709" w:right="899"/>
        <w:jc w:val="center"/>
        <w:rPr>
          <w:rFonts w:ascii="Palatino Linotype" w:eastAsia="Palatino Linotype" w:hAnsi="Palatino Linotype" w:cs="Palatino Linotype"/>
          <w:b/>
          <w:i/>
          <w:sz w:val="22"/>
          <w:szCs w:val="22"/>
        </w:rPr>
      </w:pPr>
      <w:r w:rsidRPr="00636518">
        <w:rPr>
          <w:rFonts w:ascii="Palatino Linotype" w:eastAsia="Palatino Linotype" w:hAnsi="Palatino Linotype" w:cs="Palatino Linotype"/>
          <w:b/>
          <w:i/>
          <w:sz w:val="22"/>
          <w:szCs w:val="22"/>
        </w:rPr>
        <w:t>“Criterio</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01/2003.</w:t>
      </w:r>
    </w:p>
    <w:p w14:paraId="4469811E" w14:textId="77777777" w:rsidR="001255E7" w:rsidRPr="00636518" w:rsidRDefault="00E034F0" w:rsidP="00636518">
      <w:pPr>
        <w:tabs>
          <w:tab w:val="left" w:pos="8222"/>
        </w:tabs>
        <w:ind w:left="709" w:right="899"/>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b/>
          <w:i/>
          <w:sz w:val="22"/>
          <w:szCs w:val="22"/>
        </w:rPr>
        <w:t>“INGRESOS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DE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LOS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SERVIDORES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PÚBLICOS.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CONSTITUYEN</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INFORMACIÓN</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PÚBLICA</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AÚN</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Y</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CUANDO</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SU</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DIFUSIÓN</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PUEDE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AFECTAR</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LA</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VIDA</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O</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LA</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SEGURIDAD</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DE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AQUELLOS.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Si</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bien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el</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artículo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13,</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fracción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IV,</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Ley</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Federal</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Transparencia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y</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Acceso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información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Pública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Gubernamental</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establece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que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debe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clasificarse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como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información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confidencial</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que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conste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expedientes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administrativos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cuya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difusión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pueda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poner</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riesgo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vida,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seguridad</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salud</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cualquier</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persona,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debe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reconocerse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que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aun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y</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cuando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ese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supuesto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podría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encuadrar</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relativa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las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percepciones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ordinarias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y</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extraordinaria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servidores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públicos,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ello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no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obsta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para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reconocer</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que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el</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legislador</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estableció</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el</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artículo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7</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ese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mismo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ordenamiento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que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referida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información,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como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una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obligación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trasparencia,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b/>
          <w:i/>
          <w:sz w:val="22"/>
          <w:szCs w:val="22"/>
        </w:rPr>
        <w:t>deben</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publicarse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en</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medios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remotos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o</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locales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de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comunicación</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electrónica,</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lo</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que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se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sustenta</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en</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el</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hecho</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de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que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el</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monto</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de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todos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los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ingresos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que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recibe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un</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servidor</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público</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por</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desarrollar</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las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labores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que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les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son</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encomendadas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con</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motivo</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del</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desempeño</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del</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cargo</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respecto.</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Constituyen</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información</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pública,</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en</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tanto</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que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se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trata</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de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erogaciones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que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realiza</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un</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órgano</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del</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Estado</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en</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base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con</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los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recursos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que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encuentran</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su</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origen</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en</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mayor</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medida</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en</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las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contribuciones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aportados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por</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los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gobernados</w:t>
      </w:r>
      <w:r w:rsidRPr="00636518">
        <w:rPr>
          <w:rFonts w:ascii="Palatino Linotype" w:eastAsia="Palatino Linotype" w:hAnsi="Palatino Linotype" w:cs="Palatino Linotype"/>
          <w:i/>
          <w:sz w:val="22"/>
          <w:szCs w:val="22"/>
        </w:rPr>
        <w:t>…”</w:t>
      </w:r>
    </w:p>
    <w:p w14:paraId="1E8B40E7" w14:textId="77777777" w:rsidR="001255E7" w:rsidRPr="00636518" w:rsidRDefault="00E034F0" w:rsidP="00636518">
      <w:pPr>
        <w:tabs>
          <w:tab w:val="left" w:pos="8222"/>
        </w:tabs>
        <w:ind w:left="709" w:right="899"/>
        <w:jc w:val="center"/>
        <w:rPr>
          <w:rFonts w:ascii="Palatino Linotype" w:eastAsia="Palatino Linotype" w:hAnsi="Palatino Linotype" w:cs="Palatino Linotype"/>
          <w:b/>
          <w:i/>
          <w:sz w:val="22"/>
          <w:szCs w:val="22"/>
        </w:rPr>
      </w:pPr>
      <w:r w:rsidRPr="00636518">
        <w:rPr>
          <w:rFonts w:ascii="Palatino Linotype" w:eastAsia="Palatino Linotype" w:hAnsi="Palatino Linotype" w:cs="Palatino Linotype"/>
          <w:b/>
          <w:i/>
          <w:sz w:val="22"/>
          <w:szCs w:val="22"/>
        </w:rPr>
        <w:t>“Criterio</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02/2003.</w:t>
      </w:r>
    </w:p>
    <w:p w14:paraId="5F45B210" w14:textId="77777777" w:rsidR="001255E7" w:rsidRPr="00636518" w:rsidRDefault="00E034F0" w:rsidP="00636518">
      <w:pPr>
        <w:tabs>
          <w:tab w:val="left" w:pos="8222"/>
        </w:tabs>
        <w:ind w:left="709" w:right="899"/>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b/>
          <w:i/>
          <w:sz w:val="22"/>
          <w:szCs w:val="22"/>
        </w:rPr>
        <w:t>INGRESOS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DE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LOS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SERVIDORES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PÚBLICOS,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SON</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INFORMACIÓN</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PÚBLICA</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AÚN</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Y</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CUANDO</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CONSTITUYEN</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DATOS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PERSONALES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QUE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SE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REFIEREN</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AL</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PATRIMONIO</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DE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AQUÉLLOS.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interpretación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sistemática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previsto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artículos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3º,</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fracción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II;</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7º,</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9º</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y</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18,</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fracción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II,</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Ley</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Federal</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Transparencia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y</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Acceso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Información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Pública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Gubernamental</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advierte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que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no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constituye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información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confidencial</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relativa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ingresos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que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reciben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servidores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públicos,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ya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que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aun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y</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cuando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trata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datos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personales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relativos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su</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patrimonio,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para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su</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difusión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no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requiere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consentimiento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aquellos,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b/>
          <w:i/>
          <w:sz w:val="22"/>
          <w:szCs w:val="22"/>
        </w:rPr>
        <w:t>lo</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que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deriva</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del</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hecho</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de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que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en</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términos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de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los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previsto</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en</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el</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citado</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ordenamiento</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deben</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ponerse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a</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disposición</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del</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público</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a</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través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de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medios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remotos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o</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locales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de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comunicación</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electrónica,</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tanto</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el</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directorio</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de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servidores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públicos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como</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las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remuneraciones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mensuales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por</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puesto</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incluso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el</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sistema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compensación…”</w:t>
      </w:r>
    </w:p>
    <w:p w14:paraId="0FCCE8FB" w14:textId="77777777" w:rsidR="001255E7" w:rsidRPr="00636518" w:rsidRDefault="00E034F0" w:rsidP="00636518">
      <w:pPr>
        <w:tabs>
          <w:tab w:val="left" w:pos="8222"/>
        </w:tabs>
        <w:ind w:left="709" w:right="899"/>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t>(Énfasis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añadido)</w:t>
      </w:r>
    </w:p>
    <w:p w14:paraId="43129E81" w14:textId="77777777" w:rsidR="001255E7" w:rsidRPr="00636518" w:rsidRDefault="00E034F0" w:rsidP="00636518">
      <w:pPr>
        <w:spacing w:before="280" w:after="280" w:line="360" w:lineRule="auto"/>
        <w:jc w:val="both"/>
        <w:rPr>
          <w:rFonts w:ascii="Palatino Linotype" w:eastAsia="Palatino Linotype" w:hAnsi="Palatino Linotype" w:cs="Palatino Linotype"/>
          <w:sz w:val="28"/>
          <w:szCs w:val="28"/>
        </w:rPr>
      </w:pPr>
      <w:r w:rsidRPr="00636518">
        <w:rPr>
          <w:rFonts w:ascii="Palatino Linotype" w:eastAsia="Palatino Linotype" w:hAnsi="Palatino Linotype" w:cs="Palatino Linotype"/>
        </w:rPr>
        <w:lastRenderedPageBreak/>
        <w:t xml:space="preserve">En este sentido, </w:t>
      </w:r>
      <w:r w:rsidRPr="00636518">
        <w:rPr>
          <w:rFonts w:ascii="Palatino Linotype" w:eastAsia="Palatino Linotype" w:hAnsi="Palatino Linotype" w:cs="Palatino Linotype"/>
          <w:b/>
        </w:rPr>
        <w:t>EL SUJETO OBLIGADO</w:t>
      </w:r>
      <w:r w:rsidRPr="00636518">
        <w:rPr>
          <w:rFonts w:ascii="Palatino Linotype" w:eastAsia="Palatino Linotype" w:hAnsi="Palatino Linotype" w:cs="Palatino Linotype"/>
        </w:rPr>
        <w:t xml:space="preserve"> se encuentra constreñido a entregar la información solicitada por </w:t>
      </w:r>
      <w:r w:rsidRPr="00636518">
        <w:rPr>
          <w:rFonts w:ascii="Palatino Linotype" w:eastAsia="Palatino Linotype" w:hAnsi="Palatino Linotype" w:cs="Palatino Linotype"/>
          <w:b/>
        </w:rPr>
        <w:t>EL RECURRENTE</w:t>
      </w:r>
      <w:r w:rsidRPr="00636518">
        <w:rPr>
          <w:rFonts w:ascii="Palatino Linotype" w:eastAsia="Palatino Linotype" w:hAnsi="Palatino Linotype" w:cs="Palatino Linotype"/>
        </w:rPr>
        <w:t>, de acuerdo a lo dispuesto por los artículos 3, fracción XI, 12 y 92, fracción VIII de la Ley de Transparencia y Acceso a la Información Pública del Estado de México y Municipios, de los cuales se desprende que es información pública la contenida en los documentos que los Sujetos Obligados generen, administren o se encuentre en su posesión en ejercicio de sus atribuciones; así como, una obligación de transparencia común el poner a disposición del público de manera permanente y actualizada en forma sencilla precisa y entendible en los medios electrónicos respectivos, la remuneración bruta y neta de todos los servidores públicos de base y de confianza, señalando la periodicidad de dicha remuneración.</w:t>
      </w:r>
    </w:p>
    <w:p w14:paraId="3C5792FB" w14:textId="4CB02388" w:rsidR="001255E7" w:rsidRPr="00636518" w:rsidRDefault="00E034F0" w:rsidP="00636518">
      <w:pPr>
        <w:spacing w:before="280" w:after="280"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 xml:space="preserve">A fin de robustecer lo anterior, a </w:t>
      </w:r>
      <w:r w:rsidR="00D26E56" w:rsidRPr="00636518">
        <w:rPr>
          <w:rFonts w:ascii="Palatino Linotype" w:eastAsia="Palatino Linotype" w:hAnsi="Palatino Linotype" w:cs="Palatino Linotype"/>
        </w:rPr>
        <w:t>continuación,</w:t>
      </w:r>
      <w:r w:rsidRPr="00636518">
        <w:rPr>
          <w:rFonts w:ascii="Palatino Linotype" w:eastAsia="Palatino Linotype" w:hAnsi="Palatino Linotype" w:cs="Palatino Linotype"/>
        </w:rPr>
        <w:t xml:space="preserve"> se citan los artículos en referencia:</w:t>
      </w:r>
    </w:p>
    <w:p w14:paraId="06AE720A" w14:textId="77777777" w:rsidR="001255E7" w:rsidRPr="00636518" w:rsidRDefault="00E034F0" w:rsidP="00636518">
      <w:pPr>
        <w:tabs>
          <w:tab w:val="left" w:pos="8222"/>
        </w:tabs>
        <w:ind w:left="709" w:right="899"/>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b/>
          <w:i/>
          <w:sz w:val="22"/>
          <w:szCs w:val="22"/>
        </w:rPr>
        <w:t>“Artículo</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3.</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i/>
          <w:sz w:val="22"/>
          <w:szCs w:val="22"/>
        </w:rPr>
        <w:t>Para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efectos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presente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Ley</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entenderá</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por:</w:t>
      </w:r>
    </w:p>
    <w:p w14:paraId="6D59AEB7" w14:textId="77777777" w:rsidR="001255E7" w:rsidRPr="00636518" w:rsidRDefault="00E034F0" w:rsidP="00636518">
      <w:pPr>
        <w:tabs>
          <w:tab w:val="left" w:pos="8222"/>
        </w:tabs>
        <w:ind w:left="709" w:right="899"/>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t>…</w:t>
      </w:r>
    </w:p>
    <w:p w14:paraId="24908E74" w14:textId="77777777" w:rsidR="001255E7" w:rsidRPr="00636518" w:rsidRDefault="00E034F0" w:rsidP="00636518">
      <w:pPr>
        <w:tabs>
          <w:tab w:val="left" w:pos="8222"/>
        </w:tabs>
        <w:ind w:left="709" w:right="899"/>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b/>
          <w:i/>
          <w:sz w:val="22"/>
          <w:szCs w:val="22"/>
        </w:rPr>
        <w:t>XI.</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Documento: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expedientes,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reportes,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estudios,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actas,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resoluciones,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oficios,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correspondencia,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acuerdos,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directivas,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directrices,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circulares,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contratos,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convenios,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instructivos,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notas,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memorandos,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estadísticas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bien,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cualquier</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otro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registro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que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documente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el</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ejercicio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las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facultades,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funciones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y</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competencias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sujetos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obligados,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sus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servidores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públicos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integrantes,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sin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importar</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su</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fuente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fecha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elaboración.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documentos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podrán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estar</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cualquier</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medio,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sea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escrito,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impreso,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sonoro,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visual,</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electrónico,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informático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u</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holográfico;</w:t>
      </w:r>
    </w:p>
    <w:p w14:paraId="58B5C83D" w14:textId="77777777" w:rsidR="001255E7" w:rsidRPr="00636518" w:rsidRDefault="00E034F0" w:rsidP="00636518">
      <w:pPr>
        <w:tabs>
          <w:tab w:val="left" w:pos="8222"/>
        </w:tabs>
        <w:ind w:left="709" w:right="899"/>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t>…</w:t>
      </w:r>
    </w:p>
    <w:p w14:paraId="50CFACAB" w14:textId="77777777" w:rsidR="001255E7" w:rsidRPr="00636518" w:rsidRDefault="00E034F0" w:rsidP="00636518">
      <w:pPr>
        <w:tabs>
          <w:tab w:val="left" w:pos="8222"/>
        </w:tabs>
        <w:ind w:left="709" w:right="899"/>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b/>
          <w:i/>
          <w:sz w:val="22"/>
          <w:szCs w:val="22"/>
        </w:rPr>
        <w:t>Artículo</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12</w:t>
      </w:r>
      <w:r w:rsidRPr="00636518">
        <w:rPr>
          <w:rFonts w:ascii="Palatino Linotype" w:eastAsia="Palatino Linotype" w:hAnsi="Palatino Linotype" w:cs="Palatino Linotype"/>
          <w:i/>
          <w:sz w:val="22"/>
          <w:szCs w:val="22"/>
        </w:rPr>
        <w:t>.</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Quienes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generen,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recopilen,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administren,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manejen,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procesen,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archiven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conserven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información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pública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serán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responsables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misma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términos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las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disposiciones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jurídicas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aplicables.</w:t>
      </w:r>
    </w:p>
    <w:p w14:paraId="4A1FF429" w14:textId="77777777" w:rsidR="001255E7" w:rsidRPr="00636518" w:rsidRDefault="00E034F0" w:rsidP="00636518">
      <w:pPr>
        <w:tabs>
          <w:tab w:val="left" w:pos="8222"/>
        </w:tabs>
        <w:ind w:left="709" w:right="899"/>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t>Los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sujetos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obligados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sólo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proporcionarán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información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pública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que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les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requiera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y</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que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obre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sus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archivos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y</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el</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estado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que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ésta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encuentre.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obligación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proporcionar</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información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no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comprende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el</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procesamiento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misma,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ni</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el</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presentarla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conforme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al</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interés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del</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solicitante;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no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estarán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obligados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generarla,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resumirla,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efectuar</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cálculos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practicar</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investigaciones.</w:t>
      </w:r>
    </w:p>
    <w:p w14:paraId="46E6B325" w14:textId="77777777" w:rsidR="001255E7" w:rsidRPr="00636518" w:rsidRDefault="00E034F0" w:rsidP="00636518">
      <w:pPr>
        <w:tabs>
          <w:tab w:val="left" w:pos="8222"/>
        </w:tabs>
        <w:ind w:left="709" w:right="899"/>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b/>
          <w:i/>
          <w:sz w:val="22"/>
          <w:szCs w:val="22"/>
        </w:rPr>
        <w:lastRenderedPageBreak/>
        <w:t>Artículo</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92</w:t>
      </w:r>
      <w:r w:rsidRPr="00636518">
        <w:rPr>
          <w:rFonts w:ascii="Palatino Linotype" w:eastAsia="Palatino Linotype" w:hAnsi="Palatino Linotype" w:cs="Palatino Linotype"/>
          <w:i/>
          <w:sz w:val="22"/>
          <w:szCs w:val="22"/>
        </w:rPr>
        <w:t>.</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sujetos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obligados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deberán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poner</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disposición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del</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público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manera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permanente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y</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actualizada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forma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sencilla,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precisa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y</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entendible,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respectivos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medios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electrónicos,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acuerdo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con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sus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facultades,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atribuciones,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funciones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u</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objeto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social,</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según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corresponda,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información,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por</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menos,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temas,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documentos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y</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políticas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que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continuación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señalan:</w:t>
      </w:r>
    </w:p>
    <w:p w14:paraId="1B735BA6" w14:textId="77777777" w:rsidR="001255E7" w:rsidRPr="00636518" w:rsidRDefault="00E034F0" w:rsidP="00636518">
      <w:pPr>
        <w:tabs>
          <w:tab w:val="left" w:pos="8222"/>
        </w:tabs>
        <w:ind w:left="709" w:right="899"/>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t>…</w:t>
      </w:r>
    </w:p>
    <w:p w14:paraId="338FB48A" w14:textId="77777777" w:rsidR="001255E7" w:rsidRPr="00636518" w:rsidRDefault="00E034F0" w:rsidP="00636518">
      <w:pPr>
        <w:tabs>
          <w:tab w:val="left" w:pos="8222"/>
        </w:tabs>
        <w:ind w:left="709" w:right="899"/>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b/>
          <w:i/>
          <w:sz w:val="22"/>
          <w:szCs w:val="22"/>
        </w:rPr>
        <w:t>VIII.</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La</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remuneración</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bruta</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y</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neta</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de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todos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los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servidores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públicos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de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base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o</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de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confianza,</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de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todas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las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percepciones,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incluyendo</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sueldos,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prestaciones,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gratificaciones,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primas,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comisiones,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dietas,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bonos,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estímulos,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ingresos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y</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sistemas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de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compensación,</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señalando</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la</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periodicidad</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de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dicha</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remuneración</w:t>
      </w:r>
      <w:r w:rsidRPr="00636518">
        <w:rPr>
          <w:rFonts w:ascii="Palatino Linotype" w:eastAsia="Palatino Linotype" w:hAnsi="Palatino Linotype" w:cs="Palatino Linotype"/>
          <w:i/>
          <w:sz w:val="22"/>
          <w:szCs w:val="22"/>
        </w:rPr>
        <w:t>;”</w:t>
      </w:r>
    </w:p>
    <w:p w14:paraId="2B0DE5AE" w14:textId="77777777" w:rsidR="001255E7" w:rsidRPr="00636518" w:rsidRDefault="00E034F0" w:rsidP="00636518">
      <w:pPr>
        <w:tabs>
          <w:tab w:val="left" w:pos="8222"/>
        </w:tabs>
        <w:ind w:left="709" w:right="899"/>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t>(Énfasis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añadido)</w:t>
      </w:r>
    </w:p>
    <w:p w14:paraId="4F310BFE" w14:textId="77777777" w:rsidR="001255E7" w:rsidRPr="00636518" w:rsidRDefault="00E034F0" w:rsidP="00636518">
      <w:pPr>
        <w:spacing w:before="280" w:after="280" w:line="360" w:lineRule="auto"/>
        <w:jc w:val="both"/>
        <w:rPr>
          <w:rFonts w:ascii="Palatino Linotype" w:eastAsia="Palatino Linotype" w:hAnsi="Palatino Linotype" w:cs="Palatino Linotype"/>
          <w:sz w:val="28"/>
          <w:szCs w:val="28"/>
        </w:rPr>
      </w:pPr>
      <w:r w:rsidRPr="00636518">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y Protección de Datos Personales del Estado de México y Municipios, publicado en el Periódico Oficial del Gobierno del Estado Libre y Soberano de México “Gaceta del Gobierno” el diecinueve de octubre de dos mil once, cuyo rubro y texto dispone:</w:t>
      </w:r>
    </w:p>
    <w:p w14:paraId="27A5E990" w14:textId="77777777" w:rsidR="001255E7" w:rsidRPr="00636518" w:rsidRDefault="00E034F0" w:rsidP="00636518">
      <w:pPr>
        <w:ind w:left="709" w:right="899"/>
        <w:jc w:val="center"/>
        <w:rPr>
          <w:rFonts w:ascii="Palatino Linotype" w:eastAsia="Palatino Linotype" w:hAnsi="Palatino Linotype" w:cs="Palatino Linotype"/>
          <w:b/>
          <w:i/>
          <w:sz w:val="22"/>
          <w:szCs w:val="22"/>
        </w:rPr>
      </w:pPr>
      <w:r w:rsidRPr="00636518">
        <w:rPr>
          <w:rFonts w:ascii="Palatino Linotype" w:eastAsia="Palatino Linotype" w:hAnsi="Palatino Linotype" w:cs="Palatino Linotype"/>
          <w:b/>
          <w:i/>
          <w:sz w:val="22"/>
          <w:szCs w:val="22"/>
        </w:rPr>
        <w:t>“CRITERIO</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0002-11</w:t>
      </w:r>
    </w:p>
    <w:p w14:paraId="22FE0E6F" w14:textId="77777777" w:rsidR="001255E7" w:rsidRPr="00636518" w:rsidRDefault="00E034F0" w:rsidP="00636518">
      <w:pPr>
        <w:ind w:left="709" w:right="899"/>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b/>
          <w:i/>
          <w:sz w:val="22"/>
          <w:szCs w:val="22"/>
        </w:rPr>
        <w:t>INFORMACIÓN</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PÚBLICA,</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CONCEPTO</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DE,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EN</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MATERIA</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DE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TRANSPARENCIA.</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INTERPRETACIÓN</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TEMÁTICA</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DE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LOS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ARTÍCULOS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2</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2,</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FRACCIÓN</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V,</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XV,</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Y</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XVI,</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32,</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4,11</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Y</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41.</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conformidad</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con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artículos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antes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referidos,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el</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derecho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acceso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información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pública,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define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cuanto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su</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alcance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y</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resultado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material,</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el</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acceso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archivos,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registros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y</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documentos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públicos,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administrados,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generados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posesión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órganos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u</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organismos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públicos,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virtud</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del</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ejercicio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sus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funciones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derecho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público,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sin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importar</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su</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fuente,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soporte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fecha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elaboración.</w:t>
      </w:r>
    </w:p>
    <w:p w14:paraId="077C78FE" w14:textId="77777777" w:rsidR="001255E7" w:rsidRPr="00636518" w:rsidRDefault="00E034F0" w:rsidP="00636518">
      <w:pPr>
        <w:ind w:left="709" w:right="899"/>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t>En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consecuencia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el</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acceso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información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refiere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que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cumplan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cualquiera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siguientes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tres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supuestos:</w:t>
      </w:r>
    </w:p>
    <w:p w14:paraId="4D3A5262" w14:textId="77777777" w:rsidR="001255E7" w:rsidRPr="00636518" w:rsidRDefault="00E034F0" w:rsidP="00636518">
      <w:pPr>
        <w:ind w:left="709" w:right="899"/>
        <w:jc w:val="both"/>
        <w:rPr>
          <w:rFonts w:ascii="Palatino Linotype" w:eastAsia="Palatino Linotype" w:hAnsi="Palatino Linotype" w:cs="Palatino Linotype"/>
          <w:b/>
          <w:i/>
          <w:sz w:val="22"/>
          <w:szCs w:val="22"/>
        </w:rPr>
      </w:pPr>
      <w:r w:rsidRPr="00636518">
        <w:rPr>
          <w:rFonts w:ascii="Palatino Linotype" w:eastAsia="Palatino Linotype" w:hAnsi="Palatino Linotype" w:cs="Palatino Linotype"/>
          <w:b/>
          <w:i/>
          <w:sz w:val="22"/>
          <w:szCs w:val="22"/>
        </w:rPr>
        <w:t>1)</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Que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se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trate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de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información</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registrada</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en</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cualquier</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soporte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documental,</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que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en</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ejercicio</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de</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las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atribuciones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conferidas,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sea</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generada</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por</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los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Sujetos</w:t>
      </w:r>
      <w:r w:rsidRPr="00636518">
        <w:rPr>
          <w:rFonts w:ascii="Palatino Linotype" w:eastAsia="Palatino Linotype" w:hAnsi="Palatino Linotype" w:cs="Palatino Linotype"/>
          <w:b/>
          <w:i/>
        </w:rPr>
        <w:t xml:space="preserve"> </w:t>
      </w:r>
      <w:r w:rsidRPr="00636518">
        <w:rPr>
          <w:rFonts w:ascii="Palatino Linotype" w:eastAsia="Palatino Linotype" w:hAnsi="Palatino Linotype" w:cs="Palatino Linotype"/>
          <w:b/>
          <w:i/>
          <w:sz w:val="22"/>
          <w:szCs w:val="22"/>
        </w:rPr>
        <w:t>Obligados;</w:t>
      </w:r>
    </w:p>
    <w:p w14:paraId="51775696" w14:textId="77777777" w:rsidR="001255E7" w:rsidRPr="00636518" w:rsidRDefault="00E034F0" w:rsidP="00636518">
      <w:pPr>
        <w:ind w:left="709" w:right="899"/>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lastRenderedPageBreak/>
        <w:t>2)</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Que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trate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información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registrada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cualquier</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soporte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documental,</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que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ejercicio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las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atribuciones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conferidas,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sea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administrada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por</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Sujetos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Obligados,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y</w:t>
      </w:r>
    </w:p>
    <w:p w14:paraId="6A41A24A" w14:textId="77777777" w:rsidR="001255E7" w:rsidRPr="00636518" w:rsidRDefault="00E034F0" w:rsidP="00636518">
      <w:pPr>
        <w:ind w:left="709" w:right="899"/>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t>3)</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Que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trate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información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registrada</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cualquier</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soporte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documental,</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que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ejercicio</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las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atribuciones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conferidas,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encuentre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en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posesión</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de</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los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Sujetos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Obligados.”</w:t>
      </w:r>
      <w:r w:rsidRPr="00636518">
        <w:rPr>
          <w:rFonts w:ascii="Palatino Linotype" w:eastAsia="Palatino Linotype" w:hAnsi="Palatino Linotype" w:cs="Palatino Linotype"/>
          <w:i/>
        </w:rPr>
        <w:t xml:space="preserve"> </w:t>
      </w:r>
    </w:p>
    <w:p w14:paraId="72FBDD00" w14:textId="77777777" w:rsidR="001255E7" w:rsidRPr="00636518" w:rsidRDefault="00E034F0" w:rsidP="00636518">
      <w:pPr>
        <w:ind w:left="709" w:right="899"/>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t>(Énfasis</w:t>
      </w:r>
      <w:r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sz w:val="22"/>
          <w:szCs w:val="22"/>
        </w:rPr>
        <w:t>Añadido)</w:t>
      </w:r>
    </w:p>
    <w:p w14:paraId="435A4D53" w14:textId="77777777" w:rsidR="001255E7" w:rsidRPr="00636518" w:rsidRDefault="001255E7" w:rsidP="00636518">
      <w:pPr>
        <w:widowControl w:val="0"/>
        <w:spacing w:line="360" w:lineRule="auto"/>
        <w:jc w:val="both"/>
        <w:rPr>
          <w:rFonts w:ascii="Palatino Linotype" w:eastAsia="Palatino Linotype" w:hAnsi="Palatino Linotype" w:cs="Palatino Linotype"/>
        </w:rPr>
      </w:pPr>
    </w:p>
    <w:p w14:paraId="7A553A99" w14:textId="77777777" w:rsidR="001255E7" w:rsidRPr="00636518" w:rsidRDefault="00E034F0" w:rsidP="00636518">
      <w:pPr>
        <w:pBdr>
          <w:top w:val="nil"/>
          <w:left w:val="nil"/>
          <w:bottom w:val="nil"/>
          <w:right w:val="nil"/>
          <w:between w:val="nil"/>
        </w:pBd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Finalmente, no se omite mencionar que el particular en su solicitud refirió que:</w:t>
      </w:r>
    </w:p>
    <w:p w14:paraId="32B5EA6E" w14:textId="77777777" w:rsidR="001255E7" w:rsidRPr="00636518" w:rsidRDefault="001255E7" w:rsidP="00636518">
      <w:pPr>
        <w:pBdr>
          <w:top w:val="nil"/>
          <w:left w:val="nil"/>
          <w:bottom w:val="nil"/>
          <w:right w:val="nil"/>
          <w:between w:val="nil"/>
        </w:pBdr>
        <w:spacing w:line="360" w:lineRule="auto"/>
        <w:jc w:val="both"/>
        <w:rPr>
          <w:rFonts w:ascii="Palatino Linotype" w:eastAsia="Palatino Linotype" w:hAnsi="Palatino Linotype" w:cs="Palatino Linotype"/>
        </w:rPr>
      </w:pPr>
    </w:p>
    <w:p w14:paraId="07EF58B4" w14:textId="77777777" w:rsidR="001255E7" w:rsidRPr="00636518" w:rsidRDefault="00E034F0" w:rsidP="00636518">
      <w:pPr>
        <w:pBdr>
          <w:top w:val="nil"/>
          <w:left w:val="nil"/>
          <w:bottom w:val="nil"/>
          <w:right w:val="nil"/>
          <w:between w:val="nil"/>
        </w:pBdr>
        <w:spacing w:line="360" w:lineRule="auto"/>
        <w:ind w:left="709" w:right="1134"/>
        <w:jc w:val="both"/>
        <w:rPr>
          <w:rFonts w:ascii="Palatino Linotype" w:eastAsia="Palatino Linotype" w:hAnsi="Palatino Linotype" w:cs="Palatino Linotype"/>
        </w:rPr>
      </w:pPr>
      <w:proofErr w:type="gramStart"/>
      <w:r w:rsidRPr="00636518">
        <w:rPr>
          <w:rFonts w:ascii="Palatino Linotype" w:eastAsia="Palatino Linotype" w:hAnsi="Palatino Linotype" w:cs="Palatino Linotype"/>
          <w:i/>
        </w:rPr>
        <w:t>“ …</w:t>
      </w:r>
      <w:proofErr w:type="gramEnd"/>
      <w:r w:rsidRPr="00636518">
        <w:t xml:space="preserve"> </w:t>
      </w:r>
      <w:r w:rsidRPr="00636518">
        <w:rPr>
          <w:rFonts w:ascii="Palatino Linotype" w:eastAsia="Palatino Linotype" w:hAnsi="Palatino Linotype" w:cs="Palatino Linotype"/>
          <w:i/>
        </w:rPr>
        <w:t xml:space="preserve">vamos </w:t>
      </w:r>
      <w:proofErr w:type="spellStart"/>
      <w:r w:rsidRPr="00636518">
        <w:rPr>
          <w:rFonts w:ascii="Palatino Linotype" w:eastAsia="Palatino Linotype" w:hAnsi="Palatino Linotype" w:cs="Palatino Linotype"/>
          <w:i/>
        </w:rPr>
        <w:t>apresentar</w:t>
      </w:r>
      <w:proofErr w:type="spellEnd"/>
      <w:r w:rsidRPr="00636518">
        <w:rPr>
          <w:rFonts w:ascii="Palatino Linotype" w:eastAsia="Palatino Linotype" w:hAnsi="Palatino Linotype" w:cs="Palatino Linotype"/>
          <w:i/>
        </w:rPr>
        <w:t xml:space="preserve"> una denuncia en la </w:t>
      </w:r>
      <w:proofErr w:type="spellStart"/>
      <w:r w:rsidRPr="00636518">
        <w:rPr>
          <w:rFonts w:ascii="Palatino Linotype" w:eastAsia="Palatino Linotype" w:hAnsi="Palatino Linotype" w:cs="Palatino Linotype"/>
          <w:i/>
        </w:rPr>
        <w:t>contraloria</w:t>
      </w:r>
      <w:proofErr w:type="spellEnd"/>
      <w:r w:rsidRPr="00636518">
        <w:rPr>
          <w:rFonts w:ascii="Palatino Linotype" w:eastAsia="Palatino Linotype" w:hAnsi="Palatino Linotype" w:cs="Palatino Linotype"/>
          <w:i/>
        </w:rPr>
        <w:t xml:space="preserve"> para que regrese todo lo que ha cobrado ilegalmente ”. (Sic)</w:t>
      </w:r>
    </w:p>
    <w:p w14:paraId="042AA399" w14:textId="1C4FF625" w:rsidR="001255E7" w:rsidRPr="00636518" w:rsidRDefault="00E034F0" w:rsidP="00636518">
      <w:pPr>
        <w:pBdr>
          <w:top w:val="nil"/>
          <w:left w:val="nil"/>
          <w:bottom w:val="nil"/>
          <w:right w:val="nil"/>
          <w:between w:val="nil"/>
        </w:pBdr>
        <w:spacing w:before="280" w:after="280"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Sin embargo, se declaran inatendibles por este Órgano Garante, puesto que constituyen un Derecho a la Libre Expresión, debido a que es inviolable la libertad de difundir opiniones, información e ideas, a través de cualquier medio, aunado a que nos encontramos ante la presencia de manifestaciones subjetivas.</w:t>
      </w:r>
    </w:p>
    <w:p w14:paraId="72D2CC84" w14:textId="4DC3A2DA" w:rsidR="001255E7" w:rsidRPr="00636518" w:rsidRDefault="00E034F0" w:rsidP="00636518">
      <w:pPr>
        <w:pBdr>
          <w:top w:val="nil"/>
          <w:left w:val="nil"/>
          <w:bottom w:val="nil"/>
          <w:right w:val="nil"/>
          <w:between w:val="nil"/>
        </w:pBd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Así, de conformidad con el artículo 7mo Constitucional</w:t>
      </w:r>
      <w:r w:rsidR="00D26E56" w:rsidRPr="00636518">
        <w:rPr>
          <w:rFonts w:ascii="Palatino Linotype" w:eastAsia="Palatino Linotype" w:hAnsi="Palatino Linotype" w:cs="Palatino Linotype"/>
        </w:rPr>
        <w:t xml:space="preserve"> Federal</w:t>
      </w:r>
      <w:r w:rsidRPr="00636518">
        <w:rPr>
          <w:rFonts w:ascii="Palatino Linotype" w:eastAsia="Palatino Linotype" w:hAnsi="Palatino Linotype" w:cs="Palatino Linotype"/>
        </w:rPr>
        <w:t xml:space="preserve">, ninguna ley ni autoridad puede establecer la previa censura, ni coartar la libertad de difusión, que no tiene más límites que ataque a la moral, la vida privada o los derechos de terceros, provoque algún delito, o perturbe el orden público; por lo que, al constituir manifestaciones inherentes a la Libre Expresión, se reitera que no constituye un derecho de acceso a la información, o bien, relativo a datos personales; por lo que, este Instituto declara como inatendibles las manifestaciones mencionadas en líneas precedentes; máxime que, de conformidad con el artículo 36 de la Ley de Transparencia </w:t>
      </w:r>
      <w:r w:rsidRPr="00636518">
        <w:rPr>
          <w:rFonts w:ascii="Palatino Linotype" w:eastAsia="Palatino Linotype" w:hAnsi="Palatino Linotype" w:cs="Palatino Linotype"/>
        </w:rPr>
        <w:lastRenderedPageBreak/>
        <w:t>y Acceso a la Información del Estado de México y Municipios este Órgano Garante no está facultado para pronunciarse al respecto.</w:t>
      </w:r>
    </w:p>
    <w:p w14:paraId="1BFCDD0A" w14:textId="77777777" w:rsidR="001255E7" w:rsidRPr="00636518" w:rsidRDefault="001255E7" w:rsidP="00636518">
      <w:pPr>
        <w:pBdr>
          <w:top w:val="nil"/>
          <w:left w:val="nil"/>
          <w:bottom w:val="nil"/>
          <w:right w:val="nil"/>
          <w:between w:val="nil"/>
        </w:pBdr>
        <w:spacing w:line="360" w:lineRule="auto"/>
        <w:jc w:val="both"/>
        <w:rPr>
          <w:rFonts w:ascii="Palatino Linotype" w:eastAsia="Palatino Linotype" w:hAnsi="Palatino Linotype" w:cs="Palatino Linotype"/>
        </w:rPr>
      </w:pPr>
    </w:p>
    <w:p w14:paraId="4EB8907D" w14:textId="77777777" w:rsidR="001255E7" w:rsidRPr="00636518" w:rsidRDefault="00E034F0" w:rsidP="00636518">
      <w:pPr>
        <w:pBdr>
          <w:top w:val="nil"/>
          <w:left w:val="nil"/>
          <w:bottom w:val="nil"/>
          <w:right w:val="nil"/>
          <w:between w:val="nil"/>
        </w:pBd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Al respecto conviene mencionar la siguiente tesis de La Suprema Corte de Justicia de la Nación: </w:t>
      </w:r>
    </w:p>
    <w:p w14:paraId="198BECAB" w14:textId="77777777" w:rsidR="001255E7" w:rsidRPr="00636518" w:rsidRDefault="001255E7" w:rsidP="00636518">
      <w:pPr>
        <w:pBdr>
          <w:top w:val="nil"/>
          <w:left w:val="nil"/>
          <w:bottom w:val="nil"/>
          <w:right w:val="nil"/>
          <w:between w:val="nil"/>
        </w:pBdr>
        <w:spacing w:line="360" w:lineRule="auto"/>
        <w:jc w:val="both"/>
        <w:rPr>
          <w:rFonts w:ascii="Palatino Linotype" w:eastAsia="Palatino Linotype" w:hAnsi="Palatino Linotype" w:cs="Palatino Linotype"/>
        </w:rPr>
      </w:pPr>
    </w:p>
    <w:p w14:paraId="28032D1F" w14:textId="77777777" w:rsidR="001255E7" w:rsidRPr="00636518" w:rsidRDefault="00E034F0" w:rsidP="00636518">
      <w:pPr>
        <w:pBdr>
          <w:top w:val="nil"/>
          <w:left w:val="nil"/>
          <w:bottom w:val="nil"/>
          <w:right w:val="nil"/>
          <w:between w:val="nil"/>
        </w:pBdr>
        <w:spacing w:line="360" w:lineRule="auto"/>
        <w:ind w:left="709" w:right="1147"/>
        <w:jc w:val="both"/>
        <w:rPr>
          <w:rFonts w:ascii="Palatino Linotype" w:eastAsia="Palatino Linotype" w:hAnsi="Palatino Linotype" w:cs="Palatino Linotype"/>
        </w:rPr>
      </w:pPr>
      <w:r w:rsidRPr="00636518">
        <w:rPr>
          <w:rFonts w:ascii="Palatino Linotype" w:eastAsia="Palatino Linotype" w:hAnsi="Palatino Linotype" w:cs="Palatino Linotype"/>
          <w:b/>
          <w:i/>
        </w:rPr>
        <w:t>“RESPONSABILIDAD POR EXPRESIONES QUE ATENTAN CONTRA EL HONOR DE SERVIDORES PÚBLICOS Y SIMILARES. DEMOSTRACIÓN DE SU CERTEZA EN EJERCICIO DE LOS DERECHOS A LA INFORMACIÓN Y A LA LIBERTAD DE EXPRESIÓN.</w:t>
      </w:r>
    </w:p>
    <w:p w14:paraId="1CE6BF4D" w14:textId="77777777" w:rsidR="001255E7" w:rsidRPr="00636518" w:rsidRDefault="00E034F0" w:rsidP="00636518">
      <w:pPr>
        <w:pBdr>
          <w:top w:val="nil"/>
          <w:left w:val="nil"/>
          <w:bottom w:val="nil"/>
          <w:right w:val="nil"/>
          <w:between w:val="nil"/>
        </w:pBdr>
        <w:spacing w:line="360" w:lineRule="auto"/>
        <w:ind w:left="709" w:right="1147"/>
        <w:jc w:val="both"/>
        <w:rPr>
          <w:rFonts w:ascii="Palatino Linotype" w:eastAsia="Palatino Linotype" w:hAnsi="Palatino Linotype" w:cs="Palatino Linotype"/>
        </w:rPr>
      </w:pPr>
      <w:r w:rsidRPr="00636518">
        <w:rPr>
          <w:rFonts w:ascii="Palatino Linotype" w:eastAsia="Palatino Linotype" w:hAnsi="Palatino Linotype" w:cs="Palatino Linotype"/>
          <w:i/>
        </w:rPr>
        <w:t xml:space="preserve">En la tesis aislada de rubro: "LIBERTAD DE EXPRESIÓN Y DERECHO A LA INFORMACIÓN. LA RESPONSABILIDAD POR INVASIONES AL HONOR DE FUNCIONARIOS U OTRAS PERSONAS CON RESPONSABILIDADES PÚBLICAS SÓLO PUEDE DARSE BAJO CIERTAS CONDICIONES, MÁS ESTRICTAS QUE LAS QUE SE APLICAN EN EL CASO DE EXPRESIONES O INFORMACIONES REFERIDAS A CIUDADANOS PARTICULARES." (IUS 165763); la Primera Sala de la Suprema Corte de Justicia de la Nación expuso que quien se expresa debe siempre poder bloquear una imputación de responsabilidad ulterior probando que los hechos a los que se refiere son ciertos, pero que de manera complementaria no podía ser obligado a demostrar su certeza para evitar la responsabilidad cuando se le demanda, lo cual se denominó doble </w:t>
      </w:r>
      <w:r w:rsidRPr="00636518">
        <w:rPr>
          <w:rFonts w:ascii="Palatino Linotype" w:eastAsia="Palatino Linotype" w:hAnsi="Palatino Linotype" w:cs="Palatino Linotype"/>
          <w:i/>
        </w:rPr>
        <w:lastRenderedPageBreak/>
        <w:t xml:space="preserve">juego de la </w:t>
      </w:r>
      <w:proofErr w:type="spellStart"/>
      <w:r w:rsidRPr="00636518">
        <w:rPr>
          <w:rFonts w:ascii="Palatino Linotype" w:eastAsia="Palatino Linotype" w:hAnsi="Palatino Linotype" w:cs="Palatino Linotype"/>
          <w:i/>
        </w:rPr>
        <w:t>exceptio</w:t>
      </w:r>
      <w:proofErr w:type="spellEnd"/>
      <w:r w:rsidRPr="00636518">
        <w:rPr>
          <w:rFonts w:ascii="Palatino Linotype" w:eastAsia="Palatino Linotype" w:hAnsi="Palatino Linotype" w:cs="Palatino Linotype"/>
          <w:i/>
        </w:rPr>
        <w:t xml:space="preserve"> </w:t>
      </w:r>
      <w:proofErr w:type="spellStart"/>
      <w:r w:rsidRPr="00636518">
        <w:rPr>
          <w:rFonts w:ascii="Palatino Linotype" w:eastAsia="Palatino Linotype" w:hAnsi="Palatino Linotype" w:cs="Palatino Linotype"/>
          <w:i/>
        </w:rPr>
        <w:t>veritatis</w:t>
      </w:r>
      <w:proofErr w:type="spellEnd"/>
      <w:r w:rsidRPr="00636518">
        <w:rPr>
          <w:rFonts w:ascii="Palatino Linotype" w:eastAsia="Palatino Linotype" w:hAnsi="Palatino Linotype" w:cs="Palatino Linotype"/>
          <w:i/>
        </w:rPr>
        <w:t>. De lo anterior deriva incertidumbre en saber cuándo se debe obligar al emisor de información acreditar la veracidad de ésta y cuando no, precisamente por tratarse de un doble juego. Por ende, en ejercicio del control de convencionalidad previsto en los artículos 1o. y 133 del Pacto Federal, se debe atender a lo dispuesto en el precepto 13 de la Convención Americana sobre Derechos Humanos, y a su interpretación consignada en la Declaración de Principios sobre Libertad de Expresión elaborada por la Relatoría Especial constituida dentro de la Organización de Estados Americanos (aprobada por la Comisión Interamericana de Derechos Humanos en octubre de 2000). Esto, pues de acuerdo al principio séptimo de dicha declaración se tiene que la información abarca incluso aquella que se denomina "errónea", "no oportuna" o "incompleta". Por ende, al igual que los juicios de valor, se estima innecesario exigir la comprobación de hechos</w:t>
      </w:r>
    </w:p>
    <w:p w14:paraId="05389B0C" w14:textId="36A50F05" w:rsidR="001255E7" w:rsidRPr="00636518" w:rsidRDefault="00E034F0" w:rsidP="00636518">
      <w:pPr>
        <w:pBdr>
          <w:top w:val="nil"/>
          <w:left w:val="nil"/>
          <w:bottom w:val="nil"/>
          <w:right w:val="nil"/>
          <w:between w:val="nil"/>
        </w:pBdr>
        <w:spacing w:line="360" w:lineRule="auto"/>
        <w:ind w:left="709" w:right="1147"/>
        <w:jc w:val="both"/>
        <w:rPr>
          <w:rFonts w:ascii="Palatino Linotype" w:eastAsia="Palatino Linotype" w:hAnsi="Palatino Linotype" w:cs="Palatino Linotype"/>
        </w:rPr>
      </w:pPr>
      <w:r w:rsidRPr="00636518">
        <w:rPr>
          <w:rFonts w:ascii="Palatino Linotype" w:eastAsia="Palatino Linotype" w:hAnsi="Palatino Linotype" w:cs="Palatino Linotype"/>
          <w:i/>
        </w:rPr>
        <w:t xml:space="preserve">concretos vertidos por el informador, porque sobre ellos pueden existir interpretaciones distintas e implicar su censura casi automática, lo que anularía prácticamente todo el debate político y el intercambio de ideas como método indudable para la búsqueda de la verdad y el fortalecimiento de sistemas democráticos. Máxime que no sería lícito invocar el derecho de la sociedad a estar informada verazmente para fundamentar un régimen de censura previa supuestamente destinado a eliminar las informaciones que serían falsas a criterio del censor. Consecuentemente, es indispensable tomar en consideración este criterio al aplicar el segundo párrafo del artículo 25 de la Ley de Responsabilidad Civil para la Protección del Derecho a la Vida </w:t>
      </w:r>
      <w:r w:rsidRPr="00636518">
        <w:rPr>
          <w:rFonts w:ascii="Palatino Linotype" w:eastAsia="Palatino Linotype" w:hAnsi="Palatino Linotype" w:cs="Palatino Linotype"/>
          <w:i/>
        </w:rPr>
        <w:lastRenderedPageBreak/>
        <w:t>Privada, el Honor y la Propia Imagen en el Distrito Federal</w:t>
      </w:r>
      <w:r w:rsidR="00D26E56" w:rsidRPr="00636518">
        <w:rPr>
          <w:rFonts w:ascii="Palatino Linotype" w:eastAsia="Palatino Linotype" w:hAnsi="Palatino Linotype" w:cs="Palatino Linotype"/>
          <w:i/>
        </w:rPr>
        <w:t xml:space="preserve">”. </w:t>
      </w:r>
      <w:r w:rsidRPr="00636518">
        <w:rPr>
          <w:rFonts w:ascii="Palatino Linotype" w:eastAsia="Palatino Linotype" w:hAnsi="Palatino Linotype" w:cs="Palatino Linotype"/>
          <w:i/>
        </w:rPr>
        <w:t>(Énfasis añadido)</w:t>
      </w:r>
    </w:p>
    <w:p w14:paraId="67A0CFA8" w14:textId="77777777" w:rsidR="001255E7" w:rsidRPr="00636518" w:rsidRDefault="00E034F0" w:rsidP="00636518">
      <w:pPr>
        <w:pBdr>
          <w:top w:val="nil"/>
          <w:left w:val="nil"/>
          <w:bottom w:val="nil"/>
          <w:right w:val="nil"/>
          <w:between w:val="nil"/>
        </w:pBdr>
        <w:spacing w:before="240"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Por otro lado, las razones o motivos de inconformidad desprenden manifestaciones subjetivas en ejercicio al derecho de libertad de expresión, lo cual no es materia del derecho al acceso a la información pública por lo cual impide que nos pronunciemos al respecto; sirve de apoyo a lo anterior, el criterio jurisprudencial, emitido por la Segunda Sala de la Suprema Corte de Justicia de la Nación, encontrado en el Libro 63, Tomo I, página 1089, de febrero de 2019, del Semanario Judicial de la Federación y su Gaceta, que en su texto literal nos refiere lo siguiente:</w:t>
      </w:r>
    </w:p>
    <w:p w14:paraId="1F4B57FE" w14:textId="77777777" w:rsidR="001255E7" w:rsidRPr="00636518" w:rsidRDefault="001255E7" w:rsidP="00636518">
      <w:pPr>
        <w:pBdr>
          <w:top w:val="nil"/>
          <w:left w:val="nil"/>
          <w:bottom w:val="nil"/>
          <w:right w:val="nil"/>
          <w:between w:val="nil"/>
        </w:pBdr>
        <w:spacing w:before="240" w:line="360" w:lineRule="auto"/>
        <w:jc w:val="both"/>
        <w:rPr>
          <w:rFonts w:ascii="Palatino Linotype" w:eastAsia="Palatino Linotype" w:hAnsi="Palatino Linotype" w:cs="Palatino Linotype"/>
        </w:rPr>
      </w:pPr>
    </w:p>
    <w:p w14:paraId="2491E803" w14:textId="681F3EB6" w:rsidR="001255E7" w:rsidRPr="00636518" w:rsidRDefault="00E034F0" w:rsidP="00636518">
      <w:pPr>
        <w:pBdr>
          <w:top w:val="nil"/>
          <w:left w:val="nil"/>
          <w:bottom w:val="nil"/>
          <w:right w:val="nil"/>
          <w:between w:val="nil"/>
        </w:pBdr>
        <w:spacing w:line="360" w:lineRule="auto"/>
        <w:ind w:left="709" w:right="1134"/>
        <w:jc w:val="both"/>
        <w:rPr>
          <w:rFonts w:ascii="Palatino Linotype" w:eastAsia="Palatino Linotype" w:hAnsi="Palatino Linotype" w:cs="Palatino Linotype"/>
        </w:rPr>
      </w:pPr>
      <w:r w:rsidRPr="00636518">
        <w:rPr>
          <w:rFonts w:ascii="Palatino Linotype" w:eastAsia="Palatino Linotype" w:hAnsi="Palatino Linotype" w:cs="Palatino Linotype"/>
          <w:i/>
        </w:rPr>
        <w:t>“</w:t>
      </w:r>
      <w:r w:rsidRPr="00636518">
        <w:rPr>
          <w:rFonts w:ascii="Palatino Linotype" w:eastAsia="Palatino Linotype" w:hAnsi="Palatino Linotype" w:cs="Palatino Linotype"/>
          <w:b/>
          <w:i/>
        </w:rPr>
        <w:t xml:space="preserve">ACCESO A LA INFORMACIÓN PÚBLICA. LA CONSULTA RELATIVA QUE AL EFECTO PRESENTEN LOS SOLICITANTES, DEBE CUMPLIR CON LOS REQUISITOS CONSTITUCIONALES PARA EJERCER EL DERECHO DE PETICIÓN. </w:t>
      </w:r>
      <w:r w:rsidRPr="00636518">
        <w:rPr>
          <w:rFonts w:ascii="Palatino Linotype" w:eastAsia="Palatino Linotype" w:hAnsi="Palatino Linotype" w:cs="Palatino Linotype"/>
          <w:i/>
        </w:rPr>
        <w:t xml:space="preserve">El artículo 6o., apartado A, fracción III, de la Constitución Política de los Estados Unidos Mexicanos establece que toda persona, sin necesidad de acreditar interés alguno o justificar su utilización, tendrá acceso gratuito a la información pública, a sus datos personales o a la rectificación de éstos; de esta manera, la solicitud de acceso a la información pública que al efecto presenten los particulares, no tendrá como requisito demostrar el interés, la finalidad por la que se solicitan los datos respectivos o su identidad; no obstante, el hecho de que sea una petición dirigida a servidores públicos, no la exime de cumplir </w:t>
      </w:r>
      <w:r w:rsidRPr="00636518">
        <w:rPr>
          <w:rFonts w:ascii="Palatino Linotype" w:eastAsia="Palatino Linotype" w:hAnsi="Palatino Linotype" w:cs="Palatino Linotype"/>
          <w:i/>
        </w:rPr>
        <w:lastRenderedPageBreak/>
        <w:t>con los requisitos constitucionales previstos en el artículo 8o. de la Ley Fundamental, por lo que deberá formularse por escrito, de manera pacífica y respetuosa.”</w:t>
      </w:r>
    </w:p>
    <w:p w14:paraId="0C7E8679" w14:textId="11B5B23F" w:rsidR="001255E7" w:rsidRPr="00636518" w:rsidRDefault="00E034F0" w:rsidP="00636518">
      <w:pPr>
        <w:pBdr>
          <w:top w:val="nil"/>
          <w:left w:val="nil"/>
          <w:bottom w:val="nil"/>
          <w:right w:val="nil"/>
          <w:between w:val="nil"/>
        </w:pBdr>
        <w:spacing w:line="360" w:lineRule="auto"/>
        <w:ind w:left="709" w:right="1134"/>
        <w:jc w:val="both"/>
        <w:rPr>
          <w:rFonts w:ascii="Palatino Linotype" w:eastAsia="Palatino Linotype" w:hAnsi="Palatino Linotype" w:cs="Palatino Linotype"/>
          <w:i/>
        </w:rPr>
      </w:pPr>
      <w:r w:rsidRPr="00636518">
        <w:rPr>
          <w:rFonts w:ascii="Palatino Linotype" w:eastAsia="Palatino Linotype" w:hAnsi="Palatino Linotype" w:cs="Palatino Linotype"/>
          <w:i/>
        </w:rPr>
        <w:t>(Énfasis añadido)</w:t>
      </w:r>
    </w:p>
    <w:p w14:paraId="0283E478" w14:textId="78A1D124" w:rsidR="00D26E56" w:rsidRPr="00636518" w:rsidRDefault="00D26E56" w:rsidP="00636518">
      <w:pPr>
        <w:pBdr>
          <w:top w:val="nil"/>
          <w:left w:val="nil"/>
          <w:bottom w:val="nil"/>
          <w:right w:val="nil"/>
          <w:between w:val="nil"/>
        </w:pBdr>
        <w:spacing w:line="360" w:lineRule="auto"/>
        <w:ind w:right="1134"/>
        <w:jc w:val="both"/>
        <w:rPr>
          <w:rFonts w:ascii="Palatino Linotype" w:eastAsia="Palatino Linotype" w:hAnsi="Palatino Linotype" w:cs="Palatino Linotype"/>
        </w:rPr>
      </w:pPr>
    </w:p>
    <w:p w14:paraId="186F1D12" w14:textId="283CF47A" w:rsidR="00BB68C1" w:rsidRPr="00636518" w:rsidRDefault="00196D1C" w:rsidP="00636518">
      <w:pPr>
        <w:pBdr>
          <w:top w:val="nil"/>
          <w:left w:val="nil"/>
          <w:bottom w:val="nil"/>
          <w:right w:val="nil"/>
          <w:between w:val="nil"/>
        </w:pBd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 xml:space="preserve">Por lo anterior se advierte que los argumentos vertidos por el recurrente devienen fundados y suficientes para ordenar al </w:t>
      </w:r>
      <w:r w:rsidRPr="00636518">
        <w:rPr>
          <w:rFonts w:ascii="Palatino Linotype" w:eastAsia="Palatino Linotype" w:hAnsi="Palatino Linotype" w:cs="Palatino Linotype"/>
          <w:b/>
          <w:bCs/>
        </w:rPr>
        <w:t>SU</w:t>
      </w:r>
      <w:r w:rsidR="00FF41B3" w:rsidRPr="00636518">
        <w:rPr>
          <w:rFonts w:ascii="Palatino Linotype" w:eastAsia="Palatino Linotype" w:hAnsi="Palatino Linotype" w:cs="Palatino Linotype"/>
          <w:b/>
          <w:bCs/>
        </w:rPr>
        <w:t>JE</w:t>
      </w:r>
      <w:r w:rsidRPr="00636518">
        <w:rPr>
          <w:rFonts w:ascii="Palatino Linotype" w:eastAsia="Palatino Linotype" w:hAnsi="Palatino Linotype" w:cs="Palatino Linotype"/>
          <w:b/>
          <w:bCs/>
        </w:rPr>
        <w:t>TO OBLIGADO</w:t>
      </w:r>
      <w:r w:rsidRPr="00636518">
        <w:rPr>
          <w:rFonts w:ascii="Palatino Linotype" w:eastAsia="Palatino Linotype" w:hAnsi="Palatino Linotype" w:cs="Palatino Linotype"/>
        </w:rPr>
        <w:t xml:space="preserve"> haga entrega en versión pública de ser procedente los recibos de nómina de la Servidora Pública señalada en la solicitud, del 01 de enero de 2022 al 15 de octubre de 2023.</w:t>
      </w:r>
    </w:p>
    <w:p w14:paraId="7D1CC8B6" w14:textId="77777777" w:rsidR="00BB68C1" w:rsidRPr="00636518" w:rsidRDefault="00BB68C1" w:rsidP="00636518">
      <w:pPr>
        <w:pBdr>
          <w:top w:val="nil"/>
          <w:left w:val="nil"/>
          <w:bottom w:val="nil"/>
          <w:right w:val="nil"/>
          <w:between w:val="nil"/>
        </w:pBdr>
        <w:spacing w:line="360" w:lineRule="auto"/>
        <w:ind w:right="1134"/>
        <w:jc w:val="both"/>
        <w:rPr>
          <w:rFonts w:ascii="Palatino Linotype" w:eastAsia="Palatino Linotype" w:hAnsi="Palatino Linotype" w:cs="Palatino Linotype"/>
        </w:rPr>
      </w:pPr>
    </w:p>
    <w:p w14:paraId="6CF97917" w14:textId="77777777" w:rsidR="001255E7" w:rsidRPr="00636518" w:rsidRDefault="00E034F0" w:rsidP="00636518">
      <w:pPr>
        <w:spacing w:line="360" w:lineRule="auto"/>
        <w:ind w:right="51"/>
        <w:jc w:val="both"/>
        <w:rPr>
          <w:rFonts w:ascii="Palatino Linotype" w:eastAsia="Palatino Linotype" w:hAnsi="Palatino Linotype" w:cs="Palatino Linotype"/>
        </w:rPr>
      </w:pPr>
      <w:r w:rsidRPr="00636518">
        <w:rPr>
          <w:rFonts w:ascii="Palatino Linotype" w:eastAsia="Palatino Linotype" w:hAnsi="Palatino Linotype" w:cs="Palatino Linotype"/>
        </w:rPr>
        <w:t xml:space="preserve">Como fue debidamente apuntado, </w:t>
      </w:r>
      <w:r w:rsidRPr="00636518">
        <w:rPr>
          <w:rFonts w:ascii="Palatino Linotype" w:eastAsia="Palatino Linotype" w:hAnsi="Palatino Linotype" w:cs="Palatino Linotype"/>
          <w:b/>
        </w:rPr>
        <w:t>EL SUJETO OBLIGADO</w:t>
      </w:r>
      <w:r w:rsidRPr="00636518">
        <w:rPr>
          <w:rFonts w:ascii="Palatino Linotype" w:eastAsia="Palatino Linotype" w:hAnsi="Palatino Linotype" w:cs="Palatino Linotype"/>
        </w:rPr>
        <w:t xml:space="preserve"> debe satisfacer la solicitud de acceso a la información; sin embargo, dada la naturaleza de la información de la cual se ordena su entrega, deberá hacerse en </w:t>
      </w:r>
      <w:r w:rsidRPr="00636518">
        <w:rPr>
          <w:rFonts w:ascii="Palatino Linotype" w:eastAsia="Palatino Linotype" w:hAnsi="Palatino Linotype" w:cs="Palatino Linotype"/>
          <w:b/>
        </w:rPr>
        <w:t>versión pública</w:t>
      </w:r>
      <w:r w:rsidRPr="00636518">
        <w:rPr>
          <w:rFonts w:ascii="Palatino Linotype" w:eastAsia="Palatino Linotype" w:hAnsi="Palatino Linotype" w:cs="Palatino Linotype"/>
        </w:rPr>
        <w:t>, toda vez que en los documentos que se ordenan, existe la posibilidad de que obren datos que son considerados confidenciales, cuyo acceso debe ser restringido que deben testarse al momento de la versión pública, atento a lo siguiente:</w:t>
      </w:r>
    </w:p>
    <w:p w14:paraId="39A75CD8" w14:textId="77777777" w:rsidR="001255E7" w:rsidRPr="00636518" w:rsidRDefault="001255E7" w:rsidP="00636518">
      <w:pPr>
        <w:spacing w:line="360" w:lineRule="auto"/>
        <w:ind w:right="51"/>
        <w:jc w:val="both"/>
        <w:rPr>
          <w:rFonts w:ascii="Palatino Linotype" w:eastAsia="Palatino Linotype" w:hAnsi="Palatino Linotype" w:cs="Palatino Linotype"/>
          <w:sz w:val="22"/>
          <w:szCs w:val="22"/>
        </w:rPr>
      </w:pPr>
    </w:p>
    <w:p w14:paraId="64A19D1D" w14:textId="77777777" w:rsidR="001255E7" w:rsidRPr="00636518" w:rsidRDefault="00E034F0" w:rsidP="00636518">
      <w:pPr>
        <w:spacing w:line="360" w:lineRule="auto"/>
        <w:ind w:right="49"/>
        <w:jc w:val="both"/>
        <w:rPr>
          <w:rFonts w:ascii="Palatino Linotype" w:eastAsia="Palatino Linotype" w:hAnsi="Palatino Linotype" w:cs="Palatino Linotype"/>
        </w:rPr>
      </w:pPr>
      <w:r w:rsidRPr="00636518">
        <w:rPr>
          <w:rFonts w:ascii="Palatino Linotype" w:eastAsia="Palatino Linotype" w:hAnsi="Palatino Linotype" w:cs="Palatino Linotype"/>
        </w:rPr>
        <w:t>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que tienen conferidas.</w:t>
      </w:r>
    </w:p>
    <w:p w14:paraId="271548CA" w14:textId="77777777" w:rsidR="001255E7" w:rsidRPr="00636518" w:rsidRDefault="001255E7" w:rsidP="00636518">
      <w:pPr>
        <w:spacing w:line="360" w:lineRule="auto"/>
        <w:ind w:right="49"/>
        <w:jc w:val="both"/>
        <w:rPr>
          <w:rFonts w:ascii="Palatino Linotype" w:eastAsia="Palatino Linotype" w:hAnsi="Palatino Linotype" w:cs="Palatino Linotype"/>
        </w:rPr>
      </w:pPr>
    </w:p>
    <w:p w14:paraId="76962C65" w14:textId="77777777" w:rsidR="001255E7" w:rsidRPr="00636518" w:rsidRDefault="00E034F0" w:rsidP="00636518">
      <w:pPr>
        <w:spacing w:line="360" w:lineRule="auto"/>
        <w:ind w:right="49"/>
        <w:jc w:val="both"/>
        <w:rPr>
          <w:rFonts w:ascii="Palatino Linotype" w:eastAsia="Palatino Linotype" w:hAnsi="Palatino Linotype" w:cs="Palatino Linotype"/>
        </w:rPr>
      </w:pPr>
      <w:r w:rsidRPr="00636518">
        <w:rPr>
          <w:rFonts w:ascii="Palatino Linotype" w:eastAsia="Palatino Linotype" w:hAnsi="Palatino Linotype" w:cs="Palatino Linotype"/>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las personas.</w:t>
      </w:r>
    </w:p>
    <w:p w14:paraId="7A3215AD" w14:textId="77777777" w:rsidR="001255E7" w:rsidRPr="00636518" w:rsidRDefault="001255E7" w:rsidP="00636518">
      <w:pPr>
        <w:spacing w:line="360" w:lineRule="auto"/>
        <w:ind w:right="49"/>
        <w:jc w:val="both"/>
        <w:rPr>
          <w:rFonts w:ascii="Palatino Linotype" w:eastAsia="Palatino Linotype" w:hAnsi="Palatino Linotype" w:cs="Palatino Linotype"/>
        </w:rPr>
      </w:pPr>
    </w:p>
    <w:p w14:paraId="6E7678C5" w14:textId="77777777" w:rsidR="001255E7" w:rsidRPr="00636518" w:rsidRDefault="00E034F0" w:rsidP="00636518">
      <w:pPr>
        <w:spacing w:line="360" w:lineRule="auto"/>
        <w:ind w:right="49"/>
        <w:jc w:val="both"/>
        <w:rPr>
          <w:rFonts w:ascii="Palatino Linotype" w:eastAsia="Palatino Linotype" w:hAnsi="Palatino Linotype" w:cs="Palatino Linotype"/>
        </w:rPr>
      </w:pPr>
      <w:r w:rsidRPr="00636518">
        <w:rPr>
          <w:rFonts w:ascii="Palatino Linotype" w:eastAsia="Palatino Linotype" w:hAnsi="Palatino Linotype" w:cs="Palatino Linotype"/>
        </w:rPr>
        <w:t xml:space="preserve">Al respecto, los artículos 3, fracciones IX, XX, XXI, XXXII, XLV; 6, 91, 137, 143 </w:t>
      </w:r>
      <w:proofErr w:type="gramStart"/>
      <w:r w:rsidRPr="00636518">
        <w:rPr>
          <w:rFonts w:ascii="Palatino Linotype" w:eastAsia="Palatino Linotype" w:hAnsi="Palatino Linotype" w:cs="Palatino Linotype"/>
        </w:rPr>
        <w:t>fracción</w:t>
      </w:r>
      <w:proofErr w:type="gramEnd"/>
      <w:r w:rsidRPr="00636518">
        <w:rPr>
          <w:rFonts w:ascii="Palatino Linotype" w:eastAsia="Palatino Linotype" w:hAnsi="Palatino Linotype" w:cs="Palatino Linotype"/>
        </w:rPr>
        <w:t xml:space="preserve"> I, de la Ley de Transparencia y Acceso a la Información Pública del Estado de México y Municipios vigente establecen:</w:t>
      </w:r>
    </w:p>
    <w:p w14:paraId="5203FF32" w14:textId="77777777" w:rsidR="001255E7" w:rsidRPr="00636518" w:rsidRDefault="001255E7" w:rsidP="00636518">
      <w:pPr>
        <w:spacing w:line="360" w:lineRule="auto"/>
        <w:ind w:right="49"/>
        <w:jc w:val="both"/>
        <w:rPr>
          <w:rFonts w:ascii="Palatino Linotype" w:eastAsia="Palatino Linotype" w:hAnsi="Palatino Linotype" w:cs="Palatino Linotype"/>
        </w:rPr>
      </w:pPr>
    </w:p>
    <w:p w14:paraId="7E621513" w14:textId="77777777" w:rsidR="001255E7" w:rsidRPr="00636518" w:rsidRDefault="00E034F0" w:rsidP="00636518">
      <w:pPr>
        <w:spacing w:line="276" w:lineRule="auto"/>
        <w:ind w:left="567" w:right="567"/>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sz w:val="22"/>
          <w:szCs w:val="22"/>
        </w:rPr>
        <w:t> </w:t>
      </w:r>
      <w:r w:rsidRPr="00636518">
        <w:rPr>
          <w:rFonts w:ascii="Palatino Linotype" w:eastAsia="Palatino Linotype" w:hAnsi="Palatino Linotype" w:cs="Palatino Linotype"/>
          <w:i/>
          <w:sz w:val="22"/>
          <w:szCs w:val="22"/>
        </w:rPr>
        <w:t>“</w:t>
      </w:r>
      <w:r w:rsidRPr="00636518">
        <w:rPr>
          <w:rFonts w:ascii="Palatino Linotype" w:eastAsia="Palatino Linotype" w:hAnsi="Palatino Linotype" w:cs="Palatino Linotype"/>
          <w:b/>
          <w:i/>
          <w:sz w:val="22"/>
          <w:szCs w:val="22"/>
        </w:rPr>
        <w:t>Artículo 3.</w:t>
      </w:r>
      <w:r w:rsidRPr="00636518">
        <w:rPr>
          <w:rFonts w:ascii="Palatino Linotype" w:eastAsia="Palatino Linotype" w:hAnsi="Palatino Linotype" w:cs="Palatino Linotype"/>
          <w:i/>
          <w:sz w:val="22"/>
          <w:szCs w:val="22"/>
        </w:rPr>
        <w:t xml:space="preserve"> Para los efectos de la presente Ley se entenderá por:</w:t>
      </w:r>
    </w:p>
    <w:p w14:paraId="13CF7A08" w14:textId="77777777" w:rsidR="001255E7" w:rsidRPr="00636518" w:rsidRDefault="00E034F0" w:rsidP="00636518">
      <w:pPr>
        <w:tabs>
          <w:tab w:val="left" w:pos="1276"/>
        </w:tabs>
        <w:spacing w:line="276" w:lineRule="auto"/>
        <w:ind w:left="567" w:right="567"/>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t>(…)</w:t>
      </w:r>
    </w:p>
    <w:p w14:paraId="19894FC3" w14:textId="77777777" w:rsidR="001255E7" w:rsidRPr="00636518" w:rsidRDefault="00E034F0" w:rsidP="00636518">
      <w:pPr>
        <w:tabs>
          <w:tab w:val="left" w:pos="1276"/>
        </w:tabs>
        <w:spacing w:line="276" w:lineRule="auto"/>
        <w:ind w:left="567" w:right="567"/>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b/>
          <w:i/>
          <w:sz w:val="22"/>
          <w:szCs w:val="22"/>
        </w:rPr>
        <w:t>IX. Datos personales</w:t>
      </w:r>
      <w:r w:rsidRPr="00636518">
        <w:rPr>
          <w:rFonts w:ascii="Palatino Linotype" w:eastAsia="Palatino Linotype" w:hAnsi="Palatino Linotype" w:cs="Palatino Linotype"/>
          <w:i/>
          <w:sz w:val="22"/>
          <w:szCs w:val="22"/>
        </w:rPr>
        <w:t>: La información concerniente a una persona, identificada o identificable según lo dispuesto por la Ley de Protección de Datos Personales del Estado de México;</w:t>
      </w:r>
    </w:p>
    <w:p w14:paraId="43C5B0EC" w14:textId="77777777" w:rsidR="001255E7" w:rsidRPr="00636518" w:rsidRDefault="00E034F0" w:rsidP="00636518">
      <w:pPr>
        <w:tabs>
          <w:tab w:val="left" w:pos="1276"/>
        </w:tabs>
        <w:spacing w:line="276" w:lineRule="auto"/>
        <w:ind w:left="567" w:right="567"/>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t>(…)</w:t>
      </w:r>
    </w:p>
    <w:p w14:paraId="122139B6" w14:textId="77777777" w:rsidR="001255E7" w:rsidRPr="00636518" w:rsidRDefault="00E034F0" w:rsidP="00636518">
      <w:pPr>
        <w:tabs>
          <w:tab w:val="left" w:pos="1276"/>
        </w:tabs>
        <w:spacing w:line="276" w:lineRule="auto"/>
        <w:ind w:left="567" w:right="567"/>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b/>
          <w:i/>
          <w:sz w:val="22"/>
          <w:szCs w:val="22"/>
        </w:rPr>
        <w:t>XX. Información clasificada</w:t>
      </w:r>
      <w:r w:rsidRPr="00636518">
        <w:rPr>
          <w:rFonts w:ascii="Palatino Linotype" w:eastAsia="Palatino Linotype" w:hAnsi="Palatino Linotype" w:cs="Palatino Linotype"/>
          <w:i/>
          <w:sz w:val="22"/>
          <w:szCs w:val="22"/>
        </w:rPr>
        <w:t>: Aquella considerada por la presente Ley como reservada o confidencial;</w:t>
      </w:r>
    </w:p>
    <w:p w14:paraId="1FAFA4C8" w14:textId="77777777" w:rsidR="001255E7" w:rsidRPr="00636518" w:rsidRDefault="00E034F0" w:rsidP="00636518">
      <w:pPr>
        <w:tabs>
          <w:tab w:val="left" w:pos="1276"/>
        </w:tabs>
        <w:spacing w:line="276" w:lineRule="auto"/>
        <w:ind w:left="567" w:right="567"/>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b/>
          <w:i/>
          <w:sz w:val="22"/>
          <w:szCs w:val="22"/>
        </w:rPr>
        <w:t>XXI. Información confidencial</w:t>
      </w:r>
      <w:r w:rsidRPr="00636518">
        <w:rPr>
          <w:rFonts w:ascii="Palatino Linotype" w:eastAsia="Palatino Linotype" w:hAnsi="Palatino Linotype" w:cs="Palatino Linotype"/>
          <w:i/>
          <w:sz w:val="22"/>
          <w:szCs w:val="22"/>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0513FD5" w14:textId="77777777" w:rsidR="001255E7" w:rsidRPr="00636518" w:rsidRDefault="00E034F0" w:rsidP="00636518">
      <w:pPr>
        <w:tabs>
          <w:tab w:val="left" w:pos="1276"/>
        </w:tabs>
        <w:spacing w:line="276" w:lineRule="auto"/>
        <w:ind w:left="567" w:right="567"/>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t>(…)</w:t>
      </w:r>
    </w:p>
    <w:p w14:paraId="380AAA8B" w14:textId="77777777" w:rsidR="001255E7" w:rsidRPr="00636518" w:rsidRDefault="00E034F0" w:rsidP="00636518">
      <w:pPr>
        <w:tabs>
          <w:tab w:val="left" w:pos="1276"/>
        </w:tabs>
        <w:spacing w:line="276" w:lineRule="auto"/>
        <w:ind w:left="567" w:right="567"/>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b/>
          <w:i/>
          <w:sz w:val="22"/>
          <w:szCs w:val="22"/>
        </w:rPr>
        <w:t>XXXII. Protección de Datos Personales</w:t>
      </w:r>
      <w:r w:rsidRPr="00636518">
        <w:rPr>
          <w:rFonts w:ascii="Palatino Linotype" w:eastAsia="Palatino Linotype" w:hAnsi="Palatino Linotype" w:cs="Palatino Linotype"/>
          <w:i/>
          <w:sz w:val="22"/>
          <w:szCs w:val="22"/>
        </w:rPr>
        <w:t>: Derecho humano que tutela la privacidad de datos personales en poder de los sujetos obligados y sujetos particulares;</w:t>
      </w:r>
    </w:p>
    <w:p w14:paraId="0C3D5A03" w14:textId="77777777" w:rsidR="001255E7" w:rsidRPr="00636518" w:rsidRDefault="00E034F0" w:rsidP="00636518">
      <w:pPr>
        <w:tabs>
          <w:tab w:val="left" w:pos="1276"/>
        </w:tabs>
        <w:spacing w:line="276" w:lineRule="auto"/>
        <w:ind w:left="567" w:right="567"/>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t>(…)</w:t>
      </w:r>
    </w:p>
    <w:p w14:paraId="28B2CB74" w14:textId="77777777" w:rsidR="001255E7" w:rsidRPr="00636518" w:rsidRDefault="00E034F0" w:rsidP="00636518">
      <w:pPr>
        <w:tabs>
          <w:tab w:val="left" w:pos="1276"/>
        </w:tabs>
        <w:spacing w:line="276" w:lineRule="auto"/>
        <w:ind w:left="567" w:right="567"/>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b/>
          <w:i/>
          <w:sz w:val="22"/>
          <w:szCs w:val="22"/>
        </w:rPr>
        <w:t>XLV. Versión pública</w:t>
      </w:r>
      <w:r w:rsidRPr="00636518">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6E33FAFA" w14:textId="77777777" w:rsidR="001255E7" w:rsidRPr="00636518" w:rsidRDefault="00E034F0" w:rsidP="00636518">
      <w:pPr>
        <w:spacing w:line="276" w:lineRule="auto"/>
        <w:ind w:left="567" w:right="567"/>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b/>
          <w:i/>
          <w:sz w:val="22"/>
          <w:szCs w:val="22"/>
        </w:rPr>
        <w:t> Artículo 6</w:t>
      </w:r>
      <w:r w:rsidRPr="00636518">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w:t>
      </w:r>
      <w:r w:rsidRPr="00636518">
        <w:rPr>
          <w:rFonts w:ascii="Palatino Linotype" w:eastAsia="Palatino Linotype" w:hAnsi="Palatino Linotype" w:cs="Palatino Linotype"/>
          <w:i/>
          <w:sz w:val="22"/>
          <w:szCs w:val="22"/>
        </w:rPr>
        <w:lastRenderedPageBreak/>
        <w:t>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5B3040DB" w14:textId="77777777" w:rsidR="001255E7" w:rsidRPr="00636518" w:rsidRDefault="00E034F0" w:rsidP="00636518">
      <w:pPr>
        <w:spacing w:line="276" w:lineRule="auto"/>
        <w:ind w:left="567" w:right="567"/>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t> (…)</w:t>
      </w:r>
    </w:p>
    <w:p w14:paraId="6534EB19" w14:textId="77777777" w:rsidR="001255E7" w:rsidRPr="00636518" w:rsidRDefault="00E034F0" w:rsidP="00636518">
      <w:pPr>
        <w:spacing w:line="276" w:lineRule="auto"/>
        <w:ind w:left="567" w:right="567"/>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b/>
          <w:i/>
          <w:sz w:val="22"/>
          <w:szCs w:val="22"/>
        </w:rPr>
        <w:t>Artículo 91.</w:t>
      </w:r>
      <w:r w:rsidRPr="00636518">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3A2BFA3F" w14:textId="77777777" w:rsidR="001255E7" w:rsidRPr="00636518" w:rsidRDefault="00E034F0" w:rsidP="00636518">
      <w:pPr>
        <w:spacing w:line="276" w:lineRule="auto"/>
        <w:ind w:left="567" w:right="567"/>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t>(…)</w:t>
      </w:r>
    </w:p>
    <w:p w14:paraId="442C0666" w14:textId="77777777" w:rsidR="001255E7" w:rsidRPr="00636518" w:rsidRDefault="00E034F0" w:rsidP="00636518">
      <w:pPr>
        <w:spacing w:line="276" w:lineRule="auto"/>
        <w:ind w:left="567" w:right="567"/>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b/>
          <w:i/>
          <w:sz w:val="22"/>
          <w:szCs w:val="22"/>
        </w:rPr>
        <w:t>Artículo 137.</w:t>
      </w:r>
      <w:r w:rsidRPr="00636518">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67FE43C7" w14:textId="77777777" w:rsidR="001255E7" w:rsidRPr="00636518" w:rsidRDefault="00E034F0" w:rsidP="00636518">
      <w:pPr>
        <w:spacing w:line="276" w:lineRule="auto"/>
        <w:ind w:left="567" w:right="567"/>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b/>
          <w:i/>
          <w:sz w:val="22"/>
          <w:szCs w:val="22"/>
        </w:rPr>
        <w:t> Artículo 143.</w:t>
      </w:r>
      <w:r w:rsidRPr="00636518">
        <w:rPr>
          <w:rFonts w:ascii="Palatino Linotype" w:eastAsia="Palatino Linotype" w:hAnsi="Palatino Linotype" w:cs="Palatino Linotype"/>
          <w:i/>
          <w:sz w:val="22"/>
          <w:szCs w:val="22"/>
        </w:rPr>
        <w:t xml:space="preserve"> Para los efectos de esta Ley se considera información confidencial, la clasificada como tal, de manera permanente, por su naturaleza, cuando:</w:t>
      </w:r>
    </w:p>
    <w:p w14:paraId="207B297F" w14:textId="77777777" w:rsidR="001255E7" w:rsidRPr="00636518" w:rsidRDefault="00E034F0" w:rsidP="00636518">
      <w:pPr>
        <w:spacing w:line="276" w:lineRule="auto"/>
        <w:ind w:left="567" w:right="567"/>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b/>
          <w:i/>
          <w:sz w:val="22"/>
          <w:szCs w:val="22"/>
        </w:rPr>
        <w:t>I.</w:t>
      </w:r>
      <w:r w:rsidRPr="00636518">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2FF3BECF" w14:textId="77777777" w:rsidR="001255E7" w:rsidRPr="00636518" w:rsidRDefault="001255E7" w:rsidP="00636518">
      <w:pPr>
        <w:spacing w:line="360" w:lineRule="auto"/>
        <w:ind w:right="50"/>
        <w:jc w:val="both"/>
        <w:rPr>
          <w:rFonts w:ascii="Palatino Linotype" w:eastAsia="Palatino Linotype" w:hAnsi="Palatino Linotype" w:cs="Palatino Linotype"/>
          <w:sz w:val="22"/>
          <w:szCs w:val="22"/>
        </w:rPr>
      </w:pPr>
    </w:p>
    <w:p w14:paraId="34EBE497" w14:textId="77777777" w:rsidR="001255E7" w:rsidRPr="00636518" w:rsidRDefault="00E034F0" w:rsidP="00636518">
      <w:pPr>
        <w:spacing w:line="360" w:lineRule="auto"/>
        <w:ind w:right="50"/>
        <w:jc w:val="both"/>
        <w:rPr>
          <w:rFonts w:ascii="Palatino Linotype" w:eastAsia="Palatino Linotype" w:hAnsi="Palatino Linotype" w:cs="Palatino Linotype"/>
        </w:rPr>
      </w:pPr>
      <w:r w:rsidRPr="00636518">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w:t>
      </w:r>
      <w:r w:rsidRPr="00636518">
        <w:rPr>
          <w:rFonts w:ascii="Palatino Linotype" w:eastAsia="Palatino Linotype" w:hAnsi="Palatino Linotype" w:cs="Palatino Linotype"/>
          <w:b/>
        </w:rPr>
        <w:t>EL SUJETO OBLIGADO</w:t>
      </w:r>
      <w:r w:rsidRPr="00636518">
        <w:rPr>
          <w:rFonts w:ascii="Palatino Linotype" w:eastAsia="Palatino Linotype" w:hAnsi="Palatino Linotype" w:cs="Palatino Linotype"/>
        </w:rPr>
        <w:t xml:space="preserve"> deberá proceder a testar los datos personales que se encuentre contenidos en los documentos a entregar para satisfacer el derecho de acceso a la información pública de la parte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w:t>
      </w:r>
      <w:r w:rsidRPr="00636518">
        <w:rPr>
          <w:rFonts w:ascii="Palatino Linotype" w:eastAsia="Palatino Linotype" w:hAnsi="Palatino Linotype" w:cs="Palatino Linotype"/>
        </w:rPr>
        <w:lastRenderedPageBreak/>
        <w:t>acuerdo a los que señala la fracción XII del artículo 4 de la Ley de Protección de Datos Personales en posesión de Sujeto Obligados del Estado de México.</w:t>
      </w:r>
    </w:p>
    <w:p w14:paraId="58AD4314" w14:textId="77777777" w:rsidR="001255E7" w:rsidRPr="00636518" w:rsidRDefault="001255E7" w:rsidP="00636518">
      <w:pPr>
        <w:spacing w:line="360" w:lineRule="auto"/>
        <w:ind w:right="50"/>
        <w:jc w:val="both"/>
        <w:rPr>
          <w:rFonts w:ascii="Palatino Linotype" w:eastAsia="Palatino Linotype" w:hAnsi="Palatino Linotype" w:cs="Palatino Linotype"/>
        </w:rPr>
      </w:pPr>
    </w:p>
    <w:p w14:paraId="09F34863" w14:textId="77777777" w:rsidR="001255E7" w:rsidRPr="00636518" w:rsidRDefault="00E034F0" w:rsidP="00636518">
      <w:pPr>
        <w:spacing w:line="360" w:lineRule="auto"/>
        <w:ind w:right="50"/>
        <w:jc w:val="both"/>
        <w:rPr>
          <w:rFonts w:ascii="Palatino Linotype" w:eastAsia="Palatino Linotype" w:hAnsi="Palatino Linotype" w:cs="Palatino Linotype"/>
        </w:rPr>
      </w:pPr>
      <w:r w:rsidRPr="00636518">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552CA394" w14:textId="77777777" w:rsidR="001255E7" w:rsidRPr="00636518" w:rsidRDefault="001255E7" w:rsidP="00636518">
      <w:pPr>
        <w:spacing w:line="360" w:lineRule="auto"/>
        <w:ind w:right="50"/>
        <w:jc w:val="both"/>
        <w:rPr>
          <w:rFonts w:ascii="Palatino Linotype" w:eastAsia="Palatino Linotype" w:hAnsi="Palatino Linotype" w:cs="Palatino Linotype"/>
        </w:rPr>
      </w:pPr>
    </w:p>
    <w:p w14:paraId="2C8C45A6" w14:textId="77777777" w:rsidR="001255E7" w:rsidRPr="00636518" w:rsidRDefault="00E034F0" w:rsidP="00636518">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 xml:space="preserve">En el caso específico, dada la naturaleza de la información que se ordena, si bien tiene el carácter información pública en razón de que se trata de documentos que se encuentran en posesión del </w:t>
      </w:r>
      <w:r w:rsidRPr="00636518">
        <w:rPr>
          <w:rFonts w:ascii="Palatino Linotype" w:eastAsia="Palatino Linotype" w:hAnsi="Palatino Linotype" w:cs="Palatino Linotype"/>
          <w:b/>
        </w:rPr>
        <w:t>SUJETO OBLIGADO</w:t>
      </w:r>
      <w:r w:rsidRPr="00636518">
        <w:rPr>
          <w:rFonts w:ascii="Palatino Linotype" w:eastAsia="Palatino Linotype" w:hAnsi="Palatino Linotype" w:cs="Palatino Linotype"/>
        </w:rPr>
        <w:t xml:space="preserve">, derivado del ejercicio de sus atribuciones, tal como quedo acotado en el cuerpo de la presente resolución, también contienen los datos personales de servidores públicos,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w:t>
      </w:r>
      <w:r w:rsidRPr="00636518">
        <w:rPr>
          <w:rFonts w:ascii="Palatino Linotype" w:eastAsia="Palatino Linotype" w:hAnsi="Palatino Linotype" w:cs="Palatino Linotype"/>
          <w:b/>
        </w:rPr>
        <w:t>Registro Federal de Contribuyentes</w:t>
      </w:r>
      <w:r w:rsidRPr="00636518">
        <w:rPr>
          <w:rFonts w:ascii="Palatino Linotype" w:eastAsia="Palatino Linotype" w:hAnsi="Palatino Linotype" w:cs="Palatino Linotype"/>
        </w:rPr>
        <w:t xml:space="preserve"> (RFC), la </w:t>
      </w:r>
      <w:r w:rsidRPr="00636518">
        <w:rPr>
          <w:rFonts w:ascii="Palatino Linotype" w:eastAsia="Palatino Linotype" w:hAnsi="Palatino Linotype" w:cs="Palatino Linotype"/>
          <w:b/>
        </w:rPr>
        <w:t>Clave Única de Registro de Población</w:t>
      </w:r>
      <w:r w:rsidRPr="00636518">
        <w:rPr>
          <w:rFonts w:ascii="Palatino Linotype" w:eastAsia="Palatino Linotype" w:hAnsi="Palatino Linotype" w:cs="Palatino Linotype"/>
        </w:rPr>
        <w:t xml:space="preserve"> (CURP), la </w:t>
      </w:r>
      <w:r w:rsidRPr="00636518">
        <w:rPr>
          <w:rFonts w:ascii="Palatino Linotype" w:eastAsia="Palatino Linotype" w:hAnsi="Palatino Linotype" w:cs="Palatino Linotype"/>
          <w:b/>
        </w:rPr>
        <w:t>Clave de cualquier tipo de seguridad social</w:t>
      </w:r>
      <w:r w:rsidRPr="00636518">
        <w:rPr>
          <w:rFonts w:ascii="Palatino Linotype" w:eastAsia="Palatino Linotype" w:hAnsi="Palatino Linotype" w:cs="Palatino Linotype"/>
        </w:rPr>
        <w:t xml:space="preserve"> (ISSEMYM, u otros), los </w:t>
      </w:r>
      <w:r w:rsidRPr="00636518">
        <w:rPr>
          <w:rFonts w:ascii="Palatino Linotype" w:eastAsia="Palatino Linotype" w:hAnsi="Palatino Linotype" w:cs="Palatino Linotype"/>
          <w:b/>
        </w:rPr>
        <w:t>números de cuentas bancarias</w:t>
      </w:r>
      <w:r w:rsidRPr="00636518">
        <w:rPr>
          <w:rFonts w:ascii="Palatino Linotype" w:eastAsia="Palatino Linotype" w:hAnsi="Palatino Linotype" w:cs="Palatino Linotype"/>
        </w:rPr>
        <w:t xml:space="preserve">, claves estandarizadas – interbancarias - (CLABES) y de tarjetas, los </w:t>
      </w:r>
      <w:r w:rsidRPr="00636518">
        <w:rPr>
          <w:rFonts w:ascii="Palatino Linotype" w:eastAsia="Palatino Linotype" w:hAnsi="Palatino Linotype" w:cs="Palatino Linotype"/>
          <w:b/>
        </w:rPr>
        <w:t>préstamos o descuentos</w:t>
      </w:r>
      <w:r w:rsidRPr="00636518">
        <w:rPr>
          <w:rFonts w:ascii="Palatino Linotype" w:eastAsia="Palatino Linotype" w:hAnsi="Palatino Linotype" w:cs="Palatino Linotype"/>
        </w:rPr>
        <w:t xml:space="preserve"> que se le hagan a la persona y que no tengan relación con los impuestos o la cuota por seguridad social, el</w:t>
      </w:r>
      <w:r w:rsidRPr="00636518">
        <w:rPr>
          <w:rFonts w:ascii="Palatino Linotype" w:eastAsia="Palatino Linotype" w:hAnsi="Palatino Linotype" w:cs="Palatino Linotype"/>
          <w:b/>
        </w:rPr>
        <w:t xml:space="preserve"> número de empleado, </w:t>
      </w:r>
      <w:r w:rsidRPr="00636518">
        <w:rPr>
          <w:rFonts w:ascii="Palatino Linotype" w:eastAsia="Palatino Linotype" w:hAnsi="Palatino Linotype" w:cs="Palatino Linotype"/>
        </w:rPr>
        <w:t>así como de ser el caso, los</w:t>
      </w:r>
      <w:r w:rsidRPr="00636518">
        <w:rPr>
          <w:rFonts w:ascii="Palatino Linotype" w:eastAsia="Palatino Linotype" w:hAnsi="Palatino Linotype" w:cs="Palatino Linotype"/>
          <w:b/>
        </w:rPr>
        <w:t xml:space="preserve"> códigos bidimensionales o </w:t>
      </w:r>
      <w:r w:rsidRPr="00636518">
        <w:rPr>
          <w:rFonts w:ascii="Palatino Linotype" w:eastAsia="Palatino Linotype" w:hAnsi="Palatino Linotype" w:cs="Palatino Linotype"/>
          <w:b/>
        </w:rPr>
        <w:lastRenderedPageBreak/>
        <w:t>códigos QR,</w:t>
      </w:r>
      <w:r w:rsidRPr="00636518">
        <w:rPr>
          <w:rFonts w:ascii="Palatino Linotype" w:eastAsia="Palatino Linotype" w:hAnsi="Palatino Linotype" w:cs="Palatino Linotype"/>
        </w:rPr>
        <w:t xml:space="preserve"> y cualquier información de carácter fiscal, bajo las siguientes consideraciones. </w:t>
      </w:r>
    </w:p>
    <w:p w14:paraId="1C58C5D4" w14:textId="77777777" w:rsidR="001255E7" w:rsidRPr="00636518" w:rsidRDefault="001255E7" w:rsidP="00636518">
      <w:pPr>
        <w:spacing w:line="360" w:lineRule="auto"/>
        <w:jc w:val="both"/>
        <w:rPr>
          <w:rFonts w:ascii="Palatino Linotype" w:eastAsia="Palatino Linotype" w:hAnsi="Palatino Linotype" w:cs="Palatino Linotype"/>
        </w:rPr>
      </w:pPr>
    </w:p>
    <w:p w14:paraId="14AA054C" w14:textId="77777777" w:rsidR="001255E7" w:rsidRPr="00636518" w:rsidRDefault="00E034F0" w:rsidP="00636518">
      <w:pPr>
        <w:spacing w:line="360" w:lineRule="auto"/>
        <w:ind w:right="50"/>
        <w:jc w:val="both"/>
        <w:rPr>
          <w:rFonts w:ascii="Palatino Linotype" w:eastAsia="Palatino Linotype" w:hAnsi="Palatino Linotype" w:cs="Palatino Linotype"/>
        </w:rPr>
      </w:pPr>
      <w:r w:rsidRPr="00636518">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5999FFB0" w14:textId="77777777" w:rsidR="001255E7" w:rsidRPr="00636518" w:rsidRDefault="001255E7" w:rsidP="00636518">
      <w:pPr>
        <w:spacing w:line="360" w:lineRule="auto"/>
        <w:ind w:right="50"/>
        <w:jc w:val="both"/>
        <w:rPr>
          <w:rFonts w:ascii="Palatino Linotype" w:eastAsia="Palatino Linotype" w:hAnsi="Palatino Linotype" w:cs="Palatino Linotype"/>
        </w:rPr>
      </w:pPr>
    </w:p>
    <w:p w14:paraId="03F2DCEE" w14:textId="77777777" w:rsidR="001255E7" w:rsidRPr="00636518" w:rsidRDefault="00E034F0" w:rsidP="00636518">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 xml:space="preserve">Por cuanto hace al Registro Federal de Contribuyentes de las personas físicas, constituye un dato personal, pues se genera con caracteres alfanuméricos a partir del nombre y la fecha de nacimiento de cada persona, y finalmente la </w:t>
      </w:r>
      <w:proofErr w:type="spellStart"/>
      <w:r w:rsidRPr="00636518">
        <w:rPr>
          <w:rFonts w:ascii="Palatino Linotype" w:eastAsia="Palatino Linotype" w:hAnsi="Palatino Linotype" w:cs="Palatino Linotype"/>
        </w:rPr>
        <w:t>homoclave</w:t>
      </w:r>
      <w:proofErr w:type="spellEnd"/>
      <w:r w:rsidRPr="00636518">
        <w:rPr>
          <w:rFonts w:ascii="Palatino Linotype" w:eastAsia="Palatino Linotype" w:hAnsi="Palatino Linotype" w:cs="Palatino Linotype"/>
        </w:rPr>
        <w:t>, por lo que para su obtención es necesario acreditar ante la autoridad fiscal previamente la identidad de la persona, su fecha de nacimiento, entre otros aspectos.</w:t>
      </w:r>
    </w:p>
    <w:p w14:paraId="17124FB5" w14:textId="77777777" w:rsidR="001255E7" w:rsidRPr="00636518" w:rsidRDefault="00E034F0" w:rsidP="00636518">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3488A3E7" w14:textId="77777777" w:rsidR="001255E7" w:rsidRPr="00636518" w:rsidRDefault="001255E7" w:rsidP="00636518">
      <w:pPr>
        <w:spacing w:line="360" w:lineRule="auto"/>
        <w:jc w:val="both"/>
        <w:rPr>
          <w:rFonts w:ascii="Palatino Linotype" w:eastAsia="Palatino Linotype" w:hAnsi="Palatino Linotype" w:cs="Palatino Linotype"/>
          <w:sz w:val="14"/>
          <w:szCs w:val="14"/>
        </w:rPr>
      </w:pPr>
    </w:p>
    <w:p w14:paraId="7904A3E4" w14:textId="77777777" w:rsidR="001255E7" w:rsidRPr="00636518" w:rsidRDefault="00E034F0" w:rsidP="00636518">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Lo anterior es compartido por el Instituto Nacional de Transparencia, Acceso a la Información y Protección de Datos Personales, INAI, a través del Criterio 19/17, el cual es del tenor literal siguiente:</w:t>
      </w:r>
    </w:p>
    <w:p w14:paraId="42104CE7" w14:textId="77777777" w:rsidR="001255E7" w:rsidRPr="00636518" w:rsidRDefault="001255E7" w:rsidP="00636518">
      <w:pPr>
        <w:spacing w:line="360" w:lineRule="auto"/>
        <w:jc w:val="both"/>
        <w:rPr>
          <w:rFonts w:ascii="Palatino Linotype" w:eastAsia="Palatino Linotype" w:hAnsi="Palatino Linotype" w:cs="Palatino Linotype"/>
          <w:sz w:val="16"/>
          <w:szCs w:val="16"/>
        </w:rPr>
      </w:pPr>
    </w:p>
    <w:p w14:paraId="06630320" w14:textId="77777777" w:rsidR="001255E7" w:rsidRPr="00636518" w:rsidRDefault="00E034F0" w:rsidP="00636518">
      <w:pPr>
        <w:spacing w:line="276" w:lineRule="auto"/>
        <w:ind w:left="567" w:right="900"/>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b/>
          <w:i/>
          <w:sz w:val="22"/>
          <w:szCs w:val="22"/>
        </w:rPr>
        <w:t xml:space="preserve"> “Registro Federal de Contribuyentes (RFC) de personas físicas</w:t>
      </w:r>
      <w:r w:rsidRPr="00636518">
        <w:rPr>
          <w:rFonts w:ascii="Palatino Linotype" w:eastAsia="Palatino Linotype" w:hAnsi="Palatino Linotype" w:cs="Palatino Linotype"/>
          <w:i/>
          <w:sz w:val="22"/>
          <w:szCs w:val="22"/>
        </w:rPr>
        <w:t>. El RFC es una clave de carácter fiscal, única e irrepetible, que permite identificar al titular, su edad y fecha de nacimiento, por lo que es un dato personal de carácter confidencial.”</w:t>
      </w:r>
    </w:p>
    <w:p w14:paraId="1F7BA7DC" w14:textId="77777777" w:rsidR="001255E7" w:rsidRPr="00636518" w:rsidRDefault="001255E7" w:rsidP="00636518">
      <w:pPr>
        <w:spacing w:line="259" w:lineRule="auto"/>
        <w:ind w:left="851" w:right="900"/>
        <w:jc w:val="both"/>
        <w:rPr>
          <w:rFonts w:ascii="Palatino Linotype" w:eastAsia="Palatino Linotype" w:hAnsi="Palatino Linotype" w:cs="Palatino Linotype"/>
          <w:i/>
          <w:sz w:val="22"/>
          <w:szCs w:val="22"/>
        </w:rPr>
      </w:pPr>
    </w:p>
    <w:p w14:paraId="65E37677" w14:textId="77777777" w:rsidR="001255E7" w:rsidRPr="00636518" w:rsidRDefault="00E034F0" w:rsidP="00636518">
      <w:pPr>
        <w:pBdr>
          <w:between w:val="nil"/>
        </w:pBd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 xml:space="preserve">Así, el Registro Federal de Contribuyentes, RFC, se vincula al nombre de su titular y permite identificar la edad de la persona, su fecha de nacimiento, así como su </w:t>
      </w:r>
      <w:proofErr w:type="spellStart"/>
      <w:r w:rsidRPr="00636518">
        <w:rPr>
          <w:rFonts w:ascii="Palatino Linotype" w:eastAsia="Palatino Linotype" w:hAnsi="Palatino Linotype" w:cs="Palatino Linotype"/>
        </w:rPr>
        <w:t>homoclave</w:t>
      </w:r>
      <w:proofErr w:type="spellEnd"/>
      <w:r w:rsidRPr="00636518">
        <w:rPr>
          <w:rFonts w:ascii="Palatino Linotype" w:eastAsia="Palatino Linotype" w:hAnsi="Palatino Linotype" w:cs="Palatino Linotype"/>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6244A160" w14:textId="77777777" w:rsidR="001255E7" w:rsidRPr="00636518" w:rsidRDefault="001255E7" w:rsidP="00636518">
      <w:pPr>
        <w:pBdr>
          <w:between w:val="nil"/>
        </w:pBdr>
        <w:spacing w:line="360" w:lineRule="auto"/>
        <w:jc w:val="both"/>
        <w:rPr>
          <w:rFonts w:ascii="Palatino Linotype" w:eastAsia="Palatino Linotype" w:hAnsi="Palatino Linotype" w:cs="Palatino Linotype"/>
          <w:sz w:val="22"/>
          <w:szCs w:val="22"/>
        </w:rPr>
      </w:pPr>
    </w:p>
    <w:p w14:paraId="7DEFBA29" w14:textId="77777777" w:rsidR="001255E7" w:rsidRPr="00636518" w:rsidRDefault="00E034F0" w:rsidP="00636518">
      <w:pPr>
        <w:pBdr>
          <w:between w:val="nil"/>
        </w:pBd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De igual manera la Clave Única de Registro de Población, CURP,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70C5B260" w14:textId="77777777" w:rsidR="001255E7" w:rsidRPr="00636518" w:rsidRDefault="001255E7" w:rsidP="00636518">
      <w:pPr>
        <w:pBdr>
          <w:between w:val="nil"/>
        </w:pBdr>
        <w:spacing w:line="360" w:lineRule="auto"/>
        <w:jc w:val="both"/>
        <w:rPr>
          <w:rFonts w:ascii="Palatino Linotype" w:eastAsia="Palatino Linotype" w:hAnsi="Palatino Linotype" w:cs="Palatino Linotype"/>
          <w:sz w:val="14"/>
          <w:szCs w:val="14"/>
        </w:rPr>
      </w:pPr>
    </w:p>
    <w:p w14:paraId="6B58F3E6" w14:textId="77777777" w:rsidR="001255E7" w:rsidRPr="00636518" w:rsidRDefault="00E034F0" w:rsidP="00636518">
      <w:pPr>
        <w:pBdr>
          <w:between w:val="nil"/>
        </w:pBd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Argumento que es compartido por el Instituto Nacional de Transparencia, Acceso a la Información y Protección de Datos Personales, INAI, conforme al criterio 18/17, el cual refiere:</w:t>
      </w:r>
    </w:p>
    <w:p w14:paraId="4E91B577" w14:textId="77777777" w:rsidR="001255E7" w:rsidRPr="00636518" w:rsidRDefault="00E034F0" w:rsidP="00636518">
      <w:pPr>
        <w:spacing w:line="276" w:lineRule="auto"/>
        <w:ind w:left="567" w:right="851"/>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b/>
          <w:i/>
          <w:sz w:val="22"/>
          <w:szCs w:val="22"/>
        </w:rPr>
        <w:t xml:space="preserve"> “Clave Única de Registro de Población (CURP). </w:t>
      </w:r>
      <w:r w:rsidRPr="00636518">
        <w:rPr>
          <w:rFonts w:ascii="Palatino Linotype" w:eastAsia="Palatino Linotype" w:hAnsi="Palatino Linotype" w:cs="Palatino Linotype"/>
          <w:i/>
          <w:sz w:val="22"/>
          <w:szCs w:val="22"/>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w:t>
      </w:r>
      <w:r w:rsidRPr="00636518">
        <w:rPr>
          <w:rFonts w:ascii="Palatino Linotype" w:eastAsia="Palatino Linotype" w:hAnsi="Palatino Linotype" w:cs="Palatino Linotype"/>
          <w:i/>
          <w:sz w:val="22"/>
          <w:szCs w:val="22"/>
        </w:rPr>
        <w:lastRenderedPageBreak/>
        <w:t>física del resto de los habitantes del país, por lo que la CURP está considerada como información confidencial.”</w:t>
      </w:r>
    </w:p>
    <w:p w14:paraId="46EB7A42" w14:textId="77777777" w:rsidR="001255E7" w:rsidRPr="00636518" w:rsidRDefault="001255E7" w:rsidP="00636518">
      <w:pPr>
        <w:spacing w:line="360" w:lineRule="auto"/>
        <w:ind w:left="851" w:right="851"/>
        <w:jc w:val="both"/>
        <w:rPr>
          <w:rFonts w:ascii="Palatino Linotype" w:eastAsia="Palatino Linotype" w:hAnsi="Palatino Linotype" w:cs="Palatino Linotype"/>
          <w:i/>
          <w:sz w:val="22"/>
          <w:szCs w:val="22"/>
        </w:rPr>
      </w:pPr>
    </w:p>
    <w:p w14:paraId="52BE229F" w14:textId="77777777" w:rsidR="001255E7" w:rsidRPr="00636518" w:rsidRDefault="00E034F0" w:rsidP="00636518">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Por lo que respecta a la clave de seguridad social, en virtud de que su divulgación no aporta a la transparencia o a la rendición de cuentas y sí provoca una transgresión a la vida privada e intimidad de la persona, esta información también resulta ser de carácter confidencial.</w:t>
      </w:r>
    </w:p>
    <w:p w14:paraId="63431623" w14:textId="77777777" w:rsidR="001255E7" w:rsidRPr="00636518" w:rsidRDefault="00E034F0" w:rsidP="00636518">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Respecto de los números de cuentas bancarias, claves estandarizadas –interbancarias- (CLABES) y de tarjetas, el Pleno de este Instituto ha determinado que esa información debe clasificarse como confidencial, y elaborarse una versión pública en la que se teste la misma.</w:t>
      </w:r>
    </w:p>
    <w:p w14:paraId="1FB51788" w14:textId="77777777" w:rsidR="001255E7" w:rsidRPr="00636518" w:rsidRDefault="001255E7" w:rsidP="00636518">
      <w:pPr>
        <w:spacing w:line="360" w:lineRule="auto"/>
        <w:jc w:val="both"/>
        <w:rPr>
          <w:rFonts w:ascii="Palatino Linotype" w:eastAsia="Palatino Linotype" w:hAnsi="Palatino Linotype" w:cs="Palatino Linotype"/>
          <w:sz w:val="16"/>
          <w:szCs w:val="16"/>
        </w:rPr>
      </w:pPr>
    </w:p>
    <w:p w14:paraId="01547595" w14:textId="77777777" w:rsidR="001255E7" w:rsidRPr="00636518" w:rsidRDefault="00E034F0" w:rsidP="00636518">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Igualmente, resulta importante destacar que el número de cuenta bancaria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202F78F2" w14:textId="77777777" w:rsidR="001255E7" w:rsidRPr="00636518" w:rsidRDefault="001255E7" w:rsidP="00636518">
      <w:pPr>
        <w:spacing w:line="360" w:lineRule="auto"/>
        <w:jc w:val="both"/>
        <w:rPr>
          <w:rFonts w:ascii="Palatino Linotype" w:eastAsia="Palatino Linotype" w:hAnsi="Palatino Linotype" w:cs="Palatino Linotype"/>
          <w:sz w:val="16"/>
          <w:szCs w:val="16"/>
        </w:rPr>
      </w:pPr>
    </w:p>
    <w:p w14:paraId="583FAF02" w14:textId="77777777" w:rsidR="001255E7" w:rsidRPr="00636518" w:rsidRDefault="00E034F0" w:rsidP="00636518">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Por lo anterior, el número de cuenta bancaria debe ser clasificado como confidencial con fundamento en las fracciones I y II del artículo 143 de la Ley de la Materia vigente en la Entidad; en razón de que con su difusión se estaría poniendo en riesgo la seguridad de su titular.</w:t>
      </w:r>
    </w:p>
    <w:p w14:paraId="1E29D5EE" w14:textId="77777777" w:rsidR="001255E7" w:rsidRPr="00636518" w:rsidRDefault="001255E7" w:rsidP="00636518">
      <w:pPr>
        <w:spacing w:line="360" w:lineRule="auto"/>
        <w:jc w:val="both"/>
        <w:rPr>
          <w:rFonts w:ascii="Palatino Linotype" w:eastAsia="Palatino Linotype" w:hAnsi="Palatino Linotype" w:cs="Palatino Linotype"/>
          <w:sz w:val="16"/>
          <w:szCs w:val="16"/>
        </w:rPr>
      </w:pPr>
    </w:p>
    <w:p w14:paraId="4600C05C" w14:textId="77777777" w:rsidR="001255E7" w:rsidRPr="00636518" w:rsidRDefault="00E034F0" w:rsidP="00636518">
      <w:pPr>
        <w:pBdr>
          <w:between w:val="nil"/>
        </w:pBd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lastRenderedPageBreak/>
        <w:t xml:space="preserve">En esa virtud, este Pleno determina que dicha información no puede ser del dominio público, toda vez que se podría dar un uso inadecuado a la misma o cometer algún ilícito o fraude como ya ha sido expuesto. </w:t>
      </w:r>
    </w:p>
    <w:p w14:paraId="25E06C67" w14:textId="77777777" w:rsidR="001255E7" w:rsidRPr="00636518" w:rsidRDefault="001255E7" w:rsidP="00636518">
      <w:pPr>
        <w:pBdr>
          <w:between w:val="nil"/>
        </w:pBdr>
        <w:spacing w:line="360" w:lineRule="auto"/>
        <w:jc w:val="both"/>
        <w:rPr>
          <w:rFonts w:ascii="Palatino Linotype" w:eastAsia="Palatino Linotype" w:hAnsi="Palatino Linotype" w:cs="Palatino Linotype"/>
          <w:sz w:val="16"/>
          <w:szCs w:val="16"/>
        </w:rPr>
      </w:pPr>
    </w:p>
    <w:p w14:paraId="2DAB833C" w14:textId="77777777" w:rsidR="001255E7" w:rsidRPr="00636518" w:rsidRDefault="00E034F0" w:rsidP="00636518">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Lo anterior no es así tratándose de las cuentas bancarias o claves interbancarias de los Sujetos Obligados ya que su publicidad cede a la rendición de cuentas al transparentar la forma en que son administrados los recursos públicos.</w:t>
      </w:r>
    </w:p>
    <w:p w14:paraId="27D66A24" w14:textId="77777777" w:rsidR="001255E7" w:rsidRPr="00636518" w:rsidRDefault="001255E7" w:rsidP="00636518">
      <w:pPr>
        <w:spacing w:line="360" w:lineRule="auto"/>
        <w:jc w:val="both"/>
        <w:rPr>
          <w:rFonts w:ascii="Palatino Linotype" w:eastAsia="Palatino Linotype" w:hAnsi="Palatino Linotype" w:cs="Palatino Linotype"/>
        </w:rPr>
      </w:pPr>
    </w:p>
    <w:p w14:paraId="67B2BCA5" w14:textId="77777777" w:rsidR="001255E7" w:rsidRPr="00636518" w:rsidRDefault="00E034F0" w:rsidP="00636518">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Lo argumentado encuentra sustento en los criterios 10/17 y 11/17 emitidos por el Instituto Nacional de Transparencia, Acceso a la Información y Protección de Datos Personales, INAI, que llevan por rubro y texto los siguientes:</w:t>
      </w:r>
    </w:p>
    <w:p w14:paraId="4EFBF06A" w14:textId="77777777" w:rsidR="001255E7" w:rsidRPr="00636518" w:rsidRDefault="001255E7" w:rsidP="00636518">
      <w:pPr>
        <w:spacing w:line="360" w:lineRule="auto"/>
        <w:jc w:val="both"/>
        <w:rPr>
          <w:rFonts w:ascii="Palatino Linotype" w:eastAsia="Palatino Linotype" w:hAnsi="Palatino Linotype" w:cs="Palatino Linotype"/>
          <w:sz w:val="10"/>
          <w:szCs w:val="10"/>
        </w:rPr>
      </w:pPr>
    </w:p>
    <w:p w14:paraId="3242F09E" w14:textId="77777777" w:rsidR="001255E7" w:rsidRPr="00636518" w:rsidRDefault="00E034F0" w:rsidP="00636518">
      <w:pPr>
        <w:spacing w:line="276" w:lineRule="auto"/>
        <w:ind w:left="567" w:right="900"/>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t>“</w:t>
      </w:r>
      <w:r w:rsidRPr="00636518">
        <w:rPr>
          <w:rFonts w:ascii="Palatino Linotype" w:eastAsia="Palatino Linotype" w:hAnsi="Palatino Linotype" w:cs="Palatino Linotype"/>
          <w:b/>
          <w:i/>
          <w:sz w:val="22"/>
          <w:szCs w:val="22"/>
        </w:rPr>
        <w:t>Cuentas bancarias y/o CLABE interbancaria de personas físicas y morales privadas.</w:t>
      </w:r>
      <w:r w:rsidRPr="00636518">
        <w:rPr>
          <w:rFonts w:ascii="Palatino Linotype" w:eastAsia="Palatino Linotype" w:hAnsi="Palatino Linotype" w:cs="Palatino Linotype"/>
          <w:i/>
          <w:sz w:val="22"/>
          <w:szCs w:val="22"/>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4D15BCA2" w14:textId="77777777" w:rsidR="001255E7" w:rsidRPr="00636518" w:rsidRDefault="00E034F0" w:rsidP="00636518">
      <w:pPr>
        <w:spacing w:line="276" w:lineRule="auto"/>
        <w:ind w:left="567" w:right="900"/>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b/>
          <w:i/>
          <w:sz w:val="22"/>
          <w:szCs w:val="22"/>
        </w:rPr>
        <w:t>Cuentas bancarias y/o CLABE interbancaria de sujetos obligados que reciben y/o transfieren recursos públicos, son información pública.</w:t>
      </w:r>
      <w:r w:rsidRPr="00636518">
        <w:rPr>
          <w:rFonts w:ascii="Palatino Linotype" w:eastAsia="Palatino Linotype" w:hAnsi="Palatino Linotype" w:cs="Palatino Linotype"/>
          <w:i/>
          <w:sz w:val="22"/>
          <w:szCs w:val="22"/>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55F26785" w14:textId="77777777" w:rsidR="001255E7" w:rsidRPr="00636518" w:rsidRDefault="001255E7" w:rsidP="00636518">
      <w:pPr>
        <w:spacing w:line="360" w:lineRule="auto"/>
        <w:jc w:val="both"/>
        <w:rPr>
          <w:rFonts w:ascii="Palatino Linotype" w:eastAsia="Palatino Linotype" w:hAnsi="Palatino Linotype" w:cs="Palatino Linotype"/>
          <w:sz w:val="22"/>
          <w:szCs w:val="22"/>
        </w:rPr>
      </w:pPr>
    </w:p>
    <w:p w14:paraId="4F7A3CE5" w14:textId="77777777" w:rsidR="001255E7" w:rsidRPr="00636518" w:rsidRDefault="00E034F0" w:rsidP="00636518">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lastRenderedPageBreak/>
        <w:t xml:space="preserve">Por cuanto hace a los </w:t>
      </w:r>
      <w:r w:rsidRPr="00636518">
        <w:rPr>
          <w:rFonts w:ascii="Palatino Linotype" w:eastAsia="Palatino Linotype" w:hAnsi="Palatino Linotype" w:cs="Palatino Linotype"/>
          <w:b/>
        </w:rPr>
        <w:t>préstamos o descuentos de carácter personal</w:t>
      </w:r>
      <w:r w:rsidRPr="00636518">
        <w:rPr>
          <w:rFonts w:ascii="Palatino Linotype" w:eastAsia="Palatino Linotype" w:hAnsi="Palatino Linotype" w:cs="Palatino Linotype"/>
        </w:rPr>
        <w:t>, en virtud de no tener relación con la prestación del servicio y al no involucrar instituciones públicas, se consideran datos confidenciales.</w:t>
      </w:r>
    </w:p>
    <w:p w14:paraId="1F7F0665" w14:textId="77777777" w:rsidR="001255E7" w:rsidRPr="00636518" w:rsidRDefault="001255E7" w:rsidP="00636518">
      <w:pPr>
        <w:spacing w:line="360" w:lineRule="auto"/>
        <w:jc w:val="both"/>
        <w:rPr>
          <w:rFonts w:ascii="Palatino Linotype" w:eastAsia="Palatino Linotype" w:hAnsi="Palatino Linotype" w:cs="Palatino Linotype"/>
          <w:sz w:val="12"/>
          <w:szCs w:val="12"/>
        </w:rPr>
      </w:pPr>
    </w:p>
    <w:p w14:paraId="67250510" w14:textId="77777777" w:rsidR="001255E7" w:rsidRPr="00636518" w:rsidRDefault="00E034F0" w:rsidP="00636518">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Para entender los límites y alcances de esta restricción, es oportuno recurrir al artículo 84 de la Ley del Trabajo de los Servidores Públicos del Estado y Municipios:</w:t>
      </w:r>
    </w:p>
    <w:p w14:paraId="124035BE" w14:textId="77777777" w:rsidR="001255E7" w:rsidRPr="00636518" w:rsidRDefault="001255E7" w:rsidP="00636518">
      <w:pPr>
        <w:spacing w:line="360" w:lineRule="auto"/>
        <w:ind w:left="567" w:right="567"/>
        <w:jc w:val="both"/>
        <w:rPr>
          <w:rFonts w:ascii="Palatino Linotype" w:eastAsia="Palatino Linotype" w:hAnsi="Palatino Linotype" w:cs="Palatino Linotype"/>
          <w:sz w:val="14"/>
          <w:szCs w:val="14"/>
        </w:rPr>
      </w:pPr>
    </w:p>
    <w:p w14:paraId="445A8853" w14:textId="77777777" w:rsidR="001255E7" w:rsidRPr="00636518" w:rsidRDefault="00E034F0" w:rsidP="00636518">
      <w:pPr>
        <w:spacing w:line="276" w:lineRule="auto"/>
        <w:ind w:left="567" w:right="567"/>
        <w:jc w:val="both"/>
        <w:rPr>
          <w:rFonts w:ascii="Palatino Linotype" w:eastAsia="Palatino Linotype" w:hAnsi="Palatino Linotype" w:cs="Palatino Linotype"/>
          <w:b/>
          <w:i/>
          <w:sz w:val="22"/>
          <w:szCs w:val="22"/>
        </w:rPr>
      </w:pPr>
      <w:r w:rsidRPr="00636518">
        <w:rPr>
          <w:rFonts w:ascii="Palatino Linotype" w:eastAsia="Palatino Linotype" w:hAnsi="Palatino Linotype" w:cs="Palatino Linotype"/>
          <w:b/>
          <w:i/>
          <w:sz w:val="22"/>
          <w:szCs w:val="22"/>
        </w:rPr>
        <w:t xml:space="preserve">“ARTÍCULO 84. </w:t>
      </w:r>
      <w:r w:rsidRPr="00636518">
        <w:rPr>
          <w:rFonts w:ascii="Palatino Linotype" w:eastAsia="Palatino Linotype" w:hAnsi="Palatino Linotype" w:cs="Palatino Linotype"/>
          <w:i/>
          <w:sz w:val="22"/>
          <w:szCs w:val="22"/>
        </w:rPr>
        <w:t>Sólo podrán hacerse retenciones, descuentos o deducciones al sueldo de los servidores públicos por concepto de:</w:t>
      </w:r>
    </w:p>
    <w:p w14:paraId="602CAADF" w14:textId="77777777" w:rsidR="001255E7" w:rsidRPr="00636518" w:rsidRDefault="00E034F0" w:rsidP="00636518">
      <w:pPr>
        <w:spacing w:line="276" w:lineRule="auto"/>
        <w:ind w:left="567" w:right="567"/>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t>I. Gravámenes fiscales relacionados con el sueldo;</w:t>
      </w:r>
    </w:p>
    <w:p w14:paraId="2CA41B3C" w14:textId="77777777" w:rsidR="001255E7" w:rsidRPr="00636518" w:rsidRDefault="00E034F0" w:rsidP="00636518">
      <w:pPr>
        <w:spacing w:line="276" w:lineRule="auto"/>
        <w:ind w:left="567" w:right="567"/>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t>II. Deudas contraídas con las instituciones públicas o dependencias por concepto de anticipos de sueldo, pagos hechos con exceso, errores o pérdidas debidamente comprobados;</w:t>
      </w:r>
    </w:p>
    <w:p w14:paraId="2EB587B1" w14:textId="77777777" w:rsidR="001255E7" w:rsidRPr="00636518" w:rsidRDefault="00E034F0" w:rsidP="00636518">
      <w:pPr>
        <w:spacing w:line="276" w:lineRule="auto"/>
        <w:ind w:left="567" w:right="567"/>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t>III. Cuotas sindicales;</w:t>
      </w:r>
    </w:p>
    <w:p w14:paraId="0523624D" w14:textId="77777777" w:rsidR="001255E7" w:rsidRPr="00636518" w:rsidRDefault="00E034F0" w:rsidP="00636518">
      <w:pPr>
        <w:spacing w:line="276" w:lineRule="auto"/>
        <w:ind w:left="567" w:right="567"/>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t>IV. Cuotas de aportación a fondos para la constitución de cooperativas y de cajas de ahorro, siempre que el servidor público hubiese manifestado previamente, de manera expresa, su conformidad;</w:t>
      </w:r>
    </w:p>
    <w:p w14:paraId="397EE503" w14:textId="77777777" w:rsidR="001255E7" w:rsidRPr="00636518" w:rsidRDefault="00E034F0" w:rsidP="00636518">
      <w:pPr>
        <w:spacing w:line="276" w:lineRule="auto"/>
        <w:ind w:left="567" w:right="567"/>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t>V. Descuentos ordenados por el Instituto de Seguridad Social del Estado de México y Municipios, con motivo de cuotas y obligaciones contraídas con éste por los servidores públicos;</w:t>
      </w:r>
    </w:p>
    <w:p w14:paraId="5424710A" w14:textId="77777777" w:rsidR="001255E7" w:rsidRPr="00636518" w:rsidRDefault="00E034F0" w:rsidP="00636518">
      <w:pPr>
        <w:spacing w:line="276" w:lineRule="auto"/>
        <w:ind w:left="567" w:right="567"/>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t>VI. Obligaciones a cargo del servidor público con las que haya consentido, derivadas de la adquisición o del uso de habitaciones consideradas como de interés social;</w:t>
      </w:r>
    </w:p>
    <w:p w14:paraId="15117B61" w14:textId="77777777" w:rsidR="001255E7" w:rsidRPr="00636518" w:rsidRDefault="00E034F0" w:rsidP="00636518">
      <w:pPr>
        <w:spacing w:line="276" w:lineRule="auto"/>
        <w:ind w:left="567" w:right="567"/>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t>VII. Faltas de puntualidad o de asistencia injustificadas;</w:t>
      </w:r>
    </w:p>
    <w:p w14:paraId="5AB6FD8C" w14:textId="77777777" w:rsidR="001255E7" w:rsidRPr="00636518" w:rsidRDefault="00E034F0" w:rsidP="00636518">
      <w:pPr>
        <w:spacing w:line="276" w:lineRule="auto"/>
        <w:ind w:left="567" w:right="567"/>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b/>
          <w:i/>
          <w:sz w:val="22"/>
          <w:szCs w:val="22"/>
        </w:rPr>
        <w:t>VIII. Pensiones alimenticias ordenadas por la autoridad judicial;</w:t>
      </w:r>
      <w:r w:rsidRPr="00636518">
        <w:rPr>
          <w:rFonts w:ascii="Palatino Linotype" w:eastAsia="Palatino Linotype" w:hAnsi="Palatino Linotype" w:cs="Palatino Linotype"/>
          <w:i/>
          <w:sz w:val="22"/>
          <w:szCs w:val="22"/>
        </w:rPr>
        <w:t xml:space="preserve"> o</w:t>
      </w:r>
    </w:p>
    <w:p w14:paraId="3929BE60" w14:textId="77777777" w:rsidR="001255E7" w:rsidRPr="00636518" w:rsidRDefault="00E034F0" w:rsidP="00636518">
      <w:pPr>
        <w:spacing w:line="276" w:lineRule="auto"/>
        <w:ind w:left="567" w:right="567"/>
        <w:jc w:val="both"/>
        <w:rPr>
          <w:rFonts w:ascii="Palatino Linotype" w:eastAsia="Palatino Linotype" w:hAnsi="Palatino Linotype" w:cs="Palatino Linotype"/>
          <w:b/>
          <w:i/>
          <w:sz w:val="22"/>
          <w:szCs w:val="22"/>
        </w:rPr>
      </w:pPr>
      <w:r w:rsidRPr="00636518">
        <w:rPr>
          <w:rFonts w:ascii="Palatino Linotype" w:eastAsia="Palatino Linotype" w:hAnsi="Palatino Linotype" w:cs="Palatino Linotype"/>
          <w:b/>
          <w:i/>
          <w:sz w:val="22"/>
          <w:szCs w:val="22"/>
        </w:rPr>
        <w:t>IX. Cualquier otro convenido con instituciones de servicios y aceptado por el servidor público.</w:t>
      </w:r>
    </w:p>
    <w:p w14:paraId="11792C8A" w14:textId="77777777" w:rsidR="001255E7" w:rsidRPr="00636518" w:rsidRDefault="00E034F0" w:rsidP="00636518">
      <w:pPr>
        <w:spacing w:line="276" w:lineRule="auto"/>
        <w:ind w:left="567" w:right="567"/>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(Sic)</w:t>
      </w:r>
    </w:p>
    <w:p w14:paraId="70AE5E6E" w14:textId="77777777" w:rsidR="001255E7" w:rsidRPr="00636518" w:rsidRDefault="001255E7" w:rsidP="00636518">
      <w:pPr>
        <w:spacing w:line="360" w:lineRule="auto"/>
        <w:jc w:val="both"/>
        <w:rPr>
          <w:rFonts w:ascii="Palatino Linotype" w:eastAsia="Palatino Linotype" w:hAnsi="Palatino Linotype" w:cs="Palatino Linotype"/>
          <w:sz w:val="22"/>
          <w:szCs w:val="22"/>
        </w:rPr>
      </w:pPr>
    </w:p>
    <w:p w14:paraId="6C6999EB" w14:textId="77777777" w:rsidR="001255E7" w:rsidRPr="00636518" w:rsidRDefault="00E034F0" w:rsidP="00636518">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Como se puede observar, la Ley del Trabajo de mérito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que no se relacionen con el gasto público, son información que debe clasificarse como confidencial.</w:t>
      </w:r>
    </w:p>
    <w:p w14:paraId="2A42C53B" w14:textId="77777777" w:rsidR="001255E7" w:rsidRPr="00636518" w:rsidRDefault="001255E7" w:rsidP="00636518">
      <w:pPr>
        <w:spacing w:line="360" w:lineRule="auto"/>
        <w:jc w:val="both"/>
        <w:rPr>
          <w:rFonts w:ascii="Palatino Linotype" w:eastAsia="Palatino Linotype" w:hAnsi="Palatino Linotype" w:cs="Palatino Linotype"/>
          <w:sz w:val="14"/>
          <w:szCs w:val="14"/>
        </w:rPr>
      </w:pPr>
    </w:p>
    <w:p w14:paraId="5E9541D2" w14:textId="77777777" w:rsidR="001255E7" w:rsidRPr="00636518" w:rsidRDefault="00E034F0" w:rsidP="00636518">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 xml:space="preserve">Con relación al </w:t>
      </w:r>
      <w:r w:rsidRPr="00636518">
        <w:rPr>
          <w:rFonts w:ascii="Palatino Linotype" w:eastAsia="Palatino Linotype" w:hAnsi="Palatino Linotype" w:cs="Palatino Linotype"/>
          <w:b/>
        </w:rPr>
        <w:t>número de empleado</w:t>
      </w:r>
      <w:r w:rsidRPr="00636518">
        <w:rPr>
          <w:rFonts w:ascii="Palatino Linotype" w:eastAsia="Palatino Linotype" w:hAnsi="Palatino Linotype" w:cs="Palatino Linotype"/>
        </w:rPr>
        <w:t xml:space="preserve"> debe precisarse que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w:t>
      </w:r>
      <w:r w:rsidRPr="00636518">
        <w:rPr>
          <w:rFonts w:ascii="Palatino Linotype" w:eastAsia="Palatino Linotype" w:hAnsi="Palatino Linotype" w:cs="Palatino Linotype"/>
          <w:vertAlign w:val="superscript"/>
        </w:rPr>
        <w:footnoteReference w:id="3"/>
      </w:r>
      <w:r w:rsidRPr="00636518">
        <w:rPr>
          <w:rFonts w:ascii="Palatino Linotype" w:eastAsia="Palatino Linotype" w:hAnsi="Palatino Linotype" w:cs="Palatino Linotype"/>
        </w:rPr>
        <w:t>.</w:t>
      </w:r>
    </w:p>
    <w:p w14:paraId="1F0B09E1" w14:textId="77777777" w:rsidR="001255E7" w:rsidRPr="00636518" w:rsidRDefault="001255E7" w:rsidP="00636518">
      <w:pPr>
        <w:spacing w:line="360" w:lineRule="auto"/>
        <w:jc w:val="both"/>
        <w:rPr>
          <w:rFonts w:ascii="Palatino Linotype" w:eastAsia="Palatino Linotype" w:hAnsi="Palatino Linotype" w:cs="Palatino Linotype"/>
          <w:sz w:val="10"/>
          <w:szCs w:val="10"/>
        </w:rPr>
      </w:pPr>
    </w:p>
    <w:p w14:paraId="0586C87F" w14:textId="77777777" w:rsidR="001255E7" w:rsidRPr="00636518" w:rsidRDefault="00E034F0" w:rsidP="00636518">
      <w:pPr>
        <w:spacing w:line="360" w:lineRule="auto"/>
        <w:jc w:val="both"/>
        <w:rPr>
          <w:rFonts w:ascii="Palatino Linotype" w:eastAsia="Palatino Linotype" w:hAnsi="Palatino Linotype" w:cs="Palatino Linotype"/>
          <w:sz w:val="22"/>
          <w:szCs w:val="22"/>
        </w:rPr>
      </w:pPr>
      <w:r w:rsidRPr="00636518">
        <w:rPr>
          <w:rFonts w:ascii="Palatino Linotype" w:eastAsia="Palatino Linotype" w:hAnsi="Palatino Linotype" w:cs="Palatino Linotype"/>
        </w:rPr>
        <w:t xml:space="preserve">Bajo esos argumentos, se entendería que la información relativa al número de empleado constituye información confidencial al tratarse de un número de identificación personal a través del cual se puede consultar la situación laboral personal, empero el Pleno del el Instituto </w:t>
      </w:r>
      <w:r w:rsidRPr="00636518">
        <w:rPr>
          <w:rFonts w:ascii="Palatino Linotype" w:eastAsia="Palatino Linotype" w:hAnsi="Palatino Linotype" w:cs="Palatino Linotype"/>
          <w:sz w:val="22"/>
          <w:szCs w:val="22"/>
        </w:rPr>
        <w:t>Nacional de Transparencia, Acceso a la Información, y Protección de Datos Personales, INAI  se ha pronunciado sobre su publicidad, a través del criterio 06/19, que indica lo siguiente:</w:t>
      </w:r>
    </w:p>
    <w:p w14:paraId="1EC655C1" w14:textId="77777777" w:rsidR="001255E7" w:rsidRPr="00636518" w:rsidRDefault="001255E7" w:rsidP="00636518">
      <w:pPr>
        <w:spacing w:line="360" w:lineRule="auto"/>
        <w:jc w:val="both"/>
        <w:rPr>
          <w:rFonts w:ascii="Palatino Linotype" w:eastAsia="Palatino Linotype" w:hAnsi="Palatino Linotype" w:cs="Palatino Linotype"/>
          <w:sz w:val="8"/>
          <w:szCs w:val="8"/>
        </w:rPr>
      </w:pPr>
    </w:p>
    <w:p w14:paraId="39D487A2" w14:textId="77777777" w:rsidR="001255E7" w:rsidRPr="00636518" w:rsidRDefault="00E034F0" w:rsidP="00636518">
      <w:pPr>
        <w:tabs>
          <w:tab w:val="left" w:pos="7655"/>
        </w:tabs>
        <w:spacing w:line="276" w:lineRule="auto"/>
        <w:ind w:left="567" w:right="850"/>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b/>
          <w:i/>
          <w:sz w:val="22"/>
          <w:szCs w:val="22"/>
        </w:rPr>
        <w:t xml:space="preserve">“Número de empleado. </w:t>
      </w:r>
      <w:r w:rsidRPr="00636518">
        <w:rPr>
          <w:rFonts w:ascii="Palatino Linotype" w:eastAsia="Palatino Linotype" w:hAnsi="Palatino Linotype" w:cs="Palatino Linotype"/>
          <w:i/>
          <w:sz w:val="22"/>
          <w:szCs w:val="22"/>
        </w:rPr>
        <w:t xml:space="preserve">Cuando el número de empleado o su equivalente, se integra con datos personales de los trabajadores o funciona como una clave de acceso que no </w:t>
      </w:r>
      <w:r w:rsidRPr="00636518">
        <w:rPr>
          <w:rFonts w:ascii="Palatino Linotype" w:eastAsia="Palatino Linotype" w:hAnsi="Palatino Linotype" w:cs="Palatino Linotype"/>
          <w:i/>
          <w:sz w:val="22"/>
          <w:szCs w:val="22"/>
        </w:rPr>
        <w:lastRenderedPageBreak/>
        <w:t>requiere adicionalmente de una contraseña para ingresar a sistemas o bases de datos personales, procede su clasificación como información confidencial.”</w:t>
      </w:r>
    </w:p>
    <w:p w14:paraId="2964265F" w14:textId="77777777" w:rsidR="001255E7" w:rsidRPr="00636518" w:rsidRDefault="001255E7" w:rsidP="00636518">
      <w:pPr>
        <w:tabs>
          <w:tab w:val="left" w:pos="7655"/>
        </w:tabs>
        <w:spacing w:line="276" w:lineRule="auto"/>
        <w:ind w:left="567" w:right="850"/>
        <w:jc w:val="both"/>
        <w:rPr>
          <w:rFonts w:ascii="Palatino Linotype" w:eastAsia="Palatino Linotype" w:hAnsi="Palatino Linotype" w:cs="Palatino Linotype"/>
          <w:i/>
          <w:sz w:val="22"/>
          <w:szCs w:val="22"/>
        </w:rPr>
      </w:pPr>
    </w:p>
    <w:p w14:paraId="0220E029" w14:textId="77777777" w:rsidR="001255E7" w:rsidRPr="00636518" w:rsidRDefault="00E034F0" w:rsidP="00636518">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 xml:space="preserve">En atención al criterio de interpretación,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segundo supuesto es considerar que la información es susceptible de entregarse siempre que requiera una contraseña para acceder a los datos personales o cuando su conformación no revele los mismos, por consiguiente, en el caso concreto, el </w:t>
      </w:r>
      <w:r w:rsidRPr="00636518">
        <w:rPr>
          <w:rFonts w:ascii="Palatino Linotype" w:eastAsia="Palatino Linotype" w:hAnsi="Palatino Linotype" w:cs="Palatino Linotype"/>
          <w:b/>
        </w:rPr>
        <w:t>Sujeto Obligado</w:t>
      </w:r>
      <w:r w:rsidRPr="00636518">
        <w:rPr>
          <w:rFonts w:ascii="Palatino Linotype" w:eastAsia="Palatino Linotype" w:hAnsi="Palatino Linotype" w:cs="Palatino Linotype"/>
        </w:rPr>
        <w:t xml:space="preserve"> deberá acatar lo establecido y de ser procedente, entregará el número de empleado o equivalente de los servidores públicos materia de la solicitud, o en su caso, los clasificará como información confidencial, a través del Acuerdo emitido por su Comité de Transparencia conforme a la Ley de la Materia.</w:t>
      </w:r>
    </w:p>
    <w:p w14:paraId="4244299C" w14:textId="77777777" w:rsidR="001255E7" w:rsidRPr="00636518" w:rsidRDefault="001255E7" w:rsidP="00636518">
      <w:pPr>
        <w:spacing w:line="360" w:lineRule="auto"/>
        <w:jc w:val="both"/>
        <w:rPr>
          <w:rFonts w:ascii="Palatino Linotype" w:eastAsia="Palatino Linotype" w:hAnsi="Palatino Linotype" w:cs="Palatino Linotype"/>
          <w:sz w:val="14"/>
          <w:szCs w:val="14"/>
        </w:rPr>
      </w:pPr>
    </w:p>
    <w:p w14:paraId="4BFD1FAA" w14:textId="77777777" w:rsidR="001255E7" w:rsidRPr="00636518" w:rsidRDefault="00E034F0" w:rsidP="00636518">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 xml:space="preserve">Los </w:t>
      </w:r>
      <w:r w:rsidRPr="00636518">
        <w:rPr>
          <w:rFonts w:ascii="Palatino Linotype" w:eastAsia="Palatino Linotype" w:hAnsi="Palatino Linotype" w:cs="Palatino Linotype"/>
          <w:b/>
        </w:rPr>
        <w:t>códigos bidimensionales</w:t>
      </w:r>
      <w:r w:rsidRPr="00636518">
        <w:rPr>
          <w:rFonts w:ascii="Palatino Linotype" w:eastAsia="Palatino Linotype" w:hAnsi="Palatino Linotype" w:cs="Palatino Linotype"/>
        </w:rPr>
        <w:t xml:space="preserve"> o </w:t>
      </w:r>
      <w:r w:rsidRPr="00636518">
        <w:rPr>
          <w:rFonts w:ascii="Palatino Linotype" w:eastAsia="Palatino Linotype" w:hAnsi="Palatino Linotype" w:cs="Palatino Linotype"/>
          <w:b/>
        </w:rPr>
        <w:t xml:space="preserve">códigos QR, </w:t>
      </w:r>
      <w:r w:rsidRPr="00636518">
        <w:rPr>
          <w:rFonts w:ascii="Palatino Linotype" w:eastAsia="Palatino Linotype" w:hAnsi="Palatino Linotype" w:cs="Palatino Linotype"/>
        </w:rPr>
        <w:t xml:space="preserve">al corresponder a barras en dos dimensiones que, al igual que los códigos de barras o códigos unidimensionales, son utilizados para almacenar diversos tipos de datos de manera codificada, los cuales a través de lectores que pueden ser obtenidos por cualquier persona, pueden contener datos personales, no susceptibles de conocimiento público, debiendo </w:t>
      </w:r>
      <w:r w:rsidRPr="00636518">
        <w:rPr>
          <w:rFonts w:ascii="Palatino Linotype" w:eastAsia="Palatino Linotype" w:hAnsi="Palatino Linotype" w:cs="Palatino Linotype"/>
          <w:b/>
        </w:rPr>
        <w:t xml:space="preserve">EL SUJETO OBLIGADO </w:t>
      </w:r>
      <w:r w:rsidRPr="00636518">
        <w:rPr>
          <w:rFonts w:ascii="Palatino Linotype" w:eastAsia="Palatino Linotype" w:hAnsi="Palatino Linotype" w:cs="Palatino Linotype"/>
        </w:rPr>
        <w:t>analizar dicha circunstancia con la finalidad de determinar si se actualiza algún supuesto de confidencialidad.</w:t>
      </w:r>
    </w:p>
    <w:p w14:paraId="48B48D01" w14:textId="77777777" w:rsidR="001255E7" w:rsidRPr="00636518" w:rsidRDefault="001255E7" w:rsidP="00636518">
      <w:pPr>
        <w:spacing w:line="360" w:lineRule="auto"/>
        <w:jc w:val="both"/>
        <w:rPr>
          <w:rFonts w:ascii="Palatino Linotype" w:eastAsia="Palatino Linotype" w:hAnsi="Palatino Linotype" w:cs="Palatino Linotype"/>
          <w:sz w:val="14"/>
          <w:szCs w:val="14"/>
        </w:rPr>
      </w:pPr>
    </w:p>
    <w:p w14:paraId="51924DCF" w14:textId="77777777" w:rsidR="001255E7" w:rsidRPr="00636518" w:rsidRDefault="00E034F0" w:rsidP="00636518">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 xml:space="preserve">En tal sentido, si derivado del análisis efectuado por </w:t>
      </w:r>
      <w:r w:rsidRPr="00636518">
        <w:rPr>
          <w:rFonts w:ascii="Palatino Linotype" w:eastAsia="Palatino Linotype" w:hAnsi="Palatino Linotype" w:cs="Palatino Linotype"/>
          <w:b/>
        </w:rPr>
        <w:t xml:space="preserve">EL SUJETO OBLIGADO </w:t>
      </w:r>
      <w:r w:rsidRPr="00636518">
        <w:rPr>
          <w:rFonts w:ascii="Palatino Linotype" w:eastAsia="Palatino Linotype" w:hAnsi="Palatino Linotype" w:cs="Palatino Linotype"/>
        </w:rPr>
        <w:t xml:space="preserve">en el presente caso, se desprende que, de la información fiscal contenida en los </w:t>
      </w:r>
      <w:r w:rsidRPr="00636518">
        <w:rPr>
          <w:rFonts w:ascii="Palatino Linotype" w:eastAsia="Palatino Linotype" w:hAnsi="Palatino Linotype" w:cs="Palatino Linotype"/>
        </w:rPr>
        <w:lastRenderedPageBreak/>
        <w:t>comprobantes fiscales digitales por internet, tales como cadenas, sellos digitales y/o códigos bidimensionales, se pueden obtener datos personales como el Registro Federal de Contribuyentes, la Clave Única del Registro de Población, entre otros no susceptibles de conocimiento público que, de difundirse, pudieran hacer identificable a una persona, deberá clasificarla como confidencial, de manera fundada y motivada en términos del artículo 143, fracción I de la Ley de Transparencia y Acceso a la Información Pública del Estado de México y Municipios.</w:t>
      </w:r>
    </w:p>
    <w:p w14:paraId="74BFCDFF" w14:textId="77777777" w:rsidR="001255E7" w:rsidRPr="00636518" w:rsidRDefault="001255E7" w:rsidP="00636518">
      <w:pPr>
        <w:spacing w:line="360" w:lineRule="auto"/>
        <w:jc w:val="both"/>
        <w:rPr>
          <w:rFonts w:ascii="Palatino Linotype" w:eastAsia="Palatino Linotype" w:hAnsi="Palatino Linotype" w:cs="Palatino Linotype"/>
        </w:rPr>
      </w:pPr>
    </w:p>
    <w:p w14:paraId="7D4E9AA2" w14:textId="77777777" w:rsidR="001255E7" w:rsidRPr="00636518" w:rsidRDefault="00E034F0" w:rsidP="00636518">
      <w:pPr>
        <w:spacing w:line="360" w:lineRule="auto"/>
        <w:ind w:right="49"/>
        <w:jc w:val="both"/>
        <w:rPr>
          <w:rFonts w:ascii="Palatino Linotype" w:eastAsia="Palatino Linotype" w:hAnsi="Palatino Linotype" w:cs="Palatino Linotype"/>
        </w:rPr>
      </w:pPr>
      <w:r w:rsidRPr="00636518">
        <w:rPr>
          <w:rFonts w:ascii="Palatino Linotype" w:eastAsia="Palatino Linotype" w:hAnsi="Palatino Linotype" w:cs="Palatino Linotype"/>
        </w:rPr>
        <w:t xml:space="preserve">Es así como, en mérito de lo expuesto en líneas anteriores, resultan fundadas las razones o motivos de inconformidad hechos valer por </w:t>
      </w:r>
      <w:r w:rsidRPr="00636518">
        <w:rPr>
          <w:rFonts w:ascii="Palatino Linotype" w:eastAsia="Palatino Linotype" w:hAnsi="Palatino Linotype" w:cs="Palatino Linotype"/>
          <w:b/>
        </w:rPr>
        <w:t>EL</w:t>
      </w:r>
      <w:r w:rsidRPr="00636518">
        <w:rPr>
          <w:rFonts w:ascii="Palatino Linotype" w:eastAsia="Palatino Linotype" w:hAnsi="Palatino Linotype" w:cs="Palatino Linotype"/>
        </w:rPr>
        <w:t xml:space="preserve"> </w:t>
      </w:r>
      <w:r w:rsidRPr="00636518">
        <w:rPr>
          <w:rFonts w:ascii="Palatino Linotype" w:eastAsia="Palatino Linotype" w:hAnsi="Palatino Linotype" w:cs="Palatino Linotype"/>
          <w:b/>
        </w:rPr>
        <w:t>RECURRENTE</w:t>
      </w:r>
      <w:r w:rsidRPr="00636518">
        <w:rPr>
          <w:rFonts w:ascii="Palatino Linotype" w:eastAsia="Palatino Linotype" w:hAnsi="Palatino Linotype" w:cs="Palatino Linotype"/>
        </w:rPr>
        <w:t xml:space="preserve"> dentro del Recurso de Revisión </w:t>
      </w:r>
      <w:r w:rsidRPr="00636518">
        <w:rPr>
          <w:rFonts w:ascii="Palatino Linotype" w:eastAsia="Palatino Linotype" w:hAnsi="Palatino Linotype" w:cs="Palatino Linotype"/>
          <w:b/>
        </w:rPr>
        <w:t>07952/INFOEM/IP/RR/2023</w:t>
      </w:r>
      <w:r w:rsidRPr="00636518">
        <w:rPr>
          <w:rFonts w:ascii="Palatino Linotype" w:eastAsia="Palatino Linotype" w:hAnsi="Palatino Linotype" w:cs="Palatino Linotype"/>
        </w:rPr>
        <w:t xml:space="preserve">; por ello, y con fundamento en la fracción III del numeral 186 de la Ley de Transparencia y Acceso a la Información Pública del Estado de México y Municipios, se </w:t>
      </w:r>
      <w:r w:rsidRPr="00636518">
        <w:rPr>
          <w:rFonts w:ascii="Palatino Linotype" w:eastAsia="Palatino Linotype" w:hAnsi="Palatino Linotype" w:cs="Palatino Linotype"/>
          <w:b/>
        </w:rPr>
        <w:t xml:space="preserve">MODIFICA </w:t>
      </w:r>
      <w:r w:rsidRPr="00636518">
        <w:rPr>
          <w:rFonts w:ascii="Palatino Linotype" w:eastAsia="Palatino Linotype" w:hAnsi="Palatino Linotype" w:cs="Palatino Linotype"/>
        </w:rPr>
        <w:t>la respuesta ofrecida a la solicitud de acceso a la información que derivó en el presente Recurso de Revisión.</w:t>
      </w:r>
    </w:p>
    <w:p w14:paraId="4B8F2160" w14:textId="77777777" w:rsidR="001255E7" w:rsidRPr="00636518" w:rsidRDefault="001255E7" w:rsidP="00636518">
      <w:pPr>
        <w:widowControl w:val="0"/>
        <w:spacing w:line="360" w:lineRule="auto"/>
        <w:jc w:val="both"/>
        <w:rPr>
          <w:rFonts w:ascii="Palatino Linotype" w:eastAsia="Palatino Linotype" w:hAnsi="Palatino Linotype" w:cs="Palatino Linotype"/>
        </w:rPr>
      </w:pPr>
    </w:p>
    <w:p w14:paraId="07EFA67A" w14:textId="51AEB4A0" w:rsidR="00E35A93" w:rsidRDefault="00E034F0" w:rsidP="005C2B35">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rPr>
        <w:t xml:space="preserve">Así, con fundamento en lo previsto en los artículos 5, párrafo trigésimo segundo, trigésimo tercero y trigésimo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este Pleno: </w:t>
      </w:r>
    </w:p>
    <w:p w14:paraId="36545137" w14:textId="77777777" w:rsidR="005C2B35" w:rsidRPr="005C2B35" w:rsidRDefault="005C2B35" w:rsidP="005C2B35">
      <w:pPr>
        <w:spacing w:line="360" w:lineRule="auto"/>
        <w:jc w:val="both"/>
        <w:rPr>
          <w:rFonts w:ascii="Palatino Linotype" w:eastAsia="Palatino Linotype" w:hAnsi="Palatino Linotype" w:cs="Palatino Linotype"/>
        </w:rPr>
      </w:pPr>
    </w:p>
    <w:p w14:paraId="3F29B2B1" w14:textId="1D3BD174" w:rsidR="001255E7" w:rsidRPr="00636518" w:rsidRDefault="00E034F0" w:rsidP="00636518">
      <w:pPr>
        <w:spacing w:line="360" w:lineRule="auto"/>
        <w:jc w:val="center"/>
        <w:rPr>
          <w:rFonts w:ascii="Palatino Linotype" w:eastAsia="Palatino Linotype" w:hAnsi="Palatino Linotype" w:cs="Palatino Linotype"/>
          <w:b/>
        </w:rPr>
      </w:pPr>
      <w:r w:rsidRPr="00636518">
        <w:rPr>
          <w:rFonts w:ascii="Palatino Linotype" w:eastAsia="Palatino Linotype" w:hAnsi="Palatino Linotype" w:cs="Palatino Linotype"/>
          <w:b/>
        </w:rPr>
        <w:t>RE</w:t>
      </w:r>
      <w:r w:rsidR="00E35A93">
        <w:rPr>
          <w:rFonts w:ascii="Palatino Linotype" w:eastAsia="Palatino Linotype" w:hAnsi="Palatino Linotype" w:cs="Palatino Linotype"/>
          <w:b/>
        </w:rPr>
        <w:t xml:space="preserve"> </w:t>
      </w:r>
      <w:r w:rsidRPr="00636518">
        <w:rPr>
          <w:rFonts w:ascii="Palatino Linotype" w:eastAsia="Palatino Linotype" w:hAnsi="Palatino Linotype" w:cs="Palatino Linotype"/>
          <w:b/>
        </w:rPr>
        <w:t>S</w:t>
      </w:r>
      <w:r w:rsidR="00E35A93">
        <w:rPr>
          <w:rFonts w:ascii="Palatino Linotype" w:eastAsia="Palatino Linotype" w:hAnsi="Palatino Linotype" w:cs="Palatino Linotype"/>
          <w:b/>
        </w:rPr>
        <w:t xml:space="preserve"> </w:t>
      </w:r>
      <w:r w:rsidRPr="00636518">
        <w:rPr>
          <w:rFonts w:ascii="Palatino Linotype" w:eastAsia="Palatino Linotype" w:hAnsi="Palatino Linotype" w:cs="Palatino Linotype"/>
          <w:b/>
        </w:rPr>
        <w:t>U</w:t>
      </w:r>
      <w:r w:rsidR="00E35A93">
        <w:rPr>
          <w:rFonts w:ascii="Palatino Linotype" w:eastAsia="Palatino Linotype" w:hAnsi="Palatino Linotype" w:cs="Palatino Linotype"/>
          <w:b/>
        </w:rPr>
        <w:t xml:space="preserve"> </w:t>
      </w:r>
      <w:r w:rsidRPr="00636518">
        <w:rPr>
          <w:rFonts w:ascii="Palatino Linotype" w:eastAsia="Palatino Linotype" w:hAnsi="Palatino Linotype" w:cs="Palatino Linotype"/>
          <w:b/>
        </w:rPr>
        <w:t>E</w:t>
      </w:r>
      <w:r w:rsidR="00E35A93">
        <w:rPr>
          <w:rFonts w:ascii="Palatino Linotype" w:eastAsia="Palatino Linotype" w:hAnsi="Palatino Linotype" w:cs="Palatino Linotype"/>
          <w:b/>
        </w:rPr>
        <w:t xml:space="preserve"> </w:t>
      </w:r>
      <w:r w:rsidRPr="00636518">
        <w:rPr>
          <w:rFonts w:ascii="Palatino Linotype" w:eastAsia="Palatino Linotype" w:hAnsi="Palatino Linotype" w:cs="Palatino Linotype"/>
          <w:b/>
        </w:rPr>
        <w:t>L</w:t>
      </w:r>
      <w:r w:rsidR="00E35A93">
        <w:rPr>
          <w:rFonts w:ascii="Palatino Linotype" w:eastAsia="Palatino Linotype" w:hAnsi="Palatino Linotype" w:cs="Palatino Linotype"/>
          <w:b/>
        </w:rPr>
        <w:t xml:space="preserve"> </w:t>
      </w:r>
      <w:r w:rsidRPr="00636518">
        <w:rPr>
          <w:rFonts w:ascii="Palatino Linotype" w:eastAsia="Palatino Linotype" w:hAnsi="Palatino Linotype" w:cs="Palatino Linotype"/>
          <w:b/>
        </w:rPr>
        <w:t>V</w:t>
      </w:r>
      <w:r w:rsidR="00E35A93">
        <w:rPr>
          <w:rFonts w:ascii="Palatino Linotype" w:eastAsia="Palatino Linotype" w:hAnsi="Palatino Linotype" w:cs="Palatino Linotype"/>
          <w:b/>
        </w:rPr>
        <w:t xml:space="preserve"> </w:t>
      </w:r>
      <w:r w:rsidRPr="00636518">
        <w:rPr>
          <w:rFonts w:ascii="Palatino Linotype" w:eastAsia="Palatino Linotype" w:hAnsi="Palatino Linotype" w:cs="Palatino Linotype"/>
          <w:b/>
        </w:rPr>
        <w:t>E</w:t>
      </w:r>
    </w:p>
    <w:p w14:paraId="3DB8FCBA" w14:textId="77777777" w:rsidR="001255E7" w:rsidRPr="00636518" w:rsidRDefault="001255E7" w:rsidP="00636518">
      <w:pPr>
        <w:spacing w:line="360" w:lineRule="auto"/>
        <w:jc w:val="center"/>
        <w:rPr>
          <w:rFonts w:ascii="Palatino Linotype" w:eastAsia="Palatino Linotype" w:hAnsi="Palatino Linotype" w:cs="Palatino Linotype"/>
          <w:b/>
        </w:rPr>
      </w:pPr>
    </w:p>
    <w:p w14:paraId="7CC44FE5" w14:textId="77777777" w:rsidR="001255E7" w:rsidRPr="00636518" w:rsidRDefault="00E034F0" w:rsidP="00636518">
      <w:pPr>
        <w:spacing w:line="360" w:lineRule="auto"/>
        <w:jc w:val="both"/>
        <w:rPr>
          <w:rFonts w:ascii="Palatino Linotype" w:eastAsia="Palatino Linotype" w:hAnsi="Palatino Linotype" w:cs="Palatino Linotype"/>
        </w:rPr>
      </w:pPr>
      <w:bookmarkStart w:id="1" w:name="_heading=h.1ksv4uv" w:colFirst="0" w:colLast="0"/>
      <w:bookmarkEnd w:id="1"/>
      <w:r w:rsidRPr="00636518">
        <w:rPr>
          <w:rFonts w:ascii="Palatino Linotype" w:eastAsia="Palatino Linotype" w:hAnsi="Palatino Linotype" w:cs="Palatino Linotype"/>
          <w:b/>
        </w:rPr>
        <w:lastRenderedPageBreak/>
        <w:t>PRIMERO</w:t>
      </w:r>
      <w:r w:rsidRPr="00636518">
        <w:rPr>
          <w:rFonts w:ascii="Palatino Linotype" w:eastAsia="Palatino Linotype" w:hAnsi="Palatino Linotype" w:cs="Palatino Linotype"/>
        </w:rPr>
        <w:t>. Resultan</w:t>
      </w:r>
      <w:r w:rsidRPr="00636518">
        <w:rPr>
          <w:rFonts w:ascii="Palatino Linotype" w:eastAsia="Palatino Linotype" w:hAnsi="Palatino Linotype" w:cs="Palatino Linotype"/>
          <w:b/>
        </w:rPr>
        <w:t xml:space="preserve"> fundadas</w:t>
      </w:r>
      <w:r w:rsidRPr="00636518">
        <w:rPr>
          <w:rFonts w:ascii="Palatino Linotype" w:eastAsia="Palatino Linotype" w:hAnsi="Palatino Linotype" w:cs="Palatino Linotype"/>
        </w:rPr>
        <w:t xml:space="preserve"> las</w:t>
      </w:r>
      <w:r w:rsidRPr="00636518">
        <w:rPr>
          <w:rFonts w:ascii="Palatino Linotype" w:eastAsia="Palatino Linotype" w:hAnsi="Palatino Linotype" w:cs="Palatino Linotype"/>
          <w:b/>
        </w:rPr>
        <w:t xml:space="preserve"> </w:t>
      </w:r>
      <w:r w:rsidRPr="00636518">
        <w:rPr>
          <w:rFonts w:ascii="Palatino Linotype" w:eastAsia="Palatino Linotype" w:hAnsi="Palatino Linotype" w:cs="Palatino Linotype"/>
        </w:rPr>
        <w:t xml:space="preserve">razones o motivos de inconformidad planteadas por </w:t>
      </w:r>
      <w:r w:rsidRPr="00636518">
        <w:rPr>
          <w:rFonts w:ascii="Palatino Linotype" w:eastAsia="Palatino Linotype" w:hAnsi="Palatino Linotype" w:cs="Palatino Linotype"/>
          <w:b/>
        </w:rPr>
        <w:t>EL RECURRENTE</w:t>
      </w:r>
      <w:r w:rsidRPr="00636518">
        <w:rPr>
          <w:rFonts w:ascii="Palatino Linotype" w:eastAsia="Palatino Linotype" w:hAnsi="Palatino Linotype" w:cs="Palatino Linotype"/>
        </w:rPr>
        <w:t xml:space="preserve">, en términos del Considerando </w:t>
      </w:r>
      <w:r w:rsidRPr="00636518">
        <w:rPr>
          <w:rFonts w:ascii="Palatino Linotype" w:eastAsia="Palatino Linotype" w:hAnsi="Palatino Linotype" w:cs="Palatino Linotype"/>
          <w:b/>
        </w:rPr>
        <w:t>QUINTO</w:t>
      </w:r>
      <w:r w:rsidRPr="00636518">
        <w:rPr>
          <w:rFonts w:ascii="Palatino Linotype" w:eastAsia="Palatino Linotype" w:hAnsi="Palatino Linotype" w:cs="Palatino Linotype"/>
        </w:rPr>
        <w:t xml:space="preserve"> de la presente resolución.</w:t>
      </w:r>
    </w:p>
    <w:p w14:paraId="123A0CB7" w14:textId="77777777" w:rsidR="001255E7" w:rsidRPr="00636518" w:rsidRDefault="001255E7" w:rsidP="005C2B35">
      <w:pPr>
        <w:jc w:val="both"/>
        <w:rPr>
          <w:rFonts w:ascii="Palatino Linotype" w:eastAsia="Palatino Linotype" w:hAnsi="Palatino Linotype" w:cs="Palatino Linotype"/>
        </w:rPr>
      </w:pPr>
    </w:p>
    <w:p w14:paraId="58067A28" w14:textId="1F1A78C7" w:rsidR="001255E7" w:rsidRPr="00636518" w:rsidRDefault="00E034F0" w:rsidP="00636518">
      <w:pPr>
        <w:spacing w:line="360" w:lineRule="auto"/>
        <w:jc w:val="both"/>
        <w:rPr>
          <w:rFonts w:ascii="Palatino Linotype" w:eastAsia="Palatino Linotype" w:hAnsi="Palatino Linotype" w:cs="Palatino Linotype"/>
          <w:b/>
        </w:rPr>
      </w:pPr>
      <w:r w:rsidRPr="00636518">
        <w:rPr>
          <w:rFonts w:ascii="Palatino Linotype" w:eastAsia="Palatino Linotype" w:hAnsi="Palatino Linotype" w:cs="Palatino Linotype"/>
          <w:b/>
        </w:rPr>
        <w:t>SEGUNDO</w:t>
      </w:r>
      <w:r w:rsidRPr="00636518">
        <w:rPr>
          <w:rFonts w:ascii="Palatino Linotype" w:eastAsia="Palatino Linotype" w:hAnsi="Palatino Linotype" w:cs="Palatino Linotype"/>
        </w:rPr>
        <w:t xml:space="preserve">. Se </w:t>
      </w:r>
      <w:r w:rsidRPr="00636518">
        <w:rPr>
          <w:rFonts w:ascii="Palatino Linotype" w:eastAsia="Palatino Linotype" w:hAnsi="Palatino Linotype" w:cs="Palatino Linotype"/>
          <w:b/>
        </w:rPr>
        <w:t xml:space="preserve">MODIFICA </w:t>
      </w:r>
      <w:r w:rsidRPr="00636518">
        <w:rPr>
          <w:rFonts w:ascii="Palatino Linotype" w:eastAsia="Palatino Linotype" w:hAnsi="Palatino Linotype" w:cs="Palatino Linotype"/>
        </w:rPr>
        <w:t xml:space="preserve">la respuesta proporcionada por </w:t>
      </w:r>
      <w:r w:rsidRPr="00636518">
        <w:rPr>
          <w:rFonts w:ascii="Palatino Linotype" w:eastAsia="Palatino Linotype" w:hAnsi="Palatino Linotype" w:cs="Palatino Linotype"/>
          <w:b/>
        </w:rPr>
        <w:t xml:space="preserve">EL SUJETO OBLIGADO, </w:t>
      </w:r>
      <w:r w:rsidRPr="00636518">
        <w:rPr>
          <w:rFonts w:ascii="Palatino Linotype" w:eastAsia="Palatino Linotype" w:hAnsi="Palatino Linotype" w:cs="Palatino Linotype"/>
        </w:rPr>
        <w:t xml:space="preserve">que generó el Recurso de Revisión </w:t>
      </w:r>
      <w:r w:rsidRPr="00636518">
        <w:rPr>
          <w:rFonts w:ascii="Palatino Linotype" w:eastAsia="Palatino Linotype" w:hAnsi="Palatino Linotype" w:cs="Palatino Linotype"/>
          <w:b/>
        </w:rPr>
        <w:t xml:space="preserve">07952/INFOEM/IP/RR/2023, </w:t>
      </w:r>
      <w:r w:rsidRPr="00636518">
        <w:rPr>
          <w:rFonts w:ascii="Palatino Linotype" w:eastAsia="Palatino Linotype" w:hAnsi="Palatino Linotype" w:cs="Palatino Linotype"/>
        </w:rPr>
        <w:t>en términos del considerando</w:t>
      </w:r>
      <w:r w:rsidRPr="00636518">
        <w:rPr>
          <w:rFonts w:ascii="Palatino Linotype" w:eastAsia="Palatino Linotype" w:hAnsi="Palatino Linotype" w:cs="Palatino Linotype"/>
          <w:b/>
        </w:rPr>
        <w:t xml:space="preserve"> QUINTO </w:t>
      </w:r>
      <w:r w:rsidRPr="00636518">
        <w:rPr>
          <w:rFonts w:ascii="Palatino Linotype" w:eastAsia="Palatino Linotype" w:hAnsi="Palatino Linotype" w:cs="Palatino Linotype"/>
        </w:rPr>
        <w:t xml:space="preserve">de la presente resolución, se </w:t>
      </w:r>
      <w:r w:rsidRPr="00636518">
        <w:rPr>
          <w:rFonts w:ascii="Palatino Linotype" w:eastAsia="Palatino Linotype" w:hAnsi="Palatino Linotype" w:cs="Palatino Linotype"/>
          <w:b/>
        </w:rPr>
        <w:t>ORDENA</w:t>
      </w:r>
      <w:r w:rsidRPr="00636518">
        <w:rPr>
          <w:rFonts w:ascii="Palatino Linotype" w:eastAsia="Palatino Linotype" w:hAnsi="Palatino Linotype" w:cs="Palatino Linotype"/>
        </w:rPr>
        <w:t xml:space="preserve"> al </w:t>
      </w:r>
      <w:r w:rsidRPr="00636518">
        <w:rPr>
          <w:rFonts w:ascii="Palatino Linotype" w:eastAsia="Palatino Linotype" w:hAnsi="Palatino Linotype" w:cs="Palatino Linotype"/>
          <w:b/>
        </w:rPr>
        <w:t>SUJETO OBLIGADO</w:t>
      </w:r>
      <w:r w:rsidRPr="00636518">
        <w:rPr>
          <w:rFonts w:ascii="Palatino Linotype" w:eastAsia="Palatino Linotype" w:hAnsi="Palatino Linotype" w:cs="Palatino Linotype"/>
        </w:rPr>
        <w:t xml:space="preserve"> entregar al</w:t>
      </w:r>
      <w:r w:rsidRPr="00636518">
        <w:rPr>
          <w:rFonts w:ascii="Palatino Linotype" w:eastAsia="Palatino Linotype" w:hAnsi="Palatino Linotype" w:cs="Palatino Linotype"/>
          <w:b/>
        </w:rPr>
        <w:t xml:space="preserve"> RECURRENTE, </w:t>
      </w:r>
      <w:r w:rsidRPr="00636518">
        <w:rPr>
          <w:rFonts w:ascii="Palatino Linotype" w:eastAsia="Palatino Linotype" w:hAnsi="Palatino Linotype" w:cs="Palatino Linotype"/>
        </w:rPr>
        <w:t xml:space="preserve">a través del Sistema de Acceso a la Información Mexiquense </w:t>
      </w:r>
      <w:r w:rsidRPr="00636518">
        <w:rPr>
          <w:rFonts w:ascii="Palatino Linotype" w:eastAsia="Palatino Linotype" w:hAnsi="Palatino Linotype" w:cs="Palatino Linotype"/>
          <w:b/>
        </w:rPr>
        <w:t>(SAIMEX)</w:t>
      </w:r>
      <w:r w:rsidRPr="00636518">
        <w:rPr>
          <w:rFonts w:ascii="Palatino Linotype" w:eastAsia="Palatino Linotype" w:hAnsi="Palatino Linotype" w:cs="Palatino Linotype"/>
        </w:rPr>
        <w:t xml:space="preserve">, en </w:t>
      </w:r>
      <w:r w:rsidRPr="00636518">
        <w:rPr>
          <w:rFonts w:ascii="Palatino Linotype" w:eastAsia="Palatino Linotype" w:hAnsi="Palatino Linotype" w:cs="Palatino Linotype"/>
          <w:b/>
        </w:rPr>
        <w:t>versión pública</w:t>
      </w:r>
      <w:r w:rsidR="00BB68C1" w:rsidRPr="00636518">
        <w:rPr>
          <w:rFonts w:ascii="Palatino Linotype" w:eastAsia="Palatino Linotype" w:hAnsi="Palatino Linotype" w:cs="Palatino Linotype"/>
          <w:b/>
        </w:rPr>
        <w:t xml:space="preserve"> </w:t>
      </w:r>
      <w:r w:rsidR="00BB68C1" w:rsidRPr="00636518">
        <w:rPr>
          <w:rFonts w:ascii="Palatino Linotype" w:eastAsia="Palatino Linotype" w:hAnsi="Palatino Linotype" w:cs="Palatino Linotype"/>
          <w:bCs/>
        </w:rPr>
        <w:t>de</w:t>
      </w:r>
      <w:r w:rsidRPr="00636518">
        <w:rPr>
          <w:rFonts w:ascii="Palatino Linotype" w:eastAsia="Palatino Linotype" w:hAnsi="Palatino Linotype" w:cs="Palatino Linotype"/>
          <w:b/>
        </w:rPr>
        <w:t xml:space="preserve"> </w:t>
      </w:r>
      <w:r w:rsidRPr="00636518">
        <w:rPr>
          <w:rFonts w:ascii="Palatino Linotype" w:eastAsia="Palatino Linotype" w:hAnsi="Palatino Linotype" w:cs="Palatino Linotype"/>
        </w:rPr>
        <w:t>lo siguiente:</w:t>
      </w:r>
    </w:p>
    <w:p w14:paraId="0B893AC8" w14:textId="77777777" w:rsidR="001255E7" w:rsidRPr="00636518" w:rsidRDefault="001255E7" w:rsidP="005C2B35">
      <w:pPr>
        <w:jc w:val="both"/>
        <w:rPr>
          <w:rFonts w:ascii="Palatino Linotype" w:eastAsia="Palatino Linotype" w:hAnsi="Palatino Linotype" w:cs="Palatino Linotype"/>
          <w:i/>
        </w:rPr>
      </w:pPr>
    </w:p>
    <w:p w14:paraId="2AA0D3DD" w14:textId="49850183" w:rsidR="001255E7" w:rsidRPr="00636518" w:rsidRDefault="00E034F0" w:rsidP="00636518">
      <w:pPr>
        <w:pBdr>
          <w:top w:val="nil"/>
          <w:left w:val="nil"/>
          <w:bottom w:val="nil"/>
          <w:right w:val="nil"/>
          <w:between w:val="nil"/>
        </w:pBdr>
        <w:ind w:left="851" w:right="899"/>
        <w:jc w:val="both"/>
        <w:rPr>
          <w:rFonts w:ascii="Palatino Linotype" w:eastAsia="Palatino Linotype" w:hAnsi="Palatino Linotype" w:cs="Palatino Linotype"/>
          <w:i/>
        </w:rPr>
      </w:pPr>
      <w:r w:rsidRPr="00636518">
        <w:rPr>
          <w:rFonts w:ascii="Palatino Linotype" w:eastAsia="Palatino Linotype" w:hAnsi="Palatino Linotype" w:cs="Palatino Linotype"/>
          <w:i/>
        </w:rPr>
        <w:t>Los recibos de nómina</w:t>
      </w:r>
      <w:r w:rsidR="00BB68C1" w:rsidRPr="00636518">
        <w:rPr>
          <w:rFonts w:ascii="Palatino Linotype" w:eastAsia="Palatino Linotype" w:hAnsi="Palatino Linotype" w:cs="Palatino Linotype"/>
          <w:i/>
        </w:rPr>
        <w:t xml:space="preserve"> de la Servidora Pública señalada en la solicitud,</w:t>
      </w:r>
      <w:r w:rsidRPr="00636518">
        <w:rPr>
          <w:rFonts w:ascii="Palatino Linotype" w:eastAsia="Palatino Linotype" w:hAnsi="Palatino Linotype" w:cs="Palatino Linotype"/>
          <w:i/>
        </w:rPr>
        <w:t xml:space="preserve"> del 01 de enero de 2022 al 15 de octubre de 2023</w:t>
      </w:r>
    </w:p>
    <w:p w14:paraId="76EC8A84" w14:textId="77777777" w:rsidR="001255E7" w:rsidRPr="00636518" w:rsidRDefault="001255E7" w:rsidP="00636518">
      <w:pPr>
        <w:pBdr>
          <w:top w:val="nil"/>
          <w:left w:val="nil"/>
          <w:bottom w:val="nil"/>
          <w:right w:val="nil"/>
          <w:between w:val="nil"/>
        </w:pBdr>
        <w:ind w:left="491" w:right="899"/>
        <w:rPr>
          <w:rFonts w:ascii="Palatino Linotype" w:eastAsia="Palatino Linotype" w:hAnsi="Palatino Linotype" w:cs="Palatino Linotype"/>
          <w:i/>
        </w:rPr>
      </w:pPr>
    </w:p>
    <w:p w14:paraId="6B8AE3DC" w14:textId="77777777" w:rsidR="001255E7" w:rsidRPr="00636518" w:rsidRDefault="00E034F0" w:rsidP="00636518">
      <w:pPr>
        <w:spacing w:line="276" w:lineRule="auto"/>
        <w:ind w:left="851" w:right="899"/>
        <w:jc w:val="both"/>
        <w:rPr>
          <w:rFonts w:ascii="Palatino Linotype" w:eastAsia="Palatino Linotype" w:hAnsi="Palatino Linotype" w:cs="Palatino Linotype"/>
          <w:i/>
          <w:sz w:val="22"/>
          <w:szCs w:val="22"/>
        </w:rPr>
      </w:pPr>
      <w:r w:rsidRPr="00636518">
        <w:rPr>
          <w:rFonts w:ascii="Palatino Linotype" w:eastAsia="Palatino Linotype" w:hAnsi="Palatino Linotype" w:cs="Palatino Linotype"/>
          <w:i/>
          <w:sz w:val="22"/>
          <w:szCs w:val="22"/>
        </w:rPr>
        <w:t xml:space="preserve">Debiendo notificar al </w:t>
      </w:r>
      <w:r w:rsidRPr="00636518">
        <w:rPr>
          <w:rFonts w:ascii="Palatino Linotype" w:eastAsia="Palatino Linotype" w:hAnsi="Palatino Linotype" w:cs="Palatino Linotype"/>
          <w:b/>
          <w:i/>
          <w:sz w:val="22"/>
          <w:szCs w:val="22"/>
        </w:rPr>
        <w:t>RECURRENTE</w:t>
      </w:r>
      <w:r w:rsidRPr="00636518">
        <w:rPr>
          <w:rFonts w:ascii="Palatino Linotype" w:eastAsia="Palatino Linotype" w:hAnsi="Palatino Linotype" w:cs="Palatino Linotype"/>
          <w:i/>
          <w:sz w:val="22"/>
          <w:szCs w:val="22"/>
        </w:rPr>
        <w:t xml:space="preserve"> el Acuerdo de Clasificación de la información que en su caso emita el Comité de Transparencia con motivo de la versión pública.</w:t>
      </w:r>
    </w:p>
    <w:p w14:paraId="4A545D24" w14:textId="77777777" w:rsidR="001255E7" w:rsidRPr="00636518" w:rsidRDefault="001255E7" w:rsidP="00636518">
      <w:pPr>
        <w:ind w:left="851" w:right="899"/>
        <w:jc w:val="both"/>
        <w:rPr>
          <w:rFonts w:ascii="Palatino Linotype" w:eastAsia="Palatino Linotype" w:hAnsi="Palatino Linotype" w:cs="Palatino Linotype"/>
          <w:i/>
          <w:sz w:val="22"/>
          <w:szCs w:val="22"/>
        </w:rPr>
      </w:pPr>
    </w:p>
    <w:p w14:paraId="21860F6A" w14:textId="77777777" w:rsidR="001255E7" w:rsidRPr="00636518" w:rsidRDefault="001255E7" w:rsidP="005C2B35">
      <w:pPr>
        <w:jc w:val="both"/>
        <w:rPr>
          <w:rFonts w:ascii="Palatino Linotype" w:eastAsia="Palatino Linotype" w:hAnsi="Palatino Linotype" w:cs="Palatino Linotype"/>
          <w:b/>
        </w:rPr>
      </w:pPr>
    </w:p>
    <w:p w14:paraId="2EBFA074" w14:textId="1863E0A3" w:rsidR="001255E7" w:rsidRPr="00636518" w:rsidRDefault="00E034F0" w:rsidP="00636518">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b/>
        </w:rPr>
        <w:t>TERCERO.</w:t>
      </w:r>
      <w:r w:rsidRPr="00636518">
        <w:rPr>
          <w:rFonts w:ascii="Palatino Linotype" w:eastAsia="Palatino Linotype" w:hAnsi="Palatino Linotype" w:cs="Palatino Linotype"/>
        </w:rPr>
        <w:t xml:space="preserve"> </w:t>
      </w:r>
      <w:r w:rsidRPr="00636518">
        <w:rPr>
          <w:rFonts w:ascii="Palatino Linotype" w:eastAsia="Palatino Linotype" w:hAnsi="Palatino Linotype" w:cs="Palatino Linotype"/>
          <w:b/>
        </w:rPr>
        <w:t xml:space="preserve">NOTIFÍQUESE </w:t>
      </w:r>
      <w:r w:rsidRPr="00636518">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636518">
        <w:rPr>
          <w:rFonts w:ascii="Palatino Linotype" w:eastAsia="Palatino Linotype" w:hAnsi="Palatino Linotype" w:cs="Palatino Linotype"/>
          <w:b/>
          <w:bCs/>
        </w:rPr>
        <w:t>diez días hábiles</w:t>
      </w:r>
      <w:r w:rsidRPr="00636518">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87B4F78" w14:textId="77777777" w:rsidR="001255E7" w:rsidRPr="00636518" w:rsidRDefault="00E034F0" w:rsidP="00636518">
      <w:pPr>
        <w:tabs>
          <w:tab w:val="left" w:pos="709"/>
        </w:tabs>
        <w:spacing w:line="360" w:lineRule="auto"/>
        <w:ind w:right="51"/>
        <w:jc w:val="both"/>
        <w:rPr>
          <w:rFonts w:ascii="Palatino Linotype" w:eastAsia="Palatino Linotype" w:hAnsi="Palatino Linotype" w:cs="Palatino Linotype"/>
          <w:b/>
        </w:rPr>
      </w:pPr>
      <w:r w:rsidRPr="00636518">
        <w:rPr>
          <w:rFonts w:ascii="Palatino Linotype" w:eastAsia="Palatino Linotype" w:hAnsi="Palatino Linotype" w:cs="Palatino Linotype"/>
          <w:b/>
          <w:sz w:val="28"/>
          <w:szCs w:val="28"/>
        </w:rPr>
        <w:lastRenderedPageBreak/>
        <w:t>CUARTO.</w:t>
      </w:r>
      <w:r w:rsidRPr="00636518">
        <w:rPr>
          <w:rFonts w:ascii="Palatino Linotype" w:eastAsia="Palatino Linotype" w:hAnsi="Palatino Linotype" w:cs="Palatino Linotype"/>
        </w:rPr>
        <w:t xml:space="preserve"> </w:t>
      </w:r>
      <w:r w:rsidRPr="00636518">
        <w:rPr>
          <w:rFonts w:ascii="Palatino Linotype" w:eastAsia="Palatino Linotype" w:hAnsi="Palatino Linotype" w:cs="Palatino Linotype"/>
          <w:b/>
        </w:rPr>
        <w:t>Notifíquese</w:t>
      </w:r>
      <w:r w:rsidRPr="00636518">
        <w:rPr>
          <w:rFonts w:ascii="Palatino Linotype" w:eastAsia="Palatino Linotype" w:hAnsi="Palatino Linotype" w:cs="Palatino Linotype"/>
        </w:rPr>
        <w:t xml:space="preserve"> al </w:t>
      </w:r>
      <w:r w:rsidRPr="00636518">
        <w:rPr>
          <w:rFonts w:ascii="Palatino Linotype" w:eastAsia="Palatino Linotype" w:hAnsi="Palatino Linotype" w:cs="Palatino Linotype"/>
          <w:b/>
        </w:rPr>
        <w:t>RECURRENTE</w:t>
      </w:r>
      <w:r w:rsidRPr="00636518">
        <w:rPr>
          <w:rFonts w:ascii="Palatino Linotype" w:eastAsia="Palatino Linotype" w:hAnsi="Palatino Linotype" w:cs="Palatino Linotype"/>
        </w:rPr>
        <w:t xml:space="preserve"> la presente resolución vía Sistema de Acceso a la Información Mexiquense </w:t>
      </w:r>
      <w:r w:rsidRPr="00636518">
        <w:rPr>
          <w:rFonts w:ascii="Palatino Linotype" w:eastAsia="Palatino Linotype" w:hAnsi="Palatino Linotype" w:cs="Palatino Linotype"/>
          <w:b/>
        </w:rPr>
        <w:t>SAIMEX</w:t>
      </w:r>
      <w:r w:rsidRPr="00636518">
        <w:rPr>
          <w:rFonts w:ascii="Palatino Linotype" w:eastAsia="Palatino Linotype" w:hAnsi="Palatino Linotype" w:cs="Palatino Linotype"/>
        </w:rPr>
        <w:t>.</w:t>
      </w:r>
    </w:p>
    <w:p w14:paraId="7DA47373" w14:textId="77777777" w:rsidR="001255E7" w:rsidRPr="00636518" w:rsidRDefault="001255E7" w:rsidP="005C2B35">
      <w:pPr>
        <w:widowControl w:val="0"/>
        <w:jc w:val="both"/>
        <w:rPr>
          <w:rFonts w:ascii="Palatino Linotype" w:eastAsia="Palatino Linotype" w:hAnsi="Palatino Linotype" w:cs="Palatino Linotype"/>
        </w:rPr>
      </w:pPr>
    </w:p>
    <w:p w14:paraId="28EE0036" w14:textId="77777777" w:rsidR="001255E7" w:rsidRPr="00636518" w:rsidRDefault="00E034F0" w:rsidP="00636518">
      <w:pPr>
        <w:tabs>
          <w:tab w:val="left" w:pos="709"/>
        </w:tabs>
        <w:spacing w:line="360" w:lineRule="auto"/>
        <w:ind w:right="51"/>
        <w:jc w:val="both"/>
        <w:rPr>
          <w:rFonts w:ascii="Palatino Linotype" w:eastAsia="Palatino Linotype" w:hAnsi="Palatino Linotype" w:cs="Palatino Linotype"/>
        </w:rPr>
      </w:pPr>
      <w:r w:rsidRPr="00636518">
        <w:rPr>
          <w:rFonts w:ascii="Palatino Linotype" w:eastAsia="Palatino Linotype" w:hAnsi="Palatino Linotype" w:cs="Palatino Linotype"/>
          <w:b/>
          <w:sz w:val="28"/>
          <w:szCs w:val="28"/>
        </w:rPr>
        <w:t>QUINTO.</w:t>
      </w:r>
      <w:r w:rsidRPr="00636518">
        <w:rPr>
          <w:rFonts w:ascii="Palatino Linotype" w:eastAsia="Palatino Linotype" w:hAnsi="Palatino Linotype" w:cs="Palatino Linotype"/>
        </w:rPr>
        <w:t xml:space="preserve"> Hágase del conocimiento al </w:t>
      </w:r>
      <w:r w:rsidRPr="00636518">
        <w:rPr>
          <w:rFonts w:ascii="Palatino Linotype" w:eastAsia="Palatino Linotype" w:hAnsi="Palatino Linotype" w:cs="Palatino Linotype"/>
          <w:b/>
        </w:rPr>
        <w:t>RECURRENTE</w:t>
      </w:r>
      <w:r w:rsidRPr="00636518">
        <w:rPr>
          <w:rFonts w:ascii="Palatino Linotype" w:eastAsia="Palatino Linotype" w:hAnsi="Palatino Linotype" w:cs="Palatino Linotype"/>
        </w:rPr>
        <w:t>, que de conformidad con lo establecido en el artículo 196 de la Ley de Transparencia y Acceso a la Información Pública del Estado de México y Municipios, podrá impugnarla vía Juicio de Amparo en los términos de las leyes aplicables.</w:t>
      </w:r>
    </w:p>
    <w:p w14:paraId="4D8ACDCA" w14:textId="77777777" w:rsidR="001255E7" w:rsidRPr="00636518" w:rsidRDefault="001255E7" w:rsidP="005C2B35">
      <w:pPr>
        <w:widowControl w:val="0"/>
        <w:jc w:val="both"/>
        <w:rPr>
          <w:rFonts w:ascii="Palatino Linotype" w:eastAsia="Palatino Linotype" w:hAnsi="Palatino Linotype" w:cs="Palatino Linotype"/>
        </w:rPr>
      </w:pPr>
    </w:p>
    <w:p w14:paraId="6105A4BC" w14:textId="77777777" w:rsidR="001255E7" w:rsidRPr="00636518" w:rsidRDefault="00E034F0" w:rsidP="00636518">
      <w:pPr>
        <w:spacing w:line="360" w:lineRule="auto"/>
        <w:jc w:val="both"/>
        <w:rPr>
          <w:rFonts w:ascii="Palatino Linotype" w:eastAsia="Palatino Linotype" w:hAnsi="Palatino Linotype" w:cs="Palatino Linotype"/>
        </w:rPr>
      </w:pPr>
      <w:r w:rsidRPr="00636518">
        <w:rPr>
          <w:rFonts w:ascii="Palatino Linotype" w:eastAsia="Palatino Linotype" w:hAnsi="Palatino Linotype" w:cs="Palatino Linotype"/>
          <w:b/>
        </w:rPr>
        <w:t>SEXTO.</w:t>
      </w:r>
      <w:r w:rsidRPr="00636518">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08D9EC8" w14:textId="77777777" w:rsidR="001255E7" w:rsidRDefault="001255E7" w:rsidP="005C2B35">
      <w:pPr>
        <w:widowControl w:val="0"/>
        <w:jc w:val="both"/>
        <w:rPr>
          <w:rFonts w:ascii="Palatino Linotype" w:eastAsia="Palatino Linotype" w:hAnsi="Palatino Linotype" w:cs="Palatino Linotype"/>
        </w:rPr>
      </w:pPr>
      <w:bookmarkStart w:id="2" w:name="_GoBack"/>
      <w:bookmarkEnd w:id="2"/>
    </w:p>
    <w:p w14:paraId="44113A5E" w14:textId="77777777" w:rsidR="001255E7" w:rsidRPr="00636518" w:rsidRDefault="00E034F0" w:rsidP="00636518">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rPr>
      </w:pPr>
      <w:bookmarkStart w:id="3" w:name="_heading=h.gjdgxs" w:colFirst="0" w:colLast="0"/>
      <w:bookmarkEnd w:id="3"/>
      <w:r w:rsidRPr="00636518">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TRECE DE MARZO DE DOS MIL VEINTICUATRO, ANTE EL SECRETARIO TÉCNICO DEL PLENO, ALEXIS TAPIA RAMÍREZ. </w:t>
      </w:r>
    </w:p>
    <w:p w14:paraId="63F90E93" w14:textId="77777777" w:rsidR="001255E7" w:rsidRPr="00636518" w:rsidRDefault="00E034F0" w:rsidP="00636518">
      <w:pPr>
        <w:widowControl w:val="0"/>
        <w:spacing w:line="360" w:lineRule="auto"/>
        <w:jc w:val="both"/>
        <w:rPr>
          <w:rFonts w:ascii="Palatino Linotype" w:eastAsia="Palatino Linotype" w:hAnsi="Palatino Linotype" w:cs="Palatino Linotype"/>
          <w:sz w:val="20"/>
          <w:szCs w:val="20"/>
        </w:rPr>
      </w:pPr>
      <w:r w:rsidRPr="00636518">
        <w:rPr>
          <w:rFonts w:ascii="Palatino Linotype" w:eastAsia="Palatino Linotype" w:hAnsi="Palatino Linotype" w:cs="Palatino Linotype"/>
          <w:sz w:val="20"/>
          <w:szCs w:val="20"/>
        </w:rPr>
        <w:t>SCMM/AGZ/DEMF/JMMO</w:t>
      </w:r>
    </w:p>
    <w:p w14:paraId="64B102DA" w14:textId="77777777" w:rsidR="001255E7" w:rsidRPr="00636518" w:rsidRDefault="001255E7" w:rsidP="00636518">
      <w:pPr>
        <w:spacing w:line="360" w:lineRule="auto"/>
        <w:jc w:val="both"/>
        <w:rPr>
          <w:rFonts w:ascii="Palatino Linotype" w:eastAsia="Palatino Linotype" w:hAnsi="Palatino Linotype" w:cs="Palatino Linotype"/>
          <w:sz w:val="20"/>
          <w:szCs w:val="20"/>
        </w:rPr>
      </w:pPr>
    </w:p>
    <w:p w14:paraId="75C76326" w14:textId="77777777" w:rsidR="001255E7" w:rsidRPr="00636518" w:rsidRDefault="001255E7" w:rsidP="00636518">
      <w:pPr>
        <w:spacing w:line="360" w:lineRule="auto"/>
        <w:jc w:val="both"/>
        <w:rPr>
          <w:rFonts w:ascii="Palatino Linotype" w:eastAsia="Palatino Linotype" w:hAnsi="Palatino Linotype" w:cs="Palatino Linotype"/>
          <w:sz w:val="20"/>
          <w:szCs w:val="20"/>
        </w:rPr>
      </w:pPr>
    </w:p>
    <w:p w14:paraId="7D338F9A" w14:textId="77777777" w:rsidR="001255E7" w:rsidRPr="00636518" w:rsidRDefault="001255E7" w:rsidP="00636518">
      <w:pPr>
        <w:spacing w:line="360" w:lineRule="auto"/>
        <w:jc w:val="both"/>
        <w:rPr>
          <w:rFonts w:ascii="Palatino Linotype" w:eastAsia="Palatino Linotype" w:hAnsi="Palatino Linotype" w:cs="Palatino Linotype"/>
          <w:sz w:val="20"/>
          <w:szCs w:val="20"/>
        </w:rPr>
      </w:pPr>
    </w:p>
    <w:p w14:paraId="3E190F3E" w14:textId="77777777" w:rsidR="001255E7" w:rsidRPr="00636518" w:rsidRDefault="001255E7" w:rsidP="00636518">
      <w:pPr>
        <w:spacing w:line="360" w:lineRule="auto"/>
        <w:jc w:val="both"/>
        <w:rPr>
          <w:rFonts w:ascii="Palatino Linotype" w:eastAsia="Palatino Linotype" w:hAnsi="Palatino Linotype" w:cs="Palatino Linotype"/>
          <w:sz w:val="20"/>
          <w:szCs w:val="20"/>
        </w:rPr>
      </w:pPr>
    </w:p>
    <w:p w14:paraId="626A8095" w14:textId="77777777" w:rsidR="001255E7" w:rsidRPr="00636518" w:rsidRDefault="001255E7" w:rsidP="00636518">
      <w:pPr>
        <w:spacing w:line="360" w:lineRule="auto"/>
        <w:jc w:val="both"/>
        <w:rPr>
          <w:rFonts w:ascii="Palatino Linotype" w:eastAsia="Palatino Linotype" w:hAnsi="Palatino Linotype" w:cs="Palatino Linotype"/>
          <w:sz w:val="20"/>
          <w:szCs w:val="20"/>
        </w:rPr>
      </w:pPr>
    </w:p>
    <w:p w14:paraId="2AD3C3C6" w14:textId="77777777" w:rsidR="001255E7" w:rsidRPr="00636518" w:rsidRDefault="001255E7" w:rsidP="00636518">
      <w:pPr>
        <w:spacing w:line="360" w:lineRule="auto"/>
        <w:jc w:val="both"/>
        <w:rPr>
          <w:rFonts w:ascii="Palatino Linotype" w:eastAsia="Palatino Linotype" w:hAnsi="Palatino Linotype" w:cs="Palatino Linotype"/>
          <w:sz w:val="20"/>
          <w:szCs w:val="20"/>
        </w:rPr>
      </w:pPr>
    </w:p>
    <w:p w14:paraId="190A4F22" w14:textId="77777777" w:rsidR="001255E7" w:rsidRPr="00636518" w:rsidRDefault="001255E7" w:rsidP="00636518">
      <w:pPr>
        <w:spacing w:line="360" w:lineRule="auto"/>
        <w:jc w:val="both"/>
        <w:rPr>
          <w:rFonts w:ascii="Palatino Linotype" w:eastAsia="Palatino Linotype" w:hAnsi="Palatino Linotype" w:cs="Palatino Linotype"/>
          <w:sz w:val="20"/>
          <w:szCs w:val="20"/>
        </w:rPr>
      </w:pPr>
    </w:p>
    <w:p w14:paraId="3B8A9AC7" w14:textId="77777777" w:rsidR="001255E7" w:rsidRPr="00636518" w:rsidRDefault="001255E7" w:rsidP="00636518">
      <w:pPr>
        <w:spacing w:line="360" w:lineRule="auto"/>
        <w:jc w:val="both"/>
        <w:rPr>
          <w:rFonts w:ascii="Palatino Linotype" w:eastAsia="Palatino Linotype" w:hAnsi="Palatino Linotype" w:cs="Palatino Linotype"/>
          <w:sz w:val="20"/>
          <w:szCs w:val="20"/>
        </w:rPr>
      </w:pPr>
    </w:p>
    <w:p w14:paraId="4F608C73" w14:textId="77777777" w:rsidR="001255E7" w:rsidRPr="00636518" w:rsidRDefault="001255E7" w:rsidP="00636518">
      <w:pPr>
        <w:spacing w:line="360" w:lineRule="auto"/>
        <w:jc w:val="both"/>
        <w:rPr>
          <w:rFonts w:ascii="Palatino Linotype" w:eastAsia="Palatino Linotype" w:hAnsi="Palatino Linotype" w:cs="Palatino Linotype"/>
          <w:sz w:val="20"/>
          <w:szCs w:val="20"/>
        </w:rPr>
      </w:pPr>
    </w:p>
    <w:p w14:paraId="45F8EE8B" w14:textId="77777777" w:rsidR="001255E7" w:rsidRPr="00636518" w:rsidRDefault="001255E7" w:rsidP="00636518">
      <w:pPr>
        <w:spacing w:line="360" w:lineRule="auto"/>
        <w:jc w:val="both"/>
        <w:rPr>
          <w:rFonts w:ascii="Palatino Linotype" w:eastAsia="Palatino Linotype" w:hAnsi="Palatino Linotype" w:cs="Palatino Linotype"/>
          <w:sz w:val="20"/>
          <w:szCs w:val="20"/>
        </w:rPr>
      </w:pPr>
    </w:p>
    <w:p w14:paraId="79E4315F" w14:textId="77777777" w:rsidR="001255E7" w:rsidRPr="00636518" w:rsidRDefault="001255E7" w:rsidP="00636518">
      <w:pPr>
        <w:spacing w:line="360" w:lineRule="auto"/>
        <w:jc w:val="both"/>
        <w:rPr>
          <w:rFonts w:ascii="Palatino Linotype" w:eastAsia="Palatino Linotype" w:hAnsi="Palatino Linotype" w:cs="Palatino Linotype"/>
          <w:sz w:val="20"/>
          <w:szCs w:val="20"/>
        </w:rPr>
      </w:pPr>
    </w:p>
    <w:p w14:paraId="4246F269" w14:textId="77777777" w:rsidR="001255E7" w:rsidRPr="00636518" w:rsidRDefault="001255E7" w:rsidP="00636518">
      <w:pPr>
        <w:spacing w:line="360" w:lineRule="auto"/>
        <w:jc w:val="both"/>
        <w:rPr>
          <w:rFonts w:ascii="Palatino Linotype" w:eastAsia="Palatino Linotype" w:hAnsi="Palatino Linotype" w:cs="Palatino Linotype"/>
          <w:sz w:val="20"/>
          <w:szCs w:val="20"/>
        </w:rPr>
      </w:pPr>
    </w:p>
    <w:p w14:paraId="36CE8B60" w14:textId="77777777" w:rsidR="001255E7" w:rsidRPr="00636518" w:rsidRDefault="001255E7" w:rsidP="00636518">
      <w:pPr>
        <w:spacing w:line="360" w:lineRule="auto"/>
        <w:jc w:val="both"/>
        <w:rPr>
          <w:rFonts w:ascii="Palatino Linotype" w:eastAsia="Palatino Linotype" w:hAnsi="Palatino Linotype" w:cs="Palatino Linotype"/>
          <w:sz w:val="20"/>
          <w:szCs w:val="20"/>
        </w:rPr>
      </w:pPr>
    </w:p>
    <w:p w14:paraId="2CC5A490" w14:textId="77777777" w:rsidR="001255E7" w:rsidRPr="00636518" w:rsidRDefault="001255E7" w:rsidP="00636518">
      <w:pPr>
        <w:spacing w:line="360" w:lineRule="auto"/>
        <w:jc w:val="both"/>
        <w:rPr>
          <w:rFonts w:ascii="Palatino Linotype" w:eastAsia="Palatino Linotype" w:hAnsi="Palatino Linotype" w:cs="Palatino Linotype"/>
          <w:sz w:val="20"/>
          <w:szCs w:val="20"/>
        </w:rPr>
      </w:pPr>
    </w:p>
    <w:p w14:paraId="3546F51D" w14:textId="77777777" w:rsidR="001255E7" w:rsidRPr="00636518" w:rsidRDefault="001255E7" w:rsidP="00636518">
      <w:pPr>
        <w:spacing w:line="360" w:lineRule="auto"/>
        <w:jc w:val="both"/>
        <w:rPr>
          <w:rFonts w:ascii="Palatino Linotype" w:eastAsia="Palatino Linotype" w:hAnsi="Palatino Linotype" w:cs="Palatino Linotype"/>
          <w:sz w:val="20"/>
          <w:szCs w:val="20"/>
        </w:rPr>
      </w:pPr>
    </w:p>
    <w:p w14:paraId="7E363A57" w14:textId="77777777" w:rsidR="001255E7" w:rsidRPr="00636518" w:rsidRDefault="001255E7" w:rsidP="00636518">
      <w:pPr>
        <w:spacing w:line="360" w:lineRule="auto"/>
        <w:jc w:val="both"/>
        <w:rPr>
          <w:rFonts w:ascii="Palatino Linotype" w:eastAsia="Palatino Linotype" w:hAnsi="Palatino Linotype" w:cs="Palatino Linotype"/>
          <w:sz w:val="20"/>
          <w:szCs w:val="20"/>
        </w:rPr>
      </w:pPr>
    </w:p>
    <w:p w14:paraId="01690F86" w14:textId="77777777" w:rsidR="001255E7" w:rsidRPr="00636518" w:rsidRDefault="001255E7" w:rsidP="00636518">
      <w:pPr>
        <w:spacing w:line="360" w:lineRule="auto"/>
        <w:jc w:val="both"/>
        <w:rPr>
          <w:rFonts w:ascii="Palatino Linotype" w:eastAsia="Palatino Linotype" w:hAnsi="Palatino Linotype" w:cs="Palatino Linotype"/>
          <w:sz w:val="20"/>
          <w:szCs w:val="20"/>
        </w:rPr>
      </w:pPr>
    </w:p>
    <w:p w14:paraId="36853B28" w14:textId="77777777" w:rsidR="001255E7" w:rsidRPr="00636518" w:rsidRDefault="001255E7" w:rsidP="00636518">
      <w:pPr>
        <w:spacing w:line="360" w:lineRule="auto"/>
        <w:jc w:val="both"/>
        <w:rPr>
          <w:rFonts w:ascii="Palatino Linotype" w:eastAsia="Palatino Linotype" w:hAnsi="Palatino Linotype" w:cs="Palatino Linotype"/>
          <w:sz w:val="20"/>
          <w:szCs w:val="20"/>
        </w:rPr>
      </w:pPr>
    </w:p>
    <w:p w14:paraId="303B3F35" w14:textId="77777777" w:rsidR="001255E7" w:rsidRPr="00636518" w:rsidRDefault="001255E7" w:rsidP="00636518">
      <w:pPr>
        <w:spacing w:line="360" w:lineRule="auto"/>
        <w:jc w:val="both"/>
        <w:rPr>
          <w:rFonts w:ascii="Palatino Linotype" w:eastAsia="Palatino Linotype" w:hAnsi="Palatino Linotype" w:cs="Palatino Linotype"/>
          <w:sz w:val="20"/>
          <w:szCs w:val="20"/>
        </w:rPr>
      </w:pPr>
    </w:p>
    <w:p w14:paraId="6BF492BE" w14:textId="77777777" w:rsidR="001255E7" w:rsidRPr="00636518" w:rsidRDefault="001255E7" w:rsidP="00636518">
      <w:pPr>
        <w:spacing w:line="360" w:lineRule="auto"/>
        <w:jc w:val="both"/>
        <w:rPr>
          <w:rFonts w:ascii="Palatino Linotype" w:eastAsia="Palatino Linotype" w:hAnsi="Palatino Linotype" w:cs="Palatino Linotype"/>
          <w:sz w:val="20"/>
          <w:szCs w:val="20"/>
        </w:rPr>
      </w:pPr>
    </w:p>
    <w:p w14:paraId="20AE6F99" w14:textId="77777777" w:rsidR="001255E7" w:rsidRPr="00636518" w:rsidRDefault="001255E7" w:rsidP="00636518">
      <w:pPr>
        <w:spacing w:line="360" w:lineRule="auto"/>
        <w:jc w:val="both"/>
        <w:rPr>
          <w:rFonts w:ascii="Palatino Linotype" w:eastAsia="Palatino Linotype" w:hAnsi="Palatino Linotype" w:cs="Palatino Linotype"/>
          <w:sz w:val="20"/>
          <w:szCs w:val="20"/>
        </w:rPr>
      </w:pPr>
    </w:p>
    <w:p w14:paraId="5EFBFBB3" w14:textId="77777777" w:rsidR="001255E7" w:rsidRPr="00636518" w:rsidRDefault="001255E7" w:rsidP="00636518">
      <w:pPr>
        <w:spacing w:line="360" w:lineRule="auto"/>
        <w:jc w:val="both"/>
        <w:rPr>
          <w:rFonts w:ascii="Palatino Linotype" w:eastAsia="Palatino Linotype" w:hAnsi="Palatino Linotype" w:cs="Palatino Linotype"/>
          <w:sz w:val="20"/>
          <w:szCs w:val="20"/>
        </w:rPr>
      </w:pPr>
    </w:p>
    <w:p w14:paraId="03F3E7EF" w14:textId="77777777" w:rsidR="001255E7" w:rsidRPr="00636518" w:rsidRDefault="001255E7" w:rsidP="00636518">
      <w:pPr>
        <w:spacing w:line="360" w:lineRule="auto"/>
        <w:jc w:val="both"/>
        <w:rPr>
          <w:rFonts w:ascii="Palatino Linotype" w:eastAsia="Palatino Linotype" w:hAnsi="Palatino Linotype" w:cs="Palatino Linotype"/>
          <w:sz w:val="20"/>
          <w:szCs w:val="20"/>
        </w:rPr>
      </w:pPr>
    </w:p>
    <w:p w14:paraId="3F157080" w14:textId="77777777" w:rsidR="001255E7" w:rsidRPr="00636518" w:rsidRDefault="001255E7" w:rsidP="00636518">
      <w:pPr>
        <w:spacing w:line="360" w:lineRule="auto"/>
        <w:jc w:val="both"/>
        <w:rPr>
          <w:rFonts w:ascii="Palatino Linotype" w:eastAsia="Palatino Linotype" w:hAnsi="Palatino Linotype" w:cs="Palatino Linotype"/>
          <w:b/>
          <w:sz w:val="28"/>
          <w:szCs w:val="28"/>
        </w:rPr>
      </w:pPr>
    </w:p>
    <w:sectPr w:rsidR="001255E7" w:rsidRPr="00636518">
      <w:headerReference w:type="even" r:id="rId17"/>
      <w:headerReference w:type="default" r:id="rId18"/>
      <w:footerReference w:type="default" r:id="rId19"/>
      <w:headerReference w:type="first" r:id="rId20"/>
      <w:footerReference w:type="first" r:id="rId21"/>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DB339" w14:textId="77777777" w:rsidR="00573704" w:rsidRDefault="00573704">
      <w:r>
        <w:separator/>
      </w:r>
    </w:p>
  </w:endnote>
  <w:endnote w:type="continuationSeparator" w:id="0">
    <w:p w14:paraId="353F98DA" w14:textId="77777777" w:rsidR="00573704" w:rsidRDefault="0057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FFE3A" w14:textId="5655C0C3" w:rsidR="001255E7" w:rsidRDefault="00E034F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5C2B35">
      <w:rPr>
        <w:rFonts w:ascii="Palatino Linotype" w:eastAsia="Palatino Linotype" w:hAnsi="Palatino Linotype" w:cs="Palatino Linotype"/>
        <w:noProof/>
        <w:color w:val="000000"/>
        <w:sz w:val="22"/>
        <w:szCs w:val="22"/>
      </w:rPr>
      <w:t>46</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5C2B35">
      <w:rPr>
        <w:rFonts w:ascii="Palatino Linotype" w:eastAsia="Palatino Linotype" w:hAnsi="Palatino Linotype" w:cs="Palatino Linotype"/>
        <w:noProof/>
        <w:color w:val="000000"/>
        <w:sz w:val="22"/>
        <w:szCs w:val="22"/>
      </w:rPr>
      <w:t>46</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E68E0" w14:textId="5A4244C1" w:rsidR="001255E7" w:rsidRDefault="00E034F0">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5C2B35">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5C2B35">
      <w:rPr>
        <w:rFonts w:ascii="Palatino Linotype" w:eastAsia="Palatino Linotype" w:hAnsi="Palatino Linotype" w:cs="Palatino Linotype"/>
        <w:noProof/>
        <w:color w:val="000000"/>
        <w:sz w:val="22"/>
        <w:szCs w:val="22"/>
      </w:rPr>
      <w:t>46</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62BA7" w14:textId="77777777" w:rsidR="00573704" w:rsidRDefault="00573704">
      <w:r>
        <w:separator/>
      </w:r>
    </w:p>
  </w:footnote>
  <w:footnote w:type="continuationSeparator" w:id="0">
    <w:p w14:paraId="535FE815" w14:textId="77777777" w:rsidR="00573704" w:rsidRDefault="00573704">
      <w:r>
        <w:continuationSeparator/>
      </w:r>
    </w:p>
  </w:footnote>
  <w:footnote w:id="1">
    <w:p w14:paraId="619B2462" w14:textId="77777777" w:rsidR="001255E7" w:rsidRDefault="00E034F0">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20"/>
          <w:szCs w:val="20"/>
        </w:rPr>
        <w:t>El precepto legal en cita establece que los Municipios son sujetos de fiscalización.</w:t>
      </w:r>
    </w:p>
  </w:footnote>
  <w:footnote w:id="2">
    <w:p w14:paraId="17CFAA08" w14:textId="27747A35" w:rsidR="001255E7" w:rsidRDefault="00E034F0">
      <w:pPr>
        <w:pBdr>
          <w:top w:val="nil"/>
          <w:left w:val="nil"/>
          <w:bottom w:val="nil"/>
          <w:right w:val="nil"/>
          <w:between w:val="nil"/>
        </w:pBdr>
        <w:rPr>
          <w:rFonts w:ascii="Palatino Linotype" w:eastAsia="Palatino Linotype" w:hAnsi="Palatino Linotype" w:cs="Palatino Linotype"/>
          <w:i/>
          <w:color w:val="000000"/>
          <w:sz w:val="16"/>
          <w:szCs w:val="16"/>
        </w:rPr>
      </w:pPr>
      <w:r>
        <w:rPr>
          <w:vertAlign w:val="superscript"/>
        </w:rPr>
        <w:footnoteRef/>
      </w:r>
      <w:r>
        <w:rPr>
          <w:rFonts w:ascii="Cambria" w:eastAsia="Cambria" w:hAnsi="Cambria" w:cs="Cambria"/>
          <w:color w:val="000000"/>
          <w:sz w:val="20"/>
          <w:szCs w:val="20"/>
        </w:rPr>
        <w:t xml:space="preserve"> </w:t>
      </w:r>
      <w:r w:rsidR="00983C26" w:rsidRPr="00983C26">
        <w:rPr>
          <w:rFonts w:ascii="Palatino Linotype" w:eastAsia="Palatino Linotype" w:hAnsi="Palatino Linotype" w:cs="Palatino Linotype"/>
          <w:i/>
          <w:color w:val="000000"/>
          <w:sz w:val="16"/>
          <w:szCs w:val="16"/>
        </w:rPr>
        <w:t>https://legislacion.edomex.gob.mx/sites/legislacion.edomex.gob.mx/files/files/pdf/gct/2023/abril/abr211a.pdf</w:t>
      </w:r>
    </w:p>
  </w:footnote>
  <w:footnote w:id="3">
    <w:p w14:paraId="14BAB400" w14:textId="77777777" w:rsidR="001255E7" w:rsidRDefault="00E034F0">
      <w:pPr>
        <w:pBdr>
          <w:top w:val="nil"/>
          <w:left w:val="nil"/>
          <w:bottom w:val="nil"/>
          <w:right w:val="nil"/>
          <w:between w:val="nil"/>
        </w:pBdr>
        <w:tabs>
          <w:tab w:val="right" w:pos="0"/>
        </w:tabs>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Resolución RRA2431/17 del Instituto Nacional de Transparencia, Acceso a la Información Pública y Protección de Datos Personales.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5716C" w14:textId="77777777" w:rsidR="001255E7" w:rsidRDefault="005C2B35">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7ACC9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40pt;height:10in;z-index:-251657728;mso-position-horizontal:center;mso-position-horizontal-relative:margin;mso-position-vertical:center;mso-position-vertical-relative:margin">
          <v:imagedata r:id="rId1" o:title="image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2600A" w14:textId="77777777" w:rsidR="001255E7" w:rsidRDefault="005C2B35">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151BFA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29.25pt;margin-top:-91.6pt;width:540pt;height:10in;z-index:-251659776;mso-position-horizontal:absolute;mso-position-horizontal-relative:margin;mso-position-vertical:absolute;mso-position-vertical-relative:margin">
          <v:imagedata r:id="rId1" o:title="image6"/>
          <w10:wrap anchorx="margin" anchory="margin"/>
        </v:shape>
      </w:pict>
    </w:r>
  </w:p>
  <w:tbl>
    <w:tblPr>
      <w:tblStyle w:val="a"/>
      <w:tblW w:w="9534" w:type="dxa"/>
      <w:tblInd w:w="-142" w:type="dxa"/>
      <w:tblLayout w:type="fixed"/>
      <w:tblLook w:val="0400" w:firstRow="0" w:lastRow="0" w:firstColumn="0" w:lastColumn="0" w:noHBand="0" w:noVBand="1"/>
    </w:tblPr>
    <w:tblGrid>
      <w:gridCol w:w="3261"/>
      <w:gridCol w:w="2551"/>
      <w:gridCol w:w="3722"/>
    </w:tblGrid>
    <w:tr w:rsidR="001255E7" w14:paraId="5386986B" w14:textId="77777777">
      <w:tc>
        <w:tcPr>
          <w:tcW w:w="3261" w:type="dxa"/>
          <w:vMerge w:val="restart"/>
        </w:tcPr>
        <w:p w14:paraId="450B3593" w14:textId="77777777" w:rsidR="001255E7" w:rsidRDefault="00E034F0">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6D56C907" wp14:editId="356B0EF9">
                <wp:extent cx="1692162" cy="852673"/>
                <wp:effectExtent l="0" t="0" r="0" b="0"/>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5A132F5A" w14:textId="77777777" w:rsidR="001255E7" w:rsidRDefault="00E034F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2D0C7F91" w14:textId="77777777" w:rsidR="001255E7" w:rsidRDefault="00E034F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07952/INFOEM/IP/RR/2023</w:t>
          </w:r>
        </w:p>
      </w:tc>
    </w:tr>
    <w:tr w:rsidR="001255E7" w14:paraId="58EEDB12" w14:textId="77777777">
      <w:tc>
        <w:tcPr>
          <w:tcW w:w="3261" w:type="dxa"/>
          <w:vMerge/>
        </w:tcPr>
        <w:p w14:paraId="6D922A4B" w14:textId="77777777" w:rsidR="001255E7" w:rsidRDefault="001255E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1B6D6EE4" w14:textId="77777777" w:rsidR="001255E7" w:rsidRDefault="00E034F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5043ED2E" w14:textId="77777777" w:rsidR="001255E7" w:rsidRDefault="00E034F0">
          <w:pPr>
            <w:jc w:val="both"/>
            <w:rPr>
              <w:rFonts w:ascii="Palatino Linotype" w:eastAsia="Palatino Linotype" w:hAnsi="Palatino Linotype" w:cs="Palatino Linotype"/>
              <w:b/>
            </w:rPr>
          </w:pPr>
          <w:r>
            <w:rPr>
              <w:rFonts w:ascii="Palatino Linotype" w:eastAsia="Palatino Linotype" w:hAnsi="Palatino Linotype" w:cs="Palatino Linotype"/>
              <w:b/>
            </w:rPr>
            <w:t>Sistema Municipal Para el Desarrollo Integral de la Familia de Lerma</w:t>
          </w:r>
        </w:p>
      </w:tc>
    </w:tr>
    <w:tr w:rsidR="001255E7" w14:paraId="7BB38E27" w14:textId="77777777">
      <w:trPr>
        <w:trHeight w:val="228"/>
      </w:trPr>
      <w:tc>
        <w:tcPr>
          <w:tcW w:w="3261" w:type="dxa"/>
          <w:vMerge/>
        </w:tcPr>
        <w:p w14:paraId="5E5727D1" w14:textId="77777777" w:rsidR="001255E7" w:rsidRDefault="001255E7">
          <w:pPr>
            <w:widowControl w:val="0"/>
            <w:pBdr>
              <w:top w:val="nil"/>
              <w:left w:val="nil"/>
              <w:bottom w:val="nil"/>
              <w:right w:val="nil"/>
              <w:between w:val="nil"/>
            </w:pBdr>
            <w:spacing w:line="276" w:lineRule="auto"/>
            <w:rPr>
              <w:rFonts w:ascii="Palatino Linotype" w:eastAsia="Palatino Linotype" w:hAnsi="Palatino Linotype" w:cs="Palatino Linotype"/>
              <w:b/>
            </w:rPr>
          </w:pPr>
        </w:p>
      </w:tc>
      <w:tc>
        <w:tcPr>
          <w:tcW w:w="2551" w:type="dxa"/>
          <w:shd w:val="clear" w:color="auto" w:fill="auto"/>
        </w:tcPr>
        <w:p w14:paraId="509F5471" w14:textId="77777777" w:rsidR="001255E7" w:rsidRDefault="00E034F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0B7752E3" w14:textId="77777777" w:rsidR="001255E7" w:rsidRDefault="00E034F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32615725" w14:textId="77777777" w:rsidR="001255E7" w:rsidRDefault="001255E7">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F2725" w14:textId="77777777" w:rsidR="001255E7" w:rsidRDefault="005C2B35">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672A42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54.85pt;margin-top:-91.05pt;width:540pt;height:10in;z-index:-251658752;mso-position-horizontal:absolute;mso-position-horizontal-relative:margin;mso-position-vertical:absolute;mso-position-vertical-relative:margin">
          <v:imagedata r:id="rId1" o:title="image6"/>
          <w10:wrap anchorx="margin" anchory="margin"/>
        </v:shape>
      </w:pict>
    </w:r>
  </w:p>
  <w:tbl>
    <w:tblPr>
      <w:tblStyle w:val="a0"/>
      <w:tblW w:w="10490" w:type="dxa"/>
      <w:tblInd w:w="-1276" w:type="dxa"/>
      <w:tblLayout w:type="fixed"/>
      <w:tblLook w:val="0400" w:firstRow="0" w:lastRow="0" w:firstColumn="0" w:lastColumn="0" w:noHBand="0" w:noVBand="1"/>
    </w:tblPr>
    <w:tblGrid>
      <w:gridCol w:w="4253"/>
      <w:gridCol w:w="2552"/>
      <w:gridCol w:w="3685"/>
    </w:tblGrid>
    <w:tr w:rsidR="001255E7" w14:paraId="03AA9524" w14:textId="77777777">
      <w:tc>
        <w:tcPr>
          <w:tcW w:w="4253" w:type="dxa"/>
          <w:vMerge w:val="restart"/>
          <w:shd w:val="clear" w:color="auto" w:fill="auto"/>
        </w:tcPr>
        <w:p w14:paraId="0CFD9933" w14:textId="77777777" w:rsidR="001255E7" w:rsidRDefault="00E034F0">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5B58F0A0" wp14:editId="7E14089B">
                <wp:extent cx="1692162" cy="852673"/>
                <wp:effectExtent l="0" t="0" r="0" b="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77EAFC6F" w14:textId="77777777" w:rsidR="001255E7" w:rsidRDefault="00E034F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0CE33666" w14:textId="77777777" w:rsidR="001255E7" w:rsidRDefault="00E034F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07952/INFOEM/IP/RR/2023</w:t>
          </w:r>
        </w:p>
      </w:tc>
    </w:tr>
    <w:tr w:rsidR="001255E7" w14:paraId="3A8C9D29" w14:textId="77777777">
      <w:tc>
        <w:tcPr>
          <w:tcW w:w="4253" w:type="dxa"/>
          <w:vMerge/>
          <w:shd w:val="clear" w:color="auto" w:fill="auto"/>
        </w:tcPr>
        <w:p w14:paraId="42282E64" w14:textId="77777777" w:rsidR="001255E7" w:rsidRDefault="001255E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1A888188" w14:textId="77777777" w:rsidR="001255E7" w:rsidRDefault="00E034F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01DDF1A9" w14:textId="77777777" w:rsidR="001255E7" w:rsidRDefault="001255E7">
          <w:pPr>
            <w:jc w:val="both"/>
            <w:rPr>
              <w:rFonts w:ascii="Palatino Linotype" w:eastAsia="Palatino Linotype" w:hAnsi="Palatino Linotype" w:cs="Palatino Linotype"/>
              <w:b/>
              <w:sz w:val="22"/>
              <w:szCs w:val="22"/>
            </w:rPr>
          </w:pPr>
        </w:p>
      </w:tc>
    </w:tr>
    <w:tr w:rsidR="001255E7" w14:paraId="44510EF2" w14:textId="77777777">
      <w:trPr>
        <w:trHeight w:val="228"/>
      </w:trPr>
      <w:tc>
        <w:tcPr>
          <w:tcW w:w="4253" w:type="dxa"/>
          <w:vMerge/>
          <w:shd w:val="clear" w:color="auto" w:fill="auto"/>
        </w:tcPr>
        <w:p w14:paraId="3F7613A6" w14:textId="77777777" w:rsidR="001255E7" w:rsidRDefault="001255E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FDCAB69" w14:textId="77777777" w:rsidR="001255E7" w:rsidRDefault="00E034F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3FA8A865" w14:textId="77777777" w:rsidR="001255E7" w:rsidRDefault="00E034F0">
          <w:pPr>
            <w:jc w:val="both"/>
            <w:rPr>
              <w:rFonts w:ascii="Palatino Linotype" w:eastAsia="Palatino Linotype" w:hAnsi="Palatino Linotype" w:cs="Palatino Linotype"/>
              <w:b/>
            </w:rPr>
          </w:pPr>
          <w:r>
            <w:rPr>
              <w:rFonts w:ascii="Palatino Linotype" w:eastAsia="Palatino Linotype" w:hAnsi="Palatino Linotype" w:cs="Palatino Linotype"/>
              <w:b/>
            </w:rPr>
            <w:t>Sistema Municipal Para el Desarrollo Integral de la Familia de Lerma</w:t>
          </w:r>
        </w:p>
      </w:tc>
    </w:tr>
    <w:tr w:rsidR="001255E7" w14:paraId="2DA0AA05" w14:textId="77777777">
      <w:tc>
        <w:tcPr>
          <w:tcW w:w="4253" w:type="dxa"/>
          <w:vMerge/>
          <w:shd w:val="clear" w:color="auto" w:fill="auto"/>
        </w:tcPr>
        <w:p w14:paraId="74B73519" w14:textId="77777777" w:rsidR="001255E7" w:rsidRDefault="001255E7">
          <w:pPr>
            <w:widowControl w:val="0"/>
            <w:pBdr>
              <w:top w:val="nil"/>
              <w:left w:val="nil"/>
              <w:bottom w:val="nil"/>
              <w:right w:val="nil"/>
              <w:between w:val="nil"/>
            </w:pBdr>
            <w:spacing w:line="276" w:lineRule="auto"/>
            <w:rPr>
              <w:rFonts w:ascii="Palatino Linotype" w:eastAsia="Palatino Linotype" w:hAnsi="Palatino Linotype" w:cs="Palatino Linotype"/>
              <w:b/>
            </w:rPr>
          </w:pPr>
        </w:p>
      </w:tc>
      <w:tc>
        <w:tcPr>
          <w:tcW w:w="2552" w:type="dxa"/>
          <w:shd w:val="clear" w:color="auto" w:fill="auto"/>
        </w:tcPr>
        <w:p w14:paraId="337D0275" w14:textId="77777777" w:rsidR="001255E7" w:rsidRDefault="00E034F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5DD41E70" w14:textId="77777777" w:rsidR="001255E7" w:rsidRDefault="00E034F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07A75AE9" w14:textId="77777777" w:rsidR="001255E7" w:rsidRDefault="001255E7">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65BB8"/>
    <w:multiLevelType w:val="hybridMultilevel"/>
    <w:tmpl w:val="BA04CA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50061CB"/>
    <w:multiLevelType w:val="multilevel"/>
    <w:tmpl w:val="FDF43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6906445"/>
    <w:multiLevelType w:val="multilevel"/>
    <w:tmpl w:val="C8D87C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5E7"/>
    <w:rsid w:val="001255E7"/>
    <w:rsid w:val="00196D1C"/>
    <w:rsid w:val="002F331A"/>
    <w:rsid w:val="0055024C"/>
    <w:rsid w:val="00573704"/>
    <w:rsid w:val="005C2B35"/>
    <w:rsid w:val="00636518"/>
    <w:rsid w:val="008F4FE4"/>
    <w:rsid w:val="00913C1F"/>
    <w:rsid w:val="00983C26"/>
    <w:rsid w:val="00B85A90"/>
    <w:rsid w:val="00BB68C1"/>
    <w:rsid w:val="00D26E56"/>
    <w:rsid w:val="00E034F0"/>
    <w:rsid w:val="00E04A7C"/>
    <w:rsid w:val="00E35A93"/>
    <w:rsid w:val="00FF41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9CFAE"/>
  <w15:docId w15:val="{FD616142-AAA3-480B-B8AB-5027CCE90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semiHidden/>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semiHidden/>
    <w:unhideWhenUsed/>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semiHidden/>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semiHidden/>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3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0">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uiPriority w:val="11"/>
    <w:qFormat/>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paragraph" w:customStyle="1" w:styleId="infoemcitas">
    <w:name w:val="infoem citas"/>
    <w:basedOn w:val="Normal"/>
    <w:qFormat/>
    <w:rsid w:val="009F2AE0"/>
    <w:pPr>
      <w:spacing w:before="240" w:after="160" w:line="360" w:lineRule="auto"/>
      <w:ind w:left="851" w:right="851"/>
      <w:jc w:val="both"/>
    </w:pPr>
    <w:rPr>
      <w:rFonts w:ascii="Palatino Linotype" w:eastAsiaTheme="minorHAnsi" w:hAnsi="Palatino Linotype" w:cstheme="minorBidi"/>
      <w:i/>
      <w:sz w:val="22"/>
      <w:szCs w:val="22"/>
      <w:lang w:eastAsia="en-US"/>
    </w:rPr>
  </w:style>
  <w:style w:type="paragraph" w:customStyle="1" w:styleId="Citas">
    <w:name w:val="Citas"/>
    <w:basedOn w:val="Normal"/>
    <w:qFormat/>
    <w:rsid w:val="009F2AE0"/>
    <w:pPr>
      <w:spacing w:before="240" w:after="160" w:line="360" w:lineRule="auto"/>
      <w:ind w:left="851" w:right="851"/>
      <w:jc w:val="both"/>
    </w:pPr>
    <w:rPr>
      <w:rFonts w:ascii="Palatino Linotype" w:eastAsiaTheme="minorHAnsi" w:hAnsi="Palatino Linotype" w:cs="Arial"/>
      <w:i/>
      <w:sz w:val="22"/>
      <w:szCs w:val="22"/>
      <w:lang w:eastAsia="en-US"/>
    </w:rPr>
  </w:style>
  <w:style w:type="table" w:customStyle="1" w:styleId="Tablaconcuadrcula1111214">
    <w:name w:val="Tabla con cuadrícula1111214"/>
    <w:basedOn w:val="Tablanormal"/>
    <w:uiPriority w:val="39"/>
    <w:rsid w:val="00C30866"/>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89736D"/>
    <w:pPr>
      <w:ind w:left="567" w:right="567"/>
      <w:contextualSpacing/>
      <w:jc w:val="both"/>
    </w:pPr>
    <w:rPr>
      <w:rFonts w:ascii="Palatino Linotype" w:eastAsia="Palatino Linotype" w:hAnsi="Palatino Linotype" w:cs="Palatino Linotype"/>
      <w:i/>
      <w:color w:val="000000"/>
      <w:sz w:val="22"/>
      <w:lang w:val="es-ES_tradnl"/>
    </w:rPr>
  </w:style>
  <w:style w:type="character" w:customStyle="1" w:styleId="Mencinsinresolver10">
    <w:name w:val="Mención sin resolver10"/>
    <w:basedOn w:val="Fuentedeprrafopredeter"/>
    <w:uiPriority w:val="99"/>
    <w:semiHidden/>
    <w:unhideWhenUsed/>
    <w:rsid w:val="0057540D"/>
    <w:rPr>
      <w:color w:val="605E5C"/>
      <w:shd w:val="clear" w:color="auto" w:fill="E1DFDD"/>
    </w:rPr>
  </w:style>
  <w:style w:type="character" w:customStyle="1" w:styleId="Mencinsinresolver11">
    <w:name w:val="Mención sin resolver11"/>
    <w:basedOn w:val="Fuentedeprrafopredeter"/>
    <w:uiPriority w:val="99"/>
    <w:semiHidden/>
    <w:unhideWhenUsed/>
    <w:rsid w:val="0093545A"/>
    <w:rPr>
      <w:color w:val="605E5C"/>
      <w:shd w:val="clear" w:color="auto" w:fill="E1DFDD"/>
    </w:rPr>
  </w:style>
  <w:style w:type="character" w:customStyle="1" w:styleId="medium">
    <w:name w:val="medium"/>
    <w:basedOn w:val="Fuentedeprrafopredeter"/>
    <w:rsid w:val="000475B8"/>
  </w:style>
  <w:style w:type="character" w:customStyle="1" w:styleId="dig-theme">
    <w:name w:val="dig-theme"/>
    <w:basedOn w:val="Fuentedeprrafopredeter"/>
    <w:rsid w:val="009F7271"/>
  </w:style>
  <w:style w:type="character" w:customStyle="1" w:styleId="Mencinsinresolver12">
    <w:name w:val="Mención sin resolver12"/>
    <w:basedOn w:val="Fuentedeprrafopredeter"/>
    <w:uiPriority w:val="99"/>
    <w:semiHidden/>
    <w:unhideWhenUsed/>
    <w:rsid w:val="00D36506"/>
    <w:rPr>
      <w:color w:val="605E5C"/>
      <w:shd w:val="clear" w:color="auto" w:fill="E1DFDD"/>
    </w:rPr>
  </w:style>
  <w:style w:type="paragraph" w:styleId="Textonotaalfinal">
    <w:name w:val="endnote text"/>
    <w:basedOn w:val="Normal"/>
    <w:link w:val="TextonotaalfinalCar"/>
    <w:uiPriority w:val="99"/>
    <w:semiHidden/>
    <w:unhideWhenUsed/>
    <w:rsid w:val="00050DB7"/>
    <w:rPr>
      <w:sz w:val="20"/>
      <w:szCs w:val="20"/>
    </w:rPr>
  </w:style>
  <w:style w:type="character" w:customStyle="1" w:styleId="TextonotaalfinalCar">
    <w:name w:val="Texto nota al final Car"/>
    <w:basedOn w:val="Fuentedeprrafopredeter"/>
    <w:link w:val="Textonotaalfinal"/>
    <w:uiPriority w:val="99"/>
    <w:semiHidden/>
    <w:rsid w:val="00050DB7"/>
    <w:rPr>
      <w:rFonts w:ascii="Times New Roman" w:eastAsia="Times New Roman" w:hAnsi="Times New Roman" w:cs="Times New Roman"/>
      <w:sz w:val="20"/>
      <w:szCs w:val="20"/>
      <w:lang w:val="es-MX" w:eastAsia="es-MX"/>
    </w:rPr>
  </w:style>
  <w:style w:type="character" w:styleId="Refdenotaalfinal">
    <w:name w:val="endnote reference"/>
    <w:basedOn w:val="Fuentedeprrafopredeter"/>
    <w:uiPriority w:val="99"/>
    <w:semiHidden/>
    <w:unhideWhenUsed/>
    <w:rsid w:val="00050DB7"/>
    <w:rPr>
      <w:vertAlign w:val="superscript"/>
    </w:rPr>
  </w:style>
  <w:style w:type="table" w:customStyle="1" w:styleId="Tablaconcuadrcula1111213">
    <w:name w:val="Tabla con cuadrícula1111213"/>
    <w:basedOn w:val="Tablanormal"/>
    <w:uiPriority w:val="39"/>
    <w:rsid w:val="00050DB7"/>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Fuentedeprrafopredeter"/>
    <w:rsid w:val="00050DB7"/>
  </w:style>
  <w:style w:type="character" w:customStyle="1" w:styleId="Mencinsinresolver13">
    <w:name w:val="Mención sin resolver13"/>
    <w:basedOn w:val="Fuentedeprrafopredeter"/>
    <w:uiPriority w:val="99"/>
    <w:semiHidden/>
    <w:unhideWhenUsed/>
    <w:rsid w:val="00050DB7"/>
    <w:rPr>
      <w:color w:val="605E5C"/>
      <w:shd w:val="clear" w:color="auto" w:fill="E1DFDD"/>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osfem.gob.mx/assets/plat_dig/comp_inftrim/02_AnexoDo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pomex.org.mx/ipo3/lgt/indice/DIFLERMA/art_92_viii.web"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ipomex.org.mx/ipo3/lgt/indice/DIFLERMA/art_92_viii.web"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ipomex.org.mx/ipo3/lgt/indice/DIFLERMA/art_92_viii.web" TargetMode="Externa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aX9/MKLzkRcl8Re7rW2WZ0RZHQ==">CgMxLjAyCWguMmV0OTJwMDIJaC4xa3N2NHV2MghoLmdqZGd4czgAciExLWhwRzRLZWU3bTNOS1Rjd1Jpby14cjhNdU11S0VMdGY=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19F57E-E366-41D1-88D3-25CEA5ED9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46</Pages>
  <Words>10338</Words>
  <Characters>56860</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infoem607b</cp:lastModifiedBy>
  <cp:revision>10</cp:revision>
  <cp:lastPrinted>2024-03-15T17:00:00Z</cp:lastPrinted>
  <dcterms:created xsi:type="dcterms:W3CDTF">2023-12-14T21:01:00Z</dcterms:created>
  <dcterms:modified xsi:type="dcterms:W3CDTF">2024-03-15T17:00:00Z</dcterms:modified>
</cp:coreProperties>
</file>