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D73F0"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tres de abril de dos mil veinticuatro. </w:t>
      </w:r>
    </w:p>
    <w:p w14:paraId="0145781C" w14:textId="77777777" w:rsidR="00727E67" w:rsidRPr="003F2606" w:rsidRDefault="00727E67">
      <w:pPr>
        <w:spacing w:line="360" w:lineRule="auto"/>
        <w:jc w:val="both"/>
        <w:rPr>
          <w:rFonts w:ascii="Palatino Linotype" w:eastAsia="Palatino Linotype" w:hAnsi="Palatino Linotype" w:cs="Palatino Linotype"/>
        </w:rPr>
      </w:pPr>
    </w:p>
    <w:p w14:paraId="611D8D4E"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b/>
        </w:rPr>
        <w:t>Visto</w:t>
      </w:r>
      <w:r w:rsidRPr="003F2606">
        <w:rPr>
          <w:rFonts w:ascii="Palatino Linotype" w:eastAsia="Palatino Linotype" w:hAnsi="Palatino Linotype" w:cs="Palatino Linotype"/>
        </w:rPr>
        <w:t xml:space="preserve"> el expediente relativo al recurso de revisión </w:t>
      </w:r>
      <w:r w:rsidRPr="003F2606">
        <w:rPr>
          <w:rFonts w:ascii="Palatino Linotype" w:eastAsia="Palatino Linotype" w:hAnsi="Palatino Linotype" w:cs="Palatino Linotype"/>
          <w:b/>
        </w:rPr>
        <w:t>06759/INFOEM/IP/RR/2023</w:t>
      </w:r>
      <w:r w:rsidRPr="003F2606">
        <w:rPr>
          <w:rFonts w:ascii="Palatino Linotype" w:eastAsia="Palatino Linotype" w:hAnsi="Palatino Linotype" w:cs="Palatino Linotype"/>
        </w:rPr>
        <w:t>, interpuesto por</w:t>
      </w:r>
      <w:r w:rsidRPr="003F2606">
        <w:rPr>
          <w:rFonts w:ascii="Palatino Linotype" w:eastAsia="Palatino Linotype" w:hAnsi="Palatino Linotype" w:cs="Palatino Linotype"/>
          <w:b/>
        </w:rPr>
        <w:t xml:space="preserve"> un particular que no proporcionó nombre o seudónimo, </w:t>
      </w:r>
      <w:r w:rsidRPr="003F2606">
        <w:rPr>
          <w:rFonts w:ascii="Palatino Linotype" w:eastAsia="Palatino Linotype" w:hAnsi="Palatino Linotype" w:cs="Palatino Linotype"/>
        </w:rPr>
        <w:t>en lo sucesivo se le denominará la parte</w:t>
      </w:r>
      <w:r w:rsidRPr="003F2606">
        <w:rPr>
          <w:rFonts w:ascii="Palatino Linotype" w:eastAsia="Palatino Linotype" w:hAnsi="Palatino Linotype" w:cs="Palatino Linotype"/>
          <w:b/>
        </w:rPr>
        <w:t xml:space="preserve"> RECURRENTE</w:t>
      </w:r>
      <w:r w:rsidRPr="003F2606">
        <w:rPr>
          <w:rFonts w:ascii="Palatino Linotype" w:eastAsia="Palatino Linotype" w:hAnsi="Palatino Linotype" w:cs="Palatino Linotype"/>
        </w:rPr>
        <w:t>, en contra de la respuesta a su solicitud de información con número de folio</w:t>
      </w:r>
      <w:r w:rsidRPr="003F2606">
        <w:rPr>
          <w:rFonts w:ascii="Palatino Linotype" w:eastAsia="Palatino Linotype" w:hAnsi="Palatino Linotype" w:cs="Palatino Linotype"/>
          <w:b/>
        </w:rPr>
        <w:t xml:space="preserve"> 00197/TEPOTZOT/IP/2023</w:t>
      </w:r>
      <w:r w:rsidRPr="003F2606">
        <w:rPr>
          <w:rFonts w:ascii="Palatino Linotype" w:eastAsia="Palatino Linotype" w:hAnsi="Palatino Linotype" w:cs="Palatino Linotype"/>
        </w:rPr>
        <w:t xml:space="preserve">, por parte del </w:t>
      </w:r>
      <w:r w:rsidRPr="003F2606">
        <w:rPr>
          <w:rFonts w:ascii="Palatino Linotype" w:eastAsia="Palatino Linotype" w:hAnsi="Palatino Linotype" w:cs="Palatino Linotype"/>
          <w:b/>
        </w:rPr>
        <w:t xml:space="preserve">Ayuntamiento de Tepotzotlán </w:t>
      </w:r>
      <w:r w:rsidRPr="003F2606">
        <w:rPr>
          <w:rFonts w:ascii="Palatino Linotype" w:eastAsia="Palatino Linotype" w:hAnsi="Palatino Linotype" w:cs="Palatino Linotype"/>
        </w:rPr>
        <w:t xml:space="preserve">en lo sucesivo el </w:t>
      </w:r>
      <w:r w:rsidRPr="003F2606">
        <w:rPr>
          <w:rFonts w:ascii="Palatino Linotype" w:eastAsia="Palatino Linotype" w:hAnsi="Palatino Linotype" w:cs="Palatino Linotype"/>
          <w:b/>
        </w:rPr>
        <w:t>SUJETO OBLIGADO</w:t>
      </w:r>
      <w:r w:rsidRPr="003F2606">
        <w:rPr>
          <w:rFonts w:ascii="Palatino Linotype" w:eastAsia="Palatino Linotype" w:hAnsi="Palatino Linotype" w:cs="Palatino Linotype"/>
        </w:rPr>
        <w:t>;</w:t>
      </w:r>
      <w:r w:rsidRPr="003F2606">
        <w:rPr>
          <w:rFonts w:ascii="Palatino Linotype" w:eastAsia="Palatino Linotype" w:hAnsi="Palatino Linotype" w:cs="Palatino Linotype"/>
          <w:b/>
        </w:rPr>
        <w:t xml:space="preserve"> </w:t>
      </w:r>
      <w:r w:rsidRPr="003F2606">
        <w:rPr>
          <w:rFonts w:ascii="Palatino Linotype" w:eastAsia="Palatino Linotype" w:hAnsi="Palatino Linotype" w:cs="Palatino Linotype"/>
        </w:rPr>
        <w:t>se procede a dictar la presente resolución, con base en los siguientes:</w:t>
      </w:r>
    </w:p>
    <w:p w14:paraId="45C2DFF3" w14:textId="77777777" w:rsidR="00727E67" w:rsidRPr="003F2606" w:rsidRDefault="00B735D6">
      <w:pPr>
        <w:numPr>
          <w:ilvl w:val="0"/>
          <w:numId w:val="3"/>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3F2606">
        <w:rPr>
          <w:rFonts w:ascii="Palatino Linotype" w:eastAsia="Palatino Linotype" w:hAnsi="Palatino Linotype" w:cs="Palatino Linotype"/>
          <w:b/>
          <w:sz w:val="22"/>
          <w:szCs w:val="22"/>
        </w:rPr>
        <w:t>A N T E C E D E N T E S:</w:t>
      </w:r>
    </w:p>
    <w:p w14:paraId="601640D2" w14:textId="77777777" w:rsidR="00727E67" w:rsidRPr="003F2606" w:rsidRDefault="00727E67">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50C1A66F" w14:textId="77777777" w:rsidR="00727E67" w:rsidRPr="003F2606" w:rsidRDefault="00B735D6">
      <w:pPr>
        <w:numPr>
          <w:ilvl w:val="1"/>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3F2606">
        <w:rPr>
          <w:rFonts w:ascii="Palatino Linotype" w:eastAsia="Palatino Linotype" w:hAnsi="Palatino Linotype" w:cs="Palatino Linotype"/>
          <w:b/>
        </w:rPr>
        <w:t xml:space="preserve">Solicitud de acceso a la información. </w:t>
      </w:r>
      <w:r w:rsidRPr="003F2606">
        <w:rPr>
          <w:rFonts w:ascii="Palatino Linotype" w:eastAsia="Palatino Linotype" w:hAnsi="Palatino Linotype" w:cs="Palatino Linotype"/>
        </w:rPr>
        <w:t xml:space="preserve">Con fecha </w:t>
      </w:r>
      <w:r w:rsidRPr="003F2606">
        <w:rPr>
          <w:rFonts w:ascii="Palatino Linotype" w:eastAsia="Palatino Linotype" w:hAnsi="Palatino Linotype" w:cs="Palatino Linotype"/>
          <w:b/>
        </w:rPr>
        <w:t>veintinueve de agosto de dos mil veintitrés</w:t>
      </w:r>
      <w:r w:rsidRPr="003F2606">
        <w:rPr>
          <w:rFonts w:ascii="Palatino Linotype" w:eastAsia="Palatino Linotype" w:hAnsi="Palatino Linotype" w:cs="Palatino Linotype"/>
        </w:rPr>
        <w:t xml:space="preserve">, la parte </w:t>
      </w:r>
      <w:r w:rsidRPr="003F2606">
        <w:rPr>
          <w:rFonts w:ascii="Palatino Linotype" w:eastAsia="Palatino Linotype" w:hAnsi="Palatino Linotype" w:cs="Palatino Linotype"/>
          <w:b/>
        </w:rPr>
        <w:t>RECURRENTE</w:t>
      </w:r>
      <w:r w:rsidRPr="003F2606">
        <w:rPr>
          <w:rFonts w:ascii="Palatino Linotype" w:eastAsia="Palatino Linotype" w:hAnsi="Palatino Linotype" w:cs="Palatino Linotype"/>
        </w:rPr>
        <w:t xml:space="preserve"> formuló solicitud de acceso a información pública al </w:t>
      </w:r>
      <w:r w:rsidRPr="003F2606">
        <w:rPr>
          <w:rFonts w:ascii="Palatino Linotype" w:eastAsia="Palatino Linotype" w:hAnsi="Palatino Linotype" w:cs="Palatino Linotype"/>
          <w:b/>
        </w:rPr>
        <w:t>SUJETO OBLIGADO</w:t>
      </w:r>
      <w:r w:rsidRPr="003F2606">
        <w:rPr>
          <w:rFonts w:ascii="Palatino Linotype" w:eastAsia="Palatino Linotype" w:hAnsi="Palatino Linotype" w:cs="Palatino Linotype"/>
        </w:rPr>
        <w:t xml:space="preserve"> a través del Sistema de Acceso a la Información Mexiquense, en adelante </w:t>
      </w:r>
      <w:r w:rsidRPr="003F2606">
        <w:rPr>
          <w:rFonts w:ascii="Palatino Linotype" w:eastAsia="Palatino Linotype" w:hAnsi="Palatino Linotype" w:cs="Palatino Linotype"/>
          <w:b/>
        </w:rPr>
        <w:t>SAIMEX</w:t>
      </w:r>
      <w:r w:rsidRPr="003F2606">
        <w:rPr>
          <w:rFonts w:ascii="Palatino Linotype" w:eastAsia="Palatino Linotype" w:hAnsi="Palatino Linotype" w:cs="Palatino Linotype"/>
        </w:rPr>
        <w:t>, requiriéndole lo siguiente:</w:t>
      </w:r>
    </w:p>
    <w:p w14:paraId="301ACA9D" w14:textId="77777777" w:rsidR="00727E67" w:rsidRPr="003F2606" w:rsidRDefault="00727E67">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EDBBE28" w14:textId="77777777" w:rsidR="00727E67" w:rsidRPr="003F2606" w:rsidRDefault="00B735D6">
      <w:pPr>
        <w:spacing w:line="276" w:lineRule="auto"/>
        <w:ind w:left="567" w:right="900"/>
        <w:jc w:val="center"/>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“Todas las actas acuerdos convocatorias de las sesiones de la agenda 20 30”</w:t>
      </w:r>
    </w:p>
    <w:p w14:paraId="1F1AC532" w14:textId="77777777" w:rsidR="00727E67" w:rsidRPr="003F2606" w:rsidRDefault="00727E67">
      <w:pPr>
        <w:spacing w:line="360" w:lineRule="auto"/>
        <w:ind w:left="709" w:right="900"/>
        <w:jc w:val="both"/>
        <w:rPr>
          <w:rFonts w:ascii="Palatino Linotype" w:eastAsia="Palatino Linotype" w:hAnsi="Palatino Linotype" w:cs="Palatino Linotype"/>
          <w:b/>
          <w:i/>
        </w:rPr>
      </w:pPr>
    </w:p>
    <w:p w14:paraId="610BDFA3"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b/>
        </w:rPr>
        <w:t xml:space="preserve">Modalidad elegida para la entrega de la información: </w:t>
      </w:r>
      <w:r w:rsidRPr="003F2606">
        <w:rPr>
          <w:rFonts w:ascii="Palatino Linotype" w:eastAsia="Palatino Linotype" w:hAnsi="Palatino Linotype" w:cs="Palatino Linotype"/>
        </w:rPr>
        <w:t xml:space="preserve">a través del Sistema de Acceso a la Información Mexiquense. </w:t>
      </w:r>
    </w:p>
    <w:p w14:paraId="1F8F4D34" w14:textId="77777777" w:rsidR="00727E67" w:rsidRPr="003F2606" w:rsidRDefault="00727E67">
      <w:pPr>
        <w:spacing w:line="360" w:lineRule="auto"/>
        <w:jc w:val="both"/>
        <w:rPr>
          <w:rFonts w:ascii="Palatino Linotype" w:eastAsia="Palatino Linotype" w:hAnsi="Palatino Linotype" w:cs="Palatino Linotype"/>
        </w:rPr>
      </w:pPr>
    </w:p>
    <w:p w14:paraId="57918753" w14:textId="77777777" w:rsidR="00727E67" w:rsidRPr="003F2606" w:rsidRDefault="00B735D6">
      <w:pPr>
        <w:numPr>
          <w:ilvl w:val="0"/>
          <w:numId w:val="9"/>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rPr>
      </w:pPr>
      <w:r w:rsidRPr="003F2606">
        <w:rPr>
          <w:rFonts w:ascii="Palatino Linotype" w:eastAsia="Palatino Linotype" w:hAnsi="Palatino Linotype" w:cs="Palatino Linotype"/>
          <w:b/>
        </w:rPr>
        <w:lastRenderedPageBreak/>
        <w:t xml:space="preserve">Prórroga. </w:t>
      </w:r>
      <w:r w:rsidRPr="003F2606">
        <w:rPr>
          <w:rFonts w:ascii="Palatino Linotype" w:eastAsia="Palatino Linotype" w:hAnsi="Palatino Linotype" w:cs="Palatino Linotype"/>
        </w:rPr>
        <w:t>El</w:t>
      </w:r>
      <w:r w:rsidRPr="003F2606">
        <w:rPr>
          <w:rFonts w:ascii="Palatino Linotype" w:eastAsia="Palatino Linotype" w:hAnsi="Palatino Linotype" w:cs="Palatino Linotype"/>
          <w:b/>
        </w:rPr>
        <w:t xml:space="preserve"> diecinueve de septiembre de dos mil veintitrés</w:t>
      </w:r>
      <w:r w:rsidRPr="003F2606">
        <w:rPr>
          <w:rFonts w:ascii="Palatino Linotype" w:eastAsia="Palatino Linotype" w:hAnsi="Palatino Linotype" w:cs="Palatino Linotype"/>
        </w:rPr>
        <w:t>, el</w:t>
      </w:r>
      <w:r w:rsidRPr="003F2606">
        <w:rPr>
          <w:rFonts w:ascii="Palatino Linotype" w:eastAsia="Palatino Linotype" w:hAnsi="Palatino Linotype" w:cs="Palatino Linotype"/>
          <w:b/>
        </w:rPr>
        <w:t xml:space="preserve"> Sujeto Obligado </w:t>
      </w:r>
      <w:r w:rsidRPr="003F2606">
        <w:rPr>
          <w:rFonts w:ascii="Palatino Linotype" w:eastAsia="Palatino Linotype" w:hAnsi="Palatino Linotype" w:cs="Palatino Linotype"/>
        </w:rPr>
        <w:t xml:space="preserve">notificó a la persona solicitante la siguiente prórroga para atender la solicitud de información en los siguientes términos:  </w:t>
      </w:r>
    </w:p>
    <w:p w14:paraId="05016747" w14:textId="77777777" w:rsidR="00727E67" w:rsidRPr="003F2606" w:rsidRDefault="00B735D6">
      <w:pPr>
        <w:tabs>
          <w:tab w:val="left" w:pos="8647"/>
        </w:tabs>
        <w:spacing w:after="240" w:line="276" w:lineRule="auto"/>
        <w:ind w:left="567" w:right="900"/>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1E3C664" w14:textId="77777777" w:rsidR="00727E67" w:rsidRPr="003F2606" w:rsidRDefault="00B735D6">
      <w:pPr>
        <w:tabs>
          <w:tab w:val="left" w:pos="8647"/>
        </w:tabs>
        <w:spacing w:after="240" w:line="276" w:lineRule="auto"/>
        <w:ind w:left="567" w:right="900"/>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DE ACUERDO A LA TRIGÉSIMA CUARTA SESIÓN EXTRAORDINARIA 2023 DEL COMITÉ DE TRANSPARENCIA DE FECHA 19 DE SEPTIEMBRE DE 2023, EN EL ACUERDO 02/SE/34/CT/2023: Se aprueba por unanimidad la prórroga para atender las solicitudes de información con número de folio ...00197/TEPOTZOT/IP/2023..., realizadas por los particulares.</w:t>
      </w:r>
    </w:p>
    <w:p w14:paraId="3A3EBBA0" w14:textId="77777777" w:rsidR="00727E67" w:rsidRPr="003F2606" w:rsidRDefault="00B735D6">
      <w:pPr>
        <w:tabs>
          <w:tab w:val="left" w:pos="8647"/>
        </w:tabs>
        <w:spacing w:after="240" w:line="276" w:lineRule="auto"/>
        <w:ind w:left="567" w:right="900"/>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P.L.C.C. David González Corona</w:t>
      </w:r>
    </w:p>
    <w:p w14:paraId="13B0C60A" w14:textId="77777777" w:rsidR="00727E67" w:rsidRPr="003F2606" w:rsidRDefault="00B735D6">
      <w:pPr>
        <w:tabs>
          <w:tab w:val="left" w:pos="8647"/>
        </w:tabs>
        <w:spacing w:after="240" w:line="276" w:lineRule="auto"/>
        <w:ind w:left="567" w:right="900"/>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Responsable de la Unidad de Transparencia”</w:t>
      </w:r>
    </w:p>
    <w:p w14:paraId="7FAA2A19" w14:textId="77777777" w:rsidR="00727E67" w:rsidRPr="003F2606" w:rsidRDefault="00B735D6">
      <w:pPr>
        <w:pBdr>
          <w:top w:val="nil"/>
          <w:left w:val="nil"/>
          <w:bottom w:val="nil"/>
          <w:right w:val="nil"/>
          <w:between w:val="nil"/>
        </w:pBd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De esta manera, como refiere el Sujeto Obligado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Pr="003F2606">
        <w:rPr>
          <w:rFonts w:ascii="Palatino Linotype" w:eastAsia="Palatino Linotype" w:hAnsi="Palatino Linotype" w:cs="Palatino Linotype"/>
          <w:b/>
        </w:rPr>
        <w:t>NO se observaron las formalidades que establece la Ley de la materia</w:t>
      </w:r>
      <w:r w:rsidRPr="003F2606">
        <w:rPr>
          <w:rFonts w:ascii="Palatino Linotype" w:eastAsia="Palatino Linotype" w:hAnsi="Palatino Linotype" w:cs="Palatino Linotype"/>
        </w:rPr>
        <w:t>, pues no se anexó el Acuerdo del Comité de Transparencia de dicho ente público, mediante el cual se aprobara la ampliación del plazo para dar atención a la solicitud de información.</w:t>
      </w:r>
    </w:p>
    <w:p w14:paraId="3E1DF153" w14:textId="77777777" w:rsidR="00727E67" w:rsidRPr="003F2606" w:rsidRDefault="00B735D6">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F2606">
        <w:rPr>
          <w:rFonts w:ascii="Palatino Linotype" w:eastAsia="Palatino Linotype" w:hAnsi="Palatino Linotype" w:cs="Palatino Linotype"/>
          <w:b/>
        </w:rPr>
        <w:lastRenderedPageBreak/>
        <w:t xml:space="preserve">Respuesta. </w:t>
      </w:r>
      <w:r w:rsidRPr="003F2606">
        <w:rPr>
          <w:rFonts w:ascii="Palatino Linotype" w:eastAsia="Palatino Linotype" w:hAnsi="Palatino Linotype" w:cs="Palatino Linotype"/>
        </w:rPr>
        <w:t xml:space="preserve">Con fecha </w:t>
      </w:r>
      <w:r w:rsidRPr="003F2606">
        <w:rPr>
          <w:rFonts w:ascii="Palatino Linotype" w:eastAsia="Palatino Linotype" w:hAnsi="Palatino Linotype" w:cs="Palatino Linotype"/>
          <w:b/>
        </w:rPr>
        <w:t>veintiocho de septiembre de dos mil veintitrés</w:t>
      </w:r>
      <w:r w:rsidRPr="003F2606">
        <w:rPr>
          <w:rFonts w:ascii="Palatino Linotype" w:eastAsia="Palatino Linotype" w:hAnsi="Palatino Linotype" w:cs="Palatino Linotype"/>
        </w:rPr>
        <w:t xml:space="preserve">, el </w:t>
      </w:r>
      <w:r w:rsidRPr="003F2606">
        <w:rPr>
          <w:rFonts w:ascii="Palatino Linotype" w:eastAsia="Palatino Linotype" w:hAnsi="Palatino Linotype" w:cs="Palatino Linotype"/>
          <w:b/>
        </w:rPr>
        <w:t>SUJETO OBLIGADO</w:t>
      </w:r>
      <w:r w:rsidRPr="003F2606">
        <w:rPr>
          <w:rFonts w:ascii="Palatino Linotype" w:eastAsia="Palatino Linotype" w:hAnsi="Palatino Linotype" w:cs="Palatino Linotype"/>
        </w:rPr>
        <w:t xml:space="preserve"> envió su respuesta a la solicitud de acceso a la información a través del SAIMEX, la cual versa como sigue: </w:t>
      </w:r>
    </w:p>
    <w:p w14:paraId="1DBFDAE4" w14:textId="77777777" w:rsidR="00727E67" w:rsidRPr="003F2606" w:rsidRDefault="00727E67">
      <w:pPr>
        <w:tabs>
          <w:tab w:val="left" w:pos="7371"/>
        </w:tabs>
        <w:spacing w:line="360" w:lineRule="auto"/>
        <w:ind w:left="567" w:right="616"/>
        <w:jc w:val="both"/>
        <w:rPr>
          <w:rFonts w:ascii="Palatino Linotype" w:eastAsia="Palatino Linotype" w:hAnsi="Palatino Linotype" w:cs="Palatino Linotype"/>
          <w:i/>
          <w:sz w:val="22"/>
          <w:szCs w:val="22"/>
        </w:rPr>
      </w:pPr>
      <w:bookmarkStart w:id="0" w:name="_heading=h.3znysh7" w:colFirst="0" w:colLast="0"/>
      <w:bookmarkEnd w:id="0"/>
    </w:p>
    <w:p w14:paraId="643D1938" w14:textId="77777777" w:rsidR="00727E67" w:rsidRPr="003F2606" w:rsidRDefault="00B735D6">
      <w:pPr>
        <w:tabs>
          <w:tab w:val="left" w:pos="7371"/>
        </w:tabs>
        <w:spacing w:line="360" w:lineRule="auto"/>
        <w:ind w:left="567"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6FD629F" w14:textId="77777777" w:rsidR="00727E67" w:rsidRPr="003F2606" w:rsidRDefault="00B735D6">
      <w:pPr>
        <w:tabs>
          <w:tab w:val="left" w:pos="7371"/>
        </w:tabs>
        <w:spacing w:line="360" w:lineRule="auto"/>
        <w:ind w:left="567"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SE ADJUNTA RESPUESTA DE SERVIDOR PÚBLICO HABILITADO</w:t>
      </w:r>
    </w:p>
    <w:p w14:paraId="11BD291C" w14:textId="77777777" w:rsidR="00727E67" w:rsidRPr="003F2606" w:rsidRDefault="00727E67">
      <w:pPr>
        <w:spacing w:line="360" w:lineRule="auto"/>
        <w:ind w:right="49"/>
        <w:jc w:val="both"/>
        <w:rPr>
          <w:rFonts w:ascii="Palatino Linotype" w:eastAsia="Palatino Linotype" w:hAnsi="Palatino Linotype" w:cs="Palatino Linotype"/>
        </w:rPr>
      </w:pPr>
    </w:p>
    <w:p w14:paraId="20DEC541" w14:textId="77777777" w:rsidR="00727E67" w:rsidRPr="003F2606" w:rsidRDefault="00B735D6">
      <w:pPr>
        <w:spacing w:line="360" w:lineRule="auto"/>
        <w:ind w:right="49"/>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Del mismo modo, el </w:t>
      </w:r>
      <w:r w:rsidRPr="003F2606">
        <w:rPr>
          <w:rFonts w:ascii="Palatino Linotype" w:eastAsia="Palatino Linotype" w:hAnsi="Palatino Linotype" w:cs="Palatino Linotype"/>
          <w:b/>
        </w:rPr>
        <w:t>SUJETO OBLIGADO</w:t>
      </w:r>
      <w:r w:rsidRPr="003F2606">
        <w:rPr>
          <w:rFonts w:ascii="Palatino Linotype" w:eastAsia="Palatino Linotype" w:hAnsi="Palatino Linotype" w:cs="Palatino Linotype"/>
        </w:rPr>
        <w:t xml:space="preserve"> adjuntó a su respuesta lo siguiente: </w:t>
      </w:r>
    </w:p>
    <w:p w14:paraId="1D421D4A" w14:textId="77777777" w:rsidR="00727E67" w:rsidRPr="003F2606" w:rsidRDefault="00B735D6">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F2606">
        <w:rPr>
          <w:rFonts w:ascii="Palatino Linotype" w:eastAsia="Palatino Linotype" w:hAnsi="Palatino Linotype" w:cs="Palatino Linotype"/>
          <w:sz w:val="22"/>
          <w:szCs w:val="22"/>
        </w:rPr>
        <w:t xml:space="preserve">Oficio de fecha veinticinco de septiembre de dos mil veintitrés, signado por la Secretaría del Ayuntamiento, mediante el cual informó que puede consultar los documentos solicitados en la página oficial del Ayuntamiento de Tepotzotlán: </w:t>
      </w:r>
      <w:hyperlink r:id="rId8">
        <w:r w:rsidRPr="003F2606">
          <w:rPr>
            <w:rFonts w:ascii="Palatino Linotype" w:eastAsia="Palatino Linotype" w:hAnsi="Palatino Linotype" w:cs="Palatino Linotype"/>
            <w:sz w:val="22"/>
            <w:szCs w:val="22"/>
            <w:u w:val="single"/>
          </w:rPr>
          <w:t>https://www.tepotzotlan.gob.mx/</w:t>
        </w:r>
      </w:hyperlink>
      <w:r w:rsidRPr="003F2606">
        <w:rPr>
          <w:rFonts w:ascii="Palatino Linotype" w:eastAsia="Palatino Linotype" w:hAnsi="Palatino Linotype" w:cs="Palatino Linotype"/>
          <w:sz w:val="22"/>
          <w:szCs w:val="22"/>
        </w:rPr>
        <w:t xml:space="preserve"> </w:t>
      </w:r>
    </w:p>
    <w:p w14:paraId="0C6A6F16" w14:textId="77777777" w:rsidR="00727E67" w:rsidRPr="003F2606" w:rsidRDefault="00727E67">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6A34523E" w14:textId="77777777" w:rsidR="00727E67" w:rsidRPr="003F2606" w:rsidRDefault="00B735D6">
      <w:pPr>
        <w:numPr>
          <w:ilvl w:val="0"/>
          <w:numId w:val="9"/>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rPr>
      </w:pPr>
      <w:r w:rsidRPr="003F2606">
        <w:rPr>
          <w:rFonts w:ascii="Palatino Linotype" w:eastAsia="Palatino Linotype" w:hAnsi="Palatino Linotype" w:cs="Palatino Linotype"/>
          <w:b/>
        </w:rPr>
        <w:t xml:space="preserve">Interposición del recurso de revisión. </w:t>
      </w:r>
      <w:r w:rsidRPr="003F2606">
        <w:rPr>
          <w:rFonts w:ascii="Palatino Linotype" w:eastAsia="Palatino Linotype" w:hAnsi="Palatino Linotype" w:cs="Palatino Linotype"/>
        </w:rPr>
        <w:t xml:space="preserve">Inconforme con la respuesta del </w:t>
      </w:r>
      <w:r w:rsidRPr="003F2606">
        <w:rPr>
          <w:rFonts w:ascii="Palatino Linotype" w:eastAsia="Palatino Linotype" w:hAnsi="Palatino Linotype" w:cs="Palatino Linotype"/>
          <w:b/>
        </w:rPr>
        <w:t>SUJETO OBLIGADO la parte RECURRENTE</w:t>
      </w:r>
      <w:r w:rsidRPr="003F2606">
        <w:rPr>
          <w:rFonts w:ascii="Palatino Linotype" w:eastAsia="Palatino Linotype" w:hAnsi="Palatino Linotype" w:cs="Palatino Linotype"/>
        </w:rPr>
        <w:t xml:space="preserve"> interpuso recurso de revisión a través del SAIMEX en fecha </w:t>
      </w:r>
      <w:r w:rsidRPr="003F2606">
        <w:rPr>
          <w:rFonts w:ascii="Palatino Linotype" w:eastAsia="Palatino Linotype" w:hAnsi="Palatino Linotype" w:cs="Palatino Linotype"/>
          <w:b/>
        </w:rPr>
        <w:t>cuatro de octubre de dos mil veintitrés</w:t>
      </w:r>
      <w:r w:rsidRPr="003F2606">
        <w:rPr>
          <w:rFonts w:ascii="Palatino Linotype" w:eastAsia="Palatino Linotype" w:hAnsi="Palatino Linotype" w:cs="Palatino Linotype"/>
        </w:rPr>
        <w:t>, a través del cual expresó lo siguiente:</w:t>
      </w:r>
    </w:p>
    <w:p w14:paraId="7443F7A7" w14:textId="77777777" w:rsidR="00727E67" w:rsidRPr="003F2606" w:rsidRDefault="00727E67">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rPr>
      </w:pPr>
    </w:p>
    <w:p w14:paraId="6E80A76B" w14:textId="77777777" w:rsidR="00727E67" w:rsidRPr="003F2606" w:rsidRDefault="00B735D6">
      <w:pPr>
        <w:spacing w:line="360" w:lineRule="auto"/>
        <w:ind w:left="567"/>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b/>
          <w:sz w:val="22"/>
          <w:szCs w:val="22"/>
        </w:rPr>
        <w:t xml:space="preserve">Acto impugnado. </w:t>
      </w:r>
      <w:r w:rsidRPr="003F2606">
        <w:rPr>
          <w:rFonts w:ascii="Palatino Linotype" w:eastAsia="Palatino Linotype" w:hAnsi="Palatino Linotype" w:cs="Palatino Linotype"/>
          <w:i/>
          <w:sz w:val="22"/>
          <w:szCs w:val="22"/>
        </w:rPr>
        <w:t xml:space="preserve">“no proporcionan la </w:t>
      </w:r>
      <w:proofErr w:type="spellStart"/>
      <w:r w:rsidRPr="003F2606">
        <w:rPr>
          <w:rFonts w:ascii="Palatino Linotype" w:eastAsia="Palatino Linotype" w:hAnsi="Palatino Linotype" w:cs="Palatino Linotype"/>
          <w:i/>
          <w:sz w:val="22"/>
          <w:szCs w:val="22"/>
        </w:rPr>
        <w:t>informacion</w:t>
      </w:r>
      <w:proofErr w:type="spellEnd"/>
      <w:r w:rsidRPr="003F2606">
        <w:rPr>
          <w:rFonts w:ascii="Palatino Linotype" w:eastAsia="Palatino Linotype" w:hAnsi="Palatino Linotype" w:cs="Palatino Linotype"/>
          <w:i/>
          <w:sz w:val="22"/>
          <w:szCs w:val="22"/>
        </w:rPr>
        <w:t xml:space="preserve"> solicitada” </w:t>
      </w:r>
    </w:p>
    <w:p w14:paraId="58A3A77C" w14:textId="77777777" w:rsidR="00727E67" w:rsidRPr="003F2606" w:rsidRDefault="00727E67">
      <w:pPr>
        <w:spacing w:line="360" w:lineRule="auto"/>
        <w:ind w:left="567"/>
      </w:pPr>
    </w:p>
    <w:p w14:paraId="195D2461" w14:textId="77777777" w:rsidR="00727E67" w:rsidRPr="003F2606" w:rsidRDefault="00B735D6">
      <w:pPr>
        <w:pBdr>
          <w:top w:val="nil"/>
          <w:left w:val="nil"/>
          <w:bottom w:val="nil"/>
          <w:right w:val="nil"/>
          <w:between w:val="nil"/>
        </w:pBdr>
        <w:spacing w:line="360" w:lineRule="auto"/>
        <w:ind w:left="567"/>
        <w:jc w:val="both"/>
        <w:rPr>
          <w:rFonts w:ascii="Palatino Linotype" w:eastAsia="Palatino Linotype" w:hAnsi="Palatino Linotype" w:cs="Palatino Linotype"/>
          <w:b/>
          <w:i/>
          <w:sz w:val="22"/>
          <w:szCs w:val="22"/>
          <w:u w:val="single"/>
        </w:rPr>
      </w:pPr>
      <w:r w:rsidRPr="003F2606">
        <w:rPr>
          <w:rFonts w:ascii="Palatino Linotype" w:eastAsia="Palatino Linotype" w:hAnsi="Palatino Linotype" w:cs="Palatino Linotype"/>
          <w:b/>
          <w:sz w:val="22"/>
          <w:szCs w:val="22"/>
        </w:rPr>
        <w:t xml:space="preserve">Motivos de inconformidad. </w:t>
      </w:r>
      <w:r w:rsidRPr="003F2606">
        <w:rPr>
          <w:rFonts w:ascii="Palatino Linotype" w:eastAsia="Palatino Linotype" w:hAnsi="Palatino Linotype" w:cs="Palatino Linotype"/>
          <w:i/>
          <w:sz w:val="22"/>
          <w:szCs w:val="22"/>
        </w:rPr>
        <w:t xml:space="preserve">“no proporcionan la </w:t>
      </w:r>
      <w:proofErr w:type="spellStart"/>
      <w:r w:rsidRPr="003F2606">
        <w:rPr>
          <w:rFonts w:ascii="Palatino Linotype" w:eastAsia="Palatino Linotype" w:hAnsi="Palatino Linotype" w:cs="Palatino Linotype"/>
          <w:i/>
          <w:sz w:val="22"/>
          <w:szCs w:val="22"/>
        </w:rPr>
        <w:t>informaicon</w:t>
      </w:r>
      <w:proofErr w:type="spellEnd"/>
      <w:r w:rsidRPr="003F2606">
        <w:rPr>
          <w:rFonts w:ascii="Palatino Linotype" w:eastAsia="Palatino Linotype" w:hAnsi="Palatino Linotype" w:cs="Palatino Linotype"/>
          <w:i/>
          <w:sz w:val="22"/>
          <w:szCs w:val="22"/>
        </w:rPr>
        <w:t xml:space="preserve"> solicitada en el sitio web no </w:t>
      </w:r>
      <w:proofErr w:type="spellStart"/>
      <w:r w:rsidRPr="003F2606">
        <w:rPr>
          <w:rFonts w:ascii="Palatino Linotype" w:eastAsia="Palatino Linotype" w:hAnsi="Palatino Linotype" w:cs="Palatino Linotype"/>
          <w:i/>
          <w:sz w:val="22"/>
          <w:szCs w:val="22"/>
        </w:rPr>
        <w:t>esta</w:t>
      </w:r>
      <w:proofErr w:type="spellEnd"/>
      <w:r w:rsidRPr="003F2606">
        <w:rPr>
          <w:rFonts w:ascii="Palatino Linotype" w:eastAsia="Palatino Linotype" w:hAnsi="Palatino Linotype" w:cs="Palatino Linotype"/>
          <w:i/>
          <w:sz w:val="22"/>
          <w:szCs w:val="22"/>
        </w:rPr>
        <w:t xml:space="preserve"> la información solicitada”.</w:t>
      </w:r>
    </w:p>
    <w:p w14:paraId="25495908" w14:textId="77777777" w:rsidR="00727E67" w:rsidRPr="003F2606" w:rsidRDefault="00727E67">
      <w:pPr>
        <w:pBdr>
          <w:top w:val="nil"/>
          <w:left w:val="nil"/>
          <w:bottom w:val="nil"/>
          <w:right w:val="nil"/>
          <w:between w:val="nil"/>
        </w:pBdr>
        <w:spacing w:line="360" w:lineRule="auto"/>
        <w:ind w:left="567"/>
        <w:jc w:val="both"/>
        <w:rPr>
          <w:rFonts w:ascii="Palatino Linotype" w:eastAsia="Palatino Linotype" w:hAnsi="Palatino Linotype" w:cs="Palatino Linotype"/>
          <w:i/>
        </w:rPr>
      </w:pPr>
    </w:p>
    <w:p w14:paraId="09E95FCD" w14:textId="77777777" w:rsidR="00727E67" w:rsidRPr="003F2606" w:rsidRDefault="00B735D6">
      <w:pPr>
        <w:numPr>
          <w:ilvl w:val="0"/>
          <w:numId w:val="9"/>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r w:rsidRPr="003F2606">
        <w:rPr>
          <w:rFonts w:ascii="Palatino Linotype" w:eastAsia="Palatino Linotype" w:hAnsi="Palatino Linotype" w:cs="Palatino Linotype"/>
          <w:b/>
        </w:rPr>
        <w:lastRenderedPageBreak/>
        <w:t xml:space="preserve">Turno. </w:t>
      </w:r>
      <w:r w:rsidRPr="003F2606">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3F2606">
        <w:rPr>
          <w:rFonts w:ascii="Palatino Linotype" w:eastAsia="Palatino Linotype" w:hAnsi="Palatino Linotype" w:cs="Palatino Linotype"/>
          <w:b/>
        </w:rPr>
        <w:t>06759/INFOEM/IP/RR/2023</w:t>
      </w:r>
      <w:r w:rsidRPr="003F2606">
        <w:rPr>
          <w:rFonts w:ascii="Palatino Linotype" w:eastAsia="Palatino Linotype" w:hAnsi="Palatino Linotype" w:cs="Palatino Linotype"/>
        </w:rPr>
        <w:t xml:space="preserve">, se turnó por el sistema electrónico del Instituto de Transparencia, Acceso a la Información Pública y Protección de Datos Personales del Estado de México y Municipios, a la Comisionada </w:t>
      </w:r>
      <w:r w:rsidRPr="003F2606">
        <w:rPr>
          <w:rFonts w:ascii="Palatino Linotype" w:eastAsia="Palatino Linotype" w:hAnsi="Palatino Linotype" w:cs="Palatino Linotype"/>
          <w:b/>
        </w:rPr>
        <w:t>Guadalupe Ramírez Peña</w:t>
      </w:r>
      <w:r w:rsidRPr="003F2606">
        <w:rPr>
          <w:rFonts w:ascii="Palatino Linotype" w:eastAsia="Palatino Linotype" w:hAnsi="Palatino Linotype" w:cs="Palatino Linotype"/>
        </w:rPr>
        <w:t>, para su análisis, estudio, elaboración del proyecto y presentación ante el Pleno de este Instituto.</w:t>
      </w:r>
    </w:p>
    <w:p w14:paraId="590CF16B" w14:textId="77777777" w:rsidR="00727E67" w:rsidRPr="003F2606" w:rsidRDefault="00727E6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60968DAE" w14:textId="77777777" w:rsidR="00727E67" w:rsidRPr="003F2606" w:rsidRDefault="00B735D6">
      <w:pPr>
        <w:numPr>
          <w:ilvl w:val="0"/>
          <w:numId w:val="9"/>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bookmarkStart w:id="1" w:name="_heading=h.gjdgxs" w:colFirst="0" w:colLast="0"/>
      <w:bookmarkEnd w:id="1"/>
      <w:r w:rsidRPr="003F2606">
        <w:rPr>
          <w:rFonts w:ascii="Palatino Linotype" w:eastAsia="Palatino Linotype" w:hAnsi="Palatino Linotype" w:cs="Palatino Linotype"/>
          <w:b/>
        </w:rPr>
        <w:t xml:space="preserve">Admisión del recurso de revisión: </w:t>
      </w:r>
      <w:r w:rsidRPr="003F2606">
        <w:rPr>
          <w:rFonts w:ascii="Palatino Linotype" w:eastAsia="Palatino Linotype" w:hAnsi="Palatino Linotype" w:cs="Palatino Linotype"/>
        </w:rPr>
        <w:t xml:space="preserve">En fecha </w:t>
      </w:r>
      <w:r w:rsidRPr="003F2606">
        <w:rPr>
          <w:rFonts w:ascii="Palatino Linotype" w:eastAsia="Palatino Linotype" w:hAnsi="Palatino Linotype" w:cs="Palatino Linotype"/>
          <w:b/>
        </w:rPr>
        <w:t>nueve de octubre de dos mil veintitrés</w:t>
      </w:r>
      <w:r w:rsidRPr="003F2606">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3F2606">
        <w:rPr>
          <w:rFonts w:ascii="Palatino Linotype" w:eastAsia="Palatino Linotype" w:hAnsi="Palatino Linotype" w:cs="Palatino Linotype"/>
          <w:b/>
        </w:rPr>
        <w:t>SUJETO OBLIGADO</w:t>
      </w:r>
      <w:r w:rsidRPr="003F2606">
        <w:rPr>
          <w:rFonts w:ascii="Palatino Linotype" w:eastAsia="Palatino Linotype" w:hAnsi="Palatino Linotype" w:cs="Palatino Linotype"/>
        </w:rPr>
        <w:t xml:space="preserve"> presentara su informe justificado.</w:t>
      </w:r>
    </w:p>
    <w:p w14:paraId="0AC63710" w14:textId="77777777" w:rsidR="00727E67" w:rsidRPr="003F2606" w:rsidRDefault="00727E6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713B1509" w14:textId="77777777" w:rsidR="00727E67" w:rsidRPr="003F2606" w:rsidRDefault="00B735D6">
      <w:pPr>
        <w:numPr>
          <w:ilvl w:val="0"/>
          <w:numId w:val="9"/>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r w:rsidRPr="003F2606">
        <w:rPr>
          <w:rFonts w:ascii="Palatino Linotype" w:eastAsia="Palatino Linotype" w:hAnsi="Palatino Linotype" w:cs="Palatino Linotype"/>
          <w:b/>
        </w:rPr>
        <w:t>Manifestaciones</w:t>
      </w:r>
      <w:r w:rsidRPr="003F2606">
        <w:rPr>
          <w:rFonts w:ascii="Palatino Linotype" w:eastAsia="Palatino Linotype" w:hAnsi="Palatino Linotype" w:cs="Palatino Linotype"/>
        </w:rPr>
        <w:t xml:space="preserve">: De las constancias que obran en el expediente electrónico del SAIMEX se desprende que el </w:t>
      </w:r>
      <w:r w:rsidRPr="003F2606">
        <w:rPr>
          <w:rFonts w:ascii="Palatino Linotype" w:eastAsia="Palatino Linotype" w:hAnsi="Palatino Linotype" w:cs="Palatino Linotype"/>
          <w:b/>
        </w:rPr>
        <w:t>SUJETO OBLIGADO</w:t>
      </w:r>
      <w:r w:rsidRPr="003F2606">
        <w:rPr>
          <w:rFonts w:ascii="Palatino Linotype" w:eastAsia="Palatino Linotype" w:hAnsi="Palatino Linotype" w:cs="Palatino Linotype"/>
        </w:rPr>
        <w:t xml:space="preserve"> rindió su informe justificado en fecha veinte de octubre de dos mil veintitrés, haciendo del conocimiento del </w:t>
      </w:r>
      <w:r w:rsidRPr="003F2606">
        <w:rPr>
          <w:rFonts w:ascii="Palatino Linotype" w:eastAsia="Palatino Linotype" w:hAnsi="Palatino Linotype" w:cs="Palatino Linotype"/>
          <w:b/>
        </w:rPr>
        <w:t>RECURRENTE</w:t>
      </w:r>
      <w:r w:rsidRPr="003F2606">
        <w:rPr>
          <w:rFonts w:ascii="Palatino Linotype" w:eastAsia="Palatino Linotype" w:hAnsi="Palatino Linotype" w:cs="Palatino Linotype"/>
        </w:rPr>
        <w:t xml:space="preserve"> el diecinueve de marzo de dos mil veinticuatro, el cual contiene:</w:t>
      </w:r>
    </w:p>
    <w:p w14:paraId="02A2EB44" w14:textId="77777777" w:rsidR="00727E67" w:rsidRPr="003F2606" w:rsidRDefault="00727E67">
      <w:pPr>
        <w:pBdr>
          <w:top w:val="nil"/>
          <w:left w:val="nil"/>
          <w:bottom w:val="nil"/>
          <w:right w:val="nil"/>
          <w:between w:val="nil"/>
        </w:pBdr>
        <w:ind w:left="708"/>
        <w:rPr>
          <w:rFonts w:ascii="Palatino Linotype" w:eastAsia="Palatino Linotype" w:hAnsi="Palatino Linotype" w:cs="Palatino Linotype"/>
          <w:sz w:val="22"/>
          <w:szCs w:val="22"/>
        </w:rPr>
      </w:pPr>
    </w:p>
    <w:p w14:paraId="3F283FE2" w14:textId="77777777" w:rsidR="00727E67" w:rsidRPr="003F2606" w:rsidRDefault="00B735D6">
      <w:pPr>
        <w:numPr>
          <w:ilvl w:val="0"/>
          <w:numId w:val="4"/>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3F2606">
        <w:rPr>
          <w:rFonts w:ascii="Palatino Linotype" w:eastAsia="Palatino Linotype" w:hAnsi="Palatino Linotype" w:cs="Palatino Linotype"/>
          <w:b/>
          <w:sz w:val="22"/>
          <w:szCs w:val="22"/>
        </w:rPr>
        <w:t>HAT-SA-OI-587-2023.pdf:</w:t>
      </w:r>
      <w:r w:rsidRPr="003F2606">
        <w:rPr>
          <w:rFonts w:ascii="Palatino Linotype" w:eastAsia="Palatino Linotype" w:hAnsi="Palatino Linotype" w:cs="Palatino Linotype"/>
          <w:sz w:val="22"/>
          <w:szCs w:val="22"/>
        </w:rPr>
        <w:t xml:space="preserve"> Oficio de fecha diez de octubre de dos mil veintitrés, signado por la Secretaría del Ayuntamiento, mediante el cual informó que hace entrega de lo siguiente: </w:t>
      </w:r>
    </w:p>
    <w:p w14:paraId="06279314" w14:textId="77777777" w:rsidR="00727E67" w:rsidRPr="003F2606" w:rsidRDefault="00B735D6">
      <w:pPr>
        <w:numPr>
          <w:ilvl w:val="0"/>
          <w:numId w:val="5"/>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3F2606">
        <w:rPr>
          <w:rFonts w:ascii="Palatino Linotype" w:eastAsia="Palatino Linotype" w:hAnsi="Palatino Linotype" w:cs="Palatino Linotype"/>
          <w:sz w:val="22"/>
          <w:szCs w:val="22"/>
        </w:rPr>
        <w:t xml:space="preserve">Acta de la Primera Sesión Ordinaria y de Instalación del Consejo Municipal para el Cumplimiento de la Agenda 20-30 y de la Comisión Municipal para </w:t>
      </w:r>
      <w:r w:rsidRPr="003F2606">
        <w:rPr>
          <w:rFonts w:ascii="Palatino Linotype" w:eastAsia="Palatino Linotype" w:hAnsi="Palatino Linotype" w:cs="Palatino Linotype"/>
          <w:sz w:val="22"/>
          <w:szCs w:val="22"/>
        </w:rPr>
        <w:lastRenderedPageBreak/>
        <w:t xml:space="preserve">el cumplimiento de la Agenda 20-30 en el Municipio de Tepotzotlán, Estado de México, de fecha veintisiete de junio de dos mil veintidós. </w:t>
      </w:r>
    </w:p>
    <w:p w14:paraId="374225CE" w14:textId="77777777" w:rsidR="00727E67" w:rsidRPr="003F2606" w:rsidRDefault="00B735D6">
      <w:pPr>
        <w:numPr>
          <w:ilvl w:val="0"/>
          <w:numId w:val="5"/>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3F2606">
        <w:rPr>
          <w:rFonts w:ascii="Palatino Linotype" w:eastAsia="Palatino Linotype" w:hAnsi="Palatino Linotype" w:cs="Palatino Linotype"/>
          <w:sz w:val="22"/>
          <w:szCs w:val="22"/>
        </w:rPr>
        <w:t xml:space="preserve">Acta de la Segunda Sesión Ordinaria del Consejo Municipal para el Cumplimiento de la Agenda 20-30 y de la Comisión Municipal para el cumplimiento de la Agenda 20-30 en el Municipio de Tepotzotlán, Estado de México, de fecha veintiocho de agosto de dos mil veintitrés. </w:t>
      </w:r>
    </w:p>
    <w:p w14:paraId="7FB12ADF" w14:textId="77777777" w:rsidR="00727E67" w:rsidRPr="003F2606" w:rsidRDefault="00B735D6">
      <w:pPr>
        <w:numPr>
          <w:ilvl w:val="0"/>
          <w:numId w:val="5"/>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3F2606">
        <w:rPr>
          <w:rFonts w:ascii="Palatino Linotype" w:eastAsia="Palatino Linotype" w:hAnsi="Palatino Linotype" w:cs="Palatino Linotype"/>
          <w:sz w:val="22"/>
          <w:szCs w:val="22"/>
        </w:rPr>
        <w:t xml:space="preserve">Asimismo, hace de su conocimiento que las convocatorias se entregan a través del grupo de WhatsApp de los integrantes del SIPINNA Municipal. </w:t>
      </w:r>
    </w:p>
    <w:p w14:paraId="4AC6A173" w14:textId="77777777" w:rsidR="00727E67" w:rsidRPr="003F2606" w:rsidRDefault="00B735D6">
      <w:pPr>
        <w:numPr>
          <w:ilvl w:val="0"/>
          <w:numId w:val="4"/>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3F2606">
        <w:rPr>
          <w:rFonts w:ascii="Palatino Linotype" w:eastAsia="Palatino Linotype" w:hAnsi="Palatino Linotype" w:cs="Palatino Linotype"/>
          <w:b/>
          <w:sz w:val="22"/>
          <w:szCs w:val="22"/>
        </w:rPr>
        <w:t>00197-TEPOTZOT-IP-2023.rar:</w:t>
      </w:r>
      <w:r w:rsidRPr="003F2606">
        <w:rPr>
          <w:rFonts w:ascii="Palatino Linotype" w:eastAsia="Palatino Linotype" w:hAnsi="Palatino Linotype" w:cs="Palatino Linotype"/>
          <w:sz w:val="22"/>
          <w:szCs w:val="22"/>
        </w:rPr>
        <w:t xml:space="preserve"> Contiene las actas referidas. </w:t>
      </w:r>
    </w:p>
    <w:p w14:paraId="412C9D1B" w14:textId="77777777" w:rsidR="00727E67" w:rsidRPr="003F2606" w:rsidRDefault="00727E6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6793F6F6" w14:textId="77777777" w:rsidR="00727E67" w:rsidRPr="003F2606" w:rsidRDefault="00B735D6">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3F2606">
        <w:rPr>
          <w:rFonts w:ascii="Palatino Linotype" w:eastAsia="Palatino Linotype" w:hAnsi="Palatino Linotype" w:cs="Palatino Linotype"/>
        </w:rPr>
        <w:t xml:space="preserve">Por su parte, la parte </w:t>
      </w:r>
      <w:r w:rsidRPr="003F2606">
        <w:rPr>
          <w:rFonts w:ascii="Palatino Linotype" w:eastAsia="Palatino Linotype" w:hAnsi="Palatino Linotype" w:cs="Palatino Linotype"/>
          <w:b/>
        </w:rPr>
        <w:t xml:space="preserve">RECURRENTE </w:t>
      </w:r>
      <w:r w:rsidRPr="003F2606">
        <w:rPr>
          <w:rFonts w:ascii="Palatino Linotype" w:eastAsia="Palatino Linotype" w:hAnsi="Palatino Linotype" w:cs="Palatino Linotype"/>
        </w:rPr>
        <w:t xml:space="preserve">omitió realizar manifestaciones, alegatos o pruebas que a su derecho convinieran. </w:t>
      </w:r>
    </w:p>
    <w:p w14:paraId="3276399F" w14:textId="77777777" w:rsidR="00727E67" w:rsidRPr="003F2606" w:rsidRDefault="00727E6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7C8D6512" w14:textId="77777777" w:rsidR="00727E67" w:rsidRPr="003F2606" w:rsidRDefault="00B735D6">
      <w:pPr>
        <w:numPr>
          <w:ilvl w:val="0"/>
          <w:numId w:val="9"/>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rPr>
      </w:pPr>
      <w:r w:rsidRPr="003F2606">
        <w:rPr>
          <w:rFonts w:ascii="Palatino Linotype" w:eastAsia="Palatino Linotype" w:hAnsi="Palatino Linotype" w:cs="Palatino Linotype"/>
          <w:b/>
        </w:rPr>
        <w:t>Ampliación del plazo.</w:t>
      </w:r>
      <w:r w:rsidRPr="003F2606">
        <w:rPr>
          <w:rFonts w:ascii="Palatino Linotype" w:eastAsia="Palatino Linotype" w:hAnsi="Palatino Linotype" w:cs="Palatino Linotype"/>
        </w:rPr>
        <w:t xml:space="preserve"> En fecha </w:t>
      </w:r>
      <w:r w:rsidRPr="003F2606">
        <w:rPr>
          <w:rFonts w:ascii="Palatino Linotype" w:eastAsia="Palatino Linotype" w:hAnsi="Palatino Linotype" w:cs="Palatino Linotype"/>
          <w:b/>
        </w:rPr>
        <w:t>diecinueve de marzo de dos mil veinticuatro</w:t>
      </w:r>
      <w:r w:rsidRPr="003F2606">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576B5B59" w14:textId="77777777" w:rsidR="00727E67" w:rsidRPr="003F2606" w:rsidRDefault="00727E67">
      <w:pPr>
        <w:widowControl w:val="0"/>
        <w:spacing w:line="360" w:lineRule="auto"/>
        <w:jc w:val="both"/>
        <w:rPr>
          <w:rFonts w:ascii="Palatino Linotype" w:eastAsia="Palatino Linotype" w:hAnsi="Palatino Linotype" w:cs="Palatino Linotype"/>
        </w:rPr>
      </w:pPr>
    </w:p>
    <w:p w14:paraId="4C9C5041"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3BFAF2C" w14:textId="77777777" w:rsidR="00727E67" w:rsidRPr="003F2606" w:rsidRDefault="00727E67">
      <w:pPr>
        <w:spacing w:line="360" w:lineRule="auto"/>
        <w:jc w:val="both"/>
        <w:rPr>
          <w:rFonts w:ascii="Palatino Linotype" w:eastAsia="Palatino Linotype" w:hAnsi="Palatino Linotype" w:cs="Palatino Linotype"/>
        </w:rPr>
      </w:pPr>
    </w:p>
    <w:p w14:paraId="0BAFF17F"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7D045B0" w14:textId="77777777" w:rsidR="00727E67" w:rsidRPr="003F2606" w:rsidRDefault="00727E67">
      <w:pPr>
        <w:spacing w:line="360" w:lineRule="auto"/>
        <w:jc w:val="both"/>
        <w:rPr>
          <w:rFonts w:ascii="Palatino Linotype" w:eastAsia="Palatino Linotype" w:hAnsi="Palatino Linotype" w:cs="Palatino Linotype"/>
        </w:rPr>
      </w:pPr>
    </w:p>
    <w:p w14:paraId="0C0E65C1"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F62577C" w14:textId="77777777" w:rsidR="00727E67" w:rsidRPr="003F2606" w:rsidRDefault="00727E67">
      <w:pPr>
        <w:spacing w:line="360" w:lineRule="auto"/>
        <w:jc w:val="both"/>
        <w:rPr>
          <w:rFonts w:ascii="Palatino Linotype" w:eastAsia="Palatino Linotype" w:hAnsi="Palatino Linotype" w:cs="Palatino Linotype"/>
        </w:rPr>
      </w:pPr>
    </w:p>
    <w:p w14:paraId="1AC2F6A2"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47C5C60" w14:textId="77777777" w:rsidR="00727E67" w:rsidRPr="003F2606" w:rsidRDefault="00727E67">
      <w:pPr>
        <w:spacing w:line="360" w:lineRule="auto"/>
        <w:jc w:val="both"/>
        <w:rPr>
          <w:rFonts w:ascii="Palatino Linotype" w:eastAsia="Palatino Linotype" w:hAnsi="Palatino Linotype" w:cs="Palatino Linotype"/>
        </w:rPr>
      </w:pPr>
    </w:p>
    <w:p w14:paraId="71F09933" w14:textId="77777777" w:rsidR="00727E67" w:rsidRPr="003F2606" w:rsidRDefault="00B735D6">
      <w:pPr>
        <w:spacing w:line="360" w:lineRule="auto"/>
        <w:jc w:val="both"/>
        <w:rPr>
          <w:rFonts w:ascii="Palatino Linotype" w:eastAsia="Palatino Linotype" w:hAnsi="Palatino Linotype" w:cs="Palatino Linotype"/>
          <w:strike/>
        </w:rPr>
      </w:pPr>
      <w:r w:rsidRPr="003F2606">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63240EC" w14:textId="77777777" w:rsidR="00727E67" w:rsidRPr="003F2606" w:rsidRDefault="00727E67">
      <w:pPr>
        <w:spacing w:line="360" w:lineRule="auto"/>
        <w:jc w:val="both"/>
        <w:rPr>
          <w:rFonts w:ascii="Palatino Linotype" w:eastAsia="Palatino Linotype" w:hAnsi="Palatino Linotype" w:cs="Palatino Linotype"/>
        </w:rPr>
      </w:pPr>
    </w:p>
    <w:p w14:paraId="40F18044" w14:textId="77777777" w:rsidR="00727E67" w:rsidRPr="003F2606" w:rsidRDefault="00B735D6">
      <w:pPr>
        <w:numPr>
          <w:ilvl w:val="0"/>
          <w:numId w:val="10"/>
        </w:numPr>
        <w:spacing w:line="360" w:lineRule="auto"/>
        <w:jc w:val="both"/>
        <w:rPr>
          <w:rFonts w:ascii="Palatino Linotype" w:eastAsia="Palatino Linotype" w:hAnsi="Palatino Linotype" w:cs="Palatino Linotype"/>
          <w:sz w:val="22"/>
          <w:szCs w:val="22"/>
        </w:rPr>
      </w:pPr>
      <w:r w:rsidRPr="003F2606">
        <w:rPr>
          <w:rFonts w:ascii="Palatino Linotype" w:eastAsia="Palatino Linotype" w:hAnsi="Palatino Linotype" w:cs="Palatino Linotype"/>
          <w:b/>
          <w:sz w:val="22"/>
          <w:szCs w:val="22"/>
        </w:rPr>
        <w:t>Complejidad del Asunto:</w:t>
      </w:r>
      <w:r w:rsidRPr="003F2606">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0BD28513" w14:textId="77777777" w:rsidR="00727E67" w:rsidRPr="003F2606" w:rsidRDefault="00727E67">
      <w:pPr>
        <w:spacing w:line="360" w:lineRule="auto"/>
        <w:ind w:left="927"/>
        <w:jc w:val="both"/>
        <w:rPr>
          <w:rFonts w:ascii="Palatino Linotype" w:eastAsia="Palatino Linotype" w:hAnsi="Palatino Linotype" w:cs="Palatino Linotype"/>
          <w:sz w:val="22"/>
          <w:szCs w:val="22"/>
        </w:rPr>
      </w:pPr>
    </w:p>
    <w:p w14:paraId="2647F19C" w14:textId="77777777" w:rsidR="00727E67" w:rsidRPr="003F2606" w:rsidRDefault="00B735D6">
      <w:pPr>
        <w:numPr>
          <w:ilvl w:val="0"/>
          <w:numId w:val="10"/>
        </w:numPr>
        <w:spacing w:line="360" w:lineRule="auto"/>
        <w:jc w:val="both"/>
        <w:rPr>
          <w:rFonts w:ascii="Palatino Linotype" w:eastAsia="Palatino Linotype" w:hAnsi="Palatino Linotype" w:cs="Palatino Linotype"/>
          <w:sz w:val="22"/>
          <w:szCs w:val="22"/>
        </w:rPr>
      </w:pPr>
      <w:r w:rsidRPr="003F2606">
        <w:rPr>
          <w:rFonts w:ascii="Palatino Linotype" w:eastAsia="Palatino Linotype" w:hAnsi="Palatino Linotype" w:cs="Palatino Linotype"/>
          <w:b/>
          <w:sz w:val="22"/>
          <w:szCs w:val="22"/>
        </w:rPr>
        <w:lastRenderedPageBreak/>
        <w:t>Actividad Procesal del interesado.</w:t>
      </w:r>
      <w:r w:rsidRPr="003F2606">
        <w:rPr>
          <w:rFonts w:ascii="Palatino Linotype" w:eastAsia="Palatino Linotype" w:hAnsi="Palatino Linotype" w:cs="Palatino Linotype"/>
          <w:sz w:val="22"/>
          <w:szCs w:val="22"/>
        </w:rPr>
        <w:t xml:space="preserve"> Acciones u omisiones del interesado.</w:t>
      </w:r>
    </w:p>
    <w:p w14:paraId="310CC0FE" w14:textId="77777777" w:rsidR="00727E67" w:rsidRPr="003F2606" w:rsidRDefault="00727E67">
      <w:pPr>
        <w:spacing w:line="360" w:lineRule="auto"/>
        <w:ind w:left="927"/>
        <w:jc w:val="both"/>
        <w:rPr>
          <w:rFonts w:ascii="Palatino Linotype" w:eastAsia="Palatino Linotype" w:hAnsi="Palatino Linotype" w:cs="Palatino Linotype"/>
          <w:sz w:val="22"/>
          <w:szCs w:val="22"/>
        </w:rPr>
      </w:pPr>
    </w:p>
    <w:p w14:paraId="5154A983" w14:textId="77777777" w:rsidR="00727E67" w:rsidRPr="003F2606" w:rsidRDefault="00B735D6">
      <w:pPr>
        <w:numPr>
          <w:ilvl w:val="0"/>
          <w:numId w:val="10"/>
        </w:numPr>
        <w:spacing w:line="360" w:lineRule="auto"/>
        <w:jc w:val="both"/>
        <w:rPr>
          <w:rFonts w:ascii="Palatino Linotype" w:eastAsia="Palatino Linotype" w:hAnsi="Palatino Linotype" w:cs="Palatino Linotype"/>
          <w:sz w:val="22"/>
          <w:szCs w:val="22"/>
        </w:rPr>
      </w:pPr>
      <w:r w:rsidRPr="003F2606">
        <w:rPr>
          <w:rFonts w:ascii="Palatino Linotype" w:eastAsia="Palatino Linotype" w:hAnsi="Palatino Linotype" w:cs="Palatino Linotype"/>
          <w:b/>
          <w:sz w:val="22"/>
          <w:szCs w:val="22"/>
        </w:rPr>
        <w:t xml:space="preserve">Conducta de la Autoridad: </w:t>
      </w:r>
      <w:r w:rsidRPr="003F2606">
        <w:rPr>
          <w:rFonts w:ascii="Palatino Linotype" w:eastAsia="Palatino Linotype" w:hAnsi="Palatino Linotype" w:cs="Palatino Linotype"/>
          <w:sz w:val="22"/>
          <w:szCs w:val="22"/>
        </w:rPr>
        <w:t>Las Acciones u omisiones realizadas en el procedimiento. Así como si la autoridad actuó con la debida diligencia.</w:t>
      </w:r>
    </w:p>
    <w:p w14:paraId="37F7ED3E" w14:textId="77777777" w:rsidR="00727E67" w:rsidRPr="003F2606" w:rsidRDefault="00727E67">
      <w:pPr>
        <w:spacing w:line="360" w:lineRule="auto"/>
        <w:ind w:left="927"/>
        <w:jc w:val="both"/>
        <w:rPr>
          <w:rFonts w:ascii="Palatino Linotype" w:eastAsia="Palatino Linotype" w:hAnsi="Palatino Linotype" w:cs="Palatino Linotype"/>
          <w:sz w:val="22"/>
          <w:szCs w:val="22"/>
        </w:rPr>
      </w:pPr>
    </w:p>
    <w:p w14:paraId="3D553785" w14:textId="77777777" w:rsidR="00727E67" w:rsidRPr="003F2606" w:rsidRDefault="00B735D6">
      <w:pPr>
        <w:numPr>
          <w:ilvl w:val="0"/>
          <w:numId w:val="10"/>
        </w:numPr>
        <w:spacing w:line="360" w:lineRule="auto"/>
        <w:jc w:val="both"/>
        <w:rPr>
          <w:rFonts w:ascii="Palatino Linotype" w:eastAsia="Palatino Linotype" w:hAnsi="Palatino Linotype" w:cs="Palatino Linotype"/>
          <w:sz w:val="22"/>
          <w:szCs w:val="22"/>
        </w:rPr>
      </w:pPr>
      <w:r w:rsidRPr="003F2606">
        <w:rPr>
          <w:rFonts w:ascii="Palatino Linotype" w:eastAsia="Palatino Linotype" w:hAnsi="Palatino Linotype" w:cs="Palatino Linotype"/>
          <w:sz w:val="22"/>
          <w:szCs w:val="22"/>
        </w:rPr>
        <w:t xml:space="preserve"> </w:t>
      </w:r>
      <w:r w:rsidRPr="003F2606">
        <w:rPr>
          <w:rFonts w:ascii="Palatino Linotype" w:eastAsia="Palatino Linotype" w:hAnsi="Palatino Linotype" w:cs="Palatino Linotype"/>
          <w:b/>
          <w:sz w:val="22"/>
          <w:szCs w:val="22"/>
        </w:rPr>
        <w:t>La afectación generada en la situación jurídica de la persona involucrada en el proceso:</w:t>
      </w:r>
      <w:r w:rsidRPr="003F2606">
        <w:rPr>
          <w:rFonts w:ascii="Palatino Linotype" w:eastAsia="Palatino Linotype" w:hAnsi="Palatino Linotype" w:cs="Palatino Linotype"/>
          <w:sz w:val="22"/>
          <w:szCs w:val="22"/>
        </w:rPr>
        <w:t xml:space="preserve"> Violación a sus derechos humanos.</w:t>
      </w:r>
    </w:p>
    <w:p w14:paraId="093FB48C" w14:textId="77777777" w:rsidR="00727E67" w:rsidRPr="003F2606" w:rsidRDefault="00727E67">
      <w:pPr>
        <w:spacing w:line="360" w:lineRule="auto"/>
        <w:jc w:val="both"/>
        <w:rPr>
          <w:rFonts w:ascii="Palatino Linotype" w:eastAsia="Palatino Linotype" w:hAnsi="Palatino Linotype" w:cs="Palatino Linotype"/>
        </w:rPr>
      </w:pPr>
    </w:p>
    <w:p w14:paraId="6BFE206B"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F2EA69B" w14:textId="77777777" w:rsidR="00727E67" w:rsidRPr="003F2606" w:rsidRDefault="00727E67">
      <w:pPr>
        <w:spacing w:line="360" w:lineRule="auto"/>
        <w:jc w:val="both"/>
        <w:rPr>
          <w:rFonts w:ascii="Palatino Linotype" w:eastAsia="Palatino Linotype" w:hAnsi="Palatino Linotype" w:cs="Palatino Linotype"/>
        </w:rPr>
      </w:pPr>
    </w:p>
    <w:p w14:paraId="0BBA33FF" w14:textId="77777777" w:rsidR="00727E67" w:rsidRPr="003F2606" w:rsidRDefault="00B735D6">
      <w:pPr>
        <w:spacing w:line="360" w:lineRule="auto"/>
        <w:jc w:val="both"/>
        <w:rPr>
          <w:rFonts w:ascii="Palatino Linotype" w:eastAsia="Palatino Linotype" w:hAnsi="Palatino Linotype" w:cs="Palatino Linotype"/>
          <w:b/>
        </w:rPr>
      </w:pPr>
      <w:r w:rsidRPr="003F2606">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3F2606">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3F2606">
        <w:rPr>
          <w:rFonts w:ascii="Palatino Linotype" w:eastAsia="Palatino Linotype" w:hAnsi="Palatino Linotype" w:cs="Palatino Linotype"/>
        </w:rPr>
        <w:t>, visible en la Gaceta del Seminario Judicial de la Federación con el registro digital 205635.</w:t>
      </w:r>
    </w:p>
    <w:p w14:paraId="01696D25" w14:textId="77777777" w:rsidR="00727E67" w:rsidRPr="003F2606" w:rsidRDefault="00727E67">
      <w:pPr>
        <w:spacing w:line="360" w:lineRule="auto"/>
        <w:jc w:val="both"/>
        <w:rPr>
          <w:rFonts w:ascii="Palatino Linotype" w:eastAsia="Palatino Linotype" w:hAnsi="Palatino Linotype" w:cs="Palatino Linotype"/>
        </w:rPr>
      </w:pPr>
    </w:p>
    <w:p w14:paraId="448CDE10"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B2FD970" w14:textId="77777777" w:rsidR="00727E67" w:rsidRPr="003F2606" w:rsidRDefault="00727E67">
      <w:pPr>
        <w:spacing w:line="360" w:lineRule="auto"/>
        <w:jc w:val="both"/>
        <w:rPr>
          <w:rFonts w:ascii="Palatino Linotype" w:eastAsia="Palatino Linotype" w:hAnsi="Palatino Linotype" w:cs="Palatino Linotype"/>
        </w:rPr>
      </w:pPr>
    </w:p>
    <w:p w14:paraId="25B589E3"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0778808" w14:textId="77777777" w:rsidR="00727E67" w:rsidRPr="003F2606" w:rsidRDefault="00727E67">
      <w:pPr>
        <w:spacing w:line="360" w:lineRule="auto"/>
        <w:jc w:val="both"/>
        <w:rPr>
          <w:rFonts w:ascii="Palatino Linotype" w:eastAsia="Palatino Linotype" w:hAnsi="Palatino Linotype" w:cs="Palatino Linotype"/>
        </w:rPr>
      </w:pPr>
    </w:p>
    <w:p w14:paraId="44AA6815" w14:textId="77777777" w:rsidR="00727E67" w:rsidRPr="003F2606" w:rsidRDefault="00B735D6">
      <w:pPr>
        <w:spacing w:line="360" w:lineRule="auto"/>
        <w:ind w:left="567" w:right="616"/>
        <w:jc w:val="both"/>
        <w:rPr>
          <w:rFonts w:ascii="Palatino Linotype" w:eastAsia="Palatino Linotype" w:hAnsi="Palatino Linotype" w:cs="Palatino Linotype"/>
          <w:sz w:val="22"/>
          <w:szCs w:val="22"/>
        </w:rPr>
      </w:pPr>
      <w:r w:rsidRPr="003F2606">
        <w:rPr>
          <w:rFonts w:ascii="Palatino Linotype" w:eastAsia="Palatino Linotype" w:hAnsi="Palatino Linotype" w:cs="Palatino Linotype"/>
          <w:sz w:val="22"/>
          <w:szCs w:val="22"/>
        </w:rPr>
        <w:t xml:space="preserve"> </w:t>
      </w:r>
      <w:r w:rsidRPr="003F2606">
        <w:rPr>
          <w:rFonts w:ascii="Palatino Linotype" w:eastAsia="Palatino Linotype" w:hAnsi="Palatino Linotype" w:cs="Palatino Linotype"/>
          <w:i/>
          <w:sz w:val="22"/>
          <w:szCs w:val="22"/>
        </w:rPr>
        <w:t>“PLAZO RAZONABLE PARA RESOLVER. DIMENSIÓN Y EFECTOS DE ESTE CONCEPTO CUANDO SE ADUCE EXCESIVA CARGA DE TRABAJO.”</w:t>
      </w:r>
      <w:r w:rsidRPr="003F2606">
        <w:rPr>
          <w:rFonts w:ascii="Palatino Linotype" w:eastAsia="Palatino Linotype" w:hAnsi="Palatino Linotype" w:cs="Palatino Linotype"/>
          <w:sz w:val="22"/>
          <w:szCs w:val="22"/>
        </w:rPr>
        <w:t xml:space="preserve"> consultable en el Seminario Judicial de la Federación y su gaceta, con el registro digital 2002351.</w:t>
      </w:r>
    </w:p>
    <w:p w14:paraId="5867CAEA" w14:textId="77777777" w:rsidR="00727E67" w:rsidRPr="003F2606" w:rsidRDefault="00727E67">
      <w:pPr>
        <w:spacing w:line="360" w:lineRule="auto"/>
        <w:ind w:left="567" w:right="616"/>
        <w:jc w:val="both"/>
        <w:rPr>
          <w:rFonts w:ascii="Palatino Linotype" w:eastAsia="Palatino Linotype" w:hAnsi="Palatino Linotype" w:cs="Palatino Linotype"/>
          <w:b/>
          <w:sz w:val="22"/>
          <w:szCs w:val="22"/>
        </w:rPr>
      </w:pPr>
    </w:p>
    <w:p w14:paraId="20E05252" w14:textId="77777777" w:rsidR="00727E67" w:rsidRPr="003F2606" w:rsidRDefault="00B735D6">
      <w:pPr>
        <w:spacing w:line="360" w:lineRule="auto"/>
        <w:ind w:left="567" w:right="616"/>
        <w:jc w:val="both"/>
        <w:rPr>
          <w:rFonts w:ascii="Palatino Linotype" w:eastAsia="Palatino Linotype" w:hAnsi="Palatino Linotype" w:cs="Palatino Linotype"/>
          <w:sz w:val="22"/>
          <w:szCs w:val="22"/>
        </w:rPr>
      </w:pPr>
      <w:r w:rsidRPr="003F2606">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3F2606">
        <w:rPr>
          <w:rFonts w:ascii="Palatino Linotype" w:eastAsia="Palatino Linotype" w:hAnsi="Palatino Linotype" w:cs="Palatino Linotype"/>
          <w:sz w:val="22"/>
          <w:szCs w:val="22"/>
        </w:rPr>
        <w:t>, visible en el Seminario Judicial de la Federación y su gaceta, con el registro digital 2002350.</w:t>
      </w:r>
    </w:p>
    <w:p w14:paraId="58C2C910" w14:textId="77777777" w:rsidR="00727E67" w:rsidRPr="003F2606" w:rsidRDefault="00727E67">
      <w:pPr>
        <w:spacing w:line="360" w:lineRule="auto"/>
        <w:ind w:left="567" w:right="616"/>
        <w:jc w:val="both"/>
        <w:rPr>
          <w:rFonts w:ascii="Palatino Linotype" w:eastAsia="Palatino Linotype" w:hAnsi="Palatino Linotype" w:cs="Palatino Linotype"/>
          <w:sz w:val="22"/>
          <w:szCs w:val="22"/>
        </w:rPr>
      </w:pPr>
    </w:p>
    <w:p w14:paraId="43A84A45"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2A3622A4" w14:textId="77777777" w:rsidR="00727E67" w:rsidRPr="003F2606" w:rsidRDefault="00727E67">
      <w:pPr>
        <w:spacing w:line="360" w:lineRule="auto"/>
        <w:jc w:val="both"/>
        <w:rPr>
          <w:rFonts w:ascii="Palatino Linotype" w:eastAsia="Palatino Linotype" w:hAnsi="Palatino Linotype" w:cs="Palatino Linotype"/>
        </w:rPr>
      </w:pPr>
    </w:p>
    <w:p w14:paraId="79DBC4CB" w14:textId="77777777" w:rsidR="00727E67" w:rsidRPr="003F2606" w:rsidRDefault="00B735D6">
      <w:pPr>
        <w:numPr>
          <w:ilvl w:val="0"/>
          <w:numId w:val="9"/>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rPr>
      </w:pPr>
      <w:r w:rsidRPr="003F2606">
        <w:rPr>
          <w:rFonts w:ascii="Palatino Linotype" w:eastAsia="Palatino Linotype" w:hAnsi="Palatino Linotype" w:cs="Palatino Linotype"/>
          <w:b/>
        </w:rPr>
        <w:t xml:space="preserve">Cierre de instrucción. </w:t>
      </w:r>
      <w:r w:rsidRPr="003F2606">
        <w:rPr>
          <w:rFonts w:ascii="Palatino Linotype" w:eastAsia="Palatino Linotype" w:hAnsi="Palatino Linotype" w:cs="Palatino Linotype"/>
        </w:rPr>
        <w:t xml:space="preserve">El </w:t>
      </w:r>
      <w:r w:rsidRPr="003F2606">
        <w:rPr>
          <w:rFonts w:ascii="Palatino Linotype" w:eastAsia="Palatino Linotype" w:hAnsi="Palatino Linotype" w:cs="Palatino Linotype"/>
          <w:b/>
        </w:rPr>
        <w:t>primero de abril de dos mil veinticuatro</w:t>
      </w:r>
      <w:r w:rsidRPr="003F2606">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F198A11" w14:textId="77777777" w:rsidR="00727E67" w:rsidRPr="003F2606" w:rsidRDefault="00727E6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rPr>
      </w:pPr>
    </w:p>
    <w:p w14:paraId="11D2A4CA"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908A18A" w14:textId="77777777" w:rsidR="00727E67" w:rsidRPr="003F2606" w:rsidRDefault="00727E67">
      <w:pPr>
        <w:spacing w:line="360" w:lineRule="auto"/>
        <w:jc w:val="both"/>
        <w:rPr>
          <w:rFonts w:ascii="Palatino Linotype" w:eastAsia="Palatino Linotype" w:hAnsi="Palatino Linotype" w:cs="Palatino Linotype"/>
        </w:rPr>
      </w:pPr>
    </w:p>
    <w:p w14:paraId="3B2A01E7" w14:textId="77777777" w:rsidR="00727E67" w:rsidRPr="003F2606" w:rsidRDefault="00B735D6">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2" w:name="_heading=h.30j0zll" w:colFirst="0" w:colLast="0"/>
      <w:bookmarkEnd w:id="2"/>
      <w:r w:rsidRPr="003F2606">
        <w:rPr>
          <w:rFonts w:ascii="Palatino Linotype" w:eastAsia="Palatino Linotype" w:hAnsi="Palatino Linotype" w:cs="Palatino Linotype"/>
          <w:b/>
          <w:sz w:val="22"/>
          <w:szCs w:val="22"/>
        </w:rPr>
        <w:t>C O N S I D E R A N D O:</w:t>
      </w:r>
    </w:p>
    <w:p w14:paraId="5597BB6E" w14:textId="77777777" w:rsidR="00727E67" w:rsidRPr="003F2606" w:rsidRDefault="00727E67">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38FE53DC"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b/>
        </w:rPr>
        <w:t xml:space="preserve">Primero. Competencia. </w:t>
      </w:r>
      <w:r w:rsidRPr="003F2606">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w:t>
      </w:r>
      <w:r w:rsidRPr="003F2606">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14:paraId="0FE40427" w14:textId="77777777" w:rsidR="00727E67" w:rsidRPr="003F2606" w:rsidRDefault="00727E67">
      <w:pPr>
        <w:spacing w:line="360" w:lineRule="auto"/>
        <w:jc w:val="both"/>
        <w:rPr>
          <w:rFonts w:ascii="Palatino Linotype" w:eastAsia="Palatino Linotype" w:hAnsi="Palatino Linotype" w:cs="Palatino Linotype"/>
          <w:b/>
        </w:rPr>
      </w:pPr>
    </w:p>
    <w:p w14:paraId="39800EDB"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b/>
        </w:rPr>
        <w:t>Segundo. Oportunidad y Procedibilidad del Recurso de Revisión</w:t>
      </w:r>
      <w:r w:rsidRPr="003F2606">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0C6B45D" w14:textId="77777777" w:rsidR="00727E67" w:rsidRPr="003F2606" w:rsidRDefault="00727E67">
      <w:pPr>
        <w:spacing w:line="360" w:lineRule="auto"/>
        <w:jc w:val="both"/>
        <w:rPr>
          <w:rFonts w:ascii="Palatino Linotype" w:eastAsia="Palatino Linotype" w:hAnsi="Palatino Linotype" w:cs="Palatino Linotype"/>
        </w:rPr>
      </w:pPr>
    </w:p>
    <w:p w14:paraId="62020E3A" w14:textId="77777777" w:rsidR="00727E67" w:rsidRPr="003F2606" w:rsidRDefault="00B735D6">
      <w:pPr>
        <w:spacing w:line="360" w:lineRule="auto"/>
        <w:ind w:right="49"/>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3F2606">
        <w:rPr>
          <w:rFonts w:ascii="Palatino Linotype" w:eastAsia="Palatino Linotype" w:hAnsi="Palatino Linotype" w:cs="Palatino Linotype"/>
          <w:b/>
        </w:rPr>
        <w:t>SUJETO OBLIGADO</w:t>
      </w:r>
      <w:r w:rsidRPr="003F2606">
        <w:rPr>
          <w:rFonts w:ascii="Palatino Linotype" w:eastAsia="Palatino Linotype" w:hAnsi="Palatino Linotype" w:cs="Palatino Linotype"/>
        </w:rPr>
        <w:t xml:space="preserve"> proporcionó su respuesta a la solicitud de información el </w:t>
      </w:r>
      <w:r w:rsidRPr="003F2606">
        <w:rPr>
          <w:rFonts w:ascii="Palatino Linotype" w:eastAsia="Palatino Linotype" w:hAnsi="Palatino Linotype" w:cs="Palatino Linotype"/>
          <w:b/>
        </w:rPr>
        <w:t>veintiocho de septiembre de dos mil veintitrés</w:t>
      </w:r>
      <w:r w:rsidRPr="003F2606">
        <w:rPr>
          <w:rFonts w:ascii="Palatino Linotype" w:eastAsia="Palatino Linotype" w:hAnsi="Palatino Linotype" w:cs="Palatino Linotype"/>
        </w:rPr>
        <w:t xml:space="preserve">, y la parte </w:t>
      </w:r>
      <w:r w:rsidRPr="003F2606">
        <w:rPr>
          <w:rFonts w:ascii="Palatino Linotype" w:eastAsia="Palatino Linotype" w:hAnsi="Palatino Linotype" w:cs="Palatino Linotype"/>
          <w:b/>
        </w:rPr>
        <w:t>RECURRENTE</w:t>
      </w:r>
      <w:r w:rsidRPr="003F2606">
        <w:rPr>
          <w:rFonts w:ascii="Palatino Linotype" w:eastAsia="Palatino Linotype" w:hAnsi="Palatino Linotype" w:cs="Palatino Linotype"/>
        </w:rPr>
        <w:t xml:space="preserve"> presentó su recurso de revisión el </w:t>
      </w:r>
      <w:r w:rsidRPr="003F2606">
        <w:rPr>
          <w:rFonts w:ascii="Palatino Linotype" w:eastAsia="Palatino Linotype" w:hAnsi="Palatino Linotype" w:cs="Palatino Linotype"/>
          <w:b/>
        </w:rPr>
        <w:t>cuatro de octubre de dos mil veintitrés</w:t>
      </w:r>
      <w:r w:rsidRPr="003F2606">
        <w:rPr>
          <w:rFonts w:ascii="Palatino Linotype" w:eastAsia="Palatino Linotype" w:hAnsi="Palatino Linotype" w:cs="Palatino Linotype"/>
        </w:rPr>
        <w:t>;</w:t>
      </w:r>
      <w:r w:rsidRPr="003F2606">
        <w:rPr>
          <w:rFonts w:ascii="Palatino Linotype" w:eastAsia="Palatino Linotype" w:hAnsi="Palatino Linotype" w:cs="Palatino Linotype"/>
          <w:b/>
        </w:rPr>
        <w:t xml:space="preserve"> </w:t>
      </w:r>
      <w:r w:rsidRPr="003F2606">
        <w:rPr>
          <w:rFonts w:ascii="Palatino Linotype" w:eastAsia="Palatino Linotype" w:hAnsi="Palatino Linotype" w:cs="Palatino Linotype"/>
        </w:rPr>
        <w:t xml:space="preserve">esto es al cuarto día hábil siguiente en que tuvo conocimiento de la respuesta. </w:t>
      </w:r>
    </w:p>
    <w:p w14:paraId="03E8BAFD" w14:textId="77777777" w:rsidR="00727E67" w:rsidRPr="003F2606" w:rsidRDefault="00727E67">
      <w:pPr>
        <w:spacing w:line="360" w:lineRule="auto"/>
        <w:ind w:right="843"/>
        <w:jc w:val="both"/>
        <w:rPr>
          <w:rFonts w:ascii="Palatino Linotype" w:eastAsia="Palatino Linotype" w:hAnsi="Palatino Linotype" w:cs="Palatino Linotype"/>
          <w:i/>
          <w:sz w:val="22"/>
          <w:szCs w:val="22"/>
        </w:rPr>
      </w:pPr>
    </w:p>
    <w:p w14:paraId="125A3AC7"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Además, por cuanto hace a la procedibilidad del recurso de revisión, es de suma importancia señalar que la parte</w:t>
      </w:r>
      <w:r w:rsidRPr="003F2606">
        <w:rPr>
          <w:rFonts w:ascii="Palatino Linotype" w:eastAsia="Palatino Linotype" w:hAnsi="Palatino Linotype" w:cs="Palatino Linotype"/>
          <w:b/>
        </w:rPr>
        <w:t xml:space="preserve"> RECURRENTE</w:t>
      </w:r>
      <w:r w:rsidRPr="003F2606">
        <w:rPr>
          <w:rFonts w:ascii="Palatino Linotype" w:eastAsia="Palatino Linotype" w:hAnsi="Palatino Linotype" w:cs="Palatino Linotype"/>
        </w:rPr>
        <w:t xml:space="preserve"> no señaló un nombre con el cual desea ser identificado, como se advierte en el detalle de seguimiento del SAIMEX, no obstante lo anterior,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A8DA6FB" w14:textId="77777777" w:rsidR="00727E67" w:rsidRPr="003F2606" w:rsidRDefault="00727E67">
      <w:pPr>
        <w:spacing w:line="360" w:lineRule="auto"/>
        <w:jc w:val="both"/>
        <w:rPr>
          <w:rFonts w:ascii="Palatino Linotype" w:eastAsia="Palatino Linotype" w:hAnsi="Palatino Linotype" w:cs="Palatino Linotype"/>
        </w:rPr>
      </w:pPr>
    </w:p>
    <w:p w14:paraId="174BB7FD" w14:textId="77777777" w:rsidR="00727E67" w:rsidRPr="003F2606" w:rsidRDefault="00B735D6">
      <w:pPr>
        <w:spacing w:line="276" w:lineRule="auto"/>
        <w:ind w:left="851" w:right="902"/>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rPr>
        <w:t>"</w:t>
      </w:r>
      <w:r w:rsidRPr="003F2606">
        <w:rPr>
          <w:rFonts w:ascii="Palatino Linotype" w:eastAsia="Palatino Linotype" w:hAnsi="Palatino Linotype" w:cs="Palatino Linotype"/>
          <w:b/>
          <w:i/>
        </w:rPr>
        <w:t>Las solicitudes anónimas</w:t>
      </w:r>
      <w:r w:rsidRPr="003F2606">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4EDE1F5B" w14:textId="77777777" w:rsidR="00727E67" w:rsidRPr="003F2606" w:rsidRDefault="00727E67">
      <w:pPr>
        <w:spacing w:line="360" w:lineRule="auto"/>
        <w:ind w:left="851" w:right="902"/>
        <w:jc w:val="both"/>
        <w:rPr>
          <w:rFonts w:ascii="Palatino Linotype" w:eastAsia="Palatino Linotype" w:hAnsi="Palatino Linotype" w:cs="Palatino Linotype"/>
        </w:rPr>
      </w:pPr>
    </w:p>
    <w:p w14:paraId="3A65B39C" w14:textId="77777777" w:rsidR="00727E67" w:rsidRPr="003F2606" w:rsidRDefault="00B735D6">
      <w:pPr>
        <w:spacing w:line="360" w:lineRule="auto"/>
        <w:jc w:val="both"/>
        <w:rPr>
          <w:rFonts w:ascii="Palatino Linotype" w:eastAsia="Palatino Linotype" w:hAnsi="Palatino Linotype" w:cs="Palatino Linotype"/>
          <w:b/>
        </w:rPr>
      </w:pPr>
      <w:r w:rsidRPr="003F2606">
        <w:rPr>
          <w:rFonts w:ascii="Palatino Linotype" w:eastAsia="Palatino Linotype" w:hAnsi="Palatino Linotype" w:cs="Palatino Linotype"/>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3F2606">
        <w:rPr>
          <w:rFonts w:ascii="Palatino Linotype" w:eastAsia="Palatino Linotype" w:hAnsi="Palatino Linotype" w:cs="Palatino Linotype"/>
          <w:b/>
        </w:rPr>
        <w:t>EL SAIMEX.</w:t>
      </w:r>
    </w:p>
    <w:p w14:paraId="6AA8416F" w14:textId="77777777" w:rsidR="00727E67" w:rsidRPr="003F2606" w:rsidRDefault="00727E67">
      <w:pPr>
        <w:spacing w:line="360" w:lineRule="auto"/>
        <w:jc w:val="both"/>
        <w:rPr>
          <w:rFonts w:ascii="Palatino Linotype" w:eastAsia="Palatino Linotype" w:hAnsi="Palatino Linotype" w:cs="Palatino Linotype"/>
        </w:rPr>
      </w:pPr>
    </w:p>
    <w:p w14:paraId="53E33064"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VI de la ley de la materia, que a la letra dice:</w:t>
      </w:r>
    </w:p>
    <w:p w14:paraId="4DC449D7" w14:textId="77777777" w:rsidR="00727E67" w:rsidRPr="003F2606" w:rsidRDefault="00727E67">
      <w:pPr>
        <w:spacing w:line="360" w:lineRule="auto"/>
        <w:jc w:val="both"/>
        <w:rPr>
          <w:rFonts w:ascii="Palatino Linotype" w:eastAsia="Palatino Linotype" w:hAnsi="Palatino Linotype" w:cs="Palatino Linotype"/>
        </w:rPr>
      </w:pPr>
    </w:p>
    <w:p w14:paraId="7E518AF4" w14:textId="77777777" w:rsidR="00727E67" w:rsidRPr="003F2606" w:rsidRDefault="00B735D6">
      <w:pPr>
        <w:spacing w:line="276" w:lineRule="auto"/>
        <w:ind w:left="567"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w:t>
      </w:r>
      <w:r w:rsidRPr="003F2606">
        <w:rPr>
          <w:rFonts w:ascii="Palatino Linotype" w:eastAsia="Palatino Linotype" w:hAnsi="Palatino Linotype" w:cs="Palatino Linotype"/>
          <w:b/>
          <w:i/>
          <w:sz w:val="22"/>
          <w:szCs w:val="22"/>
        </w:rPr>
        <w:t xml:space="preserve">Artículo 179. </w:t>
      </w:r>
      <w:r w:rsidRPr="003F2606">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3F2606">
        <w:rPr>
          <w:rFonts w:ascii="Palatino Linotype" w:eastAsia="Palatino Linotype" w:hAnsi="Palatino Linotype" w:cs="Palatino Linotype"/>
          <w:i/>
        </w:rPr>
        <w:t>causas</w:t>
      </w:r>
      <w:r w:rsidRPr="003F2606">
        <w:rPr>
          <w:rFonts w:ascii="Palatino Linotype" w:eastAsia="Palatino Linotype" w:hAnsi="Palatino Linotype" w:cs="Palatino Linotype"/>
          <w:i/>
          <w:sz w:val="22"/>
          <w:szCs w:val="22"/>
        </w:rPr>
        <w:t>:</w:t>
      </w:r>
    </w:p>
    <w:p w14:paraId="194CA848" w14:textId="77777777" w:rsidR="00727E67" w:rsidRPr="003F2606" w:rsidRDefault="00B735D6">
      <w:pPr>
        <w:spacing w:line="276" w:lineRule="auto"/>
        <w:ind w:left="567"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w:t>
      </w:r>
    </w:p>
    <w:p w14:paraId="2CE08C87" w14:textId="77777777" w:rsidR="00727E67" w:rsidRPr="003F2606" w:rsidRDefault="00B735D6">
      <w:pPr>
        <w:spacing w:line="276" w:lineRule="auto"/>
        <w:ind w:left="567"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VI. La entrega de información que no corresponda con lo solicitado;</w:t>
      </w:r>
    </w:p>
    <w:p w14:paraId="3D7BDDA0" w14:textId="77777777" w:rsidR="00727E67" w:rsidRPr="003F2606" w:rsidRDefault="00B735D6">
      <w:pPr>
        <w:spacing w:line="360" w:lineRule="auto"/>
        <w:ind w:left="567"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 xml:space="preserve">…” </w:t>
      </w:r>
    </w:p>
    <w:p w14:paraId="53F22102" w14:textId="77777777" w:rsidR="00727E67" w:rsidRPr="003F2606" w:rsidRDefault="00727E67">
      <w:pPr>
        <w:spacing w:line="360" w:lineRule="auto"/>
        <w:ind w:left="567" w:right="616"/>
        <w:jc w:val="both"/>
        <w:rPr>
          <w:rFonts w:ascii="Palatino Linotype" w:eastAsia="Palatino Linotype" w:hAnsi="Palatino Linotype" w:cs="Palatino Linotype"/>
          <w:i/>
          <w:sz w:val="22"/>
          <w:szCs w:val="22"/>
        </w:rPr>
      </w:pPr>
    </w:p>
    <w:p w14:paraId="0AE93A6C"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b/>
        </w:rPr>
        <w:t>Tercero. Materia de Revisión</w:t>
      </w:r>
      <w:r w:rsidRPr="003F2606">
        <w:rPr>
          <w:rFonts w:ascii="Palatino Linotype" w:eastAsia="Palatino Linotype" w:hAnsi="Palatino Linotype" w:cs="Palatino Linotype"/>
        </w:rPr>
        <w:t xml:space="preserve">: De las constancias que integran el expediente electrónico se advierte que el tema sobre el que este Instituto se pronunciará será en </w:t>
      </w:r>
      <w:r w:rsidRPr="003F2606">
        <w:rPr>
          <w:rFonts w:ascii="Palatino Linotype" w:eastAsia="Palatino Linotype" w:hAnsi="Palatino Linotype" w:cs="Palatino Linotype"/>
        </w:rPr>
        <w:lastRenderedPageBreak/>
        <w:t xml:space="preserve">determinar si se actualiza la fracción VI del artículo 179 de la Ley de Transparencia y Acceso a la Información Pública del Estado de México y Municipios.  </w:t>
      </w:r>
    </w:p>
    <w:p w14:paraId="3072FBE8" w14:textId="77777777" w:rsidR="00727E67" w:rsidRPr="003F2606" w:rsidRDefault="00727E67">
      <w:pPr>
        <w:spacing w:line="360" w:lineRule="auto"/>
        <w:jc w:val="both"/>
        <w:rPr>
          <w:rFonts w:ascii="Palatino Linotype" w:eastAsia="Palatino Linotype" w:hAnsi="Palatino Linotype" w:cs="Palatino Linotype"/>
        </w:rPr>
      </w:pPr>
    </w:p>
    <w:p w14:paraId="4636AF60"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b/>
        </w:rPr>
        <w:t xml:space="preserve">Cuarto. Estudio de fondo del asunto. </w:t>
      </w:r>
      <w:r w:rsidRPr="003F2606">
        <w:rPr>
          <w:rFonts w:ascii="Palatino Linotype" w:eastAsia="Palatino Linotype" w:hAnsi="Palatino Linotype" w:cs="Palatino Linotype"/>
        </w:rPr>
        <w:t>Es conveniente analizar si la respuesta del Sujeto Obligado</w:t>
      </w:r>
      <w:r w:rsidRPr="003F2606">
        <w:rPr>
          <w:rFonts w:ascii="Palatino Linotype" w:eastAsia="Palatino Linotype" w:hAnsi="Palatino Linotype" w:cs="Palatino Linotype"/>
          <w:b/>
        </w:rPr>
        <w:t xml:space="preserve"> </w:t>
      </w:r>
      <w:r w:rsidRPr="003F2606">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AF2C347" w14:textId="77777777" w:rsidR="00727E67" w:rsidRPr="003F2606" w:rsidRDefault="00727E67">
      <w:pPr>
        <w:spacing w:line="360" w:lineRule="auto"/>
        <w:jc w:val="both"/>
        <w:rPr>
          <w:rFonts w:ascii="Palatino Linotype" w:eastAsia="Palatino Linotype" w:hAnsi="Palatino Linotype" w:cs="Palatino Linotype"/>
        </w:rPr>
      </w:pPr>
    </w:p>
    <w:p w14:paraId="0E3A46A0" w14:textId="77777777" w:rsidR="00727E67" w:rsidRPr="003F2606" w:rsidRDefault="00B735D6">
      <w:pPr>
        <w:tabs>
          <w:tab w:val="left" w:pos="851"/>
        </w:tabs>
        <w:spacing w:line="276" w:lineRule="auto"/>
        <w:ind w:left="567"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w:t>
      </w:r>
      <w:r w:rsidRPr="003F2606">
        <w:rPr>
          <w:rFonts w:ascii="Palatino Linotype" w:eastAsia="Palatino Linotype" w:hAnsi="Palatino Linotype" w:cs="Palatino Linotype"/>
          <w:b/>
          <w:i/>
          <w:sz w:val="22"/>
          <w:szCs w:val="22"/>
        </w:rPr>
        <w:t>Artículo 4</w:t>
      </w:r>
      <w:r w:rsidRPr="003F260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CB414B4" w14:textId="77777777" w:rsidR="00727E67" w:rsidRPr="003F2606" w:rsidRDefault="00B735D6">
      <w:pPr>
        <w:tabs>
          <w:tab w:val="left" w:pos="851"/>
        </w:tabs>
        <w:spacing w:line="276" w:lineRule="auto"/>
        <w:ind w:left="567"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F2606">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38B4084" w14:textId="77777777" w:rsidR="00727E67" w:rsidRPr="003F2606" w:rsidRDefault="00B735D6">
      <w:pPr>
        <w:tabs>
          <w:tab w:val="left" w:pos="851"/>
        </w:tabs>
        <w:spacing w:line="276" w:lineRule="auto"/>
        <w:ind w:left="567"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sidRPr="003F2606">
        <w:rPr>
          <w:rFonts w:ascii="Palatino Linotype" w:eastAsia="Palatino Linotype" w:hAnsi="Palatino Linotype" w:cs="Palatino Linotype"/>
          <w:i/>
          <w:sz w:val="22"/>
          <w:szCs w:val="22"/>
        </w:rPr>
        <w:t>.”(Sic)</w:t>
      </w:r>
    </w:p>
    <w:p w14:paraId="2036DD00" w14:textId="77777777" w:rsidR="00727E67" w:rsidRPr="003F2606" w:rsidRDefault="00727E67">
      <w:pPr>
        <w:spacing w:line="360" w:lineRule="auto"/>
        <w:jc w:val="both"/>
        <w:rPr>
          <w:rFonts w:ascii="Palatino Linotype" w:eastAsia="Palatino Linotype" w:hAnsi="Palatino Linotype" w:cs="Palatino Linotype"/>
        </w:rPr>
      </w:pPr>
    </w:p>
    <w:p w14:paraId="73C902B1"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1793B43" w14:textId="77777777" w:rsidR="00727E67" w:rsidRPr="003F2606" w:rsidRDefault="00727E67">
      <w:pPr>
        <w:spacing w:line="276" w:lineRule="auto"/>
        <w:ind w:left="567" w:right="616"/>
        <w:jc w:val="both"/>
        <w:rPr>
          <w:rFonts w:ascii="Palatino Linotype" w:eastAsia="Palatino Linotype" w:hAnsi="Palatino Linotype" w:cs="Palatino Linotype"/>
        </w:rPr>
      </w:pPr>
    </w:p>
    <w:p w14:paraId="22E32FAA" w14:textId="77777777" w:rsidR="00727E67" w:rsidRPr="003F2606" w:rsidRDefault="00B735D6">
      <w:pPr>
        <w:spacing w:line="276" w:lineRule="auto"/>
        <w:ind w:left="567"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w:t>
      </w:r>
      <w:r w:rsidRPr="003F2606">
        <w:rPr>
          <w:rFonts w:ascii="Palatino Linotype" w:eastAsia="Palatino Linotype" w:hAnsi="Palatino Linotype" w:cs="Palatino Linotype"/>
          <w:b/>
          <w:i/>
          <w:sz w:val="22"/>
          <w:szCs w:val="22"/>
        </w:rPr>
        <w:t>Artículo 12.-</w:t>
      </w:r>
      <w:r w:rsidRPr="003F260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0A85AB0" w14:textId="77777777" w:rsidR="00727E67" w:rsidRPr="003F2606" w:rsidRDefault="00727E67">
      <w:pPr>
        <w:spacing w:line="276" w:lineRule="auto"/>
        <w:ind w:left="567" w:right="616"/>
        <w:jc w:val="both"/>
        <w:rPr>
          <w:rFonts w:ascii="Palatino Linotype" w:eastAsia="Palatino Linotype" w:hAnsi="Palatino Linotype" w:cs="Palatino Linotype"/>
          <w:i/>
          <w:sz w:val="22"/>
          <w:szCs w:val="22"/>
        </w:rPr>
      </w:pPr>
    </w:p>
    <w:p w14:paraId="55ABCD51" w14:textId="77777777" w:rsidR="00727E67" w:rsidRPr="003F2606" w:rsidRDefault="00B735D6">
      <w:pPr>
        <w:spacing w:line="276" w:lineRule="auto"/>
        <w:ind w:left="567"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F2606">
        <w:rPr>
          <w:rFonts w:ascii="Palatino Linotype" w:eastAsia="Palatino Linotype" w:hAnsi="Palatino Linotype" w:cs="Palatino Linotype"/>
          <w:i/>
          <w:sz w:val="22"/>
          <w:szCs w:val="22"/>
        </w:rPr>
        <w:t xml:space="preserve">. </w:t>
      </w:r>
      <w:r w:rsidRPr="003F2606">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3F2606">
        <w:rPr>
          <w:rFonts w:ascii="Palatino Linotype" w:eastAsia="Palatino Linotype" w:hAnsi="Palatino Linotype" w:cs="Palatino Linotype"/>
          <w:i/>
          <w:sz w:val="22"/>
          <w:szCs w:val="22"/>
        </w:rPr>
        <w:t xml:space="preserve">.” </w:t>
      </w:r>
    </w:p>
    <w:p w14:paraId="3AF0878A" w14:textId="77777777" w:rsidR="00727E67" w:rsidRPr="003F2606" w:rsidRDefault="00727E67">
      <w:pPr>
        <w:spacing w:line="360" w:lineRule="auto"/>
        <w:ind w:right="-93"/>
        <w:jc w:val="both"/>
        <w:rPr>
          <w:rFonts w:ascii="Palatino Linotype" w:eastAsia="Palatino Linotype" w:hAnsi="Palatino Linotype" w:cs="Palatino Linotype"/>
        </w:rPr>
      </w:pPr>
    </w:p>
    <w:p w14:paraId="388C7E11" w14:textId="77777777" w:rsidR="00727E67" w:rsidRPr="003F2606" w:rsidRDefault="00B735D6">
      <w:pPr>
        <w:spacing w:line="360" w:lineRule="auto"/>
        <w:ind w:right="-93"/>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w:t>
      </w:r>
      <w:r w:rsidRPr="003F2606">
        <w:rPr>
          <w:rFonts w:ascii="Palatino Linotype" w:eastAsia="Palatino Linotype" w:hAnsi="Palatino Linotype" w:cs="Palatino Linotype"/>
        </w:rPr>
        <w:lastRenderedPageBreak/>
        <w:t>información solicitada que tengan en su poder en el estado que se encuentran, sin necesidad de concretarse al interés o términos específicos del solicitante.</w:t>
      </w:r>
    </w:p>
    <w:p w14:paraId="00CD3037" w14:textId="77777777" w:rsidR="00727E67" w:rsidRPr="003F2606" w:rsidRDefault="00727E67">
      <w:pPr>
        <w:spacing w:line="360" w:lineRule="auto"/>
        <w:ind w:right="-93"/>
        <w:jc w:val="both"/>
        <w:rPr>
          <w:rFonts w:ascii="Palatino Linotype" w:eastAsia="Palatino Linotype" w:hAnsi="Palatino Linotype" w:cs="Palatino Linotype"/>
        </w:rPr>
      </w:pPr>
    </w:p>
    <w:p w14:paraId="5ABF5FE2" w14:textId="77777777" w:rsidR="00727E67" w:rsidRPr="003F2606" w:rsidRDefault="00B735D6">
      <w:pPr>
        <w:spacing w:line="360" w:lineRule="auto"/>
        <w:jc w:val="both"/>
        <w:rPr>
          <w:rFonts w:ascii="Palatino Linotype" w:eastAsia="Palatino Linotype" w:hAnsi="Palatino Linotype" w:cs="Palatino Linotype"/>
          <w:b/>
        </w:rPr>
      </w:pPr>
      <w:r w:rsidRPr="003F2606">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3F2606">
        <w:rPr>
          <w:rFonts w:ascii="Palatino Linotype" w:eastAsia="Palatino Linotype" w:hAnsi="Palatino Linotype" w:cs="Palatino Linotype"/>
          <w:b/>
        </w:rPr>
        <w:t xml:space="preserve"> </w:t>
      </w:r>
    </w:p>
    <w:p w14:paraId="7ACE39E4" w14:textId="77777777" w:rsidR="00727E67" w:rsidRPr="003F2606" w:rsidRDefault="00727E67">
      <w:pPr>
        <w:spacing w:line="276" w:lineRule="auto"/>
        <w:ind w:left="851" w:right="850"/>
        <w:jc w:val="both"/>
        <w:rPr>
          <w:rFonts w:ascii="Palatino Linotype" w:eastAsia="Palatino Linotype" w:hAnsi="Palatino Linotype" w:cs="Palatino Linotype"/>
        </w:rPr>
      </w:pPr>
    </w:p>
    <w:p w14:paraId="548FCE7F" w14:textId="77777777" w:rsidR="00727E67" w:rsidRPr="003F2606" w:rsidRDefault="00B735D6">
      <w:pPr>
        <w:spacing w:line="276" w:lineRule="auto"/>
        <w:ind w:left="567"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w:t>
      </w:r>
      <w:r w:rsidRPr="003F2606">
        <w:rPr>
          <w:rFonts w:ascii="Palatino Linotype" w:eastAsia="Palatino Linotype" w:hAnsi="Palatino Linotype" w:cs="Palatino Linotype"/>
          <w:b/>
          <w:i/>
          <w:sz w:val="22"/>
          <w:szCs w:val="22"/>
        </w:rPr>
        <w:t>No existe obligación de elaborar documentos ad hoc para atender las solicitudes de acceso a la información.</w:t>
      </w:r>
      <w:r w:rsidRPr="003F2606">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BF1C2EB" w14:textId="77777777" w:rsidR="00727E67" w:rsidRPr="003F2606" w:rsidRDefault="00727E67">
      <w:pPr>
        <w:spacing w:line="276" w:lineRule="auto"/>
        <w:ind w:left="567" w:right="616"/>
        <w:jc w:val="both"/>
        <w:rPr>
          <w:rFonts w:ascii="Palatino Linotype" w:eastAsia="Palatino Linotype" w:hAnsi="Palatino Linotype" w:cs="Palatino Linotype"/>
          <w:i/>
          <w:sz w:val="22"/>
          <w:szCs w:val="22"/>
        </w:rPr>
      </w:pPr>
    </w:p>
    <w:p w14:paraId="74CF709C"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51FF633" w14:textId="77777777" w:rsidR="00727E67" w:rsidRPr="003F2606" w:rsidRDefault="00727E67">
      <w:pPr>
        <w:spacing w:line="360" w:lineRule="auto"/>
        <w:jc w:val="both"/>
        <w:rPr>
          <w:rFonts w:ascii="Palatino Linotype" w:eastAsia="Palatino Linotype" w:hAnsi="Palatino Linotype" w:cs="Palatino Linotype"/>
        </w:rPr>
      </w:pPr>
    </w:p>
    <w:p w14:paraId="4634E129"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3F2606">
        <w:rPr>
          <w:rFonts w:ascii="Palatino Linotype" w:eastAsia="Palatino Linotype" w:hAnsi="Palatino Linotype" w:cs="Palatino Linotype"/>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5AECB8A" w14:textId="77777777" w:rsidR="00727E67" w:rsidRPr="003F2606" w:rsidRDefault="00727E67">
      <w:pPr>
        <w:spacing w:line="360" w:lineRule="auto"/>
        <w:jc w:val="both"/>
        <w:rPr>
          <w:rFonts w:ascii="Palatino Linotype" w:eastAsia="Palatino Linotype" w:hAnsi="Palatino Linotype" w:cs="Palatino Linotype"/>
        </w:rPr>
      </w:pPr>
    </w:p>
    <w:p w14:paraId="4DC371AE" w14:textId="77777777" w:rsidR="00727E67" w:rsidRPr="003F2606" w:rsidRDefault="00B735D6">
      <w:pPr>
        <w:spacing w:line="276" w:lineRule="auto"/>
        <w:ind w:left="567" w:right="899"/>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w:t>
      </w:r>
      <w:r w:rsidRPr="003F2606">
        <w:rPr>
          <w:rFonts w:ascii="Palatino Linotype" w:eastAsia="Palatino Linotype" w:hAnsi="Palatino Linotype" w:cs="Palatino Linotype"/>
          <w:b/>
          <w:i/>
          <w:sz w:val="22"/>
          <w:szCs w:val="22"/>
        </w:rPr>
        <w:t xml:space="preserve">Artículo 3. </w:t>
      </w:r>
      <w:r w:rsidRPr="003F2606">
        <w:rPr>
          <w:rFonts w:ascii="Palatino Linotype" w:eastAsia="Palatino Linotype" w:hAnsi="Palatino Linotype" w:cs="Palatino Linotype"/>
          <w:i/>
          <w:sz w:val="22"/>
          <w:szCs w:val="22"/>
        </w:rPr>
        <w:t>Para los efectos de la presente Ley se entenderá por:</w:t>
      </w:r>
    </w:p>
    <w:p w14:paraId="5DED067D" w14:textId="77777777" w:rsidR="00727E67" w:rsidRPr="003F2606" w:rsidRDefault="00B735D6">
      <w:pPr>
        <w:spacing w:line="276" w:lineRule="auto"/>
        <w:ind w:left="567" w:right="899"/>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w:t>
      </w:r>
    </w:p>
    <w:p w14:paraId="691EC0ED" w14:textId="77777777" w:rsidR="00727E67" w:rsidRPr="003F2606" w:rsidRDefault="00B735D6">
      <w:pPr>
        <w:spacing w:line="276" w:lineRule="auto"/>
        <w:ind w:left="567" w:right="899"/>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b/>
          <w:i/>
          <w:sz w:val="22"/>
          <w:szCs w:val="22"/>
        </w:rPr>
        <w:t>XI. Documento:</w:t>
      </w:r>
      <w:r w:rsidRPr="003F2606">
        <w:rPr>
          <w:rFonts w:ascii="Palatino Linotype" w:eastAsia="Palatino Linotype" w:hAnsi="Palatino Linotype" w:cs="Palatino Linotype"/>
          <w:i/>
          <w:sz w:val="22"/>
          <w:szCs w:val="22"/>
        </w:rPr>
        <w:t xml:space="preserve"> Los expedientes, reportes, estudios, actas</w:t>
      </w:r>
      <w:r w:rsidRPr="003F2606">
        <w:rPr>
          <w:rFonts w:ascii="Palatino Linotype" w:eastAsia="Palatino Linotype" w:hAnsi="Palatino Linotype" w:cs="Palatino Linotype"/>
          <w:b/>
          <w:i/>
          <w:sz w:val="22"/>
          <w:szCs w:val="22"/>
        </w:rPr>
        <w:t>,</w:t>
      </w:r>
      <w:r w:rsidRPr="003F2606">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BDC23EE" w14:textId="77777777" w:rsidR="00727E67" w:rsidRPr="003F2606" w:rsidRDefault="00727E67">
      <w:pPr>
        <w:spacing w:line="360" w:lineRule="auto"/>
        <w:ind w:left="851" w:right="899"/>
        <w:jc w:val="both"/>
        <w:rPr>
          <w:rFonts w:ascii="Palatino Linotype" w:eastAsia="Palatino Linotype" w:hAnsi="Palatino Linotype" w:cs="Palatino Linotype"/>
          <w:sz w:val="22"/>
          <w:szCs w:val="22"/>
        </w:rPr>
      </w:pPr>
    </w:p>
    <w:p w14:paraId="275B4784"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3D35590" w14:textId="77777777" w:rsidR="00727E67" w:rsidRPr="003F2606" w:rsidRDefault="00727E67">
      <w:pPr>
        <w:spacing w:line="360" w:lineRule="auto"/>
        <w:ind w:left="851" w:right="899"/>
        <w:jc w:val="both"/>
        <w:rPr>
          <w:rFonts w:ascii="Palatino Linotype" w:eastAsia="Palatino Linotype" w:hAnsi="Palatino Linotype" w:cs="Palatino Linotype"/>
        </w:rPr>
      </w:pPr>
    </w:p>
    <w:p w14:paraId="0D866183" w14:textId="77777777" w:rsidR="00727E67" w:rsidRPr="003F2606" w:rsidRDefault="00B735D6">
      <w:pPr>
        <w:spacing w:line="276" w:lineRule="auto"/>
        <w:ind w:left="851" w:right="899"/>
        <w:jc w:val="both"/>
        <w:rPr>
          <w:rFonts w:ascii="Palatino Linotype" w:eastAsia="Palatino Linotype" w:hAnsi="Palatino Linotype" w:cs="Palatino Linotype"/>
          <w:b/>
          <w:i/>
          <w:sz w:val="22"/>
          <w:szCs w:val="22"/>
        </w:rPr>
      </w:pPr>
      <w:r w:rsidRPr="003F2606">
        <w:rPr>
          <w:rFonts w:ascii="Palatino Linotype" w:eastAsia="Palatino Linotype" w:hAnsi="Palatino Linotype" w:cs="Palatino Linotype"/>
          <w:b/>
          <w:sz w:val="22"/>
          <w:szCs w:val="22"/>
        </w:rPr>
        <w:t>“</w:t>
      </w:r>
      <w:r w:rsidRPr="003F2606">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3F2606">
        <w:rPr>
          <w:rFonts w:ascii="Palatino Linotype" w:eastAsia="Palatino Linotype" w:hAnsi="Palatino Linotype" w:cs="Palatino Linotype"/>
          <w:i/>
          <w:sz w:val="22"/>
          <w:szCs w:val="22"/>
        </w:rPr>
        <w:t xml:space="preserve"> De </w:t>
      </w:r>
      <w:r w:rsidRPr="003F2606">
        <w:rPr>
          <w:rFonts w:ascii="Palatino Linotype" w:eastAsia="Palatino Linotype" w:hAnsi="Palatino Linotype" w:cs="Palatino Linotype"/>
          <w:i/>
          <w:sz w:val="22"/>
          <w:szCs w:val="22"/>
        </w:rPr>
        <w:lastRenderedPageBreak/>
        <w:t>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7579D27" w14:textId="77777777" w:rsidR="00727E67" w:rsidRPr="003F2606" w:rsidRDefault="00B735D6">
      <w:pPr>
        <w:spacing w:line="276" w:lineRule="auto"/>
        <w:ind w:left="851" w:right="899"/>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734D4B4" w14:textId="77777777" w:rsidR="00727E67" w:rsidRPr="003F2606" w:rsidRDefault="00B735D6">
      <w:pPr>
        <w:spacing w:line="276" w:lineRule="auto"/>
        <w:ind w:left="851" w:right="899"/>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0D10131" w14:textId="77777777" w:rsidR="00727E67" w:rsidRPr="003F2606" w:rsidRDefault="00B735D6">
      <w:pPr>
        <w:spacing w:line="276" w:lineRule="auto"/>
        <w:ind w:left="851" w:right="899"/>
        <w:jc w:val="both"/>
        <w:rPr>
          <w:rFonts w:ascii="Palatino Linotype" w:eastAsia="Palatino Linotype" w:hAnsi="Palatino Linotype" w:cs="Palatino Linotype"/>
          <w:b/>
          <w:i/>
          <w:sz w:val="22"/>
          <w:szCs w:val="22"/>
        </w:rPr>
      </w:pPr>
      <w:r w:rsidRPr="003F2606">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2D277BC2" w14:textId="77777777" w:rsidR="00727E67" w:rsidRPr="003F2606" w:rsidRDefault="00B735D6">
      <w:pPr>
        <w:spacing w:line="276" w:lineRule="auto"/>
        <w:ind w:left="851" w:right="899"/>
        <w:jc w:val="both"/>
        <w:rPr>
          <w:rFonts w:ascii="Palatino Linotype" w:eastAsia="Palatino Linotype" w:hAnsi="Palatino Linotype" w:cs="Palatino Linotype"/>
          <w:b/>
          <w:i/>
          <w:sz w:val="22"/>
          <w:szCs w:val="22"/>
        </w:rPr>
      </w:pPr>
      <w:r w:rsidRPr="003F2606">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5EC39BD7" w14:textId="77777777" w:rsidR="00727E67" w:rsidRPr="003F2606" w:rsidRDefault="00727E67">
      <w:pPr>
        <w:spacing w:line="360" w:lineRule="auto"/>
        <w:jc w:val="both"/>
        <w:rPr>
          <w:rFonts w:ascii="Palatino Linotype" w:eastAsia="Palatino Linotype" w:hAnsi="Palatino Linotype" w:cs="Palatino Linotype"/>
        </w:rPr>
      </w:pPr>
    </w:p>
    <w:p w14:paraId="113E6332" w14:textId="77777777" w:rsidR="00727E67" w:rsidRPr="003F2606" w:rsidRDefault="00B735D6">
      <w:pPr>
        <w:spacing w:line="360" w:lineRule="auto"/>
        <w:ind w:right="49"/>
        <w:jc w:val="both"/>
        <w:rPr>
          <w:rFonts w:ascii="Palatino Linotype" w:eastAsia="Palatino Linotype" w:hAnsi="Palatino Linotype" w:cs="Palatino Linotype"/>
        </w:rPr>
      </w:pPr>
      <w:r w:rsidRPr="003F2606">
        <w:rPr>
          <w:rFonts w:ascii="Palatino Linotype" w:eastAsia="Palatino Linotype" w:hAnsi="Palatino Linotype" w:cs="Palatino Linotype"/>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17031B5" w14:textId="77777777" w:rsidR="00727E67" w:rsidRPr="003F2606" w:rsidRDefault="00727E67">
      <w:pPr>
        <w:spacing w:line="360" w:lineRule="auto"/>
        <w:jc w:val="both"/>
        <w:rPr>
          <w:rFonts w:ascii="Palatino Linotype" w:eastAsia="Palatino Linotype" w:hAnsi="Palatino Linotype" w:cs="Palatino Linotype"/>
        </w:rPr>
      </w:pPr>
    </w:p>
    <w:p w14:paraId="682FBD99"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lastRenderedPageBreak/>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0A89966A" w14:textId="77777777" w:rsidR="00727E67" w:rsidRPr="003F2606" w:rsidRDefault="00727E67">
      <w:pPr>
        <w:spacing w:line="360" w:lineRule="auto"/>
        <w:jc w:val="both"/>
        <w:rPr>
          <w:rFonts w:ascii="Palatino Linotype" w:eastAsia="Palatino Linotype" w:hAnsi="Palatino Linotype" w:cs="Palatino Linotype"/>
        </w:rPr>
      </w:pPr>
    </w:p>
    <w:p w14:paraId="5B5C0F56" w14:textId="77777777" w:rsidR="00727E67" w:rsidRPr="003F2606" w:rsidRDefault="00B735D6">
      <w:pPr>
        <w:spacing w:line="360" w:lineRule="auto"/>
        <w:ind w:right="51"/>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3F2606">
        <w:rPr>
          <w:rFonts w:ascii="Palatino Linotype" w:eastAsia="Palatino Linotype" w:hAnsi="Palatino Linotype" w:cs="Palatino Linotype"/>
          <w:b/>
        </w:rPr>
        <w:t>RECURRENTE</w:t>
      </w:r>
      <w:r w:rsidRPr="003F2606">
        <w:rPr>
          <w:rFonts w:ascii="Palatino Linotype" w:eastAsia="Palatino Linotype" w:hAnsi="Palatino Linotype" w:cs="Palatino Linotype"/>
        </w:rPr>
        <w:t xml:space="preserve"> requirió al </w:t>
      </w:r>
      <w:r w:rsidRPr="003F2606">
        <w:rPr>
          <w:rFonts w:ascii="Palatino Linotype" w:eastAsia="Palatino Linotype" w:hAnsi="Palatino Linotype" w:cs="Palatino Linotype"/>
          <w:b/>
        </w:rPr>
        <w:t xml:space="preserve">SUJETO OBLIGADO </w:t>
      </w:r>
      <w:r w:rsidRPr="003F2606">
        <w:rPr>
          <w:rFonts w:ascii="Palatino Linotype" w:eastAsia="Palatino Linotype" w:hAnsi="Palatino Linotype" w:cs="Palatino Linotype"/>
        </w:rPr>
        <w:t>le proporcione, información consistente en lo siguiente:</w:t>
      </w:r>
    </w:p>
    <w:p w14:paraId="75C5443C" w14:textId="77777777" w:rsidR="00727E67" w:rsidRPr="003F2606" w:rsidRDefault="00B735D6">
      <w:pPr>
        <w:numPr>
          <w:ilvl w:val="0"/>
          <w:numId w:val="6"/>
        </w:numPr>
        <w:pBdr>
          <w:top w:val="nil"/>
          <w:left w:val="nil"/>
          <w:bottom w:val="nil"/>
          <w:right w:val="nil"/>
          <w:between w:val="nil"/>
        </w:pBdr>
        <w:spacing w:line="360" w:lineRule="auto"/>
        <w:ind w:left="851" w:right="567"/>
        <w:jc w:val="both"/>
        <w:rPr>
          <w:rFonts w:ascii="Palatino Linotype" w:eastAsia="Palatino Linotype" w:hAnsi="Palatino Linotype" w:cs="Palatino Linotype"/>
        </w:rPr>
      </w:pPr>
      <w:r w:rsidRPr="003F2606">
        <w:rPr>
          <w:rFonts w:ascii="Palatino Linotype" w:eastAsia="Palatino Linotype" w:hAnsi="Palatino Linotype" w:cs="Palatino Linotype"/>
        </w:rPr>
        <w:t>Todas las actas, acuerdos y convocatorias de las sesiones de la Agenda 20-30.</w:t>
      </w:r>
    </w:p>
    <w:p w14:paraId="2BD7A483" w14:textId="77777777" w:rsidR="00727E67" w:rsidRPr="003F2606" w:rsidRDefault="00727E67">
      <w:pPr>
        <w:spacing w:line="360" w:lineRule="auto"/>
        <w:ind w:right="49"/>
        <w:jc w:val="both"/>
        <w:rPr>
          <w:rFonts w:ascii="Palatino Linotype" w:eastAsia="Palatino Linotype" w:hAnsi="Palatino Linotype" w:cs="Palatino Linotype"/>
        </w:rPr>
      </w:pPr>
    </w:p>
    <w:p w14:paraId="0ACF1307" w14:textId="77777777" w:rsidR="00727E67" w:rsidRPr="003F2606" w:rsidRDefault="00B735D6">
      <w:pPr>
        <w:spacing w:line="360" w:lineRule="auto"/>
        <w:ind w:right="49"/>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En tal sentido, la Secretaría del Ayuntamiento del Sujeto Obligado, en respuesta informó que los documentos solicitados podían ser consultados en la página oficial del Ayuntamiento de Tepotzotlán: </w:t>
      </w:r>
      <w:hyperlink r:id="rId9">
        <w:r w:rsidRPr="003F2606">
          <w:rPr>
            <w:rFonts w:ascii="Palatino Linotype" w:eastAsia="Palatino Linotype" w:hAnsi="Palatino Linotype" w:cs="Palatino Linotype"/>
            <w:u w:val="single"/>
          </w:rPr>
          <w:t>https://www.tepotzotlan.gob.mx/</w:t>
        </w:r>
      </w:hyperlink>
      <w:r w:rsidRPr="003F2606">
        <w:rPr>
          <w:rFonts w:ascii="Palatino Linotype" w:eastAsia="Palatino Linotype" w:hAnsi="Palatino Linotype" w:cs="Palatino Linotype"/>
        </w:rPr>
        <w:t xml:space="preserve">. </w:t>
      </w:r>
    </w:p>
    <w:p w14:paraId="4519BA6D" w14:textId="77777777" w:rsidR="00727E67" w:rsidRPr="003F2606" w:rsidRDefault="00727E67">
      <w:pPr>
        <w:spacing w:line="360" w:lineRule="auto"/>
        <w:jc w:val="both"/>
        <w:rPr>
          <w:rFonts w:ascii="Palatino Linotype" w:eastAsia="Palatino Linotype" w:hAnsi="Palatino Linotype" w:cs="Palatino Linotype"/>
        </w:rPr>
      </w:pPr>
    </w:p>
    <w:p w14:paraId="0711BAFF" w14:textId="77777777" w:rsidR="00727E67" w:rsidRPr="003F2606" w:rsidRDefault="00B735D6">
      <w:pPr>
        <w:spacing w:before="240" w:after="240" w:line="360" w:lineRule="auto"/>
        <w:ind w:right="49"/>
        <w:jc w:val="both"/>
        <w:rPr>
          <w:rFonts w:ascii="Palatino Linotype" w:eastAsia="Palatino Linotype" w:hAnsi="Palatino Linotype" w:cs="Palatino Linotype"/>
        </w:rPr>
      </w:pPr>
      <w:r w:rsidRPr="003F2606">
        <w:rPr>
          <w:rFonts w:ascii="Palatino Linotype" w:eastAsia="Palatino Linotype" w:hAnsi="Palatino Linotype" w:cs="Palatino Linotype"/>
        </w:rPr>
        <w:lastRenderedPageBreak/>
        <w:t xml:space="preserve">Derivado de ello, la parte Solicitante, interpuso el recurso de revisión que se analiza en el presente asunto, por medio del cual se inconformó en lo medular de la falta de entrega de la información solicitada, toda vez que en el sitio web no se encuentra la información solicitada. </w:t>
      </w:r>
    </w:p>
    <w:p w14:paraId="4E3F827B" w14:textId="77777777" w:rsidR="00727E67" w:rsidRPr="003F2606" w:rsidRDefault="00B735D6">
      <w:pPr>
        <w:spacing w:line="360" w:lineRule="auto"/>
        <w:ind w:right="49"/>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Es así que, la parte </w:t>
      </w:r>
      <w:r w:rsidRPr="003F2606">
        <w:rPr>
          <w:rFonts w:ascii="Palatino Linotype" w:eastAsia="Palatino Linotype" w:hAnsi="Palatino Linotype" w:cs="Palatino Linotype"/>
          <w:b/>
        </w:rPr>
        <w:t>RECURRENTE</w:t>
      </w:r>
      <w:r w:rsidRPr="003F2606">
        <w:rPr>
          <w:rFonts w:ascii="Palatino Linotype" w:eastAsia="Palatino Linotype" w:hAnsi="Palatino Linotype" w:cs="Palatino Linotype"/>
        </w:rPr>
        <w:t xml:space="preserve"> no realizó manifestaciones, alegatos o pruebas que a su derecho convinieran y por su parte </w:t>
      </w:r>
      <w:r w:rsidRPr="003F2606">
        <w:rPr>
          <w:rFonts w:ascii="Palatino Linotype" w:eastAsia="Palatino Linotype" w:hAnsi="Palatino Linotype" w:cs="Palatino Linotype"/>
          <w:b/>
        </w:rPr>
        <w:t xml:space="preserve">EL SUJETO OBLIGADO </w:t>
      </w:r>
      <w:r w:rsidRPr="003F2606">
        <w:rPr>
          <w:rFonts w:ascii="Palatino Linotype" w:eastAsia="Palatino Linotype" w:hAnsi="Palatino Linotype" w:cs="Palatino Linotype"/>
        </w:rPr>
        <w:t xml:space="preserve">rindió su informe justificado, haciendo entrega de las siguientes actas: </w:t>
      </w:r>
    </w:p>
    <w:p w14:paraId="757D8B36" w14:textId="77777777" w:rsidR="00727E67" w:rsidRPr="003F2606" w:rsidRDefault="00727E67">
      <w:pPr>
        <w:spacing w:line="360" w:lineRule="auto"/>
        <w:ind w:right="49"/>
        <w:jc w:val="both"/>
        <w:rPr>
          <w:rFonts w:ascii="Palatino Linotype" w:eastAsia="Palatino Linotype" w:hAnsi="Palatino Linotype" w:cs="Palatino Linotype"/>
        </w:rPr>
      </w:pPr>
    </w:p>
    <w:p w14:paraId="6C529159" w14:textId="77777777" w:rsidR="00727E67" w:rsidRPr="003F2606" w:rsidRDefault="00B735D6">
      <w:pPr>
        <w:numPr>
          <w:ilvl w:val="0"/>
          <w:numId w:val="7"/>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3F2606">
        <w:rPr>
          <w:rFonts w:ascii="Palatino Linotype" w:eastAsia="Palatino Linotype" w:hAnsi="Palatino Linotype" w:cs="Palatino Linotype"/>
          <w:sz w:val="22"/>
          <w:szCs w:val="22"/>
        </w:rPr>
        <w:t xml:space="preserve">Acta de la Primera Sesión Ordinaria y de Instalación del Consejo Municipal para el Cumplimiento de la Agenda 20-30 y de la Comisión Municipal para el cumplimiento de la Agenda 20-30 en el Municipio de Tepotzotlán, Estado de México, de fecha veintisiete de junio de dos mil veintidós. </w:t>
      </w:r>
    </w:p>
    <w:p w14:paraId="369EF18D" w14:textId="77777777" w:rsidR="00727E67" w:rsidRPr="003F2606" w:rsidRDefault="00B735D6">
      <w:pPr>
        <w:numPr>
          <w:ilvl w:val="0"/>
          <w:numId w:val="7"/>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3F2606">
        <w:rPr>
          <w:rFonts w:ascii="Palatino Linotype" w:eastAsia="Palatino Linotype" w:hAnsi="Palatino Linotype" w:cs="Palatino Linotype"/>
          <w:sz w:val="22"/>
          <w:szCs w:val="22"/>
        </w:rPr>
        <w:t xml:space="preserve">Acta de la Segunda Sesión Ordinaria del Consejo Municipal para el Cumplimiento de la Agenda 20-30 y de la Comisión Municipal para el cumplimiento de la Agenda 20-30 en el Municipio de Tepotzotlán, Estado de México, de fecha veintiocho de agosto de dos mil veintitrés. </w:t>
      </w:r>
    </w:p>
    <w:p w14:paraId="0AA58F8F" w14:textId="77777777" w:rsidR="00727E67" w:rsidRPr="003F2606" w:rsidRDefault="00727E6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0C81128E" w14:textId="77777777" w:rsidR="00727E67" w:rsidRPr="003F2606" w:rsidRDefault="00B735D6">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Asimismo, hace de su conocimiento que las convocatorias se entregan a través del grupo de WhatsApp de los integrantes del SIPINNA Municipal. </w:t>
      </w:r>
    </w:p>
    <w:p w14:paraId="4EB18E81" w14:textId="77777777" w:rsidR="00727E67" w:rsidRPr="003F2606" w:rsidRDefault="00B735D6">
      <w:pPr>
        <w:spacing w:before="240" w:after="240"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En este orden de ideas, se procede a realizar un cuadro comparativo de la información solicitada con la información entregada tanto en respuesta como en Informe Justificado, para determinar si se colma el derecho de acceso a la información pública del hoy Recurrente, conforme a lo siguiente: </w:t>
      </w:r>
    </w:p>
    <w:tbl>
      <w:tblPr>
        <w:tblStyle w:val="af1"/>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0"/>
        <w:gridCol w:w="3963"/>
        <w:gridCol w:w="2706"/>
      </w:tblGrid>
      <w:tr w:rsidR="003F2606" w:rsidRPr="003F2606" w14:paraId="38F56141" w14:textId="77777777">
        <w:trPr>
          <w:trHeight w:val="742"/>
        </w:trPr>
        <w:tc>
          <w:tcPr>
            <w:tcW w:w="2110" w:type="dxa"/>
          </w:tcPr>
          <w:p w14:paraId="0CB4B831" w14:textId="77777777" w:rsidR="00727E67" w:rsidRPr="003F2606" w:rsidRDefault="00B735D6">
            <w:pPr>
              <w:jc w:val="center"/>
              <w:rPr>
                <w:rFonts w:ascii="Palatino Linotype" w:eastAsia="Palatino Linotype" w:hAnsi="Palatino Linotype" w:cs="Palatino Linotype"/>
              </w:rPr>
            </w:pPr>
            <w:r w:rsidRPr="003F2606">
              <w:rPr>
                <w:rFonts w:ascii="Palatino Linotype" w:eastAsia="Palatino Linotype" w:hAnsi="Palatino Linotype" w:cs="Palatino Linotype"/>
              </w:rPr>
              <w:lastRenderedPageBreak/>
              <w:t>Solicitud</w:t>
            </w:r>
          </w:p>
        </w:tc>
        <w:tc>
          <w:tcPr>
            <w:tcW w:w="3963" w:type="dxa"/>
          </w:tcPr>
          <w:p w14:paraId="0C0AF4AA" w14:textId="77777777" w:rsidR="00727E67" w:rsidRPr="003F2606" w:rsidRDefault="00B735D6">
            <w:pPr>
              <w:jc w:val="center"/>
              <w:rPr>
                <w:rFonts w:ascii="Palatino Linotype" w:eastAsia="Palatino Linotype" w:hAnsi="Palatino Linotype" w:cs="Palatino Linotype"/>
              </w:rPr>
            </w:pPr>
            <w:r w:rsidRPr="003F2606">
              <w:rPr>
                <w:rFonts w:ascii="Palatino Linotype" w:eastAsia="Palatino Linotype" w:hAnsi="Palatino Linotype" w:cs="Palatino Linotype"/>
              </w:rPr>
              <w:t xml:space="preserve">Respuesta e Informe Justificado </w:t>
            </w:r>
          </w:p>
        </w:tc>
        <w:tc>
          <w:tcPr>
            <w:tcW w:w="2706" w:type="dxa"/>
          </w:tcPr>
          <w:p w14:paraId="1B58CE77" w14:textId="77777777" w:rsidR="00727E67" w:rsidRPr="003F2606" w:rsidRDefault="00B735D6">
            <w:pPr>
              <w:jc w:val="center"/>
              <w:rPr>
                <w:rFonts w:ascii="Palatino Linotype" w:eastAsia="Palatino Linotype" w:hAnsi="Palatino Linotype" w:cs="Palatino Linotype"/>
              </w:rPr>
            </w:pPr>
            <w:r w:rsidRPr="003F2606">
              <w:rPr>
                <w:rFonts w:ascii="Palatino Linotype" w:eastAsia="Palatino Linotype" w:hAnsi="Palatino Linotype" w:cs="Palatino Linotype"/>
              </w:rPr>
              <w:t>Colma</w:t>
            </w:r>
          </w:p>
        </w:tc>
      </w:tr>
      <w:tr w:rsidR="003F2606" w:rsidRPr="003F2606" w14:paraId="0DDFC4A4" w14:textId="77777777">
        <w:trPr>
          <w:trHeight w:val="791"/>
        </w:trPr>
        <w:tc>
          <w:tcPr>
            <w:tcW w:w="2110" w:type="dxa"/>
          </w:tcPr>
          <w:p w14:paraId="38A0D308" w14:textId="77777777" w:rsidR="00727E67" w:rsidRPr="003F2606" w:rsidRDefault="00B735D6">
            <w:pPr>
              <w:jc w:val="both"/>
              <w:rPr>
                <w:rFonts w:ascii="Palatino Linotype" w:eastAsia="Palatino Linotype" w:hAnsi="Palatino Linotype" w:cs="Palatino Linotype"/>
              </w:rPr>
            </w:pPr>
            <w:r w:rsidRPr="003F2606">
              <w:rPr>
                <w:rFonts w:ascii="Palatino Linotype" w:eastAsia="Palatino Linotype" w:hAnsi="Palatino Linotype" w:cs="Palatino Linotype"/>
              </w:rPr>
              <w:t>Todas las actas, acuerdos de sesiones de la agenda 20-30</w:t>
            </w:r>
          </w:p>
        </w:tc>
        <w:tc>
          <w:tcPr>
            <w:tcW w:w="3963" w:type="dxa"/>
          </w:tcPr>
          <w:p w14:paraId="0CCC9A46" w14:textId="77777777" w:rsidR="00727E67" w:rsidRPr="003F2606" w:rsidRDefault="00B735D6">
            <w:pPr>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En respuesta informó que la información podría ser localizada en el siguiente enlace: </w:t>
            </w:r>
            <w:hyperlink r:id="rId10">
              <w:r w:rsidRPr="003F2606">
                <w:rPr>
                  <w:rFonts w:ascii="Palatino Linotype" w:eastAsia="Palatino Linotype" w:hAnsi="Palatino Linotype" w:cs="Palatino Linotype"/>
                  <w:u w:val="single"/>
                </w:rPr>
                <w:t>https://www.tepotzotlan.gob.mx/</w:t>
              </w:r>
            </w:hyperlink>
          </w:p>
          <w:p w14:paraId="20472408" w14:textId="77777777" w:rsidR="00727E67" w:rsidRPr="003F2606" w:rsidRDefault="00727E67">
            <w:pPr>
              <w:jc w:val="both"/>
              <w:rPr>
                <w:rFonts w:ascii="Palatino Linotype" w:eastAsia="Palatino Linotype" w:hAnsi="Palatino Linotype" w:cs="Palatino Linotype"/>
              </w:rPr>
            </w:pPr>
          </w:p>
          <w:p w14:paraId="643E0E03" w14:textId="77777777" w:rsidR="00727E67" w:rsidRPr="003F2606" w:rsidRDefault="00B735D6">
            <w:pPr>
              <w:jc w:val="both"/>
              <w:rPr>
                <w:rFonts w:ascii="Palatino Linotype" w:eastAsia="Palatino Linotype" w:hAnsi="Palatino Linotype" w:cs="Palatino Linotype"/>
              </w:rPr>
            </w:pPr>
            <w:r w:rsidRPr="003F2606">
              <w:rPr>
                <w:rFonts w:ascii="Palatino Linotype" w:eastAsia="Palatino Linotype" w:hAnsi="Palatino Linotype" w:cs="Palatino Linotype"/>
              </w:rPr>
              <w:t>Posteriormente en Informe Justificado hace entrega del Acta de la Primera Sesión Ordinaria y de Instalación; así como, de la Segunda Sesión Ordinaria del Consejo Municipal para el Cumplimiento de la Agenda 20-30 y de la Comisión Municipal para el cumplimiento de la Agenda 20-30 en el Municipio de Tepotzotlán</w:t>
            </w:r>
          </w:p>
        </w:tc>
        <w:tc>
          <w:tcPr>
            <w:tcW w:w="2706" w:type="dxa"/>
          </w:tcPr>
          <w:p w14:paraId="3BAC7164" w14:textId="77777777" w:rsidR="00727E67" w:rsidRPr="003F2606" w:rsidRDefault="00B735D6">
            <w:pPr>
              <w:jc w:val="center"/>
              <w:rPr>
                <w:rFonts w:ascii="Palatino Linotype" w:eastAsia="Palatino Linotype" w:hAnsi="Palatino Linotype" w:cs="Palatino Linotype"/>
                <w:b/>
              </w:rPr>
            </w:pPr>
            <w:r w:rsidRPr="003F2606">
              <w:rPr>
                <w:rFonts w:ascii="Palatino Linotype" w:eastAsia="Palatino Linotype" w:hAnsi="Palatino Linotype" w:cs="Palatino Linotype"/>
                <w:b/>
              </w:rPr>
              <w:t>Si</w:t>
            </w:r>
          </w:p>
          <w:p w14:paraId="6186DD2C" w14:textId="77777777" w:rsidR="00727E67" w:rsidRPr="003F2606" w:rsidRDefault="00B735D6">
            <w:pPr>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Si bien en un primer momento no se hace entrega de la información, lo cierto es que en informe justificado hace entrega de las actas celebradas por el Consejo y la Comisión Municipal para el cumplimiento de la Agenda 20-30. </w:t>
            </w:r>
          </w:p>
        </w:tc>
      </w:tr>
      <w:tr w:rsidR="003F2606" w:rsidRPr="003F2606" w14:paraId="6854EF4C" w14:textId="77777777">
        <w:tc>
          <w:tcPr>
            <w:tcW w:w="2110" w:type="dxa"/>
          </w:tcPr>
          <w:p w14:paraId="5C879162" w14:textId="77777777" w:rsidR="00727E67" w:rsidRPr="003F2606" w:rsidRDefault="00B735D6">
            <w:pPr>
              <w:jc w:val="both"/>
              <w:rPr>
                <w:rFonts w:ascii="Palatino Linotype" w:eastAsia="Palatino Linotype" w:hAnsi="Palatino Linotype" w:cs="Palatino Linotype"/>
              </w:rPr>
            </w:pPr>
            <w:r w:rsidRPr="003F2606">
              <w:rPr>
                <w:rFonts w:ascii="Palatino Linotype" w:eastAsia="Palatino Linotype" w:hAnsi="Palatino Linotype" w:cs="Palatino Linotype"/>
              </w:rPr>
              <w:t>Convocatorias de sesiones de la agenda 20-30</w:t>
            </w:r>
          </w:p>
        </w:tc>
        <w:tc>
          <w:tcPr>
            <w:tcW w:w="3963" w:type="dxa"/>
          </w:tcPr>
          <w:p w14:paraId="57E13338" w14:textId="77777777" w:rsidR="00727E67" w:rsidRPr="003F2606" w:rsidRDefault="00B735D6">
            <w:pPr>
              <w:jc w:val="both"/>
              <w:rPr>
                <w:rFonts w:ascii="Palatino Linotype" w:eastAsia="Palatino Linotype" w:hAnsi="Palatino Linotype" w:cs="Palatino Linotype"/>
              </w:rPr>
            </w:pPr>
            <w:r w:rsidRPr="003F2606">
              <w:rPr>
                <w:rFonts w:ascii="Palatino Linotype" w:eastAsia="Palatino Linotype" w:hAnsi="Palatino Linotype" w:cs="Palatino Linotype"/>
              </w:rPr>
              <w:t>En Informe Justificado informó que las convocatorias se entregan a través del grupo de WhatsApp de los integrantes del SIPINNA Municipal.</w:t>
            </w:r>
          </w:p>
        </w:tc>
        <w:tc>
          <w:tcPr>
            <w:tcW w:w="2706" w:type="dxa"/>
          </w:tcPr>
          <w:p w14:paraId="7576C448" w14:textId="77777777" w:rsidR="00727E67" w:rsidRPr="003F2606" w:rsidRDefault="00B735D6">
            <w:pPr>
              <w:jc w:val="center"/>
              <w:rPr>
                <w:rFonts w:ascii="Palatino Linotype" w:eastAsia="Palatino Linotype" w:hAnsi="Palatino Linotype" w:cs="Palatino Linotype"/>
              </w:rPr>
            </w:pPr>
            <w:r w:rsidRPr="003F2606">
              <w:rPr>
                <w:rFonts w:ascii="Palatino Linotype" w:eastAsia="Palatino Linotype" w:hAnsi="Palatino Linotype" w:cs="Palatino Linotype"/>
              </w:rPr>
              <w:t>No</w:t>
            </w:r>
          </w:p>
        </w:tc>
      </w:tr>
    </w:tbl>
    <w:p w14:paraId="1D6D1B3E" w14:textId="77777777" w:rsidR="00727E67" w:rsidRPr="003F2606" w:rsidRDefault="00B735D6">
      <w:pPr>
        <w:pBdr>
          <w:top w:val="nil"/>
          <w:left w:val="nil"/>
          <w:bottom w:val="nil"/>
          <w:right w:val="nil"/>
          <w:between w:val="nil"/>
        </w:pBdr>
        <w:spacing w:before="240" w:after="240" w:line="360" w:lineRule="auto"/>
        <w:ind w:right="51"/>
        <w:jc w:val="both"/>
      </w:pPr>
      <w:r w:rsidRPr="003F2606">
        <w:rPr>
          <w:rFonts w:ascii="Palatino Linotype" w:eastAsia="Palatino Linotype" w:hAnsi="Palatino Linotype" w:cs="Palatino Linotype"/>
        </w:rPr>
        <w:t>Una vez puntualizado lo anterior y teniendo en cuenta las posturas de las partes, conviene iniciar analizando que la respuesta fue proporcionada por el servidor público habilitado competente siendo esta la Secretaría del Ayuntamiento, quien refirió que la información era consultable en la liga electrónica que proporcionó, por lo que debemos traer a colación el artículo 161 de la Ley de Transparencia y Acceso a la Información Pública del Estado de México y Municipios</w:t>
      </w:r>
      <w:r w:rsidRPr="003F2606">
        <w:rPr>
          <w:rFonts w:ascii="Palatino Linotype" w:eastAsia="Palatino Linotype" w:hAnsi="Palatino Linotype" w:cs="Palatino Linotype"/>
          <w:i/>
        </w:rPr>
        <w:t xml:space="preserve">, </w:t>
      </w:r>
      <w:r w:rsidRPr="003F2606">
        <w:rPr>
          <w:rFonts w:ascii="Palatino Linotype" w:eastAsia="Palatino Linotype" w:hAnsi="Palatino Linotype" w:cs="Palatino Linotype"/>
        </w:rPr>
        <w:t xml:space="preserve">el cual establece las características que debe tener la información desde el momento en el que se genera, su publicación y entrega; así como el procedimiento a seguir por los </w:t>
      </w:r>
      <w:r w:rsidRPr="003F2606">
        <w:rPr>
          <w:rFonts w:ascii="Palatino Linotype" w:eastAsia="Palatino Linotype" w:hAnsi="Palatino Linotype" w:cs="Palatino Linotype"/>
        </w:rPr>
        <w:lastRenderedPageBreak/>
        <w:t>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7DBACAD3" w14:textId="77777777" w:rsidR="00727E67" w:rsidRPr="003F2606" w:rsidRDefault="00B735D6">
      <w:pPr>
        <w:pBdr>
          <w:top w:val="nil"/>
          <w:left w:val="nil"/>
          <w:bottom w:val="nil"/>
          <w:right w:val="nil"/>
          <w:between w:val="nil"/>
        </w:pBdr>
        <w:spacing w:before="120" w:after="120" w:line="360" w:lineRule="auto"/>
        <w:ind w:left="284" w:right="51"/>
        <w:jc w:val="both"/>
      </w:pPr>
      <w:r w:rsidRPr="003F2606">
        <w:rPr>
          <w:rFonts w:ascii="Palatino Linotype" w:eastAsia="Palatino Linotype" w:hAnsi="Palatino Linotype" w:cs="Palatino Linotype"/>
        </w:rPr>
        <w:t>a) La fuente</w:t>
      </w:r>
    </w:p>
    <w:p w14:paraId="0203EE6D" w14:textId="77777777" w:rsidR="00727E67" w:rsidRPr="003F2606" w:rsidRDefault="00B735D6">
      <w:pPr>
        <w:pBdr>
          <w:top w:val="nil"/>
          <w:left w:val="nil"/>
          <w:bottom w:val="nil"/>
          <w:right w:val="nil"/>
          <w:between w:val="nil"/>
        </w:pBdr>
        <w:spacing w:before="120" w:after="120" w:line="360" w:lineRule="auto"/>
        <w:ind w:left="284" w:right="51"/>
        <w:jc w:val="both"/>
      </w:pPr>
      <w:r w:rsidRPr="003F2606">
        <w:rPr>
          <w:rFonts w:ascii="Palatino Linotype" w:eastAsia="Palatino Linotype" w:hAnsi="Palatino Linotype" w:cs="Palatino Linotype"/>
        </w:rPr>
        <w:t>b) El lugar y</w:t>
      </w:r>
    </w:p>
    <w:p w14:paraId="6BDE831E" w14:textId="77777777" w:rsidR="00727E67" w:rsidRPr="003F2606" w:rsidRDefault="00B735D6">
      <w:pPr>
        <w:pBdr>
          <w:top w:val="nil"/>
          <w:left w:val="nil"/>
          <w:bottom w:val="nil"/>
          <w:right w:val="nil"/>
          <w:between w:val="nil"/>
        </w:pBdr>
        <w:spacing w:before="120" w:after="120" w:line="360" w:lineRule="auto"/>
        <w:ind w:left="284" w:right="51"/>
        <w:jc w:val="both"/>
      </w:pPr>
      <w:r w:rsidRPr="003F2606">
        <w:rPr>
          <w:rFonts w:ascii="Palatino Linotype" w:eastAsia="Palatino Linotype" w:hAnsi="Palatino Linotype" w:cs="Palatino Linotype"/>
        </w:rPr>
        <w:t>c) La forma</w:t>
      </w:r>
    </w:p>
    <w:p w14:paraId="52590698" w14:textId="77777777" w:rsidR="00727E67" w:rsidRPr="003F2606" w:rsidRDefault="00B735D6">
      <w:pPr>
        <w:pBdr>
          <w:top w:val="nil"/>
          <w:left w:val="nil"/>
          <w:bottom w:val="nil"/>
          <w:right w:val="nil"/>
          <w:between w:val="nil"/>
        </w:pBdr>
        <w:spacing w:before="240" w:after="240" w:line="360" w:lineRule="auto"/>
        <w:ind w:right="49"/>
        <w:jc w:val="both"/>
      </w:pPr>
      <w:r w:rsidRPr="003F2606">
        <w:rPr>
          <w:rFonts w:ascii="Palatino Linotype" w:eastAsia="Palatino Linotype" w:hAnsi="Palatino Linotype" w:cs="Palatino Linotype"/>
        </w:rPr>
        <w:t>Asimismo, se establece que la fuente de la información deberá ser:</w:t>
      </w:r>
    </w:p>
    <w:p w14:paraId="3C5EC6F7" w14:textId="77777777" w:rsidR="00727E67" w:rsidRPr="003F2606" w:rsidRDefault="00B735D6">
      <w:pPr>
        <w:pBdr>
          <w:top w:val="nil"/>
          <w:left w:val="nil"/>
          <w:bottom w:val="nil"/>
          <w:right w:val="nil"/>
          <w:between w:val="nil"/>
        </w:pBdr>
        <w:spacing w:before="120" w:after="120" w:line="360" w:lineRule="auto"/>
        <w:ind w:left="284" w:right="51"/>
        <w:jc w:val="both"/>
      </w:pPr>
      <w:r w:rsidRPr="003F2606">
        <w:rPr>
          <w:rFonts w:ascii="Palatino Linotype" w:eastAsia="Palatino Linotype" w:hAnsi="Palatino Linotype" w:cs="Palatino Linotype"/>
        </w:rPr>
        <w:t>a) Precisa</w:t>
      </w:r>
    </w:p>
    <w:p w14:paraId="1B03D217" w14:textId="77777777" w:rsidR="00727E67" w:rsidRPr="003F2606" w:rsidRDefault="00B735D6">
      <w:pPr>
        <w:pBdr>
          <w:top w:val="nil"/>
          <w:left w:val="nil"/>
          <w:bottom w:val="nil"/>
          <w:right w:val="nil"/>
          <w:between w:val="nil"/>
        </w:pBdr>
        <w:spacing w:before="120" w:after="120" w:line="360" w:lineRule="auto"/>
        <w:ind w:left="284" w:right="51"/>
        <w:jc w:val="both"/>
      </w:pPr>
      <w:r w:rsidRPr="003F2606">
        <w:rPr>
          <w:rFonts w:ascii="Palatino Linotype" w:eastAsia="Palatino Linotype" w:hAnsi="Palatino Linotype" w:cs="Palatino Linotype"/>
        </w:rPr>
        <w:t>b) Concreta</w:t>
      </w:r>
    </w:p>
    <w:p w14:paraId="7C9F8675" w14:textId="77777777" w:rsidR="00727E67" w:rsidRPr="003F2606" w:rsidRDefault="00B735D6">
      <w:pPr>
        <w:pBdr>
          <w:top w:val="nil"/>
          <w:left w:val="nil"/>
          <w:bottom w:val="nil"/>
          <w:right w:val="nil"/>
          <w:between w:val="nil"/>
        </w:pBdr>
        <w:spacing w:before="120" w:after="120" w:line="360" w:lineRule="auto"/>
        <w:ind w:left="284" w:right="51"/>
        <w:jc w:val="both"/>
      </w:pPr>
      <w:r w:rsidRPr="003F2606">
        <w:rPr>
          <w:rFonts w:ascii="Palatino Linotype" w:eastAsia="Palatino Linotype" w:hAnsi="Palatino Linotype" w:cs="Palatino Linotype"/>
        </w:rPr>
        <w:t>c) Y no debe implicar que el solicitante realice una búsqueda en toda la información que se encuentre disponible.</w:t>
      </w:r>
    </w:p>
    <w:p w14:paraId="0EF628FF" w14:textId="77777777" w:rsidR="00727E67" w:rsidRPr="003F2606" w:rsidRDefault="00B735D6">
      <w:pPr>
        <w:pBdr>
          <w:top w:val="nil"/>
          <w:left w:val="nil"/>
          <w:bottom w:val="nil"/>
          <w:right w:val="nil"/>
          <w:between w:val="nil"/>
        </w:pBdr>
        <w:spacing w:before="240" w:after="240" w:line="360" w:lineRule="auto"/>
        <w:ind w:right="49"/>
        <w:jc w:val="both"/>
      </w:pPr>
      <w:r w:rsidRPr="003F2606">
        <w:rPr>
          <w:rFonts w:ascii="Palatino Linotype" w:eastAsia="Palatino Linotype" w:hAnsi="Palatino Linotype" w:cs="Palatino Linotype"/>
        </w:rPr>
        <w:t>Imperativos legales que establecen el procedimiento que deben seguir los Sujetos Obligados para que pueda tomarse como válida su orientación sobre la forma en que puede consultar la información requerida.</w:t>
      </w:r>
    </w:p>
    <w:p w14:paraId="148F8718" w14:textId="77777777" w:rsidR="00727E67" w:rsidRPr="003F2606" w:rsidRDefault="00B735D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Derivado de lo anterior, este Organismo Garante procedió a realizar la consulta de la información contenida en la liga electrónica remitida en respuesta, con la finalidad de determinar si con la misma el derecho de acceso a la información de la persona solicitante quedaba atendido, o en su defecto, ordenar el soporte documental que diera cuenta de lo solicitado. De dicha revisión, se advirtió que </w:t>
      </w:r>
      <w:r w:rsidRPr="003F2606">
        <w:rPr>
          <w:rFonts w:ascii="Palatino Linotype" w:eastAsia="Palatino Linotype" w:hAnsi="Palatino Linotype" w:cs="Palatino Linotype"/>
        </w:rPr>
        <w:lastRenderedPageBreak/>
        <w:t>remite a la página oficial del Ayuntamiento de Tepotzotlán, tal y como se muestra a continuación:</w:t>
      </w:r>
    </w:p>
    <w:p w14:paraId="613E6FFE"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noProof/>
          <w:lang w:val="es-MX" w:eastAsia="es-MX"/>
        </w:rPr>
        <w:drawing>
          <wp:inline distT="0" distB="0" distL="0" distR="0" wp14:anchorId="4D4C9E18" wp14:editId="0F59CFF2">
            <wp:extent cx="5612130" cy="161925"/>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612130" cy="161925"/>
                    </a:xfrm>
                    <a:prstGeom prst="rect">
                      <a:avLst/>
                    </a:prstGeom>
                    <a:ln/>
                  </pic:spPr>
                </pic:pic>
              </a:graphicData>
            </a:graphic>
          </wp:inline>
        </w:drawing>
      </w:r>
      <w:r w:rsidRPr="003F2606">
        <w:rPr>
          <w:rFonts w:ascii="Palatino Linotype" w:eastAsia="Palatino Linotype" w:hAnsi="Palatino Linotype" w:cs="Palatino Linotype"/>
          <w:noProof/>
          <w:lang w:val="es-MX" w:eastAsia="es-MX"/>
        </w:rPr>
        <w:drawing>
          <wp:inline distT="0" distB="0" distL="0" distR="0" wp14:anchorId="038B267F" wp14:editId="0C5096BA">
            <wp:extent cx="5602931" cy="2678542"/>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602931" cy="2678542"/>
                    </a:xfrm>
                    <a:prstGeom prst="rect">
                      <a:avLst/>
                    </a:prstGeom>
                    <a:ln/>
                  </pic:spPr>
                </pic:pic>
              </a:graphicData>
            </a:graphic>
          </wp:inline>
        </w:drawing>
      </w:r>
    </w:p>
    <w:p w14:paraId="335B6008" w14:textId="77777777" w:rsidR="00727E67" w:rsidRPr="003F2606" w:rsidRDefault="00B735D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Como se visualiza de la ilustración insertada con antelación, el pronunciamiento vertido por el </w:t>
      </w:r>
      <w:r w:rsidRPr="003F2606">
        <w:rPr>
          <w:rFonts w:ascii="Palatino Linotype" w:eastAsia="Palatino Linotype" w:hAnsi="Palatino Linotype" w:cs="Palatino Linotype"/>
          <w:b/>
        </w:rPr>
        <w:t>Sujeto Obligado</w:t>
      </w:r>
      <w:r w:rsidRPr="003F2606">
        <w:rPr>
          <w:rFonts w:ascii="Palatino Linotype" w:eastAsia="Palatino Linotype" w:hAnsi="Palatino Linotype" w:cs="Palatino Linotype"/>
        </w:rPr>
        <w:t xml:space="preserve"> no satisface el derecho de acceso a la información pública, toda vez que como bien señaló el particular al momento de la interposición de su recurso de revisión, no es posible visualizar puntualmente lo requerido.</w:t>
      </w:r>
    </w:p>
    <w:p w14:paraId="537FD6F1"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Ahora bien, sobre la naturaleza de la información requerida, es importante señalar que de conformidad con el artículo 30 Bis de la Ley Orgánica Municipal del Estado de México, el Ayuntamiento para atender y resolver sus asuntos, funcionará en pleno y mediante comisiones.</w:t>
      </w:r>
    </w:p>
    <w:p w14:paraId="6A65B2B1" w14:textId="77777777" w:rsidR="00727E67" w:rsidRPr="003F2606" w:rsidRDefault="00727E67">
      <w:pPr>
        <w:spacing w:line="360" w:lineRule="auto"/>
        <w:jc w:val="both"/>
        <w:rPr>
          <w:rFonts w:ascii="Palatino Linotype" w:eastAsia="Palatino Linotype" w:hAnsi="Palatino Linotype" w:cs="Palatino Linotype"/>
        </w:rPr>
      </w:pPr>
    </w:p>
    <w:p w14:paraId="5A8513A8"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w:t>
      </w:r>
      <w:r w:rsidRPr="003F2606">
        <w:rPr>
          <w:rFonts w:ascii="Palatino Linotype" w:eastAsia="Palatino Linotype" w:hAnsi="Palatino Linotype" w:cs="Palatino Linotype"/>
          <w:b/>
          <w:i/>
          <w:sz w:val="22"/>
          <w:szCs w:val="22"/>
        </w:rPr>
        <w:t>Artículo 30 Bis.-</w:t>
      </w:r>
      <w:r w:rsidRPr="003F2606">
        <w:rPr>
          <w:rFonts w:ascii="Palatino Linotype" w:eastAsia="Palatino Linotype" w:hAnsi="Palatino Linotype" w:cs="Palatino Linotype"/>
          <w:i/>
          <w:sz w:val="22"/>
          <w:szCs w:val="22"/>
        </w:rPr>
        <w:t xml:space="preserve"> </w:t>
      </w:r>
      <w:r w:rsidRPr="003F2606">
        <w:rPr>
          <w:rFonts w:ascii="Palatino Linotype" w:eastAsia="Palatino Linotype" w:hAnsi="Palatino Linotype" w:cs="Palatino Linotype"/>
          <w:b/>
          <w:i/>
          <w:sz w:val="22"/>
          <w:szCs w:val="22"/>
        </w:rPr>
        <w:t xml:space="preserve">El Ayuntamiento, para atender y en su caso resolver los asuntos de su competencia, </w:t>
      </w:r>
      <w:r w:rsidRPr="003F2606">
        <w:rPr>
          <w:rFonts w:ascii="Palatino Linotype" w:eastAsia="Palatino Linotype" w:hAnsi="Palatino Linotype" w:cs="Palatino Linotype"/>
          <w:b/>
          <w:i/>
          <w:sz w:val="22"/>
          <w:szCs w:val="22"/>
          <w:u w:val="single"/>
        </w:rPr>
        <w:t>funcionará en Pleno y mediante Comisiones</w:t>
      </w:r>
      <w:r w:rsidRPr="003F2606">
        <w:rPr>
          <w:rFonts w:ascii="Palatino Linotype" w:eastAsia="Palatino Linotype" w:hAnsi="Palatino Linotype" w:cs="Palatino Linotype"/>
          <w:i/>
          <w:sz w:val="22"/>
          <w:szCs w:val="22"/>
        </w:rPr>
        <w:t xml:space="preserve">. </w:t>
      </w:r>
      <w:r w:rsidRPr="003F2606">
        <w:rPr>
          <w:rFonts w:ascii="Palatino Linotype" w:eastAsia="Palatino Linotype" w:hAnsi="Palatino Linotype" w:cs="Palatino Linotype"/>
          <w:i/>
          <w:sz w:val="22"/>
          <w:szCs w:val="22"/>
        </w:rPr>
        <w:lastRenderedPageBreak/>
        <w:t>Asimismo, en el ejercicio de sus atribuciones se apegará a su Reglamento Interior, el cual deberá aprobarse en términos del artículo 27 de la presente Ley.”</w:t>
      </w:r>
    </w:p>
    <w:p w14:paraId="3E4FE853" w14:textId="77777777" w:rsidR="00727E67" w:rsidRPr="003F2606" w:rsidRDefault="00727E67">
      <w:pPr>
        <w:spacing w:line="360" w:lineRule="auto"/>
        <w:jc w:val="both"/>
        <w:rPr>
          <w:rFonts w:ascii="Palatino Linotype" w:eastAsia="Palatino Linotype" w:hAnsi="Palatino Linotype" w:cs="Palatino Linotype"/>
        </w:rPr>
      </w:pPr>
    </w:p>
    <w:p w14:paraId="1A909F42"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Luego entonces, el artículo 31 fracción XI, establece que los Ayuntamientos tienen la siguiente atribución: </w:t>
      </w:r>
    </w:p>
    <w:p w14:paraId="393A580E"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b/>
          <w:i/>
          <w:sz w:val="22"/>
          <w:szCs w:val="22"/>
        </w:rPr>
        <w:t>“Artículo 31.-</w:t>
      </w:r>
      <w:r w:rsidRPr="003F2606">
        <w:rPr>
          <w:rFonts w:ascii="Palatino Linotype" w:eastAsia="Palatino Linotype" w:hAnsi="Palatino Linotype" w:cs="Palatino Linotype"/>
          <w:i/>
          <w:sz w:val="22"/>
          <w:szCs w:val="22"/>
        </w:rPr>
        <w:t xml:space="preserve"> Son atribuciones de los ayuntamientos:</w:t>
      </w:r>
    </w:p>
    <w:p w14:paraId="0E50E9F4"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I.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w:t>
      </w:r>
    </w:p>
    <w:p w14:paraId="512BF973"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w:t>
      </w:r>
    </w:p>
    <w:p w14:paraId="1F0D9961"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 xml:space="preserve">XI. </w:t>
      </w:r>
      <w:r w:rsidRPr="003F2606">
        <w:rPr>
          <w:rFonts w:ascii="Palatino Linotype" w:eastAsia="Palatino Linotype" w:hAnsi="Palatino Linotype" w:cs="Palatino Linotype"/>
          <w:b/>
          <w:i/>
          <w:sz w:val="22"/>
          <w:szCs w:val="22"/>
        </w:rPr>
        <w:t>Designar de entre sus miembros a los integrantes de las comisiones del ayuntamiento</w:t>
      </w:r>
      <w:r w:rsidRPr="003F2606">
        <w:rPr>
          <w:rFonts w:ascii="Palatino Linotype" w:eastAsia="Palatino Linotype" w:hAnsi="Palatino Linotype" w:cs="Palatino Linotype"/>
          <w:i/>
          <w:sz w:val="22"/>
          <w:szCs w:val="22"/>
        </w:rPr>
        <w:t>; y de entre los habitantes del municipio, a los jefes de sector y de manzana;</w:t>
      </w:r>
    </w:p>
    <w:p w14:paraId="67C1E797" w14:textId="77777777" w:rsidR="00727E67" w:rsidRPr="003F2606" w:rsidRDefault="00B735D6">
      <w:pPr>
        <w:ind w:left="851" w:right="616"/>
        <w:jc w:val="both"/>
        <w:rPr>
          <w:rFonts w:ascii="Palatino Linotype" w:eastAsia="Palatino Linotype" w:hAnsi="Palatino Linotype" w:cs="Palatino Linotype"/>
        </w:rPr>
      </w:pPr>
      <w:r w:rsidRPr="003F2606">
        <w:rPr>
          <w:rFonts w:ascii="Palatino Linotype" w:eastAsia="Palatino Linotype" w:hAnsi="Palatino Linotype" w:cs="Palatino Linotype"/>
          <w:i/>
          <w:sz w:val="22"/>
          <w:szCs w:val="22"/>
        </w:rPr>
        <w:t>…”</w:t>
      </w:r>
    </w:p>
    <w:p w14:paraId="14DE8564" w14:textId="77777777" w:rsidR="00727E67" w:rsidRPr="003F2606" w:rsidRDefault="00727E67">
      <w:pPr>
        <w:spacing w:line="360" w:lineRule="auto"/>
        <w:jc w:val="both"/>
        <w:rPr>
          <w:rFonts w:ascii="Palatino Linotype" w:eastAsia="Palatino Linotype" w:hAnsi="Palatino Linotype" w:cs="Palatino Linotype"/>
        </w:rPr>
      </w:pPr>
    </w:p>
    <w:p w14:paraId="37B018A2"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De lo anterior, es necesario referir que de conformidad con el artículo 48 fracción VII de la Ley en comento, establece que la persona Titular de la Presidencia Municipal tiene la siguiente atribución:</w:t>
      </w:r>
    </w:p>
    <w:p w14:paraId="79ADC761" w14:textId="77777777" w:rsidR="00727E67" w:rsidRPr="003F2606" w:rsidRDefault="00727E67">
      <w:pPr>
        <w:spacing w:line="360" w:lineRule="auto"/>
        <w:jc w:val="both"/>
        <w:rPr>
          <w:rFonts w:ascii="Palatino Linotype" w:eastAsia="Palatino Linotype" w:hAnsi="Palatino Linotype" w:cs="Palatino Linotype"/>
        </w:rPr>
      </w:pPr>
    </w:p>
    <w:p w14:paraId="1AC6CDD9"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w:t>
      </w:r>
      <w:r w:rsidRPr="003F2606">
        <w:rPr>
          <w:rFonts w:ascii="Palatino Linotype" w:eastAsia="Palatino Linotype" w:hAnsi="Palatino Linotype" w:cs="Palatino Linotype"/>
          <w:b/>
          <w:i/>
          <w:sz w:val="22"/>
          <w:szCs w:val="22"/>
        </w:rPr>
        <w:t>Artículo 48.-</w:t>
      </w:r>
      <w:r w:rsidRPr="003F2606">
        <w:rPr>
          <w:rFonts w:ascii="Palatino Linotype" w:eastAsia="Palatino Linotype" w:hAnsi="Palatino Linotype" w:cs="Palatino Linotype"/>
          <w:i/>
          <w:sz w:val="22"/>
          <w:szCs w:val="22"/>
        </w:rPr>
        <w:t xml:space="preserve"> La persona titular de la presidencia municipal tiene las siguientes atribuciones:</w:t>
      </w:r>
    </w:p>
    <w:p w14:paraId="57D3D02D" w14:textId="77777777" w:rsidR="00727E67" w:rsidRPr="003F2606" w:rsidRDefault="00B735D6">
      <w:pPr>
        <w:numPr>
          <w:ilvl w:val="0"/>
          <w:numId w:val="1"/>
        </w:numPr>
        <w:pBdr>
          <w:top w:val="nil"/>
          <w:left w:val="nil"/>
          <w:bottom w:val="nil"/>
          <w:right w:val="nil"/>
          <w:between w:val="nil"/>
        </w:pBdr>
        <w:ind w:left="851" w:right="616" w:firstLine="0"/>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Presidir y dirigir las sesiones del ayuntamiento;</w:t>
      </w:r>
    </w:p>
    <w:p w14:paraId="73E64016" w14:textId="77777777" w:rsidR="00727E67" w:rsidRPr="003F2606" w:rsidRDefault="00B735D6">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w:t>
      </w:r>
    </w:p>
    <w:p w14:paraId="633581DA"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b/>
          <w:i/>
          <w:sz w:val="22"/>
          <w:szCs w:val="22"/>
        </w:rPr>
        <w:t>VII. Presidir las comisiones que le asigne la ley o el ayuntamiento</w:t>
      </w:r>
      <w:r w:rsidRPr="003F2606">
        <w:rPr>
          <w:rFonts w:ascii="Palatino Linotype" w:eastAsia="Palatino Linotype" w:hAnsi="Palatino Linotype" w:cs="Palatino Linotype"/>
          <w:i/>
          <w:sz w:val="22"/>
          <w:szCs w:val="22"/>
        </w:rPr>
        <w:t>;</w:t>
      </w:r>
    </w:p>
    <w:p w14:paraId="16C37DC3"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w:t>
      </w:r>
    </w:p>
    <w:p w14:paraId="64BC5517" w14:textId="77777777" w:rsidR="00727E67" w:rsidRPr="003F2606" w:rsidRDefault="00727E67">
      <w:pPr>
        <w:spacing w:line="360" w:lineRule="auto"/>
        <w:jc w:val="both"/>
        <w:rPr>
          <w:rFonts w:ascii="Palatino Linotype" w:eastAsia="Palatino Linotype" w:hAnsi="Palatino Linotype" w:cs="Palatino Linotype"/>
        </w:rPr>
      </w:pPr>
    </w:p>
    <w:p w14:paraId="2819367D"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Consecuentemente se advierte que el Ayuntamiento para su eficaz desempeño de sus funciones públicas, se podrá auxiliar por: </w:t>
      </w:r>
    </w:p>
    <w:p w14:paraId="6A4C18CC" w14:textId="77777777" w:rsidR="00727E67" w:rsidRPr="003F2606" w:rsidRDefault="00727E67">
      <w:pPr>
        <w:spacing w:line="360" w:lineRule="auto"/>
        <w:jc w:val="both"/>
        <w:rPr>
          <w:rFonts w:ascii="Palatino Linotype" w:eastAsia="Palatino Linotype" w:hAnsi="Palatino Linotype" w:cs="Palatino Linotype"/>
        </w:rPr>
      </w:pPr>
    </w:p>
    <w:p w14:paraId="04603D94"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b/>
          <w:i/>
          <w:sz w:val="22"/>
          <w:szCs w:val="22"/>
        </w:rPr>
        <w:lastRenderedPageBreak/>
        <w:t xml:space="preserve">Artículo 64.- </w:t>
      </w:r>
      <w:r w:rsidRPr="003F2606">
        <w:rPr>
          <w:rFonts w:ascii="Palatino Linotype" w:eastAsia="Palatino Linotype" w:hAnsi="Palatino Linotype" w:cs="Palatino Linotype"/>
          <w:i/>
          <w:sz w:val="22"/>
          <w:szCs w:val="22"/>
        </w:rPr>
        <w:t>Los ayuntamientos, para el eficaz desempeño de sus funciones públicas, podrán auxiliarse por:</w:t>
      </w:r>
    </w:p>
    <w:p w14:paraId="7B2706B7" w14:textId="77777777" w:rsidR="00727E67" w:rsidRPr="003F2606" w:rsidRDefault="00B735D6">
      <w:pPr>
        <w:ind w:left="851" w:right="616"/>
        <w:jc w:val="both"/>
        <w:rPr>
          <w:rFonts w:ascii="Palatino Linotype" w:eastAsia="Palatino Linotype" w:hAnsi="Palatino Linotype" w:cs="Palatino Linotype"/>
          <w:b/>
          <w:i/>
          <w:sz w:val="22"/>
          <w:szCs w:val="22"/>
        </w:rPr>
      </w:pPr>
      <w:r w:rsidRPr="003F2606">
        <w:rPr>
          <w:rFonts w:ascii="Palatino Linotype" w:eastAsia="Palatino Linotype" w:hAnsi="Palatino Linotype" w:cs="Palatino Linotype"/>
          <w:b/>
          <w:i/>
          <w:sz w:val="22"/>
          <w:szCs w:val="22"/>
        </w:rPr>
        <w:t xml:space="preserve">I. Comisiones del ayuntamiento; </w:t>
      </w:r>
    </w:p>
    <w:p w14:paraId="2339A447"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 xml:space="preserve">II. Consejos de participación ciudadana; </w:t>
      </w:r>
    </w:p>
    <w:p w14:paraId="755FECC4"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 xml:space="preserve">III. Organizaciones sociales representativas de las comunidades; </w:t>
      </w:r>
    </w:p>
    <w:p w14:paraId="7C0B0526"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IV. Las demás organizaciones que determinen las leyes y reglamentos o los acuerdos del ayuntamiento.</w:t>
      </w:r>
    </w:p>
    <w:p w14:paraId="4DD17D03" w14:textId="77777777" w:rsidR="00727E67" w:rsidRPr="003F2606" w:rsidRDefault="00727E67">
      <w:pPr>
        <w:spacing w:line="360" w:lineRule="auto"/>
        <w:jc w:val="both"/>
        <w:rPr>
          <w:rFonts w:ascii="Palatino Linotype" w:eastAsia="Palatino Linotype" w:hAnsi="Palatino Linotype" w:cs="Palatino Linotype"/>
        </w:rPr>
      </w:pPr>
    </w:p>
    <w:p w14:paraId="78B5BFD1"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En ese sentido, el artículo 42 fracciones II y III, del Bando Municipal del Ayuntamiento de Tepotzotlán, dispone que el ayuntamiento cuenta con las siguientes Comisiones Edilicias, Comisiones Municipales, Consejos y Comités, siguientes: </w:t>
      </w:r>
    </w:p>
    <w:p w14:paraId="6F8CAC0F" w14:textId="77777777" w:rsidR="00727E67" w:rsidRPr="003F2606" w:rsidRDefault="00727E67">
      <w:pPr>
        <w:spacing w:line="360" w:lineRule="auto"/>
        <w:jc w:val="both"/>
        <w:rPr>
          <w:rFonts w:ascii="Palatino Linotype" w:eastAsia="Palatino Linotype" w:hAnsi="Palatino Linotype" w:cs="Palatino Linotype"/>
        </w:rPr>
      </w:pPr>
    </w:p>
    <w:p w14:paraId="02B1B476"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w:t>
      </w:r>
      <w:r w:rsidRPr="003F2606">
        <w:rPr>
          <w:rFonts w:ascii="Palatino Linotype" w:eastAsia="Palatino Linotype" w:hAnsi="Palatino Linotype" w:cs="Palatino Linotype"/>
          <w:b/>
          <w:i/>
          <w:sz w:val="22"/>
          <w:szCs w:val="22"/>
        </w:rPr>
        <w:t>ARTÍCULO 42.-</w:t>
      </w:r>
      <w:r w:rsidRPr="003F2606">
        <w:rPr>
          <w:rFonts w:ascii="Palatino Linotype" w:eastAsia="Palatino Linotype" w:hAnsi="Palatino Linotype" w:cs="Palatino Linotype"/>
          <w:i/>
          <w:sz w:val="22"/>
          <w:szCs w:val="22"/>
        </w:rPr>
        <w:t xml:space="preserve"> </w:t>
      </w:r>
      <w:r w:rsidRPr="003F2606">
        <w:rPr>
          <w:rFonts w:ascii="Palatino Linotype" w:eastAsia="Palatino Linotype" w:hAnsi="Palatino Linotype" w:cs="Palatino Linotype"/>
          <w:b/>
          <w:i/>
          <w:sz w:val="22"/>
          <w:szCs w:val="22"/>
        </w:rPr>
        <w:t xml:space="preserve">Son </w:t>
      </w:r>
      <w:r w:rsidRPr="003F2606">
        <w:rPr>
          <w:rFonts w:ascii="Palatino Linotype" w:eastAsia="Palatino Linotype" w:hAnsi="Palatino Linotype" w:cs="Palatino Linotype"/>
          <w:i/>
          <w:sz w:val="22"/>
          <w:szCs w:val="22"/>
        </w:rPr>
        <w:t xml:space="preserve">Comisiones Edilicias, </w:t>
      </w:r>
      <w:r w:rsidRPr="003F2606">
        <w:rPr>
          <w:rFonts w:ascii="Palatino Linotype" w:eastAsia="Palatino Linotype" w:hAnsi="Palatino Linotype" w:cs="Palatino Linotype"/>
          <w:b/>
          <w:i/>
          <w:sz w:val="22"/>
          <w:szCs w:val="22"/>
        </w:rPr>
        <w:t xml:space="preserve">Comisiones Municipales, Consejos </w:t>
      </w:r>
      <w:r w:rsidRPr="003F2606">
        <w:rPr>
          <w:rFonts w:ascii="Palatino Linotype" w:eastAsia="Palatino Linotype" w:hAnsi="Palatino Linotype" w:cs="Palatino Linotype"/>
          <w:i/>
          <w:sz w:val="22"/>
          <w:szCs w:val="22"/>
        </w:rPr>
        <w:t xml:space="preserve">y Comités, Grupos, Sistemas y Unidades; además de lo previsto en las leyes, las que proponga la Presidenta Municipal, siendo </w:t>
      </w:r>
      <w:r w:rsidRPr="003F2606">
        <w:rPr>
          <w:rFonts w:ascii="Palatino Linotype" w:eastAsia="Palatino Linotype" w:hAnsi="Palatino Linotype" w:cs="Palatino Linotype"/>
          <w:b/>
          <w:i/>
          <w:sz w:val="22"/>
          <w:szCs w:val="22"/>
        </w:rPr>
        <w:t>las siguientes</w:t>
      </w:r>
      <w:r w:rsidRPr="003F2606">
        <w:rPr>
          <w:rFonts w:ascii="Palatino Linotype" w:eastAsia="Palatino Linotype" w:hAnsi="Palatino Linotype" w:cs="Palatino Linotype"/>
          <w:i/>
          <w:sz w:val="22"/>
          <w:szCs w:val="22"/>
        </w:rPr>
        <w:t xml:space="preserve">: </w:t>
      </w:r>
    </w:p>
    <w:p w14:paraId="7664D3D4" w14:textId="77777777" w:rsidR="00727E67" w:rsidRPr="003F2606" w:rsidRDefault="00727E67">
      <w:pPr>
        <w:ind w:left="851" w:right="616"/>
        <w:jc w:val="both"/>
        <w:rPr>
          <w:rFonts w:ascii="Palatino Linotype" w:eastAsia="Palatino Linotype" w:hAnsi="Palatino Linotype" w:cs="Palatino Linotype"/>
          <w:i/>
          <w:sz w:val="22"/>
          <w:szCs w:val="22"/>
        </w:rPr>
      </w:pPr>
    </w:p>
    <w:p w14:paraId="151F585E" w14:textId="77777777" w:rsidR="00727E67" w:rsidRPr="003F2606" w:rsidRDefault="00B735D6">
      <w:pPr>
        <w:ind w:left="851" w:right="616"/>
        <w:jc w:val="both"/>
        <w:rPr>
          <w:rFonts w:ascii="Palatino Linotype" w:eastAsia="Palatino Linotype" w:hAnsi="Palatino Linotype" w:cs="Palatino Linotype"/>
          <w:b/>
          <w:i/>
          <w:sz w:val="22"/>
          <w:szCs w:val="22"/>
        </w:rPr>
      </w:pPr>
      <w:r w:rsidRPr="003F2606">
        <w:rPr>
          <w:rFonts w:ascii="Palatino Linotype" w:eastAsia="Palatino Linotype" w:hAnsi="Palatino Linotype" w:cs="Palatino Linotype"/>
          <w:b/>
          <w:i/>
          <w:sz w:val="22"/>
          <w:szCs w:val="22"/>
        </w:rPr>
        <w:t>I. Comisiones Edilicias.</w:t>
      </w:r>
    </w:p>
    <w:p w14:paraId="6E8DCB5D"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1. Comisión Edilicia de Gobernación, Seguridad Pública, Tránsito, Protección Civil, Planeación para el Desarrollo.</w:t>
      </w:r>
    </w:p>
    <w:p w14:paraId="50BF97FC"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2. Comisión Edilicia de Hacienda Municipal (Ingresos y Egresos), Límites Territoriales, Patrimonio Municipal y Población.</w:t>
      </w:r>
    </w:p>
    <w:p w14:paraId="61367949"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3. Comisión Edilicia de Servicios Generales (Alumbrado Público, Parques y Jardines, Panteones, y Control y Bienestar Animal).</w:t>
      </w:r>
    </w:p>
    <w:p w14:paraId="01D7BE17"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4. Comisión Edilicia de Movilidad y Transporte.</w:t>
      </w:r>
    </w:p>
    <w:p w14:paraId="4CA4204B"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5. Comisión Edilicia de Atención a la Violencia Contra las Mujeres.</w:t>
      </w:r>
    </w:p>
    <w:p w14:paraId="4F77AFF8"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6. Comisión Edilicia de Empleo.</w:t>
      </w:r>
    </w:p>
    <w:p w14:paraId="3DA69BF4"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7. Comisión Edilicia de Bibliotecas.</w:t>
      </w:r>
    </w:p>
    <w:p w14:paraId="3BB9B7D5"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8. Comisión Edilicia de Derechos Humanos.</w:t>
      </w:r>
    </w:p>
    <w:p w14:paraId="5ECE3833"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9. Comisión Edilicia de Tenencia de la Tierra.</w:t>
      </w:r>
    </w:p>
    <w:p w14:paraId="284EE3DB"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10. Comisión Edilicia de Salud Pública.</w:t>
      </w:r>
    </w:p>
    <w:p w14:paraId="75880E8A"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11. Comisión Edilicia de Participación Ciudadana.</w:t>
      </w:r>
    </w:p>
    <w:p w14:paraId="7FA2B6FF"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12. Comisión Edilicia de Transparencia, Acceso a la Información Pública y Protección de Datos Personales.</w:t>
      </w:r>
    </w:p>
    <w:p w14:paraId="20534003"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13. Comisión Edilicia de Desarrollo Social.</w:t>
      </w:r>
    </w:p>
    <w:p w14:paraId="34CB71CE"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lastRenderedPageBreak/>
        <w:t>14. Comisión Edilicia de Agua, Drenaje y Alcantarillado.</w:t>
      </w:r>
    </w:p>
    <w:p w14:paraId="7BD9C6F2"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15. Comisión Edilicia de Obras Públicas.</w:t>
      </w:r>
    </w:p>
    <w:p w14:paraId="6CB22D52"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16. Comisión Edilicia de Desarrollo Urbano.</w:t>
      </w:r>
    </w:p>
    <w:p w14:paraId="0A8182ED"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17. Comisión Edilicia de Cultura, Deporte y Recreación.</w:t>
      </w:r>
    </w:p>
    <w:p w14:paraId="25887360"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18. Comisión Edilicia de Prevención Social de la Violencia y la Delincuencia</w:t>
      </w:r>
    </w:p>
    <w:p w14:paraId="7EBEE2F8"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19. Comisión Edilicia de Turismo.</w:t>
      </w:r>
    </w:p>
    <w:p w14:paraId="7C162DAA"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20. Comisión Edilicia de Educación.</w:t>
      </w:r>
    </w:p>
    <w:p w14:paraId="79E2D069"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21. Comisión Edilicia de Asuntos de la Juventud.</w:t>
      </w:r>
    </w:p>
    <w:p w14:paraId="0D623D84"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22. Comisión Edilicia de Asuntos Metropolitanos.</w:t>
      </w:r>
    </w:p>
    <w:p w14:paraId="0CDE9DB0"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23. Comisión Edilicia de Protección e Inclusión a Personas con Discapacidad.</w:t>
      </w:r>
    </w:p>
    <w:p w14:paraId="53542D45"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24. Comisión Edilicia de Industria y Servicios.</w:t>
      </w:r>
    </w:p>
    <w:p w14:paraId="5F59A314"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25. Comisión Edilicia de Revisión y Actualización de la Reglamentación.</w:t>
      </w:r>
    </w:p>
    <w:p w14:paraId="0CD22F81"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26. Comisión Edilicia de Mercados y Abasto.</w:t>
      </w:r>
    </w:p>
    <w:p w14:paraId="7675174A"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27. Comisión Edilicia de Prevención y Atención de Conflictos Laborales.</w:t>
      </w:r>
    </w:p>
    <w:p w14:paraId="050B7144"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28. Comisión Edilicia de Fomento Agropecuario y Forestal</w:t>
      </w:r>
    </w:p>
    <w:p w14:paraId="2304E917"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29. Comisión Edilicia de Prevención y Restauración del Medio Ambiente.</w:t>
      </w:r>
    </w:p>
    <w:p w14:paraId="0E6ED15A"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30. Comisión Edilicia de Desarrollo Económico.</w:t>
      </w:r>
    </w:p>
    <w:p w14:paraId="4C6233CD"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31. Comisión Edilicia de Atención al Adulto Mayor.</w:t>
      </w:r>
    </w:p>
    <w:p w14:paraId="6E6A0B99" w14:textId="77777777" w:rsidR="00727E67" w:rsidRPr="003F2606" w:rsidRDefault="00B735D6">
      <w:pPr>
        <w:ind w:left="851" w:right="616"/>
        <w:jc w:val="both"/>
        <w:rPr>
          <w:rFonts w:ascii="Palatino Linotype" w:eastAsia="Palatino Linotype" w:hAnsi="Palatino Linotype" w:cs="Palatino Linotype"/>
          <w:b/>
          <w:i/>
          <w:sz w:val="22"/>
          <w:szCs w:val="22"/>
        </w:rPr>
      </w:pPr>
      <w:r w:rsidRPr="003F2606">
        <w:rPr>
          <w:rFonts w:ascii="Palatino Linotype" w:eastAsia="Palatino Linotype" w:hAnsi="Palatino Linotype" w:cs="Palatino Linotype"/>
          <w:b/>
          <w:i/>
          <w:sz w:val="22"/>
          <w:szCs w:val="22"/>
        </w:rPr>
        <w:t>II. Comisiones Municipales</w:t>
      </w:r>
    </w:p>
    <w:p w14:paraId="754BDB66"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1. Comisión Municipal de Mejora Regulatoria de Tepotzotlán.</w:t>
      </w:r>
    </w:p>
    <w:p w14:paraId="7A2CCAC4"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2. Comisión del Servicio Profesional de Carrera Policial, Honor y Justicia de la Dirección de Seguridad Pública de Tepotzotlán.</w:t>
      </w:r>
    </w:p>
    <w:p w14:paraId="236BC501"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3. Comisión de Planeación para el Desarrollo Municipal 2022-2024.</w:t>
      </w:r>
    </w:p>
    <w:p w14:paraId="78717E51"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4. Comisión de Límites Territoriales de Tepotzotlán.</w:t>
      </w:r>
    </w:p>
    <w:p w14:paraId="3507EA27"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5. Comisión Municipal de Evaluación y Reconocimiento Público Municipal.</w:t>
      </w:r>
    </w:p>
    <w:p w14:paraId="0BAEB669" w14:textId="77777777" w:rsidR="00727E67" w:rsidRPr="003F2606" w:rsidRDefault="00B735D6">
      <w:pPr>
        <w:ind w:left="851" w:right="616"/>
        <w:jc w:val="both"/>
        <w:rPr>
          <w:rFonts w:ascii="Palatino Linotype" w:eastAsia="Palatino Linotype" w:hAnsi="Palatino Linotype" w:cs="Palatino Linotype"/>
          <w:b/>
          <w:i/>
          <w:sz w:val="22"/>
          <w:szCs w:val="22"/>
        </w:rPr>
      </w:pPr>
      <w:r w:rsidRPr="003F2606">
        <w:rPr>
          <w:rFonts w:ascii="Palatino Linotype" w:eastAsia="Palatino Linotype" w:hAnsi="Palatino Linotype" w:cs="Palatino Linotype"/>
          <w:b/>
          <w:i/>
          <w:sz w:val="22"/>
          <w:szCs w:val="22"/>
        </w:rPr>
        <w:t>6. Comisión Municipal para el Cumplimiento de la Agenda 2030.</w:t>
      </w:r>
    </w:p>
    <w:p w14:paraId="48987E43"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7. Comisión de Seguridad e Higiene de Tepotzotlán, Estado de México.</w:t>
      </w:r>
    </w:p>
    <w:p w14:paraId="1D3098F3"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8. Comisión para la Primera Infancia</w:t>
      </w:r>
    </w:p>
    <w:p w14:paraId="6C685620" w14:textId="77777777" w:rsidR="00727E67" w:rsidRPr="003F2606" w:rsidRDefault="00B735D6">
      <w:pPr>
        <w:ind w:left="851" w:right="616"/>
        <w:jc w:val="both"/>
        <w:rPr>
          <w:rFonts w:ascii="Palatino Linotype" w:eastAsia="Palatino Linotype" w:hAnsi="Palatino Linotype" w:cs="Palatino Linotype"/>
          <w:b/>
          <w:i/>
          <w:sz w:val="22"/>
          <w:szCs w:val="22"/>
        </w:rPr>
      </w:pPr>
      <w:r w:rsidRPr="003F2606">
        <w:rPr>
          <w:rFonts w:ascii="Palatino Linotype" w:eastAsia="Palatino Linotype" w:hAnsi="Palatino Linotype" w:cs="Palatino Linotype"/>
          <w:b/>
          <w:i/>
          <w:sz w:val="22"/>
          <w:szCs w:val="22"/>
        </w:rPr>
        <w:t>III. Consejos</w:t>
      </w:r>
    </w:p>
    <w:p w14:paraId="79BCFE23"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1. Consejo Municipal de Protección Civil de Tepotzotlán.</w:t>
      </w:r>
    </w:p>
    <w:p w14:paraId="626E6FEF"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2. Consejo Municipal de Desarrollo Urbano y Metropolitano de Tepotzotlán.</w:t>
      </w:r>
    </w:p>
    <w:p w14:paraId="41C92154"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3. Consejo Municipal de Población (COMUPO).</w:t>
      </w:r>
    </w:p>
    <w:p w14:paraId="5C1076DF"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4. Consejo Consultivo Económico Municipal de Tepotzotlán.</w:t>
      </w:r>
    </w:p>
    <w:p w14:paraId="7EAD1D4D" w14:textId="77777777" w:rsidR="00727E67" w:rsidRPr="003F2606" w:rsidRDefault="00B735D6">
      <w:pPr>
        <w:ind w:left="851" w:right="616"/>
        <w:jc w:val="both"/>
        <w:rPr>
          <w:rFonts w:ascii="Palatino Linotype" w:eastAsia="Palatino Linotype" w:hAnsi="Palatino Linotype" w:cs="Palatino Linotype"/>
          <w:b/>
          <w:i/>
          <w:sz w:val="22"/>
          <w:szCs w:val="22"/>
        </w:rPr>
      </w:pPr>
      <w:r w:rsidRPr="003F2606">
        <w:rPr>
          <w:rFonts w:ascii="Palatino Linotype" w:eastAsia="Palatino Linotype" w:hAnsi="Palatino Linotype" w:cs="Palatino Linotype"/>
          <w:b/>
          <w:i/>
          <w:sz w:val="22"/>
          <w:szCs w:val="22"/>
        </w:rPr>
        <w:t>5. Consejo Municipal para el Cumplimiento de la Agenda 2030 en el Municipio de Tepotzotlán.</w:t>
      </w:r>
    </w:p>
    <w:p w14:paraId="524A2070"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6. Consejo Municipal de Seguridad Pública.</w:t>
      </w:r>
    </w:p>
    <w:p w14:paraId="00CB4022"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7. Consejo de Participación Ciudadana (COPACI).</w:t>
      </w:r>
    </w:p>
    <w:p w14:paraId="10680ADB"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8. Consejo de Nomenclatura del Municipio de Tepotzotlán.</w:t>
      </w:r>
    </w:p>
    <w:p w14:paraId="02753760"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lastRenderedPageBreak/>
        <w:t>9. Consejo Consultivo Municipal de Turismo Sostenible y Desarrollo Artesanal de Tepotzotlán.</w:t>
      </w:r>
    </w:p>
    <w:p w14:paraId="65DA053F"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10. Consejo Municipal de Protección y Bienestar Animal de Tepotzotlán.</w:t>
      </w:r>
    </w:p>
    <w:p w14:paraId="78084041" w14:textId="77777777" w:rsidR="00727E67" w:rsidRPr="003F2606" w:rsidRDefault="00B735D6">
      <w:pPr>
        <w:ind w:left="851" w:right="616"/>
        <w:jc w:val="both"/>
        <w:rPr>
          <w:rFonts w:ascii="Palatino Linotype" w:eastAsia="Palatino Linotype" w:hAnsi="Palatino Linotype" w:cs="Palatino Linotype"/>
          <w:b/>
          <w:i/>
          <w:sz w:val="22"/>
          <w:szCs w:val="22"/>
        </w:rPr>
      </w:pPr>
      <w:r w:rsidRPr="003F2606">
        <w:rPr>
          <w:rFonts w:ascii="Palatino Linotype" w:eastAsia="Palatino Linotype" w:hAnsi="Palatino Linotype" w:cs="Palatino Linotype"/>
          <w:b/>
          <w:i/>
          <w:sz w:val="22"/>
          <w:szCs w:val="22"/>
        </w:rPr>
        <w:t>IV. Comités</w:t>
      </w:r>
    </w:p>
    <w:p w14:paraId="6F95E829"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1. Comité de Transparencia.</w:t>
      </w:r>
    </w:p>
    <w:p w14:paraId="64F8521F"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2. Comité de Bienes Muebles e Inmuebles.</w:t>
      </w:r>
    </w:p>
    <w:p w14:paraId="25735863"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3. Comité de Adquisiciones y Servicios del Gobierno Municipal de Tepotzotlán.</w:t>
      </w:r>
    </w:p>
    <w:p w14:paraId="5512A1BC"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4. Comité Interno de Obras Públicas.</w:t>
      </w:r>
    </w:p>
    <w:p w14:paraId="46D385FC"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5. Comité de Arrendamientos, Adquisiciones de Inmuebles y Enajenaciones de Tepotzotlán.</w:t>
      </w:r>
    </w:p>
    <w:p w14:paraId="3BC7E279"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6. Comité Municipal de Salud.</w:t>
      </w:r>
    </w:p>
    <w:p w14:paraId="7E481232"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7. Comité Municipal para la Protección Contra Riesgos Sanitarios de Tepotzotlán.</w:t>
      </w:r>
    </w:p>
    <w:p w14:paraId="2DEF0AFE"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8. Comité de Planeación para el Desarrollo Municipal de Tepotzotlán (COPLADEMUN).</w:t>
      </w:r>
    </w:p>
    <w:p w14:paraId="46856B72"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9. Comité Municipal Contra las Adicciones</w:t>
      </w:r>
    </w:p>
    <w:p w14:paraId="0777BE99"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10. Comité Municipal de Prevención y Control del Crecimiento Urbano de Tepotzotlán.</w:t>
      </w:r>
    </w:p>
    <w:p w14:paraId="17D7A051"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11. Comité Municipal de Gobierno Digital.</w:t>
      </w:r>
    </w:p>
    <w:p w14:paraId="462E07C3"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12. Comité Municipal de Ordenamiento Ecológico de Tepotzotlán.</w:t>
      </w:r>
    </w:p>
    <w:p w14:paraId="6EEC907D"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13. Comité Municipal de Dictámenes de Giro.</w:t>
      </w:r>
    </w:p>
    <w:p w14:paraId="047004A6"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14. Comité Municipal de Emergencias de Tepotzotlán.</w:t>
      </w:r>
    </w:p>
    <w:p w14:paraId="586F03E2"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15. Comité Especial para la Elaboración del Atlas de Riesgo Municipal de Tepotzotlán.</w:t>
      </w:r>
    </w:p>
    <w:p w14:paraId="35F4DC0E"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16. Comité Municipal de Erradicación de Trabajo Infantil de Tepotzotlán</w:t>
      </w:r>
    </w:p>
    <w:p w14:paraId="0DAACE98" w14:textId="77777777" w:rsidR="00727E67" w:rsidRPr="003F2606" w:rsidRDefault="00B735D6">
      <w:pP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w:t>
      </w:r>
    </w:p>
    <w:p w14:paraId="6CC457F6" w14:textId="77777777" w:rsidR="00727E67" w:rsidRPr="003F2606" w:rsidRDefault="00727E67">
      <w:pPr>
        <w:spacing w:line="360" w:lineRule="auto"/>
        <w:jc w:val="both"/>
        <w:rPr>
          <w:rFonts w:ascii="Palatino Linotype" w:eastAsia="Palatino Linotype" w:hAnsi="Palatino Linotype" w:cs="Palatino Linotype"/>
        </w:rPr>
      </w:pPr>
    </w:p>
    <w:p w14:paraId="436F61CB"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De lo anterior se advierte que, el Ayuntamiento de Tepotzotlán podrá auxiliarse para el desempeño de sus funciones de una Comisión Municipal para el Cumplimiento de la Agenda 2030 y de un Consejo Municipal para el Cumplimiento de la Agenda 2030 en el Municipio de Tepotzotlán. </w:t>
      </w:r>
    </w:p>
    <w:p w14:paraId="2307721A" w14:textId="77777777" w:rsidR="00727E67" w:rsidRPr="003F2606" w:rsidRDefault="00727E67">
      <w:pPr>
        <w:spacing w:line="360" w:lineRule="auto"/>
        <w:jc w:val="both"/>
        <w:rPr>
          <w:rFonts w:ascii="Palatino Linotype" w:eastAsia="Palatino Linotype" w:hAnsi="Palatino Linotype" w:cs="Palatino Linotype"/>
        </w:rPr>
      </w:pPr>
    </w:p>
    <w:p w14:paraId="6FB1229D"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En concordancia con lo anterior , los Lineamientos de Operación del Consejo Estatal de la Agenda 2030 para el Desarrollo Sostenible, disponen que son un instrumento </w:t>
      </w:r>
      <w:r w:rsidRPr="003F2606">
        <w:rPr>
          <w:rFonts w:ascii="Palatino Linotype" w:eastAsia="Palatino Linotype" w:hAnsi="Palatino Linotype" w:cs="Palatino Linotype"/>
        </w:rPr>
        <w:lastRenderedPageBreak/>
        <w:t>técnico normativo que tiene por objeto regular la operación del Consejo Estatal de la Agenda 2030 para el Desarrollo Sostenible, con sustento en el Decreto por el que se crea el Consejo Estatal de la Agenda 2030 para el Desarrollo Sostenible publicado en Gaceta del Gobierno en fecha 29 de noviembre de 2017; asimismo, señala que el Consejo Estatal es un órgano colegiado de carácter permanente que tiene por objeto facilitar la vinculación del Ejecutivo Estatal con el Gobierno Federal, los gobiernos municipales, la sociedad civil, el sector privado y la academia en términos del Decreto.</w:t>
      </w:r>
    </w:p>
    <w:p w14:paraId="7989D2B3" w14:textId="77777777" w:rsidR="00727E67" w:rsidRPr="003F2606" w:rsidRDefault="00727E67">
      <w:pPr>
        <w:spacing w:line="360" w:lineRule="auto"/>
        <w:jc w:val="both"/>
        <w:rPr>
          <w:rFonts w:ascii="Palatino Linotype" w:eastAsia="Palatino Linotype" w:hAnsi="Palatino Linotype" w:cs="Palatino Linotype"/>
        </w:rPr>
      </w:pPr>
    </w:p>
    <w:p w14:paraId="37650BFF"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Robusteciendo lo anterior, el artículo 17 de los Lineamientos en comento, establece: </w:t>
      </w:r>
    </w:p>
    <w:p w14:paraId="3A8A0FED" w14:textId="77777777" w:rsidR="00727E67" w:rsidRPr="003F2606" w:rsidRDefault="00727E67">
      <w:pPr>
        <w:spacing w:line="360" w:lineRule="auto"/>
        <w:jc w:val="both"/>
        <w:rPr>
          <w:rFonts w:ascii="Palatino Linotype" w:eastAsia="Palatino Linotype" w:hAnsi="Palatino Linotype" w:cs="Palatino Linotype"/>
        </w:rPr>
      </w:pPr>
    </w:p>
    <w:p w14:paraId="5D91CC37" w14:textId="77777777" w:rsidR="00727E67" w:rsidRPr="003F2606" w:rsidRDefault="00B735D6">
      <w:pPr>
        <w:spacing w:line="276" w:lineRule="auto"/>
        <w:ind w:left="851" w:right="567"/>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w:t>
      </w:r>
      <w:r w:rsidRPr="003F2606">
        <w:rPr>
          <w:rFonts w:ascii="Palatino Linotype" w:eastAsia="Palatino Linotype" w:hAnsi="Palatino Linotype" w:cs="Palatino Linotype"/>
          <w:b/>
          <w:i/>
          <w:sz w:val="22"/>
          <w:szCs w:val="22"/>
        </w:rPr>
        <w:t>Artículo 17.</w:t>
      </w:r>
      <w:r w:rsidRPr="003F2606">
        <w:rPr>
          <w:rFonts w:ascii="Palatino Linotype" w:eastAsia="Palatino Linotype" w:hAnsi="Palatino Linotype" w:cs="Palatino Linotype"/>
          <w:i/>
          <w:sz w:val="22"/>
          <w:szCs w:val="22"/>
        </w:rPr>
        <w:t xml:space="preserve"> El Consejo Estatal </w:t>
      </w:r>
      <w:r w:rsidRPr="003F2606">
        <w:rPr>
          <w:rFonts w:ascii="Palatino Linotype" w:eastAsia="Palatino Linotype" w:hAnsi="Palatino Linotype" w:cs="Palatino Linotype"/>
          <w:b/>
          <w:i/>
          <w:sz w:val="22"/>
          <w:szCs w:val="22"/>
        </w:rPr>
        <w:t>sesionará, previa convocatoria por escrito</w:t>
      </w:r>
      <w:r w:rsidRPr="003F2606">
        <w:rPr>
          <w:rFonts w:ascii="Palatino Linotype" w:eastAsia="Palatino Linotype" w:hAnsi="Palatino Linotype" w:cs="Palatino Linotype"/>
          <w:i/>
          <w:sz w:val="22"/>
          <w:szCs w:val="22"/>
        </w:rPr>
        <w:t xml:space="preserve"> hecha a sus integrantes e invitados, </w:t>
      </w:r>
      <w:r w:rsidRPr="003F2606">
        <w:rPr>
          <w:rFonts w:ascii="Palatino Linotype" w:eastAsia="Palatino Linotype" w:hAnsi="Palatino Linotype" w:cs="Palatino Linotype"/>
          <w:b/>
          <w:i/>
          <w:sz w:val="22"/>
          <w:szCs w:val="22"/>
        </w:rPr>
        <w:t>de forma ordinaria por lo menos una vez al año</w:t>
      </w:r>
      <w:r w:rsidRPr="003F2606">
        <w:rPr>
          <w:rFonts w:ascii="Palatino Linotype" w:eastAsia="Palatino Linotype" w:hAnsi="Palatino Linotype" w:cs="Palatino Linotype"/>
          <w:i/>
          <w:sz w:val="22"/>
          <w:szCs w:val="22"/>
        </w:rPr>
        <w:t xml:space="preserve"> conforme al calendario anual aprobado en la primera sesión y, </w:t>
      </w:r>
      <w:r w:rsidRPr="003F2606">
        <w:rPr>
          <w:rFonts w:ascii="Palatino Linotype" w:eastAsia="Palatino Linotype" w:hAnsi="Palatino Linotype" w:cs="Palatino Linotype"/>
          <w:b/>
          <w:i/>
          <w:sz w:val="22"/>
          <w:szCs w:val="22"/>
        </w:rPr>
        <w:t xml:space="preserve">de forma extraordinaria cuantas veces sea necesario o cuando existan asuntos de extrema urgencia que así lo ameriten </w:t>
      </w:r>
      <w:r w:rsidRPr="003F2606">
        <w:rPr>
          <w:rFonts w:ascii="Palatino Linotype" w:eastAsia="Palatino Linotype" w:hAnsi="Palatino Linotype" w:cs="Palatino Linotype"/>
          <w:i/>
          <w:sz w:val="22"/>
          <w:szCs w:val="22"/>
        </w:rPr>
        <w:t>a solicitud de su Presidente</w:t>
      </w:r>
      <w:r w:rsidRPr="003F2606">
        <w:rPr>
          <w:rFonts w:ascii="Palatino Linotype" w:eastAsia="Palatino Linotype" w:hAnsi="Palatino Linotype" w:cs="Palatino Linotype"/>
          <w:b/>
          <w:i/>
          <w:sz w:val="22"/>
          <w:szCs w:val="22"/>
        </w:rPr>
        <w:t xml:space="preserve"> </w:t>
      </w:r>
      <w:r w:rsidRPr="003F2606">
        <w:rPr>
          <w:rFonts w:ascii="Palatino Linotype" w:eastAsia="Palatino Linotype" w:hAnsi="Palatino Linotype" w:cs="Palatino Linotype"/>
          <w:i/>
          <w:sz w:val="22"/>
          <w:szCs w:val="22"/>
        </w:rPr>
        <w:t>o del Secretario Ejecutivo.</w:t>
      </w:r>
    </w:p>
    <w:p w14:paraId="3D544102" w14:textId="77777777" w:rsidR="00727E67" w:rsidRPr="003F2606" w:rsidRDefault="00727E67">
      <w:pPr>
        <w:spacing w:line="276" w:lineRule="auto"/>
        <w:ind w:left="851" w:right="567"/>
        <w:jc w:val="both"/>
        <w:rPr>
          <w:rFonts w:ascii="Palatino Linotype" w:eastAsia="Palatino Linotype" w:hAnsi="Palatino Linotype" w:cs="Palatino Linotype"/>
          <w:i/>
          <w:sz w:val="22"/>
          <w:szCs w:val="22"/>
        </w:rPr>
      </w:pPr>
    </w:p>
    <w:p w14:paraId="644EBA33"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De lo anterior, se obtiene que el Consejo Estatal sesionará, previa convocatoria por lo menos una vez al año y de forma extraordinaria cuantas veces sea necesario o cuando existan asuntos de extrema urgencia que así lo ameriten, por lo que se puede advertir que el </w:t>
      </w:r>
      <w:r w:rsidRPr="003F2606">
        <w:rPr>
          <w:rFonts w:ascii="Palatino Linotype" w:eastAsia="Palatino Linotype" w:hAnsi="Palatino Linotype" w:cs="Palatino Linotype"/>
          <w:b/>
        </w:rPr>
        <w:t>SUJETO OBLIGADO</w:t>
      </w:r>
      <w:r w:rsidRPr="003F2606">
        <w:rPr>
          <w:rFonts w:ascii="Palatino Linotype" w:eastAsia="Palatino Linotype" w:hAnsi="Palatino Linotype" w:cs="Palatino Linotype"/>
        </w:rPr>
        <w:t xml:space="preserve">, genera, posee y administra la información solicitada en ejercicio de sus funciones públicas. </w:t>
      </w:r>
    </w:p>
    <w:p w14:paraId="3B4A1384" w14:textId="77777777" w:rsidR="00727E67" w:rsidRPr="003F2606" w:rsidRDefault="00727E67">
      <w:pPr>
        <w:spacing w:line="360" w:lineRule="auto"/>
        <w:jc w:val="both"/>
        <w:rPr>
          <w:rFonts w:ascii="Palatino Linotype" w:eastAsia="Palatino Linotype" w:hAnsi="Palatino Linotype" w:cs="Palatino Linotype"/>
        </w:rPr>
      </w:pPr>
    </w:p>
    <w:p w14:paraId="23DB7264" w14:textId="77777777" w:rsidR="00727E67" w:rsidRPr="003F2606" w:rsidRDefault="00B735D6">
      <w:pPr>
        <w:pBdr>
          <w:top w:val="nil"/>
          <w:left w:val="nil"/>
          <w:bottom w:val="nil"/>
          <w:right w:val="nil"/>
          <w:between w:val="nil"/>
        </w:pBd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Ahora bien, precisado lo anterior se puede advertir que el </w:t>
      </w:r>
      <w:r w:rsidRPr="003F2606">
        <w:rPr>
          <w:rFonts w:ascii="Palatino Linotype" w:eastAsia="Palatino Linotype" w:hAnsi="Palatino Linotype" w:cs="Palatino Linotype"/>
          <w:b/>
        </w:rPr>
        <w:t>Sujeto Obligado</w:t>
      </w:r>
      <w:r w:rsidRPr="003F2606">
        <w:rPr>
          <w:rFonts w:ascii="Palatino Linotype" w:eastAsia="Palatino Linotype" w:hAnsi="Palatino Linotype" w:cs="Palatino Linotype"/>
        </w:rPr>
        <w:t xml:space="preserve"> en Informe Justificado, hace entrega de las actas con las que cuenta, es decir, la de </w:t>
      </w:r>
      <w:r w:rsidRPr="003F2606">
        <w:rPr>
          <w:rFonts w:ascii="Palatino Linotype" w:eastAsia="Palatino Linotype" w:hAnsi="Palatino Linotype" w:cs="Palatino Linotype"/>
        </w:rPr>
        <w:lastRenderedPageBreak/>
        <w:t>instalación y primera y segunda sesión ordinaria del Consejo Municipal para el Cumplimiento de la Agenda 20-30 y de la Comisión Municipal para el cumplimiento de la Agenda 20-30 en el Municipio de Tepotzotlán, razón por la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34C02C16" w14:textId="77777777" w:rsidR="00727E67" w:rsidRPr="003F2606" w:rsidRDefault="00727E67">
      <w:pPr>
        <w:pBdr>
          <w:top w:val="nil"/>
          <w:left w:val="nil"/>
          <w:bottom w:val="nil"/>
          <w:right w:val="nil"/>
          <w:between w:val="nil"/>
        </w:pBdr>
        <w:spacing w:line="360" w:lineRule="auto"/>
        <w:jc w:val="both"/>
        <w:rPr>
          <w:rFonts w:ascii="Palatino Linotype" w:eastAsia="Palatino Linotype" w:hAnsi="Palatino Linotype" w:cs="Palatino Linotype"/>
        </w:rPr>
      </w:pPr>
    </w:p>
    <w:p w14:paraId="4B6825F4" w14:textId="77777777" w:rsidR="00727E67" w:rsidRPr="003F2606" w:rsidRDefault="00B735D6">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rPr>
        <w:t>“</w:t>
      </w:r>
      <w:r w:rsidRPr="003F2606">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3F2606">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14:paraId="7584D2EF" w14:textId="77777777" w:rsidR="00727E67" w:rsidRPr="003F2606" w:rsidRDefault="00727E67">
      <w:pPr>
        <w:pBdr>
          <w:top w:val="nil"/>
          <w:left w:val="nil"/>
          <w:bottom w:val="nil"/>
          <w:right w:val="nil"/>
          <w:between w:val="nil"/>
        </w:pBdr>
        <w:spacing w:line="360" w:lineRule="auto"/>
        <w:jc w:val="both"/>
        <w:rPr>
          <w:rFonts w:ascii="Palatino Linotype" w:eastAsia="Palatino Linotype" w:hAnsi="Palatino Linotype" w:cs="Palatino Linotype"/>
        </w:rPr>
      </w:pPr>
    </w:p>
    <w:p w14:paraId="039D1E1A" w14:textId="77777777" w:rsidR="00727E67" w:rsidRPr="003F2606" w:rsidRDefault="00B735D6">
      <w:pPr>
        <w:pBdr>
          <w:top w:val="nil"/>
          <w:left w:val="nil"/>
          <w:bottom w:val="nil"/>
          <w:right w:val="nil"/>
          <w:between w:val="nil"/>
        </w:pBd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De lo anterior, este Organismo Garante en aras de tutelar el derecho de acceso a la información de los particulares, tiene la obligación de apegarse en todo momento a lo que dispone la Ley de Transparencia y Acceso a la Información Pública del Estado </w:t>
      </w:r>
      <w:r w:rsidRPr="003F2606">
        <w:rPr>
          <w:rFonts w:ascii="Palatino Linotype" w:eastAsia="Palatino Linotype" w:hAnsi="Palatino Linotype" w:cs="Palatino Linotype"/>
        </w:rPr>
        <w:lastRenderedPageBreak/>
        <w:t>de México y Municipios garantizando los principios de imparcialidad y legalidad en el procedimiento de impugnación y resolución del recurso planteado.</w:t>
      </w:r>
    </w:p>
    <w:p w14:paraId="3D9887EA" w14:textId="77777777" w:rsidR="00727E67" w:rsidRPr="003F2606" w:rsidRDefault="00727E67">
      <w:pPr>
        <w:spacing w:line="360" w:lineRule="auto"/>
        <w:jc w:val="both"/>
        <w:rPr>
          <w:rFonts w:ascii="Palatino Linotype" w:eastAsia="Palatino Linotype" w:hAnsi="Palatino Linotype" w:cs="Palatino Linotype"/>
        </w:rPr>
      </w:pPr>
    </w:p>
    <w:p w14:paraId="1FA2E5E4" w14:textId="77777777" w:rsidR="00727E67" w:rsidRPr="003F2606" w:rsidRDefault="00B735D6">
      <w:pPr>
        <w:pBdr>
          <w:top w:val="nil"/>
          <w:left w:val="nil"/>
          <w:bottom w:val="nil"/>
          <w:right w:val="nil"/>
          <w:between w:val="nil"/>
        </w:pBd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En este sentido y una vez precisado lo anterior, se advierte que el </w:t>
      </w:r>
      <w:r w:rsidRPr="003F2606">
        <w:rPr>
          <w:rFonts w:ascii="Palatino Linotype" w:eastAsia="Palatino Linotype" w:hAnsi="Palatino Linotype" w:cs="Palatino Linotype"/>
          <w:b/>
        </w:rPr>
        <w:t>SUJETO OBLIGADO</w:t>
      </w:r>
      <w:r w:rsidRPr="003F2606">
        <w:rPr>
          <w:rFonts w:ascii="Palatino Linotype" w:eastAsia="Palatino Linotype" w:hAnsi="Palatino Linotype" w:cs="Palatino Linotype"/>
        </w:rPr>
        <w:t xml:space="preserve"> colmo el derecho de acceso de información del hoy </w:t>
      </w:r>
      <w:r w:rsidRPr="003F2606">
        <w:rPr>
          <w:rFonts w:ascii="Palatino Linotype" w:eastAsia="Palatino Linotype" w:hAnsi="Palatino Linotype" w:cs="Palatino Linotype"/>
          <w:b/>
        </w:rPr>
        <w:t>RECURRENTE</w:t>
      </w:r>
      <w:r w:rsidRPr="003F2606">
        <w:rPr>
          <w:rFonts w:ascii="Palatino Linotype" w:eastAsia="Palatino Linotype" w:hAnsi="Palatino Linotype" w:cs="Palatino Linotype"/>
        </w:rPr>
        <w:t xml:space="preserve">, toda vez que, hizo entrega de las actas solicitadas, mismas que fueron puestas a la vista del hoy </w:t>
      </w:r>
      <w:r w:rsidRPr="003F2606">
        <w:rPr>
          <w:rFonts w:ascii="Palatino Linotype" w:eastAsia="Palatino Linotype" w:hAnsi="Palatino Linotype" w:cs="Palatino Linotype"/>
          <w:b/>
        </w:rPr>
        <w:t>RECURRENTE</w:t>
      </w:r>
      <w:r w:rsidRPr="003F2606">
        <w:rPr>
          <w:rFonts w:ascii="Palatino Linotype" w:eastAsia="Palatino Linotype" w:hAnsi="Palatino Linotype" w:cs="Palatino Linotype"/>
        </w:rPr>
        <w:t xml:space="preserve"> para su conocimiento, mientras que la información faltante corresponde a las Convocatorias de las sesiones de la Agenda 20-30; por lo que es necesario abordar el análisis de la naturaleza de la información para determinar la procedencia de la entrega. </w:t>
      </w:r>
    </w:p>
    <w:p w14:paraId="475A130D" w14:textId="77777777" w:rsidR="00727E67" w:rsidRPr="003F2606" w:rsidRDefault="00727E67">
      <w:pPr>
        <w:tabs>
          <w:tab w:val="left" w:pos="7938"/>
        </w:tabs>
        <w:spacing w:line="360" w:lineRule="auto"/>
        <w:jc w:val="both"/>
        <w:rPr>
          <w:rFonts w:ascii="Palatino Linotype" w:eastAsia="Palatino Linotype" w:hAnsi="Palatino Linotype" w:cs="Palatino Linotype"/>
        </w:rPr>
      </w:pPr>
    </w:p>
    <w:p w14:paraId="6599AE8A" w14:textId="77777777" w:rsidR="00727E67" w:rsidRPr="003F2606" w:rsidRDefault="00B735D6">
      <w:pPr>
        <w:tabs>
          <w:tab w:val="left" w:pos="7938"/>
        </w:tabs>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Bajo esa tesitura, es de recordar que el </w:t>
      </w:r>
      <w:r w:rsidRPr="003F2606">
        <w:rPr>
          <w:rFonts w:ascii="Palatino Linotype" w:eastAsia="Palatino Linotype" w:hAnsi="Palatino Linotype" w:cs="Palatino Linotype"/>
          <w:b/>
        </w:rPr>
        <w:t>SUJETO OBLIGADO</w:t>
      </w:r>
      <w:r w:rsidRPr="003F2606">
        <w:rPr>
          <w:rFonts w:ascii="Palatino Linotype" w:eastAsia="Palatino Linotype" w:hAnsi="Palatino Linotype" w:cs="Palatino Linotype"/>
        </w:rPr>
        <w:t xml:space="preserve"> hizo del conocimiento del particular que las convocatorias se entregan a través del grupo de WhatsApp de los integrantes del SIPINNA Municipal (Sistema Municipal de Protección Integral de Niñas, Niños y Adolescentes); sin embargo, de la revisión a las actas de las sesiones ordinarias proporcionadas por el </w:t>
      </w:r>
      <w:r w:rsidRPr="003F2606">
        <w:rPr>
          <w:rFonts w:ascii="Palatino Linotype" w:eastAsia="Palatino Linotype" w:hAnsi="Palatino Linotype" w:cs="Palatino Linotype"/>
          <w:b/>
        </w:rPr>
        <w:t>SUJETO OBLIGADO</w:t>
      </w:r>
      <w:r w:rsidRPr="003F2606">
        <w:rPr>
          <w:rFonts w:ascii="Palatino Linotype" w:eastAsia="Palatino Linotype" w:hAnsi="Palatino Linotype" w:cs="Palatino Linotype"/>
        </w:rPr>
        <w:t>, se advierte lo siguiente:</w:t>
      </w:r>
    </w:p>
    <w:p w14:paraId="53C9D5A6" w14:textId="77777777" w:rsidR="00727E67" w:rsidRPr="003F2606" w:rsidRDefault="00727E67">
      <w:pPr>
        <w:tabs>
          <w:tab w:val="left" w:pos="7938"/>
        </w:tabs>
        <w:spacing w:line="360" w:lineRule="auto"/>
        <w:jc w:val="both"/>
        <w:rPr>
          <w:rFonts w:ascii="Palatino Linotype" w:eastAsia="Palatino Linotype" w:hAnsi="Palatino Linotype" w:cs="Palatino Linotype"/>
        </w:rPr>
      </w:pPr>
    </w:p>
    <w:p w14:paraId="01162244" w14:textId="77777777" w:rsidR="00727E67" w:rsidRPr="003F2606" w:rsidRDefault="00B735D6">
      <w:pPr>
        <w:tabs>
          <w:tab w:val="left" w:pos="7938"/>
        </w:tabs>
        <w:spacing w:line="360" w:lineRule="auto"/>
        <w:jc w:val="center"/>
        <w:rPr>
          <w:rFonts w:ascii="Palatino Linotype" w:eastAsia="Palatino Linotype" w:hAnsi="Palatino Linotype" w:cs="Palatino Linotype"/>
        </w:rPr>
      </w:pPr>
      <w:r w:rsidRPr="003F2606">
        <w:rPr>
          <w:rFonts w:ascii="Palatino Linotype" w:eastAsia="Palatino Linotype" w:hAnsi="Palatino Linotype" w:cs="Palatino Linotype"/>
          <w:noProof/>
          <w:lang w:val="es-MX" w:eastAsia="es-MX"/>
        </w:rPr>
        <w:drawing>
          <wp:inline distT="0" distB="0" distL="0" distR="0" wp14:anchorId="0AB32714" wp14:editId="15EEE503">
            <wp:extent cx="5612130" cy="842645"/>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612130" cy="842645"/>
                    </a:xfrm>
                    <a:prstGeom prst="rect">
                      <a:avLst/>
                    </a:prstGeom>
                    <a:ln/>
                  </pic:spPr>
                </pic:pic>
              </a:graphicData>
            </a:graphic>
          </wp:inline>
        </w:drawing>
      </w:r>
    </w:p>
    <w:p w14:paraId="492D3FD4" w14:textId="77777777" w:rsidR="00727E67" w:rsidRPr="003F2606" w:rsidRDefault="00B735D6">
      <w:pPr>
        <w:tabs>
          <w:tab w:val="left" w:pos="7938"/>
        </w:tabs>
        <w:spacing w:line="360" w:lineRule="auto"/>
        <w:jc w:val="center"/>
        <w:rPr>
          <w:rFonts w:ascii="Palatino Linotype" w:eastAsia="Palatino Linotype" w:hAnsi="Palatino Linotype" w:cs="Palatino Linotype"/>
        </w:rPr>
      </w:pPr>
      <w:r w:rsidRPr="003F2606">
        <w:rPr>
          <w:rFonts w:ascii="Palatino Linotype" w:eastAsia="Palatino Linotype" w:hAnsi="Palatino Linotype" w:cs="Palatino Linotype"/>
          <w:noProof/>
          <w:lang w:val="es-MX" w:eastAsia="es-MX"/>
        </w:rPr>
        <w:drawing>
          <wp:inline distT="0" distB="0" distL="0" distR="0" wp14:anchorId="08D46728" wp14:editId="57860C72">
            <wp:extent cx="5612130" cy="448945"/>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612130" cy="448945"/>
                    </a:xfrm>
                    <a:prstGeom prst="rect">
                      <a:avLst/>
                    </a:prstGeom>
                    <a:ln/>
                  </pic:spPr>
                </pic:pic>
              </a:graphicData>
            </a:graphic>
          </wp:inline>
        </w:drawing>
      </w:r>
    </w:p>
    <w:p w14:paraId="67F67989" w14:textId="77777777" w:rsidR="00727E67" w:rsidRPr="003F2606" w:rsidRDefault="00727E67">
      <w:pPr>
        <w:tabs>
          <w:tab w:val="left" w:pos="7938"/>
        </w:tabs>
        <w:spacing w:line="360" w:lineRule="auto"/>
        <w:rPr>
          <w:rFonts w:ascii="Palatino Linotype" w:eastAsia="Palatino Linotype" w:hAnsi="Palatino Linotype" w:cs="Palatino Linotype"/>
        </w:rPr>
      </w:pPr>
    </w:p>
    <w:p w14:paraId="75A17A0C" w14:textId="77777777" w:rsidR="00727E67" w:rsidRPr="003F2606" w:rsidRDefault="00B735D6">
      <w:pPr>
        <w:tabs>
          <w:tab w:val="left" w:pos="7938"/>
        </w:tabs>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lastRenderedPageBreak/>
        <w:t xml:space="preserve">De la imagen de referencia se observa que en el punto número uno del orden del día se declaró Quórum Legal para llevar a cabo la sesión, toda vez que se encontraban presentes la totalidad de los convocados, por lo que se puede advertir que si genero una convocatoria previa para llevar a cabo las Sesiones del Consejo y Comisión para el cumplimiento de la Agenda 20-30; en ese mismo sentido, cabe recordar que </w:t>
      </w:r>
      <w:r w:rsidRPr="003F2606">
        <w:rPr>
          <w:rFonts w:ascii="Palatino Linotype" w:eastAsia="Palatino Linotype" w:hAnsi="Palatino Linotype" w:cs="Palatino Linotype"/>
          <w:b/>
        </w:rPr>
        <w:t>el Sujeto Obligado</w:t>
      </w:r>
      <w:r w:rsidRPr="003F2606">
        <w:rPr>
          <w:rFonts w:ascii="Palatino Linotype" w:eastAsia="Palatino Linotype" w:hAnsi="Palatino Linotype" w:cs="Palatino Linotype"/>
        </w:rPr>
        <w:t xml:space="preserve"> en ningún momento negó que contará con la información, si no por lo contrario informó que se hacia la entregaba a través del grupo de WhatsApp; por lo que independientemente de la forma de entrega de las convocatorias, asume que si las genera en ejercicio de sus atribuciones. </w:t>
      </w:r>
    </w:p>
    <w:p w14:paraId="4ED4132C" w14:textId="77777777" w:rsidR="00727E67" w:rsidRPr="003F2606" w:rsidRDefault="00727E67">
      <w:pPr>
        <w:tabs>
          <w:tab w:val="left" w:pos="7938"/>
        </w:tabs>
        <w:spacing w:line="360" w:lineRule="auto"/>
        <w:jc w:val="both"/>
        <w:rPr>
          <w:rFonts w:ascii="Palatino Linotype" w:eastAsia="Palatino Linotype" w:hAnsi="Palatino Linotype" w:cs="Palatino Linotype"/>
        </w:rPr>
      </w:pPr>
    </w:p>
    <w:p w14:paraId="38F05FB8" w14:textId="77777777" w:rsidR="00727E67" w:rsidRPr="003F2606" w:rsidRDefault="00B735D6">
      <w:pPr>
        <w:tabs>
          <w:tab w:val="left" w:pos="7938"/>
        </w:tabs>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De lo anterior, conviene traer a colación que los Lineamientos de Operación del Consejo Estatal de la Agenda 2030 para el Desarrollo Sostenible, establecen en sus artículos 18 y 19 lo siguiente: </w:t>
      </w:r>
    </w:p>
    <w:p w14:paraId="7894DC6C" w14:textId="77777777" w:rsidR="00727E67" w:rsidRPr="003F2606" w:rsidRDefault="00727E67">
      <w:pPr>
        <w:tabs>
          <w:tab w:val="left" w:pos="7938"/>
        </w:tabs>
        <w:spacing w:line="360" w:lineRule="auto"/>
        <w:jc w:val="both"/>
        <w:rPr>
          <w:rFonts w:ascii="Palatino Linotype" w:eastAsia="Palatino Linotype" w:hAnsi="Palatino Linotype" w:cs="Palatino Linotype"/>
        </w:rPr>
      </w:pPr>
    </w:p>
    <w:p w14:paraId="01D91F7D" w14:textId="77777777" w:rsidR="00727E67" w:rsidRPr="003F2606" w:rsidRDefault="00B735D6">
      <w:pPr>
        <w:spacing w:line="276" w:lineRule="auto"/>
        <w:ind w:left="851" w:right="567"/>
        <w:jc w:val="both"/>
        <w:rPr>
          <w:rFonts w:ascii="Palatino Linotype" w:eastAsia="Palatino Linotype" w:hAnsi="Palatino Linotype" w:cs="Palatino Linotype"/>
          <w:b/>
          <w:i/>
          <w:sz w:val="22"/>
          <w:szCs w:val="22"/>
        </w:rPr>
      </w:pPr>
      <w:r w:rsidRPr="003F2606">
        <w:rPr>
          <w:rFonts w:ascii="Palatino Linotype" w:eastAsia="Palatino Linotype" w:hAnsi="Palatino Linotype" w:cs="Palatino Linotype"/>
          <w:i/>
          <w:sz w:val="22"/>
          <w:szCs w:val="22"/>
        </w:rPr>
        <w:t>“</w:t>
      </w:r>
      <w:r w:rsidRPr="003F2606">
        <w:rPr>
          <w:rFonts w:ascii="Palatino Linotype" w:eastAsia="Palatino Linotype" w:hAnsi="Palatino Linotype" w:cs="Palatino Linotype"/>
          <w:b/>
          <w:i/>
          <w:sz w:val="22"/>
          <w:szCs w:val="22"/>
        </w:rPr>
        <w:t>Artículo 18.</w:t>
      </w:r>
      <w:r w:rsidRPr="003F2606">
        <w:rPr>
          <w:rFonts w:ascii="Palatino Linotype" w:eastAsia="Palatino Linotype" w:hAnsi="Palatino Linotype" w:cs="Palatino Linotype"/>
          <w:i/>
          <w:sz w:val="22"/>
          <w:szCs w:val="22"/>
        </w:rPr>
        <w:t xml:space="preserve"> </w:t>
      </w:r>
      <w:r w:rsidRPr="003F2606">
        <w:rPr>
          <w:rFonts w:ascii="Palatino Linotype" w:eastAsia="Palatino Linotype" w:hAnsi="Palatino Linotype" w:cs="Palatino Linotype"/>
          <w:b/>
          <w:i/>
          <w:sz w:val="22"/>
          <w:szCs w:val="22"/>
        </w:rPr>
        <w:t>La convocatoria para las sesiones</w:t>
      </w:r>
      <w:r w:rsidRPr="003F2606">
        <w:rPr>
          <w:rFonts w:ascii="Palatino Linotype" w:eastAsia="Palatino Linotype" w:hAnsi="Palatino Linotype" w:cs="Palatino Linotype"/>
          <w:i/>
          <w:sz w:val="22"/>
          <w:szCs w:val="22"/>
        </w:rPr>
        <w:t xml:space="preserve"> del Consejo Estatal </w:t>
      </w:r>
      <w:r w:rsidRPr="003F2606">
        <w:rPr>
          <w:rFonts w:ascii="Palatino Linotype" w:eastAsia="Palatino Linotype" w:hAnsi="Palatino Linotype" w:cs="Palatino Linotype"/>
          <w:b/>
          <w:i/>
          <w:sz w:val="22"/>
          <w:szCs w:val="22"/>
        </w:rPr>
        <w:t>contendrá por lo menos los siguientes elementos:</w:t>
      </w:r>
    </w:p>
    <w:p w14:paraId="0199A274" w14:textId="77777777" w:rsidR="00727E67" w:rsidRPr="003F2606" w:rsidRDefault="00727E67">
      <w:pPr>
        <w:spacing w:line="276" w:lineRule="auto"/>
        <w:ind w:left="851" w:right="567"/>
        <w:jc w:val="both"/>
        <w:rPr>
          <w:rFonts w:ascii="Palatino Linotype" w:eastAsia="Palatino Linotype" w:hAnsi="Palatino Linotype" w:cs="Palatino Linotype"/>
          <w:b/>
          <w:i/>
          <w:sz w:val="22"/>
          <w:szCs w:val="22"/>
        </w:rPr>
      </w:pPr>
    </w:p>
    <w:p w14:paraId="7DF9FDC7" w14:textId="77777777" w:rsidR="00727E67" w:rsidRPr="003F2606" w:rsidRDefault="00B735D6">
      <w:pPr>
        <w:spacing w:line="276" w:lineRule="auto"/>
        <w:ind w:left="851" w:right="567"/>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I. El día, hora y lugar en que tendrá verificativo la sesión.</w:t>
      </w:r>
    </w:p>
    <w:p w14:paraId="7A89B09F" w14:textId="77777777" w:rsidR="00727E67" w:rsidRPr="003F2606" w:rsidRDefault="00B735D6">
      <w:pPr>
        <w:spacing w:line="276" w:lineRule="auto"/>
        <w:ind w:left="851" w:right="567"/>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II. El tipo de sesión de que se trate, ya sea ordinaria o extraordinaria.</w:t>
      </w:r>
    </w:p>
    <w:p w14:paraId="0F49C22B" w14:textId="77777777" w:rsidR="00727E67" w:rsidRPr="003F2606" w:rsidRDefault="00B735D6">
      <w:pPr>
        <w:spacing w:line="276" w:lineRule="auto"/>
        <w:ind w:left="851" w:right="567"/>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III. El orden del día propuesto.</w:t>
      </w:r>
    </w:p>
    <w:p w14:paraId="1BAAAF95" w14:textId="77777777" w:rsidR="00727E67" w:rsidRPr="003F2606" w:rsidRDefault="00B735D6">
      <w:pPr>
        <w:spacing w:line="276" w:lineRule="auto"/>
        <w:ind w:left="851" w:right="567"/>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IV. La documentación y anexos correspondientes de los asuntos a tratar.</w:t>
      </w:r>
    </w:p>
    <w:p w14:paraId="7E1EB74C" w14:textId="77777777" w:rsidR="00727E67" w:rsidRPr="003F2606" w:rsidRDefault="00B735D6">
      <w:pPr>
        <w:spacing w:line="276" w:lineRule="auto"/>
        <w:ind w:left="851" w:right="567"/>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V. Una copia del acta de la sesión anterior en el caso de sesiones ordinarias.</w:t>
      </w:r>
    </w:p>
    <w:p w14:paraId="7B6AEC72" w14:textId="77777777" w:rsidR="00727E67" w:rsidRPr="003F2606" w:rsidRDefault="00727E67">
      <w:pPr>
        <w:spacing w:line="276" w:lineRule="auto"/>
        <w:ind w:left="851" w:right="567"/>
        <w:jc w:val="both"/>
        <w:rPr>
          <w:rFonts w:ascii="Palatino Linotype" w:eastAsia="Palatino Linotype" w:hAnsi="Palatino Linotype" w:cs="Palatino Linotype"/>
          <w:i/>
          <w:sz w:val="22"/>
          <w:szCs w:val="22"/>
        </w:rPr>
      </w:pPr>
    </w:p>
    <w:p w14:paraId="4FFDCBC5" w14:textId="77777777" w:rsidR="00727E67" w:rsidRPr="003F2606" w:rsidRDefault="00B735D6">
      <w:pPr>
        <w:spacing w:line="276" w:lineRule="auto"/>
        <w:ind w:left="851" w:right="567"/>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b/>
          <w:i/>
          <w:sz w:val="22"/>
          <w:szCs w:val="22"/>
        </w:rPr>
        <w:t>Artículo 19.</w:t>
      </w:r>
      <w:r w:rsidRPr="003F2606">
        <w:rPr>
          <w:rFonts w:ascii="Palatino Linotype" w:eastAsia="Palatino Linotype" w:hAnsi="Palatino Linotype" w:cs="Palatino Linotype"/>
          <w:i/>
          <w:sz w:val="22"/>
          <w:szCs w:val="22"/>
        </w:rPr>
        <w:t xml:space="preserve"> La convocatoria, así como la documentación y anexos correspondientes, deberán ser enviadas a los integrantes del Consejo Estatal y a los invitados, con una anticipación no menor de cinco días hábiles para las sesiones ordinarias y de un día hábil para las sesiones extraordinarias. </w:t>
      </w:r>
      <w:r w:rsidRPr="003F2606">
        <w:rPr>
          <w:rFonts w:ascii="Palatino Linotype" w:eastAsia="Palatino Linotype" w:hAnsi="Palatino Linotype" w:cs="Palatino Linotype"/>
          <w:b/>
          <w:i/>
          <w:sz w:val="22"/>
          <w:szCs w:val="22"/>
        </w:rPr>
        <w:t>En la notificación de la convocatoria, se podrá hacer uso de medios electrónicos.</w:t>
      </w:r>
      <w:r w:rsidRPr="003F2606">
        <w:rPr>
          <w:rFonts w:ascii="Palatino Linotype" w:eastAsia="Palatino Linotype" w:hAnsi="Palatino Linotype" w:cs="Palatino Linotype"/>
          <w:i/>
          <w:sz w:val="22"/>
          <w:szCs w:val="22"/>
        </w:rPr>
        <w:t>”</w:t>
      </w:r>
    </w:p>
    <w:p w14:paraId="567F363B" w14:textId="77777777" w:rsidR="00727E67" w:rsidRPr="003F2606" w:rsidRDefault="00727E67">
      <w:pPr>
        <w:spacing w:line="360" w:lineRule="auto"/>
        <w:jc w:val="both"/>
        <w:rPr>
          <w:rFonts w:ascii="Palatino Linotype" w:eastAsia="Palatino Linotype" w:hAnsi="Palatino Linotype" w:cs="Palatino Linotype"/>
        </w:rPr>
      </w:pPr>
    </w:p>
    <w:p w14:paraId="69506453"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Es así que, el Consejo Estatal sesionará previa convocatoria enviada a los integrantes del Consejo Estatal y a los invitados, con una anticipación no menor de cinco días hábiles para las sesiones ordinarias y de un día hábil para las sesiones extraordinarias, advirtiendo que la notificación se podrá hacer a través del uso de medios electrónicos. </w:t>
      </w:r>
    </w:p>
    <w:p w14:paraId="4C25BDC3" w14:textId="77777777" w:rsidR="00727E67" w:rsidRPr="003F2606" w:rsidRDefault="00727E67">
      <w:pPr>
        <w:spacing w:line="360" w:lineRule="auto"/>
        <w:jc w:val="both"/>
        <w:rPr>
          <w:rFonts w:ascii="Palatino Linotype" w:eastAsia="Palatino Linotype" w:hAnsi="Palatino Linotype" w:cs="Palatino Linotype"/>
        </w:rPr>
      </w:pPr>
    </w:p>
    <w:p w14:paraId="5EEDB41C" w14:textId="77777777" w:rsidR="00727E67" w:rsidRPr="003F2606" w:rsidRDefault="00B735D6">
      <w:pPr>
        <w:pBdr>
          <w:top w:val="nil"/>
          <w:left w:val="nil"/>
          <w:bottom w:val="nil"/>
          <w:right w:val="nil"/>
          <w:between w:val="nil"/>
        </w:pBd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Aunado a ello, cabe mencionar que los </w:t>
      </w:r>
      <w:r w:rsidRPr="003F2606">
        <w:rPr>
          <w:rFonts w:ascii="Palatino Linotype" w:eastAsia="Palatino Linotype" w:hAnsi="Palatino Linotype" w:cs="Palatino Linotype"/>
          <w:b/>
        </w:rPr>
        <w:t>Sujetos Obligados</w:t>
      </w:r>
      <w:r w:rsidRPr="003F2606">
        <w:rPr>
          <w:rFonts w:ascii="Palatino Linotype" w:eastAsia="Palatino Linotype" w:hAnsi="Palatino Linotype" w:cs="Palatino Linotype"/>
        </w:rPr>
        <w:t xml:space="preserve"> cuentan con el deber de dar a las solicitudes una interpretación que les dé una expresión documental, ya que </w:t>
      </w:r>
      <w:r w:rsidRPr="003F2606">
        <w:rPr>
          <w:rFonts w:ascii="Palatino Linotype" w:eastAsia="Palatino Linotype" w:hAnsi="Palatino Linotype" w:cs="Palatino Linotype"/>
          <w:b/>
        </w:rPr>
        <w:t>para que el derecho de acceso a la información pública de los particulares se satisfaga</w:t>
      </w:r>
      <w:r w:rsidRPr="003F2606">
        <w:rPr>
          <w:rFonts w:ascii="Palatino Linotype" w:eastAsia="Palatino Linotype" w:hAnsi="Palatino Linotype" w:cs="Palatino Linotype"/>
        </w:rPr>
        <w:t xml:space="preserve"> completamente, </w:t>
      </w:r>
      <w:r w:rsidRPr="003F2606">
        <w:rPr>
          <w:rFonts w:ascii="Palatino Linotype" w:eastAsia="Palatino Linotype" w:hAnsi="Palatino Linotype" w:cs="Palatino Linotype"/>
          <w:b/>
        </w:rPr>
        <w:t>es necesario que se les brinde el acceso a datos</w:t>
      </w:r>
      <w:r w:rsidRPr="003F2606">
        <w:rPr>
          <w:rFonts w:ascii="Palatino Linotype" w:eastAsia="Palatino Linotype" w:hAnsi="Palatino Linotype" w:cs="Palatino Linotype"/>
          <w:b/>
          <w:u w:val="single"/>
        </w:rPr>
        <w:t>, registros</w:t>
      </w:r>
      <w:r w:rsidRPr="003F2606">
        <w:rPr>
          <w:rFonts w:ascii="Palatino Linotype" w:eastAsia="Palatino Linotype" w:hAnsi="Palatino Linotype" w:cs="Palatino Linotype"/>
          <w:b/>
        </w:rPr>
        <w:t xml:space="preserve"> y todo tipo de información pública que conste en documentos, ya sea generados o que se encuentre en posesión de las autoridades, </w:t>
      </w:r>
      <w:r w:rsidRPr="003F2606">
        <w:rPr>
          <w:rFonts w:ascii="Palatino Linotype" w:eastAsia="Palatino Linotype" w:hAnsi="Palatino Linotype" w:cs="Palatino Linotype"/>
        </w:rPr>
        <w:t>por tal motivo, privilegiando el principio de máxima publicidad, se deberá proceder a la entrega del soporte documental en donde conste la información que brinde respuesta a la solicitud, así el particular podrá buscar conforme a su interés.</w:t>
      </w:r>
    </w:p>
    <w:p w14:paraId="602380F1" w14:textId="77777777" w:rsidR="00727E67" w:rsidRPr="003F2606" w:rsidRDefault="00727E67">
      <w:pPr>
        <w:spacing w:line="360" w:lineRule="auto"/>
        <w:rPr>
          <w:rFonts w:ascii="Palatino Linotype" w:eastAsia="Palatino Linotype" w:hAnsi="Palatino Linotype" w:cs="Palatino Linotype"/>
        </w:rPr>
      </w:pPr>
    </w:p>
    <w:p w14:paraId="4D169789" w14:textId="77777777" w:rsidR="00727E67" w:rsidRPr="003F2606" w:rsidRDefault="00B735D6">
      <w:pPr>
        <w:pBdr>
          <w:top w:val="nil"/>
          <w:left w:val="nil"/>
          <w:bottom w:val="nil"/>
          <w:right w:val="nil"/>
          <w:between w:val="nil"/>
        </w:pBd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Como sustento a lo anterior resulta aplicable el Criterio 16/17, emitido por el Instituto Nacional de Transparencia, Acceso a la Información y Protección de Datos Personales, INAI, establece lo siguiente: </w:t>
      </w:r>
    </w:p>
    <w:p w14:paraId="76C03184" w14:textId="77777777" w:rsidR="00727E67" w:rsidRPr="003F2606" w:rsidRDefault="00727E67">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4638917C" w14:textId="77777777" w:rsidR="00727E67" w:rsidRPr="003F2606" w:rsidRDefault="00B735D6">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b/>
          <w:i/>
          <w:sz w:val="22"/>
          <w:szCs w:val="22"/>
        </w:rPr>
        <w:t xml:space="preserve">Expresión documental. </w:t>
      </w:r>
      <w:r w:rsidRPr="003F2606">
        <w:rPr>
          <w:rFonts w:ascii="Palatino Linotype" w:eastAsia="Palatino Linotype" w:hAnsi="Palatino Linotype" w:cs="Palatino Linotype"/>
          <w:i/>
          <w:sz w:val="22"/>
          <w:szCs w:val="22"/>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w:t>
      </w:r>
      <w:r w:rsidRPr="003F2606">
        <w:rPr>
          <w:rFonts w:ascii="Palatino Linotype" w:eastAsia="Palatino Linotype" w:hAnsi="Palatino Linotype" w:cs="Palatino Linotype"/>
          <w:i/>
          <w:sz w:val="22"/>
          <w:szCs w:val="22"/>
        </w:rPr>
        <w:lastRenderedPageBreak/>
        <w:t>obligados, éstos deben dar a dichas solicitudes una interpretación que les otorgue una expresión documental.</w:t>
      </w:r>
    </w:p>
    <w:p w14:paraId="033217B2" w14:textId="77777777" w:rsidR="00727E67" w:rsidRPr="003F2606" w:rsidRDefault="00727E67">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33C3AC61" w14:textId="77777777" w:rsidR="00727E67" w:rsidRPr="003F2606" w:rsidRDefault="00B735D6">
      <w:pPr>
        <w:spacing w:before="280" w:after="280"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Para ello, la Ley de la materia otorga la calidad de documento a los </w:t>
      </w:r>
      <w:r w:rsidRPr="003F2606">
        <w:rPr>
          <w:rFonts w:ascii="Palatino Linotype" w:eastAsia="Palatino Linotype" w:hAnsi="Palatino Linotype" w:cs="Palatino Linotype"/>
          <w:u w:val="single"/>
        </w:rPr>
        <w:t xml:space="preserve">expedientes, reportes, estudios, actas, resoluciones, </w:t>
      </w:r>
      <w:r w:rsidRPr="003F2606">
        <w:rPr>
          <w:rFonts w:ascii="Palatino Linotype" w:eastAsia="Palatino Linotype" w:hAnsi="Palatino Linotype" w:cs="Palatino Linotype"/>
          <w:b/>
          <w:u w:val="single"/>
        </w:rPr>
        <w:t>oficios,</w:t>
      </w:r>
      <w:r w:rsidRPr="003F2606">
        <w:rPr>
          <w:rFonts w:ascii="Palatino Linotype" w:eastAsia="Palatino Linotype" w:hAnsi="Palatino Linotype" w:cs="Palatino Linotype"/>
          <w:u w:val="single"/>
        </w:rPr>
        <w:t xml:space="preserve"> </w:t>
      </w:r>
      <w:r w:rsidRPr="003F2606">
        <w:rPr>
          <w:rFonts w:ascii="Palatino Linotype" w:eastAsia="Palatino Linotype" w:hAnsi="Palatino Linotype" w:cs="Palatino Linotype"/>
          <w:b/>
          <w:u w:val="single"/>
        </w:rPr>
        <w:t>correspondencia,</w:t>
      </w:r>
      <w:r w:rsidRPr="003F2606">
        <w:rPr>
          <w:rFonts w:ascii="Palatino Linotype" w:eastAsia="Palatino Linotype" w:hAnsi="Palatino Linotype" w:cs="Palatino Linotype"/>
          <w:u w:val="single"/>
        </w:rPr>
        <w:t xml:space="preserve"> acuerdos, directivas, directrices, circulares, contratos, convenios, instructivos, </w:t>
      </w:r>
      <w:r w:rsidRPr="003F2606">
        <w:rPr>
          <w:rFonts w:ascii="Palatino Linotype" w:eastAsia="Palatino Linotype" w:hAnsi="Palatino Linotype" w:cs="Palatino Linotype"/>
          <w:b/>
          <w:u w:val="single"/>
        </w:rPr>
        <w:t>notas,</w:t>
      </w:r>
      <w:r w:rsidRPr="003F2606">
        <w:rPr>
          <w:rFonts w:ascii="Palatino Linotype" w:eastAsia="Palatino Linotype" w:hAnsi="Palatino Linotype" w:cs="Palatino Linotype"/>
          <w:u w:val="single"/>
        </w:rPr>
        <w:t xml:space="preserve"> </w:t>
      </w:r>
      <w:r w:rsidRPr="003F2606">
        <w:rPr>
          <w:rFonts w:ascii="Palatino Linotype" w:eastAsia="Palatino Linotype" w:hAnsi="Palatino Linotype" w:cs="Palatino Linotype"/>
          <w:b/>
          <w:u w:val="single"/>
        </w:rPr>
        <w:t>memorandos,</w:t>
      </w:r>
      <w:r w:rsidRPr="003F2606">
        <w:rPr>
          <w:rFonts w:ascii="Palatino Linotype" w:eastAsia="Palatino Linotype" w:hAnsi="Palatino Linotype" w:cs="Palatino Linotype"/>
          <w:u w:val="single"/>
        </w:rPr>
        <w:t xml:space="preserve"> estadísticas</w:t>
      </w:r>
      <w:r w:rsidRPr="003F2606">
        <w:rPr>
          <w:rFonts w:ascii="Palatino Linotype" w:eastAsia="Palatino Linotype" w:hAnsi="Palatino Linotype" w:cs="Palatino Linotype"/>
        </w:rPr>
        <w:t xml:space="preserve"> o bien, </w:t>
      </w:r>
      <w:r w:rsidRPr="003F2606">
        <w:rPr>
          <w:rFonts w:ascii="Palatino Linotype" w:eastAsia="Palatino Linotype" w:hAnsi="Palatino Linotype" w:cs="Palatino Linotype"/>
          <w:b/>
        </w:rPr>
        <w:t>cualquier otro registro que documente el ejercicio de las facultades, funciones y competencias de los sujetos obligados</w:t>
      </w:r>
      <w:r w:rsidRPr="003F2606">
        <w:rPr>
          <w:rFonts w:ascii="Palatino Linotype" w:eastAsia="Palatino Linotype" w:hAnsi="Palatino Linotype" w:cs="Palatino Linotype"/>
        </w:rPr>
        <w:t xml:space="preserve">, sus servidores públicos e integrantes, sin importar su fuente o fecha de elaboración. </w:t>
      </w:r>
      <w:r w:rsidRPr="003F2606">
        <w:rPr>
          <w:rFonts w:ascii="Palatino Linotype" w:eastAsia="Palatino Linotype" w:hAnsi="Palatino Linotype" w:cs="Palatino Linotype"/>
          <w:b/>
        </w:rPr>
        <w:t>Los documentos podrán estar en cualquier medio</w:t>
      </w:r>
      <w:r w:rsidRPr="003F2606">
        <w:rPr>
          <w:rFonts w:ascii="Palatino Linotype" w:eastAsia="Palatino Linotype" w:hAnsi="Palatino Linotype" w:cs="Palatino Linotype"/>
        </w:rPr>
        <w:t xml:space="preserve">, sea escrito, impreso, sonoro, visual, </w:t>
      </w:r>
      <w:r w:rsidRPr="003F2606">
        <w:rPr>
          <w:rFonts w:ascii="Palatino Linotype" w:eastAsia="Palatino Linotype" w:hAnsi="Palatino Linotype" w:cs="Palatino Linotype"/>
          <w:u w:val="single"/>
        </w:rPr>
        <w:t>electrónico, informático</w:t>
      </w:r>
      <w:r w:rsidRPr="003F2606">
        <w:rPr>
          <w:rFonts w:ascii="Palatino Linotype" w:eastAsia="Palatino Linotype" w:hAnsi="Palatino Linotype" w:cs="Palatino Linotype"/>
        </w:rPr>
        <w:t xml:space="preserve"> u holográfico.</w:t>
      </w:r>
    </w:p>
    <w:p w14:paraId="74B8DF3A" w14:textId="77777777" w:rsidR="00727E67" w:rsidRPr="003F2606" w:rsidRDefault="00B735D6">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 xml:space="preserve">Ante tales manifestaciones, este Órgano Garante determina </w:t>
      </w:r>
      <w:r w:rsidRPr="003F2606">
        <w:rPr>
          <w:rFonts w:ascii="Palatino Linotype" w:eastAsia="Palatino Linotype" w:hAnsi="Palatino Linotype" w:cs="Palatino Linotype"/>
          <w:b/>
        </w:rPr>
        <w:t>Modificar</w:t>
      </w:r>
      <w:r w:rsidRPr="003F2606">
        <w:rPr>
          <w:rFonts w:ascii="Palatino Linotype" w:eastAsia="Palatino Linotype" w:hAnsi="Palatino Linotype" w:cs="Palatino Linotype"/>
        </w:rPr>
        <w:t xml:space="preserve"> la respuesta del Sujeto Obligado por resultar </w:t>
      </w:r>
      <w:r w:rsidRPr="003F2606">
        <w:rPr>
          <w:rFonts w:ascii="Palatino Linotype" w:eastAsia="Palatino Linotype" w:hAnsi="Palatino Linotype" w:cs="Palatino Linotype"/>
          <w:b/>
        </w:rPr>
        <w:t>Fundadas</w:t>
      </w:r>
      <w:r w:rsidRPr="003F2606">
        <w:rPr>
          <w:rFonts w:ascii="Palatino Linotype" w:eastAsia="Palatino Linotype" w:hAnsi="Palatino Linotype" w:cs="Palatino Linotype"/>
        </w:rPr>
        <w:t xml:space="preserve"> las razones y motivos de inconformidad del </w:t>
      </w:r>
      <w:r w:rsidRPr="003F2606">
        <w:rPr>
          <w:rFonts w:ascii="Palatino Linotype" w:eastAsia="Palatino Linotype" w:hAnsi="Palatino Linotype" w:cs="Palatino Linotype"/>
          <w:b/>
        </w:rPr>
        <w:t>Recurrente</w:t>
      </w:r>
      <w:r w:rsidRPr="003F2606">
        <w:rPr>
          <w:rFonts w:ascii="Palatino Linotype" w:eastAsia="Palatino Linotype" w:hAnsi="Palatino Linotype" w:cs="Palatino Linotype"/>
        </w:rPr>
        <w:t xml:space="preserve"> y ordenar al </w:t>
      </w:r>
      <w:r w:rsidRPr="003F2606">
        <w:rPr>
          <w:rFonts w:ascii="Palatino Linotype" w:eastAsia="Palatino Linotype" w:hAnsi="Palatino Linotype" w:cs="Palatino Linotype"/>
          <w:b/>
        </w:rPr>
        <w:t xml:space="preserve">Sujeto Obligado, </w:t>
      </w:r>
      <w:r w:rsidRPr="003F2606">
        <w:rPr>
          <w:rFonts w:ascii="Palatino Linotype" w:eastAsia="Palatino Linotype" w:hAnsi="Palatino Linotype" w:cs="Palatino Linotype"/>
        </w:rPr>
        <w:t>la entrega del documento o documentos en donde consten las convocatorias a las sesiones del Consejo y Comisión Municipal para el Cumplimiento de la Agenda 2030, de las actas entregadas en informe justificado.</w:t>
      </w:r>
    </w:p>
    <w:p w14:paraId="7358AAAE" w14:textId="77777777" w:rsidR="00727E67" w:rsidRPr="003F2606" w:rsidRDefault="00B735D6">
      <w:pPr>
        <w:spacing w:line="360" w:lineRule="auto"/>
        <w:jc w:val="both"/>
        <w:rPr>
          <w:rFonts w:ascii="Palatino Linotype" w:eastAsia="Palatino Linotype" w:hAnsi="Palatino Linotype" w:cs="Palatino Linotype"/>
        </w:rPr>
      </w:pPr>
      <w:r w:rsidRPr="003F2606">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2B98C3BB" w14:textId="77777777" w:rsidR="00727E67" w:rsidRPr="003F2606" w:rsidRDefault="00B735D6">
      <w:pPr>
        <w:spacing w:line="360" w:lineRule="auto"/>
        <w:ind w:left="567"/>
        <w:jc w:val="center"/>
        <w:rPr>
          <w:rFonts w:ascii="Palatino Linotype" w:eastAsia="Palatino Linotype" w:hAnsi="Palatino Linotype" w:cs="Palatino Linotype"/>
          <w:b/>
        </w:rPr>
      </w:pPr>
      <w:r w:rsidRPr="003F2606">
        <w:rPr>
          <w:rFonts w:ascii="Palatino Linotype" w:eastAsia="Palatino Linotype" w:hAnsi="Palatino Linotype" w:cs="Palatino Linotype"/>
          <w:b/>
        </w:rPr>
        <w:t>R E S U E L V E</w:t>
      </w:r>
    </w:p>
    <w:p w14:paraId="1E99B3C7" w14:textId="77777777" w:rsidR="00727E67" w:rsidRPr="003F2606" w:rsidRDefault="00727E67">
      <w:pPr>
        <w:spacing w:line="360" w:lineRule="auto"/>
        <w:ind w:left="1080"/>
        <w:rPr>
          <w:rFonts w:ascii="Palatino Linotype" w:eastAsia="Palatino Linotype" w:hAnsi="Palatino Linotype" w:cs="Palatino Linotype"/>
          <w:b/>
        </w:rPr>
      </w:pPr>
    </w:p>
    <w:p w14:paraId="0992A0C7" w14:textId="77777777" w:rsidR="00727E67" w:rsidRPr="003F2606" w:rsidRDefault="00B735D6">
      <w:pPr>
        <w:spacing w:line="360" w:lineRule="auto"/>
        <w:ind w:right="49"/>
        <w:jc w:val="both"/>
        <w:rPr>
          <w:rFonts w:ascii="Palatino Linotype" w:eastAsia="Palatino Linotype" w:hAnsi="Palatino Linotype" w:cs="Palatino Linotype"/>
        </w:rPr>
      </w:pPr>
      <w:r w:rsidRPr="003F2606">
        <w:rPr>
          <w:rFonts w:ascii="Palatino Linotype" w:eastAsia="Palatino Linotype" w:hAnsi="Palatino Linotype" w:cs="Palatino Linotype"/>
          <w:b/>
        </w:rPr>
        <w:t>Primero.</w:t>
      </w:r>
      <w:r w:rsidRPr="003F2606">
        <w:rPr>
          <w:rFonts w:ascii="Palatino Linotype" w:eastAsia="Palatino Linotype" w:hAnsi="Palatino Linotype" w:cs="Palatino Linotype"/>
        </w:rPr>
        <w:t xml:space="preserve"> Resultan </w:t>
      </w:r>
      <w:r w:rsidRPr="003F2606">
        <w:rPr>
          <w:rFonts w:ascii="Palatino Linotype" w:eastAsia="Palatino Linotype" w:hAnsi="Palatino Linotype" w:cs="Palatino Linotype"/>
          <w:b/>
        </w:rPr>
        <w:t>FUNDADOS</w:t>
      </w:r>
      <w:r w:rsidRPr="003F2606">
        <w:rPr>
          <w:rFonts w:ascii="Palatino Linotype" w:eastAsia="Palatino Linotype" w:hAnsi="Palatino Linotype" w:cs="Palatino Linotype"/>
        </w:rPr>
        <w:t xml:space="preserve"> los motivos de inconformidad hechos valer por la parte </w:t>
      </w:r>
      <w:r w:rsidRPr="003F2606">
        <w:rPr>
          <w:rFonts w:ascii="Palatino Linotype" w:eastAsia="Palatino Linotype" w:hAnsi="Palatino Linotype" w:cs="Palatino Linotype"/>
          <w:b/>
        </w:rPr>
        <w:t>RECURRENTE</w:t>
      </w:r>
      <w:r w:rsidRPr="003F2606">
        <w:rPr>
          <w:rFonts w:ascii="Palatino Linotype" w:eastAsia="Palatino Linotype" w:hAnsi="Palatino Linotype" w:cs="Palatino Linotype"/>
        </w:rPr>
        <w:t xml:space="preserve"> en el Recurso de Revisión </w:t>
      </w:r>
      <w:r w:rsidRPr="003F2606">
        <w:rPr>
          <w:rFonts w:ascii="Palatino Linotype" w:eastAsia="Palatino Linotype" w:hAnsi="Palatino Linotype" w:cs="Palatino Linotype"/>
          <w:b/>
        </w:rPr>
        <w:t>06759/INFOEM/IP/RR/2023</w:t>
      </w:r>
      <w:r w:rsidRPr="003F2606">
        <w:rPr>
          <w:rFonts w:ascii="Palatino Linotype" w:eastAsia="Palatino Linotype" w:hAnsi="Palatino Linotype" w:cs="Palatino Linotype"/>
        </w:rPr>
        <w:t xml:space="preserve">, por lo que, en términos del </w:t>
      </w:r>
      <w:r w:rsidRPr="003F2606">
        <w:rPr>
          <w:rFonts w:ascii="Palatino Linotype" w:eastAsia="Palatino Linotype" w:hAnsi="Palatino Linotype" w:cs="Palatino Linotype"/>
          <w:b/>
        </w:rPr>
        <w:t xml:space="preserve">Considerando Cuarto </w:t>
      </w:r>
      <w:r w:rsidRPr="003F2606">
        <w:rPr>
          <w:rFonts w:ascii="Palatino Linotype" w:eastAsia="Palatino Linotype" w:hAnsi="Palatino Linotype" w:cs="Palatino Linotype"/>
        </w:rPr>
        <w:t xml:space="preserve">de esta resolución, se </w:t>
      </w:r>
      <w:r w:rsidRPr="003F2606">
        <w:rPr>
          <w:rFonts w:ascii="Palatino Linotype" w:eastAsia="Palatino Linotype" w:hAnsi="Palatino Linotype" w:cs="Palatino Linotype"/>
          <w:b/>
        </w:rPr>
        <w:t>MODIFICA</w:t>
      </w:r>
      <w:r w:rsidRPr="003F2606">
        <w:rPr>
          <w:rFonts w:ascii="Palatino Linotype" w:eastAsia="Palatino Linotype" w:hAnsi="Palatino Linotype" w:cs="Palatino Linotype"/>
        </w:rPr>
        <w:t xml:space="preserve"> la respuesta emitida por el </w:t>
      </w:r>
      <w:r w:rsidRPr="003F2606">
        <w:rPr>
          <w:rFonts w:ascii="Palatino Linotype" w:eastAsia="Palatino Linotype" w:hAnsi="Palatino Linotype" w:cs="Palatino Linotype"/>
          <w:b/>
        </w:rPr>
        <w:t>SUJETO OBLIGADO</w:t>
      </w:r>
      <w:r w:rsidRPr="003F2606">
        <w:rPr>
          <w:rFonts w:ascii="Palatino Linotype" w:eastAsia="Palatino Linotype" w:hAnsi="Palatino Linotype" w:cs="Palatino Linotype"/>
        </w:rPr>
        <w:t>.</w:t>
      </w:r>
    </w:p>
    <w:p w14:paraId="592EB0B5" w14:textId="77777777" w:rsidR="00727E67" w:rsidRPr="003F2606" w:rsidRDefault="00727E67">
      <w:pPr>
        <w:spacing w:line="360" w:lineRule="auto"/>
        <w:ind w:right="49"/>
        <w:jc w:val="both"/>
        <w:rPr>
          <w:rFonts w:ascii="Palatino Linotype" w:eastAsia="Palatino Linotype" w:hAnsi="Palatino Linotype" w:cs="Palatino Linotype"/>
        </w:rPr>
      </w:pPr>
    </w:p>
    <w:p w14:paraId="6F3DF55B" w14:textId="77777777" w:rsidR="00727E67" w:rsidRPr="003F2606" w:rsidRDefault="00B735D6">
      <w:pPr>
        <w:spacing w:line="360" w:lineRule="auto"/>
        <w:ind w:right="49"/>
        <w:jc w:val="both"/>
        <w:rPr>
          <w:rFonts w:ascii="Palatino Linotype" w:eastAsia="Palatino Linotype" w:hAnsi="Palatino Linotype" w:cs="Palatino Linotype"/>
        </w:rPr>
      </w:pPr>
      <w:r w:rsidRPr="003F2606">
        <w:rPr>
          <w:rFonts w:ascii="Palatino Linotype" w:eastAsia="Palatino Linotype" w:hAnsi="Palatino Linotype" w:cs="Palatino Linotype"/>
          <w:b/>
        </w:rPr>
        <w:t>Segundo</w:t>
      </w:r>
      <w:r w:rsidRPr="003F2606">
        <w:rPr>
          <w:rFonts w:ascii="Palatino Linotype" w:eastAsia="Palatino Linotype" w:hAnsi="Palatino Linotype" w:cs="Palatino Linotype"/>
        </w:rPr>
        <w:t xml:space="preserve">. Se </w:t>
      </w:r>
      <w:r w:rsidRPr="003F2606">
        <w:rPr>
          <w:rFonts w:ascii="Palatino Linotype" w:eastAsia="Palatino Linotype" w:hAnsi="Palatino Linotype" w:cs="Palatino Linotype"/>
          <w:b/>
        </w:rPr>
        <w:t>ORDENA</w:t>
      </w:r>
      <w:r w:rsidRPr="003F2606">
        <w:rPr>
          <w:rFonts w:ascii="Palatino Linotype" w:eastAsia="Palatino Linotype" w:hAnsi="Palatino Linotype" w:cs="Palatino Linotype"/>
        </w:rPr>
        <w:t xml:space="preserve"> al </w:t>
      </w:r>
      <w:r w:rsidRPr="003F2606">
        <w:rPr>
          <w:rFonts w:ascii="Palatino Linotype" w:eastAsia="Palatino Linotype" w:hAnsi="Palatino Linotype" w:cs="Palatino Linotype"/>
          <w:b/>
        </w:rPr>
        <w:t>SUJETO OBLIGADO</w:t>
      </w:r>
      <w:r w:rsidRPr="003F2606">
        <w:rPr>
          <w:rFonts w:ascii="Palatino Linotype" w:eastAsia="Palatino Linotype" w:hAnsi="Palatino Linotype" w:cs="Palatino Linotype"/>
        </w:rPr>
        <w:t xml:space="preserve"> que, en términos del </w:t>
      </w:r>
      <w:r w:rsidRPr="003F2606">
        <w:rPr>
          <w:rFonts w:ascii="Palatino Linotype" w:eastAsia="Palatino Linotype" w:hAnsi="Palatino Linotype" w:cs="Palatino Linotype"/>
          <w:b/>
        </w:rPr>
        <w:t>Considerando Cuarto</w:t>
      </w:r>
      <w:r w:rsidRPr="003F2606">
        <w:rPr>
          <w:rFonts w:ascii="Palatino Linotype" w:eastAsia="Palatino Linotype" w:hAnsi="Palatino Linotype" w:cs="Palatino Linotype"/>
        </w:rPr>
        <w:t xml:space="preserve">, haga entrega vía Sistema de Acceso a la Información Mexiquense, de lo siguiente: </w:t>
      </w:r>
    </w:p>
    <w:p w14:paraId="36FA8996" w14:textId="77777777" w:rsidR="00727E67" w:rsidRPr="003F2606" w:rsidRDefault="00727E67">
      <w:pPr>
        <w:spacing w:line="360" w:lineRule="auto"/>
        <w:ind w:right="49"/>
        <w:jc w:val="both"/>
        <w:rPr>
          <w:rFonts w:ascii="Palatino Linotype" w:eastAsia="Palatino Linotype" w:hAnsi="Palatino Linotype" w:cs="Palatino Linotype"/>
        </w:rPr>
      </w:pPr>
    </w:p>
    <w:p w14:paraId="447D1E20" w14:textId="77777777" w:rsidR="00727E67" w:rsidRPr="003F2606" w:rsidRDefault="00B735D6">
      <w:pPr>
        <w:numPr>
          <w:ilvl w:val="0"/>
          <w:numId w:val="8"/>
        </w:numPr>
        <w:pBdr>
          <w:top w:val="nil"/>
          <w:left w:val="nil"/>
          <w:bottom w:val="nil"/>
          <w:right w:val="nil"/>
          <w:between w:val="nil"/>
        </w:pBdr>
        <w:spacing w:line="276" w:lineRule="auto"/>
        <w:jc w:val="both"/>
        <w:rPr>
          <w:rFonts w:ascii="Palatino Linotype" w:eastAsia="Palatino Linotype" w:hAnsi="Palatino Linotype" w:cs="Palatino Linotype"/>
          <w:i/>
          <w:sz w:val="22"/>
          <w:szCs w:val="22"/>
        </w:rPr>
      </w:pPr>
      <w:r w:rsidRPr="003F2606">
        <w:rPr>
          <w:rFonts w:ascii="Palatino Linotype" w:eastAsia="Palatino Linotype" w:hAnsi="Palatino Linotype" w:cs="Palatino Linotype"/>
          <w:i/>
          <w:sz w:val="22"/>
          <w:szCs w:val="22"/>
        </w:rPr>
        <w:t xml:space="preserve">El o los documentos en los que consten las convocatorias de las Sesiones del Consejo y Comisión Municipal para el Cumplimiento de la Agenda 2030, entregadas en informe justificado. </w:t>
      </w:r>
    </w:p>
    <w:p w14:paraId="0EF99B47" w14:textId="77777777" w:rsidR="00727E67" w:rsidRPr="003F2606" w:rsidRDefault="00727E67">
      <w:pPr>
        <w:spacing w:line="360" w:lineRule="auto"/>
        <w:ind w:right="49"/>
        <w:jc w:val="both"/>
        <w:rPr>
          <w:rFonts w:ascii="Palatino Linotype" w:eastAsia="Palatino Linotype" w:hAnsi="Palatino Linotype" w:cs="Palatino Linotype"/>
          <w:b/>
        </w:rPr>
      </w:pPr>
    </w:p>
    <w:p w14:paraId="18C6AA9E" w14:textId="77777777" w:rsidR="00727E67" w:rsidRPr="003F2606" w:rsidRDefault="00B735D6">
      <w:pPr>
        <w:spacing w:line="360" w:lineRule="auto"/>
        <w:ind w:right="49"/>
        <w:jc w:val="both"/>
        <w:rPr>
          <w:rFonts w:ascii="Palatino Linotype" w:eastAsia="Palatino Linotype" w:hAnsi="Palatino Linotype" w:cs="Palatino Linotype"/>
          <w:b/>
        </w:rPr>
      </w:pPr>
      <w:r w:rsidRPr="003F2606">
        <w:rPr>
          <w:rFonts w:ascii="Palatino Linotype" w:eastAsia="Palatino Linotype" w:hAnsi="Palatino Linotype" w:cs="Palatino Linotype"/>
          <w:b/>
        </w:rPr>
        <w:t>Tercero.</w:t>
      </w:r>
      <w:r w:rsidRPr="003F2606">
        <w:rPr>
          <w:rFonts w:ascii="Palatino Linotype" w:eastAsia="Palatino Linotype" w:hAnsi="Palatino Linotype" w:cs="Palatino Linotype"/>
        </w:rPr>
        <w:t xml:space="preserve"> </w:t>
      </w:r>
      <w:r w:rsidRPr="003F2606">
        <w:rPr>
          <w:rFonts w:ascii="Palatino Linotype" w:eastAsia="Palatino Linotype" w:hAnsi="Palatino Linotype" w:cs="Palatino Linotype"/>
          <w:b/>
        </w:rPr>
        <w:t xml:space="preserve">Notifíquese </w:t>
      </w:r>
      <w:r w:rsidRPr="003F2606">
        <w:rPr>
          <w:rFonts w:ascii="Palatino Linotype" w:eastAsia="Palatino Linotype" w:hAnsi="Palatino Linotype" w:cs="Palatino Linotype"/>
        </w:rPr>
        <w:t>la presente resolución al T</w:t>
      </w:r>
      <w:r w:rsidRPr="003F2606">
        <w:rPr>
          <w:rFonts w:ascii="Palatino Linotype" w:eastAsia="Palatino Linotype" w:hAnsi="Palatino Linotype" w:cs="Palatino Linotype"/>
          <w:b/>
        </w:rPr>
        <w:t xml:space="preserve">itular de la Unidad de Transparencia </w:t>
      </w:r>
      <w:r w:rsidRPr="003F2606">
        <w:rPr>
          <w:rFonts w:ascii="Palatino Linotype" w:eastAsia="Palatino Linotype" w:hAnsi="Palatino Linotype" w:cs="Palatino Linotype"/>
        </w:rPr>
        <w:t xml:space="preserve">del </w:t>
      </w:r>
      <w:r w:rsidRPr="003F2606">
        <w:rPr>
          <w:rFonts w:ascii="Palatino Linotype" w:eastAsia="Palatino Linotype" w:hAnsi="Palatino Linotype" w:cs="Palatino Linotype"/>
          <w:b/>
        </w:rPr>
        <w:t>SUJETO OBLIGADO</w:t>
      </w:r>
      <w:r w:rsidRPr="003F2606">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188C2F3D" w14:textId="77777777" w:rsidR="00727E67" w:rsidRPr="003F2606" w:rsidRDefault="00727E67">
      <w:pPr>
        <w:spacing w:line="360" w:lineRule="auto"/>
        <w:ind w:right="49"/>
        <w:jc w:val="both"/>
        <w:rPr>
          <w:rFonts w:ascii="Palatino Linotype" w:eastAsia="Palatino Linotype" w:hAnsi="Palatino Linotype" w:cs="Palatino Linotype"/>
        </w:rPr>
      </w:pPr>
    </w:p>
    <w:p w14:paraId="54FD07B5" w14:textId="77777777" w:rsidR="00727E67" w:rsidRPr="003F2606" w:rsidRDefault="00B735D6">
      <w:pPr>
        <w:spacing w:line="360" w:lineRule="auto"/>
        <w:ind w:right="49"/>
        <w:jc w:val="both"/>
        <w:rPr>
          <w:rFonts w:ascii="Palatino Linotype" w:eastAsia="Palatino Linotype" w:hAnsi="Palatino Linotype" w:cs="Palatino Linotype"/>
        </w:rPr>
      </w:pPr>
      <w:r w:rsidRPr="003F2606">
        <w:rPr>
          <w:rFonts w:ascii="Palatino Linotype" w:eastAsia="Palatino Linotype" w:hAnsi="Palatino Linotype" w:cs="Palatino Linotype"/>
          <w:b/>
        </w:rPr>
        <w:t>Cuarto.</w:t>
      </w:r>
      <w:r w:rsidRPr="003F2606">
        <w:rPr>
          <w:rFonts w:ascii="Palatino Linotype" w:eastAsia="Palatino Linotype" w:hAnsi="Palatino Linotype" w:cs="Palatino Linotype"/>
        </w:rPr>
        <w:t xml:space="preserve"> </w:t>
      </w:r>
      <w:r w:rsidRPr="003F2606">
        <w:rPr>
          <w:rFonts w:ascii="Palatino Linotype" w:eastAsia="Palatino Linotype" w:hAnsi="Palatino Linotype" w:cs="Palatino Linotype"/>
          <w:b/>
        </w:rPr>
        <w:t xml:space="preserve">Notifíquese vía SAIMEX </w:t>
      </w:r>
      <w:r w:rsidRPr="003F2606">
        <w:rPr>
          <w:rFonts w:ascii="Palatino Linotype" w:eastAsia="Palatino Linotype" w:hAnsi="Palatino Linotype" w:cs="Palatino Linotype"/>
        </w:rPr>
        <w:t xml:space="preserve">a la parte </w:t>
      </w:r>
      <w:r w:rsidRPr="003F2606">
        <w:rPr>
          <w:rFonts w:ascii="Palatino Linotype" w:eastAsia="Palatino Linotype" w:hAnsi="Palatino Linotype" w:cs="Palatino Linotype"/>
          <w:b/>
        </w:rPr>
        <w:t xml:space="preserve">RECURRENTE </w:t>
      </w:r>
      <w:r w:rsidRPr="003F2606">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0A1D8EB6" w14:textId="77777777" w:rsidR="00727E67" w:rsidRPr="003F2606" w:rsidRDefault="00727E67">
      <w:pPr>
        <w:spacing w:line="360" w:lineRule="auto"/>
        <w:ind w:right="49"/>
        <w:jc w:val="both"/>
        <w:rPr>
          <w:rFonts w:ascii="Palatino Linotype" w:eastAsia="Palatino Linotype" w:hAnsi="Palatino Linotype" w:cs="Palatino Linotype"/>
        </w:rPr>
      </w:pPr>
    </w:p>
    <w:p w14:paraId="2AF89B6F" w14:textId="77777777" w:rsidR="00727E67" w:rsidRPr="003F2606" w:rsidRDefault="00B735D6">
      <w:pPr>
        <w:spacing w:line="360" w:lineRule="auto"/>
        <w:ind w:right="49"/>
        <w:jc w:val="both"/>
        <w:rPr>
          <w:rFonts w:ascii="Palatino Linotype" w:eastAsia="Palatino Linotype" w:hAnsi="Palatino Linotype" w:cs="Palatino Linotype"/>
        </w:rPr>
      </w:pPr>
      <w:r w:rsidRPr="003F2606">
        <w:rPr>
          <w:rFonts w:ascii="Palatino Linotype" w:eastAsia="Palatino Linotype" w:hAnsi="Palatino Linotype" w:cs="Palatino Linotype"/>
          <w:b/>
        </w:rPr>
        <w:t>Quinto.</w:t>
      </w:r>
      <w:r w:rsidRPr="003F2606">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3F2606">
        <w:rPr>
          <w:rFonts w:ascii="Palatino Linotype" w:eastAsia="Palatino Linotype" w:hAnsi="Palatino Linotype" w:cs="Palatino Linotype"/>
          <w:b/>
        </w:rPr>
        <w:t>SUJETO OBLIGADO</w:t>
      </w:r>
      <w:r w:rsidRPr="003F2606">
        <w:rPr>
          <w:rFonts w:ascii="Palatino Linotype" w:eastAsia="Palatino Linotype" w:hAnsi="Palatino Linotype" w:cs="Palatino Linotype"/>
        </w:rPr>
        <w:t xml:space="preserve"> de manera fundada y motivada, podrá solicitar una ampliación de plazo para el cumplimiento de la presente resolución.</w:t>
      </w:r>
    </w:p>
    <w:p w14:paraId="1E6FB776" w14:textId="77777777" w:rsidR="00727E67" w:rsidRPr="003F2606" w:rsidRDefault="00727E67">
      <w:pPr>
        <w:spacing w:line="360" w:lineRule="auto"/>
        <w:ind w:right="49"/>
        <w:jc w:val="both"/>
        <w:rPr>
          <w:rFonts w:ascii="Palatino Linotype" w:eastAsia="Palatino Linotype" w:hAnsi="Palatino Linotype" w:cs="Palatino Linotype"/>
        </w:rPr>
      </w:pPr>
    </w:p>
    <w:p w14:paraId="3EDDDDF1" w14:textId="77777777" w:rsidR="00727E67" w:rsidRPr="003F2606" w:rsidRDefault="00B735D6">
      <w:pPr>
        <w:spacing w:line="360" w:lineRule="auto"/>
        <w:jc w:val="both"/>
        <w:rPr>
          <w:rFonts w:ascii="Palatino Linotype" w:eastAsia="Palatino Linotype" w:hAnsi="Palatino Linotype" w:cs="Palatino Linotype"/>
        </w:rPr>
        <w:sectPr w:rsidR="00727E67" w:rsidRPr="003F2606">
          <w:headerReference w:type="default" r:id="rId15"/>
          <w:footerReference w:type="default" r:id="rId16"/>
          <w:headerReference w:type="first" r:id="rId17"/>
          <w:footerReference w:type="first" r:id="rId18"/>
          <w:pgSz w:w="12240" w:h="15840"/>
          <w:pgMar w:top="2041" w:right="1750" w:bottom="1701" w:left="1701" w:header="709" w:footer="709" w:gutter="0"/>
          <w:pgNumType w:start="1"/>
          <w:cols w:space="720"/>
          <w:titlePg/>
        </w:sectPr>
      </w:pPr>
      <w:r w:rsidRPr="003F2606">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TRES DE ABRIL DE DOS MIL VEINTICUATRO, ANTE EL SECRETARIO TÉCNICO DEL PLENO ALEXIS TAPIA RAMÍREZ.                              </w:t>
      </w:r>
    </w:p>
    <w:p w14:paraId="6098499B" w14:textId="77777777" w:rsidR="00727E67" w:rsidRPr="003F2606" w:rsidRDefault="00727E67">
      <w:pPr>
        <w:spacing w:line="360" w:lineRule="auto"/>
        <w:jc w:val="both"/>
        <w:rPr>
          <w:rFonts w:ascii="Palatino Linotype" w:eastAsia="Palatino Linotype" w:hAnsi="Palatino Linotype" w:cs="Palatino Linotype"/>
        </w:rPr>
      </w:pPr>
    </w:p>
    <w:sectPr w:rsidR="00727E67" w:rsidRPr="003F2606">
      <w:headerReference w:type="first" r:id="rId19"/>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38FC0" w14:textId="77777777" w:rsidR="00285873" w:rsidRDefault="00285873">
      <w:r>
        <w:separator/>
      </w:r>
    </w:p>
  </w:endnote>
  <w:endnote w:type="continuationSeparator" w:id="0">
    <w:p w14:paraId="48E02150" w14:textId="77777777" w:rsidR="00285873" w:rsidRDefault="00285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31F94" w14:textId="77777777" w:rsidR="00727E67" w:rsidRDefault="00B735D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B21D0">
      <w:rPr>
        <w:rFonts w:ascii="Arial" w:eastAsia="Arial" w:hAnsi="Arial" w:cs="Arial"/>
        <w:b/>
        <w:noProof/>
        <w:color w:val="000000"/>
        <w:sz w:val="20"/>
        <w:szCs w:val="20"/>
      </w:rPr>
      <w:t>32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B21D0">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14:paraId="1F0F4271" w14:textId="77777777" w:rsidR="00727E67" w:rsidRDefault="00727E67">
    <w:pPr>
      <w:pBdr>
        <w:top w:val="nil"/>
        <w:left w:val="nil"/>
        <w:bottom w:val="nil"/>
        <w:right w:val="nil"/>
        <w:between w:val="nil"/>
      </w:pBdr>
      <w:tabs>
        <w:tab w:val="center" w:pos="4252"/>
        <w:tab w:val="right" w:pos="8504"/>
      </w:tabs>
      <w:rPr>
        <w:color w:val="000000"/>
      </w:rPr>
    </w:pPr>
  </w:p>
  <w:p w14:paraId="27749C14" w14:textId="77777777" w:rsidR="00727E67" w:rsidRDefault="00727E6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DD816" w14:textId="77777777" w:rsidR="00727E67" w:rsidRDefault="00B735D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B21D0">
      <w:rPr>
        <w:rFonts w:ascii="Arial" w:eastAsia="Arial" w:hAnsi="Arial" w:cs="Arial"/>
        <w:b/>
        <w:noProof/>
        <w:color w:val="000000"/>
        <w:sz w:val="20"/>
        <w:szCs w:val="20"/>
      </w:rPr>
      <w:t>34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B21D0">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14:paraId="79B798A8" w14:textId="77777777" w:rsidR="00727E67" w:rsidRDefault="00727E6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285F6" w14:textId="77777777" w:rsidR="00285873" w:rsidRDefault="00285873">
      <w:r>
        <w:separator/>
      </w:r>
    </w:p>
  </w:footnote>
  <w:footnote w:type="continuationSeparator" w:id="0">
    <w:p w14:paraId="7092105F" w14:textId="77777777" w:rsidR="00285873" w:rsidRDefault="002858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BD854" w14:textId="77777777" w:rsidR="00727E67" w:rsidRDefault="00B735D6">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54B08EC2" wp14:editId="14618218">
          <wp:simplePos x="0" y="0"/>
          <wp:positionH relativeFrom="column">
            <wp:posOffset>-638174</wp:posOffset>
          </wp:positionH>
          <wp:positionV relativeFrom="paragraph">
            <wp:posOffset>-450214</wp:posOffset>
          </wp:positionV>
          <wp:extent cx="7809876" cy="10165823"/>
          <wp:effectExtent l="0" t="0" r="0" b="0"/>
          <wp:wrapNone/>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3"/>
      <w:tblW w:w="5528" w:type="dxa"/>
      <w:tblInd w:w="3261" w:type="dxa"/>
      <w:tblLayout w:type="fixed"/>
      <w:tblLook w:val="0400" w:firstRow="0" w:lastRow="0" w:firstColumn="0" w:lastColumn="0" w:noHBand="0" w:noVBand="1"/>
    </w:tblPr>
    <w:tblGrid>
      <w:gridCol w:w="2551"/>
      <w:gridCol w:w="2977"/>
    </w:tblGrid>
    <w:tr w:rsidR="00727E67" w14:paraId="4D948D54" w14:textId="77777777">
      <w:tc>
        <w:tcPr>
          <w:tcW w:w="2551" w:type="dxa"/>
          <w:vAlign w:val="center"/>
        </w:tcPr>
        <w:p w14:paraId="70D6C62F" w14:textId="77777777" w:rsidR="00727E67" w:rsidRDefault="00B735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7A7DF7B3" w14:textId="77777777" w:rsidR="00727E67" w:rsidRDefault="00B735D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06759/INFOEM/IP/RR/2023</w:t>
          </w:r>
        </w:p>
      </w:tc>
    </w:tr>
    <w:tr w:rsidR="00727E67" w14:paraId="2E85C236" w14:textId="77777777">
      <w:trPr>
        <w:trHeight w:val="228"/>
      </w:trPr>
      <w:tc>
        <w:tcPr>
          <w:tcW w:w="2551" w:type="dxa"/>
          <w:vAlign w:val="center"/>
        </w:tcPr>
        <w:p w14:paraId="56FEC0BB" w14:textId="77777777" w:rsidR="00727E67" w:rsidRDefault="00B735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0634B162" w14:textId="77777777" w:rsidR="00727E67" w:rsidRDefault="00B735D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Tepotzotlán</w:t>
          </w:r>
        </w:p>
      </w:tc>
    </w:tr>
    <w:tr w:rsidR="00727E67" w14:paraId="5EF91D0F" w14:textId="77777777">
      <w:tc>
        <w:tcPr>
          <w:tcW w:w="2551" w:type="dxa"/>
          <w:vAlign w:val="center"/>
        </w:tcPr>
        <w:p w14:paraId="5C7861A4" w14:textId="77777777" w:rsidR="00727E67" w:rsidRDefault="00B735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1146AA1F" w14:textId="77777777" w:rsidR="00727E67" w:rsidRDefault="00B735D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5DCB253" w14:textId="77777777" w:rsidR="00727E67" w:rsidRDefault="00B735D6">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5A287" w14:textId="77777777" w:rsidR="00727E67" w:rsidRDefault="00B735D6">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7BC88F7B" wp14:editId="58356DCC">
          <wp:simplePos x="0" y="0"/>
          <wp:positionH relativeFrom="column">
            <wp:posOffset>-798193</wp:posOffset>
          </wp:positionH>
          <wp:positionV relativeFrom="paragraph">
            <wp:posOffset>-399413</wp:posOffset>
          </wp:positionV>
          <wp:extent cx="7809876" cy="10165823"/>
          <wp:effectExtent l="0" t="0" r="0" b="0"/>
          <wp:wrapNone/>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2"/>
      <w:tblW w:w="5670" w:type="dxa"/>
      <w:tblInd w:w="3119" w:type="dxa"/>
      <w:tblLayout w:type="fixed"/>
      <w:tblLook w:val="0400" w:firstRow="0" w:lastRow="0" w:firstColumn="0" w:lastColumn="0" w:noHBand="0" w:noVBand="1"/>
    </w:tblPr>
    <w:tblGrid>
      <w:gridCol w:w="2551"/>
      <w:gridCol w:w="3119"/>
    </w:tblGrid>
    <w:tr w:rsidR="00727E67" w14:paraId="7FA0709E" w14:textId="77777777">
      <w:tc>
        <w:tcPr>
          <w:tcW w:w="2551" w:type="dxa"/>
          <w:vAlign w:val="center"/>
        </w:tcPr>
        <w:p w14:paraId="7938E104" w14:textId="77777777" w:rsidR="00727E67" w:rsidRDefault="00B735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161D5DB4" w14:textId="77777777" w:rsidR="00727E67" w:rsidRDefault="00B735D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06759/INFOEM/IP/RR/2023 </w:t>
          </w:r>
        </w:p>
      </w:tc>
    </w:tr>
    <w:tr w:rsidR="00727E67" w14:paraId="57810ABE" w14:textId="77777777">
      <w:tc>
        <w:tcPr>
          <w:tcW w:w="2551" w:type="dxa"/>
          <w:vAlign w:val="center"/>
        </w:tcPr>
        <w:p w14:paraId="490D605F" w14:textId="77777777" w:rsidR="00727E67" w:rsidRDefault="00B735D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213709D6" w14:textId="77777777" w:rsidR="00727E67" w:rsidRDefault="00727E67">
          <w:pPr>
            <w:ind w:right="-533"/>
            <w:jc w:val="both"/>
            <w:rPr>
              <w:rFonts w:ascii="Palatino Linotype" w:eastAsia="Palatino Linotype" w:hAnsi="Palatino Linotype" w:cs="Palatino Linotype"/>
              <w:b/>
              <w:sz w:val="22"/>
              <w:szCs w:val="22"/>
            </w:rPr>
          </w:pPr>
        </w:p>
      </w:tc>
    </w:tr>
    <w:tr w:rsidR="00727E67" w14:paraId="7EEC601C" w14:textId="77777777">
      <w:trPr>
        <w:trHeight w:val="228"/>
      </w:trPr>
      <w:tc>
        <w:tcPr>
          <w:tcW w:w="2551" w:type="dxa"/>
          <w:vAlign w:val="center"/>
        </w:tcPr>
        <w:p w14:paraId="0C85F71D" w14:textId="77777777" w:rsidR="00727E67" w:rsidRDefault="00B735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0A65D015" w14:textId="77777777" w:rsidR="00727E67" w:rsidRDefault="00B735D6">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Tepotzotlán</w:t>
          </w:r>
        </w:p>
      </w:tc>
    </w:tr>
    <w:tr w:rsidR="00727E67" w14:paraId="5C698889" w14:textId="77777777">
      <w:tc>
        <w:tcPr>
          <w:tcW w:w="2551" w:type="dxa"/>
          <w:vAlign w:val="center"/>
        </w:tcPr>
        <w:p w14:paraId="4D301200" w14:textId="77777777" w:rsidR="00727E67" w:rsidRDefault="00B735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482F5F58" w14:textId="77777777" w:rsidR="00727E67" w:rsidRDefault="00B735D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7A7DA3E" w14:textId="77777777" w:rsidR="00727E67" w:rsidRDefault="00727E67">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62FBC" w14:textId="77777777" w:rsidR="00727E67" w:rsidRDefault="00727E67">
    <w:pPr>
      <w:pBdr>
        <w:top w:val="nil"/>
        <w:left w:val="nil"/>
        <w:bottom w:val="nil"/>
        <w:right w:val="nil"/>
        <w:between w:val="nil"/>
      </w:pBdr>
      <w:tabs>
        <w:tab w:val="center" w:pos="4252"/>
        <w:tab w:val="right" w:pos="8504"/>
      </w:tabs>
      <w:jc w:val="both"/>
      <w:rPr>
        <w:rFonts w:ascii="Calibri" w:eastAsia="Calibri" w:hAnsi="Calibri" w:cs="Calibri"/>
        <w:color w:val="000000"/>
      </w:rPr>
    </w:pPr>
  </w:p>
  <w:p w14:paraId="5911FAA4" w14:textId="77777777" w:rsidR="00727E67" w:rsidRDefault="00727E67">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74EFD"/>
    <w:multiLevelType w:val="multilevel"/>
    <w:tmpl w:val="0D7CAE90"/>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C03070"/>
    <w:multiLevelType w:val="multilevel"/>
    <w:tmpl w:val="FC7016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636714"/>
    <w:multiLevelType w:val="multilevel"/>
    <w:tmpl w:val="6CFC63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2D4BC8"/>
    <w:multiLevelType w:val="multilevel"/>
    <w:tmpl w:val="E0AE27D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91567D0"/>
    <w:multiLevelType w:val="multilevel"/>
    <w:tmpl w:val="BF66454A"/>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5" w15:restartNumberingAfterBreak="0">
    <w:nsid w:val="5D0C5EF8"/>
    <w:multiLevelType w:val="multilevel"/>
    <w:tmpl w:val="1FD6A36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604D2F93"/>
    <w:multiLevelType w:val="multilevel"/>
    <w:tmpl w:val="A2423556"/>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59010BE"/>
    <w:multiLevelType w:val="multilevel"/>
    <w:tmpl w:val="F1166E3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76D77825"/>
    <w:multiLevelType w:val="multilevel"/>
    <w:tmpl w:val="D0549DE0"/>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FF826CA"/>
    <w:multiLevelType w:val="multilevel"/>
    <w:tmpl w:val="8440ECBC"/>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9"/>
  </w:num>
  <w:num w:numId="3">
    <w:abstractNumId w:val="4"/>
  </w:num>
  <w:num w:numId="4">
    <w:abstractNumId w:val="2"/>
  </w:num>
  <w:num w:numId="5">
    <w:abstractNumId w:val="7"/>
  </w:num>
  <w:num w:numId="6">
    <w:abstractNumId w:val="0"/>
  </w:num>
  <w:num w:numId="7">
    <w:abstractNumId w:val="6"/>
  </w:num>
  <w:num w:numId="8">
    <w:abstractNumId w:val="1"/>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E67"/>
    <w:rsid w:val="00285873"/>
    <w:rsid w:val="003F2606"/>
    <w:rsid w:val="003F3230"/>
    <w:rsid w:val="00727E67"/>
    <w:rsid w:val="00B735D6"/>
    <w:rsid w:val="00EB21D0"/>
    <w:rsid w:val="00F602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18375"/>
  <w15:docId w15:val="{88B43526-0AEC-4F79-867D-2F33828A9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7"/>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tepotzotlan.gob.mx/"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tepotzotlan.gob.mx/"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tepotzotlan.gob.mx/"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AXCxLPh9WQeOLV8fsAfbnJPD1A==">CgMxLjAyCWguM3pueXNoNzIIaC5namRneHMyCWguMzBqMHpsbDgAciExYkdDXzlhM2ZjVjl1bDNIalpNclY2TUZTcjhlY2tpMGc=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7654</Words>
  <Characters>42097</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2024-04-05T20:04:00Z</cp:lastPrinted>
  <dcterms:created xsi:type="dcterms:W3CDTF">2024-04-29T16:56:00Z</dcterms:created>
  <dcterms:modified xsi:type="dcterms:W3CDTF">2024-04-29T16:56:00Z</dcterms:modified>
</cp:coreProperties>
</file>