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242C8D5D" w:rsidR="00457BB8" w:rsidRPr="00260368" w:rsidRDefault="00457BB8" w:rsidP="00260368">
      <w:pPr>
        <w:spacing w:line="360" w:lineRule="auto"/>
        <w:jc w:val="both"/>
        <w:rPr>
          <w:rFonts w:ascii="Palatino Linotype" w:hAnsi="Palatino Linotype"/>
          <w:b/>
          <w:bCs/>
        </w:rPr>
      </w:pPr>
      <w:r w:rsidRPr="00260368">
        <w:rPr>
          <w:rFonts w:ascii="Palatino Linotype" w:hAnsi="Palatino Linotype"/>
        </w:rPr>
        <w:t xml:space="preserve">Resolución del Pleno del Instituto de Transparencia, Acceso a la </w:t>
      </w:r>
      <w:r w:rsidR="00D86297" w:rsidRPr="00260368">
        <w:rPr>
          <w:rFonts w:ascii="Palatino Linotype" w:hAnsi="Palatino Linotype"/>
        </w:rPr>
        <w:t>Información Pública</w:t>
      </w:r>
      <w:r w:rsidRPr="00260368">
        <w:rPr>
          <w:rFonts w:ascii="Palatino Linotype" w:hAnsi="Palatino Linotype"/>
        </w:rPr>
        <w:t xml:space="preserve"> y Protección de Datos Personales del Estado de México y Municipios, con domicilio en Metepec, Estado de México, </w:t>
      </w:r>
      <w:r w:rsidR="003448FC" w:rsidRPr="00260368">
        <w:rPr>
          <w:rFonts w:ascii="Palatino Linotype" w:hAnsi="Palatino Linotype"/>
          <w:b/>
          <w:bCs/>
        </w:rPr>
        <w:t xml:space="preserve">el seis </w:t>
      </w:r>
      <w:r w:rsidR="008934E3" w:rsidRPr="00260368">
        <w:rPr>
          <w:rFonts w:ascii="Palatino Linotype" w:hAnsi="Palatino Linotype"/>
          <w:b/>
          <w:bCs/>
        </w:rPr>
        <w:t xml:space="preserve">de marzo </w:t>
      </w:r>
      <w:r w:rsidR="00C17475" w:rsidRPr="00260368">
        <w:rPr>
          <w:rFonts w:ascii="Palatino Linotype" w:hAnsi="Palatino Linotype"/>
          <w:b/>
          <w:bCs/>
        </w:rPr>
        <w:t>de dos mil veinticuatro</w:t>
      </w:r>
      <w:r w:rsidRPr="00260368">
        <w:rPr>
          <w:rFonts w:ascii="Palatino Linotype" w:hAnsi="Palatino Linotype"/>
          <w:b/>
          <w:bCs/>
        </w:rPr>
        <w:t>.</w:t>
      </w:r>
    </w:p>
    <w:p w14:paraId="28464D58" w14:textId="77777777" w:rsidR="00457BB8" w:rsidRPr="00260368" w:rsidRDefault="00457BB8" w:rsidP="00260368">
      <w:pPr>
        <w:spacing w:line="360" w:lineRule="auto"/>
        <w:jc w:val="both"/>
        <w:rPr>
          <w:rFonts w:ascii="Palatino Linotype" w:hAnsi="Palatino Linotype"/>
        </w:rPr>
      </w:pPr>
    </w:p>
    <w:p w14:paraId="2C11FACB" w14:textId="67602B7C" w:rsidR="00457BB8" w:rsidRPr="00260368" w:rsidRDefault="00457BB8" w:rsidP="00260368">
      <w:pPr>
        <w:spacing w:line="360" w:lineRule="auto"/>
        <w:jc w:val="both"/>
        <w:rPr>
          <w:rFonts w:ascii="Palatino Linotype" w:hAnsi="Palatino Linotype"/>
          <w:b/>
        </w:rPr>
      </w:pPr>
      <w:r w:rsidRPr="00260368">
        <w:rPr>
          <w:rFonts w:ascii="Palatino Linotype" w:hAnsi="Palatino Linotype"/>
          <w:b/>
        </w:rPr>
        <w:t>VISTO</w:t>
      </w:r>
      <w:r w:rsidRPr="00260368">
        <w:rPr>
          <w:rFonts w:ascii="Palatino Linotype" w:hAnsi="Palatino Linotype"/>
        </w:rPr>
        <w:t xml:space="preserve"> el exp</w:t>
      </w:r>
      <w:r w:rsidR="00CB5585" w:rsidRPr="00260368">
        <w:rPr>
          <w:rFonts w:ascii="Palatino Linotype" w:hAnsi="Palatino Linotype"/>
        </w:rPr>
        <w:t xml:space="preserve">ediente formado con motivo del </w:t>
      </w:r>
      <w:r w:rsidR="00D86297" w:rsidRPr="00260368">
        <w:rPr>
          <w:rFonts w:ascii="Palatino Linotype" w:hAnsi="Palatino Linotype"/>
        </w:rPr>
        <w:t>Recurso Revisión</w:t>
      </w:r>
      <w:r w:rsidRPr="00260368">
        <w:rPr>
          <w:rFonts w:ascii="Palatino Linotype" w:hAnsi="Palatino Linotype"/>
        </w:rPr>
        <w:t xml:space="preserve"> </w:t>
      </w:r>
      <w:r w:rsidR="00122CA6" w:rsidRPr="00260368">
        <w:rPr>
          <w:rFonts w:ascii="Palatino Linotype" w:hAnsi="Palatino Linotype"/>
          <w:b/>
          <w:lang w:val="es-ES_tradnl"/>
        </w:rPr>
        <w:t>00602/INFOEM/IP/RR/2024</w:t>
      </w:r>
      <w:r w:rsidRPr="00260368">
        <w:rPr>
          <w:rFonts w:ascii="Palatino Linotype" w:hAnsi="Palatino Linotype"/>
        </w:rPr>
        <w:t xml:space="preserve">, </w:t>
      </w:r>
      <w:r w:rsidR="006C52D7" w:rsidRPr="00260368">
        <w:rPr>
          <w:rFonts w:ascii="Palatino Linotype" w:hAnsi="Palatino Linotype"/>
        </w:rPr>
        <w:t xml:space="preserve">promovido </w:t>
      </w:r>
      <w:r w:rsidR="005C250B" w:rsidRPr="00260368">
        <w:rPr>
          <w:rFonts w:ascii="Palatino Linotype" w:hAnsi="Palatino Linotype"/>
        </w:rPr>
        <w:t>por</w:t>
      </w:r>
      <w:r w:rsidR="003C773C" w:rsidRPr="00260368">
        <w:rPr>
          <w:rFonts w:ascii="Palatino Linotype" w:hAnsi="Palatino Linotype"/>
          <w:b/>
        </w:rPr>
        <w:t xml:space="preserve"> </w:t>
      </w:r>
      <w:bookmarkStart w:id="0" w:name="_GoBack"/>
      <w:r w:rsidR="0032493A">
        <w:rPr>
          <w:rFonts w:ascii="Palatino Linotype" w:hAnsi="Palatino Linotype"/>
          <w:b/>
        </w:rPr>
        <w:t xml:space="preserve">XXXXXXX </w:t>
      </w:r>
      <w:proofErr w:type="spellStart"/>
      <w:r w:rsidR="0032493A">
        <w:rPr>
          <w:rFonts w:ascii="Palatino Linotype" w:hAnsi="Palatino Linotype"/>
          <w:b/>
        </w:rPr>
        <w:t>XXXXXXX</w:t>
      </w:r>
      <w:proofErr w:type="spellEnd"/>
      <w:r w:rsidR="0032493A">
        <w:rPr>
          <w:rFonts w:ascii="Palatino Linotype" w:hAnsi="Palatino Linotype"/>
          <w:b/>
        </w:rPr>
        <w:t xml:space="preserve"> </w:t>
      </w:r>
      <w:proofErr w:type="spellStart"/>
      <w:proofErr w:type="gramStart"/>
      <w:r w:rsidR="0032493A">
        <w:rPr>
          <w:rFonts w:ascii="Palatino Linotype" w:hAnsi="Palatino Linotype"/>
          <w:b/>
        </w:rPr>
        <w:t>XXXXXXX</w:t>
      </w:r>
      <w:proofErr w:type="spellEnd"/>
      <w:r w:rsidR="0032493A">
        <w:rPr>
          <w:rFonts w:ascii="Palatino Linotype" w:hAnsi="Palatino Linotype"/>
          <w:b/>
        </w:rPr>
        <w:t xml:space="preserve"> </w:t>
      </w:r>
      <w:bookmarkEnd w:id="0"/>
      <w:r w:rsidR="005C250B" w:rsidRPr="00260368">
        <w:rPr>
          <w:rFonts w:ascii="Palatino Linotype" w:hAnsi="Palatino Linotype"/>
        </w:rPr>
        <w:t>,</w:t>
      </w:r>
      <w:proofErr w:type="gramEnd"/>
      <w:r w:rsidR="005C250B" w:rsidRPr="00260368">
        <w:rPr>
          <w:rFonts w:ascii="Palatino Linotype" w:hAnsi="Palatino Linotype" w:cs="Arial"/>
          <w:b/>
          <w:lang w:val="es-ES"/>
        </w:rPr>
        <w:t xml:space="preserve"> </w:t>
      </w:r>
      <w:r w:rsidR="000109C6" w:rsidRPr="00260368">
        <w:rPr>
          <w:rFonts w:ascii="Palatino Linotype" w:hAnsi="Palatino Linotype"/>
          <w:lang w:val="es-ES"/>
        </w:rPr>
        <w:t>a quien</w:t>
      </w:r>
      <w:r w:rsidR="005C250B" w:rsidRPr="00260368">
        <w:rPr>
          <w:rFonts w:ascii="Palatino Linotype" w:hAnsi="Palatino Linotype" w:cs="Arial"/>
          <w:b/>
          <w:lang w:val="es-ES"/>
        </w:rPr>
        <w:t xml:space="preserve"> </w:t>
      </w:r>
      <w:r w:rsidR="005C250B" w:rsidRPr="00260368">
        <w:rPr>
          <w:rFonts w:ascii="Palatino Linotype" w:hAnsi="Palatino Linotype"/>
        </w:rPr>
        <w:t xml:space="preserve">en lo sucesivo se denominará </w:t>
      </w:r>
      <w:r w:rsidR="00901AE2" w:rsidRPr="00260368">
        <w:rPr>
          <w:rFonts w:ascii="Palatino Linotype" w:hAnsi="Palatino Linotype" w:cs="Arial"/>
          <w:b/>
          <w:lang w:val="es-ES"/>
        </w:rPr>
        <w:t>EL</w:t>
      </w:r>
      <w:r w:rsidR="005C250B" w:rsidRPr="00260368">
        <w:rPr>
          <w:rFonts w:ascii="Palatino Linotype" w:hAnsi="Palatino Linotype" w:cs="Arial"/>
          <w:b/>
          <w:lang w:val="es-ES"/>
        </w:rPr>
        <w:t xml:space="preserve"> RECURRENTE</w:t>
      </w:r>
      <w:r w:rsidR="005C250B" w:rsidRPr="00260368">
        <w:rPr>
          <w:rFonts w:ascii="Palatino Linotype" w:hAnsi="Palatino Linotype"/>
        </w:rPr>
        <w:t>,</w:t>
      </w:r>
      <w:r w:rsidRPr="00260368">
        <w:rPr>
          <w:rFonts w:ascii="Palatino Linotype" w:hAnsi="Palatino Linotype"/>
        </w:rPr>
        <w:t xml:space="preserve"> </w:t>
      </w:r>
      <w:r w:rsidR="00E24730" w:rsidRPr="00260368">
        <w:rPr>
          <w:rFonts w:ascii="Palatino Linotype" w:hAnsi="Palatino Linotype"/>
        </w:rPr>
        <w:t xml:space="preserve">en contra de </w:t>
      </w:r>
      <w:r w:rsidR="00D25291" w:rsidRPr="00260368">
        <w:rPr>
          <w:rFonts w:ascii="Palatino Linotype" w:hAnsi="Palatino Linotype" w:cs="Arial"/>
          <w:lang w:val="es-ES"/>
        </w:rPr>
        <w:t xml:space="preserve">la </w:t>
      </w:r>
      <w:r w:rsidR="00E24730" w:rsidRPr="00260368">
        <w:rPr>
          <w:rFonts w:ascii="Palatino Linotype" w:hAnsi="Palatino Linotype" w:cs="Arial"/>
          <w:lang w:val="es-ES"/>
        </w:rPr>
        <w:t>respuesta</w:t>
      </w:r>
      <w:r w:rsidR="00F74502" w:rsidRPr="00260368">
        <w:rPr>
          <w:rFonts w:ascii="Palatino Linotype" w:hAnsi="Palatino Linotype" w:cs="Arial"/>
          <w:lang w:val="es-ES"/>
        </w:rPr>
        <w:t xml:space="preserve"> </w:t>
      </w:r>
      <w:r w:rsidR="00122CA6" w:rsidRPr="00260368">
        <w:rPr>
          <w:rFonts w:ascii="Palatino Linotype" w:hAnsi="Palatino Linotype" w:cs="Arial"/>
          <w:lang w:val="es-ES"/>
        </w:rPr>
        <w:t>emitida por la</w:t>
      </w:r>
      <w:r w:rsidR="00763CC0" w:rsidRPr="00260368">
        <w:rPr>
          <w:rFonts w:ascii="Palatino Linotype" w:hAnsi="Palatino Linotype" w:cs="Arial"/>
          <w:lang w:val="es-ES"/>
        </w:rPr>
        <w:t xml:space="preserve"> </w:t>
      </w:r>
      <w:r w:rsidR="00122CA6" w:rsidRPr="00260368">
        <w:rPr>
          <w:rFonts w:ascii="Palatino Linotype" w:hAnsi="Palatino Linotype" w:cs="Arial"/>
          <w:b/>
        </w:rPr>
        <w:t>Secretaría de Educación, Ciencia, Tecnología e Innovación</w:t>
      </w:r>
      <w:r w:rsidRPr="00260368">
        <w:rPr>
          <w:rFonts w:ascii="Palatino Linotype" w:hAnsi="Palatino Linotype"/>
          <w:b/>
        </w:rPr>
        <w:t xml:space="preserve">, </w:t>
      </w:r>
      <w:r w:rsidR="000109C6" w:rsidRPr="00260368">
        <w:rPr>
          <w:rFonts w:ascii="Palatino Linotype" w:hAnsi="Palatino Linotype"/>
        </w:rPr>
        <w:t>que</w:t>
      </w:r>
      <w:r w:rsidR="00A606B9" w:rsidRPr="00260368">
        <w:rPr>
          <w:rFonts w:ascii="Palatino Linotype" w:hAnsi="Palatino Linotype"/>
          <w:b/>
          <w:lang w:val="es-419"/>
        </w:rPr>
        <w:t xml:space="preserve"> </w:t>
      </w:r>
      <w:r w:rsidRPr="00260368">
        <w:rPr>
          <w:rFonts w:ascii="Palatino Linotype" w:hAnsi="Palatino Linotype"/>
        </w:rPr>
        <w:t xml:space="preserve">en lo sucesivo </w:t>
      </w:r>
      <w:r w:rsidR="009E2E2C" w:rsidRPr="00260368">
        <w:rPr>
          <w:rFonts w:ascii="Palatino Linotype" w:hAnsi="Palatino Linotype"/>
        </w:rPr>
        <w:t xml:space="preserve">se denominará </w:t>
      </w:r>
      <w:r w:rsidRPr="00260368">
        <w:rPr>
          <w:rFonts w:ascii="Palatino Linotype" w:hAnsi="Palatino Linotype"/>
          <w:b/>
        </w:rPr>
        <w:t>EL SUJETO OBLIGADO</w:t>
      </w:r>
      <w:r w:rsidRPr="00260368">
        <w:rPr>
          <w:rFonts w:ascii="Palatino Linotype" w:hAnsi="Palatino Linotype"/>
        </w:rPr>
        <w:t xml:space="preserve">, se procede a dictar la presente resolución con base en lo siguiente: </w:t>
      </w:r>
    </w:p>
    <w:p w14:paraId="6B4CC40D" w14:textId="661CCDBC" w:rsidR="00336D3F" w:rsidRPr="00260368" w:rsidRDefault="00336D3F" w:rsidP="00260368">
      <w:pPr>
        <w:jc w:val="center"/>
        <w:rPr>
          <w:rFonts w:ascii="Palatino Linotype" w:hAnsi="Palatino Linotype"/>
        </w:rPr>
      </w:pPr>
    </w:p>
    <w:p w14:paraId="4C82AB78" w14:textId="77777777" w:rsidR="00237C0B" w:rsidRPr="00260368" w:rsidRDefault="00237C0B" w:rsidP="00260368">
      <w:pPr>
        <w:jc w:val="center"/>
        <w:rPr>
          <w:rFonts w:ascii="Palatino Linotype" w:hAnsi="Palatino Linotype"/>
        </w:rPr>
      </w:pPr>
    </w:p>
    <w:p w14:paraId="480E521A" w14:textId="77777777" w:rsidR="00457BB8" w:rsidRPr="00260368" w:rsidRDefault="00457BB8" w:rsidP="00260368">
      <w:pPr>
        <w:jc w:val="center"/>
        <w:rPr>
          <w:rFonts w:ascii="Palatino Linotype" w:hAnsi="Palatino Linotype"/>
          <w:b/>
          <w:bCs/>
          <w:spacing w:val="40"/>
          <w:sz w:val="28"/>
        </w:rPr>
      </w:pPr>
      <w:r w:rsidRPr="00260368">
        <w:rPr>
          <w:rFonts w:ascii="Palatino Linotype" w:hAnsi="Palatino Linotype"/>
          <w:b/>
          <w:bCs/>
          <w:spacing w:val="40"/>
          <w:sz w:val="28"/>
        </w:rPr>
        <w:t>RESULTANDO</w:t>
      </w:r>
    </w:p>
    <w:p w14:paraId="4D145FFC" w14:textId="779E9C29" w:rsidR="00336D3F" w:rsidRPr="00260368" w:rsidRDefault="00336D3F" w:rsidP="00260368">
      <w:pPr>
        <w:jc w:val="center"/>
        <w:rPr>
          <w:rFonts w:ascii="Palatino Linotype" w:hAnsi="Palatino Linotype"/>
          <w:b/>
          <w:bCs/>
          <w:spacing w:val="40"/>
        </w:rPr>
      </w:pPr>
    </w:p>
    <w:p w14:paraId="27A028CA" w14:textId="32CFF71D" w:rsidR="0046481A" w:rsidRPr="00260368" w:rsidRDefault="00457BB8" w:rsidP="00260368">
      <w:pPr>
        <w:spacing w:line="360" w:lineRule="auto"/>
        <w:jc w:val="both"/>
        <w:rPr>
          <w:rFonts w:ascii="Palatino Linotype" w:hAnsi="Palatino Linotype"/>
          <w:b/>
          <w:sz w:val="28"/>
          <w:szCs w:val="28"/>
        </w:rPr>
      </w:pPr>
      <w:r w:rsidRPr="00260368">
        <w:rPr>
          <w:rFonts w:ascii="Palatino Linotype" w:hAnsi="Palatino Linotype"/>
          <w:b/>
          <w:sz w:val="28"/>
          <w:szCs w:val="28"/>
        </w:rPr>
        <w:t xml:space="preserve">I. </w:t>
      </w:r>
      <w:r w:rsidR="00747069" w:rsidRPr="00260368">
        <w:rPr>
          <w:rFonts w:ascii="Palatino Linotype" w:hAnsi="Palatino Linotype"/>
          <w:b/>
          <w:sz w:val="28"/>
          <w:szCs w:val="28"/>
        </w:rPr>
        <w:t>De la Solicitud de Información</w:t>
      </w:r>
    </w:p>
    <w:p w14:paraId="4DB7B57B" w14:textId="6839ED38" w:rsidR="00B41543" w:rsidRPr="00260368" w:rsidRDefault="00F6043D" w:rsidP="00260368">
      <w:pPr>
        <w:spacing w:line="360" w:lineRule="auto"/>
        <w:jc w:val="both"/>
        <w:rPr>
          <w:rFonts w:ascii="Palatino Linotype" w:hAnsi="Palatino Linotype"/>
        </w:rPr>
      </w:pPr>
      <w:r w:rsidRPr="00260368">
        <w:rPr>
          <w:rFonts w:ascii="Palatino Linotype" w:hAnsi="Palatino Linotype" w:cs="Arial"/>
        </w:rPr>
        <w:t>E</w:t>
      </w:r>
      <w:r w:rsidR="009C3226" w:rsidRPr="00260368">
        <w:rPr>
          <w:rFonts w:ascii="Palatino Linotype" w:hAnsi="Palatino Linotype" w:cs="Arial"/>
        </w:rPr>
        <w:t>l</w:t>
      </w:r>
      <w:r w:rsidRPr="00260368">
        <w:rPr>
          <w:rFonts w:ascii="Palatino Linotype" w:hAnsi="Palatino Linotype" w:cs="Arial"/>
        </w:rPr>
        <w:t xml:space="preserve"> </w:t>
      </w:r>
      <w:r w:rsidR="008934E3" w:rsidRPr="00260368">
        <w:rPr>
          <w:rFonts w:ascii="Palatino Linotype" w:hAnsi="Palatino Linotype" w:cs="Arial"/>
          <w:b/>
        </w:rPr>
        <w:t>cinco de enero de dos mil veinticuatro</w:t>
      </w:r>
      <w:r w:rsidRPr="00260368">
        <w:rPr>
          <w:rFonts w:ascii="Palatino Linotype" w:hAnsi="Palatino Linotype" w:cs="Arial"/>
        </w:rPr>
        <w:t xml:space="preserve">, </w:t>
      </w:r>
      <w:r w:rsidR="00901AE2" w:rsidRPr="00260368">
        <w:rPr>
          <w:rFonts w:ascii="Palatino Linotype" w:hAnsi="Palatino Linotype" w:cs="Arial"/>
          <w:b/>
          <w:lang w:val="es-ES"/>
        </w:rPr>
        <w:t>EL</w:t>
      </w:r>
      <w:r w:rsidRPr="00260368">
        <w:rPr>
          <w:rFonts w:ascii="Palatino Linotype" w:hAnsi="Palatino Linotype"/>
          <w:b/>
        </w:rPr>
        <w:t xml:space="preserve"> RECURRENTE</w:t>
      </w:r>
      <w:r w:rsidRPr="00260368">
        <w:rPr>
          <w:rFonts w:ascii="Palatino Linotype" w:hAnsi="Palatino Linotype" w:cs="Arial"/>
        </w:rPr>
        <w:t xml:space="preserve"> presentó a través </w:t>
      </w:r>
      <w:r w:rsidR="00BD4D9A" w:rsidRPr="00260368">
        <w:rPr>
          <w:rFonts w:ascii="Palatino Linotype" w:hAnsi="Palatino Linotype" w:cs="Arial"/>
        </w:rPr>
        <w:t>de</w:t>
      </w:r>
      <w:r w:rsidRPr="00260368">
        <w:rPr>
          <w:rFonts w:ascii="Palatino Linotype" w:hAnsi="Palatino Linotype" w:cs="Arial"/>
        </w:rPr>
        <w:t xml:space="preserve">l Sistema de Acceso a la Información Mexiquense, que en lo subsecuente se denominará </w:t>
      </w:r>
      <w:r w:rsidRPr="00260368">
        <w:rPr>
          <w:rFonts w:ascii="Palatino Linotype" w:hAnsi="Palatino Linotype" w:cs="Arial"/>
          <w:b/>
        </w:rPr>
        <w:t>EL SAIMEX</w:t>
      </w:r>
      <w:r w:rsidRPr="00260368">
        <w:rPr>
          <w:rFonts w:ascii="Palatino Linotype" w:hAnsi="Palatino Linotype" w:cs="Arial"/>
        </w:rPr>
        <w:t xml:space="preserve"> ante </w:t>
      </w:r>
      <w:r w:rsidRPr="00260368">
        <w:rPr>
          <w:rFonts w:ascii="Palatino Linotype" w:hAnsi="Palatino Linotype" w:cs="Arial"/>
          <w:b/>
        </w:rPr>
        <w:t>EL SUJETO OBLIGADO</w:t>
      </w:r>
      <w:r w:rsidRPr="00260368">
        <w:rPr>
          <w:rFonts w:ascii="Palatino Linotype" w:hAnsi="Palatino Linotype" w:cs="Arial"/>
        </w:rPr>
        <w:t>, la solicitud de acceso a la información pública,</w:t>
      </w:r>
      <w:r w:rsidR="00901AE2" w:rsidRPr="00260368">
        <w:rPr>
          <w:rFonts w:ascii="Palatino Linotype" w:hAnsi="Palatino Linotype" w:cs="Arial"/>
        </w:rPr>
        <w:t xml:space="preserve"> </w:t>
      </w:r>
      <w:r w:rsidR="00093225" w:rsidRPr="00260368">
        <w:rPr>
          <w:rFonts w:ascii="Palatino Linotype" w:hAnsi="Palatino Linotype" w:cs="Arial"/>
        </w:rPr>
        <w:t xml:space="preserve">misma que se tuvo por </w:t>
      </w:r>
      <w:r w:rsidR="008934E3" w:rsidRPr="00260368">
        <w:rPr>
          <w:rFonts w:ascii="Palatino Linotype" w:hAnsi="Palatino Linotype" w:cs="Arial"/>
        </w:rPr>
        <w:t>presentada</w:t>
      </w:r>
      <w:r w:rsidR="00093225" w:rsidRPr="00260368">
        <w:rPr>
          <w:rFonts w:ascii="Palatino Linotype" w:hAnsi="Palatino Linotype" w:cs="Arial"/>
        </w:rPr>
        <w:t xml:space="preserve"> el </w:t>
      </w:r>
      <w:r w:rsidR="008934E3" w:rsidRPr="00260368">
        <w:rPr>
          <w:rFonts w:ascii="Palatino Linotype" w:hAnsi="Palatino Linotype" w:cs="Arial"/>
          <w:b/>
        </w:rPr>
        <w:t>seis de enero de dos mil veinticuatro</w:t>
      </w:r>
      <w:r w:rsidR="00093225" w:rsidRPr="00260368">
        <w:rPr>
          <w:rFonts w:ascii="Palatino Linotype" w:hAnsi="Palatino Linotype" w:cs="Arial"/>
          <w:b/>
        </w:rPr>
        <w:t xml:space="preserve">, </w:t>
      </w:r>
      <w:r w:rsidR="00093225" w:rsidRPr="00260368">
        <w:rPr>
          <w:rFonts w:ascii="Palatino Linotype" w:hAnsi="Palatino Linotype" w:cs="Arial"/>
        </w:rPr>
        <w:t xml:space="preserve">en términos del </w:t>
      </w:r>
      <w:r w:rsidR="00093225" w:rsidRPr="00260368">
        <w:rPr>
          <w:rFonts w:ascii="Palatino Linotype" w:eastAsia="Palatino Linotype" w:hAnsi="Palatino Linotype" w:cs="Palatino Linotype"/>
        </w:rPr>
        <w:t xml:space="preserve">en términos del Calendario Oficial en Materia de Transparencia, Acceso a la Información Pública y Protección de Datos Personales del Estado de México y Municipios, así como de labores del Instituto para el año dos mil veinticuatro y enero dos mil veinticinco, publicado en el Periódico Oficial “Gaceta del Gobierno”, el nueve </w:t>
      </w:r>
      <w:r w:rsidR="00093225" w:rsidRPr="00260368">
        <w:rPr>
          <w:rFonts w:ascii="Palatino Linotype" w:eastAsia="Palatino Linotype" w:hAnsi="Palatino Linotype" w:cs="Palatino Linotype"/>
        </w:rPr>
        <w:lastRenderedPageBreak/>
        <w:t xml:space="preserve">de enero de dos mil veinticuatro, </w:t>
      </w:r>
      <w:r w:rsidR="00304A50" w:rsidRPr="00260368">
        <w:rPr>
          <w:rFonts w:ascii="Palatino Linotype" w:hAnsi="Palatino Linotype" w:cs="Arial"/>
        </w:rPr>
        <w:t xml:space="preserve">a la </w:t>
      </w:r>
      <w:r w:rsidR="008934E3" w:rsidRPr="00260368">
        <w:rPr>
          <w:rFonts w:ascii="Palatino Linotype" w:hAnsi="Palatino Linotype" w:cs="Arial"/>
        </w:rPr>
        <w:t xml:space="preserve">cual </w:t>
      </w:r>
      <w:r w:rsidRPr="00260368">
        <w:rPr>
          <w:rFonts w:ascii="Palatino Linotype" w:hAnsi="Palatino Linotype" w:cs="Arial"/>
        </w:rPr>
        <w:t>se le asignó el número de expediente</w:t>
      </w:r>
      <w:r w:rsidRPr="00260368">
        <w:rPr>
          <w:rFonts w:ascii="Palatino Linotype" w:hAnsi="Palatino Linotype" w:cs="Arial"/>
          <w:b/>
        </w:rPr>
        <w:t xml:space="preserve"> </w:t>
      </w:r>
      <w:r w:rsidR="00093225" w:rsidRPr="00260368">
        <w:rPr>
          <w:rFonts w:ascii="Palatino Linotype" w:hAnsi="Palatino Linotype"/>
          <w:b/>
          <w:bCs/>
        </w:rPr>
        <w:t>00047/SECTI/IP/2024</w:t>
      </w:r>
      <w:r w:rsidRPr="00260368">
        <w:rPr>
          <w:rFonts w:ascii="Palatino Linotype" w:hAnsi="Palatino Linotype" w:cs="Arial"/>
          <w:b/>
        </w:rPr>
        <w:t>,</w:t>
      </w:r>
      <w:r w:rsidRPr="00260368">
        <w:rPr>
          <w:rFonts w:ascii="Palatino Linotype" w:hAnsi="Palatino Linotype"/>
        </w:rPr>
        <w:t xml:space="preserve"> mediante la cual requirió lo </w:t>
      </w:r>
      <w:r w:rsidRPr="00260368">
        <w:rPr>
          <w:rFonts w:ascii="Palatino Linotype" w:hAnsi="Palatino Linotype" w:cs="Arial"/>
        </w:rPr>
        <w:t>siguiente</w:t>
      </w:r>
      <w:r w:rsidRPr="00260368">
        <w:rPr>
          <w:rFonts w:ascii="Palatino Linotype" w:hAnsi="Palatino Linotype"/>
        </w:rPr>
        <w:t>:</w:t>
      </w:r>
    </w:p>
    <w:p w14:paraId="0AEB5C79" w14:textId="77777777" w:rsidR="00304A50" w:rsidRPr="00260368" w:rsidRDefault="00304A50" w:rsidP="00260368">
      <w:pPr>
        <w:spacing w:line="360" w:lineRule="auto"/>
        <w:jc w:val="both"/>
        <w:rPr>
          <w:rFonts w:ascii="Palatino Linotype" w:hAnsi="Palatino Linotype" w:cs="Arial"/>
          <w:b/>
          <w:bCs/>
          <w:lang w:val="es-ES"/>
        </w:rPr>
      </w:pPr>
    </w:p>
    <w:p w14:paraId="13BC2DF0" w14:textId="4C826B24" w:rsidR="00457BB8" w:rsidRPr="00260368" w:rsidRDefault="00457BB8" w:rsidP="00260368">
      <w:pPr>
        <w:tabs>
          <w:tab w:val="left" w:pos="851"/>
        </w:tabs>
        <w:ind w:left="851" w:right="901"/>
        <w:jc w:val="both"/>
        <w:rPr>
          <w:rFonts w:ascii="Palatino Linotype" w:hAnsi="Palatino Linotype" w:cs="Arial"/>
          <w:i/>
          <w:sz w:val="22"/>
          <w:szCs w:val="22"/>
        </w:rPr>
      </w:pPr>
      <w:r w:rsidRPr="00260368">
        <w:rPr>
          <w:rFonts w:ascii="Palatino Linotype" w:hAnsi="Palatino Linotype" w:cs="Arial"/>
          <w:i/>
          <w:sz w:val="22"/>
          <w:szCs w:val="22"/>
        </w:rPr>
        <w:t>“</w:t>
      </w:r>
      <w:r w:rsidR="00093225" w:rsidRPr="00260368">
        <w:rPr>
          <w:rFonts w:ascii="Palatino Linotype" w:hAnsi="Palatino Linotype" w:cs="Arial"/>
          <w:i/>
          <w:sz w:val="22"/>
          <w:szCs w:val="22"/>
        </w:rPr>
        <w:t>Solicito se me proporcione la documentación presentada por el Tribunal de Justicia Administrativa del Estado de México, incluida su solicitud, con la que dio cumplimiento a los requisitos, para que le fueran entregados diversos REVOE para impartir especialidades, así como los REVOE otorgados.</w:t>
      </w:r>
      <w:r w:rsidR="000109C6" w:rsidRPr="00260368">
        <w:rPr>
          <w:rFonts w:ascii="Palatino Linotype" w:hAnsi="Palatino Linotype" w:cs="Arial"/>
          <w:i/>
          <w:sz w:val="22"/>
          <w:szCs w:val="22"/>
        </w:rPr>
        <w:t>” (S</w:t>
      </w:r>
      <w:r w:rsidRPr="00260368">
        <w:rPr>
          <w:rFonts w:ascii="Palatino Linotype" w:hAnsi="Palatino Linotype" w:cs="Arial"/>
          <w:i/>
          <w:sz w:val="22"/>
          <w:szCs w:val="22"/>
        </w:rPr>
        <w:t>ic)</w:t>
      </w:r>
    </w:p>
    <w:p w14:paraId="3E93CB2B" w14:textId="183B748C" w:rsidR="003A4542" w:rsidRPr="00260368" w:rsidRDefault="003A4542" w:rsidP="00260368">
      <w:pPr>
        <w:tabs>
          <w:tab w:val="left" w:pos="851"/>
        </w:tabs>
        <w:ind w:left="851" w:right="901"/>
        <w:jc w:val="both"/>
        <w:rPr>
          <w:rFonts w:ascii="Palatino Linotype" w:hAnsi="Palatino Linotype" w:cs="Arial"/>
          <w:i/>
          <w:sz w:val="22"/>
          <w:szCs w:val="22"/>
        </w:rPr>
      </w:pPr>
    </w:p>
    <w:p w14:paraId="4BF8F1A9" w14:textId="77777777" w:rsidR="00237C0B" w:rsidRPr="00260368" w:rsidRDefault="00237C0B" w:rsidP="00260368">
      <w:pPr>
        <w:tabs>
          <w:tab w:val="left" w:pos="851"/>
        </w:tabs>
        <w:ind w:left="851" w:right="901"/>
        <w:jc w:val="both"/>
        <w:rPr>
          <w:rFonts w:ascii="Palatino Linotype" w:hAnsi="Palatino Linotype" w:cs="Arial"/>
          <w:i/>
          <w:sz w:val="22"/>
          <w:szCs w:val="22"/>
        </w:rPr>
      </w:pPr>
    </w:p>
    <w:p w14:paraId="33E0243E" w14:textId="77777777" w:rsidR="00457BB8" w:rsidRPr="00260368" w:rsidRDefault="00457BB8" w:rsidP="00260368">
      <w:pPr>
        <w:spacing w:line="360" w:lineRule="auto"/>
        <w:jc w:val="both"/>
        <w:rPr>
          <w:rFonts w:ascii="Palatino Linotype" w:hAnsi="Palatino Linotype" w:cs="Arial"/>
          <w:b/>
        </w:rPr>
      </w:pPr>
      <w:r w:rsidRPr="00260368">
        <w:rPr>
          <w:rFonts w:ascii="Palatino Linotype" w:hAnsi="Palatino Linotype" w:cs="Arial"/>
          <w:b/>
        </w:rPr>
        <w:t>MODALIDAD DE ENTREGA:</w:t>
      </w:r>
      <w:r w:rsidRPr="00260368">
        <w:rPr>
          <w:rFonts w:ascii="Palatino Linotype" w:hAnsi="Palatino Linotype" w:cs="Arial"/>
        </w:rPr>
        <w:t xml:space="preserve"> Vía </w:t>
      </w:r>
      <w:r w:rsidRPr="00260368">
        <w:rPr>
          <w:rFonts w:ascii="Palatino Linotype" w:hAnsi="Palatino Linotype" w:cs="Arial"/>
          <w:b/>
        </w:rPr>
        <w:t>SAIMEX.</w:t>
      </w:r>
    </w:p>
    <w:p w14:paraId="10CC970E" w14:textId="77777777" w:rsidR="00093225" w:rsidRPr="00260368" w:rsidRDefault="00093225" w:rsidP="00260368">
      <w:pPr>
        <w:spacing w:line="360" w:lineRule="auto"/>
        <w:jc w:val="both"/>
        <w:rPr>
          <w:rFonts w:ascii="Palatino Linotype" w:hAnsi="Palatino Linotype" w:cs="Arial"/>
          <w:b/>
        </w:rPr>
      </w:pPr>
    </w:p>
    <w:p w14:paraId="63EBEDD5" w14:textId="0D33EB09" w:rsidR="001C3B29" w:rsidRPr="00260368" w:rsidRDefault="00237C0B" w:rsidP="00260368">
      <w:pPr>
        <w:spacing w:line="360" w:lineRule="auto"/>
        <w:jc w:val="both"/>
        <w:rPr>
          <w:rFonts w:ascii="Palatino Linotype" w:hAnsi="Palatino Linotype" w:cs="Arial"/>
          <w:b/>
          <w:sz w:val="26"/>
          <w:szCs w:val="26"/>
        </w:rPr>
      </w:pPr>
      <w:r w:rsidRPr="00260368">
        <w:rPr>
          <w:rFonts w:ascii="Palatino Linotype" w:hAnsi="Palatino Linotype"/>
          <w:b/>
          <w:sz w:val="26"/>
          <w:szCs w:val="26"/>
        </w:rPr>
        <w:t>II</w:t>
      </w:r>
      <w:r w:rsidR="001C3B29" w:rsidRPr="00260368">
        <w:rPr>
          <w:rFonts w:ascii="Palatino Linotype" w:hAnsi="Palatino Linotype"/>
          <w:b/>
          <w:sz w:val="26"/>
          <w:szCs w:val="26"/>
        </w:rPr>
        <w:t xml:space="preserve">. </w:t>
      </w:r>
      <w:r w:rsidR="001C3B29" w:rsidRPr="00260368">
        <w:rPr>
          <w:rFonts w:ascii="Palatino Linotype" w:hAnsi="Palatino Linotype" w:cs="Arial"/>
          <w:b/>
          <w:sz w:val="26"/>
          <w:szCs w:val="26"/>
        </w:rPr>
        <w:t xml:space="preserve">Respuesta </w:t>
      </w:r>
      <w:r w:rsidR="009B5FFB" w:rsidRPr="00260368">
        <w:rPr>
          <w:rFonts w:ascii="Palatino Linotype" w:hAnsi="Palatino Linotype" w:cs="Arial"/>
          <w:b/>
          <w:sz w:val="26"/>
          <w:szCs w:val="26"/>
        </w:rPr>
        <w:t>del Sujeto obligado</w:t>
      </w:r>
    </w:p>
    <w:p w14:paraId="4F6088F6" w14:textId="33983459" w:rsidR="009B5FFB" w:rsidRPr="00260368" w:rsidRDefault="009B5FFB" w:rsidP="00260368">
      <w:pPr>
        <w:spacing w:line="360" w:lineRule="auto"/>
        <w:jc w:val="both"/>
        <w:rPr>
          <w:rFonts w:ascii="Palatino Linotype" w:hAnsi="Palatino Linotype" w:cs="Arial"/>
          <w:b/>
          <w:sz w:val="28"/>
          <w:szCs w:val="28"/>
        </w:rPr>
      </w:pPr>
      <w:r w:rsidRPr="00260368">
        <w:rPr>
          <w:rFonts w:ascii="Palatino Linotype" w:hAnsi="Palatino Linotype" w:cs="Arial"/>
        </w:rPr>
        <w:t xml:space="preserve">Del expediente electrónico conformado en el </w:t>
      </w:r>
      <w:r w:rsidRPr="00260368">
        <w:rPr>
          <w:rFonts w:ascii="Palatino Linotype" w:hAnsi="Palatino Linotype" w:cs="Arial"/>
          <w:b/>
        </w:rPr>
        <w:t>SAIMEX</w:t>
      </w:r>
      <w:r w:rsidRPr="00260368">
        <w:rPr>
          <w:rFonts w:ascii="Palatino Linotype" w:hAnsi="Palatino Linotype" w:cs="Arial"/>
        </w:rPr>
        <w:t xml:space="preserve">, del Recurso de Revisión materia del presente estudio, se advierte que el </w:t>
      </w:r>
      <w:r w:rsidR="00093225" w:rsidRPr="00260368">
        <w:rPr>
          <w:rFonts w:ascii="Palatino Linotype" w:hAnsi="Palatino Linotype" w:cs="Arial"/>
          <w:b/>
        </w:rPr>
        <w:t>seis de enero de dos mil veinticuatro</w:t>
      </w:r>
      <w:r w:rsidRPr="00260368">
        <w:rPr>
          <w:rFonts w:ascii="Palatino Linotype" w:hAnsi="Palatino Linotype" w:cs="Arial"/>
          <w:b/>
        </w:rPr>
        <w:t>,</w:t>
      </w:r>
      <w:r w:rsidRPr="00260368">
        <w:rPr>
          <w:rFonts w:ascii="Palatino Linotype" w:hAnsi="Palatino Linotype" w:cs="Arial"/>
        </w:rPr>
        <w:t xml:space="preserve"> </w:t>
      </w:r>
      <w:r w:rsidRPr="00260368">
        <w:rPr>
          <w:rFonts w:ascii="Palatino Linotype" w:hAnsi="Palatino Linotype" w:cs="Arial"/>
          <w:b/>
        </w:rPr>
        <w:t xml:space="preserve">EL SUJETO OBLIGADO </w:t>
      </w:r>
      <w:r w:rsidRPr="00260368">
        <w:rPr>
          <w:rFonts w:ascii="Palatino Linotype" w:hAnsi="Palatino Linotype" w:cs="Arial"/>
        </w:rPr>
        <w:t>dio respuesta a la solicitud de información pública en los siguientes términos:</w:t>
      </w:r>
    </w:p>
    <w:p w14:paraId="19419A33" w14:textId="77777777" w:rsidR="00E269AB" w:rsidRPr="00260368" w:rsidRDefault="00E269AB" w:rsidP="00260368">
      <w:pPr>
        <w:spacing w:line="360" w:lineRule="auto"/>
        <w:jc w:val="both"/>
        <w:rPr>
          <w:rFonts w:ascii="Palatino Linotype" w:hAnsi="Palatino Linotype"/>
          <w:b/>
          <w:sz w:val="22"/>
          <w:szCs w:val="22"/>
        </w:rPr>
      </w:pPr>
    </w:p>
    <w:p w14:paraId="7DA78E82" w14:textId="77777777" w:rsidR="00093225" w:rsidRPr="00260368" w:rsidRDefault="005B77A0" w:rsidP="00260368">
      <w:pPr>
        <w:ind w:left="851" w:right="899"/>
        <w:jc w:val="both"/>
        <w:rPr>
          <w:rFonts w:ascii="Palatino Linotype" w:eastAsia="Palatino Linotype" w:hAnsi="Palatino Linotype" w:cs="Palatino Linotype"/>
          <w:i/>
        </w:rPr>
      </w:pPr>
      <w:r w:rsidRPr="00260368">
        <w:rPr>
          <w:rFonts w:ascii="Palatino Linotype" w:eastAsia="Palatino Linotype" w:hAnsi="Palatino Linotype" w:cs="Palatino Linotype"/>
          <w:i/>
        </w:rPr>
        <w:t>“</w:t>
      </w:r>
      <w:r w:rsidR="00093225" w:rsidRPr="00260368">
        <w:rPr>
          <w:rFonts w:ascii="Palatino Linotype" w:eastAsia="Palatino Linotype" w:hAnsi="Palatino Linotype" w:cs="Palatino Linotype"/>
          <w:i/>
        </w:rPr>
        <w:t>Folio de la solicitud: 00047/SECTI/IP/2024</w:t>
      </w:r>
    </w:p>
    <w:p w14:paraId="2012FCD3" w14:textId="77777777" w:rsidR="00093225" w:rsidRPr="00260368" w:rsidRDefault="00093225" w:rsidP="00260368">
      <w:pPr>
        <w:ind w:left="851" w:right="899"/>
        <w:jc w:val="both"/>
        <w:rPr>
          <w:rFonts w:ascii="Palatino Linotype" w:eastAsia="Palatino Linotype" w:hAnsi="Palatino Linotype" w:cs="Palatino Linotype"/>
          <w:i/>
        </w:rPr>
      </w:pPr>
      <w:r w:rsidRPr="00260368">
        <w:rPr>
          <w:rFonts w:ascii="Palatino Linotype" w:eastAsia="Palatino Linotype" w:hAnsi="Palatino Linotype" w:cs="Palatino Linotype"/>
          <w:i/>
        </w:rPr>
        <w:t>Con fundamento en el artículo 167 de la Ley de Transparencia y Acceso a la Información Pública del Estado de México y Municipios, le informo que este Sujeto Obligado es incompetente para proporcionar la información, por lo que se sugiere presentar una nueva solicitud de información con el Sujeto Obligado correspondiente.</w:t>
      </w:r>
    </w:p>
    <w:p w14:paraId="1379FE33" w14:textId="77777777" w:rsidR="00093225" w:rsidRPr="00260368" w:rsidRDefault="00093225" w:rsidP="00260368">
      <w:pPr>
        <w:ind w:left="851" w:right="899"/>
        <w:jc w:val="both"/>
        <w:rPr>
          <w:rFonts w:ascii="Palatino Linotype" w:eastAsia="Palatino Linotype" w:hAnsi="Palatino Linotype" w:cs="Palatino Linotype"/>
          <w:i/>
        </w:rPr>
      </w:pPr>
      <w:r w:rsidRPr="00260368">
        <w:rPr>
          <w:rFonts w:ascii="Palatino Linotype" w:eastAsia="Palatino Linotype" w:hAnsi="Palatino Linotype" w:cs="Palatino Linotype"/>
          <w:i/>
        </w:rPr>
        <w:t>ATENTAMENTE</w:t>
      </w:r>
    </w:p>
    <w:p w14:paraId="1C745D33" w14:textId="4A19B24F" w:rsidR="005B77A0" w:rsidRPr="00260368" w:rsidRDefault="00093225" w:rsidP="00260368">
      <w:pPr>
        <w:ind w:left="851" w:right="899"/>
        <w:jc w:val="both"/>
        <w:rPr>
          <w:rFonts w:ascii="Palatino Linotype" w:eastAsia="Palatino Linotype" w:hAnsi="Palatino Linotype" w:cs="Palatino Linotype"/>
          <w:i/>
        </w:rPr>
      </w:pPr>
      <w:r w:rsidRPr="00260368">
        <w:rPr>
          <w:rFonts w:ascii="Palatino Linotype" w:eastAsia="Palatino Linotype" w:hAnsi="Palatino Linotype" w:cs="Palatino Linotype"/>
          <w:i/>
        </w:rPr>
        <w:t>L.D. Rodrigo Ulises Rojas Muñoz</w:t>
      </w:r>
      <w:r w:rsidR="005B77A0" w:rsidRPr="00260368">
        <w:rPr>
          <w:rFonts w:ascii="Palatino Linotype" w:eastAsia="Palatino Linotype" w:hAnsi="Palatino Linotype" w:cs="Palatino Linotype"/>
          <w:i/>
        </w:rPr>
        <w:t>” (Sic)</w:t>
      </w:r>
    </w:p>
    <w:p w14:paraId="372830D0" w14:textId="77777777" w:rsidR="005B77A0" w:rsidRPr="00260368" w:rsidRDefault="005B77A0" w:rsidP="00260368">
      <w:pPr>
        <w:widowControl w:val="0"/>
        <w:autoSpaceDE w:val="0"/>
        <w:autoSpaceDN w:val="0"/>
        <w:adjustRightInd w:val="0"/>
        <w:spacing w:line="360" w:lineRule="auto"/>
        <w:jc w:val="both"/>
        <w:rPr>
          <w:rFonts w:ascii="Palatino Linotype" w:hAnsi="Palatino Linotype" w:cs="Segoe UI"/>
          <w:szCs w:val="16"/>
          <w:lang w:eastAsia="es-MX"/>
        </w:rPr>
      </w:pPr>
    </w:p>
    <w:p w14:paraId="0FA1F944" w14:textId="01C7D188" w:rsidR="00641A03" w:rsidRPr="00260368" w:rsidRDefault="00237C0B" w:rsidP="00260368">
      <w:pPr>
        <w:spacing w:line="360" w:lineRule="auto"/>
        <w:jc w:val="both"/>
        <w:rPr>
          <w:rFonts w:ascii="Palatino Linotype" w:hAnsi="Palatino Linotype" w:cs="Arial"/>
          <w:iCs/>
        </w:rPr>
      </w:pPr>
      <w:r w:rsidRPr="00260368">
        <w:rPr>
          <w:rFonts w:ascii="Palatino Linotype" w:hAnsi="Palatino Linotype" w:cs="Segoe UI"/>
          <w:lang w:eastAsia="es-MX"/>
        </w:rPr>
        <w:t>A</w:t>
      </w:r>
      <w:r w:rsidR="005B77A0" w:rsidRPr="00260368">
        <w:rPr>
          <w:rFonts w:ascii="Palatino Linotype" w:hAnsi="Palatino Linotype" w:cs="Segoe UI"/>
          <w:lang w:eastAsia="es-MX"/>
        </w:rPr>
        <w:t xml:space="preserve"> esto se advierte que </w:t>
      </w:r>
      <w:r w:rsidR="005B77A0" w:rsidRPr="00260368">
        <w:rPr>
          <w:rFonts w:ascii="Palatino Linotype" w:hAnsi="Palatino Linotype" w:cs="Segoe UI"/>
          <w:b/>
          <w:bCs/>
          <w:lang w:eastAsia="es-MX"/>
        </w:rPr>
        <w:t>EL SUJETO OBLIGADO</w:t>
      </w:r>
      <w:r w:rsidR="005B77A0" w:rsidRPr="00260368">
        <w:rPr>
          <w:rFonts w:ascii="Palatino Linotype" w:hAnsi="Palatino Linotype" w:cs="Segoe UI"/>
          <w:lang w:eastAsia="es-MX"/>
        </w:rPr>
        <w:t xml:space="preserve"> adjuntó a su respuesta </w:t>
      </w:r>
      <w:r w:rsidR="00AB4C98" w:rsidRPr="00260368">
        <w:rPr>
          <w:rFonts w:ascii="Palatino Linotype" w:hAnsi="Palatino Linotype" w:cs="Segoe UI"/>
          <w:lang w:eastAsia="es-MX"/>
        </w:rPr>
        <w:t>el</w:t>
      </w:r>
      <w:r w:rsidR="005B77A0" w:rsidRPr="00260368">
        <w:rPr>
          <w:rFonts w:ascii="Palatino Linotype" w:hAnsi="Palatino Linotype" w:cs="Segoe UI"/>
          <w:lang w:eastAsia="es-MX"/>
        </w:rPr>
        <w:t xml:space="preserve"> archivo electrónico</w:t>
      </w:r>
      <w:r w:rsidR="00AB4C98" w:rsidRPr="00260368">
        <w:rPr>
          <w:rFonts w:ascii="Palatino Linotype" w:hAnsi="Palatino Linotype" w:cs="Segoe UI"/>
          <w:lang w:eastAsia="es-MX"/>
        </w:rPr>
        <w:t xml:space="preserve"> denominado </w:t>
      </w:r>
      <w:r w:rsidR="005B77A0" w:rsidRPr="00260368">
        <w:rPr>
          <w:rFonts w:ascii="Palatino Linotype" w:hAnsi="Palatino Linotype" w:cs="Arial"/>
          <w:b/>
          <w:bCs/>
          <w:iCs/>
        </w:rPr>
        <w:t>“</w:t>
      </w:r>
      <w:r w:rsidR="00E217B9" w:rsidRPr="00260368">
        <w:rPr>
          <w:rFonts w:ascii="Palatino Linotype" w:hAnsi="Palatino Linotype" w:cs="Arial"/>
          <w:b/>
          <w:bCs/>
          <w:iCs/>
        </w:rPr>
        <w:t>INCOMPETENCIA_047.pdf</w:t>
      </w:r>
      <w:r w:rsidR="005B77A0" w:rsidRPr="00260368">
        <w:rPr>
          <w:rFonts w:ascii="Palatino Linotype" w:hAnsi="Palatino Linotype" w:cs="Arial"/>
          <w:b/>
          <w:bCs/>
          <w:iCs/>
        </w:rPr>
        <w:t>”</w:t>
      </w:r>
      <w:r w:rsidR="005B77A0" w:rsidRPr="00260368">
        <w:rPr>
          <w:rFonts w:ascii="Palatino Linotype" w:hAnsi="Palatino Linotype" w:cs="Arial"/>
          <w:iCs/>
        </w:rPr>
        <w:t xml:space="preserve">, archivo que consiste en el </w:t>
      </w:r>
      <w:r w:rsidR="00E217B9" w:rsidRPr="00260368">
        <w:rPr>
          <w:rFonts w:ascii="Palatino Linotype" w:hAnsi="Palatino Linotype" w:cs="Arial"/>
          <w:iCs/>
        </w:rPr>
        <w:t>oficio con</w:t>
      </w:r>
      <w:r w:rsidR="00C17475" w:rsidRPr="00260368">
        <w:rPr>
          <w:rFonts w:ascii="Palatino Linotype" w:hAnsi="Palatino Linotype" w:cs="Arial"/>
          <w:iCs/>
        </w:rPr>
        <w:t xml:space="preserve"> número</w:t>
      </w:r>
      <w:r w:rsidR="005B77A0" w:rsidRPr="00260368">
        <w:rPr>
          <w:rFonts w:ascii="Palatino Linotype" w:hAnsi="Palatino Linotype" w:cs="Arial"/>
          <w:iCs/>
        </w:rPr>
        <w:t xml:space="preserve">, </w:t>
      </w:r>
      <w:r w:rsidR="00E217B9" w:rsidRPr="00260368">
        <w:rPr>
          <w:rFonts w:ascii="Palatino Linotype" w:hAnsi="Palatino Linotype" w:cs="Arial"/>
          <w:iCs/>
        </w:rPr>
        <w:t xml:space="preserve">22800007010000S/221/UT/2024, </w:t>
      </w:r>
      <w:r w:rsidR="005B77A0" w:rsidRPr="00260368">
        <w:rPr>
          <w:rFonts w:ascii="Palatino Linotype" w:hAnsi="Palatino Linotype" w:cs="Arial"/>
          <w:iCs/>
        </w:rPr>
        <w:t xml:space="preserve">del </w:t>
      </w:r>
      <w:r w:rsidR="00E217B9" w:rsidRPr="00260368">
        <w:rPr>
          <w:rFonts w:ascii="Palatino Linotype" w:hAnsi="Palatino Linotype" w:cs="Arial"/>
          <w:b/>
          <w:bCs/>
          <w:iCs/>
        </w:rPr>
        <w:t xml:space="preserve">seis de febrero de dos mil </w:t>
      </w:r>
      <w:r w:rsidR="00E217B9" w:rsidRPr="00260368">
        <w:rPr>
          <w:rFonts w:ascii="Palatino Linotype" w:hAnsi="Palatino Linotype" w:cs="Arial"/>
          <w:b/>
          <w:bCs/>
          <w:iCs/>
        </w:rPr>
        <w:lastRenderedPageBreak/>
        <w:t>veinticuatro</w:t>
      </w:r>
      <w:r w:rsidR="005B77A0" w:rsidRPr="00260368">
        <w:rPr>
          <w:rFonts w:ascii="Palatino Linotype" w:hAnsi="Palatino Linotype" w:cs="Arial"/>
          <w:b/>
          <w:bCs/>
          <w:iCs/>
        </w:rPr>
        <w:t xml:space="preserve">, </w:t>
      </w:r>
      <w:r w:rsidR="00C17475" w:rsidRPr="00260368">
        <w:rPr>
          <w:rFonts w:ascii="Palatino Linotype" w:hAnsi="Palatino Linotype" w:cs="Arial"/>
          <w:iCs/>
        </w:rPr>
        <w:t xml:space="preserve">dirigido </w:t>
      </w:r>
      <w:r w:rsidR="005B77A0" w:rsidRPr="00260368">
        <w:rPr>
          <w:rFonts w:ascii="Palatino Linotype" w:hAnsi="Palatino Linotype" w:cs="Arial"/>
          <w:iCs/>
        </w:rPr>
        <w:t>a</w:t>
      </w:r>
      <w:r w:rsidR="00C17475" w:rsidRPr="00260368">
        <w:rPr>
          <w:rFonts w:ascii="Palatino Linotype" w:hAnsi="Palatino Linotype" w:cs="Arial"/>
          <w:iCs/>
        </w:rPr>
        <w:t>l solicitante</w:t>
      </w:r>
      <w:r w:rsidR="005B77A0" w:rsidRPr="00260368">
        <w:rPr>
          <w:rFonts w:ascii="Palatino Linotype" w:hAnsi="Palatino Linotype" w:cs="Arial"/>
          <w:iCs/>
        </w:rPr>
        <w:t xml:space="preserve"> </w:t>
      </w:r>
      <w:r w:rsidR="00205DC2" w:rsidRPr="00260368">
        <w:rPr>
          <w:rFonts w:ascii="Palatino Linotype" w:hAnsi="Palatino Linotype" w:cs="Arial"/>
          <w:iCs/>
        </w:rPr>
        <w:t xml:space="preserve">mediante el cual </w:t>
      </w:r>
      <w:r w:rsidR="00E217B9" w:rsidRPr="00260368">
        <w:rPr>
          <w:rFonts w:ascii="Palatino Linotype" w:hAnsi="Palatino Linotype" w:cs="Arial"/>
          <w:iCs/>
        </w:rPr>
        <w:t>el Titular de</w:t>
      </w:r>
      <w:r w:rsidR="00205DC2" w:rsidRPr="00260368">
        <w:rPr>
          <w:rFonts w:ascii="Palatino Linotype" w:hAnsi="Palatino Linotype" w:cs="Arial"/>
          <w:iCs/>
        </w:rPr>
        <w:t xml:space="preserve"> la Unidad de </w:t>
      </w:r>
      <w:r w:rsidR="00E217B9" w:rsidRPr="00260368">
        <w:rPr>
          <w:rFonts w:ascii="Palatino Linotype" w:hAnsi="Palatino Linotype" w:cs="Arial"/>
          <w:iCs/>
        </w:rPr>
        <w:t xml:space="preserve">informa de manera </w:t>
      </w:r>
      <w:r w:rsidR="00205DC2" w:rsidRPr="00260368">
        <w:rPr>
          <w:rFonts w:ascii="Palatino Linotype" w:hAnsi="Palatino Linotype" w:cs="Arial"/>
          <w:iCs/>
        </w:rPr>
        <w:t>sustancial</w:t>
      </w:r>
      <w:r w:rsidR="00B22927" w:rsidRPr="00260368">
        <w:rPr>
          <w:rFonts w:ascii="Palatino Linotype" w:hAnsi="Palatino Linotype" w:cs="Arial"/>
          <w:iCs/>
        </w:rPr>
        <w:t xml:space="preserve"> que </w:t>
      </w:r>
      <w:r w:rsidR="00E217B9" w:rsidRPr="00260368">
        <w:rPr>
          <w:rFonts w:ascii="Palatino Linotype" w:hAnsi="Palatino Linotype" w:cs="Arial"/>
          <w:iCs/>
        </w:rPr>
        <w:t xml:space="preserve">el Tribunal de Justicia Administrativa del Estado de México es un Órgano Autónomo dotado de plena jurisdicción para emitir y hacer cumplir sus resoluciones con personalidad jurídica y patrimonio diverso a </w:t>
      </w:r>
      <w:r w:rsidR="004C3788" w:rsidRPr="00260368">
        <w:rPr>
          <w:rFonts w:ascii="Palatino Linotype" w:hAnsi="Palatino Linotype" w:cs="Arial"/>
          <w:iCs/>
        </w:rPr>
        <w:t>la Secretaría de Educación, Ciencia, Tecnología e Innovación, por lo cual sugiere presentar su solicitud de información ante la Unidad de Transparencia de ese Sujeto Obligado, adjuntando los datos de contacto del mismo.</w:t>
      </w:r>
    </w:p>
    <w:p w14:paraId="07AFA462" w14:textId="77777777" w:rsidR="00E217B9" w:rsidRPr="00260368" w:rsidRDefault="00E217B9" w:rsidP="00260368">
      <w:pPr>
        <w:spacing w:line="360" w:lineRule="auto"/>
        <w:jc w:val="both"/>
        <w:rPr>
          <w:rFonts w:ascii="Palatino Linotype" w:hAnsi="Palatino Linotype" w:cs="Arial"/>
          <w:iCs/>
        </w:rPr>
      </w:pPr>
    </w:p>
    <w:p w14:paraId="5AF077F6" w14:textId="0E7AC230" w:rsidR="007D38BB" w:rsidRPr="00260368" w:rsidRDefault="00B22927" w:rsidP="00260368">
      <w:pPr>
        <w:pStyle w:val="Prrafodelista"/>
        <w:spacing w:line="360" w:lineRule="auto"/>
        <w:ind w:left="0" w:right="899"/>
        <w:jc w:val="both"/>
        <w:rPr>
          <w:rFonts w:ascii="Palatino Linotype" w:hAnsi="Palatino Linotype" w:cs="Arial"/>
          <w:b/>
          <w:bCs/>
          <w:sz w:val="26"/>
          <w:szCs w:val="26"/>
        </w:rPr>
      </w:pPr>
      <w:r w:rsidRPr="00260368">
        <w:rPr>
          <w:rFonts w:ascii="Palatino Linotype" w:hAnsi="Palatino Linotype" w:cs="Arial"/>
          <w:b/>
          <w:sz w:val="26"/>
          <w:szCs w:val="26"/>
          <w:lang w:val="es-419"/>
        </w:rPr>
        <w:t>III</w:t>
      </w:r>
      <w:r w:rsidR="00E24730" w:rsidRPr="00260368">
        <w:rPr>
          <w:rFonts w:ascii="Palatino Linotype" w:hAnsi="Palatino Linotype" w:cs="Arial"/>
          <w:b/>
          <w:sz w:val="26"/>
          <w:szCs w:val="26"/>
        </w:rPr>
        <w:t>.</w:t>
      </w:r>
      <w:r w:rsidR="000171D8" w:rsidRPr="00260368">
        <w:rPr>
          <w:rFonts w:ascii="Palatino Linotype" w:hAnsi="Palatino Linotype" w:cs="Arial"/>
          <w:b/>
          <w:sz w:val="26"/>
          <w:szCs w:val="26"/>
        </w:rPr>
        <w:t xml:space="preserve"> </w:t>
      </w:r>
      <w:r w:rsidR="007D38BB" w:rsidRPr="00260368">
        <w:rPr>
          <w:rFonts w:ascii="Palatino Linotype" w:hAnsi="Palatino Linotype" w:cs="Arial"/>
          <w:b/>
          <w:bCs/>
          <w:sz w:val="26"/>
          <w:szCs w:val="26"/>
        </w:rPr>
        <w:t xml:space="preserve">Del </w:t>
      </w:r>
      <w:r w:rsidR="00D86297" w:rsidRPr="00260368">
        <w:rPr>
          <w:rFonts w:ascii="Palatino Linotype" w:hAnsi="Palatino Linotype" w:cs="Arial"/>
          <w:b/>
          <w:bCs/>
          <w:sz w:val="26"/>
          <w:szCs w:val="26"/>
        </w:rPr>
        <w:t>Recurso Revisión</w:t>
      </w:r>
    </w:p>
    <w:p w14:paraId="24CA4352" w14:textId="294B45A2" w:rsidR="00590F40" w:rsidRPr="00260368" w:rsidRDefault="000171D8" w:rsidP="00260368">
      <w:pPr>
        <w:spacing w:line="360" w:lineRule="auto"/>
        <w:jc w:val="both"/>
        <w:rPr>
          <w:rFonts w:ascii="Palatino Linotype" w:eastAsia="Palatino Linotype" w:hAnsi="Palatino Linotype" w:cs="Palatino Linotype"/>
          <w:lang w:eastAsia="es-MX"/>
        </w:rPr>
      </w:pPr>
      <w:r w:rsidRPr="00260368">
        <w:rPr>
          <w:rFonts w:ascii="Palatino Linotype" w:hAnsi="Palatino Linotype" w:cs="Arial"/>
        </w:rPr>
        <w:t xml:space="preserve">Inconforme </w:t>
      </w:r>
      <w:r w:rsidR="00590F40" w:rsidRPr="00260368">
        <w:rPr>
          <w:rFonts w:ascii="Palatino Linotype" w:hAnsi="Palatino Linotype" w:cs="Arial"/>
        </w:rPr>
        <w:t>con</w:t>
      </w:r>
      <w:r w:rsidRPr="00260368">
        <w:rPr>
          <w:rFonts w:ascii="Palatino Linotype" w:hAnsi="Palatino Linotype" w:cs="Arial"/>
        </w:rPr>
        <w:t xml:space="preserve"> la respuesta, e</w:t>
      </w:r>
      <w:r w:rsidR="00673C06" w:rsidRPr="00260368">
        <w:rPr>
          <w:rFonts w:ascii="Palatino Linotype" w:hAnsi="Palatino Linotype" w:cs="Arial"/>
        </w:rPr>
        <w:t>l</w:t>
      </w:r>
      <w:r w:rsidRPr="00260368">
        <w:rPr>
          <w:rFonts w:ascii="Palatino Linotype" w:hAnsi="Palatino Linotype" w:cs="Arial"/>
        </w:rPr>
        <w:t xml:space="preserve"> </w:t>
      </w:r>
      <w:r w:rsidR="008934E3" w:rsidRPr="00260368">
        <w:rPr>
          <w:rFonts w:ascii="Palatino Linotype" w:hAnsi="Palatino Linotype" w:cs="Arial"/>
          <w:b/>
        </w:rPr>
        <w:t>seis de febrero de dos mil veinticuatro</w:t>
      </w:r>
      <w:r w:rsidRPr="00260368">
        <w:rPr>
          <w:rFonts w:ascii="Palatino Linotype" w:hAnsi="Palatino Linotype" w:cs="Arial"/>
        </w:rPr>
        <w:t xml:space="preserve">, </w:t>
      </w:r>
      <w:r w:rsidR="00901AE2" w:rsidRPr="00260368">
        <w:rPr>
          <w:rFonts w:ascii="Palatino Linotype" w:hAnsi="Palatino Linotype" w:cs="Arial"/>
          <w:b/>
          <w:lang w:val="es-ES"/>
        </w:rPr>
        <w:t>EL</w:t>
      </w:r>
      <w:r w:rsidR="00884EC7" w:rsidRPr="00260368">
        <w:rPr>
          <w:rFonts w:ascii="Palatino Linotype" w:hAnsi="Palatino Linotype" w:cs="Arial"/>
          <w:b/>
          <w:lang w:val="es-ES"/>
        </w:rPr>
        <w:t xml:space="preserve"> RECURRENTE</w:t>
      </w:r>
      <w:r w:rsidR="00E5139C" w:rsidRPr="00260368">
        <w:rPr>
          <w:rFonts w:ascii="Palatino Linotype" w:hAnsi="Palatino Linotype" w:cs="Arial"/>
          <w:b/>
        </w:rPr>
        <w:t xml:space="preserve"> </w:t>
      </w:r>
      <w:r w:rsidRPr="00260368">
        <w:rPr>
          <w:rFonts w:ascii="Palatino Linotype" w:hAnsi="Palatino Linotype" w:cs="Arial"/>
        </w:rPr>
        <w:t xml:space="preserve">interpuso el </w:t>
      </w:r>
      <w:r w:rsidR="00D86297" w:rsidRPr="00260368">
        <w:rPr>
          <w:rFonts w:ascii="Palatino Linotype" w:hAnsi="Palatino Linotype" w:cs="Arial"/>
        </w:rPr>
        <w:t>Recurso Revisión</w:t>
      </w:r>
      <w:r w:rsidRPr="00260368">
        <w:rPr>
          <w:rFonts w:ascii="Palatino Linotype" w:hAnsi="Palatino Linotype" w:cs="Arial"/>
        </w:rPr>
        <w:t xml:space="preserve"> sujeto del presente estudio</w:t>
      </w:r>
      <w:r w:rsidR="002B686D" w:rsidRPr="00260368">
        <w:rPr>
          <w:rFonts w:ascii="Palatino Linotype" w:hAnsi="Palatino Linotype" w:cs="Arial"/>
          <w:b/>
        </w:rPr>
        <w:t xml:space="preserve">, </w:t>
      </w:r>
      <w:r w:rsidRPr="00260368">
        <w:rPr>
          <w:rFonts w:ascii="Palatino Linotype" w:hAnsi="Palatino Linotype" w:cs="Arial"/>
        </w:rPr>
        <w:t xml:space="preserve">el cual fue registrado en </w:t>
      </w:r>
      <w:r w:rsidRPr="00260368">
        <w:rPr>
          <w:rFonts w:ascii="Palatino Linotype" w:hAnsi="Palatino Linotype" w:cs="Arial"/>
          <w:b/>
        </w:rPr>
        <w:t xml:space="preserve">EL SAIMEX, </w:t>
      </w:r>
      <w:r w:rsidRPr="00260368">
        <w:rPr>
          <w:rFonts w:ascii="Palatino Linotype" w:hAnsi="Palatino Linotype" w:cs="Arial"/>
          <w:bCs/>
        </w:rPr>
        <w:t>y</w:t>
      </w:r>
      <w:r w:rsidRPr="00260368">
        <w:rPr>
          <w:rFonts w:ascii="Palatino Linotype" w:hAnsi="Palatino Linotype" w:cs="Arial"/>
        </w:rPr>
        <w:t xml:space="preserve"> se le asignó el número de expediente </w:t>
      </w:r>
      <w:r w:rsidR="008934E3" w:rsidRPr="00260368">
        <w:rPr>
          <w:rFonts w:ascii="Palatino Linotype" w:hAnsi="Palatino Linotype" w:cs="Arial"/>
          <w:b/>
          <w:lang w:val="es-ES"/>
        </w:rPr>
        <w:t>00602</w:t>
      </w:r>
      <w:r w:rsidR="00260368" w:rsidRPr="00260368">
        <w:rPr>
          <w:rFonts w:ascii="Palatino Linotype" w:hAnsi="Palatino Linotype" w:cs="Arial"/>
          <w:b/>
          <w:lang w:val="es-ES"/>
        </w:rPr>
        <w:t>/INFOEM/IP/RR/2024</w:t>
      </w:r>
      <w:r w:rsidRPr="00260368">
        <w:rPr>
          <w:rFonts w:ascii="Palatino Linotype" w:hAnsi="Palatino Linotype" w:cs="Arial"/>
          <w:b/>
        </w:rPr>
        <w:t>,</w:t>
      </w:r>
      <w:r w:rsidRPr="00260368">
        <w:rPr>
          <w:rFonts w:ascii="Palatino Linotype" w:hAnsi="Palatino Linotype" w:cs="Arial"/>
        </w:rPr>
        <w:t xml:space="preserve"> en el que señaló </w:t>
      </w:r>
      <w:bookmarkStart w:id="1" w:name="_Hlk149220614"/>
      <w:r w:rsidR="00AF34C6" w:rsidRPr="00260368">
        <w:rPr>
          <w:rFonts w:ascii="Palatino Linotype" w:eastAsia="Palatino Linotype" w:hAnsi="Palatino Linotype" w:cs="Palatino Linotype"/>
          <w:lang w:eastAsia="es-MX"/>
        </w:rPr>
        <w:t>lo siguiente</w:t>
      </w:r>
      <w:r w:rsidR="00AF34C6" w:rsidRPr="00260368">
        <w:rPr>
          <w:rFonts w:ascii="Palatino Linotype" w:hAnsi="Palatino Linotype" w:cs="Arial"/>
        </w:rPr>
        <w:t xml:space="preserve"> </w:t>
      </w:r>
      <w:r w:rsidR="00AB4C98" w:rsidRPr="00260368">
        <w:rPr>
          <w:rFonts w:ascii="Palatino Linotype" w:hAnsi="Palatino Linotype" w:cs="Arial"/>
        </w:rPr>
        <w:t>como</w:t>
      </w:r>
      <w:r w:rsidR="00590F40" w:rsidRPr="00260368">
        <w:rPr>
          <w:rFonts w:ascii="Palatino Linotype" w:eastAsia="Palatino Linotype" w:hAnsi="Palatino Linotype" w:cs="Palatino Linotype"/>
          <w:lang w:eastAsia="es-MX"/>
        </w:rPr>
        <w:t>:</w:t>
      </w:r>
    </w:p>
    <w:p w14:paraId="34ACCC1F" w14:textId="77777777" w:rsidR="00AF34C6" w:rsidRPr="00260368" w:rsidRDefault="00AF34C6" w:rsidP="00260368">
      <w:pPr>
        <w:spacing w:line="360" w:lineRule="auto"/>
        <w:jc w:val="both"/>
        <w:rPr>
          <w:rFonts w:ascii="Palatino Linotype" w:eastAsia="Palatino Linotype" w:hAnsi="Palatino Linotype" w:cs="Palatino Linotype"/>
          <w:lang w:eastAsia="es-MX"/>
        </w:rPr>
      </w:pPr>
    </w:p>
    <w:bookmarkEnd w:id="1"/>
    <w:p w14:paraId="4AA5C456" w14:textId="77777777" w:rsidR="00AF34C6" w:rsidRPr="00260368" w:rsidRDefault="00AF34C6" w:rsidP="00260368">
      <w:pPr>
        <w:widowControl w:val="0"/>
        <w:autoSpaceDE w:val="0"/>
        <w:autoSpaceDN w:val="0"/>
        <w:adjustRightInd w:val="0"/>
        <w:spacing w:line="360" w:lineRule="auto"/>
        <w:jc w:val="both"/>
        <w:rPr>
          <w:rFonts w:ascii="Palatino Linotype" w:hAnsi="Palatino Linotype" w:cs="Arial"/>
          <w:b/>
        </w:rPr>
      </w:pPr>
      <w:r w:rsidRPr="00260368">
        <w:rPr>
          <w:rFonts w:ascii="Palatino Linotype" w:hAnsi="Palatino Linotype" w:cs="Arial"/>
          <w:b/>
          <w:bCs/>
        </w:rPr>
        <w:t>Acto Impugnado:</w:t>
      </w:r>
      <w:r w:rsidRPr="00260368">
        <w:rPr>
          <w:rFonts w:ascii="Palatino Linotype" w:hAnsi="Palatino Linotype" w:cs="Arial"/>
        </w:rPr>
        <w:t xml:space="preserve"> </w:t>
      </w:r>
    </w:p>
    <w:p w14:paraId="5469FE7E" w14:textId="77777777" w:rsidR="00AF34C6" w:rsidRPr="00260368" w:rsidRDefault="00AF34C6" w:rsidP="00260368">
      <w:pPr>
        <w:widowControl w:val="0"/>
        <w:ind w:left="850" w:right="689"/>
        <w:jc w:val="both"/>
        <w:rPr>
          <w:rFonts w:ascii="Palatino Linotype" w:eastAsia="Palatino Linotype" w:hAnsi="Palatino Linotype" w:cs="Palatino Linotype"/>
          <w:i/>
          <w:lang w:eastAsia="es-MX"/>
        </w:rPr>
      </w:pPr>
    </w:p>
    <w:p w14:paraId="01550D28" w14:textId="00EDC547" w:rsidR="00AF34C6" w:rsidRPr="00260368" w:rsidRDefault="00AF34C6" w:rsidP="00260368">
      <w:pPr>
        <w:widowControl w:val="0"/>
        <w:ind w:left="850" w:right="689"/>
        <w:jc w:val="both"/>
        <w:rPr>
          <w:rFonts w:ascii="Palatino Linotype" w:eastAsia="Palatino Linotype" w:hAnsi="Palatino Linotype" w:cs="Palatino Linotype"/>
          <w:i/>
          <w:sz w:val="22"/>
          <w:szCs w:val="22"/>
          <w:lang w:eastAsia="es-MX"/>
        </w:rPr>
      </w:pPr>
      <w:r w:rsidRPr="00260368">
        <w:rPr>
          <w:rFonts w:ascii="Palatino Linotype" w:eastAsia="Palatino Linotype" w:hAnsi="Palatino Linotype" w:cs="Palatino Linotype"/>
          <w:i/>
          <w:sz w:val="22"/>
          <w:szCs w:val="22"/>
          <w:lang w:eastAsia="es-MX"/>
        </w:rPr>
        <w:t>“</w:t>
      </w:r>
      <w:r w:rsidR="008934E3" w:rsidRPr="00260368">
        <w:rPr>
          <w:rFonts w:ascii="Palatino Linotype" w:eastAsia="Palatino Linotype" w:hAnsi="Palatino Linotype" w:cs="Palatino Linotype"/>
          <w:i/>
          <w:sz w:val="22"/>
          <w:szCs w:val="22"/>
          <w:lang w:eastAsia="es-MX"/>
        </w:rPr>
        <w:t>La respuesta a la solicitud 00047SECTI/IP/2024.</w:t>
      </w:r>
      <w:r w:rsidRPr="00260368">
        <w:rPr>
          <w:rFonts w:ascii="Palatino Linotype" w:eastAsia="Palatino Linotype" w:hAnsi="Palatino Linotype" w:cs="Palatino Linotype"/>
          <w:i/>
          <w:sz w:val="22"/>
          <w:szCs w:val="22"/>
          <w:lang w:eastAsia="es-MX"/>
        </w:rPr>
        <w:t xml:space="preserve">” </w:t>
      </w:r>
      <w:r w:rsidRPr="00260368">
        <w:rPr>
          <w:rFonts w:ascii="Palatino Linotype" w:eastAsia="Palatino Linotype" w:hAnsi="Palatino Linotype" w:cs="Palatino Linotype"/>
          <w:sz w:val="22"/>
          <w:szCs w:val="22"/>
          <w:lang w:eastAsia="es-MX"/>
        </w:rPr>
        <w:t>(Sic).</w:t>
      </w:r>
      <w:r w:rsidRPr="00260368">
        <w:rPr>
          <w:rFonts w:ascii="Palatino Linotype" w:eastAsia="Palatino Linotype" w:hAnsi="Palatino Linotype" w:cs="Palatino Linotype"/>
          <w:i/>
          <w:sz w:val="22"/>
          <w:szCs w:val="22"/>
          <w:lang w:eastAsia="es-MX"/>
        </w:rPr>
        <w:t xml:space="preserve"> </w:t>
      </w:r>
    </w:p>
    <w:p w14:paraId="5A8EA72C" w14:textId="77777777" w:rsidR="00AF34C6" w:rsidRPr="00260368" w:rsidRDefault="00AF34C6" w:rsidP="00260368">
      <w:pPr>
        <w:widowControl w:val="0"/>
        <w:spacing w:line="360" w:lineRule="auto"/>
        <w:jc w:val="both"/>
        <w:rPr>
          <w:rFonts w:ascii="Palatino Linotype" w:eastAsia="Palatino Linotype" w:hAnsi="Palatino Linotype" w:cs="Palatino Linotype"/>
          <w:b/>
          <w:bCs/>
          <w:lang w:eastAsia="es-MX"/>
        </w:rPr>
      </w:pPr>
    </w:p>
    <w:p w14:paraId="3F426D4F" w14:textId="77777777" w:rsidR="00AF34C6" w:rsidRPr="00260368" w:rsidRDefault="00AF34C6" w:rsidP="00260368">
      <w:pPr>
        <w:widowControl w:val="0"/>
        <w:spacing w:line="360" w:lineRule="auto"/>
        <w:jc w:val="both"/>
        <w:rPr>
          <w:rFonts w:ascii="Palatino Linotype" w:eastAsia="Palatino Linotype" w:hAnsi="Palatino Linotype" w:cs="Palatino Linotype"/>
          <w:lang w:eastAsia="es-MX"/>
        </w:rPr>
      </w:pPr>
      <w:r w:rsidRPr="00260368">
        <w:rPr>
          <w:rFonts w:ascii="Palatino Linotype" w:eastAsia="Palatino Linotype" w:hAnsi="Palatino Linotype" w:cs="Palatino Linotype"/>
          <w:b/>
          <w:bCs/>
          <w:lang w:eastAsia="es-MX"/>
        </w:rPr>
        <w:t>Así como Razones o Motivos de Inconformidad</w:t>
      </w:r>
      <w:r w:rsidRPr="00260368">
        <w:rPr>
          <w:rFonts w:ascii="Palatino Linotype" w:eastAsia="Palatino Linotype" w:hAnsi="Palatino Linotype" w:cs="Palatino Linotype"/>
          <w:lang w:eastAsia="es-MX"/>
        </w:rPr>
        <w:t>:</w:t>
      </w:r>
    </w:p>
    <w:p w14:paraId="7268365B" w14:textId="47DB7B0E" w:rsidR="00AF34C6" w:rsidRPr="00260368" w:rsidRDefault="00AF34C6" w:rsidP="00260368">
      <w:pPr>
        <w:widowControl w:val="0"/>
        <w:ind w:left="850" w:right="689"/>
        <w:jc w:val="both"/>
        <w:rPr>
          <w:rFonts w:ascii="Palatino Linotype" w:hAnsi="Palatino Linotype"/>
          <w:iCs/>
          <w:sz w:val="22"/>
          <w:szCs w:val="22"/>
        </w:rPr>
      </w:pPr>
      <w:r w:rsidRPr="00260368">
        <w:rPr>
          <w:rFonts w:ascii="Palatino Linotype" w:hAnsi="Palatino Linotype"/>
          <w:i/>
          <w:iCs/>
          <w:sz w:val="22"/>
          <w:szCs w:val="22"/>
        </w:rPr>
        <w:t>“</w:t>
      </w:r>
      <w:r w:rsidR="008934E3" w:rsidRPr="00260368">
        <w:rPr>
          <w:rFonts w:ascii="Palatino Linotype" w:hAnsi="Palatino Linotype"/>
          <w:i/>
          <w:iCs/>
          <w:sz w:val="22"/>
          <w:szCs w:val="22"/>
        </w:rPr>
        <w:t>Solicité se me proporcionara la documentación que debió presentar el Tribunal de Justicia Administrativa del Estado de México para obtener los tres REVOE que le fueron autorizados por el sujeto obligado (Secretaría de Educación). Sin embargo, manifiesta ser incompetente en atención a que, dice: "que el Tribunal es un órgano autónomo... diverso de la Secretaría", pero lo solicitado es la documentación que el sujeto obligado debe tener en su poder porque éste le fue proporcionado para que en consecuencia expidiera los REVOE. Por tanto, su respuesta es incorrecta y dilatoria en perjuicio de mi derecho a obtener información pública.</w:t>
      </w:r>
      <w:r w:rsidRPr="00260368">
        <w:rPr>
          <w:rFonts w:ascii="Palatino Linotype" w:hAnsi="Palatino Linotype"/>
          <w:i/>
          <w:iCs/>
          <w:sz w:val="22"/>
          <w:szCs w:val="22"/>
        </w:rPr>
        <w:t xml:space="preserve">” </w:t>
      </w:r>
      <w:r w:rsidRPr="00260368">
        <w:rPr>
          <w:rFonts w:ascii="Palatino Linotype" w:hAnsi="Palatino Linotype"/>
          <w:iCs/>
          <w:sz w:val="22"/>
          <w:szCs w:val="22"/>
        </w:rPr>
        <w:t>(Sic).</w:t>
      </w:r>
    </w:p>
    <w:p w14:paraId="22FA25EA" w14:textId="77777777" w:rsidR="00AF34C6" w:rsidRPr="00260368" w:rsidRDefault="00AF34C6" w:rsidP="00260368">
      <w:pPr>
        <w:spacing w:line="360" w:lineRule="auto"/>
        <w:jc w:val="both"/>
        <w:rPr>
          <w:rFonts w:ascii="Palatino Linotype" w:hAnsi="Palatino Linotype" w:cs="Arial"/>
          <w:b/>
          <w:szCs w:val="28"/>
          <w:lang w:val="es-419"/>
        </w:rPr>
      </w:pPr>
    </w:p>
    <w:p w14:paraId="4A0C90EA" w14:textId="5302C95A" w:rsidR="008934E3" w:rsidRPr="00260368" w:rsidRDefault="008934E3" w:rsidP="00260368">
      <w:pPr>
        <w:spacing w:line="360" w:lineRule="auto"/>
        <w:jc w:val="both"/>
        <w:rPr>
          <w:rFonts w:ascii="Palatino Linotype" w:hAnsi="Palatino Linotype" w:cs="Arial"/>
          <w:szCs w:val="28"/>
          <w:lang w:val="es-419"/>
        </w:rPr>
      </w:pPr>
      <w:r w:rsidRPr="00260368">
        <w:rPr>
          <w:rFonts w:ascii="Palatino Linotype" w:hAnsi="Palatino Linotype" w:cs="Arial"/>
          <w:szCs w:val="28"/>
          <w:lang w:val="es-419"/>
        </w:rPr>
        <w:lastRenderedPageBreak/>
        <w:t xml:space="preserve">Así mismo se advierte que el particular adjuntó el archivo electrónico </w:t>
      </w:r>
      <w:r w:rsidRPr="00260368">
        <w:rPr>
          <w:rFonts w:ascii="Palatino Linotype" w:hAnsi="Palatino Linotype" w:cs="Arial"/>
          <w:i/>
          <w:szCs w:val="28"/>
          <w:lang w:val="es-419"/>
        </w:rPr>
        <w:t xml:space="preserve">“INCOMPETENCIA_047.pdf”, </w:t>
      </w:r>
      <w:r w:rsidR="008E3021" w:rsidRPr="00260368">
        <w:rPr>
          <w:rFonts w:ascii="Palatino Linotype" w:hAnsi="Palatino Linotype" w:cs="Arial"/>
          <w:szCs w:val="28"/>
          <w:lang w:val="es-419"/>
        </w:rPr>
        <w:t xml:space="preserve">de cuyo contenido se advierte el oficio remitido en respuesta por parte del </w:t>
      </w:r>
      <w:r w:rsidR="008E3021" w:rsidRPr="00260368">
        <w:rPr>
          <w:rFonts w:ascii="Palatino Linotype" w:hAnsi="Palatino Linotype" w:cs="Arial"/>
          <w:b/>
          <w:szCs w:val="28"/>
          <w:lang w:val="es-419"/>
        </w:rPr>
        <w:t>SUJETO OBLIGADO</w:t>
      </w:r>
      <w:r w:rsidR="008E3021" w:rsidRPr="00260368">
        <w:rPr>
          <w:rFonts w:ascii="Palatino Linotype" w:hAnsi="Palatino Linotype" w:cs="Arial"/>
          <w:szCs w:val="28"/>
          <w:lang w:val="es-419"/>
        </w:rPr>
        <w:t>.</w:t>
      </w:r>
    </w:p>
    <w:p w14:paraId="2CF354F1" w14:textId="77777777" w:rsidR="008E3021" w:rsidRPr="00260368" w:rsidRDefault="008E3021" w:rsidP="00260368">
      <w:pPr>
        <w:spacing w:line="360" w:lineRule="auto"/>
        <w:jc w:val="both"/>
        <w:rPr>
          <w:rFonts w:ascii="Palatino Linotype" w:hAnsi="Palatino Linotype" w:cs="Arial"/>
          <w:szCs w:val="28"/>
          <w:lang w:val="es-419"/>
        </w:rPr>
      </w:pPr>
    </w:p>
    <w:p w14:paraId="11CDF804" w14:textId="17F58CC7" w:rsidR="007D38BB" w:rsidRPr="00260368" w:rsidRDefault="00AF34C6" w:rsidP="00260368">
      <w:pPr>
        <w:spacing w:line="360" w:lineRule="auto"/>
        <w:jc w:val="both"/>
        <w:rPr>
          <w:rFonts w:ascii="Palatino Linotype" w:hAnsi="Palatino Linotype" w:cs="Arial"/>
          <w:b/>
          <w:sz w:val="28"/>
          <w:szCs w:val="28"/>
        </w:rPr>
      </w:pPr>
      <w:r w:rsidRPr="00260368">
        <w:rPr>
          <w:rFonts w:ascii="Palatino Linotype" w:hAnsi="Palatino Linotype" w:cs="Arial"/>
          <w:b/>
          <w:sz w:val="28"/>
          <w:szCs w:val="28"/>
          <w:lang w:val="es-419"/>
        </w:rPr>
        <w:t>I</w:t>
      </w:r>
      <w:r w:rsidR="00A606B9" w:rsidRPr="00260368">
        <w:rPr>
          <w:rFonts w:ascii="Palatino Linotype" w:hAnsi="Palatino Linotype" w:cs="Arial"/>
          <w:b/>
          <w:sz w:val="28"/>
          <w:szCs w:val="28"/>
          <w:lang w:val="es-419"/>
        </w:rPr>
        <w:t>V</w:t>
      </w:r>
      <w:r w:rsidR="000171D8" w:rsidRPr="00260368">
        <w:rPr>
          <w:rFonts w:ascii="Palatino Linotype" w:hAnsi="Palatino Linotype" w:cs="Arial"/>
          <w:b/>
          <w:sz w:val="28"/>
          <w:szCs w:val="28"/>
        </w:rPr>
        <w:t xml:space="preserve">. </w:t>
      </w:r>
      <w:r w:rsidR="007D38BB" w:rsidRPr="00260368">
        <w:rPr>
          <w:rFonts w:ascii="Palatino Linotype" w:hAnsi="Palatino Linotype" w:cs="Arial"/>
          <w:b/>
          <w:sz w:val="28"/>
          <w:szCs w:val="28"/>
        </w:rPr>
        <w:t xml:space="preserve">Del turno del </w:t>
      </w:r>
      <w:r w:rsidR="00D86297" w:rsidRPr="00260368">
        <w:rPr>
          <w:rFonts w:ascii="Palatino Linotype" w:hAnsi="Palatino Linotype" w:cs="Arial"/>
          <w:b/>
          <w:sz w:val="28"/>
          <w:szCs w:val="28"/>
        </w:rPr>
        <w:t>Recurso Revisión</w:t>
      </w:r>
    </w:p>
    <w:p w14:paraId="18DB342D" w14:textId="0F8C76BD" w:rsidR="000171D8" w:rsidRPr="00260368" w:rsidRDefault="000171D8" w:rsidP="00260368">
      <w:pPr>
        <w:spacing w:line="360" w:lineRule="auto"/>
        <w:jc w:val="both"/>
        <w:rPr>
          <w:rFonts w:ascii="Palatino Linotype" w:hAnsi="Palatino Linotype" w:cs="Arial"/>
        </w:rPr>
      </w:pPr>
      <w:r w:rsidRPr="00260368">
        <w:rPr>
          <w:rFonts w:ascii="Palatino Linotype" w:hAnsi="Palatino Linotype" w:cs="Arial"/>
        </w:rPr>
        <w:t>E</w:t>
      </w:r>
      <w:r w:rsidR="00673C06" w:rsidRPr="00260368">
        <w:rPr>
          <w:rFonts w:ascii="Palatino Linotype" w:hAnsi="Palatino Linotype" w:cs="Arial"/>
        </w:rPr>
        <w:t>l</w:t>
      </w:r>
      <w:r w:rsidRPr="00260368">
        <w:rPr>
          <w:rFonts w:ascii="Palatino Linotype" w:hAnsi="Palatino Linotype" w:cs="Arial"/>
        </w:rPr>
        <w:t xml:space="preserve"> </w:t>
      </w:r>
      <w:r w:rsidR="008E3021" w:rsidRPr="00260368">
        <w:rPr>
          <w:rFonts w:ascii="Palatino Linotype" w:hAnsi="Palatino Linotype" w:cs="Arial"/>
          <w:b/>
          <w:bCs/>
        </w:rPr>
        <w:t xml:space="preserve">seis de febrero </w:t>
      </w:r>
      <w:r w:rsidR="00AF34C6" w:rsidRPr="00260368">
        <w:rPr>
          <w:rFonts w:ascii="Palatino Linotype" w:hAnsi="Palatino Linotype" w:cs="Arial"/>
          <w:b/>
          <w:bCs/>
        </w:rPr>
        <w:t xml:space="preserve">de dos mil </w:t>
      </w:r>
      <w:r w:rsidR="008E3021" w:rsidRPr="00260368">
        <w:rPr>
          <w:rFonts w:ascii="Palatino Linotype" w:hAnsi="Palatino Linotype" w:cs="Arial"/>
          <w:b/>
          <w:bCs/>
        </w:rPr>
        <w:t>veinticuatro</w:t>
      </w:r>
      <w:r w:rsidRPr="00260368">
        <w:rPr>
          <w:rFonts w:ascii="Palatino Linotype" w:hAnsi="Palatino Linotype" w:cs="Arial"/>
        </w:rPr>
        <w:t xml:space="preserve">, el </w:t>
      </w:r>
      <w:r w:rsidR="004D5FF2" w:rsidRPr="00260368">
        <w:rPr>
          <w:rFonts w:ascii="Palatino Linotype" w:hAnsi="Palatino Linotype" w:cs="Arial"/>
        </w:rPr>
        <w:t>R</w:t>
      </w:r>
      <w:r w:rsidRPr="00260368">
        <w:rPr>
          <w:rFonts w:ascii="Palatino Linotype" w:hAnsi="Palatino Linotype" w:cs="Arial"/>
        </w:rPr>
        <w:t xml:space="preserve">ecurso que se trata se envió electrónicamente al Instituto de </w:t>
      </w:r>
      <w:r w:rsidRPr="00260368">
        <w:rPr>
          <w:rFonts w:ascii="Palatino Linotype" w:eastAsia="Arial Unicode MS" w:hAnsi="Palatino Linotype" w:cs="Arial"/>
        </w:rPr>
        <w:t>Transparencia</w:t>
      </w:r>
      <w:r w:rsidRPr="00260368">
        <w:rPr>
          <w:rFonts w:ascii="Palatino Linotype" w:hAnsi="Palatino Linotype" w:cs="Arial"/>
        </w:rPr>
        <w:t xml:space="preserve">, Acceso a la </w:t>
      </w:r>
      <w:r w:rsidR="00D86297" w:rsidRPr="00260368">
        <w:rPr>
          <w:rFonts w:ascii="Palatino Linotype" w:hAnsi="Palatino Linotype" w:cs="Arial"/>
        </w:rPr>
        <w:t>Información Pública</w:t>
      </w:r>
      <w:r w:rsidRPr="00260368">
        <w:rPr>
          <w:rFonts w:ascii="Palatino Linotype" w:hAnsi="Palatino Linotype" w:cs="Arial"/>
        </w:rPr>
        <w:t xml:space="preserve"> y Protección de Datos Personales del Estado de México y Municipios; </w:t>
      </w:r>
      <w:r w:rsidR="009E2E2C" w:rsidRPr="00260368">
        <w:rPr>
          <w:rFonts w:ascii="Palatino Linotype" w:hAnsi="Palatino Linotype" w:cs="Arial"/>
        </w:rPr>
        <w:t xml:space="preserve">por lo que, </w:t>
      </w:r>
      <w:r w:rsidRPr="00260368">
        <w:rPr>
          <w:rFonts w:ascii="Palatino Linotype" w:hAnsi="Palatino Linotype" w:cs="Arial"/>
        </w:rPr>
        <w:t xml:space="preserve">con fundamento en el artículo 185, fracción I de la </w:t>
      </w:r>
      <w:r w:rsidRPr="00260368">
        <w:rPr>
          <w:rFonts w:ascii="Palatino Linotype" w:hAnsi="Palatino Linotype"/>
        </w:rPr>
        <w:t xml:space="preserve">Ley de Transparencia </w:t>
      </w:r>
      <w:r w:rsidR="008821D3" w:rsidRPr="00260368">
        <w:rPr>
          <w:rFonts w:ascii="Palatino Linotype" w:hAnsi="Palatino Linotype"/>
        </w:rPr>
        <w:t>local</w:t>
      </w:r>
      <w:r w:rsidRPr="00260368">
        <w:rPr>
          <w:rFonts w:ascii="Palatino Linotype" w:hAnsi="Palatino Linotype" w:cs="Arial"/>
        </w:rPr>
        <w:t xml:space="preserve">, se turnó </w:t>
      </w:r>
      <w:r w:rsidR="00727578" w:rsidRPr="00260368">
        <w:rPr>
          <w:rFonts w:ascii="Palatino Linotype" w:hAnsi="Palatino Linotype" w:cs="Arial"/>
        </w:rPr>
        <w:t xml:space="preserve">mediante </w:t>
      </w:r>
      <w:r w:rsidR="00727578" w:rsidRPr="00260368">
        <w:rPr>
          <w:rFonts w:ascii="Palatino Linotype" w:hAnsi="Palatino Linotype" w:cs="Arial"/>
          <w:b/>
        </w:rPr>
        <w:t xml:space="preserve">EL </w:t>
      </w:r>
      <w:r w:rsidRPr="00260368">
        <w:rPr>
          <w:rFonts w:ascii="Palatino Linotype" w:eastAsia="Arial Unicode MS" w:hAnsi="Palatino Linotype" w:cs="Arial"/>
          <w:b/>
        </w:rPr>
        <w:t>SAIMEX</w:t>
      </w:r>
      <w:r w:rsidR="00B41543" w:rsidRPr="00260368">
        <w:rPr>
          <w:rFonts w:ascii="Palatino Linotype" w:hAnsi="Palatino Linotype"/>
        </w:rPr>
        <w:t xml:space="preserve">, </w:t>
      </w:r>
      <w:r w:rsidR="00136CC0" w:rsidRPr="00260368">
        <w:rPr>
          <w:rFonts w:ascii="Palatino Linotype" w:hAnsi="Palatino Linotype"/>
        </w:rPr>
        <w:t>a</w:t>
      </w:r>
      <w:r w:rsidR="00A606B9" w:rsidRPr="00260368">
        <w:rPr>
          <w:rFonts w:ascii="Palatino Linotype" w:hAnsi="Palatino Linotype"/>
          <w:lang w:val="es-419"/>
        </w:rPr>
        <w:t xml:space="preserve"> </w:t>
      </w:r>
      <w:r w:rsidR="00136CC0" w:rsidRPr="00260368">
        <w:rPr>
          <w:rFonts w:ascii="Palatino Linotype" w:hAnsi="Palatino Linotype"/>
        </w:rPr>
        <w:t>l</w:t>
      </w:r>
      <w:r w:rsidR="00A606B9" w:rsidRPr="00260368">
        <w:rPr>
          <w:rFonts w:ascii="Palatino Linotype" w:hAnsi="Palatino Linotype"/>
          <w:lang w:val="es-419"/>
        </w:rPr>
        <w:t>a</w:t>
      </w:r>
      <w:r w:rsidR="00CE22BE" w:rsidRPr="00260368">
        <w:rPr>
          <w:rFonts w:ascii="Palatino Linotype" w:hAnsi="Palatino Linotype"/>
        </w:rPr>
        <w:t xml:space="preserve"> </w:t>
      </w:r>
      <w:r w:rsidR="00136CC0" w:rsidRPr="00260368">
        <w:rPr>
          <w:rFonts w:ascii="Palatino Linotype" w:hAnsi="Palatino Linotype"/>
          <w:b/>
        </w:rPr>
        <w:t>C</w:t>
      </w:r>
      <w:r w:rsidR="00136CC0" w:rsidRPr="00260368">
        <w:rPr>
          <w:rFonts w:ascii="Palatino Linotype" w:hAnsi="Palatino Linotype" w:cs="Arial"/>
          <w:b/>
        </w:rPr>
        <w:t>omisionad</w:t>
      </w:r>
      <w:r w:rsidR="00A606B9" w:rsidRPr="00260368">
        <w:rPr>
          <w:rFonts w:ascii="Palatino Linotype" w:hAnsi="Palatino Linotype" w:cs="Arial"/>
          <w:b/>
          <w:lang w:val="es-419"/>
        </w:rPr>
        <w:t xml:space="preserve">a </w:t>
      </w:r>
      <w:r w:rsidR="009260D0" w:rsidRPr="00260368">
        <w:rPr>
          <w:rFonts w:ascii="Palatino Linotype" w:hAnsi="Palatino Linotype" w:cs="Arial"/>
          <w:b/>
          <w:lang w:val="es-419"/>
        </w:rPr>
        <w:t>Sharon Cristina Morales Martínez</w:t>
      </w:r>
      <w:r w:rsidR="00873E36" w:rsidRPr="00260368">
        <w:rPr>
          <w:rFonts w:ascii="Palatino Linotype" w:hAnsi="Palatino Linotype" w:cs="Arial"/>
          <w:b/>
          <w:lang w:val="es-419"/>
        </w:rPr>
        <w:t xml:space="preserve"> </w:t>
      </w:r>
      <w:r w:rsidRPr="00260368">
        <w:rPr>
          <w:rFonts w:ascii="Palatino Linotype" w:hAnsi="Palatino Linotype" w:cs="Arial"/>
        </w:rPr>
        <w:t xml:space="preserve">a efecto de decretar su admisión o </w:t>
      </w:r>
      <w:proofErr w:type="spellStart"/>
      <w:r w:rsidRPr="00260368">
        <w:rPr>
          <w:rFonts w:ascii="Palatino Linotype" w:hAnsi="Palatino Linotype" w:cs="Arial"/>
        </w:rPr>
        <w:t>desechamiento</w:t>
      </w:r>
      <w:proofErr w:type="spellEnd"/>
      <w:r w:rsidRPr="00260368">
        <w:rPr>
          <w:rFonts w:ascii="Palatino Linotype" w:hAnsi="Palatino Linotype" w:cs="Arial"/>
        </w:rPr>
        <w:t>.</w:t>
      </w:r>
    </w:p>
    <w:p w14:paraId="4BBA06FC" w14:textId="77777777" w:rsidR="00406476" w:rsidRPr="00260368" w:rsidRDefault="00406476" w:rsidP="00260368">
      <w:pPr>
        <w:spacing w:line="360" w:lineRule="auto"/>
        <w:jc w:val="both"/>
        <w:rPr>
          <w:rFonts w:ascii="Palatino Linotype" w:hAnsi="Palatino Linotype" w:cs="Arial"/>
        </w:rPr>
      </w:pPr>
    </w:p>
    <w:p w14:paraId="6E2E972C" w14:textId="326D50B8" w:rsidR="007D38BB" w:rsidRPr="00260368" w:rsidRDefault="007D38BB" w:rsidP="00260368">
      <w:pPr>
        <w:tabs>
          <w:tab w:val="center" w:pos="4252"/>
          <w:tab w:val="right" w:pos="8504"/>
        </w:tabs>
        <w:spacing w:line="360" w:lineRule="auto"/>
        <w:jc w:val="both"/>
        <w:rPr>
          <w:rFonts w:ascii="Palatino Linotype" w:hAnsi="Palatino Linotype" w:cs="Arial"/>
          <w:b/>
        </w:rPr>
      </w:pPr>
      <w:r w:rsidRPr="00260368">
        <w:rPr>
          <w:rFonts w:ascii="Palatino Linotype" w:hAnsi="Palatino Linotype" w:cs="Arial"/>
          <w:b/>
        </w:rPr>
        <w:t xml:space="preserve">a) Admisión del </w:t>
      </w:r>
      <w:r w:rsidR="00D86297" w:rsidRPr="00260368">
        <w:rPr>
          <w:rFonts w:ascii="Palatino Linotype" w:hAnsi="Palatino Linotype" w:cs="Arial"/>
          <w:b/>
        </w:rPr>
        <w:t>Recurso Revisión</w:t>
      </w:r>
    </w:p>
    <w:p w14:paraId="7B625BB9" w14:textId="5C39EFDA" w:rsidR="000171D8" w:rsidRPr="00260368" w:rsidRDefault="000171D8" w:rsidP="00260368">
      <w:pPr>
        <w:tabs>
          <w:tab w:val="center" w:pos="4252"/>
          <w:tab w:val="right" w:pos="8504"/>
        </w:tabs>
        <w:spacing w:line="360" w:lineRule="auto"/>
        <w:jc w:val="both"/>
        <w:rPr>
          <w:rFonts w:ascii="Palatino Linotype" w:hAnsi="Palatino Linotype" w:cs="Arial"/>
        </w:rPr>
      </w:pPr>
      <w:r w:rsidRPr="00260368">
        <w:rPr>
          <w:rFonts w:ascii="Palatino Linotype" w:hAnsi="Palatino Linotype" w:cs="Arial"/>
        </w:rPr>
        <w:t>De las constancias del expediente electrónico del</w:t>
      </w:r>
      <w:r w:rsidRPr="00260368">
        <w:rPr>
          <w:rFonts w:ascii="Palatino Linotype" w:hAnsi="Palatino Linotype" w:cs="Arial"/>
          <w:b/>
        </w:rPr>
        <w:t xml:space="preserve"> SAIMEX</w:t>
      </w:r>
      <w:r w:rsidRPr="00260368">
        <w:rPr>
          <w:rFonts w:ascii="Palatino Linotype" w:hAnsi="Palatino Linotype" w:cs="Arial"/>
        </w:rPr>
        <w:t xml:space="preserve">, se advierte que </w:t>
      </w:r>
      <w:r w:rsidR="00727578" w:rsidRPr="00260368">
        <w:rPr>
          <w:rFonts w:ascii="Palatino Linotype" w:hAnsi="Palatino Linotype" w:cs="Arial"/>
        </w:rPr>
        <w:t>el</w:t>
      </w:r>
      <w:r w:rsidRPr="00260368">
        <w:rPr>
          <w:rFonts w:ascii="Palatino Linotype" w:hAnsi="Palatino Linotype" w:cs="Arial"/>
        </w:rPr>
        <w:t xml:space="preserve"> </w:t>
      </w:r>
      <w:r w:rsidR="008E3021" w:rsidRPr="00260368">
        <w:rPr>
          <w:rFonts w:ascii="Palatino Linotype" w:hAnsi="Palatino Linotype" w:cs="Arial"/>
          <w:b/>
          <w:bCs/>
        </w:rPr>
        <w:t xml:space="preserve">nueve de febrero de </w:t>
      </w:r>
      <w:r w:rsidR="008E3021" w:rsidRPr="00260368">
        <w:rPr>
          <w:rFonts w:ascii="Palatino Linotype" w:hAnsi="Palatino Linotype" w:cs="Arial"/>
          <w:b/>
        </w:rPr>
        <w:t>veinticuatro</w:t>
      </w:r>
      <w:r w:rsidRPr="00260368">
        <w:rPr>
          <w:rFonts w:ascii="Palatino Linotype" w:hAnsi="Palatino Linotype" w:cs="Arial"/>
        </w:rPr>
        <w:t xml:space="preserve">, se acordó la admisión a trámite del </w:t>
      </w:r>
      <w:r w:rsidR="00D86297" w:rsidRPr="00260368">
        <w:rPr>
          <w:rFonts w:ascii="Palatino Linotype" w:hAnsi="Palatino Linotype" w:cs="Arial"/>
        </w:rPr>
        <w:t>Recurso Revisión</w:t>
      </w:r>
      <w:r w:rsidRPr="00260368">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260368">
        <w:rPr>
          <w:rFonts w:ascii="Palatino Linotype" w:hAnsi="Palatino Linotype" w:cs="Arial"/>
        </w:rPr>
        <w:t>local</w:t>
      </w:r>
      <w:r w:rsidR="00F74A05" w:rsidRPr="00260368">
        <w:rPr>
          <w:rFonts w:ascii="Palatino Linotype" w:hAnsi="Palatino Linotype" w:cs="Arial"/>
        </w:rPr>
        <w:t>;</w:t>
      </w:r>
      <w:r w:rsidRPr="00260368">
        <w:rPr>
          <w:rFonts w:ascii="Palatino Linotype" w:hAnsi="Palatino Linotype" w:cs="Arial"/>
        </w:rPr>
        <w:t xml:space="preserve"> </w:t>
      </w:r>
      <w:r w:rsidR="00901AE2" w:rsidRPr="00260368">
        <w:rPr>
          <w:rFonts w:ascii="Palatino Linotype" w:hAnsi="Palatino Linotype" w:cs="Arial"/>
          <w:b/>
          <w:lang w:val="es-ES"/>
        </w:rPr>
        <w:t>EL</w:t>
      </w:r>
      <w:r w:rsidR="00884EC7" w:rsidRPr="00260368">
        <w:rPr>
          <w:rFonts w:ascii="Palatino Linotype" w:hAnsi="Palatino Linotype" w:cs="Arial"/>
          <w:b/>
        </w:rPr>
        <w:t xml:space="preserve"> RECURRENTE</w:t>
      </w:r>
      <w:r w:rsidR="00E5139C" w:rsidRPr="00260368">
        <w:rPr>
          <w:rFonts w:ascii="Palatino Linotype" w:hAnsi="Palatino Linotype" w:cs="Arial"/>
          <w:b/>
        </w:rPr>
        <w:t xml:space="preserve"> </w:t>
      </w:r>
      <w:r w:rsidRPr="00260368">
        <w:rPr>
          <w:rFonts w:ascii="Palatino Linotype" w:hAnsi="Palatino Linotype" w:cs="Arial"/>
        </w:rPr>
        <w:t>manifestara</w:t>
      </w:r>
      <w:r w:rsidR="00F74A05" w:rsidRPr="00260368">
        <w:rPr>
          <w:rFonts w:ascii="Palatino Linotype" w:hAnsi="Palatino Linotype" w:cs="Arial"/>
        </w:rPr>
        <w:t xml:space="preserve"> </w:t>
      </w:r>
      <w:r w:rsidRPr="00260368">
        <w:rPr>
          <w:rFonts w:ascii="Palatino Linotype" w:hAnsi="Palatino Linotype" w:cs="Arial"/>
        </w:rPr>
        <w:t xml:space="preserve">lo que a su derecho conviniera, a efecto de presentar pruebas </w:t>
      </w:r>
      <w:r w:rsidR="00727578" w:rsidRPr="00260368">
        <w:rPr>
          <w:rFonts w:ascii="Palatino Linotype" w:hAnsi="Palatino Linotype" w:cs="Arial"/>
        </w:rPr>
        <w:t>o</w:t>
      </w:r>
      <w:r w:rsidRPr="00260368">
        <w:rPr>
          <w:rFonts w:ascii="Palatino Linotype" w:hAnsi="Palatino Linotype" w:cs="Arial"/>
        </w:rPr>
        <w:t xml:space="preserve"> alegatos</w:t>
      </w:r>
      <w:r w:rsidR="00727578" w:rsidRPr="00260368">
        <w:rPr>
          <w:rFonts w:ascii="Palatino Linotype" w:hAnsi="Palatino Linotype" w:cs="Arial"/>
        </w:rPr>
        <w:t xml:space="preserve"> y</w:t>
      </w:r>
      <w:r w:rsidR="00D5111B" w:rsidRPr="00260368">
        <w:rPr>
          <w:rFonts w:ascii="Palatino Linotype" w:hAnsi="Palatino Linotype" w:cs="Arial"/>
        </w:rPr>
        <w:t>,</w:t>
      </w:r>
      <w:r w:rsidR="00727578" w:rsidRPr="00260368">
        <w:rPr>
          <w:rFonts w:ascii="Palatino Linotype" w:hAnsi="Palatino Linotype" w:cs="Arial"/>
        </w:rPr>
        <w:t xml:space="preserve"> en su caso, </w:t>
      </w:r>
      <w:r w:rsidRPr="00260368">
        <w:rPr>
          <w:rFonts w:ascii="Palatino Linotype" w:hAnsi="Palatino Linotype" w:cs="Arial"/>
          <w:b/>
        </w:rPr>
        <w:t xml:space="preserve">EL SUJETO OBLIGADO </w:t>
      </w:r>
      <w:r w:rsidRPr="00260368">
        <w:rPr>
          <w:rFonts w:ascii="Palatino Linotype" w:hAnsi="Palatino Linotype" w:cs="Arial"/>
        </w:rPr>
        <w:t>rindiera su</w:t>
      </w:r>
      <w:r w:rsidR="00727578" w:rsidRPr="00260368">
        <w:rPr>
          <w:rFonts w:ascii="Palatino Linotype" w:hAnsi="Palatino Linotype" w:cs="Arial"/>
        </w:rPr>
        <w:t xml:space="preserve"> correspondiente </w:t>
      </w:r>
      <w:r w:rsidRPr="00260368">
        <w:rPr>
          <w:rFonts w:ascii="Palatino Linotype" w:hAnsi="Palatino Linotype" w:cs="Arial"/>
        </w:rPr>
        <w:t>Informe Justificado.</w:t>
      </w:r>
    </w:p>
    <w:p w14:paraId="2E4406A6" w14:textId="77777777" w:rsidR="00F45B03" w:rsidRPr="00260368" w:rsidRDefault="00F45B03" w:rsidP="00260368">
      <w:pPr>
        <w:spacing w:line="360" w:lineRule="auto"/>
        <w:jc w:val="both"/>
        <w:rPr>
          <w:rFonts w:ascii="Palatino Linotype" w:eastAsia="Arial Unicode MS" w:hAnsi="Palatino Linotype" w:cs="Arial"/>
          <w:b/>
        </w:rPr>
      </w:pPr>
    </w:p>
    <w:p w14:paraId="28CF2940" w14:textId="53FFAC4D" w:rsidR="00F74A05" w:rsidRPr="00260368" w:rsidRDefault="00F74A05" w:rsidP="00260368">
      <w:pPr>
        <w:spacing w:line="360" w:lineRule="auto"/>
        <w:jc w:val="both"/>
        <w:rPr>
          <w:rFonts w:ascii="Palatino Linotype" w:eastAsia="Arial Unicode MS" w:hAnsi="Palatino Linotype" w:cs="Arial"/>
          <w:b/>
        </w:rPr>
      </w:pPr>
      <w:r w:rsidRPr="00260368">
        <w:rPr>
          <w:rFonts w:ascii="Palatino Linotype" w:eastAsia="Arial Unicode MS" w:hAnsi="Palatino Linotype" w:cs="Arial"/>
          <w:b/>
        </w:rPr>
        <w:t xml:space="preserve">b) </w:t>
      </w:r>
      <w:r w:rsidR="00E97320" w:rsidRPr="00260368">
        <w:rPr>
          <w:rFonts w:ascii="Palatino Linotype" w:hAnsi="Palatino Linotype" w:cs="Arial"/>
          <w:b/>
          <w:bCs/>
        </w:rPr>
        <w:t xml:space="preserve">Manifestaciones </w:t>
      </w:r>
    </w:p>
    <w:p w14:paraId="368CEDBF" w14:textId="7521CA14" w:rsidR="00F45B03" w:rsidRPr="00260368" w:rsidRDefault="009D21A0" w:rsidP="00260368">
      <w:pPr>
        <w:spacing w:line="360" w:lineRule="auto"/>
        <w:jc w:val="both"/>
        <w:rPr>
          <w:rFonts w:ascii="Palatino Linotype" w:eastAsia="Palatino Linotype" w:hAnsi="Palatino Linotype" w:cs="Palatino Linotype"/>
        </w:rPr>
      </w:pPr>
      <w:r w:rsidRPr="00260368">
        <w:rPr>
          <w:rFonts w:ascii="Palatino Linotype" w:eastAsia="Arial Unicode MS" w:hAnsi="Palatino Linotype" w:cs="Arial"/>
        </w:rPr>
        <w:t xml:space="preserve">De acuerdo con las constancias digitales que obran en </w:t>
      </w:r>
      <w:r w:rsidRPr="00260368">
        <w:rPr>
          <w:rFonts w:ascii="Palatino Linotype" w:eastAsia="Arial Unicode MS" w:hAnsi="Palatino Linotype" w:cs="Arial"/>
          <w:b/>
        </w:rPr>
        <w:t>EL</w:t>
      </w:r>
      <w:r w:rsidRPr="00260368">
        <w:rPr>
          <w:rFonts w:ascii="Palatino Linotype" w:eastAsia="Arial Unicode MS" w:hAnsi="Palatino Linotype" w:cs="Arial"/>
        </w:rPr>
        <w:t xml:space="preserve"> </w:t>
      </w:r>
      <w:r w:rsidRPr="00260368">
        <w:rPr>
          <w:rFonts w:ascii="Palatino Linotype" w:eastAsia="Arial Unicode MS" w:hAnsi="Palatino Linotype" w:cs="Arial"/>
          <w:b/>
        </w:rPr>
        <w:t>SAIMEX</w:t>
      </w:r>
      <w:r w:rsidRPr="00260368">
        <w:rPr>
          <w:rFonts w:ascii="Palatino Linotype" w:eastAsia="Arial Unicode MS" w:hAnsi="Palatino Linotype" w:cs="Arial"/>
        </w:rPr>
        <w:t xml:space="preserve"> se desprende que conforme a lo dispuesto en el artículo 185 de la Ley de Transparencia </w:t>
      </w:r>
      <w:r w:rsidR="008821D3" w:rsidRPr="00260368">
        <w:rPr>
          <w:rFonts w:ascii="Palatino Linotype" w:eastAsia="Arial Unicode MS" w:hAnsi="Palatino Linotype" w:cs="Arial"/>
        </w:rPr>
        <w:t>local</w:t>
      </w:r>
      <w:r w:rsidRPr="00260368">
        <w:rPr>
          <w:rFonts w:ascii="Palatino Linotype" w:eastAsia="Arial Unicode MS" w:hAnsi="Palatino Linotype" w:cs="Arial"/>
        </w:rPr>
        <w:t xml:space="preserve">, dentro del </w:t>
      </w:r>
      <w:r w:rsidRPr="00260368">
        <w:rPr>
          <w:rFonts w:ascii="Palatino Linotype" w:eastAsia="Arial Unicode MS" w:hAnsi="Palatino Linotype" w:cs="Arial"/>
        </w:rPr>
        <w:lastRenderedPageBreak/>
        <w:t>término legalmente concedido a</w:t>
      </w:r>
      <w:r w:rsidR="00901AE2" w:rsidRPr="00260368">
        <w:rPr>
          <w:rFonts w:ascii="Palatino Linotype" w:eastAsia="Arial Unicode MS" w:hAnsi="Palatino Linotype" w:cs="Arial"/>
        </w:rPr>
        <w:t xml:space="preserve">l </w:t>
      </w:r>
      <w:r w:rsidRPr="00260368">
        <w:rPr>
          <w:rFonts w:ascii="Palatino Linotype" w:eastAsia="Arial Unicode MS" w:hAnsi="Palatino Linotype" w:cs="Arial"/>
          <w:b/>
        </w:rPr>
        <w:t>RECURRENTE</w:t>
      </w:r>
      <w:r w:rsidRPr="00260368">
        <w:rPr>
          <w:rFonts w:ascii="Palatino Linotype" w:eastAsia="Arial Unicode MS" w:hAnsi="Palatino Linotype" w:cs="Arial"/>
        </w:rPr>
        <w:t xml:space="preserve">, éste no realizó manifestación alguna, ni presentó pruebas o alegatos, </w:t>
      </w:r>
      <w:r w:rsidR="00F45B03" w:rsidRPr="00260368">
        <w:rPr>
          <w:rFonts w:ascii="Palatino Linotype" w:eastAsia="Arial Unicode MS" w:hAnsi="Palatino Linotype" w:cs="Arial"/>
        </w:rPr>
        <w:t xml:space="preserve">por su parte </w:t>
      </w:r>
      <w:r w:rsidR="00F45B03" w:rsidRPr="00260368">
        <w:rPr>
          <w:rFonts w:ascii="Palatino Linotype" w:eastAsia="Arial Unicode MS" w:hAnsi="Palatino Linotype" w:cs="Arial"/>
          <w:b/>
        </w:rPr>
        <w:t xml:space="preserve">EL SUJETO OBLIGADO </w:t>
      </w:r>
      <w:r w:rsidR="00F45B03" w:rsidRPr="00260368">
        <w:rPr>
          <w:rFonts w:ascii="Palatino Linotype" w:eastAsia="Arial Unicode MS" w:hAnsi="Palatino Linotype" w:cs="Arial"/>
        </w:rPr>
        <w:t xml:space="preserve">el </w:t>
      </w:r>
      <w:r w:rsidR="008E3021" w:rsidRPr="00260368">
        <w:rPr>
          <w:rFonts w:ascii="Palatino Linotype" w:eastAsia="Arial Unicode MS" w:hAnsi="Palatino Linotype" w:cs="Arial"/>
          <w:b/>
          <w:bCs/>
        </w:rPr>
        <w:t>veinte de febrero de dos mil veinticuatro</w:t>
      </w:r>
      <w:r w:rsidR="00F45B03" w:rsidRPr="00260368">
        <w:rPr>
          <w:rFonts w:ascii="Palatino Linotype" w:eastAsia="Arial Unicode MS" w:hAnsi="Palatino Linotype" w:cs="Arial"/>
        </w:rPr>
        <w:t xml:space="preserve">, adjuntó </w:t>
      </w:r>
      <w:r w:rsidR="008E3021" w:rsidRPr="00260368">
        <w:rPr>
          <w:rFonts w:ascii="Palatino Linotype" w:eastAsia="Arial Unicode MS" w:hAnsi="Palatino Linotype" w:cs="Arial"/>
        </w:rPr>
        <w:t>el</w:t>
      </w:r>
      <w:r w:rsidR="00F45B03" w:rsidRPr="00260368">
        <w:rPr>
          <w:rFonts w:ascii="Palatino Linotype" w:eastAsia="Arial Unicode MS" w:hAnsi="Palatino Linotype" w:cs="Arial"/>
        </w:rPr>
        <w:t xml:space="preserve"> archivo electrónico denominado </w:t>
      </w:r>
      <w:r w:rsidR="00F45B03" w:rsidRPr="00260368">
        <w:rPr>
          <w:rFonts w:ascii="Palatino Linotype" w:eastAsia="Arial Unicode MS" w:hAnsi="Palatino Linotype" w:cs="Arial"/>
          <w:i/>
        </w:rPr>
        <w:t>“</w:t>
      </w:r>
      <w:r w:rsidR="008E3021" w:rsidRPr="00260368">
        <w:rPr>
          <w:rFonts w:ascii="Palatino Linotype" w:eastAsia="Arial Unicode MS" w:hAnsi="Palatino Linotype" w:cs="Arial"/>
          <w:i/>
        </w:rPr>
        <w:t>Manifestaciones 47.pdf</w:t>
      </w:r>
      <w:r w:rsidR="00F45B03" w:rsidRPr="00260368">
        <w:rPr>
          <w:rFonts w:ascii="Palatino Linotype" w:eastAsia="Arial Unicode MS" w:hAnsi="Palatino Linotype" w:cs="Arial"/>
          <w:i/>
        </w:rPr>
        <w:t>”</w:t>
      </w:r>
      <w:r w:rsidR="00F45B03" w:rsidRPr="00260368">
        <w:rPr>
          <w:rFonts w:ascii="Palatino Linotype" w:eastAsia="Palatino Linotype" w:hAnsi="Palatino Linotype" w:cs="Palatino Linotype"/>
        </w:rPr>
        <w:t xml:space="preserve"> </w:t>
      </w:r>
      <w:r w:rsidR="00F45B03" w:rsidRPr="00260368">
        <w:rPr>
          <w:rFonts w:ascii="Palatino Linotype" w:eastAsia="Arial Unicode MS" w:hAnsi="Palatino Linotype" w:cs="Arial"/>
        </w:rPr>
        <w:t>tal y como se aprecia en la siguiente imagen</w:t>
      </w:r>
      <w:r w:rsidR="00F45B03" w:rsidRPr="00260368">
        <w:rPr>
          <w:rFonts w:ascii="Palatino Linotype" w:eastAsia="Palatino Linotype" w:hAnsi="Palatino Linotype" w:cs="Palatino Linotype"/>
        </w:rPr>
        <w:t>:</w:t>
      </w:r>
    </w:p>
    <w:p w14:paraId="6C9F3349" w14:textId="2A9D32DF" w:rsidR="009D21A0" w:rsidRPr="00260368" w:rsidRDefault="009D21A0" w:rsidP="00260368">
      <w:pPr>
        <w:spacing w:line="360" w:lineRule="auto"/>
        <w:jc w:val="both"/>
        <w:rPr>
          <w:rFonts w:ascii="Palatino Linotype" w:hAnsi="Palatino Linotype" w:cs="Arial"/>
        </w:rPr>
      </w:pPr>
    </w:p>
    <w:p w14:paraId="41840885" w14:textId="2FDCD7EF" w:rsidR="00CE22BE" w:rsidRPr="00260368" w:rsidRDefault="008E3021" w:rsidP="00260368">
      <w:pPr>
        <w:spacing w:line="360" w:lineRule="auto"/>
        <w:jc w:val="center"/>
        <w:rPr>
          <w:noProof/>
        </w:rPr>
      </w:pPr>
      <w:r w:rsidRPr="00260368">
        <w:rPr>
          <w:noProof/>
          <w:lang w:eastAsia="es-MX"/>
        </w:rPr>
        <w:drawing>
          <wp:inline distT="0" distB="0" distL="0" distR="0" wp14:anchorId="4654B089" wp14:editId="5423D694">
            <wp:extent cx="5791835" cy="28689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868930"/>
                    </a:xfrm>
                    <a:prstGeom prst="rect">
                      <a:avLst/>
                    </a:prstGeom>
                  </pic:spPr>
                </pic:pic>
              </a:graphicData>
            </a:graphic>
          </wp:inline>
        </w:drawing>
      </w:r>
    </w:p>
    <w:p w14:paraId="2ADA0333" w14:textId="77777777" w:rsidR="00B74D0C" w:rsidRPr="00260368" w:rsidRDefault="00B74D0C" w:rsidP="00260368">
      <w:pPr>
        <w:spacing w:line="360" w:lineRule="auto"/>
        <w:jc w:val="center"/>
        <w:rPr>
          <w:noProof/>
        </w:rPr>
      </w:pPr>
    </w:p>
    <w:p w14:paraId="00178AD9" w14:textId="71766A68" w:rsidR="00A75209" w:rsidRPr="00260368" w:rsidRDefault="00A75209" w:rsidP="00260368">
      <w:pPr>
        <w:pStyle w:val="Prrafodelista"/>
        <w:spacing w:line="360" w:lineRule="auto"/>
        <w:ind w:left="0"/>
        <w:jc w:val="both"/>
        <w:rPr>
          <w:rFonts w:ascii="Palatino Linotype" w:eastAsia="Palatino Linotype" w:hAnsi="Palatino Linotype" w:cs="Palatino Linotype"/>
        </w:rPr>
      </w:pPr>
      <w:r w:rsidRPr="00260368">
        <w:rPr>
          <w:rFonts w:ascii="Palatino Linotype" w:hAnsi="Palatino Linotype"/>
          <w:noProof/>
        </w:rPr>
        <w:t xml:space="preserve">Archivo que se puso a la vista del </w:t>
      </w:r>
      <w:r w:rsidRPr="00260368">
        <w:rPr>
          <w:rFonts w:ascii="Palatino Linotype" w:hAnsi="Palatino Linotype"/>
          <w:b/>
          <w:noProof/>
        </w:rPr>
        <w:t>RECURRENTE</w:t>
      </w:r>
      <w:r w:rsidRPr="00260368">
        <w:rPr>
          <w:rFonts w:ascii="Palatino Linotype" w:hAnsi="Palatino Linotype"/>
          <w:noProof/>
        </w:rPr>
        <w:t xml:space="preserve"> el </w:t>
      </w:r>
      <w:r w:rsidR="008E3021" w:rsidRPr="00260368">
        <w:rPr>
          <w:rFonts w:ascii="Palatino Linotype" w:hAnsi="Palatino Linotype"/>
          <w:b/>
          <w:noProof/>
        </w:rPr>
        <w:t>veint</w:t>
      </w:r>
      <w:r w:rsidR="00837CBC" w:rsidRPr="00260368">
        <w:rPr>
          <w:rFonts w:ascii="Palatino Linotype" w:hAnsi="Palatino Linotype"/>
          <w:b/>
          <w:noProof/>
        </w:rPr>
        <w:t>itrés</w:t>
      </w:r>
      <w:r w:rsidR="008E3021" w:rsidRPr="00260368">
        <w:rPr>
          <w:rFonts w:ascii="Palatino Linotype" w:hAnsi="Palatino Linotype"/>
          <w:b/>
          <w:noProof/>
        </w:rPr>
        <w:t xml:space="preserve"> de </w:t>
      </w:r>
      <w:r w:rsidRPr="00260368">
        <w:rPr>
          <w:rFonts w:ascii="Palatino Linotype" w:hAnsi="Palatino Linotype"/>
          <w:b/>
          <w:noProof/>
        </w:rPr>
        <w:t xml:space="preserve">febrero de dos mil </w:t>
      </w:r>
      <w:r w:rsidR="008E3021" w:rsidRPr="00260368">
        <w:rPr>
          <w:rFonts w:ascii="Palatino Linotype" w:hAnsi="Palatino Linotype"/>
          <w:b/>
          <w:noProof/>
        </w:rPr>
        <w:t>veinticuatro</w:t>
      </w:r>
      <w:r w:rsidRPr="00260368">
        <w:rPr>
          <w:rFonts w:ascii="Palatino Linotype" w:hAnsi="Palatino Linotype"/>
          <w:noProof/>
        </w:rPr>
        <w:t xml:space="preserve">, y de cuyo contenido se </w:t>
      </w:r>
      <w:r w:rsidR="008E3021" w:rsidRPr="00260368">
        <w:rPr>
          <w:rFonts w:ascii="Palatino Linotype" w:hAnsi="Palatino Linotype"/>
          <w:noProof/>
        </w:rPr>
        <w:t xml:space="preserve">advierte el oficio con número </w:t>
      </w:r>
      <w:r w:rsidR="008E3021" w:rsidRPr="00260368">
        <w:rPr>
          <w:rFonts w:ascii="Palatino Linotype" w:eastAsia="Palatino Linotype" w:hAnsi="Palatino Linotype" w:cs="Palatino Linotype"/>
        </w:rPr>
        <w:t>280000701</w:t>
      </w:r>
      <w:r w:rsidRPr="00260368">
        <w:rPr>
          <w:rFonts w:ascii="Palatino Linotype" w:eastAsia="Palatino Linotype" w:hAnsi="Palatino Linotype" w:cs="Palatino Linotype"/>
        </w:rPr>
        <w:t>0000S/</w:t>
      </w:r>
      <w:r w:rsidR="008309BF" w:rsidRPr="00260368">
        <w:rPr>
          <w:rFonts w:ascii="Palatino Linotype" w:eastAsia="Palatino Linotype" w:hAnsi="Palatino Linotype" w:cs="Palatino Linotype"/>
        </w:rPr>
        <w:t>292/UT</w:t>
      </w:r>
      <w:r w:rsidRPr="00260368">
        <w:rPr>
          <w:rFonts w:ascii="Palatino Linotype" w:eastAsia="Palatino Linotype" w:hAnsi="Palatino Linotype" w:cs="Palatino Linotype"/>
        </w:rPr>
        <w:t>/202</w:t>
      </w:r>
      <w:r w:rsidR="008309BF" w:rsidRPr="00260368">
        <w:rPr>
          <w:rFonts w:ascii="Palatino Linotype" w:eastAsia="Palatino Linotype" w:hAnsi="Palatino Linotype" w:cs="Palatino Linotype"/>
        </w:rPr>
        <w:t>4</w:t>
      </w:r>
      <w:r w:rsidRPr="00260368">
        <w:rPr>
          <w:rFonts w:ascii="Palatino Linotype" w:eastAsia="Palatino Linotype" w:hAnsi="Palatino Linotype" w:cs="Palatino Linotype"/>
        </w:rPr>
        <w:t xml:space="preserve">, del </w:t>
      </w:r>
      <w:r w:rsidR="008212D4" w:rsidRPr="00260368">
        <w:rPr>
          <w:rFonts w:ascii="Palatino Linotype" w:eastAsia="Palatino Linotype" w:hAnsi="Palatino Linotype" w:cs="Palatino Linotype"/>
        </w:rPr>
        <w:t>diecinueve</w:t>
      </w:r>
      <w:r w:rsidR="008309BF" w:rsidRPr="00260368">
        <w:rPr>
          <w:rFonts w:ascii="Palatino Linotype" w:eastAsia="Palatino Linotype" w:hAnsi="Palatino Linotype" w:cs="Palatino Linotype"/>
        </w:rPr>
        <w:t xml:space="preserve"> de febrero</w:t>
      </w:r>
      <w:r w:rsidR="008212D4" w:rsidRPr="00260368">
        <w:rPr>
          <w:rFonts w:ascii="Palatino Linotype" w:eastAsia="Palatino Linotype" w:hAnsi="Palatino Linotype" w:cs="Palatino Linotype"/>
        </w:rPr>
        <w:t xml:space="preserve"> de dos mil veinticuatro</w:t>
      </w:r>
      <w:r w:rsidRPr="00260368">
        <w:rPr>
          <w:rFonts w:ascii="Palatino Linotype" w:eastAsia="Palatino Linotype" w:hAnsi="Palatino Linotype" w:cs="Palatino Linotype"/>
        </w:rPr>
        <w:t>, dirigido a la Comisiona</w:t>
      </w:r>
      <w:r w:rsidR="008212D4" w:rsidRPr="00260368">
        <w:rPr>
          <w:rFonts w:ascii="Palatino Linotype" w:eastAsia="Palatino Linotype" w:hAnsi="Palatino Linotype" w:cs="Palatino Linotype"/>
        </w:rPr>
        <w:t>da</w:t>
      </w:r>
      <w:r w:rsidRPr="00260368">
        <w:rPr>
          <w:rFonts w:ascii="Palatino Linotype" w:eastAsia="Palatino Linotype" w:hAnsi="Palatino Linotype" w:cs="Palatino Linotype"/>
        </w:rPr>
        <w:t xml:space="preserve"> Ponente, mediante el cual </w:t>
      </w:r>
      <w:r w:rsidR="00174F1E" w:rsidRPr="00260368">
        <w:rPr>
          <w:rFonts w:ascii="Palatino Linotype" w:eastAsia="Palatino Linotype" w:hAnsi="Palatino Linotype" w:cs="Palatino Linotype"/>
        </w:rPr>
        <w:t xml:space="preserve">refuta </w:t>
      </w:r>
      <w:r w:rsidR="000D0B6A" w:rsidRPr="00260368">
        <w:rPr>
          <w:rFonts w:ascii="Palatino Linotype" w:eastAsia="Palatino Linotype" w:hAnsi="Palatino Linotype" w:cs="Palatino Linotype"/>
        </w:rPr>
        <w:t>las razones</w:t>
      </w:r>
      <w:r w:rsidR="00174F1E" w:rsidRPr="00260368">
        <w:rPr>
          <w:rFonts w:ascii="Palatino Linotype" w:eastAsia="Palatino Linotype" w:hAnsi="Palatino Linotype" w:cs="Palatino Linotype"/>
        </w:rPr>
        <w:t xml:space="preserve"> y/o motivos de inconformidad planteados por el particular, </w:t>
      </w:r>
      <w:r w:rsidR="00AE4786" w:rsidRPr="00260368">
        <w:rPr>
          <w:rFonts w:ascii="Palatino Linotype" w:eastAsia="Palatino Linotype" w:hAnsi="Palatino Linotype" w:cs="Palatino Linotype"/>
        </w:rPr>
        <w:t xml:space="preserve">solicitado se sobresea o se confirme el presente Recurso de Revisión, además </w:t>
      </w:r>
      <w:r w:rsidR="009807FA" w:rsidRPr="00260368">
        <w:rPr>
          <w:rFonts w:ascii="Palatino Linotype" w:eastAsia="Palatino Linotype" w:hAnsi="Palatino Linotype" w:cs="Palatino Linotype"/>
        </w:rPr>
        <w:t xml:space="preserve">aportado como información novedosa que el siete de febrero de dos mil veinticuatro, mediante el oficio 2800007010000S/232/UT/2024, se </w:t>
      </w:r>
      <w:r w:rsidR="000D0B6A" w:rsidRPr="00260368">
        <w:rPr>
          <w:rFonts w:ascii="Palatino Linotype" w:eastAsia="Palatino Linotype" w:hAnsi="Palatino Linotype" w:cs="Palatino Linotype"/>
        </w:rPr>
        <w:t>solicitó</w:t>
      </w:r>
      <w:r w:rsidR="009807FA" w:rsidRPr="00260368">
        <w:rPr>
          <w:rFonts w:ascii="Palatino Linotype" w:eastAsia="Palatino Linotype" w:hAnsi="Palatino Linotype" w:cs="Palatino Linotype"/>
        </w:rPr>
        <w:t xml:space="preserve"> al servidor </w:t>
      </w:r>
      <w:r w:rsidR="000D0B6A" w:rsidRPr="00260368">
        <w:rPr>
          <w:rFonts w:ascii="Palatino Linotype" w:eastAsia="Palatino Linotype" w:hAnsi="Palatino Linotype" w:cs="Palatino Linotype"/>
        </w:rPr>
        <w:t>público</w:t>
      </w:r>
      <w:r w:rsidR="009807FA" w:rsidRPr="00260368">
        <w:rPr>
          <w:rFonts w:ascii="Palatino Linotype" w:eastAsia="Palatino Linotype" w:hAnsi="Palatino Linotype" w:cs="Palatino Linotype"/>
        </w:rPr>
        <w:t xml:space="preserve"> habilitado de la Unidad de </w:t>
      </w:r>
      <w:r w:rsidR="009807FA" w:rsidRPr="00260368">
        <w:rPr>
          <w:rFonts w:ascii="Palatino Linotype" w:eastAsia="Palatino Linotype" w:hAnsi="Palatino Linotype" w:cs="Palatino Linotype"/>
        </w:rPr>
        <w:lastRenderedPageBreak/>
        <w:t xml:space="preserve">Planeación </w:t>
      </w:r>
      <w:r w:rsidR="00316D48" w:rsidRPr="00260368">
        <w:rPr>
          <w:rFonts w:ascii="Palatino Linotype" w:eastAsia="Palatino Linotype" w:hAnsi="Palatino Linotype" w:cs="Palatino Linotype"/>
        </w:rPr>
        <w:t xml:space="preserve">y Escuelas Incorporadas de Educación Superior y Normal una </w:t>
      </w:r>
      <w:r w:rsidR="0033348D" w:rsidRPr="00260368">
        <w:rPr>
          <w:rFonts w:ascii="Palatino Linotype" w:eastAsia="Palatino Linotype" w:hAnsi="Palatino Linotype" w:cs="Palatino Linotype"/>
        </w:rPr>
        <w:t>búsqueda</w:t>
      </w:r>
      <w:r w:rsidR="00316D48" w:rsidRPr="00260368">
        <w:rPr>
          <w:rFonts w:ascii="Palatino Linotype" w:eastAsia="Palatino Linotype" w:hAnsi="Palatino Linotype" w:cs="Palatino Linotype"/>
        </w:rPr>
        <w:t xml:space="preserve"> exhaustiva en sus archivos, quien a su vez </w:t>
      </w:r>
      <w:r w:rsidR="0033348D" w:rsidRPr="00260368">
        <w:rPr>
          <w:rFonts w:ascii="Palatino Linotype" w:eastAsia="Palatino Linotype" w:hAnsi="Palatino Linotype" w:cs="Palatino Linotype"/>
        </w:rPr>
        <w:t>emitió</w:t>
      </w:r>
      <w:r w:rsidR="00316D48" w:rsidRPr="00260368">
        <w:rPr>
          <w:rFonts w:ascii="Palatino Linotype" w:eastAsia="Palatino Linotype" w:hAnsi="Palatino Linotype" w:cs="Palatino Linotype"/>
        </w:rPr>
        <w:t xml:space="preserve"> su </w:t>
      </w:r>
      <w:r w:rsidR="000D0B6A" w:rsidRPr="00260368">
        <w:rPr>
          <w:rFonts w:ascii="Palatino Linotype" w:hAnsi="Palatino Linotype"/>
        </w:rPr>
        <w:t>resp</w:t>
      </w:r>
      <w:r w:rsidR="00316D48" w:rsidRPr="00260368">
        <w:rPr>
          <w:rFonts w:ascii="Palatino Linotype" w:hAnsi="Palatino Linotype"/>
        </w:rPr>
        <w:t>u</w:t>
      </w:r>
      <w:r w:rsidR="000D0B6A" w:rsidRPr="00260368">
        <w:rPr>
          <w:rFonts w:ascii="Palatino Linotype" w:hAnsi="Palatino Linotype"/>
        </w:rPr>
        <w:t>e</w:t>
      </w:r>
      <w:r w:rsidR="00316D48" w:rsidRPr="00260368">
        <w:rPr>
          <w:rFonts w:ascii="Palatino Linotype" w:hAnsi="Palatino Linotype"/>
        </w:rPr>
        <w:t xml:space="preserve">sta a </w:t>
      </w:r>
      <w:r w:rsidR="0033348D" w:rsidRPr="00260368">
        <w:rPr>
          <w:rFonts w:ascii="Palatino Linotype" w:hAnsi="Palatino Linotype"/>
        </w:rPr>
        <w:t>través</w:t>
      </w:r>
      <w:r w:rsidR="00316D48" w:rsidRPr="00260368">
        <w:rPr>
          <w:rFonts w:ascii="Palatino Linotype" w:hAnsi="Palatino Linotype"/>
        </w:rPr>
        <w:t xml:space="preserve"> del oficio 22803000030000S/074/2024 del </w:t>
      </w:r>
      <w:r w:rsidR="000D0B6A" w:rsidRPr="00260368">
        <w:rPr>
          <w:rFonts w:ascii="Palatino Linotype" w:hAnsi="Palatino Linotype"/>
        </w:rPr>
        <w:t>trece</w:t>
      </w:r>
      <w:r w:rsidR="00316D48" w:rsidRPr="00260368">
        <w:rPr>
          <w:rFonts w:ascii="Palatino Linotype" w:hAnsi="Palatino Linotype"/>
        </w:rPr>
        <w:t xml:space="preserve"> de </w:t>
      </w:r>
      <w:r w:rsidR="000D0B6A" w:rsidRPr="00260368">
        <w:rPr>
          <w:rFonts w:ascii="Palatino Linotype" w:hAnsi="Palatino Linotype"/>
        </w:rPr>
        <w:t>febrero</w:t>
      </w:r>
      <w:r w:rsidR="00316D48" w:rsidRPr="00260368">
        <w:rPr>
          <w:rFonts w:ascii="Palatino Linotype" w:hAnsi="Palatino Linotype"/>
        </w:rPr>
        <w:t xml:space="preserve"> de dos mil veinticuatro,</w:t>
      </w:r>
      <w:r w:rsidR="00316D48" w:rsidRPr="00260368">
        <w:rPr>
          <w:rFonts w:ascii="Palatino Linotype" w:eastAsia="Palatino Linotype" w:hAnsi="Palatino Linotype" w:cs="Palatino Linotype"/>
        </w:rPr>
        <w:t xml:space="preserve"> </w:t>
      </w:r>
      <w:r w:rsidR="00AE4786" w:rsidRPr="00260368">
        <w:rPr>
          <w:rFonts w:ascii="Palatino Linotype" w:eastAsia="Palatino Linotype" w:hAnsi="Palatino Linotype" w:cs="Palatino Linotype"/>
        </w:rPr>
        <w:t xml:space="preserve">remitiendo copia simple del Reconocimiento de Validez Oficial de Estudios otorgado al Tribunal de Justicia Administrativa del Estado de México, del plantel denominado Centro de Formación y Profesionalización TRIJAEM (CEPTRI), </w:t>
      </w:r>
      <w:r w:rsidR="008212D4" w:rsidRPr="00260368">
        <w:rPr>
          <w:rFonts w:ascii="Palatino Linotype" w:eastAsia="Palatino Linotype" w:hAnsi="Palatino Linotype" w:cs="Palatino Linotype"/>
        </w:rPr>
        <w:t>así</w:t>
      </w:r>
      <w:r w:rsidR="00AE4786" w:rsidRPr="00260368">
        <w:rPr>
          <w:rFonts w:ascii="Palatino Linotype" w:eastAsia="Palatino Linotype" w:hAnsi="Palatino Linotype" w:cs="Palatino Linotype"/>
        </w:rPr>
        <w:t xml:space="preserve"> mismo adjunta diversos documentos </w:t>
      </w:r>
      <w:r w:rsidR="0033348D" w:rsidRPr="00260368">
        <w:rPr>
          <w:rFonts w:ascii="Palatino Linotype" w:eastAsia="Palatino Linotype" w:hAnsi="Palatino Linotype" w:cs="Palatino Linotype"/>
        </w:rPr>
        <w:t>testa</w:t>
      </w:r>
      <w:r w:rsidR="00AE4786" w:rsidRPr="00260368">
        <w:rPr>
          <w:rFonts w:ascii="Palatino Linotype" w:eastAsia="Palatino Linotype" w:hAnsi="Palatino Linotype" w:cs="Palatino Linotype"/>
        </w:rPr>
        <w:t xml:space="preserve">dos, mismos que guardan relación con lo solicitado por el particular. </w:t>
      </w:r>
    </w:p>
    <w:p w14:paraId="6FEBDE21" w14:textId="77777777" w:rsidR="00E82490" w:rsidRPr="00260368" w:rsidRDefault="00E82490" w:rsidP="00260368">
      <w:pPr>
        <w:spacing w:line="360" w:lineRule="auto"/>
        <w:rPr>
          <w:rFonts w:ascii="Palatino Linotype" w:hAnsi="Palatino Linotype"/>
          <w:noProof/>
        </w:rPr>
      </w:pPr>
    </w:p>
    <w:p w14:paraId="3ACA5BEE" w14:textId="612F41A3" w:rsidR="009A6C91" w:rsidRPr="00260368" w:rsidRDefault="00AE4786" w:rsidP="00260368">
      <w:pPr>
        <w:pStyle w:val="Prrafodelista"/>
        <w:spacing w:line="360" w:lineRule="auto"/>
        <w:ind w:left="0"/>
        <w:jc w:val="both"/>
        <w:rPr>
          <w:rFonts w:ascii="Palatino Linotype" w:hAnsi="Palatino Linotype" w:cs="Arial"/>
          <w:b/>
          <w:bCs/>
        </w:rPr>
      </w:pPr>
      <w:r w:rsidRPr="00260368">
        <w:rPr>
          <w:rFonts w:ascii="Palatino Linotype" w:hAnsi="Palatino Linotype" w:cs="Arial"/>
          <w:b/>
          <w:bCs/>
        </w:rPr>
        <w:t>c</w:t>
      </w:r>
      <w:r w:rsidR="009A6C91" w:rsidRPr="00260368">
        <w:rPr>
          <w:rFonts w:ascii="Palatino Linotype" w:hAnsi="Palatino Linotype" w:cs="Arial"/>
          <w:b/>
          <w:bCs/>
        </w:rPr>
        <w:t>) Cierre de Instrucción</w:t>
      </w:r>
    </w:p>
    <w:p w14:paraId="13F81E71" w14:textId="792EF1BD" w:rsidR="009A6C91" w:rsidRPr="00260368" w:rsidRDefault="009A6C91" w:rsidP="00260368">
      <w:pPr>
        <w:spacing w:line="360" w:lineRule="auto"/>
        <w:jc w:val="both"/>
        <w:rPr>
          <w:rFonts w:ascii="Palatino Linotype" w:hAnsi="Palatino Linotype" w:cs="Arial"/>
        </w:rPr>
      </w:pPr>
      <w:r w:rsidRPr="00260368">
        <w:rPr>
          <w:rFonts w:ascii="Palatino Linotype" w:hAnsi="Palatino Linotype"/>
        </w:rPr>
        <w:t xml:space="preserve">Una vez analizado el estado procesal que guarda el expediente, el </w:t>
      </w:r>
      <w:r w:rsidR="00AE4786" w:rsidRPr="00260368">
        <w:rPr>
          <w:rFonts w:ascii="Palatino Linotype" w:hAnsi="Palatino Linotype"/>
          <w:b/>
          <w:bCs/>
        </w:rPr>
        <w:t>cinco</w:t>
      </w:r>
      <w:r w:rsidR="00FD4283" w:rsidRPr="00260368">
        <w:rPr>
          <w:rFonts w:ascii="Palatino Linotype" w:hAnsi="Palatino Linotype"/>
          <w:b/>
          <w:bCs/>
        </w:rPr>
        <w:t xml:space="preserve"> de </w:t>
      </w:r>
      <w:r w:rsidR="00237AB2" w:rsidRPr="00260368">
        <w:rPr>
          <w:rFonts w:ascii="Palatino Linotype" w:hAnsi="Palatino Linotype"/>
          <w:b/>
          <w:bCs/>
        </w:rPr>
        <w:t>marzo</w:t>
      </w:r>
      <w:r w:rsidR="00FD4283" w:rsidRPr="00260368">
        <w:rPr>
          <w:rFonts w:ascii="Palatino Linotype" w:hAnsi="Palatino Linotype"/>
          <w:b/>
          <w:bCs/>
        </w:rPr>
        <w:t xml:space="preserve"> de dos mil </w:t>
      </w:r>
      <w:r w:rsidR="00AE4786" w:rsidRPr="00260368">
        <w:rPr>
          <w:rFonts w:ascii="Palatino Linotype" w:hAnsi="Palatino Linotype"/>
          <w:b/>
          <w:bCs/>
        </w:rPr>
        <w:t>catorce</w:t>
      </w:r>
      <w:r w:rsidRPr="00260368">
        <w:rPr>
          <w:rFonts w:ascii="Palatino Linotype" w:hAnsi="Palatino Linotype"/>
        </w:rPr>
        <w:t xml:space="preserve">, la </w:t>
      </w:r>
      <w:r w:rsidRPr="00260368">
        <w:rPr>
          <w:rFonts w:ascii="Palatino Linotype" w:hAnsi="Palatino Linotype"/>
          <w:b/>
        </w:rPr>
        <w:t>Comisionada Sharon Cristina Morales Martínez</w:t>
      </w:r>
      <w:r w:rsidRPr="00260368">
        <w:rPr>
          <w:rFonts w:ascii="Palatino Linotype" w:hAnsi="Palatino Linotype"/>
          <w:lang w:val="es-419"/>
        </w:rPr>
        <w:t xml:space="preserve"> </w:t>
      </w:r>
      <w:r w:rsidRPr="00260368">
        <w:rPr>
          <w:rFonts w:ascii="Palatino Linotype" w:hAnsi="Palatino Linotype"/>
        </w:rPr>
        <w:t>acordó el cierre de instrucción;</w:t>
      </w:r>
      <w:r w:rsidRPr="00260368">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260368">
        <w:rPr>
          <w:rFonts w:ascii="Palatino Linotype" w:hAnsi="Palatino Linotype" w:cs="Arial"/>
        </w:rPr>
        <w:t>local</w:t>
      </w:r>
      <w:r w:rsidR="00BB13FB" w:rsidRPr="00260368">
        <w:rPr>
          <w:rFonts w:ascii="Palatino Linotype" w:hAnsi="Palatino Linotype" w:cs="Arial"/>
        </w:rPr>
        <w:t xml:space="preserve">; </w:t>
      </w:r>
      <w:r w:rsidR="008821D3" w:rsidRPr="00260368">
        <w:rPr>
          <w:rFonts w:ascii="Palatino Linotype" w:hAnsi="Palatino Linotype" w:cs="Arial"/>
        </w:rPr>
        <w:t>y,</w:t>
      </w:r>
    </w:p>
    <w:p w14:paraId="7F974BBA" w14:textId="77777777" w:rsidR="00BB13FB" w:rsidRPr="00260368" w:rsidRDefault="00BB13FB" w:rsidP="00260368">
      <w:pPr>
        <w:spacing w:line="360" w:lineRule="auto"/>
        <w:jc w:val="both"/>
        <w:rPr>
          <w:rFonts w:ascii="Palatino Linotype" w:hAnsi="Palatino Linotype" w:cs="Arial"/>
        </w:rPr>
      </w:pPr>
    </w:p>
    <w:p w14:paraId="3AB9D768" w14:textId="553C4962" w:rsidR="000171D8" w:rsidRPr="00260368" w:rsidRDefault="000171D8" w:rsidP="00260368">
      <w:pPr>
        <w:jc w:val="center"/>
        <w:rPr>
          <w:rFonts w:ascii="Palatino Linotype" w:hAnsi="Palatino Linotype" w:cs="Arial"/>
          <w:b/>
          <w:bCs/>
          <w:spacing w:val="60"/>
          <w:sz w:val="28"/>
        </w:rPr>
      </w:pPr>
      <w:r w:rsidRPr="00260368">
        <w:rPr>
          <w:rFonts w:ascii="Palatino Linotype" w:hAnsi="Palatino Linotype" w:cs="Arial"/>
          <w:b/>
          <w:bCs/>
          <w:spacing w:val="60"/>
          <w:sz w:val="28"/>
        </w:rPr>
        <w:t>CONSIDERANDO</w:t>
      </w:r>
    </w:p>
    <w:p w14:paraId="04D81663" w14:textId="74CDCC38" w:rsidR="009D21A0" w:rsidRPr="00260368" w:rsidRDefault="009D21A0" w:rsidP="00260368">
      <w:pPr>
        <w:jc w:val="center"/>
        <w:rPr>
          <w:rFonts w:ascii="Palatino Linotype" w:hAnsi="Palatino Linotype" w:cs="Arial"/>
          <w:b/>
          <w:bCs/>
          <w:spacing w:val="60"/>
          <w:sz w:val="28"/>
        </w:rPr>
      </w:pPr>
    </w:p>
    <w:p w14:paraId="109E4DF8" w14:textId="77777777" w:rsidR="00684C99" w:rsidRPr="00260368" w:rsidRDefault="000171D8" w:rsidP="00260368">
      <w:pPr>
        <w:spacing w:line="360" w:lineRule="auto"/>
        <w:ind w:right="50"/>
        <w:jc w:val="both"/>
        <w:rPr>
          <w:rFonts w:ascii="Palatino Linotype" w:hAnsi="Palatino Linotype"/>
          <w:b/>
        </w:rPr>
      </w:pPr>
      <w:r w:rsidRPr="00260368">
        <w:rPr>
          <w:rFonts w:ascii="Palatino Linotype" w:hAnsi="Palatino Linotype"/>
          <w:b/>
          <w:sz w:val="28"/>
          <w:szCs w:val="28"/>
        </w:rPr>
        <w:t>PRIMERO</w:t>
      </w:r>
      <w:r w:rsidRPr="00260368">
        <w:rPr>
          <w:rFonts w:ascii="Palatino Linotype" w:hAnsi="Palatino Linotype"/>
          <w:b/>
        </w:rPr>
        <w:t>.</w:t>
      </w:r>
      <w:r w:rsidRPr="00260368">
        <w:rPr>
          <w:rFonts w:ascii="Palatino Linotype" w:hAnsi="Palatino Linotype"/>
        </w:rPr>
        <w:t xml:space="preserve"> </w:t>
      </w:r>
      <w:r w:rsidRPr="00260368">
        <w:rPr>
          <w:rFonts w:ascii="Palatino Linotype" w:hAnsi="Palatino Linotype"/>
          <w:b/>
        </w:rPr>
        <w:t>Competencia</w:t>
      </w:r>
      <w:r w:rsidRPr="00260368">
        <w:rPr>
          <w:rFonts w:ascii="Palatino Linotype" w:hAnsi="Palatino Linotype"/>
        </w:rPr>
        <w:t>.</w:t>
      </w:r>
      <w:r w:rsidRPr="00260368">
        <w:rPr>
          <w:rFonts w:ascii="Palatino Linotype" w:hAnsi="Palatino Linotype"/>
          <w:b/>
        </w:rPr>
        <w:t xml:space="preserve"> </w:t>
      </w:r>
    </w:p>
    <w:p w14:paraId="07007E92" w14:textId="2BAA944B" w:rsidR="008B239D" w:rsidRPr="00260368" w:rsidRDefault="008B239D" w:rsidP="00260368">
      <w:pPr>
        <w:spacing w:line="360" w:lineRule="auto"/>
        <w:ind w:right="50"/>
        <w:jc w:val="both"/>
        <w:rPr>
          <w:rFonts w:ascii="Palatino Linotype" w:hAnsi="Palatino Linotype" w:cs="Arial"/>
        </w:rPr>
      </w:pPr>
      <w:r w:rsidRPr="00260368">
        <w:rPr>
          <w:rFonts w:ascii="Palatino Linotype" w:hAnsi="Palatino Linotype"/>
        </w:rPr>
        <w:t xml:space="preserve">Este Instituto de Transparencia, Acceso a la </w:t>
      </w:r>
      <w:r w:rsidR="00D86297" w:rsidRPr="00260368">
        <w:rPr>
          <w:rFonts w:ascii="Palatino Linotype" w:hAnsi="Palatino Linotype"/>
        </w:rPr>
        <w:t>Información Pública</w:t>
      </w:r>
      <w:r w:rsidRPr="00260368">
        <w:rPr>
          <w:rFonts w:ascii="Palatino Linotype" w:hAnsi="Palatino Linotype"/>
        </w:rPr>
        <w:t xml:space="preserve"> y Protección de Datos Personales del Estado de México y Municipios, es competente para </w:t>
      </w:r>
      <w:r w:rsidR="00CB5585" w:rsidRPr="00260368">
        <w:rPr>
          <w:rFonts w:ascii="Palatino Linotype" w:hAnsi="Palatino Linotype"/>
        </w:rPr>
        <w:t xml:space="preserve">conocer y resolver el presente </w:t>
      </w:r>
      <w:r w:rsidR="00D86297" w:rsidRPr="00260368">
        <w:rPr>
          <w:rFonts w:ascii="Palatino Linotype" w:hAnsi="Palatino Linotype"/>
        </w:rPr>
        <w:t>Recurso Revisión</w:t>
      </w:r>
      <w:r w:rsidRPr="00260368">
        <w:rPr>
          <w:rFonts w:ascii="Palatino Linotype" w:hAnsi="Palatino Linotype"/>
        </w:rPr>
        <w:t xml:space="preserve">, conforme a lo dispuesto en los artículos 6, Apartado A de la Constitución Política de los Estados Unidos Mexicanos; </w:t>
      </w:r>
      <w:r w:rsidR="00160B47" w:rsidRPr="00260368">
        <w:rPr>
          <w:rFonts w:ascii="Palatino Linotype" w:hAnsi="Palatino Linotype"/>
        </w:rPr>
        <w:t xml:space="preserve">5, párrafos trigésimo segundo, trigésimo tercero y trigésimo cuarto, fracciones IV y V de la Constitución Política del Estado Libre y Soberano de México; </w:t>
      </w:r>
      <w:r w:rsidR="00727578" w:rsidRPr="00260368">
        <w:rPr>
          <w:rFonts w:ascii="Palatino Linotype" w:hAnsi="Palatino Linotype"/>
        </w:rPr>
        <w:t>ordinal</w:t>
      </w:r>
      <w:r w:rsidRPr="00260368">
        <w:rPr>
          <w:rFonts w:ascii="Palatino Linotype" w:hAnsi="Palatino Linotype"/>
        </w:rPr>
        <w:t xml:space="preserve"> 2</w:t>
      </w:r>
      <w:r w:rsidR="00727578" w:rsidRPr="00260368">
        <w:rPr>
          <w:rFonts w:ascii="Palatino Linotype" w:hAnsi="Palatino Linotype"/>
        </w:rPr>
        <w:t>,</w:t>
      </w:r>
      <w:r w:rsidRPr="00260368">
        <w:rPr>
          <w:rFonts w:ascii="Palatino Linotype" w:hAnsi="Palatino Linotype"/>
        </w:rPr>
        <w:t xml:space="preserve"> fracción II, 13, 29, 36, </w:t>
      </w:r>
      <w:r w:rsidRPr="00260368">
        <w:rPr>
          <w:rFonts w:ascii="Palatino Linotype" w:hAnsi="Palatino Linotype"/>
        </w:rPr>
        <w:lastRenderedPageBreak/>
        <w:t xml:space="preserve">fracciones I y II, 176, 178, 179, 181 párrafo tercero y 185 de la Ley de Transparencia </w:t>
      </w:r>
      <w:r w:rsidR="008821D3" w:rsidRPr="00260368">
        <w:rPr>
          <w:rFonts w:ascii="Palatino Linotype" w:hAnsi="Palatino Linotype"/>
        </w:rPr>
        <w:t>local</w:t>
      </w:r>
      <w:r w:rsidRPr="00260368">
        <w:rPr>
          <w:rFonts w:ascii="Palatino Linotype" w:hAnsi="Palatino Linotype" w:cs="Arial"/>
        </w:rPr>
        <w:t xml:space="preserve">; y </w:t>
      </w:r>
      <w:bookmarkStart w:id="2" w:name="_Hlk132283567"/>
      <w:r w:rsidRPr="00260368">
        <w:rPr>
          <w:rFonts w:ascii="Palatino Linotype" w:hAnsi="Palatino Linotype" w:cs="Arial"/>
        </w:rPr>
        <w:t>9, fracciones I y XXI</w:t>
      </w:r>
      <w:r w:rsidR="00F2169D" w:rsidRPr="00260368">
        <w:rPr>
          <w:rFonts w:ascii="Palatino Linotype" w:hAnsi="Palatino Linotype" w:cs="Arial"/>
        </w:rPr>
        <w:t>II</w:t>
      </w:r>
      <w:r w:rsidR="006A6BB6" w:rsidRPr="00260368">
        <w:rPr>
          <w:rFonts w:ascii="Palatino Linotype" w:hAnsi="Palatino Linotype" w:cs="Arial"/>
        </w:rPr>
        <w:t>,</w:t>
      </w:r>
      <w:r w:rsidRPr="00260368">
        <w:rPr>
          <w:rFonts w:ascii="Palatino Linotype" w:hAnsi="Palatino Linotype" w:cs="Arial"/>
        </w:rPr>
        <w:t xml:space="preserve"> 11</w:t>
      </w:r>
      <w:bookmarkEnd w:id="2"/>
      <w:r w:rsidR="0028643A" w:rsidRPr="00260368">
        <w:rPr>
          <w:rFonts w:ascii="Palatino Linotype" w:hAnsi="Palatino Linotype" w:cs="Arial"/>
        </w:rPr>
        <w:t xml:space="preserve"> </w:t>
      </w:r>
      <w:r w:rsidRPr="00260368">
        <w:rPr>
          <w:rFonts w:ascii="Palatino Linotype" w:hAnsi="Palatino Linotype" w:cs="Arial"/>
        </w:rPr>
        <w:t xml:space="preserve">del Reglamento Interior del Instituto de Transparencia, Acceso a la </w:t>
      </w:r>
      <w:r w:rsidR="00D86297" w:rsidRPr="00260368">
        <w:rPr>
          <w:rFonts w:ascii="Palatino Linotype" w:hAnsi="Palatino Linotype" w:cs="Arial"/>
        </w:rPr>
        <w:t>Información Pública</w:t>
      </w:r>
      <w:r w:rsidRPr="00260368">
        <w:rPr>
          <w:rFonts w:ascii="Palatino Linotype" w:hAnsi="Palatino Linotype" w:cs="Arial"/>
        </w:rPr>
        <w:t xml:space="preserve"> y Protección de Datos Personales del Estado de México y Municipios.</w:t>
      </w:r>
    </w:p>
    <w:p w14:paraId="4F6DEDCF" w14:textId="77777777" w:rsidR="00B74D0C" w:rsidRPr="00260368" w:rsidRDefault="00B74D0C" w:rsidP="00260368">
      <w:pPr>
        <w:spacing w:line="360" w:lineRule="auto"/>
        <w:jc w:val="both"/>
        <w:rPr>
          <w:rFonts w:ascii="Palatino Linotype" w:hAnsi="Palatino Linotype" w:cs="Arial"/>
          <w:b/>
          <w:sz w:val="28"/>
        </w:rPr>
      </w:pPr>
    </w:p>
    <w:p w14:paraId="508C9D22" w14:textId="08B97FF1" w:rsidR="004510AB" w:rsidRPr="00260368" w:rsidRDefault="000171D8" w:rsidP="00260368">
      <w:pPr>
        <w:spacing w:line="360" w:lineRule="auto"/>
        <w:jc w:val="both"/>
        <w:rPr>
          <w:rFonts w:ascii="Palatino Linotype" w:hAnsi="Palatino Linotype" w:cs="Arial"/>
          <w:b/>
        </w:rPr>
      </w:pPr>
      <w:r w:rsidRPr="00260368">
        <w:rPr>
          <w:rFonts w:ascii="Palatino Linotype" w:hAnsi="Palatino Linotype" w:cs="Arial"/>
          <w:b/>
          <w:sz w:val="28"/>
        </w:rPr>
        <w:t>SEGUNDO</w:t>
      </w:r>
      <w:r w:rsidRPr="00260368">
        <w:rPr>
          <w:rFonts w:ascii="Palatino Linotype" w:hAnsi="Palatino Linotype" w:cs="Arial"/>
          <w:b/>
        </w:rPr>
        <w:t xml:space="preserve">. Interés. </w:t>
      </w:r>
    </w:p>
    <w:p w14:paraId="62DE6AC3" w14:textId="68A4F3D7" w:rsidR="005B5043" w:rsidRPr="00260368" w:rsidRDefault="000171D8" w:rsidP="00260368">
      <w:pPr>
        <w:spacing w:line="360" w:lineRule="auto"/>
        <w:jc w:val="both"/>
        <w:rPr>
          <w:rFonts w:ascii="Palatino Linotype" w:hAnsi="Palatino Linotype" w:cs="Arial"/>
          <w:lang w:eastAsia="es-MX"/>
        </w:rPr>
      </w:pPr>
      <w:r w:rsidRPr="00260368">
        <w:rPr>
          <w:rFonts w:ascii="Palatino Linotype" w:hAnsi="Palatino Linotype" w:cs="Arial"/>
          <w:bCs/>
        </w:rPr>
        <w:t xml:space="preserve">El </w:t>
      </w:r>
      <w:r w:rsidR="00D86297" w:rsidRPr="00260368">
        <w:rPr>
          <w:rFonts w:ascii="Palatino Linotype" w:hAnsi="Palatino Linotype" w:cs="Arial"/>
          <w:bCs/>
        </w:rPr>
        <w:t>Recurso Revisión</w:t>
      </w:r>
      <w:r w:rsidRPr="00260368">
        <w:rPr>
          <w:rFonts w:ascii="Palatino Linotype" w:hAnsi="Palatino Linotype" w:cs="Arial"/>
          <w:bCs/>
        </w:rPr>
        <w:t xml:space="preserve"> fue interpuesto por parte legítima, en atención a que se presentó por </w:t>
      </w:r>
      <w:r w:rsidR="00901AE2" w:rsidRPr="00260368">
        <w:rPr>
          <w:rFonts w:ascii="Palatino Linotype" w:hAnsi="Palatino Linotype" w:cs="Arial"/>
          <w:b/>
          <w:lang w:val="es-ES"/>
        </w:rPr>
        <w:t>EL</w:t>
      </w:r>
      <w:r w:rsidR="00B30AF3" w:rsidRPr="00260368">
        <w:rPr>
          <w:rFonts w:ascii="Palatino Linotype" w:hAnsi="Palatino Linotype" w:cs="Arial"/>
          <w:b/>
          <w:lang w:val="es-ES"/>
        </w:rPr>
        <w:t xml:space="preserve"> </w:t>
      </w:r>
      <w:r w:rsidR="00884EC7" w:rsidRPr="00260368">
        <w:rPr>
          <w:rFonts w:ascii="Palatino Linotype" w:hAnsi="Palatino Linotype" w:cs="Arial"/>
          <w:b/>
        </w:rPr>
        <w:t>RECURRENTE</w:t>
      </w:r>
      <w:r w:rsidRPr="00260368">
        <w:rPr>
          <w:rFonts w:ascii="Palatino Linotype" w:hAnsi="Palatino Linotype" w:cs="Arial"/>
          <w:b/>
          <w:bCs/>
        </w:rPr>
        <w:t>,</w:t>
      </w:r>
      <w:r w:rsidRPr="00260368">
        <w:rPr>
          <w:rFonts w:ascii="Palatino Linotype" w:hAnsi="Palatino Linotype" w:cs="Arial"/>
          <w:bCs/>
        </w:rPr>
        <w:t xml:space="preserve"> quien es la misma persona que formuló la solicitud de acceso a la </w:t>
      </w:r>
      <w:r w:rsidR="00D86297" w:rsidRPr="00260368">
        <w:rPr>
          <w:rFonts w:ascii="Palatino Linotype" w:hAnsi="Palatino Linotype" w:cs="Arial"/>
          <w:bCs/>
        </w:rPr>
        <w:t>Información Pública</w:t>
      </w:r>
      <w:r w:rsidRPr="00260368">
        <w:rPr>
          <w:rFonts w:ascii="Palatino Linotype" w:hAnsi="Palatino Linotype" w:cs="Arial"/>
          <w:bCs/>
        </w:rPr>
        <w:t xml:space="preserve"> al </w:t>
      </w:r>
      <w:r w:rsidRPr="00260368">
        <w:rPr>
          <w:rFonts w:ascii="Palatino Linotype" w:hAnsi="Palatino Linotype" w:cs="Arial"/>
          <w:b/>
          <w:bCs/>
        </w:rPr>
        <w:t>SUJETO OBLIGADO</w:t>
      </w:r>
      <w:r w:rsidR="005B5043" w:rsidRPr="00260368">
        <w:rPr>
          <w:rFonts w:ascii="Palatino Linotype" w:hAnsi="Palatino Linotype" w:cs="Arial"/>
          <w:b/>
          <w:bCs/>
        </w:rPr>
        <w:t xml:space="preserve">, </w:t>
      </w:r>
      <w:r w:rsidR="005B5043" w:rsidRPr="00260368">
        <w:rPr>
          <w:rFonts w:ascii="Palatino Linotype" w:hAnsi="Palatino Linotype" w:cs="Arial"/>
          <w:bCs/>
        </w:rPr>
        <w:t xml:space="preserve">pues para ello, es </w:t>
      </w:r>
      <w:r w:rsidR="005B5043" w:rsidRPr="00260368">
        <w:rPr>
          <w:rFonts w:ascii="Palatino Linotype" w:hAnsi="Palatino Linotype" w:cs="Arial"/>
          <w:lang w:eastAsia="es-MX"/>
        </w:rPr>
        <w:t xml:space="preserve">necesario que el particular ingrese al </w:t>
      </w:r>
      <w:r w:rsidR="005B5043" w:rsidRPr="00260368">
        <w:rPr>
          <w:rFonts w:ascii="Palatino Linotype" w:hAnsi="Palatino Linotype" w:cs="Arial"/>
          <w:b/>
          <w:lang w:eastAsia="es-MX"/>
        </w:rPr>
        <w:t xml:space="preserve">SAIMEX </w:t>
      </w:r>
      <w:r w:rsidR="005B5043" w:rsidRPr="00260368">
        <w:rPr>
          <w:rFonts w:ascii="Palatino Linotype" w:hAnsi="Palatino Linotype" w:cs="Arial"/>
          <w:lang w:eastAsia="es-MX"/>
        </w:rPr>
        <w:t>mediante la utilización de su clave de usuario y contraseña.</w:t>
      </w:r>
    </w:p>
    <w:p w14:paraId="59419AF7" w14:textId="77777777" w:rsidR="009D21A0" w:rsidRPr="00260368" w:rsidRDefault="009D21A0" w:rsidP="00260368">
      <w:pPr>
        <w:spacing w:line="360" w:lineRule="auto"/>
        <w:jc w:val="both"/>
        <w:rPr>
          <w:rFonts w:ascii="Palatino Linotype" w:hAnsi="Palatino Linotype" w:cs="Arial"/>
          <w:lang w:eastAsia="es-MX"/>
        </w:rPr>
      </w:pPr>
    </w:p>
    <w:p w14:paraId="73B57685" w14:textId="77777777" w:rsidR="005C250B" w:rsidRPr="00260368" w:rsidRDefault="005C250B" w:rsidP="00260368">
      <w:pPr>
        <w:autoSpaceDE w:val="0"/>
        <w:autoSpaceDN w:val="0"/>
        <w:adjustRightInd w:val="0"/>
        <w:spacing w:line="360" w:lineRule="auto"/>
        <w:ind w:right="49"/>
        <w:jc w:val="both"/>
        <w:rPr>
          <w:rFonts w:ascii="Palatino Linotype" w:hAnsi="Palatino Linotype" w:cs="Arial"/>
          <w:b/>
          <w:lang w:val="es-ES"/>
        </w:rPr>
      </w:pPr>
      <w:r w:rsidRPr="00260368">
        <w:rPr>
          <w:rFonts w:ascii="Palatino Linotype" w:hAnsi="Palatino Linotype" w:cs="Arial"/>
          <w:b/>
          <w:sz w:val="28"/>
          <w:szCs w:val="28"/>
        </w:rPr>
        <w:t xml:space="preserve">TERCERO. </w:t>
      </w:r>
      <w:r w:rsidRPr="00260368">
        <w:rPr>
          <w:rFonts w:ascii="Palatino Linotype" w:hAnsi="Palatino Linotype" w:cs="Arial"/>
          <w:b/>
          <w:lang w:val="es-ES"/>
        </w:rPr>
        <w:t xml:space="preserve">Oportunidad. </w:t>
      </w:r>
    </w:p>
    <w:p w14:paraId="6A6DD1EA" w14:textId="25349213" w:rsidR="00BB13FB" w:rsidRPr="00260368" w:rsidRDefault="00BB13FB" w:rsidP="00260368">
      <w:pPr>
        <w:widowControl w:val="0"/>
        <w:tabs>
          <w:tab w:val="left" w:pos="1701"/>
        </w:tabs>
        <w:spacing w:line="360" w:lineRule="auto"/>
        <w:ind w:right="49"/>
        <w:jc w:val="both"/>
        <w:rPr>
          <w:rFonts w:ascii="Palatino Linotype" w:eastAsia="Palatino Linotype" w:hAnsi="Palatino Linotype" w:cs="Palatino Linotype"/>
          <w:b/>
        </w:rPr>
      </w:pPr>
      <w:r w:rsidRPr="00260368">
        <w:rPr>
          <w:rFonts w:ascii="Palatino Linotype" w:eastAsia="Palatino Linotype" w:hAnsi="Palatino Linotype" w:cs="Palatino Linotype"/>
        </w:rPr>
        <w:t xml:space="preserve">El Recurso de Revisión fue interpuesto dentro del plazo de quince días hábiles, contados a partir del día siguiente al que </w:t>
      </w:r>
      <w:r w:rsidRPr="00260368">
        <w:rPr>
          <w:rFonts w:ascii="Palatino Linotype" w:eastAsia="Palatino Linotype" w:hAnsi="Palatino Linotype" w:cs="Palatino Linotype"/>
          <w:b/>
        </w:rPr>
        <w:t xml:space="preserve">EL RECURRENTE </w:t>
      </w:r>
      <w:r w:rsidRPr="00260368">
        <w:rPr>
          <w:rFonts w:ascii="Palatino Linotype" w:eastAsia="Palatino Linotype" w:hAnsi="Palatino Linotype" w:cs="Palatino Linotype"/>
        </w:rPr>
        <w:t>tuvo conocimiento de las respuestas impugnadas; tal y como, lo prevé el artículo 178 de la Ley de Transparencia y Acceso a la Información Pública del Estado de México y Municipios, que establece:</w:t>
      </w:r>
    </w:p>
    <w:p w14:paraId="121AE4F6" w14:textId="77777777" w:rsidR="00BB13FB" w:rsidRPr="00260368" w:rsidRDefault="00BB13FB" w:rsidP="00260368">
      <w:pPr>
        <w:ind w:left="720" w:right="709"/>
        <w:jc w:val="both"/>
        <w:rPr>
          <w:rFonts w:ascii="Palatino Linotype" w:eastAsia="Palatino Linotype" w:hAnsi="Palatino Linotype" w:cs="Palatino Linotype"/>
          <w:i/>
        </w:rPr>
      </w:pPr>
    </w:p>
    <w:p w14:paraId="2CCE7AE0" w14:textId="77777777" w:rsidR="00BB13FB" w:rsidRPr="00260368" w:rsidRDefault="00BB13FB" w:rsidP="00260368">
      <w:pPr>
        <w:ind w:left="851" w:right="899"/>
        <w:jc w:val="both"/>
        <w:rPr>
          <w:rFonts w:ascii="Palatino Linotype" w:eastAsia="Palatino Linotype" w:hAnsi="Palatino Linotype" w:cs="Palatino Linotype"/>
          <w:i/>
        </w:rPr>
      </w:pPr>
      <w:r w:rsidRPr="00260368">
        <w:rPr>
          <w:rFonts w:ascii="Palatino Linotype" w:eastAsia="Palatino Linotype" w:hAnsi="Palatino Linotype" w:cs="Palatino Linotype"/>
          <w:i/>
        </w:rPr>
        <w:t>“</w:t>
      </w:r>
      <w:r w:rsidRPr="00260368">
        <w:rPr>
          <w:rFonts w:ascii="Palatino Linotype" w:eastAsia="Palatino Linotype" w:hAnsi="Palatino Linotype" w:cs="Palatino Linotype"/>
          <w:b/>
          <w:i/>
        </w:rPr>
        <w:t>Artículo 178.</w:t>
      </w:r>
      <w:r w:rsidRPr="00260368">
        <w:rPr>
          <w:rFonts w:ascii="Palatino Linotype" w:eastAsia="Palatino Linotype" w:hAnsi="Palatino Linotype" w:cs="Palatino Linotype"/>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84C9E1F" w14:textId="77777777" w:rsidR="00BB13FB" w:rsidRPr="00260368" w:rsidRDefault="00BB13FB" w:rsidP="00260368">
      <w:pPr>
        <w:ind w:left="851" w:right="899"/>
        <w:jc w:val="both"/>
        <w:rPr>
          <w:rFonts w:ascii="Palatino Linotype" w:eastAsia="Palatino Linotype" w:hAnsi="Palatino Linotype" w:cs="Palatino Linotype"/>
          <w:i/>
        </w:rPr>
      </w:pPr>
    </w:p>
    <w:p w14:paraId="7E5ACE52" w14:textId="77777777" w:rsidR="00BB13FB" w:rsidRPr="00260368" w:rsidRDefault="00BB13FB" w:rsidP="00260368">
      <w:pPr>
        <w:ind w:left="851" w:right="899"/>
        <w:jc w:val="both"/>
        <w:rPr>
          <w:rFonts w:ascii="Palatino Linotype" w:eastAsia="Palatino Linotype" w:hAnsi="Palatino Linotype" w:cs="Palatino Linotype"/>
          <w:i/>
        </w:rPr>
      </w:pPr>
      <w:r w:rsidRPr="00260368">
        <w:rPr>
          <w:rFonts w:ascii="Palatino Linotype" w:eastAsia="Palatino Linotype" w:hAnsi="Palatino Linotype" w:cs="Palatino Linotype"/>
          <w:i/>
        </w:rPr>
        <w:t xml:space="preserve">A falta de respuesta del sujeto obligado, dentro de los plazos establecidos en esta Ley, a una solicitud de acceso a la información pública, el recurso podrá </w:t>
      </w:r>
      <w:r w:rsidRPr="00260368">
        <w:rPr>
          <w:rFonts w:ascii="Palatino Linotype" w:eastAsia="Palatino Linotype" w:hAnsi="Palatino Linotype" w:cs="Palatino Linotype"/>
          <w:i/>
        </w:rPr>
        <w:lastRenderedPageBreak/>
        <w:t>ser interpuesto en cualquier momento, acompañado con el documento que pruebe la fecha en que presentó la solicitud.</w:t>
      </w:r>
    </w:p>
    <w:p w14:paraId="7CAA0F6E" w14:textId="77777777" w:rsidR="00BB13FB" w:rsidRPr="00260368" w:rsidRDefault="00BB13FB" w:rsidP="00260368">
      <w:pPr>
        <w:ind w:left="851" w:right="899"/>
        <w:jc w:val="both"/>
        <w:rPr>
          <w:rFonts w:ascii="Palatino Linotype" w:eastAsia="Palatino Linotype" w:hAnsi="Palatino Linotype" w:cs="Palatino Linotype"/>
          <w:i/>
        </w:rPr>
      </w:pPr>
    </w:p>
    <w:p w14:paraId="231EE1AE" w14:textId="77777777" w:rsidR="00BB13FB" w:rsidRPr="00260368" w:rsidRDefault="00BB13FB" w:rsidP="00260368">
      <w:pPr>
        <w:ind w:left="851" w:right="899"/>
        <w:jc w:val="both"/>
        <w:rPr>
          <w:rFonts w:ascii="Palatino Linotype" w:eastAsia="Palatino Linotype" w:hAnsi="Palatino Linotype" w:cs="Palatino Linotype"/>
          <w:i/>
        </w:rPr>
      </w:pPr>
      <w:r w:rsidRPr="00260368">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w:t>
      </w:r>
    </w:p>
    <w:p w14:paraId="72C48748" w14:textId="77777777" w:rsidR="00BB13FB" w:rsidRPr="00260368" w:rsidRDefault="00BB13FB" w:rsidP="00260368">
      <w:pPr>
        <w:ind w:left="720" w:right="709"/>
        <w:jc w:val="both"/>
        <w:rPr>
          <w:rFonts w:ascii="Palatino Linotype" w:eastAsia="Palatino Linotype" w:hAnsi="Palatino Linotype" w:cs="Palatino Linotype"/>
          <w:i/>
        </w:rPr>
      </w:pPr>
    </w:p>
    <w:p w14:paraId="64DCBCF6" w14:textId="347FDA2C" w:rsidR="00BB13FB" w:rsidRPr="00260368" w:rsidRDefault="00BB13FB" w:rsidP="00260368">
      <w:pPr>
        <w:spacing w:line="360" w:lineRule="auto"/>
        <w:jc w:val="both"/>
        <w:rPr>
          <w:rFonts w:ascii="Palatino Linotype" w:eastAsia="Palatino Linotype" w:hAnsi="Palatino Linotype" w:cs="Palatino Linotype"/>
        </w:rPr>
      </w:pPr>
      <w:bookmarkStart w:id="3" w:name="_heading=h.2et92p0" w:colFirst="0" w:colLast="0"/>
      <w:bookmarkEnd w:id="3"/>
      <w:r w:rsidRPr="00260368">
        <w:rPr>
          <w:rFonts w:ascii="Palatino Linotype" w:eastAsia="Palatino Linotype" w:hAnsi="Palatino Linotype" w:cs="Palatino Linotype"/>
        </w:rPr>
        <w:t xml:space="preserve">En esa tesitura, atendiendo a que </w:t>
      </w:r>
      <w:r w:rsidRPr="00260368">
        <w:rPr>
          <w:rFonts w:ascii="Palatino Linotype" w:eastAsia="Palatino Linotype" w:hAnsi="Palatino Linotype" w:cs="Palatino Linotype"/>
          <w:b/>
        </w:rPr>
        <w:t>EL SUJETO OBLIGADO</w:t>
      </w:r>
      <w:r w:rsidRPr="00260368">
        <w:rPr>
          <w:rFonts w:ascii="Palatino Linotype" w:eastAsia="Palatino Linotype" w:hAnsi="Palatino Linotype" w:cs="Palatino Linotype"/>
        </w:rPr>
        <w:t xml:space="preserve"> notificó la respuesta a la solicitud de acceso a la información pública el </w:t>
      </w:r>
      <w:r w:rsidR="00A15759" w:rsidRPr="00260368">
        <w:rPr>
          <w:rFonts w:ascii="Palatino Linotype" w:eastAsia="Palatino Linotype" w:hAnsi="Palatino Linotype" w:cs="Palatino Linotype"/>
          <w:b/>
        </w:rPr>
        <w:t xml:space="preserve">seis de febrero </w:t>
      </w:r>
      <w:r w:rsidR="00FD4283" w:rsidRPr="00260368">
        <w:rPr>
          <w:rFonts w:ascii="Palatino Linotype" w:eastAsia="Palatino Linotype" w:hAnsi="Palatino Linotype" w:cs="Palatino Linotype"/>
          <w:b/>
        </w:rPr>
        <w:t>de dos mil veinticuatro</w:t>
      </w:r>
      <w:r w:rsidRPr="00260368">
        <w:rPr>
          <w:rFonts w:ascii="Palatino Linotype" w:eastAsia="Palatino Linotype" w:hAnsi="Palatino Linotype" w:cs="Palatino Linotype"/>
        </w:rPr>
        <w:t>, así el plazo de quince días hábiles que el artículo 178 de la Ley de la materia otorga a</w:t>
      </w:r>
      <w:r w:rsidRPr="00260368">
        <w:rPr>
          <w:rFonts w:ascii="Palatino Linotype" w:eastAsia="Palatino Linotype" w:hAnsi="Palatino Linotype" w:cs="Palatino Linotype"/>
          <w:b/>
        </w:rPr>
        <w:t xml:space="preserve"> EL RECURRENTE</w:t>
      </w:r>
      <w:r w:rsidRPr="00260368">
        <w:rPr>
          <w:rFonts w:ascii="Palatino Linotype" w:eastAsia="Palatino Linotype" w:hAnsi="Palatino Linotype" w:cs="Palatino Linotype"/>
        </w:rPr>
        <w:t xml:space="preserve"> para presentar el respectivo Recurso de Revisión, transcurrió del</w:t>
      </w:r>
      <w:r w:rsidRPr="00260368">
        <w:rPr>
          <w:rFonts w:ascii="Palatino Linotype" w:eastAsia="Palatino Linotype" w:hAnsi="Palatino Linotype" w:cs="Palatino Linotype"/>
          <w:b/>
        </w:rPr>
        <w:t xml:space="preserve"> </w:t>
      </w:r>
      <w:r w:rsidR="00DF7283" w:rsidRPr="00260368">
        <w:rPr>
          <w:rFonts w:ascii="Palatino Linotype" w:eastAsia="Palatino Linotype" w:hAnsi="Palatino Linotype" w:cs="Palatino Linotype"/>
          <w:b/>
        </w:rPr>
        <w:t>siete al veintisiete de febrero de dos mil veinticuatro</w:t>
      </w:r>
      <w:r w:rsidRPr="00260368">
        <w:rPr>
          <w:rFonts w:ascii="Palatino Linotype" w:eastAsia="Palatino Linotype" w:hAnsi="Palatino Linotype" w:cs="Palatino Linotype"/>
          <w:b/>
        </w:rPr>
        <w:t xml:space="preserve">, </w:t>
      </w:r>
      <w:r w:rsidRPr="00260368">
        <w:rPr>
          <w:rFonts w:ascii="Palatino Linotype" w:eastAsia="Palatino Linotype" w:hAnsi="Palatino Linotype" w:cs="Palatino Linotype"/>
        </w:rPr>
        <w:t xml:space="preserve">sin contemplar en el cómputo los sábados y domingos, considerados como días inhábiles, en términos del artículo 3, fracción X de la Ley de Transparencia </w:t>
      </w:r>
      <w:r w:rsidR="00DF7283" w:rsidRPr="00260368">
        <w:rPr>
          <w:rFonts w:ascii="Palatino Linotype" w:eastAsia="Palatino Linotype" w:hAnsi="Palatino Linotype" w:cs="Palatino Linotype"/>
        </w:rPr>
        <w:t>local.</w:t>
      </w:r>
    </w:p>
    <w:p w14:paraId="3191769B" w14:textId="77777777" w:rsidR="00DF7283" w:rsidRPr="00260368" w:rsidRDefault="00DF7283" w:rsidP="00260368">
      <w:pPr>
        <w:spacing w:line="360" w:lineRule="auto"/>
        <w:jc w:val="both"/>
        <w:rPr>
          <w:rFonts w:ascii="Palatino Linotype" w:eastAsia="Palatino Linotype" w:hAnsi="Palatino Linotype" w:cs="Palatino Linotype"/>
        </w:rPr>
      </w:pPr>
    </w:p>
    <w:p w14:paraId="034A1797" w14:textId="79909D20" w:rsidR="00BB13FB" w:rsidRPr="00260368" w:rsidRDefault="00BB13FB" w:rsidP="00260368">
      <w:pPr>
        <w:spacing w:line="360" w:lineRule="auto"/>
        <w:jc w:val="both"/>
        <w:rPr>
          <w:rFonts w:ascii="Palatino Linotype" w:eastAsia="Palatino Linotype" w:hAnsi="Palatino Linotype" w:cs="Palatino Linotype"/>
        </w:rPr>
      </w:pPr>
      <w:bookmarkStart w:id="4" w:name="_heading=h.umr0zfczji45" w:colFirst="0" w:colLast="0"/>
      <w:bookmarkStart w:id="5" w:name="_heading=h.1j5r03d45pmh" w:colFirst="0" w:colLast="0"/>
      <w:bookmarkStart w:id="6" w:name="_heading=h.5rr2st44stcm" w:colFirst="0" w:colLast="0"/>
      <w:bookmarkEnd w:id="4"/>
      <w:bookmarkEnd w:id="5"/>
      <w:bookmarkEnd w:id="6"/>
      <w:r w:rsidRPr="00260368">
        <w:rPr>
          <w:rFonts w:ascii="Palatino Linotype" w:eastAsia="Palatino Linotype" w:hAnsi="Palatino Linotype" w:cs="Palatino Linotype"/>
        </w:rPr>
        <w:t>En ese tenor, si el Recurso de Revisión que nos ocupa, se presentó el día</w:t>
      </w:r>
      <w:r w:rsidRPr="00260368">
        <w:rPr>
          <w:rFonts w:ascii="Palatino Linotype" w:eastAsia="Palatino Linotype" w:hAnsi="Palatino Linotype" w:cs="Palatino Linotype"/>
          <w:b/>
        </w:rPr>
        <w:t xml:space="preserve"> </w:t>
      </w:r>
      <w:r w:rsidR="00DF7283" w:rsidRPr="00260368">
        <w:rPr>
          <w:rFonts w:ascii="Palatino Linotype" w:eastAsia="Palatino Linotype" w:hAnsi="Palatino Linotype" w:cs="Palatino Linotype"/>
          <w:b/>
        </w:rPr>
        <w:t>seis de febrero de dos mil veinticuatro</w:t>
      </w:r>
      <w:r w:rsidRPr="00260368">
        <w:rPr>
          <w:rFonts w:ascii="Palatino Linotype" w:eastAsia="Palatino Linotype" w:hAnsi="Palatino Linotype" w:cs="Palatino Linotype"/>
          <w:b/>
        </w:rPr>
        <w:t xml:space="preserve">, </w:t>
      </w:r>
      <w:r w:rsidRPr="00260368">
        <w:rPr>
          <w:rFonts w:ascii="Palatino Linotype" w:eastAsia="Palatino Linotype" w:hAnsi="Palatino Linotype" w:cs="Palatino Linotype"/>
        </w:rPr>
        <w:t>este se encuentra dentro de los márgenes temporales previstos en el citado precepto legal y, por tanto, se considera oportuno.</w:t>
      </w:r>
    </w:p>
    <w:p w14:paraId="1D040F59" w14:textId="77777777" w:rsidR="00E82490" w:rsidRPr="00260368" w:rsidRDefault="00E82490" w:rsidP="00260368">
      <w:pPr>
        <w:spacing w:line="360" w:lineRule="auto"/>
        <w:jc w:val="both"/>
        <w:rPr>
          <w:rFonts w:ascii="Palatino Linotype" w:eastAsia="Palatino Linotype" w:hAnsi="Palatino Linotype" w:cs="Palatino Linotype"/>
        </w:rPr>
      </w:pPr>
    </w:p>
    <w:p w14:paraId="63B72E28" w14:textId="6ABE623B" w:rsidR="00A15759" w:rsidRPr="00260368" w:rsidRDefault="00DF7283" w:rsidP="00260368">
      <w:pPr>
        <w:spacing w:line="360" w:lineRule="auto"/>
        <w:jc w:val="both"/>
        <w:rPr>
          <w:rFonts w:ascii="Palatino Linotype" w:hAnsi="Palatino Linotype"/>
        </w:rPr>
      </w:pPr>
      <w:r w:rsidRPr="00260368">
        <w:rPr>
          <w:rFonts w:ascii="Palatino Linotype" w:hAnsi="Palatino Linotype"/>
        </w:rPr>
        <w:t>No pasa desapercibido para este órgano garante que</w:t>
      </w:r>
      <w:r w:rsidR="00A15759" w:rsidRPr="00260368">
        <w:rPr>
          <w:rFonts w:ascii="Palatino Linotype" w:hAnsi="Palatino Linotype"/>
        </w:rPr>
        <w:t xml:space="preserv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00A15759" w:rsidRPr="00260368">
        <w:rPr>
          <w:rFonts w:ascii="Palatino Linotype" w:hAnsi="Palatino Linotype"/>
          <w:b/>
        </w:rPr>
        <w:t>EL RECURRENTE</w:t>
      </w:r>
      <w:r w:rsidR="00A15759" w:rsidRPr="00260368">
        <w:rPr>
          <w:rFonts w:ascii="Palatino Linotype" w:hAnsi="Palatino Linotype"/>
        </w:rPr>
        <w:t xml:space="preserve"> tenga conocimiento de la respuesta impugnada; sin embargo, no </w:t>
      </w:r>
      <w:r w:rsidR="00A15759" w:rsidRPr="00260368">
        <w:rPr>
          <w:rFonts w:ascii="Palatino Linotype" w:hAnsi="Palatino Linotype"/>
        </w:rPr>
        <w:lastRenderedPageBreak/>
        <w:t>prohíbe que el Recurso de Revisión, se presente el mismo día en que aquélla fue notificada.</w:t>
      </w:r>
    </w:p>
    <w:p w14:paraId="0572B15E" w14:textId="77777777" w:rsidR="00A15759" w:rsidRPr="00260368" w:rsidRDefault="00A15759" w:rsidP="00260368">
      <w:pPr>
        <w:spacing w:line="360" w:lineRule="auto"/>
        <w:jc w:val="both"/>
        <w:rPr>
          <w:rFonts w:ascii="Palatino Linotype" w:hAnsi="Palatino Linotype"/>
        </w:rPr>
      </w:pPr>
    </w:p>
    <w:p w14:paraId="1C0B07CA" w14:textId="77777777" w:rsidR="00A15759" w:rsidRPr="00260368" w:rsidRDefault="00A15759" w:rsidP="00260368">
      <w:pPr>
        <w:spacing w:line="360" w:lineRule="auto"/>
        <w:jc w:val="both"/>
        <w:rPr>
          <w:rFonts w:ascii="Palatino Linotype" w:hAnsi="Palatino Linotype"/>
        </w:rPr>
      </w:pPr>
      <w:r w:rsidRPr="00260368">
        <w:rPr>
          <w:rFonts w:ascii="Palatino Linotype" w:hAnsi="Palatino Linotype"/>
        </w:rPr>
        <w:t>En sustento a lo anterior, es aplicable por analogía la Jurisprudencia número 1a</w:t>
      </w:r>
      <w:proofErr w:type="gramStart"/>
      <w:r w:rsidRPr="00260368">
        <w:rPr>
          <w:rFonts w:ascii="Palatino Linotype" w:hAnsi="Palatino Linotype"/>
        </w:rPr>
        <w:t>./</w:t>
      </w:r>
      <w:proofErr w:type="gramEnd"/>
      <w:r w:rsidRPr="00260368">
        <w:rPr>
          <w:rFonts w:ascii="Palatino Linotype" w:hAnsi="Palatino Linotype"/>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6E36A367" w14:textId="77777777" w:rsidR="00A15759" w:rsidRPr="00260368" w:rsidRDefault="00A15759" w:rsidP="00260368">
      <w:pPr>
        <w:tabs>
          <w:tab w:val="left" w:pos="851"/>
        </w:tabs>
        <w:ind w:left="851" w:right="901"/>
        <w:jc w:val="both"/>
        <w:rPr>
          <w:rFonts w:ascii="Palatino Linotype" w:hAnsi="Palatino Linotype"/>
        </w:rPr>
      </w:pPr>
    </w:p>
    <w:p w14:paraId="41278A26" w14:textId="77777777" w:rsidR="00A15759" w:rsidRPr="00260368" w:rsidRDefault="00A15759" w:rsidP="00260368">
      <w:pPr>
        <w:tabs>
          <w:tab w:val="left" w:pos="851"/>
        </w:tabs>
        <w:ind w:left="851" w:right="901"/>
        <w:jc w:val="both"/>
        <w:rPr>
          <w:rFonts w:ascii="Palatino Linotype" w:hAnsi="Palatino Linotype"/>
          <w:i/>
          <w:sz w:val="22"/>
          <w:szCs w:val="22"/>
        </w:rPr>
      </w:pPr>
      <w:r w:rsidRPr="00260368">
        <w:rPr>
          <w:rFonts w:ascii="Palatino Linotype" w:hAnsi="Palatino Linotype"/>
          <w:b/>
          <w:i/>
          <w:sz w:val="22"/>
          <w:szCs w:val="22"/>
        </w:rPr>
        <w:t xml:space="preserve">“RECURSO DE RECLAMACIÓN. SU INTERPOSICIÓN NO ES EXTEMPORÁNEA SI SE REALIZA ANTES DE QUE INICIE EL PLAZO PARA HACERLO. </w:t>
      </w:r>
      <w:r w:rsidRPr="00260368">
        <w:rPr>
          <w:rFonts w:ascii="Palatino Linotype" w:hAnsi="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4EBA4A7" w14:textId="77777777" w:rsidR="00A15759" w:rsidRPr="00260368" w:rsidRDefault="00A15759" w:rsidP="00260368">
      <w:pPr>
        <w:tabs>
          <w:tab w:val="left" w:pos="851"/>
        </w:tabs>
        <w:ind w:left="851" w:right="901"/>
        <w:jc w:val="both"/>
        <w:rPr>
          <w:rFonts w:ascii="Palatino Linotype" w:hAnsi="Palatino Linotype"/>
        </w:rPr>
      </w:pPr>
    </w:p>
    <w:p w14:paraId="7F187421" w14:textId="77777777" w:rsidR="00A15759" w:rsidRPr="00260368" w:rsidRDefault="00A15759" w:rsidP="00260368">
      <w:pPr>
        <w:autoSpaceDE w:val="0"/>
        <w:autoSpaceDN w:val="0"/>
        <w:adjustRightInd w:val="0"/>
        <w:spacing w:line="360" w:lineRule="auto"/>
        <w:ind w:right="49"/>
        <w:jc w:val="both"/>
        <w:rPr>
          <w:rFonts w:ascii="Palatino Linotype" w:hAnsi="Palatino Linotype"/>
        </w:rPr>
      </w:pPr>
      <w:r w:rsidRPr="00260368">
        <w:rPr>
          <w:rFonts w:ascii="Palatino Linotype" w:hAnsi="Palatino Linotype"/>
        </w:rPr>
        <w:t>Por lo tanto, en aras de privilegiar el derecho de acceso a la información se entra al estudio del presente Recurso de Revisión, sin que la fecha en que se presentó afecte la Resolución.</w:t>
      </w:r>
    </w:p>
    <w:p w14:paraId="125BB839" w14:textId="77777777" w:rsidR="00A15759" w:rsidRPr="00260368" w:rsidRDefault="00A15759" w:rsidP="00260368">
      <w:pPr>
        <w:spacing w:line="360" w:lineRule="auto"/>
        <w:jc w:val="both"/>
        <w:rPr>
          <w:rFonts w:ascii="Palatino Linotype" w:eastAsia="Palatino Linotype" w:hAnsi="Palatino Linotype" w:cs="Palatino Linotype"/>
        </w:rPr>
      </w:pPr>
    </w:p>
    <w:p w14:paraId="71D326AF" w14:textId="77777777" w:rsidR="005C250B" w:rsidRPr="00260368" w:rsidRDefault="005C250B" w:rsidP="00260368">
      <w:pPr>
        <w:autoSpaceDE w:val="0"/>
        <w:autoSpaceDN w:val="0"/>
        <w:adjustRightInd w:val="0"/>
        <w:spacing w:line="360" w:lineRule="auto"/>
        <w:ind w:right="49"/>
        <w:jc w:val="both"/>
        <w:rPr>
          <w:rFonts w:ascii="Palatino Linotype" w:hAnsi="Palatino Linotype"/>
          <w:b/>
        </w:rPr>
      </w:pPr>
      <w:r w:rsidRPr="00260368">
        <w:rPr>
          <w:rFonts w:ascii="Palatino Linotype" w:hAnsi="Palatino Linotype" w:cs="Arial"/>
          <w:b/>
          <w:sz w:val="28"/>
          <w:szCs w:val="28"/>
        </w:rPr>
        <w:t>CUARTO</w:t>
      </w:r>
      <w:r w:rsidRPr="00260368">
        <w:rPr>
          <w:rFonts w:ascii="Palatino Linotype" w:hAnsi="Palatino Linotype"/>
          <w:b/>
          <w:sz w:val="28"/>
          <w:szCs w:val="28"/>
        </w:rPr>
        <w:t>.</w:t>
      </w:r>
      <w:r w:rsidRPr="00260368">
        <w:rPr>
          <w:rFonts w:ascii="Palatino Linotype" w:hAnsi="Palatino Linotype"/>
          <w:b/>
        </w:rPr>
        <w:t xml:space="preserve"> </w:t>
      </w:r>
      <w:proofErr w:type="spellStart"/>
      <w:r w:rsidRPr="00260368">
        <w:rPr>
          <w:rFonts w:ascii="Palatino Linotype" w:hAnsi="Palatino Linotype"/>
          <w:b/>
        </w:rPr>
        <w:t>Procedibilidad</w:t>
      </w:r>
      <w:proofErr w:type="spellEnd"/>
      <w:r w:rsidRPr="00260368">
        <w:rPr>
          <w:rFonts w:ascii="Palatino Linotype" w:hAnsi="Palatino Linotype"/>
          <w:b/>
        </w:rPr>
        <w:t xml:space="preserve">. </w:t>
      </w:r>
    </w:p>
    <w:p w14:paraId="77B50B1B" w14:textId="77777777" w:rsidR="006A67A6" w:rsidRPr="00260368" w:rsidRDefault="006A67A6" w:rsidP="00260368">
      <w:pPr>
        <w:spacing w:line="360" w:lineRule="auto"/>
        <w:jc w:val="both"/>
        <w:textAlignment w:val="baseline"/>
        <w:rPr>
          <w:rFonts w:ascii="Palatino Linotype" w:hAnsi="Palatino Linotype" w:cs="Arial"/>
          <w:lang w:val="es-ES"/>
        </w:rPr>
      </w:pPr>
      <w:r w:rsidRPr="00260368">
        <w:rPr>
          <w:rFonts w:ascii="Palatino Linotype" w:hAnsi="Palatino Linotype" w:cs="Arial"/>
          <w:lang w:val="es-ES"/>
        </w:rPr>
        <w:t xml:space="preserve">Del análisis efectuado se advierte que resulta procedente la interposición del recurso y se concluye la acreditación plena de todos y cada uno de los elementos formales </w:t>
      </w:r>
      <w:r w:rsidRPr="00260368">
        <w:rPr>
          <w:rFonts w:ascii="Palatino Linotype" w:hAnsi="Palatino Linotype" w:cs="Arial"/>
          <w:lang w:val="es-ES"/>
        </w:rPr>
        <w:lastRenderedPageBreak/>
        <w:t>exigidos por el artículo 180 de la Ley de Transparencia y Acceso a la Información Pública del Estado de México y Municipios, que a la letra señala:</w:t>
      </w:r>
    </w:p>
    <w:p w14:paraId="7777F8A7" w14:textId="77777777" w:rsidR="006A67A6" w:rsidRPr="00260368" w:rsidRDefault="006A67A6" w:rsidP="00260368">
      <w:pPr>
        <w:spacing w:line="360" w:lineRule="auto"/>
        <w:jc w:val="both"/>
        <w:textAlignment w:val="baseline"/>
        <w:rPr>
          <w:rFonts w:ascii="Palatino Linotype" w:hAnsi="Palatino Linotype" w:cs="Arial"/>
          <w:lang w:val="es-ES"/>
        </w:rPr>
      </w:pPr>
    </w:p>
    <w:p w14:paraId="508B0398"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i/>
          <w:sz w:val="22"/>
          <w:lang w:val="es-ES"/>
        </w:rPr>
        <w:t>“</w:t>
      </w:r>
      <w:r w:rsidRPr="00260368">
        <w:rPr>
          <w:rFonts w:ascii="Palatino Linotype" w:hAnsi="Palatino Linotype" w:cs="Arial"/>
          <w:b/>
          <w:i/>
          <w:sz w:val="22"/>
          <w:lang w:val="es-ES"/>
        </w:rPr>
        <w:t>Artículo 180</w:t>
      </w:r>
      <w:r w:rsidRPr="00260368">
        <w:rPr>
          <w:rFonts w:ascii="Palatino Linotype" w:hAnsi="Palatino Linotype" w:cs="Arial"/>
          <w:i/>
          <w:sz w:val="22"/>
          <w:lang w:val="es-ES"/>
        </w:rPr>
        <w:t>. El recurso de revisión contendrá:</w:t>
      </w:r>
    </w:p>
    <w:p w14:paraId="0015D1D6" w14:textId="77777777" w:rsidR="006A67A6" w:rsidRPr="00260368" w:rsidRDefault="006A67A6" w:rsidP="00260368">
      <w:pPr>
        <w:ind w:left="851" w:right="899"/>
        <w:jc w:val="both"/>
        <w:textAlignment w:val="baseline"/>
        <w:rPr>
          <w:rFonts w:ascii="Palatino Linotype" w:hAnsi="Palatino Linotype" w:cs="Arial"/>
          <w:i/>
          <w:sz w:val="22"/>
          <w:lang w:val="es-ES"/>
        </w:rPr>
      </w:pPr>
    </w:p>
    <w:p w14:paraId="601FBCA2"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b/>
          <w:i/>
          <w:sz w:val="22"/>
          <w:lang w:val="es-ES"/>
        </w:rPr>
        <w:t>I</w:t>
      </w:r>
      <w:r w:rsidRPr="00260368">
        <w:rPr>
          <w:rFonts w:ascii="Palatino Linotype" w:hAnsi="Palatino Linotype" w:cs="Arial"/>
          <w:i/>
          <w:sz w:val="22"/>
          <w:lang w:val="es-ES"/>
        </w:rPr>
        <w:t>. El sujeto obligado ante la cual se presentó la solicitud;</w:t>
      </w:r>
    </w:p>
    <w:p w14:paraId="3C946E0B"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b/>
          <w:i/>
          <w:sz w:val="22"/>
          <w:lang w:val="es-ES"/>
        </w:rPr>
        <w:t>II</w:t>
      </w:r>
      <w:r w:rsidRPr="00260368">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254E5F49"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b/>
          <w:i/>
          <w:sz w:val="22"/>
          <w:lang w:val="es-ES"/>
        </w:rPr>
        <w:t>III</w:t>
      </w:r>
      <w:r w:rsidRPr="00260368">
        <w:rPr>
          <w:rFonts w:ascii="Palatino Linotype" w:hAnsi="Palatino Linotype" w:cs="Arial"/>
          <w:i/>
          <w:sz w:val="22"/>
          <w:lang w:val="es-ES"/>
        </w:rPr>
        <w:t>. El número de folio de respuesta de la solicitud de acceso;</w:t>
      </w:r>
    </w:p>
    <w:p w14:paraId="4AAA2B57"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b/>
          <w:i/>
          <w:sz w:val="22"/>
          <w:lang w:val="es-ES"/>
        </w:rPr>
        <w:t>IV</w:t>
      </w:r>
      <w:r w:rsidRPr="00260368">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7D4D8ECE"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b/>
          <w:i/>
          <w:sz w:val="22"/>
          <w:lang w:val="es-ES"/>
        </w:rPr>
        <w:t>V</w:t>
      </w:r>
      <w:r w:rsidRPr="00260368">
        <w:rPr>
          <w:rFonts w:ascii="Palatino Linotype" w:hAnsi="Palatino Linotype" w:cs="Arial"/>
          <w:i/>
          <w:sz w:val="22"/>
          <w:lang w:val="es-ES"/>
        </w:rPr>
        <w:t>. El acto que se recurre;</w:t>
      </w:r>
    </w:p>
    <w:p w14:paraId="236C6BC0"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b/>
          <w:i/>
          <w:sz w:val="22"/>
          <w:lang w:val="es-ES"/>
        </w:rPr>
        <w:t>VI</w:t>
      </w:r>
      <w:r w:rsidRPr="00260368">
        <w:rPr>
          <w:rFonts w:ascii="Palatino Linotype" w:hAnsi="Palatino Linotype" w:cs="Arial"/>
          <w:i/>
          <w:sz w:val="22"/>
          <w:lang w:val="es-ES"/>
        </w:rPr>
        <w:t>. Las razones o motivos de inconformidad;</w:t>
      </w:r>
    </w:p>
    <w:p w14:paraId="116E626B"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b/>
          <w:i/>
          <w:sz w:val="22"/>
          <w:lang w:val="es-ES"/>
        </w:rPr>
        <w:t>VII</w:t>
      </w:r>
      <w:r w:rsidRPr="00260368">
        <w:rPr>
          <w:rFonts w:ascii="Palatino Linotype" w:hAnsi="Palatino Linotype" w:cs="Arial"/>
          <w:i/>
          <w:sz w:val="22"/>
          <w:lang w:val="es-ES"/>
        </w:rPr>
        <w:t>. La copia de la respuesta que se impugna y, en su caso, de la notificación correspondiente, en el caso de respuesta de la solicitud; y</w:t>
      </w:r>
    </w:p>
    <w:p w14:paraId="52C26927"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b/>
          <w:i/>
          <w:sz w:val="22"/>
          <w:lang w:val="es-ES"/>
        </w:rPr>
        <w:t>VIII.</w:t>
      </w:r>
      <w:r w:rsidRPr="00260368">
        <w:rPr>
          <w:rFonts w:ascii="Palatino Linotype" w:hAnsi="Palatino Linotype" w:cs="Arial"/>
          <w:i/>
          <w:sz w:val="22"/>
          <w:lang w:val="es-ES"/>
        </w:rPr>
        <w:t xml:space="preserve"> Firma del recurrente, en su caso, cuando se presente por escrito, requisito sin el cual se dará trámite al recurso.</w:t>
      </w:r>
    </w:p>
    <w:p w14:paraId="0748E58C"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i/>
          <w:sz w:val="22"/>
          <w:lang w:val="es-ES"/>
        </w:rPr>
        <w:t>Adicionalmente, se podrán anexar las pruebas y demás elementos que considere procedentes someter a juicio del Instituto.</w:t>
      </w:r>
    </w:p>
    <w:p w14:paraId="129AE050"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i/>
          <w:sz w:val="22"/>
          <w:lang w:val="es-ES"/>
        </w:rPr>
        <w:t>En ningún caso será necesario que el particular ratifique el recurso de revisión interpuesto.</w:t>
      </w:r>
    </w:p>
    <w:p w14:paraId="5A9C163B" w14:textId="77777777" w:rsidR="006A67A6" w:rsidRPr="00260368" w:rsidRDefault="006A67A6" w:rsidP="00260368">
      <w:pPr>
        <w:ind w:left="851" w:right="899"/>
        <w:jc w:val="both"/>
        <w:textAlignment w:val="baseline"/>
        <w:rPr>
          <w:rFonts w:ascii="Palatino Linotype" w:hAnsi="Palatino Linotype" w:cs="Arial"/>
          <w:i/>
          <w:sz w:val="22"/>
          <w:lang w:val="es-ES"/>
        </w:rPr>
      </w:pPr>
      <w:r w:rsidRPr="00260368">
        <w:rPr>
          <w:rFonts w:ascii="Palatino Linotype" w:hAnsi="Palatino Linotype" w:cs="Arial"/>
          <w:i/>
          <w:sz w:val="22"/>
          <w:lang w:val="es-ES"/>
        </w:rPr>
        <w:t>En caso de que el recurso se interponga de manera electrónica no será indispensable que contengan los requisitos establecidos en las fracciones II, IV, VII y VIII.”</w:t>
      </w:r>
    </w:p>
    <w:p w14:paraId="3C9EE0F0" w14:textId="77777777" w:rsidR="008A0D26" w:rsidRPr="00260368" w:rsidRDefault="008A0D26" w:rsidP="00260368">
      <w:pPr>
        <w:spacing w:line="360" w:lineRule="auto"/>
        <w:jc w:val="both"/>
        <w:textAlignment w:val="baseline"/>
        <w:rPr>
          <w:rFonts w:ascii="Palatino Linotype" w:hAnsi="Palatino Linotype"/>
          <w:b/>
          <w:lang w:eastAsia="es-MX"/>
        </w:rPr>
      </w:pPr>
    </w:p>
    <w:p w14:paraId="1845814D" w14:textId="77777777" w:rsidR="005B5043" w:rsidRPr="00260368" w:rsidRDefault="000171D8" w:rsidP="00260368">
      <w:pPr>
        <w:spacing w:line="360" w:lineRule="auto"/>
        <w:jc w:val="both"/>
        <w:textAlignment w:val="baseline"/>
        <w:rPr>
          <w:rFonts w:ascii="Palatino Linotype" w:hAnsi="Palatino Linotype" w:cs="Arial"/>
          <w:b/>
          <w:lang w:val="es-ES" w:eastAsia="es-MX"/>
        </w:rPr>
      </w:pPr>
      <w:r w:rsidRPr="00260368">
        <w:rPr>
          <w:rFonts w:ascii="Palatino Linotype" w:hAnsi="Palatino Linotype"/>
          <w:b/>
          <w:sz w:val="28"/>
          <w:lang w:eastAsia="es-MX"/>
        </w:rPr>
        <w:t>QUINTO</w:t>
      </w:r>
      <w:r w:rsidRPr="00260368">
        <w:rPr>
          <w:rFonts w:ascii="Palatino Linotype" w:hAnsi="Palatino Linotype" w:cs="Arial"/>
          <w:b/>
          <w:lang w:eastAsia="es-MX"/>
        </w:rPr>
        <w:t xml:space="preserve">. </w:t>
      </w:r>
      <w:r w:rsidRPr="00260368">
        <w:rPr>
          <w:rFonts w:ascii="Palatino Linotype" w:hAnsi="Palatino Linotype" w:cs="Arial"/>
          <w:b/>
          <w:lang w:val="es-ES" w:eastAsia="es-MX"/>
        </w:rPr>
        <w:t>Estudio y resolución del asunto.</w:t>
      </w:r>
    </w:p>
    <w:p w14:paraId="29527188" w14:textId="74F643AE" w:rsidR="00E82490" w:rsidRPr="00260368" w:rsidRDefault="00E82490" w:rsidP="00260368">
      <w:pPr>
        <w:spacing w:line="360" w:lineRule="auto"/>
        <w:jc w:val="both"/>
        <w:rPr>
          <w:rFonts w:ascii="Palatino Linotype" w:hAnsi="Palatino Linotype" w:cs="Arial"/>
        </w:rPr>
      </w:pPr>
      <w:r w:rsidRPr="00260368">
        <w:rPr>
          <w:rFonts w:ascii="Palatino Linotype" w:hAnsi="Palatino Linotype" w:cs="Arial"/>
        </w:rPr>
        <w:t xml:space="preserve">Una vez determinada la vía sobre la que versará el presente recurso, y previa revisión del expediente electrónico formado en </w:t>
      </w:r>
      <w:r w:rsidRPr="00260368">
        <w:rPr>
          <w:rFonts w:ascii="Palatino Linotype" w:hAnsi="Palatino Linotype" w:cs="Arial"/>
          <w:b/>
        </w:rPr>
        <w:t>EL SAIMEX</w:t>
      </w:r>
      <w:r w:rsidRPr="00260368">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w:t>
      </w:r>
      <w:r w:rsidRPr="00260368">
        <w:rPr>
          <w:rFonts w:ascii="Palatino Linotype" w:hAnsi="Palatino Linotype" w:cs="Arial"/>
        </w:rPr>
        <w:lastRenderedPageBreak/>
        <w:t xml:space="preserve">respetando en todo momento al principio de máxima publicidad consagrado en la </w:t>
      </w:r>
      <w:r w:rsidRPr="00260368">
        <w:rPr>
          <w:rFonts w:ascii="Palatino Linotype" w:hAnsi="Palatino Linotype"/>
          <w:lang w:val="es-ES"/>
        </w:rPr>
        <w:t>Constitución Política de los Estados Unidos Mexicanos, Constitución Política del Estado Libre y Soberano de México</w:t>
      </w:r>
      <w:r w:rsidRPr="00260368">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260368">
        <w:rPr>
          <w:rFonts w:ascii="Palatino Linotype" w:hAnsi="Palatino Linotype"/>
          <w:lang w:val="es-ES"/>
        </w:rPr>
        <w:t>Constitución Política de los Estados Unidos Mexicanos</w:t>
      </w:r>
      <w:r w:rsidRPr="00260368">
        <w:rPr>
          <w:rFonts w:ascii="Palatino Linotype" w:hAnsi="Palatino Linotype" w:cs="Arial"/>
        </w:rPr>
        <w:t xml:space="preserve"> y los numerales 8 y 9 de la </w:t>
      </w:r>
      <w:r w:rsidRPr="00260368">
        <w:rPr>
          <w:rFonts w:ascii="Palatino Linotype" w:hAnsi="Palatino Linotype" w:cs="Arial"/>
          <w:lang w:val="es-ES"/>
        </w:rPr>
        <w:t>Ley de Transparencia local.</w:t>
      </w:r>
    </w:p>
    <w:p w14:paraId="5ADA35F6" w14:textId="77777777" w:rsidR="00E82490" w:rsidRPr="00260368" w:rsidRDefault="00E82490" w:rsidP="00260368">
      <w:pPr>
        <w:pStyle w:val="Prrafodelista"/>
        <w:widowControl w:val="0"/>
        <w:autoSpaceDE w:val="0"/>
        <w:autoSpaceDN w:val="0"/>
        <w:adjustRightInd w:val="0"/>
        <w:spacing w:line="360" w:lineRule="auto"/>
        <w:ind w:left="0"/>
        <w:jc w:val="both"/>
        <w:rPr>
          <w:rFonts w:ascii="Palatino Linotype" w:hAnsi="Palatino Linotype" w:cs="Arial"/>
        </w:rPr>
      </w:pPr>
    </w:p>
    <w:p w14:paraId="04AC2D58" w14:textId="5264107A" w:rsidR="00F9726D" w:rsidRPr="00260368" w:rsidRDefault="00F9726D" w:rsidP="00260368">
      <w:pPr>
        <w:pStyle w:val="Prrafodelista"/>
        <w:widowControl w:val="0"/>
        <w:autoSpaceDE w:val="0"/>
        <w:autoSpaceDN w:val="0"/>
        <w:adjustRightInd w:val="0"/>
        <w:spacing w:line="360" w:lineRule="auto"/>
        <w:ind w:left="0"/>
        <w:jc w:val="both"/>
        <w:rPr>
          <w:rFonts w:ascii="Palatino Linotype" w:hAnsi="Palatino Linotype" w:cs="Arial"/>
          <w:i/>
          <w:szCs w:val="22"/>
        </w:rPr>
      </w:pPr>
      <w:r w:rsidRPr="00260368">
        <w:rPr>
          <w:rFonts w:ascii="Palatino Linotype" w:eastAsiaTheme="minorHAnsi" w:hAnsi="Palatino Linotype" w:cstheme="minorBidi"/>
          <w:lang w:eastAsia="es-MX"/>
        </w:rPr>
        <w:t xml:space="preserve">En este sentido </w:t>
      </w:r>
      <w:r w:rsidR="00B338BE" w:rsidRPr="00260368">
        <w:rPr>
          <w:rFonts w:ascii="Palatino Linotype" w:eastAsiaTheme="minorHAnsi" w:hAnsi="Palatino Linotype" w:cstheme="minorBidi"/>
          <w:lang w:eastAsia="es-MX"/>
        </w:rPr>
        <w:t xml:space="preserve">es oportuno para el presente estudio recordar la solicitud de particular, quien requirió del </w:t>
      </w:r>
      <w:r w:rsidR="00B338BE" w:rsidRPr="00260368">
        <w:rPr>
          <w:rFonts w:ascii="Palatino Linotype" w:eastAsiaTheme="minorHAnsi" w:hAnsi="Palatino Linotype" w:cstheme="minorBidi"/>
          <w:b/>
          <w:lang w:eastAsia="es-MX"/>
        </w:rPr>
        <w:t xml:space="preserve">SUJETO OBLIGADO </w:t>
      </w:r>
      <w:r w:rsidR="00B338BE" w:rsidRPr="00260368">
        <w:rPr>
          <w:rFonts w:ascii="Palatino Linotype" w:eastAsiaTheme="minorHAnsi" w:hAnsi="Palatino Linotype" w:cstheme="minorBidi"/>
          <w:lang w:eastAsia="es-MX"/>
        </w:rPr>
        <w:t>lo siguiente</w:t>
      </w:r>
      <w:r w:rsidR="00B338BE" w:rsidRPr="00260368">
        <w:rPr>
          <w:rFonts w:ascii="Palatino Linotype" w:eastAsiaTheme="minorHAnsi" w:hAnsi="Palatino Linotype" w:cstheme="minorBidi"/>
          <w:b/>
          <w:lang w:eastAsia="es-MX"/>
        </w:rPr>
        <w:t>:</w:t>
      </w:r>
      <w:r w:rsidR="00B338BE" w:rsidRPr="00260368">
        <w:rPr>
          <w:rFonts w:ascii="Palatino Linotype" w:hAnsi="Palatino Linotype" w:cs="Arial"/>
          <w:i/>
          <w:sz w:val="22"/>
          <w:szCs w:val="22"/>
        </w:rPr>
        <w:t xml:space="preserve"> “</w:t>
      </w:r>
      <w:r w:rsidR="00B338BE" w:rsidRPr="00260368">
        <w:rPr>
          <w:rFonts w:ascii="Palatino Linotype" w:hAnsi="Palatino Linotype" w:cs="Arial"/>
          <w:i/>
          <w:szCs w:val="22"/>
        </w:rPr>
        <w:t>la documentación presentada por el Tribunal de Justicia Administrativa del Estado de México, incluida su solicitud, con la que dio cumplimiento a los requisitos, para que le fueran entregados diversos REVOE para impartir especialidades, así como los REVOE otorgados.”</w:t>
      </w:r>
    </w:p>
    <w:p w14:paraId="310DC5FA" w14:textId="77777777" w:rsidR="006A67A6" w:rsidRPr="00260368" w:rsidRDefault="006A67A6" w:rsidP="00260368">
      <w:pPr>
        <w:pStyle w:val="Prrafodelista"/>
        <w:widowControl w:val="0"/>
        <w:autoSpaceDE w:val="0"/>
        <w:autoSpaceDN w:val="0"/>
        <w:adjustRightInd w:val="0"/>
        <w:spacing w:line="360" w:lineRule="auto"/>
        <w:ind w:left="0"/>
        <w:jc w:val="both"/>
        <w:rPr>
          <w:rFonts w:ascii="Palatino Linotype" w:hAnsi="Palatino Linotype" w:cs="Arial"/>
          <w:sz w:val="28"/>
        </w:rPr>
      </w:pPr>
    </w:p>
    <w:p w14:paraId="4494B794" w14:textId="58841BEF" w:rsidR="00F9726D" w:rsidRPr="00260368" w:rsidRDefault="00F9726D" w:rsidP="00260368">
      <w:pPr>
        <w:pStyle w:val="Prrafodelista"/>
        <w:widowControl w:val="0"/>
        <w:autoSpaceDE w:val="0"/>
        <w:autoSpaceDN w:val="0"/>
        <w:adjustRightInd w:val="0"/>
        <w:spacing w:line="360" w:lineRule="auto"/>
        <w:ind w:left="0"/>
        <w:jc w:val="both"/>
        <w:rPr>
          <w:rFonts w:ascii="Palatino Linotype" w:hAnsi="Palatino Linotype" w:cs="Arial"/>
        </w:rPr>
      </w:pPr>
      <w:r w:rsidRPr="00260368">
        <w:rPr>
          <w:rFonts w:ascii="Palatino Linotype" w:eastAsiaTheme="minorHAnsi" w:hAnsi="Palatino Linotype" w:cstheme="minorBidi"/>
          <w:lang w:eastAsia="es-MX"/>
        </w:rPr>
        <w:t xml:space="preserve">Atento a la solicitud de información </w:t>
      </w:r>
      <w:r w:rsidR="00B338BE" w:rsidRPr="00260368">
        <w:rPr>
          <w:rFonts w:ascii="Palatino Linotype" w:eastAsiaTheme="minorHAnsi" w:hAnsi="Palatino Linotype" w:cstheme="minorBidi"/>
          <w:b/>
          <w:lang w:eastAsia="es-MX"/>
        </w:rPr>
        <w:t>EL SUJETO OBLIGADO</w:t>
      </w:r>
      <w:r w:rsidRPr="00260368">
        <w:rPr>
          <w:rFonts w:ascii="Palatino Linotype" w:eastAsiaTheme="minorHAnsi" w:hAnsi="Palatino Linotype" w:cstheme="minorBidi"/>
          <w:lang w:eastAsia="es-MX"/>
        </w:rPr>
        <w:t xml:space="preserve">, </w:t>
      </w:r>
      <w:r w:rsidR="00B338BE" w:rsidRPr="00260368">
        <w:rPr>
          <w:rFonts w:ascii="Palatino Linotype" w:eastAsiaTheme="minorHAnsi" w:hAnsi="Palatino Linotype" w:cstheme="minorBidi"/>
          <w:lang w:eastAsia="es-MX"/>
        </w:rPr>
        <w:t xml:space="preserve">a través de su Titular de Transparencia, se declaró incompetente y sugirió al hoy </w:t>
      </w:r>
      <w:r w:rsidR="00B338BE" w:rsidRPr="00260368">
        <w:rPr>
          <w:rFonts w:ascii="Palatino Linotype" w:eastAsiaTheme="minorHAnsi" w:hAnsi="Palatino Linotype" w:cstheme="minorBidi"/>
          <w:b/>
          <w:lang w:eastAsia="es-MX"/>
        </w:rPr>
        <w:t>RECURRENTE</w:t>
      </w:r>
      <w:r w:rsidR="00B338BE" w:rsidRPr="00260368">
        <w:rPr>
          <w:rFonts w:ascii="Palatino Linotype" w:eastAsiaTheme="minorHAnsi" w:hAnsi="Palatino Linotype" w:cstheme="minorBidi"/>
          <w:lang w:eastAsia="es-MX"/>
        </w:rPr>
        <w:t xml:space="preserve"> </w:t>
      </w:r>
      <w:r w:rsidR="006A67A6" w:rsidRPr="00260368">
        <w:rPr>
          <w:rFonts w:ascii="Palatino Linotype" w:eastAsiaTheme="minorHAnsi" w:hAnsi="Palatino Linotype" w:cstheme="minorBidi"/>
          <w:lang w:eastAsia="es-MX"/>
        </w:rPr>
        <w:t>presentar su solicitud ante la Unidad de Transparencia del Tribunal de Justicia Administrativa del Estado de México, adjuntado sus datos de contacto.</w:t>
      </w:r>
    </w:p>
    <w:p w14:paraId="634C5D23" w14:textId="77777777" w:rsidR="00F9726D" w:rsidRPr="00260368" w:rsidRDefault="00F9726D" w:rsidP="00260368">
      <w:pPr>
        <w:pStyle w:val="Prrafodelista"/>
        <w:widowControl w:val="0"/>
        <w:autoSpaceDE w:val="0"/>
        <w:autoSpaceDN w:val="0"/>
        <w:adjustRightInd w:val="0"/>
        <w:spacing w:line="360" w:lineRule="auto"/>
        <w:ind w:left="0"/>
        <w:jc w:val="both"/>
        <w:rPr>
          <w:rFonts w:ascii="Palatino Linotype" w:hAnsi="Palatino Linotype" w:cs="Arial"/>
        </w:rPr>
      </w:pPr>
    </w:p>
    <w:p w14:paraId="067B0019" w14:textId="436C1D5D" w:rsidR="00F9726D" w:rsidRPr="00260368" w:rsidRDefault="00F9726D" w:rsidP="00260368">
      <w:pPr>
        <w:pStyle w:val="Prrafodelista"/>
        <w:widowControl w:val="0"/>
        <w:autoSpaceDE w:val="0"/>
        <w:autoSpaceDN w:val="0"/>
        <w:adjustRightInd w:val="0"/>
        <w:spacing w:line="360" w:lineRule="auto"/>
        <w:ind w:left="0"/>
        <w:jc w:val="both"/>
        <w:rPr>
          <w:rFonts w:ascii="Palatino Linotype" w:hAnsi="Palatino Linotype" w:cs="Arial"/>
        </w:rPr>
      </w:pPr>
      <w:r w:rsidRPr="00260368">
        <w:rPr>
          <w:rFonts w:ascii="Palatino Linotype" w:eastAsiaTheme="minorHAnsi" w:hAnsi="Palatino Linotype" w:cs="Arial"/>
          <w:bCs/>
          <w:lang w:eastAsia="en-US"/>
        </w:rPr>
        <w:t xml:space="preserve">Ante esto, </w:t>
      </w:r>
      <w:r w:rsidR="006A67A6" w:rsidRPr="00260368">
        <w:rPr>
          <w:rFonts w:ascii="Palatino Linotype" w:eastAsiaTheme="minorHAnsi" w:hAnsi="Palatino Linotype" w:cs="Arial"/>
          <w:b/>
          <w:bCs/>
          <w:lang w:eastAsia="en-US"/>
        </w:rPr>
        <w:t>EL RECURRENTE</w:t>
      </w:r>
      <w:r w:rsidRPr="00260368">
        <w:rPr>
          <w:rFonts w:ascii="Palatino Linotype" w:eastAsiaTheme="minorHAnsi" w:hAnsi="Palatino Linotype" w:cs="Arial"/>
          <w:bCs/>
          <w:lang w:eastAsia="en-US"/>
        </w:rPr>
        <w:t xml:space="preserve">, interpuso el presente </w:t>
      </w:r>
      <w:r w:rsidR="006A67A6" w:rsidRPr="00260368">
        <w:rPr>
          <w:rFonts w:ascii="Palatino Linotype" w:eastAsiaTheme="minorHAnsi" w:hAnsi="Palatino Linotype" w:cs="Arial"/>
          <w:bCs/>
          <w:lang w:eastAsia="en-US"/>
        </w:rPr>
        <w:t>medio de impugnación</w:t>
      </w:r>
      <w:r w:rsidRPr="00260368">
        <w:rPr>
          <w:rFonts w:ascii="Palatino Linotype" w:eastAsiaTheme="minorHAnsi" w:hAnsi="Palatino Linotype" w:cs="Arial"/>
          <w:bCs/>
          <w:lang w:eastAsia="en-US"/>
        </w:rPr>
        <w:t xml:space="preserve">, señalando sustancialmente como sus razones o motivos de inconformidad, lo siguiente: </w:t>
      </w:r>
      <w:r w:rsidRPr="00260368">
        <w:rPr>
          <w:rFonts w:ascii="Palatino Linotype" w:eastAsiaTheme="minorHAnsi" w:hAnsi="Palatino Linotype" w:cs="Arial"/>
          <w:b/>
          <w:bCs/>
          <w:i/>
          <w:lang w:eastAsia="en-US"/>
        </w:rPr>
        <w:t>“</w:t>
      </w:r>
      <w:r w:rsidR="006A67A6" w:rsidRPr="00260368">
        <w:rPr>
          <w:rFonts w:ascii="Palatino Linotype" w:eastAsiaTheme="minorHAnsi" w:hAnsi="Palatino Linotype" w:cs="Arial"/>
          <w:b/>
          <w:bCs/>
          <w:i/>
          <w:lang w:eastAsia="en-US"/>
        </w:rPr>
        <w:t>…</w:t>
      </w:r>
      <w:r w:rsidR="006A67A6" w:rsidRPr="00260368">
        <w:rPr>
          <w:rFonts w:ascii="Palatino Linotype" w:hAnsi="Palatino Linotype"/>
          <w:b/>
          <w:i/>
        </w:rPr>
        <w:t>lo solicitado es la documentación que el sujeto obligado debe tener en su poder porque éste le fue proporcionado para que en consecuencia expidiera los REVOE. Por tanto, su respuesta es incorrecta y dilatoria en perjuicio de mi derecho a obtener información pública…</w:t>
      </w:r>
      <w:r w:rsidRPr="00260368">
        <w:rPr>
          <w:rFonts w:ascii="Palatino Linotype" w:eastAsiaTheme="minorHAnsi" w:hAnsi="Palatino Linotype" w:cs="Arial"/>
          <w:b/>
          <w:bCs/>
          <w:i/>
          <w:lang w:eastAsia="en-US"/>
        </w:rPr>
        <w:t>”</w:t>
      </w:r>
      <w:r w:rsidRPr="00260368">
        <w:rPr>
          <w:rFonts w:ascii="Palatino Linotype" w:eastAsiaTheme="minorHAnsi" w:hAnsi="Palatino Linotype" w:cs="Arial"/>
          <w:bCs/>
          <w:i/>
          <w:sz w:val="22"/>
          <w:lang w:eastAsia="en-US"/>
        </w:rPr>
        <w:t xml:space="preserve"> (Sic).</w:t>
      </w:r>
    </w:p>
    <w:p w14:paraId="0C0DC87C" w14:textId="4FE44443" w:rsidR="00784EE4" w:rsidRPr="00260368" w:rsidRDefault="00F529F6" w:rsidP="00260368">
      <w:pPr>
        <w:pStyle w:val="Prrafodelista"/>
        <w:widowControl w:val="0"/>
        <w:autoSpaceDE w:val="0"/>
        <w:autoSpaceDN w:val="0"/>
        <w:adjustRightInd w:val="0"/>
        <w:spacing w:line="360" w:lineRule="auto"/>
        <w:ind w:left="0"/>
        <w:jc w:val="both"/>
        <w:rPr>
          <w:rFonts w:ascii="Palatino Linotype" w:hAnsi="Palatino Linotype" w:cs="Tahoma"/>
          <w:bCs/>
        </w:rPr>
      </w:pPr>
      <w:r w:rsidRPr="00260368">
        <w:rPr>
          <w:rFonts w:ascii="Palatino Linotype" w:hAnsi="Palatino Linotype" w:cs="Tahoma"/>
          <w:bCs/>
        </w:rPr>
        <w:lastRenderedPageBreak/>
        <w:t xml:space="preserve">Continuando con el análisis de la solicitud de mérito que dio origen al presente estudio, se pude advertir que </w:t>
      </w:r>
      <w:r w:rsidR="00784EE4" w:rsidRPr="00260368">
        <w:rPr>
          <w:rFonts w:ascii="Palatino Linotype" w:hAnsi="Palatino Linotype" w:cs="Tahoma"/>
          <w:bCs/>
        </w:rPr>
        <w:t xml:space="preserve">abierta la etapa de manifestaciones, </w:t>
      </w:r>
      <w:r w:rsidR="00784EE4" w:rsidRPr="00260368">
        <w:rPr>
          <w:rFonts w:ascii="Palatino Linotype" w:hAnsi="Palatino Linotype" w:cs="Tahoma"/>
          <w:b/>
          <w:bCs/>
        </w:rPr>
        <w:t xml:space="preserve">EL SUJETO OBLIGADO </w:t>
      </w:r>
      <w:r w:rsidR="00784EE4" w:rsidRPr="00260368">
        <w:rPr>
          <w:rFonts w:ascii="Palatino Linotype" w:hAnsi="Palatino Linotype"/>
          <w:noProof/>
        </w:rPr>
        <w:t xml:space="preserve">mediante el oficio </w:t>
      </w:r>
      <w:r w:rsidR="00784EE4" w:rsidRPr="00260368">
        <w:rPr>
          <w:rFonts w:ascii="Palatino Linotype" w:eastAsia="Palatino Linotype" w:hAnsi="Palatino Linotype" w:cs="Palatino Linotype"/>
        </w:rPr>
        <w:t xml:space="preserve">2800007010000S/292/UT/2024, dirigido a la Comisionada Ponente, refuta las razones y/o motivos de inconformidad planteados por el particular, solicitado se sobresea o se confirme el presente Recurso de Revisión, además de hacer referencia a diversas actuaciones que no constan en el expediente digital que nos ocupa, pues describe que el siete de febrero de dos mil veinticuatro, mediante el oficio 2800007010000S/232/UT/2024, se solicitó al servidor público habilitado de la Unidad de Planeación y Escuelas Incorporadas de Educación Superior y Normal una búsqueda exhaustiva en sus archivos, quien a su vez emitió su </w:t>
      </w:r>
      <w:r w:rsidR="00784EE4" w:rsidRPr="00260368">
        <w:rPr>
          <w:rFonts w:ascii="Palatino Linotype" w:hAnsi="Palatino Linotype"/>
        </w:rPr>
        <w:t>respuesta a través del oficio 22803000030000S/074/2024 del trece de febrero de dos mil veinticuatro,</w:t>
      </w:r>
      <w:r w:rsidR="00784EE4" w:rsidRPr="00260368">
        <w:rPr>
          <w:rFonts w:ascii="Palatino Linotype" w:eastAsia="Palatino Linotype" w:hAnsi="Palatino Linotype" w:cs="Palatino Linotype"/>
        </w:rPr>
        <w:t xml:space="preserve"> remitiendo copia simple del Reconocimiento de Validez Oficial de Estudios otorgado al Tribunal de Justicia Administrativa del Estado de México, del plantel denominado Centro de Formación y Profesionalización TRIJAEM (CEPTRI), así mismo adjunta diversos documentos tachados, mismos que guardan relación con lo solicitado y no fueron puestos a disposición del particular como afirma el propio </w:t>
      </w:r>
      <w:r w:rsidR="00784EE4" w:rsidRPr="00260368">
        <w:rPr>
          <w:rFonts w:ascii="Palatino Linotype" w:eastAsia="Palatino Linotype" w:hAnsi="Palatino Linotype" w:cs="Palatino Linotype"/>
          <w:b/>
        </w:rPr>
        <w:t>SUJETO OBLIGADO</w:t>
      </w:r>
      <w:r w:rsidR="00784EE4" w:rsidRPr="00260368">
        <w:rPr>
          <w:rFonts w:ascii="Palatino Linotype" w:eastAsia="Palatino Linotype" w:hAnsi="Palatino Linotype" w:cs="Palatino Linotype"/>
        </w:rPr>
        <w:t>.</w:t>
      </w:r>
    </w:p>
    <w:p w14:paraId="7620D0EB" w14:textId="77777777" w:rsidR="00784EE4" w:rsidRPr="00260368" w:rsidRDefault="00784EE4" w:rsidP="00260368">
      <w:pPr>
        <w:pStyle w:val="Prrafodelista"/>
        <w:widowControl w:val="0"/>
        <w:autoSpaceDE w:val="0"/>
        <w:autoSpaceDN w:val="0"/>
        <w:adjustRightInd w:val="0"/>
        <w:spacing w:line="360" w:lineRule="auto"/>
        <w:ind w:left="0"/>
        <w:jc w:val="both"/>
        <w:rPr>
          <w:rFonts w:ascii="Palatino Linotype" w:hAnsi="Palatino Linotype" w:cs="Tahoma"/>
          <w:bCs/>
        </w:rPr>
      </w:pPr>
    </w:p>
    <w:p w14:paraId="2FD08604" w14:textId="152FC440" w:rsidR="00E71D00" w:rsidRPr="00260368" w:rsidRDefault="00E71D00" w:rsidP="00260368">
      <w:pPr>
        <w:tabs>
          <w:tab w:val="left" w:pos="4962"/>
        </w:tabs>
        <w:spacing w:line="360" w:lineRule="auto"/>
        <w:jc w:val="both"/>
        <w:rPr>
          <w:rFonts w:ascii="Palatino Linotype" w:eastAsia="Calibri" w:hAnsi="Palatino Linotype" w:cs="Tahoma"/>
          <w:iCs/>
          <w:szCs w:val="22"/>
          <w:lang w:val="es-ES" w:eastAsia="es-ES_tradnl"/>
        </w:rPr>
      </w:pPr>
      <w:r w:rsidRPr="00260368">
        <w:rPr>
          <w:rFonts w:ascii="Palatino Linotype" w:eastAsia="Calibri" w:hAnsi="Palatino Linotype" w:cs="Tahoma"/>
          <w:iCs/>
          <w:szCs w:val="22"/>
          <w:lang w:val="es-ES" w:eastAsia="es-ES_tradnl"/>
        </w:rPr>
        <w:t xml:space="preserve">Ahora bien, es dable precisar en lo que respecta al </w:t>
      </w:r>
      <w:r w:rsidR="004559A8" w:rsidRPr="00260368">
        <w:rPr>
          <w:rFonts w:ascii="Palatino Linotype" w:eastAsia="Calibri" w:hAnsi="Palatino Linotype" w:cs="Tahoma"/>
          <w:iCs/>
          <w:szCs w:val="22"/>
          <w:lang w:val="es-ES" w:eastAsia="es-ES_tradnl"/>
        </w:rPr>
        <w:t>a</w:t>
      </w:r>
      <w:r w:rsidRPr="00260368">
        <w:rPr>
          <w:rFonts w:ascii="Palatino Linotype" w:eastAsia="Calibri" w:hAnsi="Palatino Linotype" w:cs="Tahoma"/>
          <w:iCs/>
          <w:szCs w:val="22"/>
          <w:lang w:val="es-ES" w:eastAsia="es-ES_tradnl"/>
        </w:rPr>
        <w:t xml:space="preserve">cuerdo de Reconocimiento de Validez Oficial de Estudios (RVOE), </w:t>
      </w:r>
      <w:r w:rsidR="007B7DD3" w:rsidRPr="00260368">
        <w:rPr>
          <w:rFonts w:ascii="Palatino Linotype" w:eastAsia="Calibri" w:hAnsi="Palatino Linotype" w:cs="Tahoma"/>
          <w:iCs/>
          <w:szCs w:val="22"/>
          <w:lang w:val="es-ES" w:eastAsia="es-ES_tradnl"/>
        </w:rPr>
        <w:t xml:space="preserve">que este es definido </w:t>
      </w:r>
      <w:r w:rsidRPr="00260368">
        <w:rPr>
          <w:rFonts w:ascii="Palatino Linotype" w:eastAsia="Calibri" w:hAnsi="Palatino Linotype" w:cs="Tahoma"/>
          <w:iCs/>
          <w:szCs w:val="22"/>
          <w:lang w:val="es-ES" w:eastAsia="es-ES_tradnl"/>
        </w:rPr>
        <w:t>como aquel documento que avala la incorporación de un plan y programas del plantel al Sistema Educativo Estatal</w:t>
      </w:r>
      <w:r w:rsidR="007B7DD3" w:rsidRPr="00260368">
        <w:rPr>
          <w:rFonts w:ascii="Palatino Linotype" w:eastAsia="Calibri" w:hAnsi="Palatino Linotype" w:cs="Tahoma"/>
          <w:iCs/>
          <w:szCs w:val="22"/>
          <w:lang w:val="es-ES" w:eastAsia="es-ES_tradnl"/>
        </w:rPr>
        <w:t xml:space="preserve"> y que otorga validez a los estudios impartidos por un particular de tipo inicial, medio superior o superior</w:t>
      </w:r>
      <w:r w:rsidRPr="00260368">
        <w:rPr>
          <w:rFonts w:ascii="Palatino Linotype" w:eastAsia="Calibri" w:hAnsi="Palatino Linotype" w:cs="Tahoma"/>
          <w:iCs/>
          <w:szCs w:val="22"/>
          <w:lang w:val="es-ES" w:eastAsia="es-ES_tradnl"/>
        </w:rPr>
        <w:t xml:space="preserve">. </w:t>
      </w:r>
    </w:p>
    <w:p w14:paraId="7D0B267D" w14:textId="77777777" w:rsidR="00E71D00" w:rsidRPr="00260368" w:rsidRDefault="00E71D00" w:rsidP="00260368">
      <w:pPr>
        <w:pStyle w:val="Prrafodelista"/>
        <w:widowControl w:val="0"/>
        <w:autoSpaceDE w:val="0"/>
        <w:autoSpaceDN w:val="0"/>
        <w:adjustRightInd w:val="0"/>
        <w:spacing w:line="360" w:lineRule="auto"/>
        <w:ind w:left="0"/>
        <w:jc w:val="both"/>
        <w:rPr>
          <w:rFonts w:ascii="Palatino Linotype" w:hAnsi="Palatino Linotype" w:cs="Tahoma"/>
          <w:bCs/>
        </w:rPr>
      </w:pPr>
    </w:p>
    <w:p w14:paraId="2DCF2A4F" w14:textId="10A2DA6D" w:rsidR="007B7DD3" w:rsidRPr="00260368" w:rsidRDefault="007B7DD3" w:rsidP="00260368">
      <w:pPr>
        <w:pStyle w:val="Prrafodelista"/>
        <w:widowControl w:val="0"/>
        <w:autoSpaceDE w:val="0"/>
        <w:autoSpaceDN w:val="0"/>
        <w:adjustRightInd w:val="0"/>
        <w:spacing w:line="360" w:lineRule="auto"/>
        <w:ind w:left="0"/>
        <w:jc w:val="both"/>
        <w:rPr>
          <w:rFonts w:ascii="Palatino Linotype" w:hAnsi="Palatino Linotype" w:cs="Tahoma"/>
          <w:bCs/>
        </w:rPr>
      </w:pPr>
    </w:p>
    <w:p w14:paraId="64887D26" w14:textId="7B69ECB8" w:rsidR="007B7DD3" w:rsidRPr="00260368" w:rsidRDefault="007B7DD3" w:rsidP="00260368">
      <w:pPr>
        <w:widowControl w:val="0"/>
        <w:autoSpaceDE w:val="0"/>
        <w:autoSpaceDN w:val="0"/>
        <w:adjustRightInd w:val="0"/>
        <w:spacing w:line="360" w:lineRule="auto"/>
        <w:jc w:val="both"/>
        <w:rPr>
          <w:rFonts w:ascii="Palatino Linotype" w:hAnsi="Palatino Linotype" w:cs="Tahoma"/>
          <w:bCs/>
        </w:rPr>
      </w:pPr>
      <w:r w:rsidRPr="00260368">
        <w:rPr>
          <w:rFonts w:ascii="Palatino Linotype" w:hAnsi="Palatino Linotype" w:cs="Tahoma"/>
          <w:bCs/>
        </w:rPr>
        <w:lastRenderedPageBreak/>
        <w:t>Cuyos requisitos para el trámite correspondiente se encuentran previstos en el artículo 1</w:t>
      </w:r>
      <w:r w:rsidR="001C66BE" w:rsidRPr="00260368">
        <w:rPr>
          <w:rFonts w:ascii="Palatino Linotype" w:hAnsi="Palatino Linotype" w:cs="Tahoma"/>
          <w:bCs/>
        </w:rPr>
        <w:t>3</w:t>
      </w:r>
      <w:r w:rsidRPr="00260368">
        <w:rPr>
          <w:rFonts w:ascii="Palatino Linotype" w:hAnsi="Palatino Linotype" w:cs="Tahoma"/>
          <w:bCs/>
        </w:rPr>
        <w:t xml:space="preserve"> del Reglamento General de Servicios Educativos Incorporados del Estado de México</w:t>
      </w:r>
      <w:r w:rsidRPr="00260368">
        <w:rPr>
          <w:rStyle w:val="Refdenotaalpie"/>
          <w:rFonts w:ascii="Palatino Linotype" w:hAnsi="Palatino Linotype" w:cs="Tahoma"/>
          <w:bCs/>
        </w:rPr>
        <w:footnoteReference w:id="1"/>
      </w:r>
      <w:r w:rsidRPr="00260368">
        <w:rPr>
          <w:rFonts w:ascii="Palatino Linotype" w:hAnsi="Palatino Linotype" w:cs="Tahoma"/>
          <w:bCs/>
        </w:rPr>
        <w:t>, que dispone lo siguiente:</w:t>
      </w:r>
    </w:p>
    <w:p w14:paraId="01780927" w14:textId="77777777" w:rsidR="007B7DD3" w:rsidRPr="00260368" w:rsidRDefault="007B7DD3" w:rsidP="00260368">
      <w:pPr>
        <w:widowControl w:val="0"/>
        <w:autoSpaceDE w:val="0"/>
        <w:autoSpaceDN w:val="0"/>
        <w:adjustRightInd w:val="0"/>
        <w:spacing w:line="360" w:lineRule="auto"/>
        <w:jc w:val="both"/>
        <w:rPr>
          <w:rFonts w:ascii="Palatino Linotype" w:hAnsi="Palatino Linotype" w:cs="Tahoma"/>
          <w:bCs/>
        </w:rPr>
      </w:pPr>
    </w:p>
    <w:p w14:paraId="48AC48B4" w14:textId="69D775BE"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
          <w:bCs/>
          <w:i/>
          <w:sz w:val="22"/>
        </w:rPr>
        <w:t xml:space="preserve">Artículo 13.- </w:t>
      </w:r>
      <w:r w:rsidRPr="00260368">
        <w:rPr>
          <w:rFonts w:ascii="Palatino Linotype" w:hAnsi="Palatino Linotype" w:cs="Tahoma"/>
          <w:bCs/>
          <w:i/>
          <w:sz w:val="22"/>
        </w:rPr>
        <w:t>La Autorización o el Reconocimiento de Validez Oficial de Estudios se deberán gestionar, en las fechas que determinen los Acuerdos Específicos, mediante la presentación de los siguientes documentos:</w:t>
      </w:r>
    </w:p>
    <w:p w14:paraId="6F9EDE39" w14:textId="43C5A7E8"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I. Solicitud debidamente firmada por el propietario cuando se trate de persona física, o por su representante legal, en el caso de persona jurídica colectiva;</w:t>
      </w:r>
    </w:p>
    <w:p w14:paraId="3CC023F3" w14:textId="77777777"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II. Documentación que acredite la personalidad del Particular;</w:t>
      </w:r>
    </w:p>
    <w:p w14:paraId="322FE2D7" w14:textId="77777777"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III. Propuesta del nombre del Plantel;</w:t>
      </w:r>
    </w:p>
    <w:p w14:paraId="0A29D8DB" w14:textId="49135303"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IV. Plantilla de personal directivo, docente y demás personal que determinen los Acuerdos Específicos;</w:t>
      </w:r>
    </w:p>
    <w:p w14:paraId="02711192" w14:textId="77777777"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V. Documentación que acredite la propiedad o posesión legal del inmueble;</w:t>
      </w:r>
    </w:p>
    <w:p w14:paraId="46BBB082" w14:textId="77777777"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VI. Licencias municipales vigentes;</w:t>
      </w:r>
    </w:p>
    <w:p w14:paraId="296F33FC" w14:textId="77777777"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VII. Comprobante de línea telefónica en el domicilio del inmueble;</w:t>
      </w:r>
    </w:p>
    <w:p w14:paraId="2D9A7D73" w14:textId="77507F32"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VIII. Constancia de seguridad estructural expedida por perito en la materia, debidamente acreditado;</w:t>
      </w:r>
    </w:p>
    <w:p w14:paraId="08D9E6B3" w14:textId="552F733F"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IX. Constancia de medidas de seguridad, expedida por la autoridad competente de protección civil;</w:t>
      </w:r>
    </w:p>
    <w:p w14:paraId="41CAAFF8" w14:textId="7B9359A4"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X. Planos arquitectónicos, estructurales y croquis de localización autorizados por perito en la materia;</w:t>
      </w:r>
    </w:p>
    <w:p w14:paraId="17CD83C1" w14:textId="77777777"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XI. Inventario de Mobiliario y Equipo;</w:t>
      </w:r>
    </w:p>
    <w:p w14:paraId="4F959D84" w14:textId="3FAA8D9E"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XII. Carta Compromiso para impartir el plan y programas de estudio oficial o, en su caso, el autorizado;</w:t>
      </w:r>
    </w:p>
    <w:p w14:paraId="39C8B25C" w14:textId="77777777" w:rsidR="001C66BE"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XIII. Obligaciones que adquiere el Particular; y</w:t>
      </w:r>
    </w:p>
    <w:p w14:paraId="7503CD92" w14:textId="636F525B" w:rsidR="007B7DD3" w:rsidRPr="00260368" w:rsidRDefault="001C66BE" w:rsidP="00260368">
      <w:pPr>
        <w:widowControl w:val="0"/>
        <w:autoSpaceDE w:val="0"/>
        <w:autoSpaceDN w:val="0"/>
        <w:adjustRightInd w:val="0"/>
        <w:ind w:left="851" w:right="899"/>
        <w:jc w:val="both"/>
        <w:rPr>
          <w:rFonts w:ascii="Palatino Linotype" w:hAnsi="Palatino Linotype" w:cs="Tahoma"/>
          <w:bCs/>
          <w:i/>
          <w:sz w:val="22"/>
        </w:rPr>
      </w:pPr>
      <w:r w:rsidRPr="00260368">
        <w:rPr>
          <w:rFonts w:ascii="Palatino Linotype" w:hAnsi="Palatino Linotype" w:cs="Tahoma"/>
          <w:bCs/>
          <w:i/>
          <w:sz w:val="22"/>
        </w:rPr>
        <w:t>XIV. Los demás documentos que le requiera la Autoridad Educativa</w:t>
      </w:r>
      <w:r w:rsidR="007B7DD3" w:rsidRPr="00260368">
        <w:rPr>
          <w:rFonts w:ascii="Palatino Linotype" w:hAnsi="Palatino Linotype" w:cs="Tahoma"/>
          <w:bCs/>
          <w:i/>
          <w:sz w:val="22"/>
        </w:rPr>
        <w:t>.</w:t>
      </w:r>
    </w:p>
    <w:p w14:paraId="633619F5" w14:textId="77777777" w:rsidR="007B7DD3" w:rsidRPr="00260368" w:rsidRDefault="007B7DD3" w:rsidP="00260368">
      <w:pPr>
        <w:pStyle w:val="Prrafodelista"/>
        <w:widowControl w:val="0"/>
        <w:autoSpaceDE w:val="0"/>
        <w:autoSpaceDN w:val="0"/>
        <w:adjustRightInd w:val="0"/>
        <w:spacing w:line="360" w:lineRule="auto"/>
        <w:ind w:left="0"/>
        <w:jc w:val="both"/>
        <w:rPr>
          <w:rFonts w:ascii="Palatino Linotype" w:hAnsi="Palatino Linotype" w:cs="Tahoma"/>
          <w:bCs/>
        </w:rPr>
      </w:pPr>
    </w:p>
    <w:p w14:paraId="41A66680" w14:textId="22DD625A" w:rsidR="00F36EF4" w:rsidRPr="00260368" w:rsidRDefault="005D5076" w:rsidP="00260368">
      <w:pPr>
        <w:spacing w:line="360" w:lineRule="auto"/>
        <w:jc w:val="both"/>
        <w:rPr>
          <w:rFonts w:ascii="Palatino Linotype" w:hAnsi="Palatino Linotype" w:cs="Tahoma"/>
          <w:bCs/>
        </w:rPr>
      </w:pPr>
      <w:r w:rsidRPr="00260368">
        <w:rPr>
          <w:rFonts w:ascii="Palatino Linotype" w:hAnsi="Palatino Linotype" w:cs="Tahoma"/>
          <w:lang w:val="es-ES"/>
        </w:rPr>
        <w:t>Referido</w:t>
      </w:r>
      <w:r w:rsidR="00F36EF4" w:rsidRPr="00260368">
        <w:rPr>
          <w:rFonts w:ascii="Palatino Linotype" w:hAnsi="Palatino Linotype" w:cs="Tahoma"/>
          <w:lang w:val="es-ES"/>
        </w:rPr>
        <w:t xml:space="preserve"> lo anterior, de la respuesta emitida por el </w:t>
      </w:r>
      <w:r w:rsidR="00F36EF4" w:rsidRPr="00260368">
        <w:rPr>
          <w:rFonts w:ascii="Palatino Linotype" w:hAnsi="Palatino Linotype" w:cs="Tahoma"/>
          <w:b/>
          <w:lang w:val="es-ES"/>
        </w:rPr>
        <w:t>SUJETO OBLIGADO</w:t>
      </w:r>
      <w:r w:rsidR="00F36EF4" w:rsidRPr="00260368">
        <w:rPr>
          <w:rFonts w:ascii="Palatino Linotype" w:hAnsi="Palatino Linotype" w:cs="Tahoma"/>
          <w:lang w:val="es-ES"/>
        </w:rPr>
        <w:t>, se advierte que éste no turnó la solicitud de información a todas las áreas que pudieran contar con la información; por lo que</w:t>
      </w:r>
      <w:r w:rsidR="00F36EF4" w:rsidRPr="00260368">
        <w:rPr>
          <w:rFonts w:ascii="Palatino Linotype" w:hAnsi="Palatino Linotype"/>
        </w:rPr>
        <w:t xml:space="preserve">, </w:t>
      </w:r>
      <w:r w:rsidR="00F36EF4" w:rsidRPr="00260368">
        <w:rPr>
          <w:rFonts w:ascii="Palatino Linotype" w:hAnsi="Palatino Linotype" w:cs="Tahoma"/>
        </w:rPr>
        <w:t xml:space="preserve">es </w:t>
      </w:r>
      <w:r w:rsidR="00F36EF4" w:rsidRPr="00260368">
        <w:rPr>
          <w:rFonts w:ascii="Palatino Linotype" w:hAnsi="Palatino Linotype" w:cs="Tahoma"/>
          <w:bCs/>
        </w:rPr>
        <w:t xml:space="preserve">necesario hacer referencia </w:t>
      </w:r>
      <w:r w:rsidR="00F36EF4" w:rsidRPr="00260368">
        <w:rPr>
          <w:rFonts w:ascii="Palatino Linotype" w:hAnsi="Palatino Linotype" w:cs="Tahoma"/>
        </w:rPr>
        <w:t xml:space="preserve">al </w:t>
      </w:r>
      <w:r w:rsidR="00F36EF4" w:rsidRPr="00260368">
        <w:rPr>
          <w:rFonts w:ascii="Palatino Linotype" w:hAnsi="Palatino Linotype" w:cs="Tahoma"/>
          <w:b/>
        </w:rPr>
        <w:t>procedimiento</w:t>
      </w:r>
      <w:r w:rsidR="00E71D00" w:rsidRPr="00260368">
        <w:rPr>
          <w:rFonts w:ascii="Palatino Linotype" w:hAnsi="Palatino Linotype" w:cs="Tahoma"/>
          <w:b/>
        </w:rPr>
        <w:t xml:space="preserve"> </w:t>
      </w:r>
      <w:r w:rsidR="00F36EF4" w:rsidRPr="00260368">
        <w:rPr>
          <w:rFonts w:ascii="Palatino Linotype" w:hAnsi="Palatino Linotype" w:cs="Tahoma"/>
          <w:b/>
        </w:rPr>
        <w:t xml:space="preserve">de búsqueda </w:t>
      </w:r>
      <w:r w:rsidR="00F36EF4" w:rsidRPr="00260368">
        <w:rPr>
          <w:rFonts w:ascii="Palatino Linotype" w:hAnsi="Palatino Linotype" w:cs="Tahoma"/>
          <w:b/>
        </w:rPr>
        <w:lastRenderedPageBreak/>
        <w:t>que deben de seguir los Sujetos Obligados para localizar la información</w:t>
      </w:r>
      <w:r w:rsidR="00F36EF4" w:rsidRPr="00260368">
        <w:rPr>
          <w:rFonts w:ascii="Palatino Linotype" w:hAnsi="Palatino Linotype" w:cs="Tahoma"/>
        </w:rPr>
        <w:t>, el cual se encuentra previsto en los artículos</w:t>
      </w:r>
      <w:r w:rsidR="00F36EF4" w:rsidRPr="00260368">
        <w:rPr>
          <w:rFonts w:ascii="Palatino Linotype" w:hAnsi="Palatino Linotype" w:cs="Tahoma"/>
          <w:bCs/>
        </w:rPr>
        <w:t xml:space="preserve"> 160 y 162 de la Ley de Transparencia y Acceso a la Información Pública del Estado de México y Municipios,</w:t>
      </w:r>
      <w:r w:rsidR="007B7DD3" w:rsidRPr="00260368">
        <w:rPr>
          <w:rFonts w:ascii="Palatino Linotype" w:hAnsi="Palatino Linotype" w:cs="Tahoma"/>
          <w:bCs/>
        </w:rPr>
        <w:t xml:space="preserve"> </w:t>
      </w:r>
      <w:r w:rsidR="00F36EF4" w:rsidRPr="00260368">
        <w:rPr>
          <w:rFonts w:ascii="Palatino Linotype" w:hAnsi="Palatino Linotype" w:cs="Tahoma"/>
          <w:bCs/>
        </w:rPr>
        <w:t>mismo que es el siguiente:</w:t>
      </w:r>
    </w:p>
    <w:p w14:paraId="4D6B434E" w14:textId="77777777" w:rsidR="00E71D00" w:rsidRPr="00260368" w:rsidRDefault="00E71D00" w:rsidP="00260368">
      <w:pPr>
        <w:spacing w:line="360" w:lineRule="auto"/>
        <w:jc w:val="both"/>
        <w:rPr>
          <w:rFonts w:ascii="Palatino Linotype" w:hAnsi="Palatino Linotype" w:cs="Tahoma"/>
          <w:bCs/>
        </w:rPr>
      </w:pPr>
    </w:p>
    <w:p w14:paraId="1984C7AD" w14:textId="71BA9446" w:rsidR="00F36EF4" w:rsidRPr="00260368" w:rsidRDefault="00F36EF4" w:rsidP="00260368">
      <w:pPr>
        <w:numPr>
          <w:ilvl w:val="0"/>
          <w:numId w:val="17"/>
        </w:numPr>
        <w:spacing w:line="360" w:lineRule="auto"/>
        <w:jc w:val="both"/>
        <w:rPr>
          <w:rFonts w:ascii="Palatino Linotype" w:hAnsi="Palatino Linotype" w:cs="Tahoma"/>
          <w:bCs/>
          <w:lang w:val="es-ES"/>
        </w:rPr>
      </w:pPr>
      <w:r w:rsidRPr="00260368">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36BE8C4" w14:textId="77777777" w:rsidR="00E71D00" w:rsidRPr="00260368" w:rsidRDefault="00E71D00" w:rsidP="00260368">
      <w:pPr>
        <w:spacing w:line="360" w:lineRule="auto"/>
        <w:ind w:left="720"/>
        <w:jc w:val="both"/>
        <w:rPr>
          <w:rFonts w:ascii="Palatino Linotype" w:hAnsi="Palatino Linotype" w:cs="Tahoma"/>
          <w:bCs/>
          <w:lang w:val="es-ES"/>
        </w:rPr>
      </w:pPr>
    </w:p>
    <w:p w14:paraId="1DD7405C" w14:textId="63A36529" w:rsidR="00327D92" w:rsidRPr="00260368" w:rsidRDefault="00327D92" w:rsidP="00260368">
      <w:pPr>
        <w:numPr>
          <w:ilvl w:val="0"/>
          <w:numId w:val="17"/>
        </w:numPr>
        <w:spacing w:line="360" w:lineRule="auto"/>
        <w:jc w:val="both"/>
        <w:rPr>
          <w:rFonts w:ascii="Palatino Linotype" w:hAnsi="Palatino Linotype" w:cs="Tahoma"/>
          <w:bCs/>
          <w:lang w:val="es-ES"/>
        </w:rPr>
      </w:pPr>
      <w:r w:rsidRPr="00260368">
        <w:rPr>
          <w:rFonts w:ascii="Palatino Linotype" w:hAnsi="Palatino Linotype"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094379F" w14:textId="6BA99419" w:rsidR="00F36EF4" w:rsidRPr="00260368" w:rsidRDefault="00F36EF4" w:rsidP="00260368">
      <w:pPr>
        <w:pStyle w:val="Prrafodelista"/>
        <w:widowControl w:val="0"/>
        <w:autoSpaceDE w:val="0"/>
        <w:autoSpaceDN w:val="0"/>
        <w:adjustRightInd w:val="0"/>
        <w:spacing w:line="360" w:lineRule="auto"/>
        <w:ind w:left="0"/>
        <w:jc w:val="both"/>
        <w:rPr>
          <w:rFonts w:ascii="Palatino Linotype" w:hAnsi="Palatino Linotype" w:cs="Tahoma"/>
          <w:bCs/>
        </w:rPr>
      </w:pPr>
    </w:p>
    <w:p w14:paraId="688B4C67" w14:textId="179209CB" w:rsidR="00327D92" w:rsidRPr="00260368" w:rsidRDefault="00327D92" w:rsidP="00260368">
      <w:pPr>
        <w:pStyle w:val="Prrafodelista"/>
        <w:widowControl w:val="0"/>
        <w:autoSpaceDE w:val="0"/>
        <w:autoSpaceDN w:val="0"/>
        <w:adjustRightInd w:val="0"/>
        <w:spacing w:line="360" w:lineRule="auto"/>
        <w:ind w:left="0"/>
        <w:jc w:val="both"/>
        <w:rPr>
          <w:rFonts w:ascii="Palatino Linotype" w:hAnsi="Palatino Linotype"/>
          <w:i/>
        </w:rPr>
      </w:pPr>
      <w:r w:rsidRPr="00260368">
        <w:rPr>
          <w:rFonts w:ascii="Palatino Linotype" w:hAnsi="Palatino Linotype"/>
        </w:rPr>
        <w:t xml:space="preserve">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más no limitativa pueden ser </w:t>
      </w:r>
      <w:r w:rsidRPr="00260368">
        <w:rPr>
          <w:rFonts w:ascii="Palatino Linotype" w:hAnsi="Palatino Linotype"/>
          <w:i/>
        </w:rPr>
        <w:t>La Subsecretaría de Educación Superior</w:t>
      </w:r>
      <w:r w:rsidR="00E1293A" w:rsidRPr="00260368">
        <w:rPr>
          <w:rFonts w:ascii="Palatino Linotype" w:hAnsi="Palatino Linotype"/>
          <w:i/>
        </w:rPr>
        <w:t>, La Unidad de Planeaci</w:t>
      </w:r>
      <w:r w:rsidR="00E71D00" w:rsidRPr="00260368">
        <w:rPr>
          <w:rFonts w:ascii="Palatino Linotype" w:hAnsi="Palatino Linotype"/>
          <w:i/>
        </w:rPr>
        <w:t>ó</w:t>
      </w:r>
      <w:r w:rsidR="00E1293A" w:rsidRPr="00260368">
        <w:rPr>
          <w:rFonts w:ascii="Palatino Linotype" w:hAnsi="Palatino Linotype"/>
          <w:i/>
        </w:rPr>
        <w:t>n</w:t>
      </w:r>
      <w:r w:rsidR="00E71D00" w:rsidRPr="00260368">
        <w:rPr>
          <w:rFonts w:ascii="Palatino Linotype" w:hAnsi="Palatino Linotype"/>
          <w:i/>
        </w:rPr>
        <w:t xml:space="preserve"> y Escuelas Incorporadas</w:t>
      </w:r>
      <w:r w:rsidRPr="00260368">
        <w:rPr>
          <w:rFonts w:ascii="Palatino Linotype" w:hAnsi="Palatino Linotype"/>
          <w:i/>
        </w:rPr>
        <w:t xml:space="preserve"> y </w:t>
      </w:r>
      <w:r w:rsidR="00E1293A" w:rsidRPr="00260368">
        <w:rPr>
          <w:rFonts w:ascii="Palatino Linotype" w:hAnsi="Palatino Linotype"/>
          <w:i/>
        </w:rPr>
        <w:t>La Subdirección de Escuelas Incorporadas</w:t>
      </w:r>
      <w:r w:rsidRPr="00260368">
        <w:rPr>
          <w:rFonts w:ascii="Palatino Linotype" w:hAnsi="Palatino Linotype"/>
        </w:rPr>
        <w:t>, o cualquier área donde de acuerdo a sus facultades se cuente con la información solicitada.</w:t>
      </w:r>
    </w:p>
    <w:p w14:paraId="0D8FD1DE" w14:textId="77777777" w:rsidR="00E1293A" w:rsidRPr="00260368" w:rsidRDefault="00E1293A" w:rsidP="00260368">
      <w:pPr>
        <w:pStyle w:val="Prrafodelista"/>
        <w:widowControl w:val="0"/>
        <w:autoSpaceDE w:val="0"/>
        <w:autoSpaceDN w:val="0"/>
        <w:adjustRightInd w:val="0"/>
        <w:spacing w:line="360" w:lineRule="auto"/>
        <w:ind w:left="0"/>
        <w:jc w:val="both"/>
        <w:rPr>
          <w:rFonts w:ascii="Palatino Linotype" w:hAnsi="Palatino Linotype"/>
        </w:rPr>
      </w:pPr>
    </w:p>
    <w:p w14:paraId="456D10A1" w14:textId="77777777" w:rsidR="00D13260" w:rsidRPr="00260368" w:rsidRDefault="00D13260" w:rsidP="00260368">
      <w:pPr>
        <w:pStyle w:val="Prrafodelista"/>
        <w:widowControl w:val="0"/>
        <w:autoSpaceDE w:val="0"/>
        <w:autoSpaceDN w:val="0"/>
        <w:adjustRightInd w:val="0"/>
        <w:spacing w:line="360" w:lineRule="auto"/>
        <w:ind w:left="0"/>
        <w:jc w:val="both"/>
        <w:rPr>
          <w:rFonts w:ascii="Palatino Linotype" w:hAnsi="Palatino Linotype"/>
        </w:rPr>
      </w:pPr>
    </w:p>
    <w:p w14:paraId="42FEFA3D" w14:textId="6A35BFC8" w:rsidR="00327D92" w:rsidRPr="00260368" w:rsidRDefault="00E1293A" w:rsidP="00260368">
      <w:pPr>
        <w:pStyle w:val="Prrafodelista"/>
        <w:widowControl w:val="0"/>
        <w:autoSpaceDE w:val="0"/>
        <w:autoSpaceDN w:val="0"/>
        <w:adjustRightInd w:val="0"/>
        <w:spacing w:line="360" w:lineRule="auto"/>
        <w:ind w:left="0"/>
        <w:jc w:val="both"/>
        <w:rPr>
          <w:rFonts w:ascii="Palatino Linotype" w:eastAsia="Calibri" w:hAnsi="Palatino Linotype" w:cs="Tahoma"/>
          <w:iCs/>
          <w:szCs w:val="22"/>
          <w:lang w:val="es-ES" w:eastAsia="es-ES_tradnl"/>
        </w:rPr>
      </w:pPr>
      <w:r w:rsidRPr="00260368">
        <w:rPr>
          <w:rFonts w:ascii="Palatino Linotype" w:hAnsi="Palatino Linotype" w:cs="Tahoma"/>
          <w:bCs/>
        </w:rPr>
        <w:lastRenderedPageBreak/>
        <w:t xml:space="preserve">Robustece lo anterior </w:t>
      </w:r>
      <w:r w:rsidRPr="00260368">
        <w:rPr>
          <w:rFonts w:ascii="Palatino Linotype" w:eastAsia="Calibri" w:hAnsi="Palatino Linotype" w:cs="Tahoma"/>
          <w:iCs/>
          <w:szCs w:val="22"/>
          <w:lang w:val="es-ES" w:eastAsia="es-ES_tradnl"/>
        </w:rPr>
        <w:t>lo dispuesto por el Reglamento Interior de la Secretaría de Educación, Ciencia, Tecnología e Innovación</w:t>
      </w:r>
      <w:r w:rsidRPr="00260368">
        <w:rPr>
          <w:rStyle w:val="Refdenotaalpie"/>
          <w:rFonts w:ascii="Palatino Linotype" w:eastAsia="Calibri" w:hAnsi="Palatino Linotype" w:cs="Tahoma"/>
          <w:iCs/>
          <w:szCs w:val="22"/>
          <w:lang w:val="es-ES" w:eastAsia="es-ES_tradnl"/>
        </w:rPr>
        <w:footnoteReference w:id="2"/>
      </w:r>
      <w:r w:rsidRPr="00260368">
        <w:rPr>
          <w:rFonts w:ascii="Palatino Linotype" w:eastAsia="Calibri" w:hAnsi="Palatino Linotype" w:cs="Tahoma"/>
          <w:iCs/>
          <w:szCs w:val="22"/>
          <w:lang w:val="es-ES" w:eastAsia="es-ES_tradnl"/>
        </w:rPr>
        <w:t xml:space="preserve"> en su artículo 4, que establece que para el estudio, planeación y despacho de los asuntos de su competencia, la Secretaría</w:t>
      </w:r>
      <w:r w:rsidR="00D13260" w:rsidRPr="00260368">
        <w:rPr>
          <w:rFonts w:ascii="Palatino Linotype" w:eastAsia="Calibri" w:hAnsi="Palatino Linotype" w:cs="Tahoma"/>
          <w:iCs/>
          <w:szCs w:val="22"/>
          <w:lang w:val="es-ES" w:eastAsia="es-ES_tradnl"/>
        </w:rPr>
        <w:t xml:space="preserve"> </w:t>
      </w:r>
      <w:r w:rsidRPr="00260368">
        <w:rPr>
          <w:rFonts w:ascii="Palatino Linotype" w:eastAsia="Calibri" w:hAnsi="Palatino Linotype" w:cs="Tahoma"/>
          <w:iCs/>
          <w:szCs w:val="22"/>
          <w:lang w:val="es-ES" w:eastAsia="es-ES_tradnl"/>
        </w:rPr>
        <w:t>contará con diversas unidades administrativas básicas siguientes, siendo de nuestro especial interés la Subsecretaría de Educación Superior y Normal.</w:t>
      </w:r>
    </w:p>
    <w:p w14:paraId="7DCD629E" w14:textId="77777777" w:rsidR="00E71D00" w:rsidRPr="00260368" w:rsidRDefault="00E71D00" w:rsidP="00260368">
      <w:pPr>
        <w:pStyle w:val="Prrafodelista"/>
        <w:widowControl w:val="0"/>
        <w:autoSpaceDE w:val="0"/>
        <w:autoSpaceDN w:val="0"/>
        <w:adjustRightInd w:val="0"/>
        <w:spacing w:line="360" w:lineRule="auto"/>
        <w:ind w:left="0"/>
        <w:jc w:val="both"/>
        <w:rPr>
          <w:rFonts w:ascii="Palatino Linotype" w:eastAsia="Calibri" w:hAnsi="Palatino Linotype" w:cs="Tahoma"/>
          <w:iCs/>
          <w:szCs w:val="22"/>
          <w:lang w:val="es-ES" w:eastAsia="es-ES_tradnl"/>
        </w:rPr>
      </w:pPr>
    </w:p>
    <w:p w14:paraId="5C9E2174" w14:textId="2E20FA54" w:rsidR="00E1293A" w:rsidRPr="00260368" w:rsidRDefault="00E1293A" w:rsidP="00260368">
      <w:pPr>
        <w:tabs>
          <w:tab w:val="left" w:pos="709"/>
        </w:tabs>
        <w:spacing w:line="360" w:lineRule="auto"/>
        <w:contextualSpacing/>
        <w:jc w:val="both"/>
        <w:rPr>
          <w:rFonts w:ascii="Palatino Linotype" w:eastAsia="Calibri" w:hAnsi="Palatino Linotype" w:cs="Tahoma"/>
          <w:iCs/>
          <w:szCs w:val="22"/>
          <w:lang w:val="es-ES" w:eastAsia="es-ES_tradnl"/>
        </w:rPr>
      </w:pPr>
      <w:r w:rsidRPr="00260368">
        <w:rPr>
          <w:rFonts w:ascii="Palatino Linotype" w:eastAsia="Calibri" w:hAnsi="Palatino Linotype" w:cs="Tahoma"/>
          <w:iCs/>
          <w:szCs w:val="22"/>
          <w:lang w:val="es-ES" w:eastAsia="es-ES_tradnl"/>
        </w:rPr>
        <w:t>Dicha Unidad administrativa a su vez contara con el apoyo de otras áreas que forman parte de su estructura orgánica según lo previsto por el Manual General de Organización de La Secretaría de Educación</w:t>
      </w:r>
      <w:r w:rsidRPr="00260368">
        <w:rPr>
          <w:rStyle w:val="Refdenotaalpie"/>
          <w:rFonts w:ascii="Palatino Linotype" w:eastAsia="Calibri" w:hAnsi="Palatino Linotype" w:cs="Tahoma"/>
          <w:iCs/>
          <w:szCs w:val="22"/>
          <w:lang w:val="es-ES" w:eastAsia="es-ES_tradnl"/>
        </w:rPr>
        <w:footnoteReference w:id="3"/>
      </w:r>
      <w:r w:rsidRPr="00260368">
        <w:rPr>
          <w:rFonts w:ascii="Palatino Linotype" w:eastAsia="Calibri" w:hAnsi="Palatino Linotype" w:cs="Tahoma"/>
          <w:iCs/>
          <w:szCs w:val="22"/>
          <w:lang w:val="es-ES" w:eastAsia="es-ES_tradnl"/>
        </w:rPr>
        <w:t xml:space="preserve">, </w:t>
      </w:r>
      <w:r w:rsidR="00157D2B" w:rsidRPr="00260368">
        <w:rPr>
          <w:rFonts w:ascii="Palatino Linotype" w:eastAsia="Calibri" w:hAnsi="Palatino Linotype" w:cs="Tahoma"/>
          <w:iCs/>
          <w:szCs w:val="22"/>
          <w:lang w:val="es-ES" w:eastAsia="es-ES_tradnl"/>
        </w:rPr>
        <w:t>cuyo objetivo es planear, coordinar, supervisar, controlar y evaluar la prestación de los servicios de Educación Superior y de Educación Normal, con apego a las políticas, planes y programas establecidos por la Secretaría de Educación, con el fin de garantizar educación incluyente, equitativa y de calidad en la entidad</w:t>
      </w:r>
      <w:r w:rsidR="00E71D00" w:rsidRPr="00260368">
        <w:rPr>
          <w:rFonts w:ascii="Palatino Linotype" w:eastAsia="Calibri" w:hAnsi="Palatino Linotype" w:cs="Tahoma"/>
          <w:iCs/>
          <w:szCs w:val="22"/>
          <w:lang w:val="es-ES" w:eastAsia="es-ES_tradnl"/>
        </w:rPr>
        <w:t xml:space="preserve">, </w:t>
      </w:r>
      <w:r w:rsidR="00157D2B" w:rsidRPr="00260368">
        <w:rPr>
          <w:rFonts w:ascii="Palatino Linotype" w:eastAsia="Calibri" w:hAnsi="Palatino Linotype" w:cs="Tahoma"/>
          <w:iCs/>
          <w:szCs w:val="22"/>
          <w:lang w:val="es-ES" w:eastAsia="es-ES_tradnl"/>
        </w:rPr>
        <w:t xml:space="preserve">ahora bien dentro de sus funciones </w:t>
      </w:r>
      <w:r w:rsidR="00950E50" w:rsidRPr="00260368">
        <w:rPr>
          <w:rFonts w:ascii="Palatino Linotype" w:eastAsia="Calibri" w:hAnsi="Palatino Linotype" w:cs="Tahoma"/>
          <w:iCs/>
          <w:szCs w:val="22"/>
          <w:lang w:val="es-ES" w:eastAsia="es-ES_tradnl"/>
        </w:rPr>
        <w:t>está</w:t>
      </w:r>
      <w:r w:rsidR="00157D2B" w:rsidRPr="00260368">
        <w:rPr>
          <w:rFonts w:ascii="Palatino Linotype" w:eastAsia="Calibri" w:hAnsi="Palatino Linotype" w:cs="Tahoma"/>
          <w:iCs/>
          <w:szCs w:val="22"/>
          <w:lang w:val="es-ES" w:eastAsia="es-ES_tradnl"/>
        </w:rPr>
        <w:t xml:space="preserve"> </w:t>
      </w:r>
      <w:r w:rsidR="00950E50" w:rsidRPr="00260368">
        <w:rPr>
          <w:rFonts w:ascii="Palatino Linotype" w:eastAsia="Calibri" w:hAnsi="Palatino Linotype" w:cs="Tahoma"/>
          <w:iCs/>
          <w:szCs w:val="22"/>
          <w:lang w:val="es-ES" w:eastAsia="es-ES_tradnl"/>
        </w:rPr>
        <w:t xml:space="preserve">el autorizar, otorgar, negar y retirar el Reconocimiento o Autorización de Validez Oficial de Estudios a las y los particulares que solicitan u ofrecen servicios de educación superior y de educación normal, </w:t>
      </w:r>
      <w:r w:rsidRPr="00260368">
        <w:rPr>
          <w:rFonts w:ascii="Palatino Linotype" w:eastAsia="Calibri" w:hAnsi="Palatino Linotype" w:cs="Tahoma"/>
          <w:iCs/>
          <w:szCs w:val="22"/>
          <w:lang w:val="es-ES" w:eastAsia="es-ES_tradnl"/>
        </w:rPr>
        <w:t xml:space="preserve">sirven de apoyo las siguientes </w:t>
      </w:r>
      <w:r w:rsidR="00E71D00" w:rsidRPr="00260368">
        <w:rPr>
          <w:rFonts w:ascii="Palatino Linotype" w:eastAsia="Calibri" w:hAnsi="Palatino Linotype" w:cs="Tahoma"/>
          <w:iCs/>
          <w:szCs w:val="22"/>
          <w:lang w:val="es-ES" w:eastAsia="es-ES_tradnl"/>
        </w:rPr>
        <w:t>ilustraciones</w:t>
      </w:r>
      <w:r w:rsidRPr="00260368">
        <w:rPr>
          <w:rFonts w:ascii="Palatino Linotype" w:eastAsia="Calibri" w:hAnsi="Palatino Linotype" w:cs="Tahoma"/>
          <w:iCs/>
          <w:szCs w:val="22"/>
          <w:lang w:val="es-ES" w:eastAsia="es-ES_tradnl"/>
        </w:rPr>
        <w:t>:</w:t>
      </w:r>
    </w:p>
    <w:p w14:paraId="39763994" w14:textId="77777777" w:rsidR="00E1293A" w:rsidRPr="00260368" w:rsidRDefault="00E1293A" w:rsidP="00260368">
      <w:pPr>
        <w:tabs>
          <w:tab w:val="left" w:pos="4962"/>
        </w:tabs>
        <w:spacing w:line="360" w:lineRule="auto"/>
        <w:jc w:val="both"/>
        <w:rPr>
          <w:rFonts w:ascii="Palatino Linotype" w:eastAsia="Calibri" w:hAnsi="Palatino Linotype" w:cs="Tahoma"/>
          <w:iCs/>
          <w:szCs w:val="22"/>
          <w:lang w:val="es-ES" w:eastAsia="es-ES_tradnl"/>
        </w:rPr>
      </w:pPr>
    </w:p>
    <w:p w14:paraId="078BC5D3" w14:textId="153B7620" w:rsidR="00E1293A" w:rsidRPr="00260368" w:rsidRDefault="00E1293A" w:rsidP="00260368">
      <w:pPr>
        <w:tabs>
          <w:tab w:val="left" w:pos="4962"/>
        </w:tabs>
        <w:spacing w:line="360" w:lineRule="auto"/>
        <w:jc w:val="center"/>
        <w:rPr>
          <w:rFonts w:ascii="Palatino Linotype" w:eastAsia="Calibri" w:hAnsi="Palatino Linotype" w:cs="Tahoma"/>
          <w:iCs/>
          <w:szCs w:val="22"/>
          <w:lang w:val="es-ES" w:eastAsia="es-ES_tradnl"/>
        </w:rPr>
      </w:pPr>
      <w:r w:rsidRPr="00260368">
        <w:rPr>
          <w:rFonts w:ascii="Palatino Linotype" w:eastAsia="Calibri" w:hAnsi="Palatino Linotype" w:cs="Tahoma"/>
          <w:iCs/>
          <w:noProof/>
          <w:szCs w:val="22"/>
          <w:lang w:eastAsia="es-MX"/>
        </w:rPr>
        <w:lastRenderedPageBreak/>
        <mc:AlternateContent>
          <mc:Choice Requires="wps">
            <w:drawing>
              <wp:anchor distT="0" distB="0" distL="114300" distR="114300" simplePos="0" relativeHeight="251659264" behindDoc="0" locked="0" layoutInCell="1" allowOverlap="1" wp14:anchorId="252F6472" wp14:editId="1DF02C94">
                <wp:simplePos x="0" y="0"/>
                <wp:positionH relativeFrom="margin">
                  <wp:posOffset>3707130</wp:posOffset>
                </wp:positionH>
                <wp:positionV relativeFrom="paragraph">
                  <wp:posOffset>659764</wp:posOffset>
                </wp:positionV>
                <wp:extent cx="885139" cy="351129"/>
                <wp:effectExtent l="57150" t="38100" r="67945" b="106680"/>
                <wp:wrapNone/>
                <wp:docPr id="6" name="Flecha derecha 6"/>
                <wp:cNvGraphicFramePr/>
                <a:graphic xmlns:a="http://schemas.openxmlformats.org/drawingml/2006/main">
                  <a:graphicData uri="http://schemas.microsoft.com/office/word/2010/wordprocessingShape">
                    <wps:wsp>
                      <wps:cNvSpPr/>
                      <wps:spPr>
                        <a:xfrm rot="10800000">
                          <a:off x="0" y="0"/>
                          <a:ext cx="885139" cy="35112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7D74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291.9pt;margin-top:51.95pt;width:69.7pt;height:27.65pt;rotation:180;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" adj="17316"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Pr="00260368">
        <w:rPr>
          <w:rFonts w:ascii="Palatino Linotype" w:eastAsia="Calibri" w:hAnsi="Palatino Linotype" w:cs="Tahoma"/>
          <w:iCs/>
          <w:noProof/>
          <w:szCs w:val="22"/>
          <w:lang w:eastAsia="es-MX"/>
        </w:rPr>
        <w:drawing>
          <wp:inline distT="0" distB="0" distL="0" distR="0" wp14:anchorId="2743F220" wp14:editId="0C7189C0">
            <wp:extent cx="4174177" cy="279026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9394" cy="2813802"/>
                    </a:xfrm>
                    <a:prstGeom prst="rect">
                      <a:avLst/>
                    </a:prstGeom>
                  </pic:spPr>
                </pic:pic>
              </a:graphicData>
            </a:graphic>
          </wp:inline>
        </w:drawing>
      </w:r>
    </w:p>
    <w:p w14:paraId="1CD3CECF" w14:textId="78E037BD" w:rsidR="00E1293A" w:rsidRPr="00260368" w:rsidRDefault="00E1293A" w:rsidP="00260368">
      <w:pPr>
        <w:tabs>
          <w:tab w:val="left" w:pos="709"/>
        </w:tabs>
        <w:spacing w:line="360" w:lineRule="auto"/>
        <w:contextualSpacing/>
        <w:jc w:val="center"/>
        <w:rPr>
          <w:rFonts w:ascii="Palatino Linotype" w:hAnsi="Palatino Linotype" w:cs="Arial"/>
          <w:lang w:val="es-ES_tradnl"/>
        </w:rPr>
      </w:pPr>
      <w:r w:rsidRPr="00260368">
        <w:rPr>
          <w:rFonts w:ascii="Palatino Linotype" w:eastAsia="Calibri" w:hAnsi="Palatino Linotype" w:cs="Tahoma"/>
          <w:iCs/>
          <w:noProof/>
          <w:szCs w:val="22"/>
          <w:lang w:eastAsia="es-MX"/>
        </w:rPr>
        <mc:AlternateContent>
          <mc:Choice Requires="wps">
            <w:drawing>
              <wp:anchor distT="0" distB="0" distL="114300" distR="114300" simplePos="0" relativeHeight="251661312" behindDoc="0" locked="0" layoutInCell="1" allowOverlap="1" wp14:anchorId="4CC74E63" wp14:editId="0BD9157C">
                <wp:simplePos x="0" y="0"/>
                <wp:positionH relativeFrom="margin">
                  <wp:posOffset>3982085</wp:posOffset>
                </wp:positionH>
                <wp:positionV relativeFrom="paragraph">
                  <wp:posOffset>1167130</wp:posOffset>
                </wp:positionV>
                <wp:extent cx="659080" cy="255319"/>
                <wp:effectExtent l="57150" t="38100" r="8255" b="87630"/>
                <wp:wrapNone/>
                <wp:docPr id="10" name="Flecha derecha 10"/>
                <wp:cNvGraphicFramePr/>
                <a:graphic xmlns:a="http://schemas.openxmlformats.org/drawingml/2006/main">
                  <a:graphicData uri="http://schemas.microsoft.com/office/word/2010/wordprocessingShape">
                    <wps:wsp>
                      <wps:cNvSpPr/>
                      <wps:spPr>
                        <a:xfrm rot="10800000">
                          <a:off x="0" y="0"/>
                          <a:ext cx="659080" cy="2553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CC79C1" id="Flecha derecha 10" o:spid="_x0000_s1026" type="#_x0000_t13" style="position:absolute;margin-left:313.55pt;margin-top:91.9pt;width:51.9pt;height:20.1pt;rotation:18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" adj="17416"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Pr="00260368">
        <w:rPr>
          <w:rFonts w:ascii="Palatino Linotype" w:hAnsi="Palatino Linotype" w:cs="Arial"/>
          <w:noProof/>
          <w:lang w:eastAsia="es-MX"/>
        </w:rPr>
        <w:drawing>
          <wp:inline distT="0" distB="0" distL="0" distR="0" wp14:anchorId="0A5394A3" wp14:editId="285095FB">
            <wp:extent cx="3396343" cy="1750490"/>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1495" cy="1794378"/>
                    </a:xfrm>
                    <a:prstGeom prst="rect">
                      <a:avLst/>
                    </a:prstGeom>
                  </pic:spPr>
                </pic:pic>
              </a:graphicData>
            </a:graphic>
          </wp:inline>
        </w:drawing>
      </w:r>
    </w:p>
    <w:p w14:paraId="4230219C" w14:textId="302A1287" w:rsidR="00950E50" w:rsidRPr="00260368" w:rsidRDefault="00950E50" w:rsidP="00260368">
      <w:pPr>
        <w:spacing w:after="240"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Ahora bien, por cuanto hace a la Subdirección de Escuelas Incorporadas, tiene como objetivo substanciar los procedimientos de otorgamiento, negativa o retiro de Reconocimiento o Autorización de Validez Oficial de Estudios del tipo superior y normal, así como vigilar la operatividad de los servicios educativos incorporados con base en la normatividad vigente, destacando de entre sus funciones el compilar, difundir y aplicar la normatividad para otorgar, negar y retirar el Reconocimiento o Autorización de Validez Oficial de Estudios a los particulares que solicitan u ofrecen servicios de Educación Superior y normal.</w:t>
      </w:r>
      <w:r w:rsidRPr="00260368">
        <w:rPr>
          <w:rFonts w:ascii="Palatino Linotype" w:eastAsia="Palatino Linotype" w:hAnsi="Palatino Linotype" w:cs="Palatino Linotype"/>
        </w:rPr>
        <w:cr/>
        <w:t xml:space="preserve">  </w:t>
      </w:r>
    </w:p>
    <w:p w14:paraId="6180EEA9" w14:textId="6452A5B9" w:rsidR="00E71D00" w:rsidRPr="00260368" w:rsidRDefault="007B7DD3" w:rsidP="00260368">
      <w:pPr>
        <w:spacing w:after="240"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lastRenderedPageBreak/>
        <w:t xml:space="preserve">Analizado lo anterior y tomando en consideración por </w:t>
      </w:r>
      <w:r w:rsidR="00C076F5" w:rsidRPr="00260368">
        <w:rPr>
          <w:rFonts w:ascii="Palatino Linotype" w:eastAsia="Palatino Linotype" w:hAnsi="Palatino Linotype" w:cs="Palatino Linotype"/>
        </w:rPr>
        <w:t xml:space="preserve">este Órgano Garante que </w:t>
      </w:r>
      <w:r w:rsidR="00E71D00" w:rsidRPr="00260368">
        <w:rPr>
          <w:rFonts w:ascii="Palatino Linotype" w:eastAsia="Palatino Linotype" w:hAnsi="Palatino Linotype" w:cs="Palatino Linotype"/>
          <w:b/>
        </w:rPr>
        <w:t xml:space="preserve">EL SUJETO OBLIGADO </w:t>
      </w:r>
      <w:r w:rsidR="00E71D00" w:rsidRPr="00260368">
        <w:rPr>
          <w:rFonts w:ascii="Palatino Linotype" w:eastAsia="Palatino Linotype" w:hAnsi="Palatino Linotype" w:cs="Palatino Linotype"/>
        </w:rPr>
        <w:t xml:space="preserve">mediante Informe Justificado adjuntó </w:t>
      </w:r>
      <w:r w:rsidR="00C076F5" w:rsidRPr="00260368">
        <w:rPr>
          <w:rFonts w:ascii="Palatino Linotype" w:eastAsia="Palatino Linotype" w:hAnsi="Palatino Linotype" w:cs="Palatino Linotype"/>
        </w:rPr>
        <w:t xml:space="preserve">evidencia de contar con la información solicitada, </w:t>
      </w:r>
      <w:r w:rsidR="00E71D00" w:rsidRPr="00260368">
        <w:rPr>
          <w:rFonts w:ascii="Palatino Linotype" w:eastAsia="Palatino Linotype" w:hAnsi="Palatino Linotype" w:cs="Palatino Linotype"/>
        </w:rPr>
        <w:t xml:space="preserve">es importante señalar que </w:t>
      </w:r>
      <w:r w:rsidRPr="00260368">
        <w:rPr>
          <w:rFonts w:ascii="Palatino Linotype" w:eastAsia="Palatino Linotype" w:hAnsi="Palatino Linotype" w:cs="Palatino Linotype"/>
        </w:rPr>
        <w:t>este</w:t>
      </w:r>
      <w:r w:rsidR="00E71D00" w:rsidRPr="00260368">
        <w:rPr>
          <w:rFonts w:ascii="Palatino Linotype" w:eastAsia="Palatino Linotype" w:hAnsi="Palatino Linotype" w:cs="Palatino Linotype"/>
        </w:rPr>
        <w:t xml:space="preserve"> es competente para generar, recopilar, administrar, manejar, procesar, archivar, corregir o poseer la información solicitada, derivado de que éste ha asumido la misma, ya que</w:t>
      </w:r>
      <w:r w:rsidR="00C076F5" w:rsidRPr="00260368">
        <w:rPr>
          <w:rFonts w:ascii="Palatino Linotype" w:eastAsia="Palatino Linotype" w:hAnsi="Palatino Linotype" w:cs="Palatino Linotype"/>
        </w:rPr>
        <w:t xml:space="preserve"> además solicito sobreseer o confirmar el presente asunto</w:t>
      </w:r>
      <w:r w:rsidR="00E71D00" w:rsidRPr="00260368">
        <w:rPr>
          <w:rFonts w:ascii="Palatino Linotype" w:eastAsia="Palatino Linotype" w:hAnsi="Palatino Linotype" w:cs="Palatino Linotype"/>
        </w:rPr>
        <w:t>.</w:t>
      </w:r>
    </w:p>
    <w:p w14:paraId="74FA2ACA" w14:textId="77777777" w:rsidR="00E71D00" w:rsidRPr="00260368" w:rsidRDefault="00E71D00"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Por lo que, el hecho de que </w:t>
      </w:r>
      <w:r w:rsidRPr="00260368">
        <w:rPr>
          <w:rFonts w:ascii="Palatino Linotype" w:eastAsia="Palatino Linotype" w:hAnsi="Palatino Linotype" w:cs="Palatino Linotype"/>
          <w:b/>
        </w:rPr>
        <w:t>EL SUJETO OBLIGADO</w:t>
      </w:r>
      <w:r w:rsidRPr="00260368">
        <w:rPr>
          <w:rFonts w:ascii="Palatino Linotype" w:eastAsia="Palatino Linotype" w:hAnsi="Palatino Linotype" w:cs="Palatino Linotype"/>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3C488796" w14:textId="77777777" w:rsidR="00E71D00" w:rsidRPr="00260368" w:rsidRDefault="00E71D00" w:rsidP="00260368">
      <w:pPr>
        <w:jc w:val="both"/>
        <w:rPr>
          <w:rFonts w:ascii="Palatino Linotype" w:eastAsia="Palatino Linotype" w:hAnsi="Palatino Linotype" w:cs="Palatino Linotype"/>
        </w:rPr>
      </w:pPr>
    </w:p>
    <w:p w14:paraId="4586573D" w14:textId="77777777" w:rsidR="00E71D00" w:rsidRPr="00260368" w:rsidRDefault="00E71D00" w:rsidP="00260368">
      <w:pPr>
        <w:tabs>
          <w:tab w:val="left" w:pos="851"/>
        </w:tabs>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i/>
          <w:sz w:val="22"/>
          <w:szCs w:val="22"/>
        </w:rPr>
        <w:t>“</w:t>
      </w:r>
      <w:r w:rsidRPr="00260368">
        <w:rPr>
          <w:rFonts w:ascii="Palatino Linotype" w:eastAsia="Palatino Linotype" w:hAnsi="Palatino Linotype" w:cs="Palatino Linotype"/>
          <w:b/>
          <w:i/>
          <w:sz w:val="22"/>
          <w:szCs w:val="22"/>
        </w:rPr>
        <w:t>Artículo 12.</w:t>
      </w:r>
      <w:r w:rsidRPr="0026036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4DCD9F84" w14:textId="77777777" w:rsidR="00E71D00" w:rsidRPr="00260368" w:rsidRDefault="00E71D00" w:rsidP="00260368">
      <w:pPr>
        <w:tabs>
          <w:tab w:val="left" w:pos="851"/>
        </w:tabs>
        <w:ind w:left="851" w:right="899"/>
        <w:jc w:val="both"/>
        <w:rPr>
          <w:rFonts w:ascii="Palatino Linotype" w:eastAsia="Palatino Linotype" w:hAnsi="Palatino Linotype" w:cs="Palatino Linotype"/>
          <w:i/>
          <w:sz w:val="22"/>
          <w:szCs w:val="22"/>
        </w:rPr>
      </w:pPr>
    </w:p>
    <w:p w14:paraId="646D7B6B" w14:textId="77777777" w:rsidR="00E71D00" w:rsidRPr="00260368" w:rsidRDefault="00E71D00" w:rsidP="00260368">
      <w:pPr>
        <w:tabs>
          <w:tab w:val="left" w:pos="851"/>
        </w:tabs>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724AA5C" w14:textId="77777777" w:rsidR="00E71D00" w:rsidRPr="00260368" w:rsidRDefault="00E71D00" w:rsidP="00260368">
      <w:pPr>
        <w:jc w:val="both"/>
        <w:rPr>
          <w:rFonts w:ascii="Palatino Linotype" w:eastAsia="Palatino Linotype" w:hAnsi="Palatino Linotype" w:cs="Palatino Linotype"/>
        </w:rPr>
      </w:pPr>
    </w:p>
    <w:p w14:paraId="34A87A3E" w14:textId="77777777" w:rsidR="00E71D00" w:rsidRPr="00260368" w:rsidRDefault="00E71D00"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En atención a lo anterior, el estudio de la naturaleza jurídica de la información pública solicitada, tiene por objeto determinar si </w:t>
      </w:r>
      <w:r w:rsidRPr="00260368">
        <w:rPr>
          <w:rFonts w:ascii="Palatino Linotype" w:eastAsia="Palatino Linotype" w:hAnsi="Palatino Linotype" w:cs="Palatino Linotype"/>
          <w:b/>
        </w:rPr>
        <w:t>EL SUJETO OBLIGADO</w:t>
      </w:r>
      <w:r w:rsidRPr="00260368">
        <w:rPr>
          <w:rFonts w:ascii="Palatino Linotype" w:eastAsia="Palatino Linotype" w:hAnsi="Palatino Linotype" w:cs="Palatino Linotype"/>
        </w:rPr>
        <w:t xml:space="preserve"> la genera, recopila, administra, maneja, procesa, archiva o corrige; sin embargo, en aquellos casos en que éste la asume, a nada práctico nos conduciría su estudio, ya que como se observa de la respuesta vertida por </w:t>
      </w:r>
      <w:r w:rsidRPr="00260368">
        <w:rPr>
          <w:rFonts w:ascii="Palatino Linotype" w:eastAsia="Palatino Linotype" w:hAnsi="Palatino Linotype" w:cs="Palatino Linotype"/>
          <w:b/>
        </w:rPr>
        <w:t>EL SUJETO OBLIGADO</w:t>
      </w:r>
      <w:r w:rsidRPr="00260368">
        <w:rPr>
          <w:rFonts w:ascii="Palatino Linotype" w:eastAsia="Palatino Linotype" w:hAnsi="Palatino Linotype" w:cs="Palatino Linotype"/>
        </w:rPr>
        <w:t xml:space="preserve">, dicha información, fue admitida por </w:t>
      </w:r>
      <w:r w:rsidRPr="00260368">
        <w:rPr>
          <w:rFonts w:ascii="Palatino Linotype" w:eastAsia="Palatino Linotype" w:hAnsi="Palatino Linotype" w:cs="Palatino Linotype"/>
        </w:rPr>
        <w:lastRenderedPageBreak/>
        <w:t>el mismo; actualizándose el supuesto artículo 12 de la Ley de la materia, anteriormente referido.</w:t>
      </w:r>
    </w:p>
    <w:p w14:paraId="04B1AE26" w14:textId="77777777" w:rsidR="00E1293A" w:rsidRPr="00260368" w:rsidRDefault="00E1293A" w:rsidP="00260368">
      <w:pPr>
        <w:tabs>
          <w:tab w:val="left" w:pos="709"/>
        </w:tabs>
        <w:spacing w:line="360" w:lineRule="auto"/>
        <w:contextualSpacing/>
        <w:jc w:val="both"/>
        <w:rPr>
          <w:rFonts w:ascii="Palatino Linotype" w:hAnsi="Palatino Linotype" w:cs="Arial"/>
          <w:lang w:val="es-ES_tradnl"/>
        </w:rPr>
      </w:pPr>
    </w:p>
    <w:p w14:paraId="1E5C2FBF" w14:textId="77777777" w:rsidR="00602695" w:rsidRPr="00260368" w:rsidRDefault="00C076F5" w:rsidP="00260368">
      <w:pPr>
        <w:tabs>
          <w:tab w:val="left" w:pos="4962"/>
        </w:tabs>
        <w:spacing w:line="360" w:lineRule="auto"/>
        <w:jc w:val="both"/>
        <w:rPr>
          <w:rFonts w:ascii="Palatino Linotype" w:eastAsia="Calibri" w:hAnsi="Palatino Linotype" w:cs="Tahoma"/>
          <w:iCs/>
          <w:szCs w:val="22"/>
          <w:lang w:val="es-ES" w:eastAsia="es-ES_tradnl"/>
        </w:rPr>
      </w:pPr>
      <w:r w:rsidRPr="00260368">
        <w:rPr>
          <w:rFonts w:ascii="Palatino Linotype" w:eastAsia="Calibri" w:hAnsi="Palatino Linotype" w:cs="Tahoma"/>
          <w:iCs/>
          <w:szCs w:val="22"/>
          <w:lang w:val="es-ES" w:eastAsia="es-ES_tradnl"/>
        </w:rPr>
        <w:t xml:space="preserve">Por lo que </w:t>
      </w:r>
      <w:r w:rsidR="004559A8" w:rsidRPr="00260368">
        <w:rPr>
          <w:rFonts w:ascii="Palatino Linotype" w:eastAsia="Calibri" w:hAnsi="Palatino Linotype" w:cs="Tahoma"/>
          <w:iCs/>
          <w:szCs w:val="22"/>
          <w:lang w:val="es-ES" w:eastAsia="es-ES_tradnl"/>
        </w:rPr>
        <w:t xml:space="preserve">podemos concluir que </w:t>
      </w:r>
      <w:r w:rsidRPr="00260368">
        <w:rPr>
          <w:rFonts w:ascii="Palatino Linotype" w:eastAsia="Calibri" w:hAnsi="Palatino Linotype" w:cs="Tahoma"/>
          <w:iCs/>
          <w:szCs w:val="22"/>
          <w:lang w:val="es-ES" w:eastAsia="es-ES_tradnl"/>
        </w:rPr>
        <w:t xml:space="preserve">si bien es cierto que </w:t>
      </w:r>
      <w:r w:rsidRPr="00260368">
        <w:rPr>
          <w:rFonts w:ascii="Palatino Linotype" w:eastAsia="Calibri" w:hAnsi="Palatino Linotype" w:cs="Tahoma"/>
          <w:b/>
          <w:iCs/>
          <w:szCs w:val="22"/>
          <w:lang w:val="es-ES" w:eastAsia="es-ES_tradnl"/>
        </w:rPr>
        <w:t>EL SUJETO OBLIGADO</w:t>
      </w:r>
      <w:r w:rsidRPr="00260368">
        <w:rPr>
          <w:rFonts w:ascii="Palatino Linotype" w:eastAsia="Calibri" w:hAnsi="Palatino Linotype" w:cs="Tahoma"/>
          <w:iCs/>
          <w:szCs w:val="22"/>
          <w:lang w:val="es-ES" w:eastAsia="es-ES_tradnl"/>
        </w:rPr>
        <w:t xml:space="preserve"> adjunto evidencia de la información peticionada a través de la solicitud de información pública con número de folio 00047/SECTI/IP/2024, </w:t>
      </w:r>
      <w:r w:rsidR="004559A8" w:rsidRPr="00260368">
        <w:rPr>
          <w:rFonts w:ascii="Palatino Linotype" w:eastAsia="Calibri" w:hAnsi="Palatino Linotype" w:cs="Tahoma"/>
          <w:iCs/>
          <w:szCs w:val="22"/>
          <w:lang w:val="es-ES" w:eastAsia="es-ES_tradnl"/>
        </w:rPr>
        <w:t xml:space="preserve">mediante el informe justificado, también lo es que fueron capturas de pantalla y que </w:t>
      </w:r>
      <w:r w:rsidR="00602695" w:rsidRPr="00260368">
        <w:rPr>
          <w:rFonts w:ascii="Palatino Linotype" w:eastAsia="Calibri" w:hAnsi="Palatino Linotype" w:cs="Tahoma"/>
          <w:iCs/>
          <w:szCs w:val="22"/>
          <w:lang w:val="es-ES" w:eastAsia="es-ES_tradnl"/>
        </w:rPr>
        <w:t xml:space="preserve">el particular </w:t>
      </w:r>
      <w:r w:rsidR="004559A8" w:rsidRPr="00260368">
        <w:rPr>
          <w:rFonts w:ascii="Palatino Linotype" w:eastAsia="Calibri" w:hAnsi="Palatino Linotype" w:cs="Tahoma"/>
          <w:iCs/>
          <w:szCs w:val="22"/>
          <w:lang w:val="es-ES" w:eastAsia="es-ES_tradnl"/>
        </w:rPr>
        <w:t>jamás</w:t>
      </w:r>
      <w:r w:rsidRPr="00260368">
        <w:rPr>
          <w:rFonts w:ascii="Palatino Linotype" w:eastAsia="Calibri" w:hAnsi="Palatino Linotype" w:cs="Tahoma"/>
          <w:iCs/>
          <w:szCs w:val="22"/>
          <w:lang w:val="es-ES" w:eastAsia="es-ES_tradnl"/>
        </w:rPr>
        <w:t xml:space="preserve"> tuvo a su disposición el soporte documental referido</w:t>
      </w:r>
      <w:r w:rsidR="00602695" w:rsidRPr="00260368">
        <w:rPr>
          <w:rFonts w:ascii="Palatino Linotype" w:eastAsia="Calibri" w:hAnsi="Palatino Linotype" w:cs="Tahoma"/>
          <w:iCs/>
          <w:szCs w:val="22"/>
          <w:lang w:val="es-ES" w:eastAsia="es-ES_tradnl"/>
        </w:rPr>
        <w:t>.</w:t>
      </w:r>
    </w:p>
    <w:p w14:paraId="12033A5D" w14:textId="77777777" w:rsidR="00602695" w:rsidRPr="00260368" w:rsidRDefault="00602695" w:rsidP="00260368">
      <w:pPr>
        <w:tabs>
          <w:tab w:val="left" w:pos="4962"/>
        </w:tabs>
        <w:spacing w:line="360" w:lineRule="auto"/>
        <w:jc w:val="both"/>
        <w:rPr>
          <w:rFonts w:ascii="Palatino Linotype" w:eastAsia="Calibri" w:hAnsi="Palatino Linotype" w:cs="Tahoma"/>
          <w:iCs/>
          <w:szCs w:val="22"/>
          <w:lang w:val="es-ES" w:eastAsia="es-ES_tradnl"/>
        </w:rPr>
      </w:pPr>
    </w:p>
    <w:p w14:paraId="2F672AA5" w14:textId="65D661E9" w:rsidR="008946FF" w:rsidRPr="00260368" w:rsidRDefault="00C33871" w:rsidP="00260368">
      <w:pPr>
        <w:tabs>
          <w:tab w:val="left" w:pos="4962"/>
        </w:tabs>
        <w:spacing w:line="360" w:lineRule="auto"/>
        <w:jc w:val="both"/>
        <w:rPr>
          <w:rFonts w:ascii="Palatino Linotype" w:eastAsia="Calibri" w:hAnsi="Palatino Linotype" w:cs="Tahoma"/>
          <w:iCs/>
          <w:szCs w:val="22"/>
          <w:lang w:val="es-ES" w:eastAsia="es-ES_tradnl"/>
        </w:rPr>
      </w:pPr>
      <w:r w:rsidRPr="00260368">
        <w:rPr>
          <w:rFonts w:ascii="Palatino Linotype" w:eastAsia="Calibri" w:hAnsi="Palatino Linotype" w:cs="Tahoma"/>
          <w:iCs/>
          <w:szCs w:val="22"/>
          <w:lang w:val="es-ES" w:eastAsia="es-ES_tradnl"/>
        </w:rPr>
        <w:t>No se omite comentar que del análisis a las documentales que se deben presentara para gestionar el Reconocimiento de Validez Oficial de Estudios en el artículo 13</w:t>
      </w:r>
      <w:r w:rsidRPr="00260368">
        <w:rPr>
          <w:rStyle w:val="Refdenotaalpie"/>
          <w:rFonts w:ascii="Palatino Linotype" w:eastAsia="Calibri" w:hAnsi="Palatino Linotype" w:cs="Tahoma"/>
          <w:iCs/>
          <w:szCs w:val="22"/>
          <w:lang w:val="es-ES" w:eastAsia="es-ES_tradnl"/>
        </w:rPr>
        <w:footnoteReference w:id="4"/>
      </w:r>
      <w:r w:rsidRPr="00260368">
        <w:rPr>
          <w:rFonts w:ascii="Palatino Linotype" w:eastAsia="Calibri" w:hAnsi="Palatino Linotype" w:cs="Tahoma"/>
          <w:iCs/>
          <w:szCs w:val="22"/>
          <w:lang w:val="es-ES" w:eastAsia="es-ES_tradnl"/>
        </w:rPr>
        <w:t xml:space="preserve"> del Reglamento General de Servicios Educativos Incorporados del Estado de México, se advierte la entrega </w:t>
      </w:r>
      <w:r w:rsidR="008946FF" w:rsidRPr="00260368">
        <w:rPr>
          <w:rFonts w:ascii="Palatino Linotype" w:eastAsia="Calibri" w:hAnsi="Palatino Linotype" w:cs="Tahoma"/>
          <w:iCs/>
          <w:szCs w:val="22"/>
          <w:lang w:val="es-ES" w:eastAsia="es-ES_tradnl"/>
        </w:rPr>
        <w:t>licencias municipales</w:t>
      </w:r>
      <w:r w:rsidR="00E1274D" w:rsidRPr="00260368">
        <w:rPr>
          <w:rFonts w:ascii="Palatino Linotype" w:eastAsia="Calibri" w:hAnsi="Palatino Linotype" w:cs="Tahoma"/>
          <w:iCs/>
          <w:szCs w:val="22"/>
          <w:lang w:val="es-ES" w:eastAsia="es-ES_tradnl"/>
        </w:rPr>
        <w:t xml:space="preserve"> vigentes</w:t>
      </w:r>
      <w:r w:rsidR="008946FF" w:rsidRPr="00260368">
        <w:rPr>
          <w:rFonts w:ascii="Palatino Linotype" w:eastAsia="Calibri" w:hAnsi="Palatino Linotype" w:cs="Tahoma"/>
          <w:iCs/>
          <w:szCs w:val="22"/>
          <w:lang w:val="es-ES" w:eastAsia="es-ES_tradnl"/>
        </w:rPr>
        <w:t xml:space="preserve">, que de manera enunciativa mas no limitativa pudieran ser </w:t>
      </w:r>
      <w:r w:rsidR="008946FF" w:rsidRPr="00260368">
        <w:rPr>
          <w:rFonts w:ascii="Palatino Linotype" w:eastAsia="Palatino Linotype" w:hAnsi="Palatino Linotype" w:cs="Palatino Linotype"/>
        </w:rPr>
        <w:t>las licencias de uso de suelo.</w:t>
      </w:r>
    </w:p>
    <w:p w14:paraId="3F8BFA88" w14:textId="77777777" w:rsidR="008946FF" w:rsidRPr="00260368" w:rsidRDefault="008946FF" w:rsidP="00260368">
      <w:pPr>
        <w:tabs>
          <w:tab w:val="left" w:pos="4962"/>
        </w:tabs>
        <w:spacing w:line="360" w:lineRule="auto"/>
        <w:jc w:val="both"/>
        <w:rPr>
          <w:rFonts w:ascii="Palatino Linotype" w:eastAsia="Calibri" w:hAnsi="Palatino Linotype" w:cs="Tahoma"/>
          <w:iCs/>
          <w:szCs w:val="22"/>
          <w:lang w:val="es-ES" w:eastAsia="es-ES_tradnl"/>
        </w:rPr>
      </w:pPr>
    </w:p>
    <w:p w14:paraId="437E3D5F" w14:textId="11DDB8AD" w:rsidR="008946FF" w:rsidRPr="00260368" w:rsidRDefault="004D78C3" w:rsidP="00260368">
      <w:pPr>
        <w:spacing w:line="360" w:lineRule="auto"/>
        <w:jc w:val="both"/>
        <w:rPr>
          <w:rFonts w:ascii="Palatino Linotype" w:eastAsia="Palatino Linotype" w:hAnsi="Palatino Linotype" w:cs="Palatino Linotype"/>
          <w:b/>
        </w:rPr>
      </w:pPr>
      <w:r w:rsidRPr="00260368">
        <w:rPr>
          <w:rFonts w:ascii="Palatino Linotype" w:eastAsia="Palatino Linotype" w:hAnsi="Palatino Linotype" w:cs="Palatino Linotype"/>
        </w:rPr>
        <w:t>Dichas Licencias</w:t>
      </w:r>
      <w:r w:rsidR="008946FF" w:rsidRPr="00260368">
        <w:rPr>
          <w:rFonts w:ascii="Palatino Linotype" w:eastAsia="Palatino Linotype" w:hAnsi="Palatino Linotype" w:cs="Palatino Linotype"/>
        </w:rPr>
        <w:t xml:space="preserve"> se encuentra</w:t>
      </w:r>
      <w:r w:rsidRPr="00260368">
        <w:rPr>
          <w:rFonts w:ascii="Palatino Linotype" w:eastAsia="Palatino Linotype" w:hAnsi="Palatino Linotype" w:cs="Palatino Linotype"/>
        </w:rPr>
        <w:t>n</w:t>
      </w:r>
      <w:r w:rsidR="008946FF" w:rsidRPr="00260368">
        <w:rPr>
          <w:rFonts w:ascii="Palatino Linotype" w:eastAsia="Palatino Linotype" w:hAnsi="Palatino Linotype" w:cs="Palatino Linotype"/>
        </w:rPr>
        <w:t xml:space="preserve"> regulada</w:t>
      </w:r>
      <w:r w:rsidRPr="00260368">
        <w:rPr>
          <w:rFonts w:ascii="Palatino Linotype" w:eastAsia="Palatino Linotype" w:hAnsi="Palatino Linotype" w:cs="Palatino Linotype"/>
        </w:rPr>
        <w:t>s</w:t>
      </w:r>
      <w:r w:rsidR="008946FF" w:rsidRPr="00260368">
        <w:rPr>
          <w:rFonts w:ascii="Palatino Linotype" w:eastAsia="Palatino Linotype" w:hAnsi="Palatino Linotype" w:cs="Palatino Linotype"/>
        </w:rPr>
        <w:t xml:space="preserve"> en el Código Administrativo del Estado de México</w:t>
      </w:r>
      <w:r w:rsidR="008946FF" w:rsidRPr="00260368">
        <w:rPr>
          <w:rFonts w:ascii="Palatino Linotype" w:eastAsia="Palatino Linotype" w:hAnsi="Palatino Linotype" w:cs="Palatino Linotype"/>
          <w:vertAlign w:val="superscript"/>
        </w:rPr>
        <w:footnoteReference w:id="5"/>
      </w:r>
      <w:r w:rsidR="008946FF" w:rsidRPr="00260368">
        <w:rPr>
          <w:rFonts w:ascii="Palatino Linotype" w:eastAsia="Palatino Linotype" w:hAnsi="Palatino Linotype" w:cs="Palatino Linotype"/>
        </w:rPr>
        <w:t xml:space="preserve">, el cual dispone disponen: </w:t>
      </w:r>
    </w:p>
    <w:p w14:paraId="5D053A2E" w14:textId="77777777" w:rsidR="008946FF" w:rsidRPr="00260368" w:rsidRDefault="008946FF" w:rsidP="00260368">
      <w:pPr>
        <w:tabs>
          <w:tab w:val="left" w:pos="8222"/>
        </w:tabs>
        <w:ind w:left="567" w:right="618"/>
        <w:jc w:val="both"/>
        <w:rPr>
          <w:rFonts w:ascii="Palatino Linotype" w:eastAsia="Palatino Linotype" w:hAnsi="Palatino Linotype" w:cs="Palatino Linotype"/>
          <w:b/>
          <w:i/>
          <w:sz w:val="22"/>
          <w:szCs w:val="22"/>
        </w:rPr>
      </w:pPr>
    </w:p>
    <w:p w14:paraId="2C95DA4B" w14:textId="77777777" w:rsidR="008946FF" w:rsidRPr="00260368" w:rsidRDefault="008946FF" w:rsidP="00260368">
      <w:pPr>
        <w:tabs>
          <w:tab w:val="left" w:pos="8222"/>
        </w:tabs>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b/>
          <w:i/>
          <w:sz w:val="22"/>
          <w:szCs w:val="22"/>
        </w:rPr>
        <w:t>“Artículo 5.10.- Los municipios tendrán las atribuciones</w:t>
      </w:r>
      <w:r w:rsidRPr="00260368">
        <w:rPr>
          <w:rFonts w:ascii="Palatino Linotype" w:eastAsia="Palatino Linotype" w:hAnsi="Palatino Linotype" w:cs="Palatino Linotype"/>
          <w:i/>
          <w:sz w:val="22"/>
          <w:szCs w:val="22"/>
        </w:rPr>
        <w:t xml:space="preserve"> siguientes:</w:t>
      </w:r>
    </w:p>
    <w:p w14:paraId="0BE43216" w14:textId="77777777" w:rsidR="008946FF" w:rsidRPr="00260368" w:rsidRDefault="008946FF" w:rsidP="00260368">
      <w:pPr>
        <w:tabs>
          <w:tab w:val="left" w:pos="8222"/>
        </w:tabs>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b/>
          <w:i/>
          <w:sz w:val="22"/>
          <w:szCs w:val="22"/>
        </w:rPr>
        <w:t>VI. Expedir</w:t>
      </w:r>
      <w:r w:rsidRPr="00260368">
        <w:rPr>
          <w:rFonts w:ascii="Palatino Linotype" w:eastAsia="Palatino Linotype" w:hAnsi="Palatino Linotype" w:cs="Palatino Linotype"/>
          <w:i/>
          <w:sz w:val="22"/>
          <w:szCs w:val="22"/>
        </w:rPr>
        <w:t xml:space="preserve"> cédulas informativas de zonificación, </w:t>
      </w:r>
      <w:r w:rsidRPr="00260368">
        <w:rPr>
          <w:rFonts w:ascii="Palatino Linotype" w:eastAsia="Palatino Linotype" w:hAnsi="Palatino Linotype" w:cs="Palatino Linotype"/>
          <w:b/>
          <w:i/>
          <w:sz w:val="22"/>
          <w:szCs w:val="22"/>
        </w:rPr>
        <w:t>licencias de uso de suelo</w:t>
      </w:r>
      <w:r w:rsidRPr="00260368">
        <w:rPr>
          <w:rFonts w:ascii="Palatino Linotype" w:eastAsia="Palatino Linotype" w:hAnsi="Palatino Linotype" w:cs="Palatino Linotype"/>
          <w:i/>
          <w:sz w:val="22"/>
          <w:szCs w:val="22"/>
        </w:rPr>
        <w:t xml:space="preserve"> y licencias de construcción;</w:t>
      </w:r>
    </w:p>
    <w:p w14:paraId="4C622A5E" w14:textId="77777777" w:rsidR="008946FF" w:rsidRPr="00260368" w:rsidRDefault="008946FF" w:rsidP="00260368">
      <w:pPr>
        <w:tabs>
          <w:tab w:val="left" w:pos="8222"/>
        </w:tabs>
        <w:ind w:left="851" w:right="899"/>
        <w:jc w:val="both"/>
        <w:rPr>
          <w:rFonts w:ascii="Palatino Linotype" w:eastAsia="Palatino Linotype" w:hAnsi="Palatino Linotype" w:cs="Palatino Linotype"/>
          <w:i/>
          <w:sz w:val="22"/>
          <w:szCs w:val="22"/>
        </w:rPr>
      </w:pPr>
    </w:p>
    <w:p w14:paraId="6D0030B6" w14:textId="77777777" w:rsidR="008946FF" w:rsidRPr="00260368" w:rsidRDefault="008946FF" w:rsidP="00260368">
      <w:pPr>
        <w:tabs>
          <w:tab w:val="left" w:pos="8222"/>
        </w:tabs>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b/>
          <w:i/>
          <w:sz w:val="22"/>
          <w:szCs w:val="22"/>
        </w:rPr>
        <w:t>VII. Autorizar cambios de uso del suelo</w:t>
      </w:r>
      <w:r w:rsidRPr="00260368">
        <w:rPr>
          <w:rFonts w:ascii="Palatino Linotype" w:eastAsia="Palatino Linotype" w:hAnsi="Palatino Linotype" w:cs="Palatino Linotype"/>
          <w:i/>
          <w:sz w:val="22"/>
          <w:szCs w:val="22"/>
        </w:rPr>
        <w:t>, del coeficiente de ocupación, del coeficiente de utilización, densidad y altura de edificaciones;</w:t>
      </w:r>
    </w:p>
    <w:p w14:paraId="3B59AAC8" w14:textId="77777777" w:rsidR="008946FF" w:rsidRPr="00260368" w:rsidRDefault="008946FF" w:rsidP="00260368">
      <w:pPr>
        <w:tabs>
          <w:tab w:val="left" w:pos="8222"/>
        </w:tabs>
        <w:ind w:left="851" w:right="899"/>
        <w:jc w:val="both"/>
        <w:rPr>
          <w:rFonts w:ascii="Palatino Linotype" w:eastAsia="Palatino Linotype" w:hAnsi="Palatino Linotype" w:cs="Palatino Linotype"/>
          <w:i/>
          <w:sz w:val="22"/>
          <w:szCs w:val="22"/>
        </w:rPr>
      </w:pPr>
    </w:p>
    <w:p w14:paraId="79F98D73" w14:textId="77777777" w:rsidR="008946FF" w:rsidRPr="00260368" w:rsidRDefault="008946FF" w:rsidP="00260368">
      <w:pPr>
        <w:tabs>
          <w:tab w:val="left" w:pos="8222"/>
        </w:tabs>
        <w:ind w:left="851" w:right="899"/>
        <w:jc w:val="both"/>
        <w:rPr>
          <w:rFonts w:ascii="Palatino Linotype" w:eastAsia="Palatino Linotype" w:hAnsi="Palatino Linotype" w:cs="Palatino Linotype"/>
          <w:b/>
          <w:i/>
          <w:sz w:val="22"/>
          <w:szCs w:val="22"/>
        </w:rPr>
      </w:pPr>
      <w:r w:rsidRPr="00260368">
        <w:rPr>
          <w:rFonts w:ascii="Palatino Linotype" w:eastAsia="Palatino Linotype" w:hAnsi="Palatino Linotype" w:cs="Palatino Linotype"/>
          <w:b/>
          <w:i/>
          <w:sz w:val="22"/>
          <w:szCs w:val="22"/>
        </w:rPr>
        <w:lastRenderedPageBreak/>
        <w:t>VIII. Autorizar, controlar y vigilar la utilización del suelo con fines urbanos, en sus circunscripciones territoriales;”</w:t>
      </w:r>
    </w:p>
    <w:p w14:paraId="75B469F6" w14:textId="77777777" w:rsidR="008946FF" w:rsidRPr="00260368" w:rsidRDefault="008946FF" w:rsidP="00260368">
      <w:pPr>
        <w:tabs>
          <w:tab w:val="left" w:pos="8222"/>
        </w:tabs>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b/>
          <w:i/>
          <w:sz w:val="22"/>
          <w:szCs w:val="22"/>
        </w:rPr>
        <w:t xml:space="preserve">(Énfasis añadido) </w:t>
      </w:r>
    </w:p>
    <w:p w14:paraId="255205DE" w14:textId="77777777" w:rsidR="008946FF" w:rsidRPr="00260368" w:rsidRDefault="008946FF" w:rsidP="00260368">
      <w:pPr>
        <w:ind w:right="-150"/>
        <w:jc w:val="both"/>
        <w:rPr>
          <w:rFonts w:ascii="Palatino Linotype" w:eastAsia="Palatino Linotype" w:hAnsi="Palatino Linotype" w:cs="Palatino Linotype"/>
        </w:rPr>
      </w:pPr>
    </w:p>
    <w:p w14:paraId="56B7E718" w14:textId="77777777" w:rsidR="008946FF" w:rsidRPr="00260368" w:rsidRDefault="008946FF"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En este mismo sentido el Reglamento del Libro Quinto del Código Administrativo del Estado de México</w:t>
      </w:r>
      <w:r w:rsidRPr="00260368">
        <w:rPr>
          <w:rFonts w:ascii="Palatino Linotype" w:eastAsia="Palatino Linotype" w:hAnsi="Palatino Linotype" w:cs="Palatino Linotype"/>
          <w:vertAlign w:val="superscript"/>
        </w:rPr>
        <w:footnoteReference w:id="6"/>
      </w:r>
      <w:r w:rsidRPr="00260368">
        <w:rPr>
          <w:rFonts w:ascii="Palatino Linotype" w:eastAsia="Palatino Linotype" w:hAnsi="Palatino Linotype" w:cs="Palatino Linotype"/>
        </w:rPr>
        <w:t xml:space="preserve"> dispone:</w:t>
      </w:r>
    </w:p>
    <w:p w14:paraId="68296E90" w14:textId="77777777" w:rsidR="008946FF" w:rsidRPr="00260368" w:rsidRDefault="008946FF" w:rsidP="00260368">
      <w:pPr>
        <w:tabs>
          <w:tab w:val="left" w:pos="8080"/>
          <w:tab w:val="left" w:pos="8222"/>
        </w:tabs>
        <w:rPr>
          <w:rFonts w:ascii="Palatino Linotype" w:eastAsia="Palatino Linotype" w:hAnsi="Palatino Linotype" w:cs="Palatino Linotype"/>
          <w:b/>
          <w:sz w:val="20"/>
          <w:szCs w:val="20"/>
        </w:rPr>
      </w:pPr>
    </w:p>
    <w:p w14:paraId="18838B44" w14:textId="77777777" w:rsidR="008946FF" w:rsidRPr="00260368" w:rsidRDefault="008946FF" w:rsidP="00260368">
      <w:pPr>
        <w:tabs>
          <w:tab w:val="left" w:pos="8222"/>
        </w:tabs>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b/>
          <w:i/>
          <w:sz w:val="22"/>
          <w:szCs w:val="22"/>
        </w:rPr>
        <w:t>“</w:t>
      </w:r>
      <w:r w:rsidRPr="00260368">
        <w:rPr>
          <w:rFonts w:ascii="Palatino Linotype" w:eastAsia="Palatino Linotype" w:hAnsi="Palatino Linotype" w:cs="Palatino Linotype"/>
          <w:i/>
          <w:sz w:val="22"/>
          <w:szCs w:val="22"/>
        </w:rPr>
        <w:t xml:space="preserve">Artículo 135. La </w:t>
      </w:r>
      <w:r w:rsidRPr="00260368">
        <w:rPr>
          <w:rFonts w:ascii="Palatino Linotype" w:eastAsia="Palatino Linotype" w:hAnsi="Palatino Linotype" w:cs="Palatino Linotype"/>
          <w:b/>
          <w:i/>
          <w:sz w:val="22"/>
          <w:szCs w:val="22"/>
        </w:rPr>
        <w:t>licencia de uso del suelo</w:t>
      </w:r>
      <w:r w:rsidRPr="00260368">
        <w:rPr>
          <w:rFonts w:ascii="Palatino Linotype" w:eastAsia="Palatino Linotype" w:hAnsi="Palatino Linotype" w:cs="Palatino Linotype"/>
          <w:i/>
          <w:sz w:val="22"/>
          <w:szCs w:val="22"/>
        </w:rPr>
        <w:t xml:space="preserve"> tendrá por </w:t>
      </w:r>
      <w:r w:rsidRPr="00260368">
        <w:rPr>
          <w:rFonts w:ascii="Palatino Linotype" w:eastAsia="Palatino Linotype" w:hAnsi="Palatino Linotype" w:cs="Palatino Linotype"/>
          <w:b/>
          <w:i/>
          <w:sz w:val="22"/>
          <w:szCs w:val="22"/>
        </w:rPr>
        <w:t>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w:t>
      </w:r>
      <w:r w:rsidRPr="00260368">
        <w:rPr>
          <w:rFonts w:ascii="Palatino Linotype" w:eastAsia="Palatino Linotype" w:hAnsi="Palatino Linotype" w:cs="Palatino Linotype"/>
          <w:i/>
          <w:sz w:val="22"/>
          <w:szCs w:val="22"/>
        </w:rPr>
        <w:t xml:space="preserve"> </w:t>
      </w:r>
    </w:p>
    <w:p w14:paraId="09827A56" w14:textId="77777777" w:rsidR="008946FF" w:rsidRPr="00260368" w:rsidRDefault="008946FF" w:rsidP="00260368">
      <w:pPr>
        <w:tabs>
          <w:tab w:val="left" w:pos="8222"/>
        </w:tabs>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i/>
          <w:sz w:val="22"/>
          <w:szCs w:val="22"/>
        </w:rPr>
        <w:t xml:space="preserve">A solicitud del interesado la licencia de uso del suelo podrá contener también el alineamiento y número oficial.” </w:t>
      </w:r>
    </w:p>
    <w:p w14:paraId="6D9BE56B" w14:textId="77777777" w:rsidR="008946FF" w:rsidRPr="00260368" w:rsidRDefault="008946FF" w:rsidP="00260368">
      <w:pPr>
        <w:tabs>
          <w:tab w:val="left" w:pos="8222"/>
        </w:tabs>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i/>
          <w:sz w:val="22"/>
          <w:szCs w:val="22"/>
        </w:rPr>
        <w:t xml:space="preserve">(Énfasis añadido) </w:t>
      </w:r>
    </w:p>
    <w:p w14:paraId="10BD3236" w14:textId="77777777" w:rsidR="008946FF" w:rsidRPr="00260368" w:rsidRDefault="008946FF" w:rsidP="00260368">
      <w:pPr>
        <w:tabs>
          <w:tab w:val="left" w:pos="8222"/>
        </w:tabs>
        <w:ind w:left="567" w:right="618"/>
        <w:jc w:val="both"/>
        <w:rPr>
          <w:rFonts w:ascii="Palatino Linotype" w:eastAsia="Palatino Linotype" w:hAnsi="Palatino Linotype" w:cs="Palatino Linotype"/>
          <w:i/>
          <w:sz w:val="22"/>
          <w:szCs w:val="22"/>
        </w:rPr>
      </w:pPr>
    </w:p>
    <w:p w14:paraId="453BEA4E" w14:textId="77777777" w:rsidR="008946FF" w:rsidRPr="00260368" w:rsidRDefault="008946FF" w:rsidP="00260368">
      <w:pPr>
        <w:spacing w:line="360" w:lineRule="auto"/>
        <w:ind w:right="49"/>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De la simple lectura a los preceptos invocados, se corrobora que el Municipio tiene atribuciones de expedir licencias de uso de suelo, la cual tiene por objeto autorizar las normas para el uso y aprovechamiento de un determinado predio. </w:t>
      </w:r>
    </w:p>
    <w:p w14:paraId="26987E04" w14:textId="77777777" w:rsidR="008946FF" w:rsidRPr="00260368" w:rsidRDefault="008946FF" w:rsidP="00260368">
      <w:pPr>
        <w:spacing w:line="360" w:lineRule="auto"/>
        <w:ind w:right="49"/>
        <w:jc w:val="both"/>
        <w:rPr>
          <w:rFonts w:ascii="Palatino Linotype" w:eastAsia="Palatino Linotype" w:hAnsi="Palatino Linotype" w:cs="Palatino Linotype"/>
        </w:rPr>
      </w:pPr>
    </w:p>
    <w:p w14:paraId="7A6AEA27" w14:textId="61C1205B" w:rsidR="008946FF" w:rsidRPr="00260368" w:rsidRDefault="008946FF" w:rsidP="00260368">
      <w:pPr>
        <w:spacing w:line="360" w:lineRule="auto"/>
        <w:ind w:right="51"/>
        <w:jc w:val="both"/>
        <w:rPr>
          <w:rFonts w:ascii="Palatino Linotype" w:eastAsia="Palatino Linotype" w:hAnsi="Palatino Linotype" w:cs="Palatino Linotype"/>
          <w:b/>
        </w:rPr>
      </w:pPr>
      <w:r w:rsidRPr="00260368">
        <w:rPr>
          <w:rFonts w:ascii="Palatino Linotype" w:eastAsia="Palatino Linotype" w:hAnsi="Palatino Linotype" w:cs="Palatino Linotype"/>
        </w:rPr>
        <w:t xml:space="preserve">Ahora bien, que por cuanto al </w:t>
      </w:r>
      <w:r w:rsidRPr="00260368">
        <w:rPr>
          <w:rFonts w:ascii="Palatino Linotype" w:eastAsia="Palatino Linotype" w:hAnsi="Palatino Linotype" w:cs="Palatino Linotype"/>
          <w:b/>
        </w:rPr>
        <w:t xml:space="preserve">nombre del titular de la Licencia de uso de suelo (persona física), </w:t>
      </w:r>
      <w:r w:rsidRPr="00260368">
        <w:rPr>
          <w:rFonts w:ascii="Palatino Linotype" w:eastAsia="Palatino Linotype" w:hAnsi="Palatino Linotype" w:cs="Palatino Linotype"/>
        </w:rPr>
        <w:t xml:space="preserve">debe ser considerado como </w:t>
      </w:r>
      <w:r w:rsidRPr="00260368">
        <w:rPr>
          <w:rFonts w:ascii="Palatino Linotype" w:eastAsia="Palatino Linotype" w:hAnsi="Palatino Linotype" w:cs="Palatino Linotype"/>
          <w:b/>
        </w:rPr>
        <w:t xml:space="preserve">confidencial. </w:t>
      </w:r>
    </w:p>
    <w:p w14:paraId="72A5D9B1" w14:textId="77777777" w:rsidR="008946FF" w:rsidRPr="00260368" w:rsidRDefault="008946FF" w:rsidP="00260368">
      <w:pPr>
        <w:spacing w:line="360" w:lineRule="auto"/>
        <w:ind w:right="51"/>
        <w:jc w:val="both"/>
        <w:rPr>
          <w:rFonts w:ascii="Palatino Linotype" w:eastAsia="Palatino Linotype" w:hAnsi="Palatino Linotype" w:cs="Palatino Linotype"/>
          <w:b/>
        </w:rPr>
      </w:pPr>
    </w:p>
    <w:p w14:paraId="5F9D617F" w14:textId="77777777" w:rsidR="008946FF" w:rsidRPr="00260368" w:rsidRDefault="008946FF" w:rsidP="00260368">
      <w:pPr>
        <w:spacing w:line="360" w:lineRule="auto"/>
        <w:ind w:right="51"/>
        <w:jc w:val="both"/>
        <w:rPr>
          <w:rFonts w:ascii="Palatino Linotype" w:eastAsia="Palatino Linotype" w:hAnsi="Palatino Linotype" w:cs="Palatino Linotype"/>
          <w:b/>
        </w:rPr>
      </w:pPr>
      <w:r w:rsidRPr="00260368">
        <w:rPr>
          <w:rFonts w:ascii="Palatino Linotype" w:eastAsia="Palatino Linotype" w:hAnsi="Palatino Linotype" w:cs="Palatino Linotype"/>
        </w:rPr>
        <w:t xml:space="preserve">Lo anterior, derivado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w:t>
      </w:r>
      <w:r w:rsidRPr="00260368">
        <w:rPr>
          <w:rFonts w:ascii="Palatino Linotype" w:eastAsia="Palatino Linotype" w:hAnsi="Palatino Linotype" w:cs="Palatino Linotype"/>
        </w:rPr>
        <w:lastRenderedPageBreak/>
        <w:t xml:space="preserve">tal suerte, el nombre </w:t>
      </w:r>
      <w:r w:rsidRPr="00260368">
        <w:rPr>
          <w:rFonts w:ascii="Palatino Linotype" w:eastAsia="Palatino Linotype" w:hAnsi="Palatino Linotype" w:cs="Palatino Linotype"/>
          <w:i/>
        </w:rPr>
        <w:t>per se</w:t>
      </w:r>
      <w:r w:rsidRPr="00260368">
        <w:rPr>
          <w:rFonts w:ascii="Palatino Linotype" w:eastAsia="Palatino Linotype" w:hAnsi="Palatino Linotype" w:cs="Palatino Linotype"/>
        </w:rPr>
        <w:t xml:space="preserve"> es un elemento que hace a una persona física identificada o identificable, por lo que, </w:t>
      </w:r>
      <w:r w:rsidRPr="00260368">
        <w:rPr>
          <w:rFonts w:ascii="Palatino Linotype" w:eastAsia="Palatino Linotype" w:hAnsi="Palatino Linotype" w:cs="Palatino Linotype"/>
          <w:b/>
        </w:rPr>
        <w:t>se considera un dato personal.</w:t>
      </w:r>
    </w:p>
    <w:p w14:paraId="33B22B44" w14:textId="77777777" w:rsidR="008946FF" w:rsidRPr="00260368" w:rsidRDefault="008946FF" w:rsidP="00260368">
      <w:pPr>
        <w:spacing w:line="360" w:lineRule="auto"/>
        <w:ind w:right="-93"/>
        <w:jc w:val="both"/>
        <w:rPr>
          <w:rFonts w:ascii="Palatino Linotype" w:eastAsia="Palatino Linotype" w:hAnsi="Palatino Linotype" w:cs="Palatino Linotype"/>
          <w:b/>
        </w:rPr>
      </w:pPr>
    </w:p>
    <w:p w14:paraId="55329948" w14:textId="77777777" w:rsidR="008946FF" w:rsidRPr="00260368" w:rsidRDefault="008946FF"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112F473C" w14:textId="77777777" w:rsidR="008946FF" w:rsidRPr="00260368" w:rsidRDefault="008946FF" w:rsidP="00260368">
      <w:pPr>
        <w:jc w:val="both"/>
        <w:rPr>
          <w:rFonts w:ascii="Palatino Linotype" w:eastAsia="Palatino Linotype" w:hAnsi="Palatino Linotype" w:cs="Palatino Linotype"/>
          <w:sz w:val="22"/>
          <w:szCs w:val="22"/>
        </w:rPr>
      </w:pPr>
    </w:p>
    <w:p w14:paraId="5DCC87BC" w14:textId="77777777" w:rsidR="008946FF" w:rsidRPr="00260368" w:rsidRDefault="008946FF" w:rsidP="00260368">
      <w:pPr>
        <w:ind w:left="851" w:right="899"/>
        <w:jc w:val="both"/>
        <w:rPr>
          <w:rFonts w:ascii="Palatino Linotype" w:eastAsia="Palatino Linotype" w:hAnsi="Palatino Linotype" w:cs="Palatino Linotype"/>
          <w:i/>
          <w:sz w:val="22"/>
          <w:szCs w:val="22"/>
        </w:rPr>
      </w:pPr>
      <w:r w:rsidRPr="00260368">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sidRPr="00260368">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7171171B" w14:textId="77777777" w:rsidR="008946FF" w:rsidRPr="00260368" w:rsidRDefault="008946FF" w:rsidP="00260368">
      <w:pPr>
        <w:spacing w:line="360" w:lineRule="auto"/>
        <w:ind w:right="-93"/>
        <w:jc w:val="both"/>
        <w:rPr>
          <w:rFonts w:ascii="Palatino Linotype" w:eastAsia="Palatino Linotype" w:hAnsi="Palatino Linotype" w:cs="Palatino Linotype"/>
        </w:rPr>
      </w:pPr>
      <w:r w:rsidRPr="00260368">
        <w:rPr>
          <w:rFonts w:ascii="Palatino Linotype" w:eastAsia="Palatino Linotype" w:hAnsi="Palatino Linotype" w:cs="Palatino Linotype"/>
        </w:rPr>
        <w:lastRenderedPageBreak/>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1A9047FE" w14:textId="77777777" w:rsidR="008946FF" w:rsidRPr="00260368" w:rsidRDefault="008946FF" w:rsidP="00260368">
      <w:pPr>
        <w:spacing w:line="360" w:lineRule="auto"/>
        <w:ind w:right="-93"/>
        <w:jc w:val="both"/>
        <w:rPr>
          <w:rFonts w:ascii="Palatino Linotype" w:eastAsia="Palatino Linotype" w:hAnsi="Palatino Linotype" w:cs="Palatino Linotype"/>
        </w:rPr>
      </w:pPr>
    </w:p>
    <w:p w14:paraId="38FC2AE3" w14:textId="77777777" w:rsidR="008946FF" w:rsidRPr="00260368" w:rsidRDefault="008946FF" w:rsidP="00260368">
      <w:pPr>
        <w:spacing w:line="360" w:lineRule="auto"/>
        <w:ind w:right="51"/>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Asimismo, no se omite comentar que respecto a la </w:t>
      </w:r>
      <w:r w:rsidRPr="00260368">
        <w:rPr>
          <w:rFonts w:ascii="Palatino Linotype" w:eastAsia="Palatino Linotype" w:hAnsi="Palatino Linotype" w:cs="Palatino Linotype"/>
          <w:b/>
        </w:rPr>
        <w:t xml:space="preserve">clave catastral, </w:t>
      </w:r>
      <w:r w:rsidRPr="00260368">
        <w:rPr>
          <w:rFonts w:ascii="Palatino Linotype" w:eastAsia="Palatino Linotype" w:hAnsi="Palatino Linotype" w:cs="Palatino Linotype"/>
        </w:rPr>
        <w:t>debe ser clasificada como confidencial; pues conforme al artículo 179, fracción I, del Código Financiero del Estado de México y Municipios</w:t>
      </w:r>
      <w:r w:rsidRPr="00260368">
        <w:rPr>
          <w:rFonts w:ascii="Palatino Linotype" w:eastAsia="Palatino Linotype" w:hAnsi="Palatino Linotype" w:cs="Palatino Linotype"/>
          <w:vertAlign w:val="superscript"/>
        </w:rPr>
        <w:footnoteReference w:id="7"/>
      </w:r>
      <w:r w:rsidRPr="00260368">
        <w:rPr>
          <w:rFonts w:ascii="Palatino Linotype" w:eastAsia="Palatino Linotype" w:hAnsi="Palatino Linotype" w:cs="Palatino Linotype"/>
        </w:rPr>
        <w:t>,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3D060A80" w14:textId="77777777" w:rsidR="008946FF" w:rsidRPr="00260368" w:rsidRDefault="008946FF" w:rsidP="00260368">
      <w:pPr>
        <w:spacing w:line="360" w:lineRule="auto"/>
        <w:ind w:right="-93"/>
        <w:jc w:val="both"/>
        <w:rPr>
          <w:rFonts w:ascii="Palatino Linotype" w:eastAsia="Palatino Linotype" w:hAnsi="Palatino Linotype" w:cs="Palatino Linotype"/>
        </w:rPr>
      </w:pPr>
    </w:p>
    <w:p w14:paraId="2BCDA7A5" w14:textId="77777777" w:rsidR="008946FF" w:rsidRPr="00260368" w:rsidRDefault="008946FF" w:rsidP="00260368">
      <w:pPr>
        <w:spacing w:line="360" w:lineRule="auto"/>
        <w:ind w:right="-93"/>
        <w:jc w:val="both"/>
        <w:rPr>
          <w:rFonts w:ascii="Palatino Linotype" w:eastAsia="Palatino Linotype" w:hAnsi="Palatino Linotype" w:cs="Palatino Linotype"/>
        </w:rPr>
      </w:pPr>
      <w:r w:rsidRPr="00260368">
        <w:rPr>
          <w:rFonts w:ascii="Palatino Linotype" w:eastAsia="Palatino Linotype" w:hAnsi="Palatino Linotype" w:cs="Palatino Linotype"/>
        </w:rPr>
        <w:t>Conforme a lo descrito, se puede advertir que el dato en comento, hace referencia a un predio determinado.</w:t>
      </w:r>
    </w:p>
    <w:p w14:paraId="5913A21E" w14:textId="77777777" w:rsidR="008946FF" w:rsidRPr="00260368" w:rsidRDefault="008946FF" w:rsidP="00260368">
      <w:pPr>
        <w:spacing w:line="360" w:lineRule="auto"/>
        <w:ind w:right="-93"/>
        <w:jc w:val="both"/>
        <w:rPr>
          <w:rFonts w:ascii="Palatino Linotype" w:eastAsia="Palatino Linotype" w:hAnsi="Palatino Linotype" w:cs="Palatino Linotype"/>
        </w:rPr>
      </w:pPr>
      <w:r w:rsidRPr="00260368">
        <w:rPr>
          <w:rFonts w:ascii="Palatino Linotype" w:eastAsia="Palatino Linotype" w:hAnsi="Palatino Linotype" w:cs="Palatino Linotype"/>
        </w:rPr>
        <w:lastRenderedPageBreak/>
        <w:t>El diccionario de Datos catastrales Escala 1:1000 del Instituto Nacional de Estadística y Geografía (INEGI)</w:t>
      </w:r>
      <w:r w:rsidRPr="00260368">
        <w:rPr>
          <w:rFonts w:ascii="Palatino Linotype" w:eastAsia="Palatino Linotype" w:hAnsi="Palatino Linotype" w:cs="Palatino Linotype"/>
          <w:vertAlign w:val="superscript"/>
        </w:rPr>
        <w:footnoteReference w:id="8"/>
      </w:r>
      <w:r w:rsidRPr="00260368">
        <w:rPr>
          <w:rFonts w:ascii="Palatino Linotype" w:eastAsia="Palatino Linotype" w:hAnsi="Palatino Linotype" w:cs="Palatino Linotype"/>
        </w:rPr>
        <w:t>, contempla en su glosario la definición de clave catastral, la cual, es la siguiente:</w:t>
      </w:r>
    </w:p>
    <w:p w14:paraId="613F4000" w14:textId="77777777" w:rsidR="008946FF" w:rsidRPr="00260368" w:rsidRDefault="008946FF" w:rsidP="00260368">
      <w:pPr>
        <w:rPr>
          <w:rFonts w:ascii="Palatino Linotype" w:eastAsia="Palatino Linotype" w:hAnsi="Palatino Linotype" w:cs="Palatino Linotype"/>
        </w:rPr>
      </w:pPr>
    </w:p>
    <w:p w14:paraId="52871771" w14:textId="77777777" w:rsidR="008946FF" w:rsidRPr="00260368" w:rsidRDefault="008946FF" w:rsidP="00260368">
      <w:pPr>
        <w:ind w:left="851" w:right="899"/>
        <w:jc w:val="both"/>
        <w:rPr>
          <w:rFonts w:ascii="Palatino Linotype" w:eastAsia="Palatino Linotype" w:hAnsi="Palatino Linotype" w:cs="Palatino Linotype"/>
        </w:rPr>
      </w:pPr>
      <w:r w:rsidRPr="00260368">
        <w:rPr>
          <w:rFonts w:ascii="Palatino Linotype" w:eastAsia="Palatino Linotype" w:hAnsi="Palatino Linotype" w:cs="Palatino Linotype"/>
          <w:i/>
        </w:rPr>
        <w:t>“</w:t>
      </w:r>
      <w:r w:rsidRPr="00260368">
        <w:rPr>
          <w:rFonts w:ascii="Palatino Linotype" w:eastAsia="Palatino Linotype" w:hAnsi="Palatino Linotype" w:cs="Palatino Linotype"/>
          <w:b/>
          <w:i/>
        </w:rPr>
        <w:t xml:space="preserve">Clave catastral: </w:t>
      </w:r>
      <w:r w:rsidRPr="00260368">
        <w:rPr>
          <w:rFonts w:ascii="Palatino Linotype" w:eastAsia="Palatino Linotype" w:hAnsi="Palatino Linotype" w:cs="Palatino Linotype"/>
          <w:i/>
        </w:rPr>
        <w:t>El código que identifica al predio de forma única para su localización geográfica, mismo que es asignado a cada uno de ellos en el momento de su inscripción en el padrón catastral por las Unidades del estado con atribuciones catastrales</w:t>
      </w:r>
      <w:proofErr w:type="gramStart"/>
      <w:r w:rsidRPr="00260368">
        <w:rPr>
          <w:rFonts w:ascii="Palatino Linotype" w:eastAsia="Palatino Linotype" w:hAnsi="Palatino Linotype" w:cs="Palatino Linotype"/>
          <w:i/>
        </w:rPr>
        <w:t>”(</w:t>
      </w:r>
      <w:proofErr w:type="gramEnd"/>
      <w:r w:rsidRPr="00260368">
        <w:rPr>
          <w:rFonts w:ascii="Palatino Linotype" w:eastAsia="Palatino Linotype" w:hAnsi="Palatino Linotype" w:cs="Palatino Linotype"/>
          <w:i/>
        </w:rPr>
        <w:t>Sic)</w:t>
      </w:r>
    </w:p>
    <w:p w14:paraId="239B22EB" w14:textId="77777777" w:rsidR="008946FF" w:rsidRPr="00260368" w:rsidRDefault="008946FF" w:rsidP="00260368">
      <w:pPr>
        <w:rPr>
          <w:rFonts w:ascii="Palatino Linotype" w:eastAsia="Palatino Linotype" w:hAnsi="Palatino Linotype" w:cs="Palatino Linotype"/>
        </w:rPr>
      </w:pPr>
    </w:p>
    <w:p w14:paraId="1197552F" w14:textId="77777777" w:rsidR="008946FF" w:rsidRPr="00260368" w:rsidRDefault="008946FF" w:rsidP="00260368">
      <w:pPr>
        <w:spacing w:line="360" w:lineRule="auto"/>
        <w:ind w:right="-93"/>
        <w:jc w:val="both"/>
        <w:rPr>
          <w:rFonts w:ascii="Palatino Linotype" w:eastAsia="Palatino Linotype" w:hAnsi="Palatino Linotype" w:cs="Palatino Linotype"/>
        </w:rPr>
      </w:pPr>
      <w:r w:rsidRPr="00260368">
        <w:rPr>
          <w:rFonts w:ascii="Palatino Linotype" w:eastAsia="Palatino Linotype" w:hAnsi="Palatino Linotype" w:cs="Palatino Linotype"/>
        </w:rPr>
        <w:t>Así mismo, dicho diccionario estipula dos tipos de Claves catastrales, siendo estas la Estándar y la Original, cuyo diccionario de datos catastrales Escala 1:1000 del INEGI, las define como</w:t>
      </w:r>
    </w:p>
    <w:p w14:paraId="75ABAE4F" w14:textId="77777777" w:rsidR="008946FF" w:rsidRPr="00260368" w:rsidRDefault="008946FF" w:rsidP="00260368">
      <w:pPr>
        <w:rPr>
          <w:rFonts w:ascii="Palatino Linotype" w:eastAsia="Palatino Linotype" w:hAnsi="Palatino Linotype" w:cs="Palatino Linotype"/>
        </w:rPr>
      </w:pPr>
    </w:p>
    <w:p w14:paraId="564AFC6B" w14:textId="77777777" w:rsidR="008946FF" w:rsidRPr="00260368" w:rsidRDefault="008946FF" w:rsidP="00260368">
      <w:pPr>
        <w:ind w:left="851" w:right="899"/>
        <w:jc w:val="both"/>
        <w:rPr>
          <w:rFonts w:ascii="Palatino Linotype" w:eastAsia="Palatino Linotype" w:hAnsi="Palatino Linotype" w:cs="Palatino Linotype"/>
        </w:rPr>
      </w:pPr>
      <w:r w:rsidRPr="00260368">
        <w:rPr>
          <w:rFonts w:ascii="Palatino Linotype" w:eastAsia="Palatino Linotype" w:hAnsi="Palatino Linotype" w:cs="Palatino Linotype"/>
          <w:i/>
        </w:rPr>
        <w:t xml:space="preserve">“CLAVE CATASTRAL ESTÁNDAR: 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260368">
        <w:rPr>
          <w:rFonts w:ascii="Palatino Linotype" w:eastAsia="Palatino Linotype" w:hAnsi="Palatino Linotype" w:cs="Palatino Linotype"/>
          <w:i/>
        </w:rPr>
        <w:t>Manzana(</w:t>
      </w:r>
      <w:proofErr w:type="gramEnd"/>
      <w:r w:rsidRPr="00260368">
        <w:rPr>
          <w:rFonts w:ascii="Palatino Linotype" w:eastAsia="Palatino Linotype" w:hAnsi="Palatino Linotype" w:cs="Palatino Linotype"/>
          <w:i/>
        </w:rPr>
        <w:t>3) + Predio (5) +  Condominio: edificio (2) y unidad (4).</w:t>
      </w:r>
    </w:p>
    <w:p w14:paraId="15C2681F" w14:textId="77777777" w:rsidR="008946FF" w:rsidRPr="00260368" w:rsidRDefault="008946FF" w:rsidP="00260368">
      <w:pPr>
        <w:ind w:left="851" w:right="899"/>
        <w:rPr>
          <w:rFonts w:ascii="Palatino Linotype" w:eastAsia="Palatino Linotype" w:hAnsi="Palatino Linotype" w:cs="Palatino Linotype"/>
        </w:rPr>
      </w:pPr>
    </w:p>
    <w:p w14:paraId="5E21192B" w14:textId="77777777" w:rsidR="008946FF" w:rsidRPr="00260368" w:rsidRDefault="008946FF" w:rsidP="00260368">
      <w:pPr>
        <w:ind w:left="851" w:right="899"/>
        <w:jc w:val="both"/>
        <w:rPr>
          <w:rFonts w:ascii="Palatino Linotype" w:eastAsia="Palatino Linotype" w:hAnsi="Palatino Linotype" w:cs="Palatino Linotype"/>
          <w:i/>
        </w:rPr>
      </w:pPr>
      <w:r w:rsidRPr="00260368">
        <w:rPr>
          <w:rFonts w:ascii="Palatino Linotype" w:eastAsia="Palatino Linotype" w:hAnsi="Palatino Linotype" w:cs="Palatino Linotype"/>
          <w:i/>
        </w:rPr>
        <w:t>CLAVE CATASTRAL ORIGINAL: Código que identifica al objeto espacial el cual es asignado, por el Catastro Estatal, Municipal o por el registro Agrario Nacional” (Sic9</w:t>
      </w:r>
    </w:p>
    <w:p w14:paraId="36CF7165" w14:textId="77777777" w:rsidR="008946FF" w:rsidRPr="00260368" w:rsidRDefault="008946FF" w:rsidP="00260368">
      <w:pPr>
        <w:ind w:left="567" w:right="539"/>
        <w:jc w:val="both"/>
        <w:rPr>
          <w:rFonts w:ascii="Palatino Linotype" w:eastAsia="Palatino Linotype" w:hAnsi="Palatino Linotype" w:cs="Palatino Linotype"/>
        </w:rPr>
      </w:pPr>
    </w:p>
    <w:p w14:paraId="6A47E4C5" w14:textId="4F3E0350" w:rsidR="00C33871" w:rsidRPr="00260368" w:rsidRDefault="008946FF" w:rsidP="00260368">
      <w:pPr>
        <w:tabs>
          <w:tab w:val="left" w:pos="4962"/>
        </w:tabs>
        <w:spacing w:line="360" w:lineRule="auto"/>
        <w:jc w:val="both"/>
        <w:rPr>
          <w:rFonts w:ascii="Palatino Linotype" w:eastAsia="Calibri" w:hAnsi="Palatino Linotype" w:cs="Tahoma"/>
          <w:iCs/>
          <w:szCs w:val="22"/>
          <w:lang w:val="es-ES" w:eastAsia="es-ES_tradnl"/>
        </w:rPr>
      </w:pPr>
      <w:r w:rsidRPr="00260368">
        <w:rPr>
          <w:rFonts w:ascii="Palatino Linotype" w:eastAsia="Palatino Linotype" w:hAnsi="Palatino Linotype" w:cs="Palatino Linotype"/>
        </w:rPr>
        <w:t xml:space="preserve">Conforme a lo anterior, se advierte que el dato en comento, hace referencia a un predio determinado, que lo hace identificable mediante su localización geográfica e inscripción al padrón catastral de cada entidad federativa, por lo que pudiera revelar </w:t>
      </w:r>
      <w:r w:rsidRPr="00260368">
        <w:rPr>
          <w:rFonts w:ascii="Palatino Linotype" w:eastAsia="Palatino Linotype" w:hAnsi="Palatino Linotype" w:cs="Palatino Linotype"/>
        </w:rPr>
        <w:lastRenderedPageBreak/>
        <w:t xml:space="preserve">información inherente al patrimonio del propietario de dicho predio o inmueble, por lo que de igual manera </w:t>
      </w:r>
      <w:r w:rsidRPr="00260368">
        <w:rPr>
          <w:rFonts w:ascii="Palatino Linotype" w:eastAsia="Palatino Linotype" w:hAnsi="Palatino Linotype" w:cs="Palatino Linotype"/>
          <w:b/>
        </w:rPr>
        <w:t>procede a clasificar dicho dato como confidencial.</w:t>
      </w:r>
      <w:r w:rsidRPr="00260368">
        <w:rPr>
          <w:rFonts w:ascii="Palatino Linotype" w:eastAsia="Calibri" w:hAnsi="Palatino Linotype" w:cs="Tahoma"/>
          <w:iCs/>
          <w:szCs w:val="22"/>
          <w:lang w:val="es-ES" w:eastAsia="es-ES_tradnl"/>
        </w:rPr>
        <w:t xml:space="preserve"> </w:t>
      </w:r>
    </w:p>
    <w:p w14:paraId="4EE700BA" w14:textId="77777777" w:rsidR="00C33871" w:rsidRPr="00260368" w:rsidRDefault="00C33871" w:rsidP="00260368">
      <w:pPr>
        <w:tabs>
          <w:tab w:val="left" w:pos="4962"/>
        </w:tabs>
        <w:spacing w:line="360" w:lineRule="auto"/>
        <w:jc w:val="both"/>
        <w:rPr>
          <w:rFonts w:ascii="Palatino Linotype" w:eastAsia="Calibri" w:hAnsi="Palatino Linotype" w:cs="Tahoma"/>
          <w:iCs/>
          <w:szCs w:val="22"/>
          <w:lang w:val="es-ES" w:eastAsia="es-ES_tradnl"/>
        </w:rPr>
      </w:pPr>
    </w:p>
    <w:p w14:paraId="4439647E" w14:textId="03E95973" w:rsidR="004D78C3" w:rsidRPr="00260368" w:rsidRDefault="004D78C3" w:rsidP="00260368">
      <w:pPr>
        <w:tabs>
          <w:tab w:val="left" w:pos="4962"/>
        </w:tabs>
        <w:spacing w:line="360" w:lineRule="auto"/>
        <w:jc w:val="both"/>
        <w:rPr>
          <w:rFonts w:ascii="Palatino Linotype" w:eastAsia="Palatino Linotype" w:hAnsi="Palatino Linotype" w:cs="Palatino Linotype"/>
        </w:rPr>
      </w:pPr>
      <w:r w:rsidRPr="00260368">
        <w:rPr>
          <w:rFonts w:ascii="Palatino Linotype" w:eastAsia="Calibri" w:hAnsi="Palatino Linotype" w:cs="Tahoma"/>
          <w:iCs/>
          <w:szCs w:val="22"/>
          <w:lang w:val="es-ES" w:eastAsia="es-ES_tradnl"/>
        </w:rPr>
        <w:t>Por otra parte se advierte la entrega del curr</w:t>
      </w:r>
      <w:r w:rsidR="003448FC" w:rsidRPr="00260368">
        <w:rPr>
          <w:rFonts w:ascii="Palatino Linotype" w:eastAsia="Calibri" w:hAnsi="Palatino Linotype" w:cs="Tahoma"/>
          <w:iCs/>
          <w:szCs w:val="22"/>
          <w:lang w:val="es-ES" w:eastAsia="es-ES_tradnl"/>
        </w:rPr>
        <w:t>í</w:t>
      </w:r>
      <w:r w:rsidRPr="00260368">
        <w:rPr>
          <w:rFonts w:ascii="Palatino Linotype" w:eastAsia="Calibri" w:hAnsi="Palatino Linotype" w:cs="Tahoma"/>
          <w:iCs/>
          <w:szCs w:val="22"/>
          <w:lang w:val="es-ES" w:eastAsia="es-ES_tradnl"/>
        </w:rPr>
        <w:t>culum, a</w:t>
      </w:r>
      <w:r w:rsidRPr="00260368">
        <w:rPr>
          <w:rFonts w:ascii="Palatino Linotype" w:eastAsia="Palatino Linotype" w:hAnsi="Palatino Linotype" w:cs="Palatino Linotype"/>
        </w:rPr>
        <w:t xml:space="preserve">l respecto, cabe precisar que el </w:t>
      </w:r>
      <w:r w:rsidRPr="00260368">
        <w:rPr>
          <w:rFonts w:ascii="Palatino Linotype" w:eastAsia="Palatino Linotype" w:hAnsi="Palatino Linotype" w:cs="Palatino Linotype"/>
          <w:i/>
        </w:rPr>
        <w:t>currículum vitae</w:t>
      </w:r>
      <w:r w:rsidRPr="00260368">
        <w:rPr>
          <w:rFonts w:ascii="Palatino Linotype" w:eastAsia="Palatino Linotype" w:hAnsi="Palatino Linotype" w:cs="Palatino Linotype"/>
        </w:rPr>
        <w:t xml:space="preserve">, es el documento que las personas elaboran con los datos de identificación y contacto, </w:t>
      </w:r>
      <w:r w:rsidRPr="00260368">
        <w:rPr>
          <w:rFonts w:ascii="Palatino Linotype" w:eastAsia="Palatino Linotype" w:hAnsi="Palatino Linotype" w:cs="Palatino Linotype"/>
          <w:b/>
        </w:rPr>
        <w:t>preparación académica y experiencia profesional,</w:t>
      </w:r>
      <w:r w:rsidRPr="00260368">
        <w:rPr>
          <w:rFonts w:ascii="Palatino Linotype" w:eastAsia="Palatino Linotype" w:hAnsi="Palatino Linotype" w:cs="Palatino Linotype"/>
        </w:rPr>
        <w:t xml:space="preserve"> para presentarse ante un posible empleador.</w:t>
      </w:r>
    </w:p>
    <w:p w14:paraId="68D10246" w14:textId="77777777" w:rsidR="004D78C3" w:rsidRPr="00260368" w:rsidRDefault="004D78C3" w:rsidP="00260368">
      <w:pPr>
        <w:spacing w:line="360" w:lineRule="auto"/>
        <w:jc w:val="both"/>
        <w:rPr>
          <w:rFonts w:ascii="Palatino Linotype" w:eastAsia="Palatino Linotype" w:hAnsi="Palatino Linotype" w:cs="Palatino Linotype"/>
        </w:rPr>
      </w:pPr>
    </w:p>
    <w:p w14:paraId="355122BA" w14:textId="77777777" w:rsidR="004D78C3" w:rsidRPr="00260368" w:rsidRDefault="004D78C3" w:rsidP="00260368">
      <w:pPr>
        <w:spacing w:line="360" w:lineRule="auto"/>
        <w:jc w:val="both"/>
        <w:rPr>
          <w:rFonts w:ascii="Palatino Linotype" w:eastAsia="Palatino Linotype" w:hAnsi="Palatino Linotype" w:cs="Palatino Linotype"/>
          <w:b/>
        </w:rPr>
      </w:pPr>
      <w:r w:rsidRPr="00260368">
        <w:rPr>
          <w:rFonts w:ascii="Palatino Linotype" w:eastAsia="Palatino Linotype" w:hAnsi="Palatino Linotype" w:cs="Palatino Linotype"/>
        </w:rPr>
        <w:t xml:space="preserve">En este sentido, los documentos que </w:t>
      </w:r>
      <w:r w:rsidRPr="00260368">
        <w:rPr>
          <w:rFonts w:ascii="Palatino Linotype" w:eastAsia="Palatino Linotype" w:hAnsi="Palatino Linotype" w:cs="Palatino Linotype"/>
          <w:b/>
        </w:rPr>
        <w:t xml:space="preserve">dan cuenta de la preparación académica, sirven como medios de identificación para que a su titular lo relacionen con el nivel de estudios con que cuenta y, por lo que hace al </w:t>
      </w:r>
      <w:r w:rsidRPr="00260368">
        <w:rPr>
          <w:rFonts w:ascii="Palatino Linotype" w:eastAsia="Palatino Linotype" w:hAnsi="Palatino Linotype" w:cs="Palatino Linotype"/>
          <w:b/>
          <w:i/>
        </w:rPr>
        <w:t>currículum vitae</w:t>
      </w:r>
      <w:r w:rsidRPr="00260368">
        <w:rPr>
          <w:rFonts w:ascii="Palatino Linotype" w:eastAsia="Palatino Linotype" w:hAnsi="Palatino Linotype" w:cs="Palatino Linotype"/>
          <w:b/>
        </w:rPr>
        <w:t>, se le suma la experiencia laboral pues permiten identificar el nivel y tipo de preparación de su titular y en su caso su perfil profesional o laboral.</w:t>
      </w:r>
    </w:p>
    <w:p w14:paraId="04AE179C" w14:textId="77777777" w:rsidR="004D78C3" w:rsidRPr="00260368" w:rsidRDefault="004D78C3" w:rsidP="00260368">
      <w:pPr>
        <w:spacing w:line="360" w:lineRule="auto"/>
        <w:jc w:val="both"/>
        <w:rPr>
          <w:rFonts w:ascii="Palatino Linotype" w:eastAsia="Palatino Linotype" w:hAnsi="Palatino Linotype" w:cs="Palatino Linotype"/>
        </w:rPr>
      </w:pPr>
    </w:p>
    <w:p w14:paraId="25CC6D93" w14:textId="77777777" w:rsidR="004D78C3" w:rsidRPr="00260368" w:rsidRDefault="004D78C3" w:rsidP="00260368">
      <w:pPr>
        <w:spacing w:line="360" w:lineRule="auto"/>
        <w:jc w:val="both"/>
        <w:rPr>
          <w:rFonts w:ascii="Palatino Linotype" w:eastAsia="Palatino Linotype" w:hAnsi="Palatino Linotype" w:cs="Palatino Linotype"/>
          <w:b/>
        </w:rPr>
      </w:pPr>
      <w:r w:rsidRPr="00260368">
        <w:rPr>
          <w:rFonts w:ascii="Palatino Linotype" w:eastAsia="Palatino Linotype" w:hAnsi="Palatino Linotype" w:cs="Palatino Linotype"/>
        </w:rPr>
        <w:t xml:space="preserve">Además, acceder a la fotocopia del título, certificado de estudios o cualquier otro documento que acredite preparación en algún campo del conocimiento, así como el </w:t>
      </w:r>
      <w:r w:rsidRPr="00260368">
        <w:rPr>
          <w:rFonts w:ascii="Palatino Linotype" w:eastAsia="Palatino Linotype" w:hAnsi="Palatino Linotype" w:cs="Palatino Linotype"/>
          <w:i/>
        </w:rPr>
        <w:t>currículum vitae</w:t>
      </w:r>
      <w:r w:rsidRPr="00260368">
        <w:rPr>
          <w:rFonts w:ascii="Palatino Linotype" w:eastAsia="Palatino Linotype" w:hAnsi="Palatino Linotype" w:cs="Palatino Linotype"/>
        </w:rPr>
        <w:t xml:space="preserve">, </w:t>
      </w:r>
      <w:r w:rsidRPr="00260368">
        <w:rPr>
          <w:rFonts w:ascii="Palatino Linotype" w:eastAsia="Palatino Linotype" w:hAnsi="Palatino Linotype" w:cs="Palatino Linotype"/>
          <w:b/>
        </w:rPr>
        <w:t xml:space="preserve">proporciona información valiosa sobre la experiencia académica de quienes ocupan cargos en la administración pública, permite conocer con toda certeza y de manera indudable si las personas que se desempeñan como servidores públicos tienen el perfil idóneo para desarrollar las actividades y atribuciones que se deriven de su encargo. </w:t>
      </w:r>
    </w:p>
    <w:p w14:paraId="2E947932" w14:textId="77777777" w:rsidR="004D78C3" w:rsidRPr="00260368" w:rsidRDefault="004D78C3" w:rsidP="00260368">
      <w:pPr>
        <w:spacing w:line="360" w:lineRule="auto"/>
        <w:jc w:val="both"/>
        <w:rPr>
          <w:rFonts w:ascii="Palatino Linotype" w:eastAsia="Palatino Linotype" w:hAnsi="Palatino Linotype" w:cs="Palatino Linotype"/>
        </w:rPr>
      </w:pPr>
    </w:p>
    <w:p w14:paraId="10FA3002" w14:textId="77777777" w:rsidR="004D78C3" w:rsidRPr="00260368" w:rsidRDefault="004D78C3"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Al respecto, se debe tener presente que la naturaleza del título y la cédula profesional o bien, del certificado, consiste en la de ser documentos de identificación para que a </w:t>
      </w:r>
      <w:r w:rsidRPr="00260368">
        <w:rPr>
          <w:rFonts w:ascii="Palatino Linotype" w:eastAsia="Palatino Linotype" w:hAnsi="Palatino Linotype" w:cs="Palatino Linotype"/>
        </w:rPr>
        <w:lastRenderedPageBreak/>
        <w:t xml:space="preserve">sus titulares, los acrediten como profesionales o expertos en algún área de estudio o conocimiento frente a terceros, mientras que el </w:t>
      </w:r>
      <w:r w:rsidRPr="00260368">
        <w:rPr>
          <w:rFonts w:ascii="Palatino Linotype" w:eastAsia="Palatino Linotype" w:hAnsi="Palatino Linotype" w:cs="Palatino Linotype"/>
          <w:i/>
        </w:rPr>
        <w:t>currículum vitae</w:t>
      </w:r>
      <w:r w:rsidRPr="00260368">
        <w:rPr>
          <w:rFonts w:ascii="Palatino Linotype" w:eastAsia="Palatino Linotype" w:hAnsi="Palatino Linotype" w:cs="Palatino Linotype"/>
        </w:rPr>
        <w:t xml:space="preserve">, si bien, se trata de un documento elaborado por cada persona, sin ninguna validez oficial, este documento también tiene por objetivo que las personas puedan conocer la trayectoria de quien lo presenta; por lo que, existe un interés público para dar a conocer dicha información, pues transparenta que el personal que labora para </w:t>
      </w:r>
      <w:r w:rsidRPr="00260368">
        <w:rPr>
          <w:rFonts w:ascii="Palatino Linotype" w:eastAsia="Palatino Linotype" w:hAnsi="Palatino Linotype" w:cs="Palatino Linotype"/>
          <w:b/>
        </w:rPr>
        <w:t>EL SUJETO OBLIGADO</w:t>
      </w:r>
      <w:r w:rsidRPr="00260368">
        <w:rPr>
          <w:rFonts w:ascii="Palatino Linotype" w:eastAsia="Palatino Linotype" w:hAnsi="Palatino Linotype" w:cs="Palatino Linotype"/>
        </w:rPr>
        <w:t xml:space="preserve"> cuenta con las capacidades, conocimientos y experiencia necesaria para cumplir con sus funciones.</w:t>
      </w:r>
    </w:p>
    <w:p w14:paraId="62CBEC69" w14:textId="77777777" w:rsidR="004D78C3" w:rsidRPr="00260368" w:rsidRDefault="004D78C3" w:rsidP="00260368">
      <w:pPr>
        <w:tabs>
          <w:tab w:val="left" w:pos="4962"/>
        </w:tabs>
        <w:spacing w:line="360" w:lineRule="auto"/>
        <w:jc w:val="both"/>
        <w:rPr>
          <w:rFonts w:ascii="Palatino Linotype" w:eastAsia="Calibri" w:hAnsi="Palatino Linotype" w:cs="Tahoma"/>
          <w:iCs/>
          <w:szCs w:val="22"/>
          <w:lang w:val="es-ES" w:eastAsia="es-ES_tradnl"/>
        </w:rPr>
      </w:pPr>
    </w:p>
    <w:p w14:paraId="2D096440" w14:textId="25650E69" w:rsidR="004D78C3" w:rsidRPr="00260368" w:rsidRDefault="004D78C3" w:rsidP="00260368">
      <w:pPr>
        <w:tabs>
          <w:tab w:val="left" w:pos="4962"/>
        </w:tabs>
        <w:spacing w:line="360" w:lineRule="auto"/>
        <w:jc w:val="both"/>
        <w:rPr>
          <w:rFonts w:ascii="Palatino Linotype" w:eastAsia="Calibri" w:hAnsi="Palatino Linotype" w:cs="Tahoma"/>
          <w:iCs/>
          <w:szCs w:val="22"/>
          <w:lang w:val="es-ES" w:eastAsia="es-ES_tradnl"/>
        </w:rPr>
      </w:pPr>
      <w:r w:rsidRPr="00260368">
        <w:rPr>
          <w:rFonts w:ascii="Palatino Linotype" w:eastAsia="Palatino Linotype" w:hAnsi="Palatino Linotype" w:cs="Palatino Linotype"/>
        </w:rPr>
        <w:t>En ese contexto</w:t>
      </w:r>
      <w:r w:rsidR="00417ED6" w:rsidRPr="00260368">
        <w:rPr>
          <w:rFonts w:ascii="Palatino Linotype" w:eastAsia="Palatino Linotype" w:hAnsi="Palatino Linotype" w:cs="Palatino Linotype"/>
        </w:rPr>
        <w:t xml:space="preserve"> y respecto a servidores públicos</w:t>
      </w:r>
      <w:r w:rsidRPr="00260368">
        <w:rPr>
          <w:rFonts w:ascii="Palatino Linotype" w:eastAsia="Palatino Linotype" w:hAnsi="Palatino Linotype" w:cs="Palatino Linotype"/>
        </w:rPr>
        <w:t xml:space="preserve">, según Islas, Jorge (2016), en la “Ley General de Transparencia y Acceso a la Información Pública Comentada” (p. 244), refirió que el </w:t>
      </w:r>
      <w:r w:rsidRPr="00260368">
        <w:rPr>
          <w:rFonts w:ascii="Palatino Linotype" w:eastAsia="Palatino Linotype" w:hAnsi="Palatino Linotype" w:cs="Palatino Linotype"/>
          <w:b/>
          <w:i/>
        </w:rPr>
        <w:t>curr</w:t>
      </w:r>
      <w:r w:rsidR="003448FC" w:rsidRPr="00260368">
        <w:rPr>
          <w:rFonts w:ascii="Palatino Linotype" w:eastAsia="Palatino Linotype" w:hAnsi="Palatino Linotype" w:cs="Palatino Linotype"/>
          <w:b/>
          <w:i/>
        </w:rPr>
        <w:t>í</w:t>
      </w:r>
      <w:r w:rsidRPr="00260368">
        <w:rPr>
          <w:rFonts w:ascii="Palatino Linotype" w:eastAsia="Palatino Linotype" w:hAnsi="Palatino Linotype" w:cs="Palatino Linotype"/>
          <w:b/>
          <w:i/>
        </w:rPr>
        <w:t>culum vitae</w:t>
      </w:r>
      <w:r w:rsidRPr="00260368">
        <w:rPr>
          <w:rFonts w:ascii="Palatino Linotype" w:eastAsia="Palatino Linotype" w:hAnsi="Palatino Linotype" w:cs="Palatino Linotype"/>
          <w:b/>
        </w:rPr>
        <w:t xml:space="preserve"> </w:t>
      </w:r>
      <w:r w:rsidRPr="00260368">
        <w:rPr>
          <w:rFonts w:ascii="Palatino Linotype" w:eastAsia="Palatino Linotype" w:hAnsi="Palatino Linotype" w:cs="Palatino Linotype"/>
        </w:rPr>
        <w:t>d</w:t>
      </w:r>
      <w:r w:rsidRPr="00260368">
        <w:rPr>
          <w:rFonts w:ascii="Palatino Linotype" w:eastAsia="Palatino Linotype" w:hAnsi="Palatino Linotype" w:cs="Palatino Linotype"/>
          <w:b/>
        </w:rPr>
        <w:t>e un servidor público, justifica que su formación académica resulta viable para el desempeño eficiente y correcto de su encargo; lo anterior, con el fin de acreditar que dichos trabajadores sean los más capacitados acordes al área solicitada.</w:t>
      </w:r>
    </w:p>
    <w:p w14:paraId="5C57A65E" w14:textId="77777777" w:rsidR="004D78C3" w:rsidRPr="00260368" w:rsidRDefault="004D78C3" w:rsidP="00260368">
      <w:pPr>
        <w:tabs>
          <w:tab w:val="left" w:pos="4962"/>
        </w:tabs>
        <w:spacing w:line="360" w:lineRule="auto"/>
        <w:jc w:val="both"/>
        <w:rPr>
          <w:rFonts w:ascii="Palatino Linotype" w:eastAsia="Calibri" w:hAnsi="Palatino Linotype" w:cs="Tahoma"/>
          <w:iCs/>
          <w:szCs w:val="22"/>
          <w:lang w:val="es-ES" w:eastAsia="es-ES_tradnl"/>
        </w:rPr>
      </w:pPr>
    </w:p>
    <w:p w14:paraId="37AD6C11" w14:textId="77777777" w:rsidR="00417ED6" w:rsidRPr="00260368" w:rsidRDefault="00417ED6"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En el mismo sentido, lo señala el Criterio de Interpretación, de la Primera Época, con número de registro SO/003/2009, emitido por el Pleno del entonces Instituto Federal de Acceso a la Información y Protección de Datos, tal como se muestra a continuación:</w:t>
      </w:r>
    </w:p>
    <w:p w14:paraId="22770A79" w14:textId="77777777" w:rsidR="00417ED6" w:rsidRPr="00260368" w:rsidRDefault="00417ED6" w:rsidP="00260368">
      <w:pPr>
        <w:spacing w:line="360" w:lineRule="auto"/>
        <w:jc w:val="both"/>
        <w:rPr>
          <w:rFonts w:ascii="Palatino Linotype" w:eastAsia="Palatino Linotype" w:hAnsi="Palatino Linotype" w:cs="Palatino Linotype"/>
        </w:rPr>
      </w:pPr>
    </w:p>
    <w:p w14:paraId="13178C24" w14:textId="1B2E1939" w:rsidR="00417ED6" w:rsidRPr="00260368" w:rsidRDefault="00237AB2" w:rsidP="00260368">
      <w:pPr>
        <w:ind w:left="567" w:right="567"/>
        <w:jc w:val="both"/>
        <w:rPr>
          <w:rFonts w:ascii="Palatino Linotype" w:eastAsia="Palatino Linotype" w:hAnsi="Palatino Linotype" w:cs="Palatino Linotype"/>
          <w:i/>
          <w:sz w:val="22"/>
        </w:rPr>
      </w:pPr>
      <w:r w:rsidRPr="00260368">
        <w:rPr>
          <w:rFonts w:ascii="Palatino Linotype" w:eastAsia="Palatino Linotype" w:hAnsi="Palatino Linotype" w:cs="Palatino Linotype"/>
          <w:b/>
          <w:i/>
          <w:sz w:val="22"/>
        </w:rPr>
        <w:t>“Currí</w:t>
      </w:r>
      <w:r w:rsidR="00417ED6" w:rsidRPr="00260368">
        <w:rPr>
          <w:rFonts w:ascii="Palatino Linotype" w:eastAsia="Palatino Linotype" w:hAnsi="Palatino Linotype" w:cs="Palatino Linotype"/>
          <w:b/>
          <w:i/>
          <w:sz w:val="22"/>
        </w:rPr>
        <w:t>culum Vitae de servidores públicos. Es obligación de los sujetos obligados otorgar acceso a versiones públicas de los mismos ante una solicitud de acceso.</w:t>
      </w:r>
      <w:r w:rsidR="00417ED6" w:rsidRPr="00260368">
        <w:rPr>
          <w:rFonts w:ascii="Palatino Linotype" w:eastAsia="Palatino Linotype" w:hAnsi="Palatino Linotype" w:cs="Palatino Linotype"/>
          <w:i/>
          <w:sz w:val="22"/>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currículum vitae se describe información de una persona relacionada con su </w:t>
      </w:r>
      <w:r w:rsidR="00417ED6" w:rsidRPr="00260368">
        <w:rPr>
          <w:rFonts w:ascii="Palatino Linotype" w:eastAsia="Palatino Linotype" w:hAnsi="Palatino Linotype" w:cs="Palatino Linotype"/>
          <w:i/>
          <w:sz w:val="22"/>
        </w:rPr>
        <w:lastRenderedPageBreak/>
        <w:t>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w:t>
      </w:r>
      <w:r w:rsidRPr="00260368">
        <w:rPr>
          <w:rFonts w:ascii="Palatino Linotype" w:eastAsia="Palatino Linotype" w:hAnsi="Palatino Linotype" w:cs="Palatino Linotype"/>
          <w:i/>
          <w:sz w:val="22"/>
        </w:rPr>
        <w:t>ernamental, tratándose del currí</w:t>
      </w:r>
      <w:r w:rsidR="00417ED6" w:rsidRPr="00260368">
        <w:rPr>
          <w:rFonts w:ascii="Palatino Linotype" w:eastAsia="Palatino Linotype" w:hAnsi="Palatino Linotype" w:cs="Palatino Linotype"/>
          <w:i/>
          <w:sz w:val="22"/>
        </w:rPr>
        <w:t>culum vitae de un servidor público, una de las formas en que los ciudadanos pueden evaluar sus aptitudes para desempeñar el cargo público que le ha sido encomendado, es mediante la publicidad de ciertos datos de los ahí contenidos. En esa tesitura, entr</w:t>
      </w:r>
      <w:r w:rsidRPr="00260368">
        <w:rPr>
          <w:rFonts w:ascii="Palatino Linotype" w:eastAsia="Palatino Linotype" w:hAnsi="Palatino Linotype" w:cs="Palatino Linotype"/>
          <w:i/>
          <w:sz w:val="22"/>
        </w:rPr>
        <w:t>e los datos personales del currí</w:t>
      </w:r>
      <w:r w:rsidR="00417ED6" w:rsidRPr="00260368">
        <w:rPr>
          <w:rFonts w:ascii="Palatino Linotype" w:eastAsia="Palatino Linotype" w:hAnsi="Palatino Linotype" w:cs="Palatino Linotype"/>
          <w:i/>
          <w:sz w:val="22"/>
        </w:rPr>
        <w:t>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0967EAE4" w14:textId="77777777" w:rsidR="00417ED6" w:rsidRPr="00260368" w:rsidRDefault="00417ED6" w:rsidP="00260368">
      <w:pPr>
        <w:spacing w:line="360" w:lineRule="auto"/>
        <w:jc w:val="both"/>
        <w:rPr>
          <w:rFonts w:ascii="Palatino Linotype" w:eastAsia="Palatino Linotype" w:hAnsi="Palatino Linotype" w:cs="Palatino Linotype"/>
          <w:sz w:val="22"/>
          <w:szCs w:val="22"/>
        </w:rPr>
      </w:pPr>
    </w:p>
    <w:p w14:paraId="72AAEDF0" w14:textId="77777777" w:rsidR="00417ED6" w:rsidRPr="00260368" w:rsidRDefault="00417ED6"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Del citado criterio, se desprende que una de las formas en que los ciudadanos pueden evaluar las aptitudes para desempeñar un cargo público determinado, es mediante la </w:t>
      </w:r>
      <w:r w:rsidRPr="00260368">
        <w:rPr>
          <w:rFonts w:ascii="Palatino Linotype" w:eastAsia="Palatino Linotype" w:hAnsi="Palatino Linotype" w:cs="Palatino Linotype"/>
          <w:b/>
        </w:rPr>
        <w:t xml:space="preserve">publicidad de ciertos datos contenidos en el </w:t>
      </w:r>
      <w:r w:rsidRPr="00260368">
        <w:rPr>
          <w:rFonts w:ascii="Palatino Linotype" w:eastAsia="Palatino Linotype" w:hAnsi="Palatino Linotype" w:cs="Palatino Linotype"/>
          <w:i/>
        </w:rPr>
        <w:t xml:space="preserve">currículum vitae, </w:t>
      </w:r>
      <w:r w:rsidRPr="00260368">
        <w:rPr>
          <w:rFonts w:ascii="Palatino Linotype" w:eastAsia="Palatino Linotype" w:hAnsi="Palatino Linotype" w:cs="Palatino Linotype"/>
        </w:rPr>
        <w:t>tales como,</w:t>
      </w:r>
      <w:r w:rsidRPr="00260368">
        <w:rPr>
          <w:rFonts w:ascii="Palatino Linotype" w:eastAsia="Palatino Linotype" w:hAnsi="Palatino Linotype" w:cs="Palatino Linotype"/>
          <w:b/>
        </w:rPr>
        <w:t xml:space="preserve"> la trayectoria académica, profesional, laboral, así como todos aquellos que acrediten su capacidad, habilidades pericia para ocupar el puesto público. </w:t>
      </w:r>
      <w:r w:rsidRPr="00260368">
        <w:rPr>
          <w:rFonts w:ascii="Palatino Linotype" w:eastAsia="Palatino Linotype" w:hAnsi="Palatino Linotype" w:cs="Palatino Linotype"/>
        </w:rPr>
        <w:t>Lo anterior, para favorecer la rendición de cuentas, pues la publicidad de lo anterior, tiene como fin verificar el correcto desempeño de los sujetos obligados.</w:t>
      </w:r>
    </w:p>
    <w:p w14:paraId="0D0F8A31" w14:textId="77777777" w:rsidR="004D78C3" w:rsidRPr="00260368" w:rsidRDefault="004D78C3" w:rsidP="00260368">
      <w:pPr>
        <w:tabs>
          <w:tab w:val="left" w:pos="4962"/>
        </w:tabs>
        <w:spacing w:line="360" w:lineRule="auto"/>
        <w:jc w:val="both"/>
        <w:rPr>
          <w:rFonts w:ascii="Palatino Linotype" w:eastAsia="Calibri" w:hAnsi="Palatino Linotype" w:cs="Tahoma"/>
          <w:iCs/>
          <w:szCs w:val="22"/>
          <w:lang w:val="es-ES" w:eastAsia="es-ES_tradnl"/>
        </w:rPr>
      </w:pPr>
    </w:p>
    <w:p w14:paraId="4FA6385E" w14:textId="77777777" w:rsidR="00417ED6" w:rsidRPr="00260368" w:rsidRDefault="00417ED6"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Al respecto, es necesario precisar que la cédula y el título profesional, son los documentos que toda persona </w:t>
      </w:r>
      <w:r w:rsidRPr="00260368">
        <w:rPr>
          <w:rFonts w:ascii="Palatino Linotype" w:eastAsia="Palatino Linotype" w:hAnsi="Palatino Linotype" w:cs="Palatino Linotype"/>
          <w:i/>
        </w:rPr>
        <w:t>a quien legalmente se le haya expedido título profesional o grado académico equivalente, podrá obtener</w:t>
      </w:r>
      <w:r w:rsidRPr="00260368">
        <w:rPr>
          <w:rFonts w:ascii="Palatino Linotype" w:eastAsia="Palatino Linotype" w:hAnsi="Palatino Linotype" w:cs="Palatino Linotype"/>
        </w:rPr>
        <w:t xml:space="preserve"> (…) </w:t>
      </w:r>
      <w:r w:rsidRPr="00260368">
        <w:rPr>
          <w:rFonts w:ascii="Palatino Linotype" w:eastAsia="Palatino Linotype" w:hAnsi="Palatino Linotype" w:cs="Palatino Linotype"/>
          <w:b/>
          <w:i/>
        </w:rPr>
        <w:t xml:space="preserve">con efectos de patente, </w:t>
      </w:r>
      <w:r w:rsidRPr="00260368">
        <w:rPr>
          <w:rFonts w:ascii="Palatino Linotype" w:eastAsia="Palatino Linotype" w:hAnsi="Palatino Linotype" w:cs="Palatino Linotype"/>
        </w:rPr>
        <w:t xml:space="preserve">es otorgada por la Dirección General de Profesiones o por la Institución respectiva, para identidad en todas las actividades profesionales, de conformidad con los artículos 3° y 23, fracción IV de la Ley Reglamentaria del Artículo 5° Constitucional, Relativo al Ejercicio de las Profesiones en la Ciudad de México. </w:t>
      </w:r>
    </w:p>
    <w:p w14:paraId="7ACB780A" w14:textId="77777777" w:rsidR="00417ED6" w:rsidRPr="00260368" w:rsidRDefault="00417ED6"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lastRenderedPageBreak/>
        <w:t xml:space="preserve">Ahora bien, no se omite mencionar que la documentación que se ordena entregar puede contener </w:t>
      </w:r>
      <w:r w:rsidRPr="00260368">
        <w:rPr>
          <w:rFonts w:ascii="Palatino Linotype" w:eastAsia="Palatino Linotype" w:hAnsi="Palatino Linotype" w:cs="Palatino Linotype"/>
          <w:b/>
        </w:rPr>
        <w:t>fotografías de los servidores públicos</w:t>
      </w:r>
      <w:r w:rsidRPr="00260368">
        <w:rPr>
          <w:rFonts w:ascii="Palatino Linotype" w:eastAsia="Palatino Linotype" w:hAnsi="Palatino Linotype" w:cs="Palatino Linotype"/>
        </w:rPr>
        <w:t xml:space="preserve">, las cuales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w:t>
      </w:r>
    </w:p>
    <w:p w14:paraId="6AC90447" w14:textId="77777777" w:rsidR="00417ED6" w:rsidRPr="00260368" w:rsidRDefault="00417ED6" w:rsidP="00260368">
      <w:pPr>
        <w:spacing w:line="360" w:lineRule="auto"/>
        <w:jc w:val="both"/>
        <w:rPr>
          <w:rFonts w:ascii="Palatino Linotype" w:eastAsia="Palatino Linotype" w:hAnsi="Palatino Linotype" w:cs="Palatino Linotype"/>
        </w:rPr>
      </w:pPr>
    </w:p>
    <w:p w14:paraId="3CB60052" w14:textId="77777777" w:rsidR="00417ED6" w:rsidRPr="00260368" w:rsidRDefault="00417ED6"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2D370C40" w14:textId="77777777" w:rsidR="00417ED6" w:rsidRPr="00260368" w:rsidRDefault="00417ED6" w:rsidP="00260368">
      <w:pPr>
        <w:spacing w:line="360" w:lineRule="auto"/>
        <w:jc w:val="both"/>
        <w:rPr>
          <w:rFonts w:ascii="Palatino Linotype" w:eastAsia="Palatino Linotype" w:hAnsi="Palatino Linotype" w:cs="Palatino Linotype"/>
        </w:rPr>
      </w:pPr>
    </w:p>
    <w:p w14:paraId="33DDD183" w14:textId="77777777" w:rsidR="00417ED6" w:rsidRPr="00260368" w:rsidRDefault="00417ED6"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963665F" w14:textId="7A5CCB92" w:rsidR="00E1274D" w:rsidRPr="00260368" w:rsidRDefault="00E1274D" w:rsidP="00260368">
      <w:pPr>
        <w:spacing w:line="360" w:lineRule="auto"/>
        <w:jc w:val="both"/>
        <w:rPr>
          <w:rFonts w:ascii="Palatino Linotype" w:eastAsia="Palatino Linotype" w:hAnsi="Palatino Linotype" w:cs="Palatino Linotype"/>
          <w:lang w:eastAsia="es-MX"/>
        </w:rPr>
      </w:pPr>
      <w:r w:rsidRPr="00260368">
        <w:rPr>
          <w:rFonts w:ascii="Palatino Linotype" w:eastAsia="Palatino Linotype" w:hAnsi="Palatino Linotype" w:cs="Palatino Linotype"/>
        </w:rPr>
        <w:lastRenderedPageBreak/>
        <w:t xml:space="preserve">Ahora bien, si la </w:t>
      </w:r>
      <w:r w:rsidRPr="00260368">
        <w:rPr>
          <w:rFonts w:ascii="Palatino Linotype" w:eastAsia="Palatino Linotype" w:hAnsi="Palatino Linotype" w:cs="Palatino Linotype"/>
          <w:b/>
        </w:rPr>
        <w:t>fotografía corresponde a particulares que no sean servidores públicos,</w:t>
      </w:r>
      <w:r w:rsidRPr="00260368">
        <w:rPr>
          <w:rFonts w:ascii="Palatino Linotype" w:eastAsia="Palatino Linotype" w:hAnsi="Palatino Linotype" w:cs="Palatino Linotype"/>
        </w:rPr>
        <w:t xml:space="preserve"> se deberá clasificar</w:t>
      </w:r>
      <w:r w:rsidR="004A4891" w:rsidRPr="00260368">
        <w:rPr>
          <w:rFonts w:ascii="Palatino Linotype" w:eastAsia="Palatino Linotype" w:hAnsi="Palatino Linotype" w:cs="Palatino Linotype"/>
        </w:rPr>
        <w:t xml:space="preserve"> como confidencial </w:t>
      </w:r>
      <w:r w:rsidRPr="00260368">
        <w:rPr>
          <w:rFonts w:ascii="Palatino Linotype" w:eastAsia="Palatino Linotype" w:hAnsi="Palatino Linotype" w:cs="Palatino Linotype"/>
        </w:rPr>
        <w:t xml:space="preserve">en términos del </w:t>
      </w:r>
      <w:r w:rsidRPr="00260368">
        <w:rPr>
          <w:rFonts w:ascii="Palatino Linotype" w:eastAsia="Palatino Linotype" w:hAnsi="Palatino Linotype" w:cs="Palatino Linotype"/>
          <w:lang w:eastAsia="es-MX"/>
        </w:rPr>
        <w:t xml:space="preserve">artículo 143 de la Ley de Transparencia local. </w:t>
      </w:r>
    </w:p>
    <w:p w14:paraId="1CB41B5F" w14:textId="77777777" w:rsidR="00E1274D" w:rsidRPr="00260368" w:rsidRDefault="00E1274D" w:rsidP="00260368">
      <w:pPr>
        <w:spacing w:line="360" w:lineRule="auto"/>
        <w:jc w:val="both"/>
        <w:rPr>
          <w:rFonts w:ascii="Palatino Linotype" w:eastAsia="Palatino Linotype" w:hAnsi="Palatino Linotype" w:cs="Palatino Linotype"/>
        </w:rPr>
      </w:pPr>
    </w:p>
    <w:p w14:paraId="40BE4758" w14:textId="12BD5BAD" w:rsidR="009C0FCC" w:rsidRPr="00260368" w:rsidRDefault="009C0FCC"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Ahora bien, respecto a la </w:t>
      </w:r>
      <w:r w:rsidRPr="00260368">
        <w:rPr>
          <w:rFonts w:ascii="Palatino Linotype" w:eastAsia="Palatino Linotype" w:hAnsi="Palatino Linotype" w:cs="Palatino Linotype"/>
          <w:b/>
        </w:rPr>
        <w:t xml:space="preserve">firma </w:t>
      </w:r>
      <w:r w:rsidRPr="00260368">
        <w:rPr>
          <w:rFonts w:ascii="Palatino Linotype" w:eastAsia="Palatino Linotype" w:hAnsi="Palatino Linotype" w:cs="Palatino Linotype"/>
        </w:rPr>
        <w:t xml:space="preserve">puede definirse como una marca o signo hecho por un individuo en un instrumento o documento para significar el conocimiento, aprobación, aceptación o adjudicación de una obligación </w:t>
      </w:r>
    </w:p>
    <w:p w14:paraId="5EC3CDFD" w14:textId="77777777" w:rsidR="009C0FCC" w:rsidRPr="00260368" w:rsidRDefault="009C0FCC" w:rsidP="00260368">
      <w:pPr>
        <w:spacing w:line="360" w:lineRule="auto"/>
        <w:jc w:val="both"/>
        <w:rPr>
          <w:rFonts w:ascii="Palatino Linotype" w:eastAsia="Palatino Linotype" w:hAnsi="Palatino Linotype" w:cs="Palatino Linotype"/>
        </w:rPr>
      </w:pPr>
    </w:p>
    <w:p w14:paraId="18C246A4" w14:textId="77777777" w:rsidR="009C0FCC" w:rsidRPr="00260368" w:rsidRDefault="009C0FCC"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En esta tesitura, la firma es considerada como un atributo de la personalidad de los individuos, en virtud de que, a través de ésta, se puede identificar a una persona: derivado de ello, es un dato que debe ser clasificado como confidencial, de conformidad con lo que establece la fracción 1 del artículo 113 de la Ley Federal de Transparencia y Acceso a la Información Pública.</w:t>
      </w:r>
    </w:p>
    <w:p w14:paraId="7DB50D34" w14:textId="77777777" w:rsidR="009C0FCC" w:rsidRPr="00260368" w:rsidRDefault="009C0FCC" w:rsidP="00260368">
      <w:pPr>
        <w:spacing w:line="360" w:lineRule="auto"/>
        <w:jc w:val="both"/>
        <w:rPr>
          <w:rFonts w:ascii="Palatino Linotype" w:eastAsia="Palatino Linotype" w:hAnsi="Palatino Linotype" w:cs="Palatino Linotype"/>
        </w:rPr>
      </w:pPr>
    </w:p>
    <w:p w14:paraId="135EA240" w14:textId="77777777" w:rsidR="00417ED6" w:rsidRPr="00260368" w:rsidRDefault="00417ED6"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308322C8" w14:textId="77777777" w:rsidR="00417ED6" w:rsidRPr="00260368" w:rsidRDefault="00417ED6" w:rsidP="00260368">
      <w:pPr>
        <w:spacing w:line="360" w:lineRule="auto"/>
        <w:jc w:val="both"/>
        <w:rPr>
          <w:rFonts w:ascii="Palatino Linotype" w:eastAsia="Palatino Linotype" w:hAnsi="Palatino Linotype" w:cs="Palatino Linotype"/>
        </w:rPr>
      </w:pPr>
    </w:p>
    <w:p w14:paraId="31DA1F9C" w14:textId="77777777" w:rsidR="00417ED6" w:rsidRPr="00260368" w:rsidRDefault="00417ED6" w:rsidP="00260368">
      <w:pPr>
        <w:spacing w:line="360" w:lineRule="auto"/>
        <w:jc w:val="both"/>
        <w:rPr>
          <w:rFonts w:ascii="Palatino Linotype" w:eastAsia="Palatino Linotype" w:hAnsi="Palatino Linotype" w:cs="Palatino Linotype"/>
        </w:rPr>
      </w:pPr>
      <w:r w:rsidRPr="00260368">
        <w:rPr>
          <w:rFonts w:ascii="Palatino Linotype" w:eastAsia="Palatino Linotype" w:hAnsi="Palatino Linotype" w:cs="Palatino Linotype"/>
        </w:rPr>
        <w:t xml:space="preserve">Respecto de este dato, resulta aplicable a contrario sensu el Criterio 10/10 del otrora IFAI, hoy INAI, en donde señala lo siguiente:   </w:t>
      </w:r>
    </w:p>
    <w:p w14:paraId="17FB6C0E" w14:textId="77777777" w:rsidR="00417ED6" w:rsidRPr="00260368" w:rsidRDefault="00417ED6" w:rsidP="00260368">
      <w:pPr>
        <w:jc w:val="both"/>
        <w:rPr>
          <w:rFonts w:ascii="Palatino Linotype" w:eastAsia="Palatino Linotype" w:hAnsi="Palatino Linotype" w:cs="Palatino Linotype"/>
        </w:rPr>
      </w:pPr>
    </w:p>
    <w:p w14:paraId="236D1A66" w14:textId="77777777" w:rsidR="00417ED6" w:rsidRPr="00260368" w:rsidRDefault="00417ED6" w:rsidP="00260368">
      <w:pPr>
        <w:ind w:left="851" w:right="616"/>
        <w:jc w:val="both"/>
        <w:rPr>
          <w:rFonts w:ascii="Palatino Linotype" w:eastAsia="Palatino Linotype" w:hAnsi="Palatino Linotype" w:cs="Palatino Linotype"/>
          <w:i/>
        </w:rPr>
      </w:pPr>
      <w:r w:rsidRPr="00260368">
        <w:rPr>
          <w:rFonts w:ascii="Palatino Linotype" w:eastAsia="Palatino Linotype" w:hAnsi="Palatino Linotype" w:cs="Palatino Linotype"/>
          <w:i/>
        </w:rPr>
        <w:t xml:space="preserve">“La </w:t>
      </w:r>
      <w:r w:rsidRPr="00260368">
        <w:rPr>
          <w:rFonts w:ascii="Palatino Linotype" w:eastAsia="Palatino Linotype" w:hAnsi="Palatino Linotype" w:cs="Palatino Linotype"/>
          <w:b/>
          <w:i/>
        </w:rPr>
        <w:t>firma de los servidores públicos</w:t>
      </w:r>
      <w:r w:rsidRPr="00260368">
        <w:rPr>
          <w:rFonts w:ascii="Palatino Linotype" w:eastAsia="Palatino Linotype" w:hAnsi="Palatino Linotype" w:cs="Palatino Linotype"/>
          <w:i/>
        </w:rPr>
        <w:t xml:space="preserve"> es información de </w:t>
      </w:r>
      <w:r w:rsidRPr="00260368">
        <w:rPr>
          <w:rFonts w:ascii="Palatino Linotype" w:eastAsia="Palatino Linotype" w:hAnsi="Palatino Linotype" w:cs="Palatino Linotype"/>
          <w:b/>
          <w:i/>
        </w:rPr>
        <w:t>carácter público</w:t>
      </w:r>
      <w:r w:rsidRPr="00260368">
        <w:rPr>
          <w:rFonts w:ascii="Palatino Linotype" w:eastAsia="Palatino Linotype" w:hAnsi="Palatino Linotype" w:cs="Palatino Linotype"/>
          <w:i/>
        </w:rPr>
        <w:t xml:space="preserve"> cuando ésta es utilizada en el ejercicio de las facultades conferidas para el desempeño del servicio público. Si bien la firma es un dato personal confidencial, </w:t>
      </w:r>
      <w:r w:rsidRPr="00260368">
        <w:rPr>
          <w:rFonts w:ascii="Palatino Linotype" w:eastAsia="Palatino Linotype" w:hAnsi="Palatino Linotype" w:cs="Palatino Linotype"/>
          <w:i/>
        </w:rPr>
        <w:lastRenderedPageBreak/>
        <w:t xml:space="preserve">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2B9A6F35" w14:textId="77777777" w:rsidR="00417ED6" w:rsidRPr="00260368" w:rsidRDefault="00417ED6" w:rsidP="00260368">
      <w:pPr>
        <w:ind w:left="851" w:right="616"/>
        <w:jc w:val="both"/>
        <w:rPr>
          <w:rFonts w:ascii="Palatino Linotype" w:eastAsia="Palatino Linotype" w:hAnsi="Palatino Linotype" w:cs="Palatino Linotype"/>
          <w:i/>
        </w:rPr>
      </w:pPr>
    </w:p>
    <w:p w14:paraId="3F735F24" w14:textId="4815C417" w:rsidR="004A4891" w:rsidRPr="00260368" w:rsidRDefault="00417ED6" w:rsidP="00260368">
      <w:pPr>
        <w:spacing w:line="360" w:lineRule="auto"/>
        <w:jc w:val="both"/>
        <w:rPr>
          <w:rFonts w:ascii="Palatino Linotype" w:eastAsia="Palatino Linotype" w:hAnsi="Palatino Linotype" w:cs="Palatino Linotype"/>
          <w:lang w:eastAsia="es-MX"/>
        </w:rPr>
      </w:pPr>
      <w:r w:rsidRPr="00260368">
        <w:rPr>
          <w:rFonts w:ascii="Palatino Linotype" w:eastAsia="Palatino Linotype" w:hAnsi="Palatino Linotype" w:cs="Palatino Linotype"/>
        </w:rPr>
        <w:t xml:space="preserve">En consecuencia, los documentos donde conste la firma de servidores públicos, en calidad de ciudadanos </w:t>
      </w:r>
      <w:r w:rsidR="004A4891" w:rsidRPr="00260368">
        <w:rPr>
          <w:rFonts w:ascii="Palatino Linotype" w:eastAsia="Palatino Linotype" w:hAnsi="Palatino Linotype" w:cs="Palatino Linotype"/>
        </w:rPr>
        <w:t xml:space="preserve">o </w:t>
      </w:r>
      <w:r w:rsidR="004A4891" w:rsidRPr="00260368">
        <w:rPr>
          <w:rFonts w:ascii="Palatino Linotype" w:eastAsia="Palatino Linotype" w:hAnsi="Palatino Linotype" w:cs="Palatino Linotype"/>
          <w:b/>
        </w:rPr>
        <w:t>firma de particulares</w:t>
      </w:r>
      <w:r w:rsidR="004A4891" w:rsidRPr="00260368">
        <w:rPr>
          <w:rFonts w:ascii="Palatino Linotype" w:eastAsia="Palatino Linotype" w:hAnsi="Palatino Linotype" w:cs="Palatino Linotype"/>
        </w:rPr>
        <w:t xml:space="preserve"> </w:t>
      </w:r>
      <w:r w:rsidRPr="00260368">
        <w:rPr>
          <w:rFonts w:ascii="Palatino Linotype" w:eastAsia="Palatino Linotype" w:hAnsi="Palatino Linotype" w:cs="Palatino Linotype"/>
        </w:rPr>
        <w:t>se deben clasificar como confidencial</w:t>
      </w:r>
      <w:r w:rsidR="004A4891" w:rsidRPr="00260368">
        <w:rPr>
          <w:rFonts w:ascii="Palatino Linotype" w:eastAsia="Palatino Linotype" w:hAnsi="Palatino Linotype" w:cs="Palatino Linotype"/>
        </w:rPr>
        <w:t xml:space="preserve">, en términos del </w:t>
      </w:r>
      <w:r w:rsidR="004A4891" w:rsidRPr="00260368">
        <w:rPr>
          <w:rFonts w:ascii="Palatino Linotype" w:eastAsia="Palatino Linotype" w:hAnsi="Palatino Linotype" w:cs="Palatino Linotype"/>
          <w:lang w:eastAsia="es-MX"/>
        </w:rPr>
        <w:t xml:space="preserve">artículo 143 de la Ley de Transparencia local. </w:t>
      </w:r>
    </w:p>
    <w:p w14:paraId="3EAA08F3" w14:textId="77777777" w:rsidR="004D78C3" w:rsidRPr="00260368" w:rsidRDefault="004D78C3" w:rsidP="00260368">
      <w:pPr>
        <w:tabs>
          <w:tab w:val="left" w:pos="4962"/>
        </w:tabs>
        <w:spacing w:line="360" w:lineRule="auto"/>
        <w:jc w:val="both"/>
        <w:rPr>
          <w:rFonts w:ascii="Palatino Linotype" w:eastAsia="Calibri" w:hAnsi="Palatino Linotype" w:cs="Tahoma"/>
          <w:iCs/>
          <w:szCs w:val="22"/>
          <w:lang w:val="es-ES" w:eastAsia="es-ES_tradnl"/>
        </w:rPr>
      </w:pPr>
    </w:p>
    <w:p w14:paraId="1E1BA8FD" w14:textId="51AC8B9D" w:rsidR="00C076F5" w:rsidRPr="00260368" w:rsidRDefault="00602695" w:rsidP="00260368">
      <w:pPr>
        <w:tabs>
          <w:tab w:val="left" w:pos="4962"/>
        </w:tabs>
        <w:spacing w:line="360" w:lineRule="auto"/>
        <w:jc w:val="both"/>
        <w:rPr>
          <w:rFonts w:ascii="Palatino Linotype" w:eastAsia="Calibri" w:hAnsi="Palatino Linotype" w:cs="Tahoma"/>
          <w:bCs/>
          <w:szCs w:val="22"/>
          <w:lang w:eastAsia="en-US"/>
        </w:rPr>
      </w:pPr>
      <w:r w:rsidRPr="00260368">
        <w:rPr>
          <w:rFonts w:ascii="Palatino Linotype" w:eastAsia="Calibri" w:hAnsi="Palatino Linotype" w:cs="Tahoma"/>
          <w:iCs/>
          <w:szCs w:val="22"/>
          <w:lang w:val="es-ES" w:eastAsia="es-ES_tradnl"/>
        </w:rPr>
        <w:t>Finalmente</w:t>
      </w:r>
      <w:r w:rsidR="004559A8" w:rsidRPr="00260368">
        <w:rPr>
          <w:rFonts w:ascii="Palatino Linotype" w:eastAsia="Calibri" w:hAnsi="Palatino Linotype" w:cs="Tahoma"/>
          <w:iCs/>
          <w:szCs w:val="22"/>
          <w:lang w:val="es-ES" w:eastAsia="es-ES_tradnl"/>
        </w:rPr>
        <w:t xml:space="preserve"> en atención al análisis previo, </w:t>
      </w:r>
      <w:r w:rsidR="004559A8" w:rsidRPr="00260368">
        <w:rPr>
          <w:rFonts w:ascii="Palatino Linotype" w:eastAsia="Calibri" w:hAnsi="Palatino Linotype" w:cs="Tahoma"/>
          <w:bCs/>
          <w:szCs w:val="22"/>
          <w:lang w:eastAsia="en-US"/>
        </w:rPr>
        <w:t xml:space="preserve">resulta procedente </w:t>
      </w:r>
      <w:r w:rsidR="003F6652" w:rsidRPr="00260368">
        <w:rPr>
          <w:rFonts w:ascii="Palatino Linotype" w:eastAsia="Calibri" w:hAnsi="Palatino Linotype" w:cs="Tahoma"/>
          <w:b/>
          <w:bCs/>
          <w:szCs w:val="22"/>
          <w:lang w:eastAsia="en-US"/>
        </w:rPr>
        <w:t>REVOCAR</w:t>
      </w:r>
      <w:r w:rsidR="004559A8" w:rsidRPr="00260368">
        <w:rPr>
          <w:rFonts w:ascii="Palatino Linotype" w:eastAsia="Calibri" w:hAnsi="Palatino Linotype" w:cs="Tahoma"/>
          <w:bCs/>
          <w:szCs w:val="22"/>
          <w:lang w:eastAsia="en-US"/>
        </w:rPr>
        <w:t xml:space="preserve"> la respuesta y ordenar al </w:t>
      </w:r>
      <w:r w:rsidR="004559A8" w:rsidRPr="00260368">
        <w:rPr>
          <w:rFonts w:ascii="Palatino Linotype" w:eastAsia="Calibri" w:hAnsi="Palatino Linotype" w:cs="Tahoma"/>
          <w:b/>
          <w:bCs/>
          <w:szCs w:val="22"/>
          <w:lang w:eastAsia="en-US"/>
        </w:rPr>
        <w:t>SUJETO OBLIGADO</w:t>
      </w:r>
      <w:r w:rsidR="004559A8" w:rsidRPr="00260368">
        <w:rPr>
          <w:rFonts w:ascii="Palatino Linotype" w:eastAsia="Calibri" w:hAnsi="Palatino Linotype" w:cs="Tahoma"/>
          <w:bCs/>
          <w:szCs w:val="22"/>
          <w:lang w:eastAsia="en-US"/>
        </w:rPr>
        <w:t xml:space="preserve">, entregue en versión pública de ser procedente la documentación presentada por el Tribunal de Justicia Administrativa del Estado de México, con la que dio cumplimiento a los requisitos, para que le fueran entregados diversos </w:t>
      </w:r>
      <w:r w:rsidR="004559A8" w:rsidRPr="00260368">
        <w:rPr>
          <w:rFonts w:ascii="Palatino Linotype" w:eastAsia="Calibri" w:hAnsi="Palatino Linotype" w:cs="Tahoma"/>
          <w:b/>
          <w:bCs/>
          <w:szCs w:val="22"/>
          <w:lang w:eastAsia="en-US"/>
        </w:rPr>
        <w:t>REVOE</w:t>
      </w:r>
      <w:r w:rsidR="004559A8" w:rsidRPr="00260368">
        <w:rPr>
          <w:rFonts w:ascii="Palatino Linotype" w:eastAsia="Calibri" w:hAnsi="Palatino Linotype" w:cs="Tahoma"/>
          <w:bCs/>
          <w:szCs w:val="22"/>
          <w:lang w:eastAsia="en-US"/>
        </w:rPr>
        <w:t xml:space="preserve"> para impartir especialidades, así como los </w:t>
      </w:r>
      <w:r w:rsidR="004559A8" w:rsidRPr="00260368">
        <w:rPr>
          <w:rFonts w:ascii="Palatino Linotype" w:eastAsia="Calibri" w:hAnsi="Palatino Linotype" w:cs="Tahoma"/>
          <w:b/>
          <w:bCs/>
          <w:szCs w:val="22"/>
          <w:lang w:eastAsia="en-US"/>
        </w:rPr>
        <w:t>REVOE</w:t>
      </w:r>
      <w:r w:rsidR="004559A8" w:rsidRPr="00260368">
        <w:rPr>
          <w:rFonts w:ascii="Palatino Linotype" w:eastAsia="Calibri" w:hAnsi="Palatino Linotype" w:cs="Tahoma"/>
          <w:bCs/>
          <w:szCs w:val="22"/>
          <w:lang w:eastAsia="en-US"/>
        </w:rPr>
        <w:t xml:space="preserve"> otorgados.</w:t>
      </w:r>
    </w:p>
    <w:p w14:paraId="6374E4F8" w14:textId="77777777" w:rsidR="007B7DD3" w:rsidRPr="00260368" w:rsidRDefault="007B7DD3" w:rsidP="00260368">
      <w:pPr>
        <w:tabs>
          <w:tab w:val="left" w:pos="4962"/>
        </w:tabs>
        <w:spacing w:line="360" w:lineRule="auto"/>
        <w:jc w:val="both"/>
        <w:rPr>
          <w:rFonts w:ascii="Palatino Linotype" w:eastAsia="Calibri" w:hAnsi="Palatino Linotype" w:cs="Tahoma"/>
          <w:iCs/>
          <w:szCs w:val="22"/>
          <w:lang w:val="es-ES" w:eastAsia="es-ES_tradnl"/>
        </w:rPr>
      </w:pPr>
    </w:p>
    <w:p w14:paraId="2DC6B115" w14:textId="1E7DD6DE" w:rsidR="000356AB" w:rsidRPr="00260368" w:rsidRDefault="00C33871" w:rsidP="00260368">
      <w:pPr>
        <w:spacing w:line="360" w:lineRule="auto"/>
        <w:jc w:val="both"/>
        <w:rPr>
          <w:rFonts w:ascii="Palatino Linotype" w:hAnsi="Palatino Linotype" w:cs="Arial"/>
          <w:bCs/>
        </w:rPr>
      </w:pPr>
      <w:r w:rsidRPr="00260368">
        <w:rPr>
          <w:rFonts w:ascii="Palatino Linotype" w:hAnsi="Palatino Linotype" w:cs="Arial"/>
          <w:bCs/>
        </w:rPr>
        <w:t xml:space="preserve">Ahora bien es de referir que </w:t>
      </w:r>
      <w:r w:rsidR="000356AB" w:rsidRPr="00260368">
        <w:rPr>
          <w:rFonts w:ascii="Palatino Linotype" w:hAnsi="Palatino Linotype" w:cs="Arial"/>
          <w:bCs/>
        </w:rPr>
        <w:t xml:space="preserve">la información se ordene entregar,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w:t>
      </w:r>
      <w:r w:rsidR="000356AB" w:rsidRPr="00260368">
        <w:rPr>
          <w:rFonts w:ascii="Palatino Linotype" w:hAnsi="Palatino Linotype" w:cs="Arial"/>
          <w:bCs/>
        </w:rPr>
        <w:lastRenderedPageBreak/>
        <w:t>empero sin violar el derecho a la protección de datos personales, cuyo fundamento legal aplicable se encuentra inmerso en los numerales de la Ley de la materia, que a la letra esgrimen::</w:t>
      </w:r>
    </w:p>
    <w:p w14:paraId="3A84316B" w14:textId="77777777" w:rsidR="000356AB" w:rsidRPr="00260368" w:rsidRDefault="000356AB" w:rsidP="00260368">
      <w:pPr>
        <w:autoSpaceDE w:val="0"/>
        <w:autoSpaceDN w:val="0"/>
        <w:adjustRightInd w:val="0"/>
        <w:ind w:right="899"/>
        <w:jc w:val="both"/>
        <w:rPr>
          <w:rFonts w:ascii="Palatino Linotype" w:hAnsi="Palatino Linotype" w:cs="Arial"/>
        </w:rPr>
      </w:pPr>
    </w:p>
    <w:p w14:paraId="7C68B7F3" w14:textId="77777777" w:rsidR="000356AB" w:rsidRPr="00260368" w:rsidRDefault="000356AB" w:rsidP="00260368">
      <w:pPr>
        <w:ind w:left="851" w:right="901"/>
        <w:jc w:val="both"/>
        <w:rPr>
          <w:rFonts w:ascii="Palatino Linotype" w:hAnsi="Palatino Linotype"/>
          <w:i/>
          <w:sz w:val="22"/>
          <w:szCs w:val="22"/>
        </w:rPr>
      </w:pPr>
      <w:r w:rsidRPr="00260368">
        <w:rPr>
          <w:rFonts w:ascii="Palatino Linotype" w:hAnsi="Palatino Linotype" w:cs="Arial"/>
          <w:b/>
          <w:bCs/>
          <w:i/>
          <w:noProof/>
          <w:sz w:val="22"/>
          <w:szCs w:val="22"/>
        </w:rPr>
        <w:t>“</w:t>
      </w:r>
      <w:r w:rsidRPr="00260368">
        <w:rPr>
          <w:rFonts w:ascii="Palatino Linotype" w:hAnsi="Palatino Linotype" w:cs="Arial"/>
          <w:b/>
          <w:bCs/>
          <w:i/>
          <w:sz w:val="22"/>
          <w:szCs w:val="22"/>
        </w:rPr>
        <w:t xml:space="preserve">Artículo 3. </w:t>
      </w:r>
      <w:r w:rsidRPr="00260368">
        <w:rPr>
          <w:rFonts w:ascii="Palatino Linotype" w:hAnsi="Palatino Linotype"/>
          <w:i/>
          <w:sz w:val="22"/>
          <w:szCs w:val="22"/>
        </w:rPr>
        <w:t xml:space="preserve">Para los efectos de la presente Ley se entenderá por: </w:t>
      </w:r>
    </w:p>
    <w:p w14:paraId="5865DC90" w14:textId="77777777" w:rsidR="000356AB" w:rsidRPr="00260368" w:rsidRDefault="000356AB" w:rsidP="00260368">
      <w:pPr>
        <w:ind w:left="851" w:right="899"/>
        <w:jc w:val="both"/>
        <w:rPr>
          <w:rFonts w:ascii="Palatino Linotype" w:hAnsi="Palatino Linotype" w:cs="Arial"/>
          <w:i/>
          <w:sz w:val="22"/>
          <w:szCs w:val="22"/>
        </w:rPr>
      </w:pPr>
      <w:r w:rsidRPr="00260368">
        <w:rPr>
          <w:rFonts w:ascii="Palatino Linotype" w:hAnsi="Palatino Linotype" w:cs="Arial"/>
          <w:b/>
          <w:i/>
          <w:sz w:val="22"/>
          <w:szCs w:val="22"/>
        </w:rPr>
        <w:t>IX.</w:t>
      </w:r>
      <w:r w:rsidRPr="00260368">
        <w:rPr>
          <w:rFonts w:ascii="Palatino Linotype" w:hAnsi="Palatino Linotype" w:cs="Arial"/>
          <w:i/>
          <w:sz w:val="22"/>
          <w:szCs w:val="22"/>
        </w:rPr>
        <w:t xml:space="preserve"> </w:t>
      </w:r>
      <w:r w:rsidRPr="00260368">
        <w:rPr>
          <w:rFonts w:ascii="Palatino Linotype" w:hAnsi="Palatino Linotype" w:cs="Arial"/>
          <w:b/>
          <w:i/>
          <w:sz w:val="22"/>
          <w:szCs w:val="22"/>
        </w:rPr>
        <w:t xml:space="preserve">Datos personales: </w:t>
      </w:r>
      <w:r w:rsidRPr="00260368">
        <w:rPr>
          <w:rFonts w:ascii="Palatino Linotype" w:hAnsi="Palatino Linotype" w:cs="Arial"/>
          <w:i/>
          <w:sz w:val="22"/>
          <w:szCs w:val="22"/>
        </w:rPr>
        <w:t xml:space="preserve">La información concerniente a una persona, identificada o identificable según lo dispuesto por la Ley de </w:t>
      </w:r>
      <w:r w:rsidRPr="00260368">
        <w:rPr>
          <w:rFonts w:ascii="Palatino Linotype" w:hAnsi="Palatino Linotype"/>
          <w:i/>
          <w:sz w:val="22"/>
          <w:szCs w:val="22"/>
        </w:rPr>
        <w:t>Protección</w:t>
      </w:r>
      <w:r w:rsidRPr="00260368">
        <w:rPr>
          <w:rFonts w:ascii="Palatino Linotype" w:hAnsi="Palatino Linotype" w:cs="Arial"/>
          <w:i/>
          <w:sz w:val="22"/>
          <w:szCs w:val="22"/>
        </w:rPr>
        <w:t xml:space="preserve"> de Datos Personales del Estado de México; </w:t>
      </w:r>
    </w:p>
    <w:p w14:paraId="56CB60BF" w14:textId="77777777" w:rsidR="000356AB" w:rsidRPr="00260368" w:rsidRDefault="000356AB" w:rsidP="00260368">
      <w:pPr>
        <w:ind w:left="851" w:right="899"/>
        <w:jc w:val="both"/>
        <w:rPr>
          <w:rFonts w:ascii="Palatino Linotype" w:hAnsi="Palatino Linotype" w:cs="Arial"/>
          <w:i/>
          <w:sz w:val="22"/>
          <w:szCs w:val="22"/>
        </w:rPr>
      </w:pPr>
      <w:r w:rsidRPr="00260368">
        <w:rPr>
          <w:rFonts w:ascii="Palatino Linotype" w:hAnsi="Palatino Linotype" w:cs="Arial"/>
          <w:b/>
          <w:i/>
          <w:sz w:val="22"/>
          <w:szCs w:val="22"/>
        </w:rPr>
        <w:t>XX.</w:t>
      </w:r>
      <w:r w:rsidRPr="00260368">
        <w:rPr>
          <w:rFonts w:ascii="Palatino Linotype" w:hAnsi="Palatino Linotype" w:cs="Arial"/>
          <w:i/>
          <w:sz w:val="22"/>
          <w:szCs w:val="22"/>
        </w:rPr>
        <w:t xml:space="preserve"> </w:t>
      </w:r>
      <w:r w:rsidRPr="00260368">
        <w:rPr>
          <w:rFonts w:ascii="Palatino Linotype" w:hAnsi="Palatino Linotype" w:cs="Arial"/>
          <w:b/>
          <w:i/>
          <w:sz w:val="22"/>
          <w:szCs w:val="22"/>
        </w:rPr>
        <w:t>Información clasificada:</w:t>
      </w:r>
      <w:r w:rsidRPr="00260368">
        <w:rPr>
          <w:rFonts w:ascii="Palatino Linotype" w:hAnsi="Palatino Linotype" w:cs="Arial"/>
          <w:i/>
          <w:sz w:val="22"/>
          <w:szCs w:val="22"/>
        </w:rPr>
        <w:t xml:space="preserve"> Aquella considerada por la presente Ley como reservada o confidencial; </w:t>
      </w:r>
    </w:p>
    <w:p w14:paraId="534B5075" w14:textId="77777777" w:rsidR="000356AB" w:rsidRPr="00260368" w:rsidRDefault="000356AB" w:rsidP="00260368">
      <w:pPr>
        <w:ind w:left="851" w:right="899"/>
        <w:jc w:val="both"/>
        <w:rPr>
          <w:rFonts w:ascii="Palatino Linotype" w:hAnsi="Palatino Linotype" w:cs="Arial"/>
          <w:i/>
          <w:sz w:val="22"/>
          <w:szCs w:val="22"/>
        </w:rPr>
      </w:pPr>
      <w:r w:rsidRPr="00260368">
        <w:rPr>
          <w:rFonts w:ascii="Palatino Linotype" w:hAnsi="Palatino Linotype" w:cs="Arial"/>
          <w:b/>
          <w:i/>
          <w:sz w:val="22"/>
          <w:szCs w:val="22"/>
        </w:rPr>
        <w:t>XXI.</w:t>
      </w:r>
      <w:r w:rsidRPr="00260368">
        <w:rPr>
          <w:rFonts w:ascii="Palatino Linotype" w:hAnsi="Palatino Linotype" w:cs="Arial"/>
          <w:i/>
          <w:sz w:val="22"/>
          <w:szCs w:val="22"/>
        </w:rPr>
        <w:t xml:space="preserve"> </w:t>
      </w:r>
      <w:r w:rsidRPr="00260368">
        <w:rPr>
          <w:rFonts w:ascii="Palatino Linotype" w:hAnsi="Palatino Linotype" w:cs="Arial"/>
          <w:b/>
          <w:i/>
          <w:sz w:val="22"/>
          <w:szCs w:val="22"/>
        </w:rPr>
        <w:t>Información confidencial</w:t>
      </w:r>
      <w:r w:rsidRPr="00260368">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B5A86E0" w14:textId="77777777" w:rsidR="000356AB" w:rsidRPr="00260368" w:rsidRDefault="000356AB" w:rsidP="00260368">
      <w:pPr>
        <w:ind w:left="851" w:right="899"/>
        <w:jc w:val="both"/>
        <w:rPr>
          <w:rFonts w:ascii="Palatino Linotype" w:hAnsi="Palatino Linotype" w:cs="Arial"/>
          <w:i/>
          <w:sz w:val="22"/>
          <w:szCs w:val="22"/>
        </w:rPr>
      </w:pPr>
      <w:r w:rsidRPr="00260368">
        <w:rPr>
          <w:rFonts w:ascii="Palatino Linotype" w:hAnsi="Palatino Linotype" w:cs="Arial"/>
          <w:b/>
          <w:i/>
          <w:sz w:val="22"/>
          <w:szCs w:val="22"/>
        </w:rPr>
        <w:t>XLV. Versión pública:</w:t>
      </w:r>
      <w:r w:rsidRPr="00260368">
        <w:rPr>
          <w:rFonts w:ascii="Palatino Linotype" w:hAnsi="Palatino Linotype" w:cs="Arial"/>
          <w:i/>
          <w:sz w:val="22"/>
          <w:szCs w:val="22"/>
        </w:rPr>
        <w:t xml:space="preserve"> Documento en el que se elimine, suprime o borra la información clasificada como reservada o confidencial para permitir su acceso. </w:t>
      </w:r>
    </w:p>
    <w:p w14:paraId="2AF50835" w14:textId="77777777" w:rsidR="000356AB" w:rsidRPr="00260368" w:rsidRDefault="000356AB" w:rsidP="00260368">
      <w:pPr>
        <w:ind w:left="851" w:right="899"/>
        <w:jc w:val="both"/>
        <w:rPr>
          <w:rFonts w:ascii="Palatino Linotype" w:hAnsi="Palatino Linotype" w:cs="Arial"/>
          <w:b/>
          <w:i/>
          <w:sz w:val="22"/>
          <w:szCs w:val="22"/>
        </w:rPr>
      </w:pPr>
    </w:p>
    <w:p w14:paraId="1548A203" w14:textId="77777777" w:rsidR="000356AB" w:rsidRPr="00260368" w:rsidRDefault="000356AB" w:rsidP="00260368">
      <w:pPr>
        <w:ind w:left="851" w:right="899"/>
        <w:jc w:val="both"/>
        <w:rPr>
          <w:rFonts w:ascii="Palatino Linotype" w:hAnsi="Palatino Linotype" w:cs="Arial"/>
          <w:i/>
          <w:sz w:val="22"/>
          <w:szCs w:val="22"/>
        </w:rPr>
      </w:pPr>
      <w:r w:rsidRPr="00260368">
        <w:rPr>
          <w:rFonts w:ascii="Palatino Linotype" w:hAnsi="Palatino Linotype" w:cs="Arial"/>
          <w:b/>
          <w:i/>
          <w:sz w:val="22"/>
          <w:szCs w:val="22"/>
        </w:rPr>
        <w:t>Artículo 51.</w:t>
      </w:r>
      <w:r w:rsidRPr="00260368">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60368">
        <w:rPr>
          <w:rFonts w:ascii="Palatino Linotype" w:hAnsi="Palatino Linotype" w:cs="Arial"/>
          <w:b/>
          <w:i/>
          <w:sz w:val="22"/>
          <w:szCs w:val="22"/>
        </w:rPr>
        <w:t xml:space="preserve">y tendrá la responsabilidad de verificar en cada caso que la misma no sea confidencial o reservada. </w:t>
      </w:r>
      <w:r w:rsidRPr="00260368">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E7C0EE1" w14:textId="77777777" w:rsidR="000356AB" w:rsidRPr="00260368" w:rsidRDefault="000356AB" w:rsidP="00260368">
      <w:pPr>
        <w:ind w:left="851" w:right="899"/>
        <w:jc w:val="both"/>
        <w:rPr>
          <w:rFonts w:ascii="Palatino Linotype" w:hAnsi="Palatino Linotype" w:cs="Arial"/>
          <w:b/>
          <w:i/>
          <w:sz w:val="22"/>
          <w:szCs w:val="22"/>
        </w:rPr>
      </w:pPr>
    </w:p>
    <w:p w14:paraId="185393A6" w14:textId="77777777" w:rsidR="000356AB" w:rsidRPr="00260368" w:rsidRDefault="000356AB" w:rsidP="00260368">
      <w:pPr>
        <w:ind w:left="851" w:right="899"/>
        <w:jc w:val="both"/>
        <w:rPr>
          <w:rFonts w:ascii="Palatino Linotype" w:hAnsi="Palatino Linotype" w:cs="Arial"/>
          <w:i/>
          <w:sz w:val="22"/>
          <w:szCs w:val="22"/>
        </w:rPr>
      </w:pPr>
      <w:r w:rsidRPr="00260368">
        <w:rPr>
          <w:rFonts w:ascii="Palatino Linotype" w:hAnsi="Palatino Linotype" w:cs="Arial"/>
          <w:b/>
          <w:i/>
          <w:sz w:val="22"/>
          <w:szCs w:val="22"/>
        </w:rPr>
        <w:t>Artículo 52.</w:t>
      </w:r>
      <w:r w:rsidRPr="00260368">
        <w:rPr>
          <w:rFonts w:ascii="Palatino Linotype" w:hAnsi="Palatino Linotype" w:cs="Arial"/>
          <w:i/>
          <w:sz w:val="22"/>
          <w:szCs w:val="22"/>
        </w:rPr>
        <w:t xml:space="preserve"> Las solicitudes de acceso a la información y las respuestas que se les dé, incluyendo, en su caso, </w:t>
      </w:r>
      <w:r w:rsidRPr="00260368">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260368">
        <w:rPr>
          <w:rFonts w:ascii="Palatino Linotype" w:hAnsi="Palatino Linotype" w:cs="Arial"/>
          <w:i/>
          <w:sz w:val="22"/>
          <w:szCs w:val="22"/>
        </w:rPr>
        <w:t>, siempre y cuando la resolución de referencia se someta a un proceso de disociación, es decir, no haga identificable al titular de tales datos personales.</w:t>
      </w:r>
      <w:r w:rsidRPr="00260368">
        <w:rPr>
          <w:rFonts w:ascii="Palatino Linotype" w:hAnsi="Palatino Linotype" w:cs="Arial"/>
          <w:bCs/>
          <w:i/>
          <w:noProof/>
          <w:sz w:val="22"/>
          <w:szCs w:val="22"/>
        </w:rPr>
        <w:t>”</w:t>
      </w:r>
    </w:p>
    <w:p w14:paraId="59540CD6" w14:textId="77777777" w:rsidR="000356AB" w:rsidRPr="00260368" w:rsidRDefault="000356AB" w:rsidP="00260368">
      <w:pPr>
        <w:ind w:right="899" w:firstLine="708"/>
        <w:jc w:val="right"/>
        <w:rPr>
          <w:rFonts w:ascii="Palatino Linotype" w:hAnsi="Palatino Linotype" w:cs="Arial"/>
          <w:sz w:val="16"/>
          <w:szCs w:val="16"/>
        </w:rPr>
      </w:pPr>
      <w:r w:rsidRPr="00260368">
        <w:rPr>
          <w:rFonts w:ascii="Palatino Linotype" w:hAnsi="Palatino Linotype" w:cs="Arial"/>
          <w:sz w:val="16"/>
          <w:szCs w:val="16"/>
        </w:rPr>
        <w:t>(Énfasis añadido)</w:t>
      </w:r>
    </w:p>
    <w:p w14:paraId="087D5D2A" w14:textId="77777777" w:rsidR="000356AB" w:rsidRPr="00260368" w:rsidRDefault="000356AB" w:rsidP="00260368">
      <w:pPr>
        <w:ind w:right="899" w:firstLine="708"/>
        <w:jc w:val="both"/>
        <w:rPr>
          <w:rFonts w:ascii="Palatino Linotype" w:hAnsi="Palatino Linotype" w:cs="Arial"/>
        </w:rPr>
      </w:pPr>
    </w:p>
    <w:p w14:paraId="4C6BCB8E" w14:textId="77777777" w:rsidR="000356AB" w:rsidRPr="00260368" w:rsidRDefault="000356AB" w:rsidP="00260368">
      <w:pPr>
        <w:spacing w:line="360" w:lineRule="auto"/>
        <w:jc w:val="both"/>
        <w:rPr>
          <w:rFonts w:ascii="Palatino Linotype" w:hAnsi="Palatino Linotype" w:cs="Arial"/>
        </w:rPr>
      </w:pPr>
      <w:r w:rsidRPr="00260368">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w:t>
      </w:r>
      <w:r w:rsidRPr="00260368">
        <w:rPr>
          <w:rFonts w:ascii="Palatino Linotype" w:hAnsi="Palatino Linotype" w:cs="Arial"/>
        </w:rPr>
        <w:lastRenderedPageBreak/>
        <w:t xml:space="preserve">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5E6CE25F" w14:textId="77777777" w:rsidR="000356AB" w:rsidRPr="00260368" w:rsidRDefault="000356AB" w:rsidP="00260368">
      <w:pPr>
        <w:jc w:val="both"/>
        <w:rPr>
          <w:rFonts w:ascii="Palatino Linotype" w:hAnsi="Palatino Linotype" w:cs="Arial"/>
        </w:rPr>
      </w:pPr>
    </w:p>
    <w:p w14:paraId="123543E9" w14:textId="77777777" w:rsidR="000356AB" w:rsidRPr="00260368" w:rsidRDefault="000356AB" w:rsidP="00260368">
      <w:pPr>
        <w:ind w:left="851" w:right="902"/>
        <w:jc w:val="both"/>
        <w:rPr>
          <w:rFonts w:ascii="Palatino Linotype" w:eastAsia="Arial Unicode MS" w:hAnsi="Palatino Linotype" w:cs="Arial"/>
          <w:i/>
          <w:sz w:val="22"/>
          <w:szCs w:val="22"/>
        </w:rPr>
      </w:pPr>
      <w:r w:rsidRPr="00260368">
        <w:rPr>
          <w:rFonts w:ascii="Palatino Linotype" w:eastAsia="Arial Unicode MS" w:hAnsi="Palatino Linotype" w:cs="Arial"/>
          <w:b/>
          <w:i/>
          <w:sz w:val="22"/>
          <w:szCs w:val="22"/>
        </w:rPr>
        <w:t>“Artículo 22.</w:t>
      </w:r>
      <w:r w:rsidRPr="00260368">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07AFC9E" w14:textId="77777777" w:rsidR="000356AB" w:rsidRPr="00260368" w:rsidRDefault="000356AB" w:rsidP="00260368">
      <w:pPr>
        <w:ind w:left="851" w:right="902"/>
        <w:jc w:val="both"/>
        <w:rPr>
          <w:rFonts w:ascii="Palatino Linotype" w:eastAsia="Arial Unicode MS" w:hAnsi="Palatino Linotype" w:cs="Arial"/>
          <w:i/>
          <w:sz w:val="22"/>
          <w:szCs w:val="22"/>
        </w:rPr>
      </w:pPr>
      <w:r w:rsidRPr="00260368">
        <w:rPr>
          <w:rFonts w:ascii="Palatino Linotype" w:eastAsia="Arial Unicode MS" w:hAnsi="Palatino Linotype" w:cs="Arial"/>
          <w:i/>
          <w:sz w:val="22"/>
          <w:szCs w:val="22"/>
        </w:rPr>
        <w:t xml:space="preserve"> </w:t>
      </w:r>
    </w:p>
    <w:p w14:paraId="2939EB01" w14:textId="77777777" w:rsidR="000356AB" w:rsidRPr="00260368" w:rsidRDefault="000356AB" w:rsidP="00260368">
      <w:pPr>
        <w:ind w:left="851" w:right="902"/>
        <w:jc w:val="both"/>
        <w:rPr>
          <w:rFonts w:ascii="Palatino Linotype" w:eastAsia="Arial Unicode MS" w:hAnsi="Palatino Linotype" w:cs="Arial"/>
          <w:i/>
          <w:sz w:val="22"/>
          <w:szCs w:val="22"/>
        </w:rPr>
      </w:pPr>
      <w:r w:rsidRPr="00260368">
        <w:rPr>
          <w:rFonts w:ascii="Palatino Linotype" w:eastAsia="Arial Unicode MS" w:hAnsi="Palatino Linotype" w:cs="Arial"/>
          <w:b/>
          <w:i/>
          <w:sz w:val="22"/>
          <w:szCs w:val="22"/>
        </w:rPr>
        <w:t>Artículo 38.</w:t>
      </w:r>
      <w:r w:rsidRPr="00260368">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60368">
        <w:rPr>
          <w:rFonts w:ascii="Palatino Linotype" w:eastAsia="Arial Unicode MS" w:hAnsi="Palatino Linotype" w:cs="Arial"/>
          <w:b/>
          <w:i/>
          <w:sz w:val="22"/>
          <w:szCs w:val="22"/>
        </w:rPr>
        <w:t>”</w:t>
      </w:r>
      <w:r w:rsidRPr="00260368">
        <w:rPr>
          <w:rFonts w:ascii="Palatino Linotype" w:eastAsia="Arial Unicode MS" w:hAnsi="Palatino Linotype" w:cs="Arial"/>
          <w:i/>
          <w:sz w:val="22"/>
          <w:szCs w:val="22"/>
        </w:rPr>
        <w:t xml:space="preserve"> </w:t>
      </w:r>
    </w:p>
    <w:p w14:paraId="2DF94248" w14:textId="77777777" w:rsidR="000356AB" w:rsidRPr="00260368" w:rsidRDefault="000356AB" w:rsidP="00260368">
      <w:pPr>
        <w:ind w:left="851" w:right="850"/>
        <w:jc w:val="both"/>
        <w:rPr>
          <w:rFonts w:ascii="Palatino Linotype" w:eastAsia="Arial Unicode MS" w:hAnsi="Palatino Linotype" w:cs="Arial"/>
          <w:i/>
          <w:sz w:val="22"/>
          <w:szCs w:val="22"/>
        </w:rPr>
      </w:pPr>
    </w:p>
    <w:p w14:paraId="4E70917B" w14:textId="77777777" w:rsidR="000356AB" w:rsidRPr="00260368" w:rsidRDefault="000356AB" w:rsidP="00260368">
      <w:pPr>
        <w:spacing w:line="360" w:lineRule="auto"/>
        <w:jc w:val="both"/>
        <w:rPr>
          <w:rFonts w:ascii="Palatino Linotype" w:eastAsia="Palatino Linotype" w:hAnsi="Palatino Linotype" w:cs="Palatino Linotype"/>
          <w:lang w:eastAsia="es-MX"/>
        </w:rPr>
      </w:pPr>
      <w:r w:rsidRPr="00260368">
        <w:rPr>
          <w:rFonts w:ascii="Palatino Linotype" w:eastAsia="Palatino Linotype" w:hAnsi="Palatino Linotype" w:cs="Palatino Linotype"/>
          <w:lang w:eastAsia="es-MX"/>
        </w:rPr>
        <w:t xml:space="preserve">Para la versión pública de los documentos que se ordenan, en términos del artículo 143 de la Ley de Transparencia local, deberá omitirse, eliminarse o suprimirse la información </w:t>
      </w:r>
      <w:r w:rsidRPr="00260368">
        <w:rPr>
          <w:rFonts w:ascii="Palatino Linotype" w:eastAsia="Palatino Linotype" w:hAnsi="Palatino Linotype" w:cs="Palatino Linotype"/>
          <w:b/>
          <w:lang w:eastAsia="es-MX"/>
        </w:rPr>
        <w:t>confidencial</w:t>
      </w:r>
      <w:r w:rsidRPr="00260368">
        <w:rPr>
          <w:rFonts w:ascii="Palatino Linotype" w:eastAsia="Palatino Linotype" w:hAnsi="Palatino Linotype" w:cs="Palatino Linotype"/>
          <w:lang w:eastAsia="es-MX"/>
        </w:rPr>
        <w:t xml:space="preserve">. </w:t>
      </w:r>
    </w:p>
    <w:p w14:paraId="4704AA92" w14:textId="77777777" w:rsidR="00D13260" w:rsidRPr="00260368" w:rsidRDefault="00D13260" w:rsidP="00260368">
      <w:pPr>
        <w:spacing w:line="360" w:lineRule="auto"/>
        <w:jc w:val="both"/>
        <w:rPr>
          <w:rFonts w:ascii="Palatino Linotype" w:eastAsia="Palatino Linotype" w:hAnsi="Palatino Linotype" w:cs="Palatino Linotype"/>
          <w:lang w:eastAsia="es-MX"/>
        </w:rPr>
      </w:pPr>
    </w:p>
    <w:p w14:paraId="7D37C958" w14:textId="77777777" w:rsidR="000356AB" w:rsidRPr="00260368" w:rsidRDefault="000356AB" w:rsidP="00260368">
      <w:pPr>
        <w:spacing w:line="360" w:lineRule="auto"/>
        <w:jc w:val="both"/>
        <w:rPr>
          <w:rFonts w:ascii="Palatino Linotype" w:hAnsi="Palatino Linotype" w:cs="Arial"/>
        </w:rPr>
      </w:pPr>
      <w:r w:rsidRPr="00260368">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03437B8" w14:textId="77777777" w:rsidR="000356AB" w:rsidRPr="00260368" w:rsidRDefault="000356AB" w:rsidP="00260368">
      <w:pPr>
        <w:spacing w:line="360" w:lineRule="auto"/>
        <w:jc w:val="both"/>
        <w:rPr>
          <w:rFonts w:ascii="Palatino Linotype" w:hAnsi="Palatino Linotype" w:cs="Arial"/>
        </w:rPr>
      </w:pPr>
    </w:p>
    <w:p w14:paraId="4E4A6655" w14:textId="77777777" w:rsidR="000356AB" w:rsidRPr="00260368" w:rsidRDefault="000356AB" w:rsidP="00260368">
      <w:pPr>
        <w:spacing w:line="360" w:lineRule="auto"/>
        <w:jc w:val="both"/>
        <w:rPr>
          <w:rFonts w:ascii="Palatino Linotype" w:hAnsi="Palatino Linotype" w:cs="Arial"/>
        </w:rPr>
      </w:pPr>
      <w:r w:rsidRPr="00260368">
        <w:rPr>
          <w:rFonts w:ascii="Palatino Linotype" w:hAnsi="Palatino Linotype" w:cs="Arial"/>
        </w:rPr>
        <w:lastRenderedPageBreak/>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60368">
        <w:rPr>
          <w:rFonts w:ascii="Palatino Linotype" w:eastAsia="Arial Unicode MS" w:hAnsi="Palatino Linotype" w:cs="Arial"/>
        </w:rPr>
        <w:t xml:space="preserve"> que debe ser protegida por </w:t>
      </w:r>
      <w:r w:rsidRPr="00260368">
        <w:rPr>
          <w:rFonts w:ascii="Palatino Linotype" w:eastAsia="Arial Unicode MS" w:hAnsi="Palatino Linotype" w:cs="Arial"/>
          <w:b/>
        </w:rPr>
        <w:t>el Sujeto Obligado,</w:t>
      </w:r>
      <w:r w:rsidRPr="00260368">
        <w:rPr>
          <w:rFonts w:ascii="Palatino Linotype" w:eastAsia="Arial Unicode MS" w:hAnsi="Palatino Linotype" w:cs="Arial"/>
        </w:rPr>
        <w:t xml:space="preserve"> por lo </w:t>
      </w:r>
      <w:r w:rsidRPr="00260368">
        <w:rPr>
          <w:rFonts w:ascii="Palatino Linotype" w:hAnsi="Palatino Linotype" w:cs="Arial"/>
        </w:rPr>
        <w:t>que, todo dato personal susceptible de clasificación debe ser protegido.</w:t>
      </w:r>
    </w:p>
    <w:p w14:paraId="1744B894" w14:textId="77777777" w:rsidR="000356AB" w:rsidRPr="00260368" w:rsidRDefault="000356AB" w:rsidP="00260368">
      <w:pPr>
        <w:spacing w:line="360" w:lineRule="auto"/>
        <w:jc w:val="both"/>
        <w:rPr>
          <w:rFonts w:ascii="Palatino Linotype" w:hAnsi="Palatino Linotype" w:cs="Arial"/>
        </w:rPr>
      </w:pPr>
    </w:p>
    <w:p w14:paraId="4269B63F" w14:textId="77777777" w:rsidR="000356AB" w:rsidRPr="00260368" w:rsidRDefault="000356AB" w:rsidP="00260368">
      <w:pPr>
        <w:spacing w:line="360" w:lineRule="auto"/>
        <w:jc w:val="both"/>
        <w:rPr>
          <w:rFonts w:ascii="Palatino Linotype" w:hAnsi="Palatino Linotype" w:cs="Arial"/>
        </w:rPr>
      </w:pPr>
      <w:r w:rsidRPr="00260368">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6C81565E" w14:textId="77777777" w:rsidR="000356AB" w:rsidRPr="00260368" w:rsidRDefault="000356AB" w:rsidP="00260368">
      <w:pPr>
        <w:spacing w:line="360" w:lineRule="auto"/>
        <w:rPr>
          <w:rFonts w:ascii="Palatino Linotype" w:hAnsi="Palatino Linotype" w:cs="Arial"/>
        </w:rPr>
      </w:pPr>
    </w:p>
    <w:p w14:paraId="4EB95BB1" w14:textId="7BFEB259" w:rsidR="004A4891" w:rsidRPr="00260368" w:rsidRDefault="004A4891" w:rsidP="00260368">
      <w:pPr>
        <w:spacing w:line="360" w:lineRule="auto"/>
        <w:jc w:val="both"/>
        <w:rPr>
          <w:rFonts w:ascii="Palatino Linotype" w:hAnsi="Palatino Linotype" w:cs="Arial"/>
          <w:lang w:val="es-ES_tradnl"/>
        </w:rPr>
      </w:pPr>
      <w:r w:rsidRPr="00260368">
        <w:rPr>
          <w:rFonts w:ascii="Palatino Linotype" w:hAnsi="Palatino Linotype" w:cs="Arial"/>
          <w:lang w:val="es-ES_tradnl"/>
        </w:rPr>
        <w:t xml:space="preserve">Por lo que, </w:t>
      </w:r>
      <w:r w:rsidRPr="00260368">
        <w:rPr>
          <w:rFonts w:ascii="Palatino Linotype" w:eastAsia="Arial Unicode MS" w:hAnsi="Palatino Linotype" w:cs="Arial"/>
          <w:b/>
          <w:lang w:val="es-ES_tradnl"/>
        </w:rPr>
        <w:t xml:space="preserve">EL SUJETO OBLIGADO </w:t>
      </w:r>
      <w:r w:rsidRPr="00260368">
        <w:rPr>
          <w:rFonts w:ascii="Palatino Linotype" w:eastAsia="Arial Unicode MS" w:hAnsi="Palatino Linotype" w:cs="Arial"/>
          <w:lang w:val="es-ES_tradnl"/>
        </w:rPr>
        <w:t xml:space="preserve">debe entregar la información en </w:t>
      </w:r>
      <w:r w:rsidRPr="00260368">
        <w:rPr>
          <w:rFonts w:ascii="Palatino Linotype" w:eastAsia="Arial Unicode MS" w:hAnsi="Palatino Linotype" w:cs="Arial"/>
          <w:b/>
          <w:lang w:val="es-ES_tradnl"/>
        </w:rPr>
        <w:t xml:space="preserve">versión pública; </w:t>
      </w:r>
      <w:r w:rsidRPr="00260368">
        <w:rPr>
          <w:rFonts w:ascii="Palatino Linotype" w:eastAsia="Arial Unicode MS" w:hAnsi="Palatino Linotype" w:cs="Arial"/>
          <w:lang w:val="es-ES_tradnl"/>
        </w:rPr>
        <w:t xml:space="preserve">es decir, deberá omitir, eliminar o suprimir la información personal </w:t>
      </w:r>
      <w:r w:rsidR="005E10EA" w:rsidRPr="00260368">
        <w:rPr>
          <w:rFonts w:ascii="Palatino Linotype" w:eastAsia="Arial Unicode MS" w:hAnsi="Palatino Linotype" w:cs="Arial"/>
          <w:lang w:val="es-ES_tradnl"/>
        </w:rPr>
        <w:t xml:space="preserve">ya sea </w:t>
      </w:r>
      <w:r w:rsidRPr="00260368">
        <w:rPr>
          <w:rFonts w:ascii="Palatino Linotype" w:eastAsia="Arial Unicode MS" w:hAnsi="Palatino Linotype" w:cs="Arial"/>
          <w:lang w:val="es-ES_tradnl"/>
        </w:rPr>
        <w:t>de servidores públicos</w:t>
      </w:r>
      <w:r w:rsidR="005E10EA" w:rsidRPr="00260368">
        <w:rPr>
          <w:rFonts w:ascii="Palatino Linotype" w:eastAsia="Arial Unicode MS" w:hAnsi="Palatino Linotype" w:cs="Arial"/>
          <w:lang w:val="es-ES_tradnl"/>
        </w:rPr>
        <w:t xml:space="preserve"> o particulares</w:t>
      </w:r>
      <w:r w:rsidRPr="00260368">
        <w:rPr>
          <w:rFonts w:ascii="Palatino Linotype" w:eastAsia="Arial Unicode MS" w:hAnsi="Palatino Linotype" w:cs="Arial"/>
          <w:lang w:val="es-ES_tradnl"/>
        </w:rPr>
        <w:t>, como</w:t>
      </w:r>
      <w:r w:rsidRPr="00260368">
        <w:rPr>
          <w:rFonts w:ascii="Palatino Linotype" w:hAnsi="Palatino Linotype" w:cs="Arial"/>
          <w:lang w:val="es-ES_tradnl"/>
        </w:rPr>
        <w:t xml:space="preserve"> es el caso del </w:t>
      </w:r>
      <w:r w:rsidRPr="00260368">
        <w:rPr>
          <w:rFonts w:ascii="Palatino Linotype" w:hAnsi="Palatino Linotype" w:cs="Arial"/>
          <w:b/>
          <w:lang w:val="es-ES_tradnl"/>
        </w:rPr>
        <w:t>Registro Federal de Contribuyentes</w:t>
      </w:r>
      <w:r w:rsidRPr="00260368">
        <w:rPr>
          <w:rFonts w:ascii="Palatino Linotype" w:hAnsi="Palatino Linotype" w:cs="Arial"/>
          <w:lang w:val="es-ES_tradnl"/>
        </w:rPr>
        <w:t xml:space="preserve"> (RFC), la </w:t>
      </w:r>
      <w:r w:rsidRPr="00260368">
        <w:rPr>
          <w:rFonts w:ascii="Palatino Linotype" w:hAnsi="Palatino Linotype" w:cs="Arial"/>
          <w:b/>
          <w:lang w:val="es-ES_tradnl"/>
        </w:rPr>
        <w:t>Clave Única de Registro de Población</w:t>
      </w:r>
      <w:r w:rsidRPr="00260368">
        <w:rPr>
          <w:rFonts w:ascii="Palatino Linotype" w:hAnsi="Palatino Linotype" w:cs="Arial"/>
          <w:lang w:val="es-ES_tradnl"/>
        </w:rPr>
        <w:t xml:space="preserve"> (CURP), </w:t>
      </w:r>
      <w:r w:rsidRPr="00260368">
        <w:rPr>
          <w:rFonts w:ascii="Palatino Linotype" w:hAnsi="Palatino Linotype" w:cs="Arial"/>
          <w:b/>
          <w:lang w:val="es-ES_tradnl"/>
        </w:rPr>
        <w:t>teléfono particular, correo electrónico, domicilios particulares</w:t>
      </w:r>
      <w:r w:rsidRPr="00260368">
        <w:rPr>
          <w:rFonts w:ascii="Palatino Linotype" w:hAnsi="Palatino Linotype" w:cs="Arial"/>
          <w:lang w:val="es-ES_tradnl"/>
        </w:rPr>
        <w:t xml:space="preserve">, entre otros. </w:t>
      </w:r>
    </w:p>
    <w:p w14:paraId="37FF755C" w14:textId="77777777" w:rsidR="004A4891" w:rsidRPr="00260368" w:rsidRDefault="004A4891" w:rsidP="00260368">
      <w:pPr>
        <w:spacing w:line="360" w:lineRule="auto"/>
        <w:jc w:val="both"/>
        <w:rPr>
          <w:rFonts w:ascii="Palatino Linotype" w:hAnsi="Palatino Linotype" w:cs="Arial"/>
          <w:lang w:val="es-ES_tradnl" w:eastAsia="en-US"/>
        </w:rPr>
      </w:pPr>
    </w:p>
    <w:p w14:paraId="5E461F04" w14:textId="77777777" w:rsidR="004A4891" w:rsidRPr="00260368" w:rsidRDefault="004A4891" w:rsidP="00260368">
      <w:pPr>
        <w:spacing w:line="360" w:lineRule="auto"/>
        <w:jc w:val="both"/>
        <w:rPr>
          <w:rFonts w:ascii="Palatino Linotype" w:hAnsi="Palatino Linotype"/>
          <w:lang w:val="es-ES_tradnl"/>
        </w:rPr>
      </w:pPr>
      <w:r w:rsidRPr="00260368">
        <w:rPr>
          <w:rFonts w:ascii="Palatino Linotype" w:hAnsi="Palatino Linotype" w:cs="Arial"/>
          <w:lang w:val="es-ES_tradnl" w:eastAsia="es-MX"/>
        </w:rPr>
        <w:t xml:space="preserve">Por cuanto hace al </w:t>
      </w:r>
      <w:r w:rsidRPr="00260368">
        <w:rPr>
          <w:rFonts w:ascii="Palatino Linotype" w:hAnsi="Palatino Linotype" w:cs="Arial"/>
          <w:b/>
          <w:lang w:val="es-ES_tradnl" w:eastAsia="es-MX"/>
        </w:rPr>
        <w:t>Registro Federal de Contribuyentes</w:t>
      </w:r>
      <w:r w:rsidRPr="00260368">
        <w:rPr>
          <w:rFonts w:ascii="Palatino Linotype" w:hAnsi="Palatino Linotype" w:cs="Arial"/>
          <w:lang w:val="es-ES_tradnl" w:eastAsia="es-MX"/>
        </w:rPr>
        <w:t xml:space="preserve"> </w:t>
      </w:r>
      <w:r w:rsidRPr="00260368">
        <w:rPr>
          <w:rFonts w:ascii="Palatino Linotype" w:hAnsi="Palatino Linotype" w:cs="Arial"/>
          <w:b/>
          <w:lang w:val="es-ES_tradnl" w:eastAsia="es-MX"/>
        </w:rPr>
        <w:t>de las personas físicas</w:t>
      </w:r>
      <w:r w:rsidRPr="00260368">
        <w:rPr>
          <w:rFonts w:ascii="Palatino Linotype" w:hAnsi="Palatino Linotype" w:cs="Arial"/>
          <w:lang w:val="es-ES_tradnl" w:eastAsia="es-MX"/>
        </w:rPr>
        <w:t xml:space="preserve">, constituye un dato personal, ya que se genera con caracteres alfanuméricos obtenidos a partir del nombre en mayúsculas sin acentos ni diéresis y la fecha de nacimiento de cada persona; es decir la primera letra </w:t>
      </w:r>
      <w:r w:rsidRPr="00260368">
        <w:rPr>
          <w:rFonts w:ascii="Palatino Linotype" w:hAnsi="Palatino Linotype" w:cs="Arial"/>
          <w:lang w:val="es-ES_tradnl"/>
        </w:rPr>
        <w:t>del</w:t>
      </w:r>
      <w:r w:rsidRPr="00260368">
        <w:rPr>
          <w:rFonts w:ascii="Palatino Linotype" w:hAnsi="Palatino Linotype" w:cs="Arial"/>
          <w:lang w:val="es-ES_tradnl" w:eastAsia="es-MX"/>
        </w:rPr>
        <w:t xml:space="preserve"> apellido paterno; seguida de la primera letra </w:t>
      </w:r>
      <w:r w:rsidRPr="00260368">
        <w:rPr>
          <w:rFonts w:ascii="Palatino Linotype" w:hAnsi="Palatino Linotype" w:cs="Arial"/>
          <w:lang w:val="es-ES_tradnl" w:eastAsia="es-MX"/>
        </w:rPr>
        <w:lastRenderedPageBreak/>
        <w:t>Vocal del primer apellido; seguida de la primera letra del segundo apellido y por último la primera letra del nombre, posterior la fecha de nacimiento año/mes/día</w:t>
      </w:r>
      <w:r w:rsidRPr="00260368">
        <w:rPr>
          <w:rFonts w:ascii="Palatino Linotype" w:hAnsi="Palatino Linotype"/>
          <w:lang w:val="es-ES_tradnl"/>
        </w:rPr>
        <w:t xml:space="preserve"> y finalmente la </w:t>
      </w:r>
      <w:proofErr w:type="spellStart"/>
      <w:r w:rsidRPr="00260368">
        <w:rPr>
          <w:rFonts w:ascii="Palatino Linotype" w:hAnsi="Palatino Linotype"/>
          <w:lang w:val="es-ES_tradnl"/>
        </w:rPr>
        <w:t>homoclave</w:t>
      </w:r>
      <w:proofErr w:type="spellEnd"/>
      <w:r w:rsidRPr="00260368">
        <w:rPr>
          <w:rFonts w:ascii="Palatino Linotype" w:hAnsi="Palatino Linotype"/>
          <w:lang w:val="es-ES_tradnl"/>
        </w:rPr>
        <w:t>; la cual, para su obtención es necesario acreditar personalidad, fecha de nacimiento entre otros con documentos oficiales.</w:t>
      </w:r>
    </w:p>
    <w:p w14:paraId="4320B911" w14:textId="77777777" w:rsidR="004A4891" w:rsidRPr="00260368" w:rsidRDefault="004A4891" w:rsidP="00260368">
      <w:pPr>
        <w:spacing w:line="360" w:lineRule="auto"/>
        <w:jc w:val="both"/>
        <w:rPr>
          <w:rFonts w:ascii="Palatino Linotype" w:hAnsi="Palatino Linotype"/>
          <w:lang w:val="es-ES_tradnl"/>
        </w:rPr>
      </w:pPr>
    </w:p>
    <w:p w14:paraId="59688822" w14:textId="77777777" w:rsidR="004A4891" w:rsidRPr="00260368" w:rsidRDefault="004A4891" w:rsidP="00260368">
      <w:pPr>
        <w:spacing w:line="360" w:lineRule="auto"/>
        <w:jc w:val="both"/>
        <w:rPr>
          <w:rFonts w:ascii="Palatino Linotype" w:hAnsi="Palatino Linotype"/>
          <w:b/>
          <w:bCs/>
          <w:lang w:val="es-ES_tradnl"/>
        </w:rPr>
      </w:pPr>
      <w:r w:rsidRPr="00260368">
        <w:rPr>
          <w:rFonts w:ascii="Palatino Linotype" w:hAnsi="Palatino Linotype" w:cs="Arial"/>
          <w:lang w:val="es-ES_tradnl" w:eastAsia="es-MX"/>
        </w:rPr>
        <w:t xml:space="preserve">Al respecto, </w:t>
      </w:r>
      <w:r w:rsidRPr="00260368">
        <w:rPr>
          <w:rFonts w:ascii="Palatino Linotype" w:hAnsi="Palatino Linotype" w:cs="Arial"/>
          <w:lang w:val="es-ES_tradnl"/>
        </w:rPr>
        <w:t xml:space="preserve">es aplicable el Criterio 19/17 de la Segunda Época, emitido por </w:t>
      </w:r>
      <w:r w:rsidRPr="00260368">
        <w:rPr>
          <w:rFonts w:ascii="Palatino Linotype" w:eastAsia="Arial Unicode MS" w:hAnsi="Palatino Linotype" w:cs="Arial"/>
          <w:lang w:val="es-ES_tradnl"/>
        </w:rPr>
        <w:t xml:space="preserve">el Instituto Nacional de </w:t>
      </w:r>
      <w:r w:rsidRPr="00260368">
        <w:rPr>
          <w:rFonts w:ascii="Palatino Linotype" w:hAnsi="Palatino Linotype"/>
          <w:bCs/>
          <w:lang w:val="es-ES_tradnl"/>
        </w:rPr>
        <w:t>Transparencia</w:t>
      </w:r>
      <w:r w:rsidRPr="00260368">
        <w:rPr>
          <w:rFonts w:ascii="Palatino Linotype" w:eastAsia="Arial Unicode MS" w:hAnsi="Palatino Linotype" w:cs="Arial"/>
          <w:lang w:val="es-ES_tradnl"/>
        </w:rPr>
        <w:t xml:space="preserve">, Acceso a la </w:t>
      </w:r>
      <w:r w:rsidRPr="00260368">
        <w:rPr>
          <w:rFonts w:ascii="Palatino Linotype" w:hAnsi="Palatino Linotype" w:cs="Arial"/>
          <w:lang w:val="es-ES_tradnl"/>
        </w:rPr>
        <w:t>Información</w:t>
      </w:r>
      <w:r w:rsidRPr="00260368">
        <w:rPr>
          <w:rFonts w:ascii="Palatino Linotype" w:eastAsia="Arial Unicode MS" w:hAnsi="Palatino Linotype" w:cs="Arial"/>
          <w:lang w:val="es-ES_tradnl"/>
        </w:rPr>
        <w:t xml:space="preserve"> y Protección de Datos Personales,</w:t>
      </w:r>
      <w:r w:rsidRPr="00260368">
        <w:rPr>
          <w:rFonts w:ascii="Palatino Linotype" w:hAnsi="Palatino Linotype"/>
          <w:bCs/>
          <w:lang w:val="es-ES_tradnl"/>
        </w:rPr>
        <w:t xml:space="preserve"> que dice:</w:t>
      </w:r>
      <w:r w:rsidRPr="00260368">
        <w:rPr>
          <w:rFonts w:ascii="Palatino Linotype" w:hAnsi="Palatino Linotype"/>
          <w:b/>
          <w:bCs/>
          <w:lang w:val="es-ES_tradnl"/>
        </w:rPr>
        <w:t xml:space="preserve"> </w:t>
      </w:r>
    </w:p>
    <w:p w14:paraId="1A3B5AB8" w14:textId="77777777" w:rsidR="004A4891" w:rsidRPr="00260368" w:rsidRDefault="004A4891" w:rsidP="00260368">
      <w:pPr>
        <w:jc w:val="both"/>
        <w:rPr>
          <w:rFonts w:ascii="Palatino Linotype" w:hAnsi="Palatino Linotype"/>
          <w:b/>
          <w:bCs/>
          <w:sz w:val="22"/>
          <w:szCs w:val="22"/>
          <w:lang w:val="es-ES_tradnl"/>
        </w:rPr>
      </w:pPr>
    </w:p>
    <w:p w14:paraId="7213FA91" w14:textId="77777777" w:rsidR="004A4891" w:rsidRPr="00260368" w:rsidRDefault="004A4891" w:rsidP="00260368">
      <w:pPr>
        <w:autoSpaceDE w:val="0"/>
        <w:autoSpaceDN w:val="0"/>
        <w:adjustRightInd w:val="0"/>
        <w:ind w:left="851" w:right="899"/>
        <w:jc w:val="both"/>
        <w:rPr>
          <w:rFonts w:ascii="Palatino Linotype" w:hAnsi="Palatino Linotype" w:cs="Arial"/>
          <w:bCs/>
          <w:i/>
          <w:sz w:val="22"/>
          <w:szCs w:val="22"/>
          <w:lang w:val="es-ES_tradnl" w:eastAsia="en-US"/>
        </w:rPr>
      </w:pPr>
      <w:r w:rsidRPr="00260368">
        <w:rPr>
          <w:rFonts w:ascii="Palatino Linotype" w:hAnsi="Palatino Linotype" w:cs="Arial"/>
          <w:bCs/>
          <w:i/>
          <w:sz w:val="22"/>
          <w:szCs w:val="22"/>
          <w:lang w:val="es-ES_tradnl"/>
        </w:rPr>
        <w:t>“</w:t>
      </w:r>
      <w:r w:rsidRPr="00260368">
        <w:rPr>
          <w:rFonts w:ascii="Palatino Linotype" w:hAnsi="Palatino Linotype" w:cs="Arial"/>
          <w:b/>
          <w:bCs/>
          <w:i/>
          <w:sz w:val="22"/>
          <w:szCs w:val="22"/>
          <w:lang w:val="es-ES_tradnl"/>
        </w:rPr>
        <w:t>Registro Federal de Contribuyentes (RFC) de personas físicas. El RFC es una clave</w:t>
      </w:r>
      <w:r w:rsidRPr="00260368">
        <w:rPr>
          <w:rFonts w:ascii="Palatino Linotype" w:hAnsi="Palatino Linotype" w:cs="Arial"/>
          <w:bCs/>
          <w:i/>
          <w:sz w:val="22"/>
          <w:szCs w:val="22"/>
          <w:lang w:val="es-ES_tradnl"/>
        </w:rPr>
        <w:t xml:space="preserve"> de carácter fiscal, única e irrepetible, </w:t>
      </w:r>
      <w:r w:rsidRPr="00260368">
        <w:rPr>
          <w:rFonts w:ascii="Palatino Linotype" w:hAnsi="Palatino Linotype" w:cs="Arial"/>
          <w:b/>
          <w:bCs/>
          <w:i/>
          <w:sz w:val="22"/>
          <w:szCs w:val="22"/>
          <w:lang w:val="es-ES_tradnl"/>
        </w:rPr>
        <w:t>que permite identificar al titular, su edad y fecha de nacimiento</w:t>
      </w:r>
      <w:r w:rsidRPr="00260368">
        <w:rPr>
          <w:rFonts w:ascii="Palatino Linotype" w:hAnsi="Palatino Linotype" w:cs="Arial"/>
          <w:bCs/>
          <w:i/>
          <w:sz w:val="22"/>
          <w:szCs w:val="22"/>
          <w:lang w:val="es-ES_tradnl"/>
        </w:rPr>
        <w:t xml:space="preserve">, </w:t>
      </w:r>
      <w:r w:rsidRPr="00260368">
        <w:rPr>
          <w:rFonts w:ascii="Palatino Linotype" w:hAnsi="Palatino Linotype" w:cs="Arial"/>
          <w:i/>
          <w:sz w:val="22"/>
          <w:szCs w:val="22"/>
          <w:lang w:val="es-ES_tradnl" w:eastAsia="es-MX"/>
        </w:rPr>
        <w:t>por</w:t>
      </w:r>
      <w:r w:rsidRPr="00260368">
        <w:rPr>
          <w:rFonts w:ascii="Palatino Linotype" w:hAnsi="Palatino Linotype" w:cs="Arial"/>
          <w:bCs/>
          <w:i/>
          <w:sz w:val="22"/>
          <w:szCs w:val="22"/>
          <w:lang w:val="es-ES_tradnl"/>
        </w:rPr>
        <w:t xml:space="preserve"> lo que </w:t>
      </w:r>
      <w:r w:rsidRPr="00260368">
        <w:rPr>
          <w:rFonts w:ascii="Palatino Linotype" w:hAnsi="Palatino Linotype" w:cs="Arial"/>
          <w:b/>
          <w:bCs/>
          <w:i/>
          <w:sz w:val="22"/>
          <w:szCs w:val="22"/>
          <w:lang w:val="es-ES_tradnl"/>
        </w:rPr>
        <w:t>es un dato personal de carácter confidencial</w:t>
      </w:r>
      <w:r w:rsidRPr="00260368">
        <w:rPr>
          <w:rFonts w:ascii="Palatino Linotype" w:hAnsi="Palatino Linotype" w:cs="Arial"/>
          <w:i/>
          <w:sz w:val="22"/>
          <w:szCs w:val="22"/>
          <w:lang w:val="es-ES_tradnl"/>
        </w:rPr>
        <w:t xml:space="preserve">.” </w:t>
      </w:r>
    </w:p>
    <w:p w14:paraId="03806F96" w14:textId="77777777" w:rsidR="004A4891" w:rsidRPr="00260368" w:rsidRDefault="004A4891" w:rsidP="00260368">
      <w:pPr>
        <w:autoSpaceDE w:val="0"/>
        <w:autoSpaceDN w:val="0"/>
        <w:adjustRightInd w:val="0"/>
        <w:ind w:left="851" w:right="899"/>
        <w:jc w:val="both"/>
        <w:rPr>
          <w:rFonts w:ascii="Palatino Linotype" w:hAnsi="Palatino Linotype" w:cs="Arial"/>
          <w:sz w:val="22"/>
          <w:szCs w:val="22"/>
          <w:lang w:val="es-ES_tradnl"/>
        </w:rPr>
      </w:pPr>
      <w:r w:rsidRPr="00260368">
        <w:rPr>
          <w:rFonts w:ascii="Palatino Linotype" w:hAnsi="Palatino Linotype" w:cs="Arial"/>
          <w:sz w:val="22"/>
          <w:szCs w:val="22"/>
          <w:lang w:val="es-ES_tradnl"/>
        </w:rPr>
        <w:t>(Énfasis añadido)</w:t>
      </w:r>
    </w:p>
    <w:p w14:paraId="714577F9" w14:textId="77777777" w:rsidR="004A4891" w:rsidRPr="00260368" w:rsidRDefault="004A4891" w:rsidP="00260368">
      <w:pPr>
        <w:autoSpaceDE w:val="0"/>
        <w:autoSpaceDN w:val="0"/>
        <w:adjustRightInd w:val="0"/>
        <w:ind w:left="851" w:right="899"/>
        <w:jc w:val="both"/>
        <w:rPr>
          <w:rFonts w:ascii="Palatino Linotype" w:hAnsi="Palatino Linotype" w:cs="Arial"/>
          <w:sz w:val="22"/>
          <w:szCs w:val="22"/>
          <w:lang w:val="es-ES_tradnl"/>
        </w:rPr>
      </w:pPr>
    </w:p>
    <w:p w14:paraId="11188B4A" w14:textId="77777777" w:rsidR="004A4891" w:rsidRPr="00260368" w:rsidRDefault="004A4891" w:rsidP="00260368">
      <w:pPr>
        <w:spacing w:line="360" w:lineRule="auto"/>
        <w:jc w:val="both"/>
        <w:rPr>
          <w:rFonts w:ascii="Palatino Linotype" w:hAnsi="Palatino Linotype" w:cs="Arial"/>
          <w:lang w:val="es-ES_tradnl"/>
        </w:rPr>
      </w:pPr>
      <w:r w:rsidRPr="00260368">
        <w:rPr>
          <w:rFonts w:ascii="Palatino Linotype" w:hAnsi="Palatino Linotype" w:cs="Arial"/>
          <w:lang w:val="es-ES_tradnl" w:eastAsia="es-MX"/>
        </w:rPr>
        <w:t xml:space="preserve">De lo anterior, se desprende que el Registro Federal de Contribuyentes se vincula al nombre de su </w:t>
      </w:r>
      <w:r w:rsidRPr="00260368">
        <w:rPr>
          <w:rFonts w:ascii="Palatino Linotype" w:hAnsi="Palatino Linotype"/>
          <w:bCs/>
          <w:lang w:val="es-ES_tradnl"/>
        </w:rPr>
        <w:t>titular</w:t>
      </w:r>
      <w:r w:rsidRPr="00260368">
        <w:rPr>
          <w:rFonts w:ascii="Palatino Linotype" w:hAnsi="Palatino Linotype" w:cs="Arial"/>
          <w:lang w:val="es-ES_tradnl" w:eastAsia="es-MX"/>
        </w:rPr>
        <w:t xml:space="preserve">, permitiendo identificar la edad de la persona y fecha de nacimiento, determinando </w:t>
      </w:r>
      <w:r w:rsidRPr="00260368">
        <w:rPr>
          <w:rFonts w:ascii="Palatino Linotype" w:hAnsi="Palatino Linotype" w:cs="Arial"/>
          <w:lang w:val="es-ES_tradnl"/>
        </w:rPr>
        <w:t>la</w:t>
      </w:r>
      <w:r w:rsidRPr="00260368">
        <w:rPr>
          <w:rFonts w:ascii="Palatino Linotype" w:hAnsi="Palatino Linotype" w:cs="Arial"/>
          <w:lang w:val="es-ES_tradnl" w:eastAsia="es-MX"/>
        </w:rPr>
        <w:t xml:space="preserve">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260368">
        <w:rPr>
          <w:rFonts w:ascii="Palatino Linotype" w:hAnsi="Palatino Linotype"/>
          <w:lang w:val="es-ES_tradnl" w:eastAsia="es-MX"/>
        </w:rPr>
        <w:t>Municipios</w:t>
      </w:r>
      <w:r w:rsidRPr="00260368">
        <w:rPr>
          <w:rFonts w:ascii="Palatino Linotype" w:hAnsi="Palatino Linotype" w:cs="Arial"/>
          <w:lang w:val="es-ES_tradnl" w:eastAsia="es-MX"/>
        </w:rPr>
        <w:t xml:space="preserve"> y </w:t>
      </w:r>
      <w:r w:rsidRPr="00260368">
        <w:rPr>
          <w:rFonts w:ascii="Palatino Linotype" w:hAnsi="Palatino Linotype" w:cs="Arial"/>
          <w:lang w:val="es-ES_tradnl"/>
        </w:rPr>
        <w:t>4 fracción XI</w:t>
      </w:r>
      <w:r w:rsidRPr="00260368">
        <w:rPr>
          <w:rFonts w:ascii="Palatino Linotype" w:hAnsi="Palatino Linotype" w:cs="Arial"/>
          <w:lang w:val="es-ES_tradnl" w:eastAsia="es-MX"/>
        </w:rPr>
        <w:t xml:space="preserve"> </w:t>
      </w:r>
      <w:r w:rsidRPr="00260368">
        <w:rPr>
          <w:rFonts w:ascii="Palatino Linotype" w:hAnsi="Palatino Linotype" w:cs="Arial"/>
          <w:lang w:val="es-ES_tradnl"/>
        </w:rPr>
        <w:t>de la Ley de Protección de Datos Personales en Posesión de Sujetos Obligados del Estado de México y Municipios.</w:t>
      </w:r>
    </w:p>
    <w:p w14:paraId="75A444DC" w14:textId="77777777" w:rsidR="004A4891" w:rsidRPr="00260368" w:rsidRDefault="004A4891" w:rsidP="00260368">
      <w:pPr>
        <w:spacing w:line="360" w:lineRule="auto"/>
        <w:jc w:val="both"/>
        <w:rPr>
          <w:rFonts w:ascii="Palatino Linotype" w:hAnsi="Palatino Linotype" w:cs="Arial"/>
          <w:lang w:val="es-ES_tradnl" w:eastAsia="es-MX"/>
        </w:rPr>
      </w:pPr>
    </w:p>
    <w:p w14:paraId="39F2A7DB" w14:textId="77777777" w:rsidR="004A4891" w:rsidRPr="00260368" w:rsidRDefault="004A4891" w:rsidP="00260368">
      <w:pPr>
        <w:spacing w:line="360" w:lineRule="auto"/>
        <w:jc w:val="both"/>
        <w:rPr>
          <w:rFonts w:ascii="Palatino Linotype" w:hAnsi="Palatino Linotype" w:cs="Arial"/>
          <w:lang w:val="es-ES_tradnl" w:eastAsia="es-MX"/>
        </w:rPr>
      </w:pPr>
      <w:r w:rsidRPr="00260368">
        <w:rPr>
          <w:rFonts w:ascii="Palatino Linotype" w:hAnsi="Palatino Linotype" w:cs="Arial"/>
          <w:lang w:val="es-ES_tradnl" w:eastAsia="es-MX"/>
        </w:rPr>
        <w:t xml:space="preserve">Por cuanto hace a la </w:t>
      </w:r>
      <w:r w:rsidRPr="00260368">
        <w:rPr>
          <w:rFonts w:ascii="Palatino Linotype" w:hAnsi="Palatino Linotype" w:cs="Arial"/>
          <w:b/>
          <w:lang w:val="es-ES_tradnl"/>
        </w:rPr>
        <w:t xml:space="preserve">Clave Única de Registro de Población, </w:t>
      </w:r>
      <w:r w:rsidRPr="00260368">
        <w:rPr>
          <w:rFonts w:ascii="Palatino Linotype" w:hAnsi="Palatino Linotype" w:cs="Arial"/>
          <w:lang w:val="es-ES_tradnl" w:eastAsia="es-MX"/>
        </w:rPr>
        <w:t xml:space="preserve">constituye un dato personal, ya que </w:t>
      </w:r>
      <w:r w:rsidRPr="00260368">
        <w:rPr>
          <w:rFonts w:ascii="Palatino Linotype" w:hAnsi="Palatino Linotype"/>
          <w:lang w:val="es-ES_tradnl" w:eastAsia="es-MX"/>
        </w:rPr>
        <w:t>tiene</w:t>
      </w:r>
      <w:r w:rsidRPr="00260368">
        <w:rPr>
          <w:rFonts w:ascii="Palatino Linotype" w:hAnsi="Palatino Linotype" w:cs="Arial"/>
          <w:lang w:val="es-ES_tradnl" w:eastAsia="es-MX"/>
        </w:rPr>
        <w:t xml:space="preserve"> como finalidad registrar a cada una de las personas que integran </w:t>
      </w:r>
      <w:r w:rsidRPr="00260368">
        <w:rPr>
          <w:rFonts w:ascii="Palatino Linotype" w:hAnsi="Palatino Linotype" w:cs="Arial"/>
          <w:lang w:val="es-ES_tradnl" w:eastAsia="es-MX"/>
        </w:rPr>
        <w:lastRenderedPageBreak/>
        <w:t>la población del país, con los datos que permitan certificar y acreditar fehacientemente su identidad, la cual servirá para identificarla de manera individual.</w:t>
      </w:r>
    </w:p>
    <w:p w14:paraId="2D1E40D2" w14:textId="77777777" w:rsidR="004A4891" w:rsidRPr="00260368" w:rsidRDefault="004A4891" w:rsidP="00260368">
      <w:pPr>
        <w:spacing w:line="360" w:lineRule="auto"/>
        <w:jc w:val="both"/>
        <w:rPr>
          <w:rFonts w:ascii="Palatino Linotype" w:hAnsi="Palatino Linotype" w:cs="Arial"/>
          <w:lang w:val="es-ES_tradnl" w:eastAsia="es-MX"/>
        </w:rPr>
      </w:pPr>
    </w:p>
    <w:p w14:paraId="7CA97DF8" w14:textId="77777777" w:rsidR="004A4891" w:rsidRPr="00260368" w:rsidRDefault="004A4891" w:rsidP="00260368">
      <w:pPr>
        <w:spacing w:line="360" w:lineRule="auto"/>
        <w:jc w:val="both"/>
        <w:rPr>
          <w:rFonts w:ascii="Palatino Linotype" w:hAnsi="Palatino Linotype" w:cs="Arial"/>
          <w:lang w:val="es-ES_tradnl" w:eastAsia="es-MX"/>
        </w:rPr>
      </w:pPr>
      <w:r w:rsidRPr="00260368">
        <w:rPr>
          <w:rFonts w:ascii="Palatino Linotype" w:hAnsi="Palatino Linotype" w:cs="Arial"/>
          <w:lang w:val="es-ES_tradnl" w:eastAsia="es-MX"/>
        </w:rPr>
        <w:t xml:space="preserve">Lo </w:t>
      </w:r>
      <w:r w:rsidRPr="00260368">
        <w:rPr>
          <w:rFonts w:ascii="Palatino Linotype" w:hAnsi="Palatino Linotype"/>
          <w:lang w:val="es-ES_tradnl" w:eastAsia="es-MX"/>
        </w:rPr>
        <w:t>anterior</w:t>
      </w:r>
      <w:r w:rsidRPr="00260368">
        <w:rPr>
          <w:rFonts w:ascii="Palatino Linotype" w:hAnsi="Palatino Linotype" w:cs="Arial"/>
          <w:lang w:val="es-ES_tradnl" w:eastAsia="es-MX"/>
        </w:rPr>
        <w:t xml:space="preserve">, </w:t>
      </w:r>
      <w:r w:rsidRPr="00260368">
        <w:rPr>
          <w:rFonts w:ascii="Palatino Linotype" w:hAnsi="Palatino Linotype" w:cs="Arial"/>
          <w:lang w:val="es-ES_tradnl"/>
        </w:rPr>
        <w:t>tiene</w:t>
      </w:r>
      <w:r w:rsidRPr="00260368">
        <w:rPr>
          <w:rFonts w:ascii="Palatino Linotype" w:hAnsi="Palatino Linotype" w:cs="Arial"/>
          <w:lang w:val="es-ES_tradnl" w:eastAsia="es-MX"/>
        </w:rPr>
        <w:t xml:space="preserve"> sustento en los artículos 86 y 91 de la Ley General de Población, la cual señala lo siguiente:</w:t>
      </w:r>
    </w:p>
    <w:p w14:paraId="0D529074" w14:textId="77777777" w:rsidR="004A4891" w:rsidRPr="00260368" w:rsidRDefault="004A4891" w:rsidP="00260368">
      <w:pPr>
        <w:jc w:val="both"/>
        <w:rPr>
          <w:rFonts w:ascii="Palatino Linotype" w:hAnsi="Palatino Linotype" w:cs="Arial"/>
          <w:sz w:val="22"/>
          <w:lang w:val="es-ES_tradnl" w:eastAsia="es-MX"/>
        </w:rPr>
      </w:pPr>
    </w:p>
    <w:p w14:paraId="337C6146" w14:textId="77777777" w:rsidR="004A4891" w:rsidRPr="00260368" w:rsidRDefault="004A4891" w:rsidP="00260368">
      <w:pPr>
        <w:tabs>
          <w:tab w:val="left" w:pos="8222"/>
        </w:tabs>
        <w:autoSpaceDE w:val="0"/>
        <w:autoSpaceDN w:val="0"/>
        <w:adjustRightInd w:val="0"/>
        <w:ind w:left="851" w:right="899"/>
        <w:jc w:val="both"/>
        <w:rPr>
          <w:rFonts w:ascii="Palatino Linotype" w:hAnsi="Palatino Linotype" w:cs="Arial"/>
          <w:i/>
          <w:sz w:val="22"/>
          <w:szCs w:val="22"/>
          <w:lang w:val="es-ES_tradnl" w:eastAsia="es-MX"/>
        </w:rPr>
      </w:pPr>
      <w:r w:rsidRPr="00260368">
        <w:rPr>
          <w:rFonts w:ascii="Palatino Linotype" w:hAnsi="Palatino Linotype" w:cs="Arial,Bold"/>
          <w:bCs/>
          <w:i/>
          <w:sz w:val="22"/>
          <w:szCs w:val="22"/>
          <w:lang w:val="es-ES_tradnl" w:eastAsia="es-MX"/>
        </w:rPr>
        <w:t>“</w:t>
      </w:r>
      <w:r w:rsidRPr="00260368">
        <w:rPr>
          <w:rFonts w:ascii="Palatino Linotype" w:hAnsi="Palatino Linotype" w:cs="Arial,Bold"/>
          <w:b/>
          <w:bCs/>
          <w:i/>
          <w:sz w:val="22"/>
          <w:szCs w:val="22"/>
          <w:lang w:val="es-ES_tradnl" w:eastAsia="es-MX"/>
        </w:rPr>
        <w:t xml:space="preserve">Artículo 86. </w:t>
      </w:r>
      <w:r w:rsidRPr="00260368">
        <w:rPr>
          <w:rFonts w:ascii="Palatino Linotype" w:hAnsi="Palatino Linotype" w:cs="Arial"/>
          <w:i/>
          <w:sz w:val="22"/>
          <w:szCs w:val="22"/>
          <w:lang w:val="es-ES_tradnl" w:eastAsia="es-MX"/>
        </w:rPr>
        <w:t>El Registro Nacional de Población tiene como finalidad registrar a cada una de las personas que integran la población del país, con los datos que permitan certificar y acreditar fehacientemente su identidad.</w:t>
      </w:r>
    </w:p>
    <w:p w14:paraId="45AC7792" w14:textId="77777777" w:rsidR="004A4891" w:rsidRPr="00260368" w:rsidRDefault="004A4891" w:rsidP="00260368">
      <w:pPr>
        <w:tabs>
          <w:tab w:val="left" w:pos="8222"/>
        </w:tabs>
        <w:autoSpaceDE w:val="0"/>
        <w:autoSpaceDN w:val="0"/>
        <w:adjustRightInd w:val="0"/>
        <w:ind w:left="851" w:right="899"/>
        <w:jc w:val="both"/>
        <w:rPr>
          <w:rFonts w:ascii="Palatino Linotype" w:hAnsi="Palatino Linotype" w:cs="Arial"/>
          <w:i/>
          <w:sz w:val="22"/>
          <w:szCs w:val="22"/>
          <w:lang w:val="es-ES_tradnl" w:eastAsia="es-MX"/>
        </w:rPr>
      </w:pPr>
      <w:r w:rsidRPr="00260368">
        <w:rPr>
          <w:rFonts w:ascii="Palatino Linotype" w:hAnsi="Palatino Linotype" w:cs="Arial,Bold"/>
          <w:b/>
          <w:bCs/>
          <w:i/>
          <w:sz w:val="22"/>
          <w:szCs w:val="22"/>
          <w:lang w:val="es-ES_tradnl" w:eastAsia="es-MX"/>
        </w:rPr>
        <w:t xml:space="preserve">Artículo 91. </w:t>
      </w:r>
      <w:r w:rsidRPr="00260368">
        <w:rPr>
          <w:rFonts w:ascii="Palatino Linotype" w:hAnsi="Palatino Linotype" w:cs="Arial"/>
          <w:b/>
          <w:i/>
          <w:sz w:val="22"/>
          <w:szCs w:val="22"/>
          <w:u w:val="single"/>
          <w:lang w:val="es-ES_tradnl" w:eastAsia="es-MX"/>
        </w:rPr>
        <w:t>Al incorporar a una persona en el Registro Nacional de Población</w:t>
      </w:r>
      <w:r w:rsidRPr="00260368">
        <w:rPr>
          <w:rFonts w:ascii="Palatino Linotype" w:hAnsi="Palatino Linotype" w:cs="Arial"/>
          <w:i/>
          <w:sz w:val="22"/>
          <w:szCs w:val="22"/>
          <w:lang w:val="es-ES_tradnl" w:eastAsia="es-MX"/>
        </w:rPr>
        <w:t xml:space="preserve">, se le asignará una clave </w:t>
      </w:r>
      <w:r w:rsidRPr="00260368">
        <w:rPr>
          <w:rFonts w:ascii="Palatino Linotype" w:hAnsi="Palatino Linotype" w:cs="Arial"/>
          <w:b/>
          <w:i/>
          <w:sz w:val="22"/>
          <w:szCs w:val="22"/>
          <w:u w:val="single"/>
          <w:lang w:val="es-ES_tradnl" w:eastAsia="es-MX"/>
        </w:rPr>
        <w:t>que se denominará Clave Única de Registro de Población</w:t>
      </w:r>
      <w:r w:rsidRPr="00260368">
        <w:rPr>
          <w:rFonts w:ascii="Palatino Linotype" w:hAnsi="Palatino Linotype" w:cs="Arial"/>
          <w:i/>
          <w:sz w:val="22"/>
          <w:szCs w:val="22"/>
          <w:lang w:val="es-ES_tradnl" w:eastAsia="es-MX"/>
        </w:rPr>
        <w:t xml:space="preserve">. </w:t>
      </w:r>
      <w:r w:rsidRPr="00260368">
        <w:rPr>
          <w:rFonts w:ascii="Palatino Linotype" w:hAnsi="Palatino Linotype" w:cs="Arial"/>
          <w:b/>
          <w:i/>
          <w:sz w:val="22"/>
          <w:szCs w:val="22"/>
          <w:u w:val="single"/>
          <w:lang w:val="es-ES_tradnl" w:eastAsia="es-MX"/>
        </w:rPr>
        <w:t>Esta servirá para</w:t>
      </w:r>
      <w:r w:rsidRPr="00260368">
        <w:rPr>
          <w:rFonts w:ascii="Palatino Linotype" w:hAnsi="Palatino Linotype" w:cs="Arial"/>
          <w:i/>
          <w:sz w:val="22"/>
          <w:szCs w:val="22"/>
          <w:lang w:val="es-ES_tradnl" w:eastAsia="es-MX"/>
        </w:rPr>
        <w:t xml:space="preserve"> registrarla e </w:t>
      </w:r>
      <w:r w:rsidRPr="00260368">
        <w:rPr>
          <w:rFonts w:ascii="Palatino Linotype" w:hAnsi="Palatino Linotype" w:cs="Arial"/>
          <w:b/>
          <w:i/>
          <w:sz w:val="22"/>
          <w:szCs w:val="22"/>
          <w:u w:val="single"/>
          <w:lang w:val="es-ES_tradnl" w:eastAsia="es-MX"/>
        </w:rPr>
        <w:t>identificarla en forma individual</w:t>
      </w:r>
      <w:r w:rsidRPr="00260368">
        <w:rPr>
          <w:rFonts w:ascii="Palatino Linotype" w:hAnsi="Palatino Linotype" w:cs="Arial"/>
          <w:i/>
          <w:sz w:val="22"/>
          <w:szCs w:val="22"/>
          <w:lang w:val="es-ES_tradnl" w:eastAsia="es-MX"/>
        </w:rPr>
        <w:t xml:space="preserve">.” </w:t>
      </w:r>
    </w:p>
    <w:p w14:paraId="0473FE46" w14:textId="77777777" w:rsidR="004A4891" w:rsidRPr="00260368" w:rsidRDefault="004A4891" w:rsidP="00260368">
      <w:pPr>
        <w:autoSpaceDE w:val="0"/>
        <w:autoSpaceDN w:val="0"/>
        <w:adjustRightInd w:val="0"/>
        <w:ind w:left="851" w:right="1134"/>
        <w:jc w:val="both"/>
        <w:rPr>
          <w:rFonts w:ascii="Palatino Linotype" w:hAnsi="Palatino Linotype" w:cs="Arial"/>
          <w:sz w:val="22"/>
          <w:szCs w:val="22"/>
          <w:lang w:val="es-ES_tradnl"/>
        </w:rPr>
      </w:pPr>
      <w:r w:rsidRPr="00260368">
        <w:rPr>
          <w:rFonts w:ascii="Palatino Linotype" w:hAnsi="Palatino Linotype" w:cs="Arial"/>
          <w:sz w:val="22"/>
          <w:szCs w:val="22"/>
          <w:lang w:val="es-ES_tradnl"/>
        </w:rPr>
        <w:t>(Énfasis añadido)</w:t>
      </w:r>
    </w:p>
    <w:p w14:paraId="70EE7BEC" w14:textId="77777777" w:rsidR="004A4891" w:rsidRPr="00260368" w:rsidRDefault="004A4891" w:rsidP="00260368">
      <w:pPr>
        <w:jc w:val="both"/>
        <w:rPr>
          <w:rFonts w:ascii="Palatino Linotype" w:hAnsi="Palatino Linotype"/>
          <w:sz w:val="22"/>
          <w:szCs w:val="20"/>
          <w:lang w:val="es-ES_tradnl" w:eastAsia="es-MX"/>
        </w:rPr>
      </w:pPr>
    </w:p>
    <w:p w14:paraId="08150B4B" w14:textId="77777777" w:rsidR="004A4891" w:rsidRPr="00260368" w:rsidRDefault="004A4891" w:rsidP="00260368">
      <w:pPr>
        <w:spacing w:line="360" w:lineRule="auto"/>
        <w:jc w:val="both"/>
        <w:rPr>
          <w:rFonts w:ascii="Palatino Linotype" w:hAnsi="Palatino Linotype"/>
          <w:lang w:val="es-ES_tradnl" w:eastAsia="es-MX"/>
        </w:rPr>
      </w:pPr>
      <w:r w:rsidRPr="00260368">
        <w:rPr>
          <w:rFonts w:ascii="Palatino Linotype" w:hAnsi="Palatino Linotype"/>
          <w:lang w:val="es-ES_tradnl" w:eastAsia="es-MX"/>
        </w:rPr>
        <w:t xml:space="preserve">Ahora bien, la Clave Única de Registro de Población, está integrada de 18 elementos representados por letras y números, que se generan a partir de los datos contenidos en un documento probatorio de </w:t>
      </w:r>
      <w:r w:rsidRPr="00260368">
        <w:rPr>
          <w:rFonts w:ascii="Palatino Linotype" w:hAnsi="Palatino Linotype"/>
          <w:bCs/>
          <w:lang w:val="es-ES_tradnl"/>
        </w:rPr>
        <w:t>identidad</w:t>
      </w:r>
      <w:r w:rsidRPr="00260368">
        <w:rPr>
          <w:rFonts w:ascii="Palatino Linotype" w:hAnsi="Palatino Linotype"/>
          <w:lang w:val="es-ES_tradnl" w:eastAsia="es-MX"/>
        </w:rPr>
        <w:t xml:space="preserve"> (acta de nacimiento, carta de naturalización o documento migratorio), la </w:t>
      </w:r>
      <w:r w:rsidRPr="00260368">
        <w:rPr>
          <w:rFonts w:ascii="Palatino Linotype" w:hAnsi="Palatino Linotype" w:cs="Arial"/>
          <w:lang w:val="es-ES_tradnl"/>
        </w:rPr>
        <w:t>cual</w:t>
      </w:r>
      <w:r w:rsidRPr="00260368">
        <w:rPr>
          <w:rFonts w:ascii="Palatino Linotype" w:hAnsi="Palatino Linotype"/>
          <w:lang w:val="es-ES_tradnl" w:eastAsia="es-MX"/>
        </w:rPr>
        <w:t xml:space="preserve"> se integra de</w:t>
      </w:r>
      <w:r w:rsidRPr="00260368">
        <w:rPr>
          <w:rFonts w:ascii="Palatino Linotype" w:hAnsi="Palatino Linotype"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260368">
        <w:rPr>
          <w:rFonts w:ascii="Palatino Linotype" w:hAnsi="Palatino Linotype"/>
          <w:lang w:val="es-ES_tradnl" w:eastAsia="es-MX"/>
        </w:rPr>
        <w:t xml:space="preserve">; sexo; Entidad Federativa de nacimiento; consonantes internas del nombre y apellidos; un diferenciador de homonimia y siglo; y un digito verificador, que garantizan la correcta integración. </w:t>
      </w:r>
    </w:p>
    <w:p w14:paraId="2A5EE7C8" w14:textId="77777777" w:rsidR="004A4891" w:rsidRPr="00260368" w:rsidRDefault="004A4891" w:rsidP="00260368">
      <w:pPr>
        <w:spacing w:line="360" w:lineRule="auto"/>
        <w:jc w:val="both"/>
        <w:rPr>
          <w:rFonts w:ascii="Palatino Linotype" w:hAnsi="Palatino Linotype"/>
          <w:lang w:val="es-ES_tradnl" w:eastAsia="es-MX"/>
        </w:rPr>
      </w:pPr>
    </w:p>
    <w:p w14:paraId="15EEAB97" w14:textId="77777777" w:rsidR="004A4891" w:rsidRPr="00260368" w:rsidRDefault="004A4891" w:rsidP="00260368">
      <w:pPr>
        <w:spacing w:line="360" w:lineRule="auto"/>
        <w:jc w:val="both"/>
        <w:rPr>
          <w:rFonts w:ascii="Palatino Linotype" w:hAnsi="Palatino Linotype" w:cs="Arial"/>
          <w:lang w:val="es-ES_tradnl" w:eastAsia="es-MX"/>
        </w:rPr>
      </w:pPr>
      <w:r w:rsidRPr="00260368">
        <w:rPr>
          <w:rFonts w:ascii="Palatino Linotype" w:hAnsi="Palatino Linotype" w:cs="Arial"/>
          <w:lang w:val="es-ES_tradnl" w:eastAsia="es-MX"/>
        </w:rPr>
        <w:t xml:space="preserve">Al respecto, el </w:t>
      </w:r>
      <w:r w:rsidRPr="00260368">
        <w:rPr>
          <w:rFonts w:ascii="Palatino Linotype" w:eastAsia="Arial Unicode MS" w:hAnsi="Palatino Linotype" w:cs="Arial"/>
          <w:lang w:val="es-ES_tradnl"/>
        </w:rPr>
        <w:t>Instituto Nacional de Transparencia, Acceso a la Información y Protección de Datos Personales (INAI),</w:t>
      </w:r>
      <w:r w:rsidRPr="00260368">
        <w:rPr>
          <w:rFonts w:ascii="Palatino Linotype" w:hAnsi="Palatino Linotype" w:cs="Arial"/>
          <w:lang w:val="es-ES_tradnl" w:eastAsia="es-MX"/>
        </w:rPr>
        <w:t xml:space="preserve"> a través del Criterio 18/17 de la Segunda Época, señala literalmente lo siguiente:</w:t>
      </w:r>
    </w:p>
    <w:p w14:paraId="39323CB9" w14:textId="77777777" w:rsidR="004A4891" w:rsidRPr="00260368" w:rsidRDefault="004A4891" w:rsidP="00260368">
      <w:pPr>
        <w:tabs>
          <w:tab w:val="left" w:pos="8222"/>
        </w:tabs>
        <w:autoSpaceDE w:val="0"/>
        <w:autoSpaceDN w:val="0"/>
        <w:adjustRightInd w:val="0"/>
        <w:ind w:left="851" w:right="899"/>
        <w:jc w:val="both"/>
        <w:rPr>
          <w:rFonts w:ascii="Palatino Linotype" w:hAnsi="Palatino Linotype" w:cs="Arial"/>
          <w:i/>
          <w:sz w:val="22"/>
          <w:szCs w:val="22"/>
          <w:lang w:val="es-ES_tradnl" w:eastAsia="es-MX"/>
        </w:rPr>
      </w:pPr>
      <w:r w:rsidRPr="00260368">
        <w:rPr>
          <w:rFonts w:ascii="Palatino Linotype" w:hAnsi="Palatino Linotype" w:cs="Arial"/>
          <w:i/>
          <w:sz w:val="22"/>
          <w:szCs w:val="22"/>
          <w:lang w:val="es-ES_tradnl" w:eastAsia="es-MX"/>
        </w:rPr>
        <w:lastRenderedPageBreak/>
        <w:t>“</w:t>
      </w:r>
      <w:r w:rsidRPr="00260368">
        <w:rPr>
          <w:rFonts w:ascii="Palatino Linotype" w:hAnsi="Palatino Linotype" w:cs="Arial"/>
          <w:b/>
          <w:i/>
          <w:sz w:val="22"/>
          <w:szCs w:val="22"/>
          <w:lang w:val="es-ES_tradnl" w:eastAsia="es-MX"/>
        </w:rPr>
        <w:t>Clave Única de Registro de Población (CURP).</w:t>
      </w:r>
      <w:r w:rsidRPr="00260368">
        <w:rPr>
          <w:rFonts w:ascii="Palatino Linotype" w:hAnsi="Palatino Linotype" w:cs="Arial"/>
          <w:i/>
          <w:sz w:val="22"/>
          <w:szCs w:val="22"/>
          <w:lang w:val="es-ES_tradnl" w:eastAsia="es-MX"/>
        </w:rPr>
        <w:t xml:space="preserve"> </w:t>
      </w:r>
      <w:r w:rsidRPr="00260368">
        <w:rPr>
          <w:rFonts w:ascii="Palatino Linotype" w:hAnsi="Palatino Linotype" w:cs="Arial"/>
          <w:b/>
          <w:i/>
          <w:sz w:val="22"/>
          <w:szCs w:val="22"/>
          <w:lang w:val="es-ES_tradnl" w:eastAsia="es-MX"/>
        </w:rPr>
        <w:t>La Clave Única de Registro de Población se integra por datos personales que sólo conciernen al particular titular</w:t>
      </w:r>
      <w:r w:rsidRPr="00260368">
        <w:rPr>
          <w:rFonts w:ascii="Palatino Linotype" w:hAnsi="Palatino Linotype" w:cs="Arial"/>
          <w:i/>
          <w:sz w:val="22"/>
          <w:szCs w:val="22"/>
          <w:lang w:val="es-ES_tradnl" w:eastAsia="es-MX"/>
        </w:rPr>
        <w:t xml:space="preserve"> de la misma, </w:t>
      </w:r>
      <w:r w:rsidRPr="00260368">
        <w:rPr>
          <w:rFonts w:ascii="Palatino Linotype" w:hAnsi="Palatino Linotype" w:cs="Arial"/>
          <w:b/>
          <w:i/>
          <w:sz w:val="22"/>
          <w:szCs w:val="22"/>
          <w:lang w:val="es-ES_tradnl" w:eastAsia="es-MX"/>
        </w:rPr>
        <w:t>como lo son su nombre, apellidos, fecha de nacimiento, lugar de nacimiento y sexo</w:t>
      </w:r>
      <w:r w:rsidRPr="00260368">
        <w:rPr>
          <w:rFonts w:ascii="Palatino Linotype" w:hAnsi="Palatino Linotype" w:cs="Arial"/>
          <w:i/>
          <w:sz w:val="22"/>
          <w:szCs w:val="22"/>
          <w:lang w:val="es-ES_tradnl" w:eastAsia="es-MX"/>
        </w:rPr>
        <w:t xml:space="preserve">. Dichos datos, constituyen información que distingue plenamente a una persona física del resto de los habitantes del país, </w:t>
      </w:r>
      <w:r w:rsidRPr="00260368">
        <w:rPr>
          <w:rFonts w:ascii="Palatino Linotype" w:hAnsi="Palatino Linotype" w:cs="Arial"/>
          <w:b/>
          <w:i/>
          <w:sz w:val="22"/>
          <w:szCs w:val="22"/>
          <w:lang w:val="es-ES_tradnl" w:eastAsia="es-MX"/>
        </w:rPr>
        <w:t>por lo que la CURP está considerada como información confidencial</w:t>
      </w:r>
      <w:r w:rsidRPr="00260368">
        <w:rPr>
          <w:rFonts w:ascii="Palatino Linotype" w:hAnsi="Palatino Linotype" w:cs="Arial"/>
          <w:i/>
          <w:sz w:val="22"/>
          <w:szCs w:val="22"/>
          <w:lang w:val="es-ES_tradnl" w:eastAsia="es-MX"/>
        </w:rPr>
        <w:t xml:space="preserve">.” </w:t>
      </w:r>
    </w:p>
    <w:p w14:paraId="5750469F" w14:textId="77777777" w:rsidR="004A4891" w:rsidRPr="00260368" w:rsidRDefault="004A4891" w:rsidP="00260368">
      <w:pPr>
        <w:tabs>
          <w:tab w:val="left" w:pos="8222"/>
        </w:tabs>
        <w:autoSpaceDE w:val="0"/>
        <w:autoSpaceDN w:val="0"/>
        <w:adjustRightInd w:val="0"/>
        <w:ind w:left="851" w:right="899"/>
        <w:jc w:val="both"/>
        <w:rPr>
          <w:rFonts w:ascii="Palatino Linotype" w:hAnsi="Palatino Linotype" w:cs="Arial"/>
          <w:sz w:val="22"/>
          <w:szCs w:val="22"/>
          <w:lang w:val="es-ES_tradnl"/>
        </w:rPr>
      </w:pPr>
      <w:r w:rsidRPr="00260368">
        <w:rPr>
          <w:rFonts w:ascii="Palatino Linotype" w:hAnsi="Palatino Linotype" w:cs="Arial"/>
          <w:sz w:val="22"/>
          <w:szCs w:val="22"/>
          <w:lang w:val="es-ES_tradnl"/>
        </w:rPr>
        <w:t>(Énfasis añadido)</w:t>
      </w:r>
    </w:p>
    <w:p w14:paraId="3DB21994" w14:textId="77777777" w:rsidR="004A4891" w:rsidRPr="00260368" w:rsidRDefault="004A4891" w:rsidP="00260368">
      <w:pPr>
        <w:autoSpaceDE w:val="0"/>
        <w:autoSpaceDN w:val="0"/>
        <w:adjustRightInd w:val="0"/>
        <w:ind w:left="851" w:right="902"/>
        <w:jc w:val="both"/>
        <w:rPr>
          <w:rFonts w:ascii="Palatino Linotype" w:hAnsi="Palatino Linotype" w:cs="Arial"/>
          <w:sz w:val="22"/>
          <w:szCs w:val="22"/>
          <w:lang w:val="es-ES_tradnl"/>
        </w:rPr>
      </w:pPr>
    </w:p>
    <w:p w14:paraId="748C181B" w14:textId="77777777" w:rsidR="004A4891" w:rsidRPr="00260368" w:rsidRDefault="004A4891" w:rsidP="00260368">
      <w:pPr>
        <w:spacing w:line="360" w:lineRule="auto"/>
        <w:jc w:val="both"/>
        <w:rPr>
          <w:rFonts w:ascii="Palatino Linotype" w:hAnsi="Palatino Linotype" w:cs="Arial"/>
          <w:lang w:val="es-ES_tradnl" w:eastAsia="es-MX"/>
        </w:rPr>
      </w:pPr>
      <w:r w:rsidRPr="00260368">
        <w:rPr>
          <w:rFonts w:ascii="Palatino Linotype" w:hAnsi="Palatino Linotype" w:cs="Arial"/>
          <w:lang w:val="es-ES_tradnl" w:eastAsia="es-MX"/>
        </w:rPr>
        <w:t xml:space="preserve">De lo anterior, se desprende que la </w:t>
      </w:r>
      <w:r w:rsidRPr="00260368">
        <w:rPr>
          <w:rFonts w:ascii="Palatino Linotype" w:hAnsi="Palatino Linotype"/>
          <w:b/>
          <w:lang w:val="es-ES_tradnl" w:eastAsia="es-MX"/>
        </w:rPr>
        <w:t>Clave Única de Registro de Población</w:t>
      </w:r>
      <w:r w:rsidRPr="00260368">
        <w:rPr>
          <w:rFonts w:ascii="Palatino Linotype" w:hAnsi="Palatino Linotype"/>
          <w:lang w:val="es-ES_tradnl" w:eastAsia="es-MX"/>
        </w:rPr>
        <w:t xml:space="preserve">, </w:t>
      </w:r>
      <w:r w:rsidRPr="00260368">
        <w:rPr>
          <w:rFonts w:ascii="Palatino Linotype" w:hAnsi="Palatino Linotype"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260368">
        <w:rPr>
          <w:rFonts w:ascii="Palatino Linotype" w:hAnsi="Palatino Linotype"/>
          <w:bCs/>
          <w:lang w:val="es-ES_tradnl"/>
        </w:rPr>
        <w:t>personal</w:t>
      </w:r>
      <w:r w:rsidRPr="00260368">
        <w:rPr>
          <w:rFonts w:ascii="Palatino Linotype" w:hAnsi="Palatino Linotype"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260368">
        <w:rPr>
          <w:rFonts w:ascii="Palatino Linotype" w:hAnsi="Palatino Linotype" w:cs="Arial"/>
          <w:lang w:val="es-ES_tradnl"/>
        </w:rPr>
        <w:t>4, fracción XI</w:t>
      </w:r>
      <w:r w:rsidRPr="00260368">
        <w:rPr>
          <w:rFonts w:ascii="Palatino Linotype" w:hAnsi="Palatino Linotype" w:cs="Arial"/>
          <w:lang w:val="es-ES_tradnl" w:eastAsia="es-MX"/>
        </w:rPr>
        <w:t xml:space="preserve"> </w:t>
      </w:r>
      <w:r w:rsidRPr="00260368">
        <w:rPr>
          <w:rFonts w:ascii="Palatino Linotype" w:hAnsi="Palatino Linotype" w:cs="Arial"/>
          <w:lang w:val="es-ES_tradnl"/>
        </w:rPr>
        <w:t>de la Ley de Protección de Datos Personales en Posesión de Sujetos Obligados del Estado de México y Municipios</w:t>
      </w:r>
      <w:r w:rsidRPr="00260368">
        <w:rPr>
          <w:rFonts w:ascii="Palatino Linotype" w:hAnsi="Palatino Linotype" w:cs="Arial"/>
          <w:lang w:val="es-ES_tradnl" w:eastAsia="es-MX"/>
        </w:rPr>
        <w:t>.</w:t>
      </w:r>
    </w:p>
    <w:p w14:paraId="3D85BFBE" w14:textId="77777777" w:rsidR="004A4891" w:rsidRPr="00260368" w:rsidRDefault="004A4891" w:rsidP="00260368">
      <w:pPr>
        <w:spacing w:line="360" w:lineRule="auto"/>
        <w:jc w:val="both"/>
        <w:rPr>
          <w:rFonts w:ascii="Palatino Linotype" w:hAnsi="Palatino Linotype" w:cs="Arial"/>
          <w:lang w:val="es-ES_tradnl" w:eastAsia="es-MX"/>
        </w:rPr>
      </w:pPr>
    </w:p>
    <w:p w14:paraId="16A731A2" w14:textId="5F3B7422" w:rsidR="004A4891" w:rsidRPr="00260368" w:rsidRDefault="004A4891" w:rsidP="00260368">
      <w:pPr>
        <w:spacing w:line="360" w:lineRule="auto"/>
        <w:jc w:val="both"/>
        <w:rPr>
          <w:rFonts w:ascii="Palatino Linotype" w:hAnsi="Palatino Linotype"/>
        </w:rPr>
      </w:pPr>
      <w:r w:rsidRPr="00260368">
        <w:rPr>
          <w:rFonts w:ascii="Palatino Linotype" w:hAnsi="Palatino Linotype"/>
          <w:u w:color="000000"/>
        </w:rPr>
        <w:t xml:space="preserve">Ahora bien, respecto a </w:t>
      </w:r>
      <w:r w:rsidRPr="00260368">
        <w:rPr>
          <w:rFonts w:ascii="Palatino Linotype" w:hAnsi="Palatino Linotype"/>
          <w:b/>
          <w:u w:color="000000"/>
        </w:rPr>
        <w:t xml:space="preserve">teléfono particular, </w:t>
      </w:r>
      <w:r w:rsidRPr="00260368">
        <w:rPr>
          <w:rFonts w:ascii="Palatino Linotype" w:hAnsi="Palatino Linotype"/>
          <w:u w:color="000000"/>
        </w:rPr>
        <w:t>dicho dato c</w:t>
      </w:r>
      <w:r w:rsidRPr="00260368">
        <w:rPr>
          <w:rFonts w:ascii="Palatino Linotype" w:hAnsi="Palatino Linotype"/>
        </w:rPr>
        <w:t>onsti</w:t>
      </w:r>
      <w:r w:rsidR="007B1C5F" w:rsidRPr="00260368">
        <w:rPr>
          <w:rFonts w:ascii="Palatino Linotype" w:hAnsi="Palatino Linotype"/>
        </w:rPr>
        <w:t xml:space="preserve">tuye </w:t>
      </w:r>
      <w:r w:rsidRPr="00260368">
        <w:rPr>
          <w:rFonts w:ascii="Palatino Linotype" w:hAnsi="Palatino Linotype"/>
        </w:rPr>
        <w:t xml:space="preserve">un medio para comunicarse con una persona física identificada o identificable, por lo que la hace localizable. Por lo tanto, se trata de información que al darse a conocer </w:t>
      </w:r>
      <w:r w:rsidRPr="00260368">
        <w:rPr>
          <w:rFonts w:ascii="Palatino Linotype" w:hAnsi="Palatino Linotype"/>
          <w:bCs/>
          <w:lang w:val="es-ES_tradnl"/>
        </w:rPr>
        <w:t>afectaría</w:t>
      </w:r>
      <w:r w:rsidRPr="00260368">
        <w:rPr>
          <w:rFonts w:ascii="Palatino Linotype" w:hAnsi="Palatino Linotype"/>
        </w:rPr>
        <w:t xml:space="preserve"> la intimidad de la persona respectiva.  </w:t>
      </w:r>
    </w:p>
    <w:p w14:paraId="2418E0A4" w14:textId="77777777" w:rsidR="004A4891" w:rsidRPr="00260368" w:rsidRDefault="004A4891" w:rsidP="00260368">
      <w:pPr>
        <w:spacing w:line="360" w:lineRule="auto"/>
        <w:jc w:val="both"/>
        <w:rPr>
          <w:rFonts w:ascii="Palatino Linotype" w:hAnsi="Palatino Linotype"/>
        </w:rPr>
      </w:pPr>
    </w:p>
    <w:p w14:paraId="3C319CA3" w14:textId="77777777" w:rsidR="007B1C5F" w:rsidRPr="00260368" w:rsidRDefault="007B1C5F" w:rsidP="00260368">
      <w:pPr>
        <w:spacing w:line="360" w:lineRule="auto"/>
        <w:jc w:val="both"/>
        <w:rPr>
          <w:rFonts w:ascii="Palatino Linotype" w:hAnsi="Palatino Linotype"/>
        </w:rPr>
      </w:pPr>
      <w:r w:rsidRPr="00260368">
        <w:rPr>
          <w:rFonts w:ascii="Palatino Linotype" w:hAnsi="Palatino Linotype"/>
        </w:rPr>
        <w:t xml:space="preserve">En relación a </w:t>
      </w:r>
      <w:r w:rsidRPr="00260368">
        <w:rPr>
          <w:rFonts w:ascii="Palatino Linotype" w:hAnsi="Palatino Linotype"/>
          <w:b/>
        </w:rPr>
        <w:t>correos electrónicos particulares</w:t>
      </w:r>
      <w:r w:rsidRPr="00260368">
        <w:rPr>
          <w:rFonts w:ascii="Palatino Linotype" w:hAnsi="Palatino Linotype"/>
        </w:rPr>
        <w:t xml:space="preserve">, se puede asimilar al teléfono particular, toda vez que es otro medio para comunicarse con la persona titular del mismo y la hace localizable. Por tanto, se trata de información que al darse a conocer afectaría la intimidad de la persona de que se trate.   </w:t>
      </w:r>
    </w:p>
    <w:p w14:paraId="5652F4B4" w14:textId="77777777" w:rsidR="007B1C5F" w:rsidRPr="00260368" w:rsidRDefault="007B1C5F" w:rsidP="00260368">
      <w:pPr>
        <w:spacing w:line="360" w:lineRule="auto"/>
        <w:jc w:val="both"/>
        <w:rPr>
          <w:rFonts w:ascii="Palatino Linotype" w:hAnsi="Palatino Linotype"/>
        </w:rPr>
      </w:pPr>
    </w:p>
    <w:p w14:paraId="7F5FBB13" w14:textId="761719A5" w:rsidR="004A4891" w:rsidRPr="00260368" w:rsidRDefault="004A4891" w:rsidP="00260368">
      <w:pPr>
        <w:spacing w:line="360" w:lineRule="auto"/>
        <w:jc w:val="both"/>
        <w:rPr>
          <w:rFonts w:ascii="Palatino Linotype" w:hAnsi="Palatino Linotype"/>
        </w:rPr>
      </w:pPr>
      <w:r w:rsidRPr="00260368">
        <w:rPr>
          <w:rFonts w:ascii="Palatino Linotype" w:hAnsi="Palatino Linotype"/>
        </w:rPr>
        <w:lastRenderedPageBreak/>
        <w:t xml:space="preserve">Por lo que respecta al </w:t>
      </w:r>
      <w:r w:rsidRPr="00260368">
        <w:rPr>
          <w:rFonts w:ascii="Palatino Linotype" w:hAnsi="Palatino Linotype"/>
          <w:b/>
        </w:rPr>
        <w:t xml:space="preserve">domicilio particular </w:t>
      </w:r>
      <w:r w:rsidRPr="00260368">
        <w:rPr>
          <w:rFonts w:ascii="Palatino Linotype" w:hAnsi="Palatino Linotype"/>
        </w:rPr>
        <w:t xml:space="preserve">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por lo tanto, constituye un dato personal confidencial, ya que incide directamente en la privacidad de personas físicas identificadas.     </w:t>
      </w:r>
    </w:p>
    <w:p w14:paraId="6F3FCBD8" w14:textId="77777777" w:rsidR="004A4891" w:rsidRPr="00260368" w:rsidRDefault="004A4891" w:rsidP="00260368">
      <w:pPr>
        <w:spacing w:line="360" w:lineRule="auto"/>
        <w:jc w:val="both"/>
        <w:rPr>
          <w:rFonts w:ascii="Palatino Linotype" w:hAnsi="Palatino Linotype"/>
        </w:rPr>
      </w:pPr>
    </w:p>
    <w:p w14:paraId="1698B992" w14:textId="77777777" w:rsidR="004A4891" w:rsidRPr="00260368" w:rsidRDefault="004A4891" w:rsidP="00260368">
      <w:pPr>
        <w:spacing w:line="360" w:lineRule="auto"/>
        <w:jc w:val="both"/>
        <w:rPr>
          <w:rFonts w:ascii="Palatino Linotype" w:hAnsi="Palatino Linotype"/>
        </w:rPr>
      </w:pPr>
      <w:r w:rsidRPr="00260368">
        <w:rPr>
          <w:rFonts w:ascii="Palatino Linotype" w:hAnsi="Palatino Linotype"/>
        </w:rPr>
        <w:t xml:space="preserve">De esta forma, en su resolución 4605/18, el INAI ha referido que el domicilio es un dato que no puede disociarse a la persona pues daría cuenta desde las personas que integran el círculo de vida privada cotidiana de su titular, por ejemplo, integrantes de una familia; también podría referir capacidad económica e, incluso, idiosincrasia, por lo tanto, la publicidad de este dato afecta no solo la privacidad de las personas identificadas o identificables, sino también su propia seguridad.  </w:t>
      </w:r>
    </w:p>
    <w:p w14:paraId="696EB763" w14:textId="77777777" w:rsidR="004A4891" w:rsidRPr="00260368" w:rsidRDefault="004A4891" w:rsidP="00260368">
      <w:pPr>
        <w:spacing w:line="360" w:lineRule="auto"/>
        <w:jc w:val="both"/>
        <w:rPr>
          <w:rFonts w:ascii="Palatino Linotype" w:hAnsi="Palatino Linotype"/>
        </w:rPr>
      </w:pPr>
    </w:p>
    <w:p w14:paraId="38DB38EE" w14:textId="6266C4B7" w:rsidR="000356AB" w:rsidRPr="00260368" w:rsidRDefault="007B1C5F" w:rsidP="00260368">
      <w:pPr>
        <w:spacing w:line="360" w:lineRule="auto"/>
        <w:jc w:val="both"/>
        <w:rPr>
          <w:rFonts w:ascii="Palatino Linotype" w:hAnsi="Palatino Linotype" w:cs="Arial"/>
        </w:rPr>
      </w:pPr>
      <w:r w:rsidRPr="00260368">
        <w:rPr>
          <w:rFonts w:ascii="Palatino Linotype" w:hAnsi="Palatino Linotype" w:cs="Arial"/>
        </w:rPr>
        <w:t xml:space="preserve">Derivado de lo anterior, </w:t>
      </w:r>
      <w:r w:rsidR="000356AB" w:rsidRPr="00260368">
        <w:rPr>
          <w:rFonts w:ascii="Palatino Linotype" w:hAnsi="Palatino Linotype" w:cs="Arial"/>
        </w:rPr>
        <w:t>es importante traer a colación que cuando los sujetos obligados adviertan información susceptible de ser clasificada, será el Comité de Transparencia quien deberá emitir el Acuerdo de Clasificación correspondiente que sustente la versión pública, el cual deberá cumplir cabalmente las formalidades previstas en los artículos 132, 133, 135 y 137 de la Ley de Transparencia local.</w:t>
      </w:r>
    </w:p>
    <w:p w14:paraId="4D23C1C6" w14:textId="77777777" w:rsidR="000356AB" w:rsidRPr="00260368" w:rsidRDefault="000356AB" w:rsidP="00260368">
      <w:pPr>
        <w:spacing w:line="360" w:lineRule="auto"/>
        <w:jc w:val="both"/>
        <w:rPr>
          <w:rFonts w:ascii="Palatino Linotype" w:hAnsi="Palatino Linotype" w:cs="Arial"/>
        </w:rPr>
      </w:pPr>
    </w:p>
    <w:p w14:paraId="6FCDB56C" w14:textId="77777777" w:rsidR="000356AB" w:rsidRPr="00260368" w:rsidRDefault="000356AB" w:rsidP="00260368">
      <w:pPr>
        <w:spacing w:line="360" w:lineRule="auto"/>
        <w:jc w:val="both"/>
        <w:rPr>
          <w:rFonts w:ascii="Palatino Linotype" w:hAnsi="Palatino Linotype" w:cs="Arial"/>
        </w:rPr>
      </w:pPr>
      <w:r w:rsidRPr="00260368">
        <w:rPr>
          <w:rFonts w:ascii="Palatino Linotype" w:hAnsi="Palatino Linotype" w:cs="Arial"/>
        </w:rPr>
        <w:t xml:space="preserve">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local, así como los numerales Segundo, </w:t>
      </w:r>
      <w:r w:rsidRPr="00260368">
        <w:rPr>
          <w:rFonts w:ascii="Palatino Linotype" w:hAnsi="Palatino Linotype" w:cs="Arial"/>
        </w:rPr>
        <w:lastRenderedPageBreak/>
        <w:t xml:space="preserve">fracción XVIII,  y del Cuarto al Décimo Primero de los </w:t>
      </w:r>
      <w:bookmarkStart w:id="7" w:name="_Hlk138800575"/>
      <w:r w:rsidRPr="00260368">
        <w:rPr>
          <w:rFonts w:ascii="Palatino Linotype" w:hAnsi="Palatino Linotype" w:cs="Arial"/>
        </w:rPr>
        <w:t>Lineamientos Generales en materia de Clasificación y Desclasificación de la Información</w:t>
      </w:r>
      <w:bookmarkEnd w:id="7"/>
      <w:r w:rsidRPr="00260368">
        <w:rPr>
          <w:rFonts w:ascii="Palatino Linotype" w:hAnsi="Palatino Linotype" w:cs="Arial"/>
          <w:vertAlign w:val="superscript"/>
        </w:rPr>
        <w:footnoteReference w:id="9"/>
      </w:r>
      <w:r w:rsidRPr="00260368">
        <w:rPr>
          <w:rFonts w:ascii="Palatino Linotype" w:hAnsi="Palatino Linotype" w:cs="Arial"/>
        </w:rPr>
        <w:t xml:space="preserve">, así como para la elaboración de Versiones Públicas, que literalmente expresan: </w:t>
      </w:r>
    </w:p>
    <w:p w14:paraId="41B5F109" w14:textId="77777777" w:rsidR="000356AB" w:rsidRPr="00260368" w:rsidRDefault="000356AB" w:rsidP="00260368">
      <w:pPr>
        <w:ind w:left="851" w:right="902"/>
        <w:jc w:val="both"/>
        <w:rPr>
          <w:rFonts w:ascii="Palatino Linotype" w:hAnsi="Palatino Linotype" w:cs="Arial"/>
          <w:b/>
          <w:i/>
          <w:sz w:val="22"/>
          <w:szCs w:val="22"/>
        </w:rPr>
      </w:pPr>
    </w:p>
    <w:p w14:paraId="7BECC965" w14:textId="77777777" w:rsidR="000356AB" w:rsidRPr="00260368" w:rsidRDefault="000356AB" w:rsidP="00260368">
      <w:pPr>
        <w:ind w:left="851" w:right="902"/>
        <w:jc w:val="both"/>
        <w:rPr>
          <w:rFonts w:ascii="Palatino Linotype" w:hAnsi="Palatino Linotype" w:cs="Arial"/>
          <w:b/>
          <w:i/>
          <w:sz w:val="22"/>
          <w:szCs w:val="22"/>
        </w:rPr>
      </w:pPr>
      <w:r w:rsidRPr="00260368">
        <w:rPr>
          <w:rFonts w:ascii="Palatino Linotype" w:hAnsi="Palatino Linotype" w:cs="Arial"/>
          <w:b/>
          <w:i/>
          <w:sz w:val="22"/>
          <w:szCs w:val="22"/>
        </w:rPr>
        <w:t>Ley de Transparencia local.</w:t>
      </w:r>
    </w:p>
    <w:p w14:paraId="45F733CF" w14:textId="77777777" w:rsidR="000356AB" w:rsidRPr="00260368" w:rsidRDefault="000356AB" w:rsidP="00260368">
      <w:pPr>
        <w:ind w:left="851" w:right="902"/>
        <w:jc w:val="both"/>
        <w:rPr>
          <w:rFonts w:ascii="Palatino Linotype" w:hAnsi="Palatino Linotype" w:cs="Arial"/>
          <w:b/>
          <w:i/>
          <w:sz w:val="22"/>
          <w:szCs w:val="22"/>
        </w:rPr>
      </w:pPr>
    </w:p>
    <w:p w14:paraId="378B5973" w14:textId="77777777" w:rsidR="000356AB" w:rsidRPr="00260368" w:rsidRDefault="000356AB" w:rsidP="00260368">
      <w:pPr>
        <w:ind w:left="851" w:right="902"/>
        <w:jc w:val="both"/>
        <w:rPr>
          <w:rFonts w:ascii="Palatino Linotype" w:hAnsi="Palatino Linotype" w:cs="Arial"/>
          <w:i/>
          <w:sz w:val="22"/>
          <w:szCs w:val="22"/>
        </w:rPr>
      </w:pPr>
      <w:r w:rsidRPr="00260368">
        <w:rPr>
          <w:rFonts w:ascii="Palatino Linotype" w:hAnsi="Palatino Linotype" w:cs="Arial"/>
          <w:b/>
          <w:i/>
          <w:sz w:val="22"/>
          <w:szCs w:val="22"/>
        </w:rPr>
        <w:t xml:space="preserve">Artículo 49. </w:t>
      </w:r>
      <w:r w:rsidRPr="00260368">
        <w:rPr>
          <w:rFonts w:ascii="Palatino Linotype" w:hAnsi="Palatino Linotype" w:cs="Arial"/>
          <w:i/>
          <w:sz w:val="22"/>
          <w:szCs w:val="22"/>
        </w:rPr>
        <w:t>Los Comités de Transparencia tendrán las siguientes atribuciones:</w:t>
      </w:r>
    </w:p>
    <w:p w14:paraId="77F37507" w14:textId="77777777" w:rsidR="000356AB" w:rsidRPr="00260368" w:rsidRDefault="000356AB" w:rsidP="00260368">
      <w:pPr>
        <w:ind w:left="851" w:right="902"/>
        <w:jc w:val="both"/>
        <w:rPr>
          <w:rFonts w:ascii="Palatino Linotype" w:hAnsi="Palatino Linotype" w:cs="Arial"/>
          <w:i/>
          <w:sz w:val="22"/>
          <w:szCs w:val="22"/>
        </w:rPr>
      </w:pPr>
      <w:r w:rsidRPr="00260368">
        <w:rPr>
          <w:rFonts w:ascii="Palatino Linotype" w:hAnsi="Palatino Linotype" w:cs="Arial"/>
          <w:i/>
          <w:sz w:val="22"/>
          <w:szCs w:val="22"/>
        </w:rPr>
        <w:t>VIII. Aprobar, modificar o revocar la clasificación de la información;</w:t>
      </w:r>
    </w:p>
    <w:p w14:paraId="51DD8F18" w14:textId="77777777" w:rsidR="000356AB" w:rsidRPr="00260368" w:rsidRDefault="000356AB" w:rsidP="00260368">
      <w:pPr>
        <w:ind w:left="851" w:right="902"/>
        <w:jc w:val="both"/>
        <w:rPr>
          <w:rFonts w:ascii="Palatino Linotype" w:hAnsi="Palatino Linotype" w:cs="Arial"/>
          <w:i/>
          <w:sz w:val="22"/>
          <w:szCs w:val="22"/>
        </w:rPr>
      </w:pPr>
    </w:p>
    <w:p w14:paraId="3BC767CE" w14:textId="77777777" w:rsidR="000356AB" w:rsidRPr="00260368" w:rsidRDefault="000356AB" w:rsidP="00260368">
      <w:pPr>
        <w:ind w:left="851" w:right="902"/>
        <w:jc w:val="both"/>
        <w:rPr>
          <w:rFonts w:ascii="Palatino Linotype" w:hAnsi="Palatino Linotype" w:cs="Arial"/>
          <w:i/>
          <w:sz w:val="22"/>
          <w:szCs w:val="22"/>
        </w:rPr>
      </w:pPr>
      <w:r w:rsidRPr="00260368">
        <w:rPr>
          <w:rFonts w:ascii="Palatino Linotype" w:hAnsi="Palatino Linotype" w:cs="Arial"/>
          <w:b/>
          <w:bCs/>
          <w:i/>
          <w:sz w:val="22"/>
          <w:szCs w:val="22"/>
        </w:rPr>
        <w:t>Artículo 132.</w:t>
      </w:r>
      <w:r w:rsidRPr="00260368">
        <w:rPr>
          <w:rFonts w:ascii="Palatino Linotype" w:hAnsi="Palatino Linotype" w:cs="Arial"/>
          <w:i/>
          <w:sz w:val="22"/>
          <w:szCs w:val="22"/>
        </w:rPr>
        <w:t xml:space="preserve"> La clasificación de la información se llevará a cabo en el momento en que:</w:t>
      </w:r>
    </w:p>
    <w:p w14:paraId="6BE62CBD" w14:textId="77777777" w:rsidR="000356AB" w:rsidRPr="00260368" w:rsidRDefault="000356AB" w:rsidP="00260368">
      <w:pPr>
        <w:ind w:left="851" w:right="902"/>
        <w:jc w:val="both"/>
        <w:rPr>
          <w:rFonts w:ascii="Palatino Linotype" w:hAnsi="Palatino Linotype" w:cs="Arial"/>
          <w:i/>
          <w:sz w:val="22"/>
          <w:szCs w:val="22"/>
        </w:rPr>
      </w:pPr>
      <w:r w:rsidRPr="00260368">
        <w:rPr>
          <w:rFonts w:ascii="Palatino Linotype" w:hAnsi="Palatino Linotype" w:cs="Arial"/>
          <w:i/>
          <w:sz w:val="22"/>
          <w:szCs w:val="22"/>
        </w:rPr>
        <w:t>I. Se reciba una solicitud de acceso a la información;</w:t>
      </w:r>
    </w:p>
    <w:p w14:paraId="784F45DE" w14:textId="77777777" w:rsidR="000356AB" w:rsidRPr="00260368" w:rsidRDefault="000356AB" w:rsidP="00260368">
      <w:pPr>
        <w:ind w:left="851" w:right="902"/>
        <w:jc w:val="both"/>
        <w:rPr>
          <w:rFonts w:ascii="Palatino Linotype" w:hAnsi="Palatino Linotype" w:cs="Arial"/>
          <w:i/>
          <w:sz w:val="22"/>
          <w:szCs w:val="22"/>
        </w:rPr>
      </w:pPr>
      <w:r w:rsidRPr="00260368">
        <w:rPr>
          <w:rFonts w:ascii="Palatino Linotype" w:hAnsi="Palatino Linotype" w:cs="Arial"/>
          <w:i/>
          <w:sz w:val="22"/>
          <w:szCs w:val="22"/>
        </w:rPr>
        <w:t>II. Se determine mediante resolución de autoridad competente; o</w:t>
      </w:r>
    </w:p>
    <w:p w14:paraId="1438558E" w14:textId="77777777" w:rsidR="000356AB" w:rsidRPr="00260368" w:rsidRDefault="000356AB" w:rsidP="00260368">
      <w:pPr>
        <w:ind w:left="851" w:right="902"/>
        <w:jc w:val="both"/>
        <w:rPr>
          <w:rFonts w:ascii="Palatino Linotype" w:hAnsi="Palatino Linotype" w:cs="Arial"/>
          <w:i/>
          <w:sz w:val="22"/>
          <w:szCs w:val="22"/>
        </w:rPr>
      </w:pPr>
      <w:r w:rsidRPr="00260368">
        <w:rPr>
          <w:rFonts w:ascii="Palatino Linotype" w:hAnsi="Palatino Linotype" w:cs="Arial"/>
          <w:i/>
          <w:sz w:val="22"/>
          <w:szCs w:val="22"/>
        </w:rPr>
        <w:t>III. Se generen versiones públicas para dar cumplimiento a las obligaciones de transparencia previstas en esta Ley.”</w:t>
      </w:r>
    </w:p>
    <w:p w14:paraId="5036DE75" w14:textId="77777777" w:rsidR="000356AB" w:rsidRPr="00260368" w:rsidRDefault="000356AB" w:rsidP="00260368">
      <w:pPr>
        <w:ind w:left="851" w:right="902"/>
        <w:jc w:val="both"/>
        <w:rPr>
          <w:rFonts w:ascii="Palatino Linotype" w:hAnsi="Palatino Linotype" w:cs="Arial"/>
          <w:i/>
          <w:sz w:val="22"/>
          <w:szCs w:val="22"/>
        </w:rPr>
      </w:pPr>
    </w:p>
    <w:p w14:paraId="64011F58" w14:textId="77777777" w:rsidR="000356AB" w:rsidRPr="00260368" w:rsidRDefault="000356AB" w:rsidP="00260368">
      <w:pPr>
        <w:spacing w:before="240"/>
        <w:ind w:left="851" w:right="899"/>
        <w:jc w:val="both"/>
        <w:rPr>
          <w:rFonts w:ascii="Palatino Linotype" w:hAnsi="Palatino Linotype" w:cs="Arial"/>
          <w:i/>
          <w:sz w:val="22"/>
          <w:szCs w:val="22"/>
        </w:rPr>
      </w:pPr>
      <w:r w:rsidRPr="00260368">
        <w:rPr>
          <w:rFonts w:ascii="Palatino Linotype" w:hAnsi="Palatino Linotype" w:cs="Arial"/>
          <w:b/>
          <w:bCs/>
          <w:i/>
          <w:iCs/>
          <w:sz w:val="22"/>
          <w:szCs w:val="22"/>
        </w:rPr>
        <w:t>Lineamientos Generales en materia de Clasificación y Desclasificación de la Información.</w:t>
      </w:r>
    </w:p>
    <w:p w14:paraId="1A1C61F1"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w:t>
      </w:r>
      <w:r w:rsidRPr="00260368">
        <w:rPr>
          <w:rFonts w:ascii="Palatino Linotype" w:hAnsi="Palatino Linotype" w:cs="Arial"/>
          <w:b/>
          <w:bCs/>
          <w:i/>
          <w:sz w:val="22"/>
          <w:szCs w:val="22"/>
        </w:rPr>
        <w:t>Segundo</w:t>
      </w:r>
      <w:r w:rsidRPr="00260368">
        <w:rPr>
          <w:rFonts w:ascii="Palatino Linotype" w:hAnsi="Palatino Linotype" w:cs="Arial"/>
          <w:i/>
          <w:sz w:val="22"/>
          <w:szCs w:val="22"/>
        </w:rPr>
        <w:t>.- Para efectos de los presentes Lineamientos Generales, se entenderá por:</w:t>
      </w:r>
    </w:p>
    <w:p w14:paraId="4DE60E67"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b/>
          <w:bCs/>
          <w:i/>
          <w:sz w:val="22"/>
          <w:szCs w:val="22"/>
        </w:rPr>
        <w:t>XVIII.  Versión pública:</w:t>
      </w:r>
      <w:r w:rsidRPr="00260368">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DC35392"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Tercero: Derogado.</w:t>
      </w:r>
    </w:p>
    <w:p w14:paraId="1969CCD3"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b/>
          <w:bCs/>
          <w:i/>
          <w:sz w:val="22"/>
          <w:szCs w:val="22"/>
        </w:rPr>
        <w:t>Cuarto.</w:t>
      </w:r>
      <w:r w:rsidRPr="00260368">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w:t>
      </w:r>
      <w:r w:rsidRPr="00260368">
        <w:rPr>
          <w:rFonts w:ascii="Palatino Linotype" w:hAnsi="Palatino Linotype" w:cs="Arial"/>
          <w:i/>
          <w:sz w:val="22"/>
          <w:szCs w:val="22"/>
        </w:rPr>
        <w:lastRenderedPageBreak/>
        <w:t>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AE38AC1"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564EC842"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b/>
          <w:bCs/>
          <w:i/>
          <w:sz w:val="22"/>
          <w:szCs w:val="22"/>
        </w:rPr>
        <w:t>Quinto.</w:t>
      </w:r>
      <w:r w:rsidRPr="00260368">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7656405"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Sexto: Derogado.</w:t>
      </w:r>
    </w:p>
    <w:p w14:paraId="77BAD7B3"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b/>
          <w:bCs/>
          <w:i/>
          <w:sz w:val="22"/>
          <w:szCs w:val="22"/>
        </w:rPr>
        <w:t>Séptimo.</w:t>
      </w:r>
      <w:r w:rsidRPr="00260368">
        <w:rPr>
          <w:rFonts w:ascii="Palatino Linotype" w:hAnsi="Palatino Linotype" w:cs="Arial"/>
          <w:i/>
          <w:sz w:val="22"/>
          <w:szCs w:val="22"/>
        </w:rPr>
        <w:t xml:space="preserve"> La clasificación de la informaci6n se llevara a cabo en el momento en que:</w:t>
      </w:r>
    </w:p>
    <w:p w14:paraId="55F1DD98"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I. Se reciba una solicitud de acceso a la información;</w:t>
      </w:r>
    </w:p>
    <w:p w14:paraId="3ACEFBE4"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II. Se determine mediante resolución del Comité de Transparencia, el Órgano Garante competente, o en cumplimiento a una sentencia del Poder Judicial; o</w:t>
      </w:r>
    </w:p>
    <w:p w14:paraId="31A23458"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6BED7A1"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w:t>
      </w:r>
    </w:p>
    <w:p w14:paraId="52631627"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b/>
          <w:bCs/>
          <w:i/>
          <w:sz w:val="22"/>
          <w:szCs w:val="22"/>
        </w:rPr>
        <w:t>Octavo.</w:t>
      </w:r>
      <w:r w:rsidRPr="00260368">
        <w:rPr>
          <w:rFonts w:ascii="Palatino Linotype" w:hAnsi="Palatino Linotype" w:cs="Arial"/>
          <w:i/>
          <w:sz w:val="22"/>
          <w:szCs w:val="22"/>
        </w:rPr>
        <w:t xml:space="preserve"> Para fundar la clasificaci6n de la información se debe señalar el artículo, fracci6n, inciso, párrafo o numeral de la ley o tratado internacional suscrito por el Estado mexicano que expresamente le otorga el carácter de reservada o confidencial.</w:t>
      </w:r>
    </w:p>
    <w:p w14:paraId="3E55A7C4"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7711DC9F"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lastRenderedPageBreak/>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349B87A"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b/>
          <w:bCs/>
          <w:i/>
          <w:sz w:val="22"/>
          <w:szCs w:val="22"/>
        </w:rPr>
        <w:t>Noveno.</w:t>
      </w:r>
      <w:r w:rsidRPr="00260368">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E36C569"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b/>
          <w:bCs/>
          <w:i/>
          <w:sz w:val="22"/>
          <w:szCs w:val="22"/>
        </w:rPr>
        <w:t>Décimo.</w:t>
      </w:r>
      <w:r w:rsidRPr="00260368">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640239D"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75A3200A" w14:textId="77777777" w:rsidR="000356AB" w:rsidRPr="00260368" w:rsidRDefault="000356AB" w:rsidP="00260368">
      <w:pPr>
        <w:spacing w:before="240"/>
        <w:ind w:left="851" w:right="902"/>
        <w:jc w:val="both"/>
        <w:rPr>
          <w:rFonts w:ascii="Palatino Linotype" w:hAnsi="Palatino Linotype" w:cs="Arial"/>
          <w:i/>
          <w:sz w:val="22"/>
          <w:szCs w:val="22"/>
        </w:rPr>
      </w:pPr>
      <w:r w:rsidRPr="00260368">
        <w:rPr>
          <w:rFonts w:ascii="Palatino Linotype" w:hAnsi="Palatino Linotype" w:cs="Arial"/>
          <w:b/>
          <w:bCs/>
          <w:i/>
          <w:sz w:val="22"/>
          <w:szCs w:val="22"/>
        </w:rPr>
        <w:t>Décimo primero.</w:t>
      </w:r>
      <w:r w:rsidRPr="00260368">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E110FF4" w14:textId="77777777" w:rsidR="000356AB" w:rsidRPr="00260368" w:rsidRDefault="000356AB" w:rsidP="00260368">
      <w:pPr>
        <w:spacing w:line="360" w:lineRule="auto"/>
        <w:ind w:left="851" w:right="899"/>
        <w:jc w:val="both"/>
        <w:rPr>
          <w:rFonts w:ascii="Palatino Linotype" w:hAnsi="Palatino Linotype" w:cs="Arial"/>
          <w:b/>
          <w:bCs/>
          <w:i/>
          <w:noProof/>
        </w:rPr>
      </w:pPr>
    </w:p>
    <w:p w14:paraId="3F9DC1E8" w14:textId="77777777" w:rsidR="000356AB" w:rsidRPr="00260368" w:rsidRDefault="000356AB" w:rsidP="00260368">
      <w:pPr>
        <w:spacing w:line="360" w:lineRule="auto"/>
        <w:jc w:val="both"/>
        <w:rPr>
          <w:rFonts w:ascii="Palatino Linotype" w:hAnsi="Palatino Linotype" w:cs="Arial"/>
        </w:rPr>
      </w:pPr>
      <w:r w:rsidRPr="00260368">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224B8F3" w14:textId="77777777" w:rsidR="000356AB" w:rsidRPr="00260368" w:rsidRDefault="000356AB" w:rsidP="00260368">
      <w:pPr>
        <w:spacing w:line="360" w:lineRule="auto"/>
        <w:jc w:val="both"/>
        <w:rPr>
          <w:rFonts w:ascii="Palatino Linotype" w:hAnsi="Palatino Linotype" w:cs="Arial"/>
        </w:rPr>
      </w:pPr>
    </w:p>
    <w:p w14:paraId="75D809AE" w14:textId="77777777" w:rsidR="000356AB" w:rsidRPr="00260368" w:rsidRDefault="000356AB" w:rsidP="00260368">
      <w:pPr>
        <w:autoSpaceDE w:val="0"/>
        <w:autoSpaceDN w:val="0"/>
        <w:adjustRightInd w:val="0"/>
        <w:spacing w:line="360" w:lineRule="auto"/>
        <w:ind w:right="-91"/>
        <w:jc w:val="both"/>
        <w:rPr>
          <w:rFonts w:ascii="Palatino Linotype" w:hAnsi="Palatino Linotype" w:cs="Arial"/>
          <w:lang w:eastAsia="es-CO"/>
        </w:rPr>
      </w:pPr>
      <w:r w:rsidRPr="00260368">
        <w:rPr>
          <w:rFonts w:ascii="Palatino Linotype" w:hAnsi="Palatino Linotype" w:cs="Arial"/>
        </w:rPr>
        <w:t xml:space="preserve">Consecuentemente, se destaca que la versión pública que elabore </w:t>
      </w:r>
      <w:r w:rsidRPr="00260368">
        <w:rPr>
          <w:rFonts w:ascii="Palatino Linotype" w:hAnsi="Palatino Linotype" w:cs="Arial"/>
          <w:b/>
        </w:rPr>
        <w:t>El Sujeto Obligado</w:t>
      </w:r>
      <w:r w:rsidRPr="00260368">
        <w:rPr>
          <w:rFonts w:ascii="Palatino Linotype" w:hAnsi="Palatino Linotype" w:cs="Arial"/>
        </w:rPr>
        <w:t xml:space="preserve"> debe cumplir con las formalidades exigidas en la Ley, por lo que para tal efecto emitirá </w:t>
      </w:r>
      <w:r w:rsidRPr="00260368">
        <w:rPr>
          <w:rFonts w:ascii="Palatino Linotype" w:hAnsi="Palatino Linotype" w:cs="Arial"/>
        </w:rPr>
        <w:lastRenderedPageBreak/>
        <w:t xml:space="preserve">el </w:t>
      </w:r>
      <w:r w:rsidRPr="00260368">
        <w:rPr>
          <w:rFonts w:ascii="Palatino Linotype" w:hAnsi="Palatino Linotype" w:cs="Arial"/>
          <w:b/>
        </w:rPr>
        <w:t>Acuerdo del Comité de Transparencia</w:t>
      </w:r>
      <w:r w:rsidRPr="00260368">
        <w:rPr>
          <w:rFonts w:ascii="Palatino Linotype" w:hAnsi="Palatino Linotype" w:cs="Arial"/>
        </w:rPr>
        <w:t xml:space="preserve"> en términos de los artículos 122 y 124 de la Ley de Transparencia local, con el cual sustentará la clasificación de datos y con ello la "versión pública" de los documentos materia de la solicitud</w:t>
      </w:r>
      <w:r w:rsidRPr="00260368">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04E05918" w14:textId="77777777" w:rsidR="000356AB" w:rsidRPr="00260368" w:rsidRDefault="000356AB" w:rsidP="00260368">
      <w:pPr>
        <w:spacing w:line="360" w:lineRule="auto"/>
        <w:jc w:val="both"/>
        <w:rPr>
          <w:rFonts w:ascii="Palatino Linotype" w:eastAsia="Calibri" w:hAnsi="Palatino Linotype" w:cs="Tahoma"/>
          <w:bCs/>
          <w:szCs w:val="22"/>
          <w:lang w:eastAsia="en-US"/>
        </w:rPr>
      </w:pPr>
    </w:p>
    <w:p w14:paraId="7B4F576C" w14:textId="5DDDA41F" w:rsidR="00D66678" w:rsidRPr="00260368" w:rsidRDefault="00D50870" w:rsidP="00260368">
      <w:pPr>
        <w:spacing w:line="360" w:lineRule="auto"/>
        <w:jc w:val="both"/>
        <w:rPr>
          <w:rFonts w:ascii="Palatino Linotype" w:eastAsia="Calibri" w:hAnsi="Palatino Linotype" w:cs="Arial"/>
        </w:rPr>
      </w:pPr>
      <w:r w:rsidRPr="00260368">
        <w:rPr>
          <w:rFonts w:ascii="Palatino Linotype" w:eastAsia="Calibri" w:hAnsi="Palatino Linotype" w:cs="Arial"/>
        </w:rPr>
        <w:t xml:space="preserve">Así, con fundamento en lo previsto en los artículos </w:t>
      </w:r>
      <w:r w:rsidR="00160B47" w:rsidRPr="00260368">
        <w:rPr>
          <w:rFonts w:ascii="Palatino Linotype" w:hAnsi="Palatino Linotype" w:cs="Arial"/>
        </w:rPr>
        <w:t>5, párrafo trigésimo segundo, trigésimo tercero y trigésimo cuarto, fracciones IV y V, de la Constitución Política del Estado Libre y Soberano de México;</w:t>
      </w:r>
      <w:r w:rsidRPr="00260368">
        <w:rPr>
          <w:rFonts w:ascii="Palatino Linotype" w:eastAsia="Calibri" w:hAnsi="Palatino Linotype" w:cs="Arial"/>
        </w:rPr>
        <w:t xml:space="preserve"> </w:t>
      </w:r>
      <w:r w:rsidRPr="00260368">
        <w:rPr>
          <w:rFonts w:ascii="Palatino Linotype" w:hAnsi="Palatino Linotype" w:cs="Arial"/>
        </w:rPr>
        <w:t>2, fracción II, 29, 36, fracciones I y II, 176, 178, 179, 181, 185 fracción I, 186 y 188</w:t>
      </w:r>
      <w:r w:rsidRPr="00260368">
        <w:rPr>
          <w:rFonts w:ascii="Palatino Linotype" w:eastAsia="Calibri" w:hAnsi="Palatino Linotype" w:cs="Arial"/>
        </w:rPr>
        <w:t xml:space="preserve"> de la Ley de Transparencia </w:t>
      </w:r>
      <w:r w:rsidR="00C02B1B" w:rsidRPr="00260368">
        <w:rPr>
          <w:rFonts w:ascii="Palatino Linotype" w:eastAsia="Calibri" w:hAnsi="Palatino Linotype" w:cs="Arial"/>
        </w:rPr>
        <w:t>local</w:t>
      </w:r>
      <w:r w:rsidRPr="00260368">
        <w:rPr>
          <w:rFonts w:ascii="Palatino Linotype" w:eastAsia="Calibri" w:hAnsi="Palatino Linotype" w:cs="Arial"/>
        </w:rPr>
        <w:t>, este Pleno:</w:t>
      </w:r>
    </w:p>
    <w:p w14:paraId="44326EE8" w14:textId="77777777" w:rsidR="00DD24C9" w:rsidRDefault="00DD24C9" w:rsidP="00260368">
      <w:pPr>
        <w:spacing w:line="360" w:lineRule="auto"/>
        <w:jc w:val="both"/>
        <w:rPr>
          <w:rFonts w:ascii="Palatino Linotype" w:eastAsia="Calibri" w:hAnsi="Palatino Linotype" w:cs="Arial"/>
        </w:rPr>
      </w:pPr>
    </w:p>
    <w:p w14:paraId="08B83380" w14:textId="10160621" w:rsidR="00562884" w:rsidRPr="00260368" w:rsidRDefault="00562884" w:rsidP="00260368">
      <w:pPr>
        <w:spacing w:before="100" w:beforeAutospacing="1" w:after="100" w:afterAutospacing="1" w:line="360" w:lineRule="auto"/>
        <w:jc w:val="center"/>
        <w:rPr>
          <w:rFonts w:ascii="Palatino Linotype" w:eastAsia="Calibri" w:hAnsi="Palatino Linotype" w:cs="Arial"/>
          <w:b/>
          <w:sz w:val="28"/>
          <w:lang w:val="pt-BR"/>
        </w:rPr>
      </w:pPr>
      <w:r w:rsidRPr="00260368">
        <w:rPr>
          <w:rFonts w:ascii="Palatino Linotype" w:eastAsia="Calibri" w:hAnsi="Palatino Linotype" w:cs="Arial"/>
          <w:b/>
          <w:sz w:val="28"/>
          <w:lang w:val="pt-BR"/>
        </w:rPr>
        <w:t>R E S U E L V E</w:t>
      </w:r>
    </w:p>
    <w:p w14:paraId="3FECC701" w14:textId="6643073F" w:rsidR="000356AB" w:rsidRPr="00260368" w:rsidRDefault="000356AB" w:rsidP="00260368">
      <w:pPr>
        <w:widowControl w:val="0"/>
        <w:autoSpaceDE w:val="0"/>
        <w:autoSpaceDN w:val="0"/>
        <w:adjustRightInd w:val="0"/>
        <w:spacing w:line="360" w:lineRule="auto"/>
        <w:jc w:val="both"/>
        <w:rPr>
          <w:rFonts w:ascii="Palatino Linotype" w:hAnsi="Palatino Linotype"/>
          <w:b/>
        </w:rPr>
      </w:pPr>
      <w:r w:rsidRPr="00260368">
        <w:rPr>
          <w:rFonts w:ascii="Palatino Linotype" w:hAnsi="Palatino Linotype" w:cs="Arial"/>
          <w:b/>
          <w:sz w:val="28"/>
        </w:rPr>
        <w:t>PRIMERO.</w:t>
      </w:r>
      <w:r w:rsidRPr="00260368">
        <w:rPr>
          <w:rFonts w:ascii="Palatino Linotype" w:hAnsi="Palatino Linotype" w:cs="Arial"/>
        </w:rPr>
        <w:t xml:space="preserve"> Resultan </w:t>
      </w:r>
      <w:r w:rsidRPr="00260368">
        <w:rPr>
          <w:rFonts w:ascii="Palatino Linotype" w:hAnsi="Palatino Linotype" w:cs="Arial"/>
          <w:b/>
        </w:rPr>
        <w:t>fundadas</w:t>
      </w:r>
      <w:r w:rsidRPr="00260368">
        <w:rPr>
          <w:rFonts w:ascii="Palatino Linotype" w:hAnsi="Palatino Linotype" w:cs="Arial"/>
        </w:rPr>
        <w:t xml:space="preserve"> las razones o motivos de inconformidad planteadas por </w:t>
      </w:r>
      <w:r w:rsidRPr="00260368">
        <w:rPr>
          <w:rFonts w:ascii="Palatino Linotype" w:hAnsi="Palatino Linotype" w:cs="Arial"/>
          <w:b/>
          <w:lang w:eastAsia="es-MX"/>
        </w:rPr>
        <w:t>EL RECURRENTE</w:t>
      </w:r>
      <w:r w:rsidRPr="00260368">
        <w:rPr>
          <w:rFonts w:ascii="Palatino Linotype" w:hAnsi="Palatino Linotype" w:cs="Arial"/>
        </w:rPr>
        <w:t xml:space="preserve"> analizadas en el Considerando </w:t>
      </w:r>
      <w:r w:rsidRPr="00260368">
        <w:rPr>
          <w:rFonts w:ascii="Palatino Linotype" w:hAnsi="Palatino Linotype" w:cs="Arial"/>
          <w:b/>
        </w:rPr>
        <w:t>QUINTO</w:t>
      </w:r>
      <w:r w:rsidRPr="00260368">
        <w:rPr>
          <w:rFonts w:ascii="Palatino Linotype" w:hAnsi="Palatino Linotype" w:cs="Arial"/>
        </w:rPr>
        <w:t xml:space="preserve"> de la presente resolución.</w:t>
      </w:r>
    </w:p>
    <w:p w14:paraId="52E37B1E" w14:textId="11C61D47" w:rsidR="000356AB" w:rsidRPr="00260368" w:rsidRDefault="000356AB" w:rsidP="00260368">
      <w:pPr>
        <w:widowControl w:val="0"/>
        <w:autoSpaceDE w:val="0"/>
        <w:autoSpaceDN w:val="0"/>
        <w:adjustRightInd w:val="0"/>
        <w:spacing w:line="360" w:lineRule="auto"/>
        <w:jc w:val="both"/>
        <w:rPr>
          <w:rFonts w:ascii="Palatino Linotype" w:hAnsi="Palatino Linotype"/>
        </w:rPr>
      </w:pPr>
      <w:r w:rsidRPr="00260368">
        <w:rPr>
          <w:rFonts w:ascii="Palatino Linotype" w:hAnsi="Palatino Linotype" w:cs="Arial"/>
          <w:b/>
          <w:sz w:val="28"/>
        </w:rPr>
        <w:t xml:space="preserve">SEGUNDO. </w:t>
      </w:r>
      <w:r w:rsidRPr="00260368">
        <w:rPr>
          <w:rFonts w:ascii="Palatino Linotype" w:eastAsia="Palatino Linotype" w:hAnsi="Palatino Linotype" w:cs="Palatino Linotype"/>
        </w:rPr>
        <w:t xml:space="preserve">Se </w:t>
      </w:r>
      <w:r w:rsidR="003F6652" w:rsidRPr="00260368">
        <w:rPr>
          <w:rFonts w:ascii="Palatino Linotype" w:eastAsia="Palatino Linotype" w:hAnsi="Palatino Linotype" w:cs="Palatino Linotype"/>
          <w:b/>
        </w:rPr>
        <w:t>REVOCA</w:t>
      </w:r>
      <w:r w:rsidRPr="00260368">
        <w:rPr>
          <w:rFonts w:ascii="Palatino Linotype" w:eastAsia="Palatino Linotype" w:hAnsi="Palatino Linotype" w:cs="Palatino Linotype"/>
          <w:b/>
        </w:rPr>
        <w:t xml:space="preserve"> </w:t>
      </w:r>
      <w:r w:rsidRPr="00260368">
        <w:rPr>
          <w:rFonts w:ascii="Palatino Linotype" w:eastAsia="Palatino Linotype" w:hAnsi="Palatino Linotype" w:cs="Palatino Linotype"/>
        </w:rPr>
        <w:t xml:space="preserve">la respuesta proporcionada por </w:t>
      </w:r>
      <w:r w:rsidRPr="00260368">
        <w:rPr>
          <w:rFonts w:ascii="Palatino Linotype" w:eastAsia="Palatino Linotype" w:hAnsi="Palatino Linotype" w:cs="Palatino Linotype"/>
          <w:b/>
        </w:rPr>
        <w:t>EL</w:t>
      </w:r>
      <w:r w:rsidRPr="00260368">
        <w:rPr>
          <w:rFonts w:ascii="Palatino Linotype" w:eastAsia="Palatino Linotype" w:hAnsi="Palatino Linotype" w:cs="Palatino Linotype"/>
        </w:rPr>
        <w:t xml:space="preserve"> </w:t>
      </w:r>
      <w:r w:rsidRPr="00260368">
        <w:rPr>
          <w:rFonts w:ascii="Palatino Linotype" w:eastAsia="Palatino Linotype" w:hAnsi="Palatino Linotype" w:cs="Palatino Linotype"/>
          <w:b/>
        </w:rPr>
        <w:t xml:space="preserve">SUJETO OBLIGADO, </w:t>
      </w:r>
      <w:r w:rsidRPr="00260368">
        <w:rPr>
          <w:rFonts w:ascii="Palatino Linotype" w:eastAsia="Palatino Linotype" w:hAnsi="Palatino Linotype" w:cs="Palatino Linotype"/>
        </w:rPr>
        <w:t xml:space="preserve">que dio origen al Recurso de Revisión </w:t>
      </w:r>
      <w:r w:rsidR="00122CA6" w:rsidRPr="00260368">
        <w:rPr>
          <w:rFonts w:ascii="Palatino Linotype" w:eastAsia="Palatino Linotype" w:hAnsi="Palatino Linotype" w:cs="Palatino Linotype"/>
          <w:b/>
        </w:rPr>
        <w:t>00602/INFOEM/IP/RR/2024</w:t>
      </w:r>
      <w:r w:rsidRPr="00260368">
        <w:rPr>
          <w:rFonts w:ascii="Palatino Linotype" w:eastAsia="Palatino Linotype" w:hAnsi="Palatino Linotype" w:cs="Palatino Linotype"/>
          <w:b/>
        </w:rPr>
        <w:t>,</w:t>
      </w:r>
      <w:r w:rsidRPr="00260368">
        <w:rPr>
          <w:rFonts w:ascii="Palatino Linotype" w:eastAsia="Palatino Linotype" w:hAnsi="Palatino Linotype" w:cs="Palatino Linotype"/>
        </w:rPr>
        <w:t xml:space="preserve"> en términos del </w:t>
      </w:r>
      <w:r w:rsidRPr="00260368">
        <w:rPr>
          <w:rFonts w:ascii="Palatino Linotype" w:eastAsia="Palatino Linotype" w:hAnsi="Palatino Linotype" w:cs="Palatino Linotype"/>
        </w:rPr>
        <w:lastRenderedPageBreak/>
        <w:t xml:space="preserve">considerando </w:t>
      </w:r>
      <w:r w:rsidRPr="00260368">
        <w:rPr>
          <w:rFonts w:ascii="Palatino Linotype" w:eastAsia="Palatino Linotype" w:hAnsi="Palatino Linotype" w:cs="Palatino Linotype"/>
          <w:b/>
        </w:rPr>
        <w:t>QUINTO</w:t>
      </w:r>
      <w:r w:rsidRPr="00260368">
        <w:rPr>
          <w:rFonts w:ascii="Palatino Linotype" w:hAnsi="Palatino Linotype"/>
          <w:i/>
        </w:rPr>
        <w:t xml:space="preserve"> </w:t>
      </w:r>
      <w:r w:rsidR="007B06E9" w:rsidRPr="00260368">
        <w:rPr>
          <w:rFonts w:ascii="Palatino Linotype" w:hAnsi="Palatino Linotype" w:cs="Arial"/>
        </w:rPr>
        <w:t xml:space="preserve">de la presente resolución y </w:t>
      </w:r>
      <w:r w:rsidRPr="00260368">
        <w:rPr>
          <w:rFonts w:ascii="Palatino Linotype" w:hAnsi="Palatino Linotype"/>
        </w:rPr>
        <w:t xml:space="preserve">se </w:t>
      </w:r>
      <w:r w:rsidRPr="00260368">
        <w:rPr>
          <w:rFonts w:ascii="Palatino Linotype" w:hAnsi="Palatino Linotype"/>
          <w:b/>
        </w:rPr>
        <w:t>ORDENA</w:t>
      </w:r>
      <w:r w:rsidRPr="00260368">
        <w:rPr>
          <w:rFonts w:ascii="Palatino Linotype" w:hAnsi="Palatino Linotype"/>
        </w:rPr>
        <w:t xml:space="preserve"> al </w:t>
      </w:r>
      <w:r w:rsidRPr="00260368">
        <w:rPr>
          <w:rFonts w:ascii="Palatino Linotype" w:hAnsi="Palatino Linotype"/>
          <w:b/>
        </w:rPr>
        <w:t>SUJETO OBLIGADO</w:t>
      </w:r>
      <w:r w:rsidRPr="00260368">
        <w:rPr>
          <w:rFonts w:ascii="Palatino Linotype" w:hAnsi="Palatino Linotype"/>
        </w:rPr>
        <w:t xml:space="preserve"> entregar al </w:t>
      </w:r>
      <w:r w:rsidRPr="00260368">
        <w:rPr>
          <w:rFonts w:ascii="Palatino Linotype" w:hAnsi="Palatino Linotype"/>
          <w:b/>
        </w:rPr>
        <w:t>RECURRENTE</w:t>
      </w:r>
      <w:r w:rsidRPr="00260368">
        <w:rPr>
          <w:rFonts w:ascii="Palatino Linotype" w:hAnsi="Palatino Linotype"/>
        </w:rPr>
        <w:t xml:space="preserve">, a través del </w:t>
      </w:r>
      <w:r w:rsidRPr="00260368">
        <w:rPr>
          <w:rFonts w:ascii="Palatino Linotype" w:hAnsi="Palatino Linotype"/>
          <w:b/>
        </w:rPr>
        <w:t>SAIMEX</w:t>
      </w:r>
      <w:r w:rsidRPr="00260368">
        <w:rPr>
          <w:rFonts w:ascii="Palatino Linotype" w:hAnsi="Palatino Linotype"/>
        </w:rPr>
        <w:t xml:space="preserve">, de ser procedente en </w:t>
      </w:r>
      <w:r w:rsidRPr="00260368">
        <w:rPr>
          <w:rFonts w:ascii="Palatino Linotype" w:hAnsi="Palatino Linotype"/>
          <w:b/>
        </w:rPr>
        <w:t>versión pública,</w:t>
      </w:r>
      <w:r w:rsidRPr="00260368">
        <w:rPr>
          <w:rFonts w:ascii="Palatino Linotype" w:hAnsi="Palatino Linotype"/>
        </w:rPr>
        <w:t xml:space="preserve"> </w:t>
      </w:r>
      <w:r w:rsidR="00F3267C" w:rsidRPr="00260368">
        <w:rPr>
          <w:rFonts w:ascii="Palatino Linotype" w:hAnsi="Palatino Linotype"/>
        </w:rPr>
        <w:t>el o l</w:t>
      </w:r>
      <w:r w:rsidRPr="00260368">
        <w:rPr>
          <w:rFonts w:ascii="Palatino Linotype" w:hAnsi="Palatino Linotype"/>
        </w:rPr>
        <w:t>os documentos donde conste lo siguiente:</w:t>
      </w:r>
    </w:p>
    <w:p w14:paraId="7BF70F87" w14:textId="77777777" w:rsidR="000356AB" w:rsidRPr="00260368" w:rsidRDefault="000356AB" w:rsidP="00260368">
      <w:pPr>
        <w:widowControl w:val="0"/>
        <w:autoSpaceDE w:val="0"/>
        <w:autoSpaceDN w:val="0"/>
        <w:adjustRightInd w:val="0"/>
        <w:spacing w:line="276" w:lineRule="auto"/>
        <w:jc w:val="both"/>
        <w:rPr>
          <w:rFonts w:ascii="Palatino Linotype" w:hAnsi="Palatino Linotype"/>
          <w:b/>
          <w:sz w:val="22"/>
          <w:szCs w:val="22"/>
        </w:rPr>
      </w:pPr>
    </w:p>
    <w:p w14:paraId="3B9246FA" w14:textId="77777777" w:rsidR="003448FC" w:rsidRPr="00260368" w:rsidRDefault="003448FC" w:rsidP="00260368">
      <w:pPr>
        <w:spacing w:line="276" w:lineRule="auto"/>
        <w:ind w:left="851" w:right="899"/>
        <w:jc w:val="both"/>
        <w:rPr>
          <w:rFonts w:ascii="Palatino Linotype" w:hAnsi="Palatino Linotype"/>
          <w:i/>
          <w:iCs/>
          <w:kern w:val="2"/>
          <w:sz w:val="22"/>
          <w:szCs w:val="22"/>
          <w:lang w:eastAsia="en-US"/>
        </w:rPr>
      </w:pPr>
      <w:bookmarkStart w:id="8" w:name="_Hlk157081010"/>
      <w:r w:rsidRPr="00260368">
        <w:rPr>
          <w:rFonts w:ascii="Palatino Linotype" w:hAnsi="Palatino Linotype"/>
          <w:i/>
          <w:iCs/>
          <w:kern w:val="2"/>
          <w:sz w:val="22"/>
          <w:szCs w:val="22"/>
          <w:lang w:eastAsia="en-US"/>
        </w:rPr>
        <w:t xml:space="preserve">La documentación presentada por el Tribunal de Justicia Administrativa del Estado de México, con la que dio cumplimiento a los requisitos, para que le fueran </w:t>
      </w:r>
      <w:r w:rsidRPr="00260368">
        <w:rPr>
          <w:rFonts w:ascii="Palatino Linotype" w:eastAsiaTheme="minorEastAsia" w:hAnsi="Palatino Linotype"/>
          <w:i/>
          <w:iCs/>
          <w:sz w:val="22"/>
          <w:szCs w:val="22"/>
        </w:rPr>
        <w:t>entregados</w:t>
      </w:r>
      <w:r w:rsidRPr="00260368">
        <w:rPr>
          <w:rFonts w:ascii="Palatino Linotype" w:hAnsi="Palatino Linotype"/>
          <w:i/>
          <w:iCs/>
          <w:kern w:val="2"/>
          <w:sz w:val="22"/>
          <w:szCs w:val="22"/>
          <w:lang w:eastAsia="en-US"/>
        </w:rPr>
        <w:t xml:space="preserve"> los REVOE para impartir especialidades, vigentes al </w:t>
      </w:r>
      <w:r w:rsidRPr="00260368">
        <w:rPr>
          <w:rFonts w:ascii="Palatino Linotype" w:eastAsiaTheme="minorEastAsia" w:hAnsi="Palatino Linotype" w:cs="Arial"/>
          <w:i/>
          <w:iCs/>
        </w:rPr>
        <w:t>cinco de enero de dos mil veinticuatro</w:t>
      </w:r>
    </w:p>
    <w:p w14:paraId="419EBF53" w14:textId="77777777" w:rsidR="000356AB" w:rsidRPr="00260368" w:rsidRDefault="000356AB" w:rsidP="00260368">
      <w:pPr>
        <w:spacing w:line="276" w:lineRule="auto"/>
        <w:ind w:left="851" w:right="899"/>
        <w:jc w:val="both"/>
        <w:rPr>
          <w:rFonts w:ascii="Palatino Linotype" w:hAnsi="Palatino Linotype"/>
          <w:i/>
          <w:sz w:val="22"/>
          <w:szCs w:val="22"/>
        </w:rPr>
      </w:pPr>
    </w:p>
    <w:p w14:paraId="021EB277" w14:textId="6B7C7F0E" w:rsidR="000356AB" w:rsidRPr="00260368" w:rsidRDefault="000356AB" w:rsidP="00260368">
      <w:pPr>
        <w:spacing w:line="276" w:lineRule="auto"/>
        <w:ind w:left="851" w:right="899"/>
        <w:jc w:val="both"/>
        <w:rPr>
          <w:rFonts w:ascii="Palatino Linotype" w:hAnsi="Palatino Linotype"/>
          <w:i/>
          <w:sz w:val="22"/>
          <w:szCs w:val="22"/>
        </w:rPr>
      </w:pPr>
      <w:r w:rsidRPr="00260368">
        <w:rPr>
          <w:rFonts w:ascii="Palatino Linotype" w:hAnsi="Palatino Linotype"/>
          <w:i/>
          <w:sz w:val="22"/>
          <w:szCs w:val="22"/>
        </w:rPr>
        <w:t xml:space="preserve">Debiendo notificar al </w:t>
      </w:r>
      <w:r w:rsidRPr="00260368">
        <w:rPr>
          <w:rFonts w:ascii="Palatino Linotype" w:hAnsi="Palatino Linotype"/>
          <w:b/>
          <w:i/>
          <w:sz w:val="22"/>
          <w:szCs w:val="22"/>
        </w:rPr>
        <w:t>RECURRENTE</w:t>
      </w:r>
      <w:r w:rsidRPr="00260368">
        <w:rPr>
          <w:rFonts w:ascii="Palatino Linotype" w:hAnsi="Palatino Linotype"/>
          <w:i/>
          <w:sz w:val="22"/>
          <w:szCs w:val="22"/>
        </w:rPr>
        <w:t xml:space="preserve"> el Acuerdo de Clasificación de la información que emita el Comité de Transparencia con motivo de la versión pública. </w:t>
      </w:r>
    </w:p>
    <w:p w14:paraId="460A0271" w14:textId="77777777" w:rsidR="000356AB" w:rsidRPr="00260368" w:rsidRDefault="000356AB" w:rsidP="00260368">
      <w:pPr>
        <w:spacing w:line="276" w:lineRule="auto"/>
        <w:ind w:left="851" w:right="899"/>
        <w:jc w:val="both"/>
        <w:rPr>
          <w:rFonts w:ascii="Palatino Linotype" w:hAnsi="Palatino Linotype"/>
          <w:i/>
          <w:sz w:val="22"/>
          <w:szCs w:val="22"/>
          <w:lang w:eastAsia="es-MX"/>
        </w:rPr>
      </w:pPr>
    </w:p>
    <w:bookmarkEnd w:id="8"/>
    <w:p w14:paraId="090C7E2C" w14:textId="4E85A1A0" w:rsidR="000356AB" w:rsidRPr="00260368" w:rsidRDefault="000356AB" w:rsidP="00260368">
      <w:pPr>
        <w:tabs>
          <w:tab w:val="left" w:pos="709"/>
        </w:tabs>
        <w:spacing w:line="360" w:lineRule="auto"/>
        <w:ind w:right="51"/>
        <w:jc w:val="both"/>
        <w:rPr>
          <w:rFonts w:ascii="Palatino Linotype" w:eastAsia="Palatino Linotype" w:hAnsi="Palatino Linotype" w:cs="Palatino Linotype"/>
          <w:lang w:eastAsia="es-MX"/>
        </w:rPr>
      </w:pPr>
      <w:r w:rsidRPr="00260368">
        <w:rPr>
          <w:rFonts w:ascii="Palatino Linotype" w:hAnsi="Palatino Linotype"/>
          <w:b/>
          <w:sz w:val="28"/>
          <w:szCs w:val="28"/>
        </w:rPr>
        <w:t>TERCERO.</w:t>
      </w:r>
      <w:r w:rsidRPr="00260368">
        <w:rPr>
          <w:rFonts w:ascii="Palatino Linotype" w:hAnsi="Palatino Linotype"/>
          <w:b/>
        </w:rPr>
        <w:t> </w:t>
      </w:r>
      <w:r w:rsidRPr="00260368">
        <w:rPr>
          <w:rFonts w:ascii="Palatino Linotype" w:eastAsia="Palatino Linotype" w:hAnsi="Palatino Linotype" w:cs="Palatino Linotype"/>
          <w:b/>
          <w:lang w:eastAsia="es-MX"/>
        </w:rPr>
        <w:t xml:space="preserve">NOTIFÍQUESE </w:t>
      </w:r>
      <w:r w:rsidRPr="00260368">
        <w:rPr>
          <w:rFonts w:ascii="Palatino Linotype" w:eastAsia="Palatino Linotype" w:hAnsi="Palatino Linotype" w:cs="Palatino Linotype"/>
          <w:lang w:eastAsia="es-MX"/>
        </w:rPr>
        <w:t xml:space="preserve">vía SAIMEX la presente resolución al Titular de la Unidad de Transparencia del Sujeto Obligado, para que conforme al artículo 186 último párrafo, 189 segundo párrafo y 194 de la Ley de Transparencia </w:t>
      </w:r>
      <w:r w:rsidR="007B06E9" w:rsidRPr="00260368">
        <w:rPr>
          <w:rFonts w:ascii="Palatino Linotype" w:eastAsiaTheme="minorEastAsia" w:hAnsi="Palatino Linotype"/>
          <w:szCs w:val="17"/>
          <w:lang w:eastAsia="es-ES_tradnl"/>
        </w:rPr>
        <w:t>y Acceso a la Información Pública del Estado de México y Municipios</w:t>
      </w:r>
      <w:r w:rsidRPr="00260368">
        <w:rPr>
          <w:rFonts w:ascii="Palatino Linotype" w:eastAsia="Palatino Linotype" w:hAnsi="Palatino Linotype" w:cs="Palatino Linotype"/>
          <w:lang w:eastAsia="es-MX"/>
        </w:rPr>
        <w:t xml:space="preserve"> dé </w:t>
      </w:r>
      <w:r w:rsidRPr="00260368">
        <w:rPr>
          <w:rFonts w:ascii="Palatino Linotype" w:eastAsia="Palatino Linotype" w:hAnsi="Palatino Linotype" w:cs="Palatino Linotype"/>
          <w:b/>
          <w:lang w:eastAsia="es-MX"/>
        </w:rPr>
        <w:t>cumplimiento a lo ordenado dentro del plazo de diez días hábiles</w:t>
      </w:r>
      <w:r w:rsidRPr="00260368">
        <w:rPr>
          <w:rFonts w:ascii="Palatino Linotype" w:eastAsia="Palatino Linotype" w:hAnsi="Palatino Linotype" w:cs="Palatino Linotype"/>
          <w:lang w:eastAsia="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en cita.</w:t>
      </w:r>
    </w:p>
    <w:p w14:paraId="3F511EA6" w14:textId="77777777" w:rsidR="000356AB" w:rsidRPr="00260368" w:rsidRDefault="000356AB" w:rsidP="00260368">
      <w:pPr>
        <w:widowControl w:val="0"/>
        <w:autoSpaceDE w:val="0"/>
        <w:autoSpaceDN w:val="0"/>
        <w:adjustRightInd w:val="0"/>
        <w:spacing w:line="360" w:lineRule="auto"/>
        <w:jc w:val="both"/>
        <w:rPr>
          <w:rFonts w:ascii="Palatino Linotype" w:hAnsi="Palatino Linotype" w:cs="Arial"/>
          <w:b/>
          <w:sz w:val="28"/>
        </w:rPr>
      </w:pPr>
    </w:p>
    <w:p w14:paraId="261196C8" w14:textId="38F755A1" w:rsidR="000356AB" w:rsidRPr="00260368" w:rsidRDefault="000356AB" w:rsidP="00260368">
      <w:pPr>
        <w:spacing w:line="360" w:lineRule="auto"/>
        <w:ind w:right="49"/>
        <w:jc w:val="both"/>
        <w:rPr>
          <w:rFonts w:ascii="Palatino Linotype" w:hAnsi="Palatino Linotype" w:cs="Arial"/>
          <w:b/>
          <w:bCs/>
        </w:rPr>
      </w:pPr>
      <w:r w:rsidRPr="00260368">
        <w:rPr>
          <w:rFonts w:ascii="Palatino Linotype" w:hAnsi="Palatino Linotype" w:cs="Arial"/>
          <w:b/>
          <w:sz w:val="28"/>
        </w:rPr>
        <w:t>CUARTO.</w:t>
      </w:r>
      <w:r w:rsidRPr="00260368">
        <w:rPr>
          <w:rFonts w:ascii="Palatino Linotype" w:eastAsiaTheme="minorEastAsia" w:hAnsi="Palatino Linotype"/>
          <w:b/>
          <w:szCs w:val="17"/>
          <w:lang w:eastAsia="es-ES_tradnl"/>
        </w:rPr>
        <w:t xml:space="preserve"> </w:t>
      </w:r>
      <w:r w:rsidRPr="00260368">
        <w:rPr>
          <w:rFonts w:ascii="Palatino Linotype" w:hAnsi="Palatino Linotype"/>
          <w:b/>
          <w:szCs w:val="17"/>
          <w:lang w:eastAsia="es-ES_tradnl"/>
        </w:rPr>
        <w:t>Notifíquese</w:t>
      </w:r>
      <w:r w:rsidRPr="00260368">
        <w:rPr>
          <w:rFonts w:ascii="Palatino Linotype" w:hAnsi="Palatino Linotype"/>
          <w:szCs w:val="17"/>
          <w:lang w:eastAsia="es-ES_tradnl"/>
        </w:rPr>
        <w:t xml:space="preserve"> a</w:t>
      </w:r>
      <w:r w:rsidR="00F3267C" w:rsidRPr="00260368">
        <w:rPr>
          <w:rFonts w:ascii="Palatino Linotype" w:hAnsi="Palatino Linotype"/>
          <w:szCs w:val="17"/>
          <w:lang w:eastAsia="es-ES_tradnl"/>
        </w:rPr>
        <w:t xml:space="preserve">l </w:t>
      </w:r>
      <w:r w:rsidRPr="00260368">
        <w:rPr>
          <w:rFonts w:ascii="Palatino Linotype" w:hAnsi="Palatino Linotype"/>
          <w:b/>
        </w:rPr>
        <w:t>RECURRENTE</w:t>
      </w:r>
      <w:r w:rsidRPr="00260368">
        <w:rPr>
          <w:rFonts w:ascii="Palatino Linotype" w:hAnsi="Palatino Linotype"/>
          <w:szCs w:val="17"/>
          <w:lang w:eastAsia="es-ES_tradnl"/>
        </w:rPr>
        <w:t xml:space="preserve"> la </w:t>
      </w:r>
      <w:r w:rsidRPr="00260368">
        <w:rPr>
          <w:rFonts w:ascii="Palatino Linotype" w:hAnsi="Palatino Linotype" w:cs="Arial"/>
        </w:rPr>
        <w:t>presente</w:t>
      </w:r>
      <w:r w:rsidRPr="00260368">
        <w:rPr>
          <w:rFonts w:ascii="Palatino Linotype" w:hAnsi="Palatino Linotype"/>
          <w:szCs w:val="17"/>
          <w:lang w:eastAsia="es-ES_tradnl"/>
        </w:rPr>
        <w:t xml:space="preserve"> </w:t>
      </w:r>
      <w:r w:rsidRPr="00260368">
        <w:rPr>
          <w:rFonts w:ascii="Palatino Linotype" w:hAnsi="Palatino Linotype"/>
          <w:shd w:val="clear" w:color="auto" w:fill="FFFFFF"/>
        </w:rPr>
        <w:t xml:space="preserve">resolución </w:t>
      </w:r>
      <w:r w:rsidRPr="00260368">
        <w:rPr>
          <w:rFonts w:ascii="Palatino Linotype" w:hAnsi="Palatino Linotype"/>
          <w:szCs w:val="17"/>
          <w:lang w:eastAsia="es-ES_tradnl"/>
        </w:rPr>
        <w:t xml:space="preserve">vía </w:t>
      </w:r>
      <w:r w:rsidRPr="00260368">
        <w:rPr>
          <w:rFonts w:ascii="Palatino Linotype" w:hAnsi="Palatino Linotype" w:cs="Arial"/>
          <w:b/>
          <w:bCs/>
        </w:rPr>
        <w:t xml:space="preserve">SAIMEX. </w:t>
      </w:r>
    </w:p>
    <w:p w14:paraId="0BD22D48" w14:textId="77777777" w:rsidR="000356AB" w:rsidRPr="00260368" w:rsidRDefault="000356AB" w:rsidP="00260368">
      <w:pPr>
        <w:widowControl w:val="0"/>
        <w:autoSpaceDE w:val="0"/>
        <w:autoSpaceDN w:val="0"/>
        <w:adjustRightInd w:val="0"/>
        <w:spacing w:line="360" w:lineRule="auto"/>
        <w:jc w:val="both"/>
        <w:rPr>
          <w:rFonts w:ascii="Palatino Linotype" w:hAnsi="Palatino Linotype"/>
          <w:b/>
        </w:rPr>
      </w:pPr>
    </w:p>
    <w:p w14:paraId="191FE698" w14:textId="0318FF2A" w:rsidR="000356AB" w:rsidRPr="00260368" w:rsidRDefault="000356AB" w:rsidP="00260368">
      <w:pPr>
        <w:widowControl w:val="0"/>
        <w:autoSpaceDE w:val="0"/>
        <w:autoSpaceDN w:val="0"/>
        <w:adjustRightInd w:val="0"/>
        <w:spacing w:line="360" w:lineRule="auto"/>
        <w:jc w:val="both"/>
        <w:rPr>
          <w:rFonts w:ascii="Palatino Linotype" w:hAnsi="Palatino Linotype"/>
          <w:b/>
        </w:rPr>
      </w:pPr>
      <w:r w:rsidRPr="00260368">
        <w:rPr>
          <w:rFonts w:ascii="Palatino Linotype" w:hAnsi="Palatino Linotype" w:cs="Arial"/>
          <w:b/>
          <w:sz w:val="28"/>
        </w:rPr>
        <w:t>QUINTO.</w:t>
      </w:r>
      <w:r w:rsidRPr="00260368">
        <w:rPr>
          <w:rFonts w:ascii="Palatino Linotype" w:hAnsi="Palatino Linotype"/>
          <w:b/>
          <w:szCs w:val="17"/>
          <w:lang w:eastAsia="es-ES_tradnl"/>
        </w:rPr>
        <w:t xml:space="preserve"> Hágase</w:t>
      </w:r>
      <w:r w:rsidRPr="00260368">
        <w:rPr>
          <w:rFonts w:ascii="Palatino Linotype" w:hAnsi="Palatino Linotype"/>
          <w:szCs w:val="17"/>
          <w:lang w:eastAsia="es-ES_tradnl"/>
        </w:rPr>
        <w:t xml:space="preserve"> </w:t>
      </w:r>
      <w:r w:rsidRPr="00260368">
        <w:rPr>
          <w:rFonts w:ascii="Palatino Linotype" w:hAnsi="Palatino Linotype"/>
          <w:b/>
          <w:szCs w:val="17"/>
          <w:lang w:eastAsia="es-ES_tradnl"/>
        </w:rPr>
        <w:t>del conocimiento</w:t>
      </w:r>
      <w:r w:rsidRPr="00260368">
        <w:rPr>
          <w:rFonts w:ascii="Palatino Linotype" w:hAnsi="Palatino Linotype"/>
          <w:szCs w:val="17"/>
          <w:lang w:eastAsia="es-ES_tradnl"/>
        </w:rPr>
        <w:t xml:space="preserve"> a </w:t>
      </w:r>
      <w:r w:rsidR="007B06E9" w:rsidRPr="00260368">
        <w:rPr>
          <w:rFonts w:ascii="Palatino Linotype" w:hAnsi="Palatino Linotype"/>
          <w:b/>
          <w:bCs/>
        </w:rPr>
        <w:t>EL</w:t>
      </w:r>
      <w:r w:rsidRPr="00260368">
        <w:rPr>
          <w:rFonts w:ascii="Palatino Linotype" w:hAnsi="Palatino Linotype"/>
          <w:b/>
          <w:bCs/>
        </w:rPr>
        <w:t xml:space="preserve"> RECURRENTE</w:t>
      </w:r>
      <w:r w:rsidRPr="00260368">
        <w:rPr>
          <w:rFonts w:ascii="Palatino Linotype" w:eastAsiaTheme="minorEastAsia" w:hAnsi="Palatino Linotype"/>
          <w:szCs w:val="17"/>
          <w:lang w:eastAsia="es-ES_tradnl"/>
        </w:rPr>
        <w:t xml:space="preserve">, que de conformidad con lo establecido en el artículo 196 de la Ley de Transparencia y Acceso a la Información </w:t>
      </w:r>
      <w:r w:rsidRPr="00260368">
        <w:rPr>
          <w:rFonts w:ascii="Palatino Linotype" w:eastAsiaTheme="minorEastAsia" w:hAnsi="Palatino Linotype"/>
          <w:szCs w:val="17"/>
          <w:lang w:eastAsia="es-ES_tradnl"/>
        </w:rPr>
        <w:lastRenderedPageBreak/>
        <w:t xml:space="preserve">Pública del Estado de México y Municipios, podrá impugnarla vía Juicio de Amparo en los </w:t>
      </w:r>
      <w:r w:rsidR="003F6652" w:rsidRPr="00260368">
        <w:rPr>
          <w:rFonts w:ascii="Palatino Linotype" w:eastAsiaTheme="minorEastAsia" w:hAnsi="Palatino Linotype"/>
          <w:szCs w:val="17"/>
          <w:lang w:eastAsia="es-ES_tradnl"/>
        </w:rPr>
        <w:t xml:space="preserve">términos de las leyes </w:t>
      </w:r>
      <w:r w:rsidR="001570AB" w:rsidRPr="00260368">
        <w:rPr>
          <w:rFonts w:ascii="Palatino Linotype" w:eastAsiaTheme="minorEastAsia" w:hAnsi="Palatino Linotype"/>
          <w:szCs w:val="17"/>
          <w:lang w:eastAsia="es-ES_tradnl"/>
        </w:rPr>
        <w:t>aplicables</w:t>
      </w:r>
      <w:r w:rsidRPr="00260368">
        <w:rPr>
          <w:rFonts w:ascii="Palatino Linotype" w:eastAsiaTheme="minorEastAsia" w:hAnsi="Palatino Linotype"/>
          <w:szCs w:val="17"/>
          <w:lang w:eastAsia="es-ES_tradnl"/>
        </w:rPr>
        <w:t>.</w:t>
      </w:r>
    </w:p>
    <w:p w14:paraId="77DE1AF9" w14:textId="77777777" w:rsidR="000356AB" w:rsidRPr="00260368" w:rsidRDefault="000356AB" w:rsidP="00260368">
      <w:pPr>
        <w:spacing w:line="360" w:lineRule="auto"/>
        <w:jc w:val="both"/>
        <w:rPr>
          <w:rFonts w:ascii="Palatino Linotype" w:hAnsi="Palatino Linotype" w:cs="Arial"/>
          <w:b/>
          <w:sz w:val="28"/>
          <w:szCs w:val="28"/>
        </w:rPr>
      </w:pPr>
    </w:p>
    <w:p w14:paraId="6B4B1A5C" w14:textId="3F61C702" w:rsidR="00562884" w:rsidRPr="00260368" w:rsidRDefault="000356AB" w:rsidP="00260368">
      <w:pPr>
        <w:spacing w:line="360" w:lineRule="auto"/>
        <w:jc w:val="both"/>
        <w:rPr>
          <w:rFonts w:ascii="Palatino Linotype" w:hAnsi="Palatino Linotype"/>
          <w:szCs w:val="17"/>
          <w:lang w:eastAsia="es-ES_tradnl"/>
        </w:rPr>
      </w:pPr>
      <w:r w:rsidRPr="00260368">
        <w:rPr>
          <w:rFonts w:ascii="Palatino Linotype" w:hAnsi="Palatino Linotype"/>
          <w:b/>
          <w:sz w:val="28"/>
          <w:szCs w:val="28"/>
          <w:lang w:eastAsia="es-ES_tradnl"/>
        </w:rPr>
        <w:t>SEXTO.</w:t>
      </w:r>
      <w:r w:rsidRPr="00260368">
        <w:rPr>
          <w:rFonts w:ascii="Palatino Linotype" w:hAnsi="Palatino Linotype"/>
          <w:szCs w:val="17"/>
          <w:lang w:eastAsia="es-ES_tradnl"/>
        </w:rPr>
        <w:t xml:space="preserve"> De conformidad con el artículo 198 de la Ley de Transparencia </w:t>
      </w:r>
      <w:r w:rsidR="007B06E9" w:rsidRPr="00260368">
        <w:rPr>
          <w:rFonts w:ascii="Palatino Linotype" w:eastAsiaTheme="minorEastAsia" w:hAnsi="Palatino Linotype"/>
          <w:szCs w:val="17"/>
          <w:lang w:eastAsia="es-ES_tradnl"/>
        </w:rPr>
        <w:t>y Acceso a la Información Pública del Estado de México y Municipios</w:t>
      </w:r>
      <w:r w:rsidRPr="00260368">
        <w:rPr>
          <w:rFonts w:ascii="Palatino Linotype" w:hAnsi="Palatino Linotype"/>
          <w:szCs w:val="17"/>
          <w:lang w:eastAsia="es-ES_tradnl"/>
        </w:rPr>
        <w:t xml:space="preserve">, de considerarlo procedente, </w:t>
      </w:r>
      <w:r w:rsidR="007B06E9" w:rsidRPr="00260368">
        <w:rPr>
          <w:rFonts w:ascii="Palatino Linotype" w:hAnsi="Palatino Linotype"/>
          <w:b/>
          <w:szCs w:val="17"/>
          <w:lang w:eastAsia="es-ES_tradnl"/>
        </w:rPr>
        <w:t>EL SUJETO OBLIGADO</w:t>
      </w:r>
      <w:r w:rsidR="007B06E9" w:rsidRPr="00260368">
        <w:rPr>
          <w:rFonts w:ascii="Palatino Linotype" w:hAnsi="Palatino Linotype"/>
          <w:szCs w:val="17"/>
          <w:lang w:eastAsia="es-ES_tradnl"/>
        </w:rPr>
        <w:t xml:space="preserve"> </w:t>
      </w:r>
      <w:r w:rsidRPr="00260368">
        <w:rPr>
          <w:rFonts w:ascii="Palatino Linotype" w:hAnsi="Palatino Linotype"/>
          <w:szCs w:val="17"/>
          <w:lang w:eastAsia="es-ES_tradnl"/>
        </w:rPr>
        <w:t>de manera fundada y motivada, podrá solicitar una ampliación de plazo para el cumplimiento de la presente resolución.</w:t>
      </w:r>
    </w:p>
    <w:p w14:paraId="61BC07C5" w14:textId="77777777" w:rsidR="00602695" w:rsidRPr="00260368" w:rsidRDefault="00602695" w:rsidP="00260368">
      <w:pPr>
        <w:spacing w:line="360" w:lineRule="auto"/>
        <w:jc w:val="both"/>
        <w:rPr>
          <w:rFonts w:ascii="Palatino Linotype" w:eastAsia="Calibri" w:hAnsi="Palatino Linotype"/>
          <w:lang w:eastAsia="es-MX"/>
        </w:rPr>
      </w:pPr>
    </w:p>
    <w:p w14:paraId="6FA4C5CA" w14:textId="6144748A" w:rsidR="00E16CB3" w:rsidRPr="00260368" w:rsidRDefault="005D1CB5" w:rsidP="00260368">
      <w:pPr>
        <w:widowControl w:val="0"/>
        <w:autoSpaceDE w:val="0"/>
        <w:autoSpaceDN w:val="0"/>
        <w:adjustRightInd w:val="0"/>
        <w:spacing w:line="360" w:lineRule="auto"/>
        <w:jc w:val="both"/>
        <w:rPr>
          <w:rFonts w:ascii="Palatino Linotype" w:hAnsi="Palatino Linotype" w:cs="Arial"/>
        </w:rPr>
      </w:pPr>
      <w:r w:rsidRPr="00260368">
        <w:rPr>
          <w:rFonts w:ascii="Palatino Linotype" w:hAnsi="Palatino Linotype" w:cs="Arial"/>
        </w:rPr>
        <w:t>ASÍ LO RESUELVE, POR UNANIMIDAD</w:t>
      </w:r>
      <w:r w:rsidR="00E16CB3" w:rsidRPr="00260368">
        <w:rPr>
          <w:rFonts w:ascii="Palatino Linotype" w:hAnsi="Palatino Linotype" w:cs="Arial"/>
        </w:rPr>
        <w:t xml:space="preserve"> DE VOTOS EL PLENO DEL INSTITUTO DE TRANSPARENCIA, ACCESO A LA </w:t>
      </w:r>
      <w:r w:rsidR="00D86297" w:rsidRPr="00260368">
        <w:rPr>
          <w:rFonts w:ascii="Palatino Linotype" w:hAnsi="Palatino Linotype" w:cs="Arial"/>
        </w:rPr>
        <w:t>INFORMACIÓN PÚBLICA</w:t>
      </w:r>
      <w:r w:rsidR="00E16CB3" w:rsidRPr="00260368">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w:t>
      </w:r>
      <w:r w:rsidR="00EC0717" w:rsidRPr="00260368">
        <w:rPr>
          <w:rFonts w:ascii="Palatino Linotype" w:hAnsi="Palatino Linotype" w:cs="Arial"/>
        </w:rPr>
        <w:t xml:space="preserve"> EMITIENDO VOTO PARTICULAR CONCURRENTE</w:t>
      </w:r>
      <w:r w:rsidR="00E16CB3" w:rsidRPr="00260368">
        <w:rPr>
          <w:rFonts w:ascii="Palatino Linotype" w:hAnsi="Palatino Linotype" w:cs="Arial"/>
        </w:rPr>
        <w:t>; LUIS GUSTAVO PARRA NORIEGA Y GUADALUPE RAMÍREZ PEÑA</w:t>
      </w:r>
      <w:r w:rsidR="00EC0717" w:rsidRPr="00260368">
        <w:rPr>
          <w:rFonts w:ascii="Palatino Linotype" w:hAnsi="Palatino Linotype" w:cs="Arial"/>
        </w:rPr>
        <w:t xml:space="preserve"> EMITIENDO VOTO PARTICULAR CONCURRENTE</w:t>
      </w:r>
      <w:r w:rsidR="00E16CB3" w:rsidRPr="00260368">
        <w:rPr>
          <w:rFonts w:ascii="Palatino Linotype" w:hAnsi="Palatino Linotype" w:cs="Arial"/>
        </w:rPr>
        <w:t xml:space="preserve">; EN LA </w:t>
      </w:r>
      <w:r w:rsidR="00237AB2" w:rsidRPr="00260368">
        <w:rPr>
          <w:rFonts w:ascii="Palatino Linotype" w:hAnsi="Palatino Linotype" w:cs="Arial"/>
        </w:rPr>
        <w:t>OCTAVA</w:t>
      </w:r>
      <w:r w:rsidR="003A4542" w:rsidRPr="00260368">
        <w:rPr>
          <w:rFonts w:ascii="Palatino Linotype" w:hAnsi="Palatino Linotype" w:cs="Arial"/>
        </w:rPr>
        <w:t xml:space="preserve"> </w:t>
      </w:r>
      <w:r w:rsidR="007B25C0" w:rsidRPr="00260368">
        <w:rPr>
          <w:rFonts w:ascii="Palatino Linotype" w:hAnsi="Palatino Linotype" w:cs="Arial"/>
        </w:rPr>
        <w:t xml:space="preserve">SESIÓN ORDINARIA CELEBRADA EL </w:t>
      </w:r>
      <w:r w:rsidR="00237AB2" w:rsidRPr="00260368">
        <w:rPr>
          <w:rFonts w:ascii="Palatino Linotype" w:hAnsi="Palatino Linotype" w:cs="Arial"/>
        </w:rPr>
        <w:t>SEIS DE MARZO</w:t>
      </w:r>
      <w:r w:rsidR="00C17475" w:rsidRPr="00260368">
        <w:rPr>
          <w:rFonts w:ascii="Palatino Linotype" w:hAnsi="Palatino Linotype" w:cs="Arial"/>
        </w:rPr>
        <w:t xml:space="preserve"> DE DOS MIL VEINTICUATRO</w:t>
      </w:r>
      <w:r w:rsidR="001723E2" w:rsidRPr="00260368">
        <w:rPr>
          <w:rFonts w:ascii="Palatino Linotype" w:hAnsi="Palatino Linotype" w:cs="Arial"/>
        </w:rPr>
        <w:t xml:space="preserve">, </w:t>
      </w:r>
      <w:r w:rsidR="00E16CB3" w:rsidRPr="00260368">
        <w:rPr>
          <w:rFonts w:ascii="Palatino Linotype" w:hAnsi="Palatino Linotype" w:cs="Arial"/>
        </w:rPr>
        <w:t xml:space="preserve">ANTE EL SECRETARIO TÉCNICO DEL PLENO, ALEXIS TAPIA RAMÍREZ. </w:t>
      </w:r>
    </w:p>
    <w:p w14:paraId="1C4D1F5D" w14:textId="1006A39B" w:rsidR="00EE52D0" w:rsidRPr="00260368" w:rsidRDefault="00AE4392" w:rsidP="00260368">
      <w:pPr>
        <w:spacing w:line="360" w:lineRule="auto"/>
        <w:jc w:val="both"/>
        <w:rPr>
          <w:rFonts w:ascii="Palatino Linotype" w:eastAsiaTheme="minorEastAsia" w:hAnsi="Palatino Linotype"/>
          <w:sz w:val="20"/>
          <w:lang w:val="es-419"/>
        </w:rPr>
      </w:pPr>
      <w:r w:rsidRPr="00260368">
        <w:rPr>
          <w:rFonts w:ascii="Palatino Linotype" w:eastAsiaTheme="minorEastAsia" w:hAnsi="Palatino Linotype"/>
          <w:sz w:val="20"/>
          <w:lang w:val="es-ES_tradnl"/>
        </w:rPr>
        <w:t>SCMM</w:t>
      </w:r>
      <w:r w:rsidR="00993225" w:rsidRPr="00260368">
        <w:rPr>
          <w:rFonts w:ascii="Palatino Linotype" w:eastAsiaTheme="minorEastAsia" w:hAnsi="Palatino Linotype"/>
          <w:sz w:val="20"/>
          <w:lang w:val="es-ES_tradnl"/>
        </w:rPr>
        <w:t>/</w:t>
      </w:r>
      <w:r w:rsidR="00B30AF3" w:rsidRPr="00260368">
        <w:rPr>
          <w:rFonts w:ascii="Palatino Linotype" w:eastAsiaTheme="minorEastAsia" w:hAnsi="Palatino Linotype"/>
          <w:sz w:val="20"/>
          <w:lang w:val="es-ES_tradnl"/>
        </w:rPr>
        <w:t>AGZ</w:t>
      </w:r>
      <w:r w:rsidR="00993225" w:rsidRPr="00260368">
        <w:rPr>
          <w:rFonts w:ascii="Palatino Linotype" w:eastAsiaTheme="minorEastAsia" w:hAnsi="Palatino Linotype"/>
          <w:sz w:val="20"/>
          <w:lang w:val="es-ES_tradnl"/>
        </w:rPr>
        <w:t>/DEMF/</w:t>
      </w:r>
      <w:r w:rsidR="00993225" w:rsidRPr="00260368">
        <w:rPr>
          <w:rFonts w:ascii="Palatino Linotype" w:eastAsiaTheme="minorEastAsia" w:hAnsi="Palatino Linotype"/>
          <w:sz w:val="20"/>
          <w:lang w:val="es-419"/>
        </w:rPr>
        <w:t>CMP</w:t>
      </w:r>
    </w:p>
    <w:p w14:paraId="0F9119AB" w14:textId="77777777" w:rsidR="0086430F" w:rsidRPr="00260368" w:rsidRDefault="0086430F" w:rsidP="00260368">
      <w:pPr>
        <w:spacing w:line="360" w:lineRule="auto"/>
        <w:jc w:val="both"/>
        <w:rPr>
          <w:rFonts w:ascii="Palatino Linotype" w:eastAsiaTheme="minorEastAsia" w:hAnsi="Palatino Linotype"/>
          <w:sz w:val="20"/>
          <w:lang w:val="es-419"/>
        </w:rPr>
      </w:pPr>
    </w:p>
    <w:p w14:paraId="4C927E67" w14:textId="77777777" w:rsidR="0086430F" w:rsidRPr="00260368" w:rsidRDefault="0086430F" w:rsidP="00260368">
      <w:pPr>
        <w:spacing w:line="360" w:lineRule="auto"/>
        <w:jc w:val="both"/>
        <w:rPr>
          <w:rFonts w:ascii="Palatino Linotype" w:eastAsiaTheme="minorEastAsia" w:hAnsi="Palatino Linotype"/>
          <w:sz w:val="20"/>
          <w:lang w:val="es-419"/>
        </w:rPr>
      </w:pPr>
    </w:p>
    <w:p w14:paraId="2B08019F" w14:textId="77777777" w:rsidR="0086430F" w:rsidRPr="00260368" w:rsidRDefault="0086430F" w:rsidP="00260368">
      <w:pPr>
        <w:spacing w:line="360" w:lineRule="auto"/>
        <w:jc w:val="both"/>
        <w:rPr>
          <w:rFonts w:ascii="Palatino Linotype" w:eastAsiaTheme="minorEastAsia" w:hAnsi="Palatino Linotype"/>
          <w:sz w:val="20"/>
          <w:lang w:val="es-419"/>
        </w:rPr>
      </w:pPr>
    </w:p>
    <w:p w14:paraId="6D33002F" w14:textId="77777777" w:rsidR="0086430F" w:rsidRPr="00260368" w:rsidRDefault="0086430F" w:rsidP="00260368">
      <w:pPr>
        <w:spacing w:line="360" w:lineRule="auto"/>
        <w:jc w:val="both"/>
        <w:rPr>
          <w:rFonts w:ascii="Palatino Linotype" w:eastAsiaTheme="minorEastAsia" w:hAnsi="Palatino Linotype"/>
          <w:sz w:val="20"/>
          <w:lang w:val="es-419"/>
        </w:rPr>
      </w:pPr>
    </w:p>
    <w:p w14:paraId="589AF998" w14:textId="77777777" w:rsidR="0086430F" w:rsidRPr="00260368" w:rsidRDefault="0086430F" w:rsidP="00260368">
      <w:pPr>
        <w:spacing w:line="360" w:lineRule="auto"/>
        <w:jc w:val="both"/>
        <w:rPr>
          <w:rFonts w:ascii="Palatino Linotype" w:eastAsiaTheme="minorEastAsia" w:hAnsi="Palatino Linotype"/>
          <w:sz w:val="20"/>
          <w:lang w:val="es-419"/>
        </w:rPr>
      </w:pPr>
    </w:p>
    <w:p w14:paraId="4C66130F" w14:textId="77777777" w:rsidR="0086430F" w:rsidRPr="00260368" w:rsidRDefault="0086430F" w:rsidP="00260368">
      <w:pPr>
        <w:spacing w:line="360" w:lineRule="auto"/>
        <w:jc w:val="both"/>
        <w:rPr>
          <w:rFonts w:ascii="Palatino Linotype" w:eastAsiaTheme="minorEastAsia" w:hAnsi="Palatino Linotype"/>
          <w:sz w:val="20"/>
          <w:lang w:val="es-419"/>
        </w:rPr>
      </w:pPr>
    </w:p>
    <w:p w14:paraId="02F6144C" w14:textId="77777777" w:rsidR="0086430F" w:rsidRPr="00260368" w:rsidRDefault="0086430F" w:rsidP="00260368">
      <w:pPr>
        <w:spacing w:line="360" w:lineRule="auto"/>
        <w:jc w:val="both"/>
        <w:rPr>
          <w:rFonts w:ascii="Palatino Linotype" w:eastAsiaTheme="minorEastAsia" w:hAnsi="Palatino Linotype"/>
          <w:sz w:val="20"/>
          <w:lang w:val="es-419"/>
        </w:rPr>
      </w:pPr>
    </w:p>
    <w:p w14:paraId="35756607" w14:textId="77777777" w:rsidR="0086430F" w:rsidRPr="00260368" w:rsidRDefault="0086430F" w:rsidP="00260368">
      <w:pPr>
        <w:spacing w:line="360" w:lineRule="auto"/>
        <w:jc w:val="both"/>
        <w:rPr>
          <w:rFonts w:ascii="Palatino Linotype" w:eastAsiaTheme="minorEastAsia" w:hAnsi="Palatino Linotype"/>
          <w:sz w:val="20"/>
          <w:lang w:val="es-419"/>
        </w:rPr>
      </w:pPr>
    </w:p>
    <w:p w14:paraId="73D7D9C8" w14:textId="77777777" w:rsidR="0086430F" w:rsidRPr="00260368" w:rsidRDefault="0086430F" w:rsidP="00260368">
      <w:pPr>
        <w:spacing w:line="360" w:lineRule="auto"/>
        <w:jc w:val="both"/>
        <w:rPr>
          <w:rFonts w:ascii="Palatino Linotype" w:eastAsiaTheme="minorEastAsia" w:hAnsi="Palatino Linotype"/>
          <w:sz w:val="20"/>
          <w:lang w:val="es-419"/>
        </w:rPr>
      </w:pPr>
    </w:p>
    <w:p w14:paraId="3ACACA30" w14:textId="6F5E1547" w:rsidR="0086430F" w:rsidRPr="00260368" w:rsidRDefault="0086430F" w:rsidP="00260368">
      <w:pPr>
        <w:spacing w:line="360" w:lineRule="auto"/>
        <w:jc w:val="both"/>
        <w:rPr>
          <w:rFonts w:ascii="Palatino Linotype" w:hAnsi="Palatino Linotype"/>
          <w:b/>
          <w:sz w:val="28"/>
          <w:szCs w:val="28"/>
        </w:rPr>
      </w:pPr>
    </w:p>
    <w:p w14:paraId="076337BD" w14:textId="045DF35A" w:rsidR="002E1C53" w:rsidRPr="00260368" w:rsidRDefault="002E1C53" w:rsidP="00260368">
      <w:pPr>
        <w:spacing w:line="360" w:lineRule="auto"/>
        <w:jc w:val="both"/>
        <w:rPr>
          <w:rFonts w:ascii="Palatino Linotype" w:hAnsi="Palatino Linotype"/>
          <w:b/>
          <w:sz w:val="28"/>
          <w:szCs w:val="28"/>
        </w:rPr>
      </w:pPr>
    </w:p>
    <w:p w14:paraId="234D852F" w14:textId="6FFB2C78" w:rsidR="002E1C53" w:rsidRPr="00260368" w:rsidRDefault="002E1C53" w:rsidP="00260368">
      <w:pPr>
        <w:spacing w:line="360" w:lineRule="auto"/>
        <w:jc w:val="both"/>
        <w:rPr>
          <w:rFonts w:ascii="Palatino Linotype" w:hAnsi="Palatino Linotype"/>
          <w:b/>
          <w:sz w:val="28"/>
          <w:szCs w:val="28"/>
        </w:rPr>
      </w:pPr>
    </w:p>
    <w:p w14:paraId="11E5F3FA" w14:textId="3DCD8561" w:rsidR="002E1C53" w:rsidRPr="00260368" w:rsidRDefault="002E1C53" w:rsidP="00260368">
      <w:pPr>
        <w:spacing w:line="360" w:lineRule="auto"/>
        <w:jc w:val="both"/>
        <w:rPr>
          <w:rFonts w:ascii="Palatino Linotype" w:hAnsi="Palatino Linotype"/>
          <w:b/>
          <w:sz w:val="28"/>
          <w:szCs w:val="28"/>
        </w:rPr>
      </w:pPr>
    </w:p>
    <w:p w14:paraId="10829FA0" w14:textId="7E32783D" w:rsidR="002E1C53" w:rsidRPr="00260368" w:rsidRDefault="002E1C53" w:rsidP="00260368">
      <w:pPr>
        <w:spacing w:line="360" w:lineRule="auto"/>
        <w:jc w:val="both"/>
        <w:rPr>
          <w:rFonts w:ascii="Palatino Linotype" w:hAnsi="Palatino Linotype"/>
          <w:b/>
          <w:sz w:val="28"/>
          <w:szCs w:val="28"/>
        </w:rPr>
      </w:pPr>
    </w:p>
    <w:p w14:paraId="713BC86C" w14:textId="1D84D8A3" w:rsidR="002E1C53" w:rsidRPr="00260368" w:rsidRDefault="002E1C53" w:rsidP="00260368">
      <w:pPr>
        <w:spacing w:line="360" w:lineRule="auto"/>
        <w:jc w:val="both"/>
        <w:rPr>
          <w:rFonts w:ascii="Palatino Linotype" w:hAnsi="Palatino Linotype"/>
          <w:b/>
          <w:sz w:val="28"/>
          <w:szCs w:val="28"/>
        </w:rPr>
      </w:pPr>
    </w:p>
    <w:p w14:paraId="13CFB3C5" w14:textId="77777777" w:rsidR="002E1C53" w:rsidRPr="00260368" w:rsidRDefault="002E1C53" w:rsidP="00260368">
      <w:pPr>
        <w:spacing w:line="360" w:lineRule="auto"/>
        <w:jc w:val="both"/>
        <w:rPr>
          <w:rFonts w:ascii="Palatino Linotype" w:hAnsi="Palatino Linotype"/>
          <w:b/>
          <w:sz w:val="28"/>
          <w:szCs w:val="28"/>
        </w:rPr>
      </w:pPr>
    </w:p>
    <w:sectPr w:rsidR="002E1C53" w:rsidRPr="00260368" w:rsidSect="006957B1">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FF302" w14:textId="77777777" w:rsidR="00593F63" w:rsidRDefault="00593F63" w:rsidP="00C80F8C">
      <w:r>
        <w:separator/>
      </w:r>
    </w:p>
  </w:endnote>
  <w:endnote w:type="continuationSeparator" w:id="0">
    <w:p w14:paraId="3FEA8285" w14:textId="77777777" w:rsidR="00593F63" w:rsidRDefault="00593F63"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4A4891" w:rsidRPr="0010196A" w:rsidRDefault="004A489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2493A">
      <w:rPr>
        <w:rFonts w:ascii="Palatino Linotype" w:hAnsi="Palatino Linotype" w:cs="Arial"/>
        <w:bCs/>
        <w:noProof/>
        <w:sz w:val="22"/>
        <w:szCs w:val="22"/>
      </w:rPr>
      <w:t>42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2493A">
      <w:rPr>
        <w:rFonts w:ascii="Palatino Linotype" w:hAnsi="Palatino Linotype" w:cs="Arial"/>
        <w:bCs/>
        <w:noProof/>
        <w:sz w:val="22"/>
        <w:szCs w:val="22"/>
      </w:rPr>
      <w:t>42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4A4891" w:rsidRPr="0010196A" w:rsidRDefault="004A489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2493A">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2493A">
      <w:rPr>
        <w:rFonts w:ascii="Palatino Linotype" w:hAnsi="Palatino Linotype" w:cs="Arial"/>
        <w:bCs/>
        <w:noProof/>
        <w:sz w:val="22"/>
        <w:szCs w:val="22"/>
      </w:rPr>
      <w:t>42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8A384" w14:textId="77777777" w:rsidR="00593F63" w:rsidRDefault="00593F63" w:rsidP="00C80F8C">
      <w:r>
        <w:separator/>
      </w:r>
    </w:p>
  </w:footnote>
  <w:footnote w:type="continuationSeparator" w:id="0">
    <w:p w14:paraId="40C4E533" w14:textId="77777777" w:rsidR="00593F63" w:rsidRDefault="00593F63" w:rsidP="00C80F8C">
      <w:r>
        <w:continuationSeparator/>
      </w:r>
    </w:p>
  </w:footnote>
  <w:footnote w:id="1">
    <w:p w14:paraId="27DEE433" w14:textId="7F260A94" w:rsidR="004A4891" w:rsidRDefault="004A4891">
      <w:pPr>
        <w:pStyle w:val="Textonotapie"/>
      </w:pPr>
      <w:r>
        <w:rPr>
          <w:rStyle w:val="Refdenotaalpie"/>
        </w:rPr>
        <w:footnoteRef/>
      </w:r>
      <w:r>
        <w:t xml:space="preserve"> Consultable en : </w:t>
      </w:r>
      <w:r w:rsidRPr="007B7DD3">
        <w:t>https://seduc.edomex.gob.mx/sites/seduc.edomex.gob.mx/files/files/escuelas/incorporacion-superior/files/5.ReglamentoGeneral_SEIEM.pdf</w:t>
      </w:r>
    </w:p>
  </w:footnote>
  <w:footnote w:id="2">
    <w:p w14:paraId="11626B38" w14:textId="77777777" w:rsidR="004A4891" w:rsidRDefault="004A4891" w:rsidP="00E1293A">
      <w:pPr>
        <w:pStyle w:val="Textonotapie"/>
      </w:pPr>
      <w:r>
        <w:rPr>
          <w:rStyle w:val="Refdenotaalpie"/>
        </w:rPr>
        <w:footnoteRef/>
      </w:r>
      <w:r>
        <w:t xml:space="preserve"> Consultable en: </w:t>
      </w:r>
      <w:r w:rsidRPr="00F36EF4">
        <w:t>https://legislacion.edomex.gob.mx/sites/legislacion.edomex.gob.mx/files/files/pdf/rgl/vig/rglvig152.pdf</w:t>
      </w:r>
    </w:p>
  </w:footnote>
  <w:footnote w:id="3">
    <w:p w14:paraId="1A7320A1" w14:textId="77777777" w:rsidR="004A4891" w:rsidRDefault="004A4891" w:rsidP="00E1293A">
      <w:pPr>
        <w:pStyle w:val="Textonotapie"/>
      </w:pPr>
      <w:r>
        <w:rPr>
          <w:rStyle w:val="Refdenotaalpie"/>
        </w:rPr>
        <w:footnoteRef/>
      </w:r>
      <w:r>
        <w:t xml:space="preserve"> Consultable en: </w:t>
      </w:r>
      <w:r w:rsidRPr="00F36EF4">
        <w:t>https://seduc.edomex.gob.mx/sites/seduc.edomex.gob.mx/files/files/acerca/marco-juridico/acuerdos/MANUAL_GENERAL_ORGANIZACION_SEDUC.pdf</w:t>
      </w:r>
    </w:p>
  </w:footnote>
  <w:footnote w:id="4">
    <w:p w14:paraId="4B88BCFC" w14:textId="5D175FE8" w:rsidR="004A4891" w:rsidRPr="00E1274D" w:rsidRDefault="004A4891" w:rsidP="00E1274D">
      <w:pPr>
        <w:pStyle w:val="Textonotapie"/>
        <w:jc w:val="both"/>
        <w:rPr>
          <w:rFonts w:ascii="Palatino Linotype" w:hAnsi="Palatino Linotype"/>
          <w:i/>
          <w:sz w:val="18"/>
          <w:szCs w:val="18"/>
        </w:rPr>
      </w:pPr>
      <w:r>
        <w:rPr>
          <w:rStyle w:val="Refdenotaalpie"/>
        </w:rPr>
        <w:footnoteRef/>
      </w:r>
      <w:r>
        <w:t xml:space="preserve"> </w:t>
      </w:r>
      <w:r w:rsidRPr="00E1274D">
        <w:rPr>
          <w:rFonts w:ascii="Palatino Linotype" w:hAnsi="Palatino Linotype"/>
          <w:i/>
          <w:sz w:val="18"/>
          <w:szCs w:val="18"/>
        </w:rPr>
        <w:t>https://seduc.edomex.gob.mx/sites/seduc.edomex.gob.mx/files/files/escuelas/incorporacion-superior/files/5.ReglamentoGeneral_SEIEM.pdf</w:t>
      </w:r>
    </w:p>
  </w:footnote>
  <w:footnote w:id="5">
    <w:p w14:paraId="1911E2D1" w14:textId="77777777" w:rsidR="004A4891" w:rsidRPr="00E1274D" w:rsidRDefault="004A4891" w:rsidP="008946FF">
      <w:pPr>
        <w:pBdr>
          <w:top w:val="nil"/>
          <w:left w:val="nil"/>
          <w:bottom w:val="nil"/>
          <w:right w:val="nil"/>
          <w:between w:val="nil"/>
        </w:pBdr>
        <w:rPr>
          <w:rFonts w:ascii="Palatino Linotype" w:eastAsiaTheme="minorHAnsi" w:hAnsi="Palatino Linotype" w:cstheme="minorBidi"/>
          <w:i/>
          <w:sz w:val="18"/>
          <w:szCs w:val="18"/>
          <w:lang w:eastAsia="en-US"/>
        </w:rPr>
      </w:pPr>
      <w:r>
        <w:rPr>
          <w:vertAlign w:val="superscript"/>
        </w:rPr>
        <w:footnoteRef/>
      </w:r>
      <w:r>
        <w:rPr>
          <w:rFonts w:ascii="Cambria" w:eastAsia="Cambria" w:hAnsi="Cambria" w:cs="Cambria"/>
          <w:color w:val="000000"/>
          <w:sz w:val="20"/>
          <w:szCs w:val="20"/>
        </w:rPr>
        <w:t xml:space="preserve"> </w:t>
      </w:r>
      <w:r w:rsidRPr="00E1274D">
        <w:rPr>
          <w:rFonts w:ascii="Palatino Linotype" w:eastAsiaTheme="minorHAnsi" w:hAnsi="Palatino Linotype" w:cstheme="minorBidi"/>
          <w:i/>
          <w:sz w:val="18"/>
          <w:szCs w:val="18"/>
          <w:lang w:eastAsia="en-US"/>
        </w:rPr>
        <w:t>https://legislacion.edomex.gob.mx/sites/legislacion.edomex.gob.mx/files/files/pdf/cod/vig/codvig008.pdf</w:t>
      </w:r>
    </w:p>
  </w:footnote>
  <w:footnote w:id="6">
    <w:p w14:paraId="5E371BBB" w14:textId="77777777" w:rsidR="004A4891" w:rsidRDefault="004A4891" w:rsidP="008946FF">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https://legislacion.edomex.gob.mx/sites/legislacion.edomex.gob.mx/files/files/pdf/rgl/vig/rglvig107.pdf</w:t>
      </w:r>
    </w:p>
  </w:footnote>
  <w:footnote w:id="7">
    <w:p w14:paraId="032FAA6E" w14:textId="77777777" w:rsidR="004A4891" w:rsidRDefault="004A4891" w:rsidP="008946FF">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https://legislacion.edomex.gob.mx/sites/legislacion.edomex.gob.mx/files/files/pdf/cod/vig/codvig007.pdf</w:t>
      </w:r>
    </w:p>
  </w:footnote>
  <w:footnote w:id="8">
    <w:p w14:paraId="56A9FB1A" w14:textId="77777777" w:rsidR="004A4891" w:rsidRDefault="004A4891" w:rsidP="008946FF">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https://www.inegi.org.mx/contenidos/productos/prod_serv/contenidos/espanol/bvinegi/productos/nueva_estruc/889463675969.pdf</w:t>
      </w:r>
    </w:p>
  </w:footnote>
  <w:footnote w:id="9">
    <w:p w14:paraId="7BF85C62" w14:textId="77777777" w:rsidR="004A4891" w:rsidRPr="00377B00" w:rsidRDefault="004A4891" w:rsidP="000356AB">
      <w:pPr>
        <w:pStyle w:val="Textonotapie"/>
        <w:rPr>
          <w:rFonts w:ascii="Palatino Linotype" w:hAnsi="Palatino Linotype"/>
          <w:sz w:val="18"/>
          <w:szCs w:val="18"/>
        </w:rPr>
      </w:pPr>
      <w:r w:rsidRPr="00377B00">
        <w:rPr>
          <w:rStyle w:val="Refdenotaalpie"/>
          <w:rFonts w:ascii="Palatino Linotype" w:hAnsi="Palatino Linotype"/>
          <w:sz w:val="18"/>
          <w:szCs w:val="18"/>
        </w:rPr>
        <w:footnoteRef/>
      </w:r>
      <w:r w:rsidRPr="00377B00">
        <w:rPr>
          <w:rFonts w:ascii="Palatino Linotype" w:hAnsi="Palatino Linotype"/>
          <w:sz w:val="18"/>
          <w:szCs w:val="18"/>
        </w:rPr>
        <w:t xml:space="preserve"> Lineamientos expedidos el 15 de abril de 2016, por el Consejo Nacional del Sistema Nacional de Transparencia, Acceso a la Información Pública y Protección de Datos Personales, consultable en </w:t>
      </w:r>
      <w:hyperlink r:id="rId1" w:anchor="gsc.tab=0" w:history="1">
        <w:r w:rsidRPr="00377B00">
          <w:rPr>
            <w:rStyle w:val="Hipervnculo"/>
            <w:rFonts w:ascii="Palatino Linotype" w:hAnsi="Palatino Linotype"/>
            <w:sz w:val="18"/>
            <w:szCs w:val="18"/>
          </w:rPr>
          <w:t>https://www.dof.gob.mx/nota_detalle.php?codigo=5433280&amp;fecha=15/04/2016#gsc.tab=0</w:t>
        </w:r>
      </w:hyperlink>
      <w:r w:rsidRPr="00377B00">
        <w:rPr>
          <w:rFonts w:ascii="Palatino Linotype" w:hAnsi="Palatino Linotype"/>
          <w:sz w:val="18"/>
          <w:szCs w:val="18"/>
        </w:rPr>
        <w:t xml:space="preserve">; modificados en cuanto a los artículos Sexagésimo segundo, Sexagésimo tercero y Quinto Transitorio el 29 de julio de 2016, visible </w:t>
      </w:r>
      <w:hyperlink r:id="rId2" w:anchor="gsc.tab=0" w:history="1">
        <w:r w:rsidRPr="00377B00">
          <w:rPr>
            <w:rStyle w:val="Hipervnculo"/>
            <w:rFonts w:ascii="Palatino Linotype" w:hAnsi="Palatino Linotype"/>
            <w:sz w:val="18"/>
            <w:szCs w:val="18"/>
          </w:rPr>
          <w:t>https://www.dof.gob.mx/nota_detalle.php?codigo=5446230&amp;fecha=29/07/2016#gsc.tab=0</w:t>
        </w:r>
      </w:hyperlink>
      <w:r w:rsidRPr="00377B00">
        <w:rPr>
          <w:rFonts w:ascii="Palatino Linotype" w:hAnsi="Palatino Linotype"/>
          <w:sz w:val="18"/>
          <w:szCs w:val="18"/>
        </w:rPr>
        <w:t xml:space="preserve"> y, posteriormente el 18 de noviembre de 2022, se modificaron diversos numerales, entrando en vigor a partir del 17 de enero de 2023, consultable en </w:t>
      </w:r>
      <w:hyperlink r:id="rId3" w:anchor="gsc.tab=0" w:history="1">
        <w:r w:rsidRPr="00377B00">
          <w:rPr>
            <w:rStyle w:val="Hipervnculo"/>
            <w:rFonts w:ascii="Palatino Linotype" w:hAnsi="Palatino Linotype"/>
            <w:sz w:val="18"/>
            <w:szCs w:val="18"/>
          </w:rPr>
          <w:t>https://www.dof.gob.mx/nota_detalle.php?codigo=5671860&amp;fecha=18/11/2022#gsc.tab=0</w:t>
        </w:r>
      </w:hyperlink>
      <w:r w:rsidRPr="00377B00">
        <w:rPr>
          <w:rFonts w:ascii="Palatino Linotype" w:hAnsi="Palatino Linotype"/>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4A4891" w:rsidRDefault="00593F63">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4A4891" w:rsidRPr="0010196A" w:rsidRDefault="00593F63"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4A4891" w:rsidRPr="008F2CCC" w14:paraId="1F097D8A" w14:textId="77777777" w:rsidTr="00DA50F6">
      <w:tc>
        <w:tcPr>
          <w:tcW w:w="3261" w:type="dxa"/>
          <w:vMerge w:val="restart"/>
        </w:tcPr>
        <w:p w14:paraId="1F780A0C" w14:textId="1EFF25F4" w:rsidR="004A4891" w:rsidRPr="008F2CCC" w:rsidRDefault="004A4891"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4A4891" w:rsidRPr="00664658" w:rsidRDefault="004A4891"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6F9EAB8F" w:rsidR="004A4891" w:rsidRPr="00664658" w:rsidRDefault="004A4891" w:rsidP="002C6D7E">
          <w:pPr>
            <w:jc w:val="both"/>
            <w:rPr>
              <w:rFonts w:ascii="Palatino Linotype" w:hAnsi="Palatino Linotype"/>
              <w:b/>
              <w:sz w:val="22"/>
              <w:szCs w:val="22"/>
              <w:lang w:val="es-ES_tradnl"/>
            </w:rPr>
          </w:pPr>
          <w:r w:rsidRPr="00122CA6">
            <w:rPr>
              <w:rFonts w:ascii="Palatino Linotype" w:hAnsi="Palatino Linotype"/>
              <w:b/>
              <w:sz w:val="22"/>
              <w:szCs w:val="22"/>
              <w:lang w:val="es-ES_tradnl"/>
            </w:rPr>
            <w:t>00602/INFOEM/IP/RR/2024</w:t>
          </w:r>
        </w:p>
      </w:tc>
    </w:tr>
    <w:tr w:rsidR="004A4891" w:rsidRPr="008F2CCC" w14:paraId="049677A3" w14:textId="77777777" w:rsidTr="00DA50F6">
      <w:tc>
        <w:tcPr>
          <w:tcW w:w="3261" w:type="dxa"/>
          <w:vMerge/>
        </w:tcPr>
        <w:p w14:paraId="4A21EAC1" w14:textId="5C1F145E" w:rsidR="004A4891" w:rsidRPr="008F2CCC" w:rsidRDefault="004A4891" w:rsidP="00D41D47">
          <w:pPr>
            <w:rPr>
              <w:rFonts w:ascii="Palatino Linotype" w:hAnsi="Palatino Linotype"/>
              <w:b/>
              <w:sz w:val="22"/>
              <w:szCs w:val="22"/>
              <w:lang w:val="es-ES_tradnl"/>
            </w:rPr>
          </w:pPr>
        </w:p>
      </w:tc>
      <w:tc>
        <w:tcPr>
          <w:tcW w:w="2551" w:type="dxa"/>
          <w:shd w:val="clear" w:color="auto" w:fill="auto"/>
        </w:tcPr>
        <w:p w14:paraId="1237BCDE" w14:textId="77777777" w:rsidR="004A4891" w:rsidRPr="00664658" w:rsidRDefault="004A4891"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6FE5D13" w:rsidR="004A4891" w:rsidRPr="00C77536" w:rsidRDefault="004A4891" w:rsidP="00C77536">
          <w:pPr>
            <w:jc w:val="both"/>
            <w:rPr>
              <w:lang w:val="es-419"/>
            </w:rPr>
          </w:pPr>
          <w:r w:rsidRPr="00122CA6">
            <w:rPr>
              <w:rFonts w:ascii="Palatino Linotype" w:hAnsi="Palatino Linotype"/>
              <w:b/>
              <w:sz w:val="22"/>
              <w:szCs w:val="22"/>
              <w:lang w:val="es-ES_tradnl"/>
            </w:rPr>
            <w:t>Secretaría de Educación, Ciencia, Tecnología e Innovación</w:t>
          </w:r>
        </w:p>
      </w:tc>
    </w:tr>
    <w:tr w:rsidR="004A4891" w:rsidRPr="008F2CCC" w14:paraId="72CD087D" w14:textId="77777777" w:rsidTr="00DA50F6">
      <w:trPr>
        <w:trHeight w:val="228"/>
      </w:trPr>
      <w:tc>
        <w:tcPr>
          <w:tcW w:w="3261" w:type="dxa"/>
          <w:vMerge/>
        </w:tcPr>
        <w:p w14:paraId="1B78656F" w14:textId="01E6F6F6" w:rsidR="004A4891" w:rsidRPr="008F2CCC" w:rsidRDefault="004A4891" w:rsidP="00070856">
          <w:pPr>
            <w:rPr>
              <w:rFonts w:ascii="Palatino Linotype" w:hAnsi="Palatino Linotype"/>
              <w:b/>
              <w:sz w:val="22"/>
              <w:szCs w:val="22"/>
              <w:lang w:val="es-ES_tradnl"/>
            </w:rPr>
          </w:pPr>
        </w:p>
      </w:tc>
      <w:tc>
        <w:tcPr>
          <w:tcW w:w="2551" w:type="dxa"/>
          <w:shd w:val="clear" w:color="auto" w:fill="auto"/>
        </w:tcPr>
        <w:p w14:paraId="74D81628" w14:textId="3839B3E6" w:rsidR="004A4891" w:rsidRPr="00664658" w:rsidRDefault="004A4891"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4A4891" w:rsidRPr="00664658" w:rsidRDefault="004A4891"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4A4891" w:rsidRPr="005E421B" w:rsidRDefault="004A4891"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4A4891" w:rsidRPr="0010196A" w:rsidRDefault="00593F63">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4A4891" w:rsidRPr="008F2CCC" w14:paraId="6ABABA57" w14:textId="77777777" w:rsidTr="005B5501">
      <w:tc>
        <w:tcPr>
          <w:tcW w:w="4253" w:type="dxa"/>
          <w:vMerge w:val="restart"/>
          <w:shd w:val="clear" w:color="auto" w:fill="auto"/>
        </w:tcPr>
        <w:p w14:paraId="6AA376CC" w14:textId="1E62217E" w:rsidR="004A4891" w:rsidRPr="008F2CCC" w:rsidRDefault="004A4891"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4A4891" w:rsidRPr="008F2CCC" w:rsidRDefault="004A4891"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51A8ECB6" w:rsidR="004A4891" w:rsidRPr="008F2CCC" w:rsidRDefault="004A4891" w:rsidP="00700361">
          <w:pPr>
            <w:jc w:val="both"/>
            <w:rPr>
              <w:rFonts w:ascii="Palatino Linotype" w:hAnsi="Palatino Linotype"/>
              <w:b/>
              <w:sz w:val="22"/>
              <w:szCs w:val="22"/>
              <w:lang w:val="es-ES_tradnl"/>
            </w:rPr>
          </w:pPr>
          <w:r w:rsidRPr="00122CA6">
            <w:rPr>
              <w:rFonts w:ascii="Palatino Linotype" w:hAnsi="Palatino Linotype"/>
              <w:b/>
              <w:sz w:val="22"/>
              <w:szCs w:val="22"/>
              <w:lang w:val="es-ES_tradnl"/>
            </w:rPr>
            <w:t>00602/INFOEM/IP/RR/2024</w:t>
          </w:r>
        </w:p>
      </w:tc>
    </w:tr>
    <w:tr w:rsidR="004A4891" w:rsidRPr="008F2CCC" w14:paraId="3B45FB53" w14:textId="77777777" w:rsidTr="005B5501">
      <w:tc>
        <w:tcPr>
          <w:tcW w:w="4253" w:type="dxa"/>
          <w:vMerge/>
          <w:shd w:val="clear" w:color="auto" w:fill="auto"/>
        </w:tcPr>
        <w:p w14:paraId="188B82EF" w14:textId="77777777" w:rsidR="004A4891" w:rsidRPr="008F2CCC" w:rsidRDefault="004A4891" w:rsidP="00A2780F">
          <w:pPr>
            <w:rPr>
              <w:rFonts w:ascii="Palatino Linotype" w:hAnsi="Palatino Linotype"/>
              <w:b/>
              <w:sz w:val="22"/>
              <w:szCs w:val="22"/>
              <w:lang w:val="es-ES_tradnl"/>
            </w:rPr>
          </w:pPr>
        </w:p>
      </w:tc>
      <w:tc>
        <w:tcPr>
          <w:tcW w:w="2552" w:type="dxa"/>
          <w:shd w:val="clear" w:color="auto" w:fill="auto"/>
        </w:tcPr>
        <w:p w14:paraId="3B2AD0CF" w14:textId="77777777" w:rsidR="004A4891" w:rsidRPr="008F2CCC" w:rsidRDefault="004A4891"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953CA16" w:rsidR="004A4891" w:rsidRPr="003305CB" w:rsidRDefault="0032493A" w:rsidP="00495809">
          <w:pPr>
            <w:jc w:val="both"/>
            <w:rPr>
              <w:rFonts w:ascii="Palatino Linotype" w:hAnsi="Palatino Linotype"/>
              <w:b/>
              <w:sz w:val="22"/>
              <w:szCs w:val="22"/>
              <w:lang w:val="es-419"/>
            </w:rPr>
          </w:pPr>
          <w:r>
            <w:rPr>
              <w:rFonts w:ascii="Palatino Linotype" w:hAnsi="Palatino Linotype"/>
              <w:b/>
              <w:sz w:val="22"/>
              <w:szCs w:val="22"/>
              <w:lang w:val="es-419"/>
            </w:rPr>
            <w:t xml:space="preserve">XXXXXXX </w:t>
          </w:r>
          <w:proofErr w:type="spellStart"/>
          <w:r>
            <w:rPr>
              <w:rFonts w:ascii="Palatino Linotype" w:hAnsi="Palatino Linotype"/>
              <w:b/>
              <w:sz w:val="22"/>
              <w:szCs w:val="22"/>
              <w:lang w:val="es-419"/>
            </w:rPr>
            <w:t>XXXXXXX</w:t>
          </w:r>
          <w:proofErr w:type="spellEnd"/>
          <w:r>
            <w:rPr>
              <w:rFonts w:ascii="Palatino Linotype" w:hAnsi="Palatino Linotype"/>
              <w:b/>
              <w:sz w:val="22"/>
              <w:szCs w:val="22"/>
              <w:lang w:val="es-419"/>
            </w:rPr>
            <w:t xml:space="preserve"> </w:t>
          </w:r>
          <w:proofErr w:type="spellStart"/>
          <w:r>
            <w:rPr>
              <w:rFonts w:ascii="Palatino Linotype" w:hAnsi="Palatino Linotype"/>
              <w:b/>
              <w:sz w:val="22"/>
              <w:szCs w:val="22"/>
              <w:lang w:val="es-419"/>
            </w:rPr>
            <w:t>XXXXXXX</w:t>
          </w:r>
          <w:proofErr w:type="spellEnd"/>
          <w:r>
            <w:rPr>
              <w:rFonts w:ascii="Palatino Linotype" w:hAnsi="Palatino Linotype"/>
              <w:b/>
              <w:sz w:val="22"/>
              <w:szCs w:val="22"/>
              <w:lang w:val="es-419"/>
            </w:rPr>
            <w:t xml:space="preserve"> </w:t>
          </w:r>
        </w:p>
      </w:tc>
    </w:tr>
    <w:tr w:rsidR="004A4891" w:rsidRPr="008F2CCC" w14:paraId="28A493EB" w14:textId="77777777" w:rsidTr="005B5501">
      <w:trPr>
        <w:trHeight w:val="228"/>
      </w:trPr>
      <w:tc>
        <w:tcPr>
          <w:tcW w:w="4253" w:type="dxa"/>
          <w:vMerge/>
          <w:shd w:val="clear" w:color="auto" w:fill="auto"/>
        </w:tcPr>
        <w:p w14:paraId="06C77D31" w14:textId="77777777" w:rsidR="004A4891" w:rsidRPr="008F2CCC" w:rsidRDefault="004A4891" w:rsidP="00E37C88">
          <w:pPr>
            <w:rPr>
              <w:rFonts w:ascii="Palatino Linotype" w:hAnsi="Palatino Linotype"/>
              <w:b/>
              <w:sz w:val="22"/>
              <w:szCs w:val="22"/>
              <w:lang w:val="es-ES_tradnl"/>
            </w:rPr>
          </w:pPr>
        </w:p>
      </w:tc>
      <w:tc>
        <w:tcPr>
          <w:tcW w:w="2552" w:type="dxa"/>
          <w:shd w:val="clear" w:color="auto" w:fill="auto"/>
        </w:tcPr>
        <w:p w14:paraId="2E1A72B4" w14:textId="77777777" w:rsidR="004A4891" w:rsidRPr="008F2CCC" w:rsidRDefault="004A4891"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5DD0866A" w:rsidR="004A4891" w:rsidRPr="00F67B0E" w:rsidRDefault="004A4891" w:rsidP="001F140A">
          <w:pPr>
            <w:jc w:val="both"/>
            <w:rPr>
              <w:lang w:val="es-419"/>
            </w:rPr>
          </w:pPr>
          <w:r w:rsidRPr="00122CA6">
            <w:rPr>
              <w:rFonts w:ascii="Palatino Linotype" w:hAnsi="Palatino Linotype"/>
              <w:b/>
              <w:sz w:val="22"/>
              <w:szCs w:val="22"/>
              <w:lang w:val="es-ES_tradnl"/>
            </w:rPr>
            <w:t>Secretaría de Educación, Ciencia, Tecnología e Innovación</w:t>
          </w:r>
        </w:p>
      </w:tc>
    </w:tr>
    <w:tr w:rsidR="004A4891" w:rsidRPr="008F2CCC" w14:paraId="0F114FF0" w14:textId="77777777" w:rsidTr="005B5501">
      <w:tc>
        <w:tcPr>
          <w:tcW w:w="4253" w:type="dxa"/>
          <w:vMerge/>
          <w:shd w:val="clear" w:color="auto" w:fill="auto"/>
        </w:tcPr>
        <w:p w14:paraId="4CCB64BA" w14:textId="77777777" w:rsidR="004A4891" w:rsidRPr="008F2CCC" w:rsidRDefault="004A4891" w:rsidP="00A2780F">
          <w:pPr>
            <w:rPr>
              <w:rFonts w:ascii="Palatino Linotype" w:hAnsi="Palatino Linotype"/>
              <w:b/>
              <w:sz w:val="22"/>
              <w:szCs w:val="22"/>
              <w:lang w:val="es-ES_tradnl"/>
            </w:rPr>
          </w:pPr>
        </w:p>
      </w:tc>
      <w:tc>
        <w:tcPr>
          <w:tcW w:w="2552" w:type="dxa"/>
          <w:shd w:val="clear" w:color="auto" w:fill="auto"/>
        </w:tcPr>
        <w:p w14:paraId="31E422EA" w14:textId="63649A07" w:rsidR="004A4891" w:rsidRPr="008F2CCC" w:rsidRDefault="004A4891"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4A4891" w:rsidRPr="008F2CCC" w:rsidRDefault="004A4891"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4A4891" w:rsidRPr="0010196A" w:rsidRDefault="004A489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BB2D5D"/>
    <w:multiLevelType w:val="hybridMultilevel"/>
    <w:tmpl w:val="5064A0A0"/>
    <w:lvl w:ilvl="0" w:tplc="5570030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670F52"/>
    <w:multiLevelType w:val="hybridMultilevel"/>
    <w:tmpl w:val="DC08B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6"/>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4CA"/>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5F10"/>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6AB"/>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0B00"/>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3225"/>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B6A"/>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CD8"/>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2CA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2A80"/>
    <w:rsid w:val="001433DD"/>
    <w:rsid w:val="00144BB9"/>
    <w:rsid w:val="0014538F"/>
    <w:rsid w:val="00145F32"/>
    <w:rsid w:val="00146317"/>
    <w:rsid w:val="001465A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0AB"/>
    <w:rsid w:val="00157A4F"/>
    <w:rsid w:val="00157D2B"/>
    <w:rsid w:val="0016023D"/>
    <w:rsid w:val="00160405"/>
    <w:rsid w:val="001604DC"/>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4F1E"/>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83E"/>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14E"/>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6BE"/>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5DC2"/>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37AB2"/>
    <w:rsid w:val="00237C0B"/>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368"/>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0B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E7ED9"/>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4F1C"/>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38C7"/>
    <w:rsid w:val="0031406E"/>
    <w:rsid w:val="00314A51"/>
    <w:rsid w:val="00315203"/>
    <w:rsid w:val="003154CE"/>
    <w:rsid w:val="00315D23"/>
    <w:rsid w:val="00316C42"/>
    <w:rsid w:val="00316D48"/>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3A"/>
    <w:rsid w:val="00324949"/>
    <w:rsid w:val="00324C3F"/>
    <w:rsid w:val="00324D82"/>
    <w:rsid w:val="00325114"/>
    <w:rsid w:val="0032570C"/>
    <w:rsid w:val="003259B8"/>
    <w:rsid w:val="00326BB0"/>
    <w:rsid w:val="00326E8E"/>
    <w:rsid w:val="00326F37"/>
    <w:rsid w:val="00327676"/>
    <w:rsid w:val="00327D92"/>
    <w:rsid w:val="00327DD4"/>
    <w:rsid w:val="00330120"/>
    <w:rsid w:val="00330180"/>
    <w:rsid w:val="003305CB"/>
    <w:rsid w:val="00330C3B"/>
    <w:rsid w:val="00330D04"/>
    <w:rsid w:val="0033134C"/>
    <w:rsid w:val="0033148E"/>
    <w:rsid w:val="00331A1A"/>
    <w:rsid w:val="00331D23"/>
    <w:rsid w:val="0033214C"/>
    <w:rsid w:val="003328F2"/>
    <w:rsid w:val="00332BD1"/>
    <w:rsid w:val="0033348D"/>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48FC"/>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5F"/>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B7CE3"/>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652"/>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476"/>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17ED6"/>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59A8"/>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891"/>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9EE"/>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3788"/>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D78C3"/>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69E"/>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0D52"/>
    <w:rsid w:val="0056137D"/>
    <w:rsid w:val="00561A8C"/>
    <w:rsid w:val="00561B68"/>
    <w:rsid w:val="00561EFF"/>
    <w:rsid w:val="00561FC0"/>
    <w:rsid w:val="00561FDC"/>
    <w:rsid w:val="00562849"/>
    <w:rsid w:val="00562884"/>
    <w:rsid w:val="005628B0"/>
    <w:rsid w:val="0056290A"/>
    <w:rsid w:val="00563584"/>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0F40"/>
    <w:rsid w:val="00591EBB"/>
    <w:rsid w:val="005925F3"/>
    <w:rsid w:val="0059283C"/>
    <w:rsid w:val="00592C49"/>
    <w:rsid w:val="005931D7"/>
    <w:rsid w:val="0059325B"/>
    <w:rsid w:val="005933D6"/>
    <w:rsid w:val="00593535"/>
    <w:rsid w:val="00593857"/>
    <w:rsid w:val="00593F63"/>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0E2"/>
    <w:rsid w:val="005B331F"/>
    <w:rsid w:val="005B442E"/>
    <w:rsid w:val="005B5043"/>
    <w:rsid w:val="005B5501"/>
    <w:rsid w:val="005B62FE"/>
    <w:rsid w:val="005B6571"/>
    <w:rsid w:val="005B690A"/>
    <w:rsid w:val="005B6AFF"/>
    <w:rsid w:val="005B6C71"/>
    <w:rsid w:val="005B70A2"/>
    <w:rsid w:val="005B77A0"/>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41E"/>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076"/>
    <w:rsid w:val="005D5829"/>
    <w:rsid w:val="005D5D49"/>
    <w:rsid w:val="005D5EC5"/>
    <w:rsid w:val="005D64DA"/>
    <w:rsid w:val="005D7418"/>
    <w:rsid w:val="005D7558"/>
    <w:rsid w:val="005E0421"/>
    <w:rsid w:val="005E0559"/>
    <w:rsid w:val="005E0668"/>
    <w:rsid w:val="005E0B7F"/>
    <w:rsid w:val="005E0DF3"/>
    <w:rsid w:val="005E10EA"/>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695"/>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0B5A"/>
    <w:rsid w:val="00631622"/>
    <w:rsid w:val="00631B28"/>
    <w:rsid w:val="006332BB"/>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7A6"/>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88C"/>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3CC0"/>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71A"/>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4EE4"/>
    <w:rsid w:val="0078534B"/>
    <w:rsid w:val="00785735"/>
    <w:rsid w:val="00786260"/>
    <w:rsid w:val="0078687F"/>
    <w:rsid w:val="00786F16"/>
    <w:rsid w:val="007872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6E9"/>
    <w:rsid w:val="007B0A25"/>
    <w:rsid w:val="007B0B8B"/>
    <w:rsid w:val="007B1367"/>
    <w:rsid w:val="007B141A"/>
    <w:rsid w:val="007B156B"/>
    <w:rsid w:val="007B1AEE"/>
    <w:rsid w:val="007B1C5F"/>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C61"/>
    <w:rsid w:val="007B6A1B"/>
    <w:rsid w:val="007B6A47"/>
    <w:rsid w:val="007B6AD8"/>
    <w:rsid w:val="007B7DD3"/>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12D4"/>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9BF"/>
    <w:rsid w:val="00830CEA"/>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BC"/>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4C2"/>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6E"/>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0AD8"/>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4E3"/>
    <w:rsid w:val="00893F82"/>
    <w:rsid w:val="008946FF"/>
    <w:rsid w:val="008950DB"/>
    <w:rsid w:val="00895B09"/>
    <w:rsid w:val="00895D8A"/>
    <w:rsid w:val="00895E48"/>
    <w:rsid w:val="008978A4"/>
    <w:rsid w:val="008A040A"/>
    <w:rsid w:val="008A06A4"/>
    <w:rsid w:val="008A0B47"/>
    <w:rsid w:val="008A0D26"/>
    <w:rsid w:val="008A0E37"/>
    <w:rsid w:val="008A1390"/>
    <w:rsid w:val="008A1AA3"/>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021"/>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E50"/>
    <w:rsid w:val="00950F35"/>
    <w:rsid w:val="00951DA8"/>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D0C"/>
    <w:rsid w:val="00975EB9"/>
    <w:rsid w:val="00976AA5"/>
    <w:rsid w:val="009776B8"/>
    <w:rsid w:val="00977935"/>
    <w:rsid w:val="00977EBC"/>
    <w:rsid w:val="009805B5"/>
    <w:rsid w:val="009807FA"/>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1B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5FFB"/>
    <w:rsid w:val="009B756F"/>
    <w:rsid w:val="009B7C7B"/>
    <w:rsid w:val="009C0DF7"/>
    <w:rsid w:val="009C0FCC"/>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5759"/>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209"/>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DC7"/>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C98"/>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786"/>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34C6"/>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17F01"/>
    <w:rsid w:val="00B20602"/>
    <w:rsid w:val="00B20BC5"/>
    <w:rsid w:val="00B214DA"/>
    <w:rsid w:val="00B221DD"/>
    <w:rsid w:val="00B2226C"/>
    <w:rsid w:val="00B2247C"/>
    <w:rsid w:val="00B2286E"/>
    <w:rsid w:val="00B22927"/>
    <w:rsid w:val="00B23010"/>
    <w:rsid w:val="00B240D0"/>
    <w:rsid w:val="00B244BD"/>
    <w:rsid w:val="00B24CCE"/>
    <w:rsid w:val="00B24DBF"/>
    <w:rsid w:val="00B2544D"/>
    <w:rsid w:val="00B257FC"/>
    <w:rsid w:val="00B259C8"/>
    <w:rsid w:val="00B2622D"/>
    <w:rsid w:val="00B271AA"/>
    <w:rsid w:val="00B277B4"/>
    <w:rsid w:val="00B27B14"/>
    <w:rsid w:val="00B30207"/>
    <w:rsid w:val="00B3074B"/>
    <w:rsid w:val="00B30AF3"/>
    <w:rsid w:val="00B30B2F"/>
    <w:rsid w:val="00B310EE"/>
    <w:rsid w:val="00B313B7"/>
    <w:rsid w:val="00B313ED"/>
    <w:rsid w:val="00B31734"/>
    <w:rsid w:val="00B320FC"/>
    <w:rsid w:val="00B32425"/>
    <w:rsid w:val="00B32746"/>
    <w:rsid w:val="00B32CB6"/>
    <w:rsid w:val="00B32FE2"/>
    <w:rsid w:val="00B338BE"/>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D0C"/>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3FB"/>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690"/>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09D0"/>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6F5"/>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475"/>
    <w:rsid w:val="00C17639"/>
    <w:rsid w:val="00C17AAF"/>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871"/>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A93"/>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4E6"/>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80A"/>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260"/>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B42"/>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68F3"/>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4C9"/>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7A9"/>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283"/>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74D"/>
    <w:rsid w:val="00E1293A"/>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7B9"/>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3B1"/>
    <w:rsid w:val="00E64F7C"/>
    <w:rsid w:val="00E650AB"/>
    <w:rsid w:val="00E65D1E"/>
    <w:rsid w:val="00E65E3A"/>
    <w:rsid w:val="00E66083"/>
    <w:rsid w:val="00E66439"/>
    <w:rsid w:val="00E6742C"/>
    <w:rsid w:val="00E676A4"/>
    <w:rsid w:val="00E67DC4"/>
    <w:rsid w:val="00E7065A"/>
    <w:rsid w:val="00E70A61"/>
    <w:rsid w:val="00E70D08"/>
    <w:rsid w:val="00E71060"/>
    <w:rsid w:val="00E71075"/>
    <w:rsid w:val="00E71201"/>
    <w:rsid w:val="00E714FC"/>
    <w:rsid w:val="00E71A52"/>
    <w:rsid w:val="00E71D00"/>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490"/>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0717"/>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43A4"/>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80"/>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67C"/>
    <w:rsid w:val="00F32A4F"/>
    <w:rsid w:val="00F32AA4"/>
    <w:rsid w:val="00F32B2F"/>
    <w:rsid w:val="00F33560"/>
    <w:rsid w:val="00F33C10"/>
    <w:rsid w:val="00F3460E"/>
    <w:rsid w:val="00F35168"/>
    <w:rsid w:val="00F369F8"/>
    <w:rsid w:val="00F36EF4"/>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5B03"/>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9F6"/>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B91"/>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26D"/>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283"/>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246795">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671860&amp;fecha=18/11/2022" TargetMode="External"/><Relationship Id="rId2" Type="http://schemas.openxmlformats.org/officeDocument/2006/relationships/hyperlink" Target="https://www.dof.gob.mx/nota_detalle.php?codigo=5446230&amp;fecha=29/07/2016" TargetMode="External"/><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24B4-A6D6-4A72-8F05-137B5CB4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42</Pages>
  <Words>10182</Words>
  <Characters>56005</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14</cp:revision>
  <cp:lastPrinted>2024-03-08T16:42:00Z</cp:lastPrinted>
  <dcterms:created xsi:type="dcterms:W3CDTF">2024-03-04T21:30:00Z</dcterms:created>
  <dcterms:modified xsi:type="dcterms:W3CDTF">2024-04-05T19:40:00Z</dcterms:modified>
</cp:coreProperties>
</file>