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7BB9" w14:textId="77777777" w:rsidR="0032289E" w:rsidRPr="00DA2A28" w:rsidRDefault="0032289E" w:rsidP="0032289E">
      <w:pPr>
        <w:spacing w:line="360" w:lineRule="auto"/>
        <w:jc w:val="both"/>
        <w:rPr>
          <w:rFonts w:ascii="Palatino Linotype" w:eastAsiaTheme="minorEastAsia" w:hAnsi="Palatino Linotype"/>
          <w:sz w:val="22"/>
          <w:szCs w:val="22"/>
          <w:lang w:val="es-ES_tradnl" w:eastAsia="es-ES"/>
        </w:rPr>
      </w:pPr>
      <w:r w:rsidRPr="00DA2A28">
        <w:rPr>
          <w:rFonts w:ascii="Palatino Linotype" w:eastAsiaTheme="minorEastAsia" w:hAnsi="Palatino Linotype"/>
          <w:sz w:val="22"/>
          <w:szCs w:val="22"/>
          <w:lang w:val="es-ES_tradnl" w:eastAsia="es-ES"/>
        </w:rPr>
        <w:t>Resolución del Pleno del Instituto de Transparencia, Acceso a la Información Pública y Protección de Datos Personales del Estado de México y Municipios, con domicilio e</w:t>
      </w:r>
      <w:r w:rsidR="00940DBA">
        <w:rPr>
          <w:rFonts w:ascii="Palatino Linotype" w:eastAsiaTheme="minorEastAsia" w:hAnsi="Palatino Linotype"/>
          <w:sz w:val="22"/>
          <w:szCs w:val="22"/>
          <w:lang w:val="es-ES_tradnl" w:eastAsia="es-ES"/>
        </w:rPr>
        <w:t>n Metepec, Estado de México; de</w:t>
      </w:r>
      <w:r w:rsidRPr="00DA2A28">
        <w:rPr>
          <w:rFonts w:ascii="Palatino Linotype" w:eastAsiaTheme="minorEastAsia" w:hAnsi="Palatino Linotype"/>
          <w:sz w:val="22"/>
          <w:szCs w:val="22"/>
          <w:lang w:val="es-ES_tradnl" w:eastAsia="es-ES"/>
        </w:rPr>
        <w:t xml:space="preserve"> dieciséis (16) de octubre de dos mil veinticuatro. </w:t>
      </w:r>
    </w:p>
    <w:p w14:paraId="125018EA" w14:textId="77777777" w:rsidR="0032289E" w:rsidRPr="00DA2A28" w:rsidRDefault="0032289E" w:rsidP="0032289E">
      <w:pPr>
        <w:spacing w:line="360" w:lineRule="auto"/>
        <w:jc w:val="both"/>
        <w:rPr>
          <w:rFonts w:ascii="Palatino Linotype" w:eastAsiaTheme="minorEastAsia" w:hAnsi="Palatino Linotype"/>
          <w:sz w:val="22"/>
          <w:szCs w:val="22"/>
          <w:lang w:val="es-ES_tradnl" w:eastAsia="es-ES"/>
        </w:rPr>
      </w:pPr>
    </w:p>
    <w:p w14:paraId="25D87F08" w14:textId="41341A18" w:rsidR="0032289E" w:rsidRPr="00DA2A28" w:rsidRDefault="0032289E" w:rsidP="0032289E">
      <w:pPr>
        <w:spacing w:line="360" w:lineRule="auto"/>
        <w:jc w:val="both"/>
        <w:rPr>
          <w:rFonts w:ascii="Palatino Linotype" w:hAnsi="Palatino Linotype"/>
          <w:sz w:val="22"/>
          <w:szCs w:val="22"/>
        </w:rPr>
      </w:pPr>
      <w:r w:rsidRPr="00DA2A28">
        <w:rPr>
          <w:rFonts w:ascii="Palatino Linotype" w:hAnsi="Palatino Linotype"/>
          <w:b/>
          <w:sz w:val="22"/>
          <w:szCs w:val="22"/>
        </w:rPr>
        <w:t>VISTO</w:t>
      </w:r>
      <w:r w:rsidRPr="00DA2A28">
        <w:rPr>
          <w:rFonts w:ascii="Palatino Linotype" w:hAnsi="Palatino Linotype"/>
          <w:sz w:val="22"/>
          <w:szCs w:val="22"/>
        </w:rPr>
        <w:t xml:space="preserve"> el expediente electrónico formado con motivo del recurso de revisión </w:t>
      </w:r>
      <w:r w:rsidR="006D78E0" w:rsidRPr="00DA2A28">
        <w:rPr>
          <w:rFonts w:ascii="Palatino Linotype" w:hAnsi="Palatino Linotype"/>
          <w:b/>
          <w:sz w:val="22"/>
          <w:szCs w:val="22"/>
        </w:rPr>
        <w:t>01868</w:t>
      </w:r>
      <w:r w:rsidRPr="00DA2A28">
        <w:rPr>
          <w:rFonts w:ascii="Palatino Linotype" w:hAnsi="Palatino Linotype"/>
          <w:b/>
          <w:sz w:val="22"/>
          <w:szCs w:val="22"/>
        </w:rPr>
        <w:t>/INFOEM/IP/RR/2024,</w:t>
      </w:r>
      <w:r w:rsidRPr="00DA2A28">
        <w:rPr>
          <w:rFonts w:ascii="Palatino Linotype" w:hAnsi="Palatino Linotype" w:cs="Arial"/>
          <w:b/>
          <w:bCs/>
          <w:sz w:val="22"/>
          <w:szCs w:val="22"/>
        </w:rPr>
        <w:t xml:space="preserve"> </w:t>
      </w:r>
      <w:r w:rsidRPr="00DA2A28">
        <w:rPr>
          <w:rFonts w:ascii="Palatino Linotype" w:eastAsiaTheme="minorEastAsia" w:hAnsi="Palatino Linotype"/>
          <w:sz w:val="22"/>
          <w:szCs w:val="22"/>
          <w:lang w:val="es-ES_tradnl" w:eastAsia="es-ES"/>
        </w:rPr>
        <w:t>promovido</w:t>
      </w:r>
      <w:r w:rsidR="009E02BE">
        <w:rPr>
          <w:rFonts w:ascii="Palatino Linotype" w:eastAsiaTheme="minorEastAsia" w:hAnsi="Palatino Linotype"/>
          <w:sz w:val="22"/>
          <w:szCs w:val="22"/>
          <w:lang w:val="es-ES_tradnl" w:eastAsia="es-ES"/>
        </w:rPr>
        <w:t xml:space="preserve"> por</w:t>
      </w:r>
      <w:r w:rsidRPr="00DA2A28">
        <w:rPr>
          <w:rFonts w:ascii="Palatino Linotype" w:eastAsiaTheme="minorEastAsia" w:hAnsi="Palatino Linotype"/>
          <w:sz w:val="22"/>
          <w:szCs w:val="22"/>
          <w:lang w:val="es-ES_tradnl" w:eastAsia="es-ES"/>
        </w:rPr>
        <w:t xml:space="preserve"> </w:t>
      </w:r>
      <w:r w:rsidR="00B735C0">
        <w:rPr>
          <w:rFonts w:ascii="Palatino Linotype" w:eastAsiaTheme="minorEastAsia" w:hAnsi="Palatino Linotype"/>
          <w:b/>
          <w:bCs/>
          <w:sz w:val="22"/>
          <w:szCs w:val="22"/>
          <w:lang w:eastAsia="es-ES"/>
        </w:rPr>
        <w:t xml:space="preserve">XXX </w:t>
      </w:r>
      <w:proofErr w:type="spellStart"/>
      <w:r w:rsidR="00B735C0">
        <w:rPr>
          <w:rFonts w:ascii="Palatino Linotype" w:eastAsiaTheme="minorEastAsia" w:hAnsi="Palatino Linotype"/>
          <w:b/>
          <w:bCs/>
          <w:sz w:val="22"/>
          <w:szCs w:val="22"/>
          <w:lang w:eastAsia="es-ES"/>
        </w:rPr>
        <w:t>XXX</w:t>
      </w:r>
      <w:proofErr w:type="spellEnd"/>
      <w:r w:rsidRPr="00DA2A28">
        <w:rPr>
          <w:rFonts w:ascii="Palatino Linotype" w:eastAsiaTheme="minorEastAsia" w:hAnsi="Palatino Linotype"/>
          <w:b/>
          <w:sz w:val="22"/>
          <w:szCs w:val="22"/>
          <w:lang w:val="es-ES_tradnl" w:eastAsia="es-ES"/>
        </w:rPr>
        <w:t>,</w:t>
      </w:r>
      <w:r w:rsidRPr="00DA2A28">
        <w:rPr>
          <w:rFonts w:ascii="Palatino Linotype" w:hAnsi="Palatino Linotype"/>
          <w:sz w:val="22"/>
          <w:szCs w:val="22"/>
        </w:rPr>
        <w:t xml:space="preserve"> quien en lo sucesivo se identificará como </w:t>
      </w:r>
      <w:r w:rsidRPr="00DA2A28">
        <w:rPr>
          <w:rFonts w:ascii="Palatino Linotype" w:hAnsi="Palatino Linotype"/>
          <w:b/>
          <w:sz w:val="22"/>
          <w:szCs w:val="22"/>
        </w:rPr>
        <w:t xml:space="preserve">EL </w:t>
      </w:r>
      <w:r w:rsidRPr="00DA2A28">
        <w:rPr>
          <w:rFonts w:ascii="Palatino Linotype" w:hAnsi="Palatino Linotype" w:cs="Arial"/>
          <w:b/>
          <w:sz w:val="22"/>
          <w:szCs w:val="22"/>
        </w:rPr>
        <w:t>RECURRENTE</w:t>
      </w:r>
      <w:r w:rsidRPr="00DA2A28">
        <w:rPr>
          <w:rFonts w:ascii="Palatino Linotype" w:hAnsi="Palatino Linotype" w:cs="Arial"/>
          <w:sz w:val="22"/>
          <w:szCs w:val="22"/>
        </w:rPr>
        <w:t xml:space="preserve">, en contra de la respuesta del </w:t>
      </w:r>
      <w:r w:rsidR="006D78E0" w:rsidRPr="00DA2A28">
        <w:rPr>
          <w:rFonts w:ascii="Palatino Linotype" w:hAnsi="Palatino Linotype" w:cs="Arial"/>
          <w:b/>
          <w:bCs/>
          <w:sz w:val="22"/>
          <w:szCs w:val="22"/>
        </w:rPr>
        <w:t>Organismo Público Descentralizado para la Prestación de Los Servicios de Agua Potable Alcantarillado y Saneamiento de Atizapán de Zaragoza por sus siglas S.A.P.A.S.A.</w:t>
      </w:r>
      <w:r w:rsidRPr="00DA2A28">
        <w:rPr>
          <w:rFonts w:ascii="Palatino Linotype" w:hAnsi="Palatino Linotype" w:cs="Arial"/>
          <w:b/>
          <w:sz w:val="22"/>
          <w:szCs w:val="22"/>
        </w:rPr>
        <w:t>,</w:t>
      </w:r>
      <w:r w:rsidRPr="00DA2A28">
        <w:rPr>
          <w:rFonts w:ascii="Palatino Linotype" w:hAnsi="Palatino Linotype"/>
          <w:b/>
          <w:sz w:val="22"/>
          <w:szCs w:val="22"/>
        </w:rPr>
        <w:t xml:space="preserve"> </w:t>
      </w:r>
      <w:r w:rsidRPr="00DA2A28">
        <w:rPr>
          <w:rFonts w:ascii="Palatino Linotype" w:hAnsi="Palatino Linotype"/>
          <w:sz w:val="22"/>
          <w:szCs w:val="22"/>
        </w:rPr>
        <w:t>en lo sucesivo el</w:t>
      </w:r>
      <w:r w:rsidRPr="00DA2A28">
        <w:rPr>
          <w:rFonts w:ascii="Palatino Linotype" w:hAnsi="Palatino Linotype"/>
          <w:b/>
          <w:sz w:val="22"/>
          <w:szCs w:val="22"/>
        </w:rPr>
        <w:t xml:space="preserve"> SUJETO OBLIGADO</w:t>
      </w:r>
      <w:r w:rsidRPr="00DA2A28">
        <w:rPr>
          <w:rFonts w:ascii="Palatino Linotype" w:hAnsi="Palatino Linotype"/>
          <w:sz w:val="22"/>
          <w:szCs w:val="22"/>
        </w:rPr>
        <w:t>, por lo que se procede a dictar la presente resolución, con base en los siguientes:</w:t>
      </w:r>
    </w:p>
    <w:p w14:paraId="7D8E2E51" w14:textId="77777777" w:rsidR="0032289E" w:rsidRPr="00DA2A28" w:rsidRDefault="0032289E" w:rsidP="0032289E">
      <w:pPr>
        <w:spacing w:line="360" w:lineRule="auto"/>
        <w:jc w:val="both"/>
        <w:rPr>
          <w:rFonts w:ascii="Palatino Linotype" w:hAnsi="Palatino Linotype"/>
          <w:b/>
          <w:sz w:val="22"/>
          <w:szCs w:val="22"/>
        </w:rPr>
      </w:pPr>
    </w:p>
    <w:p w14:paraId="5293E684" w14:textId="77777777" w:rsidR="0032289E" w:rsidRPr="00DA2A28" w:rsidRDefault="0032289E" w:rsidP="0032289E">
      <w:pPr>
        <w:keepNext/>
        <w:keepLines/>
        <w:spacing w:line="360" w:lineRule="auto"/>
        <w:jc w:val="center"/>
        <w:outlineLvl w:val="0"/>
        <w:rPr>
          <w:rFonts w:ascii="Palatino Linotype" w:eastAsiaTheme="majorEastAsia" w:hAnsi="Palatino Linotype" w:cstheme="majorBidi"/>
          <w:b/>
          <w:sz w:val="22"/>
          <w:szCs w:val="22"/>
        </w:rPr>
      </w:pPr>
      <w:bookmarkStart w:id="0" w:name="_Toc66992241"/>
      <w:r w:rsidRPr="00DA2A28">
        <w:rPr>
          <w:rFonts w:ascii="Palatino Linotype" w:eastAsiaTheme="majorEastAsia" w:hAnsi="Palatino Linotype" w:cstheme="majorBidi"/>
          <w:b/>
          <w:sz w:val="22"/>
          <w:szCs w:val="22"/>
        </w:rPr>
        <w:t>ANTECEDENTES</w:t>
      </w:r>
      <w:bookmarkEnd w:id="0"/>
    </w:p>
    <w:p w14:paraId="0EFF30FF" w14:textId="77777777" w:rsidR="0032289E" w:rsidRPr="00DA2A28" w:rsidRDefault="0032289E" w:rsidP="0032289E">
      <w:pPr>
        <w:spacing w:line="360" w:lineRule="auto"/>
        <w:rPr>
          <w:rFonts w:ascii="Palatino Linotype" w:eastAsiaTheme="minorEastAsia" w:hAnsi="Palatino Linotype"/>
          <w:sz w:val="22"/>
          <w:szCs w:val="22"/>
        </w:rPr>
      </w:pPr>
    </w:p>
    <w:p w14:paraId="6F074E59" w14:textId="77777777" w:rsidR="0032289E" w:rsidRPr="00DA2A28" w:rsidRDefault="006D78E0" w:rsidP="0032289E">
      <w:pPr>
        <w:pStyle w:val="Prrafodelista"/>
        <w:numPr>
          <w:ilvl w:val="0"/>
          <w:numId w:val="1"/>
        </w:numPr>
        <w:spacing w:line="360" w:lineRule="auto"/>
        <w:ind w:left="0" w:firstLine="0"/>
        <w:jc w:val="both"/>
        <w:rPr>
          <w:rFonts w:ascii="Palatino Linotype" w:hAnsi="Palatino Linotype" w:cs="Arial"/>
          <w:szCs w:val="22"/>
          <w:lang w:val="es-ES" w:eastAsia="es-ES"/>
        </w:rPr>
      </w:pPr>
      <w:r w:rsidRPr="00DA2A28">
        <w:rPr>
          <w:rFonts w:ascii="Palatino Linotype" w:eastAsia="Calibri" w:hAnsi="Palatino Linotype" w:cs="Arial"/>
          <w:szCs w:val="22"/>
          <w:lang w:val="es-ES" w:eastAsia="es-ES"/>
        </w:rPr>
        <w:t>El seis (06) de marzo</w:t>
      </w:r>
      <w:r w:rsidR="0032289E" w:rsidRPr="00DA2A28">
        <w:rPr>
          <w:rFonts w:ascii="Palatino Linotype" w:eastAsia="Calibri" w:hAnsi="Palatino Linotype" w:cs="Arial"/>
          <w:szCs w:val="22"/>
          <w:lang w:val="es-ES" w:eastAsia="es-ES"/>
        </w:rPr>
        <w:t xml:space="preserve"> de dos mil veinticuatro,</w:t>
      </w:r>
      <w:r w:rsidR="0032289E" w:rsidRPr="00DA2A28">
        <w:rPr>
          <w:rFonts w:ascii="Palatino Linotype" w:eastAsia="Calibri" w:hAnsi="Palatino Linotype"/>
          <w:szCs w:val="22"/>
          <w:lang w:val="es-ES" w:eastAsia="es-ES"/>
        </w:rPr>
        <w:t xml:space="preserve"> </w:t>
      </w:r>
      <w:r w:rsidR="0032289E" w:rsidRPr="00DA2A28">
        <w:rPr>
          <w:rFonts w:ascii="Palatino Linotype" w:eastAsia="Calibri" w:hAnsi="Palatino Linotype"/>
          <w:b/>
          <w:szCs w:val="22"/>
          <w:lang w:val="es-ES" w:eastAsia="es-ES"/>
        </w:rPr>
        <w:t>EL RECURRENTE</w:t>
      </w:r>
      <w:r w:rsidR="0032289E" w:rsidRPr="00DA2A28">
        <w:rPr>
          <w:rFonts w:ascii="Palatino Linotype" w:eastAsiaTheme="minorEastAsia" w:hAnsi="Palatino Linotype"/>
          <w:b/>
          <w:szCs w:val="22"/>
          <w:lang w:val="es-ES_tradnl" w:eastAsia="es-ES"/>
        </w:rPr>
        <w:t>,</w:t>
      </w:r>
      <w:r w:rsidR="0032289E" w:rsidRPr="00DA2A28">
        <w:rPr>
          <w:rFonts w:ascii="Palatino Linotype" w:eastAsia="Calibri" w:hAnsi="Palatino Linotype" w:cs="Arial"/>
          <w:szCs w:val="22"/>
          <w:lang w:val="es-ES" w:eastAsia="es-ES"/>
        </w:rPr>
        <w:t xml:space="preserve"> ante el </w:t>
      </w:r>
      <w:r w:rsidR="0032289E" w:rsidRPr="00DA2A28">
        <w:rPr>
          <w:rFonts w:ascii="Palatino Linotype" w:eastAsia="Calibri" w:hAnsi="Palatino Linotype" w:cs="Arial"/>
          <w:b/>
          <w:szCs w:val="22"/>
          <w:lang w:val="es-ES" w:eastAsia="es-ES"/>
        </w:rPr>
        <w:t>SUJETO OBLIGADO</w:t>
      </w:r>
      <w:r w:rsidR="0032289E" w:rsidRPr="00DA2A28">
        <w:rPr>
          <w:rFonts w:ascii="Palatino Linotype" w:eastAsia="Calibri" w:hAnsi="Palatino Linotype" w:cs="Arial"/>
          <w:szCs w:val="22"/>
          <w:lang w:val="es-ES_tradnl" w:eastAsia="es-ES"/>
        </w:rPr>
        <w:t xml:space="preserve"> a través del Sistema de Acceso a la Información Mexiquense (SAIMEX)</w:t>
      </w:r>
      <w:r w:rsidR="0032289E" w:rsidRPr="00DA2A28">
        <w:rPr>
          <w:rFonts w:ascii="Palatino Linotype" w:eastAsia="Calibri" w:hAnsi="Palatino Linotype" w:cs="Arial"/>
          <w:szCs w:val="22"/>
          <w:lang w:val="es-ES" w:eastAsia="es-ES"/>
        </w:rPr>
        <w:t xml:space="preserve">, presentó una solicitud de información registrada con el número </w:t>
      </w:r>
      <w:r w:rsidR="0032289E" w:rsidRPr="00DA2A28">
        <w:rPr>
          <w:rFonts w:ascii="Palatino Linotype" w:hAnsi="Palatino Linotype"/>
          <w:b/>
          <w:bCs/>
          <w:szCs w:val="22"/>
        </w:rPr>
        <w:t> </w:t>
      </w:r>
      <w:r w:rsidRPr="00DA2A28">
        <w:rPr>
          <w:rFonts w:ascii="Palatino Linotype" w:hAnsi="Palatino Linotype"/>
          <w:b/>
          <w:bCs/>
          <w:szCs w:val="22"/>
        </w:rPr>
        <w:t>00125/OASATIZARA/IP/2024</w:t>
      </w:r>
      <w:r w:rsidR="0032289E" w:rsidRPr="00DA2A28">
        <w:rPr>
          <w:rFonts w:ascii="Palatino Linotype" w:eastAsiaTheme="minorEastAsia" w:hAnsi="Palatino Linotype"/>
          <w:b/>
          <w:szCs w:val="22"/>
          <w:lang w:val="es-ES_tradnl" w:eastAsia="es-ES"/>
        </w:rPr>
        <w:t xml:space="preserve">, </w:t>
      </w:r>
      <w:r w:rsidR="0032289E" w:rsidRPr="00DA2A28">
        <w:rPr>
          <w:rFonts w:ascii="Palatino Linotype" w:eastAsia="Calibri" w:hAnsi="Palatino Linotype" w:cs="Arial"/>
          <w:szCs w:val="22"/>
          <w:lang w:val="es-ES" w:eastAsia="es-ES"/>
        </w:rPr>
        <w:t>mediante la cual solicitó lo siguiente:</w:t>
      </w:r>
    </w:p>
    <w:p w14:paraId="06559084" w14:textId="77777777" w:rsidR="0032289E" w:rsidRPr="00DA2A28" w:rsidRDefault="0032289E" w:rsidP="0032289E">
      <w:pPr>
        <w:pStyle w:val="Prrafodelista"/>
        <w:spacing w:line="360" w:lineRule="auto"/>
        <w:ind w:left="0"/>
        <w:jc w:val="both"/>
        <w:rPr>
          <w:rFonts w:ascii="Palatino Linotype" w:hAnsi="Palatino Linotype" w:cs="Arial"/>
          <w:szCs w:val="22"/>
          <w:lang w:val="es-ES" w:eastAsia="es-ES"/>
        </w:rPr>
      </w:pPr>
    </w:p>
    <w:p w14:paraId="1B95C5E3" w14:textId="77777777" w:rsidR="0032289E" w:rsidRPr="00DA2A28" w:rsidRDefault="006D78E0" w:rsidP="0032289E">
      <w:pPr>
        <w:pStyle w:val="Prrafodelista"/>
        <w:spacing w:line="360" w:lineRule="auto"/>
        <w:ind w:right="567"/>
        <w:jc w:val="both"/>
        <w:rPr>
          <w:rFonts w:ascii="Palatino Linotype" w:hAnsi="Palatino Linotype"/>
          <w:i/>
          <w:color w:val="000000"/>
          <w:szCs w:val="22"/>
        </w:rPr>
      </w:pPr>
      <w:r w:rsidRPr="00DA2A28">
        <w:rPr>
          <w:rFonts w:ascii="Palatino Linotype" w:hAnsi="Palatino Linotype"/>
          <w:i/>
          <w:color w:val="000000"/>
          <w:szCs w:val="22"/>
        </w:rPr>
        <w:t xml:space="preserve">“Solicitamos respetuosamente el permiso de perforación del POZO Las Arboledas que se está perforando sobre el </w:t>
      </w:r>
      <w:proofErr w:type="spellStart"/>
      <w:r w:rsidRPr="00DA2A28">
        <w:rPr>
          <w:rFonts w:ascii="Palatino Linotype" w:hAnsi="Palatino Linotype"/>
          <w:i/>
          <w:color w:val="000000"/>
          <w:szCs w:val="22"/>
        </w:rPr>
        <w:t>camelón</w:t>
      </w:r>
      <w:proofErr w:type="spellEnd"/>
      <w:r w:rsidRPr="00DA2A28">
        <w:rPr>
          <w:rFonts w:ascii="Palatino Linotype" w:hAnsi="Palatino Linotype"/>
          <w:i/>
          <w:color w:val="000000"/>
          <w:szCs w:val="22"/>
        </w:rPr>
        <w:t xml:space="preserve"> de la Av. de La Hacienda, frente al colegio Baden </w:t>
      </w:r>
      <w:proofErr w:type="spellStart"/>
      <w:r w:rsidRPr="00DA2A28">
        <w:rPr>
          <w:rFonts w:ascii="Palatino Linotype" w:hAnsi="Palatino Linotype"/>
          <w:i/>
          <w:color w:val="000000"/>
          <w:szCs w:val="22"/>
        </w:rPr>
        <w:t>Powel</w:t>
      </w:r>
      <w:proofErr w:type="spellEnd"/>
      <w:r w:rsidRPr="00DA2A28">
        <w:rPr>
          <w:rFonts w:ascii="Palatino Linotype" w:hAnsi="Palatino Linotype"/>
          <w:i/>
          <w:color w:val="000000"/>
          <w:szCs w:val="22"/>
        </w:rPr>
        <w:t xml:space="preserve"> </w:t>
      </w:r>
      <w:proofErr w:type="spellStart"/>
      <w:r w:rsidRPr="00DA2A28">
        <w:rPr>
          <w:rFonts w:ascii="Palatino Linotype" w:hAnsi="Palatino Linotype"/>
          <w:i/>
          <w:color w:val="000000"/>
          <w:szCs w:val="22"/>
        </w:rPr>
        <w:t>Kinder</w:t>
      </w:r>
      <w:proofErr w:type="spellEnd"/>
      <w:r w:rsidRPr="00DA2A28">
        <w:rPr>
          <w:rFonts w:ascii="Palatino Linotype" w:hAnsi="Palatino Linotype"/>
          <w:i/>
          <w:color w:val="000000"/>
          <w:szCs w:val="22"/>
        </w:rPr>
        <w:t xml:space="preserve"> en la colonia Arboledas de un lado y Club de Golf La Hacienda del otro y a punto de entrar a Mayorazgos de los Gigantes y del que se anexa fotografía del letrero y los tubos que ahí se encuentran informando a la comunidad que circula por ahí. En caso de que no sea un permiso, y sea una concesión o un autorización de otra índole de la cual </w:t>
      </w:r>
      <w:r w:rsidRPr="00DA2A28">
        <w:rPr>
          <w:rFonts w:ascii="Palatino Linotype" w:hAnsi="Palatino Linotype"/>
          <w:i/>
          <w:color w:val="000000"/>
          <w:szCs w:val="22"/>
        </w:rPr>
        <w:lastRenderedPageBreak/>
        <w:t>desconocemos el nombre exacto, aclaramos que lo que queremos saber es qué autoridad autorizó esta excavación en proceso.</w:t>
      </w:r>
      <w:r w:rsidR="0032289E" w:rsidRPr="00DA2A28">
        <w:rPr>
          <w:rFonts w:ascii="Palatino Linotype" w:hAnsi="Palatino Linotype"/>
          <w:i/>
          <w:color w:val="000000"/>
          <w:szCs w:val="22"/>
        </w:rPr>
        <w:t xml:space="preserve">” (Sic) </w:t>
      </w:r>
    </w:p>
    <w:p w14:paraId="5BD55634" w14:textId="77777777" w:rsidR="006D78E0" w:rsidRPr="00DA2A28" w:rsidRDefault="006D78E0" w:rsidP="0032289E">
      <w:pPr>
        <w:pStyle w:val="Prrafodelista"/>
        <w:spacing w:line="360" w:lineRule="auto"/>
        <w:ind w:right="567"/>
        <w:jc w:val="both"/>
        <w:rPr>
          <w:rFonts w:ascii="Palatino Linotype" w:hAnsi="Palatino Linotype"/>
          <w:i/>
          <w:color w:val="000000"/>
          <w:szCs w:val="22"/>
        </w:rPr>
      </w:pPr>
    </w:p>
    <w:p w14:paraId="2258E056" w14:textId="77777777" w:rsidR="0032289E" w:rsidRPr="00DA2A28" w:rsidRDefault="006D78E0" w:rsidP="008C5D03">
      <w:pPr>
        <w:pStyle w:val="Prrafodelista"/>
        <w:numPr>
          <w:ilvl w:val="0"/>
          <w:numId w:val="10"/>
        </w:numPr>
        <w:spacing w:line="360" w:lineRule="auto"/>
        <w:jc w:val="both"/>
        <w:rPr>
          <w:rFonts w:ascii="Palatino Linotype" w:hAnsi="Palatino Linotype" w:cs="Arial"/>
          <w:szCs w:val="22"/>
          <w:lang w:eastAsia="es-ES"/>
        </w:rPr>
      </w:pPr>
      <w:r w:rsidRPr="00DA2A28">
        <w:rPr>
          <w:rFonts w:ascii="Palatino Linotype" w:hAnsi="Palatino Linotype" w:cs="Arial"/>
          <w:szCs w:val="22"/>
          <w:lang w:val="es-ES" w:eastAsia="es-ES"/>
        </w:rPr>
        <w:t>A la solicitud se adjuntó el archivo denominado</w:t>
      </w:r>
      <w:r w:rsidR="008C5D03" w:rsidRPr="00DA2A28">
        <w:rPr>
          <w:rFonts w:ascii="Palatino Linotype" w:hAnsi="Palatino Linotype" w:cs="Arial"/>
          <w:szCs w:val="22"/>
          <w:lang w:val="es-ES" w:eastAsia="es-ES"/>
        </w:rPr>
        <w:t xml:space="preserve"> </w:t>
      </w:r>
      <w:hyperlink r:id="rId8" w:tgtFrame="_blank" w:history="1">
        <w:r w:rsidR="008C5D03" w:rsidRPr="00DA2A28">
          <w:rPr>
            <w:rStyle w:val="Hipervnculo"/>
            <w:rFonts w:ascii="Palatino Linotype" w:hAnsi="Palatino Linotype" w:cs="Arial"/>
            <w:b/>
            <w:bCs/>
            <w:color w:val="auto"/>
            <w:szCs w:val="22"/>
            <w:lang w:eastAsia="es-ES"/>
          </w:rPr>
          <w:t>Pozo Arboledas.png</w:t>
        </w:r>
      </w:hyperlink>
      <w:r w:rsidR="008C5D03" w:rsidRPr="00DA2A28">
        <w:rPr>
          <w:rFonts w:ascii="Palatino Linotype" w:hAnsi="Palatino Linotype" w:cs="Arial"/>
          <w:szCs w:val="22"/>
          <w:lang w:val="es-ES" w:eastAsia="es-ES"/>
        </w:rPr>
        <w:t xml:space="preserve">, </w:t>
      </w:r>
      <w:r w:rsidRPr="00DA2A28">
        <w:rPr>
          <w:rFonts w:ascii="Palatino Linotype" w:hAnsi="Palatino Linotype" w:cs="Arial"/>
          <w:szCs w:val="22"/>
          <w:lang w:val="es-ES" w:eastAsia="es-ES"/>
        </w:rPr>
        <w:t xml:space="preserve"> en el que se observa una imagen con una lona que refiere la obra de perforación del Pozo las Arboledas. </w:t>
      </w:r>
    </w:p>
    <w:p w14:paraId="46A2F5BE" w14:textId="77777777" w:rsidR="006D78E0" w:rsidRPr="00DA2A28" w:rsidRDefault="006D78E0" w:rsidP="006D78E0">
      <w:pPr>
        <w:pStyle w:val="Prrafodelista"/>
        <w:spacing w:line="360" w:lineRule="auto"/>
        <w:jc w:val="both"/>
        <w:rPr>
          <w:rFonts w:ascii="Palatino Linotype" w:hAnsi="Palatino Linotype" w:cs="Arial"/>
          <w:szCs w:val="22"/>
          <w:lang w:val="es-ES" w:eastAsia="es-ES"/>
        </w:rPr>
      </w:pPr>
    </w:p>
    <w:p w14:paraId="74BA6432" w14:textId="77777777" w:rsidR="0032289E" w:rsidRPr="00DA2A28" w:rsidRDefault="0032289E" w:rsidP="0032289E">
      <w:pPr>
        <w:pStyle w:val="Prrafodelista"/>
        <w:numPr>
          <w:ilvl w:val="0"/>
          <w:numId w:val="1"/>
        </w:numPr>
        <w:spacing w:line="360" w:lineRule="auto"/>
        <w:ind w:left="0" w:firstLine="0"/>
        <w:jc w:val="both"/>
        <w:rPr>
          <w:rFonts w:ascii="Palatino Linotype" w:hAnsi="Palatino Linotype" w:cs="Arial"/>
          <w:szCs w:val="22"/>
          <w:lang w:val="es-ES" w:eastAsia="es-ES"/>
        </w:rPr>
      </w:pPr>
      <w:r w:rsidRPr="00DA2A28">
        <w:rPr>
          <w:rFonts w:ascii="Palatino Linotype" w:hAnsi="Palatino Linotype" w:cs="Arial"/>
          <w:szCs w:val="22"/>
          <w:lang w:val="es-ES" w:eastAsia="es-ES"/>
        </w:rPr>
        <w:t>Se señaló como modalidad de entrega a través de SAIMEX.</w:t>
      </w:r>
    </w:p>
    <w:p w14:paraId="2DA2BAC4" w14:textId="77777777" w:rsidR="006D78E0" w:rsidRPr="00DA2A28" w:rsidRDefault="006D78E0" w:rsidP="006D78E0">
      <w:pPr>
        <w:pStyle w:val="Prrafodelista"/>
        <w:spacing w:line="360" w:lineRule="auto"/>
        <w:ind w:left="0"/>
        <w:jc w:val="both"/>
        <w:rPr>
          <w:rFonts w:ascii="Palatino Linotype" w:hAnsi="Palatino Linotype" w:cs="Arial"/>
          <w:szCs w:val="22"/>
          <w:lang w:val="es-ES" w:eastAsia="es-ES"/>
        </w:rPr>
      </w:pPr>
    </w:p>
    <w:p w14:paraId="56E3BA8F" w14:textId="77777777" w:rsidR="0032289E" w:rsidRPr="00DA2A28" w:rsidRDefault="008C5D03" w:rsidP="0032289E">
      <w:pPr>
        <w:pStyle w:val="Prrafodelista"/>
        <w:numPr>
          <w:ilvl w:val="0"/>
          <w:numId w:val="1"/>
        </w:numPr>
        <w:spacing w:line="360" w:lineRule="auto"/>
        <w:ind w:left="0" w:firstLine="0"/>
        <w:jc w:val="both"/>
        <w:rPr>
          <w:rFonts w:ascii="Palatino Linotype" w:hAnsi="Palatino Linotype" w:cs="Arial"/>
          <w:szCs w:val="22"/>
          <w:lang w:val="es-ES" w:eastAsia="es-ES"/>
        </w:rPr>
      </w:pPr>
      <w:r w:rsidRPr="00DA2A28">
        <w:rPr>
          <w:rFonts w:ascii="Palatino Linotype" w:hAnsi="Palatino Linotype" w:cs="Arial"/>
          <w:szCs w:val="22"/>
          <w:lang w:val="es-ES" w:eastAsia="es-ES"/>
        </w:rPr>
        <w:t>El seis (06) de marzo</w:t>
      </w:r>
      <w:r w:rsidR="0032289E" w:rsidRPr="00DA2A28">
        <w:rPr>
          <w:rFonts w:ascii="Palatino Linotype" w:hAnsi="Palatino Linotype" w:cs="Arial"/>
          <w:szCs w:val="22"/>
          <w:lang w:val="es-ES" w:eastAsia="es-ES"/>
        </w:rPr>
        <w:t xml:space="preserve"> de dos mil veinticuatro, se realizó un requerimiento al servidor público habilitado. </w:t>
      </w:r>
    </w:p>
    <w:p w14:paraId="7978D31E" w14:textId="77777777" w:rsidR="0032289E" w:rsidRPr="00DA2A28" w:rsidRDefault="0032289E" w:rsidP="0032289E">
      <w:pPr>
        <w:pStyle w:val="Prrafodelista"/>
        <w:spacing w:line="360" w:lineRule="auto"/>
        <w:ind w:left="0"/>
        <w:jc w:val="both"/>
        <w:rPr>
          <w:rFonts w:ascii="Palatino Linotype" w:hAnsi="Palatino Linotype" w:cs="Arial"/>
          <w:szCs w:val="22"/>
          <w:lang w:val="es-ES" w:eastAsia="es-ES"/>
        </w:rPr>
      </w:pPr>
    </w:p>
    <w:p w14:paraId="2B481791" w14:textId="77777777" w:rsidR="0032289E" w:rsidRPr="00DA2A28" w:rsidRDefault="008C5D03" w:rsidP="008C5D03">
      <w:pPr>
        <w:pStyle w:val="Prrafodelista"/>
        <w:numPr>
          <w:ilvl w:val="0"/>
          <w:numId w:val="1"/>
        </w:numPr>
        <w:spacing w:line="360" w:lineRule="auto"/>
        <w:ind w:left="0" w:firstLine="0"/>
        <w:jc w:val="both"/>
        <w:rPr>
          <w:rFonts w:ascii="Palatino Linotype" w:hAnsi="Palatino Linotype" w:cs="Arial"/>
          <w:szCs w:val="22"/>
          <w:lang w:val="es-ES" w:eastAsia="es-ES"/>
        </w:rPr>
      </w:pPr>
      <w:r w:rsidRPr="00DA2A28">
        <w:rPr>
          <w:rFonts w:ascii="Palatino Linotype" w:hAnsi="Palatino Linotype" w:cs="Arial"/>
          <w:szCs w:val="22"/>
          <w:lang w:val="es-ES" w:eastAsia="es-ES"/>
        </w:rPr>
        <w:t>El cuatro (04) de abril</w:t>
      </w:r>
      <w:r w:rsidR="0032289E" w:rsidRPr="00DA2A28">
        <w:rPr>
          <w:rFonts w:ascii="Palatino Linotype" w:hAnsi="Palatino Linotype" w:cs="Arial"/>
          <w:szCs w:val="22"/>
          <w:lang w:val="es-ES" w:eastAsia="es-ES"/>
        </w:rPr>
        <w:t xml:space="preserve"> de dos mil veinticuatro, El Sujeto Obligado dio respuesta a la solicitud de información en los siguientes términos:</w:t>
      </w:r>
    </w:p>
    <w:tbl>
      <w:tblPr>
        <w:tblW w:w="7732" w:type="dxa"/>
        <w:jc w:val="center"/>
        <w:tblCellSpacing w:w="0" w:type="dxa"/>
        <w:tblCellMar>
          <w:left w:w="0" w:type="dxa"/>
          <w:right w:w="0" w:type="dxa"/>
        </w:tblCellMar>
        <w:tblLook w:val="04A0" w:firstRow="1" w:lastRow="0" w:firstColumn="1" w:lastColumn="0" w:noHBand="0" w:noVBand="1"/>
      </w:tblPr>
      <w:tblGrid>
        <w:gridCol w:w="7732"/>
      </w:tblGrid>
      <w:tr w:rsidR="008C5D03" w:rsidRPr="008C5D03" w14:paraId="73A84A5E" w14:textId="77777777" w:rsidTr="008C5D03">
        <w:trPr>
          <w:trHeight w:val="146"/>
          <w:tblCellSpacing w:w="0" w:type="dxa"/>
          <w:jc w:val="center"/>
        </w:trPr>
        <w:tc>
          <w:tcPr>
            <w:tcW w:w="0" w:type="auto"/>
            <w:vAlign w:val="center"/>
            <w:hideMark/>
          </w:tcPr>
          <w:p w14:paraId="07BCDE49" w14:textId="77777777" w:rsidR="008C5D03" w:rsidRPr="008C5D03" w:rsidRDefault="008C5D03" w:rsidP="008C5D03">
            <w:pPr>
              <w:rPr>
                <w:rFonts w:ascii="Palatino Linotype" w:hAnsi="Palatino Linotype"/>
                <w:i/>
                <w:sz w:val="22"/>
                <w:szCs w:val="22"/>
              </w:rPr>
            </w:pPr>
          </w:p>
        </w:tc>
      </w:tr>
      <w:tr w:rsidR="008C5D03" w:rsidRPr="008C5D03" w14:paraId="3B38FA9E" w14:textId="77777777" w:rsidTr="008C5D03">
        <w:trPr>
          <w:trHeight w:val="438"/>
          <w:tblCellSpacing w:w="0" w:type="dxa"/>
          <w:jc w:val="center"/>
        </w:trPr>
        <w:tc>
          <w:tcPr>
            <w:tcW w:w="0" w:type="auto"/>
            <w:vAlign w:val="center"/>
            <w:hideMark/>
          </w:tcPr>
          <w:p w14:paraId="1A39ECAA" w14:textId="77777777" w:rsidR="008C5D03" w:rsidRPr="008C5D03" w:rsidRDefault="008C5D03" w:rsidP="008C5D03">
            <w:pPr>
              <w:rPr>
                <w:rFonts w:ascii="Palatino Linotype" w:hAnsi="Palatino Linotype"/>
                <w:i/>
                <w:sz w:val="22"/>
                <w:szCs w:val="22"/>
              </w:rPr>
            </w:pPr>
          </w:p>
        </w:tc>
      </w:tr>
      <w:tr w:rsidR="008C5D03" w:rsidRPr="008C5D03" w14:paraId="7948EF9D" w14:textId="77777777" w:rsidTr="008C5D03">
        <w:trPr>
          <w:trHeight w:val="292"/>
          <w:tblCellSpacing w:w="0" w:type="dxa"/>
          <w:jc w:val="center"/>
        </w:trPr>
        <w:tc>
          <w:tcPr>
            <w:tcW w:w="0" w:type="auto"/>
            <w:vAlign w:val="center"/>
            <w:hideMark/>
          </w:tcPr>
          <w:p w14:paraId="13F35678" w14:textId="77777777" w:rsidR="008C5D03" w:rsidRPr="008C5D03" w:rsidRDefault="008C5D03" w:rsidP="008C5D03">
            <w:pPr>
              <w:jc w:val="right"/>
              <w:rPr>
                <w:rFonts w:ascii="Palatino Linotype" w:hAnsi="Palatino Linotype"/>
                <w:i/>
                <w:sz w:val="22"/>
                <w:szCs w:val="22"/>
              </w:rPr>
            </w:pPr>
            <w:r w:rsidRPr="00DA2A28">
              <w:rPr>
                <w:rFonts w:ascii="Palatino Linotype" w:hAnsi="Palatino Linotype"/>
                <w:i/>
                <w:sz w:val="22"/>
                <w:szCs w:val="22"/>
              </w:rPr>
              <w:t>“</w:t>
            </w:r>
            <w:r w:rsidRPr="008C5D03">
              <w:rPr>
                <w:rFonts w:ascii="Palatino Linotype" w:hAnsi="Palatino Linotype"/>
                <w:i/>
                <w:sz w:val="22"/>
                <w:szCs w:val="22"/>
              </w:rPr>
              <w:t>o Descentralizado para la Prestación de Los Servicios de Agua Potable Alcantarillado y Saneamiento de Atizapán de Zaragoza por sus siglas S.A.P.A.S.A., México a 04 de Abril de 2024</w:t>
            </w:r>
          </w:p>
        </w:tc>
      </w:tr>
      <w:tr w:rsidR="008C5D03" w:rsidRPr="008C5D03" w14:paraId="46E50A4A" w14:textId="77777777" w:rsidTr="008C5D03">
        <w:trPr>
          <w:trHeight w:val="292"/>
          <w:tblCellSpacing w:w="0" w:type="dxa"/>
          <w:jc w:val="center"/>
        </w:trPr>
        <w:tc>
          <w:tcPr>
            <w:tcW w:w="0" w:type="auto"/>
            <w:vAlign w:val="center"/>
            <w:hideMark/>
          </w:tcPr>
          <w:p w14:paraId="7E1D58CF" w14:textId="77777777" w:rsidR="008C5D03" w:rsidRPr="008C5D03" w:rsidRDefault="008C5D03" w:rsidP="008C5D03">
            <w:pPr>
              <w:jc w:val="right"/>
              <w:rPr>
                <w:rFonts w:ascii="Palatino Linotype" w:hAnsi="Palatino Linotype"/>
                <w:i/>
                <w:sz w:val="22"/>
                <w:szCs w:val="22"/>
              </w:rPr>
            </w:pPr>
            <w:r w:rsidRPr="008C5D03">
              <w:rPr>
                <w:rFonts w:ascii="Palatino Linotype" w:hAnsi="Palatino Linotype"/>
                <w:i/>
                <w:sz w:val="22"/>
                <w:szCs w:val="22"/>
              </w:rPr>
              <w:t>Nombre del solicitante: C. Solicitante</w:t>
            </w:r>
          </w:p>
        </w:tc>
      </w:tr>
      <w:tr w:rsidR="008C5D03" w:rsidRPr="008C5D03" w14:paraId="38DF92CF" w14:textId="77777777" w:rsidTr="008C5D03">
        <w:trPr>
          <w:trHeight w:val="292"/>
          <w:tblCellSpacing w:w="0" w:type="dxa"/>
          <w:jc w:val="center"/>
        </w:trPr>
        <w:tc>
          <w:tcPr>
            <w:tcW w:w="0" w:type="auto"/>
            <w:vAlign w:val="center"/>
            <w:hideMark/>
          </w:tcPr>
          <w:p w14:paraId="5BC893EB" w14:textId="77777777" w:rsidR="008C5D03" w:rsidRPr="008C5D03" w:rsidRDefault="008C5D03" w:rsidP="008C5D03">
            <w:pPr>
              <w:jc w:val="right"/>
              <w:rPr>
                <w:rFonts w:ascii="Palatino Linotype" w:hAnsi="Palatino Linotype"/>
                <w:i/>
                <w:sz w:val="22"/>
                <w:szCs w:val="22"/>
              </w:rPr>
            </w:pPr>
            <w:r w:rsidRPr="008C5D03">
              <w:rPr>
                <w:rFonts w:ascii="Palatino Linotype" w:hAnsi="Palatino Linotype"/>
                <w:i/>
                <w:sz w:val="22"/>
                <w:szCs w:val="22"/>
              </w:rPr>
              <w:t>Folio de la solicitud: 00125/OASATIZARA/IP/2024</w:t>
            </w:r>
          </w:p>
        </w:tc>
      </w:tr>
      <w:tr w:rsidR="008C5D03" w:rsidRPr="008C5D03" w14:paraId="22F8A476" w14:textId="77777777" w:rsidTr="008C5D03">
        <w:trPr>
          <w:trHeight w:val="438"/>
          <w:tblCellSpacing w:w="0" w:type="dxa"/>
          <w:jc w:val="center"/>
        </w:trPr>
        <w:tc>
          <w:tcPr>
            <w:tcW w:w="0" w:type="auto"/>
            <w:vAlign w:val="center"/>
            <w:hideMark/>
          </w:tcPr>
          <w:p w14:paraId="740FF360" w14:textId="77777777" w:rsidR="008C5D03" w:rsidRPr="008C5D03" w:rsidRDefault="008C5D03" w:rsidP="008C5D03">
            <w:pPr>
              <w:jc w:val="right"/>
              <w:rPr>
                <w:rFonts w:ascii="Palatino Linotype" w:hAnsi="Palatino Linotype"/>
                <w:i/>
                <w:sz w:val="22"/>
                <w:szCs w:val="22"/>
              </w:rPr>
            </w:pPr>
          </w:p>
        </w:tc>
      </w:tr>
      <w:tr w:rsidR="008C5D03" w:rsidRPr="008C5D03" w14:paraId="5AEDD4C7" w14:textId="77777777" w:rsidTr="008C5D03">
        <w:trPr>
          <w:trHeight w:val="146"/>
          <w:tblCellSpacing w:w="0" w:type="dxa"/>
          <w:jc w:val="center"/>
        </w:trPr>
        <w:tc>
          <w:tcPr>
            <w:tcW w:w="0" w:type="auto"/>
            <w:vAlign w:val="center"/>
            <w:hideMark/>
          </w:tcPr>
          <w:p w14:paraId="37C9FCA3" w14:textId="77777777" w:rsidR="008C5D03" w:rsidRPr="008C5D03" w:rsidRDefault="008C5D03" w:rsidP="008C5D03">
            <w:pPr>
              <w:rPr>
                <w:rFonts w:ascii="Palatino Linotype" w:hAnsi="Palatino Linotype"/>
                <w:i/>
                <w:sz w:val="22"/>
                <w:szCs w:val="22"/>
              </w:rPr>
            </w:pPr>
            <w:r w:rsidRPr="008C5D03">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8C5D03" w:rsidRPr="008C5D03" w14:paraId="75261C59" w14:textId="77777777" w:rsidTr="008C5D03">
        <w:trPr>
          <w:trHeight w:val="365"/>
          <w:tblCellSpacing w:w="0" w:type="dxa"/>
          <w:jc w:val="center"/>
        </w:trPr>
        <w:tc>
          <w:tcPr>
            <w:tcW w:w="0" w:type="auto"/>
            <w:vAlign w:val="center"/>
            <w:hideMark/>
          </w:tcPr>
          <w:p w14:paraId="7108AEC8" w14:textId="77777777" w:rsidR="008C5D03" w:rsidRPr="008C5D03" w:rsidRDefault="008C5D03" w:rsidP="008C5D03">
            <w:pPr>
              <w:rPr>
                <w:rFonts w:ascii="Palatino Linotype" w:hAnsi="Palatino Linotype"/>
                <w:i/>
                <w:sz w:val="22"/>
                <w:szCs w:val="22"/>
              </w:rPr>
            </w:pPr>
          </w:p>
        </w:tc>
      </w:tr>
      <w:tr w:rsidR="008C5D03" w:rsidRPr="008C5D03" w14:paraId="5D9B98B0" w14:textId="77777777" w:rsidTr="008C5D03">
        <w:trPr>
          <w:trHeight w:val="146"/>
          <w:tblCellSpacing w:w="0" w:type="dxa"/>
          <w:jc w:val="center"/>
        </w:trPr>
        <w:tc>
          <w:tcPr>
            <w:tcW w:w="0" w:type="auto"/>
            <w:vAlign w:val="center"/>
            <w:hideMark/>
          </w:tcPr>
          <w:p w14:paraId="521A7F89" w14:textId="77777777" w:rsidR="008C5D03" w:rsidRPr="008C5D03" w:rsidRDefault="008C5D03" w:rsidP="008C5D03">
            <w:pPr>
              <w:rPr>
                <w:rFonts w:ascii="Palatino Linotype" w:hAnsi="Palatino Linotype"/>
                <w:i/>
                <w:sz w:val="22"/>
                <w:szCs w:val="22"/>
              </w:rPr>
            </w:pPr>
            <w:r w:rsidRPr="008C5D03">
              <w:rPr>
                <w:rFonts w:ascii="Palatino Linotype" w:hAnsi="Palatino Linotype"/>
                <w:i/>
                <w:sz w:val="22"/>
                <w:szCs w:val="22"/>
              </w:rPr>
              <w:lastRenderedPageBreak/>
              <w:t>C. Impetrante, se anexa respuesta otorgada por la Coordinación de Construcción, mediante número de oficio SAPASA/CC/037/2024</w:t>
            </w:r>
          </w:p>
        </w:tc>
      </w:tr>
      <w:tr w:rsidR="008C5D03" w:rsidRPr="008C5D03" w14:paraId="13F1B20F" w14:textId="77777777" w:rsidTr="008C5D03">
        <w:trPr>
          <w:trHeight w:val="365"/>
          <w:tblCellSpacing w:w="0" w:type="dxa"/>
          <w:jc w:val="center"/>
        </w:trPr>
        <w:tc>
          <w:tcPr>
            <w:tcW w:w="0" w:type="auto"/>
            <w:vAlign w:val="center"/>
            <w:hideMark/>
          </w:tcPr>
          <w:p w14:paraId="353D83AF" w14:textId="77777777" w:rsidR="008C5D03" w:rsidRPr="008C5D03" w:rsidRDefault="008C5D03" w:rsidP="008C5D03">
            <w:pPr>
              <w:rPr>
                <w:rFonts w:ascii="Palatino Linotype" w:hAnsi="Palatino Linotype"/>
                <w:i/>
                <w:sz w:val="22"/>
                <w:szCs w:val="22"/>
              </w:rPr>
            </w:pPr>
          </w:p>
        </w:tc>
      </w:tr>
      <w:tr w:rsidR="008C5D03" w:rsidRPr="008C5D03" w14:paraId="1087CCF4" w14:textId="77777777" w:rsidTr="008C5D03">
        <w:trPr>
          <w:trHeight w:val="146"/>
          <w:tblCellSpacing w:w="0" w:type="dxa"/>
          <w:jc w:val="center"/>
        </w:trPr>
        <w:tc>
          <w:tcPr>
            <w:tcW w:w="0" w:type="auto"/>
            <w:vAlign w:val="center"/>
            <w:hideMark/>
          </w:tcPr>
          <w:p w14:paraId="3A48A8FD" w14:textId="77777777" w:rsidR="008C5D03" w:rsidRPr="008C5D03" w:rsidRDefault="008C5D03" w:rsidP="008C5D03">
            <w:pPr>
              <w:jc w:val="center"/>
              <w:rPr>
                <w:rFonts w:ascii="Palatino Linotype" w:hAnsi="Palatino Linotype"/>
                <w:i/>
                <w:sz w:val="22"/>
                <w:szCs w:val="22"/>
              </w:rPr>
            </w:pPr>
          </w:p>
        </w:tc>
      </w:tr>
      <w:tr w:rsidR="008C5D03" w:rsidRPr="008C5D03" w14:paraId="3A86E4E0" w14:textId="77777777" w:rsidTr="008C5D03">
        <w:trPr>
          <w:trHeight w:val="146"/>
          <w:tblCellSpacing w:w="0" w:type="dxa"/>
          <w:jc w:val="center"/>
        </w:trPr>
        <w:tc>
          <w:tcPr>
            <w:tcW w:w="0" w:type="auto"/>
            <w:vAlign w:val="center"/>
            <w:hideMark/>
          </w:tcPr>
          <w:p w14:paraId="44CE545A" w14:textId="77777777" w:rsidR="008C5D03" w:rsidRPr="008C5D03" w:rsidRDefault="008C5D03" w:rsidP="008C5D03">
            <w:pPr>
              <w:rPr>
                <w:rFonts w:ascii="Palatino Linotype" w:hAnsi="Palatino Linotype"/>
                <w:i/>
                <w:sz w:val="22"/>
                <w:szCs w:val="22"/>
              </w:rPr>
            </w:pPr>
          </w:p>
        </w:tc>
      </w:tr>
      <w:tr w:rsidR="008C5D03" w:rsidRPr="008C5D03" w14:paraId="04395C5B" w14:textId="77777777" w:rsidTr="008C5D03">
        <w:trPr>
          <w:trHeight w:val="146"/>
          <w:tblCellSpacing w:w="0" w:type="dxa"/>
          <w:jc w:val="center"/>
        </w:trPr>
        <w:tc>
          <w:tcPr>
            <w:tcW w:w="0" w:type="auto"/>
            <w:vAlign w:val="center"/>
            <w:hideMark/>
          </w:tcPr>
          <w:p w14:paraId="64073998" w14:textId="77777777" w:rsidR="008C5D03" w:rsidRPr="008C5D03" w:rsidRDefault="008C5D03" w:rsidP="008C5D03">
            <w:pPr>
              <w:rPr>
                <w:rFonts w:ascii="Palatino Linotype" w:hAnsi="Palatino Linotype"/>
                <w:i/>
                <w:sz w:val="22"/>
                <w:szCs w:val="22"/>
              </w:rPr>
            </w:pPr>
            <w:r w:rsidRPr="008C5D03">
              <w:rPr>
                <w:rFonts w:ascii="Palatino Linotype" w:hAnsi="Palatino Linotype"/>
                <w:i/>
                <w:sz w:val="22"/>
                <w:szCs w:val="22"/>
              </w:rPr>
              <w:t>ATENTAMENTE</w:t>
            </w:r>
          </w:p>
        </w:tc>
      </w:tr>
      <w:tr w:rsidR="008C5D03" w:rsidRPr="008C5D03" w14:paraId="2AADF078" w14:textId="77777777" w:rsidTr="008C5D03">
        <w:trPr>
          <w:trHeight w:val="219"/>
          <w:tblCellSpacing w:w="0" w:type="dxa"/>
          <w:jc w:val="center"/>
        </w:trPr>
        <w:tc>
          <w:tcPr>
            <w:tcW w:w="0" w:type="auto"/>
            <w:vAlign w:val="center"/>
            <w:hideMark/>
          </w:tcPr>
          <w:p w14:paraId="2798C442" w14:textId="77777777" w:rsidR="008C5D03" w:rsidRPr="008C5D03" w:rsidRDefault="008C5D03" w:rsidP="008C5D03">
            <w:pPr>
              <w:rPr>
                <w:rFonts w:ascii="Palatino Linotype" w:hAnsi="Palatino Linotype"/>
                <w:i/>
                <w:sz w:val="22"/>
                <w:szCs w:val="22"/>
              </w:rPr>
            </w:pPr>
          </w:p>
        </w:tc>
      </w:tr>
      <w:tr w:rsidR="008C5D03" w:rsidRPr="008C5D03" w14:paraId="02EA44F2" w14:textId="77777777" w:rsidTr="008C5D03">
        <w:trPr>
          <w:trHeight w:val="146"/>
          <w:tblCellSpacing w:w="0" w:type="dxa"/>
          <w:jc w:val="center"/>
        </w:trPr>
        <w:tc>
          <w:tcPr>
            <w:tcW w:w="0" w:type="auto"/>
            <w:vAlign w:val="center"/>
            <w:hideMark/>
          </w:tcPr>
          <w:p w14:paraId="6DEEF2EC" w14:textId="77777777" w:rsidR="008C5D03" w:rsidRPr="008C5D03" w:rsidRDefault="008C5D03" w:rsidP="008C5D03">
            <w:pPr>
              <w:rPr>
                <w:rFonts w:ascii="Palatino Linotype" w:hAnsi="Palatino Linotype"/>
                <w:i/>
                <w:sz w:val="22"/>
                <w:szCs w:val="22"/>
              </w:rPr>
            </w:pPr>
            <w:r w:rsidRPr="008C5D03">
              <w:rPr>
                <w:rFonts w:ascii="Palatino Linotype" w:hAnsi="Palatino Linotype"/>
                <w:i/>
                <w:sz w:val="22"/>
                <w:szCs w:val="22"/>
              </w:rPr>
              <w:t>C. EVA MARÍA JIMÉNEZ GARCÍA</w:t>
            </w:r>
            <w:r w:rsidRPr="00DA2A28">
              <w:rPr>
                <w:rFonts w:ascii="Palatino Linotype" w:hAnsi="Palatino Linotype"/>
                <w:i/>
                <w:sz w:val="22"/>
                <w:szCs w:val="22"/>
              </w:rPr>
              <w:t>”</w:t>
            </w:r>
          </w:p>
        </w:tc>
      </w:tr>
    </w:tbl>
    <w:p w14:paraId="7063991B" w14:textId="77777777" w:rsidR="0032289E" w:rsidRPr="00DA2A28" w:rsidRDefault="0032289E" w:rsidP="0032289E">
      <w:pPr>
        <w:pStyle w:val="Prrafodelista"/>
        <w:spacing w:line="360" w:lineRule="auto"/>
        <w:ind w:left="0"/>
        <w:jc w:val="both"/>
        <w:rPr>
          <w:rFonts w:ascii="Palatino Linotype" w:hAnsi="Palatino Linotype" w:cs="Arial"/>
          <w:szCs w:val="22"/>
          <w:lang w:val="es-ES" w:eastAsia="es-ES"/>
        </w:rPr>
      </w:pPr>
    </w:p>
    <w:p w14:paraId="37F58C8F" w14:textId="77777777" w:rsidR="0032289E" w:rsidRPr="00DA2A28" w:rsidRDefault="0032289E" w:rsidP="0032289E">
      <w:pPr>
        <w:spacing w:line="360" w:lineRule="auto"/>
        <w:jc w:val="both"/>
        <w:rPr>
          <w:rFonts w:ascii="Palatino Linotype" w:hAnsi="Palatino Linotype" w:cs="Arial"/>
          <w:sz w:val="22"/>
          <w:szCs w:val="22"/>
          <w:lang w:val="es-ES" w:eastAsia="es-ES"/>
        </w:rPr>
      </w:pPr>
    </w:p>
    <w:p w14:paraId="621E1C25" w14:textId="77777777" w:rsidR="004A07E0" w:rsidRPr="00DA2A28" w:rsidRDefault="008C5D03" w:rsidP="008C5D03">
      <w:pPr>
        <w:pStyle w:val="Prrafodelista"/>
        <w:numPr>
          <w:ilvl w:val="0"/>
          <w:numId w:val="10"/>
        </w:numPr>
        <w:spacing w:line="360" w:lineRule="auto"/>
        <w:jc w:val="both"/>
        <w:rPr>
          <w:rFonts w:ascii="Palatino Linotype" w:hAnsi="Palatino Linotype"/>
          <w:szCs w:val="22"/>
        </w:rPr>
      </w:pPr>
      <w:r w:rsidRPr="00DA2A28">
        <w:rPr>
          <w:rFonts w:ascii="Palatino Linotype" w:hAnsi="Palatino Linotype" w:cs="Arial"/>
          <w:szCs w:val="22"/>
          <w:lang w:val="es-ES" w:eastAsia="es-ES"/>
        </w:rPr>
        <w:t xml:space="preserve">A la respuesta se adjuntó el archivo denominado </w:t>
      </w:r>
      <w:hyperlink r:id="rId9" w:tgtFrame="_blank" w:history="1">
        <w:r w:rsidRPr="00DA2A28">
          <w:rPr>
            <w:rStyle w:val="Hipervnculo"/>
            <w:rFonts w:ascii="Palatino Linotype" w:hAnsi="Palatino Linotype" w:cs="Arial"/>
            <w:b/>
            <w:bCs/>
            <w:color w:val="auto"/>
            <w:szCs w:val="22"/>
          </w:rPr>
          <w:t>RESPUESTA A SOLICITUD 00125 2024.pdf</w:t>
        </w:r>
      </w:hyperlink>
      <w:r w:rsidRPr="00DA2A28">
        <w:rPr>
          <w:rFonts w:ascii="Palatino Linotype" w:hAnsi="Palatino Linotype"/>
          <w:szCs w:val="22"/>
        </w:rPr>
        <w:t xml:space="preserve">, en el que se adjuntó el oficio SAPASA/CC/037/2024 de fecha ocho (08) de marzo de dos mil veinticuatro, suscrito por el Coordinador de Construcción en el que señaló </w:t>
      </w:r>
      <w:r w:rsidRPr="00DA2A28">
        <w:rPr>
          <w:rFonts w:ascii="Palatino Linotype" w:hAnsi="Palatino Linotype"/>
          <w:i/>
          <w:szCs w:val="22"/>
        </w:rPr>
        <w:t>“De lo anterior hago de su conocimiento que “SAPASA” realizó en tiempo y forma la solicitud de perforación para la construcción del pozo en cuestión, por lo cual es prudente manifestar que la autorización por parte de la Comisión Nacional del Agua se encuentra en trámite”.</w:t>
      </w:r>
      <w:r w:rsidRPr="00DA2A28">
        <w:rPr>
          <w:rFonts w:ascii="Palatino Linotype" w:hAnsi="Palatino Linotype"/>
          <w:szCs w:val="22"/>
        </w:rPr>
        <w:t xml:space="preserve"> </w:t>
      </w:r>
    </w:p>
    <w:p w14:paraId="382A9B3F" w14:textId="77777777" w:rsidR="0032289E" w:rsidRPr="00DA2A28" w:rsidRDefault="0032289E" w:rsidP="0032289E">
      <w:pPr>
        <w:spacing w:line="360" w:lineRule="auto"/>
        <w:rPr>
          <w:rFonts w:ascii="Palatino Linotype" w:hAnsi="Palatino Linotype" w:cs="Arial"/>
          <w:b/>
          <w:sz w:val="22"/>
          <w:szCs w:val="22"/>
          <w:lang w:val="es-ES" w:eastAsia="es-ES"/>
        </w:rPr>
      </w:pPr>
    </w:p>
    <w:p w14:paraId="559297A0" w14:textId="77777777" w:rsidR="0032289E" w:rsidRPr="00DA2A28" w:rsidRDefault="0032289E" w:rsidP="0032289E">
      <w:pPr>
        <w:pStyle w:val="Prrafodelista"/>
        <w:numPr>
          <w:ilvl w:val="0"/>
          <w:numId w:val="1"/>
        </w:numPr>
        <w:spacing w:line="360" w:lineRule="auto"/>
        <w:ind w:left="0" w:firstLine="0"/>
        <w:jc w:val="both"/>
        <w:rPr>
          <w:rFonts w:ascii="Palatino Linotype" w:hAnsi="Palatino Linotype" w:cs="Arial"/>
          <w:szCs w:val="22"/>
          <w:lang w:val="es-ES" w:eastAsia="es-ES"/>
        </w:rPr>
      </w:pPr>
      <w:r w:rsidRPr="00DA2A28">
        <w:rPr>
          <w:rFonts w:ascii="Palatino Linotype" w:eastAsia="Calibri" w:hAnsi="Palatino Linotype" w:cs="Arial"/>
          <w:szCs w:val="22"/>
          <w:lang w:val="es-AR" w:eastAsia="es-ES"/>
        </w:rPr>
        <w:t xml:space="preserve">El </w:t>
      </w:r>
      <w:r w:rsidR="00BF5235" w:rsidRPr="00DA2A28">
        <w:rPr>
          <w:rFonts w:ascii="Palatino Linotype" w:eastAsia="Calibri" w:hAnsi="Palatino Linotype" w:cs="Arial"/>
          <w:szCs w:val="22"/>
          <w:lang w:val="es-AR" w:eastAsia="es-ES"/>
        </w:rPr>
        <w:t>quince (15) de abril</w:t>
      </w:r>
      <w:r w:rsidRPr="00DA2A28">
        <w:rPr>
          <w:rFonts w:ascii="Palatino Linotype" w:hAnsi="Palatino Linotype" w:cs="Arial"/>
          <w:szCs w:val="22"/>
          <w:lang w:val="es-ES" w:eastAsia="es-ES"/>
        </w:rPr>
        <w:t xml:space="preserve"> de dos mil veinticuatro, </w:t>
      </w:r>
      <w:r w:rsidRPr="00DA2A28">
        <w:rPr>
          <w:rFonts w:ascii="Palatino Linotype" w:eastAsiaTheme="minorEastAsia" w:hAnsi="Palatino Linotype"/>
          <w:b/>
          <w:szCs w:val="22"/>
          <w:lang w:val="es-ES_tradnl" w:eastAsia="es-ES"/>
        </w:rPr>
        <w:t>EL RECURRENTE</w:t>
      </w:r>
      <w:r w:rsidRPr="00DA2A28">
        <w:rPr>
          <w:rFonts w:ascii="Palatino Linotype" w:hAnsi="Palatino Linotype" w:cs="Arial"/>
          <w:szCs w:val="22"/>
          <w:lang w:val="es-ES" w:eastAsia="es-ES"/>
        </w:rPr>
        <w:t xml:space="preserve"> interpuso el recurso de revisión, en contra de la respuesta, señalando como:</w:t>
      </w:r>
    </w:p>
    <w:p w14:paraId="73CFC9DC" w14:textId="77777777" w:rsidR="0032289E" w:rsidRPr="00DA2A28" w:rsidRDefault="0032289E" w:rsidP="0032289E">
      <w:pPr>
        <w:pStyle w:val="Prrafodelista"/>
        <w:spacing w:line="360" w:lineRule="auto"/>
        <w:ind w:left="0"/>
        <w:jc w:val="both"/>
        <w:rPr>
          <w:rFonts w:ascii="Palatino Linotype" w:hAnsi="Palatino Linotype" w:cs="Arial"/>
          <w:szCs w:val="22"/>
          <w:lang w:val="es-ES" w:eastAsia="es-ES"/>
        </w:rPr>
      </w:pPr>
    </w:p>
    <w:p w14:paraId="057FFCFA" w14:textId="77777777" w:rsidR="0032289E" w:rsidRPr="00DA2A28" w:rsidRDefault="0032289E" w:rsidP="0032289E">
      <w:pPr>
        <w:spacing w:line="360" w:lineRule="auto"/>
        <w:ind w:left="567" w:right="567"/>
        <w:contextualSpacing/>
        <w:jc w:val="both"/>
        <w:rPr>
          <w:rFonts w:ascii="Palatino Linotype" w:eastAsia="Calibri" w:hAnsi="Palatino Linotype" w:cs="Arial"/>
          <w:i/>
          <w:sz w:val="22"/>
          <w:szCs w:val="22"/>
          <w:lang w:val="es-ES" w:eastAsia="es-ES"/>
        </w:rPr>
      </w:pPr>
      <w:r w:rsidRPr="00DA2A28">
        <w:rPr>
          <w:rFonts w:ascii="Palatino Linotype" w:eastAsiaTheme="minorEastAsia" w:hAnsi="Palatino Linotype"/>
          <w:b/>
          <w:sz w:val="22"/>
          <w:szCs w:val="22"/>
          <w:lang w:val="es-ES_tradnl" w:eastAsia="es-ES"/>
        </w:rPr>
        <w:t>Acto impugnado</w:t>
      </w:r>
      <w:r w:rsidRPr="00DA2A28">
        <w:rPr>
          <w:rFonts w:ascii="Palatino Linotype" w:eastAsiaTheme="minorEastAsia" w:hAnsi="Palatino Linotype"/>
          <w:b/>
          <w:i/>
          <w:sz w:val="22"/>
          <w:szCs w:val="22"/>
          <w:lang w:val="es-ES_tradnl" w:eastAsia="es-ES"/>
        </w:rPr>
        <w:t>:</w:t>
      </w:r>
      <w:r w:rsidRPr="00DA2A28">
        <w:rPr>
          <w:rFonts w:ascii="Palatino Linotype" w:hAnsi="Palatino Linotype"/>
          <w:i/>
          <w:color w:val="000000"/>
          <w:sz w:val="22"/>
          <w:szCs w:val="22"/>
        </w:rPr>
        <w:t xml:space="preserve"> "</w:t>
      </w:r>
      <w:r w:rsidR="00BF5235" w:rsidRPr="00DA2A28">
        <w:rPr>
          <w:rFonts w:ascii="Palatino Linotype" w:hAnsi="Palatino Linotype"/>
          <w:i/>
          <w:color w:val="000000"/>
          <w:sz w:val="22"/>
          <w:szCs w:val="22"/>
        </w:rPr>
        <w:t xml:space="preserve">Información incompleta que no aclara la duda y se presta a malas interpretaciones y es incompleta porque no muestra ni la solicitud, ni el ingreso del trámite ni nada que avale que se ha solicitado ese permiso. Solicitamos entonces se nos muestre la solicitud de perforación para la construcción de dicho pozo Solicitamos el permiso que obvio debe ser tramitado, no una respuesta que dice que "es prudente manifestar que" pues se </w:t>
      </w:r>
      <w:r w:rsidR="00BF5235" w:rsidRPr="00DA2A28">
        <w:rPr>
          <w:rFonts w:ascii="Palatino Linotype" w:hAnsi="Palatino Linotype"/>
          <w:i/>
          <w:color w:val="000000"/>
          <w:sz w:val="22"/>
          <w:szCs w:val="22"/>
        </w:rPr>
        <w:lastRenderedPageBreak/>
        <w:t>presta a malas interpretaciones a diferencia de la copia del permiso o ingreso o lo que tengan.</w:t>
      </w:r>
      <w:r w:rsidRPr="00DA2A28">
        <w:rPr>
          <w:rFonts w:ascii="Palatino Linotype" w:hAnsi="Palatino Linotype"/>
          <w:i/>
          <w:color w:val="000000"/>
          <w:sz w:val="22"/>
          <w:szCs w:val="22"/>
        </w:rPr>
        <w:t>" (Sic)</w:t>
      </w:r>
    </w:p>
    <w:p w14:paraId="1A18C6A2" w14:textId="77777777" w:rsidR="0032289E" w:rsidRPr="00DA2A28" w:rsidRDefault="0032289E" w:rsidP="0032289E">
      <w:pPr>
        <w:spacing w:line="360" w:lineRule="auto"/>
        <w:ind w:left="567" w:right="567"/>
        <w:contextualSpacing/>
        <w:jc w:val="both"/>
        <w:rPr>
          <w:rFonts w:ascii="Palatino Linotype" w:eastAsia="Calibri" w:hAnsi="Palatino Linotype" w:cs="Arial"/>
          <w:sz w:val="22"/>
          <w:szCs w:val="22"/>
          <w:lang w:val="es-ES" w:eastAsia="es-ES"/>
        </w:rPr>
      </w:pPr>
    </w:p>
    <w:p w14:paraId="4388F717" w14:textId="77777777" w:rsidR="0032289E" w:rsidRPr="00DA2A28" w:rsidRDefault="0032289E" w:rsidP="0032289E">
      <w:pPr>
        <w:spacing w:line="360" w:lineRule="auto"/>
        <w:ind w:left="567" w:right="567"/>
        <w:contextualSpacing/>
        <w:jc w:val="both"/>
        <w:rPr>
          <w:rFonts w:ascii="Palatino Linotype" w:eastAsiaTheme="minorEastAsia" w:hAnsi="Palatino Linotype"/>
          <w:b/>
          <w:sz w:val="22"/>
          <w:szCs w:val="22"/>
          <w:lang w:val="es-ES_tradnl" w:eastAsia="es-ES"/>
        </w:rPr>
      </w:pPr>
      <w:r w:rsidRPr="00DA2A28">
        <w:rPr>
          <w:rFonts w:ascii="Palatino Linotype" w:eastAsiaTheme="minorEastAsia" w:hAnsi="Palatino Linotype"/>
          <w:b/>
          <w:sz w:val="22"/>
          <w:szCs w:val="22"/>
          <w:lang w:val="es-ES_tradnl" w:eastAsia="es-ES"/>
        </w:rPr>
        <w:t>Razones o Motivos de inconformidad:</w:t>
      </w:r>
      <w:r w:rsidRPr="00DA2A28">
        <w:rPr>
          <w:rFonts w:ascii="Verdana" w:hAnsi="Verdana"/>
          <w:color w:val="000000"/>
          <w:sz w:val="22"/>
          <w:szCs w:val="22"/>
        </w:rPr>
        <w:t xml:space="preserve"> </w:t>
      </w:r>
      <w:r w:rsidRPr="00DA2A28">
        <w:rPr>
          <w:rFonts w:ascii="Palatino Linotype" w:hAnsi="Palatino Linotype"/>
          <w:i/>
          <w:color w:val="000000"/>
          <w:sz w:val="22"/>
          <w:szCs w:val="22"/>
        </w:rPr>
        <w:t>“</w:t>
      </w:r>
      <w:r w:rsidR="00BF5235" w:rsidRPr="00DA2A28">
        <w:rPr>
          <w:rFonts w:ascii="Palatino Linotype" w:hAnsi="Palatino Linotype"/>
          <w:i/>
          <w:color w:val="000000"/>
          <w:sz w:val="22"/>
          <w:szCs w:val="22"/>
        </w:rPr>
        <w:t>Se solicitó el permiso otorgado para hacer una perforación y la respuesta menciona y cito: "que se realizó en tiempo y forma la solicitud de perforación para la construcción del pozo en cuestión por lo cual es prudente manifestar que la autorización por parte de la Comisión Nacional del Agua se encuentra en trámite" Seguramente hay un folio, número de seguimiento, etc. y eso es lo que solicitamos, el permiso o concesión o autorización en copia simple, no una respuesta de "que es prudente manifestar que la autorización se encuentra en trámite"</w:t>
      </w:r>
    </w:p>
    <w:p w14:paraId="787BF6B5" w14:textId="77777777" w:rsidR="0032289E" w:rsidRPr="00DA2A28" w:rsidRDefault="0032289E" w:rsidP="0032289E">
      <w:pPr>
        <w:spacing w:line="360" w:lineRule="auto"/>
        <w:ind w:right="567"/>
        <w:contextualSpacing/>
        <w:jc w:val="both"/>
        <w:rPr>
          <w:rFonts w:ascii="Palatino Linotype" w:hAnsi="Palatino Linotype" w:cs="Arial"/>
          <w:sz w:val="22"/>
          <w:szCs w:val="22"/>
        </w:rPr>
      </w:pPr>
    </w:p>
    <w:p w14:paraId="46B4774A" w14:textId="77777777" w:rsidR="0032289E" w:rsidRPr="00DA2A28" w:rsidRDefault="0032289E" w:rsidP="0032289E">
      <w:pPr>
        <w:pStyle w:val="Prrafodelista"/>
        <w:numPr>
          <w:ilvl w:val="0"/>
          <w:numId w:val="1"/>
        </w:numPr>
        <w:spacing w:line="360" w:lineRule="auto"/>
        <w:ind w:left="0" w:firstLine="0"/>
        <w:jc w:val="both"/>
        <w:rPr>
          <w:rFonts w:ascii="Palatino Linotype" w:hAnsi="Palatino Linotype" w:cs="Arial"/>
          <w:szCs w:val="22"/>
          <w:lang w:val="es-ES" w:eastAsia="es-ES"/>
        </w:rPr>
      </w:pPr>
      <w:r w:rsidRPr="00DA2A28">
        <w:rPr>
          <w:rFonts w:ascii="Palatino Linotype" w:hAnsi="Palatino Linotype" w:cs="Arial"/>
          <w:szCs w:val="22"/>
          <w:lang w:val="es-ES" w:eastAsia="es-ES"/>
        </w:rPr>
        <w:t xml:space="preserve">Se registró el recurso de revisión bajo el número de expediente </w:t>
      </w:r>
      <w:r w:rsidRPr="00DA2A28">
        <w:rPr>
          <w:rFonts w:ascii="Palatino Linotype" w:eastAsiaTheme="minorEastAsia" w:hAnsi="Palatino Linotype" w:cs="Arial"/>
          <w:bCs/>
          <w:szCs w:val="22"/>
          <w:lang w:val="es-ES_tradnl" w:eastAsia="es-ES"/>
        </w:rPr>
        <w:t xml:space="preserve">al rubro indicado, asimismo con fundamento en lo dispuesto por el </w:t>
      </w:r>
      <w:r w:rsidRPr="00DA2A28">
        <w:rPr>
          <w:rFonts w:ascii="Palatino Linotype" w:eastAsia="Calibri" w:hAnsi="Palatino Linotype" w:cs="Arial"/>
          <w:szCs w:val="22"/>
          <w:lang w:val="es-ES" w:eastAsia="es-ES"/>
        </w:rPr>
        <w:t xml:space="preserve">artículo 185 fracción I de la </w:t>
      </w:r>
      <w:r w:rsidRPr="00DA2A28">
        <w:rPr>
          <w:rFonts w:ascii="Palatino Linotype" w:eastAsia="Calibri" w:hAnsi="Palatino Linotype" w:cs="Arial"/>
          <w:b/>
          <w:szCs w:val="22"/>
          <w:lang w:val="es-ES" w:eastAsia="es-ES"/>
        </w:rPr>
        <w:t xml:space="preserve">Ley de Transparencia y Acceso a la Información Pública del Estado de México y Municipios </w:t>
      </w:r>
      <w:r w:rsidRPr="00DA2A28">
        <w:rPr>
          <w:rFonts w:ascii="Palatino Linotype" w:hAnsi="Palatino Linotype" w:cs="Arial"/>
          <w:szCs w:val="22"/>
          <w:lang w:val="es-ES" w:eastAsia="es-ES"/>
        </w:rPr>
        <w:t xml:space="preserve">se turnó a la </w:t>
      </w:r>
      <w:r w:rsidRPr="00DA2A28">
        <w:rPr>
          <w:rFonts w:ascii="Palatino Linotype" w:hAnsi="Palatino Linotype" w:cs="Arial"/>
          <w:b/>
          <w:szCs w:val="22"/>
          <w:lang w:val="es-ES" w:eastAsia="es-ES"/>
        </w:rPr>
        <w:t xml:space="preserve">Comisionada María del Rosario Mejía Ayala, </w:t>
      </w:r>
      <w:r w:rsidRPr="00DA2A28">
        <w:rPr>
          <w:rFonts w:ascii="Palatino Linotype" w:hAnsi="Palatino Linotype" w:cs="Arial"/>
          <w:szCs w:val="22"/>
          <w:lang w:val="es-ES" w:eastAsia="es-ES"/>
        </w:rPr>
        <w:t xml:space="preserve">con el objeto de </w:t>
      </w:r>
      <w:r w:rsidRPr="00DA2A28">
        <w:rPr>
          <w:rFonts w:ascii="Palatino Linotype" w:hAnsi="Palatino Linotype" w:cs="Arial"/>
          <w:szCs w:val="22"/>
          <w:lang w:eastAsia="es-ES"/>
        </w:rPr>
        <w:t xml:space="preserve">su análisis. </w:t>
      </w:r>
    </w:p>
    <w:p w14:paraId="14511D57" w14:textId="77777777" w:rsidR="0032289E" w:rsidRPr="00DA2A28" w:rsidRDefault="0032289E" w:rsidP="0032289E">
      <w:pPr>
        <w:pStyle w:val="Prrafodelista"/>
        <w:spacing w:line="360" w:lineRule="auto"/>
        <w:ind w:left="0"/>
        <w:jc w:val="both"/>
        <w:rPr>
          <w:rFonts w:ascii="Palatino Linotype" w:hAnsi="Palatino Linotype" w:cs="Arial"/>
          <w:szCs w:val="22"/>
          <w:lang w:val="es-ES" w:eastAsia="es-ES"/>
        </w:rPr>
      </w:pPr>
    </w:p>
    <w:p w14:paraId="06DF42B7" w14:textId="77777777" w:rsidR="0032289E" w:rsidRPr="00DA2A28" w:rsidRDefault="0032289E" w:rsidP="0032289E">
      <w:pPr>
        <w:pStyle w:val="Prrafodelista"/>
        <w:numPr>
          <w:ilvl w:val="0"/>
          <w:numId w:val="1"/>
        </w:numPr>
        <w:spacing w:line="360" w:lineRule="auto"/>
        <w:ind w:left="0" w:firstLine="0"/>
        <w:jc w:val="both"/>
        <w:rPr>
          <w:rFonts w:ascii="Palatino Linotype" w:hAnsi="Palatino Linotype" w:cs="Arial"/>
          <w:szCs w:val="22"/>
          <w:lang w:val="es-ES" w:eastAsia="es-ES"/>
        </w:rPr>
      </w:pPr>
      <w:r w:rsidRPr="00DA2A28">
        <w:rPr>
          <w:rFonts w:ascii="Palatino Linotype" w:eastAsia="Calibri" w:hAnsi="Palatino Linotype" w:cs="Arial"/>
          <w:szCs w:val="22"/>
          <w:lang w:val="es-ES" w:eastAsia="es-ES"/>
        </w:rPr>
        <w:t xml:space="preserve">El Comisionado Ponente con fundamento en lo dispuesto por el artículo 185 fracción II de la ley de la materia, a través del acuerdo de admisión del </w:t>
      </w:r>
      <w:r w:rsidR="00BF5235" w:rsidRPr="00DA2A28">
        <w:rPr>
          <w:rFonts w:ascii="Palatino Linotype" w:eastAsia="Calibri" w:hAnsi="Palatino Linotype" w:cs="Arial"/>
          <w:szCs w:val="22"/>
          <w:lang w:val="es-ES" w:eastAsia="es-ES"/>
        </w:rPr>
        <w:t>veintidós (22</w:t>
      </w:r>
      <w:r w:rsidR="00E0420A" w:rsidRPr="00DA2A28">
        <w:rPr>
          <w:rFonts w:ascii="Palatino Linotype" w:eastAsia="Calibri" w:hAnsi="Palatino Linotype" w:cs="Arial"/>
          <w:szCs w:val="22"/>
          <w:lang w:val="es-ES" w:eastAsia="es-ES"/>
        </w:rPr>
        <w:t>) de abril</w:t>
      </w:r>
      <w:r w:rsidRPr="00DA2A28">
        <w:rPr>
          <w:rFonts w:ascii="Palatino Linotype" w:eastAsia="Calibri" w:hAnsi="Palatino Linotype" w:cs="Arial"/>
          <w:szCs w:val="22"/>
          <w:lang w:val="es-ES" w:eastAsia="es-ES"/>
        </w:rPr>
        <w:t xml:space="preserve"> de dos mil veinticuatro, puso a disposición de las partes el expediente electrónico </w:t>
      </w:r>
      <w:r w:rsidRPr="00DA2A28">
        <w:rPr>
          <w:rFonts w:ascii="Palatino Linotype" w:eastAsia="Calibri" w:hAnsi="Palatino Linotype" w:cs="Arial"/>
          <w:szCs w:val="22"/>
          <w:lang w:val="es-ES_tradnl" w:eastAsia="es-ES"/>
        </w:rPr>
        <w:t xml:space="preserve">vía </w:t>
      </w:r>
      <w:r w:rsidRPr="00DA2A28">
        <w:rPr>
          <w:rFonts w:ascii="Palatino Linotype" w:eastAsia="Calibri" w:hAnsi="Palatino Linotype" w:cs="Arial"/>
          <w:b/>
          <w:szCs w:val="22"/>
          <w:lang w:val="es-ES" w:eastAsia="es-ES"/>
        </w:rPr>
        <w:t xml:space="preserve">SAIMEX </w:t>
      </w:r>
      <w:r w:rsidRPr="00DA2A28">
        <w:rPr>
          <w:rFonts w:ascii="Palatino Linotype" w:eastAsia="Calibri" w:hAnsi="Palatino Linotype" w:cs="Arial"/>
          <w:szCs w:val="22"/>
          <w:lang w:val="es-ES" w:eastAsia="es-ES"/>
        </w:rPr>
        <w:t xml:space="preserve">a efecto de que en un plazo máximo de siete días manifestaran lo que a derecho convinieran, ofrecieran pruebas y alegatos según corresponda al caso concreto, de esta forma para que el </w:t>
      </w:r>
      <w:r w:rsidRPr="00DA2A28">
        <w:rPr>
          <w:rFonts w:ascii="Palatino Linotype" w:eastAsia="Calibri" w:hAnsi="Palatino Linotype" w:cs="Arial"/>
          <w:b/>
          <w:szCs w:val="22"/>
          <w:lang w:val="es-ES" w:eastAsia="es-ES"/>
        </w:rPr>
        <w:t>SUJETO OBLIGADO</w:t>
      </w:r>
      <w:r w:rsidRPr="00DA2A28">
        <w:rPr>
          <w:rFonts w:ascii="Palatino Linotype" w:eastAsia="Calibri" w:hAnsi="Palatino Linotype" w:cs="Arial"/>
          <w:szCs w:val="22"/>
          <w:lang w:val="es-ES" w:eastAsia="es-ES"/>
        </w:rPr>
        <w:t xml:space="preserve"> presentara el informe justificado procedente. </w:t>
      </w:r>
    </w:p>
    <w:p w14:paraId="3E0F0B1F" w14:textId="77777777" w:rsidR="0032289E" w:rsidRPr="00DA2A28" w:rsidRDefault="0032289E" w:rsidP="0032289E">
      <w:pPr>
        <w:pStyle w:val="Prrafodelista"/>
        <w:rPr>
          <w:rFonts w:ascii="Palatino Linotype" w:eastAsia="Calibri" w:hAnsi="Palatino Linotype" w:cs="Arial"/>
          <w:szCs w:val="22"/>
          <w:lang w:val="es-ES" w:eastAsia="es-ES"/>
        </w:rPr>
      </w:pPr>
    </w:p>
    <w:p w14:paraId="622A7748" w14:textId="77777777" w:rsidR="002D3297" w:rsidRPr="00DA2A28" w:rsidRDefault="0032289E" w:rsidP="00BF5235">
      <w:pPr>
        <w:pStyle w:val="Prrafodelista"/>
        <w:numPr>
          <w:ilvl w:val="0"/>
          <w:numId w:val="1"/>
        </w:numPr>
        <w:spacing w:line="360" w:lineRule="auto"/>
        <w:ind w:left="0" w:firstLine="0"/>
        <w:jc w:val="both"/>
        <w:rPr>
          <w:rFonts w:ascii="Palatino Linotype" w:hAnsi="Palatino Linotype"/>
          <w:szCs w:val="22"/>
        </w:rPr>
      </w:pPr>
      <w:r w:rsidRPr="00DA2A28">
        <w:rPr>
          <w:rFonts w:ascii="Palatino Linotype" w:eastAsia="Calibri" w:hAnsi="Palatino Linotype" w:cs="Arial"/>
          <w:szCs w:val="22"/>
          <w:lang w:val="es-ES" w:eastAsia="es-ES"/>
        </w:rPr>
        <w:lastRenderedPageBreak/>
        <w:t xml:space="preserve">De las constancias del expediente electrónico SAIMEX no se advierten manifestaciones del Recurrente; por su parte, el Sujeto Obligado </w:t>
      </w:r>
      <w:r w:rsidR="00BF5235" w:rsidRPr="00DA2A28">
        <w:rPr>
          <w:rFonts w:ascii="Palatino Linotype" w:eastAsia="Calibri" w:hAnsi="Palatino Linotype" w:cs="Arial"/>
          <w:szCs w:val="22"/>
          <w:lang w:val="es-ES" w:eastAsia="es-ES"/>
        </w:rPr>
        <w:t>no entregó informe justificado.</w:t>
      </w:r>
    </w:p>
    <w:p w14:paraId="122EE8E4" w14:textId="77777777" w:rsidR="0032289E" w:rsidRPr="00DA2A28" w:rsidRDefault="0032289E" w:rsidP="0032289E">
      <w:pPr>
        <w:rPr>
          <w:rFonts w:ascii="Palatino Linotype" w:hAnsi="Palatino Linotype" w:cs="Arial"/>
          <w:sz w:val="22"/>
          <w:szCs w:val="22"/>
          <w:lang w:val="es-ES" w:eastAsia="es-ES"/>
        </w:rPr>
      </w:pPr>
    </w:p>
    <w:p w14:paraId="2CA91D3D" w14:textId="77777777" w:rsidR="0032289E" w:rsidRPr="00DA2A28" w:rsidRDefault="00A065D6" w:rsidP="0032289E">
      <w:pPr>
        <w:pStyle w:val="Prrafodelista"/>
        <w:numPr>
          <w:ilvl w:val="0"/>
          <w:numId w:val="1"/>
        </w:numPr>
        <w:spacing w:line="360" w:lineRule="auto"/>
        <w:ind w:left="0" w:firstLine="0"/>
        <w:jc w:val="both"/>
        <w:rPr>
          <w:rFonts w:ascii="Palatino Linotype" w:hAnsi="Palatino Linotype" w:cs="Arial"/>
          <w:szCs w:val="22"/>
          <w:lang w:val="es-ES" w:eastAsia="es-ES"/>
        </w:rPr>
      </w:pPr>
      <w:r w:rsidRPr="00DA2A28">
        <w:rPr>
          <w:rFonts w:ascii="Palatino Linotype" w:hAnsi="Palatino Linotype" w:cs="Arial"/>
          <w:szCs w:val="22"/>
          <w:lang w:val="es-ES" w:eastAsia="es-ES"/>
        </w:rPr>
        <w:t>El siete (07) de junio</w:t>
      </w:r>
      <w:r w:rsidR="0032289E" w:rsidRPr="00DA2A28">
        <w:rPr>
          <w:rFonts w:ascii="Palatino Linotype" w:hAnsi="Palatino Linotype" w:cs="Arial"/>
          <w:szCs w:val="22"/>
          <w:lang w:val="es-ES" w:eastAsia="es-ES"/>
        </w:rPr>
        <w:t xml:space="preserve"> de dos mil veinticuatro, se notificó el acuerdo a través del cual se aprobó la ampliación de plazo para emitir resolución, por un periodo de quince días. </w:t>
      </w:r>
    </w:p>
    <w:p w14:paraId="6ED37FA7" w14:textId="77777777" w:rsidR="0032289E" w:rsidRPr="00DA2A28" w:rsidRDefault="0032289E" w:rsidP="0032289E">
      <w:pPr>
        <w:pStyle w:val="Prrafodelista"/>
        <w:spacing w:line="360" w:lineRule="auto"/>
        <w:ind w:left="0"/>
        <w:jc w:val="both"/>
        <w:rPr>
          <w:rFonts w:ascii="Palatino Linotype" w:hAnsi="Palatino Linotype" w:cs="Arial"/>
          <w:szCs w:val="22"/>
          <w:lang w:val="es-ES" w:eastAsia="es-ES"/>
        </w:rPr>
      </w:pPr>
    </w:p>
    <w:p w14:paraId="42D52959" w14:textId="77777777" w:rsidR="0032289E" w:rsidRPr="00DA2A28" w:rsidRDefault="0032289E" w:rsidP="0032289E">
      <w:pPr>
        <w:numPr>
          <w:ilvl w:val="0"/>
          <w:numId w:val="1"/>
        </w:numPr>
        <w:spacing w:line="360" w:lineRule="auto"/>
        <w:ind w:left="0" w:firstLine="0"/>
        <w:contextualSpacing/>
        <w:jc w:val="both"/>
        <w:rPr>
          <w:rFonts w:ascii="Palatino Linotype" w:eastAsia="MS Mincho" w:hAnsi="Palatino Linotype"/>
          <w:b/>
          <w:sz w:val="22"/>
          <w:szCs w:val="22"/>
        </w:rPr>
      </w:pPr>
      <w:r w:rsidRPr="00DA2A28">
        <w:rPr>
          <w:rFonts w:ascii="Palatino Linotype" w:hAnsi="Palatino Linotype"/>
          <w:sz w:val="22"/>
          <w:szCs w:val="22"/>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6A00298" w14:textId="77777777" w:rsidR="0032289E" w:rsidRPr="00DA2A28" w:rsidRDefault="0032289E" w:rsidP="0032289E">
      <w:pPr>
        <w:spacing w:line="360" w:lineRule="auto"/>
        <w:rPr>
          <w:rFonts w:ascii="Palatino Linotype" w:hAnsi="Palatino Linotype"/>
          <w:sz w:val="22"/>
          <w:szCs w:val="22"/>
        </w:rPr>
      </w:pPr>
    </w:p>
    <w:p w14:paraId="43902ABB" w14:textId="77777777" w:rsidR="0032289E" w:rsidRPr="00DA2A28" w:rsidRDefault="0032289E" w:rsidP="0032289E">
      <w:pPr>
        <w:numPr>
          <w:ilvl w:val="0"/>
          <w:numId w:val="1"/>
        </w:numPr>
        <w:spacing w:line="360" w:lineRule="auto"/>
        <w:ind w:left="0" w:firstLine="0"/>
        <w:contextualSpacing/>
        <w:jc w:val="both"/>
        <w:rPr>
          <w:rFonts w:ascii="Palatino Linotype" w:eastAsia="MS Mincho" w:hAnsi="Palatino Linotype"/>
          <w:b/>
          <w:sz w:val="22"/>
          <w:szCs w:val="22"/>
        </w:rPr>
      </w:pPr>
      <w:r w:rsidRPr="00DA2A28">
        <w:rPr>
          <w:rFonts w:ascii="Palatino Linotype" w:hAnsi="Palatino Linotype"/>
          <w:sz w:val="22"/>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CC4138A" w14:textId="77777777" w:rsidR="0032289E" w:rsidRPr="00DA2A28" w:rsidRDefault="0032289E" w:rsidP="0032289E">
      <w:pPr>
        <w:spacing w:line="360" w:lineRule="auto"/>
        <w:rPr>
          <w:rFonts w:ascii="Palatino Linotype" w:hAnsi="Palatino Linotype"/>
          <w:sz w:val="22"/>
          <w:szCs w:val="22"/>
        </w:rPr>
      </w:pPr>
    </w:p>
    <w:p w14:paraId="592E532C" w14:textId="77777777" w:rsidR="0032289E" w:rsidRPr="00DA2A28" w:rsidRDefault="0032289E" w:rsidP="0032289E">
      <w:pPr>
        <w:numPr>
          <w:ilvl w:val="0"/>
          <w:numId w:val="1"/>
        </w:numPr>
        <w:spacing w:line="360" w:lineRule="auto"/>
        <w:ind w:left="0" w:firstLine="0"/>
        <w:contextualSpacing/>
        <w:jc w:val="both"/>
        <w:rPr>
          <w:rFonts w:ascii="Palatino Linotype" w:eastAsia="MS Mincho" w:hAnsi="Palatino Linotype"/>
          <w:b/>
          <w:sz w:val="22"/>
          <w:szCs w:val="22"/>
        </w:rPr>
      </w:pPr>
      <w:r w:rsidRPr="00DA2A28">
        <w:rPr>
          <w:rFonts w:ascii="Palatino Linotype" w:hAnsi="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139A81B" w14:textId="77777777" w:rsidR="0032289E" w:rsidRPr="00DA2A28" w:rsidRDefault="0032289E" w:rsidP="0032289E">
      <w:pPr>
        <w:spacing w:line="360" w:lineRule="auto"/>
        <w:rPr>
          <w:rFonts w:ascii="Palatino Linotype" w:hAnsi="Palatino Linotype"/>
          <w:sz w:val="22"/>
          <w:szCs w:val="22"/>
        </w:rPr>
      </w:pPr>
    </w:p>
    <w:p w14:paraId="7BF30DF0" w14:textId="77777777" w:rsidR="0032289E" w:rsidRPr="00DA2A28" w:rsidRDefault="0032289E" w:rsidP="0032289E">
      <w:pPr>
        <w:numPr>
          <w:ilvl w:val="0"/>
          <w:numId w:val="1"/>
        </w:numPr>
        <w:spacing w:line="360" w:lineRule="auto"/>
        <w:ind w:left="0" w:firstLine="0"/>
        <w:contextualSpacing/>
        <w:jc w:val="both"/>
        <w:rPr>
          <w:rFonts w:ascii="Palatino Linotype" w:eastAsia="MS Mincho" w:hAnsi="Palatino Linotype"/>
          <w:b/>
          <w:sz w:val="22"/>
          <w:szCs w:val="22"/>
        </w:rPr>
      </w:pPr>
      <w:r w:rsidRPr="00DA2A28">
        <w:rPr>
          <w:rFonts w:ascii="Palatino Linotype" w:hAnsi="Palatino Linotype"/>
          <w:sz w:val="22"/>
          <w:szCs w:val="22"/>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66AB33D" w14:textId="77777777" w:rsidR="0032289E" w:rsidRPr="00DA2A28" w:rsidRDefault="0032289E" w:rsidP="0032289E">
      <w:pPr>
        <w:spacing w:line="360" w:lineRule="auto"/>
        <w:contextualSpacing/>
        <w:jc w:val="both"/>
        <w:rPr>
          <w:rFonts w:ascii="Palatino Linotype" w:eastAsia="MS Mincho" w:hAnsi="Palatino Linotype"/>
          <w:b/>
          <w:sz w:val="22"/>
          <w:szCs w:val="22"/>
        </w:rPr>
      </w:pPr>
    </w:p>
    <w:p w14:paraId="366AF929" w14:textId="77777777" w:rsidR="0032289E" w:rsidRPr="00DA2A28" w:rsidRDefault="0032289E" w:rsidP="0032289E">
      <w:pPr>
        <w:numPr>
          <w:ilvl w:val="0"/>
          <w:numId w:val="1"/>
        </w:numPr>
        <w:spacing w:line="360" w:lineRule="auto"/>
        <w:ind w:left="0" w:firstLine="0"/>
        <w:contextualSpacing/>
        <w:jc w:val="both"/>
        <w:rPr>
          <w:rFonts w:ascii="Palatino Linotype" w:eastAsia="MS Mincho" w:hAnsi="Palatino Linotype"/>
          <w:b/>
          <w:sz w:val="22"/>
          <w:szCs w:val="22"/>
        </w:rPr>
      </w:pPr>
      <w:r w:rsidRPr="00DA2A28">
        <w:rPr>
          <w:rFonts w:ascii="Palatino Linotype" w:hAnsi="Palatino Linotype"/>
          <w:sz w:val="22"/>
          <w:szCs w:val="22"/>
        </w:rPr>
        <w:t xml:space="preserve">Por ello, excepcionalmente, si un asunto es resuelto con posterioridad a los plazos señalados por la norma debe analizarse la razonabilidad de dicha dilación atendiendo a los siguientes criterios:   </w:t>
      </w:r>
    </w:p>
    <w:p w14:paraId="40E5771B" w14:textId="77777777" w:rsidR="0032289E" w:rsidRPr="00DA2A28" w:rsidRDefault="0032289E" w:rsidP="0032289E">
      <w:pPr>
        <w:spacing w:line="360" w:lineRule="auto"/>
        <w:rPr>
          <w:rFonts w:ascii="Palatino Linotype" w:hAnsi="Palatino Linotype"/>
          <w:sz w:val="22"/>
          <w:szCs w:val="22"/>
        </w:rPr>
      </w:pPr>
    </w:p>
    <w:p w14:paraId="3E171F26" w14:textId="77777777" w:rsidR="0032289E" w:rsidRPr="00DA2A28" w:rsidRDefault="0032289E" w:rsidP="0032289E">
      <w:pPr>
        <w:pStyle w:val="Prrafodelista"/>
        <w:numPr>
          <w:ilvl w:val="0"/>
          <w:numId w:val="2"/>
        </w:numPr>
        <w:spacing w:line="360" w:lineRule="auto"/>
        <w:jc w:val="both"/>
        <w:rPr>
          <w:rFonts w:ascii="Palatino Linotype" w:hAnsi="Palatino Linotype"/>
          <w:szCs w:val="22"/>
        </w:rPr>
      </w:pPr>
      <w:r w:rsidRPr="00DA2A28">
        <w:rPr>
          <w:rFonts w:ascii="Palatino Linotype" w:hAnsi="Palatino Linotype"/>
          <w:szCs w:val="22"/>
        </w:rPr>
        <w:t xml:space="preserve">Complejidad del Asunto: La complejidad de la prueba, la pluralidad de sujetos procesales, el tiempo transcurrido, las características y contexto del recurso. </w:t>
      </w:r>
    </w:p>
    <w:p w14:paraId="1812D491" w14:textId="77777777" w:rsidR="0032289E" w:rsidRPr="00DA2A28" w:rsidRDefault="0032289E" w:rsidP="0032289E">
      <w:pPr>
        <w:pStyle w:val="Prrafodelista"/>
        <w:spacing w:line="360" w:lineRule="auto"/>
        <w:ind w:left="927"/>
        <w:jc w:val="both"/>
        <w:rPr>
          <w:rFonts w:ascii="Palatino Linotype" w:hAnsi="Palatino Linotype"/>
          <w:szCs w:val="22"/>
        </w:rPr>
      </w:pPr>
    </w:p>
    <w:p w14:paraId="25717766" w14:textId="77777777" w:rsidR="0032289E" w:rsidRPr="00DA2A28" w:rsidRDefault="0032289E" w:rsidP="0032289E">
      <w:pPr>
        <w:pStyle w:val="Prrafodelista"/>
        <w:numPr>
          <w:ilvl w:val="0"/>
          <w:numId w:val="2"/>
        </w:numPr>
        <w:spacing w:line="360" w:lineRule="auto"/>
        <w:jc w:val="both"/>
        <w:rPr>
          <w:rFonts w:ascii="Palatino Linotype" w:hAnsi="Palatino Linotype"/>
          <w:szCs w:val="22"/>
        </w:rPr>
      </w:pPr>
      <w:r w:rsidRPr="00DA2A28">
        <w:rPr>
          <w:rFonts w:ascii="Palatino Linotype" w:hAnsi="Palatino Linotype"/>
          <w:szCs w:val="22"/>
        </w:rPr>
        <w:t>Actividad Procesal del interesado. Acciones u omisiones del interesado.</w:t>
      </w:r>
    </w:p>
    <w:p w14:paraId="0CFE4ACA" w14:textId="77777777" w:rsidR="0032289E" w:rsidRPr="00DA2A28" w:rsidRDefault="0032289E" w:rsidP="0032289E">
      <w:pPr>
        <w:spacing w:line="360" w:lineRule="auto"/>
        <w:jc w:val="both"/>
        <w:rPr>
          <w:rFonts w:ascii="Palatino Linotype" w:hAnsi="Palatino Linotype"/>
          <w:sz w:val="22"/>
          <w:szCs w:val="22"/>
        </w:rPr>
      </w:pPr>
    </w:p>
    <w:p w14:paraId="1287ECD8" w14:textId="77777777" w:rsidR="0032289E" w:rsidRPr="00DA2A28" w:rsidRDefault="0032289E" w:rsidP="0032289E">
      <w:pPr>
        <w:pStyle w:val="Prrafodelista"/>
        <w:numPr>
          <w:ilvl w:val="0"/>
          <w:numId w:val="2"/>
        </w:numPr>
        <w:spacing w:line="360" w:lineRule="auto"/>
        <w:jc w:val="both"/>
        <w:rPr>
          <w:rFonts w:ascii="Palatino Linotype" w:hAnsi="Palatino Linotype"/>
          <w:szCs w:val="22"/>
        </w:rPr>
      </w:pPr>
      <w:r w:rsidRPr="00DA2A28">
        <w:rPr>
          <w:rFonts w:ascii="Palatino Linotype" w:hAnsi="Palatino Linotype"/>
          <w:szCs w:val="22"/>
        </w:rPr>
        <w:t>Conducta de la Autoridad: Las Acciones u omisiones realizadas en el procedimiento. Así como si la autoridad actuó con la debida diligencia.</w:t>
      </w:r>
    </w:p>
    <w:p w14:paraId="0395DC8F" w14:textId="77777777" w:rsidR="0032289E" w:rsidRPr="00DA2A28" w:rsidRDefault="0032289E" w:rsidP="0032289E">
      <w:pPr>
        <w:pStyle w:val="Prrafodelista"/>
        <w:spacing w:line="360" w:lineRule="auto"/>
        <w:rPr>
          <w:rFonts w:ascii="Palatino Linotype" w:hAnsi="Palatino Linotype"/>
          <w:szCs w:val="22"/>
        </w:rPr>
      </w:pPr>
    </w:p>
    <w:p w14:paraId="273B155F" w14:textId="77777777" w:rsidR="0032289E" w:rsidRPr="00DA2A28" w:rsidRDefault="0032289E" w:rsidP="0032289E">
      <w:pPr>
        <w:spacing w:line="360" w:lineRule="auto"/>
        <w:ind w:left="567"/>
        <w:jc w:val="both"/>
        <w:rPr>
          <w:rFonts w:ascii="Palatino Linotype" w:hAnsi="Palatino Linotype"/>
          <w:sz w:val="22"/>
          <w:szCs w:val="22"/>
        </w:rPr>
      </w:pPr>
      <w:r w:rsidRPr="00DA2A28">
        <w:rPr>
          <w:rFonts w:ascii="Palatino Linotype" w:hAnsi="Palatino Linotype"/>
          <w:sz w:val="22"/>
          <w:szCs w:val="22"/>
        </w:rPr>
        <w:t>d) La afectación generada en la situación jurídica de la persona involucrada en el proceso: Violación a sus derechos humanos.</w:t>
      </w:r>
    </w:p>
    <w:p w14:paraId="20AF9290" w14:textId="77777777" w:rsidR="0032289E" w:rsidRPr="00DA2A28" w:rsidRDefault="0032289E" w:rsidP="0032289E">
      <w:pPr>
        <w:spacing w:line="360" w:lineRule="auto"/>
        <w:rPr>
          <w:rFonts w:ascii="Palatino Linotype" w:hAnsi="Palatino Linotype"/>
          <w:sz w:val="22"/>
          <w:szCs w:val="22"/>
        </w:rPr>
      </w:pPr>
    </w:p>
    <w:p w14:paraId="0A9668DF" w14:textId="77777777" w:rsidR="0032289E" w:rsidRPr="00DA2A28" w:rsidRDefault="0032289E" w:rsidP="0032289E">
      <w:pPr>
        <w:numPr>
          <w:ilvl w:val="0"/>
          <w:numId w:val="1"/>
        </w:numPr>
        <w:spacing w:line="360" w:lineRule="auto"/>
        <w:ind w:left="0" w:firstLine="0"/>
        <w:contextualSpacing/>
        <w:jc w:val="both"/>
        <w:rPr>
          <w:rFonts w:ascii="Palatino Linotype" w:eastAsia="MS Mincho" w:hAnsi="Palatino Linotype"/>
          <w:b/>
          <w:sz w:val="22"/>
          <w:szCs w:val="22"/>
        </w:rPr>
      </w:pPr>
      <w:r w:rsidRPr="00DA2A28">
        <w:rPr>
          <w:rFonts w:ascii="Palatino Linotype" w:hAnsi="Palatino Linotype"/>
          <w:sz w:val="22"/>
          <w:szCs w:val="22"/>
        </w:rPr>
        <w:t xml:space="preserve">De modo que, cuando se trate de un asunto excepcional, por alguna o todas las características mencionadas o bien, cuando el ingreso de asuntos al órgano jurisdiccional o cuasi jurisdiccional respectivo supere notoriamente al que podría considerarse </w:t>
      </w:r>
      <w:r w:rsidRPr="00DA2A28">
        <w:rPr>
          <w:rFonts w:ascii="Palatino Linotype" w:hAnsi="Palatino Linotype"/>
          <w:sz w:val="22"/>
          <w:szCs w:val="22"/>
        </w:rPr>
        <w:lastRenderedPageBreak/>
        <w:t>normal, debe concluirse que es una excluyente de responsabilidad en relación con la actuación del funcionario, como ha acontecido en el caso que nos ocupa.</w:t>
      </w:r>
    </w:p>
    <w:p w14:paraId="4741DC39" w14:textId="77777777" w:rsidR="0032289E" w:rsidRPr="00DA2A28" w:rsidRDefault="0032289E" w:rsidP="0032289E">
      <w:pPr>
        <w:spacing w:line="360" w:lineRule="auto"/>
        <w:contextualSpacing/>
        <w:jc w:val="both"/>
        <w:rPr>
          <w:rFonts w:ascii="Palatino Linotype" w:eastAsia="MS Mincho" w:hAnsi="Palatino Linotype"/>
          <w:b/>
          <w:sz w:val="22"/>
          <w:szCs w:val="22"/>
        </w:rPr>
      </w:pPr>
    </w:p>
    <w:p w14:paraId="44AA4CCD" w14:textId="77777777" w:rsidR="0032289E" w:rsidRPr="00DA2A28" w:rsidRDefault="0032289E" w:rsidP="0032289E">
      <w:pPr>
        <w:numPr>
          <w:ilvl w:val="0"/>
          <w:numId w:val="1"/>
        </w:numPr>
        <w:spacing w:line="360" w:lineRule="auto"/>
        <w:ind w:left="0" w:firstLine="0"/>
        <w:contextualSpacing/>
        <w:jc w:val="both"/>
        <w:rPr>
          <w:rFonts w:ascii="Palatino Linotype" w:eastAsia="MS Mincho" w:hAnsi="Palatino Linotype"/>
          <w:b/>
          <w:sz w:val="22"/>
          <w:szCs w:val="22"/>
        </w:rPr>
      </w:pPr>
      <w:r w:rsidRPr="00DA2A28">
        <w:rPr>
          <w:rFonts w:ascii="Palatino Linotype" w:hAnsi="Palatino Linotype"/>
          <w:sz w:val="22"/>
          <w:szCs w:val="22"/>
        </w:rPr>
        <w:t xml:space="preserve">Argumento que encuentra sustento en la jurisprudencia P./J. 32/92 emitida por el Pleno de la Suprema Corte de Justicia de la Nación de rubro </w:t>
      </w:r>
      <w:r w:rsidRPr="00DA2A28">
        <w:rPr>
          <w:rFonts w:ascii="Palatino Linotype" w:hAnsi="Palatino Linotype"/>
          <w:i/>
          <w:sz w:val="22"/>
          <w:szCs w:val="22"/>
        </w:rPr>
        <w:t>“TÉRMINOS PROCESALES. PARA DETERMINAR SI UN FUNCIONARIO JUDICIAL ACTUÓ INDEBIDAMENTE POR NO RESPETARLOS SE DEBE ATENDER AL PRESUPUESTO QUE CONSIDERÓ EL LEGISLADOR AL FIJARLOS Y LAS CARACTERÍSTICAS DEL CASO.”</w:t>
      </w:r>
      <w:r w:rsidRPr="00DA2A28">
        <w:rPr>
          <w:rFonts w:ascii="Palatino Linotype" w:hAnsi="Palatino Linotype"/>
          <w:sz w:val="22"/>
          <w:szCs w:val="22"/>
        </w:rPr>
        <w:t>, visible en la Gaceta del Seminario Judicial de la Federación con el registro digital 205635.</w:t>
      </w:r>
    </w:p>
    <w:p w14:paraId="545122FF" w14:textId="77777777" w:rsidR="0032289E" w:rsidRPr="00DA2A28" w:rsidRDefault="0032289E" w:rsidP="0032289E">
      <w:pPr>
        <w:spacing w:line="360" w:lineRule="auto"/>
        <w:rPr>
          <w:rFonts w:ascii="Palatino Linotype" w:hAnsi="Palatino Linotype"/>
          <w:sz w:val="22"/>
          <w:szCs w:val="22"/>
        </w:rPr>
      </w:pPr>
    </w:p>
    <w:p w14:paraId="47B87843" w14:textId="77777777" w:rsidR="0032289E" w:rsidRPr="00DA2A28" w:rsidRDefault="0032289E" w:rsidP="0032289E">
      <w:pPr>
        <w:numPr>
          <w:ilvl w:val="0"/>
          <w:numId w:val="1"/>
        </w:numPr>
        <w:spacing w:line="360" w:lineRule="auto"/>
        <w:ind w:left="0" w:firstLine="0"/>
        <w:contextualSpacing/>
        <w:jc w:val="both"/>
        <w:rPr>
          <w:rFonts w:ascii="Palatino Linotype" w:eastAsia="MS Mincho" w:hAnsi="Palatino Linotype"/>
          <w:b/>
          <w:sz w:val="22"/>
          <w:szCs w:val="22"/>
        </w:rPr>
      </w:pPr>
      <w:r w:rsidRPr="00DA2A28">
        <w:rPr>
          <w:rFonts w:ascii="Palatino Linotype" w:hAnsi="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AEA8433" w14:textId="77777777" w:rsidR="0032289E" w:rsidRPr="00DA2A28" w:rsidRDefault="0032289E" w:rsidP="0032289E">
      <w:pPr>
        <w:spacing w:line="360" w:lineRule="auto"/>
        <w:rPr>
          <w:rFonts w:ascii="Palatino Linotype" w:hAnsi="Palatino Linotype"/>
          <w:sz w:val="22"/>
          <w:szCs w:val="22"/>
        </w:rPr>
      </w:pPr>
    </w:p>
    <w:p w14:paraId="61DE548B" w14:textId="77777777" w:rsidR="0032289E" w:rsidRPr="00DA2A28" w:rsidRDefault="0032289E" w:rsidP="0032289E">
      <w:pPr>
        <w:numPr>
          <w:ilvl w:val="0"/>
          <w:numId w:val="1"/>
        </w:numPr>
        <w:spacing w:line="360" w:lineRule="auto"/>
        <w:ind w:left="0" w:firstLine="0"/>
        <w:contextualSpacing/>
        <w:jc w:val="both"/>
        <w:rPr>
          <w:rFonts w:ascii="Palatino Linotype" w:eastAsia="MS Mincho" w:hAnsi="Palatino Linotype"/>
          <w:b/>
          <w:sz w:val="22"/>
          <w:szCs w:val="22"/>
        </w:rPr>
      </w:pPr>
      <w:r w:rsidRPr="00DA2A28">
        <w:rPr>
          <w:rFonts w:ascii="Palatino Linotype" w:hAnsi="Palatino Linotype"/>
          <w:sz w:val="22"/>
          <w:szCs w:val="22"/>
        </w:rPr>
        <w:t>Por ello, este organismo garante comprometido con la tutela de los derechos humanos confiados, señala que este exceso del plazo legal para resolver el presente asunto, resulta de carácter excepcional.</w:t>
      </w:r>
    </w:p>
    <w:p w14:paraId="295E454B" w14:textId="77777777" w:rsidR="0032289E" w:rsidRPr="00DA2A28" w:rsidRDefault="0032289E" w:rsidP="0032289E">
      <w:pPr>
        <w:spacing w:line="360" w:lineRule="auto"/>
        <w:rPr>
          <w:rFonts w:ascii="Palatino Linotype" w:hAnsi="Palatino Linotype"/>
          <w:sz w:val="22"/>
          <w:szCs w:val="22"/>
        </w:rPr>
      </w:pPr>
    </w:p>
    <w:p w14:paraId="20951E32" w14:textId="77777777" w:rsidR="0032289E" w:rsidRPr="00DA2A28" w:rsidRDefault="0032289E" w:rsidP="0032289E">
      <w:pPr>
        <w:numPr>
          <w:ilvl w:val="0"/>
          <w:numId w:val="1"/>
        </w:numPr>
        <w:spacing w:line="360" w:lineRule="auto"/>
        <w:ind w:left="0" w:firstLine="0"/>
        <w:contextualSpacing/>
        <w:jc w:val="both"/>
        <w:rPr>
          <w:rFonts w:ascii="Palatino Linotype" w:eastAsia="MS Mincho" w:hAnsi="Palatino Linotype"/>
          <w:b/>
          <w:sz w:val="22"/>
          <w:szCs w:val="22"/>
        </w:rPr>
      </w:pPr>
      <w:r w:rsidRPr="00DA2A28">
        <w:rPr>
          <w:rFonts w:ascii="Palatino Linotype" w:hAnsi="Palatino Linotype"/>
          <w:sz w:val="22"/>
          <w:szCs w:val="22"/>
        </w:rPr>
        <w:lastRenderedPageBreak/>
        <w:t>Al respecto, también son de considerar los criterios sostenidos por el Cuarto Tribunal Colegiado en Materia Administrativa del Primer Circuito, cuyos rubros y datos de identificación son los siguientes:</w:t>
      </w:r>
    </w:p>
    <w:p w14:paraId="13B436BD" w14:textId="77777777" w:rsidR="0032289E" w:rsidRPr="00DA2A28" w:rsidRDefault="0032289E" w:rsidP="0032289E">
      <w:pPr>
        <w:spacing w:line="360" w:lineRule="auto"/>
        <w:jc w:val="both"/>
        <w:rPr>
          <w:rFonts w:ascii="Palatino Linotype" w:hAnsi="Palatino Linotype"/>
          <w:sz w:val="22"/>
          <w:szCs w:val="22"/>
        </w:rPr>
      </w:pPr>
    </w:p>
    <w:p w14:paraId="03A4AA95" w14:textId="77777777" w:rsidR="0032289E" w:rsidRPr="00DA2A28" w:rsidRDefault="0032289E" w:rsidP="0032289E">
      <w:pPr>
        <w:spacing w:line="360" w:lineRule="auto"/>
        <w:ind w:left="851" w:right="822"/>
        <w:jc w:val="both"/>
        <w:rPr>
          <w:rFonts w:ascii="Palatino Linotype" w:hAnsi="Palatino Linotype"/>
          <w:sz w:val="22"/>
          <w:szCs w:val="22"/>
        </w:rPr>
      </w:pPr>
      <w:r w:rsidRPr="00DA2A28">
        <w:rPr>
          <w:rFonts w:ascii="Palatino Linotype" w:hAnsi="Palatino Linotype"/>
          <w:sz w:val="22"/>
          <w:szCs w:val="22"/>
        </w:rPr>
        <w:t xml:space="preserve"> </w:t>
      </w:r>
      <w:r w:rsidRPr="00DA2A28">
        <w:rPr>
          <w:rFonts w:ascii="Palatino Linotype" w:hAnsi="Palatino Linotype"/>
          <w:i/>
          <w:sz w:val="22"/>
          <w:szCs w:val="22"/>
        </w:rPr>
        <w:t>“PLAZO RAZONABLE PARA RESOLVER. DIMENSIÓN Y EFECTOS DE ESTE CONCEPTO CUANDO SE ADUCE EXCESIVA CARGA DE TRABAJO.”</w:t>
      </w:r>
      <w:r w:rsidRPr="00DA2A28">
        <w:rPr>
          <w:rFonts w:ascii="Palatino Linotype" w:hAnsi="Palatino Linotype"/>
          <w:sz w:val="22"/>
          <w:szCs w:val="22"/>
        </w:rPr>
        <w:t xml:space="preserve"> consultable en el Seminario Judicial de la Federación y su gaceta, con el registro digital 2002351.</w:t>
      </w:r>
    </w:p>
    <w:p w14:paraId="5F30D943" w14:textId="77777777" w:rsidR="0032289E" w:rsidRPr="00DA2A28" w:rsidRDefault="0032289E" w:rsidP="0032289E">
      <w:pPr>
        <w:spacing w:line="360" w:lineRule="auto"/>
        <w:ind w:left="851" w:right="822"/>
        <w:jc w:val="both"/>
        <w:rPr>
          <w:rFonts w:ascii="Palatino Linotype" w:hAnsi="Palatino Linotype"/>
          <w:b/>
          <w:sz w:val="22"/>
          <w:szCs w:val="22"/>
        </w:rPr>
      </w:pPr>
    </w:p>
    <w:p w14:paraId="700BD5F3" w14:textId="77777777" w:rsidR="0032289E" w:rsidRPr="00DA2A28" w:rsidRDefault="0032289E" w:rsidP="0032289E">
      <w:pPr>
        <w:spacing w:line="360" w:lineRule="auto"/>
        <w:ind w:left="851" w:right="822"/>
        <w:jc w:val="both"/>
        <w:rPr>
          <w:rFonts w:ascii="Palatino Linotype" w:hAnsi="Palatino Linotype"/>
          <w:sz w:val="22"/>
          <w:szCs w:val="22"/>
        </w:rPr>
      </w:pPr>
      <w:r w:rsidRPr="00DA2A28">
        <w:rPr>
          <w:rFonts w:ascii="Palatino Linotype" w:hAnsi="Palatino Linotype"/>
          <w:i/>
          <w:sz w:val="22"/>
          <w:szCs w:val="22"/>
        </w:rPr>
        <w:t>“PLAZO RAZONABLE PARA RESOLVER. CONCEPTO Y ELEMENTOS QUE LO INTEGRAN A LA LUZ DEL DERECHO INTERNACIONAL DE LOS DERECHOS HUMANOS.”</w:t>
      </w:r>
      <w:r w:rsidRPr="00DA2A28">
        <w:rPr>
          <w:rFonts w:ascii="Palatino Linotype" w:hAnsi="Palatino Linotype"/>
          <w:sz w:val="22"/>
          <w:szCs w:val="22"/>
        </w:rPr>
        <w:t>, visible en el Seminario Judicial de la Federación y su gaceta, con el registro digital 2002350.</w:t>
      </w:r>
    </w:p>
    <w:p w14:paraId="111BB9BA" w14:textId="77777777" w:rsidR="0032289E" w:rsidRPr="00DA2A28" w:rsidRDefault="0032289E" w:rsidP="0032289E">
      <w:pPr>
        <w:spacing w:line="360" w:lineRule="auto"/>
        <w:ind w:right="822"/>
        <w:jc w:val="both"/>
        <w:rPr>
          <w:rFonts w:ascii="Palatino Linotype" w:hAnsi="Palatino Linotype"/>
          <w:i/>
          <w:sz w:val="22"/>
          <w:szCs w:val="22"/>
        </w:rPr>
      </w:pPr>
    </w:p>
    <w:p w14:paraId="6FB0BE27" w14:textId="77777777" w:rsidR="0032289E" w:rsidRPr="00DA2A28" w:rsidRDefault="0032289E" w:rsidP="0032289E">
      <w:pPr>
        <w:pStyle w:val="Prrafodelista"/>
        <w:numPr>
          <w:ilvl w:val="0"/>
          <w:numId w:val="1"/>
        </w:numPr>
        <w:spacing w:line="360" w:lineRule="auto"/>
        <w:ind w:left="0" w:right="113" w:firstLine="0"/>
        <w:jc w:val="both"/>
        <w:rPr>
          <w:rFonts w:ascii="Palatino Linotype" w:hAnsi="Palatino Linotype"/>
          <w:szCs w:val="22"/>
        </w:rPr>
      </w:pPr>
      <w:r w:rsidRPr="00DA2A28">
        <w:rPr>
          <w:rFonts w:ascii="Palatino Linotype" w:hAnsi="Palatino Linotype"/>
          <w:szCs w:val="22"/>
        </w:rPr>
        <w:t xml:space="preserve">Por ello, este Organismo Garante comprometido con la tutela de los derechos humanos confiados, señala que este exceso de plazo legal para resolver el presente asunto, resulta de carácter excepcional. </w:t>
      </w:r>
    </w:p>
    <w:p w14:paraId="6A7BD71A" w14:textId="77777777" w:rsidR="0032289E" w:rsidRPr="00DA2A28" w:rsidRDefault="0032289E" w:rsidP="0032289E">
      <w:pPr>
        <w:pStyle w:val="Prrafodelista"/>
        <w:spacing w:line="360" w:lineRule="auto"/>
        <w:ind w:left="0"/>
        <w:jc w:val="both"/>
        <w:rPr>
          <w:rFonts w:ascii="Palatino Linotype" w:hAnsi="Palatino Linotype" w:cs="Arial"/>
          <w:szCs w:val="22"/>
          <w:lang w:val="es-ES" w:eastAsia="es-ES"/>
        </w:rPr>
      </w:pPr>
    </w:p>
    <w:p w14:paraId="2BF7E0E1" w14:textId="77777777" w:rsidR="0032289E" w:rsidRPr="00DA2A28" w:rsidRDefault="0032289E" w:rsidP="0032289E">
      <w:pPr>
        <w:pStyle w:val="Prrafodelista"/>
        <w:numPr>
          <w:ilvl w:val="0"/>
          <w:numId w:val="1"/>
        </w:numPr>
        <w:spacing w:line="360" w:lineRule="auto"/>
        <w:ind w:left="0" w:firstLine="0"/>
        <w:jc w:val="both"/>
        <w:rPr>
          <w:rFonts w:ascii="Palatino Linotype" w:hAnsi="Palatino Linotype" w:cs="Arial"/>
          <w:szCs w:val="22"/>
          <w:lang w:val="es-ES" w:eastAsia="es-ES"/>
        </w:rPr>
      </w:pPr>
      <w:r w:rsidRPr="00DA2A28">
        <w:rPr>
          <w:rFonts w:ascii="Palatino Linotype" w:eastAsiaTheme="minorEastAsia" w:hAnsi="Palatino Linotype"/>
          <w:szCs w:val="22"/>
          <w:lang w:val="es-ES_tradnl" w:eastAsia="es-ES"/>
        </w:rPr>
        <w:t>La Comisionada Ponente decretó el cierre de instrucción</w:t>
      </w:r>
      <w:r w:rsidRPr="00DA2A28">
        <w:rPr>
          <w:rFonts w:ascii="Palatino Linotype" w:eastAsiaTheme="minorEastAsia" w:hAnsi="Palatino Linotype" w:cs="Arial"/>
          <w:szCs w:val="22"/>
          <w:lang w:val="es-ES_tradnl" w:eastAsia="es-ES"/>
        </w:rPr>
        <w:t xml:space="preserve"> </w:t>
      </w:r>
      <w:r w:rsidRPr="00DA2A28">
        <w:rPr>
          <w:rFonts w:ascii="Palatino Linotype" w:eastAsiaTheme="minorEastAsia" w:hAnsi="Palatino Linotype"/>
          <w:szCs w:val="22"/>
          <w:lang w:val="es-ES_tradnl" w:eastAsia="es-ES"/>
        </w:rPr>
        <w:t xml:space="preserve">mediante el acuerdo del </w:t>
      </w:r>
      <w:r w:rsidR="00BF5235" w:rsidRPr="00DA2A28">
        <w:rPr>
          <w:rFonts w:ascii="Palatino Linotype" w:eastAsiaTheme="minorEastAsia" w:hAnsi="Palatino Linotype"/>
          <w:szCs w:val="22"/>
          <w:lang w:val="es-ES_tradnl" w:eastAsia="es-ES"/>
        </w:rPr>
        <w:t>nueve (09</w:t>
      </w:r>
      <w:r w:rsidR="00A065D6" w:rsidRPr="00DA2A28">
        <w:rPr>
          <w:rFonts w:ascii="Palatino Linotype" w:eastAsiaTheme="minorEastAsia" w:hAnsi="Palatino Linotype"/>
          <w:szCs w:val="22"/>
          <w:lang w:val="es-ES_tradnl" w:eastAsia="es-ES"/>
        </w:rPr>
        <w:t>)</w:t>
      </w:r>
      <w:r w:rsidRPr="00DA2A28">
        <w:rPr>
          <w:rFonts w:ascii="Palatino Linotype" w:eastAsiaTheme="minorEastAsia" w:hAnsi="Palatino Linotype"/>
          <w:szCs w:val="22"/>
          <w:lang w:val="es-ES_tradnl" w:eastAsia="es-ES"/>
        </w:rPr>
        <w:t xml:space="preserve"> de octubre de dos mil veinticuatro.</w:t>
      </w:r>
    </w:p>
    <w:p w14:paraId="5F7AE8CF" w14:textId="77777777" w:rsidR="0032289E" w:rsidRPr="00DA2A28" w:rsidRDefault="0032289E" w:rsidP="0032289E">
      <w:pPr>
        <w:spacing w:line="360" w:lineRule="auto"/>
        <w:rPr>
          <w:rFonts w:ascii="Palatino Linotype" w:hAnsi="Palatino Linotype" w:cs="Arial"/>
          <w:sz w:val="22"/>
          <w:szCs w:val="22"/>
          <w:lang w:val="es-ES" w:eastAsia="es-ES"/>
        </w:rPr>
      </w:pPr>
    </w:p>
    <w:p w14:paraId="09423B92" w14:textId="77777777" w:rsidR="0032289E" w:rsidRPr="00DA2A28" w:rsidRDefault="0032289E" w:rsidP="0032289E">
      <w:pPr>
        <w:spacing w:line="360" w:lineRule="auto"/>
        <w:jc w:val="center"/>
        <w:rPr>
          <w:rFonts w:ascii="Palatino Linotype" w:hAnsi="Palatino Linotype" w:cs="Arial"/>
          <w:sz w:val="22"/>
          <w:szCs w:val="22"/>
          <w:lang w:eastAsia="es-ES"/>
        </w:rPr>
      </w:pPr>
      <w:bookmarkStart w:id="1" w:name="_Toc66992242"/>
      <w:r w:rsidRPr="00DA2A28">
        <w:rPr>
          <w:rFonts w:ascii="Palatino Linotype" w:hAnsi="Palatino Linotype" w:cs="Arial"/>
          <w:b/>
          <w:sz w:val="22"/>
          <w:szCs w:val="22"/>
          <w:lang w:eastAsia="es-ES"/>
        </w:rPr>
        <w:t>CONSIDERANDO</w:t>
      </w:r>
      <w:bookmarkEnd w:id="1"/>
    </w:p>
    <w:p w14:paraId="4CF418DE" w14:textId="77777777" w:rsidR="0032289E" w:rsidRPr="00DA2A28" w:rsidRDefault="0032289E" w:rsidP="0032289E">
      <w:pPr>
        <w:spacing w:line="360" w:lineRule="auto"/>
        <w:jc w:val="center"/>
        <w:rPr>
          <w:rFonts w:ascii="Palatino Linotype" w:hAnsi="Palatino Linotype" w:cs="Arial"/>
          <w:sz w:val="22"/>
          <w:szCs w:val="22"/>
          <w:lang w:eastAsia="es-ES"/>
        </w:rPr>
      </w:pPr>
    </w:p>
    <w:p w14:paraId="4B6AEBC4" w14:textId="77777777" w:rsidR="0032289E" w:rsidRPr="00DA2A28" w:rsidRDefault="0032289E" w:rsidP="0032289E">
      <w:pPr>
        <w:spacing w:line="360" w:lineRule="auto"/>
        <w:jc w:val="both"/>
        <w:rPr>
          <w:rFonts w:ascii="Palatino Linotype" w:hAnsi="Palatino Linotype" w:cs="Arial"/>
          <w:b/>
          <w:sz w:val="22"/>
          <w:szCs w:val="22"/>
          <w:lang w:eastAsia="es-ES"/>
        </w:rPr>
      </w:pPr>
      <w:bookmarkStart w:id="2" w:name="_Toc66992243"/>
      <w:r w:rsidRPr="00DA2A28">
        <w:rPr>
          <w:rFonts w:ascii="Palatino Linotype" w:hAnsi="Palatino Linotype" w:cs="Arial"/>
          <w:b/>
          <w:sz w:val="22"/>
          <w:szCs w:val="22"/>
          <w:lang w:eastAsia="es-ES"/>
        </w:rPr>
        <w:t>PRIMERO. De la competencia</w:t>
      </w:r>
      <w:bookmarkEnd w:id="2"/>
    </w:p>
    <w:p w14:paraId="5FE3A65A" w14:textId="77777777" w:rsidR="0032289E" w:rsidRPr="00DA2A28" w:rsidRDefault="0032289E" w:rsidP="0032289E">
      <w:pPr>
        <w:pStyle w:val="Prrafodelista"/>
        <w:numPr>
          <w:ilvl w:val="0"/>
          <w:numId w:val="1"/>
        </w:numPr>
        <w:spacing w:before="240" w:after="240" w:line="360" w:lineRule="auto"/>
        <w:ind w:left="0" w:firstLine="0"/>
        <w:jc w:val="both"/>
        <w:rPr>
          <w:rFonts w:ascii="Palatino Linotype" w:hAnsi="Palatino Linotype"/>
          <w:szCs w:val="22"/>
        </w:rPr>
      </w:pPr>
      <w:r w:rsidRPr="00DA2A28">
        <w:rPr>
          <w:rFonts w:ascii="Palatino Linotype" w:hAnsi="Palatino Linotype"/>
          <w:szCs w:val="22"/>
        </w:rPr>
        <w:lastRenderedPageBreak/>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3B71B6F8" w14:textId="77777777" w:rsidR="0032289E" w:rsidRPr="00DA2A28" w:rsidRDefault="0032289E" w:rsidP="0032289E">
      <w:pPr>
        <w:keepNext/>
        <w:keepLines/>
        <w:spacing w:line="360" w:lineRule="auto"/>
        <w:outlineLvl w:val="1"/>
        <w:rPr>
          <w:rFonts w:ascii="Palatino Linotype" w:eastAsiaTheme="majorEastAsia" w:hAnsi="Palatino Linotype" w:cstheme="majorBidi"/>
          <w:b/>
          <w:sz w:val="22"/>
          <w:szCs w:val="22"/>
        </w:rPr>
      </w:pPr>
      <w:bookmarkStart w:id="3" w:name="_Toc66992244"/>
      <w:r w:rsidRPr="00DA2A28">
        <w:rPr>
          <w:rFonts w:ascii="Palatino Linotype" w:eastAsiaTheme="majorEastAsia" w:hAnsi="Palatino Linotype" w:cstheme="majorBidi"/>
          <w:b/>
          <w:sz w:val="22"/>
          <w:szCs w:val="22"/>
        </w:rPr>
        <w:t>SEGUNDO. De la oportunidad y procedencia.</w:t>
      </w:r>
      <w:bookmarkEnd w:id="3"/>
    </w:p>
    <w:p w14:paraId="14850DA1" w14:textId="77777777" w:rsidR="0032289E" w:rsidRPr="00DA2A28" w:rsidRDefault="0032289E" w:rsidP="0032289E">
      <w:pPr>
        <w:pStyle w:val="Prrafodelista"/>
        <w:spacing w:line="360" w:lineRule="auto"/>
        <w:ind w:left="0"/>
        <w:jc w:val="both"/>
        <w:rPr>
          <w:rFonts w:ascii="Palatino Linotype" w:hAnsi="Palatino Linotype" w:cs="Arial"/>
          <w:szCs w:val="22"/>
          <w:lang w:val="es-ES" w:eastAsia="es-ES"/>
        </w:rPr>
      </w:pPr>
    </w:p>
    <w:p w14:paraId="4F68A28B" w14:textId="77777777" w:rsidR="0032289E" w:rsidRPr="00DA2A28" w:rsidRDefault="0032289E" w:rsidP="0032289E">
      <w:pPr>
        <w:pStyle w:val="Prrafodelista"/>
        <w:numPr>
          <w:ilvl w:val="0"/>
          <w:numId w:val="1"/>
        </w:numPr>
        <w:spacing w:line="360" w:lineRule="auto"/>
        <w:ind w:left="0" w:firstLine="0"/>
        <w:jc w:val="both"/>
        <w:rPr>
          <w:rFonts w:ascii="Palatino Linotype" w:hAnsi="Palatino Linotype" w:cs="Arial"/>
          <w:szCs w:val="22"/>
          <w:lang w:val="es-ES" w:eastAsia="es-ES"/>
        </w:rPr>
      </w:pPr>
      <w:r w:rsidRPr="00DA2A28">
        <w:rPr>
          <w:rFonts w:ascii="Palatino Linotype" w:eastAsia="Calibri" w:hAnsi="Palatino Linotype" w:cs="Arial"/>
          <w:szCs w:val="22"/>
          <w:lang w:val="es-ES_tradnl" w:eastAsia="es-ES"/>
        </w:rPr>
        <w:t xml:space="preserve">El medio de impugnación fue presentado a través del </w:t>
      </w:r>
      <w:r w:rsidRPr="00DA2A28">
        <w:rPr>
          <w:rFonts w:ascii="Palatino Linotype" w:eastAsia="Calibri" w:hAnsi="Palatino Linotype" w:cs="Arial"/>
          <w:b/>
          <w:szCs w:val="22"/>
          <w:lang w:val="es-ES_tradnl" w:eastAsia="es-ES"/>
        </w:rPr>
        <w:t>SAIMEX,</w:t>
      </w:r>
      <w:r w:rsidRPr="00DA2A28">
        <w:rPr>
          <w:rFonts w:ascii="Palatino Linotype" w:eastAsia="Calibri" w:hAnsi="Palatino Linotype" w:cs="Arial"/>
          <w:szCs w:val="22"/>
          <w:lang w:val="es-ES_tradnl" w:eastAsia="es-ES"/>
        </w:rPr>
        <w:t xml:space="preserve"> en el formato previamente aprobado para tal efecto y dentro del plazo legal de quince días hábiles otorgados; siendo así que el </w:t>
      </w:r>
      <w:r w:rsidRPr="00DA2A28">
        <w:rPr>
          <w:rFonts w:ascii="Palatino Linotype" w:eastAsia="Calibri" w:hAnsi="Palatino Linotype" w:cs="Arial"/>
          <w:b/>
          <w:szCs w:val="22"/>
          <w:lang w:val="es-ES_tradnl" w:eastAsia="es-ES"/>
        </w:rPr>
        <w:t>SUJETO OBLIGADO</w:t>
      </w:r>
      <w:r w:rsidRPr="00DA2A28">
        <w:rPr>
          <w:rFonts w:ascii="Palatino Linotype" w:eastAsia="Calibri" w:hAnsi="Palatino Linotype" w:cs="Arial"/>
          <w:szCs w:val="22"/>
          <w:lang w:val="es-ES_tradnl" w:eastAsia="es-ES"/>
        </w:rPr>
        <w:t xml:space="preserve"> entregó respuesta a la solicitud el día </w:t>
      </w:r>
      <w:r w:rsidR="00BF5235" w:rsidRPr="00DA2A28">
        <w:rPr>
          <w:rFonts w:ascii="Palatino Linotype" w:eastAsia="Calibri" w:hAnsi="Palatino Linotype" w:cs="Arial"/>
          <w:szCs w:val="22"/>
          <w:lang w:val="es-ES_tradnl" w:eastAsia="es-ES"/>
        </w:rPr>
        <w:t>cuatro (04) de abril</w:t>
      </w:r>
      <w:r w:rsidRPr="00DA2A28">
        <w:rPr>
          <w:rFonts w:ascii="Palatino Linotype" w:eastAsia="Calibri" w:hAnsi="Palatino Linotype" w:cs="Arial"/>
          <w:szCs w:val="22"/>
          <w:lang w:val="es-ES_tradnl" w:eastAsia="es-ES"/>
        </w:rPr>
        <w:t xml:space="preserve"> de dos mil veinticuatro, </w:t>
      </w:r>
      <w:r w:rsidRPr="00DA2A28">
        <w:rPr>
          <w:rFonts w:ascii="Palatino Linotype" w:eastAsiaTheme="minorEastAsia" w:hAnsi="Palatino Linotype" w:cs="Arial"/>
          <w:szCs w:val="22"/>
          <w:lang w:val="es-ES_tradnl" w:eastAsia="es-ES"/>
        </w:rPr>
        <w:t xml:space="preserve">de tal forma que el plazo para interponer el recurso de revisión transcurrió del </w:t>
      </w:r>
      <w:r w:rsidR="00BF5235" w:rsidRPr="00DA2A28">
        <w:rPr>
          <w:rFonts w:ascii="Palatino Linotype" w:eastAsiaTheme="minorEastAsia" w:hAnsi="Palatino Linotype" w:cs="Arial"/>
          <w:szCs w:val="22"/>
          <w:lang w:val="es-ES_tradnl" w:eastAsia="es-ES"/>
        </w:rPr>
        <w:t>cinco (05) al veinticinco (25) de abril</w:t>
      </w:r>
      <w:r w:rsidRPr="00DA2A28">
        <w:rPr>
          <w:rFonts w:ascii="Palatino Linotype" w:eastAsiaTheme="minorEastAsia" w:hAnsi="Palatino Linotype" w:cs="Arial"/>
          <w:szCs w:val="22"/>
          <w:lang w:val="es-ES_tradnl" w:eastAsia="es-ES"/>
        </w:rPr>
        <w:t xml:space="preserve"> de dos mil veinticuatro, de acuerdo al calendario oficial del Instituto de Transparencia, Acceso a la Información y Protección de Datos Personales del Estado de México y Municipios; en consecuencia, presentó su inconformidad </w:t>
      </w:r>
      <w:r w:rsidR="00A065D6" w:rsidRPr="00DA2A28">
        <w:rPr>
          <w:rFonts w:ascii="Palatino Linotype" w:eastAsiaTheme="minorEastAsia" w:hAnsi="Palatino Linotype" w:cs="Arial"/>
          <w:szCs w:val="22"/>
          <w:lang w:val="es-ES_tradnl" w:eastAsia="es-ES"/>
        </w:rPr>
        <w:t>el</w:t>
      </w:r>
      <w:r w:rsidR="00BF5235" w:rsidRPr="00DA2A28">
        <w:rPr>
          <w:rFonts w:ascii="Palatino Linotype" w:eastAsiaTheme="minorEastAsia" w:hAnsi="Palatino Linotype" w:cs="Arial"/>
          <w:szCs w:val="22"/>
          <w:lang w:val="es-ES_tradnl" w:eastAsia="es-ES"/>
        </w:rPr>
        <w:t xml:space="preserve"> día quince (15) de abril</w:t>
      </w:r>
      <w:r w:rsidRPr="00DA2A28">
        <w:rPr>
          <w:rFonts w:ascii="Palatino Linotype" w:eastAsiaTheme="minorEastAsia" w:hAnsi="Palatino Linotype" w:cs="Arial"/>
          <w:szCs w:val="22"/>
          <w:lang w:val="es-ES_tradnl" w:eastAsia="es-ES"/>
        </w:rPr>
        <w:t xml:space="preserve"> de dos mil veinticuatro, por lo que se encuentra dentro de los márgenes temporales previstos en el artículo 178 de la </w:t>
      </w:r>
      <w:r w:rsidRPr="00DA2A28">
        <w:rPr>
          <w:rFonts w:ascii="Palatino Linotype" w:eastAsiaTheme="minorEastAsia" w:hAnsi="Palatino Linotype" w:cs="Arial"/>
          <w:b/>
          <w:szCs w:val="22"/>
          <w:lang w:val="es-ES_tradnl" w:eastAsia="es-ES"/>
        </w:rPr>
        <w:t xml:space="preserve">Ley de Transparencia y Acceso a la Información Pública del Estado de México y Municipios </w:t>
      </w:r>
      <w:r w:rsidRPr="00DA2A28">
        <w:rPr>
          <w:rFonts w:ascii="Palatino Linotype" w:eastAsiaTheme="minorEastAsia" w:hAnsi="Palatino Linotype" w:cs="Arial"/>
          <w:szCs w:val="22"/>
          <w:lang w:val="es-ES_tradnl" w:eastAsia="es-ES"/>
        </w:rPr>
        <w:t>vigente.</w:t>
      </w:r>
    </w:p>
    <w:p w14:paraId="7C308C27" w14:textId="77777777" w:rsidR="0032289E" w:rsidRPr="00DA2A28" w:rsidRDefault="0032289E" w:rsidP="0032289E">
      <w:pPr>
        <w:spacing w:line="360" w:lineRule="auto"/>
        <w:rPr>
          <w:rFonts w:ascii="Palatino Linotype" w:eastAsia="Calibri" w:hAnsi="Palatino Linotype" w:cs="Arial"/>
          <w:sz w:val="22"/>
          <w:szCs w:val="22"/>
          <w:lang w:val="es-ES_tradnl" w:eastAsia="es-ES"/>
        </w:rPr>
      </w:pPr>
    </w:p>
    <w:p w14:paraId="6D7DB651" w14:textId="77777777" w:rsidR="0032289E" w:rsidRPr="00DA2A28" w:rsidRDefault="0032289E" w:rsidP="0032289E">
      <w:pPr>
        <w:pStyle w:val="Prrafodelista"/>
        <w:numPr>
          <w:ilvl w:val="0"/>
          <w:numId w:val="1"/>
        </w:numPr>
        <w:spacing w:line="360" w:lineRule="auto"/>
        <w:ind w:left="0" w:firstLine="0"/>
        <w:jc w:val="both"/>
        <w:rPr>
          <w:rFonts w:ascii="Palatino Linotype" w:hAnsi="Palatino Linotype" w:cs="Arial"/>
          <w:szCs w:val="22"/>
          <w:lang w:val="es-ES" w:eastAsia="es-ES"/>
        </w:rPr>
      </w:pPr>
      <w:r w:rsidRPr="00DA2A28">
        <w:rPr>
          <w:rFonts w:ascii="Palatino Linotype" w:eastAsia="Calibri" w:hAnsi="Palatino Linotype" w:cs="Arial"/>
          <w:szCs w:val="22"/>
          <w:lang w:val="es-ES_tradnl" w:eastAsia="es-ES"/>
        </w:rPr>
        <w:t xml:space="preserve">Por otro lado, el escrito contiene las formalidades previstas por el artículo 180 último párrafo de la Ley de la materia actual, por lo que es procedente que este Instituto de </w:t>
      </w:r>
      <w:r w:rsidRPr="00DA2A28">
        <w:rPr>
          <w:rFonts w:ascii="Palatino Linotype" w:eastAsia="Calibri" w:hAnsi="Palatino Linotype" w:cs="Arial"/>
          <w:szCs w:val="22"/>
          <w:lang w:val="es-ES_tradnl" w:eastAsia="es-ES"/>
        </w:rPr>
        <w:lastRenderedPageBreak/>
        <w:t>Transparencia, Acceso a la Información Pública y Protección de Datos Personales del Estado de México y Municipios, conozca y resuelva el presente recurso.</w:t>
      </w:r>
    </w:p>
    <w:p w14:paraId="0AC82EE6" w14:textId="77777777" w:rsidR="0032289E" w:rsidRPr="00DA2A28" w:rsidRDefault="0032289E" w:rsidP="0032289E">
      <w:pPr>
        <w:pStyle w:val="Prrafodelista"/>
        <w:spacing w:line="360" w:lineRule="auto"/>
        <w:ind w:left="0"/>
        <w:jc w:val="both"/>
        <w:rPr>
          <w:rFonts w:ascii="Palatino Linotype" w:hAnsi="Palatino Linotype" w:cs="Arial"/>
          <w:szCs w:val="22"/>
          <w:lang w:val="es-ES" w:eastAsia="es-ES"/>
        </w:rPr>
      </w:pPr>
    </w:p>
    <w:p w14:paraId="3CBBEF91" w14:textId="77777777" w:rsidR="0032289E" w:rsidRPr="00DA2A28" w:rsidRDefault="0032289E" w:rsidP="0032289E">
      <w:pPr>
        <w:spacing w:line="360" w:lineRule="auto"/>
        <w:ind w:right="49"/>
        <w:contextualSpacing/>
        <w:jc w:val="both"/>
        <w:rPr>
          <w:rFonts w:ascii="Palatino Linotype" w:eastAsia="MS Gothic" w:hAnsi="Palatino Linotype" w:cstheme="majorBidi"/>
          <w:b/>
          <w:sz w:val="22"/>
          <w:szCs w:val="22"/>
          <w:lang w:eastAsia="es-ES"/>
        </w:rPr>
      </w:pPr>
      <w:bookmarkStart w:id="4" w:name="_Toc497905366"/>
      <w:bookmarkStart w:id="5" w:name="_Toc495427547"/>
      <w:bookmarkStart w:id="6" w:name="_Toc466377653"/>
      <w:bookmarkStart w:id="7" w:name="_Toc466371865"/>
      <w:r w:rsidRPr="00DA2A28">
        <w:rPr>
          <w:rFonts w:ascii="Palatino Linotype" w:eastAsia="MS Gothic" w:hAnsi="Palatino Linotype" w:cstheme="majorBidi"/>
          <w:b/>
          <w:sz w:val="22"/>
          <w:szCs w:val="22"/>
          <w:lang w:val="es-ES_tradnl" w:eastAsia="es-ES"/>
        </w:rPr>
        <w:t>TERCERO. Planteamiento de la Litis</w:t>
      </w:r>
      <w:r w:rsidRPr="00DA2A28">
        <w:rPr>
          <w:rFonts w:ascii="Palatino Linotype" w:eastAsia="MS Gothic" w:hAnsi="Palatino Linotype" w:cstheme="majorBidi"/>
          <w:b/>
          <w:sz w:val="22"/>
          <w:szCs w:val="22"/>
          <w:lang w:eastAsia="es-ES"/>
        </w:rPr>
        <w:t>.</w:t>
      </w:r>
    </w:p>
    <w:p w14:paraId="10E2687E" w14:textId="77777777" w:rsidR="0032289E" w:rsidRPr="00DA2A28" w:rsidRDefault="00BF5235" w:rsidP="0032289E">
      <w:pPr>
        <w:numPr>
          <w:ilvl w:val="0"/>
          <w:numId w:val="1"/>
        </w:numPr>
        <w:spacing w:line="360" w:lineRule="auto"/>
        <w:ind w:left="0" w:right="49" w:firstLine="0"/>
        <w:contextualSpacing/>
        <w:jc w:val="both"/>
        <w:rPr>
          <w:rFonts w:ascii="Palatino Linotype" w:eastAsia="MS Gothic" w:hAnsi="Palatino Linotype" w:cstheme="majorBidi"/>
          <w:sz w:val="22"/>
          <w:szCs w:val="22"/>
          <w:lang w:eastAsia="es-ES"/>
        </w:rPr>
      </w:pPr>
      <w:r w:rsidRPr="00DA2A28">
        <w:rPr>
          <w:rFonts w:ascii="Palatino Linotype" w:eastAsia="MS Gothic" w:hAnsi="Palatino Linotype" w:cstheme="majorBidi"/>
          <w:sz w:val="22"/>
          <w:szCs w:val="22"/>
          <w:lang w:eastAsia="es-ES"/>
        </w:rPr>
        <w:t>El particular solicitó el permiso de perforación del pozo las A</w:t>
      </w:r>
      <w:r w:rsidR="00274317" w:rsidRPr="00DA2A28">
        <w:rPr>
          <w:rFonts w:ascii="Palatino Linotype" w:eastAsia="MS Gothic" w:hAnsi="Palatino Linotype" w:cstheme="majorBidi"/>
          <w:sz w:val="22"/>
          <w:szCs w:val="22"/>
          <w:lang w:eastAsia="es-ES"/>
        </w:rPr>
        <w:t xml:space="preserve">rboledas, en la colonia las Arboledas y en caso de que sea una concesión o autorización de otra índole, requirió conocer la autoridad que dio el permiso para la excavación en proceso. </w:t>
      </w:r>
    </w:p>
    <w:p w14:paraId="58CF62F1" w14:textId="77777777" w:rsidR="00274317" w:rsidRPr="00DA2A28" w:rsidRDefault="00274317" w:rsidP="00274317">
      <w:pPr>
        <w:spacing w:line="360" w:lineRule="auto"/>
        <w:ind w:right="49"/>
        <w:contextualSpacing/>
        <w:jc w:val="both"/>
        <w:rPr>
          <w:rFonts w:ascii="Palatino Linotype" w:eastAsia="MS Gothic" w:hAnsi="Palatino Linotype" w:cstheme="majorBidi"/>
          <w:sz w:val="22"/>
          <w:szCs w:val="22"/>
          <w:lang w:eastAsia="es-ES"/>
        </w:rPr>
      </w:pPr>
    </w:p>
    <w:p w14:paraId="2713A818" w14:textId="77777777" w:rsidR="0032289E" w:rsidRPr="00DA2A28" w:rsidRDefault="0032289E" w:rsidP="00BE18EE">
      <w:pPr>
        <w:numPr>
          <w:ilvl w:val="0"/>
          <w:numId w:val="1"/>
        </w:numPr>
        <w:spacing w:line="360" w:lineRule="auto"/>
        <w:ind w:left="0" w:right="49" w:firstLine="0"/>
        <w:contextualSpacing/>
        <w:jc w:val="both"/>
        <w:rPr>
          <w:rFonts w:ascii="Palatino Linotype" w:eastAsia="MS Gothic" w:hAnsi="Palatino Linotype" w:cstheme="majorBidi"/>
          <w:sz w:val="22"/>
          <w:szCs w:val="22"/>
          <w:lang w:eastAsia="es-ES"/>
        </w:rPr>
      </w:pPr>
      <w:r w:rsidRPr="00DA2A28">
        <w:rPr>
          <w:rFonts w:ascii="Palatino Linotype" w:eastAsia="MS Gothic" w:hAnsi="Palatino Linotype" w:cstheme="majorBidi"/>
          <w:sz w:val="22"/>
          <w:szCs w:val="22"/>
          <w:lang w:eastAsia="es-ES"/>
        </w:rPr>
        <w:t xml:space="preserve">En respuesta, el </w:t>
      </w:r>
      <w:r w:rsidR="00274317" w:rsidRPr="00DA2A28">
        <w:rPr>
          <w:rFonts w:ascii="Palatino Linotype" w:eastAsia="MS Gothic" w:hAnsi="Palatino Linotype" w:cstheme="majorBidi"/>
          <w:sz w:val="22"/>
          <w:szCs w:val="22"/>
          <w:lang w:eastAsia="es-ES"/>
        </w:rPr>
        <w:t xml:space="preserve">Coordinador de Construcción señaló que la autorización por parte de la CONAGUA se encuentra en trámite. Posteriormente, el particular se interpuso recurso de revisión en el que se inconformó, de forma medular, por la negativa de la información. </w:t>
      </w:r>
    </w:p>
    <w:p w14:paraId="382473D1" w14:textId="77777777" w:rsidR="0032289E" w:rsidRPr="00DA2A28" w:rsidRDefault="0032289E" w:rsidP="0032289E">
      <w:pPr>
        <w:spacing w:line="360" w:lineRule="auto"/>
        <w:ind w:right="49"/>
        <w:contextualSpacing/>
        <w:jc w:val="both"/>
        <w:rPr>
          <w:rFonts w:ascii="Palatino Linotype" w:eastAsia="MS Gothic" w:hAnsi="Palatino Linotype" w:cstheme="majorBidi"/>
          <w:sz w:val="22"/>
          <w:szCs w:val="22"/>
          <w:lang w:eastAsia="es-ES"/>
        </w:rPr>
      </w:pPr>
    </w:p>
    <w:p w14:paraId="697BDD42" w14:textId="77777777" w:rsidR="0032289E" w:rsidRPr="00DA2A28" w:rsidRDefault="0032289E" w:rsidP="0032289E">
      <w:pPr>
        <w:numPr>
          <w:ilvl w:val="0"/>
          <w:numId w:val="1"/>
        </w:numPr>
        <w:spacing w:line="360" w:lineRule="auto"/>
        <w:ind w:left="0" w:right="49" w:firstLine="0"/>
        <w:contextualSpacing/>
        <w:jc w:val="both"/>
        <w:rPr>
          <w:rFonts w:ascii="Palatino Linotype" w:eastAsia="MS Gothic" w:hAnsi="Palatino Linotype" w:cstheme="majorBidi"/>
          <w:b/>
          <w:sz w:val="22"/>
          <w:szCs w:val="22"/>
          <w:lang w:eastAsia="es-ES"/>
        </w:rPr>
      </w:pPr>
      <w:r w:rsidRPr="00DA2A28">
        <w:rPr>
          <w:rFonts w:ascii="Palatino Linotype" w:eastAsia="MS Gothic" w:hAnsi="Palatino Linotype" w:cstheme="majorBidi"/>
          <w:sz w:val="22"/>
          <w:szCs w:val="22"/>
          <w:lang w:eastAsia="es-ES"/>
        </w:rPr>
        <w:t>En consecuencia, la Litis a resolver en este recurso, se circunscribe a determinar si la respuesta colma con lo solicitado o si se actualiza la causal de procedencia prevista en el artículo 179, fracción I de la Ley de Transparencia y Acceso a la Información Pública del Estado de México y Municipios; que establece la negativa de la información.</w:t>
      </w:r>
    </w:p>
    <w:p w14:paraId="4FE41FFE" w14:textId="77777777" w:rsidR="0032289E" w:rsidRPr="00DA2A28" w:rsidRDefault="0032289E" w:rsidP="0032289E">
      <w:pPr>
        <w:spacing w:line="360" w:lineRule="auto"/>
        <w:ind w:right="49"/>
        <w:contextualSpacing/>
        <w:jc w:val="both"/>
        <w:rPr>
          <w:rFonts w:ascii="Palatino Linotype" w:eastAsia="MS Gothic" w:hAnsi="Palatino Linotype"/>
          <w:sz w:val="22"/>
          <w:szCs w:val="22"/>
        </w:rPr>
      </w:pPr>
    </w:p>
    <w:p w14:paraId="7DAC2624" w14:textId="77777777" w:rsidR="0032289E" w:rsidRPr="00DA2A28" w:rsidRDefault="0032289E" w:rsidP="0032289E">
      <w:pPr>
        <w:keepNext/>
        <w:keepLines/>
        <w:spacing w:line="360" w:lineRule="auto"/>
        <w:ind w:right="48"/>
        <w:outlineLvl w:val="0"/>
        <w:rPr>
          <w:rFonts w:ascii="Palatino Linotype" w:eastAsia="MS Gothic" w:hAnsi="Palatino Linotype" w:cstheme="majorBidi"/>
          <w:b/>
          <w:sz w:val="22"/>
          <w:szCs w:val="22"/>
          <w:lang w:val="es-ES_tradnl" w:eastAsia="es-ES"/>
        </w:rPr>
      </w:pPr>
      <w:bookmarkStart w:id="8" w:name="_Toc70417466"/>
      <w:bookmarkStart w:id="9" w:name="_Toc80812775"/>
      <w:bookmarkStart w:id="10" w:name="_Toc83301638"/>
      <w:r w:rsidRPr="00DA2A28">
        <w:rPr>
          <w:rFonts w:ascii="Palatino Linotype" w:eastAsia="MS Gothic" w:hAnsi="Palatino Linotype" w:cstheme="majorBidi"/>
          <w:b/>
          <w:sz w:val="22"/>
          <w:szCs w:val="22"/>
          <w:lang w:val="es-ES_tradnl" w:eastAsia="es-ES"/>
        </w:rPr>
        <w:t>CUARTO. Del estudio y resolución del recurso de revisión.</w:t>
      </w:r>
      <w:bookmarkEnd w:id="8"/>
      <w:bookmarkEnd w:id="9"/>
      <w:bookmarkEnd w:id="10"/>
    </w:p>
    <w:p w14:paraId="50402F3C" w14:textId="77777777" w:rsidR="0032289E" w:rsidRPr="00DA2A28" w:rsidRDefault="0032289E" w:rsidP="0032289E">
      <w:pPr>
        <w:spacing w:line="360" w:lineRule="auto"/>
        <w:ind w:right="49"/>
        <w:contextualSpacing/>
        <w:jc w:val="both"/>
        <w:rPr>
          <w:rFonts w:ascii="Palatino Linotype" w:eastAsiaTheme="minorEastAsia" w:hAnsi="Palatino Linotype"/>
          <w:sz w:val="22"/>
          <w:szCs w:val="22"/>
          <w:lang w:val="es-ES_tradnl" w:eastAsia="es-ES"/>
        </w:rPr>
      </w:pPr>
    </w:p>
    <w:p w14:paraId="4960E9E3" w14:textId="77777777" w:rsidR="0032289E" w:rsidRPr="00DA2A28" w:rsidRDefault="0032289E" w:rsidP="0032289E">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DA2A28">
        <w:rPr>
          <w:rFonts w:ascii="Palatino Linotype" w:eastAsia="Cambria" w:hAnsi="Palatino Linotype" w:cs="Arial"/>
          <w:sz w:val="22"/>
          <w:szCs w:val="22"/>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DA2A28">
        <w:rPr>
          <w:rFonts w:ascii="Palatino Linotype" w:eastAsia="Calibri" w:hAnsi="Palatino Linotype" w:cs="Arial"/>
          <w:sz w:val="22"/>
          <w:szCs w:val="22"/>
          <w:lang w:val="es-ES"/>
        </w:rPr>
        <w:t>Ley de Transparencia y Acceso a la Información Pública del Estado de México y Municipios</w:t>
      </w:r>
      <w:r w:rsidRPr="00DA2A28">
        <w:rPr>
          <w:rFonts w:ascii="Palatino Linotype" w:hAnsi="Palatino Linotype" w:cs="Arial"/>
          <w:sz w:val="22"/>
          <w:szCs w:val="22"/>
          <w:lang w:val="es-ES"/>
        </w:rPr>
        <w:t>.</w:t>
      </w:r>
    </w:p>
    <w:p w14:paraId="25F9822F" w14:textId="77777777" w:rsidR="0032289E" w:rsidRPr="00DA2A28" w:rsidRDefault="0032289E" w:rsidP="0032289E">
      <w:pPr>
        <w:spacing w:line="360" w:lineRule="auto"/>
        <w:ind w:right="49"/>
        <w:contextualSpacing/>
        <w:jc w:val="both"/>
        <w:rPr>
          <w:rFonts w:ascii="Palatino Linotype" w:eastAsiaTheme="minorEastAsia" w:hAnsi="Palatino Linotype"/>
          <w:sz w:val="22"/>
          <w:szCs w:val="22"/>
          <w:lang w:val="es-ES_tradnl" w:eastAsia="es-ES"/>
        </w:rPr>
      </w:pPr>
    </w:p>
    <w:p w14:paraId="7003FAF2" w14:textId="77777777" w:rsidR="00F72F46" w:rsidRPr="00DA2A28" w:rsidRDefault="0032289E" w:rsidP="00F72F46">
      <w:pPr>
        <w:numPr>
          <w:ilvl w:val="0"/>
          <w:numId w:val="1"/>
        </w:numPr>
        <w:spacing w:line="360" w:lineRule="auto"/>
        <w:ind w:left="0" w:right="49" w:firstLine="0"/>
        <w:contextualSpacing/>
        <w:jc w:val="both"/>
        <w:rPr>
          <w:rFonts w:ascii="Palatino Linotype" w:eastAsia="MS Gothic" w:hAnsi="Palatino Linotype" w:cstheme="majorBidi"/>
          <w:sz w:val="22"/>
          <w:szCs w:val="22"/>
          <w:lang w:eastAsia="es-ES"/>
        </w:rPr>
      </w:pPr>
      <w:r w:rsidRPr="00DA2A28">
        <w:rPr>
          <w:rFonts w:ascii="Palatino Linotype" w:hAnsi="Palatino Linotype" w:cs="Arial"/>
          <w:sz w:val="22"/>
          <w:szCs w:val="22"/>
          <w:lang w:val="es-ES"/>
        </w:rPr>
        <w:t>En es</w:t>
      </w:r>
      <w:r w:rsidR="00670CBE" w:rsidRPr="00DA2A28">
        <w:rPr>
          <w:rFonts w:ascii="Palatino Linotype" w:hAnsi="Palatino Linotype" w:cs="Arial"/>
          <w:sz w:val="22"/>
          <w:szCs w:val="22"/>
          <w:lang w:val="es-ES"/>
        </w:rPr>
        <w:t xml:space="preserve">te caso, el particular solicitó </w:t>
      </w:r>
      <w:r w:rsidR="00670CBE" w:rsidRPr="00DA2A28">
        <w:rPr>
          <w:rFonts w:ascii="Palatino Linotype" w:eastAsia="MS Gothic" w:hAnsi="Palatino Linotype" w:cstheme="majorBidi"/>
          <w:sz w:val="22"/>
          <w:szCs w:val="22"/>
          <w:lang w:eastAsia="es-ES"/>
        </w:rPr>
        <w:t>el permiso de perforación del pozo las Arboledas, en la colonia las Arboledas y en caso de que sea una concesión o autorización de otra índole, requirió conocer la autoridad que dio el permiso para la excavación en proceso.</w:t>
      </w:r>
      <w:r w:rsidR="00CF4DF5" w:rsidRPr="00DA2A28">
        <w:rPr>
          <w:rFonts w:ascii="Palatino Linotype" w:eastAsia="MS Gothic" w:hAnsi="Palatino Linotype" w:cstheme="majorBidi"/>
          <w:sz w:val="22"/>
          <w:szCs w:val="22"/>
          <w:lang w:eastAsia="es-ES"/>
        </w:rPr>
        <w:t xml:space="preserve"> En respuesta, el Coordinador de Construcción señaló que la autorización por parte de la CONAGUA se encuentra en trámite.</w:t>
      </w:r>
    </w:p>
    <w:p w14:paraId="63BF06C1" w14:textId="77777777" w:rsidR="00CF4DF5" w:rsidRPr="00DA2A28" w:rsidRDefault="00CF4DF5" w:rsidP="00CF4DF5">
      <w:pPr>
        <w:spacing w:line="360" w:lineRule="auto"/>
        <w:ind w:right="49"/>
        <w:contextualSpacing/>
        <w:jc w:val="both"/>
        <w:rPr>
          <w:rFonts w:ascii="Palatino Linotype" w:eastAsia="MS Gothic" w:hAnsi="Palatino Linotype" w:cstheme="majorBidi"/>
          <w:sz w:val="22"/>
          <w:szCs w:val="22"/>
          <w:lang w:eastAsia="es-ES"/>
        </w:rPr>
      </w:pPr>
    </w:p>
    <w:p w14:paraId="3273093C" w14:textId="77777777" w:rsidR="0032289E" w:rsidRPr="00DA2A28" w:rsidRDefault="0032289E" w:rsidP="0032289E">
      <w:pPr>
        <w:pStyle w:val="Prrafodelista"/>
        <w:numPr>
          <w:ilvl w:val="0"/>
          <w:numId w:val="1"/>
        </w:numPr>
        <w:spacing w:line="360" w:lineRule="auto"/>
        <w:ind w:left="0" w:firstLine="0"/>
        <w:jc w:val="both"/>
        <w:rPr>
          <w:rFonts w:ascii="Palatino Linotype" w:eastAsia="MS Mincho" w:hAnsi="Palatino Linotype" w:cs="Arial"/>
          <w:szCs w:val="22"/>
          <w:lang w:val="es-ES_tradnl" w:eastAsia="es-ES"/>
        </w:rPr>
      </w:pPr>
      <w:r w:rsidRPr="00DA2A28">
        <w:rPr>
          <w:rFonts w:ascii="Palatino Linotype" w:eastAsia="MS Mincho" w:hAnsi="Palatino Linotype" w:cs="Arial"/>
          <w:szCs w:val="22"/>
          <w:lang w:val="es-ES_tradnl" w:eastAsia="es-ES"/>
        </w:rPr>
        <w:t>E</w:t>
      </w:r>
      <w:r w:rsidR="00670CBE" w:rsidRPr="00DA2A28">
        <w:rPr>
          <w:rFonts w:ascii="Palatino Linotype" w:eastAsia="MS Mincho" w:hAnsi="Palatino Linotype" w:cs="Arial"/>
          <w:szCs w:val="22"/>
          <w:lang w:val="es-ES_tradnl" w:eastAsia="es-ES"/>
        </w:rPr>
        <w:t>n primer lugar</w:t>
      </w:r>
      <w:r w:rsidRPr="00DA2A28">
        <w:rPr>
          <w:rFonts w:ascii="Palatino Linotype" w:eastAsia="MS Mincho" w:hAnsi="Palatino Linotype" w:cs="Arial"/>
          <w:szCs w:val="22"/>
          <w:lang w:val="es-ES_tradnl" w:eastAsia="es-ES"/>
        </w:rPr>
        <w:t xml:space="preserve">, es necesario señalar que el artículo 162 de la Ley de Transparencia y Acceso a la Información Pública del Estado de México establece que para atender una solicitud de acceso a la información, la Unidad de Transparencia debe turnar el requerimiento a todas las áreas que pudieran haber generado o poseer la información requerida para efectos de que realicen una búsqueda exhaustiva en sus archivos que permita localizar los documentos existentes y generados previamente al momento en que fuera formulada la solicitud, para efectos de su entrega al particular, lo que implica un procedimiento de gestión documental según lo regulado por las disposiciones legales y reglamentarias aplicables. </w:t>
      </w:r>
    </w:p>
    <w:p w14:paraId="02360497" w14:textId="77777777" w:rsidR="0032289E" w:rsidRPr="00DA2A28" w:rsidRDefault="0032289E" w:rsidP="0032289E">
      <w:pPr>
        <w:pStyle w:val="Prrafodelista"/>
        <w:spacing w:line="360" w:lineRule="auto"/>
        <w:ind w:left="0"/>
        <w:jc w:val="both"/>
        <w:rPr>
          <w:rFonts w:ascii="Palatino Linotype" w:eastAsia="MS Mincho" w:hAnsi="Palatino Linotype" w:cs="Arial"/>
          <w:szCs w:val="22"/>
          <w:lang w:val="es-ES_tradnl" w:eastAsia="es-ES"/>
        </w:rPr>
      </w:pPr>
    </w:p>
    <w:p w14:paraId="6D5AB466" w14:textId="77777777" w:rsidR="0032289E" w:rsidRPr="00DA2A28" w:rsidRDefault="0032289E" w:rsidP="0032289E">
      <w:pPr>
        <w:pStyle w:val="Prrafodelista"/>
        <w:numPr>
          <w:ilvl w:val="0"/>
          <w:numId w:val="1"/>
        </w:numPr>
        <w:spacing w:line="360" w:lineRule="auto"/>
        <w:ind w:left="0" w:firstLine="0"/>
        <w:jc w:val="both"/>
        <w:rPr>
          <w:rFonts w:ascii="Palatino Linotype" w:eastAsia="MS Mincho" w:hAnsi="Palatino Linotype" w:cs="Arial"/>
          <w:szCs w:val="22"/>
          <w:lang w:val="es-ES_tradnl" w:eastAsia="es-ES"/>
        </w:rPr>
      </w:pPr>
      <w:r w:rsidRPr="00DA2A28">
        <w:rPr>
          <w:rFonts w:ascii="Palatino Linotype" w:eastAsia="MS Mincho" w:hAnsi="Palatino Linotype" w:cs="Arial"/>
          <w:szCs w:val="22"/>
          <w:lang w:val="es-ES_tradnl" w:eastAsia="es-ES"/>
        </w:rPr>
        <w:t>Lo anterior no equivale a la práctica de una investigación, en los términos señalados por el artículo 12 del mismo ordenamiento jurídico ya que dicha hipótesis normativa implica analizar y extraer información a partir de la realidad misma o del contenido de diversos documentos para someterla a un proceso de actividades intelectuales y experimentales de modo sistemático con el propósito de aumentar los conocimientos sobre una determinada materia, los cuales se hacen constar en un nuevo documento que se genera como consecuencia de la investigación practicada.</w:t>
      </w:r>
    </w:p>
    <w:p w14:paraId="4BC798F4" w14:textId="77777777" w:rsidR="0032289E" w:rsidRPr="00DA2A28" w:rsidRDefault="0032289E" w:rsidP="0032289E">
      <w:pPr>
        <w:pStyle w:val="Prrafodelista"/>
        <w:spacing w:line="360" w:lineRule="auto"/>
        <w:ind w:left="0"/>
        <w:jc w:val="both"/>
        <w:rPr>
          <w:rFonts w:ascii="Palatino Linotype" w:eastAsia="MS Mincho" w:hAnsi="Palatino Linotype" w:cs="Arial"/>
          <w:szCs w:val="22"/>
          <w:lang w:val="es-ES_tradnl" w:eastAsia="es-ES"/>
        </w:rPr>
      </w:pPr>
    </w:p>
    <w:p w14:paraId="4343A8C6" w14:textId="77777777" w:rsidR="0032289E" w:rsidRPr="00DA2A28" w:rsidRDefault="0032289E" w:rsidP="0032289E">
      <w:pPr>
        <w:pStyle w:val="Prrafodelista"/>
        <w:numPr>
          <w:ilvl w:val="0"/>
          <w:numId w:val="1"/>
        </w:numPr>
        <w:spacing w:line="360" w:lineRule="auto"/>
        <w:ind w:left="0" w:firstLine="0"/>
        <w:jc w:val="both"/>
        <w:rPr>
          <w:rFonts w:ascii="Palatino Linotype" w:eastAsia="MS Mincho" w:hAnsi="Palatino Linotype" w:cs="Arial"/>
          <w:szCs w:val="22"/>
          <w:lang w:val="es-ES_tradnl" w:eastAsia="es-ES"/>
        </w:rPr>
      </w:pPr>
      <w:r w:rsidRPr="00DA2A28">
        <w:rPr>
          <w:rFonts w:ascii="Palatino Linotype" w:eastAsia="MS Mincho" w:hAnsi="Palatino Linotype" w:cs="Arial"/>
          <w:szCs w:val="22"/>
          <w:lang w:val="es-ES_tradnl" w:eastAsia="es-ES"/>
        </w:rPr>
        <w:lastRenderedPageBreak/>
        <w:t xml:space="preserve">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turnar </w:t>
      </w:r>
      <w:r w:rsidRPr="00DA2A28">
        <w:rPr>
          <w:rFonts w:ascii="Palatino Linotype" w:eastAsia="MS Mincho" w:hAnsi="Palatino Linotype" w:cs="Arial"/>
          <w:i/>
          <w:szCs w:val="22"/>
          <w:lang w:val="es-ES_tradnl" w:eastAsia="es-ES"/>
        </w:rPr>
        <w:t xml:space="preserve">a todas las áreas competentes que cuenten con la información o deban tenerla de acuerdo a sus facultades, competencias y funciones, </w:t>
      </w:r>
      <w:r w:rsidRPr="00DA2A28">
        <w:rPr>
          <w:rFonts w:ascii="Palatino Linotype" w:eastAsia="MS Mincho" w:hAnsi="Palatino Linotype" w:cs="Arial"/>
          <w:b/>
          <w:i/>
          <w:szCs w:val="22"/>
          <w:u w:val="single"/>
          <w:lang w:val="es-ES_tradnl" w:eastAsia="es-ES"/>
        </w:rPr>
        <w:t>con el objeto de que realicen una búsqueda exhaustiva y razonable de la información solicitada</w:t>
      </w:r>
      <w:r w:rsidRPr="00DA2A28">
        <w:rPr>
          <w:rFonts w:ascii="Palatino Linotype" w:eastAsia="MS Mincho" w:hAnsi="Palatino Linotype" w:cs="Arial"/>
          <w:i/>
          <w:szCs w:val="22"/>
          <w:lang w:val="es-ES_tradnl" w:eastAsia="es-ES"/>
        </w:rPr>
        <w:t>,</w:t>
      </w:r>
      <w:r w:rsidRPr="00DA2A28">
        <w:rPr>
          <w:rFonts w:ascii="Palatino Linotype" w:eastAsia="MS Mincho" w:hAnsi="Palatino Linotype" w:cs="Arial"/>
          <w:szCs w:val="22"/>
          <w:lang w:val="es-ES_tradnl" w:eastAsia="es-ES"/>
        </w:rPr>
        <w:t xml:space="preserve"> según se asienta en el artículo 162 de la ley citada. </w:t>
      </w:r>
    </w:p>
    <w:p w14:paraId="15AE8F7F" w14:textId="77777777" w:rsidR="0032289E" w:rsidRPr="00DA2A28" w:rsidRDefault="0032289E" w:rsidP="0032289E">
      <w:pPr>
        <w:pStyle w:val="Prrafodelista"/>
        <w:spacing w:line="360" w:lineRule="auto"/>
        <w:ind w:left="0"/>
        <w:jc w:val="both"/>
        <w:rPr>
          <w:rFonts w:ascii="Palatino Linotype" w:eastAsia="MS Mincho" w:hAnsi="Palatino Linotype" w:cs="Arial"/>
          <w:szCs w:val="22"/>
          <w:lang w:val="es-ES_tradnl" w:eastAsia="es-ES"/>
        </w:rPr>
      </w:pPr>
    </w:p>
    <w:p w14:paraId="64C3AD43" w14:textId="77777777" w:rsidR="0032289E" w:rsidRPr="00DA2A28" w:rsidRDefault="0032289E" w:rsidP="0032289E">
      <w:pPr>
        <w:pStyle w:val="Prrafodelista"/>
        <w:numPr>
          <w:ilvl w:val="0"/>
          <w:numId w:val="1"/>
        </w:numPr>
        <w:spacing w:before="240" w:after="240" w:line="360" w:lineRule="auto"/>
        <w:ind w:left="0" w:right="49" w:firstLine="0"/>
        <w:jc w:val="both"/>
        <w:rPr>
          <w:rFonts w:ascii="Palatino Linotype" w:eastAsia="MS Mincho" w:hAnsi="Palatino Linotype" w:cs="Arial"/>
          <w:szCs w:val="22"/>
          <w:lang w:val="es-ES_tradnl" w:eastAsia="es-ES"/>
        </w:rPr>
      </w:pPr>
      <w:r w:rsidRPr="00DA2A28">
        <w:rPr>
          <w:rFonts w:ascii="Palatino Linotype" w:eastAsia="MS Mincho" w:hAnsi="Palatino Linotype" w:cs="Arial"/>
          <w:szCs w:val="22"/>
          <w:lang w:val="es-ES_tradnl" w:eastAsia="es-ES"/>
        </w:rPr>
        <w:t xml:space="preserve">Por lo que el buscar exhaustivamente en sus archivos, identificar la unidad administrativa que resguarda el documento al que una persona pretende acceder, es practicar una adecuada gestión documental que nos permite localizar el documento, como bien señala el artículo 159 de la Ley de Transparencia. </w:t>
      </w:r>
    </w:p>
    <w:p w14:paraId="41DAD109" w14:textId="77777777" w:rsidR="00670CBE" w:rsidRPr="00DA2A28" w:rsidRDefault="00670CBE" w:rsidP="00670CBE">
      <w:pPr>
        <w:pStyle w:val="Prrafodelista"/>
        <w:spacing w:before="240" w:after="240" w:line="360" w:lineRule="auto"/>
        <w:ind w:left="0" w:right="49"/>
        <w:jc w:val="both"/>
        <w:rPr>
          <w:rFonts w:ascii="Palatino Linotype" w:eastAsia="MS Mincho" w:hAnsi="Palatino Linotype" w:cs="Arial"/>
          <w:szCs w:val="22"/>
          <w:lang w:val="es-ES_tradnl" w:eastAsia="es-ES"/>
        </w:rPr>
      </w:pPr>
    </w:p>
    <w:p w14:paraId="02921D1E" w14:textId="77777777" w:rsidR="0032289E" w:rsidRPr="00DA2A28" w:rsidRDefault="0032289E" w:rsidP="00CF4DF5">
      <w:pPr>
        <w:pStyle w:val="Prrafodelista"/>
        <w:numPr>
          <w:ilvl w:val="0"/>
          <w:numId w:val="1"/>
        </w:numPr>
        <w:spacing w:before="240" w:after="240" w:line="360" w:lineRule="auto"/>
        <w:ind w:left="0" w:right="49" w:firstLine="0"/>
        <w:jc w:val="both"/>
        <w:rPr>
          <w:rFonts w:ascii="Palatino Linotype" w:hAnsi="Palatino Linotype" w:cs="Tahoma"/>
          <w:b/>
          <w:bCs/>
          <w:iCs/>
          <w:szCs w:val="22"/>
          <w:lang w:val="es-ES" w:eastAsia="es-ES"/>
        </w:rPr>
      </w:pPr>
      <w:r w:rsidRPr="00DA2A28">
        <w:rPr>
          <w:rFonts w:ascii="Palatino Linotype" w:hAnsi="Palatino Linotype" w:cs="Tahoma"/>
          <w:bCs/>
          <w:iCs/>
          <w:szCs w:val="22"/>
          <w:lang w:eastAsia="es-ES"/>
        </w:rPr>
        <w:t xml:space="preserve">En este caso, la respuesta fue emitida por el servidor público habilitado de la </w:t>
      </w:r>
      <w:r w:rsidR="00CF4DF5" w:rsidRPr="00DA2A28">
        <w:rPr>
          <w:rFonts w:ascii="Palatino Linotype" w:hAnsi="Palatino Linotype" w:cs="Tahoma"/>
          <w:bCs/>
          <w:iCs/>
          <w:szCs w:val="22"/>
          <w:lang w:eastAsia="es-ES"/>
        </w:rPr>
        <w:t xml:space="preserve">Coordinación de Construcción, quien de acuerdo al  artículo 103 fracción XVI, del Reglamento Orgánico Del Organismo Público Descentralizado Para La Prestación De Los Servicios De Agua Potable, Alcantarillado Y Saneamiento Del Municipio De Atizapán De Zaragoza 2022-2024, tiene la atribución de brindar apoyo para dar respuesta a diversos trámites ante la Comisión Nacional del Agua y Comisión del Agua del Estado de México, en relación a títulos, permisos de zona federal y obra de perforación de pozos. </w:t>
      </w:r>
    </w:p>
    <w:p w14:paraId="3A73A904" w14:textId="77777777" w:rsidR="00CF4DF5" w:rsidRPr="00DA2A28" w:rsidRDefault="00CF4DF5" w:rsidP="00CF4DF5">
      <w:pPr>
        <w:pStyle w:val="Prrafodelista"/>
        <w:spacing w:before="240" w:after="240" w:line="360" w:lineRule="auto"/>
        <w:ind w:left="0" w:right="49"/>
        <w:jc w:val="both"/>
        <w:rPr>
          <w:rFonts w:ascii="Palatino Linotype" w:hAnsi="Palatino Linotype" w:cs="Tahoma"/>
          <w:b/>
          <w:bCs/>
          <w:iCs/>
          <w:szCs w:val="22"/>
          <w:lang w:val="es-ES" w:eastAsia="es-ES"/>
        </w:rPr>
      </w:pPr>
    </w:p>
    <w:p w14:paraId="0227E33D" w14:textId="77777777" w:rsidR="00F72F46" w:rsidRPr="00DA2A28" w:rsidRDefault="0032289E" w:rsidP="00B40EB4">
      <w:pPr>
        <w:pStyle w:val="Prrafodelista"/>
        <w:numPr>
          <w:ilvl w:val="0"/>
          <w:numId w:val="1"/>
        </w:numPr>
        <w:spacing w:before="240" w:after="240" w:line="360" w:lineRule="auto"/>
        <w:ind w:left="0" w:right="49" w:firstLine="0"/>
        <w:jc w:val="both"/>
        <w:rPr>
          <w:rFonts w:ascii="Palatino Linotype" w:hAnsi="Palatino Linotype" w:cs="Tahoma"/>
          <w:bCs/>
          <w:iCs/>
          <w:szCs w:val="22"/>
          <w:lang w:val="es-ES" w:eastAsia="es-ES"/>
        </w:rPr>
      </w:pPr>
      <w:r w:rsidRPr="00DA2A28">
        <w:rPr>
          <w:rFonts w:ascii="Palatino Linotype" w:hAnsi="Palatino Linotype" w:cs="Tahoma"/>
          <w:bCs/>
          <w:iCs/>
          <w:szCs w:val="22"/>
          <w:lang w:val="es-ES" w:eastAsia="es-ES"/>
        </w:rPr>
        <w:t>En ese sentido, se advierte que la respuesta fue emitida por el servidor público habilitado con atribuciones para generar, poseer o adminis</w:t>
      </w:r>
      <w:r w:rsidR="00B73F0F" w:rsidRPr="00DA2A28">
        <w:rPr>
          <w:rFonts w:ascii="Palatino Linotype" w:hAnsi="Palatino Linotype" w:cs="Tahoma"/>
          <w:bCs/>
          <w:iCs/>
          <w:szCs w:val="22"/>
          <w:lang w:val="es-ES" w:eastAsia="es-ES"/>
        </w:rPr>
        <w:t xml:space="preserve">trar la información solicitada, es </w:t>
      </w:r>
      <w:r w:rsidR="00B73F0F" w:rsidRPr="00DA2A28">
        <w:rPr>
          <w:rFonts w:ascii="Palatino Linotype" w:hAnsi="Palatino Linotype" w:cs="Tahoma"/>
          <w:bCs/>
          <w:iCs/>
          <w:szCs w:val="22"/>
          <w:lang w:val="es-ES" w:eastAsia="es-ES"/>
        </w:rPr>
        <w:lastRenderedPageBreak/>
        <w:t xml:space="preserve">decir,  que el Sujeto Obligado dio cumplimiento </w:t>
      </w:r>
      <w:r w:rsidR="00B40EB4" w:rsidRPr="00DA2A28">
        <w:rPr>
          <w:rFonts w:ascii="Palatino Linotype" w:hAnsi="Palatino Linotype" w:cs="Tahoma"/>
          <w:bCs/>
          <w:iCs/>
          <w:szCs w:val="22"/>
          <w:lang w:val="es-ES" w:eastAsia="es-ES"/>
        </w:rPr>
        <w:t xml:space="preserve">a los establecido por el </w:t>
      </w:r>
      <w:r w:rsidR="00B73F0F" w:rsidRPr="00DA2A28">
        <w:rPr>
          <w:rFonts w:ascii="Palatino Linotype" w:hAnsi="Palatino Linotype" w:cs="Tahoma"/>
          <w:bCs/>
          <w:iCs/>
          <w:szCs w:val="22"/>
          <w:lang w:val="es-ES" w:eastAsia="es-ES"/>
        </w:rPr>
        <w:t xml:space="preserve"> artículo 162 de la Ley de Transparencia respecto al procedimiento de búsqueda </w:t>
      </w:r>
      <w:r w:rsidR="00B40EB4" w:rsidRPr="00DA2A28">
        <w:rPr>
          <w:rFonts w:ascii="Palatino Linotype" w:hAnsi="Palatino Linotype" w:cs="Tahoma"/>
          <w:bCs/>
          <w:iCs/>
          <w:szCs w:val="22"/>
          <w:lang w:val="es-ES" w:eastAsia="es-ES"/>
        </w:rPr>
        <w:t xml:space="preserve">de la información. </w:t>
      </w:r>
    </w:p>
    <w:p w14:paraId="4F454B0A" w14:textId="77777777" w:rsidR="00F72F46" w:rsidRPr="00DA2A28" w:rsidRDefault="00F72F46" w:rsidP="00F72F46">
      <w:pPr>
        <w:pStyle w:val="Prrafodelista"/>
        <w:spacing w:before="240" w:after="240"/>
        <w:ind w:right="901"/>
        <w:jc w:val="both"/>
        <w:rPr>
          <w:rFonts w:ascii="Palatino Linotype" w:hAnsi="Palatino Linotype" w:cs="Arial"/>
          <w:b/>
          <w:color w:val="000000"/>
          <w:szCs w:val="22"/>
          <w:lang w:val="es-ES" w:eastAsia="es-ES"/>
        </w:rPr>
      </w:pPr>
    </w:p>
    <w:p w14:paraId="305C9B19" w14:textId="77777777" w:rsidR="00CF4DF5" w:rsidRPr="00DA2A28" w:rsidRDefault="00CF4DF5" w:rsidP="00F72F46">
      <w:pPr>
        <w:pStyle w:val="Prrafodelista"/>
        <w:numPr>
          <w:ilvl w:val="0"/>
          <w:numId w:val="1"/>
        </w:numPr>
        <w:spacing w:before="240" w:after="240" w:line="360" w:lineRule="auto"/>
        <w:ind w:left="0" w:firstLine="0"/>
        <w:jc w:val="both"/>
        <w:rPr>
          <w:rFonts w:ascii="Palatino Linotype" w:hAnsi="Palatino Linotype" w:cs="Arial"/>
          <w:color w:val="000000"/>
          <w:szCs w:val="22"/>
          <w:lang w:val="es-ES" w:eastAsia="es-ES"/>
        </w:rPr>
      </w:pPr>
      <w:r w:rsidRPr="00DA2A28">
        <w:rPr>
          <w:rFonts w:ascii="Palatino Linotype" w:hAnsi="Palatino Linotype" w:cs="Arial"/>
          <w:color w:val="000000"/>
          <w:szCs w:val="22"/>
          <w:lang w:val="es-ES" w:eastAsia="es-ES"/>
        </w:rPr>
        <w:t>Por otro lado, recordemos que el particular anexó la siguiente imagen, en la que se advierte que se está llevando a cabo la obra de perforación de Arboledas de Atizapán de Zaragoza:</w:t>
      </w:r>
    </w:p>
    <w:p w14:paraId="6BB6DE1A" w14:textId="77777777" w:rsidR="00CF4DF5" w:rsidRPr="00DA2A28" w:rsidRDefault="00CF4DF5" w:rsidP="00CF4DF5">
      <w:pPr>
        <w:pStyle w:val="Prrafodelista"/>
        <w:rPr>
          <w:rFonts w:ascii="Palatino Linotype" w:hAnsi="Palatino Linotype" w:cs="Arial"/>
          <w:color w:val="000000"/>
          <w:szCs w:val="22"/>
          <w:lang w:val="es-ES" w:eastAsia="es-ES"/>
        </w:rPr>
      </w:pPr>
    </w:p>
    <w:p w14:paraId="61738B59" w14:textId="77777777" w:rsidR="00CF4DF5" w:rsidRPr="00DA2A28" w:rsidRDefault="00CF4DF5" w:rsidP="00CF4DF5">
      <w:pPr>
        <w:pStyle w:val="Prrafodelista"/>
        <w:spacing w:before="240" w:after="240" w:line="360" w:lineRule="auto"/>
        <w:ind w:left="0"/>
        <w:jc w:val="center"/>
        <w:rPr>
          <w:rFonts w:ascii="Palatino Linotype" w:hAnsi="Palatino Linotype" w:cs="Arial"/>
          <w:color w:val="000000"/>
          <w:szCs w:val="22"/>
          <w:lang w:val="es-ES" w:eastAsia="es-ES"/>
        </w:rPr>
      </w:pPr>
      <w:r w:rsidRPr="00DA2A28">
        <w:rPr>
          <w:rFonts w:ascii="Palatino Linotype" w:hAnsi="Palatino Linotype" w:cs="Arial"/>
          <w:noProof/>
          <w:color w:val="000000"/>
          <w:szCs w:val="22"/>
        </w:rPr>
        <w:drawing>
          <wp:inline distT="0" distB="0" distL="0" distR="0" wp14:anchorId="442EEA3D" wp14:editId="56DCFA27">
            <wp:extent cx="5742940" cy="481203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40" cy="4812030"/>
                    </a:xfrm>
                    <a:prstGeom prst="rect">
                      <a:avLst/>
                    </a:prstGeom>
                  </pic:spPr>
                </pic:pic>
              </a:graphicData>
            </a:graphic>
          </wp:inline>
        </w:drawing>
      </w:r>
    </w:p>
    <w:p w14:paraId="28B5B192" w14:textId="77777777" w:rsidR="00CF4DF5" w:rsidRPr="00DA2A28" w:rsidRDefault="00CF4DF5" w:rsidP="00CF4DF5">
      <w:pPr>
        <w:pStyle w:val="Prrafodelista"/>
        <w:rPr>
          <w:rFonts w:ascii="Palatino Linotype" w:hAnsi="Palatino Linotype" w:cs="Arial"/>
          <w:color w:val="000000"/>
          <w:szCs w:val="22"/>
          <w:lang w:val="es-ES" w:eastAsia="es-ES"/>
        </w:rPr>
      </w:pPr>
    </w:p>
    <w:p w14:paraId="5D69F884" w14:textId="77777777" w:rsidR="00CF4DF5" w:rsidRPr="00DA2A28" w:rsidRDefault="00CF4DF5" w:rsidP="00FA14DC">
      <w:pPr>
        <w:pStyle w:val="Prrafodelista"/>
        <w:numPr>
          <w:ilvl w:val="0"/>
          <w:numId w:val="1"/>
        </w:numPr>
        <w:spacing w:before="240" w:after="240" w:line="360" w:lineRule="auto"/>
        <w:ind w:left="0" w:firstLine="0"/>
        <w:jc w:val="both"/>
        <w:rPr>
          <w:rFonts w:ascii="Palatino Linotype" w:hAnsi="Palatino Linotype" w:cs="Arial"/>
          <w:color w:val="000000"/>
          <w:szCs w:val="22"/>
          <w:lang w:val="es-ES" w:eastAsia="es-ES"/>
        </w:rPr>
      </w:pPr>
      <w:r w:rsidRPr="00DA2A28">
        <w:rPr>
          <w:rFonts w:ascii="Palatino Linotype" w:hAnsi="Palatino Linotype" w:cs="Arial"/>
          <w:color w:val="000000"/>
          <w:szCs w:val="22"/>
          <w:lang w:val="es-ES" w:eastAsia="es-ES"/>
        </w:rPr>
        <w:t>En ese contexto, este Órgano G</w:t>
      </w:r>
      <w:r w:rsidR="00FA14DC" w:rsidRPr="00DA2A28">
        <w:rPr>
          <w:rFonts w:ascii="Palatino Linotype" w:hAnsi="Palatino Linotype" w:cs="Arial"/>
          <w:color w:val="000000"/>
          <w:szCs w:val="22"/>
          <w:lang w:val="es-ES" w:eastAsia="es-ES"/>
        </w:rPr>
        <w:t>arante</w:t>
      </w:r>
      <w:r w:rsidRPr="00DA2A28">
        <w:rPr>
          <w:rFonts w:ascii="Palatino Linotype" w:hAnsi="Palatino Linotype" w:cs="Arial"/>
          <w:color w:val="000000"/>
          <w:szCs w:val="22"/>
          <w:lang w:val="es-ES" w:eastAsia="es-ES"/>
        </w:rPr>
        <w:t xml:space="preserve"> se dio a la tarea de realizar una búsqueda en diversas páginas </w:t>
      </w:r>
      <w:r w:rsidR="00FA14DC" w:rsidRPr="00DA2A28">
        <w:rPr>
          <w:rFonts w:ascii="Palatino Linotype" w:hAnsi="Palatino Linotype" w:cs="Arial"/>
          <w:color w:val="000000"/>
          <w:szCs w:val="22"/>
          <w:lang w:val="es-ES" w:eastAsia="es-ES"/>
        </w:rPr>
        <w:t>de internet y se localizaron dos noticias,  la primera noticia fue extraída de la página del Ayuntamiento de Atizapán de Zaragoza de fecha trece de enero de dos mil veinticuatro y la segunda noticia corresponde a la página de Noticias “La Noticia Hecha Periódico El Valle”, de fecha quince de enero de dos mil veinticuatro:</w:t>
      </w:r>
    </w:p>
    <w:p w14:paraId="456FCEEC" w14:textId="77777777" w:rsidR="00CF4DF5" w:rsidRPr="00DA2A28" w:rsidRDefault="00FA14DC" w:rsidP="00FA14DC">
      <w:pPr>
        <w:pStyle w:val="Prrafodelista"/>
        <w:spacing w:before="240" w:after="240" w:line="360" w:lineRule="auto"/>
        <w:ind w:left="0"/>
        <w:jc w:val="both"/>
        <w:rPr>
          <w:rFonts w:ascii="Palatino Linotype" w:hAnsi="Palatino Linotype" w:cs="Arial"/>
          <w:color w:val="000000"/>
          <w:szCs w:val="22"/>
          <w:lang w:val="es-ES" w:eastAsia="es-ES"/>
        </w:rPr>
      </w:pPr>
      <w:r w:rsidRPr="00DA2A28">
        <w:rPr>
          <w:rFonts w:ascii="Palatino Linotype" w:hAnsi="Palatino Linotype" w:cs="Arial"/>
          <w:noProof/>
          <w:color w:val="000000"/>
          <w:szCs w:val="22"/>
        </w:rPr>
        <w:drawing>
          <wp:inline distT="0" distB="0" distL="0" distR="0" wp14:anchorId="76759BC2" wp14:editId="18E54968">
            <wp:extent cx="5742940" cy="483425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2940" cy="4834255"/>
                    </a:xfrm>
                    <a:prstGeom prst="rect">
                      <a:avLst/>
                    </a:prstGeom>
                  </pic:spPr>
                </pic:pic>
              </a:graphicData>
            </a:graphic>
          </wp:inline>
        </w:drawing>
      </w:r>
    </w:p>
    <w:p w14:paraId="6D620DF2" w14:textId="77777777" w:rsidR="00FA14DC" w:rsidRPr="00DA2A28" w:rsidRDefault="00FA14DC" w:rsidP="00FA14DC">
      <w:pPr>
        <w:pStyle w:val="Prrafodelista"/>
        <w:spacing w:before="240" w:after="240" w:line="360" w:lineRule="auto"/>
        <w:ind w:left="0"/>
        <w:jc w:val="both"/>
        <w:rPr>
          <w:rFonts w:ascii="Palatino Linotype" w:hAnsi="Palatino Linotype" w:cs="Arial"/>
          <w:color w:val="000000"/>
          <w:szCs w:val="22"/>
          <w:lang w:val="es-ES" w:eastAsia="es-ES"/>
        </w:rPr>
      </w:pPr>
    </w:p>
    <w:p w14:paraId="65BDF16D" w14:textId="77777777" w:rsidR="00FA14DC" w:rsidRPr="00DA2A28" w:rsidRDefault="00FA14DC" w:rsidP="00FA14DC">
      <w:pPr>
        <w:pStyle w:val="Prrafodelista"/>
        <w:spacing w:before="240" w:after="240" w:line="360" w:lineRule="auto"/>
        <w:ind w:left="0"/>
        <w:jc w:val="both"/>
        <w:rPr>
          <w:rFonts w:ascii="Palatino Linotype" w:hAnsi="Palatino Linotype" w:cs="Arial"/>
          <w:color w:val="000000"/>
          <w:szCs w:val="22"/>
          <w:lang w:val="es-ES" w:eastAsia="es-ES"/>
        </w:rPr>
      </w:pPr>
    </w:p>
    <w:p w14:paraId="42E3CDD2" w14:textId="77777777" w:rsidR="00FA14DC" w:rsidRPr="00DA2A28" w:rsidRDefault="00FA14DC" w:rsidP="00FA14DC">
      <w:pPr>
        <w:pStyle w:val="Prrafodelista"/>
        <w:spacing w:before="240" w:after="240" w:line="360" w:lineRule="auto"/>
        <w:ind w:left="0"/>
        <w:jc w:val="center"/>
        <w:rPr>
          <w:rFonts w:ascii="Palatino Linotype" w:hAnsi="Palatino Linotype" w:cs="Arial"/>
          <w:color w:val="000000"/>
          <w:szCs w:val="22"/>
          <w:lang w:val="es-ES" w:eastAsia="es-ES"/>
        </w:rPr>
      </w:pPr>
      <w:r w:rsidRPr="00DA2A28">
        <w:rPr>
          <w:rFonts w:ascii="Palatino Linotype" w:hAnsi="Palatino Linotype" w:cs="Arial"/>
          <w:noProof/>
          <w:color w:val="000000"/>
          <w:szCs w:val="22"/>
        </w:rPr>
        <w:drawing>
          <wp:inline distT="0" distB="0" distL="0" distR="0" wp14:anchorId="2F3DCBDC" wp14:editId="70C28FC9">
            <wp:extent cx="3962953" cy="15051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62953" cy="1505160"/>
                    </a:xfrm>
                    <a:prstGeom prst="rect">
                      <a:avLst/>
                    </a:prstGeom>
                  </pic:spPr>
                </pic:pic>
              </a:graphicData>
            </a:graphic>
          </wp:inline>
        </w:drawing>
      </w:r>
    </w:p>
    <w:p w14:paraId="385BC85B" w14:textId="77777777" w:rsidR="00FA14DC" w:rsidRPr="00DA2A28" w:rsidRDefault="00FA14DC" w:rsidP="00FA14DC">
      <w:pPr>
        <w:pStyle w:val="Prrafodelista"/>
        <w:spacing w:before="240" w:after="240" w:line="360" w:lineRule="auto"/>
        <w:ind w:left="0"/>
        <w:jc w:val="center"/>
        <w:rPr>
          <w:rFonts w:ascii="Palatino Linotype" w:hAnsi="Palatino Linotype" w:cs="Arial"/>
          <w:color w:val="000000"/>
          <w:szCs w:val="22"/>
          <w:lang w:val="es-ES" w:eastAsia="es-ES"/>
        </w:rPr>
      </w:pPr>
      <w:r w:rsidRPr="00DA2A28">
        <w:rPr>
          <w:rFonts w:ascii="Palatino Linotype" w:hAnsi="Palatino Linotype" w:cs="Arial"/>
          <w:noProof/>
          <w:color w:val="000000"/>
          <w:szCs w:val="22"/>
        </w:rPr>
        <w:drawing>
          <wp:inline distT="0" distB="0" distL="0" distR="0" wp14:anchorId="7312FC31" wp14:editId="3A61CC7A">
            <wp:extent cx="4286848" cy="289600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86848" cy="2896004"/>
                    </a:xfrm>
                    <a:prstGeom prst="rect">
                      <a:avLst/>
                    </a:prstGeom>
                  </pic:spPr>
                </pic:pic>
              </a:graphicData>
            </a:graphic>
          </wp:inline>
        </w:drawing>
      </w:r>
    </w:p>
    <w:p w14:paraId="34222772" w14:textId="77777777" w:rsidR="00FA14DC" w:rsidRPr="00DA2A28" w:rsidRDefault="00FA14DC" w:rsidP="00FA14DC">
      <w:pPr>
        <w:pStyle w:val="Prrafodelista"/>
        <w:spacing w:before="240" w:after="240" w:line="360" w:lineRule="auto"/>
        <w:ind w:left="0"/>
        <w:jc w:val="center"/>
        <w:rPr>
          <w:rFonts w:ascii="Palatino Linotype" w:hAnsi="Palatino Linotype" w:cs="Arial"/>
          <w:color w:val="000000"/>
          <w:szCs w:val="22"/>
          <w:lang w:val="es-ES" w:eastAsia="es-ES"/>
        </w:rPr>
      </w:pPr>
    </w:p>
    <w:p w14:paraId="1D5018D5" w14:textId="77777777" w:rsidR="00595B39" w:rsidRPr="00DA2A28" w:rsidRDefault="00FA14DC" w:rsidP="00595B39">
      <w:pPr>
        <w:pStyle w:val="Prrafodelista"/>
        <w:numPr>
          <w:ilvl w:val="0"/>
          <w:numId w:val="1"/>
        </w:numPr>
        <w:spacing w:before="240" w:after="240" w:line="360" w:lineRule="auto"/>
        <w:ind w:left="0" w:firstLine="0"/>
        <w:jc w:val="both"/>
        <w:rPr>
          <w:rFonts w:ascii="Palatino Linotype" w:hAnsi="Palatino Linotype" w:cs="Arial"/>
          <w:color w:val="000000"/>
          <w:szCs w:val="22"/>
          <w:lang w:val="es-ES" w:eastAsia="es-ES"/>
        </w:rPr>
      </w:pPr>
      <w:r w:rsidRPr="00DA2A28">
        <w:rPr>
          <w:rFonts w:ascii="Palatino Linotype" w:hAnsi="Palatino Linotype" w:cs="Arial"/>
          <w:color w:val="000000"/>
          <w:szCs w:val="22"/>
          <w:lang w:val="es-ES" w:eastAsia="es-ES"/>
        </w:rPr>
        <w:t>Como se advierte de los textos de las noticias, en enero de dos mil veinticuatro, ya se estaban llevando a cabo los trabajos de perforación del Pozo las A</w:t>
      </w:r>
      <w:r w:rsidR="00CB4C41" w:rsidRPr="00DA2A28">
        <w:rPr>
          <w:rFonts w:ascii="Palatino Linotype" w:hAnsi="Palatino Linotype" w:cs="Arial"/>
          <w:color w:val="000000"/>
          <w:szCs w:val="22"/>
          <w:lang w:val="es-ES" w:eastAsia="es-ES"/>
        </w:rPr>
        <w:t xml:space="preserve">rboledas, </w:t>
      </w:r>
      <w:r w:rsidR="00595B39" w:rsidRPr="00DA2A28">
        <w:rPr>
          <w:rFonts w:ascii="Palatino Linotype" w:hAnsi="Palatino Linotype" w:cs="Arial"/>
          <w:color w:val="000000"/>
          <w:szCs w:val="22"/>
          <w:lang w:val="es-ES" w:eastAsia="es-ES"/>
        </w:rPr>
        <w:t>e</w:t>
      </w:r>
      <w:r w:rsidR="00595B39" w:rsidRPr="00DA2A28">
        <w:rPr>
          <w:rFonts w:ascii="Palatino Linotype" w:eastAsia="Palatino Linotype" w:hAnsi="Palatino Linotype" w:cs="Palatino Linotype"/>
          <w:szCs w:val="22"/>
        </w:rPr>
        <w:t xml:space="preserve">n ese sentido, es de destacar el valor probatorio de las notas periodísticas, por lo que es importante traer a colación la tesis aislada número I.4o.T.4 K, emitida por el Cuatro Tribunal Colegiado en Materia de Trabajo del Primer Circuito, publicada en el Semanario Judicial de la Federación y su Gaceta, en el Tomo II, página 541, en Diciembre de mil novecientos noventa y cinco, de la </w:t>
      </w:r>
      <w:r w:rsidR="00595B39" w:rsidRPr="00DA2A28">
        <w:rPr>
          <w:rFonts w:ascii="Palatino Linotype" w:eastAsia="Palatino Linotype" w:hAnsi="Palatino Linotype" w:cs="Palatino Linotype"/>
          <w:szCs w:val="22"/>
        </w:rPr>
        <w:lastRenderedPageBreak/>
        <w:t xml:space="preserve">Novena Época, titulada </w:t>
      </w:r>
      <w:r w:rsidR="00595B39" w:rsidRPr="00DA2A28">
        <w:rPr>
          <w:rFonts w:ascii="Palatino Linotype" w:eastAsia="Palatino Linotype" w:hAnsi="Palatino Linotype" w:cs="Palatino Linotype"/>
          <w:b/>
          <w:i/>
          <w:szCs w:val="22"/>
        </w:rPr>
        <w:t>“NOTAS PERIODISTICAS, EL CONOCIMIENTO QUE DE ELLAS SE OBTIENE NO CONSTITUYE ‘UN HECHO PUBLICO Y NOTORIO”</w:t>
      </w:r>
      <w:r w:rsidR="00595B39" w:rsidRPr="00DA2A28">
        <w:rPr>
          <w:rFonts w:ascii="Palatino Linotype" w:eastAsia="Palatino Linotype" w:hAnsi="Palatino Linotype" w:cs="Palatino Linotype"/>
          <w:szCs w:val="22"/>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De tal situación, lo consignado en las notas periodísticas no constituye un hecho público o notorio, sino que es una opinión de su autor, por lo que sólo se pueden tomar como indicios.</w:t>
      </w:r>
    </w:p>
    <w:p w14:paraId="24D563BF" w14:textId="77777777" w:rsidR="00595B39" w:rsidRPr="00DA2A28" w:rsidRDefault="00595B39" w:rsidP="00595B39">
      <w:pPr>
        <w:pStyle w:val="Prrafodelista"/>
        <w:spacing w:before="240" w:after="240" w:line="360" w:lineRule="auto"/>
        <w:ind w:left="0"/>
        <w:jc w:val="both"/>
        <w:rPr>
          <w:rFonts w:ascii="Palatino Linotype" w:hAnsi="Palatino Linotype" w:cs="Arial"/>
          <w:color w:val="000000"/>
          <w:szCs w:val="22"/>
          <w:lang w:val="es-ES" w:eastAsia="es-ES"/>
        </w:rPr>
      </w:pPr>
    </w:p>
    <w:p w14:paraId="29604AFD" w14:textId="77777777" w:rsidR="00595B39" w:rsidRPr="00DA2A28" w:rsidRDefault="00595B39" w:rsidP="00595B39">
      <w:pPr>
        <w:pStyle w:val="Prrafodelista"/>
        <w:numPr>
          <w:ilvl w:val="0"/>
          <w:numId w:val="1"/>
        </w:numPr>
        <w:spacing w:before="240" w:after="240" w:line="360" w:lineRule="auto"/>
        <w:ind w:left="0" w:firstLine="0"/>
        <w:jc w:val="both"/>
        <w:rPr>
          <w:rFonts w:ascii="Palatino Linotype" w:hAnsi="Palatino Linotype" w:cs="Arial"/>
          <w:color w:val="000000"/>
          <w:szCs w:val="22"/>
          <w:lang w:val="es-ES" w:eastAsia="es-ES"/>
        </w:rPr>
      </w:pPr>
      <w:r w:rsidRPr="00DA2A28">
        <w:rPr>
          <w:rFonts w:ascii="Palatino Linotype" w:eastAsia="Palatino Linotype" w:hAnsi="Palatino Linotype" w:cs="Palatino Linotype"/>
          <w:szCs w:val="22"/>
        </w:rPr>
        <w:t xml:space="preserve">De igual forma, si bien de las notas periodísticas señaladas, contienen información que guarda relación con lo solicitado, también es de precisar que esto no constituyen prueba plena; sin embargo, en el presente caso, sirven de indicio para verificar que a la fecha de la solicitud, ya se estaban llevando a cabo las perforaciones del pozo Arboledas.   </w:t>
      </w:r>
    </w:p>
    <w:p w14:paraId="6E299304" w14:textId="77777777" w:rsidR="00595B39" w:rsidRPr="00DA2A28" w:rsidRDefault="00595B39" w:rsidP="00595B39">
      <w:pPr>
        <w:pStyle w:val="Prrafodelista"/>
        <w:rPr>
          <w:rFonts w:ascii="Palatino Linotype" w:eastAsia="Palatino Linotype" w:hAnsi="Palatino Linotype" w:cs="Palatino Linotype"/>
          <w:color w:val="000000"/>
          <w:szCs w:val="22"/>
        </w:rPr>
      </w:pPr>
    </w:p>
    <w:p w14:paraId="4BF9E8C1" w14:textId="77777777" w:rsidR="00595B39" w:rsidRPr="00DA2A28" w:rsidRDefault="00595B39" w:rsidP="00595B39">
      <w:pPr>
        <w:pStyle w:val="Prrafodelista"/>
        <w:numPr>
          <w:ilvl w:val="0"/>
          <w:numId w:val="1"/>
        </w:numPr>
        <w:spacing w:before="240" w:after="240" w:line="360" w:lineRule="auto"/>
        <w:ind w:left="0" w:firstLine="0"/>
        <w:jc w:val="both"/>
        <w:rPr>
          <w:rFonts w:ascii="Palatino Linotype" w:hAnsi="Palatino Linotype" w:cs="Arial"/>
          <w:color w:val="000000"/>
          <w:szCs w:val="22"/>
          <w:lang w:val="es-ES" w:eastAsia="es-ES"/>
        </w:rPr>
      </w:pPr>
      <w:r w:rsidRPr="00DA2A28">
        <w:rPr>
          <w:rFonts w:ascii="Palatino Linotype" w:eastAsia="Palatino Linotype" w:hAnsi="Palatino Linotype" w:cs="Palatino Linotype"/>
          <w:color w:val="000000"/>
          <w:szCs w:val="22"/>
        </w:rPr>
        <w:t xml:space="preserve">En ese contexto, con la información </w:t>
      </w:r>
      <w:r w:rsidRPr="00DA2A28">
        <w:rPr>
          <w:rFonts w:ascii="Palatino Linotype" w:eastAsia="Palatino Linotype" w:hAnsi="Palatino Linotype" w:cs="Palatino Linotype"/>
          <w:szCs w:val="22"/>
        </w:rPr>
        <w:t>entregada</w:t>
      </w:r>
      <w:r w:rsidRPr="00DA2A28">
        <w:rPr>
          <w:rFonts w:ascii="Palatino Linotype" w:eastAsia="Palatino Linotype" w:hAnsi="Palatino Linotype" w:cs="Palatino Linotype"/>
          <w:color w:val="000000"/>
          <w:szCs w:val="22"/>
        </w:rPr>
        <w:t xml:space="preserve"> en respuesta no se puede dar por colmado el derecho de acceso a </w:t>
      </w:r>
      <w:r w:rsidR="00DA2A28" w:rsidRPr="00DA2A28">
        <w:rPr>
          <w:rFonts w:ascii="Palatino Linotype" w:eastAsia="Palatino Linotype" w:hAnsi="Palatino Linotype" w:cs="Palatino Linotype"/>
          <w:color w:val="000000"/>
          <w:szCs w:val="22"/>
        </w:rPr>
        <w:t>la información del particular, pues a</w:t>
      </w:r>
      <w:r w:rsidRPr="00DA2A28">
        <w:rPr>
          <w:rFonts w:ascii="Palatino Linotype" w:eastAsia="Palatino Linotype" w:hAnsi="Palatino Linotype" w:cs="Palatino Linotype"/>
          <w:color w:val="000000"/>
          <w:szCs w:val="22"/>
        </w:rPr>
        <w:t xml:space="preserve">l haber señalado que no se cuenta con la información requerida, </w:t>
      </w:r>
      <w:r w:rsidRPr="00DA2A28">
        <w:rPr>
          <w:rFonts w:ascii="Palatino Linotype" w:eastAsia="Palatino Linotype" w:hAnsi="Palatino Linotype" w:cs="Palatino Linotype"/>
          <w:szCs w:val="22"/>
        </w:rPr>
        <w:t>e</w:t>
      </w:r>
      <w:r w:rsidRPr="00DA2A28">
        <w:rPr>
          <w:rFonts w:ascii="Palatino Linotype" w:eastAsia="Palatino Linotype" w:hAnsi="Palatino Linotype" w:cs="Palatino Linotype"/>
          <w:color w:val="222222"/>
          <w:szCs w:val="22"/>
        </w:rPr>
        <w:t>l Sujeto Obligado deberá elaborar y poner a disposición del particular un acuerdo mediante el cual se declare la inexistencia de la información. Por lo que es necesario traer a contexto lo que dispone la</w:t>
      </w:r>
      <w:r w:rsidRPr="00DA2A28">
        <w:rPr>
          <w:rFonts w:ascii="Palatino Linotype" w:eastAsia="Palatino Linotype" w:hAnsi="Palatino Linotype" w:cs="Palatino Linotype"/>
          <w:b/>
          <w:color w:val="222222"/>
          <w:szCs w:val="22"/>
        </w:rPr>
        <w:t xml:space="preserve"> Ley de Transparencia y Acceso a la Información Pública del Estado de México y Municipios</w:t>
      </w:r>
      <w:r w:rsidRPr="00DA2A28">
        <w:rPr>
          <w:rFonts w:ascii="Palatino Linotype" w:eastAsia="Palatino Linotype" w:hAnsi="Palatino Linotype" w:cs="Palatino Linotype"/>
          <w:color w:val="222222"/>
          <w:szCs w:val="22"/>
        </w:rPr>
        <w:t> en su 169, fracción III, señala:</w:t>
      </w:r>
    </w:p>
    <w:p w14:paraId="4D6307F5" w14:textId="77777777" w:rsidR="00595B39" w:rsidRPr="00DA2A28" w:rsidRDefault="00595B39" w:rsidP="00595B39">
      <w:pPr>
        <w:shd w:val="clear" w:color="auto" w:fill="FFFFFF"/>
        <w:spacing w:before="240" w:after="240" w:line="360" w:lineRule="auto"/>
        <w:ind w:left="851" w:right="822"/>
        <w:jc w:val="both"/>
        <w:rPr>
          <w:rFonts w:ascii="Palatino Linotype" w:eastAsia="Palatino Linotype" w:hAnsi="Palatino Linotype" w:cs="Palatino Linotype"/>
          <w:i/>
          <w:sz w:val="22"/>
          <w:szCs w:val="22"/>
        </w:rPr>
      </w:pPr>
      <w:r w:rsidRPr="00DA2A28">
        <w:rPr>
          <w:rFonts w:ascii="Palatino Linotype" w:eastAsia="Palatino Linotype" w:hAnsi="Palatino Linotype" w:cs="Palatino Linotype"/>
          <w:color w:val="222222"/>
          <w:sz w:val="22"/>
          <w:szCs w:val="22"/>
        </w:rPr>
        <w:t> “</w:t>
      </w:r>
      <w:r w:rsidRPr="00DA2A28">
        <w:rPr>
          <w:rFonts w:ascii="Palatino Linotype" w:eastAsia="Palatino Linotype" w:hAnsi="Palatino Linotype" w:cs="Palatino Linotype"/>
          <w:b/>
          <w:i/>
          <w:sz w:val="22"/>
          <w:szCs w:val="22"/>
        </w:rPr>
        <w:t xml:space="preserve">Artículo 169. </w:t>
      </w:r>
      <w:r w:rsidRPr="00DA2A28">
        <w:rPr>
          <w:rFonts w:ascii="Palatino Linotype" w:eastAsia="Palatino Linotype" w:hAnsi="Palatino Linotype" w:cs="Palatino Linotype"/>
          <w:i/>
          <w:sz w:val="22"/>
          <w:szCs w:val="22"/>
        </w:rPr>
        <w:t>Cuando la información no se encuentre en los archivos del sujeto obligado, el Comité de Transparencia:</w:t>
      </w:r>
    </w:p>
    <w:p w14:paraId="6B3525A8" w14:textId="77777777" w:rsidR="00595B39" w:rsidRPr="00DA2A28" w:rsidRDefault="00595B39" w:rsidP="00595B39">
      <w:pPr>
        <w:spacing w:line="360" w:lineRule="auto"/>
        <w:ind w:left="851" w:right="822"/>
        <w:jc w:val="both"/>
        <w:rPr>
          <w:rFonts w:ascii="Palatino Linotype" w:eastAsia="Palatino Linotype" w:hAnsi="Palatino Linotype" w:cs="Palatino Linotype"/>
          <w:i/>
          <w:sz w:val="22"/>
          <w:szCs w:val="22"/>
        </w:rPr>
      </w:pPr>
      <w:r w:rsidRPr="00DA2A28">
        <w:rPr>
          <w:rFonts w:ascii="Palatino Linotype" w:eastAsia="Palatino Linotype" w:hAnsi="Palatino Linotype" w:cs="Palatino Linotype"/>
          <w:b/>
          <w:i/>
          <w:sz w:val="22"/>
          <w:szCs w:val="22"/>
        </w:rPr>
        <w:lastRenderedPageBreak/>
        <w:t xml:space="preserve">I. </w:t>
      </w:r>
      <w:r w:rsidRPr="00DA2A28">
        <w:rPr>
          <w:rFonts w:ascii="Palatino Linotype" w:eastAsia="Palatino Linotype" w:hAnsi="Palatino Linotype" w:cs="Palatino Linotype"/>
          <w:i/>
          <w:sz w:val="22"/>
          <w:szCs w:val="22"/>
        </w:rPr>
        <w:t>Analizará el caso y tomará las medidas necesarias para localizar la información;</w:t>
      </w:r>
    </w:p>
    <w:p w14:paraId="70F28E32" w14:textId="77777777" w:rsidR="00595B39" w:rsidRPr="00DA2A28" w:rsidRDefault="00595B39" w:rsidP="00595B39">
      <w:pPr>
        <w:spacing w:line="360" w:lineRule="auto"/>
        <w:ind w:left="851" w:right="822"/>
        <w:jc w:val="both"/>
        <w:rPr>
          <w:rFonts w:ascii="Palatino Linotype" w:eastAsia="Palatino Linotype" w:hAnsi="Palatino Linotype" w:cs="Palatino Linotype"/>
          <w:i/>
          <w:sz w:val="22"/>
          <w:szCs w:val="22"/>
        </w:rPr>
      </w:pPr>
      <w:r w:rsidRPr="00DA2A28">
        <w:rPr>
          <w:rFonts w:ascii="Palatino Linotype" w:eastAsia="Palatino Linotype" w:hAnsi="Palatino Linotype" w:cs="Palatino Linotype"/>
          <w:b/>
          <w:i/>
          <w:sz w:val="22"/>
          <w:szCs w:val="22"/>
        </w:rPr>
        <w:t xml:space="preserve">II. </w:t>
      </w:r>
      <w:r w:rsidRPr="00DA2A28">
        <w:rPr>
          <w:rFonts w:ascii="Palatino Linotype" w:eastAsia="Palatino Linotype" w:hAnsi="Palatino Linotype" w:cs="Palatino Linotype"/>
          <w:i/>
          <w:sz w:val="22"/>
          <w:szCs w:val="22"/>
        </w:rPr>
        <w:t>Expedirá una resolución que confirme la inexistencia del documento;</w:t>
      </w:r>
    </w:p>
    <w:p w14:paraId="24461139" w14:textId="77777777" w:rsidR="00595B39" w:rsidRPr="00DA2A28" w:rsidRDefault="00595B39" w:rsidP="00595B39">
      <w:pPr>
        <w:spacing w:line="360" w:lineRule="auto"/>
        <w:ind w:left="851" w:right="822"/>
        <w:jc w:val="both"/>
        <w:rPr>
          <w:rFonts w:ascii="Palatino Linotype" w:eastAsia="Palatino Linotype" w:hAnsi="Palatino Linotype" w:cs="Palatino Linotype"/>
          <w:i/>
          <w:sz w:val="22"/>
          <w:szCs w:val="22"/>
        </w:rPr>
      </w:pPr>
      <w:r w:rsidRPr="00DA2A28">
        <w:rPr>
          <w:rFonts w:ascii="Palatino Linotype" w:eastAsia="Palatino Linotype" w:hAnsi="Palatino Linotype" w:cs="Palatino Linotype"/>
          <w:b/>
          <w:i/>
          <w:sz w:val="22"/>
          <w:szCs w:val="22"/>
        </w:rPr>
        <w:t xml:space="preserve">III. </w:t>
      </w:r>
      <w:r w:rsidRPr="00DA2A28">
        <w:rPr>
          <w:rFonts w:ascii="Palatino Linotype" w:eastAsia="Palatino Linotype" w:hAnsi="Palatino Linotype" w:cs="Palatino Linotype"/>
          <w:i/>
          <w:sz w:val="22"/>
          <w:szCs w:val="22"/>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2F0F7154" w14:textId="77777777" w:rsidR="00595B39" w:rsidRPr="00DA2A28" w:rsidRDefault="00595B39" w:rsidP="00595B39">
      <w:pPr>
        <w:spacing w:line="360" w:lineRule="auto"/>
        <w:ind w:left="851" w:right="822"/>
        <w:jc w:val="both"/>
        <w:rPr>
          <w:rFonts w:ascii="Palatino Linotype" w:eastAsia="Palatino Linotype" w:hAnsi="Palatino Linotype" w:cs="Palatino Linotype"/>
          <w:i/>
          <w:sz w:val="22"/>
          <w:szCs w:val="22"/>
        </w:rPr>
      </w:pPr>
      <w:r w:rsidRPr="00DA2A28">
        <w:rPr>
          <w:rFonts w:ascii="Palatino Linotype" w:eastAsia="Palatino Linotype" w:hAnsi="Palatino Linotype" w:cs="Palatino Linotype"/>
          <w:b/>
          <w:i/>
          <w:sz w:val="22"/>
          <w:szCs w:val="22"/>
        </w:rPr>
        <w:t xml:space="preserve">IV. </w:t>
      </w:r>
      <w:r w:rsidRPr="00DA2A28">
        <w:rPr>
          <w:rFonts w:ascii="Palatino Linotype" w:eastAsia="Palatino Linotype" w:hAnsi="Palatino Linotype" w:cs="Palatino Linotype"/>
          <w:i/>
          <w:sz w:val="22"/>
          <w:szCs w:val="22"/>
        </w:rPr>
        <w:t>Notificará al órgano interno de control o equivalente del sujeto obligado quien, en su caso, deberá iniciar el procedimiento de responsabilidad administrativa que corresponda.</w:t>
      </w:r>
    </w:p>
    <w:p w14:paraId="7E7B7123" w14:textId="77777777" w:rsidR="00595B39" w:rsidRPr="00DA2A28" w:rsidRDefault="00595B39" w:rsidP="00595B39">
      <w:pPr>
        <w:spacing w:line="360" w:lineRule="auto"/>
        <w:ind w:left="851" w:right="822"/>
        <w:jc w:val="both"/>
        <w:rPr>
          <w:rFonts w:ascii="Palatino Linotype" w:eastAsia="Palatino Linotype" w:hAnsi="Palatino Linotype" w:cs="Palatino Linotype"/>
          <w:i/>
          <w:sz w:val="22"/>
          <w:szCs w:val="22"/>
        </w:rPr>
      </w:pPr>
    </w:p>
    <w:p w14:paraId="60B052CF" w14:textId="77777777" w:rsidR="00595B39" w:rsidRPr="00DA2A28" w:rsidRDefault="00595B39" w:rsidP="00595B39">
      <w:pPr>
        <w:spacing w:line="360" w:lineRule="auto"/>
        <w:ind w:left="851" w:right="822"/>
        <w:jc w:val="both"/>
        <w:rPr>
          <w:rFonts w:ascii="Palatino Linotype" w:eastAsia="Palatino Linotype" w:hAnsi="Palatino Linotype" w:cs="Palatino Linotype"/>
          <w:i/>
          <w:sz w:val="22"/>
          <w:szCs w:val="22"/>
        </w:rPr>
      </w:pPr>
      <w:r w:rsidRPr="00DA2A28">
        <w:rPr>
          <w:rFonts w:ascii="Palatino Linotype" w:eastAsia="Palatino Linotype" w:hAnsi="Palatino Linotype" w:cs="Palatino Linotype"/>
          <w:i/>
          <w:sz w:val="22"/>
          <w:szCs w:val="22"/>
        </w:rPr>
        <w:t>La Unidad de Transparencia deberá notificarlo al solicitante por escrito, en un plazo que no exceda de quince días hábiles contados a partir del día siguiente a la presentación de la solicitud.</w:t>
      </w:r>
    </w:p>
    <w:p w14:paraId="6765BC38" w14:textId="77777777" w:rsidR="00595B39" w:rsidRPr="00DA2A28" w:rsidRDefault="00595B39" w:rsidP="00595B39">
      <w:pPr>
        <w:spacing w:line="360" w:lineRule="auto"/>
        <w:ind w:left="851" w:right="822"/>
        <w:jc w:val="both"/>
        <w:rPr>
          <w:rFonts w:ascii="Palatino Linotype" w:eastAsia="Palatino Linotype" w:hAnsi="Palatino Linotype" w:cs="Palatino Linotype"/>
          <w:i/>
          <w:sz w:val="22"/>
          <w:szCs w:val="22"/>
        </w:rPr>
      </w:pPr>
    </w:p>
    <w:p w14:paraId="44F29532" w14:textId="77777777" w:rsidR="00595B39" w:rsidRPr="00DA2A28" w:rsidRDefault="00595B39" w:rsidP="00595B39">
      <w:pPr>
        <w:spacing w:line="360" w:lineRule="auto"/>
        <w:ind w:left="851" w:right="822"/>
        <w:jc w:val="both"/>
        <w:rPr>
          <w:rFonts w:ascii="Palatino Linotype" w:eastAsia="Palatino Linotype" w:hAnsi="Palatino Linotype" w:cs="Palatino Linotype"/>
          <w:i/>
          <w:color w:val="222222"/>
          <w:sz w:val="22"/>
          <w:szCs w:val="22"/>
        </w:rPr>
      </w:pPr>
      <w:r w:rsidRPr="00DA2A28">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 (Sic)</w:t>
      </w:r>
    </w:p>
    <w:p w14:paraId="29528BBD" w14:textId="77777777" w:rsidR="00595B39" w:rsidRPr="00DA2A28" w:rsidRDefault="00595B39" w:rsidP="00595B39">
      <w:pPr>
        <w:pStyle w:val="Prrafodelista"/>
        <w:numPr>
          <w:ilvl w:val="0"/>
          <w:numId w:val="1"/>
        </w:numPr>
        <w:pBdr>
          <w:top w:val="nil"/>
          <w:left w:val="nil"/>
          <w:bottom w:val="nil"/>
          <w:right w:val="nil"/>
          <w:between w:val="nil"/>
        </w:pBdr>
        <w:shd w:val="clear" w:color="auto" w:fill="FFFFFF"/>
        <w:tabs>
          <w:tab w:val="left" w:pos="0"/>
        </w:tabs>
        <w:spacing w:before="240" w:after="240" w:line="360" w:lineRule="auto"/>
        <w:ind w:left="0" w:right="51" w:firstLine="0"/>
        <w:jc w:val="both"/>
        <w:rPr>
          <w:rFonts w:ascii="Palatino Linotype" w:eastAsia="Palatino Linotype" w:hAnsi="Palatino Linotype" w:cs="Palatino Linotype"/>
          <w:color w:val="222222"/>
          <w:szCs w:val="22"/>
        </w:rPr>
      </w:pPr>
      <w:r w:rsidRPr="00DA2A28">
        <w:rPr>
          <w:rFonts w:ascii="Palatino Linotype" w:eastAsia="Palatino Linotype" w:hAnsi="Palatino Linotype" w:cs="Palatino Linotype"/>
          <w:color w:val="222222"/>
          <w:szCs w:val="22"/>
        </w:rPr>
        <w:t>Del precepto antes transcrito se advierte claramente que cuando la información no se encuentre en los archivos del Sujeto Obligado, el Comité de Transparencia deberá ordenar que se genere la información en caso de que ésta tuviera que existir en la medida que deriva del ejercicio de sus facultades, competencias o funciones.</w:t>
      </w:r>
    </w:p>
    <w:p w14:paraId="5EC78CB4" w14:textId="77777777" w:rsidR="00595B39" w:rsidRPr="00DA2A28" w:rsidRDefault="00595B39" w:rsidP="00595B39">
      <w:pPr>
        <w:numPr>
          <w:ilvl w:val="0"/>
          <w:numId w:val="1"/>
        </w:numPr>
        <w:shd w:val="clear" w:color="auto" w:fill="FFFFFF"/>
        <w:spacing w:before="240" w:after="240" w:line="360" w:lineRule="auto"/>
        <w:ind w:left="0" w:right="51" w:firstLine="0"/>
        <w:jc w:val="both"/>
        <w:rPr>
          <w:rFonts w:ascii="Palatino Linotype" w:eastAsia="Palatino Linotype" w:hAnsi="Palatino Linotype" w:cs="Palatino Linotype"/>
          <w:color w:val="222222"/>
          <w:sz w:val="22"/>
          <w:szCs w:val="22"/>
        </w:rPr>
      </w:pPr>
      <w:r w:rsidRPr="00DA2A28">
        <w:rPr>
          <w:rFonts w:ascii="Palatino Linotype" w:eastAsia="Palatino Linotype" w:hAnsi="Palatino Linotype" w:cs="Palatino Linotype"/>
          <w:color w:val="222222"/>
          <w:sz w:val="22"/>
          <w:szCs w:val="22"/>
        </w:rPr>
        <w:lastRenderedPageBreak/>
        <w:t>Previo a observar las formalidades que han de observarse en dicho acuerdo y para mayor entendimiento sobre el concepto de inexistencia en materia de acceso a la información pública, es necesario señalar que el </w:t>
      </w:r>
      <w:r w:rsidRPr="00DA2A28">
        <w:rPr>
          <w:rFonts w:ascii="Palatino Linotype" w:eastAsia="Palatino Linotype" w:hAnsi="Palatino Linotype" w:cs="Palatino Linotype"/>
          <w:color w:val="222222"/>
          <w:sz w:val="22"/>
          <w:szCs w:val="22"/>
          <w:highlight w:val="white"/>
        </w:rPr>
        <w:t>Instituto Nacional de Transparencia, Acceso a la Información y Protección de Datos Personales </w:t>
      </w:r>
      <w:r w:rsidRPr="00DA2A28">
        <w:rPr>
          <w:rFonts w:ascii="Palatino Linotype" w:eastAsia="Palatino Linotype" w:hAnsi="Palatino Linotype" w:cs="Palatino Linotype"/>
          <w:color w:val="222222"/>
          <w:sz w:val="22"/>
          <w:szCs w:val="22"/>
        </w:rPr>
        <w:t>emitió el criterio número 14-17, que es de la literalidad siguiente:</w:t>
      </w:r>
    </w:p>
    <w:p w14:paraId="286DB454" w14:textId="77777777" w:rsidR="00595B39" w:rsidRPr="00DA2A28" w:rsidRDefault="00595B39" w:rsidP="00595B39">
      <w:pPr>
        <w:shd w:val="clear" w:color="auto" w:fill="FFFFFF"/>
        <w:spacing w:line="360" w:lineRule="auto"/>
        <w:ind w:left="567" w:right="900"/>
        <w:jc w:val="center"/>
        <w:rPr>
          <w:rFonts w:ascii="Palatino Linotype" w:eastAsia="Palatino Linotype" w:hAnsi="Palatino Linotype" w:cs="Palatino Linotype"/>
          <w:b/>
          <w:i/>
          <w:color w:val="222222"/>
          <w:sz w:val="22"/>
          <w:szCs w:val="22"/>
        </w:rPr>
      </w:pPr>
      <w:r w:rsidRPr="00DA2A28">
        <w:rPr>
          <w:rFonts w:ascii="Palatino Linotype" w:eastAsia="Palatino Linotype" w:hAnsi="Palatino Linotype" w:cs="Palatino Linotype"/>
          <w:b/>
          <w:i/>
          <w:color w:val="222222"/>
          <w:sz w:val="22"/>
          <w:szCs w:val="22"/>
        </w:rPr>
        <w:t>“Criterio 14/17</w:t>
      </w:r>
    </w:p>
    <w:p w14:paraId="13ABB350" w14:textId="77777777" w:rsidR="00595B39" w:rsidRPr="00DA2A28" w:rsidRDefault="00595B39" w:rsidP="00595B39">
      <w:pPr>
        <w:shd w:val="clear" w:color="auto" w:fill="FFFFFF"/>
        <w:spacing w:line="360" w:lineRule="auto"/>
        <w:ind w:left="567" w:right="900"/>
        <w:jc w:val="center"/>
        <w:rPr>
          <w:rFonts w:ascii="Palatino Linotype" w:eastAsia="Palatino Linotype" w:hAnsi="Palatino Linotype" w:cs="Palatino Linotype"/>
          <w:color w:val="222222"/>
          <w:sz w:val="22"/>
          <w:szCs w:val="22"/>
        </w:rPr>
      </w:pPr>
    </w:p>
    <w:p w14:paraId="3D0AD1C3" w14:textId="77777777" w:rsidR="00595B39" w:rsidRPr="00DA2A28" w:rsidRDefault="00595B39" w:rsidP="00595B39">
      <w:pPr>
        <w:shd w:val="clear" w:color="auto" w:fill="FFFFFF"/>
        <w:spacing w:line="360" w:lineRule="auto"/>
        <w:ind w:left="567" w:right="900"/>
        <w:jc w:val="both"/>
        <w:rPr>
          <w:rFonts w:ascii="Palatino Linotype" w:eastAsia="Palatino Linotype" w:hAnsi="Palatino Linotype" w:cs="Palatino Linotype"/>
          <w:color w:val="222222"/>
          <w:sz w:val="22"/>
          <w:szCs w:val="22"/>
        </w:rPr>
      </w:pPr>
      <w:r w:rsidRPr="00DA2A28">
        <w:rPr>
          <w:rFonts w:ascii="Palatino Linotype" w:eastAsia="Palatino Linotype" w:hAnsi="Palatino Linotype" w:cs="Palatino Linotype"/>
          <w:i/>
          <w:color w:val="222222"/>
          <w:sz w:val="22"/>
          <w:szCs w:val="22"/>
        </w:rPr>
        <w:t>Inexistencia. La inexistencia es una cuestión de hecho que se atribuye a la información solicitada e implica que ésta </w:t>
      </w:r>
      <w:r w:rsidRPr="00DA2A28">
        <w:rPr>
          <w:rFonts w:ascii="Palatino Linotype" w:eastAsia="Palatino Linotype" w:hAnsi="Palatino Linotype" w:cs="Palatino Linotype"/>
          <w:b/>
          <w:i/>
          <w:color w:val="222222"/>
          <w:sz w:val="22"/>
          <w:szCs w:val="22"/>
        </w:rPr>
        <w:t>no se encuentra en los archivos del sujeto obligado, no obstante que cuenta con facultades para poseerla</w:t>
      </w:r>
      <w:r w:rsidRPr="00DA2A28">
        <w:rPr>
          <w:rFonts w:ascii="Palatino Linotype" w:eastAsia="Palatino Linotype" w:hAnsi="Palatino Linotype" w:cs="Palatino Linotype"/>
          <w:i/>
          <w:color w:val="222222"/>
          <w:sz w:val="22"/>
          <w:szCs w:val="22"/>
        </w:rPr>
        <w:t>.</w:t>
      </w:r>
    </w:p>
    <w:p w14:paraId="631E0D8A" w14:textId="77777777" w:rsidR="00595B39" w:rsidRPr="00DA2A28" w:rsidRDefault="00595B39" w:rsidP="00595B39">
      <w:pPr>
        <w:shd w:val="clear" w:color="auto" w:fill="FFFFFF"/>
        <w:spacing w:line="360" w:lineRule="auto"/>
        <w:ind w:left="567" w:right="900"/>
        <w:jc w:val="both"/>
        <w:rPr>
          <w:rFonts w:ascii="Palatino Linotype" w:eastAsia="Palatino Linotype" w:hAnsi="Palatino Linotype" w:cs="Palatino Linotype"/>
          <w:color w:val="222222"/>
          <w:sz w:val="22"/>
          <w:szCs w:val="22"/>
        </w:rPr>
      </w:pPr>
      <w:r w:rsidRPr="00DA2A28">
        <w:rPr>
          <w:rFonts w:ascii="Palatino Linotype" w:eastAsia="Palatino Linotype" w:hAnsi="Palatino Linotype" w:cs="Palatino Linotype"/>
          <w:i/>
          <w:color w:val="222222"/>
          <w:sz w:val="22"/>
          <w:szCs w:val="22"/>
        </w:rPr>
        <w:t> </w:t>
      </w:r>
    </w:p>
    <w:p w14:paraId="12FA4FF6" w14:textId="77777777" w:rsidR="00595B39" w:rsidRPr="00DA2A28" w:rsidRDefault="00595B39" w:rsidP="00595B39">
      <w:pPr>
        <w:shd w:val="clear" w:color="auto" w:fill="FFFFFF"/>
        <w:spacing w:line="360" w:lineRule="auto"/>
        <w:ind w:left="567" w:right="900"/>
        <w:jc w:val="both"/>
        <w:rPr>
          <w:rFonts w:ascii="Palatino Linotype" w:eastAsia="Palatino Linotype" w:hAnsi="Palatino Linotype" w:cs="Palatino Linotype"/>
          <w:color w:val="222222"/>
          <w:sz w:val="22"/>
          <w:szCs w:val="22"/>
        </w:rPr>
      </w:pPr>
      <w:r w:rsidRPr="00DA2A28">
        <w:rPr>
          <w:rFonts w:ascii="Palatino Linotype" w:eastAsia="Palatino Linotype" w:hAnsi="Palatino Linotype" w:cs="Palatino Linotype"/>
          <w:i/>
          <w:color w:val="222222"/>
          <w:sz w:val="22"/>
          <w:szCs w:val="22"/>
        </w:rPr>
        <w:t>Resoluciones: </w:t>
      </w:r>
      <w:r w:rsidRPr="00DA2A28">
        <w:rPr>
          <w:rFonts w:ascii="Palatino Linotype" w:eastAsia="Palatino Linotype" w:hAnsi="Palatino Linotype" w:cs="Palatino Linotype"/>
          <w:color w:val="222222"/>
          <w:sz w:val="22"/>
          <w:szCs w:val="22"/>
        </w:rPr>
        <w:t>·</w:t>
      </w:r>
      <w:r w:rsidRPr="00DA2A28">
        <w:rPr>
          <w:rFonts w:ascii="Palatino Linotype" w:eastAsia="Palatino Linotype" w:hAnsi="Palatino Linotype" w:cs="Palatino Linotype"/>
          <w:i/>
          <w:color w:val="222222"/>
          <w:sz w:val="22"/>
          <w:szCs w:val="22"/>
        </w:rPr>
        <w:t> RRA 4669/16. Instituto Nacional Electoral. 18 de enero de 2017. Por unanimidad. Comisionado Ponente Joel Salas Suárez. </w:t>
      </w:r>
      <w:r w:rsidRPr="00DA2A28">
        <w:rPr>
          <w:rFonts w:ascii="Palatino Linotype" w:eastAsia="Palatino Linotype" w:hAnsi="Palatino Linotype" w:cs="Palatino Linotype"/>
          <w:color w:val="222222"/>
          <w:sz w:val="22"/>
          <w:szCs w:val="22"/>
        </w:rPr>
        <w:t>·</w:t>
      </w:r>
      <w:r w:rsidRPr="00DA2A28">
        <w:rPr>
          <w:rFonts w:ascii="Palatino Linotype" w:eastAsia="Palatino Linotype" w:hAnsi="Palatino Linotype" w:cs="Palatino Linotype"/>
          <w:i/>
          <w:color w:val="222222"/>
          <w:sz w:val="22"/>
          <w:szCs w:val="22"/>
        </w:rPr>
        <w:t> RRA 0183/17. Nueva Alianza. 01 de febrero de 2017. Por unanimidad. Comisionado Ponente Francisco Javier Acuña Llamas. </w:t>
      </w:r>
      <w:r w:rsidRPr="00DA2A28">
        <w:rPr>
          <w:rFonts w:ascii="Palatino Linotype" w:eastAsia="Palatino Linotype" w:hAnsi="Palatino Linotype" w:cs="Palatino Linotype"/>
          <w:color w:val="222222"/>
          <w:sz w:val="22"/>
          <w:szCs w:val="22"/>
        </w:rPr>
        <w:t>·</w:t>
      </w:r>
      <w:r w:rsidRPr="00DA2A28">
        <w:rPr>
          <w:rFonts w:ascii="Palatino Linotype" w:eastAsia="Palatino Linotype" w:hAnsi="Palatino Linotype" w:cs="Palatino Linotype"/>
          <w:i/>
          <w:color w:val="222222"/>
          <w:sz w:val="22"/>
          <w:szCs w:val="22"/>
        </w:rPr>
        <w:t xml:space="preserve"> RRA 4484/16. Instituto Nacional de Migración. 16 de febrero de 2017. Por mayoría de seis votos a favor y uno en contra de la Comisionada Areli Cano Guadiana. Comisionada Ponente María Patricia </w:t>
      </w:r>
      <w:proofErr w:type="spellStart"/>
      <w:r w:rsidRPr="00DA2A28">
        <w:rPr>
          <w:rFonts w:ascii="Palatino Linotype" w:eastAsia="Palatino Linotype" w:hAnsi="Palatino Linotype" w:cs="Palatino Linotype"/>
          <w:i/>
          <w:color w:val="222222"/>
          <w:sz w:val="22"/>
          <w:szCs w:val="22"/>
        </w:rPr>
        <w:t>Kurczyn</w:t>
      </w:r>
      <w:proofErr w:type="spellEnd"/>
      <w:r w:rsidRPr="00DA2A28">
        <w:rPr>
          <w:rFonts w:ascii="Palatino Linotype" w:eastAsia="Palatino Linotype" w:hAnsi="Palatino Linotype" w:cs="Palatino Linotype"/>
          <w:i/>
          <w:color w:val="222222"/>
          <w:sz w:val="22"/>
          <w:szCs w:val="22"/>
        </w:rPr>
        <w:t xml:space="preserve"> Villalobos.”</w:t>
      </w:r>
    </w:p>
    <w:p w14:paraId="27DA4844" w14:textId="77777777" w:rsidR="00595B39" w:rsidRPr="00DA2A28" w:rsidRDefault="00595B39" w:rsidP="00595B39">
      <w:pPr>
        <w:shd w:val="clear" w:color="auto" w:fill="FFFFFF"/>
        <w:spacing w:line="360" w:lineRule="auto"/>
        <w:jc w:val="both"/>
        <w:rPr>
          <w:rFonts w:ascii="Palatino Linotype" w:eastAsia="Palatino Linotype" w:hAnsi="Palatino Linotype" w:cs="Palatino Linotype"/>
          <w:color w:val="222222"/>
          <w:sz w:val="22"/>
          <w:szCs w:val="22"/>
        </w:rPr>
      </w:pPr>
      <w:r w:rsidRPr="00DA2A28">
        <w:rPr>
          <w:rFonts w:ascii="Palatino Linotype" w:eastAsia="Palatino Linotype" w:hAnsi="Palatino Linotype" w:cs="Palatino Linotype"/>
          <w:color w:val="000000"/>
          <w:sz w:val="22"/>
          <w:szCs w:val="22"/>
        </w:rPr>
        <w:t> </w:t>
      </w:r>
    </w:p>
    <w:p w14:paraId="7C131F82" w14:textId="77777777" w:rsidR="00595B39" w:rsidRPr="00DA2A28" w:rsidRDefault="00595B39" w:rsidP="00595B39">
      <w:pPr>
        <w:numPr>
          <w:ilvl w:val="0"/>
          <w:numId w:val="1"/>
        </w:numPr>
        <w:shd w:val="clear" w:color="auto" w:fill="FFFFFF"/>
        <w:spacing w:after="160" w:line="360" w:lineRule="auto"/>
        <w:ind w:left="0" w:firstLine="0"/>
        <w:jc w:val="both"/>
        <w:rPr>
          <w:rFonts w:ascii="Palatino Linotype" w:eastAsia="Palatino Linotype" w:hAnsi="Palatino Linotype" w:cs="Palatino Linotype"/>
          <w:color w:val="222222"/>
          <w:sz w:val="22"/>
          <w:szCs w:val="22"/>
        </w:rPr>
      </w:pPr>
      <w:r w:rsidRPr="00DA2A28">
        <w:rPr>
          <w:rFonts w:ascii="Palatino Linotype" w:eastAsia="Palatino Linotype" w:hAnsi="Palatino Linotype" w:cs="Palatino Linotype"/>
          <w:color w:val="000000"/>
          <w:sz w:val="22"/>
          <w:szCs w:val="22"/>
        </w:rPr>
        <w:t>Además como consecuencia de las disposiciones legales contenidas en la </w:t>
      </w:r>
      <w:r w:rsidRPr="00DA2A28">
        <w:rPr>
          <w:rFonts w:ascii="Palatino Linotype" w:eastAsia="Palatino Linotype" w:hAnsi="Palatino Linotype" w:cs="Palatino Linotype"/>
          <w:b/>
          <w:color w:val="000000"/>
          <w:sz w:val="22"/>
          <w:szCs w:val="22"/>
        </w:rPr>
        <w:t>Ley General de Transparencia y Acceso a la Información Pública</w:t>
      </w:r>
      <w:r w:rsidRPr="00DA2A28">
        <w:rPr>
          <w:rFonts w:ascii="Palatino Linotype" w:eastAsia="Palatino Linotype" w:hAnsi="Palatino Linotype" w:cs="Palatino Linotype"/>
          <w:color w:val="000000"/>
          <w:sz w:val="22"/>
          <w:szCs w:val="22"/>
        </w:rPr>
        <w:t xml:space="preserve">, es que existe el mandato expreso de que en caso de no existir la documentación que debió, por mandato de ley, generarse, administrarse o poseerse, es obligación de la autoridad emitir una declaratoria formal que </w:t>
      </w:r>
      <w:r w:rsidRPr="00DA2A28">
        <w:rPr>
          <w:rFonts w:ascii="Palatino Linotype" w:eastAsia="Palatino Linotype" w:hAnsi="Palatino Linotype" w:cs="Palatino Linotype"/>
          <w:color w:val="000000"/>
          <w:sz w:val="22"/>
          <w:szCs w:val="22"/>
        </w:rPr>
        <w:lastRenderedPageBreak/>
        <w:t>debe reunir los requisitos señalados en la propia norma jurídica,</w:t>
      </w:r>
      <w:r w:rsidRPr="00DA2A28">
        <w:rPr>
          <w:rFonts w:ascii="Palatino Linotype" w:eastAsia="Palatino Linotype" w:hAnsi="Palatino Linotype" w:cs="Palatino Linotype"/>
          <w:color w:val="000000"/>
          <w:sz w:val="22"/>
          <w:szCs w:val="22"/>
          <w:vertAlign w:val="superscript"/>
        </w:rPr>
        <w:footnoteReference w:id="1"/>
      </w:r>
      <w:r w:rsidRPr="00DA2A28">
        <w:rPr>
          <w:rFonts w:ascii="Palatino Linotype" w:eastAsia="Palatino Linotype" w:hAnsi="Palatino Linotype" w:cs="Palatino Linotype"/>
          <w:color w:val="000000"/>
          <w:sz w:val="22"/>
          <w:szCs w:val="22"/>
        </w:rPr>
        <w:t>según puede apreciarse a continuación:</w:t>
      </w:r>
    </w:p>
    <w:p w14:paraId="04ACB105" w14:textId="77777777" w:rsidR="00595B39" w:rsidRPr="00DA2A28" w:rsidRDefault="00595B39" w:rsidP="00595B39">
      <w:pPr>
        <w:shd w:val="clear" w:color="auto" w:fill="FFFFFF"/>
        <w:spacing w:before="240" w:after="360" w:line="360" w:lineRule="auto"/>
        <w:ind w:left="851" w:right="822"/>
        <w:jc w:val="both"/>
        <w:rPr>
          <w:rFonts w:ascii="Palatino Linotype" w:eastAsia="Palatino Linotype" w:hAnsi="Palatino Linotype" w:cs="Palatino Linotype"/>
          <w:color w:val="222222"/>
          <w:sz w:val="22"/>
          <w:szCs w:val="22"/>
        </w:rPr>
      </w:pPr>
      <w:r w:rsidRPr="00DA2A28">
        <w:rPr>
          <w:rFonts w:ascii="Palatino Linotype" w:eastAsia="Palatino Linotype" w:hAnsi="Palatino Linotype" w:cs="Palatino Linotype"/>
          <w:b/>
          <w:i/>
          <w:color w:val="000000"/>
          <w:sz w:val="22"/>
          <w:szCs w:val="22"/>
        </w:rPr>
        <w:t>“Artículo 19.</w:t>
      </w:r>
      <w:r w:rsidRPr="00DA2A28">
        <w:rPr>
          <w:rFonts w:ascii="Palatino Linotype" w:eastAsia="Palatino Linotype" w:hAnsi="Palatino Linotype" w:cs="Palatino Linotype"/>
          <w:i/>
          <w:color w:val="000000"/>
          <w:sz w:val="22"/>
          <w:szCs w:val="22"/>
        </w:rPr>
        <w:t> Se presume que la información debe existir si se refiere a las facultades, competencias y funciones que los ordenamientos jurídicos aplicables otorgan a los sujetos obligados.</w:t>
      </w:r>
    </w:p>
    <w:p w14:paraId="700FCAC8" w14:textId="77777777" w:rsidR="00595B39" w:rsidRPr="00DA2A28" w:rsidRDefault="00595B39" w:rsidP="00595B39">
      <w:pPr>
        <w:shd w:val="clear" w:color="auto" w:fill="FFFFFF"/>
        <w:spacing w:before="240" w:after="240" w:line="360" w:lineRule="auto"/>
        <w:ind w:left="851" w:right="822"/>
        <w:jc w:val="both"/>
        <w:rPr>
          <w:rFonts w:ascii="Palatino Linotype" w:eastAsia="Palatino Linotype" w:hAnsi="Palatino Linotype" w:cs="Palatino Linotype"/>
          <w:i/>
          <w:color w:val="000000"/>
          <w:sz w:val="22"/>
          <w:szCs w:val="22"/>
        </w:rPr>
      </w:pPr>
      <w:r w:rsidRPr="00DA2A28">
        <w:rPr>
          <w:rFonts w:ascii="Palatino Linotype" w:eastAsia="Palatino Linotype" w:hAnsi="Palatino Linotype" w:cs="Palatino Linotype"/>
          <w:i/>
          <w:color w:val="000000"/>
          <w:sz w:val="22"/>
          <w:szCs w:val="22"/>
        </w:rPr>
        <w:t>En los casos en que ciertas facultades, competencias o funciones no se hayan ejercido, se debe motivar la respuesta en función de las causas que motiven la inexistencia.</w:t>
      </w:r>
    </w:p>
    <w:p w14:paraId="28E33CD0" w14:textId="77777777" w:rsidR="00595B39" w:rsidRPr="00DA2A28" w:rsidRDefault="00595B39" w:rsidP="00595B39">
      <w:pPr>
        <w:shd w:val="clear" w:color="auto" w:fill="FFFFFF"/>
        <w:spacing w:before="240" w:after="240" w:line="360" w:lineRule="auto"/>
        <w:ind w:left="851" w:right="822"/>
        <w:jc w:val="both"/>
        <w:rPr>
          <w:rFonts w:ascii="Palatino Linotype" w:eastAsia="Palatino Linotype" w:hAnsi="Palatino Linotype" w:cs="Palatino Linotype"/>
          <w:color w:val="222222"/>
          <w:sz w:val="22"/>
          <w:szCs w:val="22"/>
        </w:rPr>
      </w:pPr>
      <w:r w:rsidRPr="00DA2A28">
        <w:rPr>
          <w:rFonts w:ascii="Palatino Linotype" w:eastAsia="Palatino Linotype" w:hAnsi="Palatino Linotype" w:cs="Palatino Linotype"/>
          <w:i/>
          <w:color w:val="000000"/>
          <w:sz w:val="22"/>
          <w:szCs w:val="22"/>
        </w:rPr>
        <w:t>(…)</w:t>
      </w:r>
    </w:p>
    <w:p w14:paraId="30A0CF9B" w14:textId="77777777" w:rsidR="00595B39" w:rsidRPr="00DA2A28" w:rsidRDefault="00595B39" w:rsidP="00595B39">
      <w:pPr>
        <w:numPr>
          <w:ilvl w:val="0"/>
          <w:numId w:val="1"/>
        </w:numPr>
        <w:shd w:val="clear" w:color="auto" w:fill="FFFFFF"/>
        <w:spacing w:after="160" w:line="360" w:lineRule="auto"/>
        <w:ind w:left="0" w:firstLine="0"/>
        <w:jc w:val="both"/>
        <w:rPr>
          <w:rFonts w:ascii="Palatino Linotype" w:eastAsia="Palatino Linotype" w:hAnsi="Palatino Linotype" w:cs="Palatino Linotype"/>
          <w:color w:val="222222"/>
          <w:sz w:val="22"/>
          <w:szCs w:val="22"/>
        </w:rPr>
      </w:pPr>
      <w:r w:rsidRPr="00DA2A28">
        <w:rPr>
          <w:rFonts w:ascii="Palatino Linotype" w:eastAsia="Palatino Linotype" w:hAnsi="Palatino Linotype" w:cs="Palatino Linotype"/>
          <w:color w:val="000000"/>
          <w:sz w:val="22"/>
          <w:szCs w:val="22"/>
        </w:rPr>
        <w:t>Y por cuanto hace a la normatividad local debe aplicarse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 y el criterio 0004-11 aprobado por el Pleno de este Órgano Garante, en la sesión ordinaria de fecha 25 de agosto del año 2011, que demuestran claramente el concepto de inexistencia, y en qué circunstancias debe emitirse la declaratoria respectiva:</w:t>
      </w:r>
    </w:p>
    <w:p w14:paraId="24493132" w14:textId="77777777" w:rsidR="00595B39" w:rsidRPr="00DA2A28" w:rsidRDefault="00595B39" w:rsidP="00595B39">
      <w:pPr>
        <w:shd w:val="clear" w:color="auto" w:fill="FFFFFF"/>
        <w:tabs>
          <w:tab w:val="left" w:pos="8222"/>
        </w:tabs>
        <w:spacing w:line="276" w:lineRule="auto"/>
        <w:ind w:left="851" w:right="822"/>
        <w:jc w:val="center"/>
        <w:rPr>
          <w:rFonts w:ascii="Palatino Linotype" w:eastAsia="Palatino Linotype" w:hAnsi="Palatino Linotype" w:cs="Palatino Linotype"/>
          <w:color w:val="222222"/>
          <w:sz w:val="22"/>
          <w:szCs w:val="22"/>
        </w:rPr>
      </w:pPr>
      <w:r w:rsidRPr="00DA2A28">
        <w:rPr>
          <w:rFonts w:ascii="Palatino Linotype" w:eastAsia="Palatino Linotype" w:hAnsi="Palatino Linotype" w:cs="Palatino Linotype"/>
          <w:b/>
          <w:i/>
          <w:color w:val="000000"/>
          <w:sz w:val="22"/>
          <w:szCs w:val="22"/>
        </w:rPr>
        <w:lastRenderedPageBreak/>
        <w:t>“CRITERIO 0004-11</w:t>
      </w:r>
    </w:p>
    <w:p w14:paraId="26F1145F" w14:textId="77777777" w:rsidR="00595B39" w:rsidRPr="00DA2A28" w:rsidRDefault="00595B39" w:rsidP="00595B39">
      <w:pPr>
        <w:shd w:val="clear" w:color="auto" w:fill="FFFFFF"/>
        <w:tabs>
          <w:tab w:val="left" w:pos="8222"/>
        </w:tabs>
        <w:spacing w:line="276" w:lineRule="auto"/>
        <w:ind w:left="851" w:right="822"/>
        <w:jc w:val="both"/>
        <w:rPr>
          <w:rFonts w:ascii="Palatino Linotype" w:eastAsia="Palatino Linotype" w:hAnsi="Palatino Linotype" w:cs="Palatino Linotype"/>
          <w:color w:val="222222"/>
          <w:sz w:val="22"/>
          <w:szCs w:val="22"/>
        </w:rPr>
      </w:pPr>
      <w:r w:rsidRPr="00DA2A28">
        <w:rPr>
          <w:rFonts w:ascii="Palatino Linotype" w:eastAsia="Palatino Linotype" w:hAnsi="Palatino Linotype" w:cs="Palatino Linotype"/>
          <w:b/>
          <w:i/>
          <w:color w:val="000000"/>
          <w:sz w:val="22"/>
          <w:szCs w:val="22"/>
        </w:rPr>
        <w:t>INEXISTENCIA. DECLARATORIA DE LA. ALCANCES Y PROCEDIMIENTOS</w:t>
      </w:r>
      <w:r w:rsidRPr="00DA2A28">
        <w:rPr>
          <w:rFonts w:ascii="Palatino Linotype" w:eastAsia="Palatino Linotype" w:hAnsi="Palatino Linotype" w:cs="Palatino Linotype"/>
          <w:i/>
          <w:color w:val="000000"/>
          <w:sz w:val="22"/>
          <w:szCs w:val="22"/>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09A745C0" w14:textId="77777777" w:rsidR="00595B39" w:rsidRPr="00DA2A28" w:rsidRDefault="00595B39" w:rsidP="00595B39">
      <w:pPr>
        <w:shd w:val="clear" w:color="auto" w:fill="FFFFFF"/>
        <w:tabs>
          <w:tab w:val="left" w:pos="8222"/>
        </w:tabs>
        <w:spacing w:line="276" w:lineRule="auto"/>
        <w:ind w:left="851" w:right="822"/>
        <w:jc w:val="both"/>
        <w:rPr>
          <w:rFonts w:ascii="Palatino Linotype" w:eastAsia="Palatino Linotype" w:hAnsi="Palatino Linotype" w:cs="Palatino Linotype"/>
          <w:color w:val="222222"/>
          <w:sz w:val="22"/>
          <w:szCs w:val="22"/>
        </w:rPr>
      </w:pPr>
      <w:r w:rsidRPr="00DA2A28">
        <w:rPr>
          <w:rFonts w:ascii="Palatino Linotype" w:eastAsia="Palatino Linotype" w:hAnsi="Palatino Linotype" w:cs="Palatino Linotype"/>
          <w:i/>
          <w:color w:val="000000"/>
          <w:sz w:val="22"/>
          <w:szCs w:val="22"/>
        </w:rPr>
        <w:t>Bajo el entendido de que dicha búsqueda exhaustiva permitirá dos determinaciones:</w:t>
      </w:r>
    </w:p>
    <w:p w14:paraId="712B83EE" w14:textId="77777777" w:rsidR="00595B39" w:rsidRPr="00DA2A28" w:rsidRDefault="00595B39" w:rsidP="00595B39">
      <w:pPr>
        <w:shd w:val="clear" w:color="auto" w:fill="FFFFFF"/>
        <w:tabs>
          <w:tab w:val="left" w:pos="8222"/>
        </w:tabs>
        <w:spacing w:line="276" w:lineRule="auto"/>
        <w:ind w:left="851" w:right="822"/>
        <w:jc w:val="both"/>
        <w:rPr>
          <w:rFonts w:ascii="Palatino Linotype" w:eastAsia="Palatino Linotype" w:hAnsi="Palatino Linotype" w:cs="Palatino Linotype"/>
          <w:color w:val="222222"/>
          <w:sz w:val="22"/>
          <w:szCs w:val="22"/>
        </w:rPr>
      </w:pPr>
      <w:r w:rsidRPr="00DA2A28">
        <w:rPr>
          <w:rFonts w:ascii="Palatino Linotype" w:eastAsia="Palatino Linotype" w:hAnsi="Palatino Linotype" w:cs="Palatino Linotype"/>
          <w:i/>
          <w:color w:val="000000"/>
          <w:sz w:val="22"/>
          <w:szCs w:val="22"/>
        </w:rPr>
        <w:t>1ª) Que se localice la documentación que contenga la información solicitada y de ser así la información pueda entregarse al solicitante en la forma en que se encuentra disponible, o</w:t>
      </w:r>
    </w:p>
    <w:p w14:paraId="2D712F9B" w14:textId="77777777" w:rsidR="00595B39" w:rsidRPr="00DA2A28" w:rsidRDefault="00595B39" w:rsidP="00595B39">
      <w:pPr>
        <w:shd w:val="clear" w:color="auto" w:fill="FFFFFF"/>
        <w:tabs>
          <w:tab w:val="left" w:pos="8222"/>
        </w:tabs>
        <w:spacing w:line="276" w:lineRule="auto"/>
        <w:ind w:left="851" w:right="822"/>
        <w:jc w:val="both"/>
        <w:rPr>
          <w:rFonts w:ascii="Palatino Linotype" w:eastAsia="Palatino Linotype" w:hAnsi="Palatino Linotype" w:cs="Palatino Linotype"/>
          <w:color w:val="222222"/>
          <w:sz w:val="22"/>
          <w:szCs w:val="22"/>
        </w:rPr>
      </w:pPr>
      <w:r w:rsidRPr="00DA2A28">
        <w:rPr>
          <w:rFonts w:ascii="Palatino Linotype" w:eastAsia="Palatino Linotype" w:hAnsi="Palatino Linotype" w:cs="Palatino Linotype"/>
          <w:i/>
          <w:color w:val="000000"/>
          <w:sz w:val="22"/>
          <w:szCs w:val="22"/>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6A3C27BF" w14:textId="77777777" w:rsidR="00595B39" w:rsidRPr="00DA2A28" w:rsidRDefault="00595B39" w:rsidP="00595B39">
      <w:pPr>
        <w:shd w:val="clear" w:color="auto" w:fill="FFFFFF"/>
        <w:tabs>
          <w:tab w:val="left" w:pos="8222"/>
        </w:tabs>
        <w:spacing w:line="276" w:lineRule="auto"/>
        <w:ind w:left="851" w:right="822"/>
        <w:jc w:val="both"/>
        <w:rPr>
          <w:rFonts w:ascii="Palatino Linotype" w:eastAsia="Palatino Linotype" w:hAnsi="Palatino Linotype" w:cs="Palatino Linotype"/>
          <w:color w:val="222222"/>
          <w:sz w:val="22"/>
          <w:szCs w:val="22"/>
        </w:rPr>
      </w:pPr>
      <w:r w:rsidRPr="00DA2A28">
        <w:rPr>
          <w:rFonts w:ascii="Palatino Linotype" w:eastAsia="Palatino Linotype" w:hAnsi="Palatino Linotype" w:cs="Palatino Linotype"/>
          <w:i/>
          <w:color w:val="000000"/>
          <w:sz w:val="22"/>
          <w:szCs w:val="22"/>
        </w:rPr>
        <w:t xml:space="preserve">Aunado a lo anterior, en el dictamen de declaratoria de inexistencia el Comité de Información deberá motivar o precisar las razones por las que se buscó la información, las áreas en las que se instruyó la búsqueda, las respuestas otorgadas </w:t>
      </w:r>
      <w:r w:rsidRPr="00DA2A28">
        <w:rPr>
          <w:rFonts w:ascii="Palatino Linotype" w:eastAsia="Palatino Linotype" w:hAnsi="Palatino Linotype" w:cs="Palatino Linotype"/>
          <w:i/>
          <w:color w:val="000000"/>
          <w:sz w:val="22"/>
          <w:szCs w:val="22"/>
        </w:rPr>
        <w:lastRenderedPageBreak/>
        <w:t>por los Servidores Públicos Habilitados y en general, todas aquéllas circunstancias que se tomaron en cuenta para llegar a determinar que la información requerida no obra en los archivos a cargo.” (Sic)</w:t>
      </w:r>
    </w:p>
    <w:p w14:paraId="20CDAD72" w14:textId="77777777" w:rsidR="00595B39" w:rsidRPr="00DA2A28" w:rsidRDefault="00595B39" w:rsidP="00595B39">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DA2A28">
        <w:rPr>
          <w:rFonts w:ascii="Palatino Linotype" w:eastAsia="Palatino Linotype" w:hAnsi="Palatino Linotype" w:cs="Palatino Linotype"/>
          <w:color w:val="000000"/>
          <w:sz w:val="22"/>
          <w:szCs w:val="22"/>
        </w:rPr>
        <w:t>En consecuencia, </w:t>
      </w:r>
      <w:r w:rsidRPr="00DA2A28">
        <w:rPr>
          <w:rFonts w:ascii="Palatino Linotype" w:eastAsia="Palatino Linotype" w:hAnsi="Palatino Linotype" w:cs="Palatino Linotype"/>
          <w:b/>
          <w:color w:val="000000"/>
          <w:sz w:val="22"/>
          <w:szCs w:val="22"/>
        </w:rPr>
        <w:t>el SUJETO OBLIGADO </w:t>
      </w:r>
      <w:r w:rsidRPr="00DA2A28">
        <w:rPr>
          <w:rFonts w:ascii="Palatino Linotype" w:eastAsia="Palatino Linotype" w:hAnsi="Palatino Linotype" w:cs="Palatino Linotype"/>
          <w:color w:val="000000"/>
          <w:sz w:val="22"/>
          <w:szCs w:val="22"/>
        </w:rPr>
        <w:t>en todo tiempo debió cumplir con las formalidades exigidas por el marco jurídico implicando fundar y motivar su respuesta, por lo que deberá emitir un Acuerdo del Comité de Transparencia, que se hará del conocimiento del particular, pero, en los siguientes términos:</w:t>
      </w:r>
    </w:p>
    <w:p w14:paraId="0D83A6D7" w14:textId="77777777" w:rsidR="00595B39" w:rsidRPr="00DA2A28" w:rsidRDefault="00595B39" w:rsidP="00595B39">
      <w:pPr>
        <w:pBdr>
          <w:top w:val="nil"/>
          <w:left w:val="nil"/>
          <w:bottom w:val="nil"/>
          <w:right w:val="nil"/>
          <w:between w:val="nil"/>
        </w:pBdr>
        <w:shd w:val="clear" w:color="auto" w:fill="FFFFFF"/>
        <w:spacing w:line="360" w:lineRule="auto"/>
        <w:ind w:left="644" w:right="567"/>
        <w:jc w:val="both"/>
        <w:rPr>
          <w:rFonts w:ascii="Palatino Linotype" w:eastAsia="Palatino Linotype" w:hAnsi="Palatino Linotype" w:cs="Palatino Linotype"/>
          <w:color w:val="222222"/>
          <w:sz w:val="22"/>
          <w:szCs w:val="22"/>
        </w:rPr>
      </w:pPr>
      <w:r w:rsidRPr="00DA2A28">
        <w:rPr>
          <w:rFonts w:ascii="Palatino Linotype" w:eastAsia="Palatino Linotype" w:hAnsi="Palatino Linotype" w:cs="Palatino Linotype"/>
          <w:color w:val="000000"/>
          <w:sz w:val="22"/>
          <w:szCs w:val="22"/>
        </w:rPr>
        <w:t>· Deberá emitir el acuerdo de inexistencia respectivo, en el entendido, que el acto de autoridad debe estar </w:t>
      </w:r>
      <w:r w:rsidRPr="00DA2A28">
        <w:rPr>
          <w:rFonts w:ascii="Palatino Linotype" w:eastAsia="Palatino Linotype" w:hAnsi="Palatino Linotype" w:cs="Palatino Linotype"/>
          <w:b/>
          <w:color w:val="000000"/>
          <w:sz w:val="22"/>
          <w:szCs w:val="22"/>
        </w:rPr>
        <w:t>debidamente fundado y motivado.</w:t>
      </w:r>
    </w:p>
    <w:p w14:paraId="0EA430F8" w14:textId="77777777" w:rsidR="00595B39" w:rsidRPr="00DA2A28" w:rsidRDefault="00595B39" w:rsidP="00595B39">
      <w:pPr>
        <w:pBdr>
          <w:top w:val="nil"/>
          <w:left w:val="nil"/>
          <w:bottom w:val="nil"/>
          <w:right w:val="nil"/>
          <w:between w:val="nil"/>
        </w:pBdr>
        <w:shd w:val="clear" w:color="auto" w:fill="FFFFFF"/>
        <w:spacing w:line="360" w:lineRule="auto"/>
        <w:ind w:left="644" w:right="567"/>
        <w:jc w:val="both"/>
        <w:rPr>
          <w:rFonts w:ascii="Palatino Linotype" w:eastAsia="Palatino Linotype" w:hAnsi="Palatino Linotype" w:cs="Palatino Linotype"/>
          <w:color w:val="222222"/>
          <w:sz w:val="22"/>
          <w:szCs w:val="22"/>
        </w:rPr>
      </w:pPr>
      <w:r w:rsidRPr="00DA2A28">
        <w:rPr>
          <w:rFonts w:ascii="Palatino Linotype" w:eastAsia="Palatino Linotype" w:hAnsi="Palatino Linotype" w:cs="Palatino Linotype"/>
          <w:color w:val="000000"/>
          <w:sz w:val="22"/>
          <w:szCs w:val="22"/>
        </w:rPr>
        <w:t> </w:t>
      </w:r>
    </w:p>
    <w:p w14:paraId="4BF749AC" w14:textId="77777777" w:rsidR="00595B39" w:rsidRPr="00DA2A28" w:rsidRDefault="00595B39" w:rsidP="00595B39">
      <w:pPr>
        <w:pBdr>
          <w:top w:val="nil"/>
          <w:left w:val="nil"/>
          <w:bottom w:val="nil"/>
          <w:right w:val="nil"/>
          <w:between w:val="nil"/>
        </w:pBdr>
        <w:shd w:val="clear" w:color="auto" w:fill="FFFFFF"/>
        <w:spacing w:line="360" w:lineRule="auto"/>
        <w:ind w:left="644" w:right="567"/>
        <w:jc w:val="both"/>
        <w:rPr>
          <w:rFonts w:ascii="Palatino Linotype" w:eastAsia="Palatino Linotype" w:hAnsi="Palatino Linotype" w:cs="Palatino Linotype"/>
          <w:color w:val="000000"/>
          <w:sz w:val="22"/>
          <w:szCs w:val="22"/>
        </w:rPr>
      </w:pPr>
      <w:r w:rsidRPr="00DA2A28">
        <w:rPr>
          <w:rFonts w:ascii="Palatino Linotype" w:eastAsia="Palatino Linotype" w:hAnsi="Palatino Linotype" w:cs="Palatino Linotype"/>
          <w:color w:val="000000"/>
          <w:sz w:val="22"/>
          <w:szCs w:val="22"/>
        </w:rPr>
        <w:t>· Señalando el lugar y fecha de la resolución, el nombre del solicitante, la información solicitada, </w:t>
      </w:r>
      <w:r w:rsidRPr="00DA2A28">
        <w:rPr>
          <w:rFonts w:ascii="Palatino Linotype" w:eastAsia="Palatino Linotype" w:hAnsi="Palatino Linotype" w:cs="Palatino Linotype"/>
          <w:b/>
          <w:color w:val="000000"/>
          <w:sz w:val="22"/>
          <w:szCs w:val="22"/>
        </w:rPr>
        <w:t>el fundamento y motivo por el cual se determina que la información solicitada no obra en sus archivos</w:t>
      </w:r>
      <w:r w:rsidRPr="00DA2A28">
        <w:rPr>
          <w:rFonts w:ascii="Palatino Linotype" w:eastAsia="Palatino Linotype" w:hAnsi="Palatino Linotype" w:cs="Palatino Linotype"/>
          <w:color w:val="000000"/>
          <w:sz w:val="22"/>
          <w:szCs w:val="22"/>
        </w:rPr>
        <w:t>, los nombres y firmas autógrafas de los integrantes del Comité de Información.</w:t>
      </w:r>
    </w:p>
    <w:p w14:paraId="68D2326F" w14:textId="77777777" w:rsidR="00595B39" w:rsidRPr="00DA2A28" w:rsidRDefault="00595B39" w:rsidP="00595B39">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DA2A28">
        <w:rPr>
          <w:rFonts w:ascii="Palatino Linotype" w:eastAsia="Palatino Linotype" w:hAnsi="Palatino Linotype" w:cs="Palatino Linotype"/>
          <w:b/>
          <w:color w:val="000000"/>
          <w:sz w:val="22"/>
          <w:szCs w:val="22"/>
        </w:rPr>
        <w:t>En ese caso</w:t>
      </w:r>
      <w:r w:rsidRPr="00DA2A28">
        <w:rPr>
          <w:rFonts w:ascii="Palatino Linotype" w:eastAsia="Palatino Linotype" w:hAnsi="Palatino Linotype" w:cs="Palatino Linotype"/>
          <w:color w:val="000000"/>
          <w:sz w:val="22"/>
          <w:szCs w:val="22"/>
        </w:rPr>
        <w:t> su comité de Transparencia tiene el deber de emitir un acuerdo de inexistencia, el cual -se insiste-, se dicta en aquellos supuestos en los que si bien la información solicitada la genera, posee o administra el </w:t>
      </w:r>
      <w:r w:rsidRPr="00DA2A28">
        <w:rPr>
          <w:rFonts w:ascii="Palatino Linotype" w:eastAsia="Palatino Linotype" w:hAnsi="Palatino Linotype" w:cs="Palatino Linotype"/>
          <w:b/>
          <w:color w:val="000000"/>
          <w:sz w:val="22"/>
          <w:szCs w:val="22"/>
        </w:rPr>
        <w:t>SUJETO OBLIGADO</w:t>
      </w:r>
      <w:r w:rsidRPr="00DA2A28">
        <w:rPr>
          <w:rFonts w:ascii="Palatino Linotype" w:eastAsia="Palatino Linotype" w:hAnsi="Palatino Linotype" w:cs="Palatino Linotype"/>
          <w:color w:val="000000"/>
          <w:sz w:val="22"/>
          <w:szCs w:val="22"/>
        </w:rPr>
        <w:t> en el marco de las funciones de derecho público; sin embargo, éste no lo posee por la razones que se deben expresar </w:t>
      </w:r>
      <w:r w:rsidRPr="00DA2A28">
        <w:rPr>
          <w:rFonts w:ascii="Palatino Linotype" w:eastAsia="Palatino Linotype" w:hAnsi="Palatino Linotype" w:cs="Palatino Linotype"/>
          <w:b/>
          <w:color w:val="000000"/>
          <w:sz w:val="22"/>
          <w:szCs w:val="22"/>
        </w:rPr>
        <w:t>a través de un acuerdo debidamente fundado y motivado </w:t>
      </w:r>
      <w:r w:rsidRPr="00DA2A28">
        <w:rPr>
          <w:rFonts w:ascii="Palatino Linotype" w:eastAsia="Palatino Linotype" w:hAnsi="Palatino Linotype" w:cs="Palatino Linotype"/>
          <w:color w:val="000000"/>
          <w:sz w:val="22"/>
          <w:szCs w:val="22"/>
        </w:rPr>
        <w:t>esto en estricto apego a lo establecido en los artículos 169 y 170 de la Ley Estatal de Transparencia, situación que no ocurrió, por lo que, para dar cumplimiento a la resolución es necesario entregar el acuerdo emitido por el Comité de Transparencia mediante el cual se sustente la inexistencia de la información</w:t>
      </w:r>
    </w:p>
    <w:p w14:paraId="62E5BC31" w14:textId="77777777" w:rsidR="00595B39" w:rsidRPr="00DA2A28" w:rsidRDefault="00595B39" w:rsidP="00595B39">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DA2A28">
        <w:rPr>
          <w:rFonts w:ascii="Palatino Linotype" w:eastAsia="Palatino Linotype" w:hAnsi="Palatino Linotype" w:cs="Palatino Linotype"/>
          <w:color w:val="000000"/>
          <w:sz w:val="22"/>
          <w:szCs w:val="22"/>
        </w:rPr>
        <w:lastRenderedPageBreak/>
        <w:t xml:space="preserve">Una vez analizadas las constancias que forman el expediente electrónico, </w:t>
      </w:r>
      <w:r w:rsidRPr="00DA2A28">
        <w:rPr>
          <w:rFonts w:ascii="Palatino Linotype" w:eastAsia="Palatino Linotype" w:hAnsi="Palatino Linotype" w:cs="Palatino Linotype"/>
          <w:sz w:val="22"/>
          <w:szCs w:val="22"/>
        </w:rPr>
        <w:t xml:space="preserve">resultan fundadas las razones o motivos de inconformidad hechos valer por el </w:t>
      </w:r>
      <w:r w:rsidRPr="00DA2A28">
        <w:rPr>
          <w:rFonts w:ascii="Palatino Linotype" w:eastAsia="Palatino Linotype" w:hAnsi="Palatino Linotype" w:cs="Palatino Linotype"/>
          <w:b/>
          <w:sz w:val="22"/>
          <w:szCs w:val="22"/>
        </w:rPr>
        <w:t>RECURRENTE</w:t>
      </w:r>
      <w:r w:rsidRPr="00DA2A28">
        <w:rPr>
          <w:rFonts w:ascii="Palatino Linotype" w:eastAsia="Palatino Linotype" w:hAnsi="Palatino Linotype" w:cs="Palatino Linotype"/>
          <w:sz w:val="22"/>
          <w:szCs w:val="22"/>
        </w:rPr>
        <w:t xml:space="preserve"> dentro del recurso de revisión </w:t>
      </w:r>
      <w:r w:rsidR="00DA2A28">
        <w:rPr>
          <w:rFonts w:ascii="Palatino Linotype" w:eastAsia="Palatino Linotype" w:hAnsi="Palatino Linotype" w:cs="Palatino Linotype"/>
          <w:b/>
          <w:sz w:val="22"/>
          <w:szCs w:val="22"/>
        </w:rPr>
        <w:t>01868</w:t>
      </w:r>
      <w:r w:rsidRPr="00DA2A28">
        <w:rPr>
          <w:rFonts w:ascii="Palatino Linotype" w:eastAsia="Palatino Linotype" w:hAnsi="Palatino Linotype" w:cs="Palatino Linotype"/>
          <w:b/>
          <w:sz w:val="22"/>
          <w:szCs w:val="22"/>
        </w:rPr>
        <w:t>/INFOEM/IP/RR/2024,</w:t>
      </w:r>
      <w:r w:rsidRPr="00DA2A28">
        <w:rPr>
          <w:rFonts w:ascii="Palatino Linotype" w:eastAsia="Palatino Linotype" w:hAnsi="Palatino Linotype" w:cs="Palatino Linotype"/>
          <w:sz w:val="22"/>
          <w:szCs w:val="22"/>
        </w:rPr>
        <w:t xml:space="preserve"> al determinarse que la información rem</w:t>
      </w:r>
      <w:r w:rsidR="00DA2A28">
        <w:rPr>
          <w:rFonts w:ascii="Palatino Linotype" w:eastAsia="Palatino Linotype" w:hAnsi="Palatino Linotype" w:cs="Palatino Linotype"/>
          <w:sz w:val="22"/>
          <w:szCs w:val="22"/>
        </w:rPr>
        <w:t>itida en respuesta no colma con los solicitado</w:t>
      </w:r>
      <w:r w:rsidRPr="00DA2A28">
        <w:rPr>
          <w:rFonts w:ascii="Palatino Linotype" w:eastAsia="Palatino Linotype" w:hAnsi="Palatino Linotype" w:cs="Palatino Linotype"/>
          <w:sz w:val="22"/>
          <w:szCs w:val="22"/>
        </w:rPr>
        <w:t xml:space="preserve">; por ello, y con fundamento en la fracción III del numeral 186 de la Ley de Transparencia y Acceso a la Información Pública del Estado de México y Municipios, se </w:t>
      </w:r>
      <w:r w:rsidRPr="00DA2A28">
        <w:rPr>
          <w:rFonts w:ascii="Palatino Linotype" w:eastAsia="Palatino Linotype" w:hAnsi="Palatino Linotype" w:cs="Palatino Linotype"/>
          <w:b/>
          <w:sz w:val="22"/>
          <w:szCs w:val="22"/>
        </w:rPr>
        <w:t>MODIFICA</w:t>
      </w:r>
      <w:r w:rsidRPr="00DA2A28">
        <w:rPr>
          <w:rFonts w:ascii="Palatino Linotype" w:eastAsia="Palatino Linotype" w:hAnsi="Palatino Linotype" w:cs="Palatino Linotype"/>
          <w:sz w:val="22"/>
          <w:szCs w:val="22"/>
        </w:rPr>
        <w:t xml:space="preserve"> la respuesta del Sujeto Obligado y se ordena la entrega del </w:t>
      </w:r>
      <w:r w:rsidRPr="00DA2A28">
        <w:rPr>
          <w:rFonts w:ascii="Palatino Linotype" w:eastAsia="Palatino Linotype" w:hAnsi="Palatino Linotype" w:cs="Palatino Linotype"/>
          <w:b/>
          <w:sz w:val="22"/>
          <w:szCs w:val="22"/>
        </w:rPr>
        <w:t>Acuerdo emitido por el Comité de Transparencia en el que</w:t>
      </w:r>
      <w:r w:rsidR="00DA2A28">
        <w:rPr>
          <w:rFonts w:ascii="Palatino Linotype" w:eastAsia="Palatino Linotype" w:hAnsi="Palatino Linotype" w:cs="Palatino Linotype"/>
          <w:b/>
          <w:sz w:val="22"/>
          <w:szCs w:val="22"/>
        </w:rPr>
        <w:t xml:space="preserve"> se declare la inexistencia de la autorización para la perforación del pozo Arboledas del Municipio de Atizapán de Zaragoza. </w:t>
      </w:r>
    </w:p>
    <w:p w14:paraId="227184E9" w14:textId="77777777" w:rsidR="00595B39" w:rsidRPr="00DA2A28" w:rsidRDefault="00595B39" w:rsidP="00595B39">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DA2A28">
        <w:rPr>
          <w:rFonts w:ascii="Palatino Linotype" w:eastAsia="Palatino Linotype" w:hAnsi="Palatino Linotype" w:cs="Palatino Linotype"/>
          <w:sz w:val="22"/>
          <w:szCs w:val="22"/>
        </w:rPr>
        <w:t xml:space="preserve">Por lo anteriormente expuesto y fundado, este </w:t>
      </w:r>
      <w:r w:rsidRPr="00DA2A28">
        <w:rPr>
          <w:rFonts w:ascii="Palatino Linotype" w:eastAsia="Palatino Linotype" w:hAnsi="Palatino Linotype" w:cs="Palatino Linotype"/>
          <w:b/>
          <w:sz w:val="22"/>
          <w:szCs w:val="22"/>
        </w:rPr>
        <w:t>ÓRGANO GARANTE</w:t>
      </w:r>
      <w:r w:rsidRPr="00DA2A28">
        <w:rPr>
          <w:rFonts w:ascii="Palatino Linotype" w:eastAsia="Palatino Linotype" w:hAnsi="Palatino Linotype" w:cs="Palatino Linotype"/>
          <w:sz w:val="22"/>
          <w:szCs w:val="22"/>
        </w:rPr>
        <w:t xml:space="preserve"> emite los siguientes:</w:t>
      </w:r>
    </w:p>
    <w:p w14:paraId="7804A1B4" w14:textId="77777777" w:rsidR="00595B39" w:rsidRPr="00DA2A28" w:rsidRDefault="00595B39" w:rsidP="00595B39">
      <w:pPr>
        <w:spacing w:line="360" w:lineRule="auto"/>
        <w:jc w:val="both"/>
        <w:rPr>
          <w:rFonts w:ascii="Palatino Linotype" w:eastAsia="Palatino Linotype" w:hAnsi="Palatino Linotype" w:cs="Palatino Linotype"/>
          <w:sz w:val="22"/>
          <w:szCs w:val="22"/>
        </w:rPr>
      </w:pPr>
    </w:p>
    <w:p w14:paraId="64BC6608" w14:textId="77777777" w:rsidR="00595B39" w:rsidRPr="00DA2A28" w:rsidRDefault="00595B39" w:rsidP="00595B39">
      <w:pPr>
        <w:keepNext/>
        <w:keepLines/>
        <w:spacing w:line="360" w:lineRule="auto"/>
        <w:jc w:val="center"/>
        <w:rPr>
          <w:rFonts w:ascii="Palatino Linotype" w:eastAsia="Palatino Linotype" w:hAnsi="Palatino Linotype" w:cs="Palatino Linotype"/>
          <w:b/>
          <w:color w:val="000000"/>
          <w:sz w:val="22"/>
          <w:szCs w:val="22"/>
        </w:rPr>
      </w:pPr>
      <w:r w:rsidRPr="00DA2A28">
        <w:rPr>
          <w:rFonts w:ascii="Palatino Linotype" w:eastAsia="Palatino Linotype" w:hAnsi="Palatino Linotype" w:cs="Palatino Linotype"/>
          <w:b/>
          <w:color w:val="000000"/>
          <w:sz w:val="22"/>
          <w:szCs w:val="22"/>
        </w:rPr>
        <w:t>R E S O L U T I V O S</w:t>
      </w:r>
    </w:p>
    <w:p w14:paraId="2AA333A0" w14:textId="77777777" w:rsidR="00595B39" w:rsidRPr="00DA2A28" w:rsidRDefault="00595B39" w:rsidP="00595B39">
      <w:pPr>
        <w:spacing w:line="360" w:lineRule="auto"/>
        <w:jc w:val="both"/>
        <w:rPr>
          <w:rFonts w:ascii="Palatino Linotype" w:eastAsia="Palatino Linotype" w:hAnsi="Palatino Linotype" w:cs="Palatino Linotype"/>
          <w:sz w:val="22"/>
          <w:szCs w:val="22"/>
        </w:rPr>
      </w:pPr>
    </w:p>
    <w:p w14:paraId="5200381F" w14:textId="77777777" w:rsidR="00595B39" w:rsidRPr="00DA2A28" w:rsidRDefault="00DA2A28" w:rsidP="00595B3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w:t>
      </w:r>
      <w:r w:rsidR="00595B39" w:rsidRPr="00DA2A28">
        <w:rPr>
          <w:rFonts w:ascii="Palatino Linotype" w:eastAsia="Palatino Linotype" w:hAnsi="Palatino Linotype" w:cs="Palatino Linotype"/>
          <w:b/>
          <w:sz w:val="22"/>
          <w:szCs w:val="22"/>
        </w:rPr>
        <w:t>.</w:t>
      </w:r>
      <w:r w:rsidR="00595B39" w:rsidRPr="00DA2A28">
        <w:rPr>
          <w:rFonts w:ascii="Palatino Linotype" w:eastAsia="Palatino Linotype" w:hAnsi="Palatino Linotype" w:cs="Palatino Linotype"/>
          <w:sz w:val="22"/>
          <w:szCs w:val="22"/>
        </w:rPr>
        <w:t xml:space="preserve"> Resultan fundadas las razones o motivos de inconformidad hechos valer en el Recurso de Revisión </w:t>
      </w:r>
      <w:r>
        <w:rPr>
          <w:rFonts w:ascii="Palatino Linotype" w:eastAsia="Palatino Linotype" w:hAnsi="Palatino Linotype" w:cs="Palatino Linotype"/>
          <w:b/>
          <w:sz w:val="22"/>
          <w:szCs w:val="22"/>
        </w:rPr>
        <w:t>01868</w:t>
      </w:r>
      <w:r w:rsidR="00595B39" w:rsidRPr="00DA2A28">
        <w:rPr>
          <w:rFonts w:ascii="Palatino Linotype" w:eastAsia="Palatino Linotype" w:hAnsi="Palatino Linotype" w:cs="Palatino Linotype"/>
          <w:b/>
          <w:sz w:val="22"/>
          <w:szCs w:val="22"/>
        </w:rPr>
        <w:t>/INFOEM/IP/RR/2024</w:t>
      </w:r>
      <w:r w:rsidR="00595B39" w:rsidRPr="00DA2A28">
        <w:rPr>
          <w:rFonts w:ascii="Palatino Linotype" w:eastAsia="Palatino Linotype" w:hAnsi="Palatino Linotype" w:cs="Palatino Linotype"/>
          <w:sz w:val="22"/>
          <w:szCs w:val="22"/>
        </w:rPr>
        <w:t>,</w:t>
      </w:r>
      <w:r w:rsidR="00595B39" w:rsidRPr="00DA2A28">
        <w:rPr>
          <w:rFonts w:ascii="Palatino Linotype" w:eastAsia="Palatino Linotype" w:hAnsi="Palatino Linotype" w:cs="Palatino Linotype"/>
          <w:b/>
          <w:sz w:val="22"/>
          <w:szCs w:val="22"/>
        </w:rPr>
        <w:t xml:space="preserve"> </w:t>
      </w:r>
      <w:r w:rsidR="00595B39" w:rsidRPr="00DA2A28">
        <w:rPr>
          <w:rFonts w:ascii="Palatino Linotype" w:eastAsia="Palatino Linotype" w:hAnsi="Palatino Linotype" w:cs="Palatino Linotype"/>
          <w:sz w:val="22"/>
          <w:szCs w:val="22"/>
        </w:rPr>
        <w:t>en términos de los Considerandos</w:t>
      </w:r>
      <w:r w:rsidR="00595B39" w:rsidRPr="00DA2A28">
        <w:rPr>
          <w:rFonts w:ascii="Palatino Linotype" w:eastAsia="Palatino Linotype" w:hAnsi="Palatino Linotype" w:cs="Palatino Linotype"/>
          <w:b/>
          <w:sz w:val="22"/>
          <w:szCs w:val="22"/>
        </w:rPr>
        <w:t xml:space="preserve"> Cuarto </w:t>
      </w:r>
      <w:r w:rsidR="00595B39" w:rsidRPr="00DA2A28">
        <w:rPr>
          <w:rFonts w:ascii="Palatino Linotype" w:eastAsia="Palatino Linotype" w:hAnsi="Palatino Linotype" w:cs="Palatino Linotype"/>
          <w:sz w:val="22"/>
          <w:szCs w:val="22"/>
        </w:rPr>
        <w:t xml:space="preserve">de la presente resolución. </w:t>
      </w:r>
    </w:p>
    <w:p w14:paraId="6D75E389" w14:textId="77777777" w:rsidR="00595B39" w:rsidRPr="00DA2A28" w:rsidRDefault="00595B39" w:rsidP="00595B39">
      <w:pPr>
        <w:spacing w:line="360" w:lineRule="auto"/>
        <w:jc w:val="both"/>
        <w:rPr>
          <w:rFonts w:ascii="Palatino Linotype" w:eastAsia="Palatino Linotype" w:hAnsi="Palatino Linotype" w:cs="Palatino Linotype"/>
          <w:sz w:val="22"/>
          <w:szCs w:val="22"/>
        </w:rPr>
      </w:pPr>
    </w:p>
    <w:p w14:paraId="5EA6FCA6" w14:textId="77777777" w:rsidR="00595B39" w:rsidRPr="00DA2A28" w:rsidRDefault="00DA2A28" w:rsidP="00595B39">
      <w:pPr>
        <w:spacing w:line="360" w:lineRule="auto"/>
        <w:jc w:val="both"/>
        <w:rPr>
          <w:rFonts w:ascii="Palatino Linotype" w:eastAsia="Palatino Linotype" w:hAnsi="Palatino Linotype" w:cs="Palatino Linotype"/>
          <w:sz w:val="22"/>
          <w:szCs w:val="22"/>
        </w:rPr>
      </w:pPr>
      <w:bookmarkStart w:id="11" w:name="_heading=h.2s8eyo1" w:colFirst="0" w:colLast="0"/>
      <w:bookmarkEnd w:id="11"/>
      <w:r>
        <w:rPr>
          <w:rFonts w:ascii="Palatino Linotype" w:eastAsia="Palatino Linotype" w:hAnsi="Palatino Linotype" w:cs="Palatino Linotype"/>
          <w:b/>
          <w:sz w:val="22"/>
          <w:szCs w:val="22"/>
        </w:rPr>
        <w:t>SEGUNDO</w:t>
      </w:r>
      <w:r w:rsidR="00595B39" w:rsidRPr="00DA2A28">
        <w:rPr>
          <w:rFonts w:ascii="Palatino Linotype" w:eastAsia="Palatino Linotype" w:hAnsi="Palatino Linotype" w:cs="Palatino Linotype"/>
          <w:b/>
          <w:sz w:val="22"/>
          <w:szCs w:val="22"/>
        </w:rPr>
        <w:t xml:space="preserve">. </w:t>
      </w:r>
      <w:r w:rsidR="00595B39" w:rsidRPr="00DA2A28">
        <w:rPr>
          <w:rFonts w:ascii="Palatino Linotype" w:eastAsia="Palatino Linotype" w:hAnsi="Palatino Linotype" w:cs="Palatino Linotype"/>
          <w:color w:val="000000"/>
          <w:sz w:val="22"/>
          <w:szCs w:val="22"/>
        </w:rPr>
        <w:t xml:space="preserve">Se </w:t>
      </w:r>
      <w:r w:rsidR="00595B39" w:rsidRPr="00DA2A28">
        <w:rPr>
          <w:rFonts w:ascii="Palatino Linotype" w:eastAsia="Palatino Linotype" w:hAnsi="Palatino Linotype" w:cs="Palatino Linotype"/>
          <w:b/>
          <w:color w:val="000000"/>
          <w:sz w:val="22"/>
          <w:szCs w:val="22"/>
        </w:rPr>
        <w:t xml:space="preserve">MODIFICA </w:t>
      </w:r>
      <w:r>
        <w:rPr>
          <w:rFonts w:ascii="Palatino Linotype" w:eastAsia="Palatino Linotype" w:hAnsi="Palatino Linotype" w:cs="Palatino Linotype"/>
          <w:color w:val="000000"/>
          <w:sz w:val="22"/>
          <w:szCs w:val="22"/>
        </w:rPr>
        <w:t>la respuesta emitida por el</w:t>
      </w:r>
      <w:r w:rsidR="00595B39" w:rsidRPr="00DA2A28">
        <w:rPr>
          <w:rFonts w:ascii="Palatino Linotype" w:eastAsia="Palatino Linotype" w:hAnsi="Palatino Linotype" w:cs="Palatino Linotype"/>
          <w:color w:val="000000"/>
          <w:sz w:val="22"/>
          <w:szCs w:val="22"/>
        </w:rPr>
        <w:t xml:space="preserve"> </w:t>
      </w:r>
      <w:r w:rsidRPr="00DA2A28">
        <w:rPr>
          <w:rFonts w:ascii="Palatino Linotype" w:eastAsia="Palatino Linotype" w:hAnsi="Palatino Linotype" w:cs="Palatino Linotype"/>
          <w:b/>
          <w:bCs/>
          <w:color w:val="000000"/>
          <w:sz w:val="22"/>
          <w:szCs w:val="22"/>
        </w:rPr>
        <w:t>Organismo Público Descentralizado para la Prestación de Los Servicios de Agua Potable Alcantarillado y Saneamiento de Atizapán de Zaragoza por sus siglas S.A.P.A.S.A.</w:t>
      </w:r>
      <w:r w:rsidR="00595B39" w:rsidRPr="00DA2A28">
        <w:rPr>
          <w:rFonts w:ascii="Palatino Linotype" w:eastAsia="Palatino Linotype" w:hAnsi="Palatino Linotype" w:cs="Palatino Linotype"/>
          <w:b/>
          <w:color w:val="000000"/>
          <w:sz w:val="22"/>
          <w:szCs w:val="22"/>
        </w:rPr>
        <w:t xml:space="preserve"> </w:t>
      </w:r>
      <w:r w:rsidR="00595B39" w:rsidRPr="00DA2A28">
        <w:rPr>
          <w:rFonts w:ascii="Palatino Linotype" w:eastAsia="Palatino Linotype" w:hAnsi="Palatino Linotype" w:cs="Palatino Linotype"/>
          <w:sz w:val="22"/>
          <w:szCs w:val="22"/>
        </w:rPr>
        <w:t xml:space="preserve">y se </w:t>
      </w:r>
      <w:r w:rsidR="00595B39" w:rsidRPr="00DA2A28">
        <w:rPr>
          <w:rFonts w:ascii="Palatino Linotype" w:eastAsia="Palatino Linotype" w:hAnsi="Palatino Linotype" w:cs="Palatino Linotype"/>
          <w:b/>
          <w:sz w:val="22"/>
          <w:szCs w:val="22"/>
        </w:rPr>
        <w:t>ORDENA</w:t>
      </w:r>
      <w:r w:rsidR="00595B39" w:rsidRPr="00DA2A28">
        <w:rPr>
          <w:rFonts w:ascii="Palatino Linotype" w:eastAsia="Palatino Linotype" w:hAnsi="Palatino Linotype" w:cs="Palatino Linotype"/>
          <w:sz w:val="22"/>
          <w:szCs w:val="22"/>
        </w:rPr>
        <w:t xml:space="preserve"> entregar vía Sistema de Acceso a la Información Mexiquense (SAIMEX), la siguiente información:</w:t>
      </w:r>
    </w:p>
    <w:p w14:paraId="47374C23" w14:textId="77777777" w:rsidR="00595B39" w:rsidRPr="00DA2A28" w:rsidRDefault="00595B39" w:rsidP="00595B39">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2F70C0C5" w14:textId="77777777" w:rsidR="00DA2A28" w:rsidRPr="00DA2A28" w:rsidRDefault="00DA2A28" w:rsidP="00DA2A28">
      <w:pPr>
        <w:pStyle w:val="Prrafodelista"/>
        <w:numPr>
          <w:ilvl w:val="0"/>
          <w:numId w:val="14"/>
        </w:numPr>
        <w:shd w:val="clear" w:color="auto" w:fill="FFFFFF"/>
        <w:spacing w:before="240" w:after="240" w:line="360" w:lineRule="auto"/>
        <w:jc w:val="both"/>
        <w:rPr>
          <w:rFonts w:ascii="Palatino Linotype" w:eastAsia="Palatino Linotype" w:hAnsi="Palatino Linotype" w:cs="Palatino Linotype"/>
          <w:color w:val="222222"/>
          <w:szCs w:val="22"/>
        </w:rPr>
      </w:pPr>
      <w:r w:rsidRPr="00DA2A28">
        <w:rPr>
          <w:rFonts w:ascii="Palatino Linotype" w:eastAsia="Palatino Linotype" w:hAnsi="Palatino Linotype" w:cs="Palatino Linotype"/>
          <w:b/>
          <w:szCs w:val="22"/>
        </w:rPr>
        <w:lastRenderedPageBreak/>
        <w:t xml:space="preserve">Acuerdo emitido por el Comité de Transparencia en el que se declare la inexistencia de la autorización para la perforación del pozo Arboledas del Municipio de Atizapán de Zaragoza. </w:t>
      </w:r>
    </w:p>
    <w:p w14:paraId="13A0082E" w14:textId="77777777" w:rsidR="00595B39" w:rsidRPr="00DA2A28" w:rsidRDefault="00DA2A28" w:rsidP="00595B39">
      <w:pPr>
        <w:tabs>
          <w:tab w:val="left" w:pos="8080"/>
        </w:tabs>
        <w:spacing w:line="360" w:lineRule="auto"/>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b/>
          <w:sz w:val="22"/>
          <w:szCs w:val="22"/>
        </w:rPr>
        <w:t>TERCERO</w:t>
      </w:r>
      <w:r w:rsidR="00595B39" w:rsidRPr="00DA2A28">
        <w:rPr>
          <w:rFonts w:ascii="Palatino Linotype" w:eastAsia="Palatino Linotype" w:hAnsi="Palatino Linotype" w:cs="Palatino Linotype"/>
          <w:b/>
          <w:sz w:val="22"/>
          <w:szCs w:val="22"/>
        </w:rPr>
        <w:t xml:space="preserve">. Notifíquese </w:t>
      </w:r>
      <w:r w:rsidR="00595B39" w:rsidRPr="00DA2A28">
        <w:rPr>
          <w:rFonts w:ascii="Palatino Linotype" w:eastAsia="Palatino Linotype" w:hAnsi="Palatino Linotype" w:cs="Palatino Linotype"/>
          <w:sz w:val="22"/>
          <w:szCs w:val="22"/>
        </w:rPr>
        <w:t xml:space="preserve">la presente resolución al Titular de la Unidad de Transparencia del Sujeto Obligado vía </w:t>
      </w:r>
      <w:r w:rsidR="00595B39" w:rsidRPr="00DA2A28">
        <w:rPr>
          <w:rFonts w:ascii="Palatino Linotype" w:eastAsia="Palatino Linotype" w:hAnsi="Palatino Linotype" w:cs="Palatino Linotype"/>
          <w:b/>
          <w:sz w:val="22"/>
          <w:szCs w:val="22"/>
        </w:rPr>
        <w:t>SAIMEX</w:t>
      </w:r>
      <w:r w:rsidR="00595B39" w:rsidRPr="00DA2A28">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w:t>
      </w:r>
      <w:r w:rsidR="00595B39" w:rsidRPr="00DA2A28">
        <w:rPr>
          <w:rFonts w:ascii="Palatino Linotype" w:eastAsia="Palatino Linotype" w:hAnsi="Palatino Linotype" w:cs="Palatino Linotype"/>
          <w:b/>
          <w:sz w:val="22"/>
          <w:szCs w:val="22"/>
        </w:rPr>
        <w:t>dé cumplimiento a lo ordenado dentro del plazo de diez días hábiles,</w:t>
      </w:r>
      <w:r w:rsidR="00595B39" w:rsidRPr="00DA2A28">
        <w:rPr>
          <w:rFonts w:ascii="Palatino Linotype" w:eastAsia="Palatino Linotype" w:hAnsi="Palatino Linotype" w:cs="Palatino Linotype"/>
          <w:sz w:val="22"/>
          <w:szCs w:val="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D66928A" w14:textId="77777777" w:rsidR="00595B39" w:rsidRPr="00DA2A28" w:rsidRDefault="00595B39" w:rsidP="00595B39">
      <w:pPr>
        <w:tabs>
          <w:tab w:val="left" w:pos="8080"/>
        </w:tabs>
        <w:spacing w:line="360" w:lineRule="auto"/>
        <w:jc w:val="both"/>
        <w:rPr>
          <w:rFonts w:ascii="Palatino Linotype" w:eastAsia="Palatino Linotype" w:hAnsi="Palatino Linotype" w:cs="Palatino Linotype"/>
          <w:color w:val="222222"/>
          <w:sz w:val="22"/>
          <w:szCs w:val="22"/>
        </w:rPr>
      </w:pPr>
    </w:p>
    <w:p w14:paraId="6310C36C" w14:textId="77777777" w:rsidR="00595B39" w:rsidRPr="00DA2A28" w:rsidRDefault="00DA2A28" w:rsidP="00595B39">
      <w:pPr>
        <w:shd w:val="clear" w:color="auto" w:fill="FFFFFF"/>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w:t>
      </w:r>
      <w:r w:rsidR="00595B39" w:rsidRPr="00DA2A28">
        <w:rPr>
          <w:rFonts w:ascii="Palatino Linotype" w:eastAsia="Palatino Linotype" w:hAnsi="Palatino Linotype" w:cs="Palatino Linotype"/>
          <w:b/>
          <w:sz w:val="22"/>
          <w:szCs w:val="22"/>
        </w:rPr>
        <w:t>. Notifíquese al RECURRENTE</w:t>
      </w:r>
      <w:r w:rsidR="00595B39" w:rsidRPr="00DA2A28">
        <w:rPr>
          <w:rFonts w:ascii="Palatino Linotype" w:eastAsia="Palatino Linotype" w:hAnsi="Palatino Linotype" w:cs="Palatino Linotype"/>
          <w:sz w:val="22"/>
          <w:szCs w:val="22"/>
        </w:rPr>
        <w:t xml:space="preserve"> la presente resolución vía SAIMEX.</w:t>
      </w:r>
    </w:p>
    <w:p w14:paraId="1525F9DA" w14:textId="77777777" w:rsidR="00595B39" w:rsidRPr="00DA2A28" w:rsidRDefault="00595B39" w:rsidP="00595B39">
      <w:pPr>
        <w:shd w:val="clear" w:color="auto" w:fill="FFFFFF"/>
        <w:spacing w:line="360" w:lineRule="auto"/>
        <w:jc w:val="both"/>
        <w:rPr>
          <w:rFonts w:ascii="Palatino Linotype" w:eastAsia="Palatino Linotype" w:hAnsi="Palatino Linotype" w:cs="Palatino Linotype"/>
          <w:b/>
          <w:color w:val="FF0000"/>
          <w:sz w:val="22"/>
          <w:szCs w:val="22"/>
        </w:rPr>
      </w:pPr>
    </w:p>
    <w:p w14:paraId="6CEEDE15" w14:textId="77777777" w:rsidR="00595B39" w:rsidRPr="00DA2A28" w:rsidRDefault="00DA2A28" w:rsidP="00595B3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QUINTO</w:t>
      </w:r>
      <w:r w:rsidR="00595B39" w:rsidRPr="00DA2A28">
        <w:rPr>
          <w:rFonts w:ascii="Palatino Linotype" w:eastAsia="Palatino Linotype" w:hAnsi="Palatino Linotype" w:cs="Palatino Linotype"/>
          <w:b/>
          <w:sz w:val="22"/>
          <w:szCs w:val="22"/>
        </w:rPr>
        <w:t>.</w:t>
      </w:r>
      <w:r w:rsidR="00595B39" w:rsidRPr="00DA2A28">
        <w:rPr>
          <w:rFonts w:ascii="Palatino Linotype" w:eastAsia="Palatino Linotype" w:hAnsi="Palatino Linotype" w:cs="Palatino Linotype"/>
          <w:sz w:val="22"/>
          <w:szCs w:val="22"/>
        </w:rPr>
        <w:t xml:space="preserve"> Se hace del conocimiento del </w:t>
      </w:r>
      <w:r w:rsidR="00595B39" w:rsidRPr="00DA2A28">
        <w:rPr>
          <w:rFonts w:ascii="Palatino Linotype" w:eastAsia="Palatino Linotype" w:hAnsi="Palatino Linotype" w:cs="Palatino Linotype"/>
          <w:b/>
          <w:sz w:val="22"/>
          <w:szCs w:val="22"/>
        </w:rPr>
        <w:t>RECURRENTE</w:t>
      </w:r>
      <w:r w:rsidR="00595B39" w:rsidRPr="00DA2A28">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Personales, o bien, vía juicio de amparo en los términos de las Leyes aplicables.</w:t>
      </w:r>
    </w:p>
    <w:p w14:paraId="22CACD2F" w14:textId="77777777" w:rsidR="00595B39" w:rsidRPr="00DA2A28" w:rsidRDefault="00595B39" w:rsidP="00595B39">
      <w:pPr>
        <w:spacing w:line="360" w:lineRule="auto"/>
        <w:jc w:val="both"/>
        <w:rPr>
          <w:rFonts w:ascii="Palatino Linotype" w:eastAsia="Palatino Linotype" w:hAnsi="Palatino Linotype" w:cs="Palatino Linotype"/>
          <w:sz w:val="22"/>
          <w:szCs w:val="22"/>
        </w:rPr>
      </w:pPr>
    </w:p>
    <w:p w14:paraId="592E39CC" w14:textId="77777777" w:rsidR="0032289E" w:rsidRDefault="00595B39" w:rsidP="00DA2A28">
      <w:pPr>
        <w:spacing w:line="360" w:lineRule="auto"/>
        <w:jc w:val="both"/>
        <w:rPr>
          <w:rFonts w:ascii="Palatino Linotype" w:eastAsia="Palatino Linotype" w:hAnsi="Palatino Linotype" w:cs="Palatino Linotype"/>
          <w:sz w:val="22"/>
          <w:szCs w:val="22"/>
        </w:rPr>
      </w:pPr>
      <w:r w:rsidRPr="00DA2A28">
        <w:rPr>
          <w:rFonts w:ascii="Palatino Linotype" w:eastAsia="Palatino Linotype" w:hAnsi="Palatino Linotype" w:cs="Palatino Linotype"/>
          <w:b/>
          <w:color w:val="000000"/>
          <w:sz w:val="22"/>
          <w:szCs w:val="22"/>
        </w:rPr>
        <w:lastRenderedPageBreak/>
        <w:t xml:space="preserve">SÉPTIMO. </w:t>
      </w:r>
      <w:r w:rsidRPr="00DA2A28">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D6C2A03" w14:textId="77777777" w:rsidR="00DA2A28" w:rsidRPr="00DA2A28" w:rsidRDefault="00DA2A28" w:rsidP="00DA2A28">
      <w:pPr>
        <w:spacing w:line="360" w:lineRule="auto"/>
        <w:jc w:val="both"/>
        <w:rPr>
          <w:rFonts w:ascii="Palatino Linotype" w:eastAsia="Palatino Linotype" w:hAnsi="Palatino Linotype" w:cs="Palatino Linotype"/>
          <w:sz w:val="22"/>
          <w:szCs w:val="22"/>
        </w:rPr>
      </w:pPr>
    </w:p>
    <w:bookmarkEnd w:id="4"/>
    <w:bookmarkEnd w:id="5"/>
    <w:bookmarkEnd w:id="6"/>
    <w:bookmarkEnd w:id="7"/>
    <w:p w14:paraId="1994AC4E" w14:textId="77777777" w:rsidR="009E02BE" w:rsidRDefault="00940DBA" w:rsidP="00940DBA">
      <w:pPr>
        <w:spacing w:line="360" w:lineRule="auto"/>
        <w:ind w:left="-142" w:right="-234" w:firstLine="1"/>
        <w:jc w:val="both"/>
        <w:rPr>
          <w:rFonts w:ascii="Palatino Linotype" w:hAnsi="Palatino Linotype"/>
          <w:sz w:val="22"/>
        </w:rPr>
      </w:pPr>
      <w:r w:rsidRPr="00940DBA">
        <w:rPr>
          <w:rFonts w:ascii="Palatino Linotype" w:hAnsi="Palatino Linotype"/>
          <w:sz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(16) DE OCTUBRE DE DOS MIL VEINTICUATRO, ANTE EL SECRETARIO TÉCNICO DEL PLENO ALEXIS TAPIA RAMÍREZ. </w:t>
      </w:r>
    </w:p>
    <w:p w14:paraId="77A2DF6F" w14:textId="77777777" w:rsidR="009E02BE" w:rsidRDefault="009E02BE">
      <w:pPr>
        <w:spacing w:after="160" w:line="259" w:lineRule="auto"/>
        <w:rPr>
          <w:rFonts w:ascii="Palatino Linotype" w:hAnsi="Palatino Linotype"/>
          <w:sz w:val="22"/>
        </w:rPr>
      </w:pPr>
      <w:r>
        <w:rPr>
          <w:rFonts w:ascii="Palatino Linotype" w:hAnsi="Palatino Linotype"/>
          <w:sz w:val="22"/>
        </w:rPr>
        <w:br w:type="page"/>
      </w:r>
    </w:p>
    <w:p w14:paraId="3E62A0E2" w14:textId="77777777" w:rsidR="00940DBA" w:rsidRPr="00940DBA" w:rsidRDefault="00940DBA" w:rsidP="00940DBA">
      <w:pPr>
        <w:spacing w:line="360" w:lineRule="auto"/>
        <w:ind w:left="-142" w:right="-234" w:firstLine="1"/>
        <w:jc w:val="both"/>
        <w:rPr>
          <w:rFonts w:ascii="Palatino Linotype" w:hAnsi="Palatino Linotype"/>
          <w:sz w:val="22"/>
        </w:rPr>
      </w:pPr>
    </w:p>
    <w:p w14:paraId="68C2C5CE" w14:textId="77777777" w:rsidR="00940DBA" w:rsidRPr="00902BA4" w:rsidRDefault="00940DBA" w:rsidP="00940DBA">
      <w:pPr>
        <w:widowControl w:val="0"/>
        <w:autoSpaceDE w:val="0"/>
        <w:autoSpaceDN w:val="0"/>
        <w:adjustRightInd w:val="0"/>
        <w:spacing w:after="200" w:line="276" w:lineRule="auto"/>
        <w:ind w:left="-142" w:right="-234"/>
        <w:rPr>
          <w:rFonts w:ascii="Calibri" w:hAnsi="Calibri" w:cs="Calibri"/>
        </w:rPr>
      </w:pPr>
    </w:p>
    <w:p w14:paraId="132B6986" w14:textId="77777777" w:rsidR="00940DBA" w:rsidRDefault="00940DBA" w:rsidP="00940DBA">
      <w:pPr>
        <w:spacing w:before="240" w:after="240" w:line="360" w:lineRule="auto"/>
        <w:ind w:firstLine="1"/>
        <w:jc w:val="both"/>
        <w:rPr>
          <w:rFonts w:ascii="Palatino Linotype" w:hAnsi="Palatino Linotype"/>
        </w:rPr>
      </w:pPr>
      <w:bookmarkStart w:id="12" w:name="_Hlk96506827"/>
    </w:p>
    <w:bookmarkEnd w:id="12"/>
    <w:p w14:paraId="037BEC8F" w14:textId="77777777" w:rsidR="000277DA" w:rsidRPr="00DA2A28" w:rsidRDefault="000277DA">
      <w:pPr>
        <w:rPr>
          <w:sz w:val="22"/>
          <w:szCs w:val="22"/>
        </w:rPr>
      </w:pPr>
    </w:p>
    <w:sectPr w:rsidR="000277DA" w:rsidRPr="00DA2A28" w:rsidSect="0032289E">
      <w:headerReference w:type="even" r:id="rId14"/>
      <w:headerReference w:type="default" r:id="rId15"/>
      <w:footerReference w:type="default" r:id="rId16"/>
      <w:headerReference w:type="first" r:id="rId17"/>
      <w:footerReference w:type="first" r:id="rId18"/>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2040" w14:textId="77777777" w:rsidR="00D4220F" w:rsidRDefault="00D4220F" w:rsidP="0032289E">
      <w:r>
        <w:separator/>
      </w:r>
    </w:p>
  </w:endnote>
  <w:endnote w:type="continuationSeparator" w:id="0">
    <w:p w14:paraId="2E13DAAC" w14:textId="77777777" w:rsidR="00D4220F" w:rsidRDefault="00D4220F" w:rsidP="0032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B42B" w14:textId="77777777" w:rsidR="00F72F46" w:rsidRDefault="00F72F46">
    <w:pPr>
      <w:pStyle w:val="Piedepgina"/>
      <w:jc w:val="right"/>
    </w:pPr>
    <w:r>
      <w:rPr>
        <w:lang w:val="es-ES"/>
      </w:rPr>
      <w:t xml:space="preserve">Página </w:t>
    </w:r>
    <w:r>
      <w:rPr>
        <w:b/>
        <w:bCs/>
      </w:rPr>
      <w:fldChar w:fldCharType="begin"/>
    </w:r>
    <w:r>
      <w:rPr>
        <w:b/>
        <w:bCs/>
      </w:rPr>
      <w:instrText>PAGE</w:instrText>
    </w:r>
    <w:r>
      <w:rPr>
        <w:b/>
        <w:bCs/>
      </w:rPr>
      <w:fldChar w:fldCharType="separate"/>
    </w:r>
    <w:r w:rsidR="00774314">
      <w:rPr>
        <w:b/>
        <w:bCs/>
        <w:noProof/>
      </w:rPr>
      <w:t>23</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74314">
      <w:rPr>
        <w:b/>
        <w:bCs/>
        <w:noProof/>
      </w:rPr>
      <w:t>25</w:t>
    </w:r>
    <w:r>
      <w:rPr>
        <w:b/>
        <w:bCs/>
      </w:rPr>
      <w:fldChar w:fldCharType="end"/>
    </w:r>
  </w:p>
  <w:p w14:paraId="4F74840A" w14:textId="77777777" w:rsidR="00F72F46" w:rsidRDefault="00F72F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789B" w14:textId="77777777" w:rsidR="00F72F46" w:rsidRDefault="00F72F46">
    <w:pPr>
      <w:pStyle w:val="Piedepgina"/>
      <w:jc w:val="right"/>
    </w:pPr>
    <w:r>
      <w:rPr>
        <w:lang w:val="es-ES"/>
      </w:rPr>
      <w:t xml:space="preserve">Página </w:t>
    </w:r>
    <w:r>
      <w:rPr>
        <w:b/>
        <w:bCs/>
      </w:rPr>
      <w:fldChar w:fldCharType="begin"/>
    </w:r>
    <w:r>
      <w:rPr>
        <w:b/>
        <w:bCs/>
      </w:rPr>
      <w:instrText>PAGE</w:instrText>
    </w:r>
    <w:r>
      <w:rPr>
        <w:b/>
        <w:bCs/>
      </w:rPr>
      <w:fldChar w:fldCharType="separate"/>
    </w:r>
    <w:r w:rsidR="00774314">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74314">
      <w:rPr>
        <w:b/>
        <w:bCs/>
        <w:noProof/>
      </w:rPr>
      <w:t>25</w:t>
    </w:r>
    <w:r>
      <w:rPr>
        <w:b/>
        <w:bCs/>
      </w:rPr>
      <w:fldChar w:fldCharType="end"/>
    </w:r>
  </w:p>
  <w:p w14:paraId="6F8FADDE" w14:textId="77777777" w:rsidR="00F72F46" w:rsidRDefault="00F72F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55C3" w14:textId="77777777" w:rsidR="00D4220F" w:rsidRDefault="00D4220F" w:rsidP="0032289E">
      <w:r>
        <w:separator/>
      </w:r>
    </w:p>
  </w:footnote>
  <w:footnote w:type="continuationSeparator" w:id="0">
    <w:p w14:paraId="364EE03F" w14:textId="77777777" w:rsidR="00D4220F" w:rsidRDefault="00D4220F" w:rsidP="0032289E">
      <w:r>
        <w:continuationSeparator/>
      </w:r>
    </w:p>
  </w:footnote>
  <w:footnote w:id="1">
    <w:p w14:paraId="1D422315" w14:textId="77777777" w:rsidR="00595B39" w:rsidRDefault="00595B39" w:rsidP="00595B39">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222222"/>
          <w:sz w:val="20"/>
          <w:szCs w:val="20"/>
        </w:rPr>
        <w:t>Lo anterior es incluso un requerimiento del sistema interamericano de protección a los derechos humanos. </w:t>
      </w:r>
      <w:r>
        <w:rPr>
          <w:rFonts w:ascii="Calibri" w:eastAsia="Calibri" w:hAnsi="Calibri" w:cs="Calibri"/>
          <w:i/>
          <w:color w:val="222222"/>
          <w:sz w:val="20"/>
          <w:szCs w:val="20"/>
        </w:rPr>
        <w:t>Ibídem</w:t>
      </w:r>
      <w:r>
        <w:rPr>
          <w:rFonts w:ascii="Calibri" w:eastAsia="Calibri" w:hAnsi="Calibri" w:cs="Calibri"/>
          <w:color w:val="222222"/>
          <w:sz w:val="20"/>
          <w:szCs w:val="20"/>
        </w:rPr>
        <w:t>. Párr. 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39A0" w14:textId="77777777" w:rsidR="00F72F46" w:rsidRDefault="00D4220F">
    <w:pPr>
      <w:pStyle w:val="Encabezado"/>
    </w:pPr>
    <w:r>
      <w:rPr>
        <w:noProof/>
      </w:rPr>
      <w:pict w14:anchorId="39A95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style="position:absolute;margin-left:0;margin-top:0;width:589.8pt;height:768pt;z-index:-251657216;mso-wrap-edited:f;mso-position-horizontal:center;mso-position-horizontal-relative:margin;mso-position-vertical:center;mso-position-vertical-relative:margin"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F72F46" w:rsidRPr="005C106F" w14:paraId="0EB445E2" w14:textId="77777777" w:rsidTr="0032289E">
      <w:trPr>
        <w:trHeight w:val="1435"/>
      </w:trPr>
      <w:tc>
        <w:tcPr>
          <w:tcW w:w="2268" w:type="dxa"/>
          <w:shd w:val="clear" w:color="auto" w:fill="auto"/>
        </w:tcPr>
        <w:p w14:paraId="3500A020" w14:textId="77777777" w:rsidR="00F72F46" w:rsidRPr="005C106F" w:rsidRDefault="00F72F46" w:rsidP="0032289E">
          <w:pPr>
            <w:tabs>
              <w:tab w:val="right" w:pos="4273"/>
            </w:tabs>
            <w:rPr>
              <w:rFonts w:ascii="Garamond" w:eastAsia="Calibri" w:hAnsi="Garamond"/>
              <w:sz w:val="16"/>
              <w:szCs w:val="16"/>
              <w:lang w:eastAsia="en-US"/>
            </w:rPr>
          </w:pPr>
        </w:p>
      </w:tc>
      <w:tc>
        <w:tcPr>
          <w:tcW w:w="6946" w:type="dxa"/>
          <w:shd w:val="clear" w:color="auto" w:fill="auto"/>
        </w:tcPr>
        <w:p w14:paraId="740BAB9C" w14:textId="77777777" w:rsidR="00F72F46" w:rsidRDefault="00F72F46" w:rsidP="0032289E"/>
        <w:tbl>
          <w:tblPr>
            <w:tblW w:w="6662" w:type="dxa"/>
            <w:tblInd w:w="40" w:type="dxa"/>
            <w:tblLayout w:type="fixed"/>
            <w:tblLook w:val="0420" w:firstRow="1" w:lastRow="0" w:firstColumn="0" w:lastColumn="0" w:noHBand="0" w:noVBand="1"/>
          </w:tblPr>
          <w:tblGrid>
            <w:gridCol w:w="2551"/>
            <w:gridCol w:w="4111"/>
          </w:tblGrid>
          <w:tr w:rsidR="00F72F46" w14:paraId="2FECD8EB" w14:textId="77777777" w:rsidTr="0032289E">
            <w:trPr>
              <w:trHeight w:val="150"/>
            </w:trPr>
            <w:tc>
              <w:tcPr>
                <w:tcW w:w="2551" w:type="dxa"/>
                <w:shd w:val="clear" w:color="auto" w:fill="auto"/>
              </w:tcPr>
              <w:p w14:paraId="7EC38484" w14:textId="77777777" w:rsidR="00F72F46" w:rsidRPr="00020E73" w:rsidRDefault="00F72F46" w:rsidP="0032289E">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2DBFBE1B" w14:textId="77777777" w:rsidR="00F72F46" w:rsidRPr="00020E73" w:rsidRDefault="006D78E0" w:rsidP="0032289E">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01868</w:t>
                </w:r>
                <w:r w:rsidR="00F72F46">
                  <w:rPr>
                    <w:rFonts w:ascii="Palatino Linotype" w:eastAsia="Calibri" w:hAnsi="Palatino Linotype" w:cs="Tahoma"/>
                    <w:bCs/>
                    <w:sz w:val="22"/>
                    <w:szCs w:val="22"/>
                    <w:lang w:eastAsia="en-US"/>
                  </w:rPr>
                  <w:t>/INFOEM/IP/RR/2024</w:t>
                </w:r>
                <w:r w:rsidR="00F72F46" w:rsidRPr="009E7B0A">
                  <w:rPr>
                    <w:rFonts w:ascii="Palatino Linotype" w:eastAsia="Calibri" w:hAnsi="Palatino Linotype" w:cs="Tahoma"/>
                    <w:b/>
                    <w:bCs/>
                    <w:sz w:val="22"/>
                    <w:szCs w:val="22"/>
                    <w:lang w:eastAsia="en-US"/>
                  </w:rPr>
                  <w:t xml:space="preserve"> </w:t>
                </w:r>
              </w:p>
            </w:tc>
          </w:tr>
          <w:tr w:rsidR="00F72F46" w14:paraId="27333327" w14:textId="77777777" w:rsidTr="0032289E">
            <w:trPr>
              <w:trHeight w:val="295"/>
            </w:trPr>
            <w:tc>
              <w:tcPr>
                <w:tcW w:w="2551" w:type="dxa"/>
                <w:shd w:val="clear" w:color="auto" w:fill="auto"/>
              </w:tcPr>
              <w:p w14:paraId="2C4A714F" w14:textId="77777777" w:rsidR="00F72F46" w:rsidRPr="00020E73" w:rsidRDefault="00F72F46" w:rsidP="0032289E">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3EE9B78B" w14:textId="77777777" w:rsidR="00F72F46" w:rsidRPr="006D78E0" w:rsidRDefault="006D78E0" w:rsidP="0032289E">
                <w:pPr>
                  <w:tabs>
                    <w:tab w:val="left" w:pos="2834"/>
                    <w:tab w:val="right" w:pos="8838"/>
                  </w:tabs>
                  <w:ind w:left="-108" w:right="-102"/>
                  <w:jc w:val="both"/>
                  <w:rPr>
                    <w:rFonts w:ascii="Palatino Linotype" w:eastAsia="Calibri" w:hAnsi="Palatino Linotype" w:cs="Tahoma"/>
                    <w:sz w:val="22"/>
                    <w:szCs w:val="22"/>
                    <w:lang w:val="es-ES" w:eastAsia="en-US"/>
                  </w:rPr>
                </w:pPr>
                <w:r w:rsidRPr="006D78E0">
                  <w:rPr>
                    <w:rFonts w:ascii="Palatino Linotype" w:eastAsia="Calibri" w:hAnsi="Palatino Linotype" w:cs="Tahoma"/>
                    <w:bCs/>
                    <w:sz w:val="22"/>
                    <w:szCs w:val="22"/>
                    <w:lang w:eastAsia="en-US"/>
                  </w:rPr>
                  <w:t>Organismo Público Descentralizado para la Prestación de Los Servicios de Agua Potable Alcantarillado y Saneamiento de Atizapán de Zaragoza por sus siglas S.A.P.A.S.A.</w:t>
                </w:r>
              </w:p>
            </w:tc>
          </w:tr>
          <w:tr w:rsidR="00F72F46" w14:paraId="00C8DD40" w14:textId="77777777" w:rsidTr="0032289E">
            <w:trPr>
              <w:trHeight w:val="295"/>
            </w:trPr>
            <w:tc>
              <w:tcPr>
                <w:tcW w:w="2551" w:type="dxa"/>
                <w:shd w:val="clear" w:color="auto" w:fill="auto"/>
              </w:tcPr>
              <w:p w14:paraId="723E28F8" w14:textId="77777777" w:rsidR="00F72F46" w:rsidRPr="00020E73" w:rsidRDefault="00F72F46" w:rsidP="0032289E">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55B6AF13" w14:textId="77777777" w:rsidR="00F72F46" w:rsidRPr="00020E73" w:rsidRDefault="00F72F46" w:rsidP="0032289E">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5C6744D7" w14:textId="77777777" w:rsidR="00F72F46" w:rsidRPr="00020E73" w:rsidRDefault="00F72F46" w:rsidP="0032289E">
                <w:pPr>
                  <w:tabs>
                    <w:tab w:val="right" w:pos="8838"/>
                  </w:tabs>
                  <w:ind w:left="-108" w:right="171"/>
                  <w:jc w:val="both"/>
                  <w:rPr>
                    <w:rFonts w:ascii="Palatino Linotype" w:eastAsia="Calibri" w:hAnsi="Palatino Linotype" w:cs="Tahoma"/>
                    <w:b/>
                    <w:sz w:val="22"/>
                    <w:szCs w:val="22"/>
                    <w:lang w:val="es-ES" w:eastAsia="en-US"/>
                  </w:rPr>
                </w:pPr>
              </w:p>
            </w:tc>
          </w:tr>
        </w:tbl>
        <w:p w14:paraId="34DC9E5E" w14:textId="77777777" w:rsidR="00F72F46" w:rsidRPr="005C106F" w:rsidRDefault="00F72F46" w:rsidP="0032289E">
          <w:pPr>
            <w:tabs>
              <w:tab w:val="right" w:pos="8838"/>
            </w:tabs>
            <w:ind w:left="-28"/>
            <w:jc w:val="both"/>
            <w:rPr>
              <w:rFonts w:ascii="Arial" w:eastAsia="Calibri" w:hAnsi="Arial" w:cs="Arial"/>
              <w:b/>
              <w:sz w:val="22"/>
              <w:szCs w:val="22"/>
              <w:lang w:eastAsia="en-US"/>
            </w:rPr>
          </w:pPr>
        </w:p>
      </w:tc>
    </w:tr>
  </w:tbl>
  <w:p w14:paraId="34E9A3E4" w14:textId="77777777" w:rsidR="00F72F46" w:rsidRPr="00443C6B" w:rsidRDefault="00D4220F" w:rsidP="0032289E">
    <w:pPr>
      <w:pStyle w:val="Encabezado"/>
      <w:rPr>
        <w:sz w:val="14"/>
      </w:rPr>
    </w:pPr>
    <w:r>
      <w:rPr>
        <w:noProof/>
        <w:sz w:val="14"/>
      </w:rPr>
      <w:pict w14:anchorId="315FC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style="position:absolute;margin-left:-68.8pt;margin-top:-120.5pt;width:589.8pt;height:768pt;z-index:-251656192;mso-wrap-edited:f;mso-position-horizontal-relative:margin;mso-position-vertical-relative:margin"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F72F46" w:rsidRPr="00330DA7" w14:paraId="04D2B868" w14:textId="77777777" w:rsidTr="0032289E">
      <w:trPr>
        <w:trHeight w:val="1435"/>
      </w:trPr>
      <w:tc>
        <w:tcPr>
          <w:tcW w:w="2268" w:type="dxa"/>
          <w:shd w:val="clear" w:color="auto" w:fill="auto"/>
        </w:tcPr>
        <w:p w14:paraId="78143324" w14:textId="77777777" w:rsidR="00F72F46" w:rsidRPr="00330DA7" w:rsidRDefault="00F72F46" w:rsidP="0032289E">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F72F46" w:rsidRPr="00330DA7" w14:paraId="23339704" w14:textId="77777777" w:rsidTr="0032289E">
            <w:trPr>
              <w:trHeight w:val="144"/>
            </w:trPr>
            <w:tc>
              <w:tcPr>
                <w:tcW w:w="2444" w:type="dxa"/>
                <w:shd w:val="clear" w:color="auto" w:fill="auto"/>
              </w:tcPr>
              <w:p w14:paraId="39FAD7E7" w14:textId="77777777" w:rsidR="00F72F46" w:rsidRPr="00020E73" w:rsidRDefault="00F72F46" w:rsidP="0032289E">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67397B14" w14:textId="77777777" w:rsidR="00F72F46" w:rsidRPr="00020E73" w:rsidRDefault="006D78E0" w:rsidP="0032289E">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01868</w:t>
                </w:r>
                <w:r w:rsidR="00F72F46">
                  <w:rPr>
                    <w:rFonts w:ascii="Palatino Linotype" w:eastAsia="Calibri" w:hAnsi="Palatino Linotype" w:cs="Tahoma"/>
                    <w:sz w:val="22"/>
                    <w:szCs w:val="22"/>
                    <w:lang w:eastAsia="en-US"/>
                  </w:rPr>
                  <w:t>/INFOEM/IP/RR/2024</w:t>
                </w:r>
              </w:p>
            </w:tc>
          </w:tr>
          <w:tr w:rsidR="00F72F46" w:rsidRPr="00330DA7" w14:paraId="4B17547A" w14:textId="77777777" w:rsidTr="0032289E">
            <w:trPr>
              <w:trHeight w:val="144"/>
            </w:trPr>
            <w:tc>
              <w:tcPr>
                <w:tcW w:w="2444" w:type="dxa"/>
                <w:shd w:val="clear" w:color="auto" w:fill="auto"/>
              </w:tcPr>
              <w:p w14:paraId="0D354BBF" w14:textId="77777777" w:rsidR="00F72F46" w:rsidRPr="00020E73" w:rsidRDefault="00F72F46" w:rsidP="0032289E">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50A7A950" w14:textId="5510502D" w:rsidR="00F72F46" w:rsidRPr="006D78E0" w:rsidRDefault="00B735C0" w:rsidP="0032289E">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 xml:space="preserve">XXX </w:t>
                </w:r>
                <w:proofErr w:type="spellStart"/>
                <w:r>
                  <w:rPr>
                    <w:rFonts w:ascii="Palatino Linotype" w:eastAsia="Calibri" w:hAnsi="Palatino Linotype" w:cs="Tahoma"/>
                    <w:bCs/>
                    <w:sz w:val="22"/>
                    <w:szCs w:val="22"/>
                    <w:lang w:eastAsia="en-US"/>
                  </w:rPr>
                  <w:t>XXX</w:t>
                </w:r>
                <w:proofErr w:type="spellEnd"/>
              </w:p>
            </w:tc>
          </w:tr>
          <w:tr w:rsidR="00F72F46" w:rsidRPr="00330DA7" w14:paraId="6199A19E" w14:textId="77777777" w:rsidTr="0032289E">
            <w:trPr>
              <w:trHeight w:val="283"/>
            </w:trPr>
            <w:tc>
              <w:tcPr>
                <w:tcW w:w="2444" w:type="dxa"/>
                <w:shd w:val="clear" w:color="auto" w:fill="auto"/>
              </w:tcPr>
              <w:p w14:paraId="5910B42B" w14:textId="77777777" w:rsidR="00F72F46" w:rsidRPr="00020E73" w:rsidRDefault="00F72F46" w:rsidP="0032289E">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70DCCC61" w14:textId="77777777" w:rsidR="00F72F46" w:rsidRPr="006D78E0" w:rsidRDefault="006D78E0" w:rsidP="0032289E">
                <w:pPr>
                  <w:tabs>
                    <w:tab w:val="left" w:pos="2834"/>
                    <w:tab w:val="right" w:pos="8838"/>
                  </w:tabs>
                  <w:ind w:left="-74" w:right="-105"/>
                  <w:jc w:val="both"/>
                  <w:rPr>
                    <w:rFonts w:ascii="Palatino Linotype" w:eastAsia="Calibri" w:hAnsi="Palatino Linotype" w:cs="Tahoma"/>
                    <w:sz w:val="22"/>
                    <w:szCs w:val="22"/>
                    <w:lang w:val="es-ES" w:eastAsia="en-US"/>
                  </w:rPr>
                </w:pPr>
                <w:r w:rsidRPr="006D78E0">
                  <w:rPr>
                    <w:rFonts w:ascii="Palatino Linotype" w:eastAsia="Calibri" w:hAnsi="Palatino Linotype" w:cs="Tahoma"/>
                    <w:bCs/>
                    <w:sz w:val="22"/>
                    <w:szCs w:val="22"/>
                    <w:lang w:eastAsia="en-US"/>
                  </w:rPr>
                  <w:t>Organismo Público Descentralizado para la Prestación de Los Servicios de Agua Potable Alcantarillado y Saneamiento de Atizapán de Zaragoza por sus siglas S.A.P.A.S.A.</w:t>
                </w:r>
              </w:p>
            </w:tc>
          </w:tr>
          <w:tr w:rsidR="00F72F46" w:rsidRPr="00330DA7" w14:paraId="4CE9EF22" w14:textId="77777777" w:rsidTr="0032289E">
            <w:trPr>
              <w:trHeight w:val="283"/>
            </w:trPr>
            <w:tc>
              <w:tcPr>
                <w:tcW w:w="2444" w:type="dxa"/>
                <w:shd w:val="clear" w:color="auto" w:fill="auto"/>
              </w:tcPr>
              <w:p w14:paraId="5DDA1851" w14:textId="77777777" w:rsidR="00F72F46" w:rsidRPr="00020E73" w:rsidRDefault="00F72F46" w:rsidP="0032289E">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12E3C72D" w14:textId="77777777" w:rsidR="00F72F46" w:rsidRPr="00020E73" w:rsidRDefault="00F72F46" w:rsidP="0032289E">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475CC477" w14:textId="77777777" w:rsidR="00F72F46" w:rsidRPr="00020E73" w:rsidRDefault="00F72F46" w:rsidP="0032289E">
                <w:pPr>
                  <w:tabs>
                    <w:tab w:val="right" w:pos="8838"/>
                  </w:tabs>
                  <w:ind w:left="-74" w:right="-105"/>
                  <w:jc w:val="both"/>
                  <w:rPr>
                    <w:rFonts w:ascii="Palatino Linotype" w:eastAsia="Calibri" w:hAnsi="Palatino Linotype" w:cs="Tahoma"/>
                    <w:b/>
                    <w:sz w:val="22"/>
                    <w:szCs w:val="22"/>
                    <w:lang w:val="es-ES" w:eastAsia="en-US"/>
                  </w:rPr>
                </w:pPr>
              </w:p>
            </w:tc>
          </w:tr>
        </w:tbl>
        <w:p w14:paraId="4587C664" w14:textId="77777777" w:rsidR="00F72F46" w:rsidRPr="00330DA7" w:rsidRDefault="00F72F46" w:rsidP="0032289E">
          <w:pPr>
            <w:tabs>
              <w:tab w:val="right" w:pos="8838"/>
            </w:tabs>
            <w:ind w:left="-28"/>
            <w:jc w:val="both"/>
            <w:rPr>
              <w:rFonts w:ascii="Arial" w:eastAsia="Calibri" w:hAnsi="Arial" w:cs="Arial"/>
              <w:b/>
              <w:sz w:val="22"/>
              <w:szCs w:val="22"/>
              <w:lang w:eastAsia="en-US"/>
            </w:rPr>
          </w:pPr>
        </w:p>
      </w:tc>
    </w:tr>
  </w:tbl>
  <w:p w14:paraId="22F92B99" w14:textId="77777777" w:rsidR="00F72F46" w:rsidRPr="00827FA0" w:rsidRDefault="00D4220F" w:rsidP="0032289E">
    <w:pPr>
      <w:pStyle w:val="Encabezado"/>
      <w:rPr>
        <w:sz w:val="2"/>
        <w:szCs w:val="22"/>
      </w:rPr>
    </w:pPr>
    <w:r>
      <w:rPr>
        <w:noProof/>
        <w:sz w:val="2"/>
        <w:szCs w:val="22"/>
      </w:rPr>
      <w:pict w14:anchorId="4260F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style="position:absolute;margin-left:-68.8pt;margin-top:-117.6pt;width:589.8pt;height:768pt;z-index:-251655168;mso-wrap-edited:f;mso-position-horizontal-relative:margin;mso-position-vertical-relative:margin"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300"/>
    <w:multiLevelType w:val="hybridMultilevel"/>
    <w:tmpl w:val="E2383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432C4"/>
    <w:multiLevelType w:val="multilevel"/>
    <w:tmpl w:val="6D06EC7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161270"/>
    <w:multiLevelType w:val="hybridMultilevel"/>
    <w:tmpl w:val="1228CAA8"/>
    <w:lvl w:ilvl="0" w:tplc="F0F2F2C8">
      <w:start w:val="1"/>
      <w:numFmt w:val="decimal"/>
      <w:lvlText w:val="%1."/>
      <w:lvlJc w:val="left"/>
      <w:pPr>
        <w:ind w:left="4188"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CD083F"/>
    <w:multiLevelType w:val="multilevel"/>
    <w:tmpl w:val="34D8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843C5"/>
    <w:multiLevelType w:val="hybridMultilevel"/>
    <w:tmpl w:val="2492663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B424C45"/>
    <w:multiLevelType w:val="hybridMultilevel"/>
    <w:tmpl w:val="5F14E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7132F4"/>
    <w:multiLevelType w:val="hybridMultilevel"/>
    <w:tmpl w:val="E24AD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9A26D6"/>
    <w:multiLevelType w:val="hybridMultilevel"/>
    <w:tmpl w:val="1520BC7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5C4637C9"/>
    <w:multiLevelType w:val="hybridMultilevel"/>
    <w:tmpl w:val="3E468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1B65EC8"/>
    <w:multiLevelType w:val="hybridMultilevel"/>
    <w:tmpl w:val="F6944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237B95"/>
    <w:multiLevelType w:val="hybridMultilevel"/>
    <w:tmpl w:val="C64E2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ED44D1"/>
    <w:multiLevelType w:val="hybridMultilevel"/>
    <w:tmpl w:val="59A23932"/>
    <w:lvl w:ilvl="0" w:tplc="52586DB6">
      <w:start w:val="1"/>
      <w:numFmt w:val="lowerLetter"/>
      <w:lvlText w:val="%1."/>
      <w:lvlJc w:val="left"/>
      <w:pPr>
        <w:ind w:left="1080" w:hanging="360"/>
      </w:pPr>
      <w:rPr>
        <w:rFonts w:hint="default"/>
        <w:b/>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7EE72835"/>
    <w:multiLevelType w:val="multilevel"/>
    <w:tmpl w:val="7D6031D4"/>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017535729">
    <w:abstractNumId w:val="2"/>
  </w:num>
  <w:num w:numId="2" w16cid:durableId="1141969022">
    <w:abstractNumId w:val="13"/>
  </w:num>
  <w:num w:numId="3" w16cid:durableId="823594085">
    <w:abstractNumId w:val="6"/>
  </w:num>
  <w:num w:numId="4" w16cid:durableId="2146968037">
    <w:abstractNumId w:val="5"/>
  </w:num>
  <w:num w:numId="5" w16cid:durableId="1337348377">
    <w:abstractNumId w:val="10"/>
  </w:num>
  <w:num w:numId="6" w16cid:durableId="569461515">
    <w:abstractNumId w:val="7"/>
  </w:num>
  <w:num w:numId="7" w16cid:durableId="1064454396">
    <w:abstractNumId w:val="9"/>
  </w:num>
  <w:num w:numId="8" w16cid:durableId="1019427351">
    <w:abstractNumId w:val="0"/>
  </w:num>
  <w:num w:numId="9" w16cid:durableId="1662656063">
    <w:abstractNumId w:val="4"/>
  </w:num>
  <w:num w:numId="10" w16cid:durableId="812675928">
    <w:abstractNumId w:val="8"/>
  </w:num>
  <w:num w:numId="11" w16cid:durableId="342972048">
    <w:abstractNumId w:val="3"/>
  </w:num>
  <w:num w:numId="12" w16cid:durableId="1782458406">
    <w:abstractNumId w:val="1"/>
  </w:num>
  <w:num w:numId="13" w16cid:durableId="31156846">
    <w:abstractNumId w:val="12"/>
  </w:num>
  <w:num w:numId="14" w16cid:durableId="21340117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89E"/>
    <w:rsid w:val="000277DA"/>
    <w:rsid w:val="00274317"/>
    <w:rsid w:val="002D3297"/>
    <w:rsid w:val="0032289E"/>
    <w:rsid w:val="004A07E0"/>
    <w:rsid w:val="00554088"/>
    <w:rsid w:val="00595B39"/>
    <w:rsid w:val="00670CBE"/>
    <w:rsid w:val="006D78E0"/>
    <w:rsid w:val="00774314"/>
    <w:rsid w:val="00845321"/>
    <w:rsid w:val="008C5D03"/>
    <w:rsid w:val="008F40DC"/>
    <w:rsid w:val="00940DBA"/>
    <w:rsid w:val="009D3FF4"/>
    <w:rsid w:val="009E02BE"/>
    <w:rsid w:val="00A065D6"/>
    <w:rsid w:val="00A637EA"/>
    <w:rsid w:val="00B40EB4"/>
    <w:rsid w:val="00B735C0"/>
    <w:rsid w:val="00B73F0F"/>
    <w:rsid w:val="00BE18EE"/>
    <w:rsid w:val="00BF5235"/>
    <w:rsid w:val="00CB4C41"/>
    <w:rsid w:val="00CF4DF5"/>
    <w:rsid w:val="00D4220F"/>
    <w:rsid w:val="00D62069"/>
    <w:rsid w:val="00DA2A28"/>
    <w:rsid w:val="00E0420A"/>
    <w:rsid w:val="00E25E98"/>
    <w:rsid w:val="00E2790C"/>
    <w:rsid w:val="00EF544B"/>
    <w:rsid w:val="00F72F46"/>
    <w:rsid w:val="00FA14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1BF3D"/>
  <w15:chartTrackingRefBased/>
  <w15:docId w15:val="{FC5B93B6-3B22-4E1A-BC7A-2B37D811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89E"/>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289E"/>
    <w:pPr>
      <w:tabs>
        <w:tab w:val="center" w:pos="4419"/>
        <w:tab w:val="right" w:pos="8838"/>
      </w:tabs>
    </w:pPr>
  </w:style>
  <w:style w:type="character" w:customStyle="1" w:styleId="EncabezadoCar">
    <w:name w:val="Encabezado Car"/>
    <w:basedOn w:val="Fuentedeprrafopredeter"/>
    <w:link w:val="Encabezado"/>
    <w:uiPriority w:val="99"/>
    <w:rsid w:val="0032289E"/>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32289E"/>
    <w:pPr>
      <w:tabs>
        <w:tab w:val="center" w:pos="4419"/>
        <w:tab w:val="right" w:pos="8838"/>
      </w:tabs>
    </w:pPr>
  </w:style>
  <w:style w:type="character" w:customStyle="1" w:styleId="PiedepginaCar">
    <w:name w:val="Pie de página Car"/>
    <w:basedOn w:val="Fuentedeprrafopredeter"/>
    <w:link w:val="Piedepgina"/>
    <w:uiPriority w:val="99"/>
    <w:rsid w:val="0032289E"/>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2289E"/>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32289E"/>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32289E"/>
    <w:rPr>
      <w:color w:val="0563C1"/>
      <w:u w:val="single"/>
    </w:rPr>
  </w:style>
  <w:style w:type="paragraph" w:customStyle="1" w:styleId="Default">
    <w:name w:val="Default"/>
    <w:rsid w:val="0032289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B73F0F"/>
    <w:rPr>
      <w:sz w:val="20"/>
      <w:szCs w:val="20"/>
    </w:rPr>
  </w:style>
  <w:style w:type="character" w:customStyle="1" w:styleId="TextonotapieCar">
    <w:name w:val="Texto nota pie Car"/>
    <w:basedOn w:val="Fuentedeprrafopredeter"/>
    <w:link w:val="Textonotapie"/>
    <w:uiPriority w:val="99"/>
    <w:semiHidden/>
    <w:rsid w:val="00B73F0F"/>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B73F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5181">
      <w:bodyDiv w:val="1"/>
      <w:marLeft w:val="0"/>
      <w:marRight w:val="0"/>
      <w:marTop w:val="0"/>
      <w:marBottom w:val="0"/>
      <w:divBdr>
        <w:top w:val="none" w:sz="0" w:space="0" w:color="auto"/>
        <w:left w:val="none" w:sz="0" w:space="0" w:color="auto"/>
        <w:bottom w:val="none" w:sz="0" w:space="0" w:color="auto"/>
        <w:right w:val="none" w:sz="0" w:space="0" w:color="auto"/>
      </w:divBdr>
    </w:div>
    <w:div w:id="725884204">
      <w:bodyDiv w:val="1"/>
      <w:marLeft w:val="0"/>
      <w:marRight w:val="0"/>
      <w:marTop w:val="0"/>
      <w:marBottom w:val="0"/>
      <w:divBdr>
        <w:top w:val="none" w:sz="0" w:space="0" w:color="auto"/>
        <w:left w:val="none" w:sz="0" w:space="0" w:color="auto"/>
        <w:bottom w:val="none" w:sz="0" w:space="0" w:color="auto"/>
        <w:right w:val="none" w:sz="0" w:space="0" w:color="auto"/>
      </w:divBdr>
    </w:div>
    <w:div w:id="1103645364">
      <w:bodyDiv w:val="1"/>
      <w:marLeft w:val="0"/>
      <w:marRight w:val="0"/>
      <w:marTop w:val="0"/>
      <w:marBottom w:val="0"/>
      <w:divBdr>
        <w:top w:val="none" w:sz="0" w:space="0" w:color="auto"/>
        <w:left w:val="none" w:sz="0" w:space="0" w:color="auto"/>
        <w:bottom w:val="none" w:sz="0" w:space="0" w:color="auto"/>
        <w:right w:val="none" w:sz="0" w:space="0" w:color="auto"/>
      </w:divBdr>
    </w:div>
    <w:div w:id="21102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36613.page"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mex.org.mx/saimex/solicitud/downloadAttach/2053250.p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448C2-7CCB-4E05-87AC-91FCACD8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5046</Words>
  <Characters>27757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7</cp:revision>
  <cp:lastPrinted>2024-10-17T20:15:00Z</cp:lastPrinted>
  <dcterms:created xsi:type="dcterms:W3CDTF">2024-10-10T06:53:00Z</dcterms:created>
  <dcterms:modified xsi:type="dcterms:W3CDTF">2024-10-25T19:44:00Z</dcterms:modified>
</cp:coreProperties>
</file>