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90E45" w14:textId="77777777" w:rsidR="00E25DFE" w:rsidRPr="0099623E" w:rsidRDefault="00E25DFE" w:rsidP="00E25DFE">
      <w:pPr>
        <w:spacing w:line="360" w:lineRule="auto"/>
        <w:jc w:val="both"/>
        <w:rPr>
          <w:rFonts w:ascii="Palatino Linotype" w:hAnsi="Palatino Linotype"/>
        </w:rPr>
      </w:pPr>
      <w:r w:rsidRPr="0099623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8A7C36" w:rsidRPr="0099623E">
        <w:rPr>
          <w:rFonts w:ascii="Palatino Linotype" w:hAnsi="Palatino Linotype"/>
        </w:rPr>
        <w:t>a o</w:t>
      </w:r>
      <w:r w:rsidRPr="0099623E">
        <w:rPr>
          <w:rFonts w:ascii="Palatino Linotype" w:hAnsi="Palatino Linotype"/>
        </w:rPr>
        <w:t>nce de septiembre de dos mil veinticuatro.</w:t>
      </w:r>
    </w:p>
    <w:p w14:paraId="07951408" w14:textId="77777777" w:rsidR="00E25DFE" w:rsidRPr="0099623E" w:rsidRDefault="00E25DFE" w:rsidP="00E25DFE">
      <w:pPr>
        <w:spacing w:line="360" w:lineRule="auto"/>
        <w:jc w:val="both"/>
        <w:rPr>
          <w:rFonts w:ascii="Palatino Linotype" w:hAnsi="Palatino Linotype"/>
        </w:rPr>
      </w:pPr>
    </w:p>
    <w:p w14:paraId="7D2E3BC3" w14:textId="1A9B81DC" w:rsidR="00E25DFE" w:rsidRPr="0099623E" w:rsidRDefault="00E25DFE" w:rsidP="00E25DFE">
      <w:pPr>
        <w:tabs>
          <w:tab w:val="left" w:pos="1701"/>
        </w:tabs>
        <w:spacing w:before="240" w:line="360" w:lineRule="auto"/>
        <w:jc w:val="both"/>
        <w:rPr>
          <w:rFonts w:ascii="Palatino Linotype" w:hAnsi="Palatino Linotype" w:cs="Arial"/>
          <w:sz w:val="28"/>
        </w:rPr>
      </w:pPr>
      <w:r w:rsidRPr="0099623E">
        <w:rPr>
          <w:rFonts w:ascii="Palatino Linotype" w:hAnsi="Palatino Linotype" w:cs="Arial"/>
          <w:b/>
        </w:rPr>
        <w:t>VISTO</w:t>
      </w:r>
      <w:r w:rsidRPr="0099623E">
        <w:rPr>
          <w:rFonts w:ascii="Palatino Linotype" w:hAnsi="Palatino Linotype" w:cs="Arial"/>
        </w:rPr>
        <w:t xml:space="preserve"> el expediente electrónico formado con motivo del recurso de revisión número</w:t>
      </w:r>
      <w:r w:rsidRPr="0099623E">
        <w:rPr>
          <w:rFonts w:ascii="Palatino Linotype" w:hAnsi="Palatino Linotype" w:cs="Arial"/>
          <w:b/>
        </w:rPr>
        <w:t xml:space="preserve"> </w:t>
      </w:r>
      <w:r w:rsidR="000767CC" w:rsidRPr="0099623E">
        <w:rPr>
          <w:rFonts w:ascii="Palatino Linotype" w:hAnsi="Palatino Linotype" w:cs="Arial"/>
          <w:b/>
        </w:rPr>
        <w:t>0</w:t>
      </w:r>
      <w:r w:rsidRPr="0099623E">
        <w:rPr>
          <w:rFonts w:ascii="Palatino Linotype" w:hAnsi="Palatino Linotype" w:cs="Arial"/>
          <w:b/>
          <w:bCs/>
          <w:lang w:eastAsia="es-MX"/>
        </w:rPr>
        <w:t xml:space="preserve">3640/INFOEM/IP/RR/2024, </w:t>
      </w:r>
      <w:r w:rsidRPr="0099623E">
        <w:rPr>
          <w:rFonts w:ascii="Palatino Linotype" w:hAnsi="Palatino Linotype"/>
        </w:rPr>
        <w:t xml:space="preserve">interpuesto por </w:t>
      </w:r>
      <w:r w:rsidR="00A42556" w:rsidRPr="0099623E">
        <w:rPr>
          <w:rFonts w:ascii="Palatino Linotype" w:hAnsi="Palatino Linotype"/>
        </w:rPr>
        <w:t>XXXXXXXXXXXXXXXXXXXXXXXX</w:t>
      </w:r>
      <w:r w:rsidRPr="0099623E">
        <w:rPr>
          <w:rFonts w:ascii="Palatino Linotype" w:hAnsi="Palatino Linotype"/>
        </w:rPr>
        <w:t xml:space="preserve">, en lo sucesivo la parte </w:t>
      </w:r>
      <w:r w:rsidRPr="0099623E">
        <w:rPr>
          <w:rFonts w:ascii="Palatino Linotype" w:hAnsi="Palatino Linotype"/>
          <w:b/>
        </w:rPr>
        <w:t>Recurrente</w:t>
      </w:r>
      <w:r w:rsidRPr="0099623E">
        <w:rPr>
          <w:rFonts w:ascii="Palatino Linotype" w:hAnsi="Palatino Linotype"/>
        </w:rPr>
        <w:t>, en contra de la respuesta de</w:t>
      </w:r>
      <w:r w:rsidR="00156DE7" w:rsidRPr="0099623E">
        <w:rPr>
          <w:rFonts w:ascii="Palatino Linotype" w:hAnsi="Palatino Linotype"/>
        </w:rPr>
        <w:t xml:space="preserve"> </w:t>
      </w:r>
      <w:r w:rsidRPr="0099623E">
        <w:rPr>
          <w:rFonts w:ascii="Palatino Linotype" w:hAnsi="Palatino Linotype"/>
        </w:rPr>
        <w:t>l</w:t>
      </w:r>
      <w:r w:rsidR="00156DE7" w:rsidRPr="0099623E">
        <w:rPr>
          <w:rFonts w:ascii="Palatino Linotype" w:hAnsi="Palatino Linotype"/>
        </w:rPr>
        <w:t>a</w:t>
      </w:r>
      <w:r w:rsidRPr="0099623E">
        <w:rPr>
          <w:rFonts w:ascii="Palatino Linotype" w:hAnsi="Palatino Linotype"/>
        </w:rPr>
        <w:t xml:space="preserve"> </w:t>
      </w:r>
      <w:r w:rsidR="00156DE7" w:rsidRPr="0099623E">
        <w:rPr>
          <w:rFonts w:ascii="Palatino Linotype" w:hAnsi="Palatino Linotype"/>
          <w:b/>
        </w:rPr>
        <w:t>Secretaría de la Contraloría</w:t>
      </w:r>
      <w:r w:rsidRPr="0099623E">
        <w:rPr>
          <w:rFonts w:ascii="Palatino Linotype" w:hAnsi="Palatino Linotype"/>
        </w:rPr>
        <w:t xml:space="preserve">, en lo subsecuente el </w:t>
      </w:r>
      <w:r w:rsidRPr="0099623E">
        <w:rPr>
          <w:rFonts w:ascii="Palatino Linotype" w:hAnsi="Palatino Linotype"/>
          <w:b/>
        </w:rPr>
        <w:t>Sujeto Obligado</w:t>
      </w:r>
      <w:r w:rsidRPr="0099623E">
        <w:rPr>
          <w:rFonts w:ascii="Palatino Linotype" w:hAnsi="Palatino Linotype"/>
        </w:rPr>
        <w:t>, se procede a dictar la presente resolución.</w:t>
      </w:r>
    </w:p>
    <w:p w14:paraId="71B7A544" w14:textId="77777777" w:rsidR="00E25DFE" w:rsidRPr="0099623E" w:rsidRDefault="00E25DFE" w:rsidP="00E25DFE">
      <w:pPr>
        <w:tabs>
          <w:tab w:val="left" w:pos="1701"/>
        </w:tabs>
        <w:spacing w:before="240" w:line="360" w:lineRule="auto"/>
        <w:jc w:val="both"/>
        <w:rPr>
          <w:rFonts w:ascii="Palatino Linotype" w:hAnsi="Palatino Linotype" w:cs="Arial"/>
          <w:b/>
        </w:rPr>
      </w:pPr>
    </w:p>
    <w:p w14:paraId="2D4C249B" w14:textId="77777777" w:rsidR="00E25DFE" w:rsidRPr="0099623E" w:rsidRDefault="00E25DFE" w:rsidP="00E25DFE">
      <w:pPr>
        <w:pStyle w:val="infoemcitas"/>
        <w:jc w:val="center"/>
        <w:rPr>
          <w:b/>
          <w:bCs/>
          <w:i w:val="0"/>
          <w:iCs/>
          <w:sz w:val="28"/>
          <w:szCs w:val="28"/>
        </w:rPr>
      </w:pPr>
      <w:r w:rsidRPr="0099623E">
        <w:rPr>
          <w:b/>
          <w:bCs/>
          <w:i w:val="0"/>
          <w:iCs/>
          <w:sz w:val="28"/>
          <w:szCs w:val="28"/>
        </w:rPr>
        <w:t>A N T E C E D E N T E S   D E L   A S U N T O</w:t>
      </w:r>
    </w:p>
    <w:p w14:paraId="5D250E5F" w14:textId="77777777" w:rsidR="00E25DFE" w:rsidRPr="0099623E" w:rsidRDefault="00E25DFE" w:rsidP="00E25DFE">
      <w:pPr>
        <w:pStyle w:val="infoemcitas"/>
        <w:jc w:val="center"/>
        <w:rPr>
          <w:b/>
          <w:bCs/>
          <w:i w:val="0"/>
          <w:iCs/>
          <w:sz w:val="28"/>
          <w:szCs w:val="28"/>
        </w:rPr>
      </w:pPr>
    </w:p>
    <w:p w14:paraId="71A537F6" w14:textId="77777777" w:rsidR="00E25DFE" w:rsidRPr="0099623E" w:rsidRDefault="00E25DFE" w:rsidP="00E25DFE">
      <w:pPr>
        <w:spacing w:before="240" w:after="240" w:line="360" w:lineRule="auto"/>
        <w:jc w:val="both"/>
        <w:rPr>
          <w:rFonts w:ascii="Palatino Linotype" w:hAnsi="Palatino Linotype"/>
        </w:rPr>
      </w:pPr>
      <w:r w:rsidRPr="0099623E">
        <w:rPr>
          <w:rFonts w:ascii="Palatino Linotype" w:hAnsi="Palatino Linotype" w:cs="Arial"/>
          <w:b/>
          <w:sz w:val="28"/>
        </w:rPr>
        <w:t>PRIMERO.</w:t>
      </w:r>
      <w:r w:rsidRPr="0099623E">
        <w:rPr>
          <w:rFonts w:ascii="Palatino Linotype" w:hAnsi="Palatino Linotype" w:cs="Arial"/>
        </w:rPr>
        <w:t xml:space="preserve"> </w:t>
      </w:r>
      <w:r w:rsidRPr="0099623E">
        <w:rPr>
          <w:rFonts w:ascii="Palatino Linotype" w:hAnsi="Palatino Linotype"/>
          <w:b/>
          <w:sz w:val="28"/>
          <w:szCs w:val="28"/>
        </w:rPr>
        <w:t>De la Solicitud de Información.</w:t>
      </w:r>
    </w:p>
    <w:p w14:paraId="6A60D652" w14:textId="77777777" w:rsidR="00E25DFE" w:rsidRPr="0099623E" w:rsidRDefault="00E25DFE" w:rsidP="00E25DFE">
      <w:pPr>
        <w:spacing w:before="240" w:line="360" w:lineRule="auto"/>
        <w:jc w:val="both"/>
        <w:rPr>
          <w:rFonts w:ascii="Palatino Linotype" w:hAnsi="Palatino Linotype" w:cs="Arial"/>
        </w:rPr>
      </w:pPr>
      <w:r w:rsidRPr="0099623E">
        <w:rPr>
          <w:rFonts w:ascii="Palatino Linotype" w:hAnsi="Palatino Linotype" w:cs="Arial"/>
        </w:rPr>
        <w:t xml:space="preserve">Con fecha </w:t>
      </w:r>
      <w:r w:rsidR="00687464" w:rsidRPr="0099623E">
        <w:rPr>
          <w:rFonts w:ascii="Palatino Linotype" w:hAnsi="Palatino Linotype" w:cs="Arial"/>
        </w:rPr>
        <w:t>veintiocho de mayo</w:t>
      </w:r>
      <w:r w:rsidRPr="0099623E">
        <w:rPr>
          <w:rFonts w:ascii="Palatino Linotype" w:hAnsi="Palatino Linotype" w:cs="Arial"/>
        </w:rPr>
        <w:t xml:space="preserve"> de dos mil veinticuatro, la parte</w:t>
      </w:r>
      <w:r w:rsidRPr="0099623E">
        <w:rPr>
          <w:rFonts w:ascii="Palatino Linotype" w:hAnsi="Palatino Linotype" w:cs="Arial"/>
          <w:b/>
        </w:rPr>
        <w:t xml:space="preserve"> Recurrente </w:t>
      </w:r>
      <w:r w:rsidRPr="0099623E">
        <w:rPr>
          <w:rFonts w:ascii="Palatino Linotype" w:hAnsi="Palatino Linotype" w:cs="Arial"/>
        </w:rPr>
        <w:t>presentó a través del Sistema de Acceso a la Información Mexiquense (</w:t>
      </w:r>
      <w:r w:rsidRPr="0099623E">
        <w:rPr>
          <w:rFonts w:ascii="Palatino Linotype" w:hAnsi="Palatino Linotype" w:cs="Arial"/>
          <w:b/>
        </w:rPr>
        <w:t>SAIMEX)</w:t>
      </w:r>
      <w:r w:rsidRPr="0099623E">
        <w:rPr>
          <w:rFonts w:ascii="Palatino Linotype" w:hAnsi="Palatino Linotype" w:cs="Arial"/>
        </w:rPr>
        <w:t xml:space="preserve"> ante </w:t>
      </w:r>
      <w:r w:rsidRPr="0099623E">
        <w:rPr>
          <w:rFonts w:ascii="Palatino Linotype" w:hAnsi="Palatino Linotype" w:cs="Arial"/>
          <w:b/>
        </w:rPr>
        <w:t>El Sujeto Obligado</w:t>
      </w:r>
      <w:r w:rsidRPr="0099623E">
        <w:rPr>
          <w:rFonts w:ascii="Palatino Linotype" w:hAnsi="Palatino Linotype" w:cs="Arial"/>
        </w:rPr>
        <w:t xml:space="preserve">, solicitud de acceso a la información pública, registrada bajo el número de expediente </w:t>
      </w:r>
      <w:r w:rsidR="00156DE7" w:rsidRPr="0099623E">
        <w:rPr>
          <w:rFonts w:ascii="Palatino Linotype" w:hAnsi="Palatino Linotype" w:cs="Arial"/>
          <w:b/>
        </w:rPr>
        <w:t>00206/SECOGEM/IP/2024</w:t>
      </w:r>
      <w:r w:rsidRPr="0099623E">
        <w:rPr>
          <w:rFonts w:ascii="Palatino Linotype" w:hAnsi="Palatino Linotype" w:cs="Arial"/>
          <w:b/>
        </w:rPr>
        <w:t xml:space="preserve">, </w:t>
      </w:r>
      <w:r w:rsidRPr="0099623E">
        <w:rPr>
          <w:rFonts w:ascii="Palatino Linotype" w:hAnsi="Palatino Linotype" w:cs="Arial"/>
        </w:rPr>
        <w:t>mediante la cual solicitó información en el tenor siguiente:</w:t>
      </w:r>
    </w:p>
    <w:p w14:paraId="200AEEAB" w14:textId="68456736" w:rsidR="00E25DFE" w:rsidRPr="0099623E" w:rsidRDefault="00E25DFE" w:rsidP="00E25DFE">
      <w:pPr>
        <w:pStyle w:val="INFOEM"/>
        <w:rPr>
          <w:lang w:val="es-ES_tradnl" w:eastAsia="es-ES"/>
        </w:rPr>
      </w:pPr>
      <w:r w:rsidRPr="0099623E">
        <w:rPr>
          <w:lang w:val="es-ES_tradnl" w:eastAsia="es-ES"/>
        </w:rPr>
        <w:t>“</w:t>
      </w:r>
      <w:r w:rsidR="00156DE7" w:rsidRPr="0099623E">
        <w:rPr>
          <w:lang w:val="es-ES" w:eastAsia="es-ES"/>
        </w:rPr>
        <w:t xml:space="preserve">EN RELACIÓN CON LA DENUNCIA REGISTRADA EN EL SISTEMA DE ATENCIÓN MEXIQUENSE CON FOLIO </w:t>
      </w:r>
      <w:r w:rsidR="000E5C46" w:rsidRPr="0099623E">
        <w:rPr>
          <w:lang w:val="es-ES" w:eastAsia="es-ES"/>
        </w:rPr>
        <w:t>XXXXXXX</w:t>
      </w:r>
      <w:r w:rsidR="00156DE7" w:rsidRPr="0099623E">
        <w:rPr>
          <w:lang w:val="es-ES" w:eastAsia="es-ES"/>
        </w:rPr>
        <w:t xml:space="preserve"> EN CONTRA DEL </w:t>
      </w:r>
      <w:r w:rsidR="00156DE7" w:rsidRPr="0099623E">
        <w:rPr>
          <w:lang w:val="es-ES" w:eastAsia="es-ES"/>
        </w:rPr>
        <w:lastRenderedPageBreak/>
        <w:t xml:space="preserve">TITULAR DEL ÓRGANO INTERNO DE CONTROL DEL INSTITUTO MEXIQUENSE DE INFRAESTRUCTURA FISICA EDUCATIVA IMIFE, SOLICITO LA SIGUIENTE INFORMACIÓN. 1. SE INFORME EL SEGUIMIENTO QUE HA REALIZADO EL ÓRGANO INTERNO DE CONTROL DE LA SECRETARÍA DE LA CONTRALORÍA DEL ESTADO DE MÉXICO A LA DENUNCIA CON FOLIO </w:t>
      </w:r>
      <w:r w:rsidR="000E5C46" w:rsidRPr="0099623E">
        <w:rPr>
          <w:lang w:val="es-ES" w:eastAsia="es-ES"/>
        </w:rPr>
        <w:t>XXXXXXXXX</w:t>
      </w:r>
      <w:r w:rsidR="00156DE7" w:rsidRPr="0099623E">
        <w:rPr>
          <w:lang w:val="es-ES" w:eastAsia="es-ES"/>
        </w:rPr>
        <w:t xml:space="preserve"> QUE LE FUE TURNADA POR LA DIRECCIÓN DE INVESTIGACIÓN DE LA SECRETARÍA DE LA CONTRALORÍA MEDIANTE TURNO Q/05788/2024. 2. SE PROPORCIONE COPIA DE LAS ACTUACIONES REALIZADAS POR EL ÓRGANO INTERNO DE CONTROL DE LA SECRETARÍA DE LA CONTRALORÍA DEL ESTADO DE MÉXICO, EN SEGUIMIENTO A LA DENUNCIA CON FOLIO </w:t>
      </w:r>
      <w:r w:rsidR="000E5C46" w:rsidRPr="0099623E">
        <w:rPr>
          <w:lang w:val="es-ES" w:eastAsia="es-ES"/>
        </w:rPr>
        <w:t>XXXXXXXXXX</w:t>
      </w:r>
      <w:r w:rsidR="00156DE7" w:rsidRPr="0099623E">
        <w:rPr>
          <w:lang w:val="es-ES" w:eastAsia="es-ES"/>
        </w:rPr>
        <w:t>, DE LA CUAL SE ADJUNTA FICHA DEL SISTEMA DE ATENCIÓN MEXIQUENSE PARA MAYOR REFERENCIA.</w:t>
      </w:r>
      <w:r w:rsidRPr="0099623E">
        <w:rPr>
          <w:lang w:val="es-ES_tradnl" w:eastAsia="es-ES"/>
        </w:rPr>
        <w:t>” (Sic)</w:t>
      </w:r>
    </w:p>
    <w:p w14:paraId="5E72D8A8" w14:textId="77777777" w:rsidR="000C7E04" w:rsidRPr="0099623E" w:rsidRDefault="000C7E04" w:rsidP="00E25DFE">
      <w:pPr>
        <w:spacing w:before="240" w:line="360" w:lineRule="auto"/>
        <w:jc w:val="both"/>
        <w:rPr>
          <w:rFonts w:ascii="Palatino Linotype" w:hAnsi="Palatino Linotype"/>
          <w:lang w:val="es-ES_tradnl"/>
        </w:rPr>
      </w:pPr>
    </w:p>
    <w:p w14:paraId="76EE8A42" w14:textId="77777777" w:rsidR="00156DE7" w:rsidRPr="0099623E" w:rsidRDefault="00156DE7" w:rsidP="00E25DFE">
      <w:pPr>
        <w:spacing w:before="240" w:line="360" w:lineRule="auto"/>
        <w:jc w:val="both"/>
        <w:rPr>
          <w:rFonts w:ascii="Palatino Linotype" w:hAnsi="Palatino Linotype"/>
          <w:lang w:val="es-ES_tradnl"/>
        </w:rPr>
      </w:pPr>
      <w:r w:rsidRPr="0099623E">
        <w:rPr>
          <w:rFonts w:ascii="Palatino Linotype" w:hAnsi="Palatino Linotype"/>
          <w:lang w:val="es-ES_tradnl"/>
        </w:rPr>
        <w:t>Adicionalmente, la parte Recurrente adjuntó el archivo electrónico denominado “</w:t>
      </w:r>
      <w:r w:rsidRPr="0099623E">
        <w:rPr>
          <w:rFonts w:ascii="Palatino Linotype" w:hAnsi="Palatino Linotype"/>
          <w:b/>
          <w:i/>
          <w:lang w:val="es-ES_tradnl"/>
        </w:rPr>
        <w:t>Sistema de Atención Mexiquense - Secretaría de la Contraloría.pdf</w:t>
      </w:r>
      <w:r w:rsidR="00687464" w:rsidRPr="0099623E">
        <w:rPr>
          <w:rFonts w:ascii="Palatino Linotype" w:hAnsi="Palatino Linotype"/>
          <w:lang w:val="es-ES_tradnl"/>
        </w:rPr>
        <w:t>”, cuyo contenido será materia de análisis en párrafos subsecuentes.</w:t>
      </w:r>
    </w:p>
    <w:p w14:paraId="383AEF07" w14:textId="77777777" w:rsidR="00E25DFE" w:rsidRPr="0099623E" w:rsidRDefault="00E25DFE" w:rsidP="00E25DFE">
      <w:pPr>
        <w:spacing w:before="240" w:line="360" w:lineRule="auto"/>
        <w:jc w:val="both"/>
        <w:rPr>
          <w:rFonts w:ascii="Palatino Linotype" w:hAnsi="Palatino Linotype"/>
          <w:lang w:val="es-ES_tradnl"/>
        </w:rPr>
      </w:pPr>
      <w:r w:rsidRPr="0099623E">
        <w:rPr>
          <w:rFonts w:ascii="Palatino Linotype" w:hAnsi="Palatino Linotype"/>
          <w:b/>
          <w:lang w:val="es-ES_tradnl"/>
        </w:rPr>
        <w:t>Modalidad de entrega:</w:t>
      </w:r>
      <w:r w:rsidRPr="0099623E">
        <w:rPr>
          <w:rFonts w:ascii="Palatino Linotype" w:hAnsi="Palatino Linotype"/>
          <w:lang w:val="es-ES_tradnl"/>
        </w:rPr>
        <w:t xml:space="preserve"> A través del SAIMEX.</w:t>
      </w:r>
    </w:p>
    <w:p w14:paraId="47F0AC7F" w14:textId="77777777" w:rsidR="00687464" w:rsidRPr="0099623E" w:rsidRDefault="00687464" w:rsidP="00E25DFE">
      <w:pPr>
        <w:spacing w:before="240" w:line="360" w:lineRule="auto"/>
        <w:jc w:val="both"/>
        <w:rPr>
          <w:rFonts w:ascii="Palatino Linotype" w:hAnsi="Palatino Linotype" w:cs="Arial"/>
          <w:b/>
          <w:sz w:val="28"/>
        </w:rPr>
      </w:pPr>
    </w:p>
    <w:p w14:paraId="77164C84" w14:textId="77777777" w:rsidR="00E25DFE" w:rsidRPr="0099623E" w:rsidRDefault="00E25DFE" w:rsidP="00E25DFE">
      <w:pPr>
        <w:spacing w:before="240" w:line="360" w:lineRule="auto"/>
        <w:jc w:val="both"/>
        <w:rPr>
          <w:rFonts w:ascii="Palatino Linotype" w:hAnsi="Palatino Linotype" w:cs="Arial"/>
          <w:b/>
          <w:sz w:val="28"/>
        </w:rPr>
      </w:pPr>
      <w:r w:rsidRPr="0099623E">
        <w:rPr>
          <w:rFonts w:ascii="Palatino Linotype" w:hAnsi="Palatino Linotype" w:cs="Arial"/>
          <w:b/>
          <w:sz w:val="28"/>
        </w:rPr>
        <w:t xml:space="preserve">SEGUNDO. </w:t>
      </w:r>
      <w:r w:rsidRPr="0099623E">
        <w:rPr>
          <w:rFonts w:ascii="Palatino Linotype" w:hAnsi="Palatino Linotype" w:cs="Arial"/>
          <w:b/>
          <w:sz w:val="28"/>
          <w:szCs w:val="20"/>
        </w:rPr>
        <w:t xml:space="preserve">De la respuesta a la solicitud o </w:t>
      </w:r>
      <w:r w:rsidR="00156DE7" w:rsidRPr="0099623E">
        <w:rPr>
          <w:rFonts w:ascii="Palatino Linotype" w:hAnsi="Palatino Linotype" w:cs="Arial"/>
          <w:b/>
          <w:sz w:val="28"/>
          <w:szCs w:val="20"/>
        </w:rPr>
        <w:t>reserva</w:t>
      </w:r>
      <w:r w:rsidRPr="0099623E">
        <w:rPr>
          <w:rFonts w:ascii="Palatino Linotype" w:hAnsi="Palatino Linotype" w:cs="Arial"/>
          <w:b/>
          <w:sz w:val="28"/>
          <w:szCs w:val="20"/>
        </w:rPr>
        <w:t xml:space="preserve"> de información.</w:t>
      </w:r>
    </w:p>
    <w:p w14:paraId="2D824FA0" w14:textId="77777777" w:rsidR="00E25DFE" w:rsidRPr="0099623E" w:rsidRDefault="00E25DFE" w:rsidP="00E25DFE">
      <w:pPr>
        <w:pStyle w:val="Sinespaciado"/>
        <w:spacing w:line="360" w:lineRule="auto"/>
        <w:jc w:val="both"/>
        <w:rPr>
          <w:rFonts w:ascii="Palatino Linotype" w:hAnsi="Palatino Linotype" w:cs="Arial"/>
          <w:sz w:val="24"/>
        </w:rPr>
      </w:pPr>
      <w:r w:rsidRPr="0099623E">
        <w:rPr>
          <w:rFonts w:ascii="Palatino Linotype" w:hAnsi="Palatino Linotype"/>
          <w:sz w:val="24"/>
        </w:rPr>
        <w:lastRenderedPageBreak/>
        <w:t xml:space="preserve">De las constancias que obran en el expediente electrónico, se advierte que el </w:t>
      </w:r>
      <w:r w:rsidRPr="0099623E">
        <w:rPr>
          <w:rFonts w:ascii="Palatino Linotype" w:hAnsi="Palatino Linotype" w:cs="Arial"/>
          <w:sz w:val="24"/>
        </w:rPr>
        <w:t xml:space="preserve">día </w:t>
      </w:r>
      <w:r w:rsidR="00156DE7" w:rsidRPr="0099623E">
        <w:rPr>
          <w:rFonts w:ascii="Palatino Linotype" w:hAnsi="Palatino Linotype" w:cs="Arial"/>
          <w:b/>
          <w:sz w:val="24"/>
        </w:rPr>
        <w:t>trece de junio</w:t>
      </w:r>
      <w:r w:rsidRPr="0099623E">
        <w:rPr>
          <w:rFonts w:ascii="Palatino Linotype" w:hAnsi="Palatino Linotype" w:cs="Arial"/>
          <w:b/>
          <w:sz w:val="24"/>
        </w:rPr>
        <w:t xml:space="preserve"> de dos mil veinticuatro</w:t>
      </w:r>
      <w:r w:rsidRPr="0099623E">
        <w:rPr>
          <w:rFonts w:ascii="Palatino Linotype" w:hAnsi="Palatino Linotype" w:cs="Arial"/>
          <w:sz w:val="24"/>
        </w:rPr>
        <w:t xml:space="preserve">, el </w:t>
      </w:r>
      <w:r w:rsidRPr="0099623E">
        <w:rPr>
          <w:rFonts w:ascii="Palatino Linotype" w:hAnsi="Palatino Linotype" w:cs="Arial"/>
          <w:b/>
          <w:sz w:val="24"/>
        </w:rPr>
        <w:t>Sujeto Obligado</w:t>
      </w:r>
      <w:r w:rsidRPr="0099623E">
        <w:rPr>
          <w:rFonts w:ascii="Palatino Linotype" w:hAnsi="Palatino Linotype" w:cs="Arial"/>
          <w:sz w:val="24"/>
        </w:rPr>
        <w:t xml:space="preserve"> dio respuesta a la solicitud de información en los siguientes términos: </w:t>
      </w:r>
    </w:p>
    <w:p w14:paraId="7B3587B6" w14:textId="77777777" w:rsidR="00E25DFE" w:rsidRPr="0099623E" w:rsidRDefault="00E25DFE" w:rsidP="00E25DFE">
      <w:pPr>
        <w:spacing w:line="360" w:lineRule="auto"/>
        <w:jc w:val="both"/>
        <w:rPr>
          <w:rFonts w:ascii="Palatino Linotype" w:hAnsi="Palatino Linotype" w:cs="Arial"/>
        </w:rPr>
      </w:pPr>
    </w:p>
    <w:p w14:paraId="4FA4421C" w14:textId="77777777" w:rsidR="00E25DFE" w:rsidRPr="0099623E" w:rsidRDefault="00E25DFE" w:rsidP="00156DE7">
      <w:pPr>
        <w:ind w:left="567" w:right="567"/>
        <w:jc w:val="both"/>
        <w:rPr>
          <w:rFonts w:ascii="Palatino Linotype" w:hAnsi="Palatino Linotype" w:cs="Arial"/>
          <w:i/>
        </w:rPr>
      </w:pPr>
      <w:r w:rsidRPr="0099623E">
        <w:rPr>
          <w:rFonts w:ascii="Palatino Linotype" w:hAnsi="Palatino Linotype" w:cs="Arial"/>
          <w:i/>
        </w:rPr>
        <w:t>“</w:t>
      </w:r>
      <w:r w:rsidR="00156DE7" w:rsidRPr="0099623E">
        <w:rPr>
          <w:rFonts w:ascii="Palatino Linotype" w:hAnsi="Palatino Linotype" w:cs="Arial"/>
          <w:i/>
        </w:rPr>
        <w:t>SIRVASE ENCONTRAR EN ARCHIVOS ADJUNTOS, EN FORMATO .PDF, OFICIO DE RESPUESTA SIGNADO POR EL JEFE DE LA UNIDAD DE PREVENCIÓN DE LA CORRUPCIÓN Y RESPONSABLE DE LA UNIDAD DE TRANSPARENCIA, ASÍ COMO EL OFICIO SIGNADO POR EL SERVIDOR PÚBLICO HABILITADO QUE ATENDIO EL REQUERIMIENTO, ACTA DE LA DÉCIMA SESIÓN EXTRAORDINARIA DEL COMITÉ DE TRANSPARENCIA Y LA RESOLUCIÓN DERIVADA DEL ACUERDO NÚMERO ACT/SECOGEM/EXT/COMT/10ª/2024/QUINTO</w:t>
      </w:r>
      <w:r w:rsidRPr="0099623E">
        <w:rPr>
          <w:rFonts w:ascii="Palatino Linotype" w:hAnsi="Palatino Linotype" w:cs="Arial"/>
          <w:i/>
        </w:rPr>
        <w:t>“(Sic).</w:t>
      </w:r>
    </w:p>
    <w:p w14:paraId="6B8902B6" w14:textId="77777777" w:rsidR="00E25DFE" w:rsidRPr="0099623E" w:rsidRDefault="00E25DFE" w:rsidP="00E25DFE">
      <w:pPr>
        <w:spacing w:line="360" w:lineRule="auto"/>
        <w:ind w:right="567"/>
        <w:jc w:val="both"/>
        <w:rPr>
          <w:rFonts w:ascii="Palatino Linotype" w:hAnsi="Palatino Linotype" w:cs="Arial"/>
        </w:rPr>
      </w:pPr>
    </w:p>
    <w:p w14:paraId="0239F875" w14:textId="77777777" w:rsidR="00E25DFE" w:rsidRPr="0099623E" w:rsidRDefault="00E25DFE" w:rsidP="00156DE7">
      <w:pPr>
        <w:spacing w:line="360" w:lineRule="auto"/>
        <w:jc w:val="both"/>
        <w:rPr>
          <w:rFonts w:ascii="Palatino Linotype" w:hAnsi="Palatino Linotype" w:cs="Arial"/>
        </w:rPr>
      </w:pPr>
      <w:r w:rsidRPr="0099623E">
        <w:rPr>
          <w:rFonts w:ascii="Palatino Linotype" w:hAnsi="Palatino Linotype" w:cs="Arial"/>
        </w:rPr>
        <w:t>Adicionalment</w:t>
      </w:r>
      <w:r w:rsidR="00156DE7" w:rsidRPr="0099623E">
        <w:rPr>
          <w:rFonts w:ascii="Palatino Linotype" w:hAnsi="Palatino Linotype" w:cs="Arial"/>
        </w:rPr>
        <w:t>e, el Sujeto Obligado adjuntó los</w:t>
      </w:r>
      <w:r w:rsidRPr="0099623E">
        <w:rPr>
          <w:rFonts w:ascii="Palatino Linotype" w:hAnsi="Palatino Linotype" w:cs="Arial"/>
        </w:rPr>
        <w:t xml:space="preserve"> archivo</w:t>
      </w:r>
      <w:r w:rsidR="00156DE7" w:rsidRPr="0099623E">
        <w:rPr>
          <w:rFonts w:ascii="Palatino Linotype" w:hAnsi="Palatino Linotype" w:cs="Arial"/>
        </w:rPr>
        <w:t>s</w:t>
      </w:r>
      <w:r w:rsidRPr="0099623E">
        <w:rPr>
          <w:rFonts w:ascii="Palatino Linotype" w:hAnsi="Palatino Linotype" w:cs="Arial"/>
        </w:rPr>
        <w:t xml:space="preserve"> electrónico</w:t>
      </w:r>
      <w:r w:rsidR="00156DE7" w:rsidRPr="0099623E">
        <w:rPr>
          <w:rFonts w:ascii="Palatino Linotype" w:hAnsi="Palatino Linotype" w:cs="Arial"/>
        </w:rPr>
        <w:t>s</w:t>
      </w:r>
      <w:r w:rsidRPr="0099623E">
        <w:rPr>
          <w:rFonts w:ascii="Palatino Linotype" w:hAnsi="Palatino Linotype" w:cs="Arial"/>
        </w:rPr>
        <w:t xml:space="preserve"> denominado</w:t>
      </w:r>
      <w:r w:rsidR="00156DE7" w:rsidRPr="0099623E">
        <w:rPr>
          <w:rFonts w:ascii="Palatino Linotype" w:hAnsi="Palatino Linotype" w:cs="Arial"/>
        </w:rPr>
        <w:t>s</w:t>
      </w:r>
      <w:r w:rsidRPr="0099623E">
        <w:rPr>
          <w:rFonts w:ascii="Palatino Linotype" w:hAnsi="Palatino Linotype" w:cs="Arial"/>
        </w:rPr>
        <w:t xml:space="preserve"> “</w:t>
      </w:r>
      <w:r w:rsidR="00156DE7" w:rsidRPr="0099623E">
        <w:rPr>
          <w:rFonts w:ascii="Palatino Linotype" w:hAnsi="Palatino Linotype" w:cs="Arial"/>
          <w:b/>
          <w:i/>
        </w:rPr>
        <w:t>1. ACTA 10a SESIÓN EXTRAORDINARIA C.T. 2024_1.PDF”, “OFICIO DE RESPUESTA UT 206_1.PDF”, “5. C.T. RESOLUCIÓN RESERVADA 00206-SECOGEM-IP-2024_1.PDF” y “OFICIO DE REPSUESTA SPH_1.PDF</w:t>
      </w:r>
      <w:r w:rsidRPr="0099623E">
        <w:rPr>
          <w:rFonts w:ascii="Palatino Linotype" w:hAnsi="Palatino Linotype" w:cs="Arial"/>
          <w:b/>
          <w:i/>
        </w:rPr>
        <w:t xml:space="preserve">”, </w:t>
      </w:r>
      <w:r w:rsidRPr="0099623E">
        <w:rPr>
          <w:rFonts w:ascii="Palatino Linotype" w:hAnsi="Palatino Linotype" w:cs="Arial"/>
        </w:rPr>
        <w:t>mismo</w:t>
      </w:r>
      <w:r w:rsidR="00156DE7" w:rsidRPr="0099623E">
        <w:rPr>
          <w:rFonts w:ascii="Palatino Linotype" w:hAnsi="Palatino Linotype" w:cs="Arial"/>
        </w:rPr>
        <w:t>s</w:t>
      </w:r>
      <w:r w:rsidRPr="0099623E">
        <w:rPr>
          <w:rFonts w:ascii="Palatino Linotype" w:hAnsi="Palatino Linotype" w:cs="Arial"/>
        </w:rPr>
        <w:t xml:space="preserve"> que no se reproduce</w:t>
      </w:r>
      <w:r w:rsidR="00156DE7" w:rsidRPr="0099623E">
        <w:rPr>
          <w:rFonts w:ascii="Palatino Linotype" w:hAnsi="Palatino Linotype" w:cs="Arial"/>
        </w:rPr>
        <w:t>n</w:t>
      </w:r>
      <w:r w:rsidRPr="0099623E">
        <w:rPr>
          <w:rFonts w:ascii="Palatino Linotype" w:hAnsi="Palatino Linotype" w:cs="Arial"/>
        </w:rPr>
        <w:t xml:space="preserve"> por ser del conocimiento de las partes, sin embargo, será</w:t>
      </w:r>
      <w:r w:rsidR="00156DE7" w:rsidRPr="0099623E">
        <w:rPr>
          <w:rFonts w:ascii="Palatino Linotype" w:hAnsi="Palatino Linotype" w:cs="Arial"/>
        </w:rPr>
        <w:t>n</w:t>
      </w:r>
      <w:r w:rsidRPr="0099623E">
        <w:rPr>
          <w:rFonts w:ascii="Palatino Linotype" w:hAnsi="Palatino Linotype" w:cs="Arial"/>
        </w:rPr>
        <w:t xml:space="preserve"> materia de estudio en el considerando respectivo. </w:t>
      </w:r>
    </w:p>
    <w:p w14:paraId="04FD4932" w14:textId="77777777" w:rsidR="00E25DFE" w:rsidRPr="0099623E" w:rsidRDefault="00E25DFE" w:rsidP="00E25DFE">
      <w:pPr>
        <w:spacing w:before="240" w:line="360" w:lineRule="auto"/>
        <w:jc w:val="both"/>
        <w:rPr>
          <w:rFonts w:ascii="Palatino Linotype" w:hAnsi="Palatino Linotype" w:cs="Arial"/>
          <w:b/>
          <w:sz w:val="28"/>
        </w:rPr>
      </w:pPr>
    </w:p>
    <w:p w14:paraId="03EDA87C" w14:textId="77777777" w:rsidR="00E25DFE" w:rsidRPr="0099623E" w:rsidRDefault="00E25DFE" w:rsidP="00E25DFE">
      <w:pPr>
        <w:spacing w:before="240" w:line="360" w:lineRule="auto"/>
        <w:jc w:val="both"/>
        <w:rPr>
          <w:rFonts w:ascii="Palatino Linotype" w:hAnsi="Palatino Linotype" w:cs="Arial"/>
          <w:b/>
          <w:sz w:val="28"/>
        </w:rPr>
      </w:pPr>
      <w:r w:rsidRPr="0099623E">
        <w:rPr>
          <w:rFonts w:ascii="Palatino Linotype" w:hAnsi="Palatino Linotype" w:cs="Arial"/>
          <w:b/>
          <w:sz w:val="28"/>
        </w:rPr>
        <w:t xml:space="preserve">TERCERO. </w:t>
      </w:r>
      <w:r w:rsidRPr="0099623E">
        <w:rPr>
          <w:rFonts w:ascii="Palatino Linotype" w:hAnsi="Palatino Linotype"/>
          <w:b/>
          <w:sz w:val="28"/>
        </w:rPr>
        <w:t>Del recurso de revisión.</w:t>
      </w:r>
    </w:p>
    <w:p w14:paraId="4F6552B0" w14:textId="576E3C76" w:rsidR="00E25DFE" w:rsidRPr="0099623E" w:rsidRDefault="00E25DFE" w:rsidP="00E25DFE">
      <w:pPr>
        <w:spacing w:before="240" w:line="360" w:lineRule="auto"/>
        <w:jc w:val="both"/>
        <w:rPr>
          <w:rFonts w:ascii="Palatino Linotype" w:hAnsi="Palatino Linotype" w:cs="Arial"/>
        </w:rPr>
      </w:pPr>
      <w:r w:rsidRPr="0099623E">
        <w:rPr>
          <w:rFonts w:ascii="Palatino Linotype" w:hAnsi="Palatino Linotype" w:cs="Arial"/>
        </w:rPr>
        <w:t xml:space="preserve">Inconforme con la respuesta notificada por </w:t>
      </w:r>
      <w:r w:rsidRPr="0099623E">
        <w:rPr>
          <w:rFonts w:ascii="Palatino Linotype" w:hAnsi="Palatino Linotype" w:cs="Arial"/>
          <w:b/>
        </w:rPr>
        <w:t xml:space="preserve">El Sujeto Obligado, </w:t>
      </w:r>
      <w:r w:rsidRPr="0099623E">
        <w:rPr>
          <w:rFonts w:ascii="Palatino Linotype" w:hAnsi="Palatino Linotype" w:cs="Arial"/>
        </w:rPr>
        <w:t>el</w:t>
      </w:r>
      <w:r w:rsidRPr="0099623E">
        <w:rPr>
          <w:rFonts w:ascii="Palatino Linotype" w:hAnsi="Palatino Linotype" w:cs="Arial"/>
          <w:b/>
        </w:rPr>
        <w:t xml:space="preserve"> Recurrente </w:t>
      </w:r>
      <w:r w:rsidRPr="0099623E">
        <w:rPr>
          <w:rFonts w:ascii="Palatino Linotype" w:hAnsi="Palatino Linotype" w:cs="Arial"/>
        </w:rPr>
        <w:t xml:space="preserve">interpuso recurso de revisión, en fecha </w:t>
      </w:r>
      <w:r w:rsidRPr="0099623E">
        <w:rPr>
          <w:rFonts w:ascii="Palatino Linotype" w:hAnsi="Palatino Linotype" w:cs="Arial"/>
          <w:b/>
        </w:rPr>
        <w:t xml:space="preserve">catorce de </w:t>
      </w:r>
      <w:r w:rsidR="00156DE7" w:rsidRPr="0099623E">
        <w:rPr>
          <w:rFonts w:ascii="Palatino Linotype" w:hAnsi="Palatino Linotype" w:cs="Arial"/>
          <w:b/>
        </w:rPr>
        <w:t>junio</w:t>
      </w:r>
      <w:r w:rsidRPr="0099623E">
        <w:rPr>
          <w:rFonts w:ascii="Palatino Linotype" w:hAnsi="Palatino Linotype" w:cs="Arial"/>
          <w:b/>
        </w:rPr>
        <w:t xml:space="preserve"> de dos mil veinticuatro</w:t>
      </w:r>
      <w:r w:rsidRPr="0099623E">
        <w:rPr>
          <w:rFonts w:ascii="Palatino Linotype" w:hAnsi="Palatino Linotype" w:cs="Arial"/>
        </w:rPr>
        <w:t xml:space="preserve">, el cual fue registrado en el sistema electrónico con el expediente número </w:t>
      </w:r>
      <w:r w:rsidR="008745E1" w:rsidRPr="0099623E">
        <w:rPr>
          <w:rFonts w:ascii="Palatino Linotype" w:hAnsi="Palatino Linotype" w:cs="Arial"/>
          <w:b/>
          <w:bCs/>
        </w:rPr>
        <w:t>0</w:t>
      </w:r>
      <w:r w:rsidRPr="0099623E">
        <w:rPr>
          <w:rFonts w:ascii="Palatino Linotype" w:hAnsi="Palatino Linotype" w:cs="Arial"/>
          <w:b/>
        </w:rPr>
        <w:t xml:space="preserve">3640/INFOEM/IP/RR/2024; </w:t>
      </w:r>
      <w:r w:rsidRPr="0099623E">
        <w:rPr>
          <w:rFonts w:ascii="Palatino Linotype" w:hAnsi="Palatino Linotype" w:cs="Arial"/>
        </w:rPr>
        <w:t>en los cuales arguye las siguientes manifestaciones:</w:t>
      </w:r>
    </w:p>
    <w:p w14:paraId="7D21F69D" w14:textId="77777777" w:rsidR="00E25DFE" w:rsidRPr="0099623E" w:rsidRDefault="00E25DFE" w:rsidP="00E25DFE">
      <w:pPr>
        <w:pStyle w:val="Prrafodelista"/>
        <w:numPr>
          <w:ilvl w:val="0"/>
          <w:numId w:val="2"/>
        </w:numPr>
        <w:spacing w:before="240" w:line="360" w:lineRule="auto"/>
        <w:ind w:left="142" w:firstLine="0"/>
        <w:jc w:val="both"/>
        <w:rPr>
          <w:rFonts w:ascii="Palatino Linotype" w:hAnsi="Palatino Linotype" w:cs="Arial"/>
          <w:b/>
          <w:i/>
        </w:rPr>
      </w:pPr>
      <w:r w:rsidRPr="0099623E">
        <w:rPr>
          <w:rFonts w:ascii="Palatino Linotype" w:hAnsi="Palatino Linotype" w:cs="Arial"/>
          <w:b/>
          <w:i/>
        </w:rPr>
        <w:lastRenderedPageBreak/>
        <w:t xml:space="preserve">Acto impugnado </w:t>
      </w:r>
    </w:p>
    <w:p w14:paraId="1AFEE5B1" w14:textId="77777777" w:rsidR="00E25DFE" w:rsidRPr="0099623E" w:rsidRDefault="00E25DFE" w:rsidP="00E25DFE">
      <w:pPr>
        <w:pStyle w:val="INFOEM"/>
      </w:pPr>
      <w:r w:rsidRPr="0099623E">
        <w:t>“</w:t>
      </w:r>
      <w:r w:rsidR="00156DE7" w:rsidRPr="0099623E">
        <w:t>OFICIO DE RESPUESTA DEL SUJETO OBLIGADO, MEDIANTE EL CUAL NIEGA LA ENTREGA DE LAS ACTUACIONES DEL PROCEDIMIENTO DE INVESTIGACIÓN MOTIVO DE LA SOLICITUD DE INFORMACION.</w:t>
      </w:r>
      <w:r w:rsidRPr="0099623E">
        <w:t>” (sic)</w:t>
      </w:r>
    </w:p>
    <w:p w14:paraId="3FBE6622" w14:textId="77777777" w:rsidR="00E25DFE" w:rsidRPr="0099623E" w:rsidRDefault="00E25DFE" w:rsidP="00E25DFE">
      <w:pPr>
        <w:pStyle w:val="Prrafodelista"/>
        <w:numPr>
          <w:ilvl w:val="0"/>
          <w:numId w:val="2"/>
        </w:numPr>
        <w:spacing w:before="240" w:line="360" w:lineRule="auto"/>
        <w:ind w:left="142" w:firstLine="0"/>
        <w:jc w:val="both"/>
        <w:rPr>
          <w:rFonts w:ascii="Palatino Linotype" w:hAnsi="Palatino Linotype" w:cs="Arial"/>
          <w:b/>
          <w:i/>
        </w:rPr>
      </w:pPr>
      <w:r w:rsidRPr="0099623E">
        <w:rPr>
          <w:rFonts w:ascii="Palatino Linotype" w:hAnsi="Palatino Linotype" w:cs="Arial"/>
          <w:b/>
          <w:i/>
        </w:rPr>
        <w:t>Razones o motivos de inconformidad</w:t>
      </w:r>
    </w:p>
    <w:p w14:paraId="0660EDFD" w14:textId="77777777" w:rsidR="00E25DFE" w:rsidRPr="0099623E" w:rsidRDefault="00E25DFE" w:rsidP="00E25DFE">
      <w:pPr>
        <w:pStyle w:val="INFOEM"/>
      </w:pPr>
      <w:r w:rsidRPr="0099623E">
        <w:t>“</w:t>
      </w:r>
      <w:r w:rsidR="00156DE7" w:rsidRPr="0099623E">
        <w:t>RESULTA LEGALMENTE INJUSTIFICADA LA NEGATIVA DEL SUJETO OBLIGADO, EN RAZÓN DE QUE ÚNICAMENTE SE LIMITA A TRANSCRIBIR LOS ARTÍCULOS QUE A SU CONSIDERACIÓN SUBJETIVA SON APLICABLES PARA NEGAR LA INFORMACIÓN, LO CUAL ES INCORRECTO, EN VIRTUD DE QUE SI BIEN DICHOS PRECEPTOS LEGALES ALUDEN A LAS EXCEPECIONES PARA LA ENTREGA DE INFORMACIÓN, DEBE PRECISARSE QUE SON APLICABLES ÚNICAMENTE PARA EL PROCEDIMIENTO ADMINISTRATIVO O PROCESO JUDICIAL, SIN QUE EL TRÁMITE DE LA DENUNCIA PUEDA EQUIPARARSE A ESTE SUPUESTO. ASIMISMO, EL SUJETO OBLIGADO ES OMISO EN REALIZAR LOS ARGUMENTOS LÓGICO JURÍDICOS MEDIANTE LOS CUALES MOTIVE EL SUPUESTO RIESGO QUE A SU DECIR IMPLICARÍA LA ENTREGA DE INFORMACIÓN, LO CUAL HACE EVIDENTE QUE LA RESPUESTA DEL SUJETO OBLIGADO CARECE DE LA DEBIDA FUNDAMENTACIÓN Y MOTIVACIÓN. EN TODO CASO, EL SUJETO OBLIGADO DEBE ENTREGAR LA DOCUMENTACIÓN EN VERSIÓN PÚBLICA Y ASÍ SE EVITAR LOS RIESGOS QUE A SU DECIR CONLLEVAN LA ENTREGA DE LA INFORMACIÓN.</w:t>
      </w:r>
      <w:r w:rsidRPr="0099623E">
        <w:t>” (sic)</w:t>
      </w:r>
    </w:p>
    <w:p w14:paraId="4F96A8E6" w14:textId="77777777" w:rsidR="00E25DFE" w:rsidRPr="0099623E" w:rsidRDefault="00E25DFE" w:rsidP="00E25DFE">
      <w:pPr>
        <w:spacing w:line="360" w:lineRule="auto"/>
        <w:jc w:val="both"/>
        <w:rPr>
          <w:rFonts w:ascii="Palatino Linotype" w:hAnsi="Palatino Linotype" w:cs="Arial"/>
        </w:rPr>
      </w:pPr>
    </w:p>
    <w:p w14:paraId="61DA5CEA" w14:textId="77777777" w:rsidR="00E25DFE" w:rsidRPr="0099623E" w:rsidRDefault="00E25DFE" w:rsidP="00E25DFE">
      <w:pPr>
        <w:spacing w:before="240" w:line="360" w:lineRule="auto"/>
        <w:jc w:val="both"/>
        <w:rPr>
          <w:rFonts w:ascii="Palatino Linotype" w:hAnsi="Palatino Linotype" w:cs="Arial"/>
          <w:b/>
        </w:rPr>
      </w:pPr>
      <w:r w:rsidRPr="0099623E">
        <w:rPr>
          <w:rFonts w:ascii="Palatino Linotype" w:hAnsi="Palatino Linotype" w:cs="Arial"/>
          <w:b/>
          <w:sz w:val="28"/>
        </w:rPr>
        <w:lastRenderedPageBreak/>
        <w:t>CUARTO</w:t>
      </w:r>
      <w:r w:rsidRPr="0099623E">
        <w:rPr>
          <w:rFonts w:ascii="Palatino Linotype" w:hAnsi="Palatino Linotype" w:cs="Arial"/>
          <w:b/>
        </w:rPr>
        <w:t xml:space="preserve">. </w:t>
      </w:r>
      <w:r w:rsidRPr="0099623E">
        <w:rPr>
          <w:rFonts w:ascii="Palatino Linotype" w:hAnsi="Palatino Linotype" w:cs="Arial"/>
          <w:b/>
          <w:sz w:val="28"/>
          <w:szCs w:val="28"/>
        </w:rPr>
        <w:t>Del turno y admisión del recurso de revisión.</w:t>
      </w:r>
    </w:p>
    <w:p w14:paraId="112B634A" w14:textId="77777777" w:rsidR="00E25DFE" w:rsidRPr="0099623E" w:rsidRDefault="00E25DFE" w:rsidP="00E25DFE">
      <w:pPr>
        <w:spacing w:before="240" w:line="360" w:lineRule="auto"/>
        <w:jc w:val="both"/>
        <w:rPr>
          <w:rFonts w:ascii="Palatino Linotype" w:hAnsi="Palatino Linotype" w:cs="Arial"/>
          <w:sz w:val="28"/>
        </w:rPr>
      </w:pPr>
      <w:r w:rsidRPr="0099623E">
        <w:rPr>
          <w:rFonts w:ascii="Palatino Linotype" w:hAnsi="Palatino Linotype"/>
        </w:rPr>
        <w:t xml:space="preserve">El medio de impugnación fue turnado al Comisionado Presidente </w:t>
      </w:r>
      <w:r w:rsidRPr="0099623E">
        <w:rPr>
          <w:rFonts w:ascii="Palatino Linotype" w:hAnsi="Palatino Linotype"/>
          <w:b/>
        </w:rPr>
        <w:t>José Martínez Vilchis,</w:t>
      </w:r>
      <w:r w:rsidRPr="0099623E">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99623E">
        <w:rPr>
          <w:rFonts w:ascii="Palatino Linotype" w:hAnsi="Palatino Linotype"/>
          <w:b/>
        </w:rPr>
        <w:t>admisión</w:t>
      </w:r>
      <w:r w:rsidRPr="0099623E">
        <w:rPr>
          <w:rFonts w:ascii="Palatino Linotype" w:hAnsi="Palatino Linotype"/>
        </w:rPr>
        <w:t xml:space="preserve"> en fecha </w:t>
      </w:r>
      <w:r w:rsidR="00ED3A88" w:rsidRPr="0099623E">
        <w:rPr>
          <w:rFonts w:ascii="Palatino Linotype" w:hAnsi="Palatino Linotype"/>
          <w:b/>
        </w:rPr>
        <w:t>dieciocho de junio</w:t>
      </w:r>
      <w:r w:rsidRPr="0099623E">
        <w:rPr>
          <w:rFonts w:ascii="Palatino Linotype" w:hAnsi="Palatino Linotype"/>
          <w:b/>
        </w:rPr>
        <w:t xml:space="preserve"> de dos mil veinticuatro</w:t>
      </w:r>
      <w:r w:rsidRPr="0099623E">
        <w:rPr>
          <w:rFonts w:ascii="Palatino Linotype" w:hAnsi="Palatino Linotype"/>
        </w:rPr>
        <w:t>, determinándose en ellos, un plazo de siete días para que las partes manifestaran lo que a su derecho corresponda en términos del numeral ya citado.</w:t>
      </w:r>
    </w:p>
    <w:p w14:paraId="488CBF09" w14:textId="77777777" w:rsidR="00E25DFE" w:rsidRPr="0099623E" w:rsidRDefault="00E25DFE" w:rsidP="00E25DFE">
      <w:pPr>
        <w:spacing w:before="240" w:line="360" w:lineRule="auto"/>
        <w:jc w:val="both"/>
        <w:rPr>
          <w:rFonts w:ascii="Palatino Linotype" w:hAnsi="Palatino Linotype" w:cs="Arial"/>
          <w:sz w:val="28"/>
        </w:rPr>
      </w:pPr>
    </w:p>
    <w:p w14:paraId="5A899C1A" w14:textId="77777777" w:rsidR="00E25DFE" w:rsidRPr="0099623E" w:rsidRDefault="00E25DFE" w:rsidP="00E25DFE">
      <w:pPr>
        <w:pStyle w:val="Prrafodelista"/>
        <w:spacing w:line="360" w:lineRule="auto"/>
        <w:ind w:left="0"/>
        <w:jc w:val="both"/>
        <w:rPr>
          <w:rFonts w:ascii="Palatino Linotype" w:hAnsi="Palatino Linotype" w:cs="Arial"/>
          <w:b/>
          <w:sz w:val="28"/>
          <w:szCs w:val="28"/>
        </w:rPr>
      </w:pPr>
      <w:r w:rsidRPr="0099623E">
        <w:rPr>
          <w:rFonts w:ascii="Palatino Linotype" w:hAnsi="Palatino Linotype" w:cs="Arial"/>
          <w:b/>
          <w:sz w:val="28"/>
        </w:rPr>
        <w:t>QUINTO</w:t>
      </w:r>
      <w:r w:rsidRPr="0099623E">
        <w:rPr>
          <w:rFonts w:ascii="Palatino Linotype" w:hAnsi="Palatino Linotype" w:cs="Arial"/>
          <w:b/>
          <w:sz w:val="28"/>
          <w:szCs w:val="28"/>
        </w:rPr>
        <w:t>. De la etapa de instrucción.</w:t>
      </w:r>
    </w:p>
    <w:p w14:paraId="6C36777F" w14:textId="77777777" w:rsidR="00ED3A88" w:rsidRPr="0099623E" w:rsidRDefault="00E25DFE" w:rsidP="00E25DFE">
      <w:pPr>
        <w:spacing w:line="360" w:lineRule="auto"/>
        <w:jc w:val="both"/>
        <w:rPr>
          <w:rFonts w:ascii="Palatino Linotype" w:hAnsi="Palatino Linotype"/>
        </w:rPr>
      </w:pPr>
      <w:r w:rsidRPr="0099623E">
        <w:rPr>
          <w:rFonts w:ascii="Palatino Linotype" w:hAnsi="Palatino Linotype" w:cs="Arial"/>
        </w:rPr>
        <w:t xml:space="preserve">De las constancias que obran en el expediente electrónico del SAIMEX, se advierte que el </w:t>
      </w:r>
      <w:r w:rsidRPr="0099623E">
        <w:rPr>
          <w:rFonts w:ascii="Palatino Linotype" w:hAnsi="Palatino Linotype" w:cs="Arial"/>
          <w:b/>
        </w:rPr>
        <w:t>Sujeto Obligado</w:t>
      </w:r>
      <w:r w:rsidRPr="0099623E">
        <w:rPr>
          <w:rFonts w:ascii="Palatino Linotype" w:hAnsi="Palatino Linotype" w:cs="Arial"/>
        </w:rPr>
        <w:t xml:space="preserve"> rindió su informe justificado en fecha </w:t>
      </w:r>
      <w:r w:rsidR="00ED3A88" w:rsidRPr="0099623E">
        <w:rPr>
          <w:rFonts w:ascii="Palatino Linotype" w:hAnsi="Palatino Linotype" w:cs="Arial"/>
        </w:rPr>
        <w:t>veinticuatro de junio</w:t>
      </w:r>
      <w:r w:rsidRPr="0099623E">
        <w:rPr>
          <w:rFonts w:ascii="Palatino Linotype" w:hAnsi="Palatino Linotype" w:cs="Arial"/>
        </w:rPr>
        <w:t xml:space="preserve"> de dos mil veinticuatro, por medio del archivo electrónico “</w:t>
      </w:r>
      <w:r w:rsidR="00ED3A88" w:rsidRPr="0099623E">
        <w:rPr>
          <w:rFonts w:ascii="Palatino Linotype" w:hAnsi="Palatino Linotype" w:cs="Arial"/>
          <w:b/>
          <w:i/>
        </w:rPr>
        <w:t>INFORME JUSTIFICADO 03640-2024_1.PDF</w:t>
      </w:r>
      <w:r w:rsidRPr="0099623E">
        <w:rPr>
          <w:rFonts w:ascii="Palatino Linotype" w:hAnsi="Palatino Linotype" w:cs="Arial"/>
          <w:b/>
          <w:i/>
        </w:rPr>
        <w:t>”</w:t>
      </w:r>
      <w:r w:rsidRPr="0099623E">
        <w:rPr>
          <w:rFonts w:ascii="Palatino Linotype" w:hAnsi="Palatino Linotype" w:cs="Arial"/>
        </w:rPr>
        <w:t xml:space="preserve">, el cual fue puesto a la vista en fecha </w:t>
      </w:r>
      <w:r w:rsidR="00ED3A88" w:rsidRPr="0099623E">
        <w:rPr>
          <w:rFonts w:ascii="Palatino Linotype" w:hAnsi="Palatino Linotype" w:cs="Arial"/>
        </w:rPr>
        <w:t>veintiocho de junio</w:t>
      </w:r>
      <w:r w:rsidRPr="0099623E">
        <w:rPr>
          <w:rFonts w:ascii="Palatino Linotype" w:hAnsi="Palatino Linotype" w:cs="Arial"/>
        </w:rPr>
        <w:t xml:space="preserve"> del mismo año</w:t>
      </w:r>
      <w:r w:rsidR="00ED3A88" w:rsidRPr="0099623E">
        <w:rPr>
          <w:rFonts w:ascii="Palatino Linotype" w:hAnsi="Palatino Linotype" w:cs="Arial"/>
          <w:b/>
          <w:i/>
        </w:rPr>
        <w:t xml:space="preserve">. </w:t>
      </w:r>
      <w:r w:rsidR="00ED3A88" w:rsidRPr="0099623E">
        <w:rPr>
          <w:rFonts w:ascii="Palatino Linotype" w:hAnsi="Palatino Linotype" w:cs="Arial"/>
        </w:rPr>
        <w:t xml:space="preserve"> Por su parte, el Recurrente rindió alegatos por medio de los archivos electrónicos </w:t>
      </w:r>
      <w:r w:rsidR="00ED3A88" w:rsidRPr="0099623E">
        <w:rPr>
          <w:rFonts w:ascii="Palatino Linotype" w:hAnsi="Palatino Linotype" w:cs="Arial"/>
          <w:b/>
          <w:i/>
        </w:rPr>
        <w:t>“MANIFESTACIÓ N PARA CONCILIAR.docx”, “ALEGATOS EN RELACIÓN CON EL INFORME DEL SUJETO OBLIGADO.docx” y “ALEGATOS EN RELACIÓN CON EL INFORME DEL SUJETO OBLIGADO.docx”</w:t>
      </w:r>
      <w:r w:rsidR="00ED3A88" w:rsidRPr="0099623E">
        <w:rPr>
          <w:rFonts w:ascii="Palatino Linotype" w:hAnsi="Palatino Linotype" w:cs="Arial"/>
        </w:rPr>
        <w:t xml:space="preserve">, documentos que serán analizados en el considerando respectivo. </w:t>
      </w:r>
    </w:p>
    <w:p w14:paraId="00932C1E" w14:textId="77777777" w:rsidR="00E25DFE" w:rsidRPr="0099623E" w:rsidRDefault="00E25DFE" w:rsidP="00E25DFE">
      <w:pPr>
        <w:spacing w:line="360" w:lineRule="auto"/>
        <w:jc w:val="both"/>
        <w:rPr>
          <w:rFonts w:ascii="Palatino Linotype" w:hAnsi="Palatino Linotype"/>
        </w:rPr>
      </w:pPr>
    </w:p>
    <w:p w14:paraId="29101A72" w14:textId="77777777" w:rsidR="00E25DFE" w:rsidRPr="0099623E" w:rsidRDefault="00ED3A88" w:rsidP="00E25DFE">
      <w:pPr>
        <w:spacing w:line="360" w:lineRule="auto"/>
        <w:jc w:val="both"/>
        <w:rPr>
          <w:rFonts w:ascii="Palatino Linotype" w:hAnsi="Palatino Linotype" w:cs="Arial"/>
          <w:b/>
          <w:sz w:val="28"/>
          <w:szCs w:val="28"/>
        </w:rPr>
      </w:pPr>
      <w:r w:rsidRPr="0099623E">
        <w:rPr>
          <w:rFonts w:ascii="Palatino Linotype" w:hAnsi="Palatino Linotype" w:cs="Arial"/>
        </w:rPr>
        <w:t xml:space="preserve"> </w:t>
      </w:r>
    </w:p>
    <w:p w14:paraId="69D34CF2" w14:textId="77777777" w:rsidR="00E25DFE" w:rsidRPr="0099623E" w:rsidRDefault="00E25DFE" w:rsidP="00E25DFE">
      <w:pPr>
        <w:spacing w:line="360" w:lineRule="auto"/>
        <w:jc w:val="both"/>
        <w:rPr>
          <w:rFonts w:ascii="Palatino Linotype" w:hAnsi="Palatino Linotype" w:cs="Arial"/>
          <w:b/>
          <w:sz w:val="28"/>
          <w:szCs w:val="28"/>
        </w:rPr>
      </w:pPr>
      <w:r w:rsidRPr="0099623E">
        <w:rPr>
          <w:rFonts w:ascii="Palatino Linotype" w:hAnsi="Palatino Linotype" w:cs="Arial"/>
          <w:b/>
          <w:sz w:val="28"/>
          <w:szCs w:val="28"/>
        </w:rPr>
        <w:t>SEXTO. Del Cierre de Instrucción.</w:t>
      </w:r>
    </w:p>
    <w:p w14:paraId="6A3BDAD5" w14:textId="77777777" w:rsidR="00E25DFE" w:rsidRPr="0099623E" w:rsidRDefault="00E25DFE" w:rsidP="00E25DFE">
      <w:pPr>
        <w:spacing w:line="360" w:lineRule="auto"/>
        <w:jc w:val="both"/>
        <w:rPr>
          <w:rFonts w:ascii="Palatino Linotype" w:hAnsi="Palatino Linotype" w:cs="Arial"/>
        </w:rPr>
      </w:pPr>
      <w:r w:rsidRPr="0099623E">
        <w:rPr>
          <w:rFonts w:ascii="Palatino Linotype" w:hAnsi="Palatino Linotype" w:cs="Arial"/>
        </w:rPr>
        <w:lastRenderedPageBreak/>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ED3A88" w:rsidRPr="0099623E">
        <w:rPr>
          <w:rFonts w:ascii="Palatino Linotype" w:hAnsi="Palatino Linotype" w:cs="Arial"/>
          <w:b/>
        </w:rPr>
        <w:t>diez de julio</w:t>
      </w:r>
      <w:r w:rsidRPr="0099623E">
        <w:rPr>
          <w:rFonts w:ascii="Palatino Linotype" w:hAnsi="Palatino Linotype" w:cs="Arial"/>
          <w:b/>
        </w:rPr>
        <w:t xml:space="preserve"> de dos mil veinticuatro</w:t>
      </w:r>
      <w:r w:rsidRPr="0099623E">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154709BA" w14:textId="77777777" w:rsidR="00E25DFE" w:rsidRPr="0099623E" w:rsidRDefault="00E25DFE" w:rsidP="00E25DFE">
      <w:pPr>
        <w:spacing w:line="360" w:lineRule="auto"/>
        <w:jc w:val="both"/>
        <w:rPr>
          <w:rFonts w:ascii="Palatino Linotype" w:hAnsi="Palatino Linotype" w:cs="Arial"/>
          <w:b/>
          <w:sz w:val="28"/>
          <w:szCs w:val="28"/>
        </w:rPr>
      </w:pPr>
    </w:p>
    <w:p w14:paraId="614CF112" w14:textId="77777777" w:rsidR="00E25DFE" w:rsidRPr="0099623E" w:rsidRDefault="00E25DFE" w:rsidP="00E25DFE">
      <w:pPr>
        <w:spacing w:line="360" w:lineRule="auto"/>
        <w:jc w:val="both"/>
        <w:rPr>
          <w:rFonts w:ascii="Palatino Linotype" w:eastAsia="Calibri" w:hAnsi="Palatino Linotype" w:cs="Arial"/>
          <w:b/>
          <w:sz w:val="28"/>
          <w:lang w:val="es-ES_tradnl"/>
        </w:rPr>
      </w:pPr>
      <w:r w:rsidRPr="0099623E">
        <w:rPr>
          <w:rFonts w:ascii="Palatino Linotype" w:hAnsi="Palatino Linotype" w:cs="Arial"/>
          <w:b/>
          <w:sz w:val="28"/>
          <w:szCs w:val="28"/>
        </w:rPr>
        <w:t>SÉPTIMO</w:t>
      </w:r>
      <w:r w:rsidRPr="0099623E">
        <w:rPr>
          <w:rFonts w:ascii="Palatino Linotype" w:eastAsia="Calibri" w:hAnsi="Palatino Linotype" w:cs="Arial"/>
          <w:b/>
          <w:sz w:val="28"/>
          <w:lang w:val="es-ES_tradnl"/>
        </w:rPr>
        <w:t>. De la ampliación del término para resolver.</w:t>
      </w:r>
    </w:p>
    <w:p w14:paraId="5FC92AD6" w14:textId="77777777" w:rsidR="00E25DFE" w:rsidRPr="0099623E" w:rsidRDefault="00E25DFE" w:rsidP="00E25DFE">
      <w:pPr>
        <w:spacing w:line="360" w:lineRule="auto"/>
        <w:jc w:val="both"/>
        <w:rPr>
          <w:rFonts w:ascii="Palatino Linotype" w:hAnsi="Palatino Linotype" w:cs="Arial"/>
        </w:rPr>
      </w:pPr>
      <w:r w:rsidRPr="0099623E">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ED3A88" w:rsidRPr="0099623E">
        <w:rPr>
          <w:rFonts w:ascii="Palatino Linotype" w:eastAsia="Calibri" w:hAnsi="Palatino Linotype" w:cs="Arial"/>
          <w:b/>
          <w:lang w:val="es-ES_tradnl"/>
        </w:rPr>
        <w:t>catorce de agosto</w:t>
      </w:r>
      <w:r w:rsidRPr="0099623E">
        <w:rPr>
          <w:rFonts w:ascii="Palatino Linotype" w:eastAsia="Calibri" w:hAnsi="Palatino Linotype" w:cs="Arial"/>
          <w:b/>
          <w:lang w:val="es-ES_tradnl"/>
        </w:rPr>
        <w:t xml:space="preserve"> de dos mil veinticuatro</w:t>
      </w:r>
      <w:r w:rsidRPr="0099623E">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437D31C7" w14:textId="77777777" w:rsidR="00E25DFE" w:rsidRPr="0099623E" w:rsidRDefault="00E25DFE" w:rsidP="00E25DFE">
      <w:pPr>
        <w:spacing w:line="360" w:lineRule="auto"/>
        <w:jc w:val="both"/>
        <w:rPr>
          <w:rFonts w:ascii="Palatino Linotype" w:hAnsi="Palatino Linotype" w:cs="Arial"/>
        </w:rPr>
      </w:pPr>
    </w:p>
    <w:p w14:paraId="34EB778F" w14:textId="77777777" w:rsidR="00E25DFE" w:rsidRPr="0099623E" w:rsidRDefault="00E25DFE" w:rsidP="00E25DFE">
      <w:pPr>
        <w:spacing w:line="360" w:lineRule="auto"/>
        <w:ind w:right="49"/>
        <w:jc w:val="both"/>
        <w:rPr>
          <w:rFonts w:ascii="Palatino Linotype" w:hAnsi="Palatino Linotype" w:cs="Arial"/>
        </w:rPr>
      </w:pPr>
      <w:r w:rsidRPr="0099623E">
        <w:rPr>
          <w:rFonts w:ascii="Palatino Linotype" w:hAnsi="Palatino Linotype" w:cs="Arial"/>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485681BD" w14:textId="77777777" w:rsidR="00E25DFE" w:rsidRPr="0099623E" w:rsidRDefault="00E25DFE" w:rsidP="00E25DFE">
      <w:pPr>
        <w:spacing w:line="360" w:lineRule="auto"/>
        <w:ind w:right="49"/>
        <w:jc w:val="both"/>
        <w:rPr>
          <w:rFonts w:ascii="Palatino Linotype" w:hAnsi="Palatino Linotype" w:cs="Arial"/>
        </w:rPr>
      </w:pPr>
    </w:p>
    <w:p w14:paraId="39BC12DE" w14:textId="77777777" w:rsidR="00E25DFE" w:rsidRPr="0099623E" w:rsidRDefault="00E25DFE" w:rsidP="00E25DFE">
      <w:pPr>
        <w:spacing w:line="360" w:lineRule="auto"/>
        <w:ind w:right="49"/>
        <w:jc w:val="both"/>
        <w:rPr>
          <w:rFonts w:ascii="Palatino Linotype" w:hAnsi="Palatino Linotype" w:cs="Arial"/>
        </w:rPr>
      </w:pPr>
      <w:r w:rsidRPr="0099623E">
        <w:rPr>
          <w:rFonts w:ascii="Palatino Linotype" w:hAnsi="Palatino Linotype" w:cs="Arial"/>
        </w:rPr>
        <w:t xml:space="preserve">Por ello, es menester precisar que si bien se ha excedido el plazo para resolver el presente medio de impugnación, de conformidad con la ley de la materia, el plazo para </w:t>
      </w:r>
      <w:r w:rsidRPr="0099623E">
        <w:rPr>
          <w:rFonts w:ascii="Palatino Linotype" w:hAnsi="Palatino Linotype" w:cs="Arial"/>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F2C9501" w14:textId="77777777" w:rsidR="00E25DFE" w:rsidRPr="0099623E" w:rsidRDefault="00E25DFE" w:rsidP="00E25DFE">
      <w:pPr>
        <w:spacing w:line="360" w:lineRule="auto"/>
        <w:ind w:right="49"/>
        <w:jc w:val="both"/>
        <w:rPr>
          <w:rFonts w:ascii="Palatino Linotype" w:hAnsi="Palatino Linotype" w:cs="Arial"/>
        </w:rPr>
      </w:pPr>
    </w:p>
    <w:p w14:paraId="6C5D36B4" w14:textId="77777777" w:rsidR="00E25DFE" w:rsidRPr="0099623E" w:rsidRDefault="00E25DFE" w:rsidP="00E25DFE">
      <w:pPr>
        <w:spacing w:line="360" w:lineRule="auto"/>
        <w:ind w:right="49"/>
        <w:jc w:val="both"/>
        <w:rPr>
          <w:rFonts w:ascii="Palatino Linotype" w:hAnsi="Palatino Linotype" w:cs="Arial"/>
        </w:rPr>
      </w:pPr>
      <w:r w:rsidRPr="0099623E">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F089498" w14:textId="77777777" w:rsidR="00E25DFE" w:rsidRPr="0099623E" w:rsidRDefault="00E25DFE" w:rsidP="00E25DFE">
      <w:pPr>
        <w:spacing w:line="360" w:lineRule="auto"/>
        <w:ind w:right="49"/>
        <w:jc w:val="both"/>
        <w:rPr>
          <w:rFonts w:ascii="Palatino Linotype" w:hAnsi="Palatino Linotype" w:cs="Arial"/>
        </w:rPr>
      </w:pPr>
      <w:r w:rsidRPr="0099623E">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7397924" w14:textId="77777777" w:rsidR="00E25DFE" w:rsidRPr="0099623E" w:rsidRDefault="00E25DFE" w:rsidP="00E25DFE">
      <w:pPr>
        <w:spacing w:line="360" w:lineRule="auto"/>
        <w:ind w:right="49"/>
        <w:jc w:val="both"/>
        <w:rPr>
          <w:rFonts w:ascii="Palatino Linotype" w:hAnsi="Palatino Linotype" w:cs="Arial"/>
        </w:rPr>
      </w:pPr>
    </w:p>
    <w:p w14:paraId="12E91F77" w14:textId="77777777" w:rsidR="00E25DFE" w:rsidRPr="0099623E" w:rsidRDefault="00E25DFE" w:rsidP="00E25DFE">
      <w:pPr>
        <w:spacing w:line="360" w:lineRule="auto"/>
        <w:ind w:right="49"/>
        <w:jc w:val="both"/>
        <w:rPr>
          <w:rFonts w:ascii="Palatino Linotype" w:hAnsi="Palatino Linotype" w:cs="Arial"/>
        </w:rPr>
      </w:pPr>
      <w:r w:rsidRPr="0099623E">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468D35A" w14:textId="77777777" w:rsidR="00E25DFE" w:rsidRPr="0099623E" w:rsidRDefault="00E25DFE" w:rsidP="00E25DFE">
      <w:pPr>
        <w:spacing w:line="360" w:lineRule="auto"/>
        <w:ind w:right="49"/>
        <w:jc w:val="both"/>
        <w:rPr>
          <w:rFonts w:ascii="Palatino Linotype" w:hAnsi="Palatino Linotype" w:cs="Arial"/>
        </w:rPr>
      </w:pPr>
      <w:r w:rsidRPr="0099623E">
        <w:rPr>
          <w:rFonts w:ascii="Palatino Linotype" w:hAnsi="Palatino Linotype" w:cs="Arial"/>
        </w:rPr>
        <w:t xml:space="preserve"> </w:t>
      </w:r>
    </w:p>
    <w:p w14:paraId="1480E33D" w14:textId="77777777" w:rsidR="00E25DFE" w:rsidRPr="0099623E" w:rsidRDefault="00E25DFE" w:rsidP="00E25DFE">
      <w:pPr>
        <w:spacing w:line="360" w:lineRule="auto"/>
        <w:ind w:left="993" w:right="49" w:hanging="426"/>
        <w:jc w:val="both"/>
        <w:rPr>
          <w:rFonts w:ascii="Palatino Linotype" w:hAnsi="Palatino Linotype" w:cs="Arial"/>
        </w:rPr>
      </w:pPr>
      <w:r w:rsidRPr="0099623E">
        <w:rPr>
          <w:rFonts w:ascii="Palatino Linotype" w:hAnsi="Palatino Linotype" w:cs="Arial"/>
          <w:b/>
        </w:rPr>
        <w:t xml:space="preserve">a) </w:t>
      </w:r>
      <w:r w:rsidRPr="0099623E">
        <w:rPr>
          <w:rFonts w:ascii="Palatino Linotype" w:hAnsi="Palatino Linotype" w:cs="Arial"/>
          <w:b/>
        </w:rPr>
        <w:tab/>
        <w:t>Complejidad del asunto:</w:t>
      </w:r>
      <w:r w:rsidRPr="0099623E">
        <w:rPr>
          <w:rFonts w:ascii="Palatino Linotype" w:hAnsi="Palatino Linotype" w:cs="Arial"/>
        </w:rPr>
        <w:t xml:space="preserve"> La complejidad de la prueba, la pluralidad de sujetos procesales, el tiempo transcurrido, las características y contexto del recurso.</w:t>
      </w:r>
    </w:p>
    <w:p w14:paraId="2F9A4FD6" w14:textId="77777777" w:rsidR="00E25DFE" w:rsidRPr="0099623E" w:rsidRDefault="00E25DFE" w:rsidP="00E25DFE">
      <w:pPr>
        <w:spacing w:line="360" w:lineRule="auto"/>
        <w:ind w:left="993" w:right="49" w:hanging="426"/>
        <w:jc w:val="both"/>
        <w:rPr>
          <w:rFonts w:ascii="Palatino Linotype" w:hAnsi="Palatino Linotype" w:cs="Arial"/>
        </w:rPr>
      </w:pPr>
      <w:r w:rsidRPr="0099623E">
        <w:rPr>
          <w:rFonts w:ascii="Palatino Linotype" w:hAnsi="Palatino Linotype" w:cs="Arial"/>
          <w:b/>
        </w:rPr>
        <w:t xml:space="preserve">b) </w:t>
      </w:r>
      <w:r w:rsidRPr="0099623E">
        <w:rPr>
          <w:rFonts w:ascii="Palatino Linotype" w:hAnsi="Palatino Linotype" w:cs="Arial"/>
          <w:b/>
        </w:rPr>
        <w:tab/>
        <w:t>Actividad Procesal del interesado:</w:t>
      </w:r>
      <w:r w:rsidRPr="0099623E">
        <w:rPr>
          <w:rFonts w:ascii="Palatino Linotype" w:hAnsi="Palatino Linotype" w:cs="Arial"/>
        </w:rPr>
        <w:t xml:space="preserve"> Acciones u omisiones del interesado.</w:t>
      </w:r>
    </w:p>
    <w:p w14:paraId="4DF592D1" w14:textId="77777777" w:rsidR="00E25DFE" w:rsidRPr="0099623E" w:rsidRDefault="00E25DFE" w:rsidP="00E25DFE">
      <w:pPr>
        <w:spacing w:line="360" w:lineRule="auto"/>
        <w:ind w:left="993" w:right="49" w:hanging="426"/>
        <w:jc w:val="both"/>
        <w:rPr>
          <w:rFonts w:ascii="Palatino Linotype" w:hAnsi="Palatino Linotype" w:cs="Arial"/>
        </w:rPr>
      </w:pPr>
      <w:r w:rsidRPr="0099623E">
        <w:rPr>
          <w:rFonts w:ascii="Palatino Linotype" w:hAnsi="Palatino Linotype" w:cs="Arial"/>
          <w:b/>
        </w:rPr>
        <w:t xml:space="preserve">c) </w:t>
      </w:r>
      <w:r w:rsidRPr="0099623E">
        <w:rPr>
          <w:rFonts w:ascii="Palatino Linotype" w:hAnsi="Palatino Linotype" w:cs="Arial"/>
          <w:b/>
        </w:rPr>
        <w:tab/>
        <w:t>Conducta de la Autoridad:</w:t>
      </w:r>
      <w:r w:rsidRPr="0099623E">
        <w:rPr>
          <w:rFonts w:ascii="Palatino Linotype" w:hAnsi="Palatino Linotype" w:cs="Arial"/>
        </w:rPr>
        <w:t xml:space="preserve"> Las Acciones u omisiones realizadas en el procedimiento. Así como si la autoridad actuó con la debida diligencia.</w:t>
      </w:r>
    </w:p>
    <w:p w14:paraId="610E401A" w14:textId="77777777" w:rsidR="00E25DFE" w:rsidRPr="0099623E" w:rsidRDefault="00E25DFE" w:rsidP="00E25DFE">
      <w:pPr>
        <w:spacing w:line="360" w:lineRule="auto"/>
        <w:ind w:left="993" w:right="49" w:hanging="426"/>
        <w:jc w:val="both"/>
        <w:rPr>
          <w:rFonts w:ascii="Palatino Linotype" w:hAnsi="Palatino Linotype" w:cs="Arial"/>
        </w:rPr>
      </w:pPr>
      <w:r w:rsidRPr="0099623E">
        <w:rPr>
          <w:rFonts w:ascii="Palatino Linotype" w:hAnsi="Palatino Linotype" w:cs="Arial"/>
          <w:b/>
        </w:rPr>
        <w:lastRenderedPageBreak/>
        <w:t xml:space="preserve">d) </w:t>
      </w:r>
      <w:r w:rsidRPr="0099623E">
        <w:rPr>
          <w:rFonts w:ascii="Palatino Linotype" w:hAnsi="Palatino Linotype" w:cs="Arial"/>
          <w:b/>
        </w:rPr>
        <w:tab/>
        <w:t>La afectación generada en la situación jurídica de la persona involucrada en el proceso:</w:t>
      </w:r>
      <w:r w:rsidRPr="0099623E">
        <w:rPr>
          <w:rFonts w:ascii="Palatino Linotype" w:hAnsi="Palatino Linotype" w:cs="Arial"/>
        </w:rPr>
        <w:t xml:space="preserve"> Violación a sus derechos humanos.</w:t>
      </w:r>
    </w:p>
    <w:p w14:paraId="7ABE2006" w14:textId="77777777" w:rsidR="00E25DFE" w:rsidRPr="0099623E" w:rsidRDefault="00E25DFE" w:rsidP="00E25DFE">
      <w:pPr>
        <w:spacing w:line="360" w:lineRule="auto"/>
        <w:ind w:right="49"/>
        <w:jc w:val="both"/>
        <w:rPr>
          <w:rFonts w:ascii="Palatino Linotype" w:hAnsi="Palatino Linotype" w:cs="Arial"/>
        </w:rPr>
      </w:pPr>
    </w:p>
    <w:p w14:paraId="6ADF8CAC" w14:textId="77777777" w:rsidR="00E25DFE" w:rsidRPr="0099623E" w:rsidRDefault="00E25DFE" w:rsidP="00E25DFE">
      <w:pPr>
        <w:spacing w:line="360" w:lineRule="auto"/>
        <w:ind w:right="49"/>
        <w:jc w:val="both"/>
        <w:rPr>
          <w:rFonts w:ascii="Palatino Linotype" w:hAnsi="Palatino Linotype" w:cs="Arial"/>
        </w:rPr>
      </w:pPr>
      <w:r w:rsidRPr="0099623E">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D24A47D" w14:textId="77777777" w:rsidR="00E25DFE" w:rsidRPr="0099623E" w:rsidRDefault="00E25DFE" w:rsidP="00E25DFE">
      <w:pPr>
        <w:spacing w:line="360" w:lineRule="auto"/>
        <w:ind w:right="49"/>
        <w:jc w:val="both"/>
        <w:rPr>
          <w:rFonts w:ascii="Palatino Linotype" w:hAnsi="Palatino Linotype" w:cs="Arial"/>
        </w:rPr>
      </w:pPr>
    </w:p>
    <w:p w14:paraId="21C70895" w14:textId="77777777" w:rsidR="00E25DFE" w:rsidRPr="0099623E" w:rsidRDefault="00E25DFE" w:rsidP="00E25DFE">
      <w:pPr>
        <w:spacing w:line="360" w:lineRule="auto"/>
        <w:ind w:right="49"/>
        <w:jc w:val="both"/>
        <w:rPr>
          <w:rFonts w:ascii="Palatino Linotype" w:hAnsi="Palatino Linotype" w:cs="Arial"/>
        </w:rPr>
      </w:pPr>
      <w:r w:rsidRPr="0099623E">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BA1064E" w14:textId="77777777" w:rsidR="00E25DFE" w:rsidRPr="0099623E" w:rsidRDefault="00E25DFE" w:rsidP="00E25DFE">
      <w:pPr>
        <w:spacing w:line="360" w:lineRule="auto"/>
        <w:ind w:right="49"/>
        <w:jc w:val="both"/>
        <w:rPr>
          <w:rFonts w:ascii="Palatino Linotype" w:hAnsi="Palatino Linotype" w:cs="Arial"/>
        </w:rPr>
      </w:pPr>
    </w:p>
    <w:p w14:paraId="1B7BD7CC" w14:textId="77777777" w:rsidR="00E25DFE" w:rsidRPr="0099623E" w:rsidRDefault="00E25DFE" w:rsidP="00E25DFE">
      <w:pPr>
        <w:spacing w:line="360" w:lineRule="auto"/>
        <w:ind w:right="49"/>
        <w:jc w:val="both"/>
        <w:rPr>
          <w:rFonts w:ascii="Palatino Linotype" w:hAnsi="Palatino Linotype" w:cs="Arial"/>
        </w:rPr>
      </w:pPr>
      <w:r w:rsidRPr="0099623E">
        <w:rPr>
          <w:rFonts w:ascii="Palatino Linotype" w:hAnsi="Palatino Linotype" w:cs="Aria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99623E">
        <w:rPr>
          <w:rFonts w:ascii="Palatino Linotype" w:hAnsi="Palatino Linotype" w:cs="Arial"/>
        </w:rPr>
        <w:lastRenderedPageBreak/>
        <w:t>términos legales previamente establecidos por la Ley, por tratarse de causas de fuerza mayor.</w:t>
      </w:r>
    </w:p>
    <w:p w14:paraId="79127184" w14:textId="77777777" w:rsidR="00E25DFE" w:rsidRPr="0099623E" w:rsidRDefault="00E25DFE" w:rsidP="00E25DFE">
      <w:pPr>
        <w:spacing w:line="360" w:lineRule="auto"/>
        <w:ind w:right="49"/>
        <w:jc w:val="both"/>
        <w:rPr>
          <w:rFonts w:ascii="Palatino Linotype" w:hAnsi="Palatino Linotype" w:cs="Arial"/>
        </w:rPr>
      </w:pPr>
    </w:p>
    <w:p w14:paraId="5399CEEF" w14:textId="77777777" w:rsidR="00E25DFE" w:rsidRPr="0099623E" w:rsidRDefault="00E25DFE" w:rsidP="00E25DFE">
      <w:pPr>
        <w:spacing w:line="360" w:lineRule="auto"/>
        <w:ind w:right="49"/>
        <w:jc w:val="both"/>
        <w:rPr>
          <w:rFonts w:ascii="Palatino Linotype" w:hAnsi="Palatino Linotype" w:cs="Arial"/>
        </w:rPr>
      </w:pPr>
      <w:r w:rsidRPr="0099623E">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4EA49BF0" w14:textId="77777777" w:rsidR="00E25DFE" w:rsidRPr="0099623E" w:rsidRDefault="00E25DFE" w:rsidP="00E25DFE">
      <w:pPr>
        <w:spacing w:line="360" w:lineRule="auto"/>
        <w:ind w:right="49"/>
        <w:jc w:val="both"/>
        <w:rPr>
          <w:rFonts w:ascii="Palatino Linotype" w:hAnsi="Palatino Linotype" w:cs="Arial"/>
        </w:rPr>
      </w:pPr>
    </w:p>
    <w:p w14:paraId="1BFF1C5C" w14:textId="77777777" w:rsidR="00E25DFE" w:rsidRPr="0099623E" w:rsidRDefault="00E25DFE" w:rsidP="00E25DFE">
      <w:pPr>
        <w:spacing w:line="360" w:lineRule="auto"/>
        <w:ind w:right="49"/>
        <w:jc w:val="both"/>
        <w:rPr>
          <w:rFonts w:ascii="Palatino Linotype" w:hAnsi="Palatino Linotype" w:cs="Arial"/>
        </w:rPr>
      </w:pPr>
      <w:r w:rsidRPr="0099623E">
        <w:rPr>
          <w:rFonts w:ascii="Palatino Linotype" w:hAnsi="Palatino Linotype" w:cs="Arial"/>
        </w:rPr>
        <w:t>“</w:t>
      </w:r>
      <w:r w:rsidRPr="0099623E">
        <w:rPr>
          <w:rFonts w:ascii="Palatino Linotype" w:hAnsi="Palatino Linotype" w:cs="Arial"/>
          <w:b/>
        </w:rPr>
        <w:t>PLAZO RAZONABLE PARA RESOLVER. DIMENSIÓN Y EFECTOS DE ESTE CONCEPTO CUANDO SE ADUCE EXCESIVA CARGA DE TRABAJO</w:t>
      </w:r>
      <w:r w:rsidRPr="0099623E">
        <w:rPr>
          <w:rFonts w:ascii="Palatino Linotype" w:hAnsi="Palatino Linotype" w:cs="Arial"/>
        </w:rPr>
        <w:t>.” consultable en el Seminario Judicial de la Federación y su gaceta, con el registro digital 2002351.</w:t>
      </w:r>
    </w:p>
    <w:p w14:paraId="24EFA48E" w14:textId="77777777" w:rsidR="00E25DFE" w:rsidRPr="0099623E" w:rsidRDefault="00E25DFE" w:rsidP="00E25DFE">
      <w:pPr>
        <w:spacing w:line="360" w:lineRule="auto"/>
        <w:ind w:right="49"/>
        <w:jc w:val="both"/>
        <w:rPr>
          <w:rFonts w:ascii="Palatino Linotype" w:hAnsi="Palatino Linotype" w:cs="Arial"/>
        </w:rPr>
      </w:pPr>
    </w:p>
    <w:p w14:paraId="188898BB" w14:textId="77777777" w:rsidR="00E25DFE" w:rsidRPr="0099623E" w:rsidRDefault="00E25DFE" w:rsidP="00E25DFE">
      <w:pPr>
        <w:spacing w:line="360" w:lineRule="auto"/>
        <w:ind w:right="49"/>
        <w:jc w:val="both"/>
        <w:rPr>
          <w:rFonts w:ascii="Palatino Linotype" w:hAnsi="Palatino Linotype" w:cs="Arial"/>
        </w:rPr>
      </w:pPr>
      <w:r w:rsidRPr="0099623E">
        <w:rPr>
          <w:rFonts w:ascii="Palatino Linotype" w:hAnsi="Palatino Linotype" w:cs="Arial"/>
        </w:rPr>
        <w:t>“</w:t>
      </w:r>
      <w:r w:rsidRPr="0099623E">
        <w:rPr>
          <w:rFonts w:ascii="Palatino Linotype" w:hAnsi="Palatino Linotype" w:cs="Arial"/>
          <w:b/>
        </w:rPr>
        <w:t>PLAZO RAZONABLE PARA RESOLVER. CONCEPTO Y ELEMENTOS QUE LO INTEGRAN A LA LUZ DEL DERECHO INTERNACIONAL DE LOS DERECHOS HUMANOS.</w:t>
      </w:r>
      <w:r w:rsidRPr="0099623E">
        <w:rPr>
          <w:rFonts w:ascii="Palatino Linotype" w:hAnsi="Palatino Linotype" w:cs="Arial"/>
        </w:rPr>
        <w:t>”, visible en el Seminario Judicial de la Federación y su gaceta, con el registro digital 2002350.</w:t>
      </w:r>
    </w:p>
    <w:p w14:paraId="4B57F9CD" w14:textId="77777777" w:rsidR="00E25DFE" w:rsidRPr="0099623E" w:rsidRDefault="00E25DFE" w:rsidP="00E25DFE">
      <w:pPr>
        <w:spacing w:line="360" w:lineRule="auto"/>
        <w:ind w:right="49"/>
        <w:jc w:val="both"/>
        <w:rPr>
          <w:rFonts w:ascii="Palatino Linotype" w:hAnsi="Palatino Linotype" w:cs="Arial"/>
        </w:rPr>
      </w:pPr>
    </w:p>
    <w:p w14:paraId="09170C56" w14:textId="77777777" w:rsidR="00E25DFE" w:rsidRPr="0099623E" w:rsidRDefault="00E25DFE" w:rsidP="00E25DFE">
      <w:pPr>
        <w:spacing w:line="360" w:lineRule="auto"/>
        <w:ind w:right="49"/>
        <w:jc w:val="both"/>
        <w:rPr>
          <w:rFonts w:ascii="Palatino Linotype" w:hAnsi="Palatino Linotype" w:cs="Arial"/>
        </w:rPr>
      </w:pPr>
      <w:r w:rsidRPr="0099623E">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440F112" w14:textId="77777777" w:rsidR="00E25DFE" w:rsidRPr="0099623E" w:rsidRDefault="00E25DFE" w:rsidP="00E25DFE">
      <w:pPr>
        <w:spacing w:line="360" w:lineRule="auto"/>
        <w:jc w:val="both"/>
        <w:rPr>
          <w:rFonts w:ascii="Palatino Linotype" w:hAnsi="Palatino Linotype" w:cs="Arial"/>
        </w:rPr>
      </w:pPr>
    </w:p>
    <w:p w14:paraId="5A6D115C" w14:textId="77777777" w:rsidR="00E25DFE" w:rsidRPr="0099623E" w:rsidRDefault="00E25DFE" w:rsidP="00E25DFE">
      <w:pPr>
        <w:spacing w:line="360" w:lineRule="auto"/>
        <w:jc w:val="both"/>
        <w:rPr>
          <w:rFonts w:ascii="Palatino Linotype" w:hAnsi="Palatino Linotype" w:cs="Arial"/>
        </w:rPr>
      </w:pPr>
    </w:p>
    <w:p w14:paraId="253FDDC0" w14:textId="77777777" w:rsidR="00E25DFE" w:rsidRPr="0099623E" w:rsidRDefault="00E25DFE" w:rsidP="00E25DFE">
      <w:pPr>
        <w:spacing w:line="360" w:lineRule="auto"/>
        <w:jc w:val="both"/>
        <w:rPr>
          <w:rFonts w:ascii="Palatino Linotype" w:eastAsia="Calibri" w:hAnsi="Palatino Linotype" w:cs="Arial"/>
          <w:lang w:val="es-MX" w:eastAsia="en-US"/>
        </w:rPr>
      </w:pPr>
    </w:p>
    <w:p w14:paraId="1E2AD4BC" w14:textId="77777777" w:rsidR="00E25DFE" w:rsidRPr="0099623E" w:rsidRDefault="00E25DFE" w:rsidP="00E25DFE">
      <w:pPr>
        <w:spacing w:line="360" w:lineRule="auto"/>
        <w:jc w:val="center"/>
        <w:rPr>
          <w:rFonts w:ascii="Palatino Linotype" w:hAnsi="Palatino Linotype"/>
          <w:b/>
          <w:bCs/>
          <w:spacing w:val="60"/>
          <w:sz w:val="28"/>
          <w:lang w:val="es-ES_tradnl"/>
        </w:rPr>
      </w:pPr>
      <w:r w:rsidRPr="0099623E">
        <w:rPr>
          <w:rFonts w:ascii="Palatino Linotype" w:hAnsi="Palatino Linotype"/>
          <w:b/>
          <w:bCs/>
          <w:spacing w:val="60"/>
          <w:sz w:val="28"/>
          <w:lang w:val="es-ES_tradnl"/>
        </w:rPr>
        <w:t>CONSIDERANDO</w:t>
      </w:r>
    </w:p>
    <w:p w14:paraId="6C2FFCCC" w14:textId="77777777" w:rsidR="00E25DFE" w:rsidRPr="0099623E" w:rsidRDefault="00E25DFE" w:rsidP="00E25DFE">
      <w:pPr>
        <w:spacing w:line="360" w:lineRule="auto"/>
        <w:ind w:right="49"/>
        <w:jc w:val="both"/>
        <w:rPr>
          <w:rFonts w:ascii="Palatino Linotype" w:hAnsi="Palatino Linotype"/>
          <w:szCs w:val="28"/>
        </w:rPr>
      </w:pPr>
    </w:p>
    <w:p w14:paraId="08020969" w14:textId="77777777" w:rsidR="00E25DFE" w:rsidRPr="0099623E" w:rsidRDefault="00E25DFE" w:rsidP="00E25DFE">
      <w:pPr>
        <w:spacing w:before="240" w:line="360" w:lineRule="auto"/>
        <w:jc w:val="both"/>
        <w:rPr>
          <w:rFonts w:ascii="Palatino Linotype" w:hAnsi="Palatino Linotype" w:cs="Arial"/>
          <w:sz w:val="28"/>
          <w:szCs w:val="28"/>
        </w:rPr>
      </w:pPr>
      <w:r w:rsidRPr="0099623E">
        <w:rPr>
          <w:rFonts w:ascii="Palatino Linotype" w:hAnsi="Palatino Linotype" w:cs="Arial"/>
          <w:b/>
          <w:sz w:val="28"/>
        </w:rPr>
        <w:lastRenderedPageBreak/>
        <w:t>PRIMERO.</w:t>
      </w:r>
      <w:r w:rsidRPr="0099623E">
        <w:rPr>
          <w:rFonts w:ascii="Palatino Linotype" w:hAnsi="Palatino Linotype" w:cs="Arial"/>
          <w:b/>
        </w:rPr>
        <w:t xml:space="preserve"> </w:t>
      </w:r>
      <w:r w:rsidRPr="0099623E">
        <w:rPr>
          <w:rFonts w:ascii="Palatino Linotype" w:hAnsi="Palatino Linotype" w:cs="Arial"/>
          <w:b/>
          <w:sz w:val="28"/>
          <w:szCs w:val="28"/>
        </w:rPr>
        <w:t>De la competencia</w:t>
      </w:r>
      <w:r w:rsidRPr="0099623E">
        <w:rPr>
          <w:rFonts w:ascii="Palatino Linotype" w:hAnsi="Palatino Linotype" w:cs="Arial"/>
          <w:sz w:val="28"/>
          <w:szCs w:val="28"/>
        </w:rPr>
        <w:t>.</w:t>
      </w:r>
    </w:p>
    <w:p w14:paraId="512FB8D1" w14:textId="77777777" w:rsidR="00E25DFE" w:rsidRPr="0099623E" w:rsidRDefault="00ED3A88" w:rsidP="00E25DFE">
      <w:pPr>
        <w:spacing w:before="240" w:line="360" w:lineRule="auto"/>
        <w:jc w:val="both"/>
        <w:rPr>
          <w:rFonts w:ascii="Palatino Linotype" w:eastAsia="Calibri" w:hAnsi="Palatino Linotype" w:cs="Arial"/>
          <w:color w:val="000000" w:themeColor="text1"/>
        </w:rPr>
      </w:pPr>
      <w:r w:rsidRPr="0099623E">
        <w:rPr>
          <w:rFonts w:ascii="Palatino Linotype" w:hAnsi="Palatino Linotype" w:cs="Arial"/>
        </w:rPr>
        <w:t xml:space="preserve">Este Instituto de Transparencia, Acceso a la Información Pública y Protección de Datos Personales del Estado de México y Municipios, es competente para conocer y resolver los presentes recursos de revisión interpuestos por el ahora </w:t>
      </w:r>
      <w:r w:rsidRPr="0099623E">
        <w:rPr>
          <w:rFonts w:ascii="Palatino Linotype" w:hAnsi="Palatino Linotype" w:cs="Arial"/>
          <w:b/>
        </w:rPr>
        <w:t>Recurrente</w:t>
      </w:r>
      <w:r w:rsidRPr="0099623E">
        <w:rPr>
          <w:rFonts w:ascii="Palatino Linotype" w:hAnsi="Palatino Linotype" w:cs="Arial"/>
        </w:rPr>
        <w:t xml:space="preserv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w:t>
      </w:r>
      <w:r w:rsidRPr="0099623E">
        <w:rPr>
          <w:rFonts w:ascii="Palatino Linotype" w:hAnsi="Palatino Linotype"/>
        </w:rPr>
        <w:t>6, 9 fracciones I y XXIII</w:t>
      </w:r>
      <w:r w:rsidRPr="0099623E">
        <w:rPr>
          <w:rFonts w:ascii="Palatino Linotype" w:hAnsi="Palatino Linotype" w:cs="Arial"/>
        </w:rPr>
        <w:t>, y 11 del Reglamento Interior del Instituto de Transparencia, Acceso a la Información Pública y Protección de Datos Personales del Estado de México y Municipios.</w:t>
      </w:r>
    </w:p>
    <w:p w14:paraId="2ED20231" w14:textId="77777777" w:rsidR="00E25DFE" w:rsidRPr="0099623E" w:rsidRDefault="00E25DFE" w:rsidP="00E25DFE">
      <w:pPr>
        <w:spacing w:before="240" w:line="360" w:lineRule="auto"/>
        <w:jc w:val="both"/>
        <w:rPr>
          <w:rFonts w:ascii="Palatino Linotype" w:eastAsia="Calibri" w:hAnsi="Palatino Linotype"/>
          <w:b/>
          <w:color w:val="000000" w:themeColor="text1"/>
        </w:rPr>
      </w:pPr>
    </w:p>
    <w:p w14:paraId="49AAEA97" w14:textId="77777777" w:rsidR="00E25DFE" w:rsidRPr="0099623E" w:rsidRDefault="00E25DFE" w:rsidP="00E25DFE">
      <w:pPr>
        <w:pStyle w:val="Prrafodelista"/>
        <w:autoSpaceDE w:val="0"/>
        <w:autoSpaceDN w:val="0"/>
        <w:adjustRightInd w:val="0"/>
        <w:spacing w:before="240" w:after="160" w:line="360" w:lineRule="auto"/>
        <w:ind w:left="0"/>
        <w:jc w:val="both"/>
        <w:rPr>
          <w:rFonts w:ascii="Palatino Linotype" w:hAnsi="Palatino Linotype" w:cs="Arial"/>
          <w:b/>
        </w:rPr>
      </w:pPr>
      <w:r w:rsidRPr="0099623E">
        <w:rPr>
          <w:rFonts w:ascii="Palatino Linotype" w:hAnsi="Palatino Linotype" w:cs="Arial"/>
          <w:b/>
          <w:sz w:val="28"/>
        </w:rPr>
        <w:t>SEGUNDO</w:t>
      </w:r>
      <w:r w:rsidRPr="0099623E">
        <w:rPr>
          <w:rFonts w:ascii="Palatino Linotype" w:hAnsi="Palatino Linotype" w:cs="Arial"/>
          <w:b/>
        </w:rPr>
        <w:t xml:space="preserve">. </w:t>
      </w:r>
      <w:r w:rsidRPr="0099623E">
        <w:rPr>
          <w:rFonts w:ascii="Palatino Linotype" w:hAnsi="Palatino Linotype" w:cs="Arial"/>
          <w:b/>
          <w:sz w:val="28"/>
          <w:szCs w:val="28"/>
        </w:rPr>
        <w:t>Sobre los alcances del recurso de revisión.</w:t>
      </w:r>
      <w:r w:rsidRPr="0099623E">
        <w:rPr>
          <w:rFonts w:ascii="Palatino Linotype" w:hAnsi="Palatino Linotype" w:cs="Arial"/>
          <w:b/>
        </w:rPr>
        <w:t xml:space="preserve"> </w:t>
      </w:r>
    </w:p>
    <w:p w14:paraId="3CF68610" w14:textId="77777777" w:rsidR="00E25DFE" w:rsidRPr="0099623E" w:rsidRDefault="00E25DFE" w:rsidP="00E25DFE">
      <w:pPr>
        <w:pStyle w:val="Prrafodelista"/>
        <w:autoSpaceDE w:val="0"/>
        <w:autoSpaceDN w:val="0"/>
        <w:adjustRightInd w:val="0"/>
        <w:spacing w:before="240" w:after="160" w:line="360" w:lineRule="auto"/>
        <w:ind w:left="0"/>
        <w:jc w:val="both"/>
        <w:rPr>
          <w:rFonts w:ascii="Palatino Linotype" w:hAnsi="Palatino Linotype" w:cs="Arial"/>
        </w:rPr>
      </w:pPr>
      <w:r w:rsidRPr="0099623E">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881DA2B" w14:textId="77777777" w:rsidR="00E25DFE" w:rsidRPr="0099623E" w:rsidRDefault="00E25DFE" w:rsidP="00E25DFE">
      <w:pPr>
        <w:pStyle w:val="Prrafodelista"/>
        <w:autoSpaceDE w:val="0"/>
        <w:autoSpaceDN w:val="0"/>
        <w:adjustRightInd w:val="0"/>
        <w:spacing w:before="240" w:after="160" w:line="360" w:lineRule="auto"/>
        <w:ind w:left="0"/>
        <w:jc w:val="both"/>
        <w:rPr>
          <w:rFonts w:ascii="Palatino Linotype" w:hAnsi="Palatino Linotype" w:cs="Arial"/>
        </w:rPr>
      </w:pPr>
    </w:p>
    <w:p w14:paraId="089B92F8" w14:textId="77777777" w:rsidR="00E25DFE" w:rsidRPr="0099623E" w:rsidRDefault="00E25DFE" w:rsidP="00E25DFE">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99623E">
        <w:rPr>
          <w:rFonts w:ascii="Palatino Linotype" w:hAnsi="Palatino Linotype" w:cs="Arial"/>
          <w:b/>
          <w:sz w:val="28"/>
        </w:rPr>
        <w:t>TERCERO</w:t>
      </w:r>
      <w:r w:rsidRPr="0099623E">
        <w:rPr>
          <w:rFonts w:ascii="Palatino Linotype" w:hAnsi="Palatino Linotype" w:cs="Arial"/>
          <w:b/>
        </w:rPr>
        <w:t xml:space="preserve">. </w:t>
      </w:r>
      <w:r w:rsidRPr="0099623E">
        <w:rPr>
          <w:rFonts w:ascii="Palatino Linotype" w:hAnsi="Palatino Linotype" w:cs="Arial"/>
          <w:b/>
          <w:sz w:val="28"/>
          <w:szCs w:val="28"/>
        </w:rPr>
        <w:t>De las causas de improcedencia.</w:t>
      </w:r>
    </w:p>
    <w:p w14:paraId="5361E46C" w14:textId="77777777" w:rsidR="00E25DFE" w:rsidRPr="0099623E" w:rsidRDefault="00E25DFE" w:rsidP="00E25DFE">
      <w:pPr>
        <w:pStyle w:val="Prrafodelista"/>
        <w:autoSpaceDE w:val="0"/>
        <w:autoSpaceDN w:val="0"/>
        <w:adjustRightInd w:val="0"/>
        <w:spacing w:before="240" w:after="160" w:line="360" w:lineRule="auto"/>
        <w:ind w:left="0"/>
        <w:jc w:val="both"/>
        <w:rPr>
          <w:rFonts w:ascii="Palatino Linotype" w:hAnsi="Palatino Linotype" w:cs="Arial"/>
        </w:rPr>
      </w:pPr>
      <w:r w:rsidRPr="0099623E">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D84E324" w14:textId="77777777" w:rsidR="00E25DFE" w:rsidRPr="0099623E" w:rsidRDefault="00E25DFE" w:rsidP="00E25DFE">
      <w:pPr>
        <w:pStyle w:val="Prrafodelista"/>
        <w:autoSpaceDE w:val="0"/>
        <w:autoSpaceDN w:val="0"/>
        <w:adjustRightInd w:val="0"/>
        <w:spacing w:line="360" w:lineRule="auto"/>
        <w:ind w:left="0"/>
        <w:jc w:val="both"/>
        <w:rPr>
          <w:rFonts w:ascii="Palatino Linotype" w:hAnsi="Palatino Linotype" w:cs="Arial"/>
        </w:rPr>
      </w:pPr>
      <w:r w:rsidRPr="0099623E">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9623E">
        <w:rPr>
          <w:rStyle w:val="Refdenotaalpie"/>
          <w:rFonts w:ascii="Palatino Linotype" w:hAnsi="Palatino Linotype" w:cs="Arial"/>
        </w:rPr>
        <w:footnoteReference w:id="1"/>
      </w:r>
      <w:r w:rsidRPr="0099623E">
        <w:rPr>
          <w:rFonts w:ascii="Palatino Linotype" w:hAnsi="Palatino Linotype" w:cs="Arial"/>
        </w:rPr>
        <w:t xml:space="preserve">. Así las cosas, del análisis de los </w:t>
      </w:r>
      <w:r w:rsidRPr="0099623E">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1E0AC91A" w14:textId="77777777" w:rsidR="00E25DFE" w:rsidRPr="0099623E" w:rsidRDefault="00E25DFE" w:rsidP="00E25DFE">
      <w:pPr>
        <w:tabs>
          <w:tab w:val="left" w:pos="709"/>
        </w:tabs>
        <w:spacing w:before="240" w:line="360" w:lineRule="auto"/>
        <w:ind w:right="51"/>
        <w:jc w:val="both"/>
        <w:rPr>
          <w:rFonts w:ascii="Palatino Linotype" w:hAnsi="Palatino Linotype"/>
          <w:b/>
          <w:sz w:val="28"/>
          <w:szCs w:val="28"/>
        </w:rPr>
      </w:pPr>
    </w:p>
    <w:p w14:paraId="1ED1A903" w14:textId="77777777" w:rsidR="00E25DFE" w:rsidRPr="0099623E" w:rsidRDefault="00E25DFE" w:rsidP="00E25DFE">
      <w:pPr>
        <w:tabs>
          <w:tab w:val="left" w:pos="709"/>
        </w:tabs>
        <w:spacing w:before="240" w:line="360" w:lineRule="auto"/>
        <w:ind w:right="51"/>
        <w:jc w:val="both"/>
        <w:rPr>
          <w:rFonts w:ascii="Palatino Linotype" w:hAnsi="Palatino Linotype"/>
          <w:b/>
          <w:sz w:val="28"/>
          <w:szCs w:val="28"/>
        </w:rPr>
      </w:pPr>
      <w:r w:rsidRPr="0099623E">
        <w:rPr>
          <w:rFonts w:ascii="Palatino Linotype" w:hAnsi="Palatino Linotype"/>
          <w:b/>
          <w:sz w:val="28"/>
          <w:szCs w:val="28"/>
        </w:rPr>
        <w:t xml:space="preserve">CUARTO. Estudio y resolución del asunto </w:t>
      </w:r>
      <w:r w:rsidRPr="0099623E">
        <w:rPr>
          <w:rFonts w:ascii="Palatino Linotype" w:hAnsi="Palatino Linotype"/>
          <w:b/>
          <w:sz w:val="28"/>
          <w:szCs w:val="28"/>
        </w:rPr>
        <w:tab/>
      </w:r>
    </w:p>
    <w:p w14:paraId="6C4DA543" w14:textId="77777777" w:rsidR="00E25DFE" w:rsidRPr="0099623E" w:rsidRDefault="00E25DFE" w:rsidP="00E25DF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99623E">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9C9FEFC" w14:textId="77777777" w:rsidR="00E25DFE" w:rsidRPr="0099623E" w:rsidRDefault="00E25DFE" w:rsidP="00E25DFE">
      <w:pPr>
        <w:autoSpaceDE w:val="0"/>
        <w:autoSpaceDN w:val="0"/>
        <w:adjustRightInd w:val="0"/>
        <w:ind w:left="567" w:right="567"/>
        <w:jc w:val="right"/>
        <w:rPr>
          <w:rFonts w:ascii="Palatino Linotype" w:eastAsia="Calibri" w:hAnsi="Palatino Linotype" w:cs="Arial"/>
        </w:rPr>
      </w:pPr>
    </w:p>
    <w:p w14:paraId="55480F4B" w14:textId="77777777" w:rsidR="00E25DFE" w:rsidRPr="0099623E" w:rsidRDefault="00E25DFE" w:rsidP="00E25DFE">
      <w:pPr>
        <w:spacing w:line="360" w:lineRule="auto"/>
        <w:jc w:val="both"/>
        <w:rPr>
          <w:rFonts w:ascii="Palatino Linotype" w:hAnsi="Palatino Linotype" w:cs="Tahoma"/>
          <w:bCs/>
        </w:rPr>
      </w:pPr>
      <w:r w:rsidRPr="0099623E">
        <w:rPr>
          <w:rFonts w:ascii="Palatino Linotype" w:hAnsi="Palatino Linotype" w:cs="Tahoma"/>
          <w:bCs/>
        </w:rPr>
        <w:t xml:space="preserve">Bajo estas líneas argumentativas, al retomar y delimitar los requerimientos del ahora </w:t>
      </w:r>
      <w:r w:rsidRPr="0099623E">
        <w:rPr>
          <w:rFonts w:ascii="Palatino Linotype" w:hAnsi="Palatino Linotype" w:cs="Tahoma"/>
          <w:b/>
          <w:bCs/>
        </w:rPr>
        <w:t>Recurrente</w:t>
      </w:r>
      <w:r w:rsidRPr="0099623E">
        <w:rPr>
          <w:rFonts w:ascii="Palatino Linotype" w:hAnsi="Palatino Linotype" w:cs="Tahoma"/>
          <w:bCs/>
        </w:rPr>
        <w:t>, de manera objetiva se precisa que requiere la siguiente información:</w:t>
      </w:r>
    </w:p>
    <w:p w14:paraId="487F92ED" w14:textId="77777777" w:rsidR="00E25DFE" w:rsidRPr="0099623E" w:rsidRDefault="00E25DFE" w:rsidP="00E25DFE">
      <w:pPr>
        <w:spacing w:line="360" w:lineRule="auto"/>
        <w:jc w:val="both"/>
        <w:rPr>
          <w:rFonts w:ascii="Palatino Linotype" w:hAnsi="Palatino Linotype" w:cs="Arial"/>
        </w:rPr>
      </w:pPr>
    </w:p>
    <w:p w14:paraId="61347067" w14:textId="64B67CC5" w:rsidR="00E25DFE" w:rsidRPr="0099623E" w:rsidRDefault="00ED3A88" w:rsidP="00ED3A88">
      <w:pPr>
        <w:pStyle w:val="Prrafodelista"/>
        <w:numPr>
          <w:ilvl w:val="0"/>
          <w:numId w:val="3"/>
        </w:numPr>
        <w:tabs>
          <w:tab w:val="left" w:pos="1828"/>
        </w:tabs>
        <w:spacing w:line="360" w:lineRule="auto"/>
        <w:jc w:val="both"/>
        <w:rPr>
          <w:rFonts w:ascii="Palatino Linotype" w:hAnsi="Palatino Linotype" w:cs="Tahoma"/>
          <w:bCs/>
        </w:rPr>
      </w:pPr>
      <w:r w:rsidRPr="0099623E">
        <w:rPr>
          <w:rFonts w:ascii="Palatino Linotype" w:hAnsi="Palatino Linotype" w:cs="Tahoma"/>
          <w:bCs/>
        </w:rPr>
        <w:t xml:space="preserve">En relación con la denuncia registrada en el Sistema de Atención Mexiquense con folio </w:t>
      </w:r>
      <w:r w:rsidR="000E5C46" w:rsidRPr="0099623E">
        <w:rPr>
          <w:rFonts w:ascii="Palatino Linotype" w:hAnsi="Palatino Linotype" w:cs="Tahoma"/>
          <w:bCs/>
        </w:rPr>
        <w:t>XXXXXXXXXX</w:t>
      </w:r>
      <w:r w:rsidR="00EC6DC1" w:rsidRPr="0099623E">
        <w:rPr>
          <w:rFonts w:ascii="Palatino Linotype" w:hAnsi="Palatino Linotype" w:cs="Tahoma"/>
          <w:bCs/>
        </w:rPr>
        <w:t>,</w:t>
      </w:r>
      <w:r w:rsidRPr="0099623E">
        <w:rPr>
          <w:rFonts w:ascii="Palatino Linotype" w:hAnsi="Palatino Linotype" w:cs="Tahoma"/>
          <w:bCs/>
        </w:rPr>
        <w:t xml:space="preserve"> en contra del Titular del Órgano Interno de </w:t>
      </w:r>
      <w:r w:rsidR="00EC6DC1" w:rsidRPr="0099623E">
        <w:rPr>
          <w:rFonts w:ascii="Palatino Linotype" w:hAnsi="Palatino Linotype" w:cs="Tahoma"/>
          <w:bCs/>
        </w:rPr>
        <w:t>Control del</w:t>
      </w:r>
      <w:r w:rsidRPr="0099623E">
        <w:rPr>
          <w:rFonts w:ascii="Palatino Linotype" w:hAnsi="Palatino Linotype" w:cs="Tahoma"/>
          <w:bCs/>
        </w:rPr>
        <w:t xml:space="preserve"> </w:t>
      </w:r>
      <w:r w:rsidR="00EC6DC1" w:rsidRPr="0099623E">
        <w:rPr>
          <w:rFonts w:ascii="Palatino Linotype" w:hAnsi="Palatino Linotype" w:cs="Tahoma"/>
          <w:bCs/>
        </w:rPr>
        <w:t xml:space="preserve">Instituto Mexiquense de Infraestructura Física Educativa </w:t>
      </w:r>
      <w:r w:rsidRPr="0099623E">
        <w:rPr>
          <w:rFonts w:ascii="Palatino Linotype" w:hAnsi="Palatino Linotype" w:cs="Tahoma"/>
          <w:bCs/>
        </w:rPr>
        <w:t xml:space="preserve">IMIFE, </w:t>
      </w:r>
      <w:r w:rsidR="00EC6DC1" w:rsidRPr="0099623E">
        <w:rPr>
          <w:rFonts w:ascii="Palatino Linotype" w:hAnsi="Palatino Linotype" w:cs="Tahoma"/>
          <w:bCs/>
        </w:rPr>
        <w:t>solicito la siguiente información:</w:t>
      </w:r>
      <w:r w:rsidR="00E25DFE" w:rsidRPr="0099623E">
        <w:rPr>
          <w:rFonts w:ascii="Palatino Linotype" w:hAnsi="Palatino Linotype" w:cs="Tahoma"/>
          <w:bCs/>
        </w:rPr>
        <w:t xml:space="preserve"> </w:t>
      </w:r>
    </w:p>
    <w:p w14:paraId="33C9053F" w14:textId="77777777" w:rsidR="00ED3A88" w:rsidRPr="0099623E" w:rsidRDefault="00ED3A88" w:rsidP="00ED3A88">
      <w:pPr>
        <w:pStyle w:val="Prrafodelista"/>
        <w:numPr>
          <w:ilvl w:val="0"/>
          <w:numId w:val="4"/>
        </w:numPr>
        <w:tabs>
          <w:tab w:val="left" w:pos="1828"/>
        </w:tabs>
        <w:spacing w:line="360" w:lineRule="auto"/>
        <w:jc w:val="both"/>
        <w:rPr>
          <w:rFonts w:ascii="Palatino Linotype" w:hAnsi="Palatino Linotype" w:cs="Tahoma"/>
          <w:bCs/>
        </w:rPr>
      </w:pPr>
      <w:r w:rsidRPr="0099623E">
        <w:rPr>
          <w:rFonts w:ascii="Palatino Linotype" w:hAnsi="Palatino Linotype" w:cs="Tahoma"/>
          <w:bCs/>
        </w:rPr>
        <w:lastRenderedPageBreak/>
        <w:t>Se informe el seguimiento que ha realizado el Órgano Interno de Control de la Secretaría de la Contraloría del E</w:t>
      </w:r>
      <w:r w:rsidR="00EC6DC1" w:rsidRPr="0099623E">
        <w:rPr>
          <w:rFonts w:ascii="Palatino Linotype" w:hAnsi="Palatino Linotype" w:cs="Tahoma"/>
          <w:bCs/>
        </w:rPr>
        <w:t xml:space="preserve">stado de México, </w:t>
      </w:r>
      <w:r w:rsidRPr="0099623E">
        <w:rPr>
          <w:rFonts w:ascii="Palatino Linotype" w:hAnsi="Palatino Linotype" w:cs="Tahoma"/>
          <w:bCs/>
        </w:rPr>
        <w:t>qu</w:t>
      </w:r>
      <w:r w:rsidR="00EC6DC1" w:rsidRPr="0099623E">
        <w:rPr>
          <w:rFonts w:ascii="Palatino Linotype" w:hAnsi="Palatino Linotype" w:cs="Tahoma"/>
          <w:bCs/>
        </w:rPr>
        <w:t>e le fue turnada por la D</w:t>
      </w:r>
      <w:r w:rsidRPr="0099623E">
        <w:rPr>
          <w:rFonts w:ascii="Palatino Linotype" w:hAnsi="Palatino Linotype" w:cs="Tahoma"/>
          <w:bCs/>
        </w:rPr>
        <w:t>i</w:t>
      </w:r>
      <w:r w:rsidR="00EC6DC1" w:rsidRPr="0099623E">
        <w:rPr>
          <w:rFonts w:ascii="Palatino Linotype" w:hAnsi="Palatino Linotype" w:cs="Tahoma"/>
          <w:bCs/>
        </w:rPr>
        <w:t>rección de I</w:t>
      </w:r>
      <w:r w:rsidRPr="0099623E">
        <w:rPr>
          <w:rFonts w:ascii="Palatino Linotype" w:hAnsi="Palatino Linotype" w:cs="Tahoma"/>
          <w:bCs/>
        </w:rPr>
        <w:t xml:space="preserve">nvestigación de la Secretaría de la Contraloría mediante turno </w:t>
      </w:r>
      <w:r w:rsidR="00EC6DC1" w:rsidRPr="0099623E">
        <w:rPr>
          <w:rFonts w:ascii="Palatino Linotype" w:hAnsi="Palatino Linotype" w:cs="Tahoma"/>
          <w:bCs/>
        </w:rPr>
        <w:t>Q/</w:t>
      </w:r>
      <w:r w:rsidRPr="0099623E">
        <w:rPr>
          <w:rFonts w:ascii="Palatino Linotype" w:hAnsi="Palatino Linotype" w:cs="Tahoma"/>
          <w:bCs/>
        </w:rPr>
        <w:t xml:space="preserve">05788/2024. </w:t>
      </w:r>
    </w:p>
    <w:p w14:paraId="41DB15F5" w14:textId="77777777" w:rsidR="00E25DFE" w:rsidRPr="0099623E" w:rsidRDefault="00ED3A88" w:rsidP="00ED3A88">
      <w:pPr>
        <w:pStyle w:val="Prrafodelista"/>
        <w:numPr>
          <w:ilvl w:val="0"/>
          <w:numId w:val="4"/>
        </w:numPr>
        <w:tabs>
          <w:tab w:val="left" w:pos="1828"/>
        </w:tabs>
        <w:spacing w:line="360" w:lineRule="auto"/>
        <w:jc w:val="both"/>
        <w:rPr>
          <w:rFonts w:ascii="Palatino Linotype" w:hAnsi="Palatino Linotype" w:cs="Tahoma"/>
          <w:bCs/>
        </w:rPr>
      </w:pPr>
      <w:r w:rsidRPr="0099623E">
        <w:rPr>
          <w:rFonts w:ascii="Palatino Linotype" w:hAnsi="Palatino Linotype" w:cs="Tahoma"/>
          <w:bCs/>
        </w:rPr>
        <w:t xml:space="preserve">Se proporcione copia de las actuaciones realizadas por el </w:t>
      </w:r>
      <w:r w:rsidR="00EC6DC1" w:rsidRPr="0099623E">
        <w:rPr>
          <w:rFonts w:ascii="Palatino Linotype" w:hAnsi="Palatino Linotype" w:cs="Tahoma"/>
          <w:bCs/>
        </w:rPr>
        <w:t xml:space="preserve">Órgano Interno </w:t>
      </w:r>
      <w:r w:rsidRPr="0099623E">
        <w:rPr>
          <w:rFonts w:ascii="Palatino Linotype" w:hAnsi="Palatino Linotype" w:cs="Tahoma"/>
          <w:bCs/>
        </w:rPr>
        <w:t xml:space="preserve">de </w:t>
      </w:r>
      <w:r w:rsidR="00EC6DC1" w:rsidRPr="0099623E">
        <w:rPr>
          <w:rFonts w:ascii="Palatino Linotype" w:hAnsi="Palatino Linotype" w:cs="Tahoma"/>
          <w:bCs/>
        </w:rPr>
        <w:t>Control de la Secretaría de la Contraloría del E</w:t>
      </w:r>
      <w:r w:rsidRPr="0099623E">
        <w:rPr>
          <w:rFonts w:ascii="Palatino Linotype" w:hAnsi="Palatino Linotype" w:cs="Tahoma"/>
          <w:bCs/>
        </w:rPr>
        <w:t>stado de México, de la cual se adjunta ficha del sistema de atención mexiquense para mayor referencia.</w:t>
      </w:r>
    </w:p>
    <w:p w14:paraId="0CE62A34" w14:textId="77777777" w:rsidR="00EC6DC1" w:rsidRPr="0099623E" w:rsidRDefault="00EC6DC1" w:rsidP="00E25DFE">
      <w:pPr>
        <w:spacing w:before="240" w:line="360" w:lineRule="auto"/>
        <w:jc w:val="both"/>
        <w:rPr>
          <w:rFonts w:ascii="Palatino Linotype" w:hAnsi="Palatino Linotype" w:cs="Arial"/>
        </w:rPr>
      </w:pPr>
      <w:r w:rsidRPr="0099623E">
        <w:rPr>
          <w:rFonts w:ascii="Palatino Linotype" w:hAnsi="Palatino Linotype"/>
          <w:lang w:val="es-ES_tradnl"/>
        </w:rPr>
        <w:t>Adicionalmente, la parte Recurrente adjuntó el archivo electrónico denominado “</w:t>
      </w:r>
      <w:r w:rsidRPr="0099623E">
        <w:rPr>
          <w:rFonts w:ascii="Palatino Linotype" w:hAnsi="Palatino Linotype"/>
          <w:b/>
          <w:i/>
          <w:lang w:val="es-ES_tradnl"/>
        </w:rPr>
        <w:t>Sistema de Atención Mexiquense - Secretaría de la Contraloría.pdf</w:t>
      </w:r>
      <w:r w:rsidRPr="0099623E">
        <w:rPr>
          <w:rFonts w:ascii="Palatino Linotype" w:hAnsi="Palatino Linotype"/>
          <w:lang w:val="es-ES_tradnl"/>
        </w:rPr>
        <w:t>”, documento que contiene una denuncia, misma que fue presentada de manera anónima, a través del portal electrónico del Sujeto Obligado.</w:t>
      </w:r>
    </w:p>
    <w:p w14:paraId="74EDCA54" w14:textId="77777777" w:rsidR="00E25DFE" w:rsidRPr="0099623E" w:rsidRDefault="00E25DFE" w:rsidP="00E25DFE">
      <w:pPr>
        <w:spacing w:before="240" w:line="360" w:lineRule="auto"/>
        <w:jc w:val="both"/>
        <w:rPr>
          <w:rFonts w:ascii="Palatino Linotype" w:hAnsi="Palatino Linotype" w:cs="Arial"/>
          <w:b/>
        </w:rPr>
      </w:pPr>
      <w:r w:rsidRPr="0099623E">
        <w:rPr>
          <w:rFonts w:ascii="Palatino Linotype" w:hAnsi="Palatino Linotype" w:cs="Arial"/>
        </w:rPr>
        <w:t xml:space="preserve">De conformidad con las constancias que obran en el expediente electrónico, se observa que el </w:t>
      </w:r>
      <w:r w:rsidRPr="0099623E">
        <w:rPr>
          <w:rFonts w:ascii="Palatino Linotype" w:hAnsi="Palatino Linotype" w:cs="Arial"/>
          <w:b/>
        </w:rPr>
        <w:t>Sujeto Obligado</w:t>
      </w:r>
      <w:r w:rsidRPr="0099623E">
        <w:rPr>
          <w:rFonts w:ascii="Palatino Linotype" w:hAnsi="Palatino Linotype" w:cs="Arial"/>
        </w:rPr>
        <w:t xml:space="preserve"> dio respuesta por medio del sistema SAIMEX, a la solicitud de información</w:t>
      </w:r>
      <w:r w:rsidRPr="0099623E">
        <w:rPr>
          <w:rFonts w:ascii="Palatino Linotype" w:eastAsia="Palatino Linotype" w:hAnsi="Palatino Linotype" w:cs="Palatino Linotype"/>
          <w:b/>
          <w:color w:val="000000"/>
        </w:rPr>
        <w:t xml:space="preserve"> </w:t>
      </w:r>
      <w:r w:rsidR="00156DE7" w:rsidRPr="0099623E">
        <w:rPr>
          <w:rFonts w:ascii="Palatino Linotype" w:hAnsi="Palatino Linotype" w:cs="Arial"/>
          <w:b/>
        </w:rPr>
        <w:t>00206/SECOGEM/IP/2024</w:t>
      </w:r>
      <w:r w:rsidRPr="0099623E">
        <w:rPr>
          <w:rFonts w:ascii="Palatino Linotype" w:hAnsi="Palatino Linotype" w:cs="Arial"/>
          <w:b/>
        </w:rPr>
        <w:t xml:space="preserve">; </w:t>
      </w:r>
      <w:r w:rsidRPr="0099623E">
        <w:rPr>
          <w:rFonts w:ascii="Palatino Linotype" w:hAnsi="Palatino Linotype" w:cs="Arial"/>
        </w:rPr>
        <w:t>a través de los archivos electrónicos</w:t>
      </w:r>
      <w:r w:rsidRPr="0099623E">
        <w:rPr>
          <w:rFonts w:ascii="Palatino Linotype" w:hAnsi="Palatino Linotype" w:cs="Arial"/>
          <w:b/>
        </w:rPr>
        <w:t>:</w:t>
      </w:r>
    </w:p>
    <w:p w14:paraId="6177F69E" w14:textId="77777777" w:rsidR="00EC6DC1" w:rsidRPr="0099623E" w:rsidRDefault="00EC6DC1" w:rsidP="00EC6DC1">
      <w:pPr>
        <w:pStyle w:val="Sinespaciado"/>
        <w:numPr>
          <w:ilvl w:val="0"/>
          <w:numId w:val="1"/>
        </w:numPr>
        <w:spacing w:before="240" w:line="360" w:lineRule="auto"/>
        <w:jc w:val="both"/>
        <w:rPr>
          <w:rFonts w:ascii="Palatino Linotype" w:hAnsi="Palatino Linotype" w:cs="Arial"/>
          <w:b/>
          <w:i/>
          <w:sz w:val="24"/>
        </w:rPr>
      </w:pPr>
      <w:r w:rsidRPr="0099623E">
        <w:rPr>
          <w:rFonts w:ascii="Palatino Linotype" w:hAnsi="Palatino Linotype" w:cs="Arial"/>
          <w:b/>
          <w:i/>
          <w:sz w:val="24"/>
        </w:rPr>
        <w:t xml:space="preserve">1. ACTA 10a SESIÓN EXTRAORDINARIA C.T. 2024_1.PDF: </w:t>
      </w:r>
      <w:r w:rsidRPr="0099623E">
        <w:rPr>
          <w:rFonts w:ascii="Palatino Linotype" w:hAnsi="Palatino Linotype" w:cs="Arial"/>
          <w:sz w:val="24"/>
        </w:rPr>
        <w:t xml:space="preserve">constante de cinco fojas, en formato pdf, contiene el Acta </w:t>
      </w:r>
      <w:r w:rsidR="00CF05BE" w:rsidRPr="0099623E">
        <w:rPr>
          <w:rFonts w:ascii="Palatino Linotype" w:hAnsi="Palatino Linotype" w:cs="Arial"/>
          <w:sz w:val="24"/>
        </w:rPr>
        <w:t xml:space="preserve">de la Décima Sesión Extraordinaria </w:t>
      </w:r>
      <w:r w:rsidRPr="0099623E">
        <w:rPr>
          <w:rFonts w:ascii="Palatino Linotype" w:hAnsi="Palatino Linotype" w:cs="Arial"/>
          <w:sz w:val="24"/>
        </w:rPr>
        <w:t>del Comité de Transparencia</w:t>
      </w:r>
      <w:r w:rsidR="00CF05BE" w:rsidRPr="0099623E">
        <w:rPr>
          <w:rFonts w:ascii="Palatino Linotype" w:hAnsi="Palatino Linotype" w:cs="Arial"/>
          <w:sz w:val="24"/>
        </w:rPr>
        <w:t xml:space="preserve">, en la que se aprobó la reserva de la información por un periodo de tres años. </w:t>
      </w:r>
    </w:p>
    <w:p w14:paraId="523D0036" w14:textId="77777777" w:rsidR="00EC6DC1" w:rsidRPr="0099623E" w:rsidRDefault="00EC6DC1" w:rsidP="00CF05BE">
      <w:pPr>
        <w:pStyle w:val="Sinespaciado"/>
        <w:numPr>
          <w:ilvl w:val="0"/>
          <w:numId w:val="1"/>
        </w:numPr>
        <w:spacing w:before="240" w:line="360" w:lineRule="auto"/>
        <w:jc w:val="both"/>
        <w:rPr>
          <w:rFonts w:ascii="Palatino Linotype" w:hAnsi="Palatino Linotype" w:cs="Arial"/>
          <w:b/>
          <w:i/>
          <w:sz w:val="24"/>
        </w:rPr>
      </w:pPr>
      <w:r w:rsidRPr="0099623E">
        <w:rPr>
          <w:rFonts w:ascii="Palatino Linotype" w:hAnsi="Palatino Linotype" w:cs="Arial"/>
          <w:b/>
          <w:i/>
          <w:sz w:val="24"/>
        </w:rPr>
        <w:t>OFICIO DE RESPUESTA UT 206_1.PDF:</w:t>
      </w:r>
      <w:r w:rsidR="00CF05BE" w:rsidRPr="0099623E">
        <w:rPr>
          <w:rFonts w:ascii="Palatino Linotype" w:hAnsi="Palatino Linotype" w:cs="Arial"/>
          <w:b/>
          <w:i/>
          <w:sz w:val="24"/>
        </w:rPr>
        <w:t xml:space="preserve"> </w:t>
      </w:r>
      <w:r w:rsidR="00CF05BE" w:rsidRPr="0099623E">
        <w:rPr>
          <w:rFonts w:ascii="Palatino Linotype" w:hAnsi="Palatino Linotype" w:cs="Arial"/>
          <w:sz w:val="24"/>
        </w:rPr>
        <w:t xml:space="preserve">constante de una foja, en formato pdf, contiene el oficio número 00206/SECOGEM/IP/2024, firmado por el Encargado de Despacho de la Unidad de Prevención de la Corrupción y Responsable de la Unidad de Transparencia, en el que sustancialmente remite al Recurrente el Acta descrita en el punto 1. </w:t>
      </w:r>
    </w:p>
    <w:p w14:paraId="093DF847" w14:textId="77777777" w:rsidR="00EC6DC1" w:rsidRPr="0099623E" w:rsidRDefault="00EC6DC1" w:rsidP="00CF05BE">
      <w:pPr>
        <w:pStyle w:val="Sinespaciado"/>
        <w:numPr>
          <w:ilvl w:val="0"/>
          <w:numId w:val="1"/>
        </w:numPr>
        <w:spacing w:before="240" w:line="360" w:lineRule="auto"/>
        <w:jc w:val="both"/>
        <w:rPr>
          <w:rFonts w:ascii="Palatino Linotype" w:hAnsi="Palatino Linotype" w:cs="Arial"/>
          <w:b/>
          <w:i/>
          <w:sz w:val="24"/>
        </w:rPr>
      </w:pPr>
      <w:r w:rsidRPr="0099623E">
        <w:rPr>
          <w:rFonts w:ascii="Palatino Linotype" w:hAnsi="Palatino Linotype" w:cs="Arial"/>
          <w:b/>
          <w:i/>
          <w:sz w:val="24"/>
        </w:rPr>
        <w:lastRenderedPageBreak/>
        <w:t>5. C.T. RESOLUCIÓN RESERVADA 00206-SECOGEM-IP-2024_1.PDF:</w:t>
      </w:r>
      <w:r w:rsidR="00CF05BE" w:rsidRPr="0099623E">
        <w:rPr>
          <w:rFonts w:ascii="Palatino Linotype" w:hAnsi="Palatino Linotype" w:cs="Arial"/>
          <w:b/>
          <w:i/>
          <w:sz w:val="24"/>
        </w:rPr>
        <w:t xml:space="preserve"> </w:t>
      </w:r>
      <w:r w:rsidR="00CF05BE" w:rsidRPr="0099623E">
        <w:rPr>
          <w:rFonts w:ascii="Palatino Linotype" w:hAnsi="Palatino Linotype" w:cs="Arial"/>
          <w:sz w:val="24"/>
        </w:rPr>
        <w:t xml:space="preserve">constante de catorce fojas, en formato pdf, contiene la Resolución derivada del Acuerdo del Comité de Transparencia con número ACT/SECOGEM/EXT/COMT/10V2024/QUINTO, en la que el </w:t>
      </w:r>
      <w:r w:rsidR="00C83BEA" w:rsidRPr="0099623E">
        <w:rPr>
          <w:rFonts w:ascii="Palatino Linotype" w:hAnsi="Palatino Linotype" w:cs="Arial"/>
          <w:sz w:val="24"/>
        </w:rPr>
        <w:t xml:space="preserve">Comité de Transparencia confirmó la Clasificación de la Información como Reservada. </w:t>
      </w:r>
    </w:p>
    <w:p w14:paraId="296A7B69" w14:textId="77777777" w:rsidR="00E25DFE" w:rsidRPr="0099623E" w:rsidRDefault="00EC6DC1" w:rsidP="00C83BEA">
      <w:pPr>
        <w:pStyle w:val="Sinespaciado"/>
        <w:numPr>
          <w:ilvl w:val="0"/>
          <w:numId w:val="1"/>
        </w:numPr>
        <w:spacing w:before="240" w:line="360" w:lineRule="auto"/>
        <w:jc w:val="both"/>
        <w:rPr>
          <w:rFonts w:ascii="Palatino Linotype" w:hAnsi="Palatino Linotype" w:cs="Arial"/>
          <w:b/>
          <w:i/>
          <w:sz w:val="24"/>
        </w:rPr>
      </w:pPr>
      <w:r w:rsidRPr="0099623E">
        <w:rPr>
          <w:rFonts w:ascii="Palatino Linotype" w:hAnsi="Palatino Linotype" w:cs="Arial"/>
          <w:b/>
          <w:i/>
          <w:sz w:val="24"/>
        </w:rPr>
        <w:t>OFICIO DE REPSUESTA SPH_1.PDF</w:t>
      </w:r>
      <w:r w:rsidR="00E25DFE" w:rsidRPr="0099623E">
        <w:rPr>
          <w:rFonts w:ascii="Palatino Linotype" w:hAnsi="Palatino Linotype" w:cs="Arial"/>
          <w:b/>
          <w:i/>
          <w:sz w:val="24"/>
        </w:rPr>
        <w:t xml:space="preserve">: </w:t>
      </w:r>
      <w:r w:rsidR="00E25DFE" w:rsidRPr="0099623E">
        <w:rPr>
          <w:rFonts w:ascii="Palatino Linotype" w:hAnsi="Palatino Linotype" w:cs="Arial"/>
          <w:sz w:val="24"/>
        </w:rPr>
        <w:t xml:space="preserve">constante de </w:t>
      </w:r>
      <w:r w:rsidR="00C83BEA" w:rsidRPr="0099623E">
        <w:rPr>
          <w:rFonts w:ascii="Palatino Linotype" w:hAnsi="Palatino Linotype" w:cs="Arial"/>
          <w:sz w:val="24"/>
        </w:rPr>
        <w:t>dieciséis fojas</w:t>
      </w:r>
      <w:r w:rsidR="00E25DFE" w:rsidRPr="0099623E">
        <w:rPr>
          <w:rFonts w:ascii="Palatino Linotype" w:hAnsi="Palatino Linotype" w:cs="Arial"/>
          <w:sz w:val="24"/>
        </w:rPr>
        <w:t xml:space="preserve">, en formato pdf, contiene el oficio número </w:t>
      </w:r>
      <w:r w:rsidR="00C83BEA" w:rsidRPr="0099623E">
        <w:rPr>
          <w:rFonts w:ascii="Palatino Linotype" w:hAnsi="Palatino Linotype" w:cs="Arial"/>
          <w:sz w:val="24"/>
        </w:rPr>
        <w:t>21800004000000S/0250/2024</w:t>
      </w:r>
      <w:r w:rsidR="00E25DFE" w:rsidRPr="0099623E">
        <w:rPr>
          <w:rFonts w:ascii="Palatino Linotype" w:hAnsi="Palatino Linotype" w:cs="Arial"/>
          <w:sz w:val="24"/>
        </w:rPr>
        <w:t xml:space="preserve">, de fecha </w:t>
      </w:r>
      <w:r w:rsidR="00C83BEA" w:rsidRPr="0099623E">
        <w:rPr>
          <w:rFonts w:ascii="Palatino Linotype" w:hAnsi="Palatino Linotype" w:cs="Arial"/>
          <w:sz w:val="24"/>
        </w:rPr>
        <w:t>cinco de junio</w:t>
      </w:r>
      <w:r w:rsidR="00E25DFE" w:rsidRPr="0099623E">
        <w:rPr>
          <w:rFonts w:ascii="Palatino Linotype" w:hAnsi="Palatino Linotype" w:cs="Arial"/>
          <w:sz w:val="24"/>
        </w:rPr>
        <w:t xml:space="preserve"> de dos mil veinticuatro, firmado por </w:t>
      </w:r>
      <w:r w:rsidR="00C83BEA" w:rsidRPr="0099623E">
        <w:rPr>
          <w:rFonts w:ascii="Palatino Linotype" w:hAnsi="Palatino Linotype" w:cs="Arial"/>
          <w:sz w:val="24"/>
        </w:rPr>
        <w:t>el Titular del Órgano Interno de Control</w:t>
      </w:r>
      <w:r w:rsidR="00E25DFE" w:rsidRPr="0099623E">
        <w:rPr>
          <w:rFonts w:ascii="Palatino Linotype" w:hAnsi="Palatino Linotype" w:cs="Arial"/>
          <w:sz w:val="24"/>
        </w:rPr>
        <w:t>, en el que refiere lo siguiente:</w:t>
      </w:r>
    </w:p>
    <w:p w14:paraId="750D26C9" w14:textId="77777777" w:rsidR="00E25DFE" w:rsidRPr="0099623E" w:rsidRDefault="00E25DFE" w:rsidP="00E25DFE">
      <w:pPr>
        <w:pStyle w:val="INFOEM"/>
      </w:pPr>
      <w:r w:rsidRPr="0099623E">
        <w:t>“(…)</w:t>
      </w:r>
    </w:p>
    <w:p w14:paraId="1495DD57" w14:textId="4AC244F2" w:rsidR="001A7D79" w:rsidRPr="0099623E" w:rsidRDefault="00C83BEA" w:rsidP="00E25DFE">
      <w:pPr>
        <w:pStyle w:val="INFOEM"/>
        <w:rPr>
          <w:lang w:val="es-ES"/>
        </w:rPr>
      </w:pPr>
      <w:r w:rsidRPr="0099623E">
        <w:rPr>
          <w:lang w:val="es-ES"/>
        </w:rPr>
        <w:t xml:space="preserve">Por lo que respecta al numeral 1 de la solicitud, le informo que la denuncia con folio número </w:t>
      </w:r>
      <w:r w:rsidR="000E5C46" w:rsidRPr="0099623E">
        <w:rPr>
          <w:lang w:val="es-ES"/>
        </w:rPr>
        <w:t>XXXXXXX</w:t>
      </w:r>
      <w:r w:rsidRPr="0099623E">
        <w:rPr>
          <w:lang w:val="es-ES"/>
        </w:rPr>
        <w:t xml:space="preserve"> que fue remitida a este Órgano Interno de Control, se radicó y se solicitó información al Órgano Interno de Control del Instituto Mexiquense de la Infraestructura Física Educativa; cabe resaltar, que el folio de la denuncia, referido en la solicitud que se atiende, consta de los tres dígitos que el Sistema de Atención Mexiquense proporciona a la persona denunciante al interponer su denuncia, con el cual éste puede realizar la consulta del seguimiento a través de dicho sistema en la dirección electrónica </w:t>
      </w:r>
    </w:p>
    <w:p w14:paraId="545910DF" w14:textId="77777777" w:rsidR="00C83BEA" w:rsidRPr="0099623E" w:rsidRDefault="0099623E" w:rsidP="00E25DFE">
      <w:pPr>
        <w:pStyle w:val="INFOEM"/>
        <w:rPr>
          <w:lang w:val="es-ES"/>
        </w:rPr>
      </w:pPr>
      <w:hyperlink r:id="rId7" w:history="1">
        <w:r w:rsidR="001A7D79" w:rsidRPr="0099623E">
          <w:rPr>
            <w:rStyle w:val="Hipervnculo"/>
            <w:lang w:val="es-ES"/>
          </w:rPr>
          <w:t>https://wwwsecogem.gob.mx/sam/ConsultaTramite.asp</w:t>
        </w:r>
      </w:hyperlink>
    </w:p>
    <w:p w14:paraId="77E912AD" w14:textId="77777777" w:rsidR="001A7D79" w:rsidRPr="0099623E" w:rsidRDefault="001A7D79" w:rsidP="00E25DFE">
      <w:pPr>
        <w:pStyle w:val="INFOEM"/>
        <w:rPr>
          <w:lang w:val="es-ES"/>
        </w:rPr>
      </w:pPr>
    </w:p>
    <w:p w14:paraId="437E649E" w14:textId="77777777" w:rsidR="00C83BEA" w:rsidRPr="0099623E" w:rsidRDefault="00C83BEA" w:rsidP="00E25DFE">
      <w:pPr>
        <w:pStyle w:val="INFOEM"/>
      </w:pPr>
      <w:r w:rsidRPr="0099623E">
        <w:rPr>
          <w:lang w:val="es-ES"/>
        </w:rPr>
        <w:t xml:space="preserve">Por lo que respecta al numeral 2, no es procedente proporcionar copia de las actuaciones por lo siguiente: </w:t>
      </w:r>
      <w:r w:rsidR="00E25DFE" w:rsidRPr="0099623E">
        <w:t xml:space="preserve"> </w:t>
      </w:r>
    </w:p>
    <w:p w14:paraId="62E6DF48" w14:textId="77777777" w:rsidR="00C83BEA" w:rsidRPr="0099623E" w:rsidRDefault="00C83BEA" w:rsidP="00C83BEA">
      <w:pPr>
        <w:pStyle w:val="INFOEM"/>
      </w:pPr>
      <w:r w:rsidRPr="0099623E">
        <w:lastRenderedPageBreak/>
        <w:t>Primeramente, considerando que el estado actual de la investigación de la denuncia referida es en trámite…</w:t>
      </w:r>
    </w:p>
    <w:p w14:paraId="4E10BDD9" w14:textId="3B48C691" w:rsidR="00C83BEA" w:rsidRPr="0099623E" w:rsidRDefault="00C83BEA" w:rsidP="00C83BEA">
      <w:pPr>
        <w:pStyle w:val="INFOEM"/>
      </w:pPr>
      <w:r w:rsidRPr="0099623E">
        <w:rPr>
          <w:lang w:val="es-ES"/>
        </w:rPr>
        <w:t>Dicha información, está Clasificada Como reservada, por to que no es posible atender la solicitud de manera favorable, a efecto de no vulnerar la Conducción del procedimiento de investigación que se desarrolla dentro d</w:t>
      </w:r>
      <w:r w:rsidR="0024118E" w:rsidRPr="0099623E">
        <w:rPr>
          <w:lang w:val="es-ES"/>
        </w:rPr>
        <w:t>el expediente, ya que, para el c</w:t>
      </w:r>
      <w:r w:rsidRPr="0099623E">
        <w:rPr>
          <w:lang w:val="es-ES"/>
        </w:rPr>
        <w:t xml:space="preserve">aso de proporcionar </w:t>
      </w:r>
      <w:r w:rsidR="0024118E" w:rsidRPr="0099623E">
        <w:rPr>
          <w:lang w:val="es-ES"/>
        </w:rPr>
        <w:t>dicha</w:t>
      </w:r>
      <w:r w:rsidRPr="0099623E">
        <w:rPr>
          <w:lang w:val="es-ES"/>
        </w:rPr>
        <w:t xml:space="preserve"> </w:t>
      </w:r>
      <w:r w:rsidR="0024118E" w:rsidRPr="0099623E">
        <w:rPr>
          <w:lang w:val="es-ES"/>
        </w:rPr>
        <w:t>información</w:t>
      </w:r>
      <w:r w:rsidRPr="0099623E">
        <w:rPr>
          <w:lang w:val="es-ES"/>
        </w:rPr>
        <w:t xml:space="preserve"> </w:t>
      </w:r>
      <w:r w:rsidR="0024118E" w:rsidRPr="0099623E">
        <w:rPr>
          <w:lang w:val="es-ES"/>
        </w:rPr>
        <w:t>podría</w:t>
      </w:r>
      <w:r w:rsidRPr="0099623E">
        <w:rPr>
          <w:lang w:val="es-ES"/>
        </w:rPr>
        <w:t xml:space="preserve"> </w:t>
      </w:r>
      <w:r w:rsidR="0024118E" w:rsidRPr="0099623E">
        <w:rPr>
          <w:lang w:val="es-ES"/>
        </w:rPr>
        <w:t>afectar</w:t>
      </w:r>
      <w:r w:rsidRPr="0099623E">
        <w:rPr>
          <w:lang w:val="es-ES"/>
        </w:rPr>
        <w:t xml:space="preserve"> los </w:t>
      </w:r>
      <w:r w:rsidR="0024118E" w:rsidRPr="0099623E">
        <w:rPr>
          <w:lang w:val="es-ES"/>
        </w:rPr>
        <w:t>principios</w:t>
      </w:r>
      <w:r w:rsidRPr="0099623E">
        <w:rPr>
          <w:lang w:val="es-ES"/>
        </w:rPr>
        <w:t xml:space="preserve"> </w:t>
      </w:r>
      <w:r w:rsidR="0024118E" w:rsidRPr="0099623E">
        <w:rPr>
          <w:lang w:val="es-ES"/>
        </w:rPr>
        <w:t>rectores</w:t>
      </w:r>
      <w:r w:rsidRPr="0099623E">
        <w:rPr>
          <w:lang w:val="es-ES"/>
        </w:rPr>
        <w:t xml:space="preserve"> del debido proces</w:t>
      </w:r>
      <w:r w:rsidR="0024118E" w:rsidRPr="0099623E">
        <w:rPr>
          <w:lang w:val="es-ES"/>
        </w:rPr>
        <w:t>o y c</w:t>
      </w:r>
      <w:r w:rsidRPr="0099623E">
        <w:rPr>
          <w:lang w:val="es-ES"/>
        </w:rPr>
        <w:t xml:space="preserve">erteza </w:t>
      </w:r>
      <w:r w:rsidR="0024118E" w:rsidRPr="0099623E">
        <w:rPr>
          <w:lang w:val="es-ES"/>
        </w:rPr>
        <w:t>jurídica</w:t>
      </w:r>
      <w:r w:rsidRPr="0099623E">
        <w:rPr>
          <w:lang w:val="es-ES"/>
        </w:rPr>
        <w:t xml:space="preserve">, hasta en tanto las determinaciones no hayan causado estado. Asimismo, </w:t>
      </w:r>
      <w:r w:rsidR="0024118E" w:rsidRPr="0099623E">
        <w:rPr>
          <w:lang w:val="es-ES"/>
        </w:rPr>
        <w:t>podría</w:t>
      </w:r>
      <w:r w:rsidRPr="0099623E">
        <w:rPr>
          <w:lang w:val="es-ES"/>
        </w:rPr>
        <w:t xml:space="preserve"> representar afectación a los derechos y prerrogativa</w:t>
      </w:r>
      <w:r w:rsidR="0024118E" w:rsidRPr="0099623E">
        <w:rPr>
          <w:lang w:val="es-ES"/>
        </w:rPr>
        <w:t>s de las partes, otorgadas en la</w:t>
      </w:r>
      <w:r w:rsidRPr="0099623E">
        <w:rPr>
          <w:lang w:val="es-ES"/>
        </w:rPr>
        <w:t xml:space="preserve"> Constitución </w:t>
      </w:r>
      <w:r w:rsidR="0024118E" w:rsidRPr="0099623E">
        <w:rPr>
          <w:lang w:val="es-ES"/>
        </w:rPr>
        <w:t>Política</w:t>
      </w:r>
      <w:r w:rsidRPr="0099623E">
        <w:rPr>
          <w:lang w:val="es-ES"/>
        </w:rPr>
        <w:t xml:space="preserve"> de los Estados Unidos Mexicanos y leyes aplicables, debido a las formalidades del proceso administrativo. Por to expuesto, Con fundamento en los </w:t>
      </w:r>
      <w:r w:rsidR="0024118E" w:rsidRPr="0099623E">
        <w:rPr>
          <w:lang w:val="es-ES"/>
        </w:rPr>
        <w:t>Artículos</w:t>
      </w:r>
      <w:r w:rsidRPr="0099623E">
        <w:rPr>
          <w:lang w:val="es-ES"/>
        </w:rPr>
        <w:t xml:space="preserve"> 3 fracciones XX, XXIV y XXXIII, 91, 128 segundo párrafo, 129, 132 fracción I, 140 f</w:t>
      </w:r>
      <w:r w:rsidR="0024118E" w:rsidRPr="0099623E">
        <w:rPr>
          <w:lang w:val="es-ES"/>
        </w:rPr>
        <w:t>racciones VI y VII, y, 141 de la</w:t>
      </w:r>
      <w:r w:rsidRPr="0099623E">
        <w:rPr>
          <w:lang w:val="es-ES"/>
        </w:rPr>
        <w:t xml:space="preserve"> L</w:t>
      </w:r>
      <w:r w:rsidR="0024118E" w:rsidRPr="0099623E">
        <w:rPr>
          <w:lang w:val="es-ES"/>
        </w:rPr>
        <w:t>ey de Transparencia y Acceso a l</w:t>
      </w:r>
      <w:r w:rsidRPr="0099623E">
        <w:rPr>
          <w:lang w:val="es-ES"/>
        </w:rPr>
        <w:t xml:space="preserve">a </w:t>
      </w:r>
      <w:r w:rsidR="0024118E" w:rsidRPr="0099623E">
        <w:rPr>
          <w:lang w:val="es-ES"/>
        </w:rPr>
        <w:t>información</w:t>
      </w:r>
      <w:r w:rsidRPr="0099623E">
        <w:rPr>
          <w:lang w:val="es-ES"/>
        </w:rPr>
        <w:t xml:space="preserve"> </w:t>
      </w:r>
      <w:r w:rsidR="0024118E" w:rsidRPr="0099623E">
        <w:rPr>
          <w:lang w:val="es-ES"/>
        </w:rPr>
        <w:t>Pública</w:t>
      </w:r>
      <w:r w:rsidRPr="0099623E">
        <w:rPr>
          <w:lang w:val="es-ES"/>
        </w:rPr>
        <w:t xml:space="preserve"> del Estado de </w:t>
      </w:r>
      <w:r w:rsidR="0024118E" w:rsidRPr="0099623E">
        <w:rPr>
          <w:lang w:val="es-ES"/>
        </w:rPr>
        <w:t>México</w:t>
      </w:r>
      <w:r w:rsidRPr="0099623E">
        <w:rPr>
          <w:lang w:val="es-ES"/>
        </w:rPr>
        <w:t xml:space="preserve"> y Municipios, publicada en el Periódico Oficial "Gaceta del Gobierno" el 4 de mayo de 2016; y su </w:t>
      </w:r>
      <w:r w:rsidR="0024118E" w:rsidRPr="0099623E">
        <w:rPr>
          <w:lang w:val="es-ES"/>
        </w:rPr>
        <w:t>última</w:t>
      </w:r>
      <w:r w:rsidRPr="0099623E">
        <w:rPr>
          <w:lang w:val="es-ES"/>
        </w:rPr>
        <w:t xml:space="preserve"> reforma del 27 de marzo de 2023, y de Conformidad Con el </w:t>
      </w:r>
      <w:r w:rsidR="0024118E" w:rsidRPr="0099623E">
        <w:rPr>
          <w:lang w:val="es-ES"/>
        </w:rPr>
        <w:t>artículo 47 de l</w:t>
      </w:r>
      <w:r w:rsidRPr="0099623E">
        <w:rPr>
          <w:lang w:val="es-ES"/>
        </w:rPr>
        <w:t xml:space="preserve">a Ley en Cita, atentamente </w:t>
      </w:r>
      <w:r w:rsidR="0024118E" w:rsidRPr="0099623E">
        <w:rPr>
          <w:lang w:val="es-ES"/>
        </w:rPr>
        <w:t>solicitó</w:t>
      </w:r>
      <w:r w:rsidRPr="0099623E">
        <w:rPr>
          <w:lang w:val="es-ES"/>
        </w:rPr>
        <w:t xml:space="preserve"> ponga a </w:t>
      </w:r>
      <w:r w:rsidR="0024118E" w:rsidRPr="0099623E">
        <w:rPr>
          <w:lang w:val="es-ES"/>
        </w:rPr>
        <w:t>Consideración</w:t>
      </w:r>
      <w:r w:rsidRPr="0099623E">
        <w:rPr>
          <w:lang w:val="es-ES"/>
        </w:rPr>
        <w:t xml:space="preserve"> del Comité de </w:t>
      </w:r>
      <w:r w:rsidR="0024118E" w:rsidRPr="0099623E">
        <w:rPr>
          <w:lang w:val="es-ES"/>
        </w:rPr>
        <w:t>Transparencia</w:t>
      </w:r>
      <w:r w:rsidRPr="0099623E">
        <w:rPr>
          <w:lang w:val="es-ES"/>
        </w:rPr>
        <w:t xml:space="preserve">, </w:t>
      </w:r>
      <w:r w:rsidR="0024118E" w:rsidRPr="0099623E">
        <w:rPr>
          <w:lang w:val="es-ES"/>
        </w:rPr>
        <w:t>l</w:t>
      </w:r>
      <w:r w:rsidRPr="0099623E">
        <w:rPr>
          <w:lang w:val="es-ES"/>
        </w:rPr>
        <w:t xml:space="preserve">a </w:t>
      </w:r>
      <w:r w:rsidR="0024118E" w:rsidRPr="0099623E">
        <w:rPr>
          <w:lang w:val="es-ES"/>
        </w:rPr>
        <w:t>solicitud</w:t>
      </w:r>
      <w:r w:rsidRPr="0099623E">
        <w:rPr>
          <w:lang w:val="es-ES"/>
        </w:rPr>
        <w:t xml:space="preserve"> de </w:t>
      </w:r>
      <w:r w:rsidR="0024118E" w:rsidRPr="0099623E">
        <w:rPr>
          <w:lang w:val="es-ES"/>
        </w:rPr>
        <w:t>Clasificación como reservada de la</w:t>
      </w:r>
      <w:r w:rsidRPr="0099623E">
        <w:rPr>
          <w:lang w:val="es-ES"/>
        </w:rPr>
        <w:t xml:space="preserve"> </w:t>
      </w:r>
      <w:r w:rsidR="0024118E" w:rsidRPr="0099623E">
        <w:rPr>
          <w:lang w:val="es-ES"/>
        </w:rPr>
        <w:t>información que c</w:t>
      </w:r>
      <w:r w:rsidRPr="0099623E">
        <w:rPr>
          <w:lang w:val="es-ES"/>
        </w:rPr>
        <w:t>o</w:t>
      </w:r>
      <w:r w:rsidR="0024118E" w:rsidRPr="0099623E">
        <w:rPr>
          <w:lang w:val="es-ES"/>
        </w:rPr>
        <w:t>nforma el expediente integrado con motivo de l</w:t>
      </w:r>
      <w:r w:rsidRPr="0099623E">
        <w:rPr>
          <w:lang w:val="es-ES"/>
        </w:rPr>
        <w:t xml:space="preserve">a </w:t>
      </w:r>
      <w:r w:rsidR="0024118E" w:rsidRPr="0099623E">
        <w:rPr>
          <w:lang w:val="es-ES"/>
        </w:rPr>
        <w:t>denuncia</w:t>
      </w:r>
      <w:r w:rsidRPr="0099623E">
        <w:rPr>
          <w:lang w:val="es-ES"/>
        </w:rPr>
        <w:t xml:space="preserve"> presentada a través del Sistema de </w:t>
      </w:r>
      <w:r w:rsidR="0024118E" w:rsidRPr="0099623E">
        <w:rPr>
          <w:lang w:val="es-ES"/>
        </w:rPr>
        <w:t>Atención Mexiquense Con el</w:t>
      </w:r>
      <w:r w:rsidRPr="0099623E">
        <w:rPr>
          <w:lang w:val="es-ES"/>
        </w:rPr>
        <w:t xml:space="preserve"> folio </w:t>
      </w:r>
      <w:r w:rsidR="000E5C46" w:rsidRPr="0099623E">
        <w:rPr>
          <w:lang w:val="es-ES"/>
        </w:rPr>
        <w:t>XXXXXXX</w:t>
      </w:r>
      <w:r w:rsidRPr="0099623E">
        <w:rPr>
          <w:lang w:val="es-ES"/>
        </w:rPr>
        <w:t>, por u</w:t>
      </w:r>
      <w:r w:rsidR="0024118E" w:rsidRPr="0099623E">
        <w:rPr>
          <w:lang w:val="es-ES"/>
        </w:rPr>
        <w:t>n periodo de tres años, por lo cual se adjunta al presente l</w:t>
      </w:r>
      <w:r w:rsidRPr="0099623E">
        <w:rPr>
          <w:lang w:val="es-ES"/>
        </w:rPr>
        <w:t>a prueba del daño.</w:t>
      </w:r>
    </w:p>
    <w:p w14:paraId="73500EDD" w14:textId="77777777" w:rsidR="00E25DFE" w:rsidRPr="0099623E" w:rsidRDefault="00E25DFE" w:rsidP="00E25DFE">
      <w:pPr>
        <w:pStyle w:val="INFOEM"/>
        <w:rPr>
          <w:rFonts w:cs="Arial"/>
          <w:b/>
          <w:sz w:val="24"/>
        </w:rPr>
      </w:pPr>
      <w:r w:rsidRPr="0099623E">
        <w:t>(…)” (Sic)</w:t>
      </w:r>
    </w:p>
    <w:p w14:paraId="615716BD" w14:textId="77777777" w:rsidR="0024118E" w:rsidRPr="0099623E" w:rsidRDefault="0024118E" w:rsidP="0024118E">
      <w:pPr>
        <w:pStyle w:val="Prrafodelista"/>
        <w:numPr>
          <w:ilvl w:val="0"/>
          <w:numId w:val="12"/>
        </w:numPr>
        <w:spacing w:line="360" w:lineRule="auto"/>
        <w:jc w:val="both"/>
        <w:rPr>
          <w:rFonts w:ascii="Palatino Linotype" w:hAnsi="Palatino Linotype" w:cs="Arial"/>
          <w:bCs/>
        </w:rPr>
      </w:pPr>
      <w:r w:rsidRPr="0099623E">
        <w:rPr>
          <w:rFonts w:ascii="Palatino Linotype" w:hAnsi="Palatino Linotype" w:cs="Arial"/>
          <w:bCs/>
        </w:rPr>
        <w:t>Prueba de daño.</w:t>
      </w:r>
    </w:p>
    <w:p w14:paraId="65104493" w14:textId="77777777" w:rsidR="0024118E" w:rsidRPr="0099623E" w:rsidRDefault="0024118E" w:rsidP="0024118E">
      <w:pPr>
        <w:spacing w:line="360" w:lineRule="auto"/>
        <w:jc w:val="both"/>
        <w:rPr>
          <w:rFonts w:ascii="Palatino Linotype" w:hAnsi="Palatino Linotype" w:cs="Arial"/>
          <w:bCs/>
        </w:rPr>
      </w:pPr>
    </w:p>
    <w:p w14:paraId="3C23952B" w14:textId="77777777" w:rsidR="00E25DFE" w:rsidRPr="0099623E" w:rsidRDefault="00E25DFE" w:rsidP="00E25DFE">
      <w:pPr>
        <w:spacing w:line="360" w:lineRule="auto"/>
        <w:jc w:val="both"/>
        <w:rPr>
          <w:rFonts w:ascii="Palatino Linotype" w:hAnsi="Palatino Linotype"/>
          <w:i/>
        </w:rPr>
      </w:pPr>
      <w:r w:rsidRPr="0099623E">
        <w:rPr>
          <w:rFonts w:ascii="Palatino Linotype" w:hAnsi="Palatino Linotype" w:cs="Arial"/>
          <w:bCs/>
        </w:rPr>
        <w:t xml:space="preserve">Es así como, derivado de la respuesta emitida por </w:t>
      </w:r>
      <w:r w:rsidRPr="0099623E">
        <w:rPr>
          <w:rFonts w:ascii="Palatino Linotype" w:hAnsi="Palatino Linotype" w:cs="Arial"/>
          <w:b/>
          <w:bCs/>
        </w:rPr>
        <w:t>El Sujeto Obligado</w:t>
      </w:r>
      <w:r w:rsidRPr="0099623E">
        <w:rPr>
          <w:rFonts w:ascii="Palatino Linotype" w:hAnsi="Palatino Linotype" w:cs="Arial"/>
          <w:bCs/>
        </w:rPr>
        <w:t xml:space="preserve">, </w:t>
      </w:r>
      <w:r w:rsidRPr="0099623E">
        <w:rPr>
          <w:rFonts w:ascii="Palatino Linotype" w:hAnsi="Palatino Linotype" w:cs="Arial"/>
          <w:b/>
          <w:bCs/>
        </w:rPr>
        <w:t>el Recurrente</w:t>
      </w:r>
      <w:r w:rsidRPr="0099623E">
        <w:rPr>
          <w:rFonts w:ascii="Palatino Linotype" w:hAnsi="Palatino Linotype" w:cs="Arial"/>
          <w:bCs/>
        </w:rPr>
        <w:t xml:space="preserve">, interpuso el presente recurso de revisión, señalando sustancialmente como sus razones </w:t>
      </w:r>
      <w:r w:rsidRPr="0099623E">
        <w:rPr>
          <w:rFonts w:ascii="Palatino Linotype" w:hAnsi="Palatino Linotype" w:cs="Arial"/>
          <w:bCs/>
        </w:rPr>
        <w:lastRenderedPageBreak/>
        <w:t>o motivos de inconformidad, lo siguiente:</w:t>
      </w:r>
      <w:r w:rsidRPr="0099623E" w:rsidDel="00107C3B">
        <w:rPr>
          <w:rFonts w:ascii="Palatino Linotype" w:hAnsi="Palatino Linotype"/>
          <w:b/>
          <w:i/>
        </w:rPr>
        <w:t xml:space="preserve"> </w:t>
      </w:r>
      <w:r w:rsidRPr="0099623E">
        <w:rPr>
          <w:rFonts w:ascii="Palatino Linotype" w:hAnsi="Palatino Linotype"/>
          <w:i/>
        </w:rPr>
        <w:t>“</w:t>
      </w:r>
      <w:r w:rsidR="0024118E" w:rsidRPr="0099623E">
        <w:rPr>
          <w:rFonts w:ascii="Palatino Linotype" w:hAnsi="Palatino Linotype"/>
          <w:i/>
        </w:rPr>
        <w:t>RESULTA LEGALMENTE INJUSTIFICADA LA NEGATIVA DEL SUJETO OBLIGADO, EN RAZÓN DE QUE ÚNICAMENTE SE LIMITA A TRANSCRIBIR LOS ARTÍCULOS QUE A SU CONSIDERACIÓN SUBJETIVA SON APLICABLES PARA NEGAR LA INFORMACIÓN, LO CUAL ES INCORRECTO, EN VIRTUD DE QUE SI BIEN DICHOS PRECEPTOS LEGALES ALUDEN A LAS EXCEPECIONES PARA LA ENTREGA DE INFORMACIÓN, DEBE PRECISARSE QUE SON APLICABLES ÚNICAMENTE PARA EL PROCEDIMIENTO ADMINISTRATIVO O PROCESO JUDICIAL, SIN QUE EL TRÁMITE DE LA DENUNCIA PUEDA EQUIPARARSE A ESTE SUPUESTO. ASIMISMO, EL SUJETO OBLIGADO ES OMISO EN REALIZAR LOS ARGUMENTOS LÓGICO JURÍDICOS MEDIANTE LOS CUALES MOTIVE EL SUPUESTO RIESGO QUE A SU DECIR IMPLICARÍA LA ENTREGA DE INFORMACIÓN, LO CUAL HACE EVIDENTE QUE LA RESPUESTA DEL SUJETO OBLIGADO CARECE DE LA DEBIDA FUNDAMENTACIÓN Y MOTIVACIÓN. EN TODO CASO, EL SUJETO OBLIGADO DEBE ENTREGAR LA DOCUMENTACIÓN EN VERSIÓN PÚBLICA Y ASÍ SE EVITAR LOS RIESGOS QUE A SU DECIR CONLLEVAN LA ENTREGA DE LA INFORMACIÓN.</w:t>
      </w:r>
      <w:r w:rsidRPr="0099623E">
        <w:rPr>
          <w:rFonts w:ascii="Palatino Linotype" w:hAnsi="Palatino Linotype"/>
          <w:i/>
        </w:rPr>
        <w:t>” (Sic).</w:t>
      </w:r>
    </w:p>
    <w:p w14:paraId="3C1E5D53" w14:textId="77777777" w:rsidR="00E25DFE" w:rsidRPr="0099623E" w:rsidRDefault="00E25DFE" w:rsidP="00E25DFE">
      <w:pPr>
        <w:spacing w:line="360" w:lineRule="auto"/>
        <w:jc w:val="both"/>
        <w:rPr>
          <w:rFonts w:ascii="Palatino Linotype" w:hAnsi="Palatino Linotype"/>
        </w:rPr>
      </w:pPr>
    </w:p>
    <w:p w14:paraId="73EF16A9" w14:textId="77777777" w:rsidR="0035201F" w:rsidRPr="0099623E" w:rsidRDefault="0035201F" w:rsidP="0035201F">
      <w:pPr>
        <w:tabs>
          <w:tab w:val="left" w:pos="8789"/>
        </w:tabs>
        <w:spacing w:line="360" w:lineRule="auto"/>
        <w:ind w:right="49"/>
        <w:jc w:val="both"/>
        <w:rPr>
          <w:rFonts w:ascii="Palatino Linotype" w:hAnsi="Palatino Linotype" w:cs="Tahoma"/>
          <w:bCs/>
        </w:rPr>
      </w:pPr>
      <w:r w:rsidRPr="0099623E">
        <w:rPr>
          <w:rFonts w:ascii="Palatino Linotype" w:eastAsia="Palatino Linotype" w:hAnsi="Palatino Linotype" w:cs="Palatino Linotype"/>
        </w:rPr>
        <w:t>En primer lugar, es de señalar que de los motivos de inconformidad en cita se aprecia que el particular únicamente se inconforma sobre la reserva de la información, sin que se aprecie inconformidad alguna respecto al seguimiento que ha realizado el Órgano Interno de Control del Sujeto Obligado</w:t>
      </w:r>
      <w:r w:rsidRPr="0099623E">
        <w:rPr>
          <w:rFonts w:ascii="Palatino Linotype" w:hAnsi="Palatino Linotype" w:cs="Tahoma"/>
          <w:bCs/>
        </w:rPr>
        <w:t>.</w:t>
      </w:r>
    </w:p>
    <w:p w14:paraId="3645459C" w14:textId="77777777" w:rsidR="0035201F" w:rsidRPr="0099623E" w:rsidRDefault="0035201F" w:rsidP="0035201F">
      <w:pPr>
        <w:tabs>
          <w:tab w:val="left" w:pos="8789"/>
        </w:tabs>
        <w:spacing w:line="360" w:lineRule="auto"/>
        <w:ind w:right="49"/>
        <w:jc w:val="both"/>
        <w:rPr>
          <w:rFonts w:ascii="Palatino Linotype" w:hAnsi="Palatino Linotype"/>
          <w:i/>
        </w:rPr>
      </w:pPr>
    </w:p>
    <w:p w14:paraId="1A8C4106" w14:textId="77777777" w:rsidR="0035201F" w:rsidRPr="0099623E" w:rsidRDefault="0035201F" w:rsidP="0035201F">
      <w:pPr>
        <w:tabs>
          <w:tab w:val="left" w:pos="8789"/>
        </w:tabs>
        <w:spacing w:line="360" w:lineRule="auto"/>
        <w:ind w:right="49"/>
        <w:jc w:val="both"/>
        <w:rPr>
          <w:rFonts w:ascii="Palatino Linotype" w:hAnsi="Palatino Linotype"/>
          <w:i/>
        </w:rPr>
      </w:pPr>
      <w:r w:rsidRPr="0099623E">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11A7445F" w14:textId="77777777" w:rsidR="0035201F" w:rsidRPr="0099623E" w:rsidRDefault="0035201F" w:rsidP="0035201F">
      <w:pPr>
        <w:tabs>
          <w:tab w:val="left" w:pos="851"/>
        </w:tabs>
        <w:ind w:left="851" w:right="616"/>
        <w:jc w:val="both"/>
        <w:rPr>
          <w:rFonts w:ascii="Palatino Linotype" w:eastAsia="Palatino Linotype" w:hAnsi="Palatino Linotype" w:cs="Palatino Linotype"/>
          <w:i/>
        </w:rPr>
      </w:pPr>
      <w:r w:rsidRPr="0099623E">
        <w:rPr>
          <w:rFonts w:ascii="Palatino Linotype" w:eastAsia="Palatino Linotype" w:hAnsi="Palatino Linotype" w:cs="Palatino Linotype"/>
          <w:b/>
          <w:i/>
        </w:rPr>
        <w:lastRenderedPageBreak/>
        <w:t xml:space="preserve">“ACTOS CONSENTIDOS. SON LOS QUE NO SE IMPUGNAN MEDIANTE EL RECURSO IDÓNEO. </w:t>
      </w:r>
      <w:r w:rsidRPr="0099623E">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8F6A509" w14:textId="77777777" w:rsidR="0035201F" w:rsidRPr="0099623E" w:rsidRDefault="0035201F" w:rsidP="0035201F">
      <w:pPr>
        <w:spacing w:before="280" w:after="280" w:line="360" w:lineRule="auto"/>
        <w:jc w:val="both"/>
        <w:rPr>
          <w:rFonts w:ascii="Palatino Linotype" w:eastAsia="Palatino Linotype" w:hAnsi="Palatino Linotype" w:cs="Palatino Linotype"/>
        </w:rPr>
      </w:pPr>
      <w:r w:rsidRPr="0099623E">
        <w:rPr>
          <w:rFonts w:ascii="Palatino Linotype" w:eastAsia="Palatino Linotype" w:hAnsi="Palatino Linotype" w:cs="Palatino Linotype"/>
        </w:rPr>
        <w:t xml:space="preserve">De la interpretación del criterio antes citado, se advierte que cuando el particular impugnó la respuesta del </w:t>
      </w:r>
      <w:r w:rsidRPr="0099623E">
        <w:rPr>
          <w:rFonts w:ascii="Palatino Linotype" w:eastAsia="Palatino Linotype" w:hAnsi="Palatino Linotype" w:cs="Palatino Linotype"/>
          <w:b/>
        </w:rPr>
        <w:t>SUJETO OBLIGADO</w:t>
      </w:r>
      <w:r w:rsidRPr="0099623E">
        <w:rPr>
          <w:rFonts w:ascii="Palatino Linotype" w:eastAsia="Palatino Linotype" w:hAnsi="Palatino Linotype" w:cs="Palatino Linotype"/>
        </w:rPr>
        <w:t>, no expresó razón o motivo de inconformidad en contra de todos los rubros solicitados, por tanto, estos deben declararse atendidos.</w:t>
      </w:r>
    </w:p>
    <w:p w14:paraId="092630C6" w14:textId="77777777" w:rsidR="0035201F" w:rsidRPr="0099623E" w:rsidRDefault="0035201F" w:rsidP="0035201F">
      <w:pPr>
        <w:spacing w:before="280" w:after="280" w:line="360" w:lineRule="auto"/>
        <w:jc w:val="both"/>
        <w:rPr>
          <w:rFonts w:ascii="Palatino Linotype" w:eastAsia="Palatino Linotype" w:hAnsi="Palatino Linotype" w:cs="Palatino Linotype"/>
        </w:rPr>
      </w:pPr>
      <w:r w:rsidRPr="0099623E">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1929E1FE" w14:textId="77777777" w:rsidR="0035201F" w:rsidRPr="0099623E" w:rsidRDefault="0035201F" w:rsidP="0035201F">
      <w:pPr>
        <w:tabs>
          <w:tab w:val="left" w:pos="7937"/>
          <w:tab w:val="left" w:pos="8222"/>
        </w:tabs>
        <w:ind w:left="851" w:right="901"/>
        <w:jc w:val="both"/>
        <w:rPr>
          <w:rFonts w:ascii="Palatino Linotype" w:eastAsia="Palatino Linotype" w:hAnsi="Palatino Linotype" w:cs="Palatino Linotype"/>
          <w:i/>
        </w:rPr>
      </w:pPr>
      <w:r w:rsidRPr="0099623E">
        <w:rPr>
          <w:rFonts w:ascii="Palatino Linotype" w:eastAsia="Palatino Linotype" w:hAnsi="Palatino Linotype" w:cs="Palatino Linotype"/>
          <w:b/>
          <w:i/>
        </w:rPr>
        <w:t xml:space="preserve">“REVISIÓN EN AMPARO. LOS RESOLUTIVOS NO COMBATIDOS DEBEN DECLARARSE FIRMES. </w:t>
      </w:r>
      <w:r w:rsidRPr="0099623E">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6CF7A61" w14:textId="77777777" w:rsidR="0035201F" w:rsidRPr="0099623E" w:rsidRDefault="0035201F" w:rsidP="0035201F">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99623E">
        <w:rPr>
          <w:rFonts w:ascii="Palatino Linotype" w:eastAsia="Palatino Linotype" w:hAnsi="Palatino Linotype" w:cs="Palatino Linotype"/>
        </w:rPr>
        <w:t xml:space="preserve">Para mayor abundamiento, también resulta aplicable el criterio 01/20 emitido por el Instituto Nacional de Transparencia, Acceso a la Información Pública y Protección de Datos Personales, que a la letra estipula lo siguiente: </w:t>
      </w:r>
    </w:p>
    <w:p w14:paraId="1096C26B" w14:textId="77777777" w:rsidR="0035201F" w:rsidRPr="0099623E" w:rsidRDefault="0035201F" w:rsidP="0035201F">
      <w:pPr>
        <w:pStyle w:val="INFOEM"/>
        <w:spacing w:line="240" w:lineRule="auto"/>
      </w:pPr>
      <w:r w:rsidRPr="0099623E">
        <w:rPr>
          <w:b/>
        </w:rPr>
        <w:lastRenderedPageBreak/>
        <w:t>Actos consentidos tácitamente. Improcedencia de su análisis</w:t>
      </w:r>
      <w:r w:rsidRPr="0099623E">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2AD3AFF" w14:textId="77777777" w:rsidR="0035201F" w:rsidRPr="0099623E" w:rsidRDefault="0035201F" w:rsidP="0035201F">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99623E">
        <w:rPr>
          <w:rFonts w:ascii="Palatino Linotype" w:eastAsia="Palatino Linotype" w:hAnsi="Palatino Linotype" w:cs="Palatino Linotype"/>
        </w:rPr>
        <w:t xml:space="preserve">Por lo que, al no haberse inconformado sobre todos los rubros solicitados, se consideran actos consentidos y, por tanto, se tienen por colmados dichos rubros de la solicitud. </w:t>
      </w:r>
    </w:p>
    <w:p w14:paraId="4ABCFDFC" w14:textId="77777777" w:rsidR="0035201F" w:rsidRPr="0099623E" w:rsidRDefault="0035201F" w:rsidP="00E25DFE">
      <w:pPr>
        <w:spacing w:line="360" w:lineRule="auto"/>
        <w:jc w:val="both"/>
        <w:rPr>
          <w:rFonts w:ascii="Palatino Linotype" w:hAnsi="Palatino Linotype"/>
        </w:rPr>
      </w:pPr>
    </w:p>
    <w:p w14:paraId="4F6892FA" w14:textId="77777777" w:rsidR="00E25DFE" w:rsidRPr="0099623E" w:rsidRDefault="00E25DFE" w:rsidP="00E25DFE">
      <w:pPr>
        <w:spacing w:line="360" w:lineRule="auto"/>
        <w:jc w:val="both"/>
        <w:rPr>
          <w:rFonts w:ascii="Palatino Linotype" w:hAnsi="Palatino Linotype"/>
        </w:rPr>
      </w:pPr>
      <w:r w:rsidRPr="0099623E">
        <w:rPr>
          <w:rFonts w:ascii="Palatino Linotype" w:hAnsi="Palatino Linotype"/>
          <w:lang w:val="es-ES_tradnl"/>
        </w:rPr>
        <w:t xml:space="preserve">Asimismo, en la etapa de manifestaciones </w:t>
      </w:r>
      <w:r w:rsidRPr="0099623E">
        <w:rPr>
          <w:rFonts w:ascii="Palatino Linotype" w:hAnsi="Palatino Linotype"/>
        </w:rPr>
        <w:t xml:space="preserve">se advierte que el </w:t>
      </w:r>
      <w:r w:rsidRPr="0099623E">
        <w:rPr>
          <w:rFonts w:ascii="Palatino Linotype" w:hAnsi="Palatino Linotype"/>
          <w:b/>
        </w:rPr>
        <w:t>Sujeto Obligado</w:t>
      </w:r>
      <w:r w:rsidRPr="0099623E">
        <w:rPr>
          <w:rFonts w:ascii="Palatino Linotype" w:hAnsi="Palatino Linotype"/>
        </w:rPr>
        <w:t xml:space="preserve"> rindió su informe justificado mediante el archivo electrónico denominado “</w:t>
      </w:r>
      <w:r w:rsidR="0024118E" w:rsidRPr="0099623E">
        <w:rPr>
          <w:rFonts w:ascii="Palatino Linotype" w:hAnsi="Palatino Linotype"/>
          <w:b/>
          <w:i/>
        </w:rPr>
        <w:t>INFORME JUSTIFICADO 03640-2024_1.PDF</w:t>
      </w:r>
      <w:r w:rsidRPr="0099623E">
        <w:rPr>
          <w:rFonts w:ascii="Palatino Linotype" w:hAnsi="Palatino Linotype"/>
          <w:b/>
          <w:i/>
        </w:rPr>
        <w:t>”</w:t>
      </w:r>
      <w:r w:rsidRPr="0099623E">
        <w:rPr>
          <w:rFonts w:ascii="Palatino Linotype" w:hAnsi="Palatino Linotype"/>
        </w:rPr>
        <w:t xml:space="preserve">, en el que sustancialmente ratifica su respuesta. </w:t>
      </w:r>
    </w:p>
    <w:p w14:paraId="79DB56E9" w14:textId="77777777" w:rsidR="00E25DFE" w:rsidRPr="0099623E" w:rsidRDefault="00E25DFE" w:rsidP="00E25DFE">
      <w:pPr>
        <w:rPr>
          <w:rFonts w:ascii="Palatino Linotype" w:eastAsia="Calibri" w:hAnsi="Palatino Linotype" w:cs="Calibri"/>
          <w:lang w:val="es-ES_tradnl" w:eastAsia="es-MX"/>
        </w:rPr>
      </w:pPr>
    </w:p>
    <w:p w14:paraId="6EA21D88" w14:textId="77777777" w:rsidR="00FE1D78" w:rsidRPr="0099623E" w:rsidRDefault="007D4C4F" w:rsidP="00E25DFE">
      <w:pPr>
        <w:spacing w:line="360" w:lineRule="auto"/>
        <w:jc w:val="both"/>
        <w:rPr>
          <w:rFonts w:ascii="Palatino Linotype" w:hAnsi="Palatino Linotype" w:cs="Arial"/>
        </w:rPr>
      </w:pPr>
      <w:r w:rsidRPr="0099623E">
        <w:rPr>
          <w:rFonts w:ascii="Palatino Linotype" w:hAnsi="Palatino Linotype" w:cs="Arial"/>
        </w:rPr>
        <w:t xml:space="preserve">Por otro lado, el Recurrente presentó sus alegatos en los siguientes términos: </w:t>
      </w:r>
    </w:p>
    <w:p w14:paraId="5C53D208" w14:textId="1D1DBA88" w:rsidR="007D4C4F" w:rsidRPr="0099623E" w:rsidRDefault="007D4C4F" w:rsidP="007D4C4F">
      <w:pPr>
        <w:pStyle w:val="Prrafodelista"/>
        <w:numPr>
          <w:ilvl w:val="0"/>
          <w:numId w:val="12"/>
        </w:numPr>
        <w:spacing w:line="360" w:lineRule="auto"/>
        <w:jc w:val="both"/>
        <w:rPr>
          <w:rFonts w:ascii="Palatino Linotype" w:hAnsi="Palatino Linotype" w:cs="Arial"/>
          <w:i/>
        </w:rPr>
      </w:pPr>
      <w:r w:rsidRPr="0099623E">
        <w:rPr>
          <w:rFonts w:ascii="Palatino Linotype" w:hAnsi="Palatino Linotype" w:cs="Arial"/>
          <w:i/>
        </w:rPr>
        <w:t xml:space="preserve">“En atención al acuerdo de fecha 18 de junio de 2024, mediante el cual se concede plazo para manifestar alegatos con respecto al asunto que originó la radicación del expediente del recurso de revisión 3640/INFOEM/IP/RR/2024, por este medio expreso mi voluntad de conciliar en el asunto que nos ocupa, solicitando la apertura de la etapa de conciliación y se señale fecha y hora para que tenga verificativo la audiencia de conciliación entre las partes. Por lo anterior, solicito que se dicte acuerdo en el que se señale fecha y hora para la celebración de la audiencia de conciliación y que se me notifique oportunamente. ATENTAMENTE </w:t>
      </w:r>
      <w:r w:rsidR="00A42556" w:rsidRPr="0099623E">
        <w:rPr>
          <w:rFonts w:ascii="Palatino Linotype" w:hAnsi="Palatino Linotype" w:cs="Arial"/>
          <w:i/>
        </w:rPr>
        <w:t>XXXXXXXXXXXXXXXXXX</w:t>
      </w:r>
      <w:r w:rsidRPr="0099623E">
        <w:rPr>
          <w:rFonts w:ascii="Palatino Linotype" w:hAnsi="Palatino Linotype" w:cs="Arial"/>
          <w:i/>
        </w:rPr>
        <w:t>.” (Sic)</w:t>
      </w:r>
    </w:p>
    <w:p w14:paraId="16AD5ED7" w14:textId="77777777" w:rsidR="007D4C4F" w:rsidRPr="0099623E" w:rsidRDefault="007D4C4F" w:rsidP="007D4C4F">
      <w:pPr>
        <w:pStyle w:val="Prrafodelista"/>
        <w:numPr>
          <w:ilvl w:val="0"/>
          <w:numId w:val="12"/>
        </w:numPr>
        <w:spacing w:line="360" w:lineRule="auto"/>
        <w:jc w:val="both"/>
        <w:rPr>
          <w:rFonts w:ascii="Palatino Linotype" w:hAnsi="Palatino Linotype" w:cs="Arial"/>
          <w:i/>
        </w:rPr>
      </w:pPr>
      <w:r w:rsidRPr="0099623E">
        <w:rPr>
          <w:rFonts w:ascii="Palatino Linotype" w:hAnsi="Palatino Linotype" w:cs="Arial"/>
          <w:i/>
        </w:rPr>
        <w:t xml:space="preserve">“ALEGATOS EN RELACIÓN CON EL INFORME DEL SUJETO OBLIGADO RESULTAN NOTORIAMENTE IMPROCEDENTES LOS ARGUMENTOS QUE VIERTE EL SUJETO OBLIGADO, EN RAZÓN DE QUE ÚNICAMENTE ALUDE A LOS HIPOTÉTICOS RESGOS QUE REFIERE SE PUDIESEN OCASIONAR POR LA ENTREGA DE LA INFORMACIÓN SOLICITADA. SIN EMBARGO, </w:t>
      </w:r>
      <w:r w:rsidRPr="0099623E">
        <w:rPr>
          <w:rFonts w:ascii="Palatino Linotype" w:hAnsi="Palatino Linotype" w:cs="Arial"/>
          <w:i/>
        </w:rPr>
        <w:lastRenderedPageBreak/>
        <w:t xml:space="preserve">NUNCA EXPLICA PORQUE NO ES POSIBLE QUE ME ENTREGUE EN VERSIÓN PÚBLICA LA INFORMACIÓN SOLICITADA, DADO QUE EN ESA MODALIDAD, SE PUEDEN OCULTAR LOS DATOS SENSIBLES DE LA INFORMACIÓN, COMO LO SON LOS NOMBRES DE PERSONAS, ASÍ COMO INFORMACIÓN DE CARÁCTER PERSONAL, ASÍ COMO LOS DATOS DE IDENTIFICACIÓN DEL EXPEDIENTE DE INVESTIGACIÓN, CON LO CUAL ES POSIBLE HACER ENTREGA DE LA INFORMACIÓN EN CUMPLIMIENTO AL PRINCIPIO DE MÁXIMA PUBLICIDAD ESTABLECIDO POR LAS LEYES APLICABLES. POR TANTO, QUEDA DEMOSTRADO QUE AL SUJETO OBLIGADO SÍ LE ES POSIBLE HACER LA ENREGA DE LA INFORMACIÓN SOLICITADA, EN LA MODALIDAD DE VERSIÓN PÚBLICA, CON LO CUAL NO SE AFECTAN DERECHOS DE TERCEROS, NI MUCHO MENOS SER AFECTA EL SEGUIMIENTO DE LA INVESTIGACIÓN, LO CUAL DEMUESTRA LA FALTA DE FUNDAMENTACIÓN Y MOTIVACIÓN DE LA RESPUESTA DEL SUJETO OBLIGADO. ASIMISMO, DEBE DESTACARSE A ESE ÓRGANO GARANTE DE INFORMACIÓN, QUE EL SUJETO OBLIGADO ES OMISO EN MOTIVAR LA RAZÓN POR LA CUAL CLASIFICÓ LA INFORMACIÓN COMO RESERVADA POR UN PERIODO DE TRES AÑOS, SIN JUSTIFICAR LAS RAZONES PARTICULARES DEL ASUNTO O CAUSAS CONCRETAS, POR LAS CUALES DECIDIÓ SUBJETIVAMENTE EL PLAZO DE TRES AÑOS, A LO CUAL ESTABA OBLIGADO, PUESTO QUE AL RESPECTO, CABE HACER LA PREGUNTA, DE PORQUE NO SEÑALÓ UN PLAZO DE MESES O DE UNO O DOS AÑOS PARA RESERVAR LA INFORMACIÓN?; LUEGO ENTONCES, LA RESPUESTA DEL SUJETO OBLIGADO ES DISCRECIONAL Y ARBITRARIA, COMPROBÁNDOSE LA INDEBIDA ACTUACIÓN DEL SUJETO OBLIGADO </w:t>
      </w:r>
      <w:r w:rsidRPr="0099623E">
        <w:rPr>
          <w:rFonts w:ascii="Palatino Linotype" w:hAnsi="Palatino Linotype" w:cs="Arial"/>
          <w:i/>
        </w:rPr>
        <w:lastRenderedPageBreak/>
        <w:t>POR APARTARSE DE LAS REGLAS DE LA DEBIDA FUNDAMENTACIÓN Y MOTIVACIÓN DE LOS ACTOS.” (Sic)</w:t>
      </w:r>
    </w:p>
    <w:p w14:paraId="141C2118" w14:textId="77777777" w:rsidR="00FE1D78" w:rsidRPr="0099623E" w:rsidRDefault="00FE1D78" w:rsidP="00FE1D78">
      <w:pPr>
        <w:pStyle w:val="Sinespaciado"/>
        <w:spacing w:before="240" w:line="360" w:lineRule="auto"/>
        <w:jc w:val="both"/>
        <w:rPr>
          <w:rFonts w:ascii="Palatino Linotype" w:hAnsi="Palatino Linotype"/>
          <w:bCs/>
          <w:sz w:val="24"/>
          <w:lang w:val="es-ES"/>
        </w:rPr>
      </w:pPr>
      <w:r w:rsidRPr="0099623E">
        <w:rPr>
          <w:rFonts w:ascii="Palatino Linotype" w:hAnsi="Palatino Linotype"/>
          <w:bCs/>
          <w:sz w:val="24"/>
        </w:rPr>
        <w:t xml:space="preserve">De lo anterior, resulta necesario analizar el Acuerdo de Reserva enviado mediante respuesta, </w:t>
      </w:r>
      <w:r w:rsidRPr="0099623E">
        <w:rPr>
          <w:rFonts w:ascii="Palatino Linotype" w:hAnsi="Palatino Linotype"/>
          <w:bCs/>
          <w:sz w:val="24"/>
          <w:lang w:val="es-ES"/>
        </w:rPr>
        <w:t xml:space="preserve">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 </w:t>
      </w:r>
    </w:p>
    <w:p w14:paraId="162E5808" w14:textId="77777777" w:rsidR="00FE1D78" w:rsidRPr="0099623E" w:rsidRDefault="00FE1D78" w:rsidP="00FE1D78">
      <w:pPr>
        <w:pStyle w:val="Sinespaciado"/>
        <w:numPr>
          <w:ilvl w:val="0"/>
          <w:numId w:val="13"/>
        </w:numPr>
        <w:spacing w:before="240" w:line="360" w:lineRule="auto"/>
        <w:jc w:val="both"/>
        <w:rPr>
          <w:rFonts w:ascii="Palatino Linotype" w:hAnsi="Palatino Linotype"/>
          <w:b/>
          <w:bCs/>
          <w:lang w:val="es-ES"/>
        </w:rPr>
      </w:pPr>
      <w:r w:rsidRPr="0099623E">
        <w:rPr>
          <w:rFonts w:ascii="Palatino Linotype" w:hAnsi="Palatino Linotype"/>
          <w:b/>
          <w:bCs/>
          <w:lang w:val="es-ES"/>
        </w:rPr>
        <w:t>Información confidencial:</w:t>
      </w:r>
      <w:r w:rsidRPr="0099623E">
        <w:rPr>
          <w:rFonts w:ascii="Palatino Linotype" w:hAnsi="Palatino Linotype"/>
          <w:bCs/>
          <w:lang w:val="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AF3FB3C" w14:textId="77777777" w:rsidR="00FE1D78" w:rsidRPr="0099623E" w:rsidRDefault="00FE1D78" w:rsidP="00FE1D78">
      <w:pPr>
        <w:pStyle w:val="Sinespaciado"/>
        <w:numPr>
          <w:ilvl w:val="0"/>
          <w:numId w:val="13"/>
        </w:numPr>
        <w:spacing w:before="240" w:line="360" w:lineRule="auto"/>
        <w:jc w:val="both"/>
        <w:rPr>
          <w:rFonts w:ascii="Palatino Linotype" w:hAnsi="Palatino Linotype"/>
          <w:bCs/>
          <w:lang w:val="es-ES"/>
        </w:rPr>
      </w:pPr>
      <w:r w:rsidRPr="0099623E">
        <w:rPr>
          <w:rFonts w:ascii="Palatino Linotype" w:hAnsi="Palatino Linotype"/>
          <w:b/>
          <w:bCs/>
          <w:lang w:val="es-ES"/>
        </w:rPr>
        <w:t>Información privada:</w:t>
      </w:r>
      <w:r w:rsidRPr="0099623E">
        <w:rPr>
          <w:rFonts w:ascii="Palatino Linotype" w:hAnsi="Palatino Linotype"/>
          <w:bCs/>
          <w:lang w:val="es-ES"/>
        </w:rPr>
        <w:t xml:space="preserve"> La contenida en documentos públicos o privados que refiera a la vida privada y/o los datos personales, que no son de acceso público. </w:t>
      </w:r>
    </w:p>
    <w:p w14:paraId="4CF9D57C" w14:textId="77777777" w:rsidR="00FE1D78" w:rsidRPr="0099623E" w:rsidRDefault="00FE1D78" w:rsidP="00FE1D78">
      <w:pPr>
        <w:pStyle w:val="Sinespaciado"/>
        <w:numPr>
          <w:ilvl w:val="0"/>
          <w:numId w:val="13"/>
        </w:numPr>
        <w:spacing w:before="240" w:line="360" w:lineRule="auto"/>
        <w:jc w:val="both"/>
        <w:rPr>
          <w:rFonts w:ascii="Palatino Linotype" w:hAnsi="Palatino Linotype"/>
          <w:bCs/>
          <w:lang w:val="es-ES"/>
        </w:rPr>
      </w:pPr>
      <w:r w:rsidRPr="0099623E">
        <w:rPr>
          <w:rFonts w:ascii="Palatino Linotype" w:hAnsi="Palatino Linotype"/>
          <w:b/>
          <w:bCs/>
          <w:lang w:val="es-ES"/>
        </w:rPr>
        <w:t>Información reservada:</w:t>
      </w:r>
      <w:r w:rsidRPr="0099623E">
        <w:rPr>
          <w:rFonts w:ascii="Palatino Linotype" w:hAnsi="Palatino Linotype"/>
          <w:bCs/>
          <w:lang w:val="es-ES"/>
        </w:rPr>
        <w:t xml:space="preserve"> La clasificada con este carácter de manera temporal por las disposiciones de esta Ley, cuya divulgación puede causar daño en términos de lo establecido por Ley. </w:t>
      </w:r>
    </w:p>
    <w:p w14:paraId="277FC1BA" w14:textId="77777777" w:rsidR="00FE1D78" w:rsidRPr="0099623E" w:rsidRDefault="00FE1D78" w:rsidP="00FE1D78">
      <w:pPr>
        <w:pStyle w:val="Sinespaciado"/>
        <w:spacing w:before="240" w:line="360" w:lineRule="auto"/>
        <w:jc w:val="both"/>
        <w:rPr>
          <w:rFonts w:ascii="Palatino Linotype" w:hAnsi="Palatino Linotype"/>
          <w:bCs/>
          <w:sz w:val="24"/>
          <w:lang w:val="es-ES"/>
        </w:rPr>
      </w:pPr>
    </w:p>
    <w:p w14:paraId="6B37C194" w14:textId="77777777" w:rsidR="00FE1D78" w:rsidRPr="0099623E" w:rsidRDefault="00FE1D78" w:rsidP="00FE1D78">
      <w:pPr>
        <w:pStyle w:val="Sinespaciado"/>
        <w:spacing w:before="240" w:line="360" w:lineRule="auto"/>
        <w:jc w:val="both"/>
        <w:rPr>
          <w:rFonts w:ascii="Palatino Linotype" w:hAnsi="Palatino Linotype"/>
          <w:bCs/>
          <w:sz w:val="24"/>
          <w:lang w:val="es-ES"/>
        </w:rPr>
      </w:pPr>
      <w:r w:rsidRPr="0099623E">
        <w:rPr>
          <w:rFonts w:ascii="Palatino Linotype" w:hAnsi="Palatino Linotype"/>
          <w:bCs/>
          <w:sz w:val="24"/>
          <w:lang w:val="es-ES"/>
        </w:rPr>
        <w:t xml:space="preserve">En resumen, se determina que, excepcionalmente, la información pública, podrá ser clasificada como reservada temporalmente por razones de interés público, en los </w:t>
      </w:r>
      <w:r w:rsidRPr="0099623E">
        <w:rPr>
          <w:rFonts w:ascii="Palatino Linotype" w:hAnsi="Palatino Linotype"/>
          <w:bCs/>
          <w:sz w:val="24"/>
          <w:lang w:val="es-ES"/>
        </w:rPr>
        <w:lastRenderedPageBreak/>
        <w:t>términos de las causas legítimas y estrictamente necesarias previstas por la Ley de Transparencia; así como confidencial, tratándose principalmente de aquella que refiera a la información privada y datos personales concernientes a una persona física.</w:t>
      </w:r>
    </w:p>
    <w:p w14:paraId="550A2FC5" w14:textId="77777777" w:rsidR="00FE1D78" w:rsidRPr="0099623E" w:rsidRDefault="00FE1D78" w:rsidP="00FE1D78">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02D76CB7" w14:textId="77777777" w:rsidR="00FE1D78" w:rsidRPr="0099623E" w:rsidRDefault="00FE1D78" w:rsidP="00FE1D78">
      <w:pPr>
        <w:spacing w:before="240" w:line="360" w:lineRule="auto"/>
        <w:jc w:val="both"/>
        <w:rPr>
          <w:rFonts w:ascii="Palatino Linotype" w:hAnsi="Palatino Linotype"/>
        </w:rPr>
      </w:pPr>
      <w:r w:rsidRPr="0099623E">
        <w:rPr>
          <w:rFonts w:ascii="Palatino Linotype" w:hAnsi="Palatino Linotype"/>
        </w:rPr>
        <w:t xml:space="preserve">En virtud de lo anterior, se desprende que los Acuerdos de Reserva deberán de cumplir parámetros de forma y fondo, los cuales se abordan a continuación: </w:t>
      </w:r>
    </w:p>
    <w:p w14:paraId="1D725B49" w14:textId="77777777" w:rsidR="00FE1D78" w:rsidRPr="0099623E" w:rsidRDefault="00FE1D78" w:rsidP="00FE1D78">
      <w:pPr>
        <w:spacing w:before="240" w:line="360" w:lineRule="auto"/>
        <w:jc w:val="both"/>
        <w:rPr>
          <w:rFonts w:ascii="Palatino Linotype" w:hAnsi="Palatino Linotype"/>
        </w:rPr>
      </w:pPr>
    </w:p>
    <w:tbl>
      <w:tblPr>
        <w:tblStyle w:val="Tablaconcuadrcula"/>
        <w:tblW w:w="9072" w:type="dxa"/>
        <w:tblLayout w:type="fixed"/>
        <w:tblLook w:val="04A0" w:firstRow="1" w:lastRow="0" w:firstColumn="1" w:lastColumn="0" w:noHBand="0" w:noVBand="1"/>
      </w:tblPr>
      <w:tblGrid>
        <w:gridCol w:w="1560"/>
        <w:gridCol w:w="1417"/>
        <w:gridCol w:w="6095"/>
      </w:tblGrid>
      <w:tr w:rsidR="00FE1D78" w:rsidRPr="0099623E" w14:paraId="219A5ED5" w14:textId="77777777" w:rsidTr="006537DA">
        <w:tc>
          <w:tcPr>
            <w:tcW w:w="1560" w:type="dxa"/>
            <w:tcBorders>
              <w:top w:val="nil"/>
              <w:left w:val="nil"/>
            </w:tcBorders>
          </w:tcPr>
          <w:p w14:paraId="4724B8D8" w14:textId="77777777" w:rsidR="00FE1D78" w:rsidRPr="0099623E" w:rsidRDefault="00FE1D78" w:rsidP="006537DA">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66D3FF39" w14:textId="77777777" w:rsidR="00FE1D78" w:rsidRPr="0099623E" w:rsidRDefault="00FE1D78" w:rsidP="006537DA">
            <w:pPr>
              <w:pStyle w:val="Prrafodelista"/>
              <w:spacing w:after="120"/>
              <w:ind w:left="47"/>
              <w:jc w:val="center"/>
              <w:rPr>
                <w:rFonts w:ascii="Palatino Linotype" w:hAnsi="Palatino Linotype"/>
                <w:b/>
                <w:sz w:val="20"/>
                <w:szCs w:val="20"/>
              </w:rPr>
            </w:pPr>
            <w:r w:rsidRPr="0099623E">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6DF315DB" w14:textId="77777777" w:rsidR="00FE1D78" w:rsidRPr="0099623E" w:rsidRDefault="00FE1D78" w:rsidP="006537DA">
            <w:pPr>
              <w:pStyle w:val="Prrafodelista"/>
              <w:spacing w:after="120"/>
              <w:ind w:left="47"/>
              <w:jc w:val="center"/>
              <w:rPr>
                <w:rFonts w:ascii="Palatino Linotype" w:hAnsi="Palatino Linotype"/>
                <w:b/>
              </w:rPr>
            </w:pPr>
            <w:r w:rsidRPr="0099623E">
              <w:rPr>
                <w:rFonts w:ascii="Palatino Linotype" w:hAnsi="Palatino Linotype"/>
                <w:b/>
              </w:rPr>
              <w:t>Contenido</w:t>
            </w:r>
          </w:p>
        </w:tc>
      </w:tr>
      <w:tr w:rsidR="00FE1D78" w:rsidRPr="0099623E" w14:paraId="3588B9CA" w14:textId="77777777" w:rsidTr="006537DA">
        <w:tc>
          <w:tcPr>
            <w:tcW w:w="1560" w:type="dxa"/>
            <w:vAlign w:val="center"/>
          </w:tcPr>
          <w:p w14:paraId="3A34D6FD" w14:textId="77777777" w:rsidR="00FE1D78" w:rsidRPr="0099623E" w:rsidRDefault="00FE1D78" w:rsidP="006537DA">
            <w:pPr>
              <w:spacing w:after="120"/>
              <w:jc w:val="center"/>
              <w:rPr>
                <w:rFonts w:ascii="Palatino Linotype" w:hAnsi="Palatino Linotype"/>
                <w:b/>
                <w:sz w:val="16"/>
                <w:szCs w:val="16"/>
              </w:rPr>
            </w:pPr>
            <w:r w:rsidRPr="0099623E">
              <w:rPr>
                <w:rFonts w:ascii="Palatino Linotype" w:hAnsi="Palatino Linotype"/>
                <w:b/>
                <w:sz w:val="16"/>
                <w:szCs w:val="16"/>
              </w:rPr>
              <w:t>Número de folio de la solicitud</w:t>
            </w:r>
          </w:p>
        </w:tc>
        <w:tc>
          <w:tcPr>
            <w:tcW w:w="1417" w:type="dxa"/>
            <w:tcBorders>
              <w:top w:val="single" w:sz="4" w:space="0" w:color="auto"/>
            </w:tcBorders>
            <w:vAlign w:val="center"/>
          </w:tcPr>
          <w:p w14:paraId="182877F0" w14:textId="77777777" w:rsidR="00FE1D78" w:rsidRPr="0099623E" w:rsidRDefault="00FE1D78" w:rsidP="006537DA">
            <w:pPr>
              <w:spacing w:after="120"/>
              <w:ind w:left="47"/>
              <w:jc w:val="center"/>
              <w:rPr>
                <w:rFonts w:ascii="Palatino Linotype" w:hAnsi="Palatino Linotype"/>
                <w:b/>
              </w:rPr>
            </w:pPr>
            <w:r w:rsidRPr="0099623E">
              <w:rPr>
                <w:rFonts w:ascii="Palatino Linotype" w:hAnsi="Palatino Linotype"/>
                <w:b/>
              </w:rPr>
              <w:t>Sí</w:t>
            </w:r>
          </w:p>
        </w:tc>
        <w:tc>
          <w:tcPr>
            <w:tcW w:w="6095" w:type="dxa"/>
            <w:tcBorders>
              <w:top w:val="single" w:sz="4" w:space="0" w:color="auto"/>
            </w:tcBorders>
            <w:vAlign w:val="center"/>
          </w:tcPr>
          <w:p w14:paraId="638DE55D" w14:textId="77777777" w:rsidR="00FE1D78" w:rsidRPr="0099623E" w:rsidRDefault="00FE1D78" w:rsidP="006537DA">
            <w:pPr>
              <w:spacing w:after="120"/>
              <w:ind w:left="-115"/>
              <w:jc w:val="center"/>
              <w:rPr>
                <w:rFonts w:ascii="Palatino Linotype" w:hAnsi="Palatino Linotype"/>
                <w:sz w:val="2"/>
              </w:rPr>
            </w:pPr>
          </w:p>
          <w:p w14:paraId="55A4FCF2" w14:textId="77777777" w:rsidR="00FE1D78" w:rsidRPr="0099623E" w:rsidRDefault="00FE1D78" w:rsidP="006537DA">
            <w:pPr>
              <w:spacing w:after="120"/>
              <w:ind w:left="-115"/>
              <w:jc w:val="center"/>
              <w:rPr>
                <w:rFonts w:ascii="Palatino Linotype" w:hAnsi="Palatino Linotype"/>
              </w:rPr>
            </w:pPr>
            <w:r w:rsidRPr="0099623E">
              <w:rPr>
                <w:rFonts w:ascii="Palatino Linotype" w:hAnsi="Palatino Linotype"/>
                <w:noProof/>
                <w:lang w:val="es-MX" w:eastAsia="es-MX"/>
              </w:rPr>
              <w:drawing>
                <wp:inline distT="0" distB="0" distL="0" distR="0" wp14:anchorId="1AD4ECF3" wp14:editId="7592E9EF">
                  <wp:extent cx="3733165" cy="318770"/>
                  <wp:effectExtent l="0" t="0" r="63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BCB119.tmp"/>
                          <pic:cNvPicPr/>
                        </pic:nvPicPr>
                        <pic:blipFill>
                          <a:blip r:embed="rId8">
                            <a:extLst>
                              <a:ext uri="{28A0092B-C50C-407E-A947-70E740481C1C}">
                                <a14:useLocalDpi xmlns:a14="http://schemas.microsoft.com/office/drawing/2010/main" val="0"/>
                              </a:ext>
                            </a:extLst>
                          </a:blip>
                          <a:stretch>
                            <a:fillRect/>
                          </a:stretch>
                        </pic:blipFill>
                        <pic:spPr>
                          <a:xfrm>
                            <a:off x="0" y="0"/>
                            <a:ext cx="3733165" cy="318770"/>
                          </a:xfrm>
                          <a:prstGeom prst="rect">
                            <a:avLst/>
                          </a:prstGeom>
                        </pic:spPr>
                      </pic:pic>
                    </a:graphicData>
                  </a:graphic>
                </wp:inline>
              </w:drawing>
            </w:r>
          </w:p>
        </w:tc>
      </w:tr>
      <w:tr w:rsidR="00FE1D78" w:rsidRPr="0099623E" w14:paraId="0C47953C" w14:textId="77777777" w:rsidTr="006537DA">
        <w:tc>
          <w:tcPr>
            <w:tcW w:w="1560" w:type="dxa"/>
            <w:vAlign w:val="center"/>
          </w:tcPr>
          <w:p w14:paraId="594C471C" w14:textId="77777777" w:rsidR="00FE1D78" w:rsidRPr="0099623E" w:rsidRDefault="00FE1D78" w:rsidP="006537DA">
            <w:pPr>
              <w:spacing w:after="120"/>
              <w:jc w:val="center"/>
              <w:rPr>
                <w:rFonts w:ascii="Palatino Linotype" w:hAnsi="Palatino Linotype"/>
                <w:b/>
                <w:sz w:val="16"/>
                <w:szCs w:val="16"/>
              </w:rPr>
            </w:pPr>
            <w:r w:rsidRPr="0099623E">
              <w:rPr>
                <w:rFonts w:ascii="Palatino Linotype" w:hAnsi="Palatino Linotype"/>
                <w:b/>
                <w:sz w:val="16"/>
                <w:szCs w:val="16"/>
              </w:rPr>
              <w:t>Referencia de la información solicitada</w:t>
            </w:r>
          </w:p>
        </w:tc>
        <w:tc>
          <w:tcPr>
            <w:tcW w:w="1417" w:type="dxa"/>
            <w:vAlign w:val="center"/>
          </w:tcPr>
          <w:p w14:paraId="5E50D702" w14:textId="77777777" w:rsidR="00FE1D78" w:rsidRPr="0099623E" w:rsidRDefault="00FE1D78" w:rsidP="006537DA">
            <w:pPr>
              <w:spacing w:after="120"/>
              <w:ind w:left="47"/>
              <w:jc w:val="center"/>
              <w:rPr>
                <w:rFonts w:ascii="Palatino Linotype" w:hAnsi="Palatino Linotype"/>
                <w:b/>
                <w:sz w:val="18"/>
                <w:szCs w:val="18"/>
              </w:rPr>
            </w:pPr>
            <w:r w:rsidRPr="0099623E">
              <w:rPr>
                <w:rFonts w:ascii="Palatino Linotype" w:hAnsi="Palatino Linotype"/>
                <w:b/>
              </w:rPr>
              <w:t>No</w:t>
            </w:r>
          </w:p>
        </w:tc>
        <w:tc>
          <w:tcPr>
            <w:tcW w:w="6095" w:type="dxa"/>
            <w:vAlign w:val="center"/>
          </w:tcPr>
          <w:p w14:paraId="5E555FC3" w14:textId="77777777" w:rsidR="00FE1D78" w:rsidRPr="0099623E" w:rsidRDefault="001A7D79" w:rsidP="006537DA">
            <w:pPr>
              <w:spacing w:after="120"/>
              <w:jc w:val="center"/>
              <w:rPr>
                <w:rFonts w:ascii="Palatino Linotype" w:hAnsi="Palatino Linotype"/>
                <w:b/>
              </w:rPr>
            </w:pPr>
            <w:r w:rsidRPr="0099623E">
              <w:rPr>
                <w:rFonts w:ascii="Palatino Linotype" w:hAnsi="Palatino Linotype"/>
                <w:b/>
              </w:rPr>
              <w:t>-----------------------------------------------------------------</w:t>
            </w:r>
          </w:p>
        </w:tc>
      </w:tr>
      <w:tr w:rsidR="00FE1D78" w:rsidRPr="0099623E" w14:paraId="056BBDBB" w14:textId="77777777" w:rsidTr="006537DA">
        <w:tc>
          <w:tcPr>
            <w:tcW w:w="1560" w:type="dxa"/>
            <w:vAlign w:val="center"/>
          </w:tcPr>
          <w:p w14:paraId="3134C6A9" w14:textId="77777777" w:rsidR="00FE1D78" w:rsidRPr="0099623E" w:rsidRDefault="00FE1D78" w:rsidP="006537DA">
            <w:pPr>
              <w:spacing w:after="120"/>
              <w:jc w:val="center"/>
              <w:rPr>
                <w:rFonts w:ascii="Palatino Linotype" w:hAnsi="Palatino Linotype"/>
                <w:b/>
                <w:sz w:val="16"/>
                <w:szCs w:val="16"/>
              </w:rPr>
            </w:pPr>
            <w:r w:rsidRPr="0099623E">
              <w:rPr>
                <w:rFonts w:ascii="Palatino Linotype" w:hAnsi="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50B60D25" w14:textId="77777777" w:rsidR="00FE1D78" w:rsidRPr="0099623E" w:rsidRDefault="00FE1D78" w:rsidP="006537DA">
            <w:pPr>
              <w:spacing w:after="120"/>
              <w:ind w:left="47"/>
              <w:jc w:val="center"/>
              <w:rPr>
                <w:rFonts w:ascii="Palatino Linotype" w:hAnsi="Palatino Linotype"/>
                <w:sz w:val="18"/>
                <w:szCs w:val="18"/>
              </w:rPr>
            </w:pPr>
            <w:r w:rsidRPr="0099623E">
              <w:rPr>
                <w:rFonts w:ascii="Palatino Linotype" w:hAnsi="Palatino Linotype"/>
                <w:b/>
              </w:rPr>
              <w:t>Sí</w:t>
            </w:r>
          </w:p>
        </w:tc>
        <w:tc>
          <w:tcPr>
            <w:tcW w:w="6095" w:type="dxa"/>
          </w:tcPr>
          <w:p w14:paraId="732336C7" w14:textId="77777777" w:rsidR="00FE1D78" w:rsidRPr="0099623E" w:rsidRDefault="00FE1D78" w:rsidP="006537DA">
            <w:pPr>
              <w:spacing w:after="120"/>
              <w:rPr>
                <w:rFonts w:ascii="Palatino Linotype" w:hAnsi="Palatino Linotype"/>
              </w:rPr>
            </w:pPr>
          </w:p>
          <w:p w14:paraId="28F9778A" w14:textId="77777777" w:rsidR="00FE1D78" w:rsidRPr="0099623E" w:rsidRDefault="00FE1D78" w:rsidP="006537DA">
            <w:pPr>
              <w:spacing w:after="120"/>
              <w:rPr>
                <w:rFonts w:ascii="Palatino Linotype" w:hAnsi="Palatino Linotype"/>
                <w:b/>
                <w:noProof/>
                <w:lang w:eastAsia="es-MX"/>
              </w:rPr>
            </w:pPr>
            <w:r w:rsidRPr="0099623E">
              <w:rPr>
                <w:rFonts w:ascii="Palatino Linotype" w:hAnsi="Palatino Linotype"/>
                <w:b/>
                <w:noProof/>
                <w:lang w:val="es-MX" w:eastAsia="es-MX"/>
              </w:rPr>
              <w:drawing>
                <wp:inline distT="0" distB="0" distL="0" distR="0" wp14:anchorId="202576DA" wp14:editId="584D5AF1">
                  <wp:extent cx="3733165" cy="268986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BC5EF6.tmp"/>
                          <pic:cNvPicPr/>
                        </pic:nvPicPr>
                        <pic:blipFill>
                          <a:blip r:embed="rId9">
                            <a:extLst>
                              <a:ext uri="{28A0092B-C50C-407E-A947-70E740481C1C}">
                                <a14:useLocalDpi xmlns:a14="http://schemas.microsoft.com/office/drawing/2010/main" val="0"/>
                              </a:ext>
                            </a:extLst>
                          </a:blip>
                          <a:stretch>
                            <a:fillRect/>
                          </a:stretch>
                        </pic:blipFill>
                        <pic:spPr>
                          <a:xfrm>
                            <a:off x="0" y="0"/>
                            <a:ext cx="3733165" cy="2689860"/>
                          </a:xfrm>
                          <a:prstGeom prst="rect">
                            <a:avLst/>
                          </a:prstGeom>
                        </pic:spPr>
                      </pic:pic>
                    </a:graphicData>
                  </a:graphic>
                </wp:inline>
              </w:drawing>
            </w:r>
          </w:p>
        </w:tc>
      </w:tr>
      <w:tr w:rsidR="00FE1D78" w:rsidRPr="0099623E" w14:paraId="7C1FE0DE" w14:textId="77777777" w:rsidTr="006537DA">
        <w:tc>
          <w:tcPr>
            <w:tcW w:w="1560" w:type="dxa"/>
            <w:vAlign w:val="center"/>
          </w:tcPr>
          <w:p w14:paraId="115A652F" w14:textId="77777777" w:rsidR="00FE1D78" w:rsidRPr="0099623E" w:rsidRDefault="00FE1D78" w:rsidP="006537DA">
            <w:pPr>
              <w:tabs>
                <w:tab w:val="left" w:pos="317"/>
              </w:tabs>
              <w:spacing w:after="120"/>
              <w:jc w:val="center"/>
              <w:rPr>
                <w:rFonts w:ascii="Palatino Linotype" w:hAnsi="Palatino Linotype"/>
                <w:b/>
                <w:sz w:val="16"/>
                <w:szCs w:val="16"/>
              </w:rPr>
            </w:pPr>
            <w:r w:rsidRPr="0099623E">
              <w:rPr>
                <w:rFonts w:ascii="Palatino Linotype" w:hAnsi="Palatino Linotype"/>
                <w:b/>
                <w:sz w:val="16"/>
                <w:szCs w:val="16"/>
              </w:rPr>
              <w:t>Fundamento y Motivación Legal</w:t>
            </w:r>
          </w:p>
        </w:tc>
        <w:tc>
          <w:tcPr>
            <w:tcW w:w="1417" w:type="dxa"/>
            <w:vAlign w:val="center"/>
          </w:tcPr>
          <w:p w14:paraId="53E88308" w14:textId="77777777" w:rsidR="00FE1D78" w:rsidRPr="0099623E" w:rsidRDefault="00FE1D78" w:rsidP="006537DA">
            <w:pPr>
              <w:spacing w:after="120"/>
              <w:ind w:left="47"/>
              <w:jc w:val="both"/>
              <w:rPr>
                <w:rFonts w:ascii="Palatino Linotype" w:hAnsi="Palatino Linotype"/>
                <w:b/>
                <w:sz w:val="18"/>
                <w:szCs w:val="18"/>
              </w:rPr>
            </w:pPr>
            <w:r w:rsidRPr="0099623E">
              <w:rPr>
                <w:rFonts w:ascii="Palatino Linotype" w:hAnsi="Palatino Linotype"/>
                <w:b/>
                <w:sz w:val="18"/>
                <w:szCs w:val="18"/>
              </w:rPr>
              <w:t>Parcialmente</w:t>
            </w:r>
          </w:p>
          <w:p w14:paraId="19F7A446" w14:textId="77777777" w:rsidR="00B47940" w:rsidRPr="0099623E" w:rsidRDefault="00B47940" w:rsidP="001A7D79">
            <w:pPr>
              <w:spacing w:after="120"/>
              <w:ind w:left="47"/>
              <w:jc w:val="center"/>
              <w:rPr>
                <w:rFonts w:ascii="Palatino Linotype" w:hAnsi="Palatino Linotype"/>
                <w:b/>
                <w:sz w:val="18"/>
                <w:szCs w:val="18"/>
              </w:rPr>
            </w:pPr>
            <w:r w:rsidRPr="0099623E">
              <w:rPr>
                <w:rFonts w:ascii="Palatino Linotype" w:hAnsi="Palatino Linotype"/>
                <w:b/>
                <w:sz w:val="18"/>
                <w:szCs w:val="18"/>
              </w:rPr>
              <w:t>Indebida fundamentación.</w:t>
            </w:r>
          </w:p>
          <w:p w14:paraId="4C65C727" w14:textId="77777777" w:rsidR="00B47940" w:rsidRPr="0099623E" w:rsidRDefault="00B47940" w:rsidP="001A7D79">
            <w:pPr>
              <w:spacing w:after="120"/>
              <w:ind w:left="47"/>
              <w:jc w:val="center"/>
              <w:rPr>
                <w:rFonts w:ascii="Palatino Linotype" w:hAnsi="Palatino Linotype"/>
                <w:b/>
                <w:sz w:val="18"/>
                <w:szCs w:val="18"/>
              </w:rPr>
            </w:pPr>
            <w:r w:rsidRPr="0099623E">
              <w:rPr>
                <w:rFonts w:ascii="Palatino Linotype" w:hAnsi="Palatino Linotype"/>
                <w:b/>
                <w:sz w:val="18"/>
                <w:szCs w:val="18"/>
              </w:rPr>
              <w:lastRenderedPageBreak/>
              <w:t>Del art. 140 también aplica la fracción VIII.</w:t>
            </w:r>
          </w:p>
          <w:p w14:paraId="77960612" w14:textId="77777777" w:rsidR="00770C9A" w:rsidRPr="0099623E" w:rsidRDefault="00B47940" w:rsidP="001A7D79">
            <w:pPr>
              <w:spacing w:after="120"/>
              <w:ind w:left="47"/>
              <w:jc w:val="center"/>
              <w:rPr>
                <w:rFonts w:ascii="Palatino Linotype" w:hAnsi="Palatino Linotype"/>
                <w:b/>
                <w:sz w:val="18"/>
                <w:szCs w:val="18"/>
              </w:rPr>
            </w:pPr>
            <w:r w:rsidRPr="0099623E">
              <w:rPr>
                <w:rFonts w:ascii="Palatino Linotype" w:hAnsi="Palatino Linotype"/>
                <w:b/>
                <w:sz w:val="18"/>
                <w:szCs w:val="18"/>
              </w:rPr>
              <w:t>Del art. 113 las fracciones IX, X y XI. Debió de invocar las causales de ambos artículos de forma armónica.</w:t>
            </w:r>
          </w:p>
        </w:tc>
        <w:tc>
          <w:tcPr>
            <w:tcW w:w="6095" w:type="dxa"/>
            <w:vAlign w:val="center"/>
          </w:tcPr>
          <w:p w14:paraId="5173D7C0" w14:textId="77777777" w:rsidR="00FE1D78" w:rsidRPr="0099623E" w:rsidRDefault="00FE1D78" w:rsidP="006537DA">
            <w:pPr>
              <w:spacing w:after="120"/>
              <w:jc w:val="center"/>
              <w:rPr>
                <w:rFonts w:ascii="Palatino Linotype" w:hAnsi="Palatino Linotype"/>
                <w:b/>
                <w:sz w:val="2"/>
              </w:rPr>
            </w:pPr>
          </w:p>
          <w:p w14:paraId="6428BA4A" w14:textId="77777777" w:rsidR="00FE1D78" w:rsidRPr="0099623E" w:rsidRDefault="00103EA6" w:rsidP="006537DA">
            <w:pPr>
              <w:spacing w:after="120"/>
              <w:ind w:left="47"/>
              <w:rPr>
                <w:rFonts w:ascii="Palatino Linotype" w:hAnsi="Palatino Linotype"/>
                <w:b/>
              </w:rPr>
            </w:pPr>
            <w:r w:rsidRPr="0099623E">
              <w:rPr>
                <w:rFonts w:ascii="Palatino Linotype" w:hAnsi="Palatino Linotype"/>
                <w:b/>
                <w:noProof/>
                <w:lang w:val="es-MX" w:eastAsia="es-MX"/>
              </w:rPr>
              <w:drawing>
                <wp:inline distT="0" distB="0" distL="0" distR="0" wp14:anchorId="2AA6AFE9" wp14:editId="57B747BF">
                  <wp:extent cx="3733165" cy="69088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BC9A02.tmp"/>
                          <pic:cNvPicPr/>
                        </pic:nvPicPr>
                        <pic:blipFill>
                          <a:blip r:embed="rId10">
                            <a:extLst>
                              <a:ext uri="{28A0092B-C50C-407E-A947-70E740481C1C}">
                                <a14:useLocalDpi xmlns:a14="http://schemas.microsoft.com/office/drawing/2010/main" val="0"/>
                              </a:ext>
                            </a:extLst>
                          </a:blip>
                          <a:stretch>
                            <a:fillRect/>
                          </a:stretch>
                        </pic:blipFill>
                        <pic:spPr>
                          <a:xfrm>
                            <a:off x="0" y="0"/>
                            <a:ext cx="3733165" cy="690880"/>
                          </a:xfrm>
                          <a:prstGeom prst="rect">
                            <a:avLst/>
                          </a:prstGeom>
                        </pic:spPr>
                      </pic:pic>
                    </a:graphicData>
                  </a:graphic>
                </wp:inline>
              </w:drawing>
            </w:r>
          </w:p>
          <w:p w14:paraId="097F850C" w14:textId="77777777" w:rsidR="00601AA0" w:rsidRPr="0099623E" w:rsidRDefault="00601AA0" w:rsidP="006537DA">
            <w:pPr>
              <w:spacing w:after="120"/>
              <w:ind w:left="47"/>
              <w:rPr>
                <w:rFonts w:ascii="Palatino Linotype" w:hAnsi="Palatino Linotype"/>
                <w:b/>
              </w:rPr>
            </w:pPr>
            <w:r w:rsidRPr="0099623E">
              <w:rPr>
                <w:rFonts w:ascii="Palatino Linotype" w:hAnsi="Palatino Linotype"/>
                <w:b/>
                <w:noProof/>
                <w:lang w:val="es-MX" w:eastAsia="es-MX"/>
              </w:rPr>
              <w:lastRenderedPageBreak/>
              <w:drawing>
                <wp:inline distT="0" distB="0" distL="0" distR="0" wp14:anchorId="2D485CE1" wp14:editId="4C1FEC32">
                  <wp:extent cx="3733165" cy="202565"/>
                  <wp:effectExtent l="0" t="0" r="63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BC591E.tmp"/>
                          <pic:cNvPicPr/>
                        </pic:nvPicPr>
                        <pic:blipFill>
                          <a:blip r:embed="rId11">
                            <a:extLst>
                              <a:ext uri="{28A0092B-C50C-407E-A947-70E740481C1C}">
                                <a14:useLocalDpi xmlns:a14="http://schemas.microsoft.com/office/drawing/2010/main" val="0"/>
                              </a:ext>
                            </a:extLst>
                          </a:blip>
                          <a:stretch>
                            <a:fillRect/>
                          </a:stretch>
                        </pic:blipFill>
                        <pic:spPr>
                          <a:xfrm>
                            <a:off x="0" y="0"/>
                            <a:ext cx="3877818" cy="210414"/>
                          </a:xfrm>
                          <a:prstGeom prst="rect">
                            <a:avLst/>
                          </a:prstGeom>
                        </pic:spPr>
                      </pic:pic>
                    </a:graphicData>
                  </a:graphic>
                </wp:inline>
              </w:drawing>
            </w:r>
          </w:p>
        </w:tc>
      </w:tr>
      <w:tr w:rsidR="00FE1D78" w:rsidRPr="0099623E" w14:paraId="2900AD68" w14:textId="77777777" w:rsidTr="006537DA">
        <w:tc>
          <w:tcPr>
            <w:tcW w:w="1560" w:type="dxa"/>
            <w:vAlign w:val="center"/>
          </w:tcPr>
          <w:p w14:paraId="6E0297BC" w14:textId="77777777" w:rsidR="00FE1D78" w:rsidRPr="0099623E" w:rsidRDefault="00FE1D78" w:rsidP="006537DA">
            <w:pPr>
              <w:spacing w:after="120"/>
              <w:jc w:val="center"/>
              <w:rPr>
                <w:rFonts w:ascii="Palatino Linotype" w:hAnsi="Palatino Linotype"/>
                <w:b/>
                <w:sz w:val="16"/>
                <w:szCs w:val="16"/>
              </w:rPr>
            </w:pPr>
          </w:p>
          <w:p w14:paraId="7484077F" w14:textId="77777777" w:rsidR="00FE1D78" w:rsidRPr="0099623E" w:rsidRDefault="00FE1D78" w:rsidP="006537DA">
            <w:pPr>
              <w:spacing w:after="120"/>
              <w:jc w:val="center"/>
              <w:rPr>
                <w:rFonts w:ascii="Palatino Linotype" w:hAnsi="Palatino Linotype"/>
                <w:b/>
                <w:sz w:val="16"/>
                <w:szCs w:val="16"/>
              </w:rPr>
            </w:pPr>
          </w:p>
          <w:p w14:paraId="08208B40" w14:textId="77777777" w:rsidR="00FE1D78" w:rsidRPr="0099623E" w:rsidRDefault="00FE1D78" w:rsidP="006537DA">
            <w:pPr>
              <w:spacing w:after="120"/>
              <w:jc w:val="center"/>
              <w:rPr>
                <w:rFonts w:ascii="Palatino Linotype" w:hAnsi="Palatino Linotype"/>
                <w:b/>
                <w:sz w:val="16"/>
                <w:szCs w:val="16"/>
              </w:rPr>
            </w:pPr>
            <w:r w:rsidRPr="0099623E">
              <w:rPr>
                <w:rFonts w:ascii="Palatino Linotype" w:hAnsi="Palatino Linotype"/>
                <w:b/>
                <w:sz w:val="16"/>
                <w:szCs w:val="16"/>
              </w:rPr>
              <w:t>Conexión entre los fundamentos y motivos que dieron origen a la Reserva de la información</w:t>
            </w:r>
          </w:p>
          <w:p w14:paraId="638AD051" w14:textId="77777777" w:rsidR="00FE1D78" w:rsidRPr="0099623E" w:rsidRDefault="00FE1D78" w:rsidP="006537DA">
            <w:pPr>
              <w:spacing w:after="120"/>
              <w:jc w:val="center"/>
              <w:rPr>
                <w:rFonts w:ascii="Palatino Linotype" w:hAnsi="Palatino Linotype"/>
                <w:b/>
                <w:sz w:val="16"/>
                <w:szCs w:val="16"/>
              </w:rPr>
            </w:pPr>
          </w:p>
          <w:p w14:paraId="5F66AADC" w14:textId="77777777" w:rsidR="00FE1D78" w:rsidRPr="0099623E" w:rsidRDefault="00FE1D78" w:rsidP="006537DA">
            <w:pPr>
              <w:spacing w:after="120"/>
              <w:jc w:val="center"/>
              <w:rPr>
                <w:rFonts w:ascii="Palatino Linotype" w:hAnsi="Palatino Linotype"/>
                <w:b/>
                <w:sz w:val="16"/>
                <w:szCs w:val="16"/>
              </w:rPr>
            </w:pPr>
          </w:p>
          <w:p w14:paraId="00B5A84C" w14:textId="77777777" w:rsidR="00FE1D78" w:rsidRPr="0099623E" w:rsidRDefault="00FE1D78" w:rsidP="006537DA">
            <w:pPr>
              <w:spacing w:after="120"/>
              <w:jc w:val="center"/>
              <w:rPr>
                <w:rFonts w:ascii="Palatino Linotype" w:hAnsi="Palatino Linotype"/>
                <w:b/>
                <w:sz w:val="16"/>
                <w:szCs w:val="16"/>
              </w:rPr>
            </w:pPr>
          </w:p>
          <w:p w14:paraId="54060E13" w14:textId="77777777" w:rsidR="00FE1D78" w:rsidRPr="0099623E" w:rsidRDefault="00FE1D78" w:rsidP="006537DA">
            <w:pPr>
              <w:spacing w:after="120"/>
              <w:jc w:val="center"/>
              <w:rPr>
                <w:rFonts w:ascii="Palatino Linotype" w:hAnsi="Palatino Linotype"/>
                <w:b/>
                <w:sz w:val="16"/>
                <w:szCs w:val="16"/>
              </w:rPr>
            </w:pPr>
          </w:p>
        </w:tc>
        <w:tc>
          <w:tcPr>
            <w:tcW w:w="1417" w:type="dxa"/>
            <w:vAlign w:val="center"/>
          </w:tcPr>
          <w:p w14:paraId="0756DE07" w14:textId="77777777" w:rsidR="00FE1D78" w:rsidRPr="0099623E" w:rsidRDefault="00103EA6" w:rsidP="006537DA">
            <w:pPr>
              <w:pStyle w:val="Prrafodelista"/>
              <w:spacing w:after="120"/>
              <w:ind w:left="29" w:firstLine="18"/>
              <w:jc w:val="center"/>
              <w:rPr>
                <w:rFonts w:ascii="Palatino Linotype" w:hAnsi="Palatino Linotype"/>
                <w:b/>
                <w:sz w:val="18"/>
                <w:szCs w:val="18"/>
              </w:rPr>
            </w:pPr>
            <w:r w:rsidRPr="0099623E">
              <w:rPr>
                <w:rFonts w:ascii="Palatino Linotype" w:hAnsi="Palatino Linotype"/>
                <w:b/>
                <w:sz w:val="18"/>
                <w:szCs w:val="18"/>
              </w:rPr>
              <w:t>Parcialmente</w:t>
            </w:r>
          </w:p>
        </w:tc>
        <w:tc>
          <w:tcPr>
            <w:tcW w:w="6095" w:type="dxa"/>
            <w:vAlign w:val="center"/>
          </w:tcPr>
          <w:p w14:paraId="2A90596F" w14:textId="77777777" w:rsidR="00103EA6" w:rsidRPr="0099623E" w:rsidRDefault="00103EA6" w:rsidP="006537DA">
            <w:pPr>
              <w:pStyle w:val="Prrafodelista"/>
              <w:spacing w:after="120"/>
              <w:ind w:left="29" w:firstLine="18"/>
              <w:jc w:val="center"/>
              <w:rPr>
                <w:noProof/>
                <w:sz w:val="2"/>
                <w:lang w:val="es-MX" w:eastAsia="es-MX"/>
              </w:rPr>
            </w:pPr>
          </w:p>
          <w:p w14:paraId="7EC3B536" w14:textId="77777777" w:rsidR="00FE1D78" w:rsidRPr="0099623E" w:rsidRDefault="00103EA6" w:rsidP="006537DA">
            <w:pPr>
              <w:pStyle w:val="Prrafodelista"/>
              <w:spacing w:after="120"/>
              <w:ind w:left="29" w:firstLine="18"/>
              <w:jc w:val="center"/>
              <w:rPr>
                <w:sz w:val="2"/>
              </w:rPr>
            </w:pPr>
            <w:r w:rsidRPr="0099623E">
              <w:rPr>
                <w:noProof/>
                <w:sz w:val="2"/>
                <w:lang w:val="es-MX" w:eastAsia="es-MX"/>
              </w:rPr>
              <w:drawing>
                <wp:inline distT="0" distB="0" distL="0" distR="0" wp14:anchorId="7FB50670" wp14:editId="5EC4F371">
                  <wp:extent cx="3733165" cy="815340"/>
                  <wp:effectExtent l="0" t="0" r="63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BCE51C.tmp"/>
                          <pic:cNvPicPr/>
                        </pic:nvPicPr>
                        <pic:blipFill>
                          <a:blip r:embed="rId12">
                            <a:extLst>
                              <a:ext uri="{28A0092B-C50C-407E-A947-70E740481C1C}">
                                <a14:useLocalDpi xmlns:a14="http://schemas.microsoft.com/office/drawing/2010/main" val="0"/>
                              </a:ext>
                            </a:extLst>
                          </a:blip>
                          <a:stretch>
                            <a:fillRect/>
                          </a:stretch>
                        </pic:blipFill>
                        <pic:spPr>
                          <a:xfrm>
                            <a:off x="0" y="0"/>
                            <a:ext cx="3733165" cy="815340"/>
                          </a:xfrm>
                          <a:prstGeom prst="rect">
                            <a:avLst/>
                          </a:prstGeom>
                        </pic:spPr>
                      </pic:pic>
                    </a:graphicData>
                  </a:graphic>
                </wp:inline>
              </w:drawing>
            </w:r>
          </w:p>
          <w:p w14:paraId="350BDA2B" w14:textId="77777777" w:rsidR="00103EA6" w:rsidRPr="0099623E" w:rsidRDefault="00103EA6" w:rsidP="006537DA">
            <w:pPr>
              <w:pStyle w:val="Prrafodelista"/>
              <w:spacing w:after="120"/>
              <w:ind w:left="29" w:firstLine="18"/>
              <w:jc w:val="center"/>
              <w:rPr>
                <w:sz w:val="2"/>
              </w:rPr>
            </w:pPr>
          </w:p>
          <w:p w14:paraId="22BD7FB6" w14:textId="77777777" w:rsidR="00103EA6" w:rsidRPr="0099623E" w:rsidRDefault="00103EA6" w:rsidP="006537DA">
            <w:pPr>
              <w:pStyle w:val="Prrafodelista"/>
              <w:spacing w:after="120"/>
              <w:ind w:left="29" w:firstLine="18"/>
              <w:jc w:val="center"/>
              <w:rPr>
                <w:sz w:val="2"/>
              </w:rPr>
            </w:pPr>
          </w:p>
          <w:p w14:paraId="5AD925A8" w14:textId="77777777" w:rsidR="00103EA6" w:rsidRPr="0099623E" w:rsidRDefault="00103EA6" w:rsidP="006537DA">
            <w:pPr>
              <w:pStyle w:val="Prrafodelista"/>
              <w:spacing w:after="120"/>
              <w:ind w:left="29" w:firstLine="18"/>
              <w:jc w:val="center"/>
              <w:rPr>
                <w:sz w:val="2"/>
              </w:rPr>
            </w:pPr>
          </w:p>
          <w:p w14:paraId="5786953E" w14:textId="77777777" w:rsidR="00103EA6" w:rsidRPr="0099623E" w:rsidRDefault="00103EA6" w:rsidP="006537DA">
            <w:pPr>
              <w:pStyle w:val="Prrafodelista"/>
              <w:spacing w:after="120"/>
              <w:ind w:left="29" w:firstLine="18"/>
              <w:jc w:val="center"/>
              <w:rPr>
                <w:sz w:val="2"/>
              </w:rPr>
            </w:pPr>
          </w:p>
          <w:p w14:paraId="611844FC" w14:textId="77777777" w:rsidR="00103EA6" w:rsidRPr="0099623E" w:rsidRDefault="00103EA6" w:rsidP="006537DA">
            <w:pPr>
              <w:pStyle w:val="Prrafodelista"/>
              <w:spacing w:after="120"/>
              <w:ind w:left="29" w:firstLine="18"/>
              <w:jc w:val="center"/>
              <w:rPr>
                <w:sz w:val="2"/>
              </w:rPr>
            </w:pPr>
          </w:p>
          <w:p w14:paraId="7B1B731A" w14:textId="77777777" w:rsidR="00103EA6" w:rsidRPr="0099623E" w:rsidRDefault="00103EA6" w:rsidP="006537DA">
            <w:pPr>
              <w:pStyle w:val="Prrafodelista"/>
              <w:spacing w:after="120"/>
              <w:ind w:left="29" w:firstLine="18"/>
              <w:jc w:val="center"/>
              <w:rPr>
                <w:sz w:val="2"/>
              </w:rPr>
            </w:pPr>
          </w:p>
          <w:p w14:paraId="671B9A70" w14:textId="77777777" w:rsidR="00103EA6" w:rsidRPr="0099623E" w:rsidRDefault="00103EA6" w:rsidP="006537DA">
            <w:pPr>
              <w:pStyle w:val="Prrafodelista"/>
              <w:spacing w:after="120"/>
              <w:ind w:left="29" w:firstLine="18"/>
              <w:jc w:val="center"/>
              <w:rPr>
                <w:sz w:val="2"/>
              </w:rPr>
            </w:pPr>
          </w:p>
        </w:tc>
      </w:tr>
      <w:tr w:rsidR="00FE1D78" w:rsidRPr="0099623E" w14:paraId="6BFB2991" w14:textId="77777777" w:rsidTr="006537DA">
        <w:tc>
          <w:tcPr>
            <w:tcW w:w="9072" w:type="dxa"/>
            <w:gridSpan w:val="3"/>
            <w:shd w:val="clear" w:color="auto" w:fill="D9D9D9" w:themeFill="background1" w:themeFillShade="D9"/>
            <w:vAlign w:val="center"/>
          </w:tcPr>
          <w:p w14:paraId="1A0925C8" w14:textId="77777777" w:rsidR="00FE1D78" w:rsidRPr="0099623E" w:rsidRDefault="00FE1D78" w:rsidP="006537DA">
            <w:pPr>
              <w:pStyle w:val="Prrafodelista"/>
              <w:spacing w:after="120"/>
              <w:ind w:left="29" w:firstLine="18"/>
              <w:jc w:val="center"/>
              <w:rPr>
                <w:rFonts w:ascii="Palatino Linotype" w:hAnsi="Palatino Linotype"/>
              </w:rPr>
            </w:pPr>
            <w:r w:rsidRPr="0099623E">
              <w:rPr>
                <w:rFonts w:ascii="Palatino Linotype" w:hAnsi="Palatino Linotype"/>
                <w:b/>
              </w:rPr>
              <w:t>Prueba de Daño</w:t>
            </w:r>
          </w:p>
        </w:tc>
      </w:tr>
      <w:tr w:rsidR="00FE1D78" w:rsidRPr="0099623E" w14:paraId="460E418B" w14:textId="77777777" w:rsidTr="006537DA">
        <w:tc>
          <w:tcPr>
            <w:tcW w:w="1560" w:type="dxa"/>
            <w:vAlign w:val="center"/>
          </w:tcPr>
          <w:p w14:paraId="1D769D8F" w14:textId="77777777" w:rsidR="00FE1D78" w:rsidRPr="0099623E" w:rsidRDefault="00FE1D78" w:rsidP="006537DA">
            <w:pPr>
              <w:spacing w:after="120"/>
              <w:jc w:val="center"/>
              <w:rPr>
                <w:rFonts w:ascii="Palatino Linotype" w:hAnsi="Palatino Linotype"/>
                <w:b/>
                <w:sz w:val="16"/>
                <w:szCs w:val="16"/>
              </w:rPr>
            </w:pPr>
            <w:r w:rsidRPr="0099623E">
              <w:rPr>
                <w:rFonts w:ascii="Palatino Linotype" w:hAnsi="Palatino Linotype"/>
                <w:b/>
                <w:sz w:val="16"/>
                <w:szCs w:val="16"/>
              </w:rPr>
              <w:t>Riesgo Real, Demostrable e Identificable</w:t>
            </w:r>
          </w:p>
          <w:p w14:paraId="6A87306B" w14:textId="77777777" w:rsidR="00FE1D78" w:rsidRPr="0099623E" w:rsidRDefault="00FE1D78" w:rsidP="006537DA">
            <w:pPr>
              <w:spacing w:after="120"/>
              <w:jc w:val="center"/>
              <w:rPr>
                <w:rFonts w:ascii="Palatino Linotype" w:hAnsi="Palatino Linotype"/>
                <w:b/>
                <w:sz w:val="16"/>
                <w:szCs w:val="16"/>
              </w:rPr>
            </w:pPr>
            <w:r w:rsidRPr="0099623E">
              <w:rPr>
                <w:rFonts w:ascii="Palatino Linotype" w:hAnsi="Palatino Linotype"/>
                <w:b/>
                <w:sz w:val="16"/>
                <w:szCs w:val="16"/>
              </w:rPr>
              <w:t>(Modo, Tiempo y Lugar)</w:t>
            </w:r>
          </w:p>
        </w:tc>
        <w:tc>
          <w:tcPr>
            <w:tcW w:w="1417" w:type="dxa"/>
            <w:vAlign w:val="center"/>
          </w:tcPr>
          <w:p w14:paraId="5F595EEC" w14:textId="77777777" w:rsidR="00FE1D78" w:rsidRPr="0099623E" w:rsidRDefault="001A7D79" w:rsidP="006537DA">
            <w:pPr>
              <w:pStyle w:val="Prrafodelista"/>
              <w:spacing w:after="120"/>
              <w:ind w:left="29" w:firstLine="18"/>
              <w:jc w:val="center"/>
              <w:rPr>
                <w:rFonts w:ascii="Palatino Linotype" w:hAnsi="Palatino Linotype"/>
                <w:b/>
                <w:sz w:val="18"/>
                <w:szCs w:val="18"/>
              </w:rPr>
            </w:pPr>
            <w:r w:rsidRPr="0099623E">
              <w:rPr>
                <w:rFonts w:ascii="Palatino Linotype" w:hAnsi="Palatino Linotype"/>
                <w:b/>
              </w:rPr>
              <w:t>Sí</w:t>
            </w:r>
          </w:p>
        </w:tc>
        <w:tc>
          <w:tcPr>
            <w:tcW w:w="6095" w:type="dxa"/>
            <w:vAlign w:val="center"/>
          </w:tcPr>
          <w:p w14:paraId="029B6CB7" w14:textId="77777777" w:rsidR="00FE1D78" w:rsidRPr="0099623E" w:rsidRDefault="00FE1D78" w:rsidP="006537DA">
            <w:pPr>
              <w:spacing w:after="120"/>
              <w:rPr>
                <w:noProof/>
                <w:lang w:val="es-MX" w:eastAsia="es-MX"/>
              </w:rPr>
            </w:pPr>
          </w:p>
          <w:p w14:paraId="1FA647F4" w14:textId="77777777" w:rsidR="00FE1D78" w:rsidRPr="0099623E" w:rsidRDefault="00514EA0" w:rsidP="006537DA">
            <w:pPr>
              <w:spacing w:after="120"/>
              <w:rPr>
                <w:noProof/>
                <w:lang w:val="es-MX" w:eastAsia="es-MX"/>
              </w:rPr>
            </w:pPr>
            <w:r w:rsidRPr="0099623E">
              <w:rPr>
                <w:noProof/>
                <w:lang w:val="es-MX" w:eastAsia="es-MX"/>
              </w:rPr>
              <w:drawing>
                <wp:inline distT="0" distB="0" distL="0" distR="0" wp14:anchorId="44BC2086" wp14:editId="003892CB">
                  <wp:extent cx="3733165" cy="1116965"/>
                  <wp:effectExtent l="0" t="0" r="63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BC440D.tmp"/>
                          <pic:cNvPicPr/>
                        </pic:nvPicPr>
                        <pic:blipFill>
                          <a:blip r:embed="rId13">
                            <a:extLst>
                              <a:ext uri="{28A0092B-C50C-407E-A947-70E740481C1C}">
                                <a14:useLocalDpi xmlns:a14="http://schemas.microsoft.com/office/drawing/2010/main" val="0"/>
                              </a:ext>
                            </a:extLst>
                          </a:blip>
                          <a:stretch>
                            <a:fillRect/>
                          </a:stretch>
                        </pic:blipFill>
                        <pic:spPr>
                          <a:xfrm>
                            <a:off x="0" y="0"/>
                            <a:ext cx="3733165" cy="1116965"/>
                          </a:xfrm>
                          <a:prstGeom prst="rect">
                            <a:avLst/>
                          </a:prstGeom>
                        </pic:spPr>
                      </pic:pic>
                    </a:graphicData>
                  </a:graphic>
                </wp:inline>
              </w:drawing>
            </w:r>
          </w:p>
          <w:p w14:paraId="49231A35" w14:textId="77777777" w:rsidR="00FE1D78" w:rsidRPr="0099623E" w:rsidRDefault="00DA701E" w:rsidP="00601AA0">
            <w:pPr>
              <w:spacing w:after="120"/>
              <w:rPr>
                <w:noProof/>
                <w:lang w:val="es-MX" w:eastAsia="es-MX"/>
              </w:rPr>
            </w:pPr>
            <w:r w:rsidRPr="0099623E">
              <w:rPr>
                <w:noProof/>
                <w:lang w:val="es-MX" w:eastAsia="es-MX"/>
              </w:rPr>
              <w:drawing>
                <wp:inline distT="0" distB="0" distL="0" distR="0" wp14:anchorId="15642E9F" wp14:editId="3F5D3812">
                  <wp:extent cx="3733165" cy="42608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BCD74E.tmp"/>
                          <pic:cNvPicPr/>
                        </pic:nvPicPr>
                        <pic:blipFill>
                          <a:blip r:embed="rId14">
                            <a:extLst>
                              <a:ext uri="{28A0092B-C50C-407E-A947-70E740481C1C}">
                                <a14:useLocalDpi xmlns:a14="http://schemas.microsoft.com/office/drawing/2010/main" val="0"/>
                              </a:ext>
                            </a:extLst>
                          </a:blip>
                          <a:stretch>
                            <a:fillRect/>
                          </a:stretch>
                        </pic:blipFill>
                        <pic:spPr>
                          <a:xfrm>
                            <a:off x="0" y="0"/>
                            <a:ext cx="3733165" cy="426085"/>
                          </a:xfrm>
                          <a:prstGeom prst="rect">
                            <a:avLst/>
                          </a:prstGeom>
                        </pic:spPr>
                      </pic:pic>
                    </a:graphicData>
                  </a:graphic>
                </wp:inline>
              </w:drawing>
            </w:r>
          </w:p>
          <w:p w14:paraId="62B1476E" w14:textId="77777777" w:rsidR="00FE1D78" w:rsidRPr="0099623E" w:rsidRDefault="00FE1D78" w:rsidP="006537DA">
            <w:pPr>
              <w:pStyle w:val="Prrafodelista"/>
              <w:spacing w:after="120"/>
              <w:ind w:left="29" w:firstLine="18"/>
              <w:jc w:val="center"/>
              <w:rPr>
                <w:rFonts w:ascii="Palatino Linotype" w:hAnsi="Palatino Linotype"/>
                <w:sz w:val="2"/>
              </w:rPr>
            </w:pPr>
          </w:p>
        </w:tc>
      </w:tr>
      <w:tr w:rsidR="00FE1D78" w:rsidRPr="0099623E" w14:paraId="076FF4C7" w14:textId="77777777" w:rsidTr="006537DA">
        <w:tc>
          <w:tcPr>
            <w:tcW w:w="1560" w:type="dxa"/>
            <w:vAlign w:val="center"/>
          </w:tcPr>
          <w:p w14:paraId="2BF551A1" w14:textId="77777777" w:rsidR="00FE1D78" w:rsidRPr="0099623E" w:rsidRDefault="00FE1D78" w:rsidP="006537DA">
            <w:pPr>
              <w:spacing w:after="120"/>
              <w:jc w:val="center"/>
              <w:rPr>
                <w:rFonts w:ascii="Palatino Linotype" w:hAnsi="Palatino Linotype"/>
                <w:b/>
                <w:sz w:val="16"/>
                <w:szCs w:val="16"/>
              </w:rPr>
            </w:pPr>
            <w:r w:rsidRPr="0099623E">
              <w:rPr>
                <w:rFonts w:ascii="Palatino Linotype" w:hAnsi="Palatino Linotype"/>
                <w:b/>
                <w:sz w:val="16"/>
                <w:szCs w:val="16"/>
              </w:rPr>
              <w:t>Temporalidad de la Reserva de la información</w:t>
            </w:r>
          </w:p>
        </w:tc>
        <w:tc>
          <w:tcPr>
            <w:tcW w:w="1417" w:type="dxa"/>
            <w:vAlign w:val="center"/>
          </w:tcPr>
          <w:p w14:paraId="7D49690C" w14:textId="77777777" w:rsidR="00FE1D78" w:rsidRPr="0099623E" w:rsidRDefault="00FE1D78" w:rsidP="006537DA">
            <w:pPr>
              <w:pStyle w:val="Prrafodelista"/>
              <w:spacing w:after="120"/>
              <w:ind w:left="29" w:firstLine="18"/>
              <w:jc w:val="center"/>
              <w:rPr>
                <w:rFonts w:ascii="Palatino Linotype" w:hAnsi="Palatino Linotype"/>
                <w:b/>
              </w:rPr>
            </w:pPr>
            <w:r w:rsidRPr="0099623E">
              <w:rPr>
                <w:rFonts w:ascii="Palatino Linotype" w:hAnsi="Palatino Linotype"/>
                <w:b/>
              </w:rPr>
              <w:t>Sí</w:t>
            </w:r>
          </w:p>
        </w:tc>
        <w:tc>
          <w:tcPr>
            <w:tcW w:w="6095" w:type="dxa"/>
            <w:vAlign w:val="center"/>
          </w:tcPr>
          <w:p w14:paraId="044FF038" w14:textId="77777777" w:rsidR="00FE1D78" w:rsidRPr="0099623E" w:rsidRDefault="00FE1D78" w:rsidP="006537DA">
            <w:pPr>
              <w:pStyle w:val="Prrafodelista"/>
              <w:spacing w:after="120"/>
              <w:ind w:left="29" w:firstLine="18"/>
              <w:jc w:val="center"/>
              <w:rPr>
                <w:sz w:val="2"/>
              </w:rPr>
            </w:pPr>
          </w:p>
          <w:p w14:paraId="09BF3564" w14:textId="77777777" w:rsidR="00FE1D78" w:rsidRPr="0099623E" w:rsidRDefault="00DA701E" w:rsidP="006537DA">
            <w:pPr>
              <w:pStyle w:val="Prrafodelista"/>
              <w:spacing w:after="120"/>
              <w:ind w:left="29" w:firstLine="18"/>
              <w:jc w:val="center"/>
              <w:rPr>
                <w:rFonts w:ascii="Palatino Linotype" w:hAnsi="Palatino Linotype"/>
              </w:rPr>
            </w:pPr>
            <w:r w:rsidRPr="0099623E">
              <w:rPr>
                <w:rFonts w:ascii="Palatino Linotype" w:hAnsi="Palatino Linotype"/>
                <w:noProof/>
                <w:lang w:val="es-MX" w:eastAsia="es-MX"/>
              </w:rPr>
              <w:drawing>
                <wp:inline distT="0" distB="0" distL="0" distR="0" wp14:anchorId="763CD61F" wp14:editId="16EF4F89">
                  <wp:extent cx="3733165" cy="310515"/>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BC66C4.tmp"/>
                          <pic:cNvPicPr/>
                        </pic:nvPicPr>
                        <pic:blipFill>
                          <a:blip r:embed="rId15">
                            <a:extLst>
                              <a:ext uri="{28A0092B-C50C-407E-A947-70E740481C1C}">
                                <a14:useLocalDpi xmlns:a14="http://schemas.microsoft.com/office/drawing/2010/main" val="0"/>
                              </a:ext>
                            </a:extLst>
                          </a:blip>
                          <a:stretch>
                            <a:fillRect/>
                          </a:stretch>
                        </pic:blipFill>
                        <pic:spPr>
                          <a:xfrm>
                            <a:off x="0" y="0"/>
                            <a:ext cx="3733165" cy="310515"/>
                          </a:xfrm>
                          <a:prstGeom prst="rect">
                            <a:avLst/>
                          </a:prstGeom>
                        </pic:spPr>
                      </pic:pic>
                    </a:graphicData>
                  </a:graphic>
                </wp:inline>
              </w:drawing>
            </w:r>
          </w:p>
        </w:tc>
      </w:tr>
      <w:tr w:rsidR="00FE1D78" w:rsidRPr="0099623E" w14:paraId="1E535508" w14:textId="77777777" w:rsidTr="006537DA">
        <w:trPr>
          <w:trHeight w:val="5109"/>
        </w:trPr>
        <w:tc>
          <w:tcPr>
            <w:tcW w:w="1560" w:type="dxa"/>
            <w:vAlign w:val="center"/>
          </w:tcPr>
          <w:p w14:paraId="6D0E39A7" w14:textId="77777777" w:rsidR="00FE1D78" w:rsidRPr="0099623E" w:rsidRDefault="00FE1D78" w:rsidP="006537DA">
            <w:pPr>
              <w:tabs>
                <w:tab w:val="left" w:pos="317"/>
              </w:tabs>
              <w:spacing w:after="120"/>
              <w:jc w:val="center"/>
              <w:rPr>
                <w:rFonts w:ascii="Palatino Linotype" w:hAnsi="Palatino Linotype"/>
                <w:b/>
                <w:sz w:val="16"/>
                <w:szCs w:val="16"/>
              </w:rPr>
            </w:pPr>
            <w:r w:rsidRPr="0099623E">
              <w:rPr>
                <w:rFonts w:ascii="Palatino Linotype" w:hAnsi="Palatino Linotype"/>
                <w:b/>
                <w:sz w:val="16"/>
                <w:szCs w:val="16"/>
              </w:rPr>
              <w:lastRenderedPageBreak/>
              <w:t>Autoridades competentes.</w:t>
            </w:r>
          </w:p>
        </w:tc>
        <w:tc>
          <w:tcPr>
            <w:tcW w:w="1417" w:type="dxa"/>
            <w:vAlign w:val="center"/>
          </w:tcPr>
          <w:p w14:paraId="55C6A0D2" w14:textId="77777777" w:rsidR="00FE1D78" w:rsidRPr="0099623E" w:rsidRDefault="00FE1D78" w:rsidP="006537DA">
            <w:pPr>
              <w:pStyle w:val="Prrafodelista"/>
              <w:spacing w:after="120"/>
              <w:ind w:left="29" w:firstLine="18"/>
              <w:jc w:val="center"/>
              <w:rPr>
                <w:rFonts w:ascii="Palatino Linotype" w:hAnsi="Palatino Linotype"/>
                <w:b/>
              </w:rPr>
            </w:pPr>
            <w:r w:rsidRPr="0099623E">
              <w:rPr>
                <w:rFonts w:ascii="Palatino Linotype" w:hAnsi="Palatino Linotype"/>
                <w:b/>
              </w:rPr>
              <w:t>Sí</w:t>
            </w:r>
          </w:p>
        </w:tc>
        <w:tc>
          <w:tcPr>
            <w:tcW w:w="6095" w:type="dxa"/>
          </w:tcPr>
          <w:p w14:paraId="40147A85" w14:textId="77777777" w:rsidR="00FE1D78" w:rsidRPr="0099623E" w:rsidRDefault="00FE1D78" w:rsidP="006537DA">
            <w:pPr>
              <w:rPr>
                <w:sz w:val="8"/>
              </w:rPr>
            </w:pPr>
          </w:p>
          <w:p w14:paraId="6CAD1F2C" w14:textId="77777777" w:rsidR="00FE1D78" w:rsidRPr="0099623E" w:rsidRDefault="00FE1D78" w:rsidP="006537DA"/>
          <w:p w14:paraId="4891D98A" w14:textId="77777777" w:rsidR="00FE1D78" w:rsidRPr="0099623E" w:rsidRDefault="00DA701E" w:rsidP="006537DA">
            <w:r w:rsidRPr="0099623E">
              <w:rPr>
                <w:noProof/>
                <w:lang w:val="es-MX" w:eastAsia="es-MX"/>
              </w:rPr>
              <w:drawing>
                <wp:inline distT="0" distB="0" distL="0" distR="0" wp14:anchorId="75CB0060" wp14:editId="07DA5944">
                  <wp:extent cx="3536110" cy="185737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BC305.tmp"/>
                          <pic:cNvPicPr/>
                        </pic:nvPicPr>
                        <pic:blipFill>
                          <a:blip r:embed="rId16">
                            <a:extLst>
                              <a:ext uri="{28A0092B-C50C-407E-A947-70E740481C1C}">
                                <a14:useLocalDpi xmlns:a14="http://schemas.microsoft.com/office/drawing/2010/main" val="0"/>
                              </a:ext>
                            </a:extLst>
                          </a:blip>
                          <a:stretch>
                            <a:fillRect/>
                          </a:stretch>
                        </pic:blipFill>
                        <pic:spPr>
                          <a:xfrm>
                            <a:off x="0" y="0"/>
                            <a:ext cx="3538261" cy="1858505"/>
                          </a:xfrm>
                          <a:prstGeom prst="rect">
                            <a:avLst/>
                          </a:prstGeom>
                        </pic:spPr>
                      </pic:pic>
                    </a:graphicData>
                  </a:graphic>
                </wp:inline>
              </w:drawing>
            </w:r>
          </w:p>
        </w:tc>
      </w:tr>
    </w:tbl>
    <w:p w14:paraId="7DF1DBD5" w14:textId="77777777" w:rsidR="00FE1D78" w:rsidRPr="0099623E" w:rsidRDefault="00FE1D78" w:rsidP="00FE1D78">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14:paraId="428B88F8" w14:textId="77777777" w:rsidR="00FE1D78" w:rsidRPr="0099623E" w:rsidRDefault="00B47940" w:rsidP="00FE1D78">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99623E">
        <w:rPr>
          <w:rFonts w:ascii="Palatino Linotype" w:eastAsia="Calibri" w:hAnsi="Palatino Linotype" w:cs="Calibri"/>
          <w:lang w:val="es-ES_tradnl" w:eastAsia="es-MX"/>
        </w:rPr>
        <w:t>Debido a lo anterior, se destaca que la pauta metodológica necesaria para clasificar la información como reservada se desprende inicialmente de identificar las causales aplicables y de desentrañar la naturaleza de la información requerida, destacando que no fue abordada de manera diligente.</w:t>
      </w:r>
    </w:p>
    <w:p w14:paraId="7E125F0B" w14:textId="77777777" w:rsidR="00B47940" w:rsidRPr="0099623E" w:rsidRDefault="00B47940" w:rsidP="00FE1D78">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21D517BE" w14:textId="77777777" w:rsidR="00B47940" w:rsidRPr="0099623E" w:rsidRDefault="00B47940" w:rsidP="00FE1D78">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99623E">
        <w:rPr>
          <w:rFonts w:ascii="Palatino Linotype" w:eastAsia="Calibri" w:hAnsi="Palatino Linotype" w:cs="Calibri"/>
          <w:lang w:val="es-ES_tradnl" w:eastAsia="es-MX"/>
        </w:rPr>
        <w:t>Bajo este contexto, para delimitar las fronteras conceptuales entre falta e indebida fundamentación y motivación, cobra particular relevancia la corriente que emana del Tercer Tribunal Colegiado en Materia Civil del Primer Circuito, a través de la jurisprudencia con número de registro digital 170307 de la Novena Época, visible en el Semanario Judicial de la Federación y su Gaceta, Tomo XXVII, de febrero de 2008, tesis I.3o.C. J/47 en materia común, en la que establece lo siguiente:</w:t>
      </w:r>
    </w:p>
    <w:p w14:paraId="06FC997C" w14:textId="77777777" w:rsidR="00B47940" w:rsidRPr="0099623E" w:rsidRDefault="00B47940" w:rsidP="00FE1D78">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2398EC23" w14:textId="77777777" w:rsidR="00B47940" w:rsidRPr="0099623E" w:rsidRDefault="00B47940" w:rsidP="00B47940">
      <w:pPr>
        <w:pStyle w:val="Citas"/>
      </w:pPr>
      <w:r w:rsidRPr="0099623E">
        <w:lastRenderedPageBreak/>
        <w:t>“</w:t>
      </w:r>
      <w:r w:rsidRPr="0099623E">
        <w:rPr>
          <w:b/>
        </w:rPr>
        <w:t>FUNDAMENTACIÓN Y MOTIVACIÓN. LA DIFERENCIA ENTRE LA FALTA Y LA INDEBIDA SATISFACCIÓN DE AMBOS REQUISITOS CONSTITUCIONALES TRASCIENDE AL ORDEN EN QUE DEBEN ESTUDIARSE LOS CONCEPTOS DE VIOLACIÓN Y A LOS EFECTOS DEL FALLO PROTECTOR.</w:t>
      </w:r>
      <w:r w:rsidRPr="0099623E">
        <w:t xml:space="preserve"> 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w:t>
      </w:r>
      <w:r w:rsidRPr="0099623E">
        <w:lastRenderedPageBreak/>
        <w:t xml:space="preserve">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 </w:t>
      </w:r>
    </w:p>
    <w:p w14:paraId="3CA7B622" w14:textId="77777777" w:rsidR="00B47940" w:rsidRPr="0099623E" w:rsidRDefault="00B47940" w:rsidP="00B47940">
      <w:pPr>
        <w:pStyle w:val="Citas"/>
      </w:pPr>
      <w:r w:rsidRPr="0099623E">
        <w:t xml:space="preserve">TERCER TRIBUNAL COLEGIADO EN MATERIA CIVIL DEL PRIMER CIRCUITO. </w:t>
      </w:r>
    </w:p>
    <w:p w14:paraId="090311C5" w14:textId="77777777" w:rsidR="00B47940" w:rsidRPr="0099623E" w:rsidRDefault="00B47940" w:rsidP="00B47940">
      <w:pPr>
        <w:pStyle w:val="Citas"/>
      </w:pPr>
      <w:r w:rsidRPr="0099623E">
        <w:t xml:space="preserve">Amparo directo 551/2005. Jorge Luis Almaral Mendívil. 20 de octubre de 2005. Unanimidad de votos. Ponente: Neófito López Ramos. Secretario: Raúl Alfaro Telpalo. </w:t>
      </w:r>
    </w:p>
    <w:p w14:paraId="55CD56C1" w14:textId="77777777" w:rsidR="00B47940" w:rsidRPr="0099623E" w:rsidRDefault="00B47940" w:rsidP="00B47940">
      <w:pPr>
        <w:pStyle w:val="Citas"/>
      </w:pPr>
      <w:r w:rsidRPr="0099623E">
        <w:lastRenderedPageBreak/>
        <w:t xml:space="preserve">Amparo directo 66/2007. Juan Ramón Jaime Alcántara. 15 de febrero de 2007. Unanimidad de votos. Ponente: Neófito López Ramos. Secretario: Raúl Alfaro Telpalo. </w:t>
      </w:r>
    </w:p>
    <w:p w14:paraId="4186200D" w14:textId="77777777" w:rsidR="00B47940" w:rsidRPr="0099623E" w:rsidRDefault="00B47940" w:rsidP="00B47940">
      <w:pPr>
        <w:pStyle w:val="Citas"/>
      </w:pPr>
      <w:r w:rsidRPr="0099623E">
        <w:t>Amparo directo 364/2007. Guadalupe Rodríguez Daniel. 6 de julio de 2007. Unanimidad de votos. Ponente: Neófito López Ramos. Secretaria: Greta Lozada Amezcua.</w:t>
      </w:r>
    </w:p>
    <w:p w14:paraId="518868D1" w14:textId="77777777" w:rsidR="00687464" w:rsidRPr="0099623E" w:rsidRDefault="00B47940" w:rsidP="00B47940">
      <w:pPr>
        <w:pStyle w:val="Citas"/>
      </w:pPr>
      <w:r w:rsidRPr="0099623E">
        <w:t xml:space="preserve">Amparo directo 513/2007. Autofinanciamiento México, S.A. de C.V. 4 de octubre de 2007. Unanimidad de votos. Ponente: Neófito López Ramos. Secretario: Raúl Alfaro Telpalo. </w:t>
      </w:r>
    </w:p>
    <w:p w14:paraId="7929E873" w14:textId="77777777" w:rsidR="00B47940" w:rsidRPr="0099623E" w:rsidRDefault="00B47940" w:rsidP="00B47940">
      <w:pPr>
        <w:pStyle w:val="Citas"/>
      </w:pPr>
      <w:r w:rsidRPr="0099623E">
        <w:t>Amparo directo 562/2007. Arenas y Gravas Xaltepec, S.A. 11 de octubre de 2007. Unanimidad de votos. Ponente: Neófito López Ramos. Secretario: Raúl Alfaro Telpalo.” (Sic)</w:t>
      </w:r>
    </w:p>
    <w:p w14:paraId="57C76B67" w14:textId="77777777" w:rsidR="00687464" w:rsidRPr="0099623E" w:rsidRDefault="00687464" w:rsidP="00FE1D78">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1870305A" w14:textId="77777777" w:rsidR="00FE1D78" w:rsidRPr="0099623E" w:rsidRDefault="00FE1D78" w:rsidP="00FE1D78">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99623E">
        <w:rPr>
          <w:rFonts w:ascii="Palatino Linotype" w:eastAsia="Palatino Linotype" w:hAnsi="Palatino Linotype" w:cs="Palatino Linotype"/>
          <w:color w:val="000000"/>
          <w:lang w:val="es-ES_tradnl" w:eastAsia="es-MX"/>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14:paraId="22FBAFAF" w14:textId="77777777" w:rsidR="00FE1D78" w:rsidRPr="0099623E" w:rsidRDefault="00FE1D78" w:rsidP="00FE1D78">
      <w:pPr>
        <w:spacing w:line="360" w:lineRule="auto"/>
        <w:jc w:val="both"/>
        <w:rPr>
          <w:rFonts w:ascii="Palatino Linotype" w:hAnsi="Palatino Linotype"/>
          <w:color w:val="000000"/>
        </w:rPr>
      </w:pPr>
    </w:p>
    <w:tbl>
      <w:tblPr>
        <w:tblStyle w:val="Tablaconcuadrcula"/>
        <w:tblW w:w="91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37"/>
        <w:gridCol w:w="5103"/>
        <w:gridCol w:w="1491"/>
      </w:tblGrid>
      <w:tr w:rsidR="00FE1D78" w:rsidRPr="0099623E" w14:paraId="04C1EC01" w14:textId="77777777" w:rsidTr="001A7D79">
        <w:trPr>
          <w:trHeight w:val="885"/>
        </w:trPr>
        <w:tc>
          <w:tcPr>
            <w:tcW w:w="2537" w:type="dxa"/>
            <w:shd w:val="clear" w:color="auto" w:fill="E7E6E6" w:themeFill="background2"/>
          </w:tcPr>
          <w:p w14:paraId="2C8F8EE3" w14:textId="77777777" w:rsidR="00FE1D78" w:rsidRPr="0099623E" w:rsidRDefault="00FE1D78" w:rsidP="006537DA">
            <w:pPr>
              <w:spacing w:line="360" w:lineRule="auto"/>
              <w:jc w:val="center"/>
              <w:rPr>
                <w:rFonts w:ascii="Palatino Linotype" w:hAnsi="Palatino Linotype"/>
                <w:b/>
                <w:i/>
                <w:color w:val="000000"/>
              </w:rPr>
            </w:pPr>
            <w:r w:rsidRPr="0099623E">
              <w:rPr>
                <w:rFonts w:ascii="Palatino Linotype" w:hAnsi="Palatino Linotype"/>
                <w:b/>
                <w:i/>
                <w:color w:val="000000"/>
              </w:rPr>
              <w:t>Requerimientos</w:t>
            </w:r>
          </w:p>
        </w:tc>
        <w:tc>
          <w:tcPr>
            <w:tcW w:w="5103" w:type="dxa"/>
            <w:shd w:val="clear" w:color="auto" w:fill="E7E6E6" w:themeFill="background2"/>
          </w:tcPr>
          <w:p w14:paraId="1A696ACA" w14:textId="77777777" w:rsidR="00FE1D78" w:rsidRPr="0099623E" w:rsidRDefault="00FE1D78" w:rsidP="006537DA">
            <w:pPr>
              <w:spacing w:line="360" w:lineRule="auto"/>
              <w:jc w:val="center"/>
              <w:rPr>
                <w:rFonts w:ascii="Palatino Linotype" w:hAnsi="Palatino Linotype"/>
                <w:b/>
                <w:i/>
                <w:color w:val="000000"/>
              </w:rPr>
            </w:pPr>
            <w:r w:rsidRPr="0099623E">
              <w:rPr>
                <w:rFonts w:ascii="Palatino Linotype" w:hAnsi="Palatino Linotype"/>
                <w:b/>
                <w:i/>
                <w:color w:val="000000"/>
              </w:rPr>
              <w:t>Respuesta</w:t>
            </w:r>
          </w:p>
        </w:tc>
        <w:tc>
          <w:tcPr>
            <w:tcW w:w="1491" w:type="dxa"/>
            <w:shd w:val="clear" w:color="auto" w:fill="E7E6E6" w:themeFill="background2"/>
          </w:tcPr>
          <w:p w14:paraId="5932966E" w14:textId="77777777" w:rsidR="00FE1D78" w:rsidRPr="0099623E" w:rsidRDefault="00FE1D78" w:rsidP="006537DA">
            <w:pPr>
              <w:spacing w:line="360" w:lineRule="auto"/>
              <w:jc w:val="center"/>
              <w:rPr>
                <w:rFonts w:ascii="Palatino Linotype" w:hAnsi="Palatino Linotype"/>
                <w:b/>
                <w:i/>
                <w:color w:val="000000"/>
              </w:rPr>
            </w:pPr>
            <w:r w:rsidRPr="0099623E">
              <w:rPr>
                <w:rFonts w:ascii="Palatino Linotype" w:hAnsi="Palatino Linotype"/>
                <w:b/>
                <w:i/>
                <w:color w:val="000000"/>
              </w:rPr>
              <w:t>Colma</w:t>
            </w:r>
          </w:p>
        </w:tc>
      </w:tr>
      <w:tr w:rsidR="00FE1D78" w:rsidRPr="0099623E" w14:paraId="189D357A" w14:textId="77777777" w:rsidTr="001A7D79">
        <w:trPr>
          <w:trHeight w:val="746"/>
        </w:trPr>
        <w:tc>
          <w:tcPr>
            <w:tcW w:w="2537" w:type="dxa"/>
          </w:tcPr>
          <w:p w14:paraId="1E87A760" w14:textId="77777777" w:rsidR="00FE1D78" w:rsidRPr="0099623E" w:rsidRDefault="001A7D79" w:rsidP="006537DA">
            <w:pPr>
              <w:tabs>
                <w:tab w:val="left" w:pos="1828"/>
              </w:tabs>
              <w:jc w:val="both"/>
              <w:rPr>
                <w:rFonts w:ascii="Palatino Linotype" w:hAnsi="Palatino Linotype" w:cs="Tahoma"/>
                <w:bCs/>
              </w:rPr>
            </w:pPr>
            <w:r w:rsidRPr="0099623E">
              <w:rPr>
                <w:rFonts w:ascii="Palatino Linotype" w:hAnsi="Palatino Linotype" w:cs="Tahoma"/>
                <w:bCs/>
              </w:rPr>
              <w:t xml:space="preserve">Se informe el seguimiento que ha realizado el Órgano Interno de Control de la Secretaría de la Contraloría del </w:t>
            </w:r>
            <w:r w:rsidRPr="0099623E">
              <w:rPr>
                <w:rFonts w:ascii="Palatino Linotype" w:hAnsi="Palatino Linotype" w:cs="Tahoma"/>
                <w:bCs/>
              </w:rPr>
              <w:lastRenderedPageBreak/>
              <w:t>Estado de México, que le fue turnada por la Dirección de Investigación de la Secretaría de la Contraloría mediante turno Q/05788/2024</w:t>
            </w:r>
          </w:p>
        </w:tc>
        <w:tc>
          <w:tcPr>
            <w:tcW w:w="5103" w:type="dxa"/>
          </w:tcPr>
          <w:p w14:paraId="552CCC84" w14:textId="77777777" w:rsidR="001A7D79" w:rsidRPr="0099623E" w:rsidRDefault="001A7D79" w:rsidP="001A7D79">
            <w:pPr>
              <w:pStyle w:val="Citas"/>
              <w:spacing w:line="240" w:lineRule="auto"/>
              <w:ind w:left="112" w:right="334"/>
              <w:rPr>
                <w:i w:val="0"/>
              </w:rPr>
            </w:pPr>
            <w:r w:rsidRPr="0099623E">
              <w:rPr>
                <w:i w:val="0"/>
              </w:rPr>
              <w:lastRenderedPageBreak/>
              <w:t xml:space="preserve">El </w:t>
            </w:r>
            <w:r w:rsidRPr="0099623E">
              <w:rPr>
                <w:i w:val="0"/>
                <w:sz w:val="24"/>
              </w:rPr>
              <w:t>Titular del Órgano Interno de Control, refirió que:</w:t>
            </w:r>
          </w:p>
          <w:p w14:paraId="32AEB819" w14:textId="7A2566C9" w:rsidR="001A7D79" w:rsidRPr="0099623E" w:rsidRDefault="006537DA" w:rsidP="006537DA">
            <w:pPr>
              <w:pStyle w:val="Citas"/>
              <w:spacing w:line="240" w:lineRule="auto"/>
              <w:ind w:left="0" w:right="34" w:firstLine="34"/>
              <w:rPr>
                <w:i w:val="0"/>
              </w:rPr>
            </w:pPr>
            <w:r w:rsidRPr="0099623E">
              <w:rPr>
                <w:i w:val="0"/>
              </w:rPr>
              <w:t>“… l</w:t>
            </w:r>
            <w:r w:rsidR="001A7D79" w:rsidRPr="0099623E">
              <w:rPr>
                <w:i w:val="0"/>
              </w:rPr>
              <w:t>a denun</w:t>
            </w:r>
            <w:r w:rsidRPr="0099623E">
              <w:rPr>
                <w:i w:val="0"/>
              </w:rPr>
              <w:t xml:space="preserve">cia con folio número </w:t>
            </w:r>
            <w:r w:rsidR="000E5C46" w:rsidRPr="0099623E">
              <w:rPr>
                <w:i w:val="0"/>
              </w:rPr>
              <w:t>XXXXXX</w:t>
            </w:r>
            <w:r w:rsidRPr="0099623E">
              <w:rPr>
                <w:i w:val="0"/>
              </w:rPr>
              <w:t xml:space="preserve"> </w:t>
            </w:r>
            <w:r w:rsidR="001A7D79" w:rsidRPr="0099623E">
              <w:rPr>
                <w:i w:val="0"/>
              </w:rPr>
              <w:t xml:space="preserve">que fue remitida a este Órgano Interno de Control, </w:t>
            </w:r>
            <w:r w:rsidR="001A7D79" w:rsidRPr="0099623E">
              <w:rPr>
                <w:b/>
                <w:i w:val="0"/>
              </w:rPr>
              <w:t xml:space="preserve">se radicó y se solicitó información al Órgano </w:t>
            </w:r>
            <w:r w:rsidR="001A7D79" w:rsidRPr="0099623E">
              <w:rPr>
                <w:b/>
                <w:i w:val="0"/>
              </w:rPr>
              <w:lastRenderedPageBreak/>
              <w:t>Interno de Control del Instituto Mexiquense de la Infraestructura Física Educativa</w:t>
            </w:r>
            <w:r w:rsidR="001A7D79" w:rsidRPr="0099623E">
              <w:rPr>
                <w:i w:val="0"/>
              </w:rPr>
              <w:t xml:space="preserve">; cabe resaltar, que el folio de la denuncia, referido en la solicitud que se atiende, consta de los tres dígitos que el Sistema de Atención Mexiquense proporciona a la persona denunciante al interponer su denuncia, con el cual éste puede realizar la consulta del seguimiento a través de dicho sistema en la dirección electrónica </w:t>
            </w:r>
          </w:p>
          <w:p w14:paraId="73D9703E" w14:textId="77777777" w:rsidR="001A7D79" w:rsidRPr="0099623E" w:rsidRDefault="0099623E" w:rsidP="001A7D79">
            <w:pPr>
              <w:pStyle w:val="Citas"/>
              <w:ind w:left="112" w:right="334"/>
              <w:rPr>
                <w:i w:val="0"/>
              </w:rPr>
            </w:pPr>
            <w:hyperlink r:id="rId17" w:history="1">
              <w:r w:rsidR="00DC2F2A" w:rsidRPr="0099623E">
                <w:rPr>
                  <w:rStyle w:val="Hipervnculo"/>
                  <w:i w:val="0"/>
                  <w:lang w:val="es-ES"/>
                </w:rPr>
                <w:t>https://www.secogem.gob.mx/sam/ConsultaTramite.asp</w:t>
              </w:r>
            </w:hyperlink>
          </w:p>
          <w:p w14:paraId="77B40091" w14:textId="77777777" w:rsidR="006537DA" w:rsidRPr="0099623E" w:rsidRDefault="006537DA" w:rsidP="001A7D79">
            <w:pPr>
              <w:pStyle w:val="Citas"/>
              <w:ind w:left="112" w:right="334"/>
              <w:rPr>
                <w:i w:val="0"/>
              </w:rPr>
            </w:pPr>
            <w:r w:rsidRPr="0099623E">
              <w:rPr>
                <w:i w:val="0"/>
              </w:rPr>
              <w:t>“(Sic)</w:t>
            </w:r>
          </w:p>
          <w:p w14:paraId="4F86B93B" w14:textId="77777777" w:rsidR="00FE1D78" w:rsidRPr="0099623E" w:rsidRDefault="00FE1D78" w:rsidP="001A7D79">
            <w:pPr>
              <w:ind w:firstLine="708"/>
              <w:rPr>
                <w:lang w:val="es-MX" w:eastAsia="en-US"/>
              </w:rPr>
            </w:pPr>
          </w:p>
        </w:tc>
        <w:tc>
          <w:tcPr>
            <w:tcW w:w="1491" w:type="dxa"/>
          </w:tcPr>
          <w:p w14:paraId="7E7CDE54" w14:textId="77777777" w:rsidR="00FE1D78" w:rsidRPr="0099623E" w:rsidRDefault="006537DA" w:rsidP="006537DA">
            <w:pPr>
              <w:jc w:val="center"/>
              <w:rPr>
                <w:rFonts w:ascii="Palatino Linotype" w:hAnsi="Palatino Linotype"/>
                <w:i/>
                <w:color w:val="000000"/>
              </w:rPr>
            </w:pPr>
            <w:r w:rsidRPr="0099623E">
              <w:rPr>
                <w:rFonts w:ascii="Palatino Linotype" w:hAnsi="Palatino Linotype"/>
                <w:i/>
                <w:color w:val="000000"/>
              </w:rPr>
              <w:lastRenderedPageBreak/>
              <w:t>Sí</w:t>
            </w:r>
          </w:p>
          <w:p w14:paraId="176A2AD0" w14:textId="77777777" w:rsidR="006537DA" w:rsidRPr="0099623E" w:rsidRDefault="006537DA" w:rsidP="006537DA">
            <w:pPr>
              <w:jc w:val="center"/>
              <w:rPr>
                <w:rFonts w:ascii="Palatino Linotype" w:hAnsi="Palatino Linotype"/>
                <w:i/>
                <w:color w:val="000000"/>
              </w:rPr>
            </w:pPr>
            <w:r w:rsidRPr="0099623E">
              <w:rPr>
                <w:rFonts w:ascii="Palatino Linotype" w:hAnsi="Palatino Linotype"/>
                <w:i/>
                <w:color w:val="000000"/>
              </w:rPr>
              <w:t>Actos consentidos</w:t>
            </w:r>
          </w:p>
          <w:p w14:paraId="5EF92F6C" w14:textId="77777777" w:rsidR="0035201F" w:rsidRPr="0099623E" w:rsidRDefault="0035201F" w:rsidP="006537DA">
            <w:pPr>
              <w:jc w:val="center"/>
              <w:rPr>
                <w:rFonts w:ascii="Palatino Linotype" w:hAnsi="Palatino Linotype"/>
                <w:i/>
                <w:color w:val="000000"/>
              </w:rPr>
            </w:pPr>
            <w:r w:rsidRPr="0099623E">
              <w:rPr>
                <w:rFonts w:ascii="Palatino Linotype" w:hAnsi="Palatino Linotype"/>
                <w:i/>
                <w:color w:val="000000"/>
              </w:rPr>
              <w:t xml:space="preserve">Únicamente se inconforme </w:t>
            </w:r>
            <w:r w:rsidRPr="0099623E">
              <w:rPr>
                <w:rFonts w:ascii="Palatino Linotype" w:hAnsi="Palatino Linotype"/>
                <w:i/>
                <w:color w:val="000000"/>
              </w:rPr>
              <w:lastRenderedPageBreak/>
              <w:t>sobre la reserva de la información.</w:t>
            </w:r>
          </w:p>
        </w:tc>
      </w:tr>
      <w:tr w:rsidR="00FE1D78" w:rsidRPr="0099623E" w14:paraId="09C11161" w14:textId="77777777" w:rsidTr="001A7D79">
        <w:trPr>
          <w:trHeight w:val="654"/>
        </w:trPr>
        <w:tc>
          <w:tcPr>
            <w:tcW w:w="2537" w:type="dxa"/>
          </w:tcPr>
          <w:p w14:paraId="62194ABB" w14:textId="77777777" w:rsidR="00FE1D78" w:rsidRPr="0099623E" w:rsidRDefault="001A7D79" w:rsidP="006537DA">
            <w:pPr>
              <w:tabs>
                <w:tab w:val="left" w:pos="1828"/>
              </w:tabs>
              <w:jc w:val="both"/>
              <w:rPr>
                <w:rFonts w:ascii="Palatino Linotype" w:hAnsi="Palatino Linotype" w:cs="Tahoma"/>
                <w:bCs/>
              </w:rPr>
            </w:pPr>
            <w:r w:rsidRPr="0099623E">
              <w:rPr>
                <w:rFonts w:ascii="Palatino Linotype" w:hAnsi="Palatino Linotype" w:cs="Tahoma"/>
                <w:bCs/>
              </w:rPr>
              <w:lastRenderedPageBreak/>
              <w:t>Se proporcione copia de las actuaciones realizadas por el Órgano Interno de Control de la Secretaría de la Contraloría del Estado de México, de la cual se adjunta ficha del sistema de atención mexiquense para mayor referencia</w:t>
            </w:r>
          </w:p>
        </w:tc>
        <w:tc>
          <w:tcPr>
            <w:tcW w:w="5103" w:type="dxa"/>
          </w:tcPr>
          <w:p w14:paraId="7F54D7B9" w14:textId="77777777" w:rsidR="00FE1D78" w:rsidRPr="0099623E" w:rsidRDefault="006537DA" w:rsidP="006537DA">
            <w:pPr>
              <w:pStyle w:val="INFOEM"/>
              <w:ind w:left="0" w:right="123"/>
              <w:rPr>
                <w:i w:val="0"/>
              </w:rPr>
            </w:pPr>
            <w:r w:rsidRPr="0099623E">
              <w:rPr>
                <w:i w:val="0"/>
              </w:rPr>
              <w:t>Acuerdo de Reserva de la Información</w:t>
            </w:r>
          </w:p>
        </w:tc>
        <w:tc>
          <w:tcPr>
            <w:tcW w:w="1491" w:type="dxa"/>
          </w:tcPr>
          <w:p w14:paraId="74E4D4B5" w14:textId="77777777" w:rsidR="00FE1D78" w:rsidRPr="0099623E" w:rsidRDefault="006537DA" w:rsidP="006537DA">
            <w:pPr>
              <w:jc w:val="center"/>
              <w:rPr>
                <w:rFonts w:ascii="Palatino Linotype" w:hAnsi="Palatino Linotype"/>
                <w:i/>
                <w:color w:val="000000"/>
              </w:rPr>
            </w:pPr>
            <w:r w:rsidRPr="0099623E">
              <w:rPr>
                <w:rFonts w:ascii="Palatino Linotype" w:hAnsi="Palatino Linotype"/>
                <w:i/>
                <w:color w:val="000000"/>
              </w:rPr>
              <w:t>Parcialmente no cumple con todos los parámetros</w:t>
            </w:r>
            <w:r w:rsidR="0035201F" w:rsidRPr="0099623E">
              <w:rPr>
                <w:rFonts w:ascii="Palatino Linotype" w:hAnsi="Palatino Linotype"/>
                <w:i/>
                <w:color w:val="000000"/>
              </w:rPr>
              <w:t xml:space="preserve"> de los Lineamientos de Clasificación</w:t>
            </w:r>
            <w:r w:rsidRPr="0099623E">
              <w:rPr>
                <w:rFonts w:ascii="Palatino Linotype" w:hAnsi="Palatino Linotype"/>
                <w:i/>
                <w:color w:val="000000"/>
              </w:rPr>
              <w:t xml:space="preserve">. </w:t>
            </w:r>
          </w:p>
        </w:tc>
      </w:tr>
    </w:tbl>
    <w:p w14:paraId="4EC45FD3" w14:textId="77777777" w:rsidR="00FE1D78" w:rsidRPr="0099623E" w:rsidRDefault="00FE1D78" w:rsidP="00FE1D78">
      <w:pPr>
        <w:pStyle w:val="Sinespaciado"/>
        <w:spacing w:line="360" w:lineRule="auto"/>
        <w:jc w:val="both"/>
        <w:rPr>
          <w:rFonts w:ascii="Palatino Linotype" w:hAnsi="Palatino Linotype"/>
          <w:sz w:val="24"/>
          <w:szCs w:val="24"/>
        </w:rPr>
      </w:pPr>
    </w:p>
    <w:p w14:paraId="5E9CF439" w14:textId="77777777" w:rsidR="00FE1D78" w:rsidRPr="0099623E" w:rsidRDefault="00FE1D78" w:rsidP="00E25DFE">
      <w:pPr>
        <w:spacing w:line="360" w:lineRule="auto"/>
        <w:jc w:val="both"/>
        <w:rPr>
          <w:rFonts w:ascii="Palatino Linotype" w:hAnsi="Palatino Linotype" w:cs="Arial"/>
        </w:rPr>
      </w:pPr>
    </w:p>
    <w:p w14:paraId="46520EFD" w14:textId="77777777" w:rsidR="00FE1D78" w:rsidRPr="0099623E" w:rsidRDefault="00DC2F2A" w:rsidP="00E25DFE">
      <w:pPr>
        <w:spacing w:line="360" w:lineRule="auto"/>
        <w:jc w:val="both"/>
        <w:rPr>
          <w:rFonts w:ascii="Palatino Linotype" w:hAnsi="Palatino Linotype" w:cs="Arial"/>
        </w:rPr>
      </w:pPr>
      <w:r w:rsidRPr="0099623E">
        <w:rPr>
          <w:rFonts w:ascii="Palatino Linotype" w:hAnsi="Palatino Linotype" w:cs="Arial"/>
        </w:rPr>
        <w:t>Es necesario analizar las razones que llevan a este Órgano Garante a ordenar la clasificación de la información, en virtud de las siguientes consideraciones.</w:t>
      </w:r>
    </w:p>
    <w:p w14:paraId="5515E969" w14:textId="77777777" w:rsidR="00DC2F2A" w:rsidRPr="0099623E" w:rsidRDefault="00DC2F2A" w:rsidP="00DC2F2A">
      <w:pPr>
        <w:pStyle w:val="Prrafodelista"/>
        <w:numPr>
          <w:ilvl w:val="0"/>
          <w:numId w:val="14"/>
        </w:numPr>
        <w:spacing w:line="360" w:lineRule="auto"/>
        <w:jc w:val="both"/>
        <w:rPr>
          <w:rFonts w:ascii="Palatino Linotype" w:hAnsi="Palatino Linotype" w:cs="Arial"/>
        </w:rPr>
      </w:pPr>
      <w:r w:rsidRPr="0099623E">
        <w:rPr>
          <w:rFonts w:ascii="Palatino Linotype" w:hAnsi="Palatino Linotype" w:cs="Arial"/>
        </w:rPr>
        <w:t xml:space="preserve">Del archivo enviado por el Recurrente en la solicitud de información se tiene que la </w:t>
      </w:r>
      <w:r w:rsidRPr="0099623E">
        <w:rPr>
          <w:rFonts w:ascii="Palatino Linotype" w:hAnsi="Palatino Linotype" w:cs="Arial"/>
          <w:u w:val="single"/>
        </w:rPr>
        <w:t xml:space="preserve">denuncia fue interpuesta de manera </w:t>
      </w:r>
      <w:r w:rsidRPr="0099623E">
        <w:rPr>
          <w:rFonts w:ascii="Palatino Linotype" w:hAnsi="Palatino Linotype" w:cs="Arial"/>
          <w:b/>
          <w:u w:val="single"/>
        </w:rPr>
        <w:t>anónima</w:t>
      </w:r>
      <w:r w:rsidR="007D4C4F" w:rsidRPr="0099623E">
        <w:rPr>
          <w:rFonts w:ascii="Palatino Linotype" w:hAnsi="Palatino Linotype" w:cs="Arial"/>
        </w:rPr>
        <w:t>.</w:t>
      </w:r>
    </w:p>
    <w:p w14:paraId="44A83165" w14:textId="77777777" w:rsidR="007D4C4F" w:rsidRPr="0099623E" w:rsidRDefault="007D4C4F" w:rsidP="00DC2F2A">
      <w:pPr>
        <w:pStyle w:val="Prrafodelista"/>
        <w:numPr>
          <w:ilvl w:val="0"/>
          <w:numId w:val="14"/>
        </w:numPr>
        <w:spacing w:line="360" w:lineRule="auto"/>
        <w:jc w:val="both"/>
        <w:rPr>
          <w:rFonts w:ascii="Palatino Linotype" w:hAnsi="Palatino Linotype" w:cs="Arial"/>
        </w:rPr>
      </w:pPr>
      <w:r w:rsidRPr="0099623E">
        <w:rPr>
          <w:rFonts w:ascii="Palatino Linotype" w:hAnsi="Palatino Linotype" w:cs="Arial"/>
        </w:rPr>
        <w:lastRenderedPageBreak/>
        <w:t>El Recurrente manifestó su voluntad de conciliar, sin embargo, no se está frente a los derechos ARCO, en virtud de</w:t>
      </w:r>
      <w:r w:rsidR="00A91AE3" w:rsidRPr="0099623E">
        <w:rPr>
          <w:rFonts w:ascii="Palatino Linotype" w:hAnsi="Palatino Linotype" w:cs="Arial"/>
        </w:rPr>
        <w:t xml:space="preserve"> </w:t>
      </w:r>
      <w:r w:rsidRPr="0099623E">
        <w:rPr>
          <w:rFonts w:ascii="Palatino Linotype" w:hAnsi="Palatino Linotype" w:cs="Arial"/>
        </w:rPr>
        <w:t>l</w:t>
      </w:r>
      <w:r w:rsidR="00A91AE3" w:rsidRPr="0099623E">
        <w:rPr>
          <w:rFonts w:ascii="Palatino Linotype" w:hAnsi="Palatino Linotype" w:cs="Arial"/>
        </w:rPr>
        <w:t>o expuesto en el</w:t>
      </w:r>
      <w:r w:rsidRPr="0099623E">
        <w:rPr>
          <w:rFonts w:ascii="Palatino Linotype" w:hAnsi="Palatino Linotype" w:cs="Arial"/>
        </w:rPr>
        <w:t xml:space="preserve"> punto 1; a su vez, la Ley de Transparencia no establece la figura de “Conciliación”</w:t>
      </w:r>
      <w:r w:rsidR="0035201F" w:rsidRPr="0099623E">
        <w:rPr>
          <w:rFonts w:ascii="Palatino Linotype" w:hAnsi="Palatino Linotype" w:cs="Arial"/>
        </w:rPr>
        <w:t>.</w:t>
      </w:r>
    </w:p>
    <w:p w14:paraId="037BB7C7" w14:textId="77777777" w:rsidR="0035201F" w:rsidRPr="0099623E" w:rsidRDefault="0035201F" w:rsidP="0035201F">
      <w:pPr>
        <w:pStyle w:val="Prrafodelista"/>
        <w:numPr>
          <w:ilvl w:val="0"/>
          <w:numId w:val="14"/>
        </w:numPr>
        <w:spacing w:line="360" w:lineRule="auto"/>
        <w:jc w:val="both"/>
        <w:rPr>
          <w:rFonts w:ascii="Palatino Linotype" w:hAnsi="Palatino Linotype" w:cs="Arial"/>
        </w:rPr>
      </w:pPr>
      <w:r w:rsidRPr="0099623E">
        <w:rPr>
          <w:rFonts w:ascii="Palatino Linotype" w:hAnsi="Palatino Linotype" w:cs="Arial"/>
        </w:rPr>
        <w:t>Como refirió el Sujeto Obligado, a la fecha de la solicitud la denuncia se encontraba en tramité, razón por la que no se puede ordenar la entrega de la información.</w:t>
      </w:r>
    </w:p>
    <w:p w14:paraId="3C45F6BB" w14:textId="77777777" w:rsidR="00FE1D78" w:rsidRPr="0099623E" w:rsidRDefault="00FE1D78" w:rsidP="00E25DFE">
      <w:pPr>
        <w:spacing w:line="360" w:lineRule="auto"/>
        <w:jc w:val="both"/>
        <w:rPr>
          <w:rFonts w:ascii="Palatino Linotype" w:hAnsi="Palatino Linotype" w:cs="Arial"/>
        </w:rPr>
      </w:pPr>
    </w:p>
    <w:p w14:paraId="63172891" w14:textId="77777777" w:rsidR="008B05D2" w:rsidRPr="0099623E" w:rsidRDefault="008B05D2" w:rsidP="008B05D2">
      <w:pPr>
        <w:spacing w:line="360" w:lineRule="auto"/>
        <w:jc w:val="both"/>
        <w:rPr>
          <w:rFonts w:ascii="Palatino Linotype" w:eastAsia="MS Mincho" w:hAnsi="Palatino Linotype" w:cs="Arial"/>
        </w:rPr>
      </w:pPr>
      <w:r w:rsidRPr="0099623E">
        <w:rPr>
          <w:rFonts w:ascii="Palatino Linotype" w:eastAsia="MS Mincho" w:hAnsi="Palatino Linotype" w:cs="Arial"/>
        </w:rPr>
        <w:t>Hechas las precisiones anteriores, derivado de la naturaleza de la información peticionada, resulta necesario traer a colación el artículo 3, fracciones XII, XIII y XIV de la Ley de Responsabilidades Administrativas del Estado de México y Municipios, precisan lo siguiente:</w:t>
      </w:r>
    </w:p>
    <w:p w14:paraId="0A7C2B34" w14:textId="77777777" w:rsidR="008B05D2" w:rsidRPr="0099623E" w:rsidRDefault="008B05D2" w:rsidP="008B05D2">
      <w:pPr>
        <w:spacing w:line="360" w:lineRule="auto"/>
        <w:jc w:val="both"/>
        <w:rPr>
          <w:rFonts w:ascii="Palatino Linotype" w:eastAsia="MS Mincho" w:hAnsi="Palatino Linotype" w:cs="Arial"/>
        </w:rPr>
      </w:pPr>
    </w:p>
    <w:p w14:paraId="58922C47"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b/>
          <w:i/>
        </w:rPr>
        <w:t>Artículo 3.</w:t>
      </w:r>
      <w:r w:rsidRPr="0099623E">
        <w:rPr>
          <w:rFonts w:ascii="Palatino Linotype" w:eastAsia="MS Mincho" w:hAnsi="Palatino Linotype" w:cs="Arial"/>
          <w:i/>
        </w:rPr>
        <w:t xml:space="preserve"> Para los efectos de la presente Ley, se entenderá por:</w:t>
      </w:r>
    </w:p>
    <w:p w14:paraId="7AB97715"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w:t>
      </w:r>
    </w:p>
    <w:p w14:paraId="381A51EC"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b/>
          <w:i/>
        </w:rPr>
        <w:t>XII. Faltas administrativas:</w:t>
      </w:r>
      <w:r w:rsidRPr="0099623E">
        <w:rPr>
          <w:rFonts w:ascii="Palatino Linotype" w:eastAsia="MS Mincho" w:hAnsi="Palatino Linotype" w:cs="Arial"/>
          <w:i/>
        </w:rPr>
        <w:t xml:space="preserve"> A las faltas administrativas graves y no graves, así como las faltas cometidas por particulares conforme a lo dispuesto en la presente Ley. </w:t>
      </w:r>
    </w:p>
    <w:p w14:paraId="64C596C9"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b/>
          <w:i/>
        </w:rPr>
        <w:t>XIII. Falta administrativa no grave:</w:t>
      </w:r>
      <w:r w:rsidRPr="0099623E">
        <w:rPr>
          <w:rFonts w:ascii="Palatino Linotype" w:eastAsia="MS Mincho" w:hAnsi="Palatino Linotype" w:cs="Arial"/>
          <w:i/>
        </w:rPr>
        <w:t xml:space="preserve"> A las faltas administrativas de los servidores públicos en los términos de la presente Ley, cuya imposición de la sanción corresponde a la Secretaría de la Contraloría del Estado de México y a los órganos internos de control.</w:t>
      </w:r>
    </w:p>
    <w:p w14:paraId="0B3684E0"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b/>
          <w:i/>
        </w:rPr>
        <w:t xml:space="preserve">XIV. Falta administrativa grave: </w:t>
      </w:r>
      <w:r w:rsidRPr="0099623E">
        <w:rPr>
          <w:rFonts w:ascii="Palatino Linotype" w:eastAsia="MS Mincho" w:hAnsi="Palatino Linotype" w:cs="Arial"/>
          <w:i/>
        </w:rPr>
        <w:t>A las faltas administrativas de los servidores públicos catalogadas como graves en los términos de la presente Ley, cuya sanción corresponde al Tribunal de Justicia Administrativa del Estado de México.</w:t>
      </w:r>
    </w:p>
    <w:p w14:paraId="45942F69"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b/>
          <w:i/>
        </w:rPr>
        <w:t>…</w:t>
      </w:r>
      <w:r w:rsidRPr="0099623E">
        <w:rPr>
          <w:rFonts w:ascii="Palatino Linotype" w:eastAsia="MS Mincho" w:hAnsi="Palatino Linotype" w:cs="Arial"/>
          <w:i/>
        </w:rPr>
        <w:t>”</w:t>
      </w:r>
    </w:p>
    <w:p w14:paraId="60EBA529" w14:textId="77777777" w:rsidR="008B05D2" w:rsidRPr="0099623E" w:rsidRDefault="008B05D2" w:rsidP="008B05D2">
      <w:pPr>
        <w:spacing w:line="360" w:lineRule="auto"/>
        <w:jc w:val="both"/>
        <w:rPr>
          <w:rFonts w:ascii="Palatino Linotype" w:eastAsia="MS Mincho" w:hAnsi="Palatino Linotype" w:cs="Arial"/>
        </w:rPr>
      </w:pPr>
    </w:p>
    <w:p w14:paraId="4B2C03D0" w14:textId="77777777" w:rsidR="008B05D2" w:rsidRPr="0099623E" w:rsidRDefault="008B05D2" w:rsidP="008B05D2">
      <w:pPr>
        <w:spacing w:line="360" w:lineRule="auto"/>
        <w:jc w:val="both"/>
        <w:rPr>
          <w:rFonts w:ascii="Palatino Linotype" w:eastAsia="MS Mincho" w:hAnsi="Palatino Linotype" w:cs="Arial"/>
        </w:rPr>
      </w:pPr>
      <w:r w:rsidRPr="0099623E">
        <w:rPr>
          <w:rFonts w:ascii="Palatino Linotype" w:eastAsia="MS Mincho" w:hAnsi="Palatino Linotype" w:cs="Arial"/>
        </w:rPr>
        <w:t xml:space="preserve">Es decir, se colige que la Ley de Responsabilidades estima dos tipos de faltas administrativas cometidas por servidores públicos: las graves y no graves. Respecto a las </w:t>
      </w:r>
      <w:r w:rsidRPr="0099623E">
        <w:rPr>
          <w:rFonts w:ascii="Palatino Linotype" w:eastAsia="MS Mincho" w:hAnsi="Palatino Linotype" w:cs="Arial"/>
          <w:b/>
        </w:rPr>
        <w:t>faltas administrativas no graves</w:t>
      </w:r>
      <w:r w:rsidRPr="0099623E">
        <w:rPr>
          <w:rFonts w:ascii="Palatino Linotype" w:eastAsia="MS Mincho" w:hAnsi="Palatino Linotype" w:cs="Arial"/>
        </w:rPr>
        <w:t xml:space="preserve">, la imposición de la sanción le corresponde a la </w:t>
      </w:r>
      <w:r w:rsidRPr="0099623E">
        <w:rPr>
          <w:rFonts w:ascii="Palatino Linotype" w:eastAsia="MS Mincho" w:hAnsi="Palatino Linotype" w:cs="Arial"/>
        </w:rPr>
        <w:lastRenderedPageBreak/>
        <w:t xml:space="preserve">Secretaría de la Contraloría del Estado de México y a los Órganos Internos de Control, por otro lado, respecto a las </w:t>
      </w:r>
      <w:r w:rsidRPr="0099623E">
        <w:rPr>
          <w:rFonts w:ascii="Palatino Linotype" w:eastAsia="MS Mincho" w:hAnsi="Palatino Linotype" w:cs="Arial"/>
          <w:b/>
        </w:rPr>
        <w:t>faltas administrativas graves</w:t>
      </w:r>
      <w:r w:rsidRPr="0099623E">
        <w:rPr>
          <w:rFonts w:ascii="Palatino Linotype" w:eastAsia="MS Mincho" w:hAnsi="Palatino Linotype" w:cs="Arial"/>
        </w:rPr>
        <w:t xml:space="preserve">, </w:t>
      </w:r>
      <w:r w:rsidRPr="0099623E">
        <w:rPr>
          <w:rFonts w:ascii="Palatino Linotype" w:eastAsia="MS Mincho" w:hAnsi="Palatino Linotype" w:cs="Arial"/>
          <w:b/>
        </w:rPr>
        <w:t>la imposición de la sanción le corresponde al Tribunal de Justicia Administrativa del Estado de México.</w:t>
      </w:r>
    </w:p>
    <w:p w14:paraId="729B2E4E" w14:textId="77777777" w:rsidR="008B05D2" w:rsidRPr="0099623E" w:rsidRDefault="008B05D2" w:rsidP="008B05D2">
      <w:pPr>
        <w:spacing w:line="360" w:lineRule="auto"/>
        <w:jc w:val="both"/>
        <w:rPr>
          <w:rFonts w:ascii="Palatino Linotype" w:eastAsia="MS Mincho" w:hAnsi="Palatino Linotype" w:cs="Arial"/>
        </w:rPr>
      </w:pPr>
    </w:p>
    <w:p w14:paraId="464C6E2E" w14:textId="77777777" w:rsidR="008B05D2" w:rsidRPr="0099623E" w:rsidRDefault="008B05D2" w:rsidP="008B05D2">
      <w:pPr>
        <w:spacing w:line="360" w:lineRule="auto"/>
        <w:jc w:val="both"/>
        <w:rPr>
          <w:rFonts w:ascii="Palatino Linotype" w:eastAsia="MS Mincho" w:hAnsi="Palatino Linotype" w:cs="Arial"/>
        </w:rPr>
      </w:pPr>
      <w:r w:rsidRPr="0099623E">
        <w:rPr>
          <w:rFonts w:ascii="Palatino Linotype" w:eastAsia="MS Mincho" w:hAnsi="Palatino Linotype" w:cs="Arial"/>
        </w:rPr>
        <w:t>Ahora bien, resulta necesario referir que de conformidad con lo que establece el artículo 50 de la Ley de Responsabilidades de la Entidad, son consideradas como faltas administrativas no graves, las siguientes:</w:t>
      </w:r>
    </w:p>
    <w:p w14:paraId="7D2BC0AF" w14:textId="77777777" w:rsidR="008B05D2" w:rsidRPr="0099623E" w:rsidRDefault="008B05D2" w:rsidP="008B05D2">
      <w:pPr>
        <w:spacing w:line="360" w:lineRule="auto"/>
        <w:jc w:val="both"/>
        <w:rPr>
          <w:rFonts w:ascii="Palatino Linotype" w:eastAsia="MS Mincho" w:hAnsi="Palatino Linotype" w:cs="Arial"/>
        </w:rPr>
      </w:pPr>
    </w:p>
    <w:p w14:paraId="128C01F2"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b/>
          <w:i/>
        </w:rPr>
        <w:t>“Artículo 50.</w:t>
      </w:r>
      <w:r w:rsidRPr="0099623E">
        <w:rPr>
          <w:rFonts w:ascii="Palatino Linotype" w:eastAsia="MS Mincho" w:hAnsi="Palatino Linotype" w:cs="Arial"/>
          <w:i/>
        </w:rPr>
        <w:t xml:space="preserve"> Incurre en </w:t>
      </w:r>
      <w:r w:rsidRPr="0099623E">
        <w:rPr>
          <w:rFonts w:ascii="Palatino Linotype" w:eastAsia="MS Mincho" w:hAnsi="Palatino Linotype" w:cs="Arial"/>
          <w:b/>
          <w:i/>
        </w:rPr>
        <w:t>falta administrativa no grave</w:t>
      </w:r>
      <w:r w:rsidRPr="0099623E">
        <w:rPr>
          <w:rFonts w:ascii="Palatino Linotype" w:eastAsia="MS Mincho" w:hAnsi="Palatino Linotype" w:cs="Arial"/>
          <w:i/>
        </w:rPr>
        <w:t xml:space="preserve">, </w:t>
      </w:r>
      <w:r w:rsidRPr="0099623E">
        <w:rPr>
          <w:rFonts w:ascii="Palatino Linotype" w:eastAsia="MS Mincho" w:hAnsi="Palatino Linotype" w:cs="Arial"/>
          <w:i/>
          <w:u w:val="single"/>
        </w:rPr>
        <w:t>el servidor público que con sus actos u omisiones, incumpla o transgreda las obligaciones siguientes</w:t>
      </w:r>
      <w:r w:rsidRPr="0099623E">
        <w:rPr>
          <w:rFonts w:ascii="Palatino Linotype" w:eastAsia="MS Mincho" w:hAnsi="Palatino Linotype" w:cs="Arial"/>
          <w:i/>
        </w:rPr>
        <w:t>:</w:t>
      </w:r>
    </w:p>
    <w:p w14:paraId="20336ADF"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I.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w:t>
      </w:r>
    </w:p>
    <w:p w14:paraId="6F97AB33"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II. Denunciar los actos u omisiones que en ejercicio de sus funciones llegare a advertir, que puedan constituir faltas administrativas en términos del artículo 95 de la presente Ley.</w:t>
      </w:r>
    </w:p>
    <w:p w14:paraId="288FBA97"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III.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w:t>
      </w:r>
    </w:p>
    <w:p w14:paraId="2CF5FE76"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IV. Presentar en tiempo y forma la declaración de situación patrimonial y la de intereses que, en su caso, considere se actualice, en los términos establecidos por esta Ley.</w:t>
      </w:r>
    </w:p>
    <w:p w14:paraId="742FB2E8"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V. Rendir cuentas sobre el ejercicio de las funciones, en términos de las normas aplicables.</w:t>
      </w:r>
    </w:p>
    <w:p w14:paraId="64EF5767"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VI. Colaborar en los procedimientos judiciales y administrativos en los que sea parte.</w:t>
      </w:r>
    </w:p>
    <w:p w14:paraId="4CF904A0"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VII.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w:t>
      </w:r>
      <w:r w:rsidRPr="0099623E">
        <w:rPr>
          <w:rFonts w:ascii="Palatino Linotype" w:eastAsia="MS Mincho" w:hAnsi="Palatino Linotype" w:cs="Arial"/>
          <w:i/>
        </w:rPr>
        <w:lastRenderedPageBreak/>
        <w:t xml:space="preserve">desempeñarlo, con la formalización del contrato correspondiente no se actualiza un conflicto de interés. … </w:t>
      </w:r>
    </w:p>
    <w:p w14:paraId="083351C9"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VIII. Actuar y ejecutar legalmente con la máxima diligencia, los planes, programas, presupuestos y demás normas a fin de alcanzar las metas institucionales según sus responsabilidades, conforme a una cultura de servicio orientada al logro de resultados. </w:t>
      </w:r>
    </w:p>
    <w:p w14:paraId="33D52F76"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IX.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148A987D"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X. Observar buena conducta en su empleo, cargo o comisión tratando con respeto, diligencia, imparcialidad y rectitud a las personas y servidores públicos con los que tenga relación con motivo de éste. </w:t>
      </w:r>
    </w:p>
    <w:p w14:paraId="2408A5FD"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XI. Observar un trato respetuoso con sus subalternos. </w:t>
      </w:r>
    </w:p>
    <w:p w14:paraId="7AD4A5AF"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XII. Supervisar que los servidores públicos sujetos a su dirección, cumplan con las disposiciones de esta Ley. </w:t>
      </w:r>
    </w:p>
    <w:p w14:paraId="4AE5356A"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XIII. Cumplir con la entrega de índole administrativo del despacho y de toda aquella documentación inherente a su cargo, en los términos que establezcan las disposiciones legales o administrativas que al efecto se señalen. </w:t>
      </w:r>
    </w:p>
    <w:p w14:paraId="563F13AD"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XIV. Proporcionar, en su caso, en tiempo y forma ante las dependencias competentes, la documentación comprobatoria de la aplicación de recursos económicos federales, estatales o municipales, asignados a través de los programas respectivos. </w:t>
      </w:r>
    </w:p>
    <w:p w14:paraId="4CE2AA77"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XV. Abstenerse de solicitar requisitos, cargas tributarias o cualquier otro concepto adicional no previsto en la legislación aplicable, que tengan por objeto condicionar la expedición de licencias de funcionamiento para unidades económicas o negocios. </w:t>
      </w:r>
    </w:p>
    <w:p w14:paraId="2EB2702C"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XVI. Cumplir con las disposiciones en materia de Gobierno Digital que impongan la Ley de la materia, su reglamento y demás disposiciones aplicables. </w:t>
      </w:r>
    </w:p>
    <w:p w14:paraId="0E8612C4"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XVII. Utilizar las medidas de seguridad informática y protección de datos e información personal recomendada por las instancias competentes. </w:t>
      </w:r>
    </w:p>
    <w:p w14:paraId="488AA752"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XVIII. Cumplir oportunamente con los laudos que dicte el Tribunal Estatal de Conciliación y Arbitraje o cualquier de las Salas Auxiliares del mismo, así como pagar el monto de las indemnizaciones y demás prestaciones a que tenga derecho el servidor público, y </w:t>
      </w:r>
    </w:p>
    <w:p w14:paraId="0A41BE86" w14:textId="77777777" w:rsidR="008B05D2" w:rsidRPr="0099623E" w:rsidRDefault="008B05D2" w:rsidP="008B05D2">
      <w:pPr>
        <w:ind w:left="567" w:right="567"/>
        <w:jc w:val="both"/>
        <w:rPr>
          <w:rFonts w:ascii="Palatino Linotype" w:eastAsia="MS Mincho" w:hAnsi="Palatino Linotype" w:cs="Arial"/>
        </w:rPr>
      </w:pPr>
      <w:r w:rsidRPr="0099623E">
        <w:rPr>
          <w:rFonts w:ascii="Palatino Linotype" w:eastAsia="MS Mincho" w:hAnsi="Palatino Linotype" w:cs="Arial"/>
          <w:i/>
        </w:rPr>
        <w:t>XIX. Las demás que le impongan las leyes, reglamentos o disposiciones administrativas aplicables.”</w:t>
      </w:r>
    </w:p>
    <w:p w14:paraId="1736C3F8" w14:textId="77777777" w:rsidR="008B05D2" w:rsidRPr="0099623E" w:rsidRDefault="008B05D2" w:rsidP="008B05D2">
      <w:pPr>
        <w:ind w:left="567" w:right="567"/>
        <w:jc w:val="right"/>
        <w:rPr>
          <w:rFonts w:ascii="Palatino Linotype" w:eastAsia="MS Mincho" w:hAnsi="Palatino Linotype" w:cs="Arial"/>
        </w:rPr>
      </w:pPr>
      <w:r w:rsidRPr="0099623E">
        <w:rPr>
          <w:rFonts w:ascii="Palatino Linotype" w:eastAsia="MS Mincho" w:hAnsi="Palatino Linotype" w:cs="Arial"/>
        </w:rPr>
        <w:t>(Énfasis añadido)</w:t>
      </w:r>
    </w:p>
    <w:p w14:paraId="2B08B7CB" w14:textId="77777777" w:rsidR="008B05D2" w:rsidRPr="0099623E" w:rsidRDefault="008B05D2" w:rsidP="008B05D2">
      <w:pPr>
        <w:spacing w:line="360" w:lineRule="auto"/>
        <w:jc w:val="both"/>
        <w:rPr>
          <w:rFonts w:ascii="Palatino Linotype" w:eastAsia="MS Mincho" w:hAnsi="Palatino Linotype" w:cs="Arial"/>
        </w:rPr>
      </w:pPr>
    </w:p>
    <w:p w14:paraId="087FB127" w14:textId="77777777" w:rsidR="008B05D2" w:rsidRPr="0099623E" w:rsidRDefault="008B05D2" w:rsidP="008B05D2">
      <w:pPr>
        <w:spacing w:line="360" w:lineRule="auto"/>
        <w:jc w:val="both"/>
        <w:rPr>
          <w:rFonts w:ascii="Palatino Linotype" w:eastAsia="MS Mincho" w:hAnsi="Palatino Linotype" w:cs="Arial"/>
        </w:rPr>
      </w:pPr>
      <w:r w:rsidRPr="0099623E">
        <w:rPr>
          <w:rFonts w:ascii="Palatino Linotype" w:eastAsia="MS Mincho" w:hAnsi="Palatino Linotype" w:cs="Arial"/>
        </w:rPr>
        <w:t>Por su parte, el artículo 52 de la Ley de Responsabilidades Estatal precisa como faltas administrativas graves, las siguientes:</w:t>
      </w:r>
    </w:p>
    <w:p w14:paraId="25BBE6CF" w14:textId="77777777" w:rsidR="008B05D2" w:rsidRPr="0099623E" w:rsidRDefault="008B05D2" w:rsidP="008B05D2">
      <w:pPr>
        <w:spacing w:line="360" w:lineRule="auto"/>
        <w:jc w:val="both"/>
        <w:rPr>
          <w:rFonts w:ascii="Palatino Linotype" w:eastAsia="MS Mincho" w:hAnsi="Palatino Linotype" w:cs="Arial"/>
        </w:rPr>
      </w:pPr>
    </w:p>
    <w:p w14:paraId="34924B2C"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w:t>
      </w:r>
      <w:r w:rsidRPr="0099623E">
        <w:rPr>
          <w:rFonts w:ascii="Palatino Linotype" w:eastAsia="MS Mincho" w:hAnsi="Palatino Linotype" w:cs="Arial"/>
          <w:b/>
          <w:i/>
        </w:rPr>
        <w:t>Artículo 52.</w:t>
      </w:r>
      <w:r w:rsidRPr="0099623E">
        <w:rPr>
          <w:rFonts w:ascii="Palatino Linotype" w:eastAsia="MS Mincho" w:hAnsi="Palatino Linotype" w:cs="Arial"/>
          <w:i/>
        </w:rPr>
        <w:t xml:space="preserve"> Para efectos de la presente Ley, se consideran </w:t>
      </w:r>
      <w:r w:rsidRPr="0099623E">
        <w:rPr>
          <w:rFonts w:ascii="Palatino Linotype" w:eastAsia="MS Mincho" w:hAnsi="Palatino Linotype" w:cs="Arial"/>
          <w:b/>
          <w:i/>
        </w:rPr>
        <w:t>faltas administrativas graves</w:t>
      </w:r>
      <w:r w:rsidRPr="0099623E">
        <w:rPr>
          <w:rFonts w:ascii="Palatino Linotype" w:eastAsia="MS Mincho" w:hAnsi="Palatino Linotype" w:cs="Arial"/>
          <w:i/>
        </w:rPr>
        <w:t xml:space="preserve"> de los servidores públicos, mediante cualquier acto u omisión, las siguientes: </w:t>
      </w:r>
    </w:p>
    <w:p w14:paraId="6B5AA4C2"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I. El cohecho. </w:t>
      </w:r>
    </w:p>
    <w:p w14:paraId="0F6F9526"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II. El peculado. </w:t>
      </w:r>
    </w:p>
    <w:p w14:paraId="46B99138"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III. El desvío de recursos públicos. </w:t>
      </w:r>
    </w:p>
    <w:p w14:paraId="5804F6F2"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IV. La utilización indebida de información. </w:t>
      </w:r>
    </w:p>
    <w:p w14:paraId="51828771"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V. El abuso de funciones. </w:t>
      </w:r>
    </w:p>
    <w:p w14:paraId="1792D89D"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VI. Cometer o tolerar conductas de hostigamiento y acoso sexual. </w:t>
      </w:r>
    </w:p>
    <w:p w14:paraId="778CBB59"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VII. El actuar bajo conflicto de interés. </w:t>
      </w:r>
    </w:p>
    <w:p w14:paraId="6CFC4E00"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VIII. La contratación indebida. </w:t>
      </w:r>
    </w:p>
    <w:p w14:paraId="26493BD4"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IX. El enriquecimiento oculto u ocultamiento de conflicto de interés. </w:t>
      </w:r>
    </w:p>
    <w:p w14:paraId="62890829"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X. El tráfico de influencias. </w:t>
      </w:r>
    </w:p>
    <w:p w14:paraId="3E0AE60F"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XI. El encubrimiento. </w:t>
      </w:r>
    </w:p>
    <w:p w14:paraId="4328AD22"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 xml:space="preserve">XII. El desacato. </w:t>
      </w:r>
    </w:p>
    <w:p w14:paraId="0A86C979"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XIII. La obstrucción de la Justicia.</w:t>
      </w:r>
    </w:p>
    <w:p w14:paraId="6FEBCB72" w14:textId="77777777" w:rsidR="008B05D2" w:rsidRPr="0099623E" w:rsidRDefault="008B05D2" w:rsidP="008B05D2">
      <w:pPr>
        <w:spacing w:line="360" w:lineRule="auto"/>
        <w:jc w:val="both"/>
        <w:rPr>
          <w:rFonts w:ascii="Palatino Linotype" w:eastAsia="MS Mincho" w:hAnsi="Palatino Linotype" w:cs="Arial"/>
        </w:rPr>
      </w:pPr>
    </w:p>
    <w:p w14:paraId="43E8BFDD" w14:textId="77777777" w:rsidR="008B05D2" w:rsidRPr="0099623E" w:rsidRDefault="008B05D2" w:rsidP="008B05D2">
      <w:pPr>
        <w:spacing w:line="360" w:lineRule="auto"/>
        <w:jc w:val="both"/>
        <w:rPr>
          <w:rFonts w:ascii="Palatino Linotype" w:eastAsia="MS Mincho" w:hAnsi="Palatino Linotype" w:cs="Arial"/>
        </w:rPr>
      </w:pPr>
      <w:r w:rsidRPr="0099623E">
        <w:rPr>
          <w:rFonts w:ascii="Palatino Linotype" w:eastAsia="MS Mincho" w:hAnsi="Palatino Linotype" w:cs="Arial"/>
        </w:rPr>
        <w:t xml:space="preserve">De conformidad con el artículo 10 de la Ley de Responsabilidades de la Entidad, la investigación, substanciación y calificación de las faltas administrativas es competencia de la </w:t>
      </w:r>
      <w:r w:rsidRPr="0099623E">
        <w:rPr>
          <w:rFonts w:ascii="Palatino Linotype" w:eastAsia="MS Mincho" w:hAnsi="Palatino Linotype" w:cs="Arial"/>
          <w:b/>
        </w:rPr>
        <w:t>Secretaría de la Contraloría y los Órganos Internos de Control</w:t>
      </w:r>
      <w:r w:rsidRPr="0099623E">
        <w:rPr>
          <w:rFonts w:ascii="Palatino Linotype" w:eastAsia="MS Mincho" w:hAnsi="Palatino Linotype" w:cs="Arial"/>
        </w:rPr>
        <w:t>, siendo que, para el caso de la existencia de faltas administrativas no graves, estos podrán substanciar y resolver los procedimientos de responsabilidad correspondientes, tal como se advierte a continuación:</w:t>
      </w:r>
    </w:p>
    <w:p w14:paraId="5315470B" w14:textId="77777777" w:rsidR="008B05D2" w:rsidRPr="0099623E" w:rsidRDefault="008B05D2" w:rsidP="008B05D2">
      <w:pPr>
        <w:spacing w:line="360" w:lineRule="auto"/>
        <w:jc w:val="both"/>
        <w:rPr>
          <w:rFonts w:ascii="Palatino Linotype" w:eastAsia="MS Mincho" w:hAnsi="Palatino Linotype" w:cs="Arial"/>
        </w:rPr>
      </w:pPr>
    </w:p>
    <w:p w14:paraId="72534EF4"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b/>
          <w:i/>
        </w:rPr>
        <w:t>“Artículo 10.</w:t>
      </w:r>
      <w:r w:rsidRPr="0099623E">
        <w:rPr>
          <w:rFonts w:ascii="Palatino Linotype" w:eastAsia="MS Mincho" w:hAnsi="Palatino Linotype" w:cs="Arial"/>
          <w:i/>
        </w:rPr>
        <w:t xml:space="preserve"> La Secretaría de la Contraloría y los órganos internos de control tendrán a su cargo, en el ámbito de su competencia, la investigación, substanciación y calificación de las faltas administrativas.</w:t>
      </w:r>
    </w:p>
    <w:p w14:paraId="0108DE4E" w14:textId="77777777" w:rsidR="008B05D2" w:rsidRPr="0099623E" w:rsidRDefault="008B05D2" w:rsidP="008B05D2">
      <w:pPr>
        <w:ind w:left="567" w:right="567"/>
        <w:jc w:val="both"/>
        <w:rPr>
          <w:rFonts w:ascii="Palatino Linotype" w:eastAsia="MS Mincho" w:hAnsi="Palatino Linotype" w:cs="Arial"/>
          <w:i/>
        </w:rPr>
      </w:pPr>
    </w:p>
    <w:p w14:paraId="4C450CF5" w14:textId="77777777" w:rsidR="008B05D2" w:rsidRPr="0099623E" w:rsidRDefault="008B05D2" w:rsidP="008B05D2">
      <w:pPr>
        <w:ind w:left="567" w:right="567"/>
        <w:jc w:val="both"/>
        <w:rPr>
          <w:rFonts w:ascii="Palatino Linotype" w:eastAsia="MS Mincho" w:hAnsi="Palatino Linotype" w:cs="Arial"/>
          <w:b/>
          <w:i/>
        </w:rPr>
      </w:pPr>
      <w:r w:rsidRPr="0099623E">
        <w:rPr>
          <w:rFonts w:ascii="Palatino Linotype" w:eastAsia="MS Mincho" w:hAnsi="Palatino Linotype" w:cs="Arial"/>
          <w:b/>
          <w:i/>
        </w:rPr>
        <w:t>En el caso de la Contraloría del Poder Legislativo, será competente respecto de los servidores públicos de elección popular municipal y de los mismos servidores públicos del Poder Legislativo.</w:t>
      </w:r>
    </w:p>
    <w:p w14:paraId="100EFCCF" w14:textId="77777777" w:rsidR="008B05D2" w:rsidRPr="0099623E" w:rsidRDefault="008B05D2" w:rsidP="008B05D2">
      <w:pPr>
        <w:ind w:left="567" w:right="567"/>
        <w:jc w:val="both"/>
        <w:rPr>
          <w:rFonts w:ascii="Palatino Linotype" w:eastAsia="MS Mincho" w:hAnsi="Palatino Linotype" w:cs="Arial"/>
          <w:b/>
          <w:i/>
        </w:rPr>
      </w:pPr>
    </w:p>
    <w:p w14:paraId="2A053C0F"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Tratándose de actos u omisiones que hayan sido calificados como faltas administrativas no graves, la Secretaría de la Contraloría y los órganos internos de control, serán competentes para iniciar, substanciar y resolver los procedimientos de responsabilidad administrativa en los términos previstos en esta Ley.</w:t>
      </w:r>
    </w:p>
    <w:p w14:paraId="25DDE165" w14:textId="77777777" w:rsidR="008B05D2" w:rsidRPr="0099623E" w:rsidRDefault="008B05D2" w:rsidP="008B05D2">
      <w:pPr>
        <w:ind w:left="567" w:right="567"/>
        <w:jc w:val="both"/>
        <w:rPr>
          <w:rFonts w:ascii="Palatino Linotype" w:eastAsia="MS Mincho" w:hAnsi="Palatino Linotype" w:cs="Arial"/>
          <w:i/>
        </w:rPr>
      </w:pPr>
      <w:r w:rsidRPr="0099623E">
        <w:rPr>
          <w:rFonts w:ascii="Palatino Linotype" w:eastAsia="MS Mincho" w:hAnsi="Palatino Linotype" w:cs="Arial"/>
          <w:i/>
        </w:rPr>
        <w:t>En el supuesto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esta Ley.</w:t>
      </w:r>
    </w:p>
    <w:p w14:paraId="4C1CA047" w14:textId="77777777" w:rsidR="008B05D2" w:rsidRPr="0099623E" w:rsidRDefault="008B05D2" w:rsidP="008B05D2">
      <w:pPr>
        <w:spacing w:line="360" w:lineRule="auto"/>
        <w:jc w:val="both"/>
        <w:rPr>
          <w:rFonts w:ascii="Palatino Linotype" w:eastAsia="MS Mincho" w:hAnsi="Palatino Linotype" w:cs="Arial"/>
        </w:rPr>
      </w:pPr>
    </w:p>
    <w:p w14:paraId="013DB3AA" w14:textId="77777777" w:rsidR="008B05D2" w:rsidRPr="0099623E" w:rsidRDefault="008B05D2" w:rsidP="008B05D2">
      <w:pPr>
        <w:spacing w:line="360" w:lineRule="auto"/>
        <w:jc w:val="both"/>
        <w:rPr>
          <w:rFonts w:ascii="Palatino Linotype" w:eastAsia="MS Mincho" w:hAnsi="Palatino Linotype" w:cs="Arial"/>
        </w:rPr>
      </w:pPr>
      <w:r w:rsidRPr="0099623E">
        <w:rPr>
          <w:rFonts w:ascii="Palatino Linotype" w:eastAsia="MS Mincho" w:hAnsi="Palatino Linotype" w:cs="Arial"/>
        </w:rPr>
        <w:t>Precepto legal del que podemos concluir los puntos siguientes:</w:t>
      </w:r>
    </w:p>
    <w:p w14:paraId="37223B81" w14:textId="77777777" w:rsidR="008B05D2" w:rsidRPr="0099623E" w:rsidRDefault="008B05D2" w:rsidP="008B05D2">
      <w:pPr>
        <w:spacing w:line="360" w:lineRule="auto"/>
        <w:jc w:val="both"/>
        <w:rPr>
          <w:rFonts w:ascii="Palatino Linotype" w:eastAsia="MS Mincho" w:hAnsi="Palatino Linotype" w:cs="Arial"/>
        </w:rPr>
      </w:pPr>
    </w:p>
    <w:p w14:paraId="375186ED" w14:textId="77777777" w:rsidR="008B05D2" w:rsidRPr="0099623E" w:rsidRDefault="008B05D2" w:rsidP="008B05D2">
      <w:pPr>
        <w:pStyle w:val="Prrafodelista"/>
        <w:numPr>
          <w:ilvl w:val="0"/>
          <w:numId w:val="15"/>
        </w:numPr>
        <w:spacing w:line="360" w:lineRule="auto"/>
        <w:jc w:val="both"/>
        <w:rPr>
          <w:rFonts w:ascii="Palatino Linotype" w:eastAsia="MS Mincho" w:hAnsi="Palatino Linotype" w:cs="Arial"/>
        </w:rPr>
      </w:pPr>
      <w:r w:rsidRPr="0099623E">
        <w:rPr>
          <w:rFonts w:ascii="Palatino Linotype" w:eastAsia="MS Mincho" w:hAnsi="Palatino Linotype" w:cs="Arial"/>
        </w:rPr>
        <w:t>La investigación, substanciación y calificación de las faltas administrativas, estará a cargo de la Secretaría de la Contraloría y los Órganos Internos de Control;</w:t>
      </w:r>
    </w:p>
    <w:p w14:paraId="4DB206D7" w14:textId="77777777" w:rsidR="008B05D2" w:rsidRPr="0099623E" w:rsidRDefault="008B05D2" w:rsidP="008B05D2">
      <w:pPr>
        <w:pStyle w:val="Prrafodelista"/>
        <w:numPr>
          <w:ilvl w:val="0"/>
          <w:numId w:val="15"/>
        </w:numPr>
        <w:spacing w:line="360" w:lineRule="auto"/>
        <w:jc w:val="both"/>
        <w:rPr>
          <w:rFonts w:ascii="Palatino Linotype" w:eastAsia="MS Mincho" w:hAnsi="Palatino Linotype" w:cs="Arial"/>
        </w:rPr>
      </w:pPr>
      <w:r w:rsidRPr="0099623E">
        <w:rPr>
          <w:rFonts w:ascii="Palatino Linotype" w:eastAsia="MS Mincho" w:hAnsi="Palatino Linotype" w:cs="Arial"/>
        </w:rPr>
        <w:t>En el caso de que se determine que, si existen faltas administrativas, estas deberán elaborar un Informe de Presunta Responsabilidad Administrativa y presentarlo ante la autoridad sustanciadora, o resolutora de ser el caso;</w:t>
      </w:r>
    </w:p>
    <w:p w14:paraId="41BD50A7" w14:textId="77777777" w:rsidR="008B05D2" w:rsidRPr="0099623E" w:rsidRDefault="008B05D2" w:rsidP="008B05D2">
      <w:pPr>
        <w:pStyle w:val="Prrafodelista"/>
        <w:numPr>
          <w:ilvl w:val="0"/>
          <w:numId w:val="15"/>
        </w:numPr>
        <w:spacing w:line="360" w:lineRule="auto"/>
        <w:jc w:val="both"/>
        <w:rPr>
          <w:rFonts w:ascii="Palatino Linotype" w:eastAsia="MS Mincho" w:hAnsi="Palatino Linotype" w:cs="Arial"/>
        </w:rPr>
      </w:pPr>
      <w:r w:rsidRPr="0099623E">
        <w:rPr>
          <w:rFonts w:ascii="Palatino Linotype" w:eastAsia="MS Mincho" w:hAnsi="Palatino Linotype" w:cs="Arial"/>
        </w:rPr>
        <w:t>Para el caso de faltas administrativas no graves la imposición de la sanción le corresponde a la Secretaría de la Contraloría y a los Órganos Internos de Control y;</w:t>
      </w:r>
    </w:p>
    <w:p w14:paraId="16CBFBC0" w14:textId="77777777" w:rsidR="008B05D2" w:rsidRPr="0099623E" w:rsidRDefault="008B05D2" w:rsidP="008B05D2">
      <w:pPr>
        <w:pStyle w:val="Prrafodelista"/>
        <w:numPr>
          <w:ilvl w:val="0"/>
          <w:numId w:val="15"/>
        </w:numPr>
        <w:spacing w:line="360" w:lineRule="auto"/>
        <w:jc w:val="both"/>
        <w:rPr>
          <w:rFonts w:ascii="Palatino Linotype" w:eastAsia="MS Mincho" w:hAnsi="Palatino Linotype" w:cs="Arial"/>
        </w:rPr>
      </w:pPr>
      <w:r w:rsidRPr="0099623E">
        <w:rPr>
          <w:rFonts w:ascii="Palatino Linotype" w:eastAsia="MS Mincho" w:hAnsi="Palatino Linotype" w:cs="Arial"/>
        </w:rPr>
        <w:t>Para el caso de faltas administrativas graves la imposición de la sanción le corresponde al Tribunal Superior de Justicia Administrativa del Estado de México.</w:t>
      </w:r>
    </w:p>
    <w:p w14:paraId="2A85A980" w14:textId="77777777" w:rsidR="008B05D2" w:rsidRPr="0099623E" w:rsidRDefault="008B05D2" w:rsidP="008B05D2">
      <w:pPr>
        <w:spacing w:line="360" w:lineRule="auto"/>
        <w:jc w:val="both"/>
        <w:rPr>
          <w:rFonts w:ascii="Palatino Linotype" w:eastAsia="MS Mincho" w:hAnsi="Palatino Linotype" w:cs="Arial"/>
        </w:rPr>
      </w:pPr>
    </w:p>
    <w:p w14:paraId="64C4688B" w14:textId="77777777" w:rsidR="008B05D2" w:rsidRPr="0099623E" w:rsidRDefault="008B05D2" w:rsidP="008B05D2">
      <w:pPr>
        <w:spacing w:line="360" w:lineRule="auto"/>
        <w:jc w:val="both"/>
        <w:rPr>
          <w:rFonts w:ascii="Palatino Linotype" w:eastAsia="MS Mincho" w:hAnsi="Palatino Linotype" w:cs="Arial"/>
        </w:rPr>
      </w:pPr>
    </w:p>
    <w:p w14:paraId="5DEB7C8D" w14:textId="77777777" w:rsidR="008B05D2" w:rsidRPr="0099623E" w:rsidRDefault="008B05D2" w:rsidP="008B05D2">
      <w:pPr>
        <w:spacing w:line="360" w:lineRule="auto"/>
        <w:jc w:val="both"/>
        <w:rPr>
          <w:rFonts w:ascii="Palatino Linotype" w:hAnsi="Palatino Linotype" w:cs="Arial"/>
        </w:rPr>
      </w:pPr>
      <w:r w:rsidRPr="0099623E">
        <w:rPr>
          <w:rFonts w:ascii="Palatino Linotype" w:hAnsi="Palatino Linotype" w:cs="Arial"/>
        </w:rPr>
        <w:t>Por lo anterior, 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w:t>
      </w:r>
    </w:p>
    <w:p w14:paraId="2E16282E" w14:textId="77777777" w:rsidR="008B05D2" w:rsidRPr="0099623E" w:rsidRDefault="008B05D2" w:rsidP="008B05D2">
      <w:pPr>
        <w:tabs>
          <w:tab w:val="left" w:pos="709"/>
        </w:tabs>
        <w:spacing w:line="360" w:lineRule="auto"/>
        <w:jc w:val="both"/>
        <w:rPr>
          <w:rFonts w:ascii="Palatino Linotype" w:hAnsi="Palatino Linotype"/>
        </w:rPr>
      </w:pPr>
    </w:p>
    <w:p w14:paraId="23104953" w14:textId="77777777" w:rsidR="008B05D2" w:rsidRPr="0099623E" w:rsidRDefault="008B05D2" w:rsidP="008B05D2">
      <w:pPr>
        <w:spacing w:line="360" w:lineRule="auto"/>
        <w:jc w:val="both"/>
        <w:rPr>
          <w:rFonts w:ascii="Palatino Linotype" w:eastAsia="Calibri" w:hAnsi="Palatino Linotype" w:cs="Arial"/>
        </w:rPr>
      </w:pPr>
      <w:r w:rsidRPr="0099623E">
        <w:rPr>
          <w:rFonts w:ascii="Palatino Linotype" w:eastAsia="Calibri" w:hAnsi="Palatino Linotype" w:cs="Arial"/>
          <w:lang w:eastAsia="es-CO"/>
        </w:rPr>
        <w:t xml:space="preserve">Es así, que respecto a la información clasificada como confidencial la </w:t>
      </w:r>
      <w:r w:rsidRPr="0099623E">
        <w:rPr>
          <w:rFonts w:ascii="Palatino Linotype" w:eastAsia="Calibri" w:hAnsi="Palatino Linotype" w:cs="Arial"/>
        </w:rPr>
        <w:t>Ley de Transparencia vigente en nuestra entidad establece en su artículo 143 una serie de hipótesis en las cuales radica la posibilidad de tal clasificación de información, que son:</w:t>
      </w:r>
    </w:p>
    <w:p w14:paraId="42D9BC1C" w14:textId="77777777" w:rsidR="008B05D2" w:rsidRPr="0099623E" w:rsidRDefault="008B05D2" w:rsidP="008B05D2">
      <w:pPr>
        <w:ind w:left="851" w:right="851"/>
        <w:jc w:val="both"/>
        <w:rPr>
          <w:rFonts w:ascii="Palatino Linotype" w:eastAsia="Calibri" w:hAnsi="Palatino Linotype"/>
          <w:i/>
        </w:rPr>
      </w:pPr>
      <w:r w:rsidRPr="0099623E">
        <w:rPr>
          <w:rFonts w:ascii="Palatino Linotype" w:eastAsia="Calibri" w:hAnsi="Palatino Linotype"/>
          <w:i/>
        </w:rPr>
        <w:t xml:space="preserve">Artículo 143. Para los efectos de esta Ley se considera información confidencial, la clasificada como tal, de manera permanente, por su naturaleza, cuando: </w:t>
      </w:r>
    </w:p>
    <w:p w14:paraId="36125889" w14:textId="77777777" w:rsidR="008B05D2" w:rsidRPr="0099623E" w:rsidRDefault="008B05D2" w:rsidP="008B05D2">
      <w:pPr>
        <w:pStyle w:val="Prrafodelista"/>
        <w:numPr>
          <w:ilvl w:val="0"/>
          <w:numId w:val="16"/>
        </w:numPr>
        <w:ind w:right="851"/>
        <w:jc w:val="both"/>
        <w:rPr>
          <w:rFonts w:ascii="Palatino Linotype" w:eastAsia="Calibri" w:hAnsi="Palatino Linotype"/>
          <w:i/>
        </w:rPr>
      </w:pPr>
      <w:r w:rsidRPr="0099623E">
        <w:rPr>
          <w:rFonts w:ascii="Palatino Linotype" w:eastAsia="Calibri" w:hAnsi="Palatino Linotype"/>
          <w:i/>
        </w:rPr>
        <w:t>Se refiera a la información privada y los datos personales concernientes a una persona física o jurídico colectiva identificada o identificable;</w:t>
      </w:r>
    </w:p>
    <w:p w14:paraId="78DB5BDA" w14:textId="77777777" w:rsidR="008B05D2" w:rsidRPr="0099623E" w:rsidRDefault="008B05D2" w:rsidP="008B05D2">
      <w:pPr>
        <w:pStyle w:val="Prrafodelista"/>
        <w:numPr>
          <w:ilvl w:val="0"/>
          <w:numId w:val="16"/>
        </w:numPr>
        <w:ind w:right="851"/>
        <w:jc w:val="both"/>
        <w:rPr>
          <w:rFonts w:ascii="Palatino Linotype" w:eastAsia="Calibri" w:hAnsi="Palatino Linotype"/>
          <w:i/>
        </w:rPr>
      </w:pPr>
      <w:r w:rsidRPr="0099623E">
        <w:rPr>
          <w:rFonts w:ascii="Palatino Linotype" w:eastAsia="Calibri" w:hAnsi="Palatino Linotype"/>
          <w:i/>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25FC378" w14:textId="77777777" w:rsidR="008B05D2" w:rsidRPr="0099623E" w:rsidRDefault="008B05D2" w:rsidP="008B05D2">
      <w:pPr>
        <w:pStyle w:val="Prrafodelista"/>
        <w:numPr>
          <w:ilvl w:val="0"/>
          <w:numId w:val="16"/>
        </w:numPr>
        <w:ind w:right="851"/>
        <w:jc w:val="both"/>
        <w:rPr>
          <w:rFonts w:ascii="Palatino Linotype" w:eastAsia="Calibri" w:hAnsi="Palatino Linotype"/>
          <w:i/>
        </w:rPr>
      </w:pPr>
      <w:r w:rsidRPr="0099623E">
        <w:rPr>
          <w:rFonts w:ascii="Palatino Linotype" w:eastAsia="Calibri" w:hAnsi="Palatino Linotype"/>
          <w:i/>
        </w:rPr>
        <w:t xml:space="preserve">La que presenten los particulares a los sujetos obligados, de conformidad con lo dispuesto por las leyes o los tratados internacionales. </w:t>
      </w:r>
    </w:p>
    <w:p w14:paraId="7EDA7D13" w14:textId="77777777" w:rsidR="008B05D2" w:rsidRPr="0099623E" w:rsidRDefault="008B05D2" w:rsidP="008B05D2">
      <w:pPr>
        <w:ind w:left="851" w:right="851"/>
        <w:jc w:val="both"/>
        <w:rPr>
          <w:rFonts w:ascii="Palatino Linotype" w:eastAsia="Calibri" w:hAnsi="Palatino Linotype"/>
          <w:i/>
        </w:rPr>
      </w:pPr>
      <w:r w:rsidRPr="0099623E">
        <w:rPr>
          <w:rFonts w:ascii="Palatino Linotype" w:eastAsia="Calibri" w:hAnsi="Palatino Linotype"/>
          <w:i/>
        </w:rPr>
        <w:t>La información confidencial no estará sujeta a temporalidad alguna y sólo podrán tener acceso a ella los titulares de la misma, sus representantes y los servidores públicos facultados para ello.</w:t>
      </w:r>
    </w:p>
    <w:p w14:paraId="1EFD41BB" w14:textId="77777777" w:rsidR="008B05D2" w:rsidRPr="0099623E" w:rsidRDefault="008B05D2" w:rsidP="008B05D2">
      <w:pPr>
        <w:ind w:left="851" w:right="851"/>
        <w:jc w:val="both"/>
        <w:rPr>
          <w:rFonts w:ascii="Palatino Linotype" w:eastAsia="Calibri" w:hAnsi="Palatino Linotype"/>
        </w:rPr>
      </w:pPr>
      <w:r w:rsidRPr="0099623E">
        <w:rPr>
          <w:rFonts w:ascii="Palatino Linotype" w:eastAsia="Calibri" w:hAnsi="Palatino Linotype"/>
          <w:i/>
        </w:rPr>
        <w:t>No se considerará confidencial la información que se encuentre en los registros públicos o en fuentes de acceso público, ni tampoco la que sea considerada por la presente ley como información pública.” (Sic).</w:t>
      </w:r>
    </w:p>
    <w:p w14:paraId="74CF7846" w14:textId="77777777" w:rsidR="008B05D2" w:rsidRPr="0099623E" w:rsidRDefault="008B05D2" w:rsidP="008B05D2">
      <w:pPr>
        <w:spacing w:line="360" w:lineRule="auto"/>
        <w:jc w:val="both"/>
        <w:rPr>
          <w:rFonts w:ascii="Palatino Linotype" w:hAnsi="Palatino Linotype"/>
        </w:rPr>
      </w:pPr>
    </w:p>
    <w:p w14:paraId="5646115C" w14:textId="77777777" w:rsidR="008B05D2" w:rsidRPr="0099623E" w:rsidRDefault="008B05D2" w:rsidP="008B05D2">
      <w:pPr>
        <w:spacing w:line="360" w:lineRule="auto"/>
        <w:jc w:val="both"/>
        <w:rPr>
          <w:rFonts w:ascii="Palatino Linotype" w:eastAsia="Calibri" w:hAnsi="Palatino Linotype"/>
        </w:rPr>
      </w:pPr>
      <w:r w:rsidRPr="0099623E">
        <w:rPr>
          <w:rFonts w:ascii="Palatino Linotype" w:hAnsi="Palatino Linotype"/>
        </w:rPr>
        <w:lastRenderedPageBreak/>
        <w:t xml:space="preserve">En el presente asunto no es la excepción, </w:t>
      </w:r>
      <w:r w:rsidRPr="0099623E">
        <w:rPr>
          <w:rFonts w:ascii="Palatino Linotype" w:hAnsi="Palatino Linotype"/>
          <w:bCs/>
        </w:rPr>
        <w:t xml:space="preserve">pues la reserva de la información implica una clasificación, la cual debe entenderse como el proceso mediante el cual </w:t>
      </w:r>
      <w:r w:rsidRPr="0099623E">
        <w:rPr>
          <w:rFonts w:ascii="Palatino Linotype" w:hAnsi="Palatino Linotype"/>
          <w:b/>
          <w:bCs/>
        </w:rPr>
        <w:t>El Sujeto Obligado</w:t>
      </w:r>
      <w:r w:rsidRPr="0099623E">
        <w:rPr>
          <w:rFonts w:ascii="Palatino Linotype" w:hAnsi="Palatino Linotype"/>
          <w:bCs/>
        </w:rPr>
        <w:t xml:space="preserve"> determina que la información en su poder actualizar alguno de los supuestos de reserva o confidencialidad</w:t>
      </w:r>
      <w:r w:rsidRPr="0099623E">
        <w:rPr>
          <w:rFonts w:ascii="Palatino Linotype" w:eastAsia="Calibri" w:hAnsi="Palatino Linotype"/>
        </w:rPr>
        <w:t>.</w:t>
      </w:r>
    </w:p>
    <w:p w14:paraId="5914E10B" w14:textId="77777777" w:rsidR="008B05D2" w:rsidRPr="0099623E" w:rsidRDefault="008B05D2" w:rsidP="008B05D2">
      <w:pPr>
        <w:spacing w:line="360" w:lineRule="auto"/>
        <w:jc w:val="both"/>
        <w:rPr>
          <w:rFonts w:ascii="Palatino Linotype" w:eastAsia="Calibri" w:hAnsi="Palatino Linotype"/>
        </w:rPr>
      </w:pPr>
    </w:p>
    <w:p w14:paraId="110A4F0C" w14:textId="77777777" w:rsidR="008B05D2" w:rsidRPr="0099623E" w:rsidRDefault="008B05D2" w:rsidP="008B05D2">
      <w:pPr>
        <w:tabs>
          <w:tab w:val="left" w:pos="709"/>
        </w:tabs>
        <w:spacing w:line="360" w:lineRule="auto"/>
        <w:jc w:val="both"/>
        <w:rPr>
          <w:rFonts w:ascii="Palatino Linotype" w:hAnsi="Palatino Linotype"/>
        </w:rPr>
      </w:pPr>
      <w:r w:rsidRPr="0099623E">
        <w:rPr>
          <w:rFonts w:ascii="Palatino Linotype" w:hAnsi="Palatino Linotype"/>
        </w:rPr>
        <w:t>Asimismo,</w:t>
      </w:r>
      <w:r w:rsidRPr="0099623E">
        <w:rPr>
          <w:rFonts w:ascii="Palatino Linotype" w:hAnsi="Palatino Linotype"/>
          <w:b/>
        </w:rPr>
        <w:t xml:space="preserve"> </w:t>
      </w:r>
      <w:r w:rsidRPr="0099623E">
        <w:rPr>
          <w:rFonts w:ascii="Palatino Linotype" w:hAnsi="Palatino Linotype"/>
        </w:rPr>
        <w:t>con</w:t>
      </w:r>
      <w:r w:rsidRPr="0099623E">
        <w:rPr>
          <w:rFonts w:ascii="Palatino Linotype" w:hAnsi="Palatino Linotype"/>
          <w:b/>
        </w:rPr>
        <w:t xml:space="preserve"> </w:t>
      </w:r>
      <w:r w:rsidRPr="0099623E">
        <w:rPr>
          <w:rFonts w:ascii="Palatino Linotype" w:hAnsi="Palatino Linotype"/>
        </w:rPr>
        <w:t>fundamento en los artículos 53, párrafo primero de la Ley General del Sistema Nacional Anticorrupción, 27, párrafo cuarto, primera hipótesis de la Ley General de Responsabilidades Administrativas, 53, párrafo primero de la Ley del Sistema Anticorrupción del Estado de México, en relación con los artículos 70 fracciones XVII y XVIII de la Ley General de Transparencia y Acceso a la Información Pública, y 92 fracción XXI de la Ley de Transparencia y Acceso a la Información Pública del Estado de México y Municipios, los cuales señalan que las constancias de sanciones o de inhabilitación que se encuentren firmes, entendiéndose como el expediente que contiene la investigación o sustanciación del procedimiento de responsabilidad administrativa hasta su resolución por actos vinculados con faltas graves y las sanciones impuestas por faltas administrativas graves, serán del conocimiento público cuando éstas contengan impedimentos o inhabilitaciones para ser contratados como Servidores públicos o como prestadores de servicios o contratistas del sector público, aunado a la obligación de publicar el listado de Servidores Públicos con sanciones administrativas definitivas, especificando la causa de sanción, disposiciones legales que son del tenor literal siguiente:</w:t>
      </w:r>
    </w:p>
    <w:p w14:paraId="53872FFD" w14:textId="77777777" w:rsidR="008B05D2" w:rsidRPr="0099623E" w:rsidRDefault="008B05D2" w:rsidP="008B05D2">
      <w:pPr>
        <w:tabs>
          <w:tab w:val="left" w:pos="709"/>
        </w:tabs>
        <w:spacing w:line="360" w:lineRule="auto"/>
        <w:jc w:val="both"/>
        <w:rPr>
          <w:rFonts w:ascii="Palatino Linotype" w:hAnsi="Palatino Linotype"/>
        </w:rPr>
      </w:pPr>
    </w:p>
    <w:p w14:paraId="0448D255" w14:textId="77777777" w:rsidR="008B05D2" w:rsidRPr="0099623E" w:rsidRDefault="008B05D2" w:rsidP="008B05D2">
      <w:pPr>
        <w:tabs>
          <w:tab w:val="left" w:pos="709"/>
        </w:tabs>
        <w:ind w:left="567" w:right="567"/>
        <w:jc w:val="center"/>
        <w:rPr>
          <w:rFonts w:ascii="Palatino Linotype" w:hAnsi="Palatino Linotype"/>
          <w:b/>
          <w:i/>
        </w:rPr>
      </w:pPr>
      <w:r w:rsidRPr="0099623E">
        <w:rPr>
          <w:rFonts w:ascii="Palatino Linotype" w:hAnsi="Palatino Linotype"/>
          <w:b/>
          <w:i/>
        </w:rPr>
        <w:t>Ley General del Sistema Nacional Anticorrupción.</w:t>
      </w:r>
    </w:p>
    <w:p w14:paraId="78B9BD0D" w14:textId="77777777" w:rsidR="008B05D2" w:rsidRPr="0099623E" w:rsidRDefault="008B05D2" w:rsidP="008B05D2">
      <w:pPr>
        <w:tabs>
          <w:tab w:val="left" w:pos="709"/>
        </w:tabs>
        <w:ind w:left="567" w:right="567"/>
        <w:jc w:val="both"/>
        <w:rPr>
          <w:rFonts w:ascii="Palatino Linotype" w:hAnsi="Palatino Linotype"/>
          <w:i/>
        </w:rPr>
      </w:pPr>
      <w:r w:rsidRPr="0099623E">
        <w:rPr>
          <w:rFonts w:ascii="Palatino Linotype" w:hAnsi="Palatino Linotype"/>
          <w:b/>
          <w:i/>
        </w:rPr>
        <w:t>“Artículo 53.</w:t>
      </w:r>
      <w:r w:rsidRPr="0099623E">
        <w:rPr>
          <w:rFonts w:ascii="Palatino Linotype" w:hAnsi="Palatino Linotype"/>
          <w:i/>
        </w:rPr>
        <w:t xml:space="preserve"> Las sanciones impuestas por faltas administrativas graves serán del conocimiento público cuando éstas contengan impedimentos o inhabilitaciones para ser contratados como Servidores públicos o como prestadores de servicios o </w:t>
      </w:r>
      <w:r w:rsidRPr="0099623E">
        <w:rPr>
          <w:rFonts w:ascii="Palatino Linotype" w:hAnsi="Palatino Linotype"/>
          <w:i/>
        </w:rPr>
        <w:lastRenderedPageBreak/>
        <w:t xml:space="preserve">contratistas del sector público, en términos de la Ley General de Responsabilidades Administrativas. </w:t>
      </w:r>
    </w:p>
    <w:p w14:paraId="08968214" w14:textId="77777777" w:rsidR="008B05D2" w:rsidRPr="0099623E" w:rsidRDefault="008B05D2" w:rsidP="008B05D2">
      <w:pPr>
        <w:tabs>
          <w:tab w:val="left" w:pos="709"/>
        </w:tabs>
        <w:spacing w:line="360" w:lineRule="auto"/>
        <w:jc w:val="both"/>
        <w:rPr>
          <w:rFonts w:ascii="Palatino Linotype" w:hAnsi="Palatino Linotype"/>
          <w:i/>
        </w:rPr>
      </w:pPr>
    </w:p>
    <w:p w14:paraId="1108F18A" w14:textId="77777777" w:rsidR="008B05D2" w:rsidRPr="0099623E" w:rsidRDefault="008B05D2" w:rsidP="008B05D2">
      <w:pPr>
        <w:tabs>
          <w:tab w:val="left" w:pos="709"/>
        </w:tabs>
        <w:ind w:left="567" w:right="567"/>
        <w:jc w:val="center"/>
        <w:rPr>
          <w:rFonts w:ascii="Palatino Linotype" w:hAnsi="Palatino Linotype"/>
          <w:b/>
          <w:i/>
        </w:rPr>
      </w:pPr>
      <w:r w:rsidRPr="0099623E">
        <w:rPr>
          <w:rFonts w:ascii="Palatino Linotype" w:hAnsi="Palatino Linotype"/>
          <w:b/>
          <w:i/>
        </w:rPr>
        <w:t>Ley General de Responsabilidades Administrativas.</w:t>
      </w:r>
    </w:p>
    <w:p w14:paraId="1F26FE6C" w14:textId="77777777" w:rsidR="008B05D2" w:rsidRPr="0099623E" w:rsidRDefault="008B05D2" w:rsidP="008B05D2">
      <w:pPr>
        <w:tabs>
          <w:tab w:val="left" w:pos="709"/>
        </w:tabs>
        <w:ind w:left="567" w:right="567"/>
        <w:jc w:val="both"/>
        <w:rPr>
          <w:rFonts w:ascii="Palatino Linotype" w:hAnsi="Palatino Linotype"/>
          <w:b/>
          <w:i/>
        </w:rPr>
      </w:pPr>
      <w:r w:rsidRPr="0099623E">
        <w:rPr>
          <w:rFonts w:ascii="Palatino Linotype" w:hAnsi="Palatino Linotype"/>
          <w:b/>
          <w:i/>
        </w:rPr>
        <w:t>“27…</w:t>
      </w:r>
    </w:p>
    <w:p w14:paraId="35FB2D0F" w14:textId="77777777" w:rsidR="008B05D2" w:rsidRPr="0099623E" w:rsidRDefault="008B05D2" w:rsidP="008B05D2">
      <w:pPr>
        <w:tabs>
          <w:tab w:val="left" w:pos="709"/>
        </w:tabs>
        <w:ind w:left="567" w:right="567"/>
        <w:jc w:val="both"/>
        <w:rPr>
          <w:rFonts w:ascii="Palatino Linotype" w:hAnsi="Palatino Linotype"/>
          <w:i/>
        </w:rPr>
      </w:pPr>
      <w:r w:rsidRPr="0099623E">
        <w:rPr>
          <w:rFonts w:ascii="Palatino Linotype" w:hAnsi="Palatino Linotype"/>
          <w:i/>
        </w:rPr>
        <w:t>En el sistema nacional de Servidores Públicos y particulares sancionados de la Plataforma digital nacional se inscribirán y se harán públicas, de conformidad con lo dispuesto en la Ley General del Sistema Nacional Anticorrupción y las disposiciones legales en materia de transparencia, las constancias de sanciones o de inhabilitación que se encuentren firmes en contra de los Servidores Públicos o particulares que hayan sido sancionados por actos vinculados con faltas graves en términos de esta Ley…”</w:t>
      </w:r>
    </w:p>
    <w:p w14:paraId="7FFC5849" w14:textId="77777777" w:rsidR="008B05D2" w:rsidRPr="0099623E" w:rsidRDefault="008B05D2" w:rsidP="008B05D2">
      <w:pPr>
        <w:tabs>
          <w:tab w:val="left" w:pos="709"/>
        </w:tabs>
        <w:ind w:left="567" w:right="567"/>
        <w:jc w:val="both"/>
        <w:rPr>
          <w:rFonts w:ascii="Palatino Linotype" w:hAnsi="Palatino Linotype"/>
          <w:i/>
          <w:sz w:val="28"/>
        </w:rPr>
      </w:pPr>
    </w:p>
    <w:p w14:paraId="0ED3DF6F" w14:textId="77777777" w:rsidR="008B05D2" w:rsidRPr="0099623E" w:rsidRDefault="008B05D2" w:rsidP="008B05D2">
      <w:pPr>
        <w:tabs>
          <w:tab w:val="left" w:pos="709"/>
        </w:tabs>
        <w:ind w:left="567" w:right="567"/>
        <w:jc w:val="center"/>
        <w:rPr>
          <w:rFonts w:ascii="Palatino Linotype" w:hAnsi="Palatino Linotype"/>
          <w:b/>
          <w:i/>
        </w:rPr>
      </w:pPr>
      <w:r w:rsidRPr="0099623E">
        <w:rPr>
          <w:rFonts w:ascii="Palatino Linotype" w:hAnsi="Palatino Linotype"/>
          <w:b/>
          <w:i/>
        </w:rPr>
        <w:t>Ley del Sistema Anticorrupción del Estado de México</w:t>
      </w:r>
    </w:p>
    <w:p w14:paraId="712F62FD" w14:textId="77777777" w:rsidR="008B05D2" w:rsidRPr="0099623E" w:rsidRDefault="008B05D2" w:rsidP="008B05D2">
      <w:pPr>
        <w:tabs>
          <w:tab w:val="left" w:pos="709"/>
        </w:tabs>
        <w:ind w:left="567" w:right="567"/>
        <w:jc w:val="both"/>
        <w:rPr>
          <w:rFonts w:ascii="Palatino Linotype" w:hAnsi="Palatino Linotype"/>
          <w:b/>
          <w:i/>
        </w:rPr>
      </w:pPr>
      <w:r w:rsidRPr="0099623E">
        <w:rPr>
          <w:rFonts w:ascii="Palatino Linotype" w:hAnsi="Palatino Linotype"/>
          <w:b/>
          <w:i/>
        </w:rPr>
        <w:t xml:space="preserve">“Artículo 53. </w:t>
      </w:r>
      <w:r w:rsidRPr="0099623E">
        <w:rPr>
          <w:rFonts w:ascii="Palatino Linotype" w:hAnsi="Palatino Linotype"/>
          <w:i/>
        </w:rPr>
        <w:t>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w:t>
      </w:r>
      <w:r w:rsidRPr="0099623E">
        <w:rPr>
          <w:rFonts w:ascii="Palatino Linotype" w:hAnsi="Palatino Linotype"/>
          <w:b/>
          <w:i/>
        </w:rPr>
        <w:t>”.</w:t>
      </w:r>
    </w:p>
    <w:p w14:paraId="41F5708E" w14:textId="77777777" w:rsidR="008B05D2" w:rsidRPr="0099623E" w:rsidRDefault="008B05D2" w:rsidP="008B05D2">
      <w:pPr>
        <w:tabs>
          <w:tab w:val="left" w:pos="709"/>
        </w:tabs>
        <w:ind w:left="567" w:right="567"/>
        <w:jc w:val="both"/>
        <w:rPr>
          <w:rFonts w:ascii="Palatino Linotype" w:hAnsi="Palatino Linotype"/>
          <w:b/>
          <w:i/>
        </w:rPr>
      </w:pPr>
    </w:p>
    <w:p w14:paraId="7FEBE01B" w14:textId="77777777" w:rsidR="008B05D2" w:rsidRPr="0099623E" w:rsidRDefault="008B05D2" w:rsidP="008B05D2">
      <w:pPr>
        <w:tabs>
          <w:tab w:val="left" w:pos="709"/>
        </w:tabs>
        <w:ind w:left="567" w:right="567"/>
        <w:jc w:val="center"/>
        <w:rPr>
          <w:rFonts w:ascii="Palatino Linotype" w:hAnsi="Palatino Linotype"/>
          <w:b/>
          <w:i/>
        </w:rPr>
      </w:pPr>
      <w:r w:rsidRPr="0099623E">
        <w:rPr>
          <w:rFonts w:ascii="Palatino Linotype" w:hAnsi="Palatino Linotype"/>
          <w:b/>
          <w:i/>
        </w:rPr>
        <w:t>Ley General de Transparencia y Acceso a la Información Pública.</w:t>
      </w:r>
    </w:p>
    <w:p w14:paraId="17017AED" w14:textId="77777777" w:rsidR="008B05D2" w:rsidRPr="0099623E" w:rsidRDefault="008B05D2" w:rsidP="008B05D2">
      <w:pPr>
        <w:tabs>
          <w:tab w:val="left" w:pos="709"/>
        </w:tabs>
        <w:ind w:left="567" w:right="567"/>
        <w:jc w:val="both"/>
        <w:rPr>
          <w:rFonts w:ascii="Palatino Linotype" w:hAnsi="Palatino Linotype"/>
          <w:i/>
        </w:rPr>
      </w:pPr>
      <w:r w:rsidRPr="0099623E">
        <w:rPr>
          <w:rFonts w:ascii="Palatino Linotype" w:hAnsi="Palatino Linotype"/>
          <w:b/>
          <w:i/>
        </w:rPr>
        <w:t>Artículo 70.</w:t>
      </w:r>
      <w:r w:rsidRPr="0099623E">
        <w:rPr>
          <w:rFonts w:ascii="Palatino Linotype" w:hAnsi="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2ED5872D" w14:textId="77777777" w:rsidR="008B05D2" w:rsidRPr="0099623E" w:rsidRDefault="008B05D2" w:rsidP="008B05D2">
      <w:pPr>
        <w:tabs>
          <w:tab w:val="left" w:pos="709"/>
        </w:tabs>
        <w:ind w:left="567" w:right="567"/>
        <w:jc w:val="both"/>
        <w:rPr>
          <w:rFonts w:ascii="Palatino Linotype" w:hAnsi="Palatino Linotype"/>
          <w:i/>
        </w:rPr>
      </w:pPr>
      <w:r w:rsidRPr="0099623E">
        <w:rPr>
          <w:rFonts w:ascii="Palatino Linotype" w:hAnsi="Palatino Linotype"/>
          <w:b/>
          <w:i/>
        </w:rPr>
        <w:t>…</w:t>
      </w:r>
    </w:p>
    <w:p w14:paraId="50AFA236" w14:textId="77777777" w:rsidR="008B05D2" w:rsidRPr="0099623E" w:rsidRDefault="008B05D2" w:rsidP="008B05D2">
      <w:pPr>
        <w:tabs>
          <w:tab w:val="left" w:pos="709"/>
        </w:tabs>
        <w:ind w:left="567" w:right="567"/>
        <w:jc w:val="both"/>
        <w:rPr>
          <w:rFonts w:ascii="Palatino Linotype" w:hAnsi="Palatino Linotype"/>
          <w:i/>
        </w:rPr>
      </w:pPr>
      <w:r w:rsidRPr="0099623E">
        <w:rPr>
          <w:rFonts w:ascii="Palatino Linotype" w:hAnsi="Palatino Linotype"/>
          <w:b/>
          <w:i/>
        </w:rPr>
        <w:t>XVII.</w:t>
      </w:r>
      <w:r w:rsidRPr="0099623E">
        <w:rPr>
          <w:rFonts w:ascii="Palatino Linotype" w:hAnsi="Palatino Linotype"/>
          <w:i/>
        </w:rPr>
        <w:t xml:space="preserve"> La información curricular, desde el nivel de jefe de departamento o equivalente, hasta el titular del sujeto obligado, así como, en su caso, las sanciones administrativas de que haya sido objeto;</w:t>
      </w:r>
    </w:p>
    <w:p w14:paraId="7CEEDBCA" w14:textId="77777777" w:rsidR="008B05D2" w:rsidRPr="0099623E" w:rsidRDefault="008B05D2" w:rsidP="008B05D2">
      <w:pPr>
        <w:tabs>
          <w:tab w:val="left" w:pos="709"/>
        </w:tabs>
        <w:ind w:left="567" w:right="567"/>
        <w:jc w:val="both"/>
        <w:rPr>
          <w:rFonts w:ascii="Palatino Linotype" w:hAnsi="Palatino Linotype"/>
          <w:i/>
        </w:rPr>
      </w:pPr>
      <w:r w:rsidRPr="0099623E">
        <w:rPr>
          <w:rFonts w:ascii="Palatino Linotype" w:hAnsi="Palatino Linotype"/>
          <w:b/>
          <w:i/>
        </w:rPr>
        <w:t>XVIII.</w:t>
      </w:r>
      <w:r w:rsidRPr="0099623E">
        <w:rPr>
          <w:rFonts w:ascii="Palatino Linotype" w:hAnsi="Palatino Linotype"/>
          <w:i/>
        </w:rPr>
        <w:t xml:space="preserve"> El listado de Servidores Públicos con sanciones administrativas definitivas, especificando la causa de sanción y la disposición;</w:t>
      </w:r>
    </w:p>
    <w:p w14:paraId="7272BCFB" w14:textId="77777777" w:rsidR="008B05D2" w:rsidRPr="0099623E" w:rsidRDefault="008B05D2" w:rsidP="008B05D2">
      <w:pPr>
        <w:tabs>
          <w:tab w:val="left" w:pos="709"/>
        </w:tabs>
        <w:ind w:left="567" w:right="567"/>
        <w:jc w:val="both"/>
        <w:rPr>
          <w:rFonts w:ascii="Palatino Linotype" w:hAnsi="Palatino Linotype"/>
          <w:i/>
        </w:rPr>
      </w:pPr>
    </w:p>
    <w:p w14:paraId="36C8D8E7" w14:textId="77777777" w:rsidR="008B05D2" w:rsidRPr="0099623E" w:rsidRDefault="008B05D2" w:rsidP="008B05D2">
      <w:pPr>
        <w:tabs>
          <w:tab w:val="left" w:pos="709"/>
        </w:tabs>
        <w:ind w:left="567" w:right="567"/>
        <w:jc w:val="center"/>
        <w:rPr>
          <w:rFonts w:ascii="Palatino Linotype" w:hAnsi="Palatino Linotype"/>
          <w:b/>
          <w:i/>
        </w:rPr>
      </w:pPr>
      <w:r w:rsidRPr="0099623E">
        <w:rPr>
          <w:rFonts w:ascii="Palatino Linotype" w:hAnsi="Palatino Linotype"/>
          <w:b/>
          <w:i/>
        </w:rPr>
        <w:t>Ley de Transparencia y Acceso a la Información Pública del Estado de México y Municipios.</w:t>
      </w:r>
    </w:p>
    <w:p w14:paraId="5235E92A" w14:textId="77777777" w:rsidR="008B05D2" w:rsidRPr="0099623E" w:rsidRDefault="008B05D2" w:rsidP="008B05D2">
      <w:pPr>
        <w:tabs>
          <w:tab w:val="left" w:pos="709"/>
        </w:tabs>
        <w:ind w:left="567" w:right="567"/>
        <w:jc w:val="both"/>
        <w:rPr>
          <w:rFonts w:ascii="Palatino Linotype" w:hAnsi="Palatino Linotype"/>
          <w:i/>
        </w:rPr>
      </w:pPr>
      <w:r w:rsidRPr="0099623E">
        <w:rPr>
          <w:rFonts w:ascii="Palatino Linotype" w:hAnsi="Palatino Linotype"/>
          <w:b/>
          <w:i/>
        </w:rPr>
        <w:lastRenderedPageBreak/>
        <w:t>Artículo 92.</w:t>
      </w:r>
      <w:r w:rsidRPr="0099623E">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93EC287" w14:textId="77777777" w:rsidR="008B05D2" w:rsidRPr="0099623E" w:rsidRDefault="008B05D2" w:rsidP="008B05D2">
      <w:pPr>
        <w:tabs>
          <w:tab w:val="left" w:pos="709"/>
        </w:tabs>
        <w:ind w:left="567" w:right="567"/>
        <w:jc w:val="both"/>
        <w:rPr>
          <w:rFonts w:ascii="Palatino Linotype" w:hAnsi="Palatino Linotype"/>
          <w:b/>
          <w:i/>
        </w:rPr>
      </w:pPr>
      <w:r w:rsidRPr="0099623E">
        <w:rPr>
          <w:rFonts w:ascii="Palatino Linotype" w:hAnsi="Palatino Linotype"/>
          <w:b/>
          <w:i/>
        </w:rPr>
        <w:t>…</w:t>
      </w:r>
    </w:p>
    <w:p w14:paraId="77B99FD0" w14:textId="77777777" w:rsidR="008B05D2" w:rsidRPr="0099623E" w:rsidRDefault="008B05D2" w:rsidP="008B05D2">
      <w:pPr>
        <w:tabs>
          <w:tab w:val="left" w:pos="709"/>
        </w:tabs>
        <w:ind w:left="567" w:right="567"/>
        <w:jc w:val="both"/>
        <w:rPr>
          <w:rFonts w:ascii="Palatino Linotype" w:hAnsi="Palatino Linotype"/>
          <w:i/>
        </w:rPr>
      </w:pPr>
      <w:r w:rsidRPr="0099623E">
        <w:rPr>
          <w:rFonts w:ascii="Palatino Linotype" w:hAnsi="Palatino Linotype"/>
          <w:b/>
          <w:i/>
        </w:rPr>
        <w:t>XXII.</w:t>
      </w:r>
      <w:r w:rsidRPr="0099623E">
        <w:rPr>
          <w:rFonts w:ascii="Palatino Linotype" w:hAnsi="Palatino Linotype"/>
          <w:i/>
        </w:rPr>
        <w:t xml:space="preserve"> </w:t>
      </w:r>
      <w:r w:rsidRPr="0099623E">
        <w:rPr>
          <w:rFonts w:ascii="Palatino Linotype" w:hAnsi="Palatino Linotype"/>
          <w:b/>
          <w:i/>
        </w:rPr>
        <w:t>El listado de Servidores Públicos con sanciones administrativas definitivas, especificando la causa de sanción y la disposición;</w:t>
      </w:r>
    </w:p>
    <w:p w14:paraId="2734E89F" w14:textId="77777777" w:rsidR="008B05D2" w:rsidRPr="0099623E" w:rsidRDefault="008B05D2" w:rsidP="008B05D2">
      <w:pPr>
        <w:tabs>
          <w:tab w:val="left" w:pos="709"/>
        </w:tabs>
        <w:spacing w:line="360" w:lineRule="auto"/>
        <w:jc w:val="both"/>
        <w:rPr>
          <w:rFonts w:ascii="Palatino Linotype" w:hAnsi="Palatino Linotype"/>
        </w:rPr>
      </w:pPr>
    </w:p>
    <w:p w14:paraId="33CCF18E" w14:textId="77777777" w:rsidR="008B05D2" w:rsidRPr="0099623E" w:rsidRDefault="008B05D2" w:rsidP="008B05D2">
      <w:pPr>
        <w:tabs>
          <w:tab w:val="left" w:pos="709"/>
        </w:tabs>
        <w:spacing w:line="360" w:lineRule="auto"/>
        <w:jc w:val="both"/>
        <w:rPr>
          <w:rFonts w:ascii="Palatino Linotype" w:hAnsi="Palatino Linotype"/>
          <w:b/>
        </w:rPr>
      </w:pPr>
    </w:p>
    <w:p w14:paraId="585BAD99" w14:textId="77777777" w:rsidR="008B05D2" w:rsidRPr="0099623E" w:rsidRDefault="008B05D2" w:rsidP="008B05D2">
      <w:pPr>
        <w:tabs>
          <w:tab w:val="left" w:pos="709"/>
        </w:tabs>
        <w:spacing w:line="360" w:lineRule="auto"/>
        <w:jc w:val="both"/>
        <w:rPr>
          <w:rFonts w:ascii="Palatino Linotype" w:hAnsi="Palatino Linotype"/>
        </w:rPr>
      </w:pPr>
      <w:r w:rsidRPr="0099623E">
        <w:rPr>
          <w:rFonts w:ascii="Palatino Linotype" w:hAnsi="Palatino Linotype"/>
        </w:rPr>
        <w:t xml:space="preserve">Correlativo a lo anterior, los artículos 53, párrafo segundo de la Ley General del Sistema Nacional Anticorrupción, 53, párrafo segundo de la Ley del Sistema Anticorrupción del Estado de México y 27, párrafo cuarto, segundo supuesto de la Ley General de Responsabilidades administrativas, señalan que </w:t>
      </w:r>
      <w:r w:rsidRPr="0099623E">
        <w:rPr>
          <w:rFonts w:ascii="Palatino Linotype" w:hAnsi="Palatino Linotype"/>
          <w:b/>
          <w:u w:val="single"/>
        </w:rPr>
        <w:t>los registros de las sanciones relativas a responsabilidades administrativas no graves, quedarán registradas para efectos de eventual reincidencia,</w:t>
      </w:r>
      <w:r w:rsidRPr="0099623E">
        <w:rPr>
          <w:rFonts w:ascii="Palatino Linotype" w:hAnsi="Palatino Linotype"/>
          <w:u w:val="single"/>
        </w:rPr>
        <w:t xml:space="preserve"> </w:t>
      </w:r>
      <w:r w:rsidRPr="0099623E">
        <w:rPr>
          <w:rFonts w:ascii="Palatino Linotype" w:hAnsi="Palatino Linotype"/>
          <w:b/>
          <w:u w:val="single"/>
        </w:rPr>
        <w:t>pero no serán públicas</w:t>
      </w:r>
      <w:r w:rsidRPr="0099623E">
        <w:rPr>
          <w:rFonts w:ascii="Palatino Linotype" w:hAnsi="Palatino Linotype"/>
          <w:b/>
        </w:rPr>
        <w:t>,</w:t>
      </w:r>
      <w:r w:rsidRPr="0099623E">
        <w:rPr>
          <w:rFonts w:ascii="Palatino Linotype" w:hAnsi="Palatino Linotype"/>
        </w:rPr>
        <w:t xml:space="preserve"> porciones legales cuyo contenido literal es el siguiente:</w:t>
      </w:r>
    </w:p>
    <w:p w14:paraId="501FBEB1" w14:textId="77777777" w:rsidR="008B05D2" w:rsidRPr="0099623E" w:rsidRDefault="008B05D2" w:rsidP="008B05D2">
      <w:pPr>
        <w:tabs>
          <w:tab w:val="left" w:pos="709"/>
        </w:tabs>
        <w:spacing w:line="360" w:lineRule="auto"/>
        <w:jc w:val="both"/>
        <w:rPr>
          <w:rFonts w:ascii="Palatino Linotype" w:hAnsi="Palatino Linotype"/>
        </w:rPr>
      </w:pPr>
    </w:p>
    <w:p w14:paraId="6CE36CA8" w14:textId="77777777" w:rsidR="008B05D2" w:rsidRPr="0099623E" w:rsidRDefault="008B05D2" w:rsidP="008B05D2">
      <w:pPr>
        <w:tabs>
          <w:tab w:val="left" w:pos="709"/>
        </w:tabs>
        <w:ind w:left="567" w:right="567"/>
        <w:jc w:val="center"/>
        <w:rPr>
          <w:rFonts w:ascii="Palatino Linotype" w:hAnsi="Palatino Linotype"/>
          <w:b/>
          <w:i/>
        </w:rPr>
      </w:pPr>
      <w:r w:rsidRPr="0099623E">
        <w:rPr>
          <w:rFonts w:ascii="Palatino Linotype" w:hAnsi="Palatino Linotype"/>
          <w:b/>
          <w:i/>
        </w:rPr>
        <w:t>Ley General del Sistema Nacional Anticorrupción</w:t>
      </w:r>
    </w:p>
    <w:p w14:paraId="6BCC597F" w14:textId="77777777" w:rsidR="008B05D2" w:rsidRPr="0099623E" w:rsidRDefault="008B05D2" w:rsidP="008B05D2">
      <w:pPr>
        <w:tabs>
          <w:tab w:val="left" w:pos="709"/>
        </w:tabs>
        <w:ind w:left="567" w:right="567"/>
        <w:jc w:val="both"/>
        <w:rPr>
          <w:rFonts w:ascii="Palatino Linotype" w:hAnsi="Palatino Linotype"/>
          <w:b/>
          <w:i/>
        </w:rPr>
      </w:pPr>
      <w:r w:rsidRPr="0099623E">
        <w:rPr>
          <w:rFonts w:ascii="Palatino Linotype" w:hAnsi="Palatino Linotype"/>
          <w:b/>
          <w:i/>
        </w:rPr>
        <w:t>“53…</w:t>
      </w:r>
    </w:p>
    <w:p w14:paraId="19924FB4" w14:textId="77777777" w:rsidR="008B05D2" w:rsidRPr="0099623E" w:rsidRDefault="008B05D2" w:rsidP="008B05D2">
      <w:pPr>
        <w:tabs>
          <w:tab w:val="left" w:pos="709"/>
        </w:tabs>
        <w:ind w:left="567" w:right="567"/>
        <w:jc w:val="both"/>
        <w:rPr>
          <w:rFonts w:ascii="Palatino Linotype" w:hAnsi="Palatino Linotype"/>
          <w:b/>
          <w:i/>
        </w:rPr>
      </w:pPr>
      <w:r w:rsidRPr="0099623E">
        <w:rPr>
          <w:rFonts w:ascii="Palatino Linotype" w:hAnsi="Palatino Linotype"/>
          <w:i/>
        </w:rPr>
        <w:t>Los registros de las sanciones relativas a responsabilidades administrativas no graves, quedarán registradas para efectos de eventual reincidencia, pero no serán públicas</w:t>
      </w:r>
      <w:r w:rsidRPr="0099623E">
        <w:rPr>
          <w:rFonts w:ascii="Palatino Linotype" w:hAnsi="Palatino Linotype"/>
          <w:b/>
          <w:i/>
        </w:rPr>
        <w:t xml:space="preserve">...” </w:t>
      </w:r>
    </w:p>
    <w:p w14:paraId="1D087BE4" w14:textId="77777777" w:rsidR="008B05D2" w:rsidRPr="0099623E" w:rsidRDefault="008B05D2" w:rsidP="008B05D2">
      <w:pPr>
        <w:tabs>
          <w:tab w:val="left" w:pos="709"/>
        </w:tabs>
        <w:ind w:left="567" w:right="567"/>
        <w:jc w:val="center"/>
        <w:rPr>
          <w:rFonts w:ascii="Palatino Linotype" w:hAnsi="Palatino Linotype"/>
          <w:b/>
          <w:i/>
        </w:rPr>
      </w:pPr>
      <w:r w:rsidRPr="0099623E">
        <w:rPr>
          <w:rFonts w:ascii="Palatino Linotype" w:hAnsi="Palatino Linotype"/>
          <w:b/>
          <w:i/>
        </w:rPr>
        <w:t>Ley del Sistema Anticorrupción del Estado de México</w:t>
      </w:r>
    </w:p>
    <w:p w14:paraId="6985A8F3" w14:textId="77777777" w:rsidR="008B05D2" w:rsidRPr="0099623E" w:rsidRDefault="008B05D2" w:rsidP="008B05D2">
      <w:pPr>
        <w:tabs>
          <w:tab w:val="left" w:pos="709"/>
        </w:tabs>
        <w:ind w:left="567" w:right="567"/>
        <w:jc w:val="both"/>
        <w:rPr>
          <w:rFonts w:ascii="Palatino Linotype" w:hAnsi="Palatino Linotype"/>
          <w:b/>
          <w:i/>
        </w:rPr>
      </w:pPr>
      <w:r w:rsidRPr="0099623E">
        <w:rPr>
          <w:rFonts w:ascii="Palatino Linotype" w:hAnsi="Palatino Linotype"/>
          <w:b/>
          <w:i/>
        </w:rPr>
        <w:t>“53…</w:t>
      </w:r>
    </w:p>
    <w:p w14:paraId="47AF6B49" w14:textId="77777777" w:rsidR="008B05D2" w:rsidRPr="0099623E" w:rsidRDefault="008B05D2" w:rsidP="008B05D2">
      <w:pPr>
        <w:tabs>
          <w:tab w:val="left" w:pos="709"/>
        </w:tabs>
        <w:ind w:left="567" w:right="567"/>
        <w:jc w:val="both"/>
        <w:rPr>
          <w:rFonts w:ascii="Palatino Linotype" w:hAnsi="Palatino Linotype"/>
          <w:i/>
        </w:rPr>
      </w:pPr>
      <w:r w:rsidRPr="0099623E">
        <w:rPr>
          <w:rFonts w:ascii="Palatino Linotype" w:hAnsi="Palatino Linotype"/>
          <w:i/>
        </w:rPr>
        <w:t>Los registros de las sanciones relativas a responsabilidades administrativas no graves, quedarán registradas para efectos de eventual reincidencia, pero no serán públicas…”</w:t>
      </w:r>
    </w:p>
    <w:p w14:paraId="2FB3B6C6" w14:textId="77777777" w:rsidR="008B05D2" w:rsidRPr="0099623E" w:rsidRDefault="008B05D2" w:rsidP="008B05D2">
      <w:pPr>
        <w:tabs>
          <w:tab w:val="left" w:pos="709"/>
        </w:tabs>
        <w:ind w:left="567" w:right="567"/>
        <w:jc w:val="both"/>
        <w:rPr>
          <w:rFonts w:ascii="Palatino Linotype" w:hAnsi="Palatino Linotype"/>
          <w:i/>
        </w:rPr>
      </w:pPr>
    </w:p>
    <w:p w14:paraId="1C7788F2" w14:textId="77777777" w:rsidR="008B05D2" w:rsidRPr="0099623E" w:rsidRDefault="008B05D2" w:rsidP="008B05D2">
      <w:pPr>
        <w:tabs>
          <w:tab w:val="left" w:pos="709"/>
        </w:tabs>
        <w:ind w:left="567" w:right="567"/>
        <w:jc w:val="center"/>
        <w:rPr>
          <w:rFonts w:ascii="Palatino Linotype" w:hAnsi="Palatino Linotype"/>
          <w:b/>
          <w:i/>
        </w:rPr>
      </w:pPr>
      <w:r w:rsidRPr="0099623E">
        <w:rPr>
          <w:rFonts w:ascii="Palatino Linotype" w:hAnsi="Palatino Linotype"/>
          <w:b/>
          <w:i/>
        </w:rPr>
        <w:t>Ley General de Responsabilidades Administrativas</w:t>
      </w:r>
    </w:p>
    <w:p w14:paraId="30CD7C8A" w14:textId="77777777" w:rsidR="008B05D2" w:rsidRPr="0099623E" w:rsidRDefault="008B05D2" w:rsidP="008B05D2">
      <w:pPr>
        <w:tabs>
          <w:tab w:val="left" w:pos="709"/>
        </w:tabs>
        <w:ind w:left="567" w:right="567"/>
        <w:jc w:val="both"/>
        <w:rPr>
          <w:rFonts w:ascii="Palatino Linotype" w:hAnsi="Palatino Linotype"/>
          <w:b/>
          <w:i/>
        </w:rPr>
      </w:pPr>
      <w:r w:rsidRPr="0099623E">
        <w:rPr>
          <w:rFonts w:ascii="Palatino Linotype" w:hAnsi="Palatino Linotype"/>
          <w:b/>
          <w:i/>
        </w:rPr>
        <w:t>“27…</w:t>
      </w:r>
    </w:p>
    <w:p w14:paraId="562F7EB1" w14:textId="77777777" w:rsidR="008B05D2" w:rsidRPr="0099623E" w:rsidRDefault="008B05D2" w:rsidP="008B05D2">
      <w:pPr>
        <w:tabs>
          <w:tab w:val="left" w:pos="709"/>
        </w:tabs>
        <w:ind w:left="567" w:right="567"/>
        <w:jc w:val="both"/>
        <w:rPr>
          <w:rFonts w:ascii="Palatino Linotype" w:hAnsi="Palatino Linotype"/>
          <w:i/>
        </w:rPr>
      </w:pPr>
      <w:r w:rsidRPr="0099623E">
        <w:rPr>
          <w:rFonts w:ascii="Palatino Linotype" w:hAnsi="Palatino Linotype"/>
          <w:i/>
        </w:rPr>
        <w:lastRenderedPageBreak/>
        <w:t>así como la anotación de aquellas abstenciones que hayan realizado las autoridades investigadoras o el Tribunal, en términos de los artículos 77 y 80 de esta Ley”.</w:t>
      </w:r>
    </w:p>
    <w:p w14:paraId="771C2DDB" w14:textId="77777777" w:rsidR="008B05D2" w:rsidRPr="0099623E" w:rsidRDefault="008B05D2" w:rsidP="008B05D2">
      <w:pPr>
        <w:tabs>
          <w:tab w:val="left" w:pos="709"/>
        </w:tabs>
        <w:spacing w:line="360" w:lineRule="auto"/>
        <w:ind w:right="567"/>
        <w:jc w:val="both"/>
        <w:rPr>
          <w:rFonts w:ascii="Palatino Linotype" w:hAnsi="Palatino Linotype"/>
        </w:rPr>
      </w:pPr>
    </w:p>
    <w:p w14:paraId="0F18176F" w14:textId="77777777" w:rsidR="008B05D2" w:rsidRPr="0099623E" w:rsidRDefault="008B05D2" w:rsidP="008B05D2">
      <w:pPr>
        <w:tabs>
          <w:tab w:val="left" w:pos="709"/>
        </w:tabs>
        <w:spacing w:line="360" w:lineRule="auto"/>
        <w:jc w:val="both"/>
        <w:rPr>
          <w:rFonts w:ascii="Palatino Linotype" w:hAnsi="Palatino Linotype"/>
        </w:rPr>
      </w:pPr>
    </w:p>
    <w:p w14:paraId="2A47ADF4" w14:textId="77777777" w:rsidR="008B05D2" w:rsidRPr="0099623E" w:rsidRDefault="008B05D2" w:rsidP="008B05D2">
      <w:pPr>
        <w:tabs>
          <w:tab w:val="left" w:pos="709"/>
        </w:tabs>
        <w:spacing w:line="360" w:lineRule="auto"/>
        <w:jc w:val="both"/>
        <w:rPr>
          <w:rFonts w:ascii="Palatino Linotype" w:hAnsi="Palatino Linotype"/>
        </w:rPr>
      </w:pPr>
      <w:r w:rsidRPr="0099623E">
        <w:rPr>
          <w:rFonts w:ascii="Palatino Linotype" w:hAnsi="Palatino Linotype"/>
        </w:rPr>
        <w:t>Correlativo a lo anterior, con fundamento en el artículo 27, párrafo cuarto, segundo supuesto de la Ley General de Responsabilidades Administrativas, s</w:t>
      </w:r>
      <w:r w:rsidRPr="0099623E">
        <w:rPr>
          <w:rFonts w:ascii="Palatino Linotype" w:hAnsi="Palatino Linotype"/>
          <w:b/>
        </w:rPr>
        <w:t>e determina que los expedientes que contienen abstenciones derivadas de investigaciones o procedimientos de responsabilidad administrativa originados por faltas administrativas no graves, no se harán públicas.</w:t>
      </w:r>
    </w:p>
    <w:p w14:paraId="1AE93F10" w14:textId="77777777" w:rsidR="00FE1D78" w:rsidRPr="0099623E" w:rsidRDefault="00FE1D78" w:rsidP="00E25DFE">
      <w:pPr>
        <w:spacing w:line="360" w:lineRule="auto"/>
        <w:jc w:val="both"/>
        <w:rPr>
          <w:rFonts w:ascii="Palatino Linotype" w:hAnsi="Palatino Linotype" w:cs="Arial"/>
        </w:rPr>
      </w:pPr>
    </w:p>
    <w:p w14:paraId="0124FEFD" w14:textId="77777777" w:rsidR="008B05D2" w:rsidRPr="0099623E" w:rsidRDefault="008B05D2" w:rsidP="008B05D2">
      <w:pPr>
        <w:tabs>
          <w:tab w:val="left" w:pos="709"/>
        </w:tabs>
        <w:spacing w:line="360" w:lineRule="auto"/>
        <w:jc w:val="both"/>
        <w:rPr>
          <w:rFonts w:ascii="Palatino Linotype" w:hAnsi="Palatino Linotype"/>
        </w:rPr>
      </w:pPr>
      <w:r w:rsidRPr="0099623E">
        <w:rPr>
          <w:rFonts w:ascii="Palatino Linotype" w:hAnsi="Palatino Linotype"/>
        </w:rPr>
        <w:t>Por lo expuesto, se desprende que dar a conocer el nombre del servidor público de un procedimiento de responsabilidad administrativa no grave y grave en trámite, constituye información confidencial que afecta su esfera privada, puesto que podría generar una percepción negativa de este, ocasionando un perjuicio en su honor, intimidad y buena imagen, pues como se precisó la afectación es para el propio servidor público, situación que no afecta a terceros.</w:t>
      </w:r>
    </w:p>
    <w:p w14:paraId="0356EFE7" w14:textId="77777777" w:rsidR="00E25DFE" w:rsidRPr="0099623E" w:rsidRDefault="00E25DFE" w:rsidP="00E25DFE">
      <w:pPr>
        <w:tabs>
          <w:tab w:val="left" w:pos="2130"/>
        </w:tabs>
        <w:spacing w:line="360" w:lineRule="auto"/>
        <w:jc w:val="both"/>
        <w:rPr>
          <w:rFonts w:ascii="Palatino Linotype" w:eastAsia="Calibri" w:hAnsi="Palatino Linotype" w:cs="Tahoma"/>
          <w:bCs/>
        </w:rPr>
      </w:pPr>
    </w:p>
    <w:p w14:paraId="393E290B" w14:textId="77777777" w:rsidR="00E25DFE" w:rsidRPr="0099623E" w:rsidRDefault="00E25DFE" w:rsidP="00E25DFE">
      <w:pPr>
        <w:spacing w:line="360" w:lineRule="auto"/>
        <w:ind w:right="51"/>
        <w:jc w:val="both"/>
        <w:rPr>
          <w:rFonts w:ascii="Palatino Linotype" w:eastAsia="Calibri" w:hAnsi="Palatino Linotype" w:cs="Arial"/>
          <w:lang w:val="es-ES_tradnl" w:eastAsia="es-MX"/>
        </w:rPr>
      </w:pPr>
    </w:p>
    <w:p w14:paraId="20B94BD8" w14:textId="77777777" w:rsidR="00E25DFE" w:rsidRPr="0099623E" w:rsidRDefault="00E25DFE" w:rsidP="00E25DFE">
      <w:pPr>
        <w:spacing w:line="360" w:lineRule="auto"/>
        <w:ind w:right="51"/>
        <w:jc w:val="both"/>
        <w:rPr>
          <w:rFonts w:ascii="Palatino Linotype" w:eastAsia="Arial Unicode MS" w:hAnsi="Palatino Linotype" w:cs="Arial"/>
          <w:lang w:val="es-ES_tradnl" w:eastAsia="es-MX"/>
        </w:rPr>
      </w:pPr>
      <w:r w:rsidRPr="0099623E">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el cual deberá cumplir cabalmente las formalidades previstas en el artículo 137 de la Ley de Transparencia y Acceso a la Información Pública del Estado de México y Municipios, así como los numerales aplicables de los </w:t>
      </w:r>
      <w:r w:rsidRPr="0099623E">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99623E">
        <w:rPr>
          <w:rFonts w:ascii="Palatino Linotype" w:eastAsia="Calibri" w:hAnsi="Palatino Linotype" w:cs="Arial"/>
          <w:lang w:val="es-ES_tradnl" w:eastAsia="es-MX"/>
        </w:rPr>
        <w:t xml:space="preserve"> publicados en el Diario Oficial de la </w:t>
      </w:r>
      <w:r w:rsidRPr="0099623E">
        <w:rPr>
          <w:rFonts w:ascii="Palatino Linotype" w:eastAsia="Calibri" w:hAnsi="Palatino Linotype" w:cs="Arial"/>
          <w:lang w:val="es-ES_tradnl" w:eastAsia="es-MX"/>
        </w:rPr>
        <w:lastRenderedPageBreak/>
        <w:t>Federación en fecha quince de abril de dos mil dieciséis, mediante Acuerdo del Consejo Nacional del Sistema Nacional de Transparencia, Acceso a la Información Pública y Protección de Datos Personales</w:t>
      </w:r>
    </w:p>
    <w:p w14:paraId="7F9F6492" w14:textId="77777777" w:rsidR="00B47940" w:rsidRPr="0099623E" w:rsidRDefault="00B47940" w:rsidP="00B47940">
      <w:pPr>
        <w:spacing w:line="360" w:lineRule="auto"/>
        <w:jc w:val="both"/>
        <w:rPr>
          <w:rFonts w:ascii="Palatino Linotype" w:eastAsiaTheme="minorHAnsi" w:hAnsi="Palatino Linotype" w:cstheme="minorBidi"/>
          <w:lang w:val="es-MX" w:eastAsia="en-US"/>
        </w:rPr>
      </w:pPr>
    </w:p>
    <w:p w14:paraId="20E243B4" w14:textId="77777777" w:rsidR="00B47940" w:rsidRPr="0099623E" w:rsidRDefault="00B47940" w:rsidP="00B47940">
      <w:pPr>
        <w:spacing w:line="360" w:lineRule="auto"/>
        <w:jc w:val="both"/>
        <w:rPr>
          <w:rFonts w:ascii="Palatino Linotype" w:eastAsiaTheme="minorHAnsi" w:hAnsi="Palatino Linotype" w:cstheme="minorBidi"/>
          <w:lang w:val="es-MX" w:eastAsia="en-US"/>
        </w:rPr>
      </w:pPr>
      <w:r w:rsidRPr="0099623E">
        <w:rPr>
          <w:rFonts w:ascii="Palatino Linotype" w:eastAsiaTheme="minorHAnsi" w:hAnsi="Palatino Linotype" w:cstheme="minorBidi"/>
          <w:lang w:val="es-MX" w:eastAsia="en-US"/>
        </w:rPr>
        <w:t xml:space="preserve">En mérito de lo expuesto en líneas anteriores, al resultar parcialmente fundados los motivos de inconformidad vertidos por </w:t>
      </w:r>
      <w:r w:rsidRPr="0099623E">
        <w:rPr>
          <w:rFonts w:ascii="Palatino Linotype" w:eastAsiaTheme="minorHAnsi" w:hAnsi="Palatino Linotype" w:cstheme="minorBidi"/>
          <w:b/>
          <w:lang w:val="es-MX" w:eastAsia="en-US"/>
        </w:rPr>
        <w:t>el Recurrente</w:t>
      </w:r>
      <w:r w:rsidRPr="0099623E">
        <w:rPr>
          <w:rFonts w:ascii="Palatino Linotype" w:eastAsiaTheme="minorHAnsi" w:hAnsi="Palatino Linotype" w:cstheme="minorBidi"/>
          <w:lang w:val="es-MX" w:eastAsia="en-US"/>
        </w:rPr>
        <w:t xml:space="preserve">, con fundamento en la segunda hipótesis del artículo 186 fracción III de la Ley de Transparencia y Acceso a la Información Pública del Estado de México y Municipios, se </w:t>
      </w:r>
      <w:r w:rsidRPr="0099623E">
        <w:rPr>
          <w:rFonts w:ascii="Palatino Linotype" w:eastAsiaTheme="minorHAnsi" w:hAnsi="Palatino Linotype" w:cstheme="minorBidi"/>
          <w:b/>
          <w:lang w:val="es-MX" w:eastAsia="en-US"/>
        </w:rPr>
        <w:t xml:space="preserve">MODIFICA </w:t>
      </w:r>
      <w:r w:rsidRPr="0099623E">
        <w:rPr>
          <w:rFonts w:ascii="Palatino Linotype" w:eastAsiaTheme="minorHAnsi" w:hAnsi="Palatino Linotype" w:cstheme="minorBidi"/>
          <w:lang w:val="es-MX" w:eastAsia="en-US"/>
        </w:rPr>
        <w:t xml:space="preserve">la respuesta emitida a la solicitud de información </w:t>
      </w:r>
      <w:r w:rsidRPr="0099623E">
        <w:rPr>
          <w:rFonts w:ascii="Palatino Linotype" w:hAnsi="Palatino Linotype"/>
          <w:b/>
          <w:bCs/>
        </w:rPr>
        <w:t>00206/SECOGEM/IP/2024</w:t>
      </w:r>
      <w:r w:rsidRPr="0099623E">
        <w:rPr>
          <w:rFonts w:ascii="Palatino Linotype" w:eastAsiaTheme="minorHAnsi" w:hAnsi="Palatino Linotype"/>
          <w:b/>
          <w:bCs/>
        </w:rPr>
        <w:t>,</w:t>
      </w:r>
      <w:r w:rsidRPr="0099623E">
        <w:rPr>
          <w:rFonts w:ascii="Palatino Linotype" w:eastAsiaTheme="minorHAnsi" w:hAnsi="Palatino Linotype" w:cs="Arial"/>
          <w:lang w:val="es-MX" w:eastAsia="en-US"/>
        </w:rPr>
        <w:t xml:space="preserve"> </w:t>
      </w:r>
      <w:r w:rsidRPr="0099623E">
        <w:rPr>
          <w:rFonts w:ascii="Palatino Linotype" w:eastAsiaTheme="minorHAnsi" w:hAnsi="Palatino Linotype" w:cstheme="minorBidi"/>
          <w:lang w:val="es-MX" w:eastAsia="en-US"/>
        </w:rPr>
        <w:t>que ha sido materia del presente fallo.</w:t>
      </w:r>
    </w:p>
    <w:p w14:paraId="234C243D" w14:textId="77777777" w:rsidR="00E25DFE" w:rsidRPr="0099623E" w:rsidRDefault="00E25DFE" w:rsidP="00E25DFE">
      <w:pPr>
        <w:spacing w:line="360" w:lineRule="auto"/>
        <w:jc w:val="both"/>
        <w:rPr>
          <w:rFonts w:ascii="Palatino Linotype" w:eastAsiaTheme="minorHAnsi" w:hAnsi="Palatino Linotype" w:cstheme="minorBidi"/>
          <w:lang w:val="es-MX" w:eastAsia="en-US"/>
        </w:rPr>
      </w:pPr>
    </w:p>
    <w:p w14:paraId="3B16F574" w14:textId="77777777" w:rsidR="00E25DFE" w:rsidRPr="0099623E" w:rsidRDefault="00E25DFE" w:rsidP="00E25DFE">
      <w:pPr>
        <w:spacing w:line="360" w:lineRule="auto"/>
        <w:jc w:val="both"/>
        <w:rPr>
          <w:rFonts w:ascii="Palatino Linotype" w:hAnsi="Palatino Linotype"/>
          <w:lang w:val="es-MX"/>
        </w:rPr>
      </w:pPr>
      <w:r w:rsidRPr="0099623E">
        <w:rPr>
          <w:rFonts w:ascii="Palatino Linotype" w:hAnsi="Palatino Linotype"/>
          <w:lang w:val="es-MX"/>
        </w:rPr>
        <w:t>Por lo antes expuesto y fundado es de resolverse y,</w:t>
      </w:r>
    </w:p>
    <w:p w14:paraId="7AD32CF1" w14:textId="77777777" w:rsidR="00E25DFE" w:rsidRPr="0099623E" w:rsidRDefault="00E25DFE" w:rsidP="00E25DFE">
      <w:pPr>
        <w:spacing w:line="360" w:lineRule="auto"/>
        <w:jc w:val="both"/>
        <w:rPr>
          <w:rFonts w:ascii="Palatino Linotype" w:hAnsi="Palatino Linotype"/>
          <w:lang w:val="es-MX"/>
        </w:rPr>
      </w:pPr>
    </w:p>
    <w:p w14:paraId="12701689" w14:textId="77777777" w:rsidR="00E25DFE" w:rsidRPr="0099623E" w:rsidRDefault="00E25DFE" w:rsidP="00E25DFE">
      <w:pPr>
        <w:spacing w:line="360" w:lineRule="auto"/>
        <w:jc w:val="both"/>
        <w:rPr>
          <w:rFonts w:ascii="Palatino Linotype" w:hAnsi="Palatino Linotype"/>
          <w:lang w:val="es-MX"/>
        </w:rPr>
      </w:pPr>
    </w:p>
    <w:p w14:paraId="711D3858" w14:textId="77777777" w:rsidR="00E25DFE" w:rsidRPr="0099623E" w:rsidRDefault="00E25DFE" w:rsidP="00E25DFE">
      <w:pPr>
        <w:spacing w:line="360" w:lineRule="auto"/>
        <w:jc w:val="center"/>
        <w:rPr>
          <w:rFonts w:ascii="Palatino Linotype" w:hAnsi="Palatino Linotype"/>
          <w:bCs/>
          <w:spacing w:val="60"/>
          <w:lang w:val="es-ES_tradnl"/>
        </w:rPr>
      </w:pPr>
      <w:r w:rsidRPr="0099623E">
        <w:rPr>
          <w:rFonts w:ascii="Palatino Linotype" w:hAnsi="Palatino Linotype"/>
          <w:b/>
          <w:bCs/>
          <w:spacing w:val="60"/>
          <w:sz w:val="28"/>
          <w:lang w:val="es-ES_tradnl"/>
        </w:rPr>
        <w:t>SE    RESUELVE</w:t>
      </w:r>
    </w:p>
    <w:p w14:paraId="0907791D" w14:textId="77777777" w:rsidR="00E25DFE" w:rsidRPr="0099623E" w:rsidRDefault="00E25DFE" w:rsidP="00E25DFE">
      <w:pPr>
        <w:autoSpaceDE w:val="0"/>
        <w:autoSpaceDN w:val="0"/>
        <w:adjustRightInd w:val="0"/>
        <w:spacing w:line="360" w:lineRule="auto"/>
        <w:ind w:right="49"/>
        <w:jc w:val="both"/>
        <w:rPr>
          <w:rFonts w:ascii="Palatino Linotype" w:eastAsiaTheme="minorHAnsi" w:hAnsi="Palatino Linotype" w:cs="Arial"/>
          <w:sz w:val="28"/>
          <w:szCs w:val="28"/>
          <w:lang w:val="es-ES_tradnl" w:eastAsia="en-US"/>
        </w:rPr>
      </w:pPr>
    </w:p>
    <w:p w14:paraId="7EBE0BCC" w14:textId="77777777" w:rsidR="00E25DFE" w:rsidRPr="0099623E" w:rsidRDefault="00E25DFE" w:rsidP="00E25DFE">
      <w:pPr>
        <w:spacing w:line="360" w:lineRule="auto"/>
        <w:jc w:val="both"/>
        <w:rPr>
          <w:rFonts w:ascii="Palatino Linotype" w:hAnsi="Palatino Linotype" w:cs="Arial"/>
        </w:rPr>
      </w:pPr>
      <w:r w:rsidRPr="0099623E">
        <w:rPr>
          <w:rFonts w:ascii="Palatino Linotype" w:hAnsi="Palatino Linotype" w:cs="Arial"/>
          <w:b/>
          <w:sz w:val="28"/>
          <w:szCs w:val="28"/>
        </w:rPr>
        <w:t>PRIMERO</w:t>
      </w:r>
      <w:r w:rsidRPr="0099623E">
        <w:rPr>
          <w:rFonts w:ascii="Palatino Linotype" w:hAnsi="Palatino Linotype" w:cs="Arial"/>
          <w:sz w:val="32"/>
          <w:szCs w:val="28"/>
        </w:rPr>
        <w:t>.</w:t>
      </w:r>
      <w:r w:rsidRPr="0099623E">
        <w:rPr>
          <w:rFonts w:ascii="Palatino Linotype" w:hAnsi="Palatino Linotype" w:cs="Arial"/>
        </w:rPr>
        <w:t xml:space="preserve"> Se</w:t>
      </w:r>
      <w:r w:rsidRPr="0099623E">
        <w:rPr>
          <w:rFonts w:ascii="Palatino Linotype" w:hAnsi="Palatino Linotype" w:cs="Arial"/>
          <w:b/>
        </w:rPr>
        <w:t xml:space="preserve"> </w:t>
      </w:r>
      <w:r w:rsidR="00B47940" w:rsidRPr="0099623E">
        <w:rPr>
          <w:rFonts w:ascii="Palatino Linotype" w:hAnsi="Palatino Linotype" w:cs="Arial"/>
          <w:b/>
        </w:rPr>
        <w:t>MODIFI</w:t>
      </w:r>
      <w:r w:rsidRPr="0099623E">
        <w:rPr>
          <w:rFonts w:ascii="Palatino Linotype" w:hAnsi="Palatino Linotype" w:cs="Arial"/>
          <w:b/>
        </w:rPr>
        <w:t xml:space="preserve">CA </w:t>
      </w:r>
      <w:r w:rsidRPr="0099623E">
        <w:rPr>
          <w:rFonts w:ascii="Palatino Linotype" w:hAnsi="Palatino Linotype" w:cs="Arial"/>
        </w:rPr>
        <w:t xml:space="preserve">la respuesta del </w:t>
      </w:r>
      <w:r w:rsidRPr="0099623E">
        <w:rPr>
          <w:rFonts w:ascii="Palatino Linotype" w:hAnsi="Palatino Linotype" w:cs="Arial"/>
          <w:b/>
        </w:rPr>
        <w:t>Sujeto Obligado</w:t>
      </w:r>
      <w:r w:rsidRPr="0099623E">
        <w:rPr>
          <w:rFonts w:ascii="Palatino Linotype" w:hAnsi="Palatino Linotype" w:cs="Arial"/>
        </w:rPr>
        <w:t xml:space="preserve"> a la solicitud de acceso a la información pública</w:t>
      </w:r>
      <w:r w:rsidRPr="0099623E">
        <w:rPr>
          <w:rFonts w:ascii="Palatino Linotype" w:hAnsi="Palatino Linotype" w:cs="Arial"/>
          <w:b/>
        </w:rPr>
        <w:t xml:space="preserve"> </w:t>
      </w:r>
      <w:r w:rsidR="00156DE7" w:rsidRPr="0099623E">
        <w:rPr>
          <w:rFonts w:ascii="Palatino Linotype" w:hAnsi="Palatino Linotype"/>
          <w:b/>
          <w:bCs/>
        </w:rPr>
        <w:t>00206/SECOGEM/IP/2024</w:t>
      </w:r>
      <w:r w:rsidRPr="0099623E">
        <w:rPr>
          <w:rFonts w:ascii="Palatino Linotype" w:hAnsi="Palatino Linotype" w:cs="Arial"/>
        </w:rPr>
        <w:t>,</w:t>
      </w:r>
      <w:r w:rsidRPr="0099623E">
        <w:rPr>
          <w:rFonts w:ascii="Palatino Linotype" w:hAnsi="Palatino Linotype" w:cs="Tahoma"/>
          <w:b/>
        </w:rPr>
        <w:t xml:space="preserve"> </w:t>
      </w:r>
      <w:r w:rsidRPr="0099623E">
        <w:rPr>
          <w:rFonts w:ascii="Palatino Linotype" w:hAnsi="Palatino Linotype" w:cs="Arial"/>
        </w:rPr>
        <w:t>por resultar</w:t>
      </w:r>
      <w:r w:rsidR="00B47940" w:rsidRPr="0099623E">
        <w:rPr>
          <w:rFonts w:ascii="Palatino Linotype" w:hAnsi="Palatino Linotype" w:cs="Arial"/>
        </w:rPr>
        <w:t xml:space="preserve"> parcialmente</w:t>
      </w:r>
      <w:r w:rsidRPr="0099623E">
        <w:rPr>
          <w:rFonts w:ascii="Palatino Linotype" w:hAnsi="Palatino Linotype" w:cs="Arial"/>
        </w:rPr>
        <w:t xml:space="preserve">  </w:t>
      </w:r>
      <w:r w:rsidRPr="0099623E">
        <w:rPr>
          <w:rFonts w:ascii="Palatino Linotype" w:hAnsi="Palatino Linotype" w:cs="Arial"/>
          <w:b/>
        </w:rPr>
        <w:t xml:space="preserve">fundados </w:t>
      </w:r>
      <w:r w:rsidRPr="0099623E">
        <w:rPr>
          <w:rFonts w:ascii="Palatino Linotype" w:hAnsi="Palatino Linotype" w:cs="Arial"/>
        </w:rPr>
        <w:t xml:space="preserve">los motivos de inconformidad vertidos por la parte </w:t>
      </w:r>
      <w:r w:rsidRPr="0099623E">
        <w:rPr>
          <w:rFonts w:ascii="Palatino Linotype" w:hAnsi="Palatino Linotype" w:cs="Arial"/>
          <w:b/>
        </w:rPr>
        <w:t>Recurrente</w:t>
      </w:r>
      <w:r w:rsidRPr="0099623E">
        <w:rPr>
          <w:rFonts w:ascii="Palatino Linotype" w:hAnsi="Palatino Linotype" w:cs="Arial"/>
        </w:rPr>
        <w:t>, en términos del considerando</w:t>
      </w:r>
      <w:r w:rsidRPr="0099623E">
        <w:rPr>
          <w:rFonts w:ascii="Palatino Linotype" w:hAnsi="Palatino Linotype" w:cs="Arial"/>
          <w:b/>
        </w:rPr>
        <w:t xml:space="preserve"> CUARTO </w:t>
      </w:r>
      <w:r w:rsidRPr="0099623E">
        <w:rPr>
          <w:rFonts w:ascii="Palatino Linotype" w:hAnsi="Palatino Linotype" w:cs="Arial"/>
        </w:rPr>
        <w:t>de la presente Resolución.</w:t>
      </w:r>
    </w:p>
    <w:p w14:paraId="5BD78F23" w14:textId="77777777" w:rsidR="00E25DFE" w:rsidRPr="0099623E" w:rsidRDefault="00E25DFE" w:rsidP="00E25DFE">
      <w:pPr>
        <w:spacing w:line="360" w:lineRule="auto"/>
        <w:jc w:val="both"/>
        <w:rPr>
          <w:rFonts w:ascii="Palatino Linotype" w:hAnsi="Palatino Linotype" w:cs="Arial"/>
        </w:rPr>
      </w:pPr>
    </w:p>
    <w:p w14:paraId="779B1FA2" w14:textId="77777777" w:rsidR="00E25DFE" w:rsidRPr="0099623E" w:rsidRDefault="00E25DFE" w:rsidP="00E25DFE">
      <w:pPr>
        <w:spacing w:line="360" w:lineRule="auto"/>
        <w:jc w:val="both"/>
        <w:rPr>
          <w:rFonts w:ascii="Palatino Linotype" w:hAnsi="Palatino Linotype" w:cs="Tahoma"/>
        </w:rPr>
      </w:pPr>
      <w:r w:rsidRPr="0099623E">
        <w:rPr>
          <w:rFonts w:ascii="Palatino Linotype" w:hAnsi="Palatino Linotype" w:cs="Arial"/>
          <w:b/>
          <w:sz w:val="28"/>
        </w:rPr>
        <w:t>SEGUNDO</w:t>
      </w:r>
      <w:r w:rsidRPr="0099623E">
        <w:rPr>
          <w:rFonts w:ascii="Palatino Linotype" w:hAnsi="Palatino Linotype" w:cs="Arial"/>
          <w:b/>
        </w:rPr>
        <w:t>.</w:t>
      </w:r>
      <w:r w:rsidRPr="0099623E">
        <w:rPr>
          <w:rFonts w:ascii="Palatino Linotype" w:hAnsi="Palatino Linotype" w:cs="Tahoma"/>
        </w:rPr>
        <w:t xml:space="preserve"> Se </w:t>
      </w:r>
      <w:r w:rsidRPr="0099623E">
        <w:rPr>
          <w:rFonts w:ascii="Palatino Linotype" w:hAnsi="Palatino Linotype" w:cs="Tahoma"/>
          <w:b/>
        </w:rPr>
        <w:t>ORDENA</w:t>
      </w:r>
      <w:r w:rsidRPr="0099623E">
        <w:rPr>
          <w:rFonts w:ascii="Palatino Linotype" w:hAnsi="Palatino Linotype" w:cs="Tahoma"/>
        </w:rPr>
        <w:t xml:space="preserve"> al </w:t>
      </w:r>
      <w:r w:rsidRPr="0099623E">
        <w:rPr>
          <w:rFonts w:ascii="Palatino Linotype" w:hAnsi="Palatino Linotype" w:cs="Tahoma"/>
          <w:b/>
        </w:rPr>
        <w:t>Sujeto Obligado,</w:t>
      </w:r>
      <w:r w:rsidRPr="0099623E">
        <w:rPr>
          <w:rFonts w:ascii="Palatino Linotype" w:hAnsi="Palatino Linotype" w:cs="Tahoma"/>
        </w:rPr>
        <w:t xml:space="preserve"> haga entrega a la parte </w:t>
      </w:r>
      <w:r w:rsidRPr="0099623E">
        <w:rPr>
          <w:rFonts w:ascii="Palatino Linotype" w:hAnsi="Palatino Linotype" w:cs="Tahoma"/>
          <w:b/>
        </w:rPr>
        <w:t>Recurrente</w:t>
      </w:r>
      <w:r w:rsidRPr="0099623E">
        <w:rPr>
          <w:rFonts w:ascii="Palatino Linotype" w:hAnsi="Palatino Linotype" w:cs="Tahoma"/>
        </w:rPr>
        <w:t>, a través del Sistema de Acceso a la Información Mexiquense (</w:t>
      </w:r>
      <w:r w:rsidRPr="0099623E">
        <w:rPr>
          <w:rFonts w:ascii="Palatino Linotype" w:hAnsi="Palatino Linotype" w:cs="Tahoma"/>
          <w:b/>
        </w:rPr>
        <w:t>SAIMEX</w:t>
      </w:r>
      <w:r w:rsidRPr="0099623E">
        <w:rPr>
          <w:rFonts w:ascii="Palatino Linotype" w:hAnsi="Palatino Linotype" w:cs="Tahoma"/>
        </w:rPr>
        <w:t>), de lo siguiente:</w:t>
      </w:r>
    </w:p>
    <w:p w14:paraId="1519759A" w14:textId="2924DCAC" w:rsidR="00E25DFE" w:rsidRPr="0099623E" w:rsidRDefault="004E5D83" w:rsidP="004E5D83">
      <w:pPr>
        <w:pStyle w:val="INFOEM"/>
        <w:numPr>
          <w:ilvl w:val="0"/>
          <w:numId w:val="17"/>
        </w:numPr>
        <w:spacing w:before="0" w:after="0"/>
        <w:ind w:right="567"/>
        <w:rPr>
          <w:sz w:val="24"/>
          <w:szCs w:val="24"/>
        </w:rPr>
      </w:pPr>
      <w:r w:rsidRPr="0099623E">
        <w:rPr>
          <w:rFonts w:eastAsia="Times New Roman" w:cs="Times New Roman"/>
          <w:i w:val="0"/>
          <w:sz w:val="24"/>
          <w:szCs w:val="24"/>
          <w:lang w:val="es-ES" w:eastAsia="es-ES"/>
        </w:rPr>
        <w:lastRenderedPageBreak/>
        <w:t>Acuerdo emitido por el Comité de Transparencia</w:t>
      </w:r>
      <w:r w:rsidR="00B47940" w:rsidRPr="0099623E">
        <w:rPr>
          <w:rFonts w:eastAsia="Times New Roman" w:cs="Times New Roman"/>
          <w:i w:val="0"/>
          <w:sz w:val="24"/>
          <w:szCs w:val="24"/>
          <w:lang w:val="es-ES" w:eastAsia="es-ES"/>
        </w:rPr>
        <w:t>, debidamente fundado y motivado</w:t>
      </w:r>
      <w:r w:rsidR="00687464" w:rsidRPr="0099623E">
        <w:rPr>
          <w:rFonts w:eastAsia="Times New Roman" w:cs="Times New Roman"/>
          <w:i w:val="0"/>
          <w:sz w:val="24"/>
          <w:szCs w:val="24"/>
          <w:lang w:val="es-ES" w:eastAsia="es-ES"/>
        </w:rPr>
        <w:t>,</w:t>
      </w:r>
      <w:r w:rsidRPr="0099623E">
        <w:rPr>
          <w:rFonts w:eastAsia="Times New Roman" w:cs="Times New Roman"/>
          <w:i w:val="0"/>
          <w:sz w:val="24"/>
          <w:szCs w:val="24"/>
          <w:lang w:val="es-ES" w:eastAsia="es-ES"/>
        </w:rPr>
        <w:t xml:space="preserve"> en el que se clasifique como información reservada, el expediente de la denuncia con folio </w:t>
      </w:r>
      <w:r w:rsidR="000E5C46" w:rsidRPr="0099623E">
        <w:rPr>
          <w:i w:val="0"/>
          <w:lang w:val="es-ES"/>
        </w:rPr>
        <w:t>XXXXXXX</w:t>
      </w:r>
      <w:r w:rsidRPr="0099623E">
        <w:rPr>
          <w:i w:val="0"/>
          <w:lang w:val="es-ES"/>
        </w:rPr>
        <w:t xml:space="preserve">, </w:t>
      </w:r>
      <w:r w:rsidRPr="0099623E">
        <w:rPr>
          <w:i w:val="0"/>
          <w:sz w:val="24"/>
          <w:lang w:val="es-ES"/>
        </w:rPr>
        <w:t xml:space="preserve">que </w:t>
      </w:r>
      <w:r w:rsidR="00E555DB" w:rsidRPr="0099623E">
        <w:rPr>
          <w:i w:val="0"/>
          <w:sz w:val="24"/>
          <w:lang w:val="es-ES"/>
        </w:rPr>
        <w:t>al veintiocho de mayo de dos mil veinticuatro</w:t>
      </w:r>
      <w:r w:rsidRPr="0099623E">
        <w:rPr>
          <w:i w:val="0"/>
          <w:sz w:val="24"/>
          <w:lang w:val="es-ES"/>
        </w:rPr>
        <w:t xml:space="preserve"> se encontraba en trámite.</w:t>
      </w:r>
    </w:p>
    <w:p w14:paraId="0CC15038" w14:textId="77777777" w:rsidR="00E555DB" w:rsidRPr="0099623E" w:rsidRDefault="00E555DB" w:rsidP="00E25DFE">
      <w:pPr>
        <w:spacing w:line="360" w:lineRule="auto"/>
        <w:jc w:val="both"/>
        <w:rPr>
          <w:rFonts w:ascii="Palatino Linotype" w:hAnsi="Palatino Linotype" w:cs="Arial"/>
          <w:b/>
          <w:sz w:val="28"/>
        </w:rPr>
      </w:pPr>
    </w:p>
    <w:p w14:paraId="6F2F1B74" w14:textId="77777777" w:rsidR="00E25DFE" w:rsidRPr="0099623E" w:rsidRDefault="00E25DFE" w:rsidP="00E25DFE">
      <w:pPr>
        <w:spacing w:line="360" w:lineRule="auto"/>
        <w:jc w:val="both"/>
        <w:rPr>
          <w:rFonts w:ascii="Palatino Linotype" w:hAnsi="Palatino Linotype" w:cs="Tahoma"/>
          <w:bCs/>
        </w:rPr>
      </w:pPr>
      <w:r w:rsidRPr="0099623E">
        <w:rPr>
          <w:rFonts w:ascii="Palatino Linotype" w:hAnsi="Palatino Linotype" w:cs="Arial"/>
          <w:b/>
          <w:sz w:val="28"/>
        </w:rPr>
        <w:t>TERCERO</w:t>
      </w:r>
      <w:r w:rsidRPr="0099623E">
        <w:rPr>
          <w:rFonts w:ascii="Palatino Linotype" w:hAnsi="Palatino Linotype" w:cs="Arial"/>
          <w:b/>
        </w:rPr>
        <w:t>.</w:t>
      </w:r>
      <w:r w:rsidRPr="0099623E">
        <w:rPr>
          <w:rFonts w:ascii="Palatino Linotype" w:hAnsi="Palatino Linotype" w:cs="Arial"/>
        </w:rPr>
        <w:t xml:space="preserve"> </w:t>
      </w:r>
      <w:r w:rsidRPr="0099623E">
        <w:rPr>
          <w:rFonts w:ascii="Palatino Linotype" w:hAnsi="Palatino Linotype" w:cs="Tahoma"/>
          <w:b/>
        </w:rPr>
        <w:t xml:space="preserve">NOTIFÍQUESE </w:t>
      </w:r>
      <w:r w:rsidRPr="0099623E">
        <w:rPr>
          <w:rFonts w:ascii="Palatino Linotype" w:hAnsi="Palatino Linotype" w:cs="Arial"/>
        </w:rPr>
        <w:t xml:space="preserve">a través del Sistema de Acceso a la Información Mexiquense </w:t>
      </w:r>
      <w:r w:rsidRPr="0099623E">
        <w:rPr>
          <w:rFonts w:ascii="Palatino Linotype" w:hAnsi="Palatino Linotype" w:cs="Arial"/>
          <w:b/>
        </w:rPr>
        <w:t>(SAIMEX)</w:t>
      </w:r>
      <w:r w:rsidRPr="0099623E">
        <w:rPr>
          <w:rFonts w:ascii="Palatino Linotype" w:hAnsi="Palatino Linotype" w:cs="Arial"/>
        </w:rPr>
        <w:t xml:space="preserve">, </w:t>
      </w:r>
      <w:r w:rsidRPr="0099623E">
        <w:rPr>
          <w:rFonts w:ascii="Palatino Linotype" w:hAnsi="Palatino Linotype" w:cs="Tahoma"/>
        </w:rPr>
        <w:t xml:space="preserve">la presente Resolución al Titular de la Unidad de Transparencia del </w:t>
      </w:r>
      <w:r w:rsidRPr="0099623E">
        <w:rPr>
          <w:rFonts w:ascii="Palatino Linotype" w:hAnsi="Palatino Linotype" w:cs="Tahoma"/>
          <w:b/>
        </w:rPr>
        <w:t>Sujeto Obligado</w:t>
      </w:r>
      <w:r w:rsidRPr="0099623E">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99623E">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D3D2A4C" w14:textId="77777777" w:rsidR="00E25DFE" w:rsidRPr="0099623E" w:rsidRDefault="00E25DFE" w:rsidP="00E25DFE">
      <w:pPr>
        <w:spacing w:line="360" w:lineRule="auto"/>
        <w:ind w:right="-595"/>
        <w:jc w:val="both"/>
        <w:rPr>
          <w:rFonts w:ascii="Palatino Linotype" w:hAnsi="Palatino Linotype" w:cs="Tahoma"/>
          <w:bCs/>
        </w:rPr>
      </w:pPr>
    </w:p>
    <w:p w14:paraId="2E8C9AE0" w14:textId="77777777" w:rsidR="00E25DFE" w:rsidRPr="0099623E" w:rsidRDefault="00E25DFE" w:rsidP="00E25DFE">
      <w:pPr>
        <w:autoSpaceDE w:val="0"/>
        <w:autoSpaceDN w:val="0"/>
        <w:adjustRightInd w:val="0"/>
        <w:spacing w:line="360" w:lineRule="auto"/>
        <w:jc w:val="both"/>
        <w:rPr>
          <w:rFonts w:ascii="Palatino Linotype" w:hAnsi="Palatino Linotype" w:cs="Arial"/>
        </w:rPr>
      </w:pPr>
      <w:r w:rsidRPr="0099623E">
        <w:rPr>
          <w:rFonts w:ascii="Palatino Linotype" w:hAnsi="Palatino Linotype" w:cs="Arial"/>
          <w:b/>
          <w:sz w:val="28"/>
          <w:szCs w:val="28"/>
        </w:rPr>
        <w:t>CUARTO.</w:t>
      </w:r>
      <w:r w:rsidRPr="0099623E">
        <w:rPr>
          <w:rFonts w:ascii="Palatino Linotype" w:hAnsi="Palatino Linotype" w:cs="Arial"/>
          <w:b/>
        </w:rPr>
        <w:t xml:space="preserve"> </w:t>
      </w:r>
      <w:r w:rsidRPr="0099623E">
        <w:rPr>
          <w:rFonts w:ascii="Palatino Linotype" w:hAnsi="Palatino Linotype" w:cs="Arial"/>
        </w:rPr>
        <w:t xml:space="preserve">De conformidad con el artículo 198 de la Ley de Transparencia y Acceso a la Información Pública del Estado de México y Municipios, de considerarlo procedente, el </w:t>
      </w:r>
      <w:r w:rsidRPr="0099623E">
        <w:rPr>
          <w:rFonts w:ascii="Palatino Linotype" w:hAnsi="Palatino Linotype" w:cs="Arial"/>
          <w:b/>
        </w:rPr>
        <w:t>Sujeto Obligado</w:t>
      </w:r>
      <w:r w:rsidRPr="0099623E">
        <w:rPr>
          <w:rFonts w:ascii="Palatino Linotype" w:hAnsi="Palatino Linotype" w:cs="Arial"/>
        </w:rPr>
        <w:t xml:space="preserve"> de manera fundada y motivada, podrá solicitar una ampliación de plazo para el cumplimiento de la presente resolución.</w:t>
      </w:r>
    </w:p>
    <w:p w14:paraId="631E4130" w14:textId="77777777" w:rsidR="00E25DFE" w:rsidRPr="0099623E" w:rsidRDefault="00E25DFE" w:rsidP="00E25DFE">
      <w:pPr>
        <w:autoSpaceDE w:val="0"/>
        <w:autoSpaceDN w:val="0"/>
        <w:adjustRightInd w:val="0"/>
        <w:spacing w:line="360" w:lineRule="auto"/>
        <w:jc w:val="both"/>
        <w:rPr>
          <w:rFonts w:ascii="Palatino Linotype" w:hAnsi="Palatino Linotype" w:cs="Arial"/>
        </w:rPr>
      </w:pPr>
    </w:p>
    <w:p w14:paraId="1AB7C906" w14:textId="77777777" w:rsidR="00E25DFE" w:rsidRPr="0099623E" w:rsidRDefault="00E25DFE" w:rsidP="00E25DFE">
      <w:pPr>
        <w:autoSpaceDE w:val="0"/>
        <w:autoSpaceDN w:val="0"/>
        <w:adjustRightInd w:val="0"/>
        <w:spacing w:line="360" w:lineRule="auto"/>
        <w:jc w:val="both"/>
        <w:rPr>
          <w:rFonts w:ascii="Palatino Linotype" w:hAnsi="Palatino Linotype" w:cs="Arial"/>
        </w:rPr>
      </w:pPr>
      <w:r w:rsidRPr="0099623E">
        <w:rPr>
          <w:rFonts w:ascii="Palatino Linotype" w:hAnsi="Palatino Linotype"/>
          <w:b/>
          <w:sz w:val="28"/>
          <w:szCs w:val="28"/>
        </w:rPr>
        <w:t>QUINTO</w:t>
      </w:r>
      <w:r w:rsidRPr="0099623E">
        <w:rPr>
          <w:rFonts w:ascii="Palatino Linotype" w:hAnsi="Palatino Linotype"/>
          <w:b/>
        </w:rPr>
        <w:t xml:space="preserve">. </w:t>
      </w:r>
      <w:r w:rsidR="00E555DB" w:rsidRPr="0099623E">
        <w:rPr>
          <w:rFonts w:ascii="Palatino Linotype" w:hAnsi="Palatino Linotype" w:cs="Arial"/>
          <w:b/>
        </w:rPr>
        <w:t>Notifíquese</w:t>
      </w:r>
      <w:r w:rsidR="00E555DB" w:rsidRPr="0099623E">
        <w:rPr>
          <w:rFonts w:ascii="Palatino Linotype" w:hAnsi="Palatino Linotype" w:cs="Arial"/>
        </w:rPr>
        <w:t xml:space="preserve"> a través del Sistema de Acceso a la Información Mexiquense </w:t>
      </w:r>
      <w:r w:rsidR="00E555DB" w:rsidRPr="0099623E">
        <w:rPr>
          <w:rFonts w:ascii="Palatino Linotype" w:hAnsi="Palatino Linotype" w:cs="Arial"/>
          <w:b/>
        </w:rPr>
        <w:t>(SAIMEX),</w:t>
      </w:r>
      <w:r w:rsidR="00E555DB" w:rsidRPr="0099623E">
        <w:rPr>
          <w:rFonts w:ascii="Palatino Linotype" w:hAnsi="Palatino Linotype" w:cs="Arial"/>
        </w:rPr>
        <w:t xml:space="preserve"> al</w:t>
      </w:r>
      <w:r w:rsidR="00E555DB" w:rsidRPr="0099623E">
        <w:rPr>
          <w:rFonts w:ascii="Palatino Linotype" w:hAnsi="Palatino Linotype" w:cs="Arial"/>
          <w:b/>
          <w:bCs/>
        </w:rPr>
        <w:t xml:space="preserve"> RECURRENTE</w:t>
      </w:r>
      <w:r w:rsidR="00E555DB" w:rsidRPr="0099623E">
        <w:rPr>
          <w:rFonts w:ascii="Palatino Linotype" w:hAnsi="Palatino Linotype" w:cs="Arial"/>
        </w:rPr>
        <w:t xml:space="preserve"> la presente resolución, así como, que de conformidad </w:t>
      </w:r>
      <w:r w:rsidR="00E555DB" w:rsidRPr="0099623E">
        <w:rPr>
          <w:rFonts w:ascii="Palatino Linotype" w:hAnsi="Palatino Linotype" w:cs="Arial"/>
        </w:rPr>
        <w:lastRenderedPageBreak/>
        <w:t>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17A7A4F4" w14:textId="77777777" w:rsidR="00E25DFE" w:rsidRPr="0099623E" w:rsidRDefault="00E25DFE" w:rsidP="00E25DFE">
      <w:pPr>
        <w:spacing w:line="360" w:lineRule="auto"/>
        <w:jc w:val="both"/>
        <w:rPr>
          <w:rFonts w:ascii="Palatino Linotype" w:hAnsi="Palatino Linotype"/>
          <w:lang w:eastAsia="es-ES_tradnl"/>
        </w:rPr>
      </w:pPr>
    </w:p>
    <w:p w14:paraId="156FD9D8" w14:textId="6DD9F070" w:rsidR="00E25DFE" w:rsidRPr="0099623E" w:rsidRDefault="00E25DFE" w:rsidP="00E25DFE">
      <w:pPr>
        <w:spacing w:line="360" w:lineRule="auto"/>
        <w:jc w:val="both"/>
        <w:rPr>
          <w:rFonts w:ascii="Palatino Linotype" w:hAnsi="Palatino Linotype" w:cs="Arial"/>
        </w:rPr>
      </w:pPr>
      <w:r w:rsidRPr="0099623E">
        <w:rPr>
          <w:rFonts w:ascii="Palatino Linotype" w:hAnsi="Palatino Linotype" w:cs="Arial"/>
        </w:rPr>
        <w:t>ASÍ LO RESUELVE, POR UNANIMIDAD DE VOTOS EL PLENO DEL</w:t>
      </w:r>
      <w:r w:rsidRPr="0099623E">
        <w:rPr>
          <w:rFonts w:ascii="Palatino Linotype" w:eastAsia="Arial Unicode MS" w:hAnsi="Palatino Linotype" w:cs="Arial"/>
        </w:rPr>
        <w:t xml:space="preserve"> INSTITUTO DE TRANSPARENCIA, ACCESO A LA INFORMACIÓN PÚBLICA Y PROTECCIÓN DE DATOS PERSONALES DEL ESTADO DE MÉXICO Y MUNICIPIOS</w:t>
      </w:r>
      <w:r w:rsidRPr="0099623E">
        <w:rPr>
          <w:rFonts w:ascii="Palatino Linotype" w:hAnsi="Palatino Linotype" w:cs="Arial"/>
        </w:rPr>
        <w:t>, CONFORMADO POR LOS COMISIONADOS JOSÉ MARTÍNEZ VILCHIS, MARÍA DEL ROSARIO MEJÍA AYALA, SHARON CRISTINA MORALES MARTÍNEZ, LUIS GUSTAVO PARRA NORIEGA</w:t>
      </w:r>
      <w:r w:rsidR="005E0928" w:rsidRPr="0099623E">
        <w:rPr>
          <w:rFonts w:ascii="Palatino Linotype" w:hAnsi="Palatino Linotype" w:cs="Arial"/>
        </w:rPr>
        <w:t xml:space="preserve"> (</w:t>
      </w:r>
      <w:r w:rsidR="008745E1" w:rsidRPr="0099623E">
        <w:rPr>
          <w:rFonts w:ascii="Palatino Linotype" w:hAnsi="Palatino Linotype" w:cs="Arial"/>
        </w:rPr>
        <w:t xml:space="preserve">EMITIENDO </w:t>
      </w:r>
      <w:r w:rsidR="005E0928" w:rsidRPr="0099623E">
        <w:rPr>
          <w:rFonts w:ascii="Palatino Linotype" w:hAnsi="Palatino Linotype" w:cs="Arial"/>
        </w:rPr>
        <w:t>VOTO PARTICULAR)</w:t>
      </w:r>
      <w:r w:rsidRPr="0099623E">
        <w:rPr>
          <w:rFonts w:ascii="Palatino Linotype" w:hAnsi="Palatino Linotype" w:cs="Arial"/>
        </w:rPr>
        <w:t xml:space="preserve"> Y GUADALUPE RAMÍREZ PEÑA, EN LA </w:t>
      </w:r>
      <w:r w:rsidR="00E555DB" w:rsidRPr="0099623E">
        <w:rPr>
          <w:rFonts w:ascii="Palatino Linotype" w:hAnsi="Palatino Linotype" w:cs="Arial"/>
        </w:rPr>
        <w:t>TR</w:t>
      </w:r>
      <w:r w:rsidRPr="0099623E">
        <w:rPr>
          <w:rFonts w:ascii="Palatino Linotype" w:hAnsi="Palatino Linotype" w:cs="Arial"/>
        </w:rPr>
        <w:t xml:space="preserve">IGÉSIMA </w:t>
      </w:r>
      <w:r w:rsidR="00E555DB" w:rsidRPr="0099623E">
        <w:rPr>
          <w:rFonts w:ascii="Palatino Linotype" w:hAnsi="Palatino Linotype" w:cs="Arial"/>
        </w:rPr>
        <w:t>SEGUNDA</w:t>
      </w:r>
      <w:r w:rsidRPr="0099623E">
        <w:rPr>
          <w:rFonts w:ascii="Palatino Linotype" w:hAnsi="Palatino Linotype" w:cs="Arial"/>
        </w:rPr>
        <w:t xml:space="preserve"> SESIÓN ORDINARIA CELEBRADA EL </w:t>
      </w:r>
      <w:r w:rsidR="00E555DB" w:rsidRPr="0099623E">
        <w:rPr>
          <w:rFonts w:ascii="Palatino Linotype" w:hAnsi="Palatino Linotype" w:cs="Arial"/>
        </w:rPr>
        <w:t>ONCE DE SEPTIEMBRE</w:t>
      </w:r>
      <w:r w:rsidRPr="0099623E">
        <w:rPr>
          <w:rFonts w:ascii="Palatino Linotype" w:hAnsi="Palatino Linotype" w:cs="Arial"/>
        </w:rPr>
        <w:t xml:space="preserve"> DE DOS MIL VEINTICUATRO, ANTE EL SECRETARIO TÉCNICO DEL PLENO, ALEXIS TAPIA RAMÍREZ. ------------------------------------------------------------------------------------------------------------------------------------------------------------------------------------------------------------------------------------------------------------------------------------------------------------------------------------------------------------------------------------------------------------------------------------------------------------------------------------------------------------------------------------------------------------------------------------------------------------------------------------------------------------------------------------------------------------------------------------</w:t>
      </w:r>
      <w:r w:rsidR="005E0928" w:rsidRPr="0099623E">
        <w:rPr>
          <w:rFonts w:ascii="Palatino Linotype" w:hAnsi="Palatino Linotype" w:cs="Arial"/>
        </w:rPr>
        <w:t xml:space="preserve"> </w:t>
      </w:r>
    </w:p>
    <w:p w14:paraId="7F04E598" w14:textId="651488F1" w:rsidR="00E25DFE" w:rsidRPr="0099623E" w:rsidRDefault="00E25DFE" w:rsidP="00E25DFE">
      <w:pPr>
        <w:spacing w:line="360" w:lineRule="auto"/>
        <w:jc w:val="both"/>
        <w:rPr>
          <w:rFonts w:ascii="Palatino Linotype" w:hAnsi="Palatino Linotype" w:cs="Arial"/>
          <w:sz w:val="20"/>
        </w:rPr>
      </w:pPr>
      <w:r w:rsidRPr="0099623E">
        <w:rPr>
          <w:rFonts w:ascii="Palatino Linotype" w:hAnsi="Palatino Linotype" w:cs="Arial"/>
        </w:rPr>
        <w:t>------------------------------------------------------------------------------------------------------------------------------------------------------------------------------------------------------------------------------------</w:t>
      </w:r>
    </w:p>
    <w:p w14:paraId="79E8E5E9" w14:textId="77777777" w:rsidR="00E25DFE" w:rsidRPr="00E555DB" w:rsidRDefault="00E555DB" w:rsidP="00E555DB">
      <w:pPr>
        <w:spacing w:line="360" w:lineRule="auto"/>
        <w:jc w:val="both"/>
        <w:rPr>
          <w:rFonts w:ascii="Palatino Linotype" w:hAnsi="Palatino Linotype" w:cs="Arial"/>
          <w:sz w:val="16"/>
        </w:rPr>
      </w:pPr>
      <w:r w:rsidRPr="0099623E">
        <w:rPr>
          <w:rFonts w:ascii="Palatino Linotype" w:hAnsi="Palatino Linotype" w:cs="Arial"/>
          <w:sz w:val="16"/>
        </w:rPr>
        <w:t>JMV/CCR/</w:t>
      </w:r>
      <w:r w:rsidR="005E0928" w:rsidRPr="0099623E">
        <w:rPr>
          <w:rFonts w:ascii="Palatino Linotype" w:hAnsi="Palatino Linotype" w:cs="Arial"/>
          <w:sz w:val="16"/>
        </w:rPr>
        <w:t>LMST</w:t>
      </w:r>
      <w:bookmarkStart w:id="0" w:name="_GoBack"/>
      <w:bookmarkEnd w:id="0"/>
    </w:p>
    <w:p w14:paraId="76C918D9" w14:textId="77777777" w:rsidR="00E25DFE" w:rsidRDefault="00E25DFE" w:rsidP="00E25DFE"/>
    <w:p w14:paraId="1BCB2AC1" w14:textId="77777777" w:rsidR="00E25DFE" w:rsidRDefault="00E25DFE" w:rsidP="00E25DFE"/>
    <w:p w14:paraId="5C33F392" w14:textId="77777777" w:rsidR="00E25DFE" w:rsidRDefault="00E25DFE" w:rsidP="00E25DFE"/>
    <w:p w14:paraId="5014107D" w14:textId="77777777" w:rsidR="00E25DFE" w:rsidRDefault="00E25DFE" w:rsidP="00E25DFE"/>
    <w:p w14:paraId="2CC96D31" w14:textId="77777777" w:rsidR="00E25DFE" w:rsidRDefault="00E25DFE" w:rsidP="00E25DFE"/>
    <w:p w14:paraId="466ECC37" w14:textId="77777777" w:rsidR="00E25DFE" w:rsidRDefault="00E25DFE" w:rsidP="00E25DFE"/>
    <w:p w14:paraId="239D2489" w14:textId="77777777" w:rsidR="00E25DFE" w:rsidRDefault="00E25DFE" w:rsidP="00E25DFE"/>
    <w:p w14:paraId="5E8F6B58" w14:textId="77777777" w:rsidR="00E25DFE" w:rsidRDefault="00E25DFE" w:rsidP="00E25DFE"/>
    <w:p w14:paraId="3F15E510" w14:textId="77777777" w:rsidR="00E25DFE" w:rsidRDefault="00E25DFE" w:rsidP="00E25DFE"/>
    <w:p w14:paraId="46016556" w14:textId="77777777" w:rsidR="00E25DFE" w:rsidRDefault="00E25DFE" w:rsidP="00E25DFE"/>
    <w:p w14:paraId="3E997BDE" w14:textId="77777777" w:rsidR="00E25DFE" w:rsidRDefault="00E25DFE" w:rsidP="00E25DFE"/>
    <w:p w14:paraId="2131D582" w14:textId="77777777" w:rsidR="00E25DFE" w:rsidRDefault="00E25DFE" w:rsidP="00E25DFE"/>
    <w:p w14:paraId="0FD8983F" w14:textId="77777777" w:rsidR="00E25DFE" w:rsidRDefault="00E25DFE" w:rsidP="00E25DFE"/>
    <w:p w14:paraId="03556F53" w14:textId="77777777" w:rsidR="00E25DFE" w:rsidRDefault="00E25DFE" w:rsidP="00E25DFE"/>
    <w:p w14:paraId="7F9C6CBC" w14:textId="77777777" w:rsidR="00E25DFE" w:rsidRDefault="00E25DFE" w:rsidP="00E25DFE"/>
    <w:p w14:paraId="2F04613C" w14:textId="77777777" w:rsidR="00E25DFE" w:rsidRDefault="00E25DFE" w:rsidP="00E25DFE"/>
    <w:p w14:paraId="56130BCB" w14:textId="77777777" w:rsidR="00E25DFE" w:rsidRDefault="00E25DFE" w:rsidP="00E25DFE"/>
    <w:p w14:paraId="33B85226" w14:textId="77777777" w:rsidR="00E25DFE" w:rsidRDefault="00E25DFE" w:rsidP="00E25DFE"/>
    <w:p w14:paraId="413448C2" w14:textId="77777777" w:rsidR="00E25DFE" w:rsidRDefault="00E25DFE" w:rsidP="00E25DFE"/>
    <w:p w14:paraId="0DD802DC" w14:textId="77777777" w:rsidR="00E25DFE" w:rsidRDefault="00E25DFE" w:rsidP="00E25DFE"/>
    <w:p w14:paraId="32F2773B" w14:textId="77777777" w:rsidR="00F837BA" w:rsidRDefault="00F837BA"/>
    <w:sectPr w:rsidR="00F837BA" w:rsidSect="00ED3A88">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6CA0F7" w14:textId="77777777" w:rsidR="008B05D2" w:rsidRDefault="008B05D2" w:rsidP="00E25DFE">
      <w:r>
        <w:separator/>
      </w:r>
    </w:p>
  </w:endnote>
  <w:endnote w:type="continuationSeparator" w:id="0">
    <w:p w14:paraId="08665C7E" w14:textId="77777777" w:rsidR="008B05D2" w:rsidRDefault="008B05D2" w:rsidP="00E25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55CA6" w14:textId="77777777" w:rsidR="008B05D2" w:rsidRPr="00A2780F" w:rsidRDefault="008B05D2" w:rsidP="00ED3A88">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9623E">
      <w:rPr>
        <w:rFonts w:ascii="Arial" w:hAnsi="Arial" w:cs="Arial"/>
        <w:b/>
        <w:bCs/>
        <w:noProof/>
        <w:sz w:val="20"/>
        <w:szCs w:val="20"/>
      </w:rPr>
      <w:t>40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9623E">
      <w:rPr>
        <w:rFonts w:ascii="Arial" w:hAnsi="Arial" w:cs="Arial"/>
        <w:b/>
        <w:bCs/>
        <w:noProof/>
        <w:sz w:val="20"/>
        <w:szCs w:val="20"/>
      </w:rPr>
      <w:t>41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EA519" w14:textId="77777777" w:rsidR="008B05D2" w:rsidRPr="00070856" w:rsidRDefault="008B05D2" w:rsidP="00ED3A88">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9623E">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9623E">
      <w:rPr>
        <w:rFonts w:ascii="Arial" w:hAnsi="Arial" w:cs="Arial"/>
        <w:b/>
        <w:bCs/>
        <w:noProof/>
        <w:sz w:val="20"/>
        <w:szCs w:val="20"/>
      </w:rPr>
      <w:t>41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55EBE7" w14:textId="77777777" w:rsidR="008B05D2" w:rsidRDefault="008B05D2" w:rsidP="00E25DFE">
      <w:r>
        <w:separator/>
      </w:r>
    </w:p>
  </w:footnote>
  <w:footnote w:type="continuationSeparator" w:id="0">
    <w:p w14:paraId="4FAE08B0" w14:textId="77777777" w:rsidR="008B05D2" w:rsidRDefault="008B05D2" w:rsidP="00E25DFE">
      <w:r>
        <w:continuationSeparator/>
      </w:r>
    </w:p>
  </w:footnote>
  <w:footnote w:id="1">
    <w:p w14:paraId="64E3829B" w14:textId="77777777" w:rsidR="008B05D2" w:rsidRPr="005552A8" w:rsidRDefault="008B05D2" w:rsidP="00E25DFE">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716739E" w14:textId="77777777" w:rsidR="008B05D2" w:rsidRPr="005552A8" w:rsidRDefault="008B05D2" w:rsidP="00E25DFE">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8B05D2" w:rsidRPr="008F2CCC" w14:paraId="2CAF5BCE" w14:textId="77777777" w:rsidTr="00ED3A88">
      <w:tc>
        <w:tcPr>
          <w:tcW w:w="3620" w:type="dxa"/>
          <w:shd w:val="clear" w:color="auto" w:fill="auto"/>
        </w:tcPr>
        <w:p w14:paraId="71DB5E3B" w14:textId="77777777" w:rsidR="008B05D2" w:rsidRPr="007E5FC4" w:rsidRDefault="008B05D2" w:rsidP="00ED3A88">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07BB04AF" w14:textId="261BF48E" w:rsidR="008B05D2" w:rsidRPr="00664658" w:rsidRDefault="000767CC" w:rsidP="00ED3A88">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8B05D2">
            <w:rPr>
              <w:rFonts w:ascii="Palatino Linotype" w:hAnsi="Palatino Linotype"/>
              <w:b/>
              <w:sz w:val="22"/>
              <w:szCs w:val="22"/>
              <w:lang w:val="es-ES_tradnl"/>
            </w:rPr>
            <w:t>3640/INFOEM/IP/RR/2024</w:t>
          </w:r>
        </w:p>
      </w:tc>
    </w:tr>
    <w:tr w:rsidR="008B05D2" w:rsidRPr="008F2CCC" w14:paraId="6C455AA8" w14:textId="77777777" w:rsidTr="00ED3A88">
      <w:tc>
        <w:tcPr>
          <w:tcW w:w="3620" w:type="dxa"/>
          <w:shd w:val="clear" w:color="auto" w:fill="auto"/>
        </w:tcPr>
        <w:p w14:paraId="5E61CA72" w14:textId="77777777" w:rsidR="008B05D2" w:rsidRPr="007E5FC4" w:rsidRDefault="008B05D2" w:rsidP="00ED3A88">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68A064BB" w14:textId="77777777" w:rsidR="008B05D2" w:rsidRPr="00664658" w:rsidRDefault="008B05D2" w:rsidP="00ED3A88">
          <w:pPr>
            <w:spacing w:line="276" w:lineRule="auto"/>
            <w:jc w:val="right"/>
            <w:rPr>
              <w:rFonts w:ascii="Palatino Linotype" w:hAnsi="Palatino Linotype"/>
              <w:b/>
              <w:sz w:val="22"/>
              <w:szCs w:val="22"/>
              <w:lang w:val="es-ES_tradnl"/>
            </w:rPr>
          </w:pPr>
          <w:r w:rsidRPr="00E25DFE">
            <w:rPr>
              <w:rFonts w:ascii="Palatino Linotype" w:hAnsi="Palatino Linotype"/>
              <w:b/>
              <w:sz w:val="22"/>
              <w:szCs w:val="22"/>
            </w:rPr>
            <w:t>Secretaría de la Contraloría</w:t>
          </w:r>
        </w:p>
      </w:tc>
    </w:tr>
    <w:tr w:rsidR="008B05D2" w:rsidRPr="008F2CCC" w14:paraId="27E56793" w14:textId="77777777" w:rsidTr="00ED3A88">
      <w:trPr>
        <w:trHeight w:val="228"/>
      </w:trPr>
      <w:tc>
        <w:tcPr>
          <w:tcW w:w="3620" w:type="dxa"/>
          <w:shd w:val="clear" w:color="auto" w:fill="auto"/>
        </w:tcPr>
        <w:p w14:paraId="3BB3E17B" w14:textId="77777777" w:rsidR="008B05D2" w:rsidRPr="007E5FC4" w:rsidRDefault="008B05D2" w:rsidP="00ED3A88">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7EDE0EA9" w14:textId="77777777" w:rsidR="008B05D2" w:rsidRPr="00664658" w:rsidRDefault="008B05D2" w:rsidP="00ED3A88">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26C347BF" w14:textId="77777777" w:rsidR="008B05D2" w:rsidRDefault="008B05D2" w:rsidP="00ED3A88">
    <w:pPr>
      <w:pStyle w:val="Encabezado"/>
      <w:tabs>
        <w:tab w:val="clear" w:pos="4252"/>
        <w:tab w:val="clear" w:pos="8504"/>
        <w:tab w:val="left" w:pos="2326"/>
      </w:tabs>
      <w:rPr>
        <w:rFonts w:ascii="Palatino Linotype" w:hAnsi="Palatino Linotype"/>
        <w:sz w:val="20"/>
      </w:rPr>
    </w:pPr>
  </w:p>
  <w:p w14:paraId="2CA43FF5" w14:textId="77777777" w:rsidR="008B05D2" w:rsidRPr="001779E0" w:rsidRDefault="008B05D2" w:rsidP="00ED3A88">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46684788" wp14:editId="298D0041">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8B05D2" w:rsidRPr="008F2CCC" w14:paraId="41D0091B" w14:textId="77777777" w:rsidTr="00ED3A88">
      <w:tc>
        <w:tcPr>
          <w:tcW w:w="2977" w:type="dxa"/>
          <w:shd w:val="clear" w:color="auto" w:fill="auto"/>
        </w:tcPr>
        <w:p w14:paraId="44536404" w14:textId="77777777" w:rsidR="008B05D2" w:rsidRPr="007E5FC4" w:rsidRDefault="008B05D2" w:rsidP="00ED3A88">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4E30D108" w14:textId="4FF2866D" w:rsidR="008B05D2" w:rsidRPr="008F2CCC" w:rsidRDefault="000767CC" w:rsidP="00ED3A88">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8B05D2">
            <w:rPr>
              <w:rFonts w:ascii="Palatino Linotype" w:hAnsi="Palatino Linotype"/>
              <w:b/>
              <w:sz w:val="22"/>
              <w:szCs w:val="22"/>
              <w:lang w:val="es-ES_tradnl"/>
            </w:rPr>
            <w:t>3640/INFOEM/IP/RR/2024</w:t>
          </w:r>
        </w:p>
      </w:tc>
    </w:tr>
    <w:tr w:rsidR="008B05D2" w:rsidRPr="008F2CCC" w14:paraId="0AE38DE7" w14:textId="77777777" w:rsidTr="00ED3A88">
      <w:tc>
        <w:tcPr>
          <w:tcW w:w="2977" w:type="dxa"/>
          <w:shd w:val="clear" w:color="auto" w:fill="auto"/>
          <w:vAlign w:val="center"/>
        </w:tcPr>
        <w:p w14:paraId="64FA2B8B" w14:textId="77777777" w:rsidR="008B05D2" w:rsidRPr="007E5FC4" w:rsidRDefault="008B05D2" w:rsidP="00ED3A88">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6C65726C" w14:textId="66A04A09" w:rsidR="008B05D2" w:rsidRPr="008F2CCC" w:rsidRDefault="00A42556" w:rsidP="00ED3A88">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XXXXXXXXXXXXXXXXXXX</w:t>
          </w:r>
        </w:p>
      </w:tc>
    </w:tr>
    <w:tr w:rsidR="008B05D2" w:rsidRPr="008F2CCC" w14:paraId="062CE575" w14:textId="77777777" w:rsidTr="00ED3A88">
      <w:trPr>
        <w:trHeight w:val="228"/>
      </w:trPr>
      <w:tc>
        <w:tcPr>
          <w:tcW w:w="2977" w:type="dxa"/>
          <w:shd w:val="clear" w:color="auto" w:fill="auto"/>
        </w:tcPr>
        <w:p w14:paraId="56C78359" w14:textId="77777777" w:rsidR="008B05D2" w:rsidRPr="007E5FC4" w:rsidRDefault="008B05D2" w:rsidP="00ED3A88">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3F06E285" w14:textId="77777777" w:rsidR="008B05D2" w:rsidRPr="00DC41C8" w:rsidRDefault="008B05D2" w:rsidP="00ED3A88">
          <w:pPr>
            <w:spacing w:line="360" w:lineRule="auto"/>
            <w:jc w:val="right"/>
            <w:rPr>
              <w:rFonts w:ascii="Palatino Linotype" w:hAnsi="Palatino Linotype"/>
              <w:b/>
              <w:sz w:val="22"/>
              <w:szCs w:val="22"/>
            </w:rPr>
          </w:pPr>
          <w:r w:rsidRPr="00E25DFE">
            <w:rPr>
              <w:rFonts w:ascii="Palatino Linotype" w:hAnsi="Palatino Linotype"/>
              <w:b/>
              <w:sz w:val="22"/>
              <w:szCs w:val="22"/>
            </w:rPr>
            <w:t>Secretaría de la Contraloría</w:t>
          </w:r>
        </w:p>
      </w:tc>
    </w:tr>
    <w:tr w:rsidR="008B05D2" w:rsidRPr="008F2CCC" w14:paraId="5DD2AF4D" w14:textId="77777777" w:rsidTr="00ED3A88">
      <w:tc>
        <w:tcPr>
          <w:tcW w:w="2977" w:type="dxa"/>
          <w:shd w:val="clear" w:color="auto" w:fill="auto"/>
        </w:tcPr>
        <w:p w14:paraId="036B6484" w14:textId="77777777" w:rsidR="008B05D2" w:rsidRPr="007E5FC4" w:rsidRDefault="008B05D2" w:rsidP="00ED3A88">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49FBD978" w14:textId="77777777" w:rsidR="008B05D2" w:rsidRPr="008F2CCC" w:rsidRDefault="008B05D2" w:rsidP="00ED3A88">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769C0D96" w14:textId="77777777" w:rsidR="008B05D2" w:rsidRPr="009F1AB6" w:rsidRDefault="008B05D2">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14F7AE8" wp14:editId="012AE017">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355D0"/>
    <w:multiLevelType w:val="hybridMultilevel"/>
    <w:tmpl w:val="AAD42730"/>
    <w:lvl w:ilvl="0" w:tplc="EE281A4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36F5EDB"/>
    <w:multiLevelType w:val="hybridMultilevel"/>
    <w:tmpl w:val="40D6AF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8387C88"/>
    <w:multiLevelType w:val="hybridMultilevel"/>
    <w:tmpl w:val="8B16676A"/>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F375E8"/>
    <w:multiLevelType w:val="hybridMultilevel"/>
    <w:tmpl w:val="A8C40974"/>
    <w:lvl w:ilvl="0" w:tplc="35C07B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86A527E"/>
    <w:multiLevelType w:val="hybridMultilevel"/>
    <w:tmpl w:val="DE8EA0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9A35DE"/>
    <w:multiLevelType w:val="hybridMultilevel"/>
    <w:tmpl w:val="A698C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D463D5"/>
    <w:multiLevelType w:val="hybridMultilevel"/>
    <w:tmpl w:val="58B21E9E"/>
    <w:lvl w:ilvl="0" w:tplc="A376872E">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914F23"/>
    <w:multiLevelType w:val="hybridMultilevel"/>
    <w:tmpl w:val="6726989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2760C5A"/>
    <w:multiLevelType w:val="hybridMultilevel"/>
    <w:tmpl w:val="D8CEE390"/>
    <w:lvl w:ilvl="0" w:tplc="3EE8B12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BF6493"/>
    <w:multiLevelType w:val="hybridMultilevel"/>
    <w:tmpl w:val="40D6AF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C27114F"/>
    <w:multiLevelType w:val="hybridMultilevel"/>
    <w:tmpl w:val="82046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74F18F8"/>
    <w:multiLevelType w:val="hybridMultilevel"/>
    <w:tmpl w:val="C1F21982"/>
    <w:lvl w:ilvl="0" w:tplc="080A000F">
      <w:start w:val="1"/>
      <w:numFmt w:val="decimal"/>
      <w:lvlText w:val="%1."/>
      <w:lvlJc w:val="left"/>
      <w:pPr>
        <w:ind w:left="720" w:hanging="360"/>
      </w:pPr>
      <w:rPr>
        <w:rFonts w:eastAsia="Times New Roman" w:cs="Times New Roman"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FF5788"/>
    <w:multiLevelType w:val="hybridMultilevel"/>
    <w:tmpl w:val="290ACF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F9458B0"/>
    <w:multiLevelType w:val="hybridMultilevel"/>
    <w:tmpl w:val="EF86767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
  </w:num>
  <w:num w:numId="3">
    <w:abstractNumId w:val="15"/>
  </w:num>
  <w:num w:numId="4">
    <w:abstractNumId w:val="11"/>
  </w:num>
  <w:num w:numId="5">
    <w:abstractNumId w:val="0"/>
  </w:num>
  <w:num w:numId="6">
    <w:abstractNumId w:val="12"/>
  </w:num>
  <w:num w:numId="7">
    <w:abstractNumId w:val="1"/>
  </w:num>
  <w:num w:numId="8">
    <w:abstractNumId w:val="13"/>
  </w:num>
  <w:num w:numId="9">
    <w:abstractNumId w:val="2"/>
  </w:num>
  <w:num w:numId="10">
    <w:abstractNumId w:val="9"/>
  </w:num>
  <w:num w:numId="11">
    <w:abstractNumId w:val="16"/>
  </w:num>
  <w:num w:numId="12">
    <w:abstractNumId w:val="7"/>
  </w:num>
  <w:num w:numId="13">
    <w:abstractNumId w:val="10"/>
  </w:num>
  <w:num w:numId="14">
    <w:abstractNumId w:val="5"/>
  </w:num>
  <w:num w:numId="15">
    <w:abstractNumId w:val="6"/>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DFE"/>
    <w:rsid w:val="0006040D"/>
    <w:rsid w:val="000767CC"/>
    <w:rsid w:val="000C7E04"/>
    <w:rsid w:val="000E5C46"/>
    <w:rsid w:val="00103EA6"/>
    <w:rsid w:val="00156DE7"/>
    <w:rsid w:val="001A7D79"/>
    <w:rsid w:val="001E26E7"/>
    <w:rsid w:val="0024118E"/>
    <w:rsid w:val="002805C1"/>
    <w:rsid w:val="0035201F"/>
    <w:rsid w:val="004E5D83"/>
    <w:rsid w:val="00514EA0"/>
    <w:rsid w:val="005E0928"/>
    <w:rsid w:val="00601AA0"/>
    <w:rsid w:val="006537DA"/>
    <w:rsid w:val="00687464"/>
    <w:rsid w:val="0074217F"/>
    <w:rsid w:val="00770C9A"/>
    <w:rsid w:val="007D4C4F"/>
    <w:rsid w:val="00856B00"/>
    <w:rsid w:val="008745E1"/>
    <w:rsid w:val="008A7C36"/>
    <w:rsid w:val="008B05D2"/>
    <w:rsid w:val="0099623E"/>
    <w:rsid w:val="00A42556"/>
    <w:rsid w:val="00A91AE3"/>
    <w:rsid w:val="00B47940"/>
    <w:rsid w:val="00C83BEA"/>
    <w:rsid w:val="00CF05BE"/>
    <w:rsid w:val="00D17A7C"/>
    <w:rsid w:val="00DA701E"/>
    <w:rsid w:val="00DC2F2A"/>
    <w:rsid w:val="00E25DFE"/>
    <w:rsid w:val="00E36B76"/>
    <w:rsid w:val="00E555DB"/>
    <w:rsid w:val="00EC6DC1"/>
    <w:rsid w:val="00ED3A88"/>
    <w:rsid w:val="00F837BA"/>
    <w:rsid w:val="00FE1D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E60FF"/>
  <w15:chartTrackingRefBased/>
  <w15:docId w15:val="{E28BB6CF-C7B3-4EAD-8E84-ED6447B3E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DF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5DF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25DFE"/>
    <w:rPr>
      <w:rFonts w:eastAsiaTheme="minorEastAsia"/>
      <w:sz w:val="24"/>
      <w:szCs w:val="24"/>
      <w:lang w:val="es-ES_tradnl" w:eastAsia="es-ES"/>
    </w:rPr>
  </w:style>
  <w:style w:type="paragraph" w:styleId="Piedepgina">
    <w:name w:val="footer"/>
    <w:basedOn w:val="Normal"/>
    <w:link w:val="PiedepginaCar"/>
    <w:uiPriority w:val="99"/>
    <w:unhideWhenUsed/>
    <w:rsid w:val="00E25DF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25DF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E25DF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E25DFE"/>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E25DFE"/>
    <w:pPr>
      <w:spacing w:after="0" w:line="240" w:lineRule="auto"/>
    </w:pPr>
  </w:style>
  <w:style w:type="character" w:customStyle="1" w:styleId="SinespaciadoCar">
    <w:name w:val="Sin espaciado Car"/>
    <w:aliases w:val="Francesa Car,INAI Car"/>
    <w:link w:val="Sinespaciado"/>
    <w:uiPriority w:val="1"/>
    <w:locked/>
    <w:rsid w:val="00E25DFE"/>
  </w:style>
  <w:style w:type="character" w:styleId="Hipervnculo">
    <w:name w:val="Hyperlink"/>
    <w:aliases w:val="Hipervínculo1,Hipervínculo11,Hipervínculo12,Hipervínculo13,Hipervínculo14,Hipervínculo15"/>
    <w:basedOn w:val="Fuentedeprrafopredeter"/>
    <w:uiPriority w:val="99"/>
    <w:unhideWhenUsed/>
    <w:rsid w:val="00E25DFE"/>
    <w:rPr>
      <w:color w:val="0563C1" w:themeColor="hyperlink"/>
      <w:u w:val="single"/>
    </w:rPr>
  </w:style>
  <w:style w:type="paragraph" w:customStyle="1" w:styleId="INFOEM">
    <w:name w:val="INFOEM"/>
    <w:basedOn w:val="Normal"/>
    <w:qFormat/>
    <w:rsid w:val="00E25DFE"/>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E25DF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25DFE"/>
    <w:rPr>
      <w:vertAlign w:val="superscript"/>
    </w:rPr>
  </w:style>
  <w:style w:type="paragraph" w:customStyle="1" w:styleId="infoemcitas">
    <w:name w:val="infoem citas"/>
    <w:basedOn w:val="Normal"/>
    <w:qFormat/>
    <w:rsid w:val="00E25DFE"/>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59"/>
    <w:rsid w:val="00E25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25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E25DFE"/>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styleId="Hipervnculovisitado">
    <w:name w:val="FollowedHyperlink"/>
    <w:basedOn w:val="Fuentedeprrafopredeter"/>
    <w:uiPriority w:val="99"/>
    <w:semiHidden/>
    <w:unhideWhenUsed/>
    <w:rsid w:val="001A7D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8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secogem.gob.mx/sam/ConsultaTramite.asp" TargetMode="External"/><Relationship Id="rId12" Type="http://schemas.openxmlformats.org/officeDocument/2006/relationships/image" Target="media/image5.tmp"/><Relationship Id="rId17" Type="http://schemas.openxmlformats.org/officeDocument/2006/relationships/hyperlink" Target="https://www.secogem.gob.mx/sam/ConsultaTramite.asp" TargetMode="Externa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452</TotalTime>
  <Pages>41</Pages>
  <Words>9342</Words>
  <Characters>51381</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INFOEM492</cp:lastModifiedBy>
  <cp:revision>13</cp:revision>
  <dcterms:created xsi:type="dcterms:W3CDTF">2024-08-28T16:14:00Z</dcterms:created>
  <dcterms:modified xsi:type="dcterms:W3CDTF">2024-11-08T18:15:00Z</dcterms:modified>
</cp:coreProperties>
</file>