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17DA1"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w:t>
      </w:r>
      <w:r w:rsidR="00C07EA7" w:rsidRPr="00E26ED5">
        <w:rPr>
          <w:rFonts w:ascii="Palatino Linotype" w:eastAsia="Palatino Linotype" w:hAnsi="Palatino Linotype" w:cs="Palatino Linotype"/>
          <w:sz w:val="22"/>
          <w:szCs w:val="22"/>
        </w:rPr>
        <w:t xml:space="preserve">ado de México, a </w:t>
      </w:r>
      <w:r w:rsidR="00C07EA7" w:rsidRPr="00447888">
        <w:rPr>
          <w:rFonts w:ascii="Palatino Linotype" w:eastAsia="Palatino Linotype" w:hAnsi="Palatino Linotype" w:cs="Palatino Linotype"/>
          <w:b/>
          <w:bCs/>
          <w:sz w:val="22"/>
          <w:szCs w:val="22"/>
        </w:rPr>
        <w:t>veintiocho de agosto</w:t>
      </w:r>
      <w:r w:rsidRPr="00447888">
        <w:rPr>
          <w:rFonts w:ascii="Palatino Linotype" w:eastAsia="Palatino Linotype" w:hAnsi="Palatino Linotype" w:cs="Palatino Linotype"/>
          <w:b/>
          <w:bCs/>
          <w:sz w:val="22"/>
          <w:szCs w:val="22"/>
        </w:rPr>
        <w:t xml:space="preserve"> de dos mil veinticuatro</w:t>
      </w:r>
      <w:r w:rsidRPr="00E26ED5">
        <w:rPr>
          <w:rFonts w:ascii="Palatino Linotype" w:eastAsia="Palatino Linotype" w:hAnsi="Palatino Linotype" w:cs="Palatino Linotype"/>
          <w:sz w:val="22"/>
          <w:szCs w:val="22"/>
        </w:rPr>
        <w:t xml:space="preserve">. </w:t>
      </w:r>
    </w:p>
    <w:p w14:paraId="075D376C"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VISTO</w:t>
      </w:r>
      <w:r w:rsidRPr="00E26ED5">
        <w:rPr>
          <w:rFonts w:ascii="Palatino Linotype" w:eastAsia="Palatino Linotype" w:hAnsi="Palatino Linotype" w:cs="Palatino Linotype"/>
          <w:sz w:val="22"/>
          <w:szCs w:val="22"/>
        </w:rPr>
        <w:t xml:space="preserve"> el expediente formado con motivo del recurso de revisión </w:t>
      </w:r>
      <w:r w:rsidR="00C07EA7" w:rsidRPr="00E26ED5">
        <w:rPr>
          <w:rFonts w:ascii="Palatino Linotype" w:eastAsia="Palatino Linotype" w:hAnsi="Palatino Linotype" w:cs="Palatino Linotype"/>
          <w:b/>
          <w:sz w:val="22"/>
          <w:szCs w:val="22"/>
        </w:rPr>
        <w:t>02204</w:t>
      </w:r>
      <w:r w:rsidRPr="00E26ED5">
        <w:rPr>
          <w:rFonts w:ascii="Palatino Linotype" w:eastAsia="Palatino Linotype" w:hAnsi="Palatino Linotype" w:cs="Palatino Linotype"/>
          <w:b/>
          <w:sz w:val="22"/>
          <w:szCs w:val="22"/>
        </w:rPr>
        <w:t>/INFOEM/IP/RR/202</w:t>
      </w:r>
      <w:r w:rsidR="00C07EA7" w:rsidRPr="00E26ED5">
        <w:rPr>
          <w:rFonts w:ascii="Palatino Linotype" w:eastAsia="Palatino Linotype" w:hAnsi="Palatino Linotype" w:cs="Palatino Linotype"/>
          <w:b/>
          <w:sz w:val="22"/>
          <w:szCs w:val="22"/>
        </w:rPr>
        <w:t>4</w:t>
      </w:r>
      <w:r w:rsidRPr="00E26ED5">
        <w:rPr>
          <w:rFonts w:ascii="Palatino Linotype" w:eastAsia="Palatino Linotype" w:hAnsi="Palatino Linotype" w:cs="Palatino Linotype"/>
          <w:sz w:val="22"/>
          <w:szCs w:val="22"/>
        </w:rPr>
        <w:t>, interpuesto por</w:t>
      </w:r>
      <w:r w:rsidRPr="00E26ED5">
        <w:rPr>
          <w:rFonts w:ascii="Palatino Linotype" w:eastAsia="Palatino Linotype" w:hAnsi="Palatino Linotype" w:cs="Palatino Linotype"/>
          <w:b/>
          <w:sz w:val="22"/>
          <w:szCs w:val="22"/>
        </w:rPr>
        <w:t xml:space="preserve"> </w:t>
      </w:r>
      <w:r w:rsidR="00C07EA7" w:rsidRPr="00E26ED5">
        <w:rPr>
          <w:rFonts w:ascii="Palatino Linotype" w:eastAsia="Palatino Linotype" w:hAnsi="Palatino Linotype" w:cs="Palatino Linotype"/>
          <w:b/>
          <w:sz w:val="22"/>
          <w:szCs w:val="22"/>
        </w:rPr>
        <w:t>un particular que no proporcionó nombre o seudónimo</w:t>
      </w:r>
      <w:r w:rsidRPr="00E26ED5">
        <w:rPr>
          <w:rFonts w:ascii="Palatino Linotype" w:eastAsia="Palatino Linotype" w:hAnsi="Palatino Linotype" w:cs="Palatino Linotype"/>
          <w:sz w:val="22"/>
          <w:szCs w:val="22"/>
        </w:rPr>
        <w:t xml:space="preserve">, en lo sucesivo la parte </w:t>
      </w:r>
      <w:r w:rsidR="00C07EA7"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b/>
          <w:sz w:val="22"/>
          <w:szCs w:val="22"/>
        </w:rPr>
        <w:t>,</w:t>
      </w:r>
      <w:r w:rsidRPr="00E26ED5">
        <w:rPr>
          <w:rFonts w:ascii="Palatino Linotype" w:eastAsia="Palatino Linotype" w:hAnsi="Palatino Linotype" w:cs="Palatino Linotype"/>
          <w:sz w:val="22"/>
          <w:szCs w:val="22"/>
        </w:rPr>
        <w:t xml:space="preserve"> en contra de la respuesta a su solicitud de información con número de folio</w:t>
      </w:r>
      <w:r w:rsidRPr="00E26ED5">
        <w:rPr>
          <w:rFonts w:ascii="Palatino Linotype" w:eastAsia="Palatino Linotype" w:hAnsi="Palatino Linotype" w:cs="Palatino Linotype"/>
          <w:b/>
          <w:sz w:val="22"/>
          <w:szCs w:val="22"/>
        </w:rPr>
        <w:t xml:space="preserve"> </w:t>
      </w:r>
      <w:r w:rsidR="00C07EA7" w:rsidRPr="00E26ED5">
        <w:rPr>
          <w:rFonts w:ascii="Palatino Linotype" w:eastAsia="Palatino Linotype" w:hAnsi="Palatino Linotype" w:cs="Palatino Linotype"/>
          <w:b/>
          <w:sz w:val="22"/>
          <w:szCs w:val="22"/>
        </w:rPr>
        <w:t>00404/UAEM/IP/2024</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 xml:space="preserve">por parte de la </w:t>
      </w:r>
      <w:r w:rsidRPr="00E26ED5">
        <w:rPr>
          <w:rFonts w:ascii="Palatino Linotype" w:eastAsia="Palatino Linotype" w:hAnsi="Palatino Linotype" w:cs="Palatino Linotype"/>
          <w:b/>
          <w:sz w:val="22"/>
          <w:szCs w:val="22"/>
        </w:rPr>
        <w:t xml:space="preserve">Universidad Autónoma del Estado de México, </w:t>
      </w:r>
      <w:r w:rsidRPr="00E26ED5">
        <w:rPr>
          <w:rFonts w:ascii="Palatino Linotype" w:eastAsia="Palatino Linotype" w:hAnsi="Palatino Linotype" w:cs="Palatino Linotype"/>
          <w:sz w:val="22"/>
          <w:szCs w:val="22"/>
        </w:rPr>
        <w:t xml:space="preserve">en lo sucesivo el </w:t>
      </w:r>
      <w:r w:rsidRPr="00E26ED5">
        <w:rPr>
          <w:rFonts w:ascii="Palatino Linotype" w:eastAsia="Palatino Linotype" w:hAnsi="Palatino Linotype" w:cs="Palatino Linotype"/>
          <w:b/>
          <w:sz w:val="22"/>
          <w:szCs w:val="22"/>
        </w:rPr>
        <w:t xml:space="preserve">SUJETO OBLIGADO, </w:t>
      </w:r>
      <w:r w:rsidRPr="00E26ED5">
        <w:rPr>
          <w:rFonts w:ascii="Palatino Linotype" w:eastAsia="Palatino Linotype" w:hAnsi="Palatino Linotype" w:cs="Palatino Linotype"/>
          <w:sz w:val="22"/>
          <w:szCs w:val="22"/>
        </w:rPr>
        <w:t xml:space="preserve">se procede a dictar la presente resolución con base en los siguientes: </w:t>
      </w:r>
    </w:p>
    <w:p w14:paraId="1E23EAFA" w14:textId="77777777" w:rsidR="00A45665" w:rsidRPr="00E26ED5" w:rsidRDefault="00810F88">
      <w:pPr>
        <w:spacing w:before="240" w:after="240" w:line="360" w:lineRule="auto"/>
        <w:jc w:val="center"/>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I. A N T E C E D E N T E S</w:t>
      </w:r>
    </w:p>
    <w:p w14:paraId="62FA29E6"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1. Solicitud de acceso a la información.</w:t>
      </w:r>
      <w:r w:rsidRPr="00E26ED5">
        <w:rPr>
          <w:rFonts w:ascii="Palatino Linotype" w:eastAsia="Palatino Linotype" w:hAnsi="Palatino Linotype" w:cs="Palatino Linotype"/>
          <w:sz w:val="22"/>
          <w:szCs w:val="22"/>
        </w:rPr>
        <w:t xml:space="preserve"> Con fecha </w:t>
      </w:r>
      <w:r w:rsidR="00C07EA7" w:rsidRPr="00E26ED5">
        <w:rPr>
          <w:rFonts w:ascii="Palatino Linotype" w:eastAsia="Palatino Linotype" w:hAnsi="Palatino Linotype" w:cs="Palatino Linotype"/>
          <w:b/>
          <w:sz w:val="22"/>
          <w:szCs w:val="22"/>
        </w:rPr>
        <w:t>veinte de marzo</w:t>
      </w:r>
      <w:r w:rsidRPr="00E26ED5">
        <w:rPr>
          <w:rFonts w:ascii="Palatino Linotype" w:eastAsia="Palatino Linotype" w:hAnsi="Palatino Linotype" w:cs="Palatino Linotype"/>
          <w:b/>
          <w:sz w:val="22"/>
          <w:szCs w:val="22"/>
        </w:rPr>
        <w:t xml:space="preserve"> de dos mil veinti</w:t>
      </w:r>
      <w:r w:rsidR="00C07EA7" w:rsidRPr="00E26ED5">
        <w:rPr>
          <w:rFonts w:ascii="Palatino Linotype" w:eastAsia="Palatino Linotype" w:hAnsi="Palatino Linotype" w:cs="Palatino Linotype"/>
          <w:b/>
          <w:sz w:val="22"/>
          <w:szCs w:val="22"/>
        </w:rPr>
        <w:t>cuatro,</w:t>
      </w:r>
      <w:r w:rsidRPr="00E26ED5">
        <w:rPr>
          <w:rFonts w:ascii="Palatino Linotype" w:eastAsia="Palatino Linotype" w:hAnsi="Palatino Linotype" w:cs="Palatino Linotype"/>
          <w:sz w:val="22"/>
          <w:szCs w:val="22"/>
        </w:rPr>
        <w:t xml:space="preserve"> la parte </w:t>
      </w:r>
      <w:r w:rsidR="00C07EA7" w:rsidRPr="00E26ED5">
        <w:rPr>
          <w:rFonts w:ascii="Palatino Linotype" w:eastAsia="Palatino Linotype" w:hAnsi="Palatino Linotype" w:cs="Palatino Linotype"/>
          <w:b/>
          <w:sz w:val="22"/>
          <w:szCs w:val="22"/>
        </w:rPr>
        <w:t xml:space="preserve">Recurrente </w:t>
      </w:r>
      <w:r w:rsidR="00C07EA7" w:rsidRPr="00E26ED5">
        <w:rPr>
          <w:rFonts w:ascii="Palatino Linotype" w:eastAsia="Palatino Linotype" w:hAnsi="Palatino Linotype" w:cs="Palatino Linotype"/>
          <w:sz w:val="22"/>
          <w:szCs w:val="22"/>
        </w:rPr>
        <w:t>presentó, a través de</w:t>
      </w:r>
      <w:r w:rsidRPr="00E26ED5">
        <w:rPr>
          <w:rFonts w:ascii="Palatino Linotype" w:eastAsia="Palatino Linotype" w:hAnsi="Palatino Linotype" w:cs="Palatino Linotype"/>
          <w:sz w:val="22"/>
          <w:szCs w:val="22"/>
        </w:rPr>
        <w:t xml:space="preserve">l Sistema de Acceso a la Información Mexiquense, en lo subsecuente el </w:t>
      </w:r>
      <w:r w:rsidRPr="00E26ED5">
        <w:rPr>
          <w:rFonts w:ascii="Palatino Linotype" w:eastAsia="Palatino Linotype" w:hAnsi="Palatino Linotype" w:cs="Palatino Linotype"/>
          <w:b/>
          <w:sz w:val="22"/>
          <w:szCs w:val="22"/>
        </w:rPr>
        <w:t>SAIMEX,</w:t>
      </w:r>
      <w:r w:rsidRPr="00E26ED5">
        <w:rPr>
          <w:rFonts w:ascii="Palatino Linotype" w:eastAsia="Palatino Linotype" w:hAnsi="Palatino Linotype" w:cs="Palatino Linotype"/>
          <w:sz w:val="22"/>
          <w:szCs w:val="22"/>
        </w:rPr>
        <w:t xml:space="preserve"> ante 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la solicitud de acceso a la información pública, a la que se le asignó el número</w:t>
      </w:r>
      <w:r w:rsidRPr="00E26ED5">
        <w:rPr>
          <w:rFonts w:ascii="Palatino Linotype" w:eastAsia="Palatino Linotype" w:hAnsi="Palatino Linotype" w:cs="Palatino Linotype"/>
          <w:b/>
          <w:sz w:val="22"/>
          <w:szCs w:val="22"/>
        </w:rPr>
        <w:t xml:space="preserve"> </w:t>
      </w:r>
      <w:r w:rsidR="00C07EA7" w:rsidRPr="00E26ED5">
        <w:rPr>
          <w:rFonts w:ascii="Palatino Linotype" w:eastAsia="Palatino Linotype" w:hAnsi="Palatino Linotype" w:cs="Palatino Linotype"/>
          <w:b/>
          <w:sz w:val="22"/>
          <w:szCs w:val="22"/>
        </w:rPr>
        <w:t>00404/UAEM/IP/2024</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 xml:space="preserve">mediante la cual requirió la información siguiente: </w:t>
      </w:r>
    </w:p>
    <w:p w14:paraId="3226356C" w14:textId="77777777" w:rsidR="00A45665" w:rsidRPr="00E26ED5" w:rsidRDefault="00810F88" w:rsidP="00C47B6F">
      <w:pPr>
        <w:spacing w:before="240"/>
        <w:ind w:left="851" w:right="616"/>
        <w:jc w:val="both"/>
        <w:rPr>
          <w:rFonts w:ascii="Palatino Linotype" w:eastAsia="Palatino Linotype" w:hAnsi="Palatino Linotype" w:cs="Palatino Linotype"/>
          <w:i/>
          <w:sz w:val="22"/>
          <w:szCs w:val="22"/>
        </w:rPr>
      </w:pPr>
      <w:bookmarkStart w:id="0" w:name="_heading=h.gjdgxs" w:colFirst="0" w:colLast="0"/>
      <w:bookmarkEnd w:id="0"/>
      <w:r w:rsidRPr="00E26ED5">
        <w:rPr>
          <w:rFonts w:ascii="Palatino Linotype" w:eastAsia="Palatino Linotype" w:hAnsi="Palatino Linotype" w:cs="Palatino Linotype"/>
          <w:i/>
          <w:sz w:val="22"/>
          <w:szCs w:val="22"/>
        </w:rPr>
        <w:t>“</w:t>
      </w:r>
      <w:r w:rsidR="00C07EA7" w:rsidRPr="00E26ED5">
        <w:rPr>
          <w:rFonts w:ascii="Palatino Linotype" w:eastAsia="Palatino Linotype" w:hAnsi="Palatino Linotype" w:cs="Palatino Linotype"/>
          <w:i/>
          <w:sz w:val="22"/>
          <w:szCs w:val="22"/>
        </w:rPr>
        <w:t xml:space="preserve">Que entregue constancia que acredite el monto por concepto de “caja chica” que afirmó Victorino Barrios Davalos que se le otorga, que entregue copia del documento que firma sobre el monto que se le asigna. En caso de pretender evadir a </w:t>
      </w:r>
      <w:proofErr w:type="spellStart"/>
      <w:r w:rsidR="00C07EA7" w:rsidRPr="00E26ED5">
        <w:rPr>
          <w:rFonts w:ascii="Palatino Linotype" w:eastAsia="Palatino Linotype" w:hAnsi="Palatino Linotype" w:cs="Palatino Linotype"/>
          <w:i/>
          <w:sz w:val="22"/>
          <w:szCs w:val="22"/>
        </w:rPr>
        <w:t>respeusta</w:t>
      </w:r>
      <w:proofErr w:type="spellEnd"/>
      <w:r w:rsidR="00C07EA7" w:rsidRPr="00E26ED5">
        <w:rPr>
          <w:rFonts w:ascii="Palatino Linotype" w:eastAsia="Palatino Linotype" w:hAnsi="Palatino Linotype" w:cs="Palatino Linotype"/>
          <w:i/>
          <w:sz w:val="22"/>
          <w:szCs w:val="22"/>
        </w:rPr>
        <w:t xml:space="preserve">, se le recuerda que lo </w:t>
      </w:r>
      <w:proofErr w:type="spellStart"/>
      <w:r w:rsidR="00C07EA7" w:rsidRPr="00E26ED5">
        <w:rPr>
          <w:rFonts w:ascii="Palatino Linotype" w:eastAsia="Palatino Linotype" w:hAnsi="Palatino Linotype" w:cs="Palatino Linotype"/>
          <w:i/>
          <w:sz w:val="22"/>
          <w:szCs w:val="22"/>
        </w:rPr>
        <w:t>o</w:t>
      </w:r>
      <w:proofErr w:type="spellEnd"/>
      <w:r w:rsidR="00C07EA7" w:rsidRPr="00E26ED5">
        <w:rPr>
          <w:rFonts w:ascii="Palatino Linotype" w:eastAsia="Palatino Linotype" w:hAnsi="Palatino Linotype" w:cs="Palatino Linotype"/>
          <w:i/>
          <w:sz w:val="22"/>
          <w:szCs w:val="22"/>
        </w:rPr>
        <w:t xml:space="preserve"> afirmó en el minuto 10:35 de la entrevista realizada en la plataforma YouTube en medio de prensa, </w:t>
      </w:r>
      <w:proofErr w:type="spellStart"/>
      <w:r w:rsidR="00C07EA7" w:rsidRPr="00E26ED5">
        <w:rPr>
          <w:rFonts w:ascii="Palatino Linotype" w:eastAsia="Palatino Linotype" w:hAnsi="Palatino Linotype" w:cs="Palatino Linotype"/>
          <w:i/>
          <w:sz w:val="22"/>
          <w:szCs w:val="22"/>
        </w:rPr>
        <w:t>dispoible</w:t>
      </w:r>
      <w:proofErr w:type="spellEnd"/>
      <w:r w:rsidR="00C07EA7" w:rsidRPr="00E26ED5">
        <w:rPr>
          <w:rFonts w:ascii="Palatino Linotype" w:eastAsia="Palatino Linotype" w:hAnsi="Palatino Linotype" w:cs="Palatino Linotype"/>
          <w:i/>
          <w:sz w:val="22"/>
          <w:szCs w:val="22"/>
        </w:rPr>
        <w:t xml:space="preserve"> en: https://www.youtube.com/watch?v=tjKiny75QN8.</w:t>
      </w:r>
      <w:r w:rsidRPr="00E26ED5">
        <w:rPr>
          <w:rFonts w:ascii="Palatino Linotype" w:eastAsia="Palatino Linotype" w:hAnsi="Palatino Linotype" w:cs="Palatino Linotype"/>
          <w:i/>
          <w:sz w:val="22"/>
          <w:szCs w:val="22"/>
        </w:rPr>
        <w:t>” (Sic)</w:t>
      </w:r>
    </w:p>
    <w:p w14:paraId="7EDC340A" w14:textId="77777777" w:rsidR="00A45665" w:rsidRPr="00E26ED5" w:rsidRDefault="00A45665">
      <w:pPr>
        <w:spacing w:line="360" w:lineRule="auto"/>
        <w:jc w:val="both"/>
        <w:rPr>
          <w:rFonts w:ascii="Palatino Linotype" w:eastAsia="Palatino Linotype" w:hAnsi="Palatino Linotype" w:cs="Palatino Linotype"/>
          <w:b/>
          <w:sz w:val="22"/>
          <w:szCs w:val="22"/>
        </w:rPr>
      </w:pPr>
    </w:p>
    <w:p w14:paraId="60C57298"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Modalidad de Entrega:</w:t>
      </w:r>
      <w:r w:rsidRPr="00E26ED5">
        <w:rPr>
          <w:rFonts w:ascii="Palatino Linotype" w:eastAsia="Palatino Linotype" w:hAnsi="Palatino Linotype" w:cs="Palatino Linotype"/>
          <w:sz w:val="22"/>
          <w:szCs w:val="22"/>
        </w:rPr>
        <w:t xml:space="preserve"> A través de </w:t>
      </w:r>
      <w:r w:rsidRPr="00E26ED5">
        <w:rPr>
          <w:rFonts w:ascii="Palatino Linotype" w:eastAsia="Palatino Linotype" w:hAnsi="Palatino Linotype" w:cs="Palatino Linotype"/>
          <w:b/>
          <w:sz w:val="22"/>
          <w:szCs w:val="22"/>
        </w:rPr>
        <w:t>SAIMEX</w:t>
      </w:r>
      <w:r w:rsidRPr="00E26ED5">
        <w:rPr>
          <w:rFonts w:ascii="Palatino Linotype" w:eastAsia="Palatino Linotype" w:hAnsi="Palatino Linotype" w:cs="Palatino Linotype"/>
          <w:sz w:val="22"/>
          <w:szCs w:val="22"/>
        </w:rPr>
        <w:t>.</w:t>
      </w:r>
    </w:p>
    <w:p w14:paraId="11CA20F1"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125E6A5C" w14:textId="77777777" w:rsidR="00A45665" w:rsidRPr="00E26ED5" w:rsidRDefault="00810F88">
      <w:pPr>
        <w:spacing w:after="240" w:line="360" w:lineRule="auto"/>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lastRenderedPageBreak/>
        <w:t xml:space="preserve">2. Respuesta. </w:t>
      </w:r>
      <w:r w:rsidRPr="00E26ED5">
        <w:rPr>
          <w:rFonts w:ascii="Palatino Linotype" w:eastAsia="Palatino Linotype" w:hAnsi="Palatino Linotype" w:cs="Palatino Linotype"/>
          <w:sz w:val="22"/>
          <w:szCs w:val="22"/>
        </w:rPr>
        <w:t xml:space="preserve">Con fecha </w:t>
      </w:r>
      <w:r w:rsidR="00C07EA7" w:rsidRPr="00E26ED5">
        <w:rPr>
          <w:rFonts w:ascii="Palatino Linotype" w:eastAsia="Palatino Linotype" w:hAnsi="Palatino Linotype" w:cs="Palatino Linotype"/>
          <w:b/>
          <w:sz w:val="22"/>
          <w:szCs w:val="22"/>
        </w:rPr>
        <w:t xml:space="preserve">diecisiete de abril </w:t>
      </w:r>
      <w:r w:rsidRPr="00E26ED5">
        <w:rPr>
          <w:rFonts w:ascii="Palatino Linotype" w:eastAsia="Palatino Linotype" w:hAnsi="Palatino Linotype" w:cs="Palatino Linotype"/>
          <w:b/>
          <w:sz w:val="22"/>
          <w:szCs w:val="22"/>
        </w:rPr>
        <w:t>de dos mil veinti</w:t>
      </w:r>
      <w:r w:rsidR="00C07EA7" w:rsidRPr="00E26ED5">
        <w:rPr>
          <w:rFonts w:ascii="Palatino Linotype" w:eastAsia="Palatino Linotype" w:hAnsi="Palatino Linotype" w:cs="Palatino Linotype"/>
          <w:b/>
          <w:sz w:val="22"/>
          <w:szCs w:val="22"/>
        </w:rPr>
        <w:t>cuatro</w:t>
      </w:r>
      <w:r w:rsidRPr="00E26ED5">
        <w:rPr>
          <w:rFonts w:ascii="Palatino Linotype" w:eastAsia="Palatino Linotype" w:hAnsi="Palatino Linotype" w:cs="Palatino Linotype"/>
          <w:sz w:val="22"/>
          <w:szCs w:val="22"/>
        </w:rPr>
        <w:t xml:space="preserve">, el </w:t>
      </w:r>
      <w:r w:rsidR="00C47B6F"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 xml:space="preserve">envió su respuesta a la solicitud de acceso a la información a través de </w:t>
      </w:r>
      <w:r w:rsidRPr="00E26ED5">
        <w:rPr>
          <w:rFonts w:ascii="Palatino Linotype" w:eastAsia="Palatino Linotype" w:hAnsi="Palatino Linotype" w:cs="Palatino Linotype"/>
          <w:b/>
          <w:sz w:val="22"/>
          <w:szCs w:val="22"/>
        </w:rPr>
        <w:t>SAIMEX</w:t>
      </w:r>
      <w:r w:rsidRPr="00E26ED5">
        <w:rPr>
          <w:rFonts w:ascii="Palatino Linotype" w:eastAsia="Palatino Linotype" w:hAnsi="Palatino Linotype" w:cs="Palatino Linotype"/>
          <w:sz w:val="22"/>
          <w:szCs w:val="22"/>
        </w:rPr>
        <w:t xml:space="preserve">, sustancialmente en los términos siguientes:   </w:t>
      </w:r>
    </w:p>
    <w:p w14:paraId="4B2316B9" w14:textId="77777777" w:rsidR="00C07EA7" w:rsidRPr="00E26ED5" w:rsidRDefault="00810F88" w:rsidP="00C47B6F">
      <w:pPr>
        <w:spacing w:before="240" w:after="240" w:line="276" w:lineRule="auto"/>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00C07EA7" w:rsidRPr="00E26ED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2BA61A" w14:textId="77777777" w:rsidR="00A45665" w:rsidRPr="00E26ED5" w:rsidRDefault="00C07EA7" w:rsidP="00C47B6F">
      <w:pPr>
        <w:spacing w:before="240" w:after="240" w:line="276" w:lineRule="auto"/>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En respuesta a la solicitud de acceso a la información pública con número de folio 00404/UAEM/IP/2024,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con base en la información proporcionada por el Órgano Interno de Control que, se adjuntan al presente los siguientes documentos en formato </w:t>
      </w:r>
      <w:proofErr w:type="spellStart"/>
      <w:r w:rsidRPr="00E26ED5">
        <w:rPr>
          <w:rFonts w:ascii="Palatino Linotype" w:eastAsia="Palatino Linotype" w:hAnsi="Palatino Linotype" w:cs="Palatino Linotype"/>
          <w:i/>
          <w:sz w:val="22"/>
          <w:szCs w:val="22"/>
        </w:rPr>
        <w:t>pdf</w:t>
      </w:r>
      <w:proofErr w:type="spellEnd"/>
      <w:r w:rsidRPr="00E26ED5">
        <w:rPr>
          <w:rFonts w:ascii="Palatino Linotype" w:eastAsia="Palatino Linotype" w:hAnsi="Palatino Linotype" w:cs="Palatino Linotype"/>
          <w:i/>
          <w:sz w:val="22"/>
          <w:szCs w:val="22"/>
        </w:rPr>
        <w:t>: 1) OIC/SPH/145/2024 de la servidora pública habilitada del Órgano Interno de Control en la Universidad Autónoma del Estado de México. 2) OIC/UAA/017/2024 de la responsable de la Unidad de Apoyo Administrativo del Órgano Interno de Control en la Universidad Autónoma del Estado de México. 3) Carta Responsiva. Es menester señalar que de conformidad con lo establecido en los artículos 53 y 162 de la Ley de Transparencia, Acceso a la Información Pública del Estado de México y Municipios, las unidades de transparencia deberán recibir, tramitar y dar respuesta a las solicitudes de acceso a la información, con la información que las áreas competentes cuenten de acuerdo a sus facultades, competencias y funciones.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w:t>
      </w:r>
      <w:r w:rsidR="00810F88" w:rsidRPr="00E26ED5">
        <w:rPr>
          <w:rFonts w:ascii="Palatino Linotype" w:eastAsia="Palatino Linotype" w:hAnsi="Palatino Linotype" w:cs="Palatino Linotype"/>
          <w:i/>
          <w:sz w:val="22"/>
          <w:szCs w:val="22"/>
        </w:rPr>
        <w:t>...” (Sic)</w:t>
      </w:r>
    </w:p>
    <w:p w14:paraId="519006B1" w14:textId="77777777" w:rsidR="00A45665" w:rsidRPr="00E26ED5" w:rsidRDefault="00810F88">
      <w:pPr>
        <w:spacing w:before="240" w:after="240" w:line="360" w:lineRule="auto"/>
        <w:ind w:right="49"/>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sz w:val="22"/>
          <w:szCs w:val="22"/>
        </w:rPr>
        <w:lastRenderedPageBreak/>
        <w:t xml:space="preserve">El </w:t>
      </w:r>
      <w:r w:rsidR="00C07EA7"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adjuntó a su respuesta los siguientes archivos electrónicos</w:t>
      </w:r>
      <w:r w:rsidRPr="00E26ED5">
        <w:rPr>
          <w:rFonts w:ascii="Palatino Linotype" w:eastAsia="Palatino Linotype" w:hAnsi="Palatino Linotype" w:cs="Palatino Linotype"/>
          <w:b/>
          <w:sz w:val="22"/>
          <w:szCs w:val="22"/>
        </w:rPr>
        <w:t>:</w:t>
      </w:r>
    </w:p>
    <w:p w14:paraId="1D5D8693" w14:textId="77777777" w:rsidR="00C07EA7" w:rsidRPr="00E26ED5" w:rsidRDefault="00810F88" w:rsidP="00B06A46">
      <w:pPr>
        <w:pStyle w:val="Prrafodelista"/>
        <w:numPr>
          <w:ilvl w:val="0"/>
          <w:numId w:val="3"/>
        </w:num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i/>
          <w:sz w:val="22"/>
          <w:szCs w:val="22"/>
        </w:rPr>
        <w:t>“</w:t>
      </w:r>
      <w:r w:rsidR="00C07EA7" w:rsidRPr="00E26ED5">
        <w:rPr>
          <w:rFonts w:ascii="Palatino Linotype" w:eastAsia="Palatino Linotype" w:hAnsi="Palatino Linotype" w:cs="Palatino Linotype"/>
          <w:b/>
          <w:i/>
          <w:sz w:val="22"/>
          <w:szCs w:val="22"/>
        </w:rPr>
        <w:t>OIC_UAA_017_2024.pdf</w:t>
      </w:r>
      <w:r w:rsidRPr="00E26ED5">
        <w:rPr>
          <w:rFonts w:ascii="Palatino Linotype" w:eastAsia="Palatino Linotype" w:hAnsi="Palatino Linotype" w:cs="Palatino Linotype"/>
          <w:b/>
          <w:i/>
          <w:sz w:val="22"/>
          <w:szCs w:val="22"/>
        </w:rPr>
        <w:t>”</w:t>
      </w:r>
      <w:r w:rsidR="00C07EA7" w:rsidRPr="00E26ED5">
        <w:rPr>
          <w:rFonts w:ascii="Palatino Linotype" w:eastAsia="Palatino Linotype" w:hAnsi="Palatino Linotype" w:cs="Palatino Linotype"/>
          <w:sz w:val="22"/>
          <w:szCs w:val="22"/>
        </w:rPr>
        <w:t xml:space="preserve">: Oficio número OIC/UAA/017/2024, de fecha dos de abril de dos mil veinticuatro, signado por </w:t>
      </w:r>
      <w:r w:rsidR="00B06A46" w:rsidRPr="00E26ED5">
        <w:rPr>
          <w:rFonts w:ascii="Palatino Linotype" w:eastAsia="Palatino Linotype" w:hAnsi="Palatino Linotype" w:cs="Palatino Linotype"/>
          <w:sz w:val="22"/>
          <w:szCs w:val="22"/>
        </w:rPr>
        <w:t xml:space="preserve">el </w:t>
      </w:r>
      <w:r w:rsidR="00C07EA7" w:rsidRPr="00E26ED5">
        <w:rPr>
          <w:rFonts w:ascii="Palatino Linotype" w:eastAsia="Palatino Linotype" w:hAnsi="Palatino Linotype" w:cs="Palatino Linotype"/>
          <w:sz w:val="22"/>
          <w:szCs w:val="22"/>
        </w:rPr>
        <w:t xml:space="preserve">Responsable de Apoyo Administrativo del Órgano Interno de Control de la Universidad Autónoma del Estado de México, mediante el cual informa la entrega de la Carta Responsiva que acredita el monto por concepto del Fondo Estratégico de Operación: $9,100.00 (Nueve mil cien pesos 00/100 M.N.), asignado al Órgano Interno de Control y que recibe Victorino Barrios Dávalos en su carácter de Titular del mismo. Cabe señalar que el Fondo Estratégico de Operación o lo que contablemente se conoce como “caja chica”, es definido y conceptualizado de esta manera por la Secretaría de Finanzas de la Universidad. </w:t>
      </w:r>
    </w:p>
    <w:p w14:paraId="280079D0" w14:textId="77777777" w:rsidR="00C07EA7" w:rsidRPr="00E26ED5" w:rsidRDefault="00C07EA7" w:rsidP="00B06A46">
      <w:pPr>
        <w:pStyle w:val="Prrafodelista"/>
        <w:numPr>
          <w:ilvl w:val="0"/>
          <w:numId w:val="3"/>
        </w:num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i/>
          <w:sz w:val="22"/>
          <w:szCs w:val="22"/>
        </w:rPr>
        <w:t>“Carta responsiva.pdf”</w:t>
      </w:r>
      <w:r w:rsidRPr="00E26ED5">
        <w:rPr>
          <w:rFonts w:ascii="Palatino Linotype" w:eastAsia="Palatino Linotype" w:hAnsi="Palatino Linotype" w:cs="Palatino Linotype"/>
          <w:sz w:val="22"/>
          <w:szCs w:val="22"/>
        </w:rPr>
        <w:t xml:space="preserve">: </w:t>
      </w:r>
      <w:r w:rsidR="00B06A46" w:rsidRPr="00E26ED5">
        <w:rPr>
          <w:rFonts w:ascii="Palatino Linotype" w:eastAsia="Palatino Linotype" w:hAnsi="Palatino Linotype" w:cs="Palatino Linotype"/>
          <w:sz w:val="22"/>
          <w:szCs w:val="22"/>
        </w:rPr>
        <w:t xml:space="preserve">Carta Responsiva de fecha veintiocho de febrero de dos mil veinticuatro, signada por el Contralor Interno de la Universidad y la Responsable Directa del Manejo del Fondo Estratégico de Operación, mediante el cual manifiesta contar con un Fondo Estratégico de Operación por la cantidad de $9,100.00 (Nueve mil cien pesos 00/100 M.N) con fecha 28 de febrero de 2024, expresando lo siguiente: </w:t>
      </w:r>
    </w:p>
    <w:p w14:paraId="354DF42F" w14:textId="77777777" w:rsidR="00B06A46" w:rsidRPr="00E26ED5" w:rsidRDefault="00B06A46" w:rsidP="00B06A46">
      <w:pPr>
        <w:pStyle w:val="Prrafodelista"/>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noProof/>
          <w:sz w:val="22"/>
          <w:szCs w:val="22"/>
          <w:lang w:val="es-MX"/>
        </w:rPr>
        <w:drawing>
          <wp:inline distT="0" distB="0" distL="0" distR="0" wp14:anchorId="4EA7D019" wp14:editId="16E7361C">
            <wp:extent cx="5324475" cy="21537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9378" cy="2159796"/>
                    </a:xfrm>
                    <a:prstGeom prst="rect">
                      <a:avLst/>
                    </a:prstGeom>
                  </pic:spPr>
                </pic:pic>
              </a:graphicData>
            </a:graphic>
          </wp:inline>
        </w:drawing>
      </w:r>
    </w:p>
    <w:p w14:paraId="0A9D7DD4" w14:textId="77777777" w:rsidR="00A45665" w:rsidRPr="00E26ED5" w:rsidRDefault="00B06A46" w:rsidP="00B06A46">
      <w:pPr>
        <w:pStyle w:val="Prrafodelista"/>
        <w:numPr>
          <w:ilvl w:val="0"/>
          <w:numId w:val="3"/>
        </w:num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i/>
          <w:sz w:val="22"/>
          <w:szCs w:val="22"/>
        </w:rPr>
        <w:t>“</w:t>
      </w:r>
      <w:r w:rsidR="00C07EA7" w:rsidRPr="00E26ED5">
        <w:rPr>
          <w:rFonts w:ascii="Palatino Linotype" w:eastAsia="Palatino Linotype" w:hAnsi="Palatino Linotype" w:cs="Palatino Linotype"/>
          <w:b/>
          <w:i/>
          <w:sz w:val="22"/>
          <w:szCs w:val="22"/>
        </w:rPr>
        <w:t>OIC_SPH_145_2024.pdf</w:t>
      </w:r>
      <w:r w:rsidRPr="00E26ED5">
        <w:rPr>
          <w:rFonts w:ascii="Palatino Linotype" w:eastAsia="Palatino Linotype" w:hAnsi="Palatino Linotype" w:cs="Palatino Linotype"/>
          <w:b/>
          <w:i/>
          <w:sz w:val="22"/>
          <w:szCs w:val="22"/>
        </w:rPr>
        <w:t>”</w:t>
      </w:r>
      <w:r w:rsidRPr="00E26ED5">
        <w:rPr>
          <w:rFonts w:ascii="Palatino Linotype" w:eastAsia="Palatino Linotype" w:hAnsi="Palatino Linotype" w:cs="Palatino Linotype"/>
          <w:sz w:val="22"/>
          <w:szCs w:val="22"/>
        </w:rPr>
        <w:t xml:space="preserve">: Oficio número OIC/SPH/145/2024, de fecha dos de abril de dos mil veinticuatro, signado por la Servidora Pública Habilitada del Órgano </w:t>
      </w:r>
      <w:r w:rsidRPr="00E26ED5">
        <w:rPr>
          <w:rFonts w:ascii="Palatino Linotype" w:eastAsia="Palatino Linotype" w:hAnsi="Palatino Linotype" w:cs="Palatino Linotype"/>
          <w:sz w:val="22"/>
          <w:szCs w:val="22"/>
        </w:rPr>
        <w:lastRenderedPageBreak/>
        <w:t xml:space="preserve">Interno de control, mediante el cual informa la entrega del oficio número OIC/UAA/017/2024 al Director de Transparencia Universitaria. </w:t>
      </w:r>
    </w:p>
    <w:p w14:paraId="56F0DDD2" w14:textId="77777777" w:rsidR="00A45665" w:rsidRPr="00E26ED5" w:rsidRDefault="00810F88">
      <w:p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 xml:space="preserve">3. Interposición del recurso de revisión. </w:t>
      </w:r>
      <w:r w:rsidRPr="00E26ED5">
        <w:rPr>
          <w:rFonts w:ascii="Palatino Linotype" w:eastAsia="Palatino Linotype" w:hAnsi="Palatino Linotype" w:cs="Palatino Linotype"/>
          <w:sz w:val="22"/>
          <w:szCs w:val="22"/>
        </w:rPr>
        <w:t xml:space="preserve">Inconforme con los términos de la respuesta emitida por parte del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el </w:t>
      </w:r>
      <w:r w:rsidR="00947C08" w:rsidRPr="00E26ED5">
        <w:rPr>
          <w:rFonts w:ascii="Palatino Linotype" w:eastAsia="Palatino Linotype" w:hAnsi="Palatino Linotype" w:cs="Palatino Linotype"/>
          <w:b/>
          <w:sz w:val="22"/>
          <w:szCs w:val="22"/>
        </w:rPr>
        <w:t>veinti</w:t>
      </w:r>
      <w:r w:rsidR="00B06A46" w:rsidRPr="00E26ED5">
        <w:rPr>
          <w:rFonts w:ascii="Palatino Linotype" w:eastAsia="Palatino Linotype" w:hAnsi="Palatino Linotype" w:cs="Palatino Linotype"/>
          <w:b/>
          <w:sz w:val="22"/>
          <w:szCs w:val="22"/>
        </w:rPr>
        <w:t xml:space="preserve">cuatro </w:t>
      </w:r>
      <w:r w:rsidR="00947C08" w:rsidRPr="00E26ED5">
        <w:rPr>
          <w:rFonts w:ascii="Palatino Linotype" w:eastAsia="Palatino Linotype" w:hAnsi="Palatino Linotype" w:cs="Palatino Linotype"/>
          <w:b/>
          <w:sz w:val="22"/>
          <w:szCs w:val="22"/>
        </w:rPr>
        <w:t xml:space="preserve">de </w:t>
      </w:r>
      <w:r w:rsidR="00B06A46" w:rsidRPr="00E26ED5">
        <w:rPr>
          <w:rFonts w:ascii="Palatino Linotype" w:eastAsia="Palatino Linotype" w:hAnsi="Palatino Linotype" w:cs="Palatino Linotype"/>
          <w:b/>
          <w:sz w:val="22"/>
          <w:szCs w:val="22"/>
        </w:rPr>
        <w:t xml:space="preserve">abril </w:t>
      </w:r>
      <w:r w:rsidRPr="00E26ED5">
        <w:rPr>
          <w:rFonts w:ascii="Palatino Linotype" w:eastAsia="Palatino Linotype" w:hAnsi="Palatino Linotype" w:cs="Palatino Linotype"/>
          <w:b/>
          <w:sz w:val="22"/>
          <w:szCs w:val="22"/>
        </w:rPr>
        <w:t>del dos mil veinti</w:t>
      </w:r>
      <w:r w:rsidR="00B06A46" w:rsidRPr="00E26ED5">
        <w:rPr>
          <w:rFonts w:ascii="Palatino Linotype" w:eastAsia="Palatino Linotype" w:hAnsi="Palatino Linotype" w:cs="Palatino Linotype"/>
          <w:b/>
          <w:sz w:val="22"/>
          <w:szCs w:val="22"/>
        </w:rPr>
        <w:t>cuatro</w:t>
      </w:r>
      <w:r w:rsidRPr="00E26ED5">
        <w:rPr>
          <w:rFonts w:ascii="Palatino Linotype" w:eastAsia="Palatino Linotype" w:hAnsi="Palatino Linotype" w:cs="Palatino Linotype"/>
          <w:b/>
          <w:sz w:val="22"/>
          <w:szCs w:val="22"/>
        </w:rPr>
        <w:t>,</w:t>
      </w:r>
      <w:r w:rsidRPr="00E26ED5">
        <w:rPr>
          <w:rFonts w:ascii="Palatino Linotype" w:eastAsia="Palatino Linotype" w:hAnsi="Palatino Linotype" w:cs="Palatino Linotype"/>
          <w:sz w:val="22"/>
          <w:szCs w:val="22"/>
        </w:rPr>
        <w:t xml:space="preserve"> la parte recurrente interpuso el recurso de revisión a través de </w:t>
      </w:r>
      <w:r w:rsidRPr="00E26ED5">
        <w:rPr>
          <w:rFonts w:ascii="Palatino Linotype" w:eastAsia="Palatino Linotype" w:hAnsi="Palatino Linotype" w:cs="Palatino Linotype"/>
          <w:b/>
          <w:sz w:val="22"/>
          <w:szCs w:val="22"/>
        </w:rPr>
        <w:t xml:space="preserve">SAIMEX, </w:t>
      </w:r>
      <w:r w:rsidRPr="00E26ED5">
        <w:rPr>
          <w:rFonts w:ascii="Palatino Linotype" w:eastAsia="Palatino Linotype" w:hAnsi="Palatino Linotype" w:cs="Palatino Linotype"/>
          <w:sz w:val="22"/>
          <w:szCs w:val="22"/>
        </w:rPr>
        <w:t>en donde se manifestó de la siguiente manera:</w:t>
      </w:r>
    </w:p>
    <w:p w14:paraId="717A96C8" w14:textId="77777777" w:rsidR="00A45665" w:rsidRPr="00E26ED5" w:rsidRDefault="00B06A46">
      <w:pPr>
        <w:tabs>
          <w:tab w:val="left" w:pos="2745"/>
        </w:tabs>
        <w:spacing w:before="240" w:after="240" w:line="360" w:lineRule="auto"/>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 xml:space="preserve">Acto impugnado: </w:t>
      </w:r>
    </w:p>
    <w:p w14:paraId="06F75A2A" w14:textId="77777777" w:rsidR="00A45665" w:rsidRPr="00E26ED5" w:rsidRDefault="00810F88" w:rsidP="00C47B6F">
      <w:pPr>
        <w:spacing w:line="276" w:lineRule="auto"/>
        <w:ind w:left="851" w:right="474"/>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00B06A46" w:rsidRPr="00E26ED5">
        <w:rPr>
          <w:rFonts w:ascii="Palatino Linotype" w:eastAsia="Palatino Linotype" w:hAnsi="Palatino Linotype" w:cs="Palatino Linotype"/>
          <w:i/>
          <w:sz w:val="22"/>
          <w:szCs w:val="22"/>
        </w:rPr>
        <w:t>La respuesta aportada está incompleta, específicamente la relativa a la carta responsiva firmada por Victorino Barrios Dávalos</w:t>
      </w:r>
      <w:r w:rsidRPr="00E26ED5">
        <w:rPr>
          <w:rFonts w:ascii="Palatino Linotype" w:eastAsia="Palatino Linotype" w:hAnsi="Palatino Linotype" w:cs="Palatino Linotype"/>
          <w:i/>
          <w:sz w:val="22"/>
          <w:szCs w:val="22"/>
        </w:rPr>
        <w:t>” (Sic)</w:t>
      </w:r>
    </w:p>
    <w:p w14:paraId="5A4AB920" w14:textId="77777777" w:rsidR="00A45665" w:rsidRPr="00E26ED5" w:rsidRDefault="00A45665">
      <w:pPr>
        <w:ind w:left="851" w:right="902"/>
        <w:jc w:val="both"/>
        <w:rPr>
          <w:rFonts w:ascii="Palatino Linotype" w:eastAsia="Palatino Linotype" w:hAnsi="Palatino Linotype" w:cs="Palatino Linotype"/>
          <w:i/>
          <w:sz w:val="22"/>
          <w:szCs w:val="22"/>
        </w:rPr>
      </w:pPr>
    </w:p>
    <w:p w14:paraId="7FACDF7B"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Y Razones o motivos de inconformidad</w:t>
      </w:r>
      <w:r w:rsidRPr="00E26ED5">
        <w:rPr>
          <w:rFonts w:ascii="Palatino Linotype" w:eastAsia="Palatino Linotype" w:hAnsi="Palatino Linotype" w:cs="Palatino Linotype"/>
          <w:sz w:val="22"/>
          <w:szCs w:val="22"/>
        </w:rPr>
        <w:t>:</w:t>
      </w:r>
    </w:p>
    <w:p w14:paraId="2606703D" w14:textId="77777777" w:rsidR="00A45665" w:rsidRPr="00E26ED5" w:rsidRDefault="00B06A46" w:rsidP="00C47B6F">
      <w:pPr>
        <w:spacing w:line="276" w:lineRule="auto"/>
        <w:ind w:left="851" w:right="616"/>
        <w:jc w:val="both"/>
        <w:rPr>
          <w:rFonts w:ascii="Palatino Linotype" w:eastAsia="Palatino Linotype" w:hAnsi="Palatino Linotype" w:cs="Palatino Linotype"/>
          <w:i/>
          <w:sz w:val="22"/>
          <w:szCs w:val="22"/>
        </w:rPr>
      </w:pPr>
      <w:bookmarkStart w:id="1" w:name="_heading=h.30j0zll" w:colFirst="0" w:colLast="0"/>
      <w:bookmarkEnd w:id="1"/>
      <w:r w:rsidRPr="00E26ED5">
        <w:rPr>
          <w:rFonts w:ascii="Palatino Linotype" w:eastAsia="Palatino Linotype" w:hAnsi="Palatino Linotype" w:cs="Palatino Linotype"/>
          <w:i/>
          <w:sz w:val="22"/>
          <w:szCs w:val="22"/>
        </w:rPr>
        <w:t xml:space="preserve">“1) Victorino Barrios Dávalos entrega una carta responsiva por el monto recibido en modalidad Fondo Operativo, pero a documental no cuenta con fecha o datos de identificación para corroborar que tal responsiva haya sido elaborada con anterioridad a la solicitud, por lo que no aporta la certeza jurídica de que tal documental pública, efectivamente se realice de manera constante conforme cada mes se asigna el monto referido. 2) Así mismo, el sujeto obligado, Universidad Autónoma del estado de México no provee </w:t>
      </w:r>
      <w:proofErr w:type="spellStart"/>
      <w:r w:rsidRPr="00E26ED5">
        <w:rPr>
          <w:rFonts w:ascii="Palatino Linotype" w:eastAsia="Palatino Linotype" w:hAnsi="Palatino Linotype" w:cs="Palatino Linotype"/>
          <w:i/>
          <w:sz w:val="22"/>
          <w:szCs w:val="22"/>
        </w:rPr>
        <w:t>docuemtnal</w:t>
      </w:r>
      <w:proofErr w:type="spellEnd"/>
      <w:r w:rsidRPr="00E26ED5">
        <w:rPr>
          <w:rFonts w:ascii="Palatino Linotype" w:eastAsia="Palatino Linotype" w:hAnsi="Palatino Linotype" w:cs="Palatino Linotype"/>
          <w:i/>
          <w:sz w:val="22"/>
          <w:szCs w:val="22"/>
        </w:rPr>
        <w:t xml:space="preserve"> pública que acredite el dicho del titular del Órgano </w:t>
      </w:r>
      <w:proofErr w:type="spellStart"/>
      <w:r w:rsidRPr="00E26ED5">
        <w:rPr>
          <w:rFonts w:ascii="Palatino Linotype" w:eastAsia="Palatino Linotype" w:hAnsi="Palatino Linotype" w:cs="Palatino Linotype"/>
          <w:i/>
          <w:sz w:val="22"/>
          <w:szCs w:val="22"/>
        </w:rPr>
        <w:t>INterno</w:t>
      </w:r>
      <w:proofErr w:type="spellEnd"/>
      <w:r w:rsidRPr="00E26ED5">
        <w:rPr>
          <w:rFonts w:ascii="Palatino Linotype" w:eastAsia="Palatino Linotype" w:hAnsi="Palatino Linotype" w:cs="Palatino Linotype"/>
          <w:i/>
          <w:sz w:val="22"/>
          <w:szCs w:val="22"/>
        </w:rPr>
        <w:t xml:space="preserve"> de Control, pero tampoco Victorino Barrios lo hizo en calidad de copia del </w:t>
      </w:r>
      <w:proofErr w:type="spellStart"/>
      <w:r w:rsidRPr="00E26ED5">
        <w:rPr>
          <w:rFonts w:ascii="Palatino Linotype" w:eastAsia="Palatino Linotype" w:hAnsi="Palatino Linotype" w:cs="Palatino Linotype"/>
          <w:i/>
          <w:sz w:val="22"/>
          <w:szCs w:val="22"/>
        </w:rPr>
        <w:t>documetno</w:t>
      </w:r>
      <w:proofErr w:type="spellEnd"/>
      <w:r w:rsidRPr="00E26ED5">
        <w:rPr>
          <w:rFonts w:ascii="Palatino Linotype" w:eastAsia="Palatino Linotype" w:hAnsi="Palatino Linotype" w:cs="Palatino Linotype"/>
          <w:i/>
          <w:sz w:val="22"/>
          <w:szCs w:val="22"/>
        </w:rPr>
        <w:t xml:space="preserve"> en que conste, </w:t>
      </w:r>
      <w:proofErr w:type="spellStart"/>
      <w:r w:rsidRPr="00E26ED5">
        <w:rPr>
          <w:rFonts w:ascii="Palatino Linotype" w:eastAsia="Palatino Linotype" w:hAnsi="Palatino Linotype" w:cs="Palatino Linotype"/>
          <w:i/>
          <w:sz w:val="22"/>
          <w:szCs w:val="22"/>
        </w:rPr>
        <w:t>sieno</w:t>
      </w:r>
      <w:proofErr w:type="spellEnd"/>
      <w:r w:rsidRPr="00E26ED5">
        <w:rPr>
          <w:rFonts w:ascii="Palatino Linotype" w:eastAsia="Palatino Linotype" w:hAnsi="Palatino Linotype" w:cs="Palatino Linotype"/>
          <w:i/>
          <w:sz w:val="22"/>
          <w:szCs w:val="22"/>
        </w:rPr>
        <w:t xml:space="preserve"> lo anterior relevante porque no es el OIC el órgano que se asigna a sí mismo el monto. 3) Así mismo, en la misma carta </w:t>
      </w:r>
      <w:proofErr w:type="spellStart"/>
      <w:r w:rsidRPr="00E26ED5">
        <w:rPr>
          <w:rFonts w:ascii="Palatino Linotype" w:eastAsia="Palatino Linotype" w:hAnsi="Palatino Linotype" w:cs="Palatino Linotype"/>
          <w:i/>
          <w:sz w:val="22"/>
          <w:szCs w:val="22"/>
        </w:rPr>
        <w:t>reponsiva</w:t>
      </w:r>
      <w:proofErr w:type="spellEnd"/>
      <w:r w:rsidRPr="00E26ED5">
        <w:rPr>
          <w:rFonts w:ascii="Palatino Linotype" w:eastAsia="Palatino Linotype" w:hAnsi="Palatino Linotype" w:cs="Palatino Linotype"/>
          <w:i/>
          <w:sz w:val="22"/>
          <w:szCs w:val="22"/>
        </w:rPr>
        <w:t xml:space="preserve"> refiere que acredita su carácter con nombramiento bajo los siguientes términos "que acredito con la copia fotostática del nombramiento el cual anexo", mismo que no anexa en su respuesta.”</w:t>
      </w:r>
    </w:p>
    <w:p w14:paraId="600CA60E" w14:textId="77777777" w:rsidR="00A45665" w:rsidRPr="00E26ED5" w:rsidRDefault="00A45665">
      <w:pPr>
        <w:ind w:left="851" w:right="902"/>
        <w:jc w:val="both"/>
        <w:rPr>
          <w:rFonts w:ascii="Palatino Linotype" w:eastAsia="Palatino Linotype" w:hAnsi="Palatino Linotype" w:cs="Palatino Linotype"/>
          <w:i/>
          <w:sz w:val="22"/>
          <w:szCs w:val="22"/>
        </w:rPr>
      </w:pPr>
    </w:p>
    <w:p w14:paraId="604B5561" w14:textId="77777777" w:rsidR="00A45665" w:rsidRPr="00E26ED5" w:rsidRDefault="00810F88">
      <w:pPr>
        <w:spacing w:line="360" w:lineRule="auto"/>
        <w:ind w:right="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 xml:space="preserve">4. Turno. </w:t>
      </w:r>
      <w:r w:rsidRPr="00E26ED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Pr="00E26ED5">
        <w:rPr>
          <w:rFonts w:ascii="Palatino Linotype" w:eastAsia="Palatino Linotype" w:hAnsi="Palatino Linotype" w:cs="Palatino Linotype"/>
          <w:sz w:val="22"/>
          <w:szCs w:val="22"/>
        </w:rPr>
        <w:lastRenderedPageBreak/>
        <w:t xml:space="preserve">a la Comisionada </w:t>
      </w:r>
      <w:r w:rsidRPr="00E26ED5">
        <w:rPr>
          <w:rFonts w:ascii="Palatino Linotype" w:eastAsia="Palatino Linotype" w:hAnsi="Palatino Linotype" w:cs="Palatino Linotype"/>
          <w:b/>
          <w:sz w:val="22"/>
          <w:szCs w:val="22"/>
        </w:rPr>
        <w:t xml:space="preserve">Guadalupe Ramírez Peña, </w:t>
      </w:r>
      <w:r w:rsidRPr="00E26ED5">
        <w:rPr>
          <w:rFonts w:ascii="Palatino Linotype" w:eastAsia="Palatino Linotype" w:hAnsi="Palatino Linotype" w:cs="Palatino Linotype"/>
          <w:sz w:val="22"/>
          <w:szCs w:val="22"/>
        </w:rPr>
        <w:t>a efecto de que analizara sobre su admisión o su desechamiento.</w:t>
      </w:r>
    </w:p>
    <w:p w14:paraId="45175277" w14:textId="77777777" w:rsidR="00A45665" w:rsidRPr="00E26ED5" w:rsidRDefault="00A45665">
      <w:pPr>
        <w:spacing w:line="360" w:lineRule="auto"/>
        <w:ind w:right="51"/>
        <w:jc w:val="both"/>
        <w:rPr>
          <w:rFonts w:ascii="Palatino Linotype" w:eastAsia="Palatino Linotype" w:hAnsi="Palatino Linotype" w:cs="Palatino Linotype"/>
          <w:sz w:val="22"/>
          <w:szCs w:val="22"/>
        </w:rPr>
      </w:pPr>
    </w:p>
    <w:p w14:paraId="2AC36C1C" w14:textId="77777777" w:rsidR="00A45665" w:rsidRPr="00E26ED5" w:rsidRDefault="00810F88">
      <w:pPr>
        <w:spacing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5. Admisión del Recurso de revisión.</w:t>
      </w:r>
      <w:r w:rsidRPr="00E26ED5">
        <w:rPr>
          <w:rFonts w:ascii="Palatino Linotype" w:eastAsia="Palatino Linotype" w:hAnsi="Palatino Linotype" w:cs="Palatino Linotype"/>
          <w:sz w:val="22"/>
          <w:szCs w:val="22"/>
        </w:rPr>
        <w:t xml:space="preserve"> Con fecha</w:t>
      </w:r>
      <w:r w:rsidRPr="00E26ED5">
        <w:rPr>
          <w:rFonts w:ascii="Palatino Linotype" w:eastAsia="Palatino Linotype" w:hAnsi="Palatino Linotype" w:cs="Palatino Linotype"/>
          <w:b/>
          <w:sz w:val="22"/>
          <w:szCs w:val="22"/>
        </w:rPr>
        <w:t xml:space="preserve"> </w:t>
      </w:r>
      <w:r w:rsidR="007B344D" w:rsidRPr="00E26ED5">
        <w:rPr>
          <w:rFonts w:ascii="Palatino Linotype" w:eastAsia="Palatino Linotype" w:hAnsi="Palatino Linotype" w:cs="Palatino Linotype"/>
          <w:b/>
          <w:sz w:val="22"/>
          <w:szCs w:val="22"/>
        </w:rPr>
        <w:t>veintinueve</w:t>
      </w:r>
      <w:r w:rsidRPr="00E26ED5">
        <w:rPr>
          <w:rFonts w:ascii="Palatino Linotype" w:eastAsia="Palatino Linotype" w:hAnsi="Palatino Linotype" w:cs="Palatino Linotype"/>
          <w:b/>
          <w:sz w:val="22"/>
          <w:szCs w:val="22"/>
        </w:rPr>
        <w:t xml:space="preserve"> de </w:t>
      </w:r>
      <w:r w:rsidR="007B344D" w:rsidRPr="00E26ED5">
        <w:rPr>
          <w:rFonts w:ascii="Palatino Linotype" w:eastAsia="Palatino Linotype" w:hAnsi="Palatino Linotype" w:cs="Palatino Linotype"/>
          <w:b/>
          <w:sz w:val="22"/>
          <w:szCs w:val="22"/>
        </w:rPr>
        <w:t xml:space="preserve">abril </w:t>
      </w:r>
      <w:r w:rsidRPr="00E26ED5">
        <w:rPr>
          <w:rFonts w:ascii="Palatino Linotype" w:eastAsia="Palatino Linotype" w:hAnsi="Palatino Linotype" w:cs="Palatino Linotype"/>
          <w:b/>
          <w:sz w:val="22"/>
          <w:szCs w:val="22"/>
        </w:rPr>
        <w:t>de dos mil veinti</w:t>
      </w:r>
      <w:r w:rsidR="007B344D" w:rsidRPr="00E26ED5">
        <w:rPr>
          <w:rFonts w:ascii="Palatino Linotype" w:eastAsia="Palatino Linotype" w:hAnsi="Palatino Linotype" w:cs="Palatino Linotype"/>
          <w:b/>
          <w:sz w:val="22"/>
          <w:szCs w:val="22"/>
        </w:rPr>
        <w:t>cuatro</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C47B6F" w:rsidRPr="00E26ED5">
        <w:rPr>
          <w:rFonts w:ascii="Palatino Linotype" w:eastAsia="Palatino Linotype" w:hAnsi="Palatino Linotype" w:cs="Palatino Linotype"/>
          <w:b/>
          <w:sz w:val="22"/>
          <w:szCs w:val="22"/>
        </w:rPr>
        <w:t xml:space="preserve">Sujeto Obligado </w:t>
      </w:r>
      <w:r w:rsidRPr="00E26ED5">
        <w:rPr>
          <w:rFonts w:ascii="Palatino Linotype" w:eastAsia="Palatino Linotype" w:hAnsi="Palatino Linotype" w:cs="Palatino Linotype"/>
          <w:sz w:val="22"/>
          <w:szCs w:val="22"/>
        </w:rPr>
        <w:t>presentara su informe justificado.</w:t>
      </w:r>
    </w:p>
    <w:p w14:paraId="26172F96"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6. Manifestaciones</w:t>
      </w:r>
      <w:r w:rsidRPr="00E26ED5">
        <w:rPr>
          <w:rFonts w:ascii="Palatino Linotype" w:eastAsia="Palatino Linotype" w:hAnsi="Palatino Linotype" w:cs="Palatino Linotype"/>
          <w:sz w:val="22"/>
          <w:szCs w:val="22"/>
        </w:rPr>
        <w:t xml:space="preserve">. De las constancias que obran en el expediente electrónico del </w:t>
      </w:r>
      <w:r w:rsidRPr="00E26ED5">
        <w:rPr>
          <w:rFonts w:ascii="Palatino Linotype" w:eastAsia="Palatino Linotype" w:hAnsi="Palatino Linotype" w:cs="Palatino Linotype"/>
          <w:b/>
          <w:sz w:val="22"/>
          <w:szCs w:val="22"/>
        </w:rPr>
        <w:t xml:space="preserve">SAIMEX </w:t>
      </w:r>
      <w:r w:rsidRPr="00E26ED5">
        <w:rPr>
          <w:rFonts w:ascii="Palatino Linotype" w:eastAsia="Palatino Linotype" w:hAnsi="Palatino Linotype" w:cs="Palatino Linotype"/>
          <w:sz w:val="22"/>
          <w:szCs w:val="22"/>
        </w:rPr>
        <w:t>se desprende que la parte</w:t>
      </w:r>
      <w:r w:rsidRPr="00E26ED5">
        <w:rPr>
          <w:rFonts w:ascii="Palatino Linotype" w:eastAsia="Palatino Linotype" w:hAnsi="Palatino Linotype" w:cs="Palatino Linotype"/>
          <w:b/>
          <w:sz w:val="22"/>
          <w:szCs w:val="22"/>
        </w:rPr>
        <w:t xml:space="preserve"> </w:t>
      </w:r>
      <w:r w:rsidR="007B344D" w:rsidRPr="00E26ED5">
        <w:rPr>
          <w:rFonts w:ascii="Palatino Linotype" w:eastAsia="Palatino Linotype" w:hAnsi="Palatino Linotype" w:cs="Palatino Linotype"/>
          <w:b/>
          <w:sz w:val="22"/>
          <w:szCs w:val="22"/>
        </w:rPr>
        <w:t>Recurrente</w:t>
      </w:r>
      <w:r w:rsidR="007B344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omitió realizar manifestaciones.</w:t>
      </w:r>
    </w:p>
    <w:p w14:paraId="628956EC"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Por su parte el </w:t>
      </w:r>
      <w:r w:rsidR="00C47B6F"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en fecha </w:t>
      </w:r>
      <w:r w:rsidR="00221359" w:rsidRPr="00E26ED5">
        <w:rPr>
          <w:rFonts w:ascii="Palatino Linotype" w:eastAsia="Palatino Linotype" w:hAnsi="Palatino Linotype" w:cs="Palatino Linotype"/>
          <w:b/>
          <w:sz w:val="22"/>
          <w:szCs w:val="22"/>
        </w:rPr>
        <w:t>nueve de mayo</w:t>
      </w:r>
      <w:r w:rsidR="007B344D" w:rsidRPr="00E26ED5">
        <w:rPr>
          <w:rFonts w:ascii="Palatino Linotype" w:eastAsia="Palatino Linotype" w:hAnsi="Palatino Linotype" w:cs="Palatino Linotype"/>
          <w:b/>
          <w:sz w:val="22"/>
          <w:szCs w:val="22"/>
        </w:rPr>
        <w:t xml:space="preserve"> de </w:t>
      </w:r>
      <w:r w:rsidRPr="00E26ED5">
        <w:rPr>
          <w:rFonts w:ascii="Palatino Linotype" w:eastAsia="Palatino Linotype" w:hAnsi="Palatino Linotype" w:cs="Palatino Linotype"/>
          <w:b/>
          <w:sz w:val="22"/>
          <w:szCs w:val="22"/>
        </w:rPr>
        <w:t>dos mil veinti</w:t>
      </w:r>
      <w:r w:rsidR="007B344D" w:rsidRPr="00E26ED5">
        <w:rPr>
          <w:rFonts w:ascii="Palatino Linotype" w:eastAsia="Palatino Linotype" w:hAnsi="Palatino Linotype" w:cs="Palatino Linotype"/>
          <w:b/>
          <w:sz w:val="22"/>
          <w:szCs w:val="22"/>
        </w:rPr>
        <w:t>cuatro</w:t>
      </w:r>
      <w:r w:rsidR="007B344D" w:rsidRPr="00E26ED5">
        <w:rPr>
          <w:rFonts w:ascii="Palatino Linotype" w:eastAsia="Palatino Linotype" w:hAnsi="Palatino Linotype" w:cs="Palatino Linotype"/>
          <w:sz w:val="22"/>
          <w:szCs w:val="22"/>
        </w:rPr>
        <w:t xml:space="preserve">, remitió el archivo electrónico denominado </w:t>
      </w:r>
      <w:r w:rsidR="007B344D" w:rsidRPr="00E26ED5">
        <w:rPr>
          <w:rFonts w:ascii="Palatino Linotype" w:eastAsia="Palatino Linotype" w:hAnsi="Palatino Linotype" w:cs="Palatino Linotype"/>
          <w:b/>
          <w:i/>
          <w:sz w:val="22"/>
          <w:szCs w:val="22"/>
        </w:rPr>
        <w:t>“2204-24.pdf”</w:t>
      </w:r>
      <w:r w:rsidR="007B344D" w:rsidRPr="00E26ED5">
        <w:rPr>
          <w:rFonts w:ascii="Palatino Linotype" w:eastAsia="Palatino Linotype" w:hAnsi="Palatino Linotype" w:cs="Palatino Linotype"/>
          <w:sz w:val="22"/>
          <w:szCs w:val="22"/>
        </w:rPr>
        <w:t xml:space="preserve">, el cual contiene el Informe Justificado que emite el Órgano Interno de Control, en el que expresa las siguientes </w:t>
      </w:r>
      <w:r w:rsidR="00221359" w:rsidRPr="00E26ED5">
        <w:rPr>
          <w:rFonts w:ascii="Palatino Linotype" w:eastAsia="Palatino Linotype" w:hAnsi="Palatino Linotype" w:cs="Palatino Linotype"/>
          <w:sz w:val="22"/>
          <w:szCs w:val="22"/>
        </w:rPr>
        <w:t>consideraciones</w:t>
      </w:r>
      <w:r w:rsidR="007B344D" w:rsidRPr="00E26ED5">
        <w:rPr>
          <w:rFonts w:ascii="Palatino Linotype" w:eastAsia="Palatino Linotype" w:hAnsi="Palatino Linotype" w:cs="Palatino Linotype"/>
          <w:sz w:val="22"/>
          <w:szCs w:val="22"/>
        </w:rPr>
        <w:t xml:space="preserve">: </w:t>
      </w:r>
    </w:p>
    <w:p w14:paraId="49D875DF" w14:textId="77777777" w:rsidR="00A45665" w:rsidRPr="00E26ED5" w:rsidRDefault="006A00E2" w:rsidP="007B344D">
      <w:pPr>
        <w:spacing w:before="240" w:after="240" w:line="360" w:lineRule="auto"/>
        <w:jc w:val="center"/>
        <w:rPr>
          <w:rFonts w:ascii="Palatino Linotype" w:eastAsia="Palatino Linotype" w:hAnsi="Palatino Linotype" w:cs="Palatino Linotype"/>
          <w:sz w:val="22"/>
          <w:szCs w:val="22"/>
        </w:rPr>
      </w:pPr>
      <w:r w:rsidRPr="00E26ED5">
        <w:rPr>
          <w:rFonts w:ascii="Palatino Linotype" w:eastAsia="Palatino Linotype" w:hAnsi="Palatino Linotype" w:cs="Palatino Linotype"/>
          <w:noProof/>
          <w:sz w:val="22"/>
          <w:szCs w:val="22"/>
          <w:lang w:val="es-MX"/>
        </w:rPr>
        <w:drawing>
          <wp:inline distT="0" distB="0" distL="0" distR="0" wp14:anchorId="3F13A0A5" wp14:editId="6F06B6ED">
            <wp:extent cx="3835433" cy="5175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83809" cy="551103"/>
                    </a:xfrm>
                    <a:prstGeom prst="rect">
                      <a:avLst/>
                    </a:prstGeom>
                  </pic:spPr>
                </pic:pic>
              </a:graphicData>
            </a:graphic>
          </wp:inline>
        </w:drawing>
      </w:r>
      <w:r w:rsidRPr="00E26ED5">
        <w:rPr>
          <w:rFonts w:ascii="Palatino Linotype" w:eastAsia="Palatino Linotype" w:hAnsi="Palatino Linotype" w:cs="Palatino Linotype"/>
          <w:noProof/>
          <w:sz w:val="22"/>
          <w:szCs w:val="22"/>
          <w:lang w:val="es-MX"/>
        </w:rPr>
        <w:drawing>
          <wp:inline distT="0" distB="0" distL="0" distR="0" wp14:anchorId="6FA48BE5" wp14:editId="1697BC51">
            <wp:extent cx="3743864" cy="2165442"/>
            <wp:effectExtent l="0" t="0" r="952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5061" cy="2223974"/>
                    </a:xfrm>
                    <a:prstGeom prst="rect">
                      <a:avLst/>
                    </a:prstGeom>
                  </pic:spPr>
                </pic:pic>
              </a:graphicData>
            </a:graphic>
          </wp:inline>
        </w:drawing>
      </w:r>
    </w:p>
    <w:p w14:paraId="102ED98F" w14:textId="77777777" w:rsidR="007B344D" w:rsidRPr="00E26ED5" w:rsidRDefault="006A00E2" w:rsidP="007B344D">
      <w:pPr>
        <w:spacing w:before="240" w:after="240" w:line="360" w:lineRule="auto"/>
        <w:jc w:val="center"/>
        <w:rPr>
          <w:rFonts w:ascii="Palatino Linotype" w:eastAsia="Palatino Linotype" w:hAnsi="Palatino Linotype" w:cs="Palatino Linotype"/>
          <w:sz w:val="22"/>
          <w:szCs w:val="22"/>
        </w:rPr>
      </w:pPr>
      <w:r w:rsidRPr="00E26ED5">
        <w:rPr>
          <w:rFonts w:ascii="Palatino Linotype" w:eastAsia="Palatino Linotype" w:hAnsi="Palatino Linotype" w:cs="Palatino Linotype"/>
          <w:noProof/>
          <w:sz w:val="22"/>
          <w:szCs w:val="22"/>
          <w:lang w:val="es-MX"/>
        </w:rPr>
        <w:lastRenderedPageBreak/>
        <w:drawing>
          <wp:inline distT="0" distB="0" distL="0" distR="0" wp14:anchorId="56202719" wp14:editId="2A88C259">
            <wp:extent cx="3724626" cy="476178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3335" cy="4811269"/>
                    </a:xfrm>
                    <a:prstGeom prst="rect">
                      <a:avLst/>
                    </a:prstGeom>
                  </pic:spPr>
                </pic:pic>
              </a:graphicData>
            </a:graphic>
          </wp:inline>
        </w:drawing>
      </w:r>
      <w:r w:rsidR="00D462BC" w:rsidRPr="00E26ED5">
        <w:rPr>
          <w:rFonts w:ascii="Palatino Linotype" w:eastAsia="Palatino Linotype" w:hAnsi="Palatino Linotype" w:cs="Palatino Linotype"/>
          <w:noProof/>
          <w:sz w:val="22"/>
          <w:szCs w:val="22"/>
          <w:lang w:val="es-MX"/>
        </w:rPr>
        <w:drawing>
          <wp:inline distT="0" distB="0" distL="0" distR="0" wp14:anchorId="5B94A91F" wp14:editId="7128ED77">
            <wp:extent cx="3608347" cy="16476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0497" cy="1676024"/>
                    </a:xfrm>
                    <a:prstGeom prst="rect">
                      <a:avLst/>
                    </a:prstGeom>
                    <a:noFill/>
                  </pic:spPr>
                </pic:pic>
              </a:graphicData>
            </a:graphic>
          </wp:inline>
        </w:drawing>
      </w:r>
    </w:p>
    <w:p w14:paraId="705D0BDA" w14:textId="77777777" w:rsidR="007B344D" w:rsidRPr="00E26ED5" w:rsidRDefault="00D462BC" w:rsidP="007B344D">
      <w:pPr>
        <w:spacing w:before="240" w:after="240" w:line="360" w:lineRule="auto"/>
        <w:jc w:val="center"/>
        <w:rPr>
          <w:rFonts w:ascii="Palatino Linotype" w:eastAsia="Palatino Linotype" w:hAnsi="Palatino Linotype" w:cs="Palatino Linotype"/>
          <w:sz w:val="22"/>
          <w:szCs w:val="22"/>
        </w:rPr>
      </w:pPr>
      <w:r w:rsidRPr="00E26ED5">
        <w:rPr>
          <w:rFonts w:ascii="Palatino Linotype" w:eastAsia="Palatino Linotype" w:hAnsi="Palatino Linotype" w:cs="Palatino Linotype"/>
          <w:noProof/>
          <w:sz w:val="22"/>
          <w:szCs w:val="22"/>
          <w:lang w:val="es-MX"/>
        </w:rPr>
        <w:lastRenderedPageBreak/>
        <w:drawing>
          <wp:inline distT="0" distB="0" distL="0" distR="0" wp14:anchorId="4A2ADAF3" wp14:editId="691E8BB2">
            <wp:extent cx="3450566" cy="211909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76904" cy="2135273"/>
                    </a:xfrm>
                    <a:prstGeom prst="rect">
                      <a:avLst/>
                    </a:prstGeom>
                  </pic:spPr>
                </pic:pic>
              </a:graphicData>
            </a:graphic>
          </wp:inline>
        </w:drawing>
      </w:r>
      <w:r w:rsidRPr="00E26ED5">
        <w:rPr>
          <w:noProof/>
          <w:sz w:val="22"/>
          <w:szCs w:val="22"/>
          <w:lang w:val="es-MX"/>
        </w:rPr>
        <w:t xml:space="preserve"> </w:t>
      </w:r>
      <w:r w:rsidRPr="00E26ED5">
        <w:rPr>
          <w:rFonts w:ascii="Palatino Linotype" w:eastAsia="Palatino Linotype" w:hAnsi="Palatino Linotype" w:cs="Palatino Linotype"/>
          <w:noProof/>
          <w:sz w:val="22"/>
          <w:szCs w:val="22"/>
          <w:lang w:val="es-MX"/>
        </w:rPr>
        <w:drawing>
          <wp:inline distT="0" distB="0" distL="0" distR="0" wp14:anchorId="53E20953" wp14:editId="218C90F1">
            <wp:extent cx="3623095" cy="246345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0153" cy="2475052"/>
                    </a:xfrm>
                    <a:prstGeom prst="rect">
                      <a:avLst/>
                    </a:prstGeom>
                  </pic:spPr>
                </pic:pic>
              </a:graphicData>
            </a:graphic>
          </wp:inline>
        </w:drawing>
      </w:r>
    </w:p>
    <w:p w14:paraId="3C9CA048" w14:textId="77777777" w:rsidR="00A45665" w:rsidRPr="00E26ED5" w:rsidRDefault="00810F88">
      <w:pPr>
        <w:spacing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Documento que, una vez analizado, se hizo del conocimiento de la parte </w:t>
      </w:r>
      <w:r w:rsidR="00221359" w:rsidRPr="00E26ED5">
        <w:rPr>
          <w:rFonts w:ascii="Palatino Linotype" w:eastAsia="Palatino Linotype" w:hAnsi="Palatino Linotype" w:cs="Palatino Linotype"/>
          <w:b/>
          <w:sz w:val="22"/>
          <w:szCs w:val="22"/>
        </w:rPr>
        <w:t>Recurrente</w:t>
      </w:r>
      <w:r w:rsidR="00221359"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a efecto de que manifestara lo que a su derecho estimara conveniente, sin embargo, fue omiso en ejercer dicha prerrogativa en el plazo establecido para tal efecto.</w:t>
      </w:r>
    </w:p>
    <w:p w14:paraId="5FBDCE2F" w14:textId="77777777" w:rsidR="00A45665" w:rsidRPr="00E26ED5" w:rsidRDefault="00810F8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7. Ampliación del plazo.</w:t>
      </w:r>
      <w:r w:rsidRPr="00E26ED5">
        <w:rPr>
          <w:rFonts w:ascii="Palatino Linotype" w:eastAsia="Palatino Linotype" w:hAnsi="Palatino Linotype" w:cs="Palatino Linotype"/>
          <w:sz w:val="22"/>
          <w:szCs w:val="22"/>
        </w:rPr>
        <w:t xml:space="preserve"> En </w:t>
      </w:r>
      <w:r w:rsidRPr="00D71CC2">
        <w:rPr>
          <w:rFonts w:ascii="Palatino Linotype" w:eastAsia="Palatino Linotype" w:hAnsi="Palatino Linotype" w:cs="Palatino Linotype"/>
          <w:sz w:val="22"/>
          <w:szCs w:val="22"/>
        </w:rPr>
        <w:t xml:space="preserve">fecha </w:t>
      </w:r>
      <w:r w:rsidR="00D71CC2" w:rsidRPr="00D71CC2">
        <w:rPr>
          <w:rFonts w:ascii="Palatino Linotype" w:eastAsia="Palatino Linotype" w:hAnsi="Palatino Linotype" w:cs="Palatino Linotype"/>
          <w:b/>
          <w:sz w:val="22"/>
          <w:szCs w:val="22"/>
        </w:rPr>
        <w:t xml:space="preserve">veintidós </w:t>
      </w:r>
      <w:r w:rsidRPr="00D71CC2">
        <w:rPr>
          <w:rFonts w:ascii="Palatino Linotype" w:eastAsia="Palatino Linotype" w:hAnsi="Palatino Linotype" w:cs="Palatino Linotype"/>
          <w:b/>
          <w:sz w:val="22"/>
          <w:szCs w:val="22"/>
        </w:rPr>
        <w:t xml:space="preserve">de </w:t>
      </w:r>
      <w:r w:rsidR="00721AFD" w:rsidRPr="00D71CC2">
        <w:rPr>
          <w:rFonts w:ascii="Palatino Linotype" w:eastAsia="Palatino Linotype" w:hAnsi="Palatino Linotype" w:cs="Palatino Linotype"/>
          <w:b/>
          <w:sz w:val="22"/>
          <w:szCs w:val="22"/>
        </w:rPr>
        <w:t>agosto</w:t>
      </w:r>
      <w:r w:rsidRPr="00D71CC2">
        <w:rPr>
          <w:rFonts w:ascii="Palatino Linotype" w:eastAsia="Palatino Linotype" w:hAnsi="Palatino Linotype" w:cs="Palatino Linotype"/>
          <w:b/>
          <w:sz w:val="22"/>
          <w:szCs w:val="22"/>
        </w:rPr>
        <w:t xml:space="preserve"> dos mil veinticuatro</w:t>
      </w:r>
      <w:r w:rsidRPr="00E26ED5">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0F9BCDB9" w14:textId="77777777" w:rsidR="00A45665" w:rsidRPr="00E26ED5" w:rsidRDefault="00810F88">
      <w:pPr>
        <w:widowControl w:val="0"/>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Este organismo garante no pasa por alto justificar, que el plazo para emitir la resolución en </w:t>
      </w:r>
      <w:r w:rsidRPr="00E26ED5">
        <w:rPr>
          <w:rFonts w:ascii="Palatino Linotype" w:eastAsia="Palatino Linotype" w:hAnsi="Palatino Linotype" w:cs="Palatino Linotype"/>
          <w:sz w:val="22"/>
          <w:szCs w:val="22"/>
        </w:rPr>
        <w:lastRenderedPageBreak/>
        <w:t>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72FF437"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35B8E328"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0EF5511"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489F375B"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1B7128"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7AD0CFDD"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C3444D"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592010EB" w14:textId="77777777" w:rsidR="00A45665" w:rsidRPr="00E26ED5" w:rsidRDefault="00810F88">
      <w:pPr>
        <w:spacing w:line="360" w:lineRule="auto"/>
        <w:jc w:val="both"/>
        <w:rPr>
          <w:rFonts w:ascii="Palatino Linotype" w:eastAsia="Palatino Linotype" w:hAnsi="Palatino Linotype" w:cs="Palatino Linotype"/>
          <w:strike/>
          <w:sz w:val="22"/>
          <w:szCs w:val="22"/>
        </w:rPr>
      </w:pPr>
      <w:r w:rsidRPr="00E26ED5">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E35E422"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347DC13F" w14:textId="77777777" w:rsidR="00A45665" w:rsidRPr="00E26ED5" w:rsidRDefault="00810F88" w:rsidP="00D462BC">
      <w:pPr>
        <w:numPr>
          <w:ilvl w:val="0"/>
          <w:numId w:val="1"/>
        </w:numPr>
        <w:spacing w:line="276" w:lineRule="auto"/>
        <w:ind w:left="8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576B6002" w14:textId="77777777" w:rsidR="00A45665" w:rsidRPr="00E26ED5" w:rsidRDefault="00A45665" w:rsidP="00D462BC">
      <w:pPr>
        <w:spacing w:line="276" w:lineRule="auto"/>
        <w:ind w:left="851" w:hanging="360"/>
        <w:jc w:val="both"/>
        <w:rPr>
          <w:rFonts w:ascii="Palatino Linotype" w:eastAsia="Palatino Linotype" w:hAnsi="Palatino Linotype" w:cs="Palatino Linotype"/>
          <w:sz w:val="22"/>
          <w:szCs w:val="22"/>
        </w:rPr>
      </w:pPr>
    </w:p>
    <w:p w14:paraId="4D4F0990" w14:textId="77777777" w:rsidR="00A45665" w:rsidRPr="00E26ED5" w:rsidRDefault="00810F88" w:rsidP="00D462BC">
      <w:pPr>
        <w:numPr>
          <w:ilvl w:val="0"/>
          <w:numId w:val="1"/>
        </w:numPr>
        <w:spacing w:line="276" w:lineRule="auto"/>
        <w:ind w:left="8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lastRenderedPageBreak/>
        <w:t>Actividad Procesal del interesado. Acciones u omisiones del interesado.</w:t>
      </w:r>
    </w:p>
    <w:p w14:paraId="6C2EB52C" w14:textId="77777777" w:rsidR="00A45665" w:rsidRPr="00E26ED5" w:rsidRDefault="00A45665" w:rsidP="00D462BC">
      <w:pPr>
        <w:spacing w:line="276" w:lineRule="auto"/>
        <w:ind w:left="851" w:hanging="360"/>
        <w:jc w:val="both"/>
        <w:rPr>
          <w:rFonts w:ascii="Palatino Linotype" w:eastAsia="Palatino Linotype" w:hAnsi="Palatino Linotype" w:cs="Palatino Linotype"/>
          <w:sz w:val="22"/>
          <w:szCs w:val="22"/>
        </w:rPr>
      </w:pPr>
    </w:p>
    <w:p w14:paraId="56E94D59" w14:textId="77777777" w:rsidR="00A45665" w:rsidRPr="00E26ED5" w:rsidRDefault="00810F88" w:rsidP="00D462BC">
      <w:pPr>
        <w:numPr>
          <w:ilvl w:val="0"/>
          <w:numId w:val="1"/>
        </w:numPr>
        <w:spacing w:line="276" w:lineRule="auto"/>
        <w:ind w:left="8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4F492C9E" w14:textId="77777777" w:rsidR="00A45665" w:rsidRPr="00E26ED5" w:rsidRDefault="00A45665" w:rsidP="00D462BC">
      <w:pPr>
        <w:spacing w:line="276" w:lineRule="auto"/>
        <w:ind w:left="851" w:hanging="360"/>
        <w:rPr>
          <w:rFonts w:ascii="Palatino Linotype" w:eastAsia="Palatino Linotype" w:hAnsi="Palatino Linotype" w:cs="Palatino Linotype"/>
          <w:sz w:val="22"/>
          <w:szCs w:val="22"/>
        </w:rPr>
      </w:pPr>
    </w:p>
    <w:p w14:paraId="454188B5" w14:textId="77777777" w:rsidR="00A45665" w:rsidRPr="00E26ED5" w:rsidRDefault="00810F88" w:rsidP="00D462BC">
      <w:pPr>
        <w:spacing w:line="276" w:lineRule="auto"/>
        <w:ind w:left="851" w:hanging="360"/>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E266363"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21BFD2CA"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7065298"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289B6870" w14:textId="77777777" w:rsidR="00A45665" w:rsidRPr="00E26ED5" w:rsidRDefault="00810F88">
      <w:pPr>
        <w:spacing w:line="360" w:lineRule="auto"/>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26ED5">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26ED5">
        <w:rPr>
          <w:rFonts w:ascii="Palatino Linotype" w:eastAsia="Palatino Linotype" w:hAnsi="Palatino Linotype" w:cs="Palatino Linotype"/>
          <w:sz w:val="22"/>
          <w:szCs w:val="22"/>
        </w:rPr>
        <w:t>, visible en la Gaceta del Seminario Judicial de la Federación con el registro digital 205635.</w:t>
      </w:r>
    </w:p>
    <w:p w14:paraId="6D0254A5"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0D76347B"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E26ED5">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0AC813CD"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38AC4D08"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513F02A"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28F1674E"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i/>
          <w:sz w:val="22"/>
          <w:szCs w:val="22"/>
        </w:rPr>
        <w:t>“PLAZO RAZONABLE PARA RESOLVER. DIMENSIÓN Y EFECTOS DE ESTE CONCEPTO CUANDO SE ADUCE EXCESIVA CARGA DE TRABAJO.”</w:t>
      </w:r>
      <w:r w:rsidRPr="00E26ED5">
        <w:rPr>
          <w:rFonts w:ascii="Palatino Linotype" w:eastAsia="Palatino Linotype" w:hAnsi="Palatino Linotype" w:cs="Palatino Linotype"/>
          <w:sz w:val="22"/>
          <w:szCs w:val="22"/>
        </w:rPr>
        <w:t xml:space="preserve"> consultable en el Seminario Judicial de la Federación y su gaceta, con el registro digital 2002351.</w:t>
      </w:r>
    </w:p>
    <w:p w14:paraId="5014F254" w14:textId="77777777" w:rsidR="00A45665" w:rsidRPr="00E26ED5" w:rsidRDefault="00A45665">
      <w:pPr>
        <w:spacing w:line="360" w:lineRule="auto"/>
        <w:jc w:val="both"/>
        <w:rPr>
          <w:rFonts w:ascii="Palatino Linotype" w:eastAsia="Palatino Linotype" w:hAnsi="Palatino Linotype" w:cs="Palatino Linotype"/>
          <w:b/>
          <w:sz w:val="22"/>
          <w:szCs w:val="22"/>
        </w:rPr>
      </w:pPr>
    </w:p>
    <w:p w14:paraId="4EA155EF"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E26ED5">
        <w:rPr>
          <w:rFonts w:ascii="Palatino Linotype" w:eastAsia="Palatino Linotype" w:hAnsi="Palatino Linotype" w:cs="Palatino Linotype"/>
          <w:sz w:val="22"/>
          <w:szCs w:val="22"/>
        </w:rPr>
        <w:t>, visible en el Seminario Judicial de la Federación y su gaceta, con el registro digital 2002350.</w:t>
      </w:r>
    </w:p>
    <w:p w14:paraId="1E6A8E5D"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78E445C5"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68559B6A"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 xml:space="preserve">8. Cierre de instrucción. </w:t>
      </w:r>
      <w:r w:rsidRPr="00E26ED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D71CC2" w:rsidRPr="00D71CC2">
        <w:rPr>
          <w:rFonts w:ascii="Palatino Linotype" w:eastAsia="Palatino Linotype" w:hAnsi="Palatino Linotype" w:cs="Palatino Linotype"/>
          <w:b/>
          <w:sz w:val="22"/>
          <w:szCs w:val="22"/>
        </w:rPr>
        <w:t xml:space="preserve">veintidós </w:t>
      </w:r>
      <w:r w:rsidR="00721AFD" w:rsidRPr="00D71CC2">
        <w:rPr>
          <w:rFonts w:ascii="Palatino Linotype" w:eastAsia="Palatino Linotype" w:hAnsi="Palatino Linotype" w:cs="Palatino Linotype"/>
          <w:b/>
          <w:sz w:val="22"/>
          <w:szCs w:val="22"/>
        </w:rPr>
        <w:t xml:space="preserve">de agosto </w:t>
      </w:r>
      <w:r w:rsidRPr="00D71CC2">
        <w:rPr>
          <w:rFonts w:ascii="Palatino Linotype" w:eastAsia="Palatino Linotype" w:hAnsi="Palatino Linotype" w:cs="Palatino Linotype"/>
          <w:b/>
          <w:sz w:val="22"/>
          <w:szCs w:val="22"/>
        </w:rPr>
        <w:t xml:space="preserve">de </w:t>
      </w:r>
      <w:r w:rsidRPr="00E26ED5">
        <w:rPr>
          <w:rFonts w:ascii="Palatino Linotype" w:eastAsia="Palatino Linotype" w:hAnsi="Palatino Linotype" w:cs="Palatino Linotype"/>
          <w:b/>
          <w:sz w:val="22"/>
          <w:szCs w:val="22"/>
        </w:rPr>
        <w:t xml:space="preserve">dos </w:t>
      </w:r>
      <w:r w:rsidR="00947C08" w:rsidRPr="00E26ED5">
        <w:rPr>
          <w:rFonts w:ascii="Palatino Linotype" w:eastAsia="Palatino Linotype" w:hAnsi="Palatino Linotype" w:cs="Palatino Linotype"/>
          <w:b/>
          <w:sz w:val="22"/>
          <w:szCs w:val="22"/>
        </w:rPr>
        <w:t>mil veinticuatro</w:t>
      </w:r>
      <w:r w:rsidRPr="00E26ED5">
        <w:rPr>
          <w:rFonts w:ascii="Palatino Linotype" w:eastAsia="Palatino Linotype" w:hAnsi="Palatino Linotype" w:cs="Palatino Linotype"/>
          <w:b/>
          <w:sz w:val="22"/>
          <w:szCs w:val="22"/>
        </w:rPr>
        <w:t>,</w:t>
      </w:r>
      <w:r w:rsidRPr="00E26ED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37380D4C"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lastRenderedPageBreak/>
        <w:t>En razón de que fue debidamente sustanciado el expediente electrónico y no exis</w:t>
      </w:r>
      <w:r w:rsidR="00721AFD" w:rsidRPr="00E26ED5">
        <w:rPr>
          <w:rFonts w:ascii="Palatino Linotype" w:eastAsia="Palatino Linotype" w:hAnsi="Palatino Linotype" w:cs="Palatino Linotype"/>
          <w:sz w:val="22"/>
          <w:szCs w:val="22"/>
        </w:rPr>
        <w:t xml:space="preserve">tiendo </w:t>
      </w:r>
      <w:r w:rsidRPr="00E26ED5">
        <w:rPr>
          <w:rFonts w:ascii="Palatino Linotype" w:eastAsia="Palatino Linotype" w:hAnsi="Palatino Linotype" w:cs="Palatino Linotype"/>
          <w:sz w:val="22"/>
          <w:szCs w:val="22"/>
        </w:rPr>
        <w:t xml:space="preserve">diligencia pendiente de desahogo, se emite la Resolución que conforme a Derecho proceda, de acuerdo con los siguientes: </w:t>
      </w:r>
    </w:p>
    <w:p w14:paraId="7C62E3A3" w14:textId="77777777" w:rsidR="00A45665" w:rsidRPr="00E26ED5" w:rsidRDefault="00810F88">
      <w:pPr>
        <w:widowControl w:val="0"/>
        <w:spacing w:line="360" w:lineRule="auto"/>
        <w:jc w:val="center"/>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II. C O N S I D E R A N D O S</w:t>
      </w:r>
    </w:p>
    <w:p w14:paraId="78C3EBE8" w14:textId="77777777" w:rsidR="00721AFD" w:rsidRPr="00E26ED5" w:rsidRDefault="00721AFD">
      <w:pPr>
        <w:widowControl w:val="0"/>
        <w:spacing w:line="360" w:lineRule="auto"/>
        <w:jc w:val="center"/>
        <w:rPr>
          <w:rFonts w:ascii="Palatino Linotype" w:eastAsia="Palatino Linotype" w:hAnsi="Palatino Linotype" w:cs="Palatino Linotype"/>
          <w:b/>
          <w:sz w:val="22"/>
          <w:szCs w:val="22"/>
        </w:rPr>
      </w:pPr>
    </w:p>
    <w:p w14:paraId="0F3E21B0"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Primero. Competencia.</w:t>
      </w:r>
      <w:r w:rsidRPr="00E26ED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D9F20E5"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bookmarkStart w:id="2" w:name="_heading=h.tyjcwt" w:colFirst="0" w:colLast="0"/>
      <w:bookmarkEnd w:id="2"/>
      <w:r w:rsidRPr="00E26ED5">
        <w:rPr>
          <w:rFonts w:ascii="Palatino Linotype" w:eastAsia="Palatino Linotype" w:hAnsi="Palatino Linotype" w:cs="Palatino Linotype"/>
          <w:b/>
          <w:sz w:val="22"/>
          <w:szCs w:val="22"/>
        </w:rPr>
        <w:t xml:space="preserve">Segundo. Oportunidad y Procedibilidad del Recurso de Revisión. </w:t>
      </w:r>
      <w:r w:rsidRPr="00E26ED5">
        <w:rPr>
          <w:rFonts w:ascii="Palatino Linotype" w:eastAsia="Palatino Linotype" w:hAnsi="Palatino Linotype" w:cs="Palatino Linotype"/>
          <w:sz w:val="22"/>
          <w:szCs w:val="22"/>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emitió su respuesta a la solicitud planteada por el solicitante el </w:t>
      </w:r>
      <w:r w:rsidR="00721AFD" w:rsidRPr="00E26ED5">
        <w:rPr>
          <w:rFonts w:ascii="Palatino Linotype" w:eastAsia="Palatino Linotype" w:hAnsi="Palatino Linotype" w:cs="Palatino Linotype"/>
          <w:b/>
          <w:sz w:val="22"/>
          <w:szCs w:val="22"/>
        </w:rPr>
        <w:t xml:space="preserve">diecisiete de abril de </w:t>
      </w:r>
      <w:r w:rsidRPr="00E26ED5">
        <w:rPr>
          <w:rFonts w:ascii="Palatino Linotype" w:eastAsia="Palatino Linotype" w:hAnsi="Palatino Linotype" w:cs="Palatino Linotype"/>
          <w:b/>
          <w:sz w:val="22"/>
          <w:szCs w:val="22"/>
        </w:rPr>
        <w:t>dos mil veinti</w:t>
      </w:r>
      <w:r w:rsidR="00721AFD" w:rsidRPr="00E26ED5">
        <w:rPr>
          <w:rFonts w:ascii="Palatino Linotype" w:eastAsia="Palatino Linotype" w:hAnsi="Palatino Linotype" w:cs="Palatino Linotype"/>
          <w:b/>
          <w:sz w:val="22"/>
          <w:szCs w:val="22"/>
        </w:rPr>
        <w:t xml:space="preserve">cuatro </w:t>
      </w:r>
      <w:r w:rsidRPr="00E26ED5">
        <w:rPr>
          <w:rFonts w:ascii="Palatino Linotype" w:eastAsia="Palatino Linotype" w:hAnsi="Palatino Linotype" w:cs="Palatino Linotype"/>
          <w:sz w:val="22"/>
          <w:szCs w:val="22"/>
        </w:rPr>
        <w:t xml:space="preserve">y mientras que el recurso de revisión interpuesto por la parte </w:t>
      </w:r>
      <w:r w:rsidR="00721AFD"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sz w:val="22"/>
          <w:szCs w:val="22"/>
        </w:rPr>
        <w:t xml:space="preserve">, se tuvo por presentado el día </w:t>
      </w:r>
      <w:r w:rsidR="00721AFD" w:rsidRPr="00E26ED5">
        <w:rPr>
          <w:rFonts w:ascii="Palatino Linotype" w:eastAsia="Palatino Linotype" w:hAnsi="Palatino Linotype" w:cs="Palatino Linotype"/>
          <w:b/>
          <w:sz w:val="22"/>
          <w:szCs w:val="22"/>
        </w:rPr>
        <w:t xml:space="preserve">veinticuatro de abril de </w:t>
      </w:r>
      <w:r w:rsidRPr="00E26ED5">
        <w:rPr>
          <w:rFonts w:ascii="Palatino Linotype" w:eastAsia="Palatino Linotype" w:hAnsi="Palatino Linotype" w:cs="Palatino Linotype"/>
          <w:b/>
          <w:sz w:val="22"/>
          <w:szCs w:val="22"/>
        </w:rPr>
        <w:t>dos mil veinti</w:t>
      </w:r>
      <w:r w:rsidR="00721AFD" w:rsidRPr="00E26ED5">
        <w:rPr>
          <w:rFonts w:ascii="Palatino Linotype" w:eastAsia="Palatino Linotype" w:hAnsi="Palatino Linotype" w:cs="Palatino Linotype"/>
          <w:b/>
          <w:sz w:val="22"/>
          <w:szCs w:val="22"/>
        </w:rPr>
        <w:t>cuatro</w:t>
      </w:r>
      <w:r w:rsidRPr="00E26ED5">
        <w:rPr>
          <w:rFonts w:ascii="Palatino Linotype" w:eastAsia="Palatino Linotype" w:hAnsi="Palatino Linotype" w:cs="Palatino Linotype"/>
          <w:b/>
          <w:sz w:val="22"/>
          <w:szCs w:val="22"/>
        </w:rPr>
        <w:t xml:space="preserve">, </w:t>
      </w:r>
      <w:r w:rsidR="00721AFD" w:rsidRPr="00E26ED5">
        <w:rPr>
          <w:rFonts w:ascii="Palatino Linotype" w:eastAsia="Palatino Linotype" w:hAnsi="Palatino Linotype" w:cs="Palatino Linotype"/>
          <w:sz w:val="22"/>
          <w:szCs w:val="22"/>
        </w:rPr>
        <w:t xml:space="preserve">esto es, al quinto </w:t>
      </w:r>
      <w:r w:rsidRPr="00E26ED5">
        <w:rPr>
          <w:rFonts w:ascii="Palatino Linotype" w:eastAsia="Palatino Linotype" w:hAnsi="Palatino Linotype" w:cs="Palatino Linotype"/>
          <w:sz w:val="22"/>
          <w:szCs w:val="22"/>
        </w:rPr>
        <w:t>día hábil siguiente en que tuvo conocimiento de la respuesta impugnada.</w:t>
      </w:r>
    </w:p>
    <w:p w14:paraId="3CBDE7BA" w14:textId="77777777" w:rsidR="00A45665" w:rsidRPr="00E26ED5" w:rsidRDefault="00810F88">
      <w:pPr>
        <w:spacing w:before="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lastRenderedPageBreak/>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C6FB20B" w14:textId="77777777" w:rsidR="00A45665" w:rsidRPr="00E26ED5" w:rsidRDefault="00A45665">
      <w:pPr>
        <w:ind w:left="567" w:right="474"/>
        <w:jc w:val="both"/>
        <w:rPr>
          <w:rFonts w:ascii="Palatino Linotype" w:eastAsia="Palatino Linotype" w:hAnsi="Palatino Linotype" w:cs="Palatino Linotype"/>
          <w:i/>
          <w:sz w:val="22"/>
          <w:szCs w:val="22"/>
        </w:rPr>
      </w:pPr>
    </w:p>
    <w:p w14:paraId="440E4A47"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Las solicitudes anónimas</w:t>
      </w:r>
      <w:r w:rsidRPr="00E26ED5">
        <w:rPr>
          <w:rFonts w:ascii="Palatino Linotype" w:eastAsia="Palatino Linotype" w:hAnsi="Palatino Linotype" w:cs="Palatino Linotype"/>
          <w:i/>
          <w:sz w:val="22"/>
          <w:szCs w:val="22"/>
        </w:rPr>
        <w:t xml:space="preserve">, con nombre incompleto o seudónimo </w:t>
      </w:r>
      <w:r w:rsidRPr="00E26ED5">
        <w:rPr>
          <w:rFonts w:ascii="Palatino Linotype" w:eastAsia="Palatino Linotype" w:hAnsi="Palatino Linotype" w:cs="Palatino Linotype"/>
          <w:b/>
          <w:i/>
          <w:sz w:val="22"/>
          <w:szCs w:val="22"/>
        </w:rPr>
        <w:t>serán procedentes para su trámite por parte del sujeto obligado ante quien se presente</w:t>
      </w:r>
      <w:r w:rsidRPr="00E26ED5">
        <w:rPr>
          <w:rFonts w:ascii="Palatino Linotype" w:eastAsia="Palatino Linotype" w:hAnsi="Palatino Linotype" w:cs="Palatino Linotype"/>
          <w:i/>
          <w:sz w:val="22"/>
          <w:szCs w:val="22"/>
        </w:rPr>
        <w:t>. No podrá requerirse información adicional con motivo del nombre proporcionado por el solicitante."(Sic)</w:t>
      </w:r>
    </w:p>
    <w:p w14:paraId="7344706A" w14:textId="77777777" w:rsidR="00A45665" w:rsidRPr="00E26ED5" w:rsidRDefault="00810F88">
      <w:p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3997E8E"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5298E494" w14:textId="77777777" w:rsidR="00A45665" w:rsidRPr="00E26ED5" w:rsidRDefault="00810F88" w:rsidP="00721AFD">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 xml:space="preserve">Artículo 179. </w:t>
      </w:r>
      <w:r w:rsidRPr="00E26ED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E85D72F" w14:textId="77777777" w:rsidR="00A45665" w:rsidRPr="00E26ED5" w:rsidRDefault="00810F88" w:rsidP="00721AFD">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p>
    <w:p w14:paraId="7F9D029B" w14:textId="77777777" w:rsidR="00A45665" w:rsidRPr="00E26ED5" w:rsidRDefault="00810F88" w:rsidP="00721AFD">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V. La entrega de información incompleta…” (Sic) </w:t>
      </w:r>
    </w:p>
    <w:p w14:paraId="457A0106"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Tercero. Materia de Revisión</w:t>
      </w:r>
      <w:r w:rsidRPr="00E26ED5">
        <w:rPr>
          <w:rFonts w:ascii="Palatino Linotype" w:eastAsia="Palatino Linotype" w:hAnsi="Palatino Linotype" w:cs="Palatino Linotype"/>
          <w:sz w:val="22"/>
          <w:szCs w:val="22"/>
        </w:rPr>
        <w:t>: De las constancias que integran el expediente electrónico se advierte que el tema sobre el que este Instituto se pronunciará será: verificar si la respuesta otorgada por el</w:t>
      </w:r>
      <w:r w:rsidRPr="00E26ED5">
        <w:rPr>
          <w:rFonts w:ascii="Palatino Linotype" w:eastAsia="Palatino Linotype" w:hAnsi="Palatino Linotype" w:cs="Palatino Linotype"/>
          <w:b/>
          <w:sz w:val="22"/>
          <w:szCs w:val="22"/>
        </w:rPr>
        <w:t xml:space="preserve"> </w:t>
      </w:r>
      <w:r w:rsidR="00721AFD" w:rsidRPr="00E26ED5">
        <w:rPr>
          <w:rFonts w:ascii="Palatino Linotype" w:eastAsia="Palatino Linotype" w:hAnsi="Palatino Linotype" w:cs="Palatino Linotype"/>
          <w:b/>
          <w:sz w:val="22"/>
          <w:szCs w:val="22"/>
        </w:rPr>
        <w:t xml:space="preserve">Sujeto Obligado </w:t>
      </w:r>
      <w:r w:rsidRPr="00E26ED5">
        <w:rPr>
          <w:rFonts w:ascii="Palatino Linotype" w:eastAsia="Palatino Linotype" w:hAnsi="Palatino Linotype" w:cs="Palatino Linotype"/>
          <w:sz w:val="22"/>
          <w:szCs w:val="22"/>
        </w:rPr>
        <w:t xml:space="preserve">es adecuada y suficiente para satisfacer el derecho de </w:t>
      </w:r>
      <w:r w:rsidRPr="00E26ED5">
        <w:rPr>
          <w:rFonts w:ascii="Palatino Linotype" w:eastAsia="Palatino Linotype" w:hAnsi="Palatino Linotype" w:cs="Palatino Linotype"/>
          <w:sz w:val="22"/>
          <w:szCs w:val="22"/>
        </w:rPr>
        <w:lastRenderedPageBreak/>
        <w:t>acceso a la información pública</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 xml:space="preserve">de la parte </w:t>
      </w:r>
      <w:r w:rsidR="00721AFD"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sz w:val="22"/>
          <w:szCs w:val="22"/>
        </w:rPr>
        <w:t>, o en su defecto, en caso de ser procedente, ordenar la entrega de información.</w:t>
      </w:r>
    </w:p>
    <w:p w14:paraId="748621A9"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 xml:space="preserve">Cuarto. Estudio de fondo del asunto. </w:t>
      </w:r>
      <w:r w:rsidRPr="00E26ED5">
        <w:rPr>
          <w:rFonts w:ascii="Palatino Linotype" w:eastAsia="Palatino Linotype" w:hAnsi="Palatino Linotype" w:cs="Palatino Linotype"/>
          <w:sz w:val="22"/>
          <w:szCs w:val="22"/>
        </w:rPr>
        <w:t xml:space="preserve">es conveniente analizar si la respuesta del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8C65278" w14:textId="77777777" w:rsidR="00A45665" w:rsidRPr="00E26ED5" w:rsidRDefault="00810F88" w:rsidP="00D462BC">
      <w:pPr>
        <w:spacing w:before="240"/>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Artículo 4.</w:t>
      </w:r>
      <w:r w:rsidRPr="00E26ED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B56AC05"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26ED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7122145"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26ED5">
        <w:rPr>
          <w:rFonts w:ascii="Palatino Linotype" w:eastAsia="Palatino Linotype" w:hAnsi="Palatino Linotype" w:cs="Palatino Linotype"/>
          <w:i/>
          <w:sz w:val="22"/>
          <w:szCs w:val="22"/>
        </w:rPr>
        <w:t>.”(Sic)</w:t>
      </w:r>
    </w:p>
    <w:p w14:paraId="6D932BA8"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w:t>
      </w:r>
      <w:r w:rsidRPr="00E26ED5">
        <w:rPr>
          <w:rFonts w:ascii="Palatino Linotype" w:eastAsia="Palatino Linotype" w:hAnsi="Palatino Linotype" w:cs="Palatino Linotype"/>
          <w:sz w:val="22"/>
          <w:szCs w:val="22"/>
        </w:rPr>
        <w:lastRenderedPageBreak/>
        <w:t>solicitante; como así lo establece el artículo 12 de la Ley de Transparencia y Acceso a la Información Pública del Estado de México y Municipios, el cual a la letra dice:</w:t>
      </w:r>
    </w:p>
    <w:p w14:paraId="41FEB2D5" w14:textId="77777777" w:rsidR="00A45665" w:rsidRPr="00E26ED5" w:rsidRDefault="00810F88" w:rsidP="00D462BC">
      <w:pPr>
        <w:spacing w:line="276" w:lineRule="auto"/>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Artículo12.-</w:t>
      </w:r>
      <w:r w:rsidRPr="00E26ED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31F774F" w14:textId="77777777" w:rsidR="00A45665" w:rsidRPr="00E26ED5" w:rsidRDefault="00810F88" w:rsidP="00D462BC">
      <w:pPr>
        <w:spacing w:line="276" w:lineRule="auto"/>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26ED5">
        <w:rPr>
          <w:rFonts w:ascii="Palatino Linotype" w:eastAsia="Palatino Linotype" w:hAnsi="Palatino Linotype" w:cs="Palatino Linotype"/>
          <w:i/>
          <w:sz w:val="22"/>
          <w:szCs w:val="22"/>
        </w:rPr>
        <w:t xml:space="preserve">. </w:t>
      </w:r>
      <w:r w:rsidRPr="00E26ED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930FB0C" w14:textId="77777777" w:rsidR="00A45665" w:rsidRPr="00E26ED5" w:rsidRDefault="00A45665">
      <w:pPr>
        <w:spacing w:line="360" w:lineRule="auto"/>
        <w:ind w:right="-93"/>
        <w:jc w:val="both"/>
        <w:rPr>
          <w:rFonts w:ascii="Palatino Linotype" w:eastAsia="Palatino Linotype" w:hAnsi="Palatino Linotype" w:cs="Palatino Linotype"/>
          <w:sz w:val="22"/>
          <w:szCs w:val="22"/>
        </w:rPr>
      </w:pPr>
    </w:p>
    <w:p w14:paraId="771BE408" w14:textId="77777777" w:rsidR="00A45665" w:rsidRPr="00E26ED5" w:rsidRDefault="00810F88">
      <w:pPr>
        <w:spacing w:line="360" w:lineRule="auto"/>
        <w:ind w:right="-93"/>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407FD99"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41987F45"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p>
    <w:p w14:paraId="125745BF" w14:textId="77777777" w:rsidR="00A45665" w:rsidRPr="00E26ED5" w:rsidRDefault="00810F88">
      <w:pPr>
        <w:spacing w:line="360" w:lineRule="auto"/>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 xml:space="preserve"> </w:t>
      </w:r>
    </w:p>
    <w:p w14:paraId="391B7565"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No existe obligación de elaborar documentos ad hoc para atender las solicitudes de acceso a la información.</w:t>
      </w:r>
      <w:r w:rsidRPr="00E26ED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E26ED5">
        <w:rPr>
          <w:rFonts w:ascii="Palatino Linotype" w:eastAsia="Palatino Linotype" w:hAnsi="Palatino Linotype" w:cs="Palatino Linotype"/>
          <w:i/>
          <w:sz w:val="22"/>
          <w:szCs w:val="22"/>
        </w:rPr>
        <w:lastRenderedPageBreak/>
        <w:t>acceso a la información del particular, proporcionando la información con la que cuentan en el formato en que la misma obre en sus archivos; sin necesidad de elaborar documentos ad hoc para atender las solicitudes de información.</w:t>
      </w:r>
    </w:p>
    <w:p w14:paraId="6D7388B1"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Resoluciones: </w:t>
      </w:r>
    </w:p>
    <w:p w14:paraId="044FE8D0"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t>∙</w:t>
      </w:r>
      <w:r w:rsidRPr="00E26ED5">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8A32671"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t>∙</w:t>
      </w:r>
      <w:r w:rsidRPr="00E26ED5">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6067D56"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t>∙</w:t>
      </w:r>
      <w:r w:rsidRPr="00E26ED5">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72034699"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02B84D41" w14:textId="77777777" w:rsidR="00A45665" w:rsidRPr="00E26ED5" w:rsidRDefault="00810F88">
      <w:pPr>
        <w:spacing w:line="360" w:lineRule="auto"/>
        <w:jc w:val="both"/>
        <w:rPr>
          <w:rFonts w:ascii="Palatino Linotype" w:eastAsia="Palatino Linotype" w:hAnsi="Palatino Linotype" w:cs="Palatino Linotype"/>
          <w:strike/>
          <w:sz w:val="22"/>
          <w:szCs w:val="22"/>
        </w:rPr>
      </w:pPr>
      <w:r w:rsidRPr="00E26ED5">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737858DA"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6AF5A3C6" w14:textId="77777777" w:rsidR="00A45665" w:rsidRPr="00E26ED5" w:rsidRDefault="00810F88">
      <w:pPr>
        <w:spacing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C98C801" w14:textId="77777777" w:rsidR="00A45665" w:rsidRPr="00E26ED5" w:rsidRDefault="00A45665">
      <w:pPr>
        <w:spacing w:line="360" w:lineRule="auto"/>
        <w:ind w:right="49"/>
        <w:jc w:val="both"/>
        <w:rPr>
          <w:rFonts w:ascii="Palatino Linotype" w:eastAsia="Palatino Linotype" w:hAnsi="Palatino Linotype" w:cs="Palatino Linotype"/>
          <w:sz w:val="22"/>
          <w:szCs w:val="22"/>
        </w:rPr>
      </w:pPr>
    </w:p>
    <w:p w14:paraId="3C3DCFEA"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w:t>
      </w:r>
      <w:r w:rsidRPr="00E26ED5">
        <w:rPr>
          <w:rFonts w:ascii="Palatino Linotype" w:eastAsia="Palatino Linotype" w:hAnsi="Palatino Linotype" w:cs="Palatino Linotype"/>
          <w:sz w:val="22"/>
          <w:szCs w:val="22"/>
        </w:rPr>
        <w:lastRenderedPageBreak/>
        <w:t xml:space="preserve">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A5E2019" w14:textId="77777777" w:rsidR="00A45665" w:rsidRPr="00E26ED5" w:rsidRDefault="00A45665">
      <w:pPr>
        <w:ind w:left="851" w:right="899"/>
        <w:jc w:val="both"/>
        <w:rPr>
          <w:rFonts w:ascii="Palatino Linotype" w:eastAsia="Palatino Linotype" w:hAnsi="Palatino Linotype" w:cs="Palatino Linotype"/>
          <w:i/>
          <w:sz w:val="22"/>
          <w:szCs w:val="22"/>
        </w:rPr>
      </w:pPr>
    </w:p>
    <w:p w14:paraId="78021B9F"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 xml:space="preserve">Artículo 3. </w:t>
      </w:r>
      <w:r w:rsidRPr="00E26ED5">
        <w:rPr>
          <w:rFonts w:ascii="Palatino Linotype" w:eastAsia="Palatino Linotype" w:hAnsi="Palatino Linotype" w:cs="Palatino Linotype"/>
          <w:i/>
          <w:sz w:val="22"/>
          <w:szCs w:val="22"/>
        </w:rPr>
        <w:t>Para los efectos de la presente Ley se entenderá por:</w:t>
      </w:r>
    </w:p>
    <w:p w14:paraId="03EA99FA"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p>
    <w:p w14:paraId="5A21BEFF"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b/>
          <w:i/>
          <w:sz w:val="22"/>
          <w:szCs w:val="22"/>
        </w:rPr>
        <w:t>XI. Documento:</w:t>
      </w:r>
      <w:r w:rsidRPr="00E26ED5">
        <w:rPr>
          <w:rFonts w:ascii="Palatino Linotype" w:eastAsia="Palatino Linotype" w:hAnsi="Palatino Linotype" w:cs="Palatino Linotype"/>
          <w:i/>
          <w:sz w:val="22"/>
          <w:szCs w:val="22"/>
        </w:rPr>
        <w:t xml:space="preserve"> Los expedientes, reportes, estudios, actas</w:t>
      </w:r>
      <w:r w:rsidRPr="00E26ED5">
        <w:rPr>
          <w:rFonts w:ascii="Palatino Linotype" w:eastAsia="Palatino Linotype" w:hAnsi="Palatino Linotype" w:cs="Palatino Linotype"/>
          <w:b/>
          <w:i/>
          <w:sz w:val="22"/>
          <w:szCs w:val="22"/>
        </w:rPr>
        <w:t>,</w:t>
      </w:r>
      <w:r w:rsidRPr="00E26ED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BA918CC" w14:textId="77777777" w:rsidR="00A45665" w:rsidRPr="00E26ED5" w:rsidRDefault="00A45665" w:rsidP="00D462BC">
      <w:pPr>
        <w:ind w:left="851" w:right="616"/>
        <w:jc w:val="both"/>
        <w:rPr>
          <w:rFonts w:ascii="Palatino Linotype" w:eastAsia="Palatino Linotype" w:hAnsi="Palatino Linotype" w:cs="Palatino Linotype"/>
          <w:sz w:val="22"/>
          <w:szCs w:val="22"/>
        </w:rPr>
      </w:pPr>
    </w:p>
    <w:p w14:paraId="012933FD"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4BC1747" w14:textId="77777777" w:rsidR="00A45665" w:rsidRPr="00E26ED5" w:rsidRDefault="00A45665">
      <w:pPr>
        <w:ind w:left="851" w:right="899"/>
        <w:jc w:val="both"/>
        <w:rPr>
          <w:rFonts w:ascii="Palatino Linotype" w:eastAsia="Palatino Linotype" w:hAnsi="Palatino Linotype" w:cs="Palatino Linotype"/>
          <w:sz w:val="22"/>
          <w:szCs w:val="22"/>
        </w:rPr>
      </w:pPr>
    </w:p>
    <w:p w14:paraId="5ED5B245" w14:textId="77777777" w:rsidR="00A45665" w:rsidRPr="00E26ED5" w:rsidRDefault="00810F88" w:rsidP="00D462BC">
      <w:pPr>
        <w:ind w:left="851" w:right="616"/>
        <w:jc w:val="both"/>
        <w:rPr>
          <w:rFonts w:ascii="Palatino Linotype" w:eastAsia="Palatino Linotype" w:hAnsi="Palatino Linotype" w:cs="Palatino Linotype"/>
          <w:b/>
          <w:i/>
          <w:sz w:val="22"/>
          <w:szCs w:val="22"/>
        </w:rPr>
      </w:pPr>
      <w:r w:rsidRPr="00E26ED5">
        <w:rPr>
          <w:rFonts w:ascii="Palatino Linotype" w:eastAsia="Palatino Linotype" w:hAnsi="Palatino Linotype" w:cs="Palatino Linotype"/>
          <w:b/>
          <w:sz w:val="22"/>
          <w:szCs w:val="22"/>
        </w:rPr>
        <w:t>“</w:t>
      </w:r>
      <w:r w:rsidRPr="00E26ED5">
        <w:rPr>
          <w:rFonts w:ascii="Palatino Linotype" w:eastAsia="Palatino Linotype" w:hAnsi="Palatino Linotype" w:cs="Palatino Linotype"/>
          <w:b/>
          <w:i/>
          <w:sz w:val="22"/>
          <w:szCs w:val="22"/>
        </w:rPr>
        <w:t>CRITERIO 0002-11</w:t>
      </w:r>
    </w:p>
    <w:p w14:paraId="4724DE3D"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26ED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C6EB23C"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DB88D19" w14:textId="77777777" w:rsidR="00A45665" w:rsidRPr="00E26ED5" w:rsidRDefault="00810F88" w:rsidP="00D462BC">
      <w:pPr>
        <w:ind w:left="851" w:right="616"/>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C09E819" w14:textId="77777777" w:rsidR="00A45665" w:rsidRPr="00E26ED5" w:rsidRDefault="00810F88" w:rsidP="00D462BC">
      <w:pPr>
        <w:ind w:left="851" w:right="616"/>
        <w:jc w:val="both"/>
        <w:rPr>
          <w:rFonts w:ascii="Palatino Linotype" w:eastAsia="Palatino Linotype" w:hAnsi="Palatino Linotype" w:cs="Palatino Linotype"/>
          <w:b/>
          <w:i/>
          <w:sz w:val="22"/>
          <w:szCs w:val="22"/>
        </w:rPr>
      </w:pPr>
      <w:r w:rsidRPr="00E26ED5">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0319F634" w14:textId="77777777" w:rsidR="00A45665" w:rsidRPr="00E26ED5" w:rsidRDefault="00810F88" w:rsidP="00D462BC">
      <w:pPr>
        <w:ind w:left="851" w:right="616"/>
        <w:jc w:val="both"/>
        <w:rPr>
          <w:rFonts w:ascii="Palatino Linotype" w:eastAsia="Palatino Linotype" w:hAnsi="Palatino Linotype" w:cs="Palatino Linotype"/>
          <w:b/>
          <w:i/>
          <w:sz w:val="22"/>
          <w:szCs w:val="22"/>
        </w:rPr>
      </w:pPr>
      <w:r w:rsidRPr="00E26ED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1606EAAE" w14:textId="77777777" w:rsidR="00D0264C" w:rsidRPr="00E26ED5" w:rsidRDefault="00D0264C">
      <w:pPr>
        <w:ind w:left="851" w:right="899"/>
        <w:jc w:val="both"/>
        <w:rPr>
          <w:rFonts w:ascii="Palatino Linotype" w:eastAsia="Palatino Linotype" w:hAnsi="Palatino Linotype" w:cs="Palatino Linotype"/>
          <w:b/>
          <w:i/>
          <w:sz w:val="22"/>
          <w:szCs w:val="22"/>
        </w:rPr>
      </w:pPr>
    </w:p>
    <w:p w14:paraId="2265DB20" w14:textId="77777777" w:rsidR="00D0264C"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Ahora bien, del análisis de la solicitud de información pública que motivó el recurso de revisión que </w:t>
      </w:r>
      <w:r w:rsidRPr="00317710">
        <w:rPr>
          <w:rFonts w:ascii="Palatino Linotype" w:eastAsia="Palatino Linotype" w:hAnsi="Palatino Linotype" w:cs="Palatino Linotype"/>
          <w:sz w:val="22"/>
          <w:szCs w:val="22"/>
        </w:rPr>
        <w:t>ahora se resuelve, se advierte que el particular requirió a la Universidad</w:t>
      </w:r>
      <w:r w:rsidR="00D0264C" w:rsidRPr="00317710">
        <w:rPr>
          <w:rFonts w:ascii="Palatino Linotype" w:eastAsia="Palatino Linotype" w:hAnsi="Palatino Linotype" w:cs="Palatino Linotype"/>
          <w:sz w:val="22"/>
          <w:szCs w:val="22"/>
        </w:rPr>
        <w:t xml:space="preserve"> Autónoma del Estado de México, lo siguiente:</w:t>
      </w:r>
      <w:r w:rsidR="00D0264C" w:rsidRPr="00E26ED5">
        <w:rPr>
          <w:rFonts w:ascii="Palatino Linotype" w:eastAsia="Palatino Linotype" w:hAnsi="Palatino Linotype" w:cs="Palatino Linotype"/>
          <w:sz w:val="22"/>
          <w:szCs w:val="22"/>
        </w:rPr>
        <w:t xml:space="preserve"> </w:t>
      </w:r>
    </w:p>
    <w:p w14:paraId="389410CD" w14:textId="77777777" w:rsidR="00D0264C" w:rsidRPr="00E26ED5" w:rsidRDefault="00D0264C" w:rsidP="00D0264C">
      <w:pPr>
        <w:pStyle w:val="Prrafodelista"/>
        <w:numPr>
          <w:ilvl w:val="0"/>
          <w:numId w:val="4"/>
        </w:num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Constancia </w:t>
      </w:r>
      <w:r w:rsidR="00721AFD" w:rsidRPr="00E26ED5">
        <w:rPr>
          <w:rFonts w:ascii="Palatino Linotype" w:eastAsia="Palatino Linotype" w:hAnsi="Palatino Linotype" w:cs="Palatino Linotype"/>
          <w:sz w:val="22"/>
          <w:szCs w:val="22"/>
        </w:rPr>
        <w:t>que acredite el monto por concepto de “</w:t>
      </w:r>
      <w:r w:rsidRPr="00E26ED5">
        <w:rPr>
          <w:rFonts w:ascii="Palatino Linotype" w:eastAsia="Palatino Linotype" w:hAnsi="Palatino Linotype" w:cs="Palatino Linotype"/>
          <w:sz w:val="22"/>
          <w:szCs w:val="22"/>
        </w:rPr>
        <w:t>caja chica</w:t>
      </w:r>
      <w:r w:rsidR="00721AFD" w:rsidRPr="00E26ED5">
        <w:rPr>
          <w:rFonts w:ascii="Palatino Linotype" w:eastAsia="Palatino Linotype" w:hAnsi="Palatino Linotype" w:cs="Palatino Linotype"/>
          <w:sz w:val="22"/>
          <w:szCs w:val="22"/>
        </w:rPr>
        <w:t>” que se le otorga</w:t>
      </w:r>
      <w:r w:rsidRPr="00E26ED5">
        <w:rPr>
          <w:rFonts w:ascii="Palatino Linotype" w:eastAsia="Palatino Linotype" w:hAnsi="Palatino Linotype" w:cs="Palatino Linotype"/>
          <w:sz w:val="22"/>
          <w:szCs w:val="22"/>
        </w:rPr>
        <w:t xml:space="preserve"> al Contralor</w:t>
      </w:r>
      <w:r w:rsidR="00721AFD" w:rsidRPr="00E26ED5">
        <w:rPr>
          <w:rFonts w:ascii="Palatino Linotype" w:eastAsia="Palatino Linotype" w:hAnsi="Palatino Linotype" w:cs="Palatino Linotype"/>
          <w:sz w:val="22"/>
          <w:szCs w:val="22"/>
        </w:rPr>
        <w:t xml:space="preserve">, </w:t>
      </w:r>
    </w:p>
    <w:p w14:paraId="23554877" w14:textId="77777777" w:rsidR="00D0264C" w:rsidRPr="00E26ED5" w:rsidRDefault="00D0264C" w:rsidP="00D0264C">
      <w:pPr>
        <w:pStyle w:val="Prrafodelista"/>
        <w:numPr>
          <w:ilvl w:val="0"/>
          <w:numId w:val="4"/>
        </w:num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Copia</w:t>
      </w:r>
      <w:r w:rsidR="00721AFD" w:rsidRPr="00E26ED5">
        <w:rPr>
          <w:rFonts w:ascii="Palatino Linotype" w:eastAsia="Palatino Linotype" w:hAnsi="Palatino Linotype" w:cs="Palatino Linotype"/>
          <w:sz w:val="22"/>
          <w:szCs w:val="22"/>
        </w:rPr>
        <w:t xml:space="preserve"> del documento que firma sobre el monto que se le asigna. </w:t>
      </w:r>
    </w:p>
    <w:p w14:paraId="19C9B55B" w14:textId="77777777" w:rsidR="00D0264C" w:rsidRPr="00E26ED5" w:rsidRDefault="00810F88">
      <w:p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En respuesta, el </w:t>
      </w:r>
      <w:r w:rsidR="000B1C2F" w:rsidRPr="00E26ED5">
        <w:rPr>
          <w:rFonts w:ascii="Palatino Linotype" w:eastAsia="Palatino Linotype" w:hAnsi="Palatino Linotype" w:cs="Palatino Linotype"/>
          <w:b/>
          <w:sz w:val="22"/>
          <w:szCs w:val="22"/>
        </w:rPr>
        <w:t xml:space="preserve">Sujeto Obligado </w:t>
      </w:r>
      <w:r w:rsidRPr="00E26ED5">
        <w:rPr>
          <w:rFonts w:ascii="Palatino Linotype" w:eastAsia="Palatino Linotype" w:hAnsi="Palatino Linotype" w:cs="Palatino Linotype"/>
          <w:sz w:val="22"/>
          <w:szCs w:val="22"/>
        </w:rPr>
        <w:t>a través de</w:t>
      </w:r>
      <w:r w:rsidR="00D0264C" w:rsidRPr="00E26ED5">
        <w:rPr>
          <w:rFonts w:ascii="Palatino Linotype" w:eastAsia="Palatino Linotype" w:hAnsi="Palatino Linotype" w:cs="Palatino Linotype"/>
          <w:sz w:val="22"/>
          <w:szCs w:val="22"/>
        </w:rPr>
        <w:t>l Responsable de Apoyo Administrativo del Órgano Interno de Control, informó</w:t>
      </w:r>
      <w:r w:rsidRPr="00E26ED5">
        <w:rPr>
          <w:rFonts w:ascii="Palatino Linotype" w:eastAsia="Palatino Linotype" w:hAnsi="Palatino Linotype" w:cs="Palatino Linotype"/>
          <w:sz w:val="22"/>
          <w:szCs w:val="22"/>
        </w:rPr>
        <w:t xml:space="preserve"> </w:t>
      </w:r>
      <w:r w:rsidR="00D0264C" w:rsidRPr="00E26ED5">
        <w:rPr>
          <w:rFonts w:ascii="Palatino Linotype" w:eastAsia="Palatino Linotype" w:hAnsi="Palatino Linotype" w:cs="Palatino Linotype"/>
          <w:sz w:val="22"/>
          <w:szCs w:val="22"/>
        </w:rPr>
        <w:t xml:space="preserve">la entrega de la Carta Responsiva que acredita el monto por concepto del Fondo Estratégico de Operación: $9,100.00 (Nueve mil cien pesos 00/100 M.N.), asignado al Órgano Interno de Control y que recibe Victorino Barrios Dávalos en su carácter de Titular del mismo. </w:t>
      </w:r>
    </w:p>
    <w:p w14:paraId="6A3F1968" w14:textId="77777777" w:rsidR="00D0264C" w:rsidRPr="00E26ED5" w:rsidRDefault="00D0264C">
      <w:p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Asimismo informó que, el Fondo Estratégico de Operación o lo que contablemente se conoce como “caja chica”, es definido y conceptualizado de esta manera por la Secretaría de Finanzas de la Universidad.</w:t>
      </w:r>
    </w:p>
    <w:p w14:paraId="11BE9136" w14:textId="77777777" w:rsidR="00D0264C" w:rsidRPr="00E26ED5" w:rsidRDefault="00810F88">
      <w:pPr>
        <w:spacing w:before="240" w:after="240" w:line="360" w:lineRule="auto"/>
        <w:ind w:right="49"/>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No conforme con la respuesta la parte </w:t>
      </w:r>
      <w:r w:rsidR="00C21225" w:rsidRPr="00E26ED5">
        <w:rPr>
          <w:rFonts w:ascii="Palatino Linotype" w:eastAsia="Palatino Linotype" w:hAnsi="Palatino Linotype" w:cs="Palatino Linotype"/>
          <w:b/>
          <w:sz w:val="22"/>
          <w:szCs w:val="22"/>
        </w:rPr>
        <w:t>Recurrente</w:t>
      </w:r>
      <w:r w:rsidR="00C21225"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interpuso el recurso de revisión que se analiza en el presente asunto, por medio del cual se inconformó</w:t>
      </w:r>
      <w:r w:rsidR="00D0264C" w:rsidRPr="00E26ED5">
        <w:rPr>
          <w:rFonts w:ascii="Palatino Linotype" w:eastAsia="Palatino Linotype" w:hAnsi="Palatino Linotype" w:cs="Palatino Linotype"/>
          <w:sz w:val="22"/>
          <w:szCs w:val="22"/>
        </w:rPr>
        <w:t xml:space="preserve"> medularmente, por </w:t>
      </w:r>
      <w:r w:rsidR="00215BE4" w:rsidRPr="00E26ED5">
        <w:rPr>
          <w:rFonts w:ascii="Palatino Linotype" w:eastAsia="Palatino Linotype" w:hAnsi="Palatino Linotype" w:cs="Palatino Linotype"/>
          <w:sz w:val="22"/>
          <w:szCs w:val="22"/>
        </w:rPr>
        <w:t>la respuesta incompleta relativa a la carta responsiva; así mismo por no</w:t>
      </w:r>
      <w:r w:rsidR="00215BE4" w:rsidRPr="00E26ED5">
        <w:rPr>
          <w:rFonts w:ascii="Palatino Linotype" w:hAnsi="Palatino Linotype"/>
          <w:sz w:val="22"/>
          <w:szCs w:val="22"/>
        </w:rPr>
        <w:t xml:space="preserve"> </w:t>
      </w:r>
      <w:r w:rsidR="00215BE4" w:rsidRPr="00E26ED5">
        <w:rPr>
          <w:rFonts w:ascii="Palatino Linotype" w:eastAsia="Palatino Linotype" w:hAnsi="Palatino Linotype" w:cs="Palatino Linotype"/>
          <w:sz w:val="22"/>
          <w:szCs w:val="22"/>
        </w:rPr>
        <w:t xml:space="preserve">aportar la certeza jurídica de dicha documental. </w:t>
      </w:r>
    </w:p>
    <w:p w14:paraId="56D583B5" w14:textId="77777777" w:rsidR="00215BE4"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lastRenderedPageBreak/>
        <w:t>Ante la interposición del recurso de revisión</w:t>
      </w:r>
      <w:r w:rsidR="00B42B5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el </w:t>
      </w:r>
      <w:r w:rsidR="00060E1E" w:rsidRPr="00E26ED5">
        <w:rPr>
          <w:rFonts w:ascii="Palatino Linotype" w:eastAsia="Palatino Linotype" w:hAnsi="Palatino Linotype" w:cs="Palatino Linotype"/>
          <w:b/>
          <w:sz w:val="22"/>
          <w:szCs w:val="22"/>
        </w:rPr>
        <w:t>Sujeto Obligado</w:t>
      </w:r>
      <w:r w:rsidR="00B42B5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rindió su informe justificado a través del cual en lo medular ratificó su respuesta inicial</w:t>
      </w:r>
      <w:r w:rsidR="00215BE4" w:rsidRPr="00E26ED5">
        <w:rPr>
          <w:rFonts w:ascii="Palatino Linotype" w:eastAsia="Palatino Linotype" w:hAnsi="Palatino Linotype" w:cs="Palatino Linotype"/>
          <w:sz w:val="22"/>
          <w:szCs w:val="22"/>
        </w:rPr>
        <w:t xml:space="preserve">. </w:t>
      </w:r>
    </w:p>
    <w:p w14:paraId="582A8E58" w14:textId="77777777" w:rsidR="00A45665" w:rsidRPr="00E26ED5" w:rsidRDefault="00A45665">
      <w:pPr>
        <w:spacing w:line="360" w:lineRule="auto"/>
        <w:jc w:val="both"/>
        <w:rPr>
          <w:rFonts w:ascii="Palatino Linotype" w:eastAsia="Palatino Linotype" w:hAnsi="Palatino Linotype" w:cs="Palatino Linotype"/>
          <w:sz w:val="22"/>
          <w:szCs w:val="22"/>
        </w:rPr>
      </w:pPr>
    </w:p>
    <w:p w14:paraId="73A3ACC4"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Ahora bien, en cuanto a los motivos de inconformidad de la parte </w:t>
      </w:r>
      <w:r w:rsidR="000B1C2F" w:rsidRPr="00E26ED5">
        <w:rPr>
          <w:rFonts w:ascii="Palatino Linotype" w:eastAsia="Palatino Linotype" w:hAnsi="Palatino Linotype" w:cs="Palatino Linotype"/>
          <w:b/>
          <w:sz w:val="22"/>
          <w:szCs w:val="22"/>
        </w:rPr>
        <w:t>Recurrente</w:t>
      </w:r>
      <w:r w:rsidR="001F502F" w:rsidRPr="00E26ED5">
        <w:rPr>
          <w:rFonts w:ascii="Palatino Linotype" w:eastAsia="Palatino Linotype" w:hAnsi="Palatino Linotype" w:cs="Palatino Linotype"/>
          <w:sz w:val="22"/>
          <w:szCs w:val="22"/>
        </w:rPr>
        <w:t xml:space="preserve">, se procede analizar </w:t>
      </w:r>
      <w:r w:rsidR="00457852" w:rsidRPr="00E26ED5">
        <w:rPr>
          <w:rFonts w:ascii="Palatino Linotype" w:eastAsia="Palatino Linotype" w:hAnsi="Palatino Linotype" w:cs="Palatino Linotype"/>
          <w:sz w:val="22"/>
          <w:szCs w:val="22"/>
        </w:rPr>
        <w:t>si con la entrega de la información que le fue proporcionada colm</w:t>
      </w:r>
      <w:r w:rsidR="00ED65E4" w:rsidRPr="00E26ED5">
        <w:rPr>
          <w:rFonts w:ascii="Palatino Linotype" w:eastAsia="Palatino Linotype" w:hAnsi="Palatino Linotype" w:cs="Palatino Linotype"/>
          <w:sz w:val="22"/>
          <w:szCs w:val="22"/>
        </w:rPr>
        <w:t>ó</w:t>
      </w:r>
      <w:r w:rsidR="00457852" w:rsidRPr="00E26ED5">
        <w:rPr>
          <w:rFonts w:ascii="Palatino Linotype" w:eastAsia="Palatino Linotype" w:hAnsi="Palatino Linotype" w:cs="Palatino Linotype"/>
          <w:sz w:val="22"/>
          <w:szCs w:val="22"/>
        </w:rPr>
        <w:t xml:space="preserve"> o no </w:t>
      </w:r>
      <w:r w:rsidRPr="00E26ED5">
        <w:rPr>
          <w:rFonts w:ascii="Palatino Linotype" w:eastAsia="Palatino Linotype" w:hAnsi="Palatino Linotype" w:cs="Palatino Linotype"/>
          <w:sz w:val="22"/>
          <w:szCs w:val="22"/>
        </w:rPr>
        <w:t>el derecho de acceso a la información pública</w:t>
      </w:r>
      <w:r w:rsidR="00457852" w:rsidRPr="00E26ED5">
        <w:rPr>
          <w:rFonts w:ascii="Palatino Linotype" w:eastAsia="Palatino Linotype" w:hAnsi="Palatino Linotype" w:cs="Palatino Linotype"/>
          <w:sz w:val="22"/>
          <w:szCs w:val="22"/>
        </w:rPr>
        <w:t xml:space="preserve"> del hoy </w:t>
      </w:r>
      <w:r w:rsidR="000B1C2F"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sz w:val="22"/>
          <w:szCs w:val="22"/>
        </w:rPr>
        <w:t xml:space="preserve">, conforme a </w:t>
      </w:r>
      <w:r w:rsidR="00457852" w:rsidRPr="00E26ED5">
        <w:rPr>
          <w:rFonts w:ascii="Palatino Linotype" w:eastAsia="Palatino Linotype" w:hAnsi="Palatino Linotype" w:cs="Palatino Linotype"/>
          <w:sz w:val="22"/>
          <w:szCs w:val="22"/>
        </w:rPr>
        <w:t>l</w:t>
      </w:r>
      <w:r w:rsidRPr="00E26ED5">
        <w:rPr>
          <w:rFonts w:ascii="Palatino Linotype" w:eastAsia="Palatino Linotype" w:hAnsi="Palatino Linotype" w:cs="Palatino Linotype"/>
          <w:sz w:val="22"/>
          <w:szCs w:val="22"/>
        </w:rPr>
        <w:t>o siguiente:</w:t>
      </w:r>
    </w:p>
    <w:p w14:paraId="6927E37F" w14:textId="77777777" w:rsidR="000B1C2F" w:rsidRPr="00E26ED5" w:rsidRDefault="000B1C2F">
      <w:pPr>
        <w:spacing w:line="360" w:lineRule="auto"/>
        <w:jc w:val="both"/>
        <w:rPr>
          <w:rFonts w:ascii="Palatino Linotype" w:eastAsia="Palatino Linotype" w:hAnsi="Palatino Linotype" w:cs="Palatino Linotype"/>
          <w:sz w:val="22"/>
          <w:szCs w:val="22"/>
        </w:rPr>
      </w:pPr>
    </w:p>
    <w:p w14:paraId="3A4F6890" w14:textId="77777777" w:rsidR="00A45665" w:rsidRPr="00E26ED5" w:rsidRDefault="00ED65E4">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Primeramente</w:t>
      </w:r>
      <w:r w:rsidR="00457852" w:rsidRPr="00E26ED5">
        <w:rPr>
          <w:rFonts w:ascii="Palatino Linotype" w:eastAsia="Palatino Linotype" w:hAnsi="Palatino Linotype" w:cs="Palatino Linotype"/>
          <w:sz w:val="22"/>
          <w:szCs w:val="22"/>
        </w:rPr>
        <w:t xml:space="preserve">, el particular solicitó Copia del documento que firma sobre el monto que se le asigna, por su parte el </w:t>
      </w:r>
      <w:r w:rsidR="00457852" w:rsidRPr="00E26ED5">
        <w:rPr>
          <w:rFonts w:ascii="Palatino Linotype" w:eastAsia="Palatino Linotype" w:hAnsi="Palatino Linotype" w:cs="Palatino Linotype"/>
          <w:b/>
          <w:sz w:val="22"/>
          <w:szCs w:val="22"/>
        </w:rPr>
        <w:t>Sujeto Obligado</w:t>
      </w:r>
      <w:r w:rsidR="00457852" w:rsidRPr="00E26ED5">
        <w:rPr>
          <w:rFonts w:ascii="Palatino Linotype" w:eastAsia="Palatino Linotype" w:hAnsi="Palatino Linotype" w:cs="Palatino Linotype"/>
          <w:sz w:val="22"/>
          <w:szCs w:val="22"/>
        </w:rPr>
        <w:t xml:space="preserve"> hizo entrega de la Carta Responsiva que acredita el monto por concepto del Fondo Estratégico de Operación</w:t>
      </w:r>
      <w:r w:rsidRPr="00E26ED5">
        <w:rPr>
          <w:rFonts w:ascii="Palatino Linotype" w:eastAsia="Palatino Linotype" w:hAnsi="Palatino Linotype" w:cs="Palatino Linotype"/>
          <w:sz w:val="22"/>
          <w:szCs w:val="22"/>
        </w:rPr>
        <w:t xml:space="preserve"> de </w:t>
      </w:r>
      <w:r w:rsidR="00457852" w:rsidRPr="00E26ED5">
        <w:rPr>
          <w:rFonts w:ascii="Palatino Linotype" w:eastAsia="Palatino Linotype" w:hAnsi="Palatino Linotype" w:cs="Palatino Linotype"/>
          <w:sz w:val="22"/>
          <w:szCs w:val="22"/>
        </w:rPr>
        <w:t xml:space="preserve">$9,100.00 (Nueve mil cien pesos 00/100 M.N.), asignado al Órgano Interno de Control y que recibe el C. Victorino Barrios Dávalos en su carácter de Titular del mismo, destacando que, el </w:t>
      </w:r>
      <w:r w:rsidR="00457852" w:rsidRPr="00E26ED5">
        <w:rPr>
          <w:rFonts w:ascii="Palatino Linotype" w:eastAsia="Palatino Linotype" w:hAnsi="Palatino Linotype" w:cs="Palatino Linotype"/>
          <w:b/>
          <w:i/>
          <w:sz w:val="22"/>
          <w:szCs w:val="22"/>
          <w:u w:val="single"/>
        </w:rPr>
        <w:t>Fondo Estratégico de Operación</w:t>
      </w:r>
      <w:r w:rsidR="00457852" w:rsidRPr="00E26ED5">
        <w:rPr>
          <w:rFonts w:ascii="Palatino Linotype" w:eastAsia="Palatino Linotype" w:hAnsi="Palatino Linotype" w:cs="Palatino Linotype"/>
          <w:sz w:val="22"/>
          <w:szCs w:val="22"/>
        </w:rPr>
        <w:t xml:space="preserve"> o lo que contablemente se conoce como “caja chica”, es definido y conceptualizado de esta manera por la Secretaría de Finanzas de la Universidad.</w:t>
      </w:r>
    </w:p>
    <w:p w14:paraId="136B2598" w14:textId="77777777" w:rsidR="00457852" w:rsidRPr="00E26ED5" w:rsidRDefault="00457852">
      <w:pPr>
        <w:spacing w:line="360" w:lineRule="auto"/>
        <w:jc w:val="both"/>
        <w:rPr>
          <w:rFonts w:ascii="Palatino Linotype" w:eastAsia="Palatino Linotype" w:hAnsi="Palatino Linotype" w:cs="Palatino Linotype"/>
          <w:sz w:val="22"/>
          <w:szCs w:val="22"/>
        </w:rPr>
      </w:pPr>
    </w:p>
    <w:p w14:paraId="108E046D" w14:textId="77777777" w:rsidR="00394C6E" w:rsidRPr="00E26ED5" w:rsidRDefault="00457852">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Ahora bien, el </w:t>
      </w:r>
      <w:r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sz w:val="22"/>
          <w:szCs w:val="22"/>
        </w:rPr>
        <w:t xml:space="preserve"> se inconformó porque a su consideración, la carta responsiva no cuenta con fecha o datos de identificación para corroborar que tal responsiva haya sido elaborada con anterioridad a la</w:t>
      </w:r>
      <w:r w:rsidR="00ED65E4" w:rsidRPr="00E26ED5">
        <w:rPr>
          <w:rFonts w:ascii="Palatino Linotype" w:eastAsia="Palatino Linotype" w:hAnsi="Palatino Linotype" w:cs="Palatino Linotype"/>
          <w:sz w:val="22"/>
          <w:szCs w:val="22"/>
        </w:rPr>
        <w:t xml:space="preserve"> fecha de la</w:t>
      </w:r>
      <w:r w:rsidRPr="00E26ED5">
        <w:rPr>
          <w:rFonts w:ascii="Palatino Linotype" w:eastAsia="Palatino Linotype" w:hAnsi="Palatino Linotype" w:cs="Palatino Linotype"/>
          <w:sz w:val="22"/>
          <w:szCs w:val="22"/>
        </w:rPr>
        <w:t xml:space="preserve"> solicitud, por lo que no aporta la certeza jurídica de que tal documental pública, se realice de manera constante conforme cada mes. No obstante, en Informe Justifico el </w:t>
      </w:r>
      <w:r w:rsidRPr="00E26ED5">
        <w:rPr>
          <w:rFonts w:ascii="Palatino Linotype" w:eastAsia="Palatino Linotype" w:hAnsi="Palatino Linotype" w:cs="Palatino Linotype"/>
          <w:b/>
          <w:sz w:val="22"/>
          <w:szCs w:val="22"/>
        </w:rPr>
        <w:t>Sujeto Obligado</w:t>
      </w:r>
      <w:r w:rsidR="001B24E2">
        <w:rPr>
          <w:rFonts w:ascii="Palatino Linotype" w:eastAsia="Palatino Linotype" w:hAnsi="Palatino Linotype" w:cs="Palatino Linotype"/>
          <w:sz w:val="22"/>
          <w:szCs w:val="22"/>
        </w:rPr>
        <w:t xml:space="preserve"> ratificó</w:t>
      </w:r>
      <w:r w:rsidR="00ED65E4" w:rsidRPr="00E26ED5">
        <w:rPr>
          <w:rFonts w:ascii="Palatino Linotype" w:eastAsia="Palatino Linotype" w:hAnsi="Palatino Linotype" w:cs="Palatino Linotype"/>
          <w:sz w:val="22"/>
          <w:szCs w:val="22"/>
        </w:rPr>
        <w:t xml:space="preserve"> su dicho y precisó </w:t>
      </w:r>
      <w:r w:rsidRPr="00E26ED5">
        <w:rPr>
          <w:rFonts w:ascii="Palatino Linotype" w:eastAsia="Palatino Linotype" w:hAnsi="Palatino Linotype" w:cs="Palatino Linotype"/>
          <w:sz w:val="22"/>
          <w:szCs w:val="22"/>
        </w:rPr>
        <w:t xml:space="preserve">que </w:t>
      </w:r>
      <w:r w:rsidR="001B24E2">
        <w:rPr>
          <w:rFonts w:ascii="Palatino Linotype" w:eastAsia="Palatino Linotype" w:hAnsi="Palatino Linotype" w:cs="Palatino Linotype"/>
          <w:sz w:val="22"/>
          <w:szCs w:val="22"/>
        </w:rPr>
        <w:t>si establece la fecha, y que sól</w:t>
      </w:r>
      <w:r w:rsidRPr="00E26ED5">
        <w:rPr>
          <w:rFonts w:ascii="Palatino Linotype" w:eastAsia="Palatino Linotype" w:hAnsi="Palatino Linotype" w:cs="Palatino Linotype"/>
          <w:sz w:val="22"/>
          <w:szCs w:val="22"/>
        </w:rPr>
        <w:t>o se firma una vez al año</w:t>
      </w:r>
      <w:r w:rsidR="00394C6E" w:rsidRPr="00E26ED5">
        <w:rPr>
          <w:rFonts w:ascii="Palatino Linotype" w:eastAsia="Palatino Linotype" w:hAnsi="Palatino Linotype" w:cs="Palatino Linotype"/>
          <w:sz w:val="22"/>
          <w:szCs w:val="22"/>
        </w:rPr>
        <w:t xml:space="preserve">, haciendo entrega nuevamente del siguiente documento: </w:t>
      </w:r>
    </w:p>
    <w:p w14:paraId="334C72A9" w14:textId="77777777" w:rsidR="00394C6E" w:rsidRPr="00E26ED5" w:rsidRDefault="00394C6E">
      <w:pPr>
        <w:spacing w:line="360" w:lineRule="auto"/>
        <w:jc w:val="both"/>
        <w:rPr>
          <w:rFonts w:ascii="Palatino Linotype" w:eastAsia="Palatino Linotype" w:hAnsi="Palatino Linotype" w:cs="Palatino Linotype"/>
          <w:sz w:val="22"/>
          <w:szCs w:val="22"/>
        </w:rPr>
      </w:pPr>
    </w:p>
    <w:p w14:paraId="16D7858E" w14:textId="77777777" w:rsidR="00457852" w:rsidRPr="00E26ED5" w:rsidRDefault="00394C6E" w:rsidP="00394C6E">
      <w:pPr>
        <w:spacing w:line="360" w:lineRule="auto"/>
        <w:jc w:val="center"/>
        <w:rPr>
          <w:rFonts w:ascii="Palatino Linotype" w:eastAsia="Palatino Linotype" w:hAnsi="Palatino Linotype" w:cs="Palatino Linotype"/>
          <w:sz w:val="22"/>
          <w:szCs w:val="22"/>
        </w:rPr>
      </w:pPr>
      <w:r w:rsidRPr="00E26ED5">
        <w:rPr>
          <w:rFonts w:ascii="Palatino Linotype" w:eastAsia="Palatino Linotype" w:hAnsi="Palatino Linotype" w:cs="Palatino Linotype"/>
          <w:noProof/>
          <w:sz w:val="22"/>
          <w:szCs w:val="22"/>
          <w:lang w:val="es-MX"/>
        </w:rPr>
        <w:lastRenderedPageBreak/>
        <mc:AlternateContent>
          <mc:Choice Requires="wps">
            <w:drawing>
              <wp:anchor distT="0" distB="0" distL="114300" distR="114300" simplePos="0" relativeHeight="251660288" behindDoc="0" locked="0" layoutInCell="1" allowOverlap="1" wp14:anchorId="28A13496" wp14:editId="4B6B1976">
                <wp:simplePos x="0" y="0"/>
                <wp:positionH relativeFrom="column">
                  <wp:posOffset>878061</wp:posOffset>
                </wp:positionH>
                <wp:positionV relativeFrom="paragraph">
                  <wp:posOffset>1121349</wp:posOffset>
                </wp:positionV>
                <wp:extent cx="3838144" cy="258793"/>
                <wp:effectExtent l="57150" t="19050" r="67310" b="103505"/>
                <wp:wrapNone/>
                <wp:docPr id="8" name="Rectángulo 8"/>
                <wp:cNvGraphicFramePr/>
                <a:graphic xmlns:a="http://schemas.openxmlformats.org/drawingml/2006/main">
                  <a:graphicData uri="http://schemas.microsoft.com/office/word/2010/wordprocessingShape">
                    <wps:wsp>
                      <wps:cNvSpPr/>
                      <wps:spPr>
                        <a:xfrm>
                          <a:off x="0" y="0"/>
                          <a:ext cx="3838144" cy="25879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2344D17" id="Rectángulo 8" o:spid="_x0000_s1026" style="position:absolute;margin-left:69.15pt;margin-top:88.3pt;width:302.2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5iwIAAG4FAAAOAAAAZHJzL2Uyb0RvYy54bWysVN1q2zAUvh/sHYTuVztJu6amTgktGYPS&#10;lbaj14osJQZZRztS4mRvs2fZi+1IdtzQFQpjvpCPdL7z/3N5tWsM2yr0NdiSj05yzpSVUNV2VfLv&#10;T4tPU858ELYSBqwq+V55fjX7+OGydYUawxpMpZCREuuL1pV8HYIrsszLtWqEPwGnLDE1YCMCXXGV&#10;VSha0t6YbJznn7MWsHIIUnlPrzcdk8+Sfq2VDN+09iowU3LyLaQT07mMZza7FMUKhVvXsndD/IMX&#10;jagtGR1U3Ygg2Abrv1Q1tUTwoMOJhCYDrWupUgwUzSh/Fc3jWjiVYqHkeDekyf8/tfJue4+srkpO&#10;hbKioRI9UNJ+/7KrjQE2jQlqnS8I9+jusb95ImO0O41N/FMcbJeSuh+SqnaBSXqcTCfT0ekpZ5J4&#10;47Pp+cUkKs1epB368EVBwyJRciT7KZdie+tDBz1AojELi9oYeheFsaylrrvIz/Ik4cHUVeRGpsfV&#10;8tog2wqq/WKR09cbPoKRG8aSNzHGLqpEhb1RnYEHpSk9FMeosxAbUw1qhZTKhlGv11hCRzFNLgyC&#10;k/cFe3wUValpB+Hx+8KDRLIMNgzCTW0B31JgBpd1hz9koIs7pmAJ1Z46A6EbGe/koqby3Aof7gXS&#10;jNA00dyHb3RoA1QG6CnO1oA/33qPeGpd4nLW0syV3P/YCFScma+WmvqC+iQOabqcnp2P6YLHnOUx&#10;x26aa6DSjmjDOJnIiA/mQGqE5pnWwzxaJZawkmyXXAY8XK5DtwtowUg1nycYDaYT4dY+Onmoemy/&#10;p92zQNf3aKDuvoPDfIriVat22FgPC/NNAF2nPn7Ja59vGuo0Cf0Cilvj+J5QL2ty9gcAAP//AwBQ&#10;SwMEFAAGAAgAAAAhAAKjL77hAAAACwEAAA8AAABkcnMvZG93bnJldi54bWxMj01Pg0AQhu8m/ofN&#10;mHizy0cDBFkaNVGjN1t76G0KW0DYWWS3Lf33jie9zZt58s4zxWo2gzjpyXWWFISLAISmytYdNQo+&#10;N893GQjnkWocLGkFF+1gVV5fFZjX9kwf+rT2jeAScjkqaL0fcyld1WqDbmFHTbw72Mmg5zg1sp7w&#10;zOVmkFEQJNJgR3yhxVE/tbrq10ej4P3x8Na/vM7bPvz+ugSbHWWYxErd3swP9yC8nv0fDL/6rA4l&#10;O+3tkWonBs5xFjPKQ5okIJhIl1EKYq8gCtMlyLKQ/38ofwAAAP//AwBQSwECLQAUAAYACAAAACEA&#10;toM4kv4AAADhAQAAEwAAAAAAAAAAAAAAAAAAAAAAW0NvbnRlbnRfVHlwZXNdLnhtbFBLAQItABQA&#10;BgAIAAAAIQA4/SH/1gAAAJQBAAALAAAAAAAAAAAAAAAAAC8BAABfcmVscy8ucmVsc1BLAQItABQA&#10;BgAIAAAAIQA+f2B5iwIAAG4FAAAOAAAAAAAAAAAAAAAAAC4CAABkcnMvZTJvRG9jLnhtbFBLAQIt&#10;ABQABgAIAAAAIQACoy++4QAAAAsBAAAPAAAAAAAAAAAAAAAAAOUEAABkcnMvZG93bnJldi54bWxQ&#10;SwUGAAAAAAQABADzAAAA8wUAAAAA&#10;" filled="f" strokecolor="red" strokeweight="1.5pt">
                <v:shadow on="t" color="black" opacity="22937f" origin=",.5" offset="0,.63889mm"/>
              </v:rect>
            </w:pict>
          </mc:Fallback>
        </mc:AlternateContent>
      </w:r>
      <w:r w:rsidRPr="00E26ED5">
        <w:rPr>
          <w:rFonts w:ascii="Palatino Linotype" w:eastAsia="Palatino Linotype" w:hAnsi="Palatino Linotype" w:cs="Palatino Linotype"/>
          <w:noProof/>
          <w:sz w:val="22"/>
          <w:szCs w:val="22"/>
          <w:lang w:val="es-MX"/>
        </w:rPr>
        <w:drawing>
          <wp:inline distT="0" distB="0" distL="0" distR="0" wp14:anchorId="66BC9BD5" wp14:editId="6CB31DA8">
            <wp:extent cx="3933645" cy="5212268"/>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9456" cy="5233218"/>
                    </a:xfrm>
                    <a:prstGeom prst="rect">
                      <a:avLst/>
                    </a:prstGeom>
                  </pic:spPr>
                </pic:pic>
              </a:graphicData>
            </a:graphic>
          </wp:inline>
        </w:drawing>
      </w:r>
    </w:p>
    <w:p w14:paraId="652B48FD" w14:textId="77777777" w:rsidR="00E007D3" w:rsidRPr="00E26ED5" w:rsidRDefault="00394C6E">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De la imagen insertada con anterioridad, se advierte que en efecto el Titular del Órgano Interno de Control recibió la cantidad de $9,100.00 (Nueve mil cien pesos 00/100 M.N) por concepto de</w:t>
      </w:r>
      <w:r w:rsidR="00E007D3" w:rsidRPr="00E26ED5">
        <w:rPr>
          <w:rFonts w:ascii="Palatino Linotype" w:eastAsia="Palatino Linotype" w:hAnsi="Palatino Linotype" w:cs="Palatino Linotype"/>
          <w:sz w:val="22"/>
          <w:szCs w:val="22"/>
        </w:rPr>
        <w:t xml:space="preserve"> Fondo Estratégico de Operación</w:t>
      </w:r>
      <w:r w:rsidR="00E007D3" w:rsidRPr="00E26ED5">
        <w:rPr>
          <w:rStyle w:val="Refdenotaalpie"/>
          <w:rFonts w:ascii="Palatino Linotype" w:eastAsia="Palatino Linotype" w:hAnsi="Palatino Linotype" w:cs="Palatino Linotype"/>
          <w:sz w:val="22"/>
          <w:szCs w:val="22"/>
        </w:rPr>
        <w:footnoteReference w:id="1"/>
      </w:r>
      <w:r w:rsidR="00E007D3" w:rsidRPr="00E26ED5">
        <w:rPr>
          <w:rFonts w:ascii="Palatino Linotype" w:eastAsia="Palatino Linotype" w:hAnsi="Palatino Linotype" w:cs="Palatino Linotype"/>
          <w:sz w:val="22"/>
          <w:szCs w:val="22"/>
        </w:rPr>
        <w:t>, con f</w:t>
      </w:r>
      <w:r w:rsidRPr="00E26ED5">
        <w:rPr>
          <w:rFonts w:ascii="Palatino Linotype" w:eastAsia="Palatino Linotype" w:hAnsi="Palatino Linotype" w:cs="Palatino Linotype"/>
          <w:sz w:val="22"/>
          <w:szCs w:val="22"/>
        </w:rPr>
        <w:t xml:space="preserve">echa </w:t>
      </w:r>
      <w:r w:rsidRPr="00E26ED5">
        <w:rPr>
          <w:rFonts w:ascii="Palatino Linotype" w:eastAsia="Palatino Linotype" w:hAnsi="Palatino Linotype" w:cs="Palatino Linotype"/>
          <w:b/>
          <w:sz w:val="22"/>
          <w:szCs w:val="22"/>
          <w:u w:val="single"/>
        </w:rPr>
        <w:t>veintiocho de febrero de dos mil veinticuatro</w:t>
      </w:r>
      <w:r w:rsidRPr="00E26ED5">
        <w:rPr>
          <w:rFonts w:ascii="Palatino Linotype" w:eastAsia="Palatino Linotype" w:hAnsi="Palatino Linotype" w:cs="Palatino Linotype"/>
          <w:sz w:val="22"/>
          <w:szCs w:val="22"/>
        </w:rPr>
        <w:t xml:space="preserve">, </w:t>
      </w:r>
      <w:r w:rsidR="00E007D3" w:rsidRPr="00E26ED5">
        <w:rPr>
          <w:rFonts w:ascii="Palatino Linotype" w:eastAsia="Palatino Linotype" w:hAnsi="Palatino Linotype" w:cs="Palatino Linotype"/>
          <w:sz w:val="22"/>
          <w:szCs w:val="22"/>
        </w:rPr>
        <w:t xml:space="preserve">fecha anterior a la presentación de la solicitud. </w:t>
      </w:r>
    </w:p>
    <w:p w14:paraId="489BF8C9" w14:textId="77777777" w:rsidR="00394C6E" w:rsidRPr="00E26ED5" w:rsidRDefault="00394C6E">
      <w:pPr>
        <w:spacing w:line="360" w:lineRule="auto"/>
        <w:jc w:val="both"/>
        <w:rPr>
          <w:rFonts w:ascii="Palatino Linotype" w:eastAsia="Palatino Linotype" w:hAnsi="Palatino Linotype" w:cs="Palatino Linotype"/>
          <w:sz w:val="22"/>
          <w:szCs w:val="22"/>
        </w:rPr>
      </w:pPr>
    </w:p>
    <w:p w14:paraId="22A41FEC" w14:textId="77777777" w:rsidR="00A45665" w:rsidRDefault="00810F88" w:rsidP="00E007D3">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Conforme a lo anterior, podemos advertir que el </w:t>
      </w:r>
      <w:r w:rsidR="00ED65E4" w:rsidRPr="00E26ED5">
        <w:rPr>
          <w:rFonts w:ascii="Palatino Linotype" w:eastAsia="Palatino Linotype" w:hAnsi="Palatino Linotype" w:cs="Palatino Linotype"/>
          <w:b/>
          <w:sz w:val="22"/>
          <w:szCs w:val="22"/>
        </w:rPr>
        <w:t>Sujeto Obligado</w:t>
      </w:r>
      <w:r w:rsidR="00ED65E4" w:rsidRPr="00E26ED5">
        <w:rPr>
          <w:rFonts w:ascii="Palatino Linotype" w:eastAsia="Palatino Linotype" w:hAnsi="Palatino Linotype" w:cs="Palatino Linotype"/>
          <w:sz w:val="22"/>
          <w:szCs w:val="22"/>
        </w:rPr>
        <w:t xml:space="preserve"> </w:t>
      </w:r>
      <w:r w:rsidR="00394C6E" w:rsidRPr="00E26ED5">
        <w:rPr>
          <w:rFonts w:ascii="Palatino Linotype" w:eastAsia="Palatino Linotype" w:hAnsi="Palatino Linotype" w:cs="Palatino Linotype"/>
          <w:sz w:val="22"/>
          <w:szCs w:val="22"/>
        </w:rPr>
        <w:t xml:space="preserve">hizo entrega del documento </w:t>
      </w:r>
      <w:r w:rsidR="00E007D3" w:rsidRPr="00E26ED5">
        <w:rPr>
          <w:rFonts w:ascii="Palatino Linotype" w:eastAsia="Palatino Linotype" w:hAnsi="Palatino Linotype" w:cs="Palatino Linotype"/>
          <w:sz w:val="22"/>
          <w:szCs w:val="22"/>
        </w:rPr>
        <w:t xml:space="preserve">que obra en sus archivos y que genera en ejercicio de sus funciones, </w:t>
      </w:r>
      <w:r w:rsidRPr="00E26ED5">
        <w:rPr>
          <w:rFonts w:ascii="Palatino Linotype" w:eastAsia="Palatino Linotype" w:hAnsi="Palatino Linotype" w:cs="Palatino Linotype"/>
          <w:sz w:val="22"/>
          <w:szCs w:val="22"/>
        </w:rPr>
        <w:t xml:space="preserve">colmando con ello su derecho de acceso a la información pública, además que el área de la Universidad Autónoma del Estado de México; que se pronunció fue la </w:t>
      </w:r>
      <w:r w:rsidR="00E007D3" w:rsidRPr="00E26ED5">
        <w:rPr>
          <w:rFonts w:ascii="Palatino Linotype" w:eastAsia="Palatino Linotype" w:hAnsi="Palatino Linotype" w:cs="Palatino Linotype"/>
          <w:sz w:val="22"/>
          <w:szCs w:val="22"/>
        </w:rPr>
        <w:t xml:space="preserve">Unidad de Apoyo Administrativo del Órgano Interno de Control </w:t>
      </w:r>
      <w:r w:rsidRPr="00E26ED5">
        <w:rPr>
          <w:rFonts w:ascii="Palatino Linotype" w:eastAsia="Palatino Linotype" w:hAnsi="Palatino Linotype" w:cs="Palatino Linotype"/>
          <w:sz w:val="22"/>
          <w:szCs w:val="22"/>
        </w:rPr>
        <w:t xml:space="preserve">que en términos de lo señalado por el artículo </w:t>
      </w:r>
      <w:r w:rsidR="00E007D3" w:rsidRPr="00E26ED5">
        <w:rPr>
          <w:rFonts w:ascii="Palatino Linotype" w:eastAsia="Palatino Linotype" w:hAnsi="Palatino Linotype" w:cs="Palatino Linotype"/>
          <w:sz w:val="22"/>
          <w:szCs w:val="22"/>
        </w:rPr>
        <w:t xml:space="preserve">38 </w:t>
      </w:r>
      <w:r w:rsidRPr="00E26ED5">
        <w:rPr>
          <w:rFonts w:ascii="Palatino Linotype" w:eastAsia="Palatino Linotype" w:hAnsi="Palatino Linotype" w:cs="Palatino Linotype"/>
          <w:sz w:val="22"/>
          <w:szCs w:val="22"/>
        </w:rPr>
        <w:t xml:space="preserve">del </w:t>
      </w:r>
      <w:r w:rsidR="00E007D3" w:rsidRPr="00E26ED5">
        <w:rPr>
          <w:rFonts w:ascii="Palatino Linotype" w:eastAsia="Palatino Linotype" w:hAnsi="Palatino Linotype" w:cs="Palatino Linotype"/>
          <w:sz w:val="22"/>
          <w:szCs w:val="22"/>
        </w:rPr>
        <w:t xml:space="preserve">Reglamento Interior del Órgano Interno de Control </w:t>
      </w:r>
      <w:r w:rsidRPr="00E26ED5">
        <w:rPr>
          <w:rFonts w:ascii="Palatino Linotype" w:eastAsia="Palatino Linotype" w:hAnsi="Palatino Linotype" w:cs="Palatino Linotype"/>
          <w:sz w:val="22"/>
          <w:szCs w:val="22"/>
        </w:rPr>
        <w:t>de la Universidad Autónoma del Estado de México, tiene las siguientes funciones:</w:t>
      </w:r>
    </w:p>
    <w:p w14:paraId="0D695F9A" w14:textId="77777777" w:rsidR="001B24E2" w:rsidRPr="00E26ED5" w:rsidRDefault="001B24E2" w:rsidP="00E007D3">
      <w:pPr>
        <w:spacing w:line="360" w:lineRule="auto"/>
        <w:jc w:val="both"/>
        <w:rPr>
          <w:rFonts w:ascii="Palatino Linotype" w:eastAsia="Palatino Linotype" w:hAnsi="Palatino Linotype" w:cs="Palatino Linotype"/>
          <w:sz w:val="22"/>
          <w:szCs w:val="22"/>
        </w:rPr>
      </w:pPr>
    </w:p>
    <w:p w14:paraId="1E8559A2" w14:textId="77777777" w:rsidR="00E007D3" w:rsidRPr="00E26ED5" w:rsidRDefault="00810F88"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00E007D3" w:rsidRPr="00E26ED5">
        <w:rPr>
          <w:rFonts w:ascii="Palatino Linotype" w:eastAsia="Palatino Linotype" w:hAnsi="Palatino Linotype" w:cs="Palatino Linotype"/>
          <w:b/>
          <w:i/>
          <w:sz w:val="22"/>
          <w:szCs w:val="22"/>
        </w:rPr>
        <w:t>Artículo 38</w:t>
      </w:r>
      <w:r w:rsidR="00E007D3" w:rsidRPr="00E26ED5">
        <w:rPr>
          <w:rFonts w:ascii="Palatino Linotype" w:eastAsia="Palatino Linotype" w:hAnsi="Palatino Linotype" w:cs="Palatino Linotype"/>
          <w:i/>
          <w:sz w:val="22"/>
          <w:szCs w:val="22"/>
        </w:rPr>
        <w:t xml:space="preserve">. La </w:t>
      </w:r>
      <w:r w:rsidR="00E007D3" w:rsidRPr="00E26ED5">
        <w:rPr>
          <w:rFonts w:ascii="Palatino Linotype" w:eastAsia="Palatino Linotype" w:hAnsi="Palatino Linotype" w:cs="Palatino Linotype"/>
          <w:b/>
          <w:i/>
          <w:sz w:val="22"/>
          <w:szCs w:val="22"/>
        </w:rPr>
        <w:t>Unidad de Apoyo Administrativo</w:t>
      </w:r>
      <w:r w:rsidR="00E007D3" w:rsidRPr="00E26ED5">
        <w:rPr>
          <w:rFonts w:ascii="Palatino Linotype" w:eastAsia="Palatino Linotype" w:hAnsi="Palatino Linotype" w:cs="Palatino Linotype"/>
          <w:i/>
          <w:sz w:val="22"/>
          <w:szCs w:val="22"/>
        </w:rPr>
        <w:t xml:space="preserve"> dependerá de la Secretaría Técnica y </w:t>
      </w:r>
      <w:r w:rsidR="00E007D3" w:rsidRPr="00E26ED5">
        <w:rPr>
          <w:rFonts w:ascii="Palatino Linotype" w:eastAsia="Palatino Linotype" w:hAnsi="Palatino Linotype" w:cs="Palatino Linotype"/>
          <w:b/>
          <w:i/>
          <w:sz w:val="22"/>
          <w:szCs w:val="22"/>
        </w:rPr>
        <w:t>tendrá las atribuciones siguientes</w:t>
      </w:r>
      <w:r w:rsidR="00E007D3" w:rsidRPr="00E26ED5">
        <w:rPr>
          <w:rFonts w:ascii="Palatino Linotype" w:eastAsia="Palatino Linotype" w:hAnsi="Palatino Linotype" w:cs="Palatino Linotype"/>
          <w:i/>
          <w:sz w:val="22"/>
          <w:szCs w:val="22"/>
        </w:rPr>
        <w:t>:</w:t>
      </w:r>
    </w:p>
    <w:p w14:paraId="7CCC68A6"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I. Gestionar los recursos humanos, materiales, financieros y servicios generales que requieran las diversas áreas del Órgano Interno de Control;</w:t>
      </w:r>
    </w:p>
    <w:p w14:paraId="48D7AF7A"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II. Gestionar los trámites administrativos de altas, bajas, cambios, permisos, licencias y demás incidencias del personal adscrito al Órgano Interno de Control;</w:t>
      </w:r>
    </w:p>
    <w:p w14:paraId="1573A8E0"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III. Integrar, en coordinación con la Secretaría Técnica, el proyecto de presupuesto anual de egresos y el Programa Operativo Anual del Órgano Interno de Control;</w:t>
      </w:r>
    </w:p>
    <w:p w14:paraId="11224CC7"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IV. Ejecutar, registrar y controlar el presupuesto autorizado al Órgano Interno de Control;</w:t>
      </w:r>
    </w:p>
    <w:p w14:paraId="6BE838FE"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V. </w:t>
      </w:r>
      <w:r w:rsidRPr="00E26ED5">
        <w:rPr>
          <w:rFonts w:ascii="Palatino Linotype" w:eastAsia="Palatino Linotype" w:hAnsi="Palatino Linotype" w:cs="Palatino Linotype"/>
          <w:b/>
          <w:i/>
          <w:sz w:val="22"/>
          <w:szCs w:val="22"/>
          <w:u w:val="single"/>
        </w:rPr>
        <w:t xml:space="preserve">Administrar, comprobar </w:t>
      </w:r>
      <w:r w:rsidRPr="00E26ED5">
        <w:rPr>
          <w:rFonts w:ascii="Palatino Linotype" w:eastAsia="Palatino Linotype" w:hAnsi="Palatino Linotype" w:cs="Palatino Linotype"/>
          <w:b/>
          <w:i/>
          <w:sz w:val="22"/>
          <w:szCs w:val="22"/>
        </w:rPr>
        <w:t xml:space="preserve">y tramitar el reembolso del </w:t>
      </w:r>
      <w:r w:rsidRPr="00E26ED5">
        <w:rPr>
          <w:rFonts w:ascii="Palatino Linotype" w:eastAsia="Palatino Linotype" w:hAnsi="Palatino Linotype" w:cs="Palatino Linotype"/>
          <w:b/>
          <w:i/>
          <w:sz w:val="22"/>
          <w:szCs w:val="22"/>
          <w:u w:val="single"/>
        </w:rPr>
        <w:t>Fondo Estratégico de Operación para financiar gastos y cubrir necesidades urgentes o imprevistas para la operación del Órgano Interno de Control</w:t>
      </w:r>
      <w:r w:rsidRPr="00E26ED5">
        <w:rPr>
          <w:rFonts w:ascii="Palatino Linotype" w:eastAsia="Palatino Linotype" w:hAnsi="Palatino Linotype" w:cs="Palatino Linotype"/>
          <w:i/>
          <w:sz w:val="22"/>
          <w:szCs w:val="22"/>
        </w:rPr>
        <w:t>;</w:t>
      </w:r>
    </w:p>
    <w:p w14:paraId="46DF6C26"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VI. Realizar inventarios físicos de los bienes muebles asignados al Órgano Interno de Control; en caso de incidencias, dar vista a la Secretaría Técnica;</w:t>
      </w:r>
    </w:p>
    <w:p w14:paraId="0444BBA9"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VII. Gestionar los movimientos de altas, bajas y cambios de mobiliario a petición del </w:t>
      </w:r>
      <w:proofErr w:type="spellStart"/>
      <w:r w:rsidRPr="00E26ED5">
        <w:rPr>
          <w:rFonts w:ascii="Palatino Linotype" w:eastAsia="Palatino Linotype" w:hAnsi="Palatino Linotype" w:cs="Palatino Linotype"/>
          <w:i/>
          <w:sz w:val="22"/>
          <w:szCs w:val="22"/>
        </w:rPr>
        <w:t>resguardatario</w:t>
      </w:r>
      <w:proofErr w:type="spellEnd"/>
      <w:r w:rsidRPr="00E26ED5">
        <w:rPr>
          <w:rFonts w:ascii="Palatino Linotype" w:eastAsia="Palatino Linotype" w:hAnsi="Palatino Linotype" w:cs="Palatino Linotype"/>
          <w:i/>
          <w:sz w:val="22"/>
          <w:szCs w:val="22"/>
        </w:rPr>
        <w:t xml:space="preserve"> o por necesidades del Órgano Interno de Control;</w:t>
      </w:r>
    </w:p>
    <w:p w14:paraId="5BDFEB4E"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VIII. Supervisar las acciones relativas al mantenimiento y conservación de las áreas asignadas al Órgano Interno de Control, así como del mobiliario y equipo;</w:t>
      </w:r>
    </w:p>
    <w:p w14:paraId="3852EFEB"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IX. Controlar, vigilar y atender las necesidades de mantenimiento físico, administrativo y funcionamiento del parque vehicular asignado al Órgano Interno de Control;</w:t>
      </w:r>
    </w:p>
    <w:p w14:paraId="60CAE961"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lastRenderedPageBreak/>
        <w:t>X. Vigilar, gestionar y solucionar los problemas e incidencias tanto mecánicas como administrativas que surjan con motivo del uso del parque vehicular asignado al Órgano Interno de Control;</w:t>
      </w:r>
    </w:p>
    <w:p w14:paraId="6368145D" w14:textId="77777777" w:rsidR="00E007D3"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XI. Gestionar y coordinar los servicios generales de logística y de apoyo en actos y eventos del Órgano Interno de Control, y</w:t>
      </w:r>
    </w:p>
    <w:p w14:paraId="2AE223BB" w14:textId="77777777" w:rsidR="00A45665" w:rsidRPr="00E26ED5" w:rsidRDefault="00E007D3" w:rsidP="00B814FB">
      <w:pPr>
        <w:spacing w:line="276" w:lineRule="auto"/>
        <w:ind w:left="851" w:right="567"/>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XII. Las demás que le confieran otras disposiciones legales o le encomiende la Secretaría Técnica.</w:t>
      </w:r>
      <w:r w:rsidR="00810F88" w:rsidRPr="00E26ED5">
        <w:rPr>
          <w:rFonts w:ascii="Palatino Linotype" w:eastAsia="Palatino Linotype" w:hAnsi="Palatino Linotype" w:cs="Palatino Linotype"/>
          <w:i/>
          <w:sz w:val="22"/>
          <w:szCs w:val="22"/>
        </w:rPr>
        <w:t>”(Sic)</w:t>
      </w:r>
    </w:p>
    <w:p w14:paraId="40817EA5" w14:textId="77777777" w:rsidR="005668AE" w:rsidRPr="00E26ED5" w:rsidRDefault="005668AE">
      <w:pPr>
        <w:spacing w:line="360" w:lineRule="auto"/>
        <w:jc w:val="both"/>
        <w:rPr>
          <w:rFonts w:ascii="Palatino Linotype" w:eastAsia="Palatino Linotype" w:hAnsi="Palatino Linotype" w:cs="Palatino Linotype"/>
          <w:sz w:val="22"/>
          <w:szCs w:val="22"/>
        </w:rPr>
      </w:pPr>
    </w:p>
    <w:p w14:paraId="42E4653F" w14:textId="77777777" w:rsidR="008F34B1" w:rsidRPr="00E26ED5" w:rsidRDefault="00810F88" w:rsidP="00B814FB">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Dirección que le corresponde </w:t>
      </w:r>
      <w:r w:rsidR="00B814FB" w:rsidRPr="00E26ED5">
        <w:rPr>
          <w:rFonts w:ascii="Palatino Linotype" w:eastAsia="Palatino Linotype" w:hAnsi="Palatino Linotype" w:cs="Palatino Linotype"/>
          <w:sz w:val="22"/>
          <w:szCs w:val="22"/>
        </w:rPr>
        <w:t>Administrar y comprobar el Fondo Estratégico de Operación para financiar gastos y cubrir necesidades urgentes o imprevistas para la operación del Órgano Interno de Control</w:t>
      </w:r>
      <w:r w:rsidR="008F34B1" w:rsidRPr="00E26ED5">
        <w:rPr>
          <w:rFonts w:ascii="Palatino Linotype" w:eastAsia="Palatino Linotype" w:hAnsi="Palatino Linotype" w:cs="Palatino Linotype"/>
          <w:sz w:val="22"/>
          <w:szCs w:val="22"/>
        </w:rPr>
        <w:t xml:space="preserve">. </w:t>
      </w:r>
    </w:p>
    <w:p w14:paraId="4F0CEB8A" w14:textId="77777777" w:rsidR="008F34B1" w:rsidRPr="00E26ED5" w:rsidRDefault="008F34B1" w:rsidP="00B814FB">
      <w:pPr>
        <w:spacing w:line="360" w:lineRule="auto"/>
        <w:jc w:val="both"/>
        <w:rPr>
          <w:rFonts w:ascii="Palatino Linotype" w:eastAsia="Palatino Linotype" w:hAnsi="Palatino Linotype" w:cs="Palatino Linotype"/>
          <w:sz w:val="22"/>
          <w:szCs w:val="22"/>
        </w:rPr>
      </w:pPr>
    </w:p>
    <w:p w14:paraId="3DB4FC2D" w14:textId="77777777" w:rsidR="008F34B1" w:rsidRDefault="008F34B1" w:rsidP="008F34B1">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Ahora bien, la parte </w:t>
      </w:r>
      <w:r w:rsidRPr="00E26ED5">
        <w:rPr>
          <w:rFonts w:ascii="Palatino Linotype" w:eastAsia="Palatino Linotype" w:hAnsi="Palatino Linotype" w:cs="Palatino Linotype"/>
          <w:b/>
          <w:sz w:val="22"/>
          <w:szCs w:val="22"/>
        </w:rPr>
        <w:t>Recurrente</w:t>
      </w:r>
      <w:r w:rsidRPr="00E26ED5">
        <w:rPr>
          <w:rFonts w:ascii="Palatino Linotype" w:eastAsia="Palatino Linotype" w:hAnsi="Palatino Linotype" w:cs="Palatino Linotype"/>
          <w:sz w:val="22"/>
          <w:szCs w:val="22"/>
        </w:rPr>
        <w:t xml:space="preserve"> señaló en el acto impugnado que </w:t>
      </w:r>
      <w:r w:rsidRPr="00B42B55">
        <w:rPr>
          <w:rFonts w:ascii="Palatino Linotype" w:eastAsia="Palatino Linotype" w:hAnsi="Palatino Linotype" w:cs="Palatino Linotype"/>
          <w:i/>
          <w:sz w:val="22"/>
          <w:szCs w:val="22"/>
        </w:rPr>
        <w:t>no tiene certeza que se asigne el monto referido cada mes</w:t>
      </w:r>
      <w:r w:rsidRPr="00B42B5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sin embargo como ya fue precisado en párrafos que anteceden, 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aclaro que </w:t>
      </w:r>
      <w:r w:rsidRPr="001B24E2">
        <w:rPr>
          <w:rFonts w:ascii="Palatino Linotype" w:eastAsia="Palatino Linotype" w:hAnsi="Palatino Linotype" w:cs="Palatino Linotype"/>
          <w:b/>
          <w:sz w:val="22"/>
          <w:szCs w:val="22"/>
          <w:u w:val="single"/>
        </w:rPr>
        <w:t xml:space="preserve">la carta responsiva se firma una vez al </w:t>
      </w:r>
      <w:r w:rsidRPr="00C21225">
        <w:rPr>
          <w:rFonts w:ascii="Palatino Linotype" w:eastAsia="Palatino Linotype" w:hAnsi="Palatino Linotype" w:cs="Palatino Linotype"/>
          <w:b/>
          <w:sz w:val="22"/>
          <w:szCs w:val="22"/>
          <w:u w:val="single"/>
        </w:rPr>
        <w:t>año,</w:t>
      </w:r>
      <w:r w:rsidRPr="00C21225">
        <w:rPr>
          <w:rFonts w:ascii="Palatino Linotype" w:eastAsia="Palatino Linotype" w:hAnsi="Palatino Linotype" w:cs="Palatino Linotype"/>
          <w:sz w:val="22"/>
          <w:szCs w:val="22"/>
        </w:rPr>
        <w:t xml:space="preserve"> entendiéndose que el monto asignad</w:t>
      </w:r>
      <w:r w:rsidR="002C05B4" w:rsidRPr="00C21225">
        <w:rPr>
          <w:rFonts w:ascii="Palatino Linotype" w:eastAsia="Palatino Linotype" w:hAnsi="Palatino Linotype" w:cs="Palatino Linotype"/>
          <w:sz w:val="22"/>
          <w:szCs w:val="22"/>
        </w:rPr>
        <w:t>o</w:t>
      </w:r>
      <w:r w:rsidRPr="00C21225">
        <w:rPr>
          <w:rFonts w:ascii="Palatino Linotype" w:eastAsia="Palatino Linotype" w:hAnsi="Palatino Linotype" w:cs="Palatino Linotype"/>
          <w:sz w:val="22"/>
          <w:szCs w:val="22"/>
        </w:rPr>
        <w:t xml:space="preserve"> se designa anualmente; de este modo, el numeral </w:t>
      </w:r>
      <w:r w:rsidR="002C05B4" w:rsidRPr="00C21225">
        <w:rPr>
          <w:rFonts w:ascii="Palatino Linotype" w:eastAsia="Palatino Linotype" w:hAnsi="Palatino Linotype" w:cs="Palatino Linotype"/>
          <w:sz w:val="22"/>
          <w:szCs w:val="22"/>
        </w:rPr>
        <w:t>décimo</w:t>
      </w:r>
      <w:r w:rsidRPr="00E26ED5">
        <w:rPr>
          <w:rFonts w:ascii="Palatino Linotype" w:eastAsia="Palatino Linotype" w:hAnsi="Palatino Linotype" w:cs="Palatino Linotype"/>
          <w:sz w:val="22"/>
          <w:szCs w:val="22"/>
        </w:rPr>
        <w:t xml:space="preserve"> primero de los Lineamientos Generales para el Fondo </w:t>
      </w:r>
      <w:r w:rsidR="002C05B4" w:rsidRPr="00E26ED5">
        <w:rPr>
          <w:rFonts w:ascii="Palatino Linotype" w:eastAsia="Palatino Linotype" w:hAnsi="Palatino Linotype" w:cs="Palatino Linotype"/>
          <w:sz w:val="22"/>
          <w:szCs w:val="22"/>
        </w:rPr>
        <w:t>Estratégico de Operación, señala que e</w:t>
      </w:r>
      <w:r w:rsidRPr="00E26ED5">
        <w:rPr>
          <w:rFonts w:ascii="Palatino Linotype" w:eastAsia="Palatino Linotype" w:hAnsi="Palatino Linotype" w:cs="Palatino Linotype"/>
          <w:sz w:val="22"/>
          <w:szCs w:val="22"/>
        </w:rPr>
        <w:t>l personal universitario responsable del Fondo Estratégico de Operación estará obligado a comprobar la totalidad de este, así como a gestionar su cancelación al cierre del ejercicio, por cambio de titular en el espacio universitario o cuando la autoridad</w:t>
      </w:r>
      <w:r w:rsidR="002C05B4" w:rsidRPr="00E26ED5">
        <w:rPr>
          <w:rFonts w:ascii="Palatino Linotype" w:eastAsia="Palatino Linotype" w:hAnsi="Palatino Linotype" w:cs="Palatino Linotype"/>
          <w:sz w:val="22"/>
          <w:szCs w:val="22"/>
        </w:rPr>
        <w:t xml:space="preserve"> fiscalizadora así lo requiera y para el </w:t>
      </w:r>
      <w:r w:rsidRPr="00E26ED5">
        <w:rPr>
          <w:rFonts w:ascii="Palatino Linotype" w:eastAsia="Palatino Linotype" w:hAnsi="Palatino Linotype" w:cs="Palatino Linotype"/>
          <w:sz w:val="22"/>
          <w:szCs w:val="22"/>
        </w:rPr>
        <w:t xml:space="preserve">caso de no realizar la cancelación correspondiente, </w:t>
      </w:r>
      <w:r w:rsidRPr="00E26ED5">
        <w:rPr>
          <w:rFonts w:ascii="Palatino Linotype" w:eastAsia="Palatino Linotype" w:hAnsi="Palatino Linotype" w:cs="Palatino Linotype"/>
          <w:sz w:val="22"/>
          <w:szCs w:val="22"/>
          <w:u w:val="single"/>
        </w:rPr>
        <w:t>no se autorizará el Fondo Estratégico de Operación del siguiente año</w:t>
      </w:r>
      <w:r w:rsidR="002C05B4" w:rsidRPr="00E26ED5">
        <w:rPr>
          <w:rFonts w:ascii="Palatino Linotype" w:eastAsia="Palatino Linotype" w:hAnsi="Palatino Linotype" w:cs="Palatino Linotype"/>
          <w:sz w:val="22"/>
          <w:szCs w:val="22"/>
        </w:rPr>
        <w:t>; por lo que se reitera que como lo precis</w:t>
      </w:r>
      <w:r w:rsidR="00400B0D" w:rsidRPr="00E26ED5">
        <w:rPr>
          <w:rFonts w:ascii="Palatino Linotype" w:eastAsia="Palatino Linotype" w:hAnsi="Palatino Linotype" w:cs="Palatino Linotype"/>
          <w:sz w:val="22"/>
          <w:szCs w:val="22"/>
        </w:rPr>
        <w:t>ó</w:t>
      </w:r>
      <w:r w:rsidR="002C05B4" w:rsidRPr="00E26ED5">
        <w:rPr>
          <w:rFonts w:ascii="Palatino Linotype" w:eastAsia="Palatino Linotype" w:hAnsi="Palatino Linotype" w:cs="Palatino Linotype"/>
          <w:sz w:val="22"/>
          <w:szCs w:val="22"/>
        </w:rPr>
        <w:t xml:space="preserve"> el</w:t>
      </w:r>
      <w:r w:rsidR="002C05B4" w:rsidRPr="00E26ED5">
        <w:rPr>
          <w:rFonts w:ascii="Palatino Linotype" w:eastAsia="Palatino Linotype" w:hAnsi="Palatino Linotype" w:cs="Palatino Linotype"/>
          <w:b/>
          <w:sz w:val="22"/>
          <w:szCs w:val="22"/>
        </w:rPr>
        <w:t xml:space="preserve"> Sujeto Obligado</w:t>
      </w:r>
      <w:r w:rsidR="002C05B4" w:rsidRPr="00E26ED5">
        <w:rPr>
          <w:rFonts w:ascii="Palatino Linotype" w:eastAsia="Palatino Linotype" w:hAnsi="Palatino Linotype" w:cs="Palatino Linotype"/>
          <w:sz w:val="22"/>
          <w:szCs w:val="22"/>
        </w:rPr>
        <w:t xml:space="preserve">, el referido Fondo es asignado por año y no por mes como lo refiere el particular. </w:t>
      </w:r>
    </w:p>
    <w:p w14:paraId="633B2B87" w14:textId="77777777" w:rsidR="001B24E2" w:rsidRPr="00E26ED5" w:rsidRDefault="001B24E2" w:rsidP="008F34B1">
      <w:pPr>
        <w:spacing w:line="360" w:lineRule="auto"/>
        <w:jc w:val="both"/>
        <w:rPr>
          <w:rFonts w:ascii="Palatino Linotype" w:eastAsia="Palatino Linotype" w:hAnsi="Palatino Linotype" w:cs="Palatino Linotype"/>
          <w:sz w:val="22"/>
          <w:szCs w:val="22"/>
        </w:rPr>
      </w:pPr>
    </w:p>
    <w:p w14:paraId="7001CA6F" w14:textId="77777777" w:rsidR="00A45665" w:rsidRPr="00E26ED5" w:rsidRDefault="002C05B4" w:rsidP="00B814FB">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De este modo, se</w:t>
      </w:r>
      <w:r w:rsidR="00810F88" w:rsidRPr="00E26ED5">
        <w:rPr>
          <w:rFonts w:ascii="Palatino Linotype" w:eastAsia="Palatino Linotype" w:hAnsi="Palatino Linotype" w:cs="Palatino Linotype"/>
          <w:sz w:val="22"/>
          <w:szCs w:val="22"/>
        </w:rPr>
        <w:t xml:space="preserve"> estima conveniente señalar que no </w:t>
      </w:r>
      <w:r w:rsidR="00400B0D" w:rsidRPr="00E26ED5">
        <w:rPr>
          <w:rFonts w:ascii="Palatino Linotype" w:eastAsia="Palatino Linotype" w:hAnsi="Palatino Linotype" w:cs="Palatino Linotype"/>
          <w:sz w:val="22"/>
          <w:szCs w:val="22"/>
        </w:rPr>
        <w:t xml:space="preserve">se </w:t>
      </w:r>
      <w:r w:rsidR="00810F88" w:rsidRPr="00E26ED5">
        <w:rPr>
          <w:rFonts w:ascii="Palatino Linotype" w:eastAsia="Palatino Linotype" w:hAnsi="Palatino Linotype" w:cs="Palatino Linotype"/>
          <w:sz w:val="22"/>
          <w:szCs w:val="22"/>
        </w:rPr>
        <w:t xml:space="preserve">está facultado para manifestarse sobre la veracidad de la información proporcionada en respuesta, ya que no existe precepto legal alguno en la Ley de la Materia que permita, vía recurso de revisión, se pronuncie al respecto. </w:t>
      </w:r>
    </w:p>
    <w:p w14:paraId="0FBFEFD9" w14:textId="77777777" w:rsidR="00B814FB" w:rsidRPr="00E26ED5" w:rsidRDefault="00B814FB" w:rsidP="00B814FB">
      <w:pPr>
        <w:spacing w:line="360" w:lineRule="auto"/>
        <w:jc w:val="both"/>
        <w:rPr>
          <w:rFonts w:ascii="Palatino Linotype" w:eastAsia="Palatino Linotype" w:hAnsi="Palatino Linotype" w:cs="Palatino Linotype"/>
          <w:sz w:val="22"/>
          <w:szCs w:val="22"/>
        </w:rPr>
      </w:pPr>
    </w:p>
    <w:p w14:paraId="5161247C" w14:textId="77777777" w:rsidR="00A45665" w:rsidRPr="00E26ED5" w:rsidRDefault="00810F88">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De lo anterior, este Organismo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16C17BEC" w14:textId="77777777" w:rsidR="00B42B55" w:rsidRPr="00E26ED5" w:rsidRDefault="00B814FB" w:rsidP="000F25CE">
      <w:pPr>
        <w:spacing w:before="240" w:after="240" w:line="360" w:lineRule="auto"/>
        <w:ind w:right="51"/>
        <w:jc w:val="both"/>
        <w:rPr>
          <w:rFonts w:ascii="Palatino Linotype" w:eastAsia="Palatino Linotype" w:hAnsi="Palatino Linotype" w:cs="Palatino Linotype"/>
          <w:sz w:val="22"/>
          <w:szCs w:val="22"/>
          <w:lang w:eastAsia="es-ES"/>
        </w:rPr>
      </w:pPr>
      <w:r w:rsidRPr="00E26ED5">
        <w:rPr>
          <w:rFonts w:ascii="Palatino Linotype" w:eastAsia="Palatino Linotype" w:hAnsi="Palatino Linotype" w:cs="Palatino Linotype"/>
          <w:sz w:val="22"/>
          <w:szCs w:val="22"/>
        </w:rPr>
        <w:t xml:space="preserve">Ahora bien, no pasa desapercibido para este Órgano Garante que la parte </w:t>
      </w:r>
      <w:r w:rsidRPr="00E26ED5">
        <w:rPr>
          <w:rFonts w:ascii="Palatino Linotype" w:eastAsia="Palatino Linotype" w:hAnsi="Palatino Linotype" w:cs="Palatino Linotype"/>
          <w:b/>
          <w:sz w:val="22"/>
          <w:szCs w:val="22"/>
        </w:rPr>
        <w:t xml:space="preserve">Recurrente </w:t>
      </w:r>
      <w:r w:rsidRPr="00E26ED5">
        <w:rPr>
          <w:rFonts w:ascii="Palatino Linotype" w:eastAsia="Palatino Linotype" w:hAnsi="Palatino Linotype" w:cs="Palatino Linotype"/>
          <w:sz w:val="22"/>
          <w:szCs w:val="22"/>
        </w:rPr>
        <w:t xml:space="preserve">expreso en sus motivos de inconformidad </w:t>
      </w:r>
      <w:r w:rsidR="008F34B1" w:rsidRPr="00E26ED5">
        <w:rPr>
          <w:rFonts w:ascii="Palatino Linotype" w:eastAsia="Palatino Linotype" w:hAnsi="Palatino Linotype" w:cs="Palatino Linotype"/>
          <w:sz w:val="22"/>
          <w:szCs w:val="22"/>
        </w:rPr>
        <w:t xml:space="preserve">lo siguiente: </w:t>
      </w:r>
      <w:r w:rsidRPr="00E26ED5">
        <w:rPr>
          <w:rFonts w:ascii="Palatino Linotype" w:eastAsia="Palatino Linotype" w:hAnsi="Palatino Linotype" w:cs="Palatino Linotype"/>
          <w:b/>
          <w:i/>
          <w:sz w:val="22"/>
          <w:szCs w:val="22"/>
        </w:rPr>
        <w:t xml:space="preserve">“… por lo que no aporta la certeza jurídica de que tal documental pública, efectivamente se realice de manera constante conforme cada mes se asigna el monto referido. 2) Así mismo, el sujeto obligado, Universidad Autónoma del estado de México no provee </w:t>
      </w:r>
      <w:proofErr w:type="spellStart"/>
      <w:r w:rsidRPr="00E26ED5">
        <w:rPr>
          <w:rFonts w:ascii="Palatino Linotype" w:eastAsia="Palatino Linotype" w:hAnsi="Palatino Linotype" w:cs="Palatino Linotype"/>
          <w:b/>
          <w:i/>
          <w:sz w:val="22"/>
          <w:szCs w:val="22"/>
        </w:rPr>
        <w:t>docuemtnal</w:t>
      </w:r>
      <w:proofErr w:type="spellEnd"/>
      <w:r w:rsidRPr="00E26ED5">
        <w:rPr>
          <w:rFonts w:ascii="Palatino Linotype" w:eastAsia="Palatino Linotype" w:hAnsi="Palatino Linotype" w:cs="Palatino Linotype"/>
          <w:b/>
          <w:i/>
          <w:sz w:val="22"/>
          <w:szCs w:val="22"/>
        </w:rPr>
        <w:t xml:space="preserve"> pública que acredite el dicho del titular del Órgano </w:t>
      </w:r>
      <w:proofErr w:type="spellStart"/>
      <w:r w:rsidRPr="00E26ED5">
        <w:rPr>
          <w:rFonts w:ascii="Palatino Linotype" w:eastAsia="Palatino Linotype" w:hAnsi="Palatino Linotype" w:cs="Palatino Linotype"/>
          <w:b/>
          <w:i/>
          <w:sz w:val="22"/>
          <w:szCs w:val="22"/>
        </w:rPr>
        <w:t>INterno</w:t>
      </w:r>
      <w:proofErr w:type="spellEnd"/>
      <w:r w:rsidRPr="00E26ED5">
        <w:rPr>
          <w:rFonts w:ascii="Palatino Linotype" w:eastAsia="Palatino Linotype" w:hAnsi="Palatino Linotype" w:cs="Palatino Linotype"/>
          <w:b/>
          <w:i/>
          <w:sz w:val="22"/>
          <w:szCs w:val="22"/>
        </w:rPr>
        <w:t xml:space="preserve"> de Control, pero tampoco Victorino Barrios lo hizo en calidad de copia del </w:t>
      </w:r>
      <w:proofErr w:type="spellStart"/>
      <w:r w:rsidRPr="00E26ED5">
        <w:rPr>
          <w:rFonts w:ascii="Palatino Linotype" w:eastAsia="Palatino Linotype" w:hAnsi="Palatino Linotype" w:cs="Palatino Linotype"/>
          <w:b/>
          <w:i/>
          <w:sz w:val="22"/>
          <w:szCs w:val="22"/>
        </w:rPr>
        <w:t>documetno</w:t>
      </w:r>
      <w:proofErr w:type="spellEnd"/>
      <w:r w:rsidRPr="00E26ED5">
        <w:rPr>
          <w:rFonts w:ascii="Palatino Linotype" w:eastAsia="Palatino Linotype" w:hAnsi="Palatino Linotype" w:cs="Palatino Linotype"/>
          <w:b/>
          <w:i/>
          <w:sz w:val="22"/>
          <w:szCs w:val="22"/>
        </w:rPr>
        <w:t xml:space="preserve"> en que conste, </w:t>
      </w:r>
      <w:proofErr w:type="spellStart"/>
      <w:r w:rsidRPr="00E26ED5">
        <w:rPr>
          <w:rFonts w:ascii="Palatino Linotype" w:eastAsia="Palatino Linotype" w:hAnsi="Palatino Linotype" w:cs="Palatino Linotype"/>
          <w:b/>
          <w:i/>
          <w:sz w:val="22"/>
          <w:szCs w:val="22"/>
        </w:rPr>
        <w:t>sieno</w:t>
      </w:r>
      <w:proofErr w:type="spellEnd"/>
      <w:r w:rsidRPr="00E26ED5">
        <w:rPr>
          <w:rFonts w:ascii="Palatino Linotype" w:eastAsia="Palatino Linotype" w:hAnsi="Palatino Linotype" w:cs="Palatino Linotype"/>
          <w:b/>
          <w:i/>
          <w:sz w:val="22"/>
          <w:szCs w:val="22"/>
        </w:rPr>
        <w:t xml:space="preserve"> lo anterior relevante porque no es el OIC el órgano que se asigna a sí mismo el monto...”</w:t>
      </w:r>
      <w:r w:rsidRPr="00E26ED5">
        <w:rPr>
          <w:rFonts w:ascii="Palatino Linotype" w:eastAsia="Palatino Linotype" w:hAnsi="Palatino Linotype" w:cs="Palatino Linotype"/>
          <w:i/>
          <w:sz w:val="22"/>
          <w:szCs w:val="22"/>
        </w:rPr>
        <w:t xml:space="preserve">, </w:t>
      </w:r>
      <w:r w:rsidR="000F25CE" w:rsidRPr="00E26ED5">
        <w:rPr>
          <w:rFonts w:ascii="Palatino Linotype" w:eastAsia="Palatino Linotype" w:hAnsi="Palatino Linotype" w:cs="Palatino Linotype"/>
          <w:sz w:val="22"/>
          <w:szCs w:val="22"/>
        </w:rPr>
        <w:t>de modo</w:t>
      </w:r>
      <w:r w:rsidR="000F25CE" w:rsidRPr="00E26ED5">
        <w:rPr>
          <w:rFonts w:ascii="Palatino Linotype" w:eastAsia="Palatino Linotype" w:hAnsi="Palatino Linotype" w:cs="Palatino Linotype"/>
          <w:i/>
          <w:sz w:val="22"/>
          <w:szCs w:val="22"/>
        </w:rPr>
        <w:t xml:space="preserve"> </w:t>
      </w:r>
      <w:r w:rsidR="000F25CE" w:rsidRPr="00E26ED5">
        <w:rPr>
          <w:rFonts w:ascii="Palatino Linotype" w:eastAsia="Palatino Linotype" w:hAnsi="Palatino Linotype" w:cs="Palatino Linotype"/>
          <w:sz w:val="22"/>
          <w:szCs w:val="22"/>
          <w:lang w:eastAsia="es-ES"/>
        </w:rPr>
        <w:t xml:space="preserve">que la parte </w:t>
      </w:r>
      <w:r w:rsidR="000F25CE" w:rsidRPr="00E26ED5">
        <w:rPr>
          <w:rFonts w:ascii="Palatino Linotype" w:eastAsia="Palatino Linotype" w:hAnsi="Palatino Linotype" w:cs="Palatino Linotype"/>
          <w:b/>
          <w:sz w:val="22"/>
          <w:szCs w:val="22"/>
          <w:lang w:eastAsia="es-ES"/>
        </w:rPr>
        <w:t>Recurrente</w:t>
      </w:r>
      <w:r w:rsidR="000F25CE" w:rsidRPr="00E26ED5">
        <w:rPr>
          <w:rFonts w:ascii="Palatino Linotype" w:eastAsia="Palatino Linotype" w:hAnsi="Palatino Linotype" w:cs="Palatino Linotype"/>
          <w:sz w:val="22"/>
          <w:szCs w:val="22"/>
          <w:lang w:eastAsia="es-ES"/>
        </w:rPr>
        <w:t xml:space="preserve"> pone en tela de juicio la veracidad de la información proporcionada, siendo necesario </w:t>
      </w:r>
      <w:r w:rsidR="000F25CE" w:rsidRPr="00454F74">
        <w:rPr>
          <w:rFonts w:ascii="Palatino Linotype" w:eastAsia="Palatino Linotype" w:hAnsi="Palatino Linotype" w:cs="Palatino Linotype"/>
          <w:sz w:val="22"/>
          <w:szCs w:val="22"/>
          <w:lang w:eastAsia="es-ES"/>
        </w:rPr>
        <w:t xml:space="preserve">precisar que </w:t>
      </w:r>
      <w:r w:rsidR="00C21225" w:rsidRPr="00454F74">
        <w:rPr>
          <w:rFonts w:ascii="Palatino Linotype" w:eastAsia="Palatino Linotype" w:hAnsi="Palatino Linotype" w:cs="Palatino Linotype"/>
          <w:sz w:val="22"/>
          <w:szCs w:val="22"/>
          <w:lang w:eastAsia="es-ES"/>
        </w:rPr>
        <w:t>este Organismo Garante no está facultado para manifestarse sobre la veracidad de lo expresado por parte del Sujeto Obligado, pues no existe precepto legal alguno en la Ley de la materia que lo faculte para ello</w:t>
      </w:r>
      <w:r w:rsidR="00454F74">
        <w:rPr>
          <w:rFonts w:ascii="Palatino Linotype" w:eastAsia="Palatino Linotype" w:hAnsi="Palatino Linotype" w:cs="Palatino Linotype"/>
          <w:sz w:val="22"/>
          <w:szCs w:val="22"/>
          <w:lang w:eastAsia="es-ES"/>
        </w:rPr>
        <w:t>, por lo que se presume que la información proporcionada en respuesta, es la que obra en sus archivos en ejercicio de sus funciones y atribuciones</w:t>
      </w:r>
      <w:r w:rsidR="00C21225" w:rsidRPr="00454F74">
        <w:rPr>
          <w:rFonts w:ascii="Palatino Linotype" w:eastAsia="Palatino Linotype" w:hAnsi="Palatino Linotype" w:cs="Palatino Linotype"/>
          <w:sz w:val="22"/>
          <w:szCs w:val="22"/>
          <w:lang w:eastAsia="es-ES"/>
        </w:rPr>
        <w:t>.</w:t>
      </w:r>
    </w:p>
    <w:p w14:paraId="17BBBC2B" w14:textId="77777777" w:rsidR="000F25CE" w:rsidRPr="00E26ED5" w:rsidRDefault="000F25CE" w:rsidP="000F25CE">
      <w:pPr>
        <w:spacing w:before="240" w:after="240" w:line="360" w:lineRule="auto"/>
        <w:ind w:right="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Finalmente y por lo que hace a </w:t>
      </w:r>
      <w:r w:rsidRPr="00E26ED5">
        <w:rPr>
          <w:rFonts w:ascii="Palatino Linotype" w:eastAsia="Palatino Linotype" w:hAnsi="Palatino Linotype" w:cs="Palatino Linotype"/>
          <w:b/>
          <w:i/>
          <w:sz w:val="22"/>
          <w:szCs w:val="22"/>
        </w:rPr>
        <w:t xml:space="preserve">“… 3) Así mismo, en la misma carta </w:t>
      </w:r>
      <w:proofErr w:type="spellStart"/>
      <w:r w:rsidRPr="00E26ED5">
        <w:rPr>
          <w:rFonts w:ascii="Palatino Linotype" w:eastAsia="Palatino Linotype" w:hAnsi="Palatino Linotype" w:cs="Palatino Linotype"/>
          <w:b/>
          <w:i/>
          <w:sz w:val="22"/>
          <w:szCs w:val="22"/>
        </w:rPr>
        <w:t>reponsiva</w:t>
      </w:r>
      <w:proofErr w:type="spellEnd"/>
      <w:r w:rsidRPr="00E26ED5">
        <w:rPr>
          <w:rFonts w:ascii="Palatino Linotype" w:eastAsia="Palatino Linotype" w:hAnsi="Palatino Linotype" w:cs="Palatino Linotype"/>
          <w:b/>
          <w:i/>
          <w:sz w:val="22"/>
          <w:szCs w:val="22"/>
        </w:rPr>
        <w:t xml:space="preserve"> refiere que acredita su carácter con nombramiento bajo los siguientes términos "que acredito con la copia fotostática del nombramiento el cual anexo", mismo que no anexa en su respuesta.”</w:t>
      </w:r>
      <w:r w:rsidRPr="00E26ED5">
        <w:rPr>
          <w:rFonts w:ascii="Palatino Linotype" w:eastAsia="Palatino Linotype" w:hAnsi="Palatino Linotype" w:cs="Palatino Linotype"/>
          <w:sz w:val="22"/>
          <w:szCs w:val="22"/>
        </w:rPr>
        <w:t xml:space="preserve">; dicho documento no fue solicitado, como se desprende del antecedente marcado con el numeral 1 de la presente resolución, por lo que constituye en su totalidad un nuevo </w:t>
      </w:r>
      <w:r w:rsidRPr="00E26ED5">
        <w:rPr>
          <w:rFonts w:ascii="Palatino Linotype" w:eastAsia="Palatino Linotype" w:hAnsi="Palatino Linotype" w:cs="Palatino Linotype"/>
          <w:sz w:val="22"/>
          <w:szCs w:val="22"/>
        </w:rPr>
        <w:lastRenderedPageBreak/>
        <w:t xml:space="preserve">requerimiento de información, configurándose así lo que se conoce como </w:t>
      </w:r>
      <w:r w:rsidRPr="00E26ED5">
        <w:rPr>
          <w:rFonts w:ascii="Palatino Linotype" w:eastAsia="Palatino Linotype" w:hAnsi="Palatino Linotype" w:cs="Palatino Linotype"/>
          <w:i/>
          <w:sz w:val="22"/>
          <w:szCs w:val="22"/>
        </w:rPr>
        <w:t xml:space="preserve">plus </w:t>
      </w:r>
      <w:proofErr w:type="spellStart"/>
      <w:r w:rsidRPr="00E26ED5">
        <w:rPr>
          <w:rFonts w:ascii="Palatino Linotype" w:eastAsia="Palatino Linotype" w:hAnsi="Palatino Linotype" w:cs="Palatino Linotype"/>
          <w:i/>
          <w:sz w:val="22"/>
          <w:szCs w:val="22"/>
        </w:rPr>
        <w:t>petitio</w:t>
      </w:r>
      <w:proofErr w:type="spellEnd"/>
      <w:r w:rsidRPr="00E26ED5">
        <w:rPr>
          <w:rFonts w:ascii="Palatino Linotype" w:eastAsia="Palatino Linotype" w:hAnsi="Palatino Linotype" w:cs="Palatino Linotype"/>
          <w:b/>
          <w:i/>
          <w:sz w:val="22"/>
          <w:szCs w:val="22"/>
        </w:rPr>
        <w:t xml:space="preserve">, </w:t>
      </w:r>
      <w:r w:rsidRPr="00E26ED5">
        <w:rPr>
          <w:rFonts w:ascii="Palatino Linotype" w:eastAsia="Palatino Linotype" w:hAnsi="Palatino Linotype" w:cs="Palatino Linotype"/>
          <w:sz w:val="22"/>
          <w:szCs w:val="22"/>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00400B0D" w:rsidRPr="00E26ED5">
        <w:rPr>
          <w:rFonts w:ascii="Palatino Linotype" w:eastAsia="Palatino Linotype" w:hAnsi="Palatino Linotype" w:cs="Palatino Linotype"/>
          <w:b/>
          <w:sz w:val="22"/>
          <w:szCs w:val="22"/>
        </w:rPr>
        <w:t>Recurrente</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amplíe su solicitud en el Recurso de Revisión, </w:t>
      </w:r>
      <w:r w:rsidRPr="00E26ED5">
        <w:rPr>
          <w:rFonts w:ascii="Palatino Linotype" w:eastAsia="Palatino Linotype" w:hAnsi="Palatino Linotype" w:cs="Palatino Linotype"/>
          <w:sz w:val="22"/>
          <w:szCs w:val="22"/>
          <w:u w:val="single"/>
        </w:rPr>
        <w:t xml:space="preserve">únicamente respecto de los nuevos contenidos; </w:t>
      </w:r>
      <w:r w:rsidRPr="00E26ED5">
        <w:rPr>
          <w:rFonts w:ascii="Palatino Linotype" w:eastAsia="Palatino Linotype" w:hAnsi="Palatino Linotype" w:cs="Palatino Linotype"/>
          <w:sz w:val="22"/>
          <w:szCs w:val="22"/>
        </w:rPr>
        <w:t xml:space="preserve">cuestión que tuvo lugar en el presente caso, pues la parte </w:t>
      </w:r>
      <w:r w:rsidR="00400B0D" w:rsidRPr="00E26ED5">
        <w:rPr>
          <w:rFonts w:ascii="Palatino Linotype" w:eastAsia="Palatino Linotype" w:hAnsi="Palatino Linotype" w:cs="Palatino Linotype"/>
          <w:b/>
          <w:sz w:val="22"/>
          <w:szCs w:val="22"/>
        </w:rPr>
        <w:t>Recurrente</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formuló nuevos cuestionamientos, en los que solicitó información que no formó parte de su solicitud inicial y por lo tanto son inatendibles a través del recurso de revisión.</w:t>
      </w:r>
    </w:p>
    <w:p w14:paraId="182E7046" w14:textId="77777777" w:rsidR="000F25CE" w:rsidRPr="00E26ED5" w:rsidRDefault="000F25CE" w:rsidP="000F25CE">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En este orden de ideas, una vez formulada su solicitud inicial,</w:t>
      </w:r>
      <w:r w:rsidRPr="00E26ED5">
        <w:rPr>
          <w:rFonts w:ascii="Palatino Linotype" w:eastAsia="Palatino Linotype" w:hAnsi="Palatino Linotype" w:cs="Palatino Linotype"/>
          <w:i/>
          <w:sz w:val="22"/>
          <w:szCs w:val="22"/>
        </w:rPr>
        <w:t xml:space="preserve"> </w:t>
      </w:r>
      <w:r w:rsidRPr="00E26ED5">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895FF2D" w14:textId="77777777" w:rsidR="000F25CE" w:rsidRPr="00E26ED5" w:rsidRDefault="000F25CE" w:rsidP="000F25C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E26ED5">
        <w:rPr>
          <w:rFonts w:ascii="Palatino Linotype" w:eastAsia="Palatino Linotype" w:hAnsi="Palatino Linotype" w:cs="Palatino Linotype"/>
          <w:color w:val="000000"/>
          <w:sz w:val="22"/>
          <w:szCs w:val="22"/>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D6B41B5" w14:textId="77777777" w:rsidR="000F25CE" w:rsidRPr="00E26ED5" w:rsidRDefault="000F25CE" w:rsidP="000F25CE">
      <w:pPr>
        <w:spacing w:before="240" w:after="240"/>
        <w:ind w:left="851" w:right="900"/>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E26ED5">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E26ED5">
        <w:rPr>
          <w:rFonts w:ascii="Palatino Linotype" w:eastAsia="Palatino Linotype" w:hAnsi="Palatino Linotype" w:cs="Palatino Linotype"/>
          <w:b/>
          <w:i/>
          <w:sz w:val="22"/>
          <w:szCs w:val="22"/>
        </w:rPr>
        <w:t>.</w:t>
      </w:r>
      <w:r w:rsidRPr="00E26ED5">
        <w:rPr>
          <w:rFonts w:ascii="Palatino Linotype" w:eastAsia="Palatino Linotype" w:hAnsi="Palatino Linotype" w:cs="Palatino Linotype"/>
          <w:i/>
          <w:sz w:val="22"/>
          <w:szCs w:val="22"/>
        </w:rPr>
        <w:t>”</w:t>
      </w:r>
    </w:p>
    <w:p w14:paraId="56C486DB" w14:textId="77777777" w:rsidR="000F25CE" w:rsidRPr="00E26ED5" w:rsidRDefault="000F25CE" w:rsidP="000F25CE">
      <w:pPr>
        <w:spacing w:before="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lastRenderedPageBreak/>
        <w:t xml:space="preserve">No obstante, en un acto posterior y en aras de garantizar el Derecho de Acceso a la Información del particular, el </w:t>
      </w:r>
      <w:r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hizo entrega del Decreto número 185 mediante el cual se designa al servidor público referido en la solicitud como Titular del Órgano Interno de Control de la Universidad Autónoma del Estado de México</w:t>
      </w:r>
      <w:r w:rsidR="00C27F31" w:rsidRPr="00E26ED5">
        <w:rPr>
          <w:rFonts w:ascii="Palatino Linotype" w:eastAsia="Palatino Linotype" w:hAnsi="Palatino Linotype" w:cs="Palatino Linotype"/>
          <w:sz w:val="22"/>
          <w:szCs w:val="22"/>
        </w:rPr>
        <w:t xml:space="preserve">, por un periodo de cuatro años, atendiendo con ello, la inconformidad del </w:t>
      </w:r>
      <w:r w:rsidR="00C27F31" w:rsidRPr="00E26ED5">
        <w:rPr>
          <w:rFonts w:ascii="Palatino Linotype" w:eastAsia="Palatino Linotype" w:hAnsi="Palatino Linotype" w:cs="Palatino Linotype"/>
          <w:b/>
          <w:sz w:val="22"/>
          <w:szCs w:val="22"/>
        </w:rPr>
        <w:t>Recurrente</w:t>
      </w:r>
      <w:r w:rsidR="00C27F31" w:rsidRPr="00E26ED5">
        <w:rPr>
          <w:rFonts w:ascii="Palatino Linotype" w:eastAsia="Palatino Linotype" w:hAnsi="Palatino Linotype" w:cs="Palatino Linotype"/>
          <w:sz w:val="22"/>
          <w:szCs w:val="22"/>
        </w:rPr>
        <w:t xml:space="preserve">. </w:t>
      </w:r>
    </w:p>
    <w:p w14:paraId="4C76720C" w14:textId="77777777" w:rsidR="00C27F31" w:rsidRPr="00E26ED5" w:rsidRDefault="00C27F31" w:rsidP="00400B0D">
      <w:pPr>
        <w:spacing w:before="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 xml:space="preserve">Además, es pertinente aclarar que si bien es cierto que los Sujetos Obligados, no están obligados a generar resúmenes, efectuar procedimientos para obtener la información, calcular y practicar investigaciones, para dar contestación a las solicitudes de acceso a la información pública; es decir, los Sujetos Obligados sólo se concretarán a proporcionar la información solicitada que tengan en su poder en el estado que se encuentran, sin necesidad de concretarse al interés o términos específicos del solicitante. </w:t>
      </w:r>
    </w:p>
    <w:p w14:paraId="7702252D" w14:textId="77777777" w:rsidR="00C27F31" w:rsidRPr="00E26ED5" w:rsidRDefault="00C27F31" w:rsidP="00C27F31">
      <w:pPr>
        <w:spacing w:line="360" w:lineRule="auto"/>
        <w:jc w:val="both"/>
        <w:rPr>
          <w:rFonts w:ascii="Palatino Linotype" w:eastAsia="Palatino Linotype" w:hAnsi="Palatino Linotype" w:cs="Palatino Linotype"/>
          <w:sz w:val="22"/>
          <w:szCs w:val="22"/>
        </w:rPr>
      </w:pPr>
    </w:p>
    <w:p w14:paraId="285921FD" w14:textId="77777777" w:rsidR="00C27F31" w:rsidRPr="00E26ED5" w:rsidRDefault="00C27F31" w:rsidP="00C27F31">
      <w:pPr>
        <w:spacing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p>
    <w:p w14:paraId="7E79BD4D" w14:textId="77777777" w:rsidR="00C27F31" w:rsidRPr="00E26ED5" w:rsidRDefault="00C27F31" w:rsidP="00C27F31">
      <w:pPr>
        <w:spacing w:line="360" w:lineRule="auto"/>
        <w:jc w:val="both"/>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 xml:space="preserve"> </w:t>
      </w:r>
    </w:p>
    <w:p w14:paraId="1F601D60" w14:textId="77777777" w:rsidR="00C27F31" w:rsidRPr="00E26ED5" w:rsidRDefault="00C27F31" w:rsidP="00C27F31">
      <w:pPr>
        <w:ind w:left="851" w:right="901"/>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w:t>
      </w:r>
      <w:r w:rsidRPr="00E26ED5">
        <w:rPr>
          <w:rFonts w:ascii="Palatino Linotype" w:eastAsia="Palatino Linotype" w:hAnsi="Palatino Linotype" w:cs="Palatino Linotype"/>
          <w:b/>
          <w:i/>
          <w:sz w:val="22"/>
          <w:szCs w:val="22"/>
        </w:rPr>
        <w:t>No existe obligación de elaborar documentos ad hoc para atender las solicitudes de acceso a la información.</w:t>
      </w:r>
      <w:r w:rsidRPr="00E26ED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539CA7" w14:textId="77777777" w:rsidR="00C27F31" w:rsidRPr="00E26ED5" w:rsidRDefault="00C27F31" w:rsidP="00C27F31">
      <w:pPr>
        <w:ind w:left="851" w:right="901"/>
        <w:jc w:val="both"/>
        <w:rPr>
          <w:rFonts w:ascii="Palatino Linotype" w:eastAsia="Palatino Linotype" w:hAnsi="Palatino Linotype" w:cs="Palatino Linotype"/>
          <w:i/>
          <w:sz w:val="22"/>
          <w:szCs w:val="22"/>
        </w:rPr>
      </w:pPr>
      <w:r w:rsidRPr="00E26ED5">
        <w:rPr>
          <w:rFonts w:ascii="Palatino Linotype" w:eastAsia="Palatino Linotype" w:hAnsi="Palatino Linotype" w:cs="Palatino Linotype"/>
          <w:i/>
          <w:sz w:val="22"/>
          <w:szCs w:val="22"/>
        </w:rPr>
        <w:t xml:space="preserve">Resoluciones: </w:t>
      </w:r>
    </w:p>
    <w:p w14:paraId="33AD9606" w14:textId="77777777" w:rsidR="00C27F31" w:rsidRPr="00E26ED5" w:rsidRDefault="00C27F31" w:rsidP="00C27F31">
      <w:pPr>
        <w:ind w:left="851" w:right="901"/>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t>∙</w:t>
      </w:r>
      <w:r w:rsidRPr="00E26ED5">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561387A" w14:textId="77777777" w:rsidR="00C27F31" w:rsidRPr="00E26ED5" w:rsidRDefault="00C27F31" w:rsidP="00C27F31">
      <w:pPr>
        <w:ind w:left="851" w:right="901"/>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lastRenderedPageBreak/>
        <w:t>∙</w:t>
      </w:r>
      <w:r w:rsidRPr="00E26ED5">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DC06110" w14:textId="77777777" w:rsidR="00C27F31" w:rsidRPr="00E26ED5" w:rsidRDefault="00C27F31" w:rsidP="00C27F31">
      <w:pPr>
        <w:ind w:left="851" w:right="901"/>
        <w:jc w:val="both"/>
        <w:rPr>
          <w:rFonts w:ascii="Palatino Linotype" w:eastAsia="Palatino Linotype" w:hAnsi="Palatino Linotype" w:cs="Palatino Linotype"/>
          <w:i/>
          <w:sz w:val="22"/>
          <w:szCs w:val="22"/>
        </w:rPr>
      </w:pPr>
      <w:r w:rsidRPr="00E26ED5">
        <w:rPr>
          <w:rFonts w:ascii="Palatino Linotype" w:eastAsia="Symbol" w:hAnsi="Palatino Linotype" w:cs="Symbol"/>
          <w:i/>
          <w:sz w:val="22"/>
          <w:szCs w:val="22"/>
        </w:rPr>
        <w:t>∙</w:t>
      </w:r>
      <w:r w:rsidRPr="00E26ED5">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785853E3" w14:textId="77777777" w:rsidR="00C27F31" w:rsidRPr="00E26ED5" w:rsidRDefault="00C27F31" w:rsidP="00C27F31">
      <w:pPr>
        <w:spacing w:line="360" w:lineRule="auto"/>
        <w:jc w:val="both"/>
        <w:rPr>
          <w:rFonts w:ascii="Palatino Linotype" w:eastAsia="Palatino Linotype" w:hAnsi="Palatino Linotype" w:cs="Palatino Linotype"/>
          <w:sz w:val="22"/>
          <w:szCs w:val="22"/>
        </w:rPr>
      </w:pPr>
    </w:p>
    <w:p w14:paraId="6F972AB1" w14:textId="77777777" w:rsidR="00C27F31" w:rsidRPr="00E26ED5" w:rsidRDefault="00C27F31" w:rsidP="00C27F31">
      <w:pPr>
        <w:spacing w:before="240" w:after="240" w:line="360" w:lineRule="auto"/>
        <w:ind w:right="51"/>
        <w:jc w:val="both"/>
        <w:rPr>
          <w:rFonts w:ascii="Palatino Linotype" w:eastAsia="Palatino Linotype" w:hAnsi="Palatino Linotype" w:cs="Palatino Linotype"/>
          <w:b/>
          <w:sz w:val="22"/>
          <w:szCs w:val="22"/>
        </w:rPr>
      </w:pPr>
      <w:bookmarkStart w:id="3" w:name="_heading=h.3znysh7" w:colFirst="0" w:colLast="0"/>
      <w:bookmarkEnd w:id="3"/>
      <w:r w:rsidRPr="00E26ED5">
        <w:rPr>
          <w:rFonts w:ascii="Palatino Linotype" w:eastAsia="Palatino Linotype" w:hAnsi="Palatino Linotype" w:cs="Palatino Linotype"/>
          <w:sz w:val="22"/>
          <w:szCs w:val="22"/>
        </w:rPr>
        <w:t xml:space="preserve">De cuyo análisis, se entiende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situación que en el presente caso aconteció. En consecuencia de todo lo anterior, y una vez analizada las constancias que integran el expediente en que se actúa, lo </w:t>
      </w:r>
      <w:r w:rsidR="00400B0D" w:rsidRPr="00E26ED5">
        <w:rPr>
          <w:rFonts w:ascii="Palatino Linotype" w:eastAsia="Palatino Linotype" w:hAnsi="Palatino Linotype" w:cs="Palatino Linotype"/>
          <w:b/>
          <w:sz w:val="22"/>
          <w:szCs w:val="22"/>
        </w:rPr>
        <w:t>Procedente</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es </w:t>
      </w:r>
      <w:r w:rsidR="00400B0D" w:rsidRPr="00E26ED5">
        <w:rPr>
          <w:rFonts w:ascii="Palatino Linotype" w:eastAsia="Palatino Linotype" w:hAnsi="Palatino Linotype" w:cs="Palatino Linotype"/>
          <w:b/>
          <w:sz w:val="22"/>
          <w:szCs w:val="22"/>
        </w:rPr>
        <w:t>Confirmar</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la respuesta del </w:t>
      </w:r>
      <w:r w:rsidR="00400B0D"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b/>
          <w:sz w:val="22"/>
          <w:szCs w:val="22"/>
        </w:rPr>
        <w:t>.</w:t>
      </w:r>
    </w:p>
    <w:p w14:paraId="154DB27A" w14:textId="77777777" w:rsidR="00A45665" w:rsidRPr="00E26ED5" w:rsidRDefault="00810F8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0C4B4A1" w14:textId="77777777" w:rsidR="00A45665" w:rsidRPr="00E26ED5" w:rsidRDefault="00810F88">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E26ED5">
        <w:rPr>
          <w:rFonts w:ascii="Palatino Linotype" w:eastAsia="Palatino Linotype" w:hAnsi="Palatino Linotype" w:cs="Palatino Linotype"/>
          <w:b/>
          <w:sz w:val="22"/>
          <w:szCs w:val="22"/>
        </w:rPr>
        <w:t>III. R E S U E L V E:</w:t>
      </w:r>
    </w:p>
    <w:p w14:paraId="75527B2C" w14:textId="77777777" w:rsidR="00A45665" w:rsidRPr="00E26ED5" w:rsidRDefault="00810F88">
      <w:pPr>
        <w:pBdr>
          <w:top w:val="nil"/>
          <w:left w:val="nil"/>
          <w:bottom w:val="nil"/>
          <w:right w:val="nil"/>
          <w:between w:val="nil"/>
        </w:pBdr>
        <w:spacing w:after="120" w:line="405" w:lineRule="auto"/>
        <w:jc w:val="both"/>
        <w:rPr>
          <w:rFonts w:ascii="Palatino Linotype" w:eastAsia="Palatino Linotype" w:hAnsi="Palatino Linotype" w:cs="Palatino Linotype"/>
          <w:sz w:val="22"/>
          <w:szCs w:val="22"/>
        </w:rPr>
      </w:pPr>
      <w:bookmarkStart w:id="4" w:name="_heading=h.3dy6vkm" w:colFirst="0" w:colLast="0"/>
      <w:bookmarkEnd w:id="4"/>
      <w:r w:rsidRPr="00E26ED5">
        <w:rPr>
          <w:rFonts w:ascii="Palatino Linotype" w:eastAsia="Palatino Linotype" w:hAnsi="Palatino Linotype" w:cs="Palatino Linotype"/>
          <w:b/>
          <w:sz w:val="22"/>
          <w:szCs w:val="22"/>
        </w:rPr>
        <w:t>Primero.</w:t>
      </w:r>
      <w:r w:rsidRPr="00E26ED5">
        <w:rPr>
          <w:rFonts w:ascii="Palatino Linotype" w:eastAsia="Palatino Linotype" w:hAnsi="Palatino Linotype" w:cs="Palatino Linotype"/>
          <w:sz w:val="22"/>
          <w:szCs w:val="22"/>
        </w:rPr>
        <w:t xml:space="preserve"> Resulta infundado el motivo de inconformidad aducido por la parte </w:t>
      </w:r>
      <w:r w:rsidR="00400B0D" w:rsidRPr="00E26ED5">
        <w:rPr>
          <w:rFonts w:ascii="Palatino Linotype" w:eastAsia="Palatino Linotype" w:hAnsi="Palatino Linotype" w:cs="Palatino Linotype"/>
          <w:b/>
          <w:sz w:val="22"/>
          <w:szCs w:val="22"/>
        </w:rPr>
        <w:t>Recurrente</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en el recurso de revisión </w:t>
      </w:r>
      <w:r w:rsidR="00C27F31" w:rsidRPr="00E26ED5">
        <w:rPr>
          <w:rFonts w:ascii="Palatino Linotype" w:eastAsia="Palatino Linotype" w:hAnsi="Palatino Linotype" w:cs="Palatino Linotype"/>
          <w:b/>
          <w:sz w:val="22"/>
          <w:szCs w:val="22"/>
        </w:rPr>
        <w:t>02204</w:t>
      </w:r>
      <w:r w:rsidRPr="00E26ED5">
        <w:rPr>
          <w:rFonts w:ascii="Palatino Linotype" w:eastAsia="Palatino Linotype" w:hAnsi="Palatino Linotype" w:cs="Palatino Linotype"/>
          <w:b/>
          <w:sz w:val="22"/>
          <w:szCs w:val="22"/>
        </w:rPr>
        <w:t>/INFOEM/IP/RR/202</w:t>
      </w:r>
      <w:r w:rsidR="00C27F31" w:rsidRPr="00E26ED5">
        <w:rPr>
          <w:rFonts w:ascii="Palatino Linotype" w:eastAsia="Palatino Linotype" w:hAnsi="Palatino Linotype" w:cs="Palatino Linotype"/>
          <w:b/>
          <w:sz w:val="22"/>
          <w:szCs w:val="22"/>
        </w:rPr>
        <w:t>4</w:t>
      </w:r>
      <w:r w:rsidRPr="00E26ED5">
        <w:rPr>
          <w:rFonts w:ascii="Palatino Linotype" w:eastAsia="Palatino Linotype" w:hAnsi="Palatino Linotype" w:cs="Palatino Linotype"/>
          <w:sz w:val="22"/>
          <w:szCs w:val="22"/>
        </w:rPr>
        <w:t xml:space="preserve">; por lo que, en términos de los argumentos señalados en el Considerando Cuarto se </w:t>
      </w:r>
      <w:r w:rsidR="00400B0D" w:rsidRPr="00E26ED5">
        <w:rPr>
          <w:rFonts w:ascii="Palatino Linotype" w:eastAsia="Palatino Linotype" w:hAnsi="Palatino Linotype" w:cs="Palatino Linotype"/>
          <w:b/>
          <w:sz w:val="22"/>
          <w:szCs w:val="22"/>
        </w:rPr>
        <w:t>Confirma</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 xml:space="preserve">la respuesta emitida por el </w:t>
      </w:r>
      <w:r w:rsidR="00400B0D"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w:t>
      </w:r>
    </w:p>
    <w:p w14:paraId="784C3C65" w14:textId="77777777" w:rsidR="00A45665" w:rsidRPr="00E26ED5" w:rsidRDefault="00810F88">
      <w:pPr>
        <w:spacing w:before="240" w:after="240" w:line="360" w:lineRule="auto"/>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Segundo. Notifíquese</w:t>
      </w:r>
      <w:r w:rsidRPr="00E26ED5">
        <w:rPr>
          <w:rFonts w:ascii="Palatino Linotype" w:eastAsia="Palatino Linotype" w:hAnsi="Palatino Linotype" w:cs="Palatino Linotype"/>
          <w:sz w:val="22"/>
          <w:szCs w:val="22"/>
        </w:rPr>
        <w:t xml:space="preserve"> vía </w:t>
      </w:r>
      <w:r w:rsidRPr="00E26ED5">
        <w:rPr>
          <w:rFonts w:ascii="Palatino Linotype" w:eastAsia="Palatino Linotype" w:hAnsi="Palatino Linotype" w:cs="Palatino Linotype"/>
          <w:b/>
          <w:sz w:val="22"/>
          <w:szCs w:val="22"/>
        </w:rPr>
        <w:t xml:space="preserve">SAIMEX </w:t>
      </w:r>
      <w:r w:rsidRPr="00E26ED5">
        <w:rPr>
          <w:rFonts w:ascii="Palatino Linotype" w:eastAsia="Palatino Linotype" w:hAnsi="Palatino Linotype" w:cs="Palatino Linotype"/>
          <w:sz w:val="22"/>
          <w:szCs w:val="22"/>
        </w:rPr>
        <w:t xml:space="preserve">la presente resolución a la Titular de la Unidad de Transparencia del </w:t>
      </w:r>
      <w:r w:rsidR="00400B0D" w:rsidRPr="00E26ED5">
        <w:rPr>
          <w:rFonts w:ascii="Palatino Linotype" w:eastAsia="Palatino Linotype" w:hAnsi="Palatino Linotype" w:cs="Palatino Linotype"/>
          <w:b/>
          <w:sz w:val="22"/>
          <w:szCs w:val="22"/>
        </w:rPr>
        <w:t>Sujeto Obligado</w:t>
      </w:r>
      <w:r w:rsidRPr="00E26ED5">
        <w:rPr>
          <w:rFonts w:ascii="Palatino Linotype" w:eastAsia="Palatino Linotype" w:hAnsi="Palatino Linotype" w:cs="Palatino Linotype"/>
          <w:sz w:val="22"/>
          <w:szCs w:val="22"/>
        </w:rPr>
        <w:t xml:space="preserve">, para su conocimiento, lo anterior en términos del </w:t>
      </w:r>
      <w:r w:rsidRPr="00E26ED5">
        <w:rPr>
          <w:rFonts w:ascii="Palatino Linotype" w:eastAsia="Palatino Linotype" w:hAnsi="Palatino Linotype" w:cs="Palatino Linotype"/>
          <w:sz w:val="22"/>
          <w:szCs w:val="22"/>
        </w:rPr>
        <w:lastRenderedPageBreak/>
        <w:t>artículo 189 de la Ley de Transparencia y Acceso a la Información Pública del Estado de México y Municipios.</w:t>
      </w:r>
    </w:p>
    <w:p w14:paraId="1FB5E0CF" w14:textId="77777777" w:rsidR="00A45665" w:rsidRPr="00E26ED5" w:rsidRDefault="00810F88">
      <w:pPr>
        <w:tabs>
          <w:tab w:val="left" w:pos="8647"/>
        </w:tabs>
        <w:spacing w:before="240" w:after="240" w:line="360" w:lineRule="auto"/>
        <w:ind w:right="51"/>
        <w:jc w:val="both"/>
        <w:rPr>
          <w:rFonts w:ascii="Palatino Linotype" w:eastAsia="Palatino Linotype" w:hAnsi="Palatino Linotype" w:cs="Palatino Linotype"/>
          <w:sz w:val="22"/>
          <w:szCs w:val="22"/>
        </w:rPr>
      </w:pPr>
      <w:r w:rsidRPr="00E26ED5">
        <w:rPr>
          <w:rFonts w:ascii="Palatino Linotype" w:eastAsia="Palatino Linotype" w:hAnsi="Palatino Linotype" w:cs="Palatino Linotype"/>
          <w:b/>
          <w:sz w:val="22"/>
          <w:szCs w:val="22"/>
        </w:rPr>
        <w:t xml:space="preserve">Tercero. Notifíquese, vía SAIMEX </w:t>
      </w:r>
      <w:r w:rsidRPr="00E26ED5">
        <w:rPr>
          <w:rFonts w:ascii="Palatino Linotype" w:eastAsia="Palatino Linotype" w:hAnsi="Palatino Linotype" w:cs="Palatino Linotype"/>
          <w:sz w:val="22"/>
          <w:szCs w:val="22"/>
        </w:rPr>
        <w:t>a</w:t>
      </w:r>
      <w:r w:rsidRPr="00E26ED5">
        <w:rPr>
          <w:rFonts w:ascii="Palatino Linotype" w:eastAsia="Palatino Linotype" w:hAnsi="Palatino Linotype" w:cs="Palatino Linotype"/>
          <w:b/>
          <w:sz w:val="22"/>
          <w:szCs w:val="22"/>
        </w:rPr>
        <w:t xml:space="preserve"> </w:t>
      </w:r>
      <w:r w:rsidRPr="00E26ED5">
        <w:rPr>
          <w:rFonts w:ascii="Palatino Linotype" w:eastAsia="Palatino Linotype" w:hAnsi="Palatino Linotype" w:cs="Palatino Linotype"/>
          <w:sz w:val="22"/>
          <w:szCs w:val="22"/>
        </w:rPr>
        <w:t>la parte</w:t>
      </w:r>
      <w:r w:rsidRPr="00E26ED5">
        <w:rPr>
          <w:rFonts w:ascii="Palatino Linotype" w:eastAsia="Palatino Linotype" w:hAnsi="Palatino Linotype" w:cs="Palatino Linotype"/>
          <w:b/>
          <w:sz w:val="22"/>
          <w:szCs w:val="22"/>
        </w:rPr>
        <w:t xml:space="preserve"> </w:t>
      </w:r>
      <w:r w:rsidR="00400B0D" w:rsidRPr="00E26ED5">
        <w:rPr>
          <w:rFonts w:ascii="Palatino Linotype" w:eastAsia="Palatino Linotype" w:hAnsi="Palatino Linotype" w:cs="Palatino Linotype"/>
          <w:b/>
          <w:sz w:val="22"/>
          <w:szCs w:val="22"/>
        </w:rPr>
        <w:t>Recurrente</w:t>
      </w:r>
      <w:r w:rsidR="00400B0D" w:rsidRPr="00E26ED5">
        <w:rPr>
          <w:rFonts w:ascii="Palatino Linotype" w:eastAsia="Palatino Linotype" w:hAnsi="Palatino Linotype" w:cs="Palatino Linotype"/>
          <w:sz w:val="22"/>
          <w:szCs w:val="22"/>
        </w:rPr>
        <w:t xml:space="preserve"> </w:t>
      </w:r>
      <w:r w:rsidRPr="00E26ED5">
        <w:rPr>
          <w:rFonts w:ascii="Palatino Linotype" w:eastAsia="Palatino Linotype" w:hAnsi="Palatino Linotype" w:cs="Palatino Linotype"/>
          <w:sz w:val="22"/>
          <w:szCs w:val="22"/>
        </w:rPr>
        <w:t>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7E3141" w14:textId="77777777" w:rsidR="00E26ED5" w:rsidRDefault="00810F88">
      <w:pPr>
        <w:spacing w:before="240" w:after="240" w:line="360" w:lineRule="auto"/>
        <w:jc w:val="both"/>
        <w:rPr>
          <w:rFonts w:ascii="Palatino Linotype" w:eastAsia="Palatino Linotype" w:hAnsi="Palatino Linotype" w:cs="Palatino Linotype"/>
          <w:sz w:val="22"/>
          <w:szCs w:val="22"/>
        </w:rPr>
        <w:sectPr w:rsidR="00E26ED5">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pPr>
      <w:bookmarkStart w:id="5" w:name="_heading=h.1fob9te" w:colFirst="0" w:colLast="0"/>
      <w:bookmarkEnd w:id="5"/>
      <w:r w:rsidRPr="00E26ED5">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27F31" w:rsidRPr="00E26ED5">
        <w:rPr>
          <w:rFonts w:ascii="Palatino Linotype" w:eastAsia="Palatino Linotype" w:hAnsi="Palatino Linotype" w:cs="Palatino Linotype"/>
          <w:sz w:val="22"/>
          <w:szCs w:val="22"/>
        </w:rPr>
        <w:t xml:space="preserve">TRIGÉSIMA </w:t>
      </w:r>
      <w:r w:rsidRPr="00E26ED5">
        <w:rPr>
          <w:rFonts w:ascii="Palatino Linotype" w:eastAsia="Palatino Linotype" w:hAnsi="Palatino Linotype" w:cs="Palatino Linotype"/>
          <w:sz w:val="22"/>
          <w:szCs w:val="22"/>
        </w:rPr>
        <w:t xml:space="preserve">SESIÓN ORDINARIA CELEBRADA EL VEINTIOCHO DE </w:t>
      </w:r>
      <w:r w:rsidR="00C27F31" w:rsidRPr="00E26ED5">
        <w:rPr>
          <w:rFonts w:ascii="Palatino Linotype" w:eastAsia="Palatino Linotype" w:hAnsi="Palatino Linotype" w:cs="Palatino Linotype"/>
          <w:sz w:val="22"/>
          <w:szCs w:val="22"/>
        </w:rPr>
        <w:t xml:space="preserve">AGOSTO </w:t>
      </w:r>
      <w:r w:rsidRPr="00E26ED5">
        <w:rPr>
          <w:rFonts w:ascii="Palatino Linotype" w:eastAsia="Palatino Linotype" w:hAnsi="Palatino Linotype" w:cs="Palatino Linotype"/>
          <w:sz w:val="22"/>
          <w:szCs w:val="22"/>
        </w:rPr>
        <w:t xml:space="preserve">DE DOS MIL VEINTICUATRO, ANTE EL SECRETARIO TÉCNICO DEL PLENO ALEXIS TAPIA RAMÍREZ. </w:t>
      </w:r>
    </w:p>
    <w:p w14:paraId="47344C1A" w14:textId="77777777" w:rsidR="005F45F2" w:rsidRDefault="005F45F2">
      <w:pPr>
        <w:spacing w:before="240" w:after="240" w:line="360" w:lineRule="auto"/>
        <w:jc w:val="both"/>
        <w:rPr>
          <w:rFonts w:ascii="Palatino Linotype" w:eastAsia="Palatino Linotype" w:hAnsi="Palatino Linotype" w:cs="Palatino Linotype"/>
          <w:sz w:val="22"/>
          <w:szCs w:val="22"/>
        </w:rPr>
      </w:pPr>
    </w:p>
    <w:p w14:paraId="3C5851D8" w14:textId="77777777" w:rsidR="005F45F2" w:rsidRPr="005F45F2" w:rsidRDefault="005F45F2" w:rsidP="005F45F2">
      <w:pPr>
        <w:rPr>
          <w:rFonts w:ascii="Palatino Linotype" w:eastAsia="Palatino Linotype" w:hAnsi="Palatino Linotype" w:cs="Palatino Linotype"/>
          <w:sz w:val="22"/>
          <w:szCs w:val="22"/>
        </w:rPr>
      </w:pPr>
    </w:p>
    <w:p w14:paraId="2348A17D" w14:textId="77777777" w:rsidR="005F45F2" w:rsidRPr="005F45F2" w:rsidRDefault="005F45F2" w:rsidP="005F45F2">
      <w:pPr>
        <w:rPr>
          <w:rFonts w:ascii="Palatino Linotype" w:eastAsia="Palatino Linotype" w:hAnsi="Palatino Linotype" w:cs="Palatino Linotype"/>
          <w:sz w:val="22"/>
          <w:szCs w:val="22"/>
        </w:rPr>
      </w:pPr>
    </w:p>
    <w:p w14:paraId="3467FFF8" w14:textId="77777777" w:rsidR="005F45F2" w:rsidRPr="005F45F2" w:rsidRDefault="005F45F2" w:rsidP="005F45F2">
      <w:pPr>
        <w:rPr>
          <w:rFonts w:ascii="Palatino Linotype" w:eastAsia="Palatino Linotype" w:hAnsi="Palatino Linotype" w:cs="Palatino Linotype"/>
          <w:sz w:val="22"/>
          <w:szCs w:val="22"/>
        </w:rPr>
      </w:pPr>
    </w:p>
    <w:p w14:paraId="14D3927B" w14:textId="77777777" w:rsidR="005F45F2" w:rsidRPr="005F45F2" w:rsidRDefault="005F45F2" w:rsidP="005F45F2">
      <w:pPr>
        <w:rPr>
          <w:rFonts w:ascii="Palatino Linotype" w:eastAsia="Palatino Linotype" w:hAnsi="Palatino Linotype" w:cs="Palatino Linotype"/>
          <w:sz w:val="22"/>
          <w:szCs w:val="22"/>
        </w:rPr>
      </w:pPr>
    </w:p>
    <w:p w14:paraId="13A733CE" w14:textId="77777777" w:rsidR="005F45F2" w:rsidRPr="005F45F2" w:rsidRDefault="005F45F2" w:rsidP="005F45F2">
      <w:pPr>
        <w:rPr>
          <w:rFonts w:ascii="Palatino Linotype" w:eastAsia="Palatino Linotype" w:hAnsi="Palatino Linotype" w:cs="Palatino Linotype"/>
          <w:sz w:val="22"/>
          <w:szCs w:val="22"/>
        </w:rPr>
      </w:pPr>
    </w:p>
    <w:p w14:paraId="107B2561" w14:textId="77777777" w:rsidR="005F45F2" w:rsidRPr="005F45F2" w:rsidRDefault="005F45F2" w:rsidP="005F45F2">
      <w:pPr>
        <w:rPr>
          <w:rFonts w:ascii="Palatino Linotype" w:eastAsia="Palatino Linotype" w:hAnsi="Palatino Linotype" w:cs="Palatino Linotype"/>
          <w:sz w:val="22"/>
          <w:szCs w:val="22"/>
        </w:rPr>
      </w:pPr>
    </w:p>
    <w:p w14:paraId="5F55AEE9" w14:textId="77777777" w:rsidR="005F45F2" w:rsidRPr="005F45F2" w:rsidRDefault="005F45F2" w:rsidP="005F45F2">
      <w:pPr>
        <w:rPr>
          <w:rFonts w:ascii="Palatino Linotype" w:eastAsia="Palatino Linotype" w:hAnsi="Palatino Linotype" w:cs="Palatino Linotype"/>
          <w:sz w:val="22"/>
          <w:szCs w:val="22"/>
        </w:rPr>
      </w:pPr>
    </w:p>
    <w:p w14:paraId="75241515" w14:textId="77777777" w:rsidR="005F45F2" w:rsidRPr="005F45F2" w:rsidRDefault="005F45F2" w:rsidP="005F45F2">
      <w:pPr>
        <w:rPr>
          <w:rFonts w:ascii="Palatino Linotype" w:eastAsia="Palatino Linotype" w:hAnsi="Palatino Linotype" w:cs="Palatino Linotype"/>
          <w:sz w:val="22"/>
          <w:szCs w:val="22"/>
        </w:rPr>
      </w:pPr>
    </w:p>
    <w:p w14:paraId="0449AAD0" w14:textId="77777777" w:rsidR="005F45F2" w:rsidRPr="005F45F2" w:rsidRDefault="005F45F2" w:rsidP="005F45F2">
      <w:pPr>
        <w:rPr>
          <w:rFonts w:ascii="Palatino Linotype" w:eastAsia="Palatino Linotype" w:hAnsi="Palatino Linotype" w:cs="Palatino Linotype"/>
          <w:sz w:val="22"/>
          <w:szCs w:val="22"/>
        </w:rPr>
      </w:pPr>
    </w:p>
    <w:p w14:paraId="192A9B7F" w14:textId="77777777" w:rsidR="005F45F2" w:rsidRPr="005F45F2" w:rsidRDefault="005F45F2" w:rsidP="005F45F2">
      <w:pPr>
        <w:rPr>
          <w:rFonts w:ascii="Palatino Linotype" w:eastAsia="Palatino Linotype" w:hAnsi="Palatino Linotype" w:cs="Palatino Linotype"/>
          <w:sz w:val="22"/>
          <w:szCs w:val="22"/>
        </w:rPr>
      </w:pPr>
    </w:p>
    <w:p w14:paraId="129C17E1" w14:textId="77777777" w:rsidR="005F45F2" w:rsidRPr="005F45F2" w:rsidRDefault="005F45F2" w:rsidP="005F45F2">
      <w:pPr>
        <w:rPr>
          <w:rFonts w:ascii="Palatino Linotype" w:eastAsia="Palatino Linotype" w:hAnsi="Palatino Linotype" w:cs="Palatino Linotype"/>
          <w:sz w:val="22"/>
          <w:szCs w:val="22"/>
        </w:rPr>
      </w:pPr>
    </w:p>
    <w:p w14:paraId="094CC3D2" w14:textId="77777777" w:rsidR="005F45F2" w:rsidRPr="005F45F2" w:rsidRDefault="005F45F2" w:rsidP="005F45F2">
      <w:pPr>
        <w:rPr>
          <w:rFonts w:ascii="Palatino Linotype" w:eastAsia="Palatino Linotype" w:hAnsi="Palatino Linotype" w:cs="Palatino Linotype"/>
          <w:sz w:val="22"/>
          <w:szCs w:val="22"/>
        </w:rPr>
      </w:pPr>
    </w:p>
    <w:p w14:paraId="610101CA" w14:textId="77777777" w:rsidR="005F45F2" w:rsidRPr="005F45F2" w:rsidRDefault="005F45F2" w:rsidP="005F45F2">
      <w:pPr>
        <w:rPr>
          <w:rFonts w:ascii="Palatino Linotype" w:eastAsia="Palatino Linotype" w:hAnsi="Palatino Linotype" w:cs="Palatino Linotype"/>
          <w:sz w:val="22"/>
          <w:szCs w:val="22"/>
        </w:rPr>
      </w:pPr>
    </w:p>
    <w:p w14:paraId="7EAE8C8D" w14:textId="77777777" w:rsidR="005F45F2" w:rsidRPr="005F45F2" w:rsidRDefault="005F45F2" w:rsidP="005F45F2">
      <w:pPr>
        <w:rPr>
          <w:rFonts w:ascii="Palatino Linotype" w:eastAsia="Palatino Linotype" w:hAnsi="Palatino Linotype" w:cs="Palatino Linotype"/>
          <w:sz w:val="22"/>
          <w:szCs w:val="22"/>
        </w:rPr>
      </w:pPr>
    </w:p>
    <w:p w14:paraId="09530C31" w14:textId="77777777" w:rsidR="005F45F2" w:rsidRPr="005F45F2" w:rsidRDefault="005F45F2" w:rsidP="005F45F2">
      <w:pPr>
        <w:rPr>
          <w:rFonts w:ascii="Palatino Linotype" w:eastAsia="Palatino Linotype" w:hAnsi="Palatino Linotype" w:cs="Palatino Linotype"/>
          <w:sz w:val="22"/>
          <w:szCs w:val="22"/>
        </w:rPr>
      </w:pPr>
    </w:p>
    <w:p w14:paraId="520756CB" w14:textId="77777777" w:rsidR="005F45F2" w:rsidRPr="005F45F2" w:rsidRDefault="005F45F2" w:rsidP="005F45F2">
      <w:pPr>
        <w:rPr>
          <w:rFonts w:ascii="Palatino Linotype" w:eastAsia="Palatino Linotype" w:hAnsi="Palatino Linotype" w:cs="Palatino Linotype"/>
          <w:sz w:val="22"/>
          <w:szCs w:val="22"/>
        </w:rPr>
      </w:pPr>
    </w:p>
    <w:p w14:paraId="7E997CEA" w14:textId="77777777" w:rsidR="005F45F2" w:rsidRPr="005F45F2" w:rsidRDefault="005F45F2" w:rsidP="005F45F2">
      <w:pPr>
        <w:rPr>
          <w:rFonts w:ascii="Palatino Linotype" w:eastAsia="Palatino Linotype" w:hAnsi="Palatino Linotype" w:cs="Palatino Linotype"/>
          <w:sz w:val="22"/>
          <w:szCs w:val="22"/>
        </w:rPr>
      </w:pPr>
    </w:p>
    <w:p w14:paraId="615A0EAC" w14:textId="77777777" w:rsidR="005F45F2" w:rsidRPr="005F45F2" w:rsidRDefault="005F45F2" w:rsidP="005F45F2">
      <w:pPr>
        <w:rPr>
          <w:rFonts w:ascii="Palatino Linotype" w:eastAsia="Palatino Linotype" w:hAnsi="Palatino Linotype" w:cs="Palatino Linotype"/>
          <w:sz w:val="22"/>
          <w:szCs w:val="22"/>
        </w:rPr>
      </w:pPr>
    </w:p>
    <w:p w14:paraId="56F1CB74" w14:textId="77777777" w:rsidR="005F45F2" w:rsidRPr="005F45F2" w:rsidRDefault="005F45F2" w:rsidP="005F45F2">
      <w:pPr>
        <w:rPr>
          <w:rFonts w:ascii="Palatino Linotype" w:eastAsia="Palatino Linotype" w:hAnsi="Palatino Linotype" w:cs="Palatino Linotype"/>
          <w:sz w:val="22"/>
          <w:szCs w:val="22"/>
        </w:rPr>
      </w:pPr>
    </w:p>
    <w:p w14:paraId="1516FB5B" w14:textId="77777777" w:rsidR="005F45F2" w:rsidRPr="005F45F2" w:rsidRDefault="005F45F2" w:rsidP="005F45F2">
      <w:pPr>
        <w:rPr>
          <w:rFonts w:ascii="Palatino Linotype" w:eastAsia="Palatino Linotype" w:hAnsi="Palatino Linotype" w:cs="Palatino Linotype"/>
          <w:sz w:val="22"/>
          <w:szCs w:val="22"/>
        </w:rPr>
      </w:pPr>
    </w:p>
    <w:p w14:paraId="2DB5A036" w14:textId="77777777" w:rsidR="005F45F2" w:rsidRPr="005F45F2" w:rsidRDefault="005F45F2" w:rsidP="005F45F2">
      <w:pPr>
        <w:rPr>
          <w:rFonts w:ascii="Palatino Linotype" w:eastAsia="Palatino Linotype" w:hAnsi="Palatino Linotype" w:cs="Palatino Linotype"/>
          <w:sz w:val="22"/>
          <w:szCs w:val="22"/>
        </w:rPr>
      </w:pPr>
    </w:p>
    <w:p w14:paraId="2BCFFC67" w14:textId="77777777" w:rsidR="005F45F2" w:rsidRPr="005F45F2" w:rsidRDefault="005F45F2" w:rsidP="005F45F2">
      <w:pPr>
        <w:rPr>
          <w:rFonts w:ascii="Palatino Linotype" w:eastAsia="Palatino Linotype" w:hAnsi="Palatino Linotype" w:cs="Palatino Linotype"/>
          <w:sz w:val="22"/>
          <w:szCs w:val="22"/>
        </w:rPr>
      </w:pPr>
    </w:p>
    <w:p w14:paraId="6512CB84" w14:textId="77777777" w:rsidR="005F45F2" w:rsidRPr="005F45F2" w:rsidRDefault="005F45F2" w:rsidP="005F45F2">
      <w:pPr>
        <w:rPr>
          <w:rFonts w:ascii="Palatino Linotype" w:eastAsia="Palatino Linotype" w:hAnsi="Palatino Linotype" w:cs="Palatino Linotype"/>
          <w:sz w:val="22"/>
          <w:szCs w:val="22"/>
        </w:rPr>
      </w:pPr>
    </w:p>
    <w:p w14:paraId="1D166777" w14:textId="77777777" w:rsidR="005F45F2" w:rsidRPr="005F45F2" w:rsidRDefault="005F45F2" w:rsidP="005F45F2">
      <w:pPr>
        <w:rPr>
          <w:rFonts w:ascii="Palatino Linotype" w:eastAsia="Palatino Linotype" w:hAnsi="Palatino Linotype" w:cs="Palatino Linotype"/>
          <w:sz w:val="22"/>
          <w:szCs w:val="22"/>
        </w:rPr>
      </w:pPr>
    </w:p>
    <w:p w14:paraId="7F8BF1E8" w14:textId="77777777" w:rsidR="005F45F2" w:rsidRPr="005F45F2" w:rsidRDefault="005F45F2" w:rsidP="005F45F2">
      <w:pPr>
        <w:rPr>
          <w:rFonts w:ascii="Palatino Linotype" w:eastAsia="Palatino Linotype" w:hAnsi="Palatino Linotype" w:cs="Palatino Linotype"/>
          <w:sz w:val="22"/>
          <w:szCs w:val="22"/>
        </w:rPr>
      </w:pPr>
    </w:p>
    <w:p w14:paraId="36CC3B88" w14:textId="77777777" w:rsidR="005F45F2" w:rsidRPr="005F45F2" w:rsidRDefault="005F45F2" w:rsidP="005F45F2">
      <w:pPr>
        <w:rPr>
          <w:rFonts w:ascii="Palatino Linotype" w:eastAsia="Palatino Linotype" w:hAnsi="Palatino Linotype" w:cs="Palatino Linotype"/>
          <w:sz w:val="22"/>
          <w:szCs w:val="22"/>
        </w:rPr>
      </w:pPr>
    </w:p>
    <w:p w14:paraId="5414999C" w14:textId="77777777" w:rsidR="005F45F2" w:rsidRPr="005F45F2" w:rsidRDefault="005F45F2" w:rsidP="005F45F2">
      <w:pPr>
        <w:rPr>
          <w:rFonts w:ascii="Palatino Linotype" w:eastAsia="Palatino Linotype" w:hAnsi="Palatino Linotype" w:cs="Palatino Linotype"/>
          <w:sz w:val="22"/>
          <w:szCs w:val="22"/>
        </w:rPr>
      </w:pPr>
    </w:p>
    <w:p w14:paraId="3555E145" w14:textId="77777777" w:rsidR="005F45F2" w:rsidRPr="005F45F2" w:rsidRDefault="005F45F2" w:rsidP="005F45F2">
      <w:pPr>
        <w:rPr>
          <w:rFonts w:ascii="Palatino Linotype" w:eastAsia="Palatino Linotype" w:hAnsi="Palatino Linotype" w:cs="Palatino Linotype"/>
          <w:sz w:val="22"/>
          <w:szCs w:val="22"/>
        </w:rPr>
      </w:pPr>
    </w:p>
    <w:p w14:paraId="3AAFE79D" w14:textId="77777777" w:rsidR="005F45F2" w:rsidRDefault="005F45F2" w:rsidP="005F45F2">
      <w:pPr>
        <w:rPr>
          <w:rFonts w:ascii="Palatino Linotype" w:eastAsia="Palatino Linotype" w:hAnsi="Palatino Linotype" w:cs="Palatino Linotype"/>
          <w:sz w:val="22"/>
          <w:szCs w:val="22"/>
        </w:rPr>
      </w:pPr>
    </w:p>
    <w:p w14:paraId="095539D2" w14:textId="77777777" w:rsidR="005F45F2" w:rsidRDefault="005F45F2" w:rsidP="005F45F2">
      <w:pPr>
        <w:rPr>
          <w:rFonts w:ascii="Palatino Linotype" w:eastAsia="Palatino Linotype" w:hAnsi="Palatino Linotype" w:cs="Palatino Linotype"/>
          <w:sz w:val="22"/>
          <w:szCs w:val="22"/>
        </w:rPr>
      </w:pPr>
    </w:p>
    <w:p w14:paraId="2597E137" w14:textId="77777777" w:rsidR="00EB757A" w:rsidRPr="005F45F2" w:rsidRDefault="005F45F2" w:rsidP="005F45F2">
      <w:pPr>
        <w:tabs>
          <w:tab w:val="left" w:pos="8031"/>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b/>
      </w:r>
    </w:p>
    <w:sectPr w:rsidR="00EB757A" w:rsidRPr="005F45F2">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EDC10" w14:textId="77777777" w:rsidR="007A587D" w:rsidRDefault="007A587D">
      <w:r>
        <w:separator/>
      </w:r>
    </w:p>
  </w:endnote>
  <w:endnote w:type="continuationSeparator" w:id="0">
    <w:p w14:paraId="5AF67325" w14:textId="77777777" w:rsidR="007A587D" w:rsidRDefault="007A5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notTrueType/>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2DC4D" w14:textId="77777777" w:rsidR="00221359" w:rsidRDefault="002213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86F32">
      <w:rPr>
        <w:rFonts w:ascii="Palatino Linotype" w:eastAsia="Palatino Linotype" w:hAnsi="Palatino Linotype" w:cs="Palatino Linotype"/>
        <w:b/>
        <w:noProof/>
        <w:color w:val="000000"/>
        <w:sz w:val="20"/>
        <w:szCs w:val="20"/>
      </w:rPr>
      <w:t>26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86F3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06DA6FBC" w14:textId="77777777" w:rsidR="00221359" w:rsidRDefault="0022135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CB12" w14:textId="77777777" w:rsidR="00221359" w:rsidRDefault="0022135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702D67">
      <w:rPr>
        <w:rFonts w:ascii="Palatino Linotype" w:eastAsia="Palatino Linotype" w:hAnsi="Palatino Linotype" w:cs="Palatino Linotype"/>
        <w:b/>
        <w:color w:val="000000"/>
        <w:sz w:val="20"/>
        <w:szCs w:val="20"/>
      </w:rPr>
      <w:t>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86F32">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3A02217E" w14:textId="77777777" w:rsidR="00221359" w:rsidRDefault="0022135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E11C" w14:textId="77777777" w:rsidR="00702D67" w:rsidRDefault="005F45F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27</w:t>
    </w:r>
    <w:r w:rsidR="00702D67">
      <w:rPr>
        <w:rFonts w:ascii="Palatino Linotype" w:eastAsia="Palatino Linotype" w:hAnsi="Palatino Linotype" w:cs="Palatino Linotype"/>
        <w:color w:val="000000"/>
        <w:sz w:val="20"/>
        <w:szCs w:val="20"/>
      </w:rPr>
      <w:t xml:space="preserve"> de </w:t>
    </w:r>
    <w:r w:rsidR="00702D67">
      <w:rPr>
        <w:rFonts w:ascii="Palatino Linotype" w:eastAsia="Palatino Linotype" w:hAnsi="Palatino Linotype" w:cs="Palatino Linotype"/>
        <w:b/>
        <w:color w:val="000000"/>
        <w:sz w:val="20"/>
        <w:szCs w:val="20"/>
      </w:rPr>
      <w:fldChar w:fldCharType="begin"/>
    </w:r>
    <w:r w:rsidR="00702D67">
      <w:rPr>
        <w:rFonts w:ascii="Palatino Linotype" w:eastAsia="Palatino Linotype" w:hAnsi="Palatino Linotype" w:cs="Palatino Linotype"/>
        <w:b/>
        <w:color w:val="000000"/>
        <w:sz w:val="20"/>
        <w:szCs w:val="20"/>
      </w:rPr>
      <w:instrText>NUMPAGES</w:instrText>
    </w:r>
    <w:r w:rsidR="00702D67">
      <w:rPr>
        <w:rFonts w:ascii="Palatino Linotype" w:eastAsia="Palatino Linotype" w:hAnsi="Palatino Linotype" w:cs="Palatino Linotype"/>
        <w:b/>
        <w:color w:val="000000"/>
        <w:sz w:val="20"/>
        <w:szCs w:val="20"/>
      </w:rPr>
      <w:fldChar w:fldCharType="separate"/>
    </w:r>
    <w:r w:rsidR="00586F32">
      <w:rPr>
        <w:rFonts w:ascii="Palatino Linotype" w:eastAsia="Palatino Linotype" w:hAnsi="Palatino Linotype" w:cs="Palatino Linotype"/>
        <w:b/>
        <w:noProof/>
        <w:color w:val="000000"/>
        <w:sz w:val="20"/>
        <w:szCs w:val="20"/>
      </w:rPr>
      <w:t>27</w:t>
    </w:r>
    <w:r w:rsidR="00702D67">
      <w:rPr>
        <w:rFonts w:ascii="Palatino Linotype" w:eastAsia="Palatino Linotype" w:hAnsi="Palatino Linotype" w:cs="Palatino Linotype"/>
        <w:b/>
        <w:color w:val="000000"/>
        <w:sz w:val="20"/>
        <w:szCs w:val="20"/>
      </w:rPr>
      <w:fldChar w:fldCharType="end"/>
    </w:r>
  </w:p>
  <w:p w14:paraId="66609E60" w14:textId="77777777" w:rsidR="00702D67" w:rsidRDefault="00702D6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74A0C" w14:textId="77777777" w:rsidR="007A587D" w:rsidRDefault="007A587D">
      <w:r>
        <w:separator/>
      </w:r>
    </w:p>
  </w:footnote>
  <w:footnote w:type="continuationSeparator" w:id="0">
    <w:p w14:paraId="085A85FB" w14:textId="77777777" w:rsidR="007A587D" w:rsidRDefault="007A587D">
      <w:r>
        <w:continuationSeparator/>
      </w:r>
    </w:p>
  </w:footnote>
  <w:footnote w:id="1">
    <w:p w14:paraId="44913E68" w14:textId="77777777" w:rsidR="00221359" w:rsidRPr="00ED65E4" w:rsidRDefault="00221359" w:rsidP="00B814FB">
      <w:pPr>
        <w:pStyle w:val="Textonotapie"/>
        <w:jc w:val="both"/>
        <w:rPr>
          <w:rFonts w:ascii="Palatino Linotype" w:hAnsi="Palatino Linotype"/>
          <w:sz w:val="18"/>
        </w:rPr>
      </w:pPr>
      <w:r>
        <w:rPr>
          <w:rStyle w:val="Refdenotaalpie"/>
        </w:rPr>
        <w:footnoteRef/>
      </w:r>
      <w:r w:rsidRPr="00ED65E4">
        <w:rPr>
          <w:rFonts w:ascii="Palatino Linotype" w:hAnsi="Palatino Linotype"/>
          <w:sz w:val="18"/>
        </w:rPr>
        <w:t>Del Reglamento Interior del Órgano Interno de Control</w:t>
      </w:r>
    </w:p>
    <w:p w14:paraId="1313F459" w14:textId="77777777" w:rsidR="00221359" w:rsidRPr="00ED65E4" w:rsidRDefault="00221359" w:rsidP="00B814FB">
      <w:pPr>
        <w:pStyle w:val="Textonotapie"/>
        <w:jc w:val="both"/>
        <w:rPr>
          <w:rFonts w:ascii="Palatino Linotype" w:hAnsi="Palatino Linotype"/>
          <w:sz w:val="18"/>
        </w:rPr>
      </w:pPr>
      <w:r w:rsidRPr="00ED65E4">
        <w:rPr>
          <w:rFonts w:ascii="Palatino Linotype" w:hAnsi="Palatino Linotype"/>
          <w:sz w:val="18"/>
        </w:rPr>
        <w:t xml:space="preserve">Artículo 2… </w:t>
      </w:r>
    </w:p>
    <w:p w14:paraId="7F91C8A1" w14:textId="77777777" w:rsidR="00221359" w:rsidRPr="00B814FB" w:rsidRDefault="00221359" w:rsidP="00B814FB">
      <w:pPr>
        <w:pStyle w:val="Textonotapie"/>
        <w:jc w:val="both"/>
        <w:rPr>
          <w:rFonts w:ascii="Palatino Linotype" w:hAnsi="Palatino Linotype"/>
        </w:rPr>
      </w:pPr>
      <w:r w:rsidRPr="00ED65E4">
        <w:rPr>
          <w:rFonts w:ascii="Palatino Linotype" w:hAnsi="Palatino Linotype"/>
          <w:sz w:val="18"/>
        </w:rPr>
        <w:t>XVIII</w:t>
      </w:r>
      <w:r w:rsidRPr="00ED65E4">
        <w:rPr>
          <w:rFonts w:ascii="Palatino Linotype" w:hAnsi="Palatino Linotype"/>
          <w:b/>
          <w:sz w:val="18"/>
        </w:rPr>
        <w:t>. Fondo Estratégico de Operación</w:t>
      </w:r>
      <w:r w:rsidRPr="00ED65E4">
        <w:rPr>
          <w:rFonts w:ascii="Palatino Linotype" w:hAnsi="Palatino Linotype"/>
          <w:sz w:val="18"/>
        </w:rPr>
        <w:t>: al recurso financiero que se autoriza a la dependencia o unidad administrativa para financiar gastos y cubrir necesidades urgentes o imprevistas;…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D8C94" w14:textId="77777777" w:rsidR="00221359" w:rsidRDefault="0022135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FF63D48" wp14:editId="5499EE30">
          <wp:simplePos x="0" y="0"/>
          <wp:positionH relativeFrom="column">
            <wp:posOffset>-1080132</wp:posOffset>
          </wp:positionH>
          <wp:positionV relativeFrom="paragraph">
            <wp:posOffset>-488312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221359" w14:paraId="6A03E03F" w14:textId="77777777">
      <w:tc>
        <w:tcPr>
          <w:tcW w:w="2489" w:type="dxa"/>
          <w:shd w:val="clear" w:color="auto" w:fill="auto"/>
        </w:tcPr>
        <w:p w14:paraId="6296ED6B"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31F120A" w14:textId="77777777" w:rsidR="00221359" w:rsidRDefault="00221359" w:rsidP="00C07E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02204/INFOEM/IP/RR/2024</w:t>
          </w:r>
        </w:p>
      </w:tc>
    </w:tr>
    <w:tr w:rsidR="00221359" w14:paraId="0CE0BC3F" w14:textId="77777777">
      <w:trPr>
        <w:trHeight w:val="228"/>
      </w:trPr>
      <w:tc>
        <w:tcPr>
          <w:tcW w:w="2489" w:type="dxa"/>
          <w:shd w:val="clear" w:color="auto" w:fill="auto"/>
          <w:vAlign w:val="center"/>
        </w:tcPr>
        <w:p w14:paraId="31BED031"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045B295" w14:textId="77777777" w:rsidR="00221359" w:rsidRDefault="00221359">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p>
      </w:tc>
    </w:tr>
    <w:tr w:rsidR="00221359" w14:paraId="1E8ED39E" w14:textId="77777777">
      <w:tc>
        <w:tcPr>
          <w:tcW w:w="2489" w:type="dxa"/>
          <w:shd w:val="clear" w:color="auto" w:fill="auto"/>
          <w:vAlign w:val="center"/>
        </w:tcPr>
        <w:p w14:paraId="24A2869F" w14:textId="77777777" w:rsidR="00221359" w:rsidRDefault="0022135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A13396D" w14:textId="77777777" w:rsidR="00221359" w:rsidRDefault="0022135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8591B64" w14:textId="77777777" w:rsidR="00221359" w:rsidRDefault="0022135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8DC7C" w14:textId="77777777" w:rsidR="00221359" w:rsidRDefault="0022135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670" w:type="dxa"/>
      <w:tblInd w:w="3261" w:type="dxa"/>
      <w:tblLayout w:type="fixed"/>
      <w:tblLook w:val="0400" w:firstRow="0" w:lastRow="0" w:firstColumn="0" w:lastColumn="0" w:noHBand="0" w:noVBand="1"/>
    </w:tblPr>
    <w:tblGrid>
      <w:gridCol w:w="2551"/>
      <w:gridCol w:w="3119"/>
    </w:tblGrid>
    <w:tr w:rsidR="00221359" w14:paraId="1840D19F" w14:textId="77777777">
      <w:tc>
        <w:tcPr>
          <w:tcW w:w="2551" w:type="dxa"/>
          <w:shd w:val="clear" w:color="auto" w:fill="auto"/>
          <w:vAlign w:val="center"/>
        </w:tcPr>
        <w:p w14:paraId="7A7F2AEE"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B9EDAE7" w14:textId="77777777" w:rsidR="00221359" w:rsidRDefault="00221359" w:rsidP="00C07EA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02204/INFOEM/IP/RR/2024</w:t>
          </w:r>
        </w:p>
      </w:tc>
    </w:tr>
    <w:tr w:rsidR="00221359" w14:paraId="1FD33227" w14:textId="77777777">
      <w:trPr>
        <w:trHeight w:val="130"/>
      </w:trPr>
      <w:tc>
        <w:tcPr>
          <w:tcW w:w="2551" w:type="dxa"/>
          <w:shd w:val="clear" w:color="auto" w:fill="auto"/>
          <w:vAlign w:val="center"/>
        </w:tcPr>
        <w:p w14:paraId="09B6846D"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A02FDE6" w14:textId="77777777" w:rsidR="00221359" w:rsidRDefault="00221359">
          <w:pPr>
            <w:ind w:left="-45" w:right="-533"/>
            <w:jc w:val="both"/>
            <w:rPr>
              <w:rFonts w:ascii="Palatino Linotype" w:eastAsia="Palatino Linotype" w:hAnsi="Palatino Linotype" w:cs="Palatino Linotype"/>
              <w:b/>
              <w:sz w:val="22"/>
              <w:szCs w:val="22"/>
            </w:rPr>
          </w:pPr>
        </w:p>
      </w:tc>
    </w:tr>
    <w:tr w:rsidR="00221359" w14:paraId="6D60D144" w14:textId="77777777">
      <w:trPr>
        <w:trHeight w:val="228"/>
      </w:trPr>
      <w:tc>
        <w:tcPr>
          <w:tcW w:w="2551" w:type="dxa"/>
          <w:shd w:val="clear" w:color="auto" w:fill="auto"/>
          <w:vAlign w:val="center"/>
        </w:tcPr>
        <w:p w14:paraId="0437D498"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CE37733" w14:textId="77777777" w:rsidR="00221359" w:rsidRDefault="00221359">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Autónoma del Estado de México.</w:t>
          </w:r>
          <w:r>
            <w:rPr>
              <w:noProof/>
              <w:lang w:val="es-MX"/>
            </w:rPr>
            <w:drawing>
              <wp:anchor distT="0" distB="0" distL="0" distR="0" simplePos="0" relativeHeight="251659264" behindDoc="1" locked="0" layoutInCell="1" hidden="0" allowOverlap="1" wp14:anchorId="30538B05" wp14:editId="100901A8">
                <wp:simplePos x="0" y="0"/>
                <wp:positionH relativeFrom="column">
                  <wp:posOffset>-4396104</wp:posOffset>
                </wp:positionH>
                <wp:positionV relativeFrom="paragraph">
                  <wp:posOffset>-589279</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221359" w14:paraId="56771AFD" w14:textId="77777777">
      <w:tc>
        <w:tcPr>
          <w:tcW w:w="2551" w:type="dxa"/>
          <w:shd w:val="clear" w:color="auto" w:fill="auto"/>
          <w:vAlign w:val="center"/>
        </w:tcPr>
        <w:p w14:paraId="36491391" w14:textId="77777777" w:rsidR="00221359" w:rsidRDefault="002213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C8070E0" w14:textId="77777777" w:rsidR="00221359" w:rsidRDefault="0022135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533F0B" w14:textId="77777777" w:rsidR="00221359" w:rsidRDefault="0022135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2027" w14:textId="77777777" w:rsidR="00E26ED5" w:rsidRDefault="00E26ED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3C6C5B26" w14:textId="77777777" w:rsidR="00E26ED5" w:rsidRDefault="00E26ED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76D91"/>
    <w:multiLevelType w:val="multilevel"/>
    <w:tmpl w:val="556A42C6"/>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5C2A27"/>
    <w:multiLevelType w:val="hybridMultilevel"/>
    <w:tmpl w:val="C0AAF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9C41748"/>
    <w:multiLevelType w:val="multilevel"/>
    <w:tmpl w:val="9FC6132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1942347"/>
    <w:multiLevelType w:val="hybridMultilevel"/>
    <w:tmpl w:val="269698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65"/>
    <w:rsid w:val="00060E1E"/>
    <w:rsid w:val="000B1C2F"/>
    <w:rsid w:val="000F25CE"/>
    <w:rsid w:val="001B24E2"/>
    <w:rsid w:val="001F502F"/>
    <w:rsid w:val="00215BE4"/>
    <w:rsid w:val="00221359"/>
    <w:rsid w:val="002237AE"/>
    <w:rsid w:val="002C05B4"/>
    <w:rsid w:val="00317710"/>
    <w:rsid w:val="00394C6E"/>
    <w:rsid w:val="00400B0D"/>
    <w:rsid w:val="00431060"/>
    <w:rsid w:val="00447888"/>
    <w:rsid w:val="00454F74"/>
    <w:rsid w:val="00457852"/>
    <w:rsid w:val="00512516"/>
    <w:rsid w:val="005272FA"/>
    <w:rsid w:val="005668AE"/>
    <w:rsid w:val="00586F32"/>
    <w:rsid w:val="00594E45"/>
    <w:rsid w:val="005F45F2"/>
    <w:rsid w:val="006819BA"/>
    <w:rsid w:val="006A00E2"/>
    <w:rsid w:val="006B014E"/>
    <w:rsid w:val="00702D67"/>
    <w:rsid w:val="00721AFD"/>
    <w:rsid w:val="007A587D"/>
    <w:rsid w:val="007B344D"/>
    <w:rsid w:val="00810F88"/>
    <w:rsid w:val="00881C83"/>
    <w:rsid w:val="008F34B1"/>
    <w:rsid w:val="0092151D"/>
    <w:rsid w:val="009310B9"/>
    <w:rsid w:val="00947C08"/>
    <w:rsid w:val="009523AF"/>
    <w:rsid w:val="00A27168"/>
    <w:rsid w:val="00A45665"/>
    <w:rsid w:val="00B06A46"/>
    <w:rsid w:val="00B338D2"/>
    <w:rsid w:val="00B42B55"/>
    <w:rsid w:val="00B814FB"/>
    <w:rsid w:val="00C07EA7"/>
    <w:rsid w:val="00C21225"/>
    <w:rsid w:val="00C27F31"/>
    <w:rsid w:val="00C47B6F"/>
    <w:rsid w:val="00C8341E"/>
    <w:rsid w:val="00D0264C"/>
    <w:rsid w:val="00D462BC"/>
    <w:rsid w:val="00D608EF"/>
    <w:rsid w:val="00D71CC2"/>
    <w:rsid w:val="00DE70A2"/>
    <w:rsid w:val="00E007D3"/>
    <w:rsid w:val="00E26ED5"/>
    <w:rsid w:val="00E5433C"/>
    <w:rsid w:val="00E87988"/>
    <w:rsid w:val="00E90F6E"/>
    <w:rsid w:val="00EB757A"/>
    <w:rsid w:val="00ED65E4"/>
    <w:rsid w:val="00EF3F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4813C"/>
  <w15:docId w15:val="{B8522CEE-B79D-4CCE-9486-369EBF966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vbSY1W3dMGOnYPBElC3ldDOQ/w==">CgMxLjAyCGguZ2pkZ3hzMgloLjMwajB6bGwyCGgudHlqY3d0MgloLjN6bnlzaDcyCWguM2R5NnZrbTIJaC4xZm9iOXRlOAByITFvb0Q1X05Ua05YLUpYUDZ4bEczT2o5bU9TQlAyS2dqWQ==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74E92C-7FA7-4B34-AA78-5B6C4736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6633</Words>
  <Characters>36486</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43033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2024-08-30T16:36:00Z</cp:lastPrinted>
  <dcterms:created xsi:type="dcterms:W3CDTF">2024-09-03T23:33:00Z</dcterms:created>
  <dcterms:modified xsi:type="dcterms:W3CDTF">2024-09-03T23:33:00Z</dcterms:modified>
</cp:coreProperties>
</file>