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0E6CA946" w:rsidR="00A83B4F" w:rsidRPr="006A240A" w:rsidRDefault="0029071C" w:rsidP="004309A2">
      <w:pPr>
        <w:shd w:val="clear" w:color="auto" w:fill="FFFFFF"/>
        <w:spacing w:line="360" w:lineRule="auto"/>
        <w:jc w:val="both"/>
        <w:rPr>
          <w:rFonts w:ascii="Palatino Linotype" w:hAnsi="Palatino Linotype" w:cs="Arial"/>
          <w:color w:val="000000"/>
          <w:lang w:val="es-MX" w:eastAsia="es-MX"/>
        </w:rPr>
      </w:pPr>
      <w:r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D61EBB">
        <w:rPr>
          <w:rFonts w:ascii="Palatino Linotype" w:hAnsi="Palatino Linotype" w:cs="Arial"/>
          <w:color w:val="000000"/>
          <w:lang w:val="es-MX" w:eastAsia="es-MX"/>
        </w:rPr>
        <w:t>seis de marzo</w:t>
      </w:r>
      <w:r w:rsidR="007237B8" w:rsidRPr="006A240A">
        <w:rPr>
          <w:rFonts w:ascii="Palatino Linotype" w:hAnsi="Palatino Linotype" w:cs="Arial"/>
          <w:color w:val="000000"/>
          <w:lang w:val="es-MX" w:eastAsia="es-MX"/>
        </w:rPr>
        <w:t xml:space="preserve"> dos mil veinti</w:t>
      </w:r>
      <w:r w:rsidR="00AE4A3C">
        <w:rPr>
          <w:rFonts w:ascii="Palatino Linotype" w:hAnsi="Palatino Linotype" w:cs="Arial"/>
          <w:color w:val="000000"/>
          <w:lang w:val="es-MX" w:eastAsia="es-MX"/>
        </w:rPr>
        <w:t>cuatro</w:t>
      </w:r>
      <w:r w:rsidRPr="006A240A">
        <w:rPr>
          <w:rFonts w:ascii="Palatino Linotype" w:hAnsi="Palatino Linotype" w:cs="Arial"/>
          <w:color w:val="000000"/>
          <w:lang w:val="es-MX" w:eastAsia="es-MX"/>
        </w:rPr>
        <w:t>.</w:t>
      </w:r>
    </w:p>
    <w:p w14:paraId="1B5119D6" w14:textId="77777777" w:rsidR="004309A2" w:rsidRPr="006A240A"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5BF54979" w:rsidR="009E0E89" w:rsidRPr="006A240A"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r w:rsidR="00DF0080" w:rsidRPr="006A240A">
        <w:rPr>
          <w:rFonts w:ascii="Palatino Linotype" w:eastAsiaTheme="minorHAnsi" w:hAnsi="Palatino Linotype" w:cs="Arial"/>
          <w:b/>
          <w:lang w:val="es-MX" w:eastAsia="en-US"/>
        </w:rPr>
        <w:t>0</w:t>
      </w:r>
      <w:r w:rsidR="00D61EBB">
        <w:rPr>
          <w:rFonts w:ascii="Palatino Linotype" w:eastAsiaTheme="minorHAnsi" w:hAnsi="Palatino Linotype" w:cs="Arial"/>
          <w:b/>
          <w:lang w:val="es-MX" w:eastAsia="en-US"/>
        </w:rPr>
        <w:t>0430</w:t>
      </w:r>
      <w:r w:rsidRPr="006A240A">
        <w:rPr>
          <w:rFonts w:ascii="Palatino Linotype" w:eastAsiaTheme="minorHAnsi" w:hAnsi="Palatino Linotype" w:cs="Arial"/>
          <w:b/>
          <w:bCs/>
          <w:lang w:val="es-MX" w:eastAsia="es-MX"/>
        </w:rPr>
        <w:t>/INFOEM/IP/RR/202</w:t>
      </w:r>
      <w:r w:rsidR="00DF0080" w:rsidRPr="006A240A">
        <w:rPr>
          <w:rFonts w:ascii="Palatino Linotype" w:eastAsiaTheme="minorHAnsi" w:hAnsi="Palatino Linotype" w:cs="Arial"/>
          <w:b/>
          <w:bCs/>
          <w:lang w:val="es-MX" w:eastAsia="es-MX"/>
        </w:rPr>
        <w:t>3</w:t>
      </w:r>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por</w:t>
      </w:r>
      <w:r w:rsidR="00E50332">
        <w:rPr>
          <w:rFonts w:ascii="Palatino Linotype" w:hAnsi="Palatino Linotype" w:cs="Arial"/>
        </w:rPr>
        <w:t xml:space="preserve"> </w:t>
      </w:r>
      <w:r w:rsidR="00D61EBB">
        <w:rPr>
          <w:rFonts w:ascii="Palatino Linotype" w:hAnsi="Palatino Linotype" w:cs="Arial"/>
        </w:rPr>
        <w:t>el</w:t>
      </w:r>
      <w:r w:rsidR="0090178D">
        <w:rPr>
          <w:rFonts w:ascii="Palatino Linotype" w:hAnsi="Palatino Linotype" w:cs="Arial"/>
        </w:rPr>
        <w:t xml:space="preserve"> </w:t>
      </w:r>
      <w:r w:rsidR="00E50332" w:rsidRPr="00E50332">
        <w:rPr>
          <w:rFonts w:ascii="Palatino Linotype" w:hAnsi="Palatino Linotype" w:cs="Arial"/>
          <w:b/>
          <w:bCs/>
        </w:rPr>
        <w:t xml:space="preserve">C. </w:t>
      </w:r>
      <w:r w:rsidR="00947EF9">
        <w:rPr>
          <w:rFonts w:ascii="Palatino Linotype" w:hAnsi="Palatino Linotype" w:cs="Arial"/>
          <w:b/>
          <w:bCs/>
        </w:rPr>
        <w:t>XXXXXXXXXX</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en lo sucesivo</w:t>
      </w:r>
      <w:r w:rsidR="0090178D">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en contra de la respuesta de</w:t>
      </w:r>
      <w:r w:rsidR="00B20C2B" w:rsidRPr="006A240A">
        <w:rPr>
          <w:rFonts w:ascii="Palatino Linotype" w:eastAsiaTheme="minorHAnsi" w:hAnsi="Palatino Linotype" w:cs="Arial"/>
          <w:lang w:val="es-MX" w:eastAsia="en-US"/>
        </w:rPr>
        <w:t>l</w:t>
      </w:r>
      <w:r w:rsidRPr="006A240A">
        <w:rPr>
          <w:rFonts w:ascii="Palatino Linotype" w:eastAsiaTheme="minorHAnsi" w:hAnsi="Palatino Linotype" w:cs="Arial"/>
          <w:lang w:val="es-MX" w:eastAsia="en-US"/>
        </w:rPr>
        <w:t xml:space="preserve"> </w:t>
      </w:r>
      <w:r w:rsidR="00715F45" w:rsidRPr="006A240A">
        <w:rPr>
          <w:rFonts w:ascii="Palatino Linotype" w:eastAsiaTheme="minorHAnsi" w:hAnsi="Palatino Linotype" w:cs="Arial"/>
          <w:b/>
          <w:lang w:val="es-MX" w:eastAsia="en-US"/>
        </w:rPr>
        <w:t>Ayunt</w:t>
      </w:r>
      <w:bookmarkStart w:id="0" w:name="_GoBack"/>
      <w:r w:rsidR="00715F45" w:rsidRPr="006A240A">
        <w:rPr>
          <w:rFonts w:ascii="Palatino Linotype" w:eastAsiaTheme="minorHAnsi" w:hAnsi="Palatino Linotype" w:cs="Arial"/>
          <w:b/>
          <w:lang w:val="es-MX" w:eastAsia="en-US"/>
        </w:rPr>
        <w:t>a</w:t>
      </w:r>
      <w:bookmarkEnd w:id="0"/>
      <w:r w:rsidR="00715F45" w:rsidRPr="006A240A">
        <w:rPr>
          <w:rFonts w:ascii="Palatino Linotype" w:eastAsiaTheme="minorHAnsi" w:hAnsi="Palatino Linotype" w:cs="Arial"/>
          <w:b/>
          <w:lang w:val="es-MX" w:eastAsia="en-US"/>
        </w:rPr>
        <w:t xml:space="preserve">miento de </w:t>
      </w:r>
      <w:r w:rsidR="0090178D">
        <w:rPr>
          <w:rFonts w:ascii="Palatino Linotype" w:eastAsiaTheme="minorHAnsi" w:hAnsi="Palatino Linotype" w:cs="Arial"/>
          <w:b/>
          <w:lang w:val="es-MX" w:eastAsia="en-US"/>
        </w:rPr>
        <w:t>Ixtapaluca</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18792ADD" w14:textId="77777777" w:rsidR="00C753C2" w:rsidRPr="006A240A"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6A240A" w:rsidRDefault="0029071C" w:rsidP="00C753C2">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AFE5A3C" w14:textId="77777777" w:rsidR="00C753C2" w:rsidRPr="006A240A"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7E2B1AA5" w14:textId="4C41BF9F" w:rsidR="004309A2" w:rsidRPr="006A240A" w:rsidRDefault="0029071C" w:rsidP="00DF0080">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fecha </w:t>
      </w:r>
      <w:r w:rsidR="00D61EBB">
        <w:rPr>
          <w:rFonts w:ascii="Palatino Linotype" w:eastAsiaTheme="minorHAnsi" w:hAnsi="Palatino Linotype" w:cs="Arial"/>
          <w:szCs w:val="22"/>
          <w:lang w:val="es-MX" w:eastAsia="en-US"/>
        </w:rPr>
        <w:t>once de enero de dos mil veinticuatro</w:t>
      </w:r>
      <w:r w:rsidRPr="006A240A">
        <w:rPr>
          <w:rFonts w:ascii="Palatino Linotype" w:eastAsiaTheme="minorHAnsi" w:hAnsi="Palatino Linotype" w:cs="Arial"/>
          <w:szCs w:val="22"/>
          <w:lang w:val="es-MX" w:eastAsia="en-US"/>
        </w:rPr>
        <w:t xml:space="preserve">, </w:t>
      </w:r>
      <w:r w:rsidR="007F7BF0">
        <w:rPr>
          <w:rFonts w:ascii="Palatino Linotype" w:eastAsiaTheme="minorHAnsi" w:hAnsi="Palatino Linotype" w:cs="Arial"/>
          <w:szCs w:val="22"/>
          <w:lang w:val="es-MX" w:eastAsia="en-US"/>
        </w:rPr>
        <w:t>la parte</w:t>
      </w:r>
      <w:r w:rsidRPr="006A240A">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 </w:t>
      </w:r>
      <w:r w:rsidR="00D61EBB" w:rsidRPr="00D61EBB">
        <w:rPr>
          <w:rFonts w:ascii="Palatino Linotype" w:eastAsiaTheme="minorHAnsi" w:hAnsi="Palatino Linotype" w:cs="Arial"/>
          <w:b/>
          <w:szCs w:val="22"/>
          <w:lang w:val="es-MX" w:eastAsia="en-US"/>
        </w:rPr>
        <w:t>00070/IXTAPALU/IP/2024</w:t>
      </w:r>
      <w:r w:rsidRPr="006A240A">
        <w:rPr>
          <w:rFonts w:ascii="Palatino Linotype" w:eastAsiaTheme="minorHAnsi" w:hAnsi="Palatino Linotype" w:cs="Arial"/>
          <w:szCs w:val="22"/>
          <w:lang w:val="es-MX" w:eastAsia="en-US"/>
        </w:rPr>
        <w:t>, mediante la cual solicitó lo siguiente:</w:t>
      </w:r>
    </w:p>
    <w:p w14:paraId="5E9B7D71" w14:textId="77777777" w:rsidR="00377DDD" w:rsidRPr="006A240A" w:rsidRDefault="00377DDD" w:rsidP="00DF0080">
      <w:pPr>
        <w:spacing w:line="360" w:lineRule="auto"/>
        <w:jc w:val="both"/>
        <w:rPr>
          <w:rFonts w:ascii="Palatino Linotype" w:eastAsiaTheme="minorHAnsi" w:hAnsi="Palatino Linotype" w:cs="Arial"/>
          <w:szCs w:val="22"/>
          <w:lang w:val="es-MX" w:eastAsia="en-US"/>
        </w:rPr>
      </w:pPr>
    </w:p>
    <w:p w14:paraId="58D1202C" w14:textId="4897E2FF" w:rsidR="004309A2" w:rsidRPr="00D61EBB" w:rsidRDefault="0029071C" w:rsidP="005803C9">
      <w:pPr>
        <w:spacing w:line="360" w:lineRule="auto"/>
        <w:ind w:left="284" w:right="332"/>
        <w:jc w:val="both"/>
        <w:rPr>
          <w:rFonts w:ascii="Palatino Linotype" w:hAnsi="Palatino Linotype"/>
          <w:i/>
          <w:szCs w:val="20"/>
          <w:lang w:val="es-ES_tradnl"/>
        </w:rPr>
      </w:pPr>
      <w:r w:rsidRPr="00D61EBB">
        <w:rPr>
          <w:rFonts w:ascii="Palatino Linotype" w:hAnsi="Palatino Linotype"/>
          <w:i/>
          <w:szCs w:val="20"/>
          <w:lang w:val="es-MX"/>
        </w:rPr>
        <w:t>“</w:t>
      </w:r>
      <w:r w:rsidR="00D61EBB" w:rsidRPr="00D61EBB">
        <w:rPr>
          <w:rFonts w:ascii="Palatino Linotype" w:hAnsi="Palatino Linotype"/>
          <w:i/>
          <w:szCs w:val="20"/>
          <w:lang w:val="es-MX" w:eastAsia="es-MX"/>
        </w:rPr>
        <w:t xml:space="preserve">solicito el programa anual de obras aprobado por Cabildo de los años 2022 y 2023; solicito el programa anual de obras reconducido por Cabildo de los años 2022 y 2023; así </w:t>
      </w:r>
      <w:proofErr w:type="gramStart"/>
      <w:r w:rsidR="00D61EBB" w:rsidRPr="00D61EBB">
        <w:rPr>
          <w:rFonts w:ascii="Palatino Linotype" w:hAnsi="Palatino Linotype"/>
          <w:i/>
          <w:szCs w:val="20"/>
          <w:lang w:val="es-MX" w:eastAsia="es-MX"/>
        </w:rPr>
        <w:t>como</w:t>
      </w:r>
      <w:proofErr w:type="gramEnd"/>
      <w:r w:rsidR="00D61EBB" w:rsidRPr="00D61EBB">
        <w:rPr>
          <w:rFonts w:ascii="Palatino Linotype" w:hAnsi="Palatino Linotype"/>
          <w:i/>
          <w:szCs w:val="20"/>
          <w:lang w:val="es-MX" w:eastAsia="es-MX"/>
        </w:rPr>
        <w:t xml:space="preserve"> el programa anual de obras ejecutado y concluido de los años 2022 y 2023.</w:t>
      </w:r>
      <w:r w:rsidRPr="00D61EBB">
        <w:rPr>
          <w:rFonts w:ascii="Palatino Linotype" w:hAnsi="Palatino Linotype"/>
          <w:i/>
          <w:szCs w:val="20"/>
          <w:lang w:val="es-MX"/>
        </w:rPr>
        <w:t>”</w:t>
      </w:r>
      <w:r w:rsidRPr="00D61EBB">
        <w:rPr>
          <w:rFonts w:ascii="Palatino Linotype" w:hAnsi="Palatino Linotype"/>
          <w:i/>
          <w:szCs w:val="20"/>
          <w:lang w:val="es-ES_tradnl"/>
        </w:rPr>
        <w:t xml:space="preserve"> (Sic).</w:t>
      </w:r>
    </w:p>
    <w:p w14:paraId="5F3F1F59" w14:textId="77777777" w:rsidR="00377DDD" w:rsidRPr="006A240A" w:rsidRDefault="00377DDD" w:rsidP="00DF0080">
      <w:pPr>
        <w:spacing w:line="276" w:lineRule="auto"/>
        <w:ind w:left="284" w:right="332"/>
        <w:jc w:val="both"/>
        <w:rPr>
          <w:rFonts w:ascii="Palatino Linotype" w:hAnsi="Palatino Linotype"/>
          <w:i/>
          <w:szCs w:val="22"/>
          <w:lang w:val="es-ES_tradnl"/>
        </w:rPr>
      </w:pPr>
    </w:p>
    <w:p w14:paraId="0005063C" w14:textId="0FEEEC02" w:rsidR="00377DDD"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del </w:t>
      </w:r>
      <w:r w:rsidRPr="006A240A">
        <w:rPr>
          <w:rFonts w:ascii="Palatino Linotype" w:eastAsiaTheme="minorHAnsi" w:hAnsi="Palatino Linotype" w:cstheme="minorBidi"/>
          <w:b/>
          <w:color w:val="000000"/>
          <w:lang w:val="es-MX" w:eastAsia="en-US"/>
        </w:rPr>
        <w:t>SAIMEX</w:t>
      </w:r>
      <w:r w:rsidRPr="006A240A">
        <w:rPr>
          <w:rFonts w:ascii="Palatino Linotype" w:eastAsiaTheme="minorHAnsi" w:hAnsi="Palatino Linotype" w:cstheme="minorBidi"/>
          <w:color w:val="000000"/>
          <w:lang w:val="es-MX" w:eastAsia="en-US"/>
        </w:rPr>
        <w:t>.</w:t>
      </w:r>
    </w:p>
    <w:p w14:paraId="57C646E1" w14:textId="77777777" w:rsidR="00E50332" w:rsidRDefault="00E50332" w:rsidP="00CC0B81">
      <w:pPr>
        <w:tabs>
          <w:tab w:val="left" w:pos="5647"/>
        </w:tabs>
        <w:spacing w:line="360" w:lineRule="auto"/>
        <w:ind w:right="850"/>
        <w:jc w:val="both"/>
        <w:rPr>
          <w:rFonts w:ascii="Palatino Linotype" w:eastAsiaTheme="minorHAnsi" w:hAnsi="Palatino Linotype" w:cstheme="minorBidi"/>
          <w:color w:val="000000"/>
          <w:lang w:val="es-MX" w:eastAsia="en-US"/>
        </w:rPr>
      </w:pPr>
    </w:p>
    <w:p w14:paraId="3C1868E3" w14:textId="77777777" w:rsidR="00D61EBB" w:rsidRPr="006A240A" w:rsidRDefault="00D61EBB" w:rsidP="00CC0B81">
      <w:pPr>
        <w:tabs>
          <w:tab w:val="left" w:pos="5647"/>
        </w:tabs>
        <w:spacing w:line="360" w:lineRule="auto"/>
        <w:ind w:right="850"/>
        <w:jc w:val="both"/>
        <w:rPr>
          <w:rFonts w:ascii="Palatino Linotype" w:eastAsiaTheme="minorHAnsi" w:hAnsi="Palatino Linotype" w:cstheme="minorBidi"/>
          <w:color w:val="000000"/>
          <w:lang w:val="es-MX" w:eastAsia="en-US"/>
        </w:rPr>
      </w:pPr>
    </w:p>
    <w:p w14:paraId="05841E30" w14:textId="6A490151" w:rsidR="0029071C" w:rsidRPr="006A240A" w:rsidRDefault="007F7BF0"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29071C" w:rsidRPr="006A240A">
        <w:rPr>
          <w:rFonts w:ascii="Palatino Linotype" w:eastAsiaTheme="minorHAnsi" w:hAnsi="Palatino Linotype" w:cs="Arial"/>
          <w:b/>
          <w:sz w:val="28"/>
          <w:lang w:val="es-MX" w:eastAsia="en-US"/>
        </w:rPr>
        <w:t xml:space="preserve">O. De la respuesta del Sujeto Obligado. </w:t>
      </w:r>
    </w:p>
    <w:p w14:paraId="3886B9AE" w14:textId="3B46AB1B" w:rsidR="0029071C" w:rsidRPr="006A240A" w:rsidRDefault="0029071C" w:rsidP="0029071C">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De las constancias que obran en el sistema SAIMEX, se advierte que en fecha </w:t>
      </w:r>
      <w:r w:rsidR="00D61EBB">
        <w:rPr>
          <w:rFonts w:ascii="Palatino Linotype" w:eastAsiaTheme="minorHAnsi" w:hAnsi="Palatino Linotype" w:cs="Arial"/>
          <w:lang w:val="es-MX" w:eastAsia="en-US"/>
        </w:rPr>
        <w:t>treinta y uno de enero</w:t>
      </w:r>
      <w:r w:rsidR="005803C9" w:rsidRPr="006A240A">
        <w:rPr>
          <w:rFonts w:ascii="Palatino Linotype" w:eastAsiaTheme="minorHAnsi" w:hAnsi="Palatino Linotype" w:cs="Arial"/>
          <w:lang w:val="es-MX" w:eastAsia="en-US"/>
        </w:rPr>
        <w:t xml:space="preserve"> </w:t>
      </w:r>
      <w:r w:rsidR="00D61EBB">
        <w:rPr>
          <w:rFonts w:ascii="Palatino Linotype" w:eastAsiaTheme="minorHAnsi" w:hAnsi="Palatino Linotype" w:cs="Arial"/>
          <w:lang w:val="es-MX" w:eastAsia="en-US"/>
        </w:rPr>
        <w:t>de dos mil veinticuatro</w:t>
      </w:r>
      <w:r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b/>
          <w:lang w:val="es-MX" w:eastAsia="en-US"/>
        </w:rPr>
        <w:t>El Sujeto Obligado</w:t>
      </w:r>
      <w:r w:rsidRPr="006A240A">
        <w:rPr>
          <w:rFonts w:ascii="Palatino Linotype" w:eastAsiaTheme="minorHAnsi" w:hAnsi="Palatino Linotype" w:cs="Arial"/>
          <w:lang w:val="es-MX" w:eastAsia="en-US"/>
        </w:rPr>
        <w:t xml:space="preserve"> emitió la respuesta en los siguientes términos:</w:t>
      </w:r>
    </w:p>
    <w:p w14:paraId="238E226D" w14:textId="77777777" w:rsidR="0029071C" w:rsidRPr="006A240A" w:rsidRDefault="0029071C" w:rsidP="0029071C">
      <w:pPr>
        <w:rPr>
          <w:lang w:val="es-MX"/>
        </w:rPr>
      </w:pPr>
    </w:p>
    <w:p w14:paraId="0D961CB7" w14:textId="77777777" w:rsidR="00D61EBB" w:rsidRPr="00D61EBB" w:rsidRDefault="0029071C" w:rsidP="00D61EBB">
      <w:pPr>
        <w:spacing w:line="276" w:lineRule="auto"/>
        <w:ind w:left="567" w:right="567"/>
        <w:jc w:val="both"/>
        <w:rPr>
          <w:rFonts w:ascii="Palatino Linotype" w:hAnsi="Palatino Linotype"/>
          <w:i/>
          <w:sz w:val="22"/>
          <w:szCs w:val="22"/>
          <w:lang w:val="es-MX" w:eastAsia="es-MX"/>
        </w:rPr>
      </w:pPr>
      <w:r w:rsidRPr="006A240A">
        <w:rPr>
          <w:rFonts w:ascii="Palatino Linotype" w:hAnsi="Palatino Linotype"/>
          <w:i/>
          <w:sz w:val="22"/>
          <w:szCs w:val="22"/>
          <w:lang w:val="es-MX" w:eastAsia="es-MX"/>
        </w:rPr>
        <w:t>“</w:t>
      </w:r>
      <w:r w:rsidR="00D61EBB" w:rsidRPr="00D61EBB">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9530B84" w14:textId="77777777" w:rsidR="00D61EBB" w:rsidRDefault="00D61EBB" w:rsidP="00D61EBB">
      <w:pPr>
        <w:spacing w:line="276" w:lineRule="auto"/>
        <w:ind w:left="567" w:right="567"/>
        <w:jc w:val="both"/>
        <w:rPr>
          <w:rFonts w:ascii="Palatino Linotype" w:hAnsi="Palatino Linotype"/>
          <w:i/>
          <w:sz w:val="22"/>
          <w:szCs w:val="22"/>
          <w:lang w:val="es-MX" w:eastAsia="es-MX"/>
        </w:rPr>
      </w:pPr>
    </w:p>
    <w:p w14:paraId="52D85000" w14:textId="77777777" w:rsidR="00D61EBB" w:rsidRPr="00D61EBB" w:rsidRDefault="00D61EBB" w:rsidP="00D61EBB">
      <w:pPr>
        <w:spacing w:line="276" w:lineRule="auto"/>
        <w:ind w:left="567" w:right="567"/>
        <w:jc w:val="both"/>
        <w:rPr>
          <w:rFonts w:ascii="Palatino Linotype" w:hAnsi="Palatino Linotype"/>
          <w:i/>
          <w:sz w:val="22"/>
          <w:szCs w:val="22"/>
          <w:lang w:val="es-MX" w:eastAsia="es-MX"/>
        </w:rPr>
      </w:pPr>
      <w:r w:rsidRPr="00D61EBB">
        <w:rPr>
          <w:rFonts w:ascii="Palatino Linotype" w:hAnsi="Palatino Linotype"/>
          <w:i/>
          <w:sz w:val="22"/>
          <w:szCs w:val="22"/>
          <w:lang w:val="es-MX" w:eastAsia="es-MX"/>
        </w:rPr>
        <w:t>EN RELACIÓN A LA SOLICITUD CON FOLIO 00070/IXTAPALU/IP/2024 ANEXO RESPUESTA</w:t>
      </w:r>
    </w:p>
    <w:p w14:paraId="71ED7D5A" w14:textId="77777777" w:rsidR="00D61EBB" w:rsidRDefault="00D61EBB" w:rsidP="00D61EBB">
      <w:pPr>
        <w:spacing w:line="276" w:lineRule="auto"/>
        <w:ind w:left="567" w:right="567"/>
        <w:jc w:val="both"/>
        <w:rPr>
          <w:rFonts w:ascii="Palatino Linotype" w:hAnsi="Palatino Linotype"/>
          <w:i/>
          <w:sz w:val="22"/>
          <w:szCs w:val="22"/>
          <w:lang w:val="es-MX" w:eastAsia="es-MX"/>
        </w:rPr>
      </w:pPr>
    </w:p>
    <w:p w14:paraId="4F8200B1" w14:textId="77777777" w:rsidR="00D61EBB" w:rsidRPr="00D61EBB" w:rsidRDefault="00D61EBB" w:rsidP="00D61EBB">
      <w:pPr>
        <w:spacing w:line="276" w:lineRule="auto"/>
        <w:ind w:left="567" w:right="567"/>
        <w:jc w:val="both"/>
        <w:rPr>
          <w:rFonts w:ascii="Palatino Linotype" w:hAnsi="Palatino Linotype"/>
          <w:i/>
          <w:sz w:val="22"/>
          <w:szCs w:val="22"/>
          <w:lang w:val="es-MX" w:eastAsia="es-MX"/>
        </w:rPr>
      </w:pPr>
      <w:r w:rsidRPr="00D61EBB">
        <w:rPr>
          <w:rFonts w:ascii="Palatino Linotype" w:hAnsi="Palatino Linotype"/>
          <w:i/>
          <w:sz w:val="22"/>
          <w:szCs w:val="22"/>
          <w:lang w:val="es-MX" w:eastAsia="es-MX"/>
        </w:rPr>
        <w:t>ATENTAMENTE</w:t>
      </w:r>
    </w:p>
    <w:p w14:paraId="02CE162F" w14:textId="49616755" w:rsidR="0029071C" w:rsidRPr="006A240A" w:rsidRDefault="00D61EBB" w:rsidP="00D61EBB">
      <w:pPr>
        <w:spacing w:line="276" w:lineRule="auto"/>
        <w:ind w:left="567" w:right="567"/>
        <w:jc w:val="both"/>
        <w:rPr>
          <w:rFonts w:ascii="Palatino Linotype" w:hAnsi="Palatino Linotype"/>
          <w:i/>
          <w:sz w:val="22"/>
          <w:szCs w:val="22"/>
          <w:lang w:val="es-MX" w:eastAsia="es-MX"/>
        </w:rPr>
      </w:pPr>
      <w:r w:rsidRPr="00D61EBB">
        <w:rPr>
          <w:rFonts w:ascii="Palatino Linotype" w:hAnsi="Palatino Linotype"/>
          <w:i/>
          <w:sz w:val="22"/>
          <w:szCs w:val="22"/>
          <w:lang w:val="es-MX" w:eastAsia="es-MX"/>
        </w:rPr>
        <w:t>C. Miguel Pérez González</w:t>
      </w:r>
      <w:r w:rsidR="00E74701" w:rsidRPr="006A240A">
        <w:rPr>
          <w:rFonts w:ascii="Palatino Linotype" w:hAnsi="Palatino Linotype"/>
          <w:i/>
          <w:sz w:val="22"/>
          <w:szCs w:val="22"/>
          <w:lang w:val="es-MX" w:eastAsia="es-MX"/>
        </w:rPr>
        <w:t>” (Sic).</w:t>
      </w:r>
    </w:p>
    <w:p w14:paraId="3735AC4B" w14:textId="77777777" w:rsidR="00DC1583" w:rsidRPr="006A240A" w:rsidRDefault="00DC1583" w:rsidP="00DC1583">
      <w:pPr>
        <w:ind w:right="567"/>
        <w:jc w:val="both"/>
        <w:rPr>
          <w:rFonts w:ascii="Palatino Linotype" w:hAnsi="Palatino Linotype"/>
          <w:i/>
          <w:sz w:val="14"/>
          <w:szCs w:val="22"/>
          <w:lang w:val="es-MX" w:eastAsia="es-MX"/>
        </w:rPr>
      </w:pPr>
    </w:p>
    <w:p w14:paraId="211F7AF6" w14:textId="77777777" w:rsidR="00B250D7" w:rsidRPr="006A240A" w:rsidRDefault="00B250D7" w:rsidP="00B250D7">
      <w:pPr>
        <w:pStyle w:val="Sinespaciado"/>
        <w:rPr>
          <w:lang w:eastAsia="es-MX"/>
        </w:rPr>
      </w:pPr>
    </w:p>
    <w:p w14:paraId="4FBD054F" w14:textId="40B0D9DD" w:rsidR="004B2314" w:rsidRPr="006A240A" w:rsidRDefault="00CF1DF5" w:rsidP="004309A2">
      <w:pPr>
        <w:spacing w:line="360" w:lineRule="auto"/>
        <w:jc w:val="both"/>
        <w:rPr>
          <w:rFonts w:ascii="Palatino Linotype" w:hAnsi="Palatino Linotype"/>
          <w:i/>
          <w:sz w:val="22"/>
          <w:szCs w:val="22"/>
          <w:lang w:val="es-MX" w:eastAsia="es-MX"/>
        </w:rPr>
      </w:pPr>
      <w:r w:rsidRPr="006A240A">
        <w:rPr>
          <w:rFonts w:ascii="Palatino Linotype" w:eastAsiaTheme="minorHAnsi" w:hAnsi="Palatino Linotype" w:cs="Arial"/>
          <w:lang w:val="es-MX" w:eastAsia="en-US"/>
        </w:rPr>
        <w:t xml:space="preserve">El </w:t>
      </w:r>
      <w:r w:rsidRPr="006A240A">
        <w:rPr>
          <w:rFonts w:ascii="Palatino Linotype" w:eastAsiaTheme="minorHAnsi" w:hAnsi="Palatino Linotype" w:cs="Arial"/>
          <w:b/>
          <w:lang w:val="es-MX" w:eastAsia="en-US"/>
        </w:rPr>
        <w:t>Sujeto Obligado</w:t>
      </w:r>
      <w:r w:rsidRPr="006A240A">
        <w:rPr>
          <w:rFonts w:ascii="Palatino Linotype" w:eastAsiaTheme="minorHAnsi" w:hAnsi="Palatino Linotype" w:cs="Arial"/>
          <w:lang w:val="es-MX" w:eastAsia="en-US"/>
        </w:rPr>
        <w:t xml:space="preserve"> adjuntó</w:t>
      </w:r>
      <w:r w:rsidR="005F1F89" w:rsidRPr="006A240A">
        <w:rPr>
          <w:rFonts w:ascii="Palatino Linotype" w:eastAsiaTheme="minorHAnsi" w:hAnsi="Palatino Linotype" w:cs="Arial"/>
          <w:lang w:val="es-MX" w:eastAsia="en-US"/>
        </w:rPr>
        <w:t xml:space="preserve"> a su respuesta</w:t>
      </w:r>
      <w:r w:rsidR="00DC1583" w:rsidRPr="006A240A">
        <w:rPr>
          <w:rFonts w:ascii="Palatino Linotype" w:eastAsiaTheme="minorHAnsi" w:hAnsi="Palatino Linotype" w:cs="Arial"/>
          <w:lang w:val="es-MX" w:eastAsia="en-US"/>
        </w:rPr>
        <w:t xml:space="preserve">, </w:t>
      </w:r>
      <w:r w:rsidR="007F7BF0">
        <w:rPr>
          <w:rFonts w:ascii="Palatino Linotype" w:eastAsiaTheme="minorHAnsi" w:hAnsi="Palatino Linotype" w:cs="Arial"/>
          <w:lang w:val="es-MX" w:eastAsia="en-US"/>
        </w:rPr>
        <w:t>el</w:t>
      </w:r>
      <w:r w:rsidR="00377DDD" w:rsidRPr="006A240A">
        <w:rPr>
          <w:rFonts w:ascii="Palatino Linotype" w:eastAsiaTheme="minorHAnsi" w:hAnsi="Palatino Linotype" w:cs="Arial"/>
          <w:lang w:val="es-MX" w:eastAsia="en-US"/>
        </w:rPr>
        <w:t xml:space="preserve"> </w:t>
      </w:r>
      <w:r w:rsidR="001D2DE0" w:rsidRPr="006A240A">
        <w:rPr>
          <w:rFonts w:ascii="Palatino Linotype" w:eastAsiaTheme="minorHAnsi" w:hAnsi="Palatino Linotype" w:cs="Arial"/>
          <w:lang w:val="es-MX" w:eastAsia="en-US"/>
        </w:rPr>
        <w:t>archivo electrónico denominado</w:t>
      </w:r>
      <w:r w:rsidR="007F7BF0">
        <w:rPr>
          <w:rFonts w:ascii="Palatino Linotype" w:eastAsiaTheme="minorHAnsi" w:hAnsi="Palatino Linotype" w:cs="Arial"/>
          <w:lang w:val="es-MX" w:eastAsia="en-US"/>
        </w:rPr>
        <w:t xml:space="preserve"> </w:t>
      </w:r>
      <w:r w:rsidR="00184176" w:rsidRPr="006A240A">
        <w:rPr>
          <w:rFonts w:ascii="Palatino Linotype" w:eastAsiaTheme="minorHAnsi" w:hAnsi="Palatino Linotype" w:cs="Arial"/>
          <w:i/>
          <w:lang w:val="es-MX" w:eastAsia="en-US"/>
        </w:rPr>
        <w:t>“</w:t>
      </w:r>
      <w:r w:rsidR="00D61EBB" w:rsidRPr="00D61EBB">
        <w:rPr>
          <w:rFonts w:ascii="Palatino Linotype" w:eastAsiaTheme="minorHAnsi" w:hAnsi="Palatino Linotype" w:cs="Arial"/>
          <w:i/>
          <w:lang w:val="es-MX" w:eastAsia="en-US"/>
        </w:rPr>
        <w:t>Respuesta 70 Secretaría.pdf</w:t>
      </w:r>
      <w:r w:rsidR="00184176" w:rsidRPr="006A240A">
        <w:rPr>
          <w:rFonts w:ascii="Palatino Linotype" w:eastAsiaTheme="minorHAnsi" w:hAnsi="Palatino Linotype" w:cs="Arial"/>
          <w:i/>
          <w:lang w:val="es-MX" w:eastAsia="en-US"/>
        </w:rPr>
        <w:t>”</w:t>
      </w:r>
      <w:r w:rsidR="00DC1583" w:rsidRPr="006A240A">
        <w:rPr>
          <w:rFonts w:ascii="Palatino Linotype" w:eastAsiaTheme="minorHAnsi" w:hAnsi="Palatino Linotype" w:cs="Arial"/>
          <w:i/>
          <w:lang w:val="es-MX" w:eastAsia="en-US"/>
        </w:rPr>
        <w:t>;</w:t>
      </w:r>
      <w:r w:rsidR="00DC1583" w:rsidRPr="006A240A">
        <w:rPr>
          <w:rFonts w:ascii="Palatino Linotype" w:eastAsiaTheme="minorHAnsi" w:hAnsi="Palatino Linotype" w:cs="Arial"/>
          <w:lang w:val="es-MX" w:eastAsia="en-US"/>
        </w:rPr>
        <w:t xml:space="preserve"> cuyo contenido no se inserta por ser del conocim</w:t>
      </w:r>
      <w:r w:rsidR="001D2DE0" w:rsidRPr="006A240A">
        <w:rPr>
          <w:rFonts w:ascii="Palatino Linotype" w:eastAsiaTheme="minorHAnsi" w:hAnsi="Palatino Linotype" w:cs="Arial"/>
          <w:lang w:val="es-MX" w:eastAsia="en-US"/>
        </w:rPr>
        <w:t>iento de las partes, sin embargo, será</w:t>
      </w:r>
      <w:r w:rsidR="00DC1583" w:rsidRPr="006A240A">
        <w:rPr>
          <w:rFonts w:ascii="Palatino Linotype" w:eastAsiaTheme="minorHAnsi" w:hAnsi="Palatino Linotype" w:cs="Arial"/>
          <w:lang w:val="es-MX" w:eastAsia="en-US"/>
        </w:rPr>
        <w:t xml:space="preserve"> motivo de estudio en el Considerado respectivo. </w:t>
      </w:r>
    </w:p>
    <w:p w14:paraId="21818EA7" w14:textId="77777777" w:rsidR="004309A2" w:rsidRPr="006A240A" w:rsidRDefault="004309A2" w:rsidP="004309A2">
      <w:pPr>
        <w:spacing w:line="360" w:lineRule="auto"/>
        <w:jc w:val="both"/>
        <w:rPr>
          <w:rFonts w:ascii="Palatino Linotype" w:hAnsi="Palatino Linotype"/>
          <w:szCs w:val="22"/>
          <w:lang w:val="es-MX" w:eastAsia="es-MX"/>
        </w:rPr>
      </w:pPr>
    </w:p>
    <w:p w14:paraId="024A662D" w14:textId="54ECD2D3" w:rsidR="0029071C" w:rsidRPr="006A240A" w:rsidRDefault="007F7BF0" w:rsidP="0029071C">
      <w:pPr>
        <w:spacing w:line="360" w:lineRule="auto"/>
        <w:jc w:val="both"/>
        <w:rPr>
          <w:rFonts w:ascii="Palatino Linotype" w:eastAsiaTheme="minorHAnsi" w:hAnsi="Palatino Linotype" w:cs="Arial"/>
          <w:b/>
          <w:sz w:val="28"/>
          <w:lang w:val="es-MX" w:eastAsia="en-US"/>
        </w:rPr>
      </w:pPr>
      <w:r w:rsidRPr="007F7BF0">
        <w:rPr>
          <w:rFonts w:ascii="Palatino Linotype" w:eastAsiaTheme="minorHAnsi" w:hAnsi="Palatino Linotype" w:cs="Arial"/>
          <w:b/>
          <w:sz w:val="28"/>
          <w:lang w:val="es-MX" w:eastAsia="en-US"/>
        </w:rPr>
        <w:t>TERCERO</w:t>
      </w:r>
      <w:r w:rsidR="0029071C" w:rsidRPr="006A240A">
        <w:rPr>
          <w:rFonts w:ascii="Palatino Linotype" w:eastAsiaTheme="minorHAnsi" w:hAnsi="Palatino Linotype" w:cs="Arial"/>
          <w:b/>
          <w:sz w:val="28"/>
          <w:lang w:val="es-MX" w:eastAsia="en-US"/>
        </w:rPr>
        <w:t>. Del recurso de revisión.</w:t>
      </w:r>
    </w:p>
    <w:p w14:paraId="28D166C9" w14:textId="5AD0D877" w:rsidR="00CC0B81" w:rsidRDefault="0029071C" w:rsidP="00CC0B81">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Inconforme con la respuesta por parte del </w:t>
      </w:r>
      <w:r w:rsidRPr="006A240A">
        <w:rPr>
          <w:rFonts w:ascii="Palatino Linotype" w:eastAsiaTheme="minorHAnsi" w:hAnsi="Palatino Linotype" w:cs="Arial"/>
          <w:b/>
          <w:lang w:val="es-MX" w:eastAsia="en-US"/>
        </w:rPr>
        <w:t>Sujeto Obligado</w:t>
      </w:r>
      <w:r w:rsidRPr="006A240A">
        <w:rPr>
          <w:rFonts w:ascii="Palatino Linotype" w:eastAsiaTheme="minorHAnsi" w:hAnsi="Palatino Linotype" w:cs="Arial"/>
          <w:lang w:val="es-MX" w:eastAsia="en-US"/>
        </w:rPr>
        <w:t xml:space="preserve">, </w:t>
      </w:r>
      <w:r w:rsidR="00DF0080" w:rsidRPr="006A240A">
        <w:rPr>
          <w:rFonts w:ascii="Palatino Linotype" w:eastAsiaTheme="minorHAnsi" w:hAnsi="Palatino Linotype" w:cs="Arial"/>
          <w:lang w:val="es-MX" w:eastAsia="en-US"/>
        </w:rPr>
        <w:t>el</w:t>
      </w:r>
      <w:r w:rsidRPr="006A240A">
        <w:rPr>
          <w:rFonts w:ascii="Palatino Linotype" w:eastAsiaTheme="minorHAnsi" w:hAnsi="Palatino Linotype" w:cs="Arial"/>
          <w:lang w:val="es-MX" w:eastAsia="en-US"/>
        </w:rPr>
        <w:t xml:space="preserve"> ahora </w:t>
      </w:r>
      <w:r w:rsidRPr="006A240A">
        <w:rPr>
          <w:rFonts w:ascii="Palatino Linotype" w:eastAsiaTheme="minorHAnsi" w:hAnsi="Palatino Linotype" w:cs="Arial"/>
          <w:b/>
          <w:lang w:val="es-MX" w:eastAsia="en-US"/>
        </w:rPr>
        <w:t>Recurrente</w:t>
      </w:r>
      <w:r w:rsidRPr="006A240A">
        <w:rPr>
          <w:rFonts w:ascii="Palatino Linotype" w:eastAsiaTheme="minorHAnsi" w:hAnsi="Palatino Linotype" w:cs="Arial"/>
          <w:lang w:val="es-MX" w:eastAsia="en-US"/>
        </w:rPr>
        <w:t xml:space="preserve"> interpuso el presente recurso de revisión en fecha </w:t>
      </w:r>
      <w:r w:rsidR="00D61EBB">
        <w:rPr>
          <w:rFonts w:ascii="Palatino Linotype" w:eastAsiaTheme="minorHAnsi" w:hAnsi="Palatino Linotype" w:cs="Arial"/>
          <w:lang w:val="es-MX" w:eastAsia="en-US"/>
        </w:rPr>
        <w:t>uno de febrero de dos mil veinticuatro</w:t>
      </w:r>
      <w:r w:rsidRPr="006A240A">
        <w:rPr>
          <w:rFonts w:ascii="Palatino Linotype" w:eastAsiaTheme="minorHAnsi" w:hAnsi="Palatino Linotype" w:cs="Arial"/>
          <w:lang w:val="es-MX" w:eastAsia="en-US"/>
        </w:rPr>
        <w:t>, el cual fue registrado</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 xml:space="preserve">en el sistema electrónico con el expediente número </w:t>
      </w:r>
      <w:r w:rsidR="00DF0080" w:rsidRPr="006A240A">
        <w:rPr>
          <w:rFonts w:ascii="Palatino Linotype" w:eastAsiaTheme="minorHAnsi" w:hAnsi="Palatino Linotype" w:cs="Arial"/>
          <w:b/>
          <w:bCs/>
          <w:lang w:val="es-MX" w:eastAsia="es-MX"/>
        </w:rPr>
        <w:t>0</w:t>
      </w:r>
      <w:r w:rsidR="00D61EBB">
        <w:rPr>
          <w:rFonts w:ascii="Palatino Linotype" w:eastAsiaTheme="minorHAnsi" w:hAnsi="Palatino Linotype" w:cs="Arial"/>
          <w:b/>
          <w:bCs/>
          <w:lang w:val="es-MX" w:eastAsia="es-MX"/>
        </w:rPr>
        <w:t>0430</w:t>
      </w:r>
      <w:r w:rsidR="00B250D7" w:rsidRPr="006A240A">
        <w:rPr>
          <w:rFonts w:ascii="Palatino Linotype" w:eastAsiaTheme="minorHAnsi" w:hAnsi="Palatino Linotype" w:cs="Arial"/>
          <w:b/>
          <w:bCs/>
          <w:lang w:val="es-MX" w:eastAsia="es-MX"/>
        </w:rPr>
        <w:t>/INFOEM/IP/RR/202</w:t>
      </w:r>
      <w:r w:rsidR="00D61EBB">
        <w:rPr>
          <w:rFonts w:ascii="Palatino Linotype" w:eastAsiaTheme="minorHAnsi" w:hAnsi="Palatino Linotype" w:cs="Arial"/>
          <w:b/>
          <w:bCs/>
          <w:lang w:val="es-MX" w:eastAsia="es-MX"/>
        </w:rPr>
        <w:t>4</w:t>
      </w:r>
      <w:r w:rsidRPr="006A240A">
        <w:rPr>
          <w:rFonts w:ascii="Palatino Linotype" w:eastAsiaTheme="minorHAnsi" w:hAnsi="Palatino Linotype" w:cs="Arial"/>
          <w:lang w:val="es-MX" w:eastAsia="en-US"/>
        </w:rPr>
        <w:t>, en el cual aduce, las siguientes manifestaciones:</w:t>
      </w:r>
    </w:p>
    <w:p w14:paraId="17E4ED5D" w14:textId="77777777" w:rsidR="007F7BF0" w:rsidRPr="007F7BF0" w:rsidRDefault="007F7BF0" w:rsidP="00CC0B81">
      <w:pPr>
        <w:spacing w:line="360" w:lineRule="auto"/>
        <w:jc w:val="both"/>
        <w:rPr>
          <w:rFonts w:ascii="Palatino Linotype" w:eastAsiaTheme="minorHAnsi" w:hAnsi="Palatino Linotype" w:cs="Arial"/>
          <w:lang w:val="es-MX" w:eastAsia="en-US"/>
        </w:rPr>
      </w:pPr>
    </w:p>
    <w:p w14:paraId="0460E6F1" w14:textId="3A24A00A" w:rsidR="00CC0B81" w:rsidRPr="006A240A" w:rsidRDefault="0029071C" w:rsidP="00D61EBB">
      <w:pPr>
        <w:numPr>
          <w:ilvl w:val="0"/>
          <w:numId w:val="1"/>
        </w:numPr>
        <w:spacing w:line="360" w:lineRule="auto"/>
        <w:jc w:val="both"/>
        <w:rPr>
          <w:rFonts w:ascii="Palatino Linotype" w:hAnsi="Palatino Linotype" w:cs="Arial"/>
          <w:b/>
          <w:sz w:val="26"/>
          <w:szCs w:val="26"/>
        </w:rPr>
      </w:pPr>
      <w:r w:rsidRPr="006A240A">
        <w:rPr>
          <w:rFonts w:ascii="Palatino Linotype" w:hAnsi="Palatino Linotype" w:cs="Arial"/>
          <w:b/>
          <w:sz w:val="26"/>
          <w:szCs w:val="26"/>
        </w:rPr>
        <w:t>Acto Impugnado:</w:t>
      </w:r>
      <w:r w:rsidR="004A26CF" w:rsidRPr="006A240A">
        <w:rPr>
          <w:rFonts w:ascii="Palatino Linotype" w:hAnsi="Palatino Linotype" w:cs="Arial"/>
          <w:b/>
          <w:sz w:val="26"/>
          <w:szCs w:val="26"/>
        </w:rPr>
        <w:t xml:space="preserve"> </w:t>
      </w:r>
      <w:r w:rsidRPr="006A240A">
        <w:rPr>
          <w:rFonts w:ascii="Palatino Linotype" w:eastAsiaTheme="minorHAnsi" w:hAnsi="Palatino Linotype" w:cstheme="minorBidi"/>
          <w:i/>
          <w:color w:val="000000"/>
          <w:sz w:val="22"/>
          <w:szCs w:val="22"/>
          <w:lang w:val="es-MX" w:eastAsia="en-US"/>
        </w:rPr>
        <w:t>“</w:t>
      </w:r>
      <w:r w:rsidR="00D61EBB" w:rsidRPr="00D61EBB">
        <w:rPr>
          <w:rFonts w:ascii="Palatino Linotype" w:eastAsiaTheme="minorHAnsi" w:hAnsi="Palatino Linotype" w:cstheme="minorBidi"/>
          <w:i/>
          <w:color w:val="000000"/>
          <w:sz w:val="22"/>
          <w:szCs w:val="22"/>
          <w:lang w:val="es-MX" w:eastAsia="en-US"/>
        </w:rPr>
        <w:t>Solicitud sin atender</w:t>
      </w:r>
      <w:r w:rsidRPr="006A240A">
        <w:rPr>
          <w:rFonts w:ascii="Palatino Linotype" w:eastAsiaTheme="minorHAnsi" w:hAnsi="Palatino Linotype" w:cstheme="minorBidi"/>
          <w:i/>
          <w:color w:val="000000"/>
          <w:sz w:val="22"/>
          <w:szCs w:val="22"/>
          <w:lang w:val="es-MX" w:eastAsia="en-US"/>
        </w:rPr>
        <w:t>” (Sic).</w:t>
      </w:r>
    </w:p>
    <w:p w14:paraId="14886EB1" w14:textId="77777777" w:rsidR="004309A2" w:rsidRPr="006A240A"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6A240A"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1F27091E" w14:textId="791160E9" w:rsidR="004309A2" w:rsidRPr="006A240A" w:rsidRDefault="0029071C" w:rsidP="00D61EBB">
      <w:pPr>
        <w:pStyle w:val="Prrafodelista"/>
        <w:numPr>
          <w:ilvl w:val="0"/>
          <w:numId w:val="1"/>
        </w:numPr>
        <w:spacing w:line="360" w:lineRule="auto"/>
        <w:jc w:val="both"/>
        <w:rPr>
          <w:rFonts w:ascii="Palatino Linotype" w:hAnsi="Palatino Linotype"/>
          <w:i/>
          <w:sz w:val="26"/>
          <w:szCs w:val="26"/>
          <w:lang w:val="es-MX" w:eastAsia="es-MX"/>
        </w:rPr>
      </w:pPr>
      <w:r w:rsidRPr="006A240A">
        <w:rPr>
          <w:rFonts w:ascii="Palatino Linotype" w:hAnsi="Palatino Linotype" w:cs="Arial"/>
          <w:b/>
          <w:sz w:val="26"/>
          <w:szCs w:val="26"/>
        </w:rPr>
        <w:lastRenderedPageBreak/>
        <w:t>Razones o Motivos de Inconformidad</w:t>
      </w:r>
      <w:r w:rsidRPr="006A240A">
        <w:rPr>
          <w:rFonts w:ascii="Palatino Linotype" w:hAnsi="Palatino Linotype" w:cs="Arial"/>
          <w:sz w:val="26"/>
          <w:szCs w:val="26"/>
        </w:rPr>
        <w:t xml:space="preserve">: </w:t>
      </w:r>
      <w:r w:rsidRPr="006A240A">
        <w:rPr>
          <w:rFonts w:ascii="Palatino Linotype" w:eastAsiaTheme="minorHAnsi" w:hAnsi="Palatino Linotype" w:cs="Arial"/>
          <w:i/>
          <w:sz w:val="22"/>
          <w:szCs w:val="22"/>
          <w:lang w:val="es-MX" w:eastAsia="en-US"/>
        </w:rPr>
        <w:t>“</w:t>
      </w:r>
      <w:r w:rsidR="00D61EBB" w:rsidRPr="00D61EBB">
        <w:rPr>
          <w:rFonts w:ascii="Palatino Linotype" w:eastAsiaTheme="minorHAnsi" w:hAnsi="Palatino Linotype" w:cstheme="minorBidi"/>
          <w:i/>
          <w:color w:val="000000"/>
          <w:sz w:val="22"/>
          <w:szCs w:val="22"/>
          <w:lang w:val="es-MX" w:eastAsia="en-US"/>
        </w:rPr>
        <w:t xml:space="preserve">la respuesta no es la adecuada y es insuficiente, ya que </w:t>
      </w:r>
      <w:proofErr w:type="spellStart"/>
      <w:r w:rsidR="00D61EBB" w:rsidRPr="00D61EBB">
        <w:rPr>
          <w:rFonts w:ascii="Palatino Linotype" w:eastAsiaTheme="minorHAnsi" w:hAnsi="Palatino Linotype" w:cstheme="minorBidi"/>
          <w:i/>
          <w:color w:val="000000"/>
          <w:sz w:val="22"/>
          <w:szCs w:val="22"/>
          <w:lang w:val="es-MX" w:eastAsia="en-US"/>
        </w:rPr>
        <w:t>el la</w:t>
      </w:r>
      <w:proofErr w:type="spellEnd"/>
      <w:r w:rsidR="00D61EBB" w:rsidRPr="00D61EBB">
        <w:rPr>
          <w:rFonts w:ascii="Palatino Linotype" w:eastAsiaTheme="minorHAnsi" w:hAnsi="Palatino Linotype" w:cstheme="minorBidi"/>
          <w:i/>
          <w:color w:val="000000"/>
          <w:sz w:val="22"/>
          <w:szCs w:val="22"/>
          <w:lang w:val="es-MX" w:eastAsia="en-US"/>
        </w:rPr>
        <w:t xml:space="preserve"> unidad de transparencia de Ixtapaluca y su titular no solicitaron a las dependencias correspondientes la información solicitada y únicamente contestan con un oficio expedido por la Secretaría del ayuntamiento donde se argumenta que no es el área competente para otorgar la información, ya que la información que se solicita pasa por Cabildo y la Secretaría del ayuntamiento es la dependencia encargada de publicar los acuerdos que se este órgano emanen, por lo que solicito nuevamente solicito atención a la petición de información sea atendida conforme a la ley.</w:t>
      </w:r>
      <w:r w:rsidRPr="006A240A">
        <w:rPr>
          <w:rFonts w:ascii="Palatino Linotype" w:eastAsiaTheme="minorHAnsi" w:hAnsi="Palatino Linotype" w:cstheme="minorBidi"/>
          <w:i/>
          <w:color w:val="000000"/>
          <w:sz w:val="22"/>
          <w:szCs w:val="22"/>
          <w:lang w:val="es-MX" w:eastAsia="en-US"/>
        </w:rPr>
        <w:t>” (Sic)</w:t>
      </w:r>
    </w:p>
    <w:p w14:paraId="0AB4E2AD" w14:textId="77777777" w:rsidR="00377DDD" w:rsidRDefault="00377DDD" w:rsidP="00D61EBB">
      <w:pPr>
        <w:pStyle w:val="Sinespaciado"/>
        <w:rPr>
          <w:rFonts w:eastAsiaTheme="minorHAnsi"/>
          <w:lang w:eastAsia="en-US"/>
        </w:rPr>
      </w:pPr>
    </w:p>
    <w:p w14:paraId="12C396F7" w14:textId="52E660EF" w:rsidR="00D61EBB" w:rsidRPr="006A240A" w:rsidRDefault="00D61EBB" w:rsidP="00D61EBB">
      <w:pPr>
        <w:spacing w:line="360" w:lineRule="auto"/>
        <w:jc w:val="both"/>
        <w:rPr>
          <w:rFonts w:ascii="Palatino Linotype" w:hAnsi="Palatino Linotype"/>
          <w:i/>
          <w:sz w:val="22"/>
          <w:szCs w:val="22"/>
          <w:lang w:val="es-MX" w:eastAsia="es-MX"/>
        </w:rPr>
      </w:pPr>
      <w:r w:rsidRPr="006A240A">
        <w:rPr>
          <w:rFonts w:ascii="Palatino Linotype" w:eastAsiaTheme="minorHAnsi" w:hAnsi="Palatino Linotype" w:cs="Arial"/>
          <w:lang w:val="es-MX" w:eastAsia="en-US"/>
        </w:rPr>
        <w:t>El</w:t>
      </w:r>
      <w:r>
        <w:rPr>
          <w:rFonts w:ascii="Palatino Linotype" w:eastAsiaTheme="minorHAnsi" w:hAnsi="Palatino Linotype" w:cs="Arial"/>
          <w:lang w:val="es-MX" w:eastAsia="en-US"/>
        </w:rPr>
        <w:t xml:space="preserve"> ahora</w:t>
      </w:r>
      <w:r w:rsidRPr="006A240A">
        <w:rPr>
          <w:rFonts w:ascii="Palatino Linotype" w:eastAsiaTheme="minorHAnsi" w:hAnsi="Palatino Linotype" w:cs="Arial"/>
          <w:lang w:val="es-MX" w:eastAsia="en-US"/>
        </w:rPr>
        <w:t xml:space="preserve"> </w:t>
      </w:r>
      <w:r>
        <w:rPr>
          <w:rFonts w:ascii="Palatino Linotype" w:eastAsiaTheme="minorHAnsi" w:hAnsi="Palatino Linotype" w:cs="Arial"/>
          <w:b/>
          <w:lang w:val="es-MX" w:eastAsia="en-US"/>
        </w:rPr>
        <w:t>Recurrente</w:t>
      </w:r>
      <w:r w:rsidRPr="006A240A">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 xml:space="preserve">al momento de interponer del presente recurso de revisión, </w:t>
      </w:r>
      <w:r w:rsidRPr="006A240A">
        <w:rPr>
          <w:rFonts w:ascii="Palatino Linotype" w:eastAsiaTheme="minorHAnsi" w:hAnsi="Palatino Linotype" w:cs="Arial"/>
          <w:lang w:val="es-MX" w:eastAsia="en-US"/>
        </w:rPr>
        <w:t xml:space="preserve">adjuntó, </w:t>
      </w:r>
      <w:r>
        <w:rPr>
          <w:rFonts w:ascii="Palatino Linotype" w:eastAsiaTheme="minorHAnsi" w:hAnsi="Palatino Linotype" w:cs="Arial"/>
          <w:lang w:val="es-MX" w:eastAsia="en-US"/>
        </w:rPr>
        <w:t>el</w:t>
      </w:r>
      <w:r w:rsidRPr="006A240A">
        <w:rPr>
          <w:rFonts w:ascii="Palatino Linotype" w:eastAsiaTheme="minorHAnsi" w:hAnsi="Palatino Linotype" w:cs="Arial"/>
          <w:lang w:val="es-MX" w:eastAsia="en-US"/>
        </w:rPr>
        <w:t xml:space="preserve"> archivo electrónico denominado</w:t>
      </w:r>
      <w:r>
        <w:rPr>
          <w:rFonts w:ascii="Palatino Linotype" w:eastAsiaTheme="minorHAnsi" w:hAnsi="Palatino Linotype" w:cs="Arial"/>
          <w:lang w:val="es-MX" w:eastAsia="en-US"/>
        </w:rPr>
        <w:t xml:space="preserve"> </w:t>
      </w:r>
      <w:r w:rsidRPr="006A240A">
        <w:rPr>
          <w:rFonts w:ascii="Palatino Linotype" w:eastAsiaTheme="minorHAnsi" w:hAnsi="Palatino Linotype" w:cs="Arial"/>
          <w:i/>
          <w:lang w:val="es-MX" w:eastAsia="en-US"/>
        </w:rPr>
        <w:t>“</w:t>
      </w:r>
      <w:r w:rsidRPr="00D61EBB">
        <w:rPr>
          <w:rFonts w:ascii="Palatino Linotype" w:eastAsiaTheme="minorHAnsi" w:hAnsi="Palatino Linotype" w:cs="Arial"/>
          <w:i/>
          <w:lang w:val="es-MX" w:eastAsia="en-US"/>
        </w:rPr>
        <w:t>Respuesta 70 Secretaría.pdf</w:t>
      </w:r>
      <w:r w:rsidRPr="006A240A">
        <w:rPr>
          <w:rFonts w:ascii="Palatino Linotype" w:eastAsiaTheme="minorHAnsi" w:hAnsi="Palatino Linotype" w:cs="Arial"/>
          <w:i/>
          <w:lang w:val="es-MX" w:eastAsia="en-US"/>
        </w:rPr>
        <w:t>”;</w:t>
      </w:r>
      <w:r w:rsidRPr="006A240A">
        <w:rPr>
          <w:rFonts w:ascii="Palatino Linotype" w:eastAsiaTheme="minorHAnsi" w:hAnsi="Palatino Linotype" w:cs="Arial"/>
          <w:lang w:val="es-MX" w:eastAsia="en-US"/>
        </w:rPr>
        <w:t xml:space="preserve"> cuyo contenido </w:t>
      </w:r>
      <w:r>
        <w:rPr>
          <w:rFonts w:ascii="Palatino Linotype" w:eastAsiaTheme="minorHAnsi" w:hAnsi="Palatino Linotype" w:cs="Arial"/>
          <w:lang w:val="es-MX" w:eastAsia="en-US"/>
        </w:rPr>
        <w:t xml:space="preserve">es la respuesta proporcionada por parte del </w:t>
      </w:r>
      <w:r w:rsidRPr="00D61EBB">
        <w:rPr>
          <w:rFonts w:ascii="Palatino Linotype" w:eastAsiaTheme="minorHAnsi" w:hAnsi="Palatino Linotype" w:cs="Arial"/>
          <w:b/>
          <w:lang w:val="es-MX" w:eastAsia="en-US"/>
        </w:rPr>
        <w:t>Sujeto Obligado</w:t>
      </w:r>
      <w:r w:rsidRPr="006A240A">
        <w:rPr>
          <w:rFonts w:ascii="Palatino Linotype" w:eastAsiaTheme="minorHAnsi" w:hAnsi="Palatino Linotype" w:cs="Arial"/>
          <w:lang w:val="es-MX" w:eastAsia="en-US"/>
        </w:rPr>
        <w:t xml:space="preserve">. </w:t>
      </w:r>
    </w:p>
    <w:p w14:paraId="2A7983D7" w14:textId="77777777" w:rsidR="00D61EBB" w:rsidRPr="006A240A" w:rsidRDefault="00D61EBB" w:rsidP="0029071C">
      <w:pPr>
        <w:spacing w:line="360" w:lineRule="auto"/>
        <w:jc w:val="both"/>
        <w:rPr>
          <w:rFonts w:ascii="Palatino Linotype" w:eastAsiaTheme="minorHAnsi" w:hAnsi="Palatino Linotype" w:cs="Arial"/>
          <w:b/>
          <w:szCs w:val="22"/>
          <w:lang w:val="es-MX" w:eastAsia="en-US"/>
        </w:rPr>
      </w:pPr>
    </w:p>
    <w:p w14:paraId="37958889" w14:textId="48EC781B" w:rsidR="0029071C" w:rsidRPr="006A240A" w:rsidRDefault="007F7BF0"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50D7" w:rsidRPr="006A240A">
        <w:rPr>
          <w:rFonts w:ascii="Palatino Linotype" w:eastAsiaTheme="minorHAnsi" w:hAnsi="Palatino Linotype" w:cs="Arial"/>
          <w:b/>
          <w:sz w:val="28"/>
          <w:lang w:val="es-MX" w:eastAsia="en-US"/>
        </w:rPr>
        <w:t>T</w:t>
      </w:r>
      <w:r w:rsidR="0029071C" w:rsidRPr="006A240A">
        <w:rPr>
          <w:rFonts w:ascii="Palatino Linotype" w:eastAsiaTheme="minorHAnsi" w:hAnsi="Palatino Linotype" w:cs="Arial"/>
          <w:b/>
          <w:sz w:val="28"/>
          <w:lang w:val="es-MX" w:eastAsia="en-US"/>
        </w:rPr>
        <w:t>O. Del turno del recurso de revisión.</w:t>
      </w:r>
    </w:p>
    <w:p w14:paraId="7EA3B1ED" w14:textId="699558D8" w:rsidR="00B250D7" w:rsidRPr="006A240A" w:rsidRDefault="0029071C" w:rsidP="00DC158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Medio de impugnación </w:t>
      </w:r>
      <w:r w:rsidR="00E74701" w:rsidRPr="006A240A">
        <w:rPr>
          <w:rFonts w:ascii="Palatino Linotype" w:eastAsiaTheme="minorHAnsi" w:hAnsi="Palatino Linotype" w:cs="Arial"/>
          <w:lang w:val="es-MX" w:eastAsia="en-US"/>
        </w:rPr>
        <w:t>que le fue turnado al</w:t>
      </w:r>
      <w:r w:rsidRPr="006A240A">
        <w:rPr>
          <w:rFonts w:ascii="Palatino Linotype" w:eastAsiaTheme="minorHAnsi" w:hAnsi="Palatino Linotype" w:cs="Arial"/>
          <w:lang w:val="es-MX" w:eastAsia="en-US"/>
        </w:rPr>
        <w:t xml:space="preserve"> </w:t>
      </w:r>
      <w:r w:rsidR="00E74701" w:rsidRPr="006A240A">
        <w:rPr>
          <w:rFonts w:ascii="Palatino Linotype" w:eastAsiaTheme="minorHAnsi" w:hAnsi="Palatino Linotype" w:cs="Arial"/>
          <w:lang w:val="es-MX" w:eastAsia="en-US"/>
        </w:rPr>
        <w:t>Comisionado Presidente</w:t>
      </w:r>
      <w:r w:rsidRPr="006A240A">
        <w:rPr>
          <w:rFonts w:ascii="Palatino Linotype" w:eastAsiaTheme="minorHAnsi" w:hAnsi="Palatino Linotype" w:cs="Arial"/>
          <w:lang w:val="es-MX" w:eastAsia="en-US"/>
        </w:rPr>
        <w:t xml:space="preserve"> </w:t>
      </w:r>
      <w:r w:rsidR="00E74701" w:rsidRPr="006A240A">
        <w:rPr>
          <w:rFonts w:ascii="Palatino Linotype" w:eastAsiaTheme="minorHAnsi" w:hAnsi="Palatino Linotype" w:cs="Arial"/>
          <w:b/>
          <w:lang w:val="es-MX" w:eastAsia="en-US"/>
        </w:rPr>
        <w:t>José Martínez Vilchis</w:t>
      </w:r>
      <w:r w:rsidRPr="006A240A">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D61EBB">
        <w:rPr>
          <w:rFonts w:ascii="Palatino Linotype" w:eastAsiaTheme="minorHAnsi" w:hAnsi="Palatino Linotype" w:cs="Arial"/>
          <w:lang w:val="es-MX" w:eastAsia="en-US"/>
        </w:rPr>
        <w:t>ocho de febrero</w:t>
      </w:r>
      <w:r w:rsidR="00BA27FC" w:rsidRPr="006A240A">
        <w:rPr>
          <w:rFonts w:ascii="Palatino Linotype" w:eastAsiaTheme="minorHAnsi" w:hAnsi="Palatino Linotype" w:cs="Arial"/>
          <w:lang w:val="es-MX" w:eastAsia="en-US"/>
        </w:rPr>
        <w:t xml:space="preserve"> de</w:t>
      </w:r>
      <w:r w:rsidRPr="006A240A">
        <w:rPr>
          <w:rFonts w:ascii="Palatino Linotype" w:eastAsiaTheme="minorHAnsi" w:hAnsi="Palatino Linotype" w:cs="Arial"/>
          <w:lang w:val="es-MX" w:eastAsia="en-US"/>
        </w:rPr>
        <w:t xml:space="preserve"> </w:t>
      </w:r>
      <w:r w:rsidR="00D61EBB">
        <w:rPr>
          <w:rFonts w:ascii="Palatino Linotype" w:eastAsiaTheme="minorHAnsi" w:hAnsi="Palatino Linotype" w:cs="Arial"/>
          <w:lang w:val="es-MX" w:eastAsia="en-US"/>
        </w:rPr>
        <w:t>dos mil veinticuatro</w:t>
      </w:r>
      <w:r w:rsidRPr="006A240A">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6A240A" w:rsidRDefault="00BA27FC" w:rsidP="00DC1583">
      <w:pPr>
        <w:spacing w:line="360" w:lineRule="auto"/>
        <w:jc w:val="both"/>
        <w:rPr>
          <w:rFonts w:ascii="Palatino Linotype" w:eastAsiaTheme="minorHAnsi" w:hAnsi="Palatino Linotype" w:cs="Arial"/>
          <w:lang w:val="es-MX" w:eastAsia="en-US"/>
        </w:rPr>
      </w:pPr>
    </w:p>
    <w:p w14:paraId="08BF4F10" w14:textId="520D2984" w:rsidR="0029071C" w:rsidRPr="006A240A" w:rsidRDefault="007F7BF0"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6A240A">
        <w:rPr>
          <w:rFonts w:ascii="Palatino Linotype" w:eastAsiaTheme="minorHAnsi" w:hAnsi="Palatino Linotype" w:cs="Arial"/>
          <w:b/>
          <w:sz w:val="28"/>
          <w:lang w:val="es-MX" w:eastAsia="en-US"/>
        </w:rPr>
        <w:t>T</w:t>
      </w:r>
      <w:r w:rsidR="0029071C" w:rsidRPr="006A240A">
        <w:rPr>
          <w:rFonts w:ascii="Palatino Linotype" w:eastAsiaTheme="minorHAnsi" w:hAnsi="Palatino Linotype" w:cs="Arial"/>
          <w:b/>
          <w:sz w:val="28"/>
          <w:lang w:val="es-MX" w:eastAsia="en-US"/>
        </w:rPr>
        <w:t>O. De la etapa de manifestaciones y/o alegatos.</w:t>
      </w:r>
    </w:p>
    <w:p w14:paraId="05D001AC" w14:textId="5829E57B" w:rsidR="00D61EBB" w:rsidRDefault="00D61EBB" w:rsidP="00D61EBB">
      <w:pPr>
        <w:spacing w:line="360" w:lineRule="auto"/>
        <w:jc w:val="both"/>
        <w:rPr>
          <w:rFonts w:ascii="Palatino Linotype" w:hAnsi="Palatino Linotype" w:cs="Arial"/>
        </w:rPr>
      </w:pPr>
      <w:r w:rsidRPr="000F470A">
        <w:rPr>
          <w:rFonts w:ascii="Palatino Linotype" w:hAnsi="Palatino Linotype" w:cs="Arial"/>
        </w:rPr>
        <w:t xml:space="preserve">Así, una vez abierta la etapa de instrucción, en el sumario obra que </w:t>
      </w:r>
      <w:r w:rsidRPr="000F470A">
        <w:rPr>
          <w:rFonts w:ascii="Palatino Linotype" w:hAnsi="Palatino Linotype" w:cs="Arial"/>
          <w:b/>
        </w:rPr>
        <w:t>El Sujeto Obligado</w:t>
      </w:r>
      <w:r w:rsidRPr="000F470A">
        <w:rPr>
          <w:rFonts w:ascii="Palatino Linotype" w:hAnsi="Palatino Linotype" w:cs="Arial"/>
        </w:rPr>
        <w:t xml:space="preserve">, remitió su informe justificado el día </w:t>
      </w:r>
      <w:r>
        <w:rPr>
          <w:rFonts w:ascii="Palatino Linotype" w:hAnsi="Palatino Linotype" w:cs="Arial"/>
        </w:rPr>
        <w:t>trece de febrero</w:t>
      </w:r>
      <w:r w:rsidRPr="000F470A">
        <w:rPr>
          <w:rFonts w:ascii="Palatino Linotype" w:hAnsi="Palatino Linotype" w:cs="Arial"/>
        </w:rPr>
        <w:t xml:space="preserve"> de</w:t>
      </w:r>
      <w:r>
        <w:rPr>
          <w:rFonts w:ascii="Palatino Linotype" w:hAnsi="Palatino Linotype" w:cs="Arial"/>
        </w:rPr>
        <w:t xml:space="preserve"> </w:t>
      </w:r>
      <w:r w:rsidRPr="000F470A">
        <w:rPr>
          <w:rFonts w:ascii="Palatino Linotype" w:hAnsi="Palatino Linotype" w:cs="Arial"/>
        </w:rPr>
        <w:t xml:space="preserve">año </w:t>
      </w:r>
      <w:r>
        <w:rPr>
          <w:rFonts w:ascii="Palatino Linotype" w:hAnsi="Palatino Linotype" w:cs="Arial"/>
        </w:rPr>
        <w:t>dos mil veinticuatro</w:t>
      </w:r>
      <w:r w:rsidRPr="000F470A">
        <w:rPr>
          <w:rFonts w:ascii="Palatino Linotype" w:hAnsi="Palatino Linotype" w:cs="Arial"/>
        </w:rPr>
        <w:t xml:space="preserve">, mediante </w:t>
      </w:r>
      <w:r>
        <w:rPr>
          <w:rFonts w:ascii="Palatino Linotype" w:hAnsi="Palatino Linotype" w:cs="Arial"/>
        </w:rPr>
        <w:t>el</w:t>
      </w:r>
      <w:r w:rsidRPr="000F470A">
        <w:rPr>
          <w:rFonts w:ascii="Palatino Linotype" w:hAnsi="Palatino Linotype" w:cs="Arial"/>
        </w:rPr>
        <w:t xml:space="preserve"> archivo electrónico denominado </w:t>
      </w:r>
      <w:r w:rsidRPr="000F470A">
        <w:rPr>
          <w:rFonts w:ascii="Palatino Linotype" w:hAnsi="Palatino Linotype" w:cs="Arial"/>
          <w:i/>
        </w:rPr>
        <w:t>“</w:t>
      </w:r>
      <w:r w:rsidRPr="00D61EBB">
        <w:rPr>
          <w:rFonts w:ascii="Palatino Linotype" w:hAnsi="Palatino Linotype" w:cs="Arial"/>
          <w:i/>
        </w:rPr>
        <w:t>Respuesta 70 Obras.pdf</w:t>
      </w:r>
      <w:r w:rsidRPr="000F470A">
        <w:rPr>
          <w:rFonts w:ascii="Palatino Linotype" w:hAnsi="Palatino Linotype" w:cs="Arial"/>
          <w:i/>
        </w:rPr>
        <w:t>”</w:t>
      </w:r>
      <w:r w:rsidRPr="000F470A">
        <w:rPr>
          <w:rFonts w:ascii="Palatino Linotype" w:hAnsi="Palatino Linotype" w:cs="Arial"/>
        </w:rPr>
        <w:t xml:space="preserve">; </w:t>
      </w:r>
      <w:r>
        <w:rPr>
          <w:rFonts w:ascii="Palatino Linotype" w:hAnsi="Palatino Linotype" w:cs="Arial"/>
        </w:rPr>
        <w:t>el</w:t>
      </w:r>
      <w:r w:rsidRPr="000F470A">
        <w:rPr>
          <w:rFonts w:ascii="Palatino Linotype" w:hAnsi="Palatino Linotype" w:cs="Arial"/>
        </w:rPr>
        <w:t xml:space="preserve"> cual</w:t>
      </w:r>
      <w:r>
        <w:rPr>
          <w:rFonts w:ascii="Palatino Linotype" w:hAnsi="Palatino Linotype" w:cs="Arial"/>
        </w:rPr>
        <w:t>, se puso</w:t>
      </w:r>
      <w:r w:rsidRPr="000F470A">
        <w:rPr>
          <w:rFonts w:ascii="Palatino Linotype" w:hAnsi="Palatino Linotype" w:cs="Arial"/>
        </w:rPr>
        <w:t xml:space="preserve"> a la vista del solicitante </w:t>
      </w:r>
      <w:r>
        <w:rPr>
          <w:rFonts w:ascii="Palatino Linotype" w:hAnsi="Palatino Linotype" w:cs="Arial"/>
        </w:rPr>
        <w:t>mediante Acuerdo de fecha</w:t>
      </w:r>
      <w:r w:rsidRPr="000F470A">
        <w:rPr>
          <w:rFonts w:ascii="Palatino Linotype" w:hAnsi="Palatino Linotype" w:cs="Arial"/>
        </w:rPr>
        <w:t xml:space="preserve"> </w:t>
      </w:r>
      <w:r>
        <w:rPr>
          <w:rFonts w:ascii="Palatino Linotype" w:hAnsi="Palatino Linotype" w:cs="Arial"/>
        </w:rPr>
        <w:t>veintiuno</w:t>
      </w:r>
      <w:r w:rsidRPr="000F470A">
        <w:rPr>
          <w:rFonts w:ascii="Palatino Linotype" w:hAnsi="Palatino Linotype" w:cs="Arial"/>
        </w:rPr>
        <w:t xml:space="preserve"> del mismo mes y año; </w:t>
      </w:r>
      <w:r w:rsidRPr="000F470A">
        <w:rPr>
          <w:rFonts w:ascii="Palatino Linotype" w:hAnsi="Palatino Linotype" w:cs="Arial"/>
        </w:rPr>
        <w:lastRenderedPageBreak/>
        <w:t xml:space="preserve">por otra parte, la parte </w:t>
      </w:r>
      <w:r w:rsidRPr="000F470A">
        <w:rPr>
          <w:rFonts w:ascii="Palatino Linotype" w:hAnsi="Palatino Linotype" w:cs="Arial"/>
          <w:b/>
        </w:rPr>
        <w:t>Recurrente</w:t>
      </w:r>
      <w:r w:rsidRPr="000F470A">
        <w:rPr>
          <w:rFonts w:ascii="Palatino Linotype" w:hAnsi="Palatino Linotype" w:cs="Arial"/>
        </w:rPr>
        <w:t xml:space="preserve"> no realizó alegatos, pruebas o manifestaciones, lo anterior de conformidad con la siguiente imagen:</w:t>
      </w:r>
    </w:p>
    <w:p w14:paraId="7E3E2E7E" w14:textId="42D2C227" w:rsidR="007F7BF0" w:rsidRPr="000544D6" w:rsidRDefault="000544D6" w:rsidP="000544D6">
      <w:pPr>
        <w:spacing w:line="360" w:lineRule="auto"/>
        <w:jc w:val="both"/>
        <w:rPr>
          <w:rFonts w:ascii="Palatino Linotype" w:hAnsi="Palatino Linotype" w:cs="Arial"/>
        </w:rPr>
      </w:pPr>
      <w:r w:rsidRPr="000544D6">
        <w:rPr>
          <w:rFonts w:ascii="Palatino Linotype" w:hAnsi="Palatino Linotype" w:cs="Arial"/>
          <w:noProof/>
          <w:lang w:val="es-MX" w:eastAsia="es-MX"/>
        </w:rPr>
        <w:drawing>
          <wp:inline distT="0" distB="0" distL="0" distR="0" wp14:anchorId="42268E6E" wp14:editId="6729F2A9">
            <wp:extent cx="5791835" cy="2613660"/>
            <wp:effectExtent l="190500" t="190500" r="189865" b="1866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2613660"/>
                    </a:xfrm>
                    <a:prstGeom prst="rect">
                      <a:avLst/>
                    </a:prstGeom>
                    <a:ln>
                      <a:noFill/>
                    </a:ln>
                    <a:effectLst>
                      <a:outerShdw blurRad="190500" algn="tl" rotWithShape="0">
                        <a:srgbClr val="000000">
                          <a:alpha val="70000"/>
                        </a:srgbClr>
                      </a:outerShdw>
                    </a:effectLst>
                  </pic:spPr>
                </pic:pic>
              </a:graphicData>
            </a:graphic>
          </wp:inline>
        </w:drawing>
      </w:r>
    </w:p>
    <w:p w14:paraId="2F723466" w14:textId="0B51AB38" w:rsidR="0029071C" w:rsidRPr="006A240A" w:rsidRDefault="007F7BF0"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29071C" w:rsidRPr="006A240A">
        <w:rPr>
          <w:rFonts w:ascii="Palatino Linotype" w:eastAsiaTheme="minorHAnsi" w:hAnsi="Palatino Linotype" w:cs="Arial"/>
          <w:b/>
          <w:sz w:val="28"/>
          <w:lang w:val="es-MX" w:eastAsia="en-US"/>
        </w:rPr>
        <w:t>O. Del cierre de instrucción.</w:t>
      </w:r>
      <w:r w:rsidR="0029071C" w:rsidRPr="006A240A">
        <w:rPr>
          <w:rFonts w:ascii="Palatino Linotype" w:eastAsiaTheme="minorHAnsi" w:hAnsi="Palatino Linotype" w:cs="Arial"/>
          <w:b/>
          <w:sz w:val="28"/>
          <w:lang w:val="es-MX" w:eastAsia="en-US"/>
        </w:rPr>
        <w:tab/>
      </w:r>
    </w:p>
    <w:p w14:paraId="7C09ED50" w14:textId="206A6396" w:rsidR="001762FA" w:rsidRDefault="0029071C" w:rsidP="000007FD">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Así, una vez transcurrido el término legal, </w:t>
      </w:r>
      <w:r w:rsidR="00DC1583" w:rsidRPr="006A240A">
        <w:rPr>
          <w:rFonts w:ascii="Palatino Linotype" w:eastAsiaTheme="minorHAnsi" w:hAnsi="Palatino Linotype" w:cs="Arial"/>
          <w:lang w:val="es-MX" w:eastAsia="en-US"/>
        </w:rPr>
        <w:t>permitió decretarse</w:t>
      </w:r>
      <w:r w:rsidRPr="006A240A">
        <w:rPr>
          <w:rFonts w:ascii="Palatino Linotype" w:eastAsiaTheme="minorHAnsi" w:hAnsi="Palatino Linotype" w:cs="Arial"/>
          <w:lang w:val="es-MX" w:eastAsia="en-US"/>
        </w:rPr>
        <w:t xml:space="preserve"> el cierre de instrucción en fecha </w:t>
      </w:r>
      <w:r w:rsidR="000544D6">
        <w:rPr>
          <w:rFonts w:ascii="Palatino Linotype" w:eastAsiaTheme="minorHAnsi" w:hAnsi="Palatino Linotype" w:cs="Arial"/>
          <w:lang w:val="es-MX" w:eastAsia="en-US"/>
        </w:rPr>
        <w:t>veintisiete de febrero</w:t>
      </w:r>
      <w:r w:rsidR="00266841" w:rsidRPr="006A240A">
        <w:rPr>
          <w:rFonts w:ascii="Palatino Linotype" w:eastAsiaTheme="minorHAnsi" w:hAnsi="Palatino Linotype" w:cs="Arial"/>
          <w:lang w:val="es-MX" w:eastAsia="en-US"/>
        </w:rPr>
        <w:t xml:space="preserve"> </w:t>
      </w:r>
      <w:r w:rsidR="000544D6">
        <w:rPr>
          <w:rFonts w:ascii="Palatino Linotype" w:eastAsiaTheme="minorHAnsi" w:hAnsi="Palatino Linotype" w:cs="Arial"/>
          <w:lang w:val="es-MX" w:eastAsia="en-US"/>
        </w:rPr>
        <w:t>de dos mil veinticuatro</w:t>
      </w:r>
      <w:r w:rsidRPr="006A240A">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6A240A" w:rsidRDefault="0029071C" w:rsidP="0029071C">
      <w:pPr>
        <w:spacing w:line="360" w:lineRule="auto"/>
        <w:jc w:val="both"/>
        <w:rPr>
          <w:rFonts w:ascii="Palatino Linotype" w:eastAsiaTheme="minorHAnsi" w:hAnsi="Palatino Linotype" w:cs="Arial"/>
          <w:sz w:val="28"/>
          <w:lang w:val="es-MX" w:eastAsia="en-US"/>
        </w:rPr>
      </w:pPr>
      <w:r w:rsidRPr="006A240A">
        <w:rPr>
          <w:rFonts w:ascii="Palatino Linotype" w:eastAsiaTheme="minorHAnsi" w:hAnsi="Palatino Linotype" w:cs="Arial"/>
          <w:b/>
          <w:sz w:val="28"/>
          <w:lang w:val="es-MX" w:eastAsia="en-US"/>
        </w:rPr>
        <w:t>PRIMERO. De la competencia</w:t>
      </w:r>
      <w:r w:rsidRPr="006A240A">
        <w:rPr>
          <w:rFonts w:ascii="Palatino Linotype" w:eastAsiaTheme="minorHAnsi" w:hAnsi="Palatino Linotype" w:cs="Arial"/>
          <w:sz w:val="28"/>
          <w:lang w:val="es-MX" w:eastAsia="en-US"/>
        </w:rPr>
        <w:t>.</w:t>
      </w:r>
    </w:p>
    <w:p w14:paraId="20F21730" w14:textId="556E97F1" w:rsidR="000007FD" w:rsidRDefault="00C8502C" w:rsidP="00CC0B81">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w:t>
      </w:r>
      <w:r w:rsidRPr="006A240A">
        <w:rPr>
          <w:rFonts w:ascii="Palatino Linotype" w:eastAsiaTheme="minorHAnsi" w:hAnsi="Palatino Linotype" w:cs="Arial"/>
          <w:lang w:val="es-MX" w:eastAsia="en-US"/>
        </w:rPr>
        <w:lastRenderedPageBreak/>
        <w:t>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A31156" w:rsidRPr="006A240A">
        <w:rPr>
          <w:rFonts w:ascii="Palatino Linotype" w:eastAsiaTheme="minorHAnsi" w:hAnsi="Palatino Linotype" w:cs="Arial"/>
          <w:lang w:val="es-MX" w:eastAsia="en-US"/>
        </w:rPr>
        <w:t>.</w:t>
      </w:r>
    </w:p>
    <w:p w14:paraId="24BF2268" w14:textId="77777777" w:rsidR="00C145A0" w:rsidRPr="006A240A" w:rsidRDefault="00C145A0" w:rsidP="00CC0B81">
      <w:pPr>
        <w:spacing w:line="360" w:lineRule="auto"/>
        <w:jc w:val="both"/>
        <w:rPr>
          <w:rFonts w:ascii="Palatino Linotype" w:eastAsiaTheme="minorHAnsi" w:hAnsi="Palatino Linotype" w:cs="Arial"/>
          <w:lang w:val="es-MX" w:eastAsia="en-US"/>
        </w:rPr>
      </w:pPr>
    </w:p>
    <w:p w14:paraId="7A9D3570"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41CAA29" w14:textId="77777777" w:rsidR="005327BF" w:rsidRPr="006A240A" w:rsidRDefault="005327BF" w:rsidP="0029071C">
      <w:pPr>
        <w:autoSpaceDE w:val="0"/>
        <w:autoSpaceDN w:val="0"/>
        <w:adjustRightInd w:val="0"/>
        <w:spacing w:line="360" w:lineRule="auto"/>
        <w:jc w:val="both"/>
        <w:rPr>
          <w:rFonts w:ascii="Palatino Linotype" w:eastAsiaTheme="minorHAnsi" w:hAnsi="Palatino Linotype" w:cs="Arial"/>
          <w:lang w:val="es-MX" w:eastAsia="en-US"/>
        </w:rPr>
      </w:pPr>
    </w:p>
    <w:p w14:paraId="325C04EB" w14:textId="7F30FDF4" w:rsidR="0029071C" w:rsidRPr="006A240A" w:rsidRDefault="00C145A0"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29071C" w:rsidRPr="006A240A">
        <w:rPr>
          <w:rFonts w:ascii="Palatino Linotype" w:eastAsiaTheme="minorHAnsi" w:hAnsi="Palatino Linotype" w:cs="Arial"/>
          <w:b/>
          <w:sz w:val="28"/>
          <w:lang w:val="es-MX" w:eastAsia="en-US"/>
        </w:rPr>
        <w:t xml:space="preserve">O. Del estudio de las causas de improcedencia. </w:t>
      </w:r>
    </w:p>
    <w:p w14:paraId="10AC382B" w14:textId="7398B180" w:rsidR="00574FD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6A240A">
        <w:rPr>
          <w:rFonts w:ascii="Palatino Linotype" w:eastAsiaTheme="minorHAnsi" w:hAnsi="Palatino Linotype" w:cs="Arial"/>
          <w:lang w:val="es-MX" w:eastAsia="en-US"/>
        </w:rPr>
        <w:t>Resolutor</w:t>
      </w:r>
      <w:proofErr w:type="spellEnd"/>
      <w:r w:rsidRPr="006A240A">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w:t>
      </w:r>
      <w:r w:rsidRPr="006A240A">
        <w:rPr>
          <w:rFonts w:ascii="Palatino Linotype" w:eastAsiaTheme="minorHAnsi" w:hAnsi="Palatino Linotype" w:cs="Arial"/>
          <w:lang w:val="es-MX" w:eastAsia="en-US"/>
        </w:rPr>
        <w:lastRenderedPageBreak/>
        <w:t>asunto; circunstancias anteriores que no son incompatibles con el derecho de acceso a la justicia, ya que éste no se coarta por regular causas de improcedencia y sobreseimiento con tales fines</w:t>
      </w:r>
      <w:r w:rsidR="008A64CB" w:rsidRPr="006A240A">
        <w:rPr>
          <w:rStyle w:val="Refdenotaalpie"/>
          <w:rFonts w:ascii="Palatino Linotype" w:eastAsiaTheme="minorHAnsi" w:hAnsi="Palatino Linotype" w:cs="Arial"/>
          <w:lang w:val="es-MX" w:eastAsia="en-US"/>
        </w:rPr>
        <w:footnoteReference w:id="1"/>
      </w:r>
      <w:r w:rsidRPr="006A240A">
        <w:rPr>
          <w:rFonts w:ascii="Palatino Linotype" w:eastAsiaTheme="minorHAnsi" w:hAnsi="Palatino Linotype" w:cs="Arial"/>
          <w:lang w:val="es-MX" w:eastAsia="en-US"/>
        </w:rPr>
        <w:t>.</w:t>
      </w:r>
    </w:p>
    <w:p w14:paraId="72310284" w14:textId="77777777" w:rsidR="00377DDD" w:rsidRPr="006A240A" w:rsidRDefault="00377DDD"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6A240A" w:rsidRDefault="0029071C" w:rsidP="0029071C">
      <w:pPr>
        <w:rPr>
          <w:lang w:val="es-MX"/>
        </w:rPr>
      </w:pPr>
    </w:p>
    <w:p w14:paraId="6A3C738B"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w:t>
      </w:r>
      <w:r w:rsidRPr="006A240A">
        <w:rPr>
          <w:rFonts w:ascii="Palatino Linotype" w:hAnsi="Palatino Linotype" w:cs="Arial"/>
          <w:b/>
          <w:i/>
          <w:sz w:val="22"/>
          <w:szCs w:val="22"/>
        </w:rPr>
        <w:t>Artículo 191.</w:t>
      </w:r>
      <w:r w:rsidRPr="006A240A">
        <w:rPr>
          <w:rFonts w:ascii="Palatino Linotype" w:hAnsi="Palatino Linotype" w:cs="Arial"/>
          <w:i/>
          <w:sz w:val="22"/>
          <w:szCs w:val="22"/>
        </w:rPr>
        <w:t xml:space="preserve"> El recurso será desechado por improcedente cuando:  </w:t>
      </w:r>
    </w:p>
    <w:p w14:paraId="2C29909C"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III. No actualice alguno de los supuestos previstos en la presente Ley;  </w:t>
      </w:r>
    </w:p>
    <w:p w14:paraId="050BC01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IV. No se haya desahogado la prevención en los términos establecidos en la presente Ley;</w:t>
      </w:r>
    </w:p>
    <w:p w14:paraId="2ED4EE39"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 Se impugne la veracidad de la información proporcionada;  </w:t>
      </w:r>
    </w:p>
    <w:p w14:paraId="39C3DF91"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VI. Se trate de una consulta, o trámite en específico; y  </w:t>
      </w:r>
    </w:p>
    <w:p w14:paraId="2A6495DE"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6A240A"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lastRenderedPageBreak/>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6A240A"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6A240A" w:rsidRDefault="0029071C" w:rsidP="0029071C">
      <w:pPr>
        <w:autoSpaceDE w:val="0"/>
        <w:autoSpaceDN w:val="0"/>
        <w:adjustRightInd w:val="0"/>
        <w:spacing w:line="360" w:lineRule="auto"/>
        <w:jc w:val="both"/>
        <w:rPr>
          <w:rFonts w:ascii="Palatino Linotype" w:hAnsi="Palatino Linotype" w:cs="Arial"/>
        </w:rPr>
      </w:pPr>
      <w:r w:rsidRPr="006A240A">
        <w:rPr>
          <w:rFonts w:ascii="Palatino Linotype" w:hAnsi="Palatino Linotype" w:cs="Arial"/>
        </w:rPr>
        <w:t xml:space="preserve">Así las cosas, al no existir causas de improcedencia invocadas por las partes ni advertidas de oficio por este </w:t>
      </w:r>
      <w:proofErr w:type="spellStart"/>
      <w:r w:rsidRPr="006A240A">
        <w:rPr>
          <w:rFonts w:ascii="Palatino Linotype" w:hAnsi="Palatino Linotype" w:cs="Arial"/>
        </w:rPr>
        <w:t>Resolutor</w:t>
      </w:r>
      <w:proofErr w:type="spellEnd"/>
      <w:r w:rsidRPr="006A240A">
        <w:rPr>
          <w:rFonts w:ascii="Palatino Linotype" w:hAnsi="Palatino Linotype" w:cs="Arial"/>
        </w:rPr>
        <w:t xml:space="preserve">, se </w:t>
      </w:r>
      <w:proofErr w:type="gramStart"/>
      <w:r w:rsidRPr="006A240A">
        <w:rPr>
          <w:rFonts w:ascii="Palatino Linotype" w:hAnsi="Palatino Linotype" w:cs="Arial"/>
        </w:rPr>
        <w:t>procede</w:t>
      </w:r>
      <w:proofErr w:type="gramEnd"/>
      <w:r w:rsidRPr="006A240A">
        <w:rPr>
          <w:rFonts w:ascii="Palatino Linotype" w:hAnsi="Palatino Linotype" w:cs="Arial"/>
        </w:rPr>
        <w:t xml:space="preserve"> al análisis del fondo de los asuntos en los siguientes términos.</w:t>
      </w:r>
    </w:p>
    <w:p w14:paraId="30F5D428" w14:textId="77777777" w:rsidR="00F712EE" w:rsidRPr="006A240A" w:rsidRDefault="00F712EE" w:rsidP="0029071C">
      <w:pPr>
        <w:autoSpaceDE w:val="0"/>
        <w:autoSpaceDN w:val="0"/>
        <w:adjustRightInd w:val="0"/>
        <w:spacing w:line="360" w:lineRule="auto"/>
        <w:jc w:val="both"/>
        <w:rPr>
          <w:rFonts w:ascii="Palatino Linotype" w:hAnsi="Palatino Linotype" w:cs="Arial"/>
        </w:rPr>
      </w:pPr>
    </w:p>
    <w:p w14:paraId="61D8E0F0" w14:textId="4F7DC162" w:rsidR="0029071C" w:rsidRPr="006A240A" w:rsidRDefault="00C145A0"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CUAR</w:t>
      </w:r>
      <w:r w:rsidR="00266841" w:rsidRPr="006A240A">
        <w:rPr>
          <w:rFonts w:ascii="Palatino Linotype" w:hAnsi="Palatino Linotype" w:cs="Arial"/>
          <w:b/>
          <w:sz w:val="28"/>
        </w:rPr>
        <w:t>T</w:t>
      </w:r>
      <w:r w:rsidR="0029071C" w:rsidRPr="006A240A">
        <w:rPr>
          <w:rFonts w:ascii="Palatino Linotype" w:hAnsi="Palatino Linotype" w:cs="Arial"/>
          <w:b/>
          <w:sz w:val="28"/>
        </w:rPr>
        <w:t>O. Del estudio y resolución del asunto.</w:t>
      </w:r>
      <w:r w:rsidR="0029071C" w:rsidRPr="006A240A">
        <w:rPr>
          <w:rFonts w:ascii="Palatino Linotype" w:hAnsi="Palatino Linotype" w:cs="Arial"/>
          <w:sz w:val="28"/>
        </w:rPr>
        <w:t xml:space="preserve"> </w:t>
      </w:r>
    </w:p>
    <w:p w14:paraId="583A524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10835366" w14:textId="6E5F90A4" w:rsidR="007F7BF0" w:rsidRPr="000544D6" w:rsidRDefault="0029071C" w:rsidP="000544D6">
      <w:pPr>
        <w:spacing w:line="360" w:lineRule="auto"/>
        <w:ind w:right="141"/>
        <w:jc w:val="both"/>
        <w:rPr>
          <w:rFonts w:ascii="Palatino Linotype" w:eastAsiaTheme="minorHAnsi" w:hAnsi="Palatino Linotype" w:cstheme="minorBidi"/>
          <w:lang w:val="es-MX" w:eastAsia="es-MX"/>
        </w:rPr>
      </w:pPr>
      <w:r w:rsidRPr="006A240A">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lang w:val="es-MX" w:eastAsia="es-MX"/>
        </w:rPr>
        <w:t>parte</w:t>
      </w:r>
      <w:r w:rsidR="001D2DE0"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b/>
          <w:lang w:val="es-MX" w:eastAsia="es-MX"/>
        </w:rPr>
        <w:t>Recurrente</w:t>
      </w:r>
      <w:r w:rsidRPr="006A240A">
        <w:rPr>
          <w:rFonts w:ascii="Palatino Linotype" w:eastAsiaTheme="minorHAnsi" w:hAnsi="Palatino Linotype" w:cstheme="minorBidi"/>
          <w:lang w:val="es-MX" w:eastAsia="es-MX"/>
        </w:rPr>
        <w:t xml:space="preserve">, para ello analizaremos lo solicitado </w:t>
      </w:r>
      <w:r w:rsidR="00574FDC" w:rsidRPr="006A240A">
        <w:rPr>
          <w:rFonts w:ascii="Palatino Linotype" w:eastAsiaTheme="minorHAnsi" w:hAnsi="Palatino Linotype" w:cstheme="minorBidi"/>
          <w:lang w:val="es-MX" w:eastAsia="es-MX"/>
        </w:rPr>
        <w:t>y la información proporcionada.</w:t>
      </w:r>
    </w:p>
    <w:p w14:paraId="2C7B36F4" w14:textId="268D2E64" w:rsidR="000544D6" w:rsidRDefault="0029071C" w:rsidP="007F7BF0">
      <w:pPr>
        <w:spacing w:line="360" w:lineRule="auto"/>
        <w:ind w:right="141"/>
        <w:jc w:val="both"/>
        <w:rPr>
          <w:rFonts w:ascii="Palatino Linotype" w:eastAsiaTheme="minorHAnsi" w:hAnsi="Palatino Linotype" w:cstheme="minorBidi"/>
          <w:szCs w:val="22"/>
          <w:lang w:val="es-MX" w:eastAsia="es-MX"/>
        </w:rPr>
      </w:pPr>
      <w:r w:rsidRPr="006A240A">
        <w:rPr>
          <w:rFonts w:ascii="Palatino Linotype" w:eastAsiaTheme="minorHAnsi" w:hAnsi="Palatino Linotype" w:cstheme="minorBidi"/>
          <w:b/>
          <w:szCs w:val="22"/>
          <w:lang w:val="es-MX" w:eastAsia="es-MX"/>
        </w:rPr>
        <w:lastRenderedPageBreak/>
        <w:t>REQUERIMIENTOS SOLICITADOS:</w:t>
      </w:r>
      <w:r w:rsidR="00A26BD8" w:rsidRPr="006A240A">
        <w:rPr>
          <w:rFonts w:ascii="Palatino Linotype" w:eastAsiaTheme="minorHAnsi" w:hAnsi="Palatino Linotype" w:cstheme="minorBidi"/>
          <w:b/>
          <w:szCs w:val="22"/>
          <w:lang w:val="es-MX" w:eastAsia="es-MX"/>
        </w:rPr>
        <w:t xml:space="preserve"> </w:t>
      </w:r>
      <w:bookmarkStart w:id="1" w:name="_Hlk154664839"/>
      <w:r w:rsidR="000544D6" w:rsidRPr="000544D6">
        <w:rPr>
          <w:rFonts w:ascii="Palatino Linotype" w:eastAsiaTheme="minorHAnsi" w:hAnsi="Palatino Linotype" w:cstheme="minorBidi"/>
          <w:szCs w:val="22"/>
          <w:lang w:val="es-MX" w:eastAsia="es-MX"/>
        </w:rPr>
        <w:t>El programa anual de obras aprobado</w:t>
      </w:r>
      <w:r w:rsidR="000544D6">
        <w:rPr>
          <w:rFonts w:ascii="Palatino Linotype" w:eastAsiaTheme="minorHAnsi" w:hAnsi="Palatino Linotype" w:cstheme="minorBidi"/>
          <w:szCs w:val="22"/>
          <w:lang w:val="es-MX" w:eastAsia="es-MX"/>
        </w:rPr>
        <w:t>, reconducido, ejecutado y concluido</w:t>
      </w:r>
      <w:r w:rsidR="000544D6" w:rsidRPr="000544D6">
        <w:rPr>
          <w:rFonts w:ascii="Palatino Linotype" w:eastAsiaTheme="minorHAnsi" w:hAnsi="Palatino Linotype" w:cstheme="minorBidi"/>
          <w:szCs w:val="22"/>
          <w:lang w:val="es-MX" w:eastAsia="es-MX"/>
        </w:rPr>
        <w:t xml:space="preserve"> por </w:t>
      </w:r>
      <w:r w:rsidR="000544D6">
        <w:rPr>
          <w:rFonts w:ascii="Palatino Linotype" w:eastAsiaTheme="minorHAnsi" w:hAnsi="Palatino Linotype" w:cstheme="minorBidi"/>
          <w:szCs w:val="22"/>
          <w:lang w:val="es-MX" w:eastAsia="es-MX"/>
        </w:rPr>
        <w:t xml:space="preserve">el </w:t>
      </w:r>
      <w:r w:rsidR="000544D6" w:rsidRPr="000544D6">
        <w:rPr>
          <w:rFonts w:ascii="Palatino Linotype" w:eastAsiaTheme="minorHAnsi" w:hAnsi="Palatino Linotype" w:cstheme="minorBidi"/>
          <w:szCs w:val="22"/>
          <w:lang w:val="es-MX" w:eastAsia="es-MX"/>
        </w:rPr>
        <w:t>Cabildo</w:t>
      </w:r>
      <w:r w:rsidR="000544D6">
        <w:rPr>
          <w:rFonts w:ascii="Palatino Linotype" w:eastAsiaTheme="minorHAnsi" w:hAnsi="Palatino Linotype" w:cstheme="minorBidi"/>
          <w:szCs w:val="22"/>
          <w:lang w:val="es-MX" w:eastAsia="es-MX"/>
        </w:rPr>
        <w:t>; de los años 2022 y 2023.</w:t>
      </w:r>
      <w:r w:rsidR="000544D6" w:rsidRPr="000544D6">
        <w:rPr>
          <w:rFonts w:ascii="Palatino Linotype" w:eastAsiaTheme="minorHAnsi" w:hAnsi="Palatino Linotype" w:cstheme="minorBidi"/>
          <w:szCs w:val="22"/>
          <w:lang w:val="es-MX" w:eastAsia="es-MX"/>
        </w:rPr>
        <w:t xml:space="preserve"> </w:t>
      </w:r>
    </w:p>
    <w:p w14:paraId="15152C5B" w14:textId="77777777" w:rsidR="000544D6" w:rsidRPr="000544D6" w:rsidRDefault="000544D6" w:rsidP="007F7BF0">
      <w:pPr>
        <w:spacing w:line="360" w:lineRule="auto"/>
        <w:ind w:right="141"/>
        <w:jc w:val="both"/>
        <w:rPr>
          <w:rFonts w:ascii="Palatino Linotype" w:eastAsiaTheme="minorHAnsi" w:hAnsi="Palatino Linotype" w:cstheme="minorBidi"/>
          <w:szCs w:val="22"/>
          <w:lang w:val="es-MX" w:eastAsia="es-MX"/>
        </w:rPr>
      </w:pPr>
    </w:p>
    <w:bookmarkEnd w:id="1"/>
    <w:p w14:paraId="5F1535E8" w14:textId="77777777" w:rsidR="001D5495" w:rsidRDefault="0029071C" w:rsidP="00EE2FB1">
      <w:pPr>
        <w:spacing w:line="360" w:lineRule="auto"/>
        <w:ind w:right="49"/>
        <w:jc w:val="both"/>
        <w:rPr>
          <w:rFonts w:ascii="Palatino Linotype" w:hAnsi="Palatino Linotype" w:cs="Arial"/>
        </w:rPr>
      </w:pPr>
      <w:r w:rsidRPr="006A240A">
        <w:rPr>
          <w:rFonts w:ascii="Palatino Linotype" w:eastAsiaTheme="minorHAnsi" w:hAnsi="Palatino Linotype" w:cstheme="minorBidi"/>
          <w:lang w:val="es-MX" w:eastAsia="es-MX"/>
        </w:rPr>
        <w:t xml:space="preserve">Atento a la solicitud de información </w:t>
      </w:r>
      <w:r w:rsidRPr="006A240A">
        <w:rPr>
          <w:rFonts w:ascii="Palatino Linotype" w:eastAsiaTheme="minorHAnsi" w:hAnsi="Palatino Linotype" w:cstheme="minorBidi"/>
          <w:b/>
          <w:lang w:val="es-MX" w:eastAsia="es-MX"/>
        </w:rPr>
        <w:t>El Sujeto Obligado</w:t>
      </w:r>
      <w:r w:rsidRPr="006A240A">
        <w:rPr>
          <w:rFonts w:ascii="Palatino Linotype" w:eastAsiaTheme="minorHAnsi" w:hAnsi="Palatino Linotype" w:cstheme="minorBidi"/>
          <w:lang w:val="es-MX" w:eastAsia="es-MX"/>
        </w:rPr>
        <w:t xml:space="preserve">, emitió su respuesta en donde </w:t>
      </w:r>
      <w:r w:rsidR="001D5495" w:rsidRPr="006A240A">
        <w:rPr>
          <w:rFonts w:ascii="Palatino Linotype" w:hAnsi="Palatino Linotype" w:cs="Arial"/>
        </w:rPr>
        <w:t xml:space="preserve">se </w:t>
      </w:r>
      <w:r w:rsidR="00D57F74" w:rsidRPr="006A240A">
        <w:rPr>
          <w:rFonts w:ascii="Palatino Linotype" w:hAnsi="Palatino Linotype" w:cs="Arial"/>
        </w:rPr>
        <w:t>advierte</w:t>
      </w:r>
      <w:r w:rsidR="001D5495" w:rsidRPr="006A240A">
        <w:rPr>
          <w:rFonts w:ascii="Palatino Linotype" w:hAnsi="Palatino Linotype" w:cs="Arial"/>
        </w:rPr>
        <w:t xml:space="preserve"> </w:t>
      </w:r>
      <w:r w:rsidR="001D2DE0" w:rsidRPr="006A240A">
        <w:rPr>
          <w:rFonts w:ascii="Palatino Linotype" w:hAnsi="Palatino Linotype" w:cs="Arial"/>
        </w:rPr>
        <w:t>lo siguiente</w:t>
      </w:r>
      <w:r w:rsidR="001D5495" w:rsidRPr="006A240A">
        <w:rPr>
          <w:rFonts w:ascii="Palatino Linotype" w:hAnsi="Palatino Linotype" w:cs="Arial"/>
        </w:rPr>
        <w:t>:</w:t>
      </w:r>
    </w:p>
    <w:p w14:paraId="7A79DE95" w14:textId="77777777" w:rsidR="00E5436E" w:rsidRPr="006A240A" w:rsidRDefault="00E5436E" w:rsidP="00E5436E">
      <w:pPr>
        <w:pStyle w:val="Sinespaciado"/>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70"/>
        <w:gridCol w:w="5103"/>
        <w:gridCol w:w="2018"/>
      </w:tblGrid>
      <w:tr w:rsidR="00140AA7" w:rsidRPr="006A240A" w14:paraId="1690F601" w14:textId="77777777" w:rsidTr="00791193">
        <w:trPr>
          <w:tblHeader/>
        </w:trPr>
        <w:tc>
          <w:tcPr>
            <w:tcW w:w="1970" w:type="dxa"/>
            <w:tcBorders>
              <w:bottom w:val="single" w:sz="4" w:space="0" w:color="auto"/>
            </w:tcBorders>
            <w:shd w:val="clear" w:color="auto" w:fill="D9D9D9" w:themeFill="background1" w:themeFillShade="D9"/>
            <w:vAlign w:val="center"/>
          </w:tcPr>
          <w:p w14:paraId="6C0BC6B8" w14:textId="77777777" w:rsidR="00597D71" w:rsidRPr="006A240A" w:rsidRDefault="00597D71" w:rsidP="00597D71">
            <w:pPr>
              <w:ind w:right="49"/>
              <w:jc w:val="center"/>
              <w:rPr>
                <w:rFonts w:ascii="Palatino Linotype" w:eastAsiaTheme="minorHAnsi" w:hAnsi="Palatino Linotype" w:cstheme="minorBidi"/>
                <w:b/>
                <w:lang w:val="es-MX" w:eastAsia="es-MX"/>
              </w:rPr>
            </w:pPr>
            <w:bookmarkStart w:id="2" w:name="_Hlk154684189"/>
            <w:r w:rsidRPr="006A240A">
              <w:rPr>
                <w:rFonts w:ascii="Palatino Linotype" w:eastAsiaTheme="minorHAnsi" w:hAnsi="Palatino Linotype" w:cstheme="minorBidi"/>
                <w:b/>
                <w:lang w:val="es-MX" w:eastAsia="es-MX"/>
              </w:rPr>
              <w:t>Solicitud de Información</w:t>
            </w:r>
          </w:p>
        </w:tc>
        <w:tc>
          <w:tcPr>
            <w:tcW w:w="5103" w:type="dxa"/>
            <w:tcBorders>
              <w:bottom w:val="single" w:sz="4" w:space="0" w:color="auto"/>
            </w:tcBorders>
            <w:shd w:val="clear" w:color="auto" w:fill="D9D9D9" w:themeFill="background1" w:themeFillShade="D9"/>
            <w:vAlign w:val="center"/>
          </w:tcPr>
          <w:p w14:paraId="1AD36BEB" w14:textId="77777777" w:rsidR="00597D71" w:rsidRPr="006A240A" w:rsidRDefault="00597D71" w:rsidP="00597D71">
            <w:pPr>
              <w:ind w:right="49"/>
              <w:jc w:val="center"/>
              <w:rPr>
                <w:rFonts w:ascii="Palatino Linotype" w:eastAsiaTheme="minorHAnsi" w:hAnsi="Palatino Linotype" w:cstheme="minorBidi"/>
                <w:b/>
                <w:lang w:val="es-MX" w:eastAsia="es-MX"/>
              </w:rPr>
            </w:pPr>
            <w:r w:rsidRPr="006A240A">
              <w:rPr>
                <w:rFonts w:ascii="Palatino Linotype" w:eastAsiaTheme="minorHAnsi" w:hAnsi="Palatino Linotype" w:cstheme="minorBidi"/>
                <w:b/>
                <w:lang w:val="es-MX" w:eastAsia="es-MX"/>
              </w:rPr>
              <w:t>Respuesta</w:t>
            </w:r>
          </w:p>
        </w:tc>
        <w:tc>
          <w:tcPr>
            <w:tcW w:w="2018" w:type="dxa"/>
            <w:shd w:val="clear" w:color="auto" w:fill="D9D9D9" w:themeFill="background1" w:themeFillShade="D9"/>
            <w:vAlign w:val="center"/>
          </w:tcPr>
          <w:p w14:paraId="3BDFDF94" w14:textId="77777777" w:rsidR="00597D71" w:rsidRPr="006A240A" w:rsidRDefault="00597D71" w:rsidP="00597D71">
            <w:pPr>
              <w:ind w:right="49"/>
              <w:jc w:val="center"/>
              <w:rPr>
                <w:rFonts w:ascii="Palatino Linotype" w:eastAsiaTheme="minorHAnsi" w:hAnsi="Palatino Linotype" w:cstheme="minorBidi"/>
                <w:b/>
                <w:lang w:val="es-MX" w:eastAsia="es-MX"/>
              </w:rPr>
            </w:pPr>
            <w:r w:rsidRPr="006A240A">
              <w:rPr>
                <w:rFonts w:ascii="Palatino Linotype" w:eastAsiaTheme="minorHAnsi" w:hAnsi="Palatino Linotype" w:cstheme="minorBidi"/>
                <w:b/>
                <w:lang w:val="es-MX" w:eastAsia="es-MX"/>
              </w:rPr>
              <w:t>Cumplimiento</w:t>
            </w:r>
          </w:p>
        </w:tc>
      </w:tr>
      <w:tr w:rsidR="00C145A0" w:rsidRPr="006A240A" w14:paraId="7BD28CE2" w14:textId="77777777" w:rsidTr="00140AA7">
        <w:trPr>
          <w:trHeight w:val="483"/>
        </w:trPr>
        <w:tc>
          <w:tcPr>
            <w:tcW w:w="1970" w:type="dxa"/>
            <w:vAlign w:val="center"/>
          </w:tcPr>
          <w:p w14:paraId="541311A9" w14:textId="1458700E" w:rsidR="00C145A0" w:rsidRPr="006A240A" w:rsidRDefault="000544D6" w:rsidP="00FA5223">
            <w:pPr>
              <w:ind w:right="49"/>
              <w:jc w:val="both"/>
              <w:rPr>
                <w:rFonts w:ascii="Palatino Linotype" w:eastAsiaTheme="minorHAnsi" w:hAnsi="Palatino Linotype"/>
                <w:sz w:val="20"/>
                <w:lang w:eastAsia="es-MX"/>
              </w:rPr>
            </w:pPr>
            <w:bookmarkStart w:id="3" w:name="_Hlk148976259"/>
            <w:r w:rsidRPr="000544D6">
              <w:rPr>
                <w:rFonts w:ascii="Palatino Linotype" w:eastAsiaTheme="minorHAnsi" w:hAnsi="Palatino Linotype"/>
                <w:sz w:val="20"/>
                <w:lang w:eastAsia="es-MX"/>
              </w:rPr>
              <w:t>El programa anual de obras aprobado, reconducido, ejecutado y concluido por el Cabildo; de los años 2022 y 2023.</w:t>
            </w:r>
          </w:p>
        </w:tc>
        <w:tc>
          <w:tcPr>
            <w:tcW w:w="5103" w:type="dxa"/>
            <w:tcBorders>
              <w:top w:val="double" w:sz="4" w:space="0" w:color="auto"/>
              <w:bottom w:val="double" w:sz="4" w:space="0" w:color="auto"/>
            </w:tcBorders>
            <w:vAlign w:val="center"/>
          </w:tcPr>
          <w:p w14:paraId="7A995DD4" w14:textId="6811B389" w:rsidR="00C145A0" w:rsidRPr="006A240A" w:rsidRDefault="00E5436E" w:rsidP="000544D6">
            <w:pPr>
              <w:spacing w:line="276" w:lineRule="auto"/>
              <w:jc w:val="both"/>
              <w:rPr>
                <w:rFonts w:ascii="Palatino Linotype" w:eastAsiaTheme="minorHAnsi" w:hAnsi="Palatino Linotype" w:cstheme="minorBidi"/>
                <w:sz w:val="22"/>
                <w:lang w:val="es-MX" w:eastAsia="es-MX"/>
              </w:rPr>
            </w:pPr>
            <w:r>
              <w:rPr>
                <w:rFonts w:ascii="Palatino Linotype" w:eastAsiaTheme="minorHAnsi" w:hAnsi="Palatino Linotype" w:cstheme="minorBidi"/>
                <w:sz w:val="22"/>
                <w:lang w:val="es-MX" w:eastAsia="es-MX"/>
              </w:rPr>
              <w:t xml:space="preserve">Mediante el oficio número </w:t>
            </w:r>
            <w:r w:rsidR="000544D6">
              <w:rPr>
                <w:rFonts w:ascii="Palatino Linotype" w:eastAsiaTheme="minorHAnsi" w:hAnsi="Palatino Linotype" w:cstheme="minorBidi"/>
                <w:sz w:val="22"/>
                <w:lang w:val="es-MX" w:eastAsia="es-MX"/>
              </w:rPr>
              <w:t>SHA/68/2024</w:t>
            </w:r>
            <w:r>
              <w:rPr>
                <w:rFonts w:ascii="Palatino Linotype" w:eastAsiaTheme="minorHAnsi" w:hAnsi="Palatino Linotype" w:cstheme="minorBidi"/>
                <w:sz w:val="22"/>
                <w:lang w:val="es-MX" w:eastAsia="es-MX"/>
              </w:rPr>
              <w:t xml:space="preserve">, firmado por </w:t>
            </w:r>
            <w:r w:rsidR="000544D6">
              <w:rPr>
                <w:rFonts w:ascii="Palatino Linotype" w:eastAsiaTheme="minorHAnsi" w:hAnsi="Palatino Linotype" w:cstheme="minorBidi"/>
                <w:sz w:val="22"/>
                <w:lang w:val="es-MX" w:eastAsia="es-MX"/>
              </w:rPr>
              <w:t>el Secretario del Ayuntamiento</w:t>
            </w:r>
            <w:r>
              <w:rPr>
                <w:rFonts w:ascii="Palatino Linotype" w:eastAsiaTheme="minorHAnsi" w:hAnsi="Palatino Linotype" w:cstheme="minorBidi"/>
                <w:sz w:val="22"/>
                <w:lang w:val="es-MX" w:eastAsia="es-MX"/>
              </w:rPr>
              <w:t xml:space="preserve">, informó que, </w:t>
            </w:r>
            <w:r w:rsidR="000544D6">
              <w:rPr>
                <w:rFonts w:ascii="Palatino Linotype" w:eastAsiaTheme="minorHAnsi" w:hAnsi="Palatino Linotype" w:cstheme="minorBidi"/>
                <w:sz w:val="22"/>
                <w:lang w:val="es-MX" w:eastAsia="es-MX"/>
              </w:rPr>
              <w:t>tras una búsqueda exhaustiva en los archivos de esa Secretaría, no se encontró información alguna referente a la solicitud de información, ya que, no se genera en esa área administrativa</w:t>
            </w:r>
            <w:r>
              <w:rPr>
                <w:rFonts w:ascii="Palatino Linotype" w:eastAsiaTheme="minorHAnsi" w:hAnsi="Palatino Linotype" w:cstheme="minorBidi"/>
                <w:sz w:val="22"/>
                <w:lang w:val="es-MX" w:eastAsia="es-MX"/>
              </w:rPr>
              <w:t xml:space="preserve">. </w:t>
            </w:r>
          </w:p>
        </w:tc>
        <w:tc>
          <w:tcPr>
            <w:tcW w:w="2018" w:type="dxa"/>
            <w:tcBorders>
              <w:top w:val="double" w:sz="4" w:space="0" w:color="auto"/>
              <w:bottom w:val="double" w:sz="4" w:space="0" w:color="auto"/>
            </w:tcBorders>
            <w:vAlign w:val="center"/>
          </w:tcPr>
          <w:p w14:paraId="68B17B42" w14:textId="425374C5" w:rsidR="00C145A0" w:rsidRPr="006A240A" w:rsidRDefault="007F7BF0"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t>No</w:t>
            </w:r>
          </w:p>
        </w:tc>
      </w:tr>
      <w:bookmarkEnd w:id="2"/>
      <w:bookmarkEnd w:id="3"/>
    </w:tbl>
    <w:p w14:paraId="5D3DA30A" w14:textId="77777777" w:rsidR="00683574" w:rsidRPr="006A240A" w:rsidRDefault="00683574" w:rsidP="00572099">
      <w:pPr>
        <w:spacing w:line="360" w:lineRule="auto"/>
        <w:ind w:right="141"/>
        <w:jc w:val="both"/>
        <w:rPr>
          <w:rFonts w:ascii="Palatino Linotype" w:eastAsiaTheme="minorHAnsi" w:hAnsi="Palatino Linotype" w:cs="Arial"/>
          <w:bCs/>
          <w:lang w:val="es-MX" w:eastAsia="en-US"/>
        </w:rPr>
      </w:pPr>
    </w:p>
    <w:p w14:paraId="23ABBAEF" w14:textId="7E7DDBC6" w:rsidR="00FA5223" w:rsidRPr="006A240A" w:rsidRDefault="00E11B18" w:rsidP="00572099">
      <w:pPr>
        <w:spacing w:line="360" w:lineRule="auto"/>
        <w:ind w:right="141"/>
        <w:jc w:val="both"/>
        <w:rPr>
          <w:rFonts w:ascii="Palatino Linotype" w:eastAsiaTheme="minorHAnsi" w:hAnsi="Palatino Linotype" w:cs="Arial"/>
          <w:bCs/>
          <w:i/>
          <w:lang w:val="es-MX" w:eastAsia="en-US"/>
        </w:rPr>
      </w:pPr>
      <w:r w:rsidRPr="006A240A">
        <w:rPr>
          <w:rFonts w:ascii="Palatino Linotype" w:eastAsiaTheme="minorHAnsi" w:hAnsi="Palatino Linotype" w:cs="Arial"/>
          <w:bCs/>
          <w:lang w:val="es-MX" w:eastAsia="en-US"/>
        </w:rPr>
        <w:t xml:space="preserve">Es así que derivado de la respuesta emitida por </w:t>
      </w:r>
      <w:r w:rsidRPr="006A240A">
        <w:rPr>
          <w:rFonts w:ascii="Palatino Linotype" w:eastAsiaTheme="minorHAnsi" w:hAnsi="Palatino Linotype" w:cs="Arial"/>
          <w:b/>
          <w:bCs/>
          <w:lang w:val="es-MX" w:eastAsia="en-US"/>
        </w:rPr>
        <w:t>El Sujeto Obligado</w:t>
      </w:r>
      <w:r w:rsidRPr="006A240A">
        <w:rPr>
          <w:rFonts w:ascii="Palatino Linotype" w:eastAsiaTheme="minorHAnsi" w:hAnsi="Palatino Linotype" w:cs="Arial"/>
          <w:bCs/>
          <w:lang w:val="es-MX" w:eastAsia="en-US"/>
        </w:rPr>
        <w:t>,</w:t>
      </w:r>
      <w:r w:rsidR="00E5436E">
        <w:rPr>
          <w:rFonts w:ascii="Palatino Linotype" w:eastAsiaTheme="minorHAnsi" w:hAnsi="Palatino Linotype" w:cs="Arial"/>
          <w:bCs/>
          <w:lang w:val="es-MX" w:eastAsia="en-US"/>
        </w:rPr>
        <w:t xml:space="preserve"> la parte </w:t>
      </w:r>
      <w:r w:rsidRPr="006A240A">
        <w:rPr>
          <w:rFonts w:ascii="Palatino Linotype" w:eastAsiaTheme="minorHAnsi" w:hAnsi="Palatino Linotype" w:cs="Arial"/>
          <w:b/>
          <w:bCs/>
          <w:lang w:val="es-MX" w:eastAsia="en-US"/>
        </w:rPr>
        <w:t>Recurrente</w:t>
      </w:r>
      <w:r w:rsidRPr="006A240A">
        <w:rPr>
          <w:rFonts w:ascii="Palatino Linotype" w:eastAsiaTheme="minorHAnsi" w:hAnsi="Palatino Linotype" w:cs="Arial"/>
          <w:bCs/>
          <w:lang w:val="es-MX" w:eastAsia="en-US"/>
        </w:rPr>
        <w:t>, interpuso el presente recurso de revisión, señalando sustancialmente como su</w:t>
      </w:r>
      <w:r w:rsidR="008907E4">
        <w:rPr>
          <w:rFonts w:ascii="Palatino Linotype" w:eastAsiaTheme="minorHAnsi" w:hAnsi="Palatino Linotype" w:cs="Arial"/>
          <w:bCs/>
          <w:lang w:val="es-MX" w:eastAsia="en-US"/>
        </w:rPr>
        <w:t>s</w:t>
      </w:r>
      <w:r w:rsidR="006A2694" w:rsidRPr="006A240A">
        <w:rPr>
          <w:rFonts w:ascii="Palatino Linotype" w:eastAsiaTheme="minorHAnsi" w:hAnsi="Palatino Linotype" w:cs="Arial"/>
          <w:bCs/>
          <w:lang w:val="es-MX" w:eastAsia="en-US"/>
        </w:rPr>
        <w:t xml:space="preserve"> </w:t>
      </w:r>
      <w:r w:rsidR="008907E4" w:rsidRPr="008907E4">
        <w:rPr>
          <w:rFonts w:ascii="Palatino Linotype" w:eastAsiaTheme="minorHAnsi" w:hAnsi="Palatino Linotype" w:cs="Arial"/>
          <w:bCs/>
          <w:lang w:val="es-MX" w:eastAsia="en-US"/>
        </w:rPr>
        <w:t>motivos de inconformidad</w:t>
      </w:r>
      <w:r w:rsidRPr="006A240A">
        <w:rPr>
          <w:rFonts w:ascii="Palatino Linotype" w:eastAsiaTheme="minorHAnsi" w:hAnsi="Palatino Linotype" w:cs="Arial"/>
          <w:bCs/>
          <w:lang w:val="es-MX" w:eastAsia="en-US"/>
        </w:rPr>
        <w:t>, lo siguiente:</w:t>
      </w:r>
      <w:r w:rsidR="00E9680B" w:rsidRPr="006A240A">
        <w:rPr>
          <w:rFonts w:ascii="Palatino Linotype" w:eastAsiaTheme="minorHAnsi" w:hAnsi="Palatino Linotype" w:cs="Arial"/>
          <w:bCs/>
          <w:lang w:val="es-MX" w:eastAsia="en-US"/>
        </w:rPr>
        <w:t xml:space="preserve"> </w:t>
      </w:r>
      <w:r w:rsidRPr="006A240A">
        <w:rPr>
          <w:rFonts w:ascii="Palatino Linotype" w:eastAsiaTheme="minorHAnsi" w:hAnsi="Palatino Linotype" w:cs="Arial"/>
          <w:bCs/>
          <w:i/>
          <w:lang w:val="es-MX" w:eastAsia="en-US"/>
        </w:rPr>
        <w:t>“</w:t>
      </w:r>
      <w:r w:rsidR="000544D6" w:rsidRPr="000544D6">
        <w:rPr>
          <w:rFonts w:ascii="Palatino Linotype" w:eastAsiaTheme="minorHAnsi" w:hAnsi="Palatino Linotype" w:cs="Arial"/>
          <w:bCs/>
          <w:i/>
          <w:lang w:val="es-MX" w:eastAsia="en-US"/>
        </w:rPr>
        <w:t>la respuesta no es la adecuada y es insuficiente,</w:t>
      </w:r>
      <w:r w:rsidR="000544D6" w:rsidRPr="000544D6">
        <w:rPr>
          <w:rFonts w:ascii="Palatino Linotype" w:eastAsiaTheme="minorHAnsi" w:hAnsi="Palatino Linotype" w:cs="Arial"/>
          <w:b/>
          <w:bCs/>
          <w:i/>
          <w:u w:val="single"/>
          <w:lang w:val="es-MX" w:eastAsia="en-US"/>
        </w:rPr>
        <w:t xml:space="preserve"> </w:t>
      </w:r>
      <w:r w:rsidR="000544D6" w:rsidRPr="000544D6">
        <w:rPr>
          <w:rFonts w:ascii="Palatino Linotype" w:eastAsiaTheme="minorHAnsi" w:hAnsi="Palatino Linotype" w:cs="Arial"/>
          <w:bCs/>
          <w:i/>
          <w:lang w:val="es-MX" w:eastAsia="en-US"/>
        </w:rPr>
        <w:t xml:space="preserve">ya que la unidad de transparencia de Ixtapaluca y su titular no solicitaron a las dependencias correspondientes la información solicitada y únicamente contestan con un oficio expedido por la Secretaría del ayuntamiento donde se argumenta que no es el área competente para otorgar la información, ya que la información que se solicita pasa por Cabildo y la Secretaría del ayuntamiento es la dependencia encargada de publicar los acuerdos que se este órgano emanen, </w:t>
      </w:r>
      <w:r w:rsidR="000544D6" w:rsidRPr="000544D6">
        <w:rPr>
          <w:rFonts w:ascii="Palatino Linotype" w:eastAsiaTheme="minorHAnsi" w:hAnsi="Palatino Linotype" w:cs="Arial"/>
          <w:b/>
          <w:bCs/>
          <w:i/>
          <w:u w:val="single"/>
          <w:lang w:val="es-MX" w:eastAsia="en-US"/>
        </w:rPr>
        <w:t>por lo que solicito nuevamente solicito atención a la petición de información sea atendida conforme a la ley.</w:t>
      </w:r>
      <w:r w:rsidRPr="006A240A">
        <w:rPr>
          <w:rFonts w:ascii="Palatino Linotype" w:eastAsiaTheme="minorHAnsi" w:hAnsi="Palatino Linotype" w:cs="Arial"/>
          <w:bCs/>
          <w:i/>
          <w:lang w:val="es-MX" w:eastAsia="en-US"/>
        </w:rPr>
        <w:t>” (Sic).</w:t>
      </w:r>
    </w:p>
    <w:p w14:paraId="4194A689" w14:textId="77777777" w:rsidR="00572099" w:rsidRPr="006A240A" w:rsidRDefault="00572099" w:rsidP="00572099">
      <w:pPr>
        <w:spacing w:line="360" w:lineRule="auto"/>
        <w:ind w:right="141"/>
        <w:jc w:val="both"/>
        <w:rPr>
          <w:rFonts w:ascii="Palatino Linotype" w:eastAsiaTheme="minorHAnsi" w:hAnsi="Palatino Linotype" w:cs="Arial"/>
          <w:bCs/>
          <w:i/>
          <w:lang w:val="es-MX" w:eastAsia="en-US"/>
        </w:rPr>
      </w:pPr>
    </w:p>
    <w:p w14:paraId="5C8A9B50" w14:textId="537668CF" w:rsidR="000544D6" w:rsidRDefault="000544D6" w:rsidP="008A12CF">
      <w:pPr>
        <w:tabs>
          <w:tab w:val="left" w:pos="709"/>
        </w:tabs>
        <w:spacing w:line="360" w:lineRule="auto"/>
        <w:contextualSpacing/>
        <w:jc w:val="both"/>
        <w:rPr>
          <w:rFonts w:ascii="Palatino Linotype" w:hAnsi="Palatino Linotype" w:cs="Arial"/>
          <w:lang w:val="es-ES_tradnl"/>
        </w:rPr>
      </w:pPr>
      <w:r>
        <w:rPr>
          <w:rFonts w:ascii="Palatino Linotype" w:hAnsi="Palatino Linotype" w:cs="Arial"/>
          <w:lang w:val="es-ES_tradnl"/>
        </w:rPr>
        <w:t xml:space="preserve">Por lo que, en la etapa de manifestaciones, el </w:t>
      </w:r>
      <w:r w:rsidRPr="000544D6">
        <w:rPr>
          <w:rFonts w:ascii="Palatino Linotype" w:hAnsi="Palatino Linotype" w:cs="Arial"/>
          <w:b/>
          <w:lang w:val="es-ES_tradnl"/>
        </w:rPr>
        <w:t>Sujeto Obligado</w:t>
      </w:r>
      <w:r>
        <w:rPr>
          <w:rFonts w:ascii="Palatino Linotype" w:hAnsi="Palatino Linotype" w:cs="Arial"/>
          <w:lang w:val="es-ES_tradnl"/>
        </w:rPr>
        <w:t xml:space="preserve">, mediante el archivo electrónico denominado </w:t>
      </w:r>
      <w:r w:rsidRPr="000544D6">
        <w:rPr>
          <w:rFonts w:ascii="Palatino Linotype" w:hAnsi="Palatino Linotype" w:cs="Arial"/>
          <w:i/>
          <w:lang w:val="es-ES_tradnl"/>
        </w:rPr>
        <w:t>“Respuesta 70 Obras.pdf”</w:t>
      </w:r>
      <w:r>
        <w:rPr>
          <w:rFonts w:ascii="Palatino Linotype" w:hAnsi="Palatino Linotype" w:cs="Arial"/>
          <w:lang w:val="es-ES_tradnl"/>
        </w:rPr>
        <w:t>; remitió la siguiente información:</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70"/>
        <w:gridCol w:w="5103"/>
        <w:gridCol w:w="2018"/>
      </w:tblGrid>
      <w:tr w:rsidR="000544D6" w:rsidRPr="006A240A" w14:paraId="1C00663F" w14:textId="77777777" w:rsidTr="003F0F0B">
        <w:trPr>
          <w:tblHeader/>
        </w:trPr>
        <w:tc>
          <w:tcPr>
            <w:tcW w:w="1970" w:type="dxa"/>
            <w:tcBorders>
              <w:bottom w:val="single" w:sz="4" w:space="0" w:color="auto"/>
            </w:tcBorders>
            <w:shd w:val="clear" w:color="auto" w:fill="D9D9D9" w:themeFill="background1" w:themeFillShade="D9"/>
            <w:vAlign w:val="center"/>
          </w:tcPr>
          <w:p w14:paraId="53C2C328" w14:textId="19D4D7A1" w:rsidR="000544D6" w:rsidRPr="006A240A" w:rsidRDefault="005E6D3F" w:rsidP="003F0F0B">
            <w:pPr>
              <w:ind w:right="49"/>
              <w:jc w:val="center"/>
              <w:rPr>
                <w:rFonts w:ascii="Palatino Linotype" w:eastAsiaTheme="minorHAnsi" w:hAnsi="Palatino Linotype" w:cstheme="minorBidi"/>
                <w:b/>
                <w:lang w:val="es-MX" w:eastAsia="es-MX"/>
              </w:rPr>
            </w:pPr>
            <w:r w:rsidRPr="005E6D3F">
              <w:rPr>
                <w:rFonts w:ascii="Palatino Linotype" w:eastAsiaTheme="minorHAnsi" w:hAnsi="Palatino Linotype" w:cstheme="minorBidi"/>
                <w:b/>
                <w:lang w:val="es-MX" w:eastAsia="es-MX"/>
              </w:rPr>
              <w:lastRenderedPageBreak/>
              <w:t>Motivos de la Inconformidad</w:t>
            </w:r>
          </w:p>
        </w:tc>
        <w:tc>
          <w:tcPr>
            <w:tcW w:w="5103" w:type="dxa"/>
            <w:tcBorders>
              <w:bottom w:val="single" w:sz="4" w:space="0" w:color="auto"/>
            </w:tcBorders>
            <w:shd w:val="clear" w:color="auto" w:fill="D9D9D9" w:themeFill="background1" w:themeFillShade="D9"/>
            <w:vAlign w:val="center"/>
          </w:tcPr>
          <w:p w14:paraId="36149CD5" w14:textId="77777777" w:rsidR="005E6D3F" w:rsidRDefault="005E6D3F" w:rsidP="003F0F0B">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 xml:space="preserve">Información remitida en </w:t>
            </w:r>
          </w:p>
          <w:p w14:paraId="71C5B729" w14:textId="4FD16D8C" w:rsidR="000544D6" w:rsidRPr="006A240A" w:rsidRDefault="005E6D3F" w:rsidP="003F0F0B">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Informe Justificado</w:t>
            </w:r>
          </w:p>
        </w:tc>
        <w:tc>
          <w:tcPr>
            <w:tcW w:w="2018" w:type="dxa"/>
            <w:shd w:val="clear" w:color="auto" w:fill="D9D9D9" w:themeFill="background1" w:themeFillShade="D9"/>
            <w:vAlign w:val="center"/>
          </w:tcPr>
          <w:p w14:paraId="491093BC" w14:textId="77777777" w:rsidR="000544D6" w:rsidRPr="006A240A" w:rsidRDefault="000544D6" w:rsidP="003F0F0B">
            <w:pPr>
              <w:ind w:right="49"/>
              <w:jc w:val="center"/>
              <w:rPr>
                <w:rFonts w:ascii="Palatino Linotype" w:eastAsiaTheme="minorHAnsi" w:hAnsi="Palatino Linotype" w:cstheme="minorBidi"/>
                <w:b/>
                <w:lang w:val="es-MX" w:eastAsia="es-MX"/>
              </w:rPr>
            </w:pPr>
            <w:r w:rsidRPr="006A240A">
              <w:rPr>
                <w:rFonts w:ascii="Palatino Linotype" w:eastAsiaTheme="minorHAnsi" w:hAnsi="Palatino Linotype" w:cstheme="minorBidi"/>
                <w:b/>
                <w:lang w:val="es-MX" w:eastAsia="es-MX"/>
              </w:rPr>
              <w:t>Cumplimiento</w:t>
            </w:r>
          </w:p>
        </w:tc>
      </w:tr>
      <w:tr w:rsidR="000544D6" w:rsidRPr="006A240A" w14:paraId="44A91753" w14:textId="77777777" w:rsidTr="003F0F0B">
        <w:trPr>
          <w:trHeight w:val="483"/>
        </w:trPr>
        <w:tc>
          <w:tcPr>
            <w:tcW w:w="1970" w:type="dxa"/>
            <w:vAlign w:val="center"/>
          </w:tcPr>
          <w:p w14:paraId="565F3549" w14:textId="73F805C9" w:rsidR="000544D6" w:rsidRPr="005E6D3F" w:rsidRDefault="005E6D3F" w:rsidP="003F0F0B">
            <w:pPr>
              <w:ind w:right="49"/>
              <w:jc w:val="both"/>
              <w:rPr>
                <w:rFonts w:ascii="Palatino Linotype" w:eastAsiaTheme="minorHAnsi" w:hAnsi="Palatino Linotype"/>
                <w:i/>
                <w:sz w:val="20"/>
                <w:lang w:eastAsia="es-MX"/>
              </w:rPr>
            </w:pPr>
            <w:r w:rsidRPr="005E6D3F">
              <w:rPr>
                <w:rFonts w:ascii="Palatino Linotype" w:eastAsiaTheme="minorHAnsi" w:hAnsi="Palatino Linotype"/>
                <w:i/>
                <w:sz w:val="20"/>
                <w:lang w:eastAsia="es-MX"/>
              </w:rPr>
              <w:t>“la respuesta no es la adecuada y es insuficiente, ya que la unidad de transparencia de Ixtapaluca y su titular no solicitaron a las dependencias correspondientes la información solicitada y únicamente contestan con un oficio expedido por la Secretaría del ayuntamiento donde se argumenta que no es el área competente para otorgar la información, ya que la información que se solicita pasa por Cabildo y la Secretaría del ayuntamiento es la dependencia encargada de publicar los acuerdos que se este órgano emanen, por lo que solicito nuevamente solicito atención a la petición de información sea atendida conforme a la ley.” (Sic).</w:t>
            </w:r>
          </w:p>
        </w:tc>
        <w:tc>
          <w:tcPr>
            <w:tcW w:w="5103" w:type="dxa"/>
            <w:tcBorders>
              <w:top w:val="double" w:sz="4" w:space="0" w:color="auto"/>
              <w:bottom w:val="double" w:sz="4" w:space="0" w:color="auto"/>
            </w:tcBorders>
            <w:vAlign w:val="center"/>
          </w:tcPr>
          <w:p w14:paraId="037A069E" w14:textId="77777777" w:rsidR="005234F2" w:rsidRDefault="005E6D3F" w:rsidP="00AF2253">
            <w:pPr>
              <w:spacing w:line="276" w:lineRule="auto"/>
              <w:jc w:val="both"/>
              <w:rPr>
                <w:rFonts w:ascii="Palatino Linotype" w:eastAsiaTheme="minorHAnsi" w:hAnsi="Palatino Linotype" w:cstheme="minorBidi"/>
                <w:sz w:val="22"/>
                <w:lang w:val="es-MX" w:eastAsia="es-MX"/>
              </w:rPr>
            </w:pPr>
            <w:r>
              <w:rPr>
                <w:rFonts w:ascii="Palatino Linotype" w:eastAsiaTheme="minorHAnsi" w:hAnsi="Palatino Linotype" w:cstheme="minorBidi"/>
                <w:sz w:val="22"/>
                <w:lang w:val="es-MX" w:eastAsia="es-MX"/>
              </w:rPr>
              <w:t>Mediante el oficio número IXTA-DIyOP-0212-</w:t>
            </w:r>
            <w:r w:rsidR="000544D6">
              <w:rPr>
                <w:rFonts w:ascii="Palatino Linotype" w:eastAsiaTheme="minorHAnsi" w:hAnsi="Palatino Linotype" w:cstheme="minorBidi"/>
                <w:sz w:val="22"/>
                <w:lang w:val="es-MX" w:eastAsia="es-MX"/>
              </w:rPr>
              <w:t xml:space="preserve">2024, firmado por el </w:t>
            </w:r>
            <w:r w:rsidR="00AF2253">
              <w:rPr>
                <w:rFonts w:ascii="Palatino Linotype" w:eastAsiaTheme="minorHAnsi" w:hAnsi="Palatino Linotype" w:cstheme="minorBidi"/>
                <w:sz w:val="22"/>
                <w:lang w:val="es-MX" w:eastAsia="es-MX"/>
              </w:rPr>
              <w:t xml:space="preserve">Director de Obras Públicas Municipales, remitió </w:t>
            </w:r>
            <w:r w:rsidR="005234F2">
              <w:rPr>
                <w:rFonts w:ascii="Palatino Linotype" w:eastAsiaTheme="minorHAnsi" w:hAnsi="Palatino Linotype" w:cstheme="minorBidi"/>
                <w:sz w:val="22"/>
                <w:lang w:val="es-MX" w:eastAsia="es-MX"/>
              </w:rPr>
              <w:t>la relación de obras que conforman los Programas Anuales de obra correspondientes a los ejercicios fiscales 2022 y 2023</w:t>
            </w:r>
            <w:r w:rsidR="000544D6">
              <w:rPr>
                <w:rFonts w:ascii="Palatino Linotype" w:eastAsiaTheme="minorHAnsi" w:hAnsi="Palatino Linotype" w:cstheme="minorBidi"/>
                <w:sz w:val="22"/>
                <w:lang w:val="es-MX" w:eastAsia="es-MX"/>
              </w:rPr>
              <w:t>.</w:t>
            </w:r>
          </w:p>
          <w:p w14:paraId="26E52FF0" w14:textId="77777777" w:rsidR="005234F2" w:rsidRDefault="005234F2" w:rsidP="00AF2253">
            <w:pPr>
              <w:spacing w:line="276" w:lineRule="auto"/>
              <w:jc w:val="both"/>
              <w:rPr>
                <w:rFonts w:ascii="Palatino Linotype" w:eastAsiaTheme="minorHAnsi" w:hAnsi="Palatino Linotype" w:cstheme="minorBidi"/>
                <w:sz w:val="22"/>
                <w:lang w:val="es-MX" w:eastAsia="es-MX"/>
              </w:rPr>
            </w:pPr>
          </w:p>
          <w:p w14:paraId="1D8C066A" w14:textId="70A80B56" w:rsidR="000544D6" w:rsidRPr="006A240A" w:rsidRDefault="005234F2" w:rsidP="005234F2">
            <w:pPr>
              <w:spacing w:line="276" w:lineRule="auto"/>
              <w:jc w:val="both"/>
              <w:rPr>
                <w:rFonts w:ascii="Palatino Linotype" w:eastAsiaTheme="minorHAnsi" w:hAnsi="Palatino Linotype" w:cstheme="minorBidi"/>
                <w:sz w:val="22"/>
                <w:lang w:val="es-MX" w:eastAsia="es-MX"/>
              </w:rPr>
            </w:pPr>
            <w:r>
              <w:rPr>
                <w:rFonts w:ascii="Palatino Linotype" w:eastAsiaTheme="minorHAnsi" w:hAnsi="Palatino Linotype" w:cstheme="minorBidi"/>
                <w:sz w:val="22"/>
                <w:lang w:val="es-MX" w:eastAsia="es-MX"/>
              </w:rPr>
              <w:t xml:space="preserve">Adicionalmente, informó que, el Programa Anual que envió, es el que </w:t>
            </w:r>
            <w:r w:rsidRPr="005234F2">
              <w:rPr>
                <w:rFonts w:ascii="Palatino Linotype" w:eastAsiaTheme="minorHAnsi" w:hAnsi="Palatino Linotype" w:cstheme="minorBidi"/>
                <w:b/>
                <w:sz w:val="22"/>
                <w:u w:val="single"/>
                <w:lang w:val="es-MX" w:eastAsia="es-MX"/>
              </w:rPr>
              <w:t>aprobó y recondujo el Cabildo en su momento y es el mismo que se ejecutó</w:t>
            </w:r>
            <w:r>
              <w:rPr>
                <w:rFonts w:ascii="Palatino Linotype" w:eastAsiaTheme="minorHAnsi" w:hAnsi="Palatino Linotype" w:cstheme="minorBidi"/>
                <w:sz w:val="22"/>
                <w:lang w:val="es-MX" w:eastAsia="es-MX"/>
              </w:rPr>
              <w:t>.</w:t>
            </w:r>
            <w:r w:rsidR="000544D6">
              <w:rPr>
                <w:rFonts w:ascii="Palatino Linotype" w:eastAsiaTheme="minorHAnsi" w:hAnsi="Palatino Linotype" w:cstheme="minorBidi"/>
                <w:sz w:val="22"/>
                <w:lang w:val="es-MX" w:eastAsia="es-MX"/>
              </w:rPr>
              <w:t xml:space="preserve"> </w:t>
            </w:r>
          </w:p>
        </w:tc>
        <w:tc>
          <w:tcPr>
            <w:tcW w:w="2018" w:type="dxa"/>
            <w:tcBorders>
              <w:top w:val="double" w:sz="4" w:space="0" w:color="auto"/>
              <w:bottom w:val="double" w:sz="4" w:space="0" w:color="auto"/>
            </w:tcBorders>
            <w:vAlign w:val="center"/>
          </w:tcPr>
          <w:p w14:paraId="3AB82AB9" w14:textId="77777777" w:rsidR="000544D6" w:rsidRDefault="008907E4" w:rsidP="003F0F0B">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t>Parcialmente</w:t>
            </w:r>
          </w:p>
          <w:p w14:paraId="464BC89C" w14:textId="161EDCA7" w:rsidR="005234F2" w:rsidRPr="0057632B" w:rsidRDefault="005234F2" w:rsidP="005234F2">
            <w:pPr>
              <w:jc w:val="both"/>
              <w:rPr>
                <w:rFonts w:ascii="Palatino Linotype" w:hAnsi="Palatino Linotype" w:cs="TimesNewRomanPS-ItalicMT"/>
                <w:i/>
                <w:iCs/>
                <w:sz w:val="20"/>
              </w:rPr>
            </w:pPr>
            <w:r w:rsidRPr="0057632B">
              <w:rPr>
                <w:rFonts w:ascii="Palatino Linotype" w:hAnsi="Palatino Linotype" w:cs="TimesNewRomanPS-ItalicMT"/>
                <w:i/>
                <w:iCs/>
                <w:sz w:val="20"/>
              </w:rPr>
              <w:t xml:space="preserve">(No </w:t>
            </w:r>
            <w:r>
              <w:rPr>
                <w:rFonts w:ascii="Palatino Linotype" w:hAnsi="Palatino Linotype" w:cs="TimesNewRomanPS-ItalicMT"/>
                <w:i/>
                <w:iCs/>
                <w:sz w:val="20"/>
              </w:rPr>
              <w:t>son l</w:t>
            </w:r>
            <w:r w:rsidRPr="0057632B">
              <w:rPr>
                <w:rFonts w:ascii="Palatino Linotype" w:hAnsi="Palatino Linotype" w:cs="TimesNewRomanPS-ItalicMT"/>
                <w:i/>
                <w:iCs/>
                <w:sz w:val="20"/>
              </w:rPr>
              <w:t>egible</w:t>
            </w:r>
            <w:r>
              <w:rPr>
                <w:rFonts w:ascii="Palatino Linotype" w:hAnsi="Palatino Linotype" w:cs="TimesNewRomanPS-ItalicMT"/>
                <w:i/>
                <w:iCs/>
                <w:sz w:val="20"/>
              </w:rPr>
              <w:t>s algunas hojas</w:t>
            </w:r>
            <w:r w:rsidRPr="0057632B">
              <w:rPr>
                <w:rFonts w:ascii="Palatino Linotype" w:hAnsi="Palatino Linotype" w:cs="TimesNewRomanPS-ItalicMT"/>
                <w:i/>
                <w:iCs/>
                <w:sz w:val="20"/>
              </w:rPr>
              <w:t xml:space="preserve"> el documento) </w:t>
            </w:r>
          </w:p>
          <w:p w14:paraId="1FDEE2A2" w14:textId="7DBE7B6F" w:rsidR="005234F2" w:rsidRPr="006A240A" w:rsidRDefault="005234F2" w:rsidP="003F0F0B">
            <w:pPr>
              <w:ind w:right="49"/>
              <w:jc w:val="center"/>
              <w:rPr>
                <w:rFonts w:ascii="Palatino Linotype" w:eastAsiaTheme="minorHAnsi" w:hAnsi="Palatino Linotype" w:cstheme="minorBidi"/>
                <w:b/>
                <w:bCs/>
                <w:iCs/>
                <w:lang w:val="es-MX" w:eastAsia="es-MX"/>
              </w:rPr>
            </w:pPr>
          </w:p>
        </w:tc>
      </w:tr>
    </w:tbl>
    <w:p w14:paraId="70F437F0" w14:textId="77777777" w:rsidR="000544D6" w:rsidRDefault="000544D6" w:rsidP="008A12CF">
      <w:pPr>
        <w:tabs>
          <w:tab w:val="left" w:pos="709"/>
        </w:tabs>
        <w:spacing w:line="360" w:lineRule="auto"/>
        <w:contextualSpacing/>
        <w:jc w:val="both"/>
        <w:rPr>
          <w:rFonts w:ascii="Palatino Linotype" w:hAnsi="Palatino Linotype" w:cs="Arial"/>
          <w:lang w:val="es-ES_tradnl"/>
        </w:rPr>
      </w:pPr>
    </w:p>
    <w:p w14:paraId="6C277C3B" w14:textId="77777777" w:rsidR="008A12CF" w:rsidRPr="006A240A" w:rsidRDefault="00E9680B"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lang w:val="es-ES_tradnl"/>
        </w:rPr>
        <w:t>Ante ello</w:t>
      </w:r>
      <w:r w:rsidR="008A12CF" w:rsidRPr="006A240A">
        <w:rPr>
          <w:rFonts w:ascii="Palatino Linotype" w:hAnsi="Palatino Linotype" w:cs="Arial"/>
          <w:lang w:val="es-ES_tradnl"/>
        </w:rPr>
        <w:t xml:space="preserve">, es de </w:t>
      </w:r>
      <w:r w:rsidR="008A12CF" w:rsidRPr="006A240A">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6A240A" w:rsidRDefault="00791193" w:rsidP="00791193">
      <w:pPr>
        <w:pStyle w:val="Sinespaciado"/>
      </w:pPr>
    </w:p>
    <w:p w14:paraId="42FB5373"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lastRenderedPageBreak/>
        <w:t>“</w:t>
      </w:r>
      <w:r w:rsidRPr="006A240A">
        <w:rPr>
          <w:rFonts w:ascii="Palatino Linotype" w:hAnsi="Palatino Linotype" w:cs="Arial"/>
          <w:b/>
          <w:i/>
          <w:sz w:val="22"/>
        </w:rPr>
        <w:t xml:space="preserve">Artículo 4. </w:t>
      </w:r>
      <w:r w:rsidRPr="006A240A">
        <w:rPr>
          <w:rFonts w:ascii="Palatino Linotype" w:hAnsi="Palatino Linotype" w:cs="Arial"/>
          <w:i/>
          <w:sz w:val="22"/>
        </w:rPr>
        <w:t xml:space="preserve">… </w:t>
      </w:r>
    </w:p>
    <w:p w14:paraId="3EBD2FA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6A240A">
        <w:rPr>
          <w:rFonts w:ascii="Palatino Linotype" w:hAnsi="Palatino Linotype" w:cs="Arial"/>
          <w:i/>
          <w:sz w:val="22"/>
        </w:rPr>
        <w:t>evistas por esta Ley.</w:t>
      </w:r>
      <w:r w:rsidRPr="006A240A">
        <w:rPr>
          <w:rFonts w:ascii="Palatino Linotype" w:hAnsi="Palatino Linotype" w:cs="Arial"/>
          <w:i/>
          <w:sz w:val="22"/>
        </w:rPr>
        <w:t>”</w:t>
      </w:r>
    </w:p>
    <w:p w14:paraId="7ADA0171" w14:textId="77777777" w:rsidR="00E9680B" w:rsidRPr="006A240A"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6A240A" w:rsidRDefault="008A12CF" w:rsidP="008A12CF">
      <w:pPr>
        <w:tabs>
          <w:tab w:val="left" w:pos="709"/>
        </w:tabs>
        <w:spacing w:line="360" w:lineRule="auto"/>
        <w:contextualSpacing/>
        <w:jc w:val="both"/>
        <w:rPr>
          <w:rFonts w:ascii="Palatino Linotype" w:hAnsi="Palatino Linotype" w:cs="Arial"/>
          <w:lang w:val="es-ES_tradnl"/>
        </w:rPr>
      </w:pPr>
      <w:r w:rsidRPr="006A240A">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6A240A" w:rsidRDefault="008A12CF" w:rsidP="008A12CF">
      <w:pPr>
        <w:tabs>
          <w:tab w:val="left" w:pos="709"/>
        </w:tabs>
        <w:spacing w:line="360" w:lineRule="auto"/>
        <w:contextualSpacing/>
        <w:jc w:val="both"/>
        <w:rPr>
          <w:rFonts w:ascii="Palatino Linotype" w:hAnsi="Palatino Linotype" w:cs="Arial"/>
        </w:rPr>
      </w:pPr>
    </w:p>
    <w:p w14:paraId="3444D2DB" w14:textId="77777777" w:rsidR="008A12CF" w:rsidRPr="006A240A"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F59E477" w14:textId="77777777" w:rsidR="008A12CF" w:rsidRPr="006A240A" w:rsidRDefault="008A12CF" w:rsidP="008A12CF">
      <w:pPr>
        <w:pStyle w:val="Sinespaciado"/>
        <w:rPr>
          <w:sz w:val="16"/>
          <w:lang w:val="es-ES_tradnl"/>
        </w:rPr>
      </w:pPr>
    </w:p>
    <w:p w14:paraId="469E78F4" w14:textId="77777777" w:rsidR="008A12CF" w:rsidRPr="006A240A" w:rsidRDefault="008A12CF" w:rsidP="00E9680B">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Artículo 12.</w:t>
      </w:r>
      <w:r w:rsidRPr="006A240A">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6A240A" w:rsidRDefault="008A12CF" w:rsidP="00E9680B">
      <w:pPr>
        <w:ind w:left="567" w:right="616"/>
        <w:jc w:val="both"/>
        <w:rPr>
          <w:rFonts w:ascii="Palatino Linotype" w:hAnsi="Palatino Linotype" w:cs="Arial"/>
          <w:i/>
          <w:sz w:val="22"/>
        </w:rPr>
      </w:pPr>
    </w:p>
    <w:p w14:paraId="4C59E8C4" w14:textId="77777777" w:rsidR="00CC0B81" w:rsidRPr="006A240A" w:rsidRDefault="008A12CF" w:rsidP="00581DC8">
      <w:pPr>
        <w:ind w:left="567" w:right="616"/>
        <w:jc w:val="both"/>
        <w:rPr>
          <w:rFonts w:ascii="Palatino Linotype" w:hAnsi="Palatino Linotype" w:cs="Arial"/>
          <w:i/>
          <w:sz w:val="22"/>
        </w:rPr>
      </w:pPr>
      <w:r w:rsidRPr="006A240A">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6A240A" w:rsidRDefault="004E3A1A" w:rsidP="008A12CF">
      <w:pPr>
        <w:tabs>
          <w:tab w:val="left" w:pos="709"/>
        </w:tabs>
        <w:spacing w:line="360" w:lineRule="auto"/>
        <w:contextualSpacing/>
        <w:jc w:val="both"/>
        <w:rPr>
          <w:rFonts w:ascii="Palatino Linotype" w:hAnsi="Palatino Linotype" w:cs="Arial"/>
        </w:rPr>
      </w:pPr>
    </w:p>
    <w:p w14:paraId="0A7759FE" w14:textId="77777777" w:rsidR="005234F2" w:rsidRPr="0057632B" w:rsidRDefault="005234F2" w:rsidP="005234F2">
      <w:pPr>
        <w:spacing w:line="360" w:lineRule="auto"/>
        <w:jc w:val="both"/>
        <w:rPr>
          <w:rFonts w:ascii="Palatino Linotype" w:eastAsiaTheme="minorHAnsi" w:hAnsi="Palatino Linotype" w:cs="Arial"/>
          <w:lang w:eastAsia="es-MX"/>
        </w:rPr>
      </w:pPr>
      <w:r w:rsidRPr="0057632B">
        <w:rPr>
          <w:rFonts w:ascii="Palatino Linotype" w:eastAsiaTheme="minorHAnsi" w:hAnsi="Palatino Linotype" w:cs="Arial"/>
          <w:lang w:eastAsia="es-MX"/>
        </w:rPr>
        <w:t xml:space="preserve">Además, y de conformidad con lo ya establecido anteriormente en el artículo 12, de la Ley de Transparencia y Acceso a la Información Pública del Estado de México y </w:t>
      </w:r>
      <w:r w:rsidRPr="0057632B">
        <w:rPr>
          <w:rFonts w:ascii="Palatino Linotype" w:eastAsiaTheme="minorHAnsi" w:hAnsi="Palatino Linotype" w:cs="Arial"/>
          <w:lang w:eastAsia="es-MX"/>
        </w:rPr>
        <w:lastRenderedPageBreak/>
        <w:t xml:space="preserve">Municipios, anteriormente invocado el </w:t>
      </w:r>
      <w:r w:rsidRPr="0057632B">
        <w:rPr>
          <w:rFonts w:ascii="Palatino Linotype" w:eastAsiaTheme="minorHAnsi" w:hAnsi="Palatino Linotype" w:cs="Arial"/>
          <w:b/>
          <w:lang w:eastAsia="es-MX"/>
        </w:rPr>
        <w:t>Sujeto Obligado</w:t>
      </w:r>
      <w:r w:rsidRPr="0057632B">
        <w:rPr>
          <w:rFonts w:ascii="Palatino Linotype" w:eastAsiaTheme="minorHAnsi" w:hAnsi="Palatino Linotype" w:cs="Arial"/>
          <w:lang w:eastAsia="es-MX"/>
        </w:rPr>
        <w:t xml:space="preserve"> sólo proporcionará la información que obra en sus archivos, lo que </w:t>
      </w:r>
      <w:r w:rsidRPr="0057632B">
        <w:rPr>
          <w:rFonts w:ascii="Palatino Linotype" w:eastAsiaTheme="minorHAnsi" w:hAnsi="Palatino Linotype" w:cs="Arial"/>
          <w:i/>
          <w:lang w:eastAsia="es-MX"/>
        </w:rPr>
        <w:t>a contrario sensu</w:t>
      </w:r>
      <w:r w:rsidRPr="0057632B">
        <w:rPr>
          <w:rFonts w:ascii="Palatino Linotype" w:eastAsiaTheme="minorHAnsi" w:hAnsi="Palatino Linotype" w:cs="Arial"/>
          <w:lang w:eastAsia="es-MX"/>
        </w:rPr>
        <w:t xml:space="preserve"> significa que no se está obligado a proporcionar lo que no obre en sus archivos.</w:t>
      </w:r>
    </w:p>
    <w:p w14:paraId="1FC422B8" w14:textId="77777777" w:rsidR="005234F2" w:rsidRPr="0057632B" w:rsidRDefault="005234F2" w:rsidP="005234F2">
      <w:pPr>
        <w:spacing w:line="360" w:lineRule="auto"/>
        <w:jc w:val="both"/>
        <w:rPr>
          <w:rFonts w:ascii="Palatino Linotype" w:eastAsiaTheme="minorHAnsi" w:hAnsi="Palatino Linotype" w:cs="Arial"/>
          <w:lang w:eastAsia="es-MX"/>
        </w:rPr>
      </w:pPr>
    </w:p>
    <w:p w14:paraId="42749E39" w14:textId="77777777" w:rsidR="005234F2" w:rsidRPr="0057632B" w:rsidRDefault="005234F2" w:rsidP="005234F2">
      <w:pPr>
        <w:spacing w:line="360" w:lineRule="auto"/>
        <w:jc w:val="both"/>
        <w:rPr>
          <w:rFonts w:ascii="Palatino Linotype" w:eastAsiaTheme="minorHAnsi" w:hAnsi="Palatino Linotype"/>
        </w:rPr>
      </w:pPr>
      <w:r w:rsidRPr="0057632B">
        <w:rPr>
          <w:rFonts w:ascii="Palatino Linotype" w:eastAsiaTheme="minorHAnsi" w:hAnsi="Palatino Linotype" w:cs="Arial"/>
        </w:rPr>
        <w:t>Lo anterior se robustece con lo plasmado en el criterio</w:t>
      </w:r>
      <w:r w:rsidRPr="0057632B">
        <w:rPr>
          <w:rFonts w:ascii="Palatino Linotype" w:eastAsiaTheme="minorHAnsi" w:hAnsi="Palatino Linotype"/>
        </w:rPr>
        <w:t xml:space="preserve"> 31-10 emitido por el entonces Instituto Federal de Acceso a la Información y Protección de Datos (IFAI) ahora Instituto Nacional de Transparencia, Acceso a la Información, y Protección de Datos Personales (INAI), que lleva por rubro y texto los siguientes: </w:t>
      </w:r>
    </w:p>
    <w:p w14:paraId="0EE6BF16" w14:textId="77777777" w:rsidR="005234F2" w:rsidRPr="0057632B" w:rsidRDefault="005234F2" w:rsidP="005234F2">
      <w:pPr>
        <w:rPr>
          <w:rFonts w:eastAsiaTheme="minorHAnsi"/>
        </w:rPr>
      </w:pPr>
    </w:p>
    <w:p w14:paraId="453D6251" w14:textId="77777777" w:rsidR="005234F2" w:rsidRPr="0057632B" w:rsidRDefault="005234F2" w:rsidP="005234F2">
      <w:pPr>
        <w:spacing w:line="360" w:lineRule="auto"/>
        <w:jc w:val="both"/>
        <w:rPr>
          <w:rFonts w:ascii="Palatino Linotype" w:eastAsiaTheme="minorHAnsi" w:hAnsi="Palatino Linotype"/>
          <w:sz w:val="2"/>
        </w:rPr>
      </w:pPr>
    </w:p>
    <w:p w14:paraId="5EF1A786" w14:textId="77777777" w:rsidR="005234F2" w:rsidRPr="0057632B" w:rsidRDefault="005234F2" w:rsidP="005234F2">
      <w:pPr>
        <w:ind w:left="567" w:right="567"/>
        <w:jc w:val="both"/>
        <w:rPr>
          <w:rFonts w:ascii="Palatino Linotype" w:hAnsi="Palatino Linotype"/>
          <w:i/>
        </w:rPr>
      </w:pPr>
      <w:r w:rsidRPr="0057632B">
        <w:rPr>
          <w:rFonts w:ascii="Palatino Linotype" w:hAnsi="Palatino Linotype"/>
          <w:i/>
        </w:rPr>
        <w:t>“</w:t>
      </w:r>
      <w:r w:rsidRPr="0057632B">
        <w:rPr>
          <w:rFonts w:ascii="Palatino Linotype" w:hAnsi="Palatino Linotype"/>
          <w:b/>
          <w:i/>
          <w:u w:val="single"/>
        </w:rPr>
        <w:t>El Instituto Federal de Acceso a la Información y Protección de Datos no cuenta con facultades para pronunciarse respecto de la veracidad de los documentos proporcionados por los sujetos obligados</w:t>
      </w:r>
      <w:r w:rsidRPr="0057632B">
        <w:rPr>
          <w:rFonts w:ascii="Palatino Linotype" w:hAnsi="Palatino Linotype"/>
          <w:b/>
          <w:i/>
        </w:rPr>
        <w:t>.</w:t>
      </w:r>
      <w:r w:rsidRPr="0057632B">
        <w:rPr>
          <w:rFonts w:ascii="Palatino Linotype" w:hAnsi="Palatino Linotype"/>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2993447" w14:textId="77777777" w:rsidR="005234F2" w:rsidRDefault="005234F2" w:rsidP="008A12CF">
      <w:pPr>
        <w:tabs>
          <w:tab w:val="left" w:pos="709"/>
        </w:tabs>
        <w:spacing w:line="360" w:lineRule="auto"/>
        <w:contextualSpacing/>
        <w:jc w:val="both"/>
        <w:rPr>
          <w:rFonts w:ascii="Palatino Linotype" w:hAnsi="Palatino Linotype" w:cs="Arial"/>
        </w:rPr>
      </w:pPr>
    </w:p>
    <w:p w14:paraId="2AE7FB95" w14:textId="77777777" w:rsidR="008A12CF" w:rsidRPr="006A240A"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w:t>
      </w:r>
      <w:r w:rsidRPr="006A240A">
        <w:rPr>
          <w:rFonts w:ascii="Palatino Linotype" w:hAnsi="Palatino Linotype" w:cs="Arial"/>
        </w:rPr>
        <w:lastRenderedPageBreak/>
        <w:t>disposición de cualquier persona, lo que implica que es deber de los Sujetos Obligados, garantizar el derecho de acceso a la información pública.</w:t>
      </w:r>
    </w:p>
    <w:p w14:paraId="20AB3C4D" w14:textId="77777777" w:rsidR="008A12CF" w:rsidRPr="006A240A" w:rsidRDefault="008A12CF" w:rsidP="008A12CF">
      <w:pPr>
        <w:tabs>
          <w:tab w:val="left" w:pos="709"/>
        </w:tabs>
        <w:spacing w:line="360" w:lineRule="auto"/>
        <w:contextualSpacing/>
        <w:jc w:val="both"/>
        <w:rPr>
          <w:rFonts w:ascii="Palatino Linotype" w:hAnsi="Palatino Linotype" w:cs="Arial"/>
        </w:rPr>
      </w:pPr>
    </w:p>
    <w:p w14:paraId="64352026" w14:textId="77777777" w:rsidR="008A12CF" w:rsidRPr="006A240A"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6A240A">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A240A">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6A240A" w:rsidRDefault="008A12CF" w:rsidP="008A12CF">
      <w:pPr>
        <w:pStyle w:val="Sinespaciado"/>
      </w:pPr>
    </w:p>
    <w:p w14:paraId="7C97340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3. </w:t>
      </w:r>
      <w:r w:rsidRPr="006A240A">
        <w:rPr>
          <w:rFonts w:ascii="Palatino Linotype" w:hAnsi="Palatino Linotype" w:cs="Arial"/>
          <w:i/>
          <w:sz w:val="22"/>
        </w:rPr>
        <w:t>Para los efectos de la presente Ley se entenderá por:</w:t>
      </w:r>
    </w:p>
    <w:p w14:paraId="4FB4304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4EAD337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b/>
          <w:i/>
          <w:sz w:val="22"/>
        </w:rPr>
        <w:t>XI. Documento:</w:t>
      </w:r>
      <w:r w:rsidRPr="006A240A">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A240A">
        <w:rPr>
          <w:rFonts w:ascii="Palatino Linotype" w:hAnsi="Palatino Linotype" w:cs="Arial"/>
          <w:b/>
          <w:i/>
          <w:sz w:val="22"/>
          <w:u w:val="single"/>
        </w:rPr>
        <w:t>registro que documente el ejercicio de las facultades, funciones y competencias de los sujetos obligados</w:t>
      </w:r>
      <w:r w:rsidRPr="006A240A">
        <w:rPr>
          <w:rFonts w:ascii="Palatino Linotype" w:hAnsi="Palatino Linotype" w:cs="Arial"/>
          <w:i/>
          <w:sz w:val="22"/>
          <w:u w:val="single"/>
        </w:rPr>
        <w:t>,</w:t>
      </w:r>
      <w:r w:rsidRPr="006A240A">
        <w:rPr>
          <w:rFonts w:ascii="Palatino Linotype" w:hAnsi="Palatino Linotype" w:cs="Arial"/>
          <w:i/>
          <w:sz w:val="22"/>
        </w:rPr>
        <w:t xml:space="preserve"> sus servidores públicos e integrantes, </w:t>
      </w:r>
      <w:r w:rsidRPr="006A240A">
        <w:rPr>
          <w:rFonts w:ascii="Palatino Linotype" w:hAnsi="Palatino Linotype" w:cs="Arial"/>
          <w:b/>
          <w:i/>
          <w:sz w:val="22"/>
          <w:u w:val="single"/>
        </w:rPr>
        <w:t>sin importar su fuente o fecha de elaboración.</w:t>
      </w:r>
      <w:r w:rsidRPr="006A240A">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35433D2B" w14:textId="77777777" w:rsidR="008A12CF" w:rsidRPr="006A240A" w:rsidRDefault="008A12CF" w:rsidP="008A12CF">
      <w:pPr>
        <w:rPr>
          <w:sz w:val="14"/>
        </w:rPr>
      </w:pPr>
    </w:p>
    <w:p w14:paraId="6F8E6CBD" w14:textId="77777777" w:rsidR="008A12CF" w:rsidRPr="006A240A" w:rsidRDefault="008A12CF" w:rsidP="008A12CF"/>
    <w:p w14:paraId="45EE91DC"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r w:rsidRPr="006A240A">
        <w:rPr>
          <w:rFonts w:ascii="Palatino Linotype" w:hAnsi="Palatino Linotype" w:cs="Arial"/>
        </w:rPr>
        <w:t xml:space="preserve">Además, </w:t>
      </w:r>
      <w:r w:rsidRPr="006A240A">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w:t>
      </w:r>
      <w:r w:rsidRPr="006A240A">
        <w:rPr>
          <w:rFonts w:ascii="Palatino Linotype" w:eastAsia="MS Mincho" w:hAnsi="Palatino Linotype"/>
        </w:rPr>
        <w:lastRenderedPageBreak/>
        <w:t>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6A240A" w:rsidRDefault="008A12CF" w:rsidP="008A12CF">
      <w:pPr>
        <w:spacing w:before="240" w:after="240" w:line="360" w:lineRule="auto"/>
        <w:ind w:right="49"/>
        <w:contextualSpacing/>
        <w:jc w:val="both"/>
        <w:rPr>
          <w:rFonts w:ascii="Palatino Linotype" w:eastAsia="MS Mincho" w:hAnsi="Palatino Linotype" w:cs="Tahoma"/>
        </w:rPr>
      </w:pPr>
      <w:r w:rsidRPr="006A240A">
        <w:rPr>
          <w:rFonts w:ascii="Palatino Linotype" w:hAnsi="Palatino Linotype" w:cs="Arial"/>
          <w:lang w:eastAsia="es-MX"/>
        </w:rPr>
        <w:t xml:space="preserve">De la misma forma, </w:t>
      </w:r>
      <w:r w:rsidRPr="006A240A">
        <w:rPr>
          <w:rFonts w:ascii="Palatino Linotype" w:eastAsia="MS Mincho" w:hAnsi="Palatino Linotype"/>
        </w:rPr>
        <w:t>de acuerdo al contenido del artículo 160,</w:t>
      </w:r>
      <w:r w:rsidRPr="006A240A">
        <w:rPr>
          <w:rFonts w:ascii="Palatino Linotype" w:hAnsi="Palatino Linotype" w:cs="Arial"/>
        </w:rPr>
        <w:t xml:space="preserve"> de la Ley </w:t>
      </w:r>
      <w:r w:rsidRPr="006A240A">
        <w:rPr>
          <w:rFonts w:ascii="Palatino Linotype" w:eastAsia="MS Mincho" w:hAnsi="Palatino Linotype" w:cs="Tahoma"/>
        </w:rPr>
        <w:t>General de Transparencia y Acceso a la Información Pública que a la letra dispone:</w:t>
      </w:r>
    </w:p>
    <w:p w14:paraId="21CCA012" w14:textId="77777777" w:rsidR="008A12CF" w:rsidRPr="006A240A" w:rsidRDefault="008A12CF" w:rsidP="008A12CF"/>
    <w:p w14:paraId="422592D4" w14:textId="77777777" w:rsidR="008A12CF" w:rsidRPr="006A240A" w:rsidRDefault="008A12CF" w:rsidP="00351E9D">
      <w:pPr>
        <w:ind w:left="567" w:right="616"/>
        <w:contextualSpacing/>
        <w:jc w:val="both"/>
        <w:rPr>
          <w:rFonts w:ascii="Palatino Linotype" w:hAnsi="Palatino Linotype" w:cs="Arial"/>
          <w:i/>
          <w:sz w:val="22"/>
          <w:lang w:eastAsia="gl-ES"/>
        </w:rPr>
      </w:pPr>
      <w:r w:rsidRPr="006A240A">
        <w:rPr>
          <w:rFonts w:ascii="Palatino Linotype" w:hAnsi="Palatino Linotype" w:cs="Arial"/>
          <w:b/>
          <w:i/>
          <w:sz w:val="22"/>
          <w:lang w:eastAsia="gl-ES"/>
        </w:rPr>
        <w:t>Artículo 160</w:t>
      </w:r>
      <w:r w:rsidRPr="006A240A">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6A240A" w:rsidRDefault="008A12CF" w:rsidP="00351E9D">
      <w:pPr>
        <w:ind w:right="616"/>
        <w:contextualSpacing/>
        <w:jc w:val="both"/>
        <w:rPr>
          <w:rFonts w:ascii="Palatino Linotype" w:hAnsi="Palatino Linotype" w:cs="Arial"/>
          <w:i/>
          <w:lang w:eastAsia="gl-ES"/>
        </w:rPr>
      </w:pPr>
    </w:p>
    <w:p w14:paraId="34F9B181" w14:textId="77777777" w:rsidR="008A12CF" w:rsidRPr="006A240A" w:rsidRDefault="008A12CF" w:rsidP="00FC1FC5">
      <w:pPr>
        <w:spacing w:line="360" w:lineRule="auto"/>
        <w:jc w:val="both"/>
        <w:rPr>
          <w:rFonts w:ascii="Palatino Linotype" w:hAnsi="Palatino Linotype" w:cs="Arial"/>
          <w:color w:val="222222"/>
          <w:szCs w:val="19"/>
          <w:lang w:eastAsia="es-MX"/>
        </w:rPr>
      </w:pPr>
      <w:r w:rsidRPr="006A240A">
        <w:rPr>
          <w:rFonts w:ascii="Palatino Linotype" w:hAnsi="Palatino Linotype"/>
          <w:color w:val="000000"/>
        </w:rPr>
        <w:t xml:space="preserve">Sirve como apoyo </w:t>
      </w:r>
      <w:r w:rsidRPr="006A240A">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6A240A" w:rsidRDefault="008A12CF" w:rsidP="008A12CF">
      <w:pPr>
        <w:pStyle w:val="Sinespaciado"/>
        <w:rPr>
          <w:lang w:eastAsia="es-MX"/>
        </w:rPr>
      </w:pPr>
    </w:p>
    <w:p w14:paraId="3B377C22" w14:textId="77777777" w:rsidR="008A12CF" w:rsidRPr="006A240A"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6A240A">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6A240A">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6A240A" w:rsidRDefault="008A12CF" w:rsidP="008A12CF">
      <w:pPr>
        <w:pStyle w:val="Sinespaciado"/>
      </w:pPr>
    </w:p>
    <w:p w14:paraId="11F242E0" w14:textId="77777777" w:rsidR="008A12CF" w:rsidRPr="006A240A" w:rsidRDefault="008A12CF" w:rsidP="008A12CF">
      <w:pPr>
        <w:pStyle w:val="Sinespaciado"/>
      </w:pPr>
    </w:p>
    <w:p w14:paraId="15FC42C0" w14:textId="7C8FB0EE" w:rsidR="008A12CF" w:rsidRPr="006A240A" w:rsidRDefault="008A12CF" w:rsidP="008A12CF">
      <w:pPr>
        <w:spacing w:line="360" w:lineRule="auto"/>
        <w:contextualSpacing/>
        <w:jc w:val="both"/>
        <w:rPr>
          <w:rFonts w:ascii="Palatino Linotype" w:hAnsi="Palatino Linotype" w:cs="Arial"/>
        </w:rPr>
      </w:pPr>
      <w:r w:rsidRPr="006A240A">
        <w:rPr>
          <w:rFonts w:ascii="Palatino Linotype" w:hAnsi="Palatino Linotype" w:cs="Arial"/>
          <w:bCs/>
        </w:rPr>
        <w:t xml:space="preserve">Además, </w:t>
      </w:r>
      <w:r w:rsidRPr="006A240A">
        <w:rPr>
          <w:rFonts w:ascii="Palatino Linotype" w:hAnsi="Palatino Linotype" w:cs="Arial"/>
        </w:rPr>
        <w:t xml:space="preserve">a Ley de Transparencia y Acceso a la Información Pública del Estado de México y Municipios, prevé en su artículo 23, fracción </w:t>
      </w:r>
      <w:r w:rsidR="004C6BB5" w:rsidRPr="006A240A">
        <w:rPr>
          <w:rFonts w:ascii="Palatino Linotype" w:hAnsi="Palatino Linotype" w:cs="Arial"/>
        </w:rPr>
        <w:t>IV</w:t>
      </w:r>
      <w:r w:rsidRPr="006A240A">
        <w:rPr>
          <w:rFonts w:ascii="Palatino Linotype" w:hAnsi="Palatino Linotype" w:cs="Arial"/>
        </w:rPr>
        <w:t>, que son Sujetos Obligados a Transparentar y permitir el acceso a su información y proteger los datos que obren en su poder:</w:t>
      </w:r>
    </w:p>
    <w:p w14:paraId="2E250855" w14:textId="77777777" w:rsidR="004C6BB5" w:rsidRPr="006A240A" w:rsidRDefault="00581DC8" w:rsidP="004C6BB5">
      <w:pPr>
        <w:ind w:left="567" w:right="616"/>
        <w:contextualSpacing/>
        <w:jc w:val="both"/>
        <w:rPr>
          <w:rFonts w:ascii="Palatino Linotype" w:hAnsi="Palatino Linotype" w:cs="Arial"/>
          <w:i/>
          <w:sz w:val="22"/>
        </w:rPr>
      </w:pPr>
      <w:r w:rsidRPr="006A240A">
        <w:rPr>
          <w:rFonts w:ascii="Palatino Linotype" w:hAnsi="Palatino Linotype" w:cs="Arial"/>
          <w:b/>
          <w:i/>
          <w:sz w:val="22"/>
        </w:rPr>
        <w:lastRenderedPageBreak/>
        <w:t>Artículo 23.</w:t>
      </w:r>
      <w:r w:rsidRPr="006A240A">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Pr="006A240A" w:rsidRDefault="004C6BB5" w:rsidP="004C6BB5">
      <w:pPr>
        <w:ind w:left="567" w:right="616"/>
        <w:contextualSpacing/>
        <w:jc w:val="both"/>
        <w:rPr>
          <w:rFonts w:ascii="Palatino Linotype" w:hAnsi="Palatino Linotype" w:cs="Arial"/>
          <w:b/>
          <w:i/>
          <w:sz w:val="22"/>
        </w:rPr>
      </w:pPr>
    </w:p>
    <w:p w14:paraId="3CFBD3F6" w14:textId="5DBD6D8F" w:rsidR="00031EFF" w:rsidRPr="006A240A" w:rsidRDefault="004C6BB5" w:rsidP="004C6BB5">
      <w:pPr>
        <w:ind w:left="567" w:right="616"/>
        <w:contextualSpacing/>
        <w:jc w:val="both"/>
        <w:rPr>
          <w:rFonts w:ascii="Palatino Linotype" w:hAnsi="Palatino Linotype" w:cs="Arial"/>
          <w:bCs/>
          <w:i/>
          <w:sz w:val="22"/>
        </w:rPr>
      </w:pPr>
      <w:r w:rsidRPr="006A240A">
        <w:rPr>
          <w:rFonts w:ascii="Palatino Linotype" w:hAnsi="Palatino Linotype" w:cs="Arial"/>
          <w:b/>
          <w:i/>
          <w:sz w:val="22"/>
        </w:rPr>
        <w:t xml:space="preserve">IV. </w:t>
      </w:r>
      <w:r w:rsidRPr="006A240A">
        <w:rPr>
          <w:rFonts w:ascii="Palatino Linotype" w:hAnsi="Palatino Linotype" w:cs="Arial"/>
          <w:bCs/>
          <w:i/>
          <w:sz w:val="22"/>
        </w:rPr>
        <w:t>Los ayuntamientos y las dependencias, organismos, órganos y entidades de la administración municipal;</w:t>
      </w:r>
    </w:p>
    <w:p w14:paraId="5444B6C2" w14:textId="77777777" w:rsidR="004C6BB5" w:rsidRPr="006A240A" w:rsidRDefault="004C6BB5" w:rsidP="00F30C1D">
      <w:pPr>
        <w:spacing w:line="360" w:lineRule="auto"/>
        <w:jc w:val="both"/>
        <w:rPr>
          <w:rFonts w:ascii="Palatino Linotype" w:hAnsi="Palatino Linotype" w:cs="Arial"/>
        </w:rPr>
      </w:pPr>
    </w:p>
    <w:p w14:paraId="23FF5392" w14:textId="03F3F990" w:rsidR="00087797" w:rsidRPr="006A240A" w:rsidRDefault="008A12CF" w:rsidP="00F30C1D">
      <w:pPr>
        <w:spacing w:line="360" w:lineRule="auto"/>
        <w:jc w:val="both"/>
        <w:rPr>
          <w:rFonts w:ascii="Palatino Linotype" w:hAnsi="Palatino Linotype" w:cs="Arial"/>
        </w:rPr>
      </w:pPr>
      <w:r w:rsidRPr="006A240A">
        <w:rPr>
          <w:rFonts w:ascii="Palatino Linotype" w:hAnsi="Palatino Linotype" w:cs="Arial"/>
        </w:rPr>
        <w:t>Por lo que, de la respuesta emitida por parte</w:t>
      </w:r>
      <w:r w:rsidR="004C6BB5" w:rsidRPr="006A240A">
        <w:rPr>
          <w:rFonts w:ascii="Palatino Linotype" w:hAnsi="Palatino Linotype" w:cs="Arial"/>
        </w:rPr>
        <w:t xml:space="preserve"> </w:t>
      </w:r>
      <w:r w:rsidRPr="006A240A">
        <w:rPr>
          <w:rFonts w:ascii="Palatino Linotype" w:hAnsi="Palatino Linotype" w:cs="Arial"/>
        </w:rPr>
        <w:t xml:space="preserve">del </w:t>
      </w:r>
      <w:r w:rsidRPr="006A240A">
        <w:rPr>
          <w:rFonts w:ascii="Palatino Linotype" w:hAnsi="Palatino Linotype" w:cs="Arial"/>
          <w:b/>
        </w:rPr>
        <w:t>Sujeto Obligado</w:t>
      </w:r>
      <w:r w:rsidRPr="006A240A">
        <w:rPr>
          <w:rFonts w:ascii="Palatino Linotype" w:hAnsi="Palatino Linotype" w:cs="Arial"/>
        </w:rPr>
        <w:t xml:space="preserve"> generó, se enuncia cada una de la</w:t>
      </w:r>
      <w:r w:rsidR="004C6BB5" w:rsidRPr="006A240A">
        <w:rPr>
          <w:rFonts w:ascii="Palatino Linotype" w:hAnsi="Palatino Linotype" w:cs="Arial"/>
        </w:rPr>
        <w:t>s</w:t>
      </w:r>
      <w:r w:rsidRPr="006A240A">
        <w:rPr>
          <w:rFonts w:ascii="Palatino Linotype" w:hAnsi="Palatino Linotype" w:cs="Arial"/>
        </w:rPr>
        <w:t xml:space="preserve"> respuesta</w:t>
      </w:r>
      <w:r w:rsidR="004C6BB5" w:rsidRPr="006A240A">
        <w:rPr>
          <w:rFonts w:ascii="Palatino Linotype" w:hAnsi="Palatino Linotype" w:cs="Arial"/>
        </w:rPr>
        <w:t>s</w:t>
      </w:r>
      <w:r w:rsidRPr="006A240A">
        <w:rPr>
          <w:rFonts w:ascii="Palatino Linotype" w:hAnsi="Palatino Linotype" w:cs="Arial"/>
        </w:rPr>
        <w:t xml:space="preserve"> proporcionada</w:t>
      </w:r>
      <w:r w:rsidR="004C6BB5" w:rsidRPr="006A240A">
        <w:rPr>
          <w:rFonts w:ascii="Palatino Linotype" w:hAnsi="Palatino Linotype" w:cs="Arial"/>
        </w:rPr>
        <w:t>s</w:t>
      </w:r>
      <w:r w:rsidRPr="006A240A">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6A240A" w:rsidRDefault="00F30C1D" w:rsidP="00F30C1D">
      <w:pPr>
        <w:spacing w:line="360" w:lineRule="auto"/>
        <w:jc w:val="both"/>
        <w:rPr>
          <w:rFonts w:ascii="Palatino Linotype" w:hAnsi="Palatino Linotype" w:cs="Arial"/>
        </w:rPr>
      </w:pPr>
    </w:p>
    <w:p w14:paraId="495EE903" w14:textId="5C5E7934" w:rsidR="00FC079F" w:rsidRDefault="00F30C1D" w:rsidP="00F30C1D">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 efecto de determinar si con la información remitida por </w:t>
      </w:r>
      <w:r w:rsidRPr="006A240A">
        <w:rPr>
          <w:rFonts w:ascii="Palatino Linotype" w:eastAsiaTheme="minorHAnsi" w:hAnsi="Palatino Linotype" w:cs="Arial"/>
          <w:b/>
          <w:szCs w:val="22"/>
          <w:lang w:val="es-MX" w:eastAsia="en-US"/>
        </w:rPr>
        <w:t>El Sujeto Obligado</w:t>
      </w:r>
      <w:r w:rsidRPr="006A240A">
        <w:rPr>
          <w:rFonts w:ascii="Palatino Linotype" w:eastAsiaTheme="minorHAnsi" w:hAnsi="Palatino Linotype" w:cs="Arial"/>
          <w:szCs w:val="22"/>
          <w:lang w:val="es-MX" w:eastAsia="en-US"/>
        </w:rPr>
        <w:t xml:space="preserve"> a través de su respuesta</w:t>
      </w:r>
      <w:r w:rsidR="005234F2">
        <w:rPr>
          <w:rFonts w:ascii="Palatino Linotype" w:eastAsiaTheme="minorHAnsi" w:hAnsi="Palatino Linotype" w:cs="Arial"/>
          <w:szCs w:val="22"/>
          <w:lang w:val="es-MX" w:eastAsia="en-US"/>
        </w:rPr>
        <w:t xml:space="preserve"> y la información remitida en informe justificado, </w:t>
      </w:r>
      <w:r w:rsidRPr="006A240A">
        <w:rPr>
          <w:rFonts w:ascii="Palatino Linotype" w:eastAsiaTheme="minorHAnsi" w:hAnsi="Palatino Linotype" w:cs="Arial"/>
          <w:szCs w:val="22"/>
          <w:lang w:val="es-MX" w:eastAsia="en-US"/>
        </w:rPr>
        <w:t>colma lo requerido en dicha solicitud.</w:t>
      </w:r>
    </w:p>
    <w:p w14:paraId="60497806" w14:textId="77777777" w:rsidR="005234F2" w:rsidRDefault="005234F2" w:rsidP="00F30C1D">
      <w:pPr>
        <w:spacing w:line="360" w:lineRule="auto"/>
        <w:jc w:val="both"/>
        <w:rPr>
          <w:rFonts w:ascii="Palatino Linotype" w:eastAsiaTheme="minorHAnsi" w:hAnsi="Palatino Linotype" w:cs="Arial"/>
          <w:szCs w:val="22"/>
          <w:lang w:val="es-MX" w:eastAsia="en-US"/>
        </w:rPr>
      </w:pPr>
    </w:p>
    <w:p w14:paraId="2E8354CD" w14:textId="77777777" w:rsidR="005234F2" w:rsidRDefault="005234F2" w:rsidP="005234F2">
      <w:pPr>
        <w:spacing w:line="360" w:lineRule="auto"/>
        <w:jc w:val="both"/>
        <w:rPr>
          <w:rFonts w:ascii="Palatino Linotype" w:eastAsiaTheme="minorHAnsi" w:hAnsi="Palatino Linotype" w:cs="Arial"/>
          <w:szCs w:val="22"/>
          <w:lang w:val="es-MX" w:eastAsia="en-US"/>
        </w:rPr>
      </w:pPr>
      <w:r w:rsidRPr="005234F2">
        <w:rPr>
          <w:rFonts w:ascii="Palatino Linotype" w:eastAsiaTheme="minorHAnsi" w:hAnsi="Palatino Linotype" w:cs="Arial"/>
          <w:szCs w:val="22"/>
          <w:lang w:val="es-MX" w:eastAsia="en-US"/>
        </w:rPr>
        <w:t>El programa anual de obras aprobado, reconducido, ejecutado y concluido por el Cabildo; de los años 2022 y 2023.</w:t>
      </w:r>
    </w:p>
    <w:p w14:paraId="183B26EB" w14:textId="77777777" w:rsidR="005234F2" w:rsidRDefault="005234F2" w:rsidP="005234F2">
      <w:pPr>
        <w:spacing w:line="360" w:lineRule="auto"/>
        <w:jc w:val="both"/>
        <w:rPr>
          <w:rFonts w:ascii="Palatino Linotype" w:eastAsiaTheme="minorHAnsi" w:hAnsi="Palatino Linotype" w:cs="Arial"/>
          <w:szCs w:val="22"/>
          <w:lang w:val="es-MX" w:eastAsia="en-US"/>
        </w:rPr>
      </w:pPr>
    </w:p>
    <w:p w14:paraId="6588B6E5" w14:textId="0D26F4E4" w:rsidR="005234F2" w:rsidRPr="005234F2" w:rsidRDefault="005234F2" w:rsidP="005234F2">
      <w:pPr>
        <w:spacing w:line="360" w:lineRule="auto"/>
        <w:jc w:val="both"/>
        <w:rPr>
          <w:rFonts w:ascii="Palatino Linotype" w:eastAsiaTheme="minorHAnsi" w:hAnsi="Palatino Linotype" w:cs="Arial"/>
          <w:szCs w:val="22"/>
          <w:lang w:val="es-MX" w:eastAsia="en-US"/>
        </w:rPr>
      </w:pPr>
      <w:r>
        <w:rPr>
          <w:rFonts w:ascii="Palatino Linotype" w:eastAsiaTheme="minorHAnsi" w:hAnsi="Palatino Linotype" w:cs="Arial"/>
          <w:szCs w:val="22"/>
          <w:lang w:val="es-MX" w:eastAsia="en-US"/>
        </w:rPr>
        <w:t xml:space="preserve">Por lo que, en la etapa de manifestaciones, el </w:t>
      </w:r>
      <w:r w:rsidRPr="00AE0D41">
        <w:rPr>
          <w:rFonts w:ascii="Palatino Linotype" w:eastAsiaTheme="minorHAnsi" w:hAnsi="Palatino Linotype" w:cs="Arial"/>
          <w:b/>
          <w:szCs w:val="22"/>
          <w:lang w:val="es-MX" w:eastAsia="en-US"/>
        </w:rPr>
        <w:t>Sujeto Obligado</w:t>
      </w:r>
      <w:r>
        <w:rPr>
          <w:rFonts w:ascii="Palatino Linotype" w:eastAsiaTheme="minorHAnsi" w:hAnsi="Palatino Linotype" w:cs="Arial"/>
          <w:szCs w:val="22"/>
          <w:lang w:val="es-MX" w:eastAsia="en-US"/>
        </w:rPr>
        <w:t>, a través d</w:t>
      </w:r>
      <w:r w:rsidRPr="005234F2">
        <w:rPr>
          <w:rFonts w:ascii="Palatino Linotype" w:eastAsiaTheme="minorHAnsi" w:hAnsi="Palatino Linotype" w:cs="Arial"/>
          <w:szCs w:val="22"/>
          <w:lang w:val="es-MX" w:eastAsia="en-US"/>
        </w:rPr>
        <w:t>el Director de Obras Públicas Municipales, remitió la relación de obras que conf</w:t>
      </w:r>
      <w:r w:rsidR="001919B7">
        <w:rPr>
          <w:rFonts w:ascii="Palatino Linotype" w:eastAsiaTheme="minorHAnsi" w:hAnsi="Palatino Linotype" w:cs="Arial"/>
          <w:szCs w:val="22"/>
          <w:lang w:val="es-MX" w:eastAsia="en-US"/>
        </w:rPr>
        <w:t>orman los Programas Anuales de O</w:t>
      </w:r>
      <w:r w:rsidRPr="005234F2">
        <w:rPr>
          <w:rFonts w:ascii="Palatino Linotype" w:eastAsiaTheme="minorHAnsi" w:hAnsi="Palatino Linotype" w:cs="Arial"/>
          <w:szCs w:val="22"/>
          <w:lang w:val="es-MX" w:eastAsia="en-US"/>
        </w:rPr>
        <w:t>bra correspondientes a los ejercicios fiscales 2022 y 2023.</w:t>
      </w:r>
    </w:p>
    <w:p w14:paraId="48DD6D12" w14:textId="77777777" w:rsidR="005234F2" w:rsidRPr="005234F2" w:rsidRDefault="005234F2" w:rsidP="005234F2">
      <w:pPr>
        <w:spacing w:line="360" w:lineRule="auto"/>
        <w:jc w:val="both"/>
        <w:rPr>
          <w:rFonts w:ascii="Palatino Linotype" w:eastAsiaTheme="minorHAnsi" w:hAnsi="Palatino Linotype" w:cs="Arial"/>
          <w:szCs w:val="22"/>
          <w:lang w:val="es-MX" w:eastAsia="en-US"/>
        </w:rPr>
      </w:pPr>
    </w:p>
    <w:p w14:paraId="77B4A14F" w14:textId="71AE2B5F" w:rsidR="005234F2" w:rsidRDefault="005234F2" w:rsidP="005234F2">
      <w:pPr>
        <w:spacing w:line="360" w:lineRule="auto"/>
        <w:jc w:val="both"/>
        <w:rPr>
          <w:rFonts w:ascii="Palatino Linotype" w:eastAsiaTheme="minorHAnsi" w:hAnsi="Palatino Linotype" w:cs="Arial"/>
          <w:szCs w:val="22"/>
          <w:lang w:val="es-MX" w:eastAsia="en-US"/>
        </w:rPr>
      </w:pPr>
      <w:r w:rsidRPr="005234F2">
        <w:rPr>
          <w:rFonts w:ascii="Palatino Linotype" w:eastAsiaTheme="minorHAnsi" w:hAnsi="Palatino Linotype" w:cs="Arial"/>
          <w:szCs w:val="22"/>
          <w:lang w:val="es-MX" w:eastAsia="en-US"/>
        </w:rPr>
        <w:t>Adicionalmente, informó que, el Programa Anual que envió, es el que aprobó y recondujo el Cabildo en su momento y es el mismo que se ejecutó.</w:t>
      </w:r>
    </w:p>
    <w:p w14:paraId="65AB58C8" w14:textId="77777777" w:rsidR="001919B7" w:rsidRDefault="001919B7" w:rsidP="005234F2">
      <w:pPr>
        <w:spacing w:line="360" w:lineRule="auto"/>
        <w:jc w:val="both"/>
        <w:rPr>
          <w:rFonts w:ascii="Palatino Linotype" w:eastAsiaTheme="minorHAnsi" w:hAnsi="Palatino Linotype" w:cs="Arial"/>
          <w:szCs w:val="22"/>
          <w:lang w:val="es-MX" w:eastAsia="en-US"/>
        </w:rPr>
      </w:pPr>
    </w:p>
    <w:p w14:paraId="25D37428" w14:textId="77777777" w:rsidR="00BA20B3" w:rsidRDefault="00BA20B3" w:rsidP="005234F2">
      <w:pPr>
        <w:spacing w:line="360" w:lineRule="auto"/>
        <w:jc w:val="both"/>
        <w:rPr>
          <w:rFonts w:ascii="Palatino Linotype" w:eastAsiaTheme="minorHAnsi" w:hAnsi="Palatino Linotype" w:cs="Arial"/>
          <w:szCs w:val="22"/>
          <w:lang w:val="es-MX" w:eastAsia="en-US"/>
        </w:rPr>
      </w:pPr>
    </w:p>
    <w:p w14:paraId="43707CB1" w14:textId="77777777" w:rsidR="00BA20B3" w:rsidRPr="00BA20B3" w:rsidRDefault="00BA20B3" w:rsidP="005234F2">
      <w:pPr>
        <w:spacing w:line="360" w:lineRule="auto"/>
        <w:jc w:val="both"/>
        <w:rPr>
          <w:rFonts w:ascii="Palatino Linotype" w:hAnsi="Palatino Linotype"/>
        </w:rPr>
      </w:pPr>
      <w:r w:rsidRPr="00BA20B3">
        <w:rPr>
          <w:rFonts w:ascii="Palatino Linotype" w:eastAsiaTheme="minorHAnsi" w:hAnsi="Palatino Linotype" w:cs="Arial"/>
          <w:szCs w:val="22"/>
          <w:lang w:val="es-MX" w:eastAsia="en-US"/>
        </w:rPr>
        <w:lastRenderedPageBreak/>
        <w:t xml:space="preserve">Primeramente, es necesario mencionar que, el Manual para la Planeación, Programación y Presupuesto de Egresos Municipal para el Ejercicio Fiscal 2023, establece que, en el </w:t>
      </w:r>
      <w:r w:rsidRPr="00BA20B3">
        <w:rPr>
          <w:rFonts w:ascii="Palatino Linotype" w:hAnsi="Palatino Linotype"/>
          <w:b/>
          <w:u w:val="single"/>
        </w:rPr>
        <w:t>Capítulo 6000 Inversión Pública:</w:t>
      </w:r>
      <w:r w:rsidRPr="00BA20B3">
        <w:rPr>
          <w:rFonts w:ascii="Palatino Linotype" w:hAnsi="Palatino Linotype"/>
        </w:rPr>
        <w:t xml:space="preserve"> Los recursos de inversión para obra pública serán asignados a las unidades responsables de la ejecución de obras y/o servicios que conforman el gobierno municipal, quienes lo programarán para un ejercicio con estricto apego a la normatividad en la materia; </w:t>
      </w:r>
      <w:r w:rsidRPr="00BA20B3">
        <w:rPr>
          <w:rFonts w:ascii="Palatino Linotype" w:hAnsi="Palatino Linotype"/>
          <w:u w:val="single"/>
        </w:rPr>
        <w:t>para ello, elaborarán un Programa Anual de Obras específico, alineado al Plan de Desarrollo Municipal</w:t>
      </w:r>
      <w:r w:rsidRPr="00BA20B3">
        <w:rPr>
          <w:rFonts w:ascii="Palatino Linotype" w:hAnsi="Palatino Linotype"/>
        </w:rPr>
        <w:t xml:space="preserve">. </w:t>
      </w:r>
    </w:p>
    <w:p w14:paraId="54DC22F9" w14:textId="77777777" w:rsidR="00BA20B3" w:rsidRPr="00BA20B3" w:rsidRDefault="00BA20B3" w:rsidP="005234F2">
      <w:pPr>
        <w:spacing w:line="360" w:lineRule="auto"/>
        <w:jc w:val="both"/>
        <w:rPr>
          <w:rFonts w:ascii="Palatino Linotype" w:hAnsi="Palatino Linotype"/>
        </w:rPr>
      </w:pPr>
    </w:p>
    <w:p w14:paraId="1C367FCE" w14:textId="77777777" w:rsidR="00BA20B3" w:rsidRPr="00BA20B3" w:rsidRDefault="00BA20B3" w:rsidP="005234F2">
      <w:pPr>
        <w:spacing w:line="360" w:lineRule="auto"/>
        <w:jc w:val="both"/>
        <w:rPr>
          <w:rFonts w:ascii="Palatino Linotype" w:hAnsi="Palatino Linotype"/>
        </w:rPr>
      </w:pPr>
      <w:r w:rsidRPr="00BA20B3">
        <w:rPr>
          <w:rFonts w:ascii="Palatino Linotype" w:hAnsi="Palatino Linotype"/>
        </w:rPr>
        <w:t xml:space="preserve">En el caso de que se presupueste </w:t>
      </w:r>
      <w:r w:rsidRPr="00BA20B3">
        <w:rPr>
          <w:rFonts w:ascii="Palatino Linotype" w:hAnsi="Palatino Linotype"/>
          <w:u w:val="single"/>
        </w:rPr>
        <w:t>la ejecución de obras públicas mediante convenios con otros sectores públicos y privados</w:t>
      </w:r>
      <w:r w:rsidRPr="00BA20B3">
        <w:rPr>
          <w:rFonts w:ascii="Palatino Linotype" w:hAnsi="Palatino Linotype"/>
        </w:rPr>
        <w:t xml:space="preserve">, se deberá identificar el estimado de recursos que se aportarán por cada uno de los sectores. </w:t>
      </w:r>
    </w:p>
    <w:p w14:paraId="1481B71C" w14:textId="77777777" w:rsidR="00BA20B3" w:rsidRPr="00BA20B3" w:rsidRDefault="00BA20B3" w:rsidP="005234F2">
      <w:pPr>
        <w:spacing w:line="360" w:lineRule="auto"/>
        <w:jc w:val="both"/>
        <w:rPr>
          <w:rFonts w:ascii="Palatino Linotype" w:hAnsi="Palatino Linotype"/>
        </w:rPr>
      </w:pPr>
    </w:p>
    <w:p w14:paraId="2C6199B4" w14:textId="71D1B10A" w:rsidR="00BA20B3" w:rsidRPr="00BA20B3" w:rsidRDefault="00BA20B3" w:rsidP="005234F2">
      <w:pPr>
        <w:spacing w:line="360" w:lineRule="auto"/>
        <w:jc w:val="both"/>
        <w:rPr>
          <w:rFonts w:ascii="Palatino Linotype" w:hAnsi="Palatino Linotype"/>
        </w:rPr>
      </w:pPr>
      <w:r w:rsidRPr="00BA20B3">
        <w:rPr>
          <w:rFonts w:ascii="Palatino Linotype" w:hAnsi="Palatino Linotype"/>
        </w:rPr>
        <w:t xml:space="preserve">Los recursos de inversión que se autoricen se destinarán principalmente a: </w:t>
      </w:r>
    </w:p>
    <w:p w14:paraId="6AFE9394" w14:textId="77777777" w:rsidR="00BA20B3" w:rsidRPr="00BA20B3" w:rsidRDefault="00BA20B3" w:rsidP="005234F2">
      <w:pPr>
        <w:spacing w:line="360" w:lineRule="auto"/>
        <w:jc w:val="both"/>
        <w:rPr>
          <w:rFonts w:ascii="Palatino Linotype" w:hAnsi="Palatino Linotype"/>
        </w:rPr>
      </w:pPr>
    </w:p>
    <w:p w14:paraId="6C4DB572" w14:textId="77777777" w:rsidR="00BA20B3" w:rsidRPr="00BA20B3" w:rsidRDefault="00BA20B3" w:rsidP="005234F2">
      <w:pPr>
        <w:spacing w:line="360" w:lineRule="auto"/>
        <w:jc w:val="both"/>
        <w:rPr>
          <w:rFonts w:ascii="Palatino Linotype" w:hAnsi="Palatino Linotype"/>
        </w:rPr>
      </w:pPr>
      <w:r w:rsidRPr="00BA20B3">
        <w:rPr>
          <w:rFonts w:ascii="Palatino Linotype" w:hAnsi="Palatino Linotype"/>
        </w:rPr>
        <w:t xml:space="preserve">• La terminación de las obras públicas en proceso. </w:t>
      </w:r>
    </w:p>
    <w:p w14:paraId="5A1453C6" w14:textId="77777777" w:rsidR="00BA20B3" w:rsidRPr="00BA20B3" w:rsidRDefault="00BA20B3" w:rsidP="005234F2">
      <w:pPr>
        <w:spacing w:line="360" w:lineRule="auto"/>
        <w:jc w:val="both"/>
        <w:rPr>
          <w:rFonts w:ascii="Palatino Linotype" w:hAnsi="Palatino Linotype"/>
        </w:rPr>
      </w:pPr>
      <w:r w:rsidRPr="00BA20B3">
        <w:rPr>
          <w:rFonts w:ascii="Palatino Linotype" w:hAnsi="Palatino Linotype"/>
        </w:rPr>
        <w:t xml:space="preserve">• La asignación de recursos a nuevos proyectos se fundamentará en criterios que garanticen el cumplimiento de las demandas de la sociedad establecidas en el Plan de Desarrollo Municipal, o bien, por nuevos requerimientos que apruebe el Ayuntamiento. </w:t>
      </w:r>
    </w:p>
    <w:p w14:paraId="740F36C9" w14:textId="77777777" w:rsidR="00BA20B3" w:rsidRPr="00BA20B3" w:rsidRDefault="00BA20B3" w:rsidP="005234F2">
      <w:pPr>
        <w:spacing w:line="360" w:lineRule="auto"/>
        <w:jc w:val="both"/>
        <w:rPr>
          <w:rFonts w:ascii="Palatino Linotype" w:hAnsi="Palatino Linotype"/>
        </w:rPr>
      </w:pPr>
      <w:r w:rsidRPr="00BA20B3">
        <w:rPr>
          <w:rFonts w:ascii="Palatino Linotype" w:hAnsi="Palatino Linotype"/>
        </w:rPr>
        <w:t xml:space="preserve">• Los proyectos de obra pública deberán ser evaluados social y económicamente para identificar la relación costo beneficio de los mismos y señalar posibles fuentes financieras de acuerdo a sus características, así como la justificación de su prioridad. </w:t>
      </w:r>
    </w:p>
    <w:p w14:paraId="01747023" w14:textId="77777777" w:rsidR="00BA20B3" w:rsidRPr="00BA20B3" w:rsidRDefault="00BA20B3" w:rsidP="005234F2">
      <w:pPr>
        <w:spacing w:line="360" w:lineRule="auto"/>
        <w:jc w:val="both"/>
        <w:rPr>
          <w:rFonts w:ascii="Palatino Linotype" w:hAnsi="Palatino Linotype"/>
        </w:rPr>
      </w:pPr>
    </w:p>
    <w:p w14:paraId="3C1BE119" w14:textId="06B5A480" w:rsidR="00BA20B3" w:rsidRPr="00BA20B3" w:rsidRDefault="00BA20B3" w:rsidP="005234F2">
      <w:pPr>
        <w:spacing w:line="360" w:lineRule="auto"/>
        <w:jc w:val="both"/>
        <w:rPr>
          <w:rFonts w:ascii="Palatino Linotype" w:eastAsiaTheme="minorHAnsi" w:hAnsi="Palatino Linotype" w:cs="Arial"/>
          <w:szCs w:val="22"/>
          <w:lang w:val="es-MX" w:eastAsia="en-US"/>
        </w:rPr>
      </w:pPr>
      <w:r w:rsidRPr="00BA20B3">
        <w:rPr>
          <w:rFonts w:ascii="Palatino Linotype" w:hAnsi="Palatino Linotype"/>
        </w:rPr>
        <w:t xml:space="preserve">Cuando existan obras cuya ejecución requiera varios ejercicios presupuestarios, las dependencias deberán presentar a la Tesorería, </w:t>
      </w:r>
      <w:r w:rsidRPr="00BA20B3">
        <w:rPr>
          <w:rFonts w:ascii="Palatino Linotype" w:hAnsi="Palatino Linotype"/>
          <w:b/>
          <w:u w:val="single"/>
        </w:rPr>
        <w:t>el programa de ejecución de la obra</w:t>
      </w:r>
      <w:r w:rsidRPr="00BA20B3">
        <w:rPr>
          <w:rFonts w:ascii="Palatino Linotype" w:hAnsi="Palatino Linotype"/>
        </w:rPr>
        <w:t xml:space="preserve"> </w:t>
      </w:r>
      <w:r w:rsidRPr="00BA20B3">
        <w:rPr>
          <w:rFonts w:ascii="Palatino Linotype" w:hAnsi="Palatino Linotype"/>
        </w:rPr>
        <w:lastRenderedPageBreak/>
        <w:t>en donde se establezcan claramente los plazos para su ejecución, identificando la fase a realizar en el presente año. Dicho documento, servirá para integrar el expediente técnico.</w:t>
      </w:r>
    </w:p>
    <w:p w14:paraId="3311B7D5" w14:textId="77777777" w:rsidR="00AE0D41" w:rsidRDefault="00AE0D41" w:rsidP="005234F2">
      <w:pPr>
        <w:spacing w:line="360" w:lineRule="auto"/>
        <w:jc w:val="both"/>
        <w:rPr>
          <w:rFonts w:ascii="Palatino Linotype" w:eastAsiaTheme="minorHAnsi" w:hAnsi="Palatino Linotype" w:cs="Arial"/>
          <w:szCs w:val="22"/>
          <w:lang w:val="es-MX" w:eastAsia="en-US"/>
        </w:rPr>
      </w:pPr>
    </w:p>
    <w:p w14:paraId="687CCBF4" w14:textId="5196F9AB" w:rsidR="00AE0D41" w:rsidRDefault="00BA20B3" w:rsidP="00AE0D41">
      <w:pPr>
        <w:spacing w:line="360" w:lineRule="auto"/>
        <w:jc w:val="both"/>
        <w:rPr>
          <w:rFonts w:ascii="Palatino Linotype" w:eastAsiaTheme="minorHAnsi" w:hAnsi="Palatino Linotype" w:cs="Arial"/>
          <w:szCs w:val="22"/>
          <w:lang w:val="es-MX" w:eastAsia="en-US"/>
        </w:rPr>
      </w:pPr>
      <w:r>
        <w:rPr>
          <w:rFonts w:ascii="Palatino Linotype" w:eastAsiaTheme="minorHAnsi" w:hAnsi="Palatino Linotype" w:cs="Arial"/>
          <w:szCs w:val="22"/>
          <w:lang w:val="es-MX" w:eastAsia="en-US"/>
        </w:rPr>
        <w:t>Por otra parte</w:t>
      </w:r>
      <w:r w:rsidR="00AE0D41" w:rsidRPr="00AE0D41">
        <w:rPr>
          <w:rFonts w:ascii="Palatino Linotype" w:eastAsiaTheme="minorHAnsi" w:hAnsi="Palatino Linotype" w:cs="Arial"/>
          <w:szCs w:val="22"/>
          <w:lang w:val="es-MX" w:eastAsia="en-US"/>
        </w:rPr>
        <w:t xml:space="preserve">, es oportuno citar en el presente estudio, lo previsto en el </w:t>
      </w:r>
      <w:r w:rsidR="00AE0D41">
        <w:rPr>
          <w:rFonts w:ascii="Palatino Linotype" w:eastAsiaTheme="minorHAnsi" w:hAnsi="Palatino Linotype" w:cs="Arial"/>
          <w:szCs w:val="22"/>
          <w:lang w:val="es-MX" w:eastAsia="en-US"/>
        </w:rPr>
        <w:t>Manual d</w:t>
      </w:r>
      <w:r w:rsidR="00AE0D41" w:rsidRPr="00AE0D41">
        <w:rPr>
          <w:rFonts w:ascii="Palatino Linotype" w:eastAsiaTheme="minorHAnsi" w:hAnsi="Palatino Linotype" w:cs="Arial"/>
          <w:szCs w:val="22"/>
          <w:lang w:val="es-MX" w:eastAsia="en-US"/>
        </w:rPr>
        <w:t xml:space="preserve">e Organización de la </w:t>
      </w:r>
      <w:r w:rsidR="00AE0D41">
        <w:rPr>
          <w:rFonts w:ascii="Palatino Linotype" w:eastAsiaTheme="minorHAnsi" w:hAnsi="Palatino Linotype" w:cs="Arial"/>
          <w:szCs w:val="22"/>
          <w:lang w:val="es-MX" w:eastAsia="en-US"/>
        </w:rPr>
        <w:t>Dirección d</w:t>
      </w:r>
      <w:r w:rsidR="00AE0D41" w:rsidRPr="00AE0D41">
        <w:rPr>
          <w:rFonts w:ascii="Palatino Linotype" w:eastAsiaTheme="minorHAnsi" w:hAnsi="Palatino Linotype" w:cs="Arial"/>
          <w:szCs w:val="22"/>
          <w:lang w:val="es-MX" w:eastAsia="en-US"/>
        </w:rPr>
        <w:t xml:space="preserve">e </w:t>
      </w:r>
      <w:r w:rsidR="00AE0D41">
        <w:rPr>
          <w:rFonts w:ascii="Palatino Linotype" w:eastAsiaTheme="minorHAnsi" w:hAnsi="Palatino Linotype" w:cs="Arial"/>
          <w:szCs w:val="22"/>
          <w:lang w:val="es-MX" w:eastAsia="en-US"/>
        </w:rPr>
        <w:t>Infraestructura y</w:t>
      </w:r>
      <w:r w:rsidR="00AE0D41" w:rsidRPr="00AE0D41">
        <w:rPr>
          <w:rFonts w:ascii="Palatino Linotype" w:eastAsiaTheme="minorHAnsi" w:hAnsi="Palatino Linotype" w:cs="Arial"/>
          <w:szCs w:val="22"/>
          <w:lang w:val="es-MX" w:eastAsia="en-US"/>
        </w:rPr>
        <w:t xml:space="preserve"> Obras Públicas </w:t>
      </w:r>
      <w:r w:rsidR="00AE0D41">
        <w:rPr>
          <w:rFonts w:ascii="Palatino Linotype" w:eastAsiaTheme="minorHAnsi" w:hAnsi="Palatino Linotype" w:cs="Arial"/>
          <w:szCs w:val="22"/>
          <w:lang w:val="es-MX" w:eastAsia="en-US"/>
        </w:rPr>
        <w:t>del Ayuntamiento d</w:t>
      </w:r>
      <w:r w:rsidR="00AE0D41" w:rsidRPr="00AE0D41">
        <w:rPr>
          <w:rFonts w:ascii="Palatino Linotype" w:eastAsiaTheme="minorHAnsi" w:hAnsi="Palatino Linotype" w:cs="Arial"/>
          <w:szCs w:val="22"/>
          <w:lang w:val="es-MX" w:eastAsia="en-US"/>
        </w:rPr>
        <w:t>e Ixtapaluca 2022-2024</w:t>
      </w:r>
      <w:r w:rsidR="00AE0D41">
        <w:rPr>
          <w:rFonts w:ascii="Palatino Linotype" w:eastAsiaTheme="minorHAnsi" w:hAnsi="Palatino Linotype" w:cs="Arial"/>
          <w:szCs w:val="22"/>
          <w:lang w:val="es-MX" w:eastAsia="en-US"/>
        </w:rPr>
        <w:t>, el cual establece que, e</w:t>
      </w:r>
      <w:r w:rsidR="00AE0D41" w:rsidRPr="00AE0D41">
        <w:rPr>
          <w:rFonts w:ascii="Palatino Linotype" w:eastAsiaTheme="minorHAnsi" w:hAnsi="Palatino Linotype" w:cs="Arial"/>
          <w:szCs w:val="22"/>
          <w:lang w:val="es-MX" w:eastAsia="en-US"/>
        </w:rPr>
        <w:t>l objetivo de la Dirección es planear, programar, presupuestar, adjudicar, contratar, ejecutar y supervisar obras públicas, de infraes</w:t>
      </w:r>
      <w:r w:rsidR="00AE0D41">
        <w:rPr>
          <w:rFonts w:ascii="Palatino Linotype" w:eastAsiaTheme="minorHAnsi" w:hAnsi="Palatino Linotype" w:cs="Arial"/>
          <w:szCs w:val="22"/>
          <w:lang w:val="es-MX" w:eastAsia="en-US"/>
        </w:rPr>
        <w:t xml:space="preserve">tructura y equipamiento urbano </w:t>
      </w:r>
      <w:r w:rsidR="00AE0D41" w:rsidRPr="00AE0D41">
        <w:rPr>
          <w:rFonts w:ascii="Palatino Linotype" w:eastAsiaTheme="minorHAnsi" w:hAnsi="Palatino Linotype" w:cs="Arial"/>
          <w:szCs w:val="22"/>
          <w:lang w:val="es-MX" w:eastAsia="en-US"/>
        </w:rPr>
        <w:t>municipal; trabajos destinados a crear, constru</w:t>
      </w:r>
      <w:r w:rsidR="00AE0D41">
        <w:rPr>
          <w:rFonts w:ascii="Palatino Linotype" w:eastAsiaTheme="minorHAnsi" w:hAnsi="Palatino Linotype" w:cs="Arial"/>
          <w:szCs w:val="22"/>
          <w:lang w:val="es-MX" w:eastAsia="en-US"/>
        </w:rPr>
        <w:t xml:space="preserve">ir, demoler o modificar bienes </w:t>
      </w:r>
      <w:r w:rsidR="00AE0D41" w:rsidRPr="00AE0D41">
        <w:rPr>
          <w:rFonts w:ascii="Palatino Linotype" w:eastAsiaTheme="minorHAnsi" w:hAnsi="Palatino Linotype" w:cs="Arial"/>
          <w:szCs w:val="22"/>
          <w:lang w:val="es-MX" w:eastAsia="en-US"/>
        </w:rPr>
        <w:t>inmuebles que por su naturaleza o disposición de</w:t>
      </w:r>
      <w:r w:rsidR="00AE0D41">
        <w:rPr>
          <w:rFonts w:ascii="Palatino Linotype" w:eastAsiaTheme="minorHAnsi" w:hAnsi="Palatino Linotype" w:cs="Arial"/>
          <w:szCs w:val="22"/>
          <w:lang w:val="es-MX" w:eastAsia="en-US"/>
        </w:rPr>
        <w:t xml:space="preserve"> la Ley sean bienes de dominio </w:t>
      </w:r>
      <w:r w:rsidR="00AE0D41" w:rsidRPr="00AE0D41">
        <w:rPr>
          <w:rFonts w:ascii="Palatino Linotype" w:eastAsiaTheme="minorHAnsi" w:hAnsi="Palatino Linotype" w:cs="Arial"/>
          <w:szCs w:val="22"/>
          <w:lang w:val="es-MX" w:eastAsia="en-US"/>
        </w:rPr>
        <w:t>público o bienes propios del Municipio.</w:t>
      </w:r>
    </w:p>
    <w:p w14:paraId="649DF6B5" w14:textId="77777777" w:rsidR="00AE0D41" w:rsidRDefault="00AE0D41" w:rsidP="00AE0D41">
      <w:pPr>
        <w:spacing w:line="360" w:lineRule="auto"/>
        <w:jc w:val="both"/>
        <w:rPr>
          <w:rFonts w:ascii="Palatino Linotype" w:eastAsiaTheme="minorHAnsi" w:hAnsi="Palatino Linotype" w:cs="Arial"/>
          <w:szCs w:val="22"/>
          <w:lang w:val="es-MX" w:eastAsia="en-US"/>
        </w:rPr>
      </w:pPr>
    </w:p>
    <w:p w14:paraId="1B0E6CCD" w14:textId="177C34D0" w:rsidR="00AE0D41" w:rsidRDefault="00AE0D41" w:rsidP="00AE0D41">
      <w:pPr>
        <w:spacing w:line="360" w:lineRule="auto"/>
        <w:jc w:val="both"/>
        <w:rPr>
          <w:rFonts w:ascii="Palatino Linotype" w:eastAsiaTheme="minorHAnsi" w:hAnsi="Palatino Linotype" w:cs="Arial"/>
          <w:szCs w:val="22"/>
          <w:lang w:val="es-MX" w:eastAsia="en-US"/>
        </w:rPr>
      </w:pPr>
      <w:r>
        <w:rPr>
          <w:rFonts w:ascii="Palatino Linotype" w:eastAsiaTheme="minorHAnsi" w:hAnsi="Palatino Linotype" w:cs="Arial"/>
          <w:szCs w:val="22"/>
          <w:lang w:val="es-MX" w:eastAsia="en-US"/>
        </w:rPr>
        <w:t xml:space="preserve">Asimismo, dentro de sus múltiples funciones, </w:t>
      </w:r>
      <w:r w:rsidR="001919B7">
        <w:rPr>
          <w:rFonts w:ascii="Palatino Linotype" w:eastAsiaTheme="minorHAnsi" w:hAnsi="Palatino Linotype" w:cs="Arial"/>
          <w:szCs w:val="22"/>
          <w:lang w:val="es-MX" w:eastAsia="en-US"/>
        </w:rPr>
        <w:t>entre otras, son:</w:t>
      </w:r>
    </w:p>
    <w:p w14:paraId="30303AC3" w14:textId="77777777" w:rsidR="001919B7" w:rsidRDefault="001919B7" w:rsidP="001919B7">
      <w:pPr>
        <w:spacing w:line="360" w:lineRule="auto"/>
        <w:jc w:val="both"/>
      </w:pPr>
    </w:p>
    <w:p w14:paraId="1302DD08" w14:textId="03F1F149" w:rsidR="001919B7" w:rsidRPr="001919B7" w:rsidRDefault="001919B7" w:rsidP="001919B7">
      <w:pPr>
        <w:pStyle w:val="Prrafodelista"/>
        <w:numPr>
          <w:ilvl w:val="0"/>
          <w:numId w:val="47"/>
        </w:numPr>
        <w:spacing w:after="240" w:line="360" w:lineRule="auto"/>
        <w:jc w:val="both"/>
        <w:rPr>
          <w:rFonts w:ascii="Palatino Linotype" w:eastAsiaTheme="minorHAnsi" w:hAnsi="Palatino Linotype" w:cs="Arial"/>
          <w:szCs w:val="22"/>
          <w:lang w:val="es-MX" w:eastAsia="en-US"/>
        </w:rPr>
      </w:pPr>
      <w:r w:rsidRPr="001919B7">
        <w:rPr>
          <w:rFonts w:ascii="Palatino Linotype" w:hAnsi="Palatino Linotype"/>
        </w:rPr>
        <w:t xml:space="preserve">Promover la construcción de urbanización, infraestructura y equipamiento urbano; con el fin de dar cumplimiento a los objetivos y metas de los distintos Planes de Desarrollo Federal, Estatal y Municipal, así como al </w:t>
      </w:r>
      <w:r w:rsidRPr="001919B7">
        <w:rPr>
          <w:rFonts w:ascii="Palatino Linotype" w:hAnsi="Palatino Linotype"/>
          <w:b/>
          <w:u w:val="single"/>
        </w:rPr>
        <w:t>Programa Anual de Obra</w:t>
      </w:r>
      <w:r w:rsidRPr="001919B7">
        <w:rPr>
          <w:rFonts w:ascii="Palatino Linotype" w:hAnsi="Palatino Linotype"/>
        </w:rPr>
        <w:t>;</w:t>
      </w:r>
    </w:p>
    <w:p w14:paraId="73F22976" w14:textId="77777777" w:rsidR="001919B7" w:rsidRPr="001919B7" w:rsidRDefault="001919B7" w:rsidP="001919B7">
      <w:pPr>
        <w:pStyle w:val="Prrafodelista"/>
        <w:numPr>
          <w:ilvl w:val="0"/>
          <w:numId w:val="47"/>
        </w:numPr>
        <w:spacing w:after="240" w:line="360" w:lineRule="auto"/>
        <w:jc w:val="both"/>
        <w:rPr>
          <w:rFonts w:ascii="Palatino Linotype" w:eastAsiaTheme="minorHAnsi" w:hAnsi="Palatino Linotype" w:cs="Arial"/>
          <w:szCs w:val="22"/>
          <w:lang w:val="es-MX" w:eastAsia="en-US"/>
        </w:rPr>
      </w:pPr>
      <w:r w:rsidRPr="001919B7">
        <w:rPr>
          <w:rFonts w:ascii="Palatino Linotype" w:hAnsi="Palatino Linotype"/>
        </w:rPr>
        <w:t xml:space="preserve">Elaborar el </w:t>
      </w:r>
      <w:r w:rsidRPr="001919B7">
        <w:rPr>
          <w:rFonts w:ascii="Palatino Linotype" w:hAnsi="Palatino Linotype"/>
          <w:b/>
          <w:u w:val="single"/>
        </w:rPr>
        <w:t>Programa Anual de Obra Pública</w:t>
      </w:r>
      <w:r w:rsidRPr="001919B7">
        <w:rPr>
          <w:rFonts w:ascii="Palatino Linotype" w:hAnsi="Palatino Linotype"/>
        </w:rPr>
        <w:t xml:space="preserve">, conforme a la legislación aplicable en la materia, en congruencia con el Plan de Desarrollo Municipal vigente; </w:t>
      </w:r>
    </w:p>
    <w:p w14:paraId="1076FFF8" w14:textId="145AB9E5" w:rsidR="00AE0D41" w:rsidRPr="001919B7" w:rsidRDefault="001919B7" w:rsidP="00AE0D41">
      <w:pPr>
        <w:pStyle w:val="Prrafodelista"/>
        <w:numPr>
          <w:ilvl w:val="0"/>
          <w:numId w:val="47"/>
        </w:numPr>
        <w:spacing w:after="240" w:line="360" w:lineRule="auto"/>
        <w:jc w:val="both"/>
        <w:rPr>
          <w:rFonts w:ascii="Palatino Linotype" w:eastAsiaTheme="minorHAnsi" w:hAnsi="Palatino Linotype" w:cs="Arial"/>
          <w:szCs w:val="22"/>
          <w:lang w:val="es-MX" w:eastAsia="en-US"/>
        </w:rPr>
      </w:pPr>
      <w:r w:rsidRPr="001919B7">
        <w:rPr>
          <w:rFonts w:ascii="Palatino Linotype" w:hAnsi="Palatino Linotype"/>
        </w:rPr>
        <w:t xml:space="preserve"> Integrar y </w:t>
      </w:r>
      <w:r w:rsidRPr="001919B7">
        <w:rPr>
          <w:rFonts w:ascii="Palatino Linotype" w:hAnsi="Palatino Linotype"/>
          <w:u w:val="single"/>
        </w:rPr>
        <w:t>someter a la autorización del Cabildo el Programa Anual de obras y su respectivo presupuesto; para llevar acabo la ejecución de obra pública</w:t>
      </w:r>
      <w:r w:rsidRPr="001919B7">
        <w:rPr>
          <w:rFonts w:ascii="Palatino Linotype" w:hAnsi="Palatino Linotype"/>
        </w:rPr>
        <w:t>;</w:t>
      </w:r>
    </w:p>
    <w:p w14:paraId="0BBED91A" w14:textId="095DF7E4" w:rsidR="001919B7" w:rsidRDefault="001919B7" w:rsidP="001919B7">
      <w:pPr>
        <w:spacing w:line="360" w:lineRule="auto"/>
        <w:jc w:val="both"/>
        <w:rPr>
          <w:rFonts w:ascii="Palatino Linotype" w:eastAsia="Calibri" w:hAnsi="Palatino Linotype"/>
          <w:bCs/>
          <w:iCs/>
          <w:color w:val="000000"/>
          <w:szCs w:val="22"/>
          <w:lang w:val="es-MX" w:eastAsia="en-US"/>
        </w:rPr>
      </w:pPr>
      <w:r w:rsidRPr="001919B7">
        <w:rPr>
          <w:rFonts w:ascii="Palatino Linotype" w:eastAsia="Calibri" w:hAnsi="Palatino Linotype"/>
          <w:bCs/>
          <w:iCs/>
          <w:color w:val="000000"/>
          <w:szCs w:val="22"/>
          <w:lang w:val="es-MX" w:eastAsia="en-US"/>
        </w:rPr>
        <w:lastRenderedPageBreak/>
        <w:t xml:space="preserve">Así, se advierte que el </w:t>
      </w:r>
      <w:r w:rsidRPr="001919B7">
        <w:rPr>
          <w:rFonts w:ascii="Palatino Linotype" w:eastAsia="Calibri" w:hAnsi="Palatino Linotype"/>
          <w:b/>
          <w:bCs/>
          <w:iCs/>
          <w:color w:val="000000"/>
          <w:szCs w:val="22"/>
          <w:lang w:val="es-MX" w:eastAsia="en-US"/>
        </w:rPr>
        <w:t>Sujeto Obligado</w:t>
      </w:r>
      <w:r w:rsidRPr="001919B7">
        <w:rPr>
          <w:rFonts w:ascii="Palatino Linotype" w:eastAsia="Calibri" w:hAnsi="Palatino Linotype"/>
          <w:bCs/>
          <w:iCs/>
          <w:color w:val="000000"/>
          <w:szCs w:val="22"/>
          <w:lang w:val="es-MX" w:eastAsia="en-US"/>
        </w:rPr>
        <w:t>, cumplió con el procedimiento de búsqueda previsto en el artículo 162 de la Ley de Transparencia y Acceso a la Información Pública del Estado de México y Municipios, toda vez que la Dirección de Obras Públicas, es el área encargada de conocer de lo peticionado.</w:t>
      </w:r>
    </w:p>
    <w:p w14:paraId="3332CC3A" w14:textId="77777777" w:rsidR="001919B7" w:rsidRDefault="001919B7" w:rsidP="001919B7">
      <w:pPr>
        <w:spacing w:line="360" w:lineRule="auto"/>
        <w:jc w:val="both"/>
        <w:rPr>
          <w:rFonts w:ascii="Palatino Linotype" w:eastAsia="Calibri" w:hAnsi="Palatino Linotype"/>
          <w:bCs/>
          <w:iCs/>
          <w:color w:val="000000"/>
          <w:szCs w:val="22"/>
          <w:lang w:val="es-MX" w:eastAsia="en-US"/>
        </w:rPr>
      </w:pPr>
    </w:p>
    <w:p w14:paraId="3ED19321" w14:textId="289C5610" w:rsidR="001919B7" w:rsidRDefault="001919B7" w:rsidP="001919B7">
      <w:pPr>
        <w:spacing w:line="360" w:lineRule="auto"/>
        <w:jc w:val="both"/>
        <w:rPr>
          <w:rFonts w:ascii="Palatino Linotype" w:eastAsia="Calibri" w:hAnsi="Palatino Linotype"/>
          <w:bCs/>
          <w:iCs/>
          <w:color w:val="000000"/>
          <w:szCs w:val="22"/>
          <w:lang w:val="es-MX" w:eastAsia="en-US"/>
        </w:rPr>
      </w:pPr>
      <w:r>
        <w:rPr>
          <w:rFonts w:ascii="Palatino Linotype" w:eastAsia="Calibri" w:hAnsi="Palatino Linotype"/>
          <w:bCs/>
          <w:iCs/>
          <w:color w:val="000000"/>
          <w:szCs w:val="22"/>
          <w:lang w:val="es-MX" w:eastAsia="en-US"/>
        </w:rPr>
        <w:t xml:space="preserve">Sin embargo, de las documentales remitidas en Informe Justificado, se aprecia que </w:t>
      </w:r>
      <w:r w:rsidRPr="001919B7">
        <w:rPr>
          <w:rFonts w:ascii="Palatino Linotype" w:eastAsia="Calibri" w:hAnsi="Palatino Linotype"/>
          <w:bCs/>
          <w:iCs/>
          <w:color w:val="000000"/>
          <w:szCs w:val="22"/>
          <w:lang w:val="es-MX" w:eastAsia="en-US"/>
        </w:rPr>
        <w:t>la relación de obras que conforman los Programas Anuales de Obra correspondientes a los ejercicios fiscales 2022 y 20</w:t>
      </w:r>
      <w:r>
        <w:rPr>
          <w:rFonts w:ascii="Palatino Linotype" w:eastAsia="Calibri" w:hAnsi="Palatino Linotype"/>
          <w:bCs/>
          <w:iCs/>
          <w:color w:val="000000"/>
          <w:szCs w:val="22"/>
          <w:lang w:val="es-MX" w:eastAsia="en-US"/>
        </w:rPr>
        <w:t>23, algunas fojas, no son legibles; a manera de ejemplo, se inserta la siguiente captura de pantalla:</w:t>
      </w:r>
    </w:p>
    <w:p w14:paraId="29A953F7" w14:textId="2C174359" w:rsidR="001919B7" w:rsidRDefault="001919B7" w:rsidP="001919B7">
      <w:pPr>
        <w:spacing w:line="360" w:lineRule="auto"/>
        <w:jc w:val="both"/>
        <w:rPr>
          <w:rFonts w:ascii="Palatino Linotype" w:eastAsia="Calibri" w:hAnsi="Palatino Linotype"/>
          <w:bCs/>
          <w:iCs/>
          <w:color w:val="000000"/>
          <w:szCs w:val="22"/>
          <w:lang w:val="es-MX" w:eastAsia="en-US"/>
        </w:rPr>
      </w:pPr>
      <w:r w:rsidRPr="001919B7">
        <w:rPr>
          <w:rFonts w:ascii="Palatino Linotype" w:eastAsia="Calibri" w:hAnsi="Palatino Linotype"/>
          <w:bCs/>
          <w:iCs/>
          <w:noProof/>
          <w:color w:val="000000"/>
          <w:szCs w:val="22"/>
          <w:lang w:val="es-MX" w:eastAsia="es-MX"/>
        </w:rPr>
        <w:drawing>
          <wp:inline distT="0" distB="0" distL="0" distR="0" wp14:anchorId="137F733E" wp14:editId="786BCADF">
            <wp:extent cx="5782482" cy="3677163"/>
            <wp:effectExtent l="190500" t="190500" r="199390" b="19050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82482" cy="3677163"/>
                    </a:xfrm>
                    <a:prstGeom prst="rect">
                      <a:avLst/>
                    </a:prstGeom>
                    <a:ln>
                      <a:noFill/>
                    </a:ln>
                    <a:effectLst>
                      <a:outerShdw blurRad="190500" algn="tl" rotWithShape="0">
                        <a:srgbClr val="000000">
                          <a:alpha val="70000"/>
                        </a:srgbClr>
                      </a:outerShdw>
                    </a:effectLst>
                  </pic:spPr>
                </pic:pic>
              </a:graphicData>
            </a:graphic>
          </wp:inline>
        </w:drawing>
      </w:r>
    </w:p>
    <w:p w14:paraId="5AF7790D" w14:textId="0CF34726" w:rsidR="001919B7" w:rsidRPr="001919B7" w:rsidRDefault="001919B7" w:rsidP="001919B7">
      <w:pPr>
        <w:spacing w:line="360" w:lineRule="auto"/>
        <w:jc w:val="both"/>
        <w:rPr>
          <w:rFonts w:ascii="Palatino Linotype" w:hAnsi="Palatino Linotype" w:cs="Arial"/>
        </w:rPr>
      </w:pPr>
      <w:r>
        <w:rPr>
          <w:rFonts w:ascii="Palatino Linotype" w:hAnsi="Palatino Linotype" w:cs="Arial"/>
        </w:rPr>
        <w:t>C</w:t>
      </w:r>
      <w:r w:rsidRPr="001919B7">
        <w:rPr>
          <w:rFonts w:ascii="Palatino Linotype" w:hAnsi="Palatino Linotype" w:cs="Arial"/>
        </w:rPr>
        <w:t xml:space="preserve">oncatenado con el punto anterior, </w:t>
      </w:r>
      <w:r w:rsidR="00BA20B3">
        <w:rPr>
          <w:rFonts w:ascii="Palatino Linotype" w:hAnsi="Palatino Linotype" w:cs="Arial"/>
        </w:rPr>
        <w:t xml:space="preserve">no </w:t>
      </w:r>
      <w:r w:rsidRPr="001919B7">
        <w:rPr>
          <w:rFonts w:ascii="Palatino Linotype" w:hAnsi="Palatino Linotype" w:cs="Arial"/>
        </w:rPr>
        <w:t>pasa por alto que</w:t>
      </w:r>
      <w:r w:rsidR="00BA20B3">
        <w:rPr>
          <w:rFonts w:ascii="Palatino Linotype" w:hAnsi="Palatino Linotype" w:cs="Arial"/>
        </w:rPr>
        <w:t>,</w:t>
      </w:r>
      <w:r w:rsidRPr="001919B7">
        <w:rPr>
          <w:rFonts w:ascii="Palatino Linotype" w:hAnsi="Palatino Linotype" w:cs="Arial"/>
        </w:rPr>
        <w:t xml:space="preserve"> el hacer entrega de un documento cuya información se encuentre ilegible, deja en total incertidumbre al particular, violentando con su respuesta el Derecho de Acceso a la Información. </w:t>
      </w:r>
    </w:p>
    <w:p w14:paraId="0A05DC22" w14:textId="77777777" w:rsidR="001919B7" w:rsidRPr="001919B7" w:rsidRDefault="001919B7" w:rsidP="001919B7">
      <w:pPr>
        <w:spacing w:line="360" w:lineRule="auto"/>
        <w:contextualSpacing/>
        <w:jc w:val="both"/>
        <w:rPr>
          <w:rFonts w:ascii="Palatino Linotype" w:hAnsi="Palatino Linotype" w:cs="Arial"/>
        </w:rPr>
      </w:pPr>
      <w:r w:rsidRPr="001919B7">
        <w:rPr>
          <w:rFonts w:ascii="Palatino Linotype" w:hAnsi="Palatino Linotype" w:cs="Arial"/>
          <w:color w:val="222222"/>
          <w:lang w:eastAsia="es-MX"/>
        </w:rPr>
        <w:lastRenderedPageBreak/>
        <w:t xml:space="preserve">Es decir, la información documental que entregue el </w:t>
      </w:r>
      <w:r w:rsidRPr="001919B7">
        <w:rPr>
          <w:rFonts w:ascii="Palatino Linotype" w:hAnsi="Palatino Linotype" w:cs="Arial"/>
          <w:b/>
          <w:color w:val="222222"/>
          <w:lang w:eastAsia="es-MX"/>
        </w:rPr>
        <w:t>Sujeto Obligado</w:t>
      </w:r>
      <w:r w:rsidRPr="001919B7">
        <w:rPr>
          <w:rFonts w:ascii="Palatino Linotype" w:hAnsi="Palatino Linotype" w:cs="Arial"/>
          <w:color w:val="222222"/>
          <w:lang w:eastAsia="es-MX"/>
        </w:rPr>
        <w:t xml:space="preserve"> debe ser clara, entendible y legible, esto con la finalidad de que pueda ser verificada la información contenida en los documentos proporcionados, ya que de lo contrario se incumple el principio de accesibilidad ya que de lo contrario se incumple el principio de accesibilidad, lo que constituye una restricción indirecta al Derecho de Acceso a la Información Pública.</w:t>
      </w:r>
    </w:p>
    <w:p w14:paraId="1DDAC325" w14:textId="77777777" w:rsidR="001919B7" w:rsidRPr="001919B7" w:rsidRDefault="001919B7" w:rsidP="001919B7">
      <w:pPr>
        <w:spacing w:line="360" w:lineRule="auto"/>
        <w:contextualSpacing/>
        <w:jc w:val="both"/>
        <w:rPr>
          <w:rFonts w:ascii="Palatino Linotype" w:hAnsi="Palatino Linotype" w:cs="Arial"/>
        </w:rPr>
      </w:pPr>
    </w:p>
    <w:p w14:paraId="6C7D1E28" w14:textId="77777777" w:rsidR="001919B7" w:rsidRPr="001919B7" w:rsidRDefault="001919B7" w:rsidP="001919B7">
      <w:pPr>
        <w:spacing w:line="360" w:lineRule="auto"/>
        <w:contextualSpacing/>
        <w:jc w:val="both"/>
        <w:rPr>
          <w:rFonts w:ascii="Palatino Linotype" w:hAnsi="Palatino Linotype" w:cs="Arial"/>
        </w:rPr>
      </w:pPr>
      <w:r w:rsidRPr="001919B7">
        <w:rPr>
          <w:rFonts w:ascii="Palatino Linotype" w:hAnsi="Palatino Linotype" w:cs="Arial"/>
          <w:color w:val="000000" w:themeColor="text1"/>
          <w:lang w:val="es-MX"/>
        </w:rPr>
        <w:t>Sirve de apoyo a lo anterior como criterio orientador la tesis número II. 1°. C.T. 55 C, publicada en el Semanario Judicial de la Federación y su Gaceta bajo el número de3 registro 201,412, que a la letra dice:</w:t>
      </w:r>
    </w:p>
    <w:p w14:paraId="30CFC15C" w14:textId="1FC449D5" w:rsidR="001919B7" w:rsidRDefault="001919B7" w:rsidP="001919B7">
      <w:pPr>
        <w:spacing w:before="240" w:after="240"/>
        <w:ind w:left="567" w:right="567"/>
        <w:jc w:val="both"/>
        <w:rPr>
          <w:rFonts w:ascii="Palatino Linotype" w:hAnsi="Palatino Linotype" w:cs="Arial"/>
          <w:bCs/>
          <w:i/>
          <w:iCs/>
          <w:color w:val="000000" w:themeColor="text1"/>
          <w:sz w:val="22"/>
          <w:szCs w:val="22"/>
        </w:rPr>
      </w:pPr>
      <w:r w:rsidRPr="001919B7">
        <w:rPr>
          <w:rFonts w:ascii="Palatino Linotype" w:hAnsi="Palatino Linotype" w:cs="Arial"/>
          <w:b/>
          <w:bCs/>
          <w:i/>
          <w:iCs/>
          <w:color w:val="000000" w:themeColor="text1"/>
          <w:sz w:val="22"/>
          <w:szCs w:val="22"/>
        </w:rPr>
        <w:t>COTEJO DE COPIAS FOTOSTÁTICAS ILEGIBLES. AL NO SER POSIBLE CONSTATAR SU AUTENTICIDAD ES INÚTIL E INTRASCENDENTE SU PERFECCIONAMIENTO, POR LO QUE LA JUNTA ESTÁ IMPEDIDA PARA ORDENAR SU DESAHOGO</w:t>
      </w:r>
      <w:r w:rsidRPr="001919B7">
        <w:rPr>
          <w:rFonts w:ascii="Palatino Linotype" w:hAnsi="Palatino Linotype" w:cs="Arial"/>
          <w:bCs/>
          <w:i/>
          <w:iCs/>
          <w:color w:val="000000" w:themeColor="text1"/>
          <w:sz w:val="22"/>
          <w:szCs w:val="22"/>
        </w:rPr>
        <w:t>.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w:t>
      </w:r>
    </w:p>
    <w:p w14:paraId="48514559" w14:textId="77777777" w:rsidR="001919B7" w:rsidRPr="001919B7" w:rsidRDefault="001919B7" w:rsidP="001919B7">
      <w:pPr>
        <w:pStyle w:val="Sinespaciado"/>
      </w:pPr>
    </w:p>
    <w:p w14:paraId="2D39B77F" w14:textId="77777777" w:rsidR="001919B7" w:rsidRDefault="001919B7" w:rsidP="001919B7">
      <w:pPr>
        <w:spacing w:line="360" w:lineRule="auto"/>
        <w:contextualSpacing/>
        <w:jc w:val="both"/>
        <w:rPr>
          <w:rFonts w:ascii="Palatino Linotype" w:hAnsi="Palatino Linotype" w:cs="Arial"/>
          <w:bCs/>
          <w:color w:val="000000" w:themeColor="text1"/>
        </w:rPr>
      </w:pPr>
      <w:r w:rsidRPr="001919B7">
        <w:rPr>
          <w:rFonts w:ascii="Palatino Linotype" w:hAnsi="Palatino Linotype" w:cs="Arial"/>
          <w:bCs/>
          <w:color w:val="000000" w:themeColor="text1"/>
        </w:rPr>
        <w:t xml:space="preserve">Por lo anterior, el </w:t>
      </w:r>
      <w:r w:rsidRPr="001919B7">
        <w:rPr>
          <w:rFonts w:ascii="Palatino Linotype" w:hAnsi="Palatino Linotype" w:cs="Arial"/>
          <w:b/>
          <w:bCs/>
          <w:color w:val="000000" w:themeColor="text1"/>
        </w:rPr>
        <w:t>Sujeto Obligado</w:t>
      </w:r>
      <w:r w:rsidRPr="001919B7">
        <w:rPr>
          <w:rFonts w:ascii="Palatino Linotype" w:hAnsi="Palatino Linotype" w:cs="Arial"/>
          <w:bCs/>
          <w:color w:val="000000" w:themeColor="text1"/>
        </w:rPr>
        <w:t xml:space="preserve"> al momento en que dé respuesta a cualquier solicitud de acceso a la información deberá revisar y verificar que la documentación que remitió en su respuesta y que resultó ilegible o indebidamente escaneada, sea entregada de manera adecuada, para que este Instituto tenga por satisfecho el derecho de acceso a la información ejercido por el </w:t>
      </w:r>
      <w:r w:rsidRPr="001919B7">
        <w:rPr>
          <w:rFonts w:ascii="Palatino Linotype" w:hAnsi="Palatino Linotype" w:cs="Arial"/>
          <w:b/>
          <w:bCs/>
          <w:color w:val="000000" w:themeColor="text1"/>
        </w:rPr>
        <w:t>Recurrente</w:t>
      </w:r>
      <w:r w:rsidRPr="001919B7">
        <w:rPr>
          <w:rFonts w:ascii="Palatino Linotype" w:hAnsi="Palatino Linotype" w:cs="Arial"/>
          <w:bCs/>
          <w:color w:val="000000" w:themeColor="text1"/>
        </w:rPr>
        <w:t>.</w:t>
      </w:r>
    </w:p>
    <w:p w14:paraId="7C2F602C" w14:textId="2FF867B2" w:rsidR="00BA20B3" w:rsidRPr="0057632B" w:rsidRDefault="00BA20B3" w:rsidP="00BA20B3">
      <w:pPr>
        <w:spacing w:line="360" w:lineRule="auto"/>
        <w:jc w:val="both"/>
        <w:rPr>
          <w:rFonts w:ascii="Palatino Linotype" w:hAnsi="Palatino Linotype" w:cs="Arial"/>
        </w:rPr>
      </w:pPr>
      <w:r w:rsidRPr="0057632B">
        <w:rPr>
          <w:rFonts w:ascii="Palatino Linotype" w:hAnsi="Palatino Linotype" w:cs="Arial"/>
        </w:rPr>
        <w:lastRenderedPageBreak/>
        <w:t xml:space="preserve">Por lo argumentado anteriormente, este Órgano Garante considera que los motivos de inconformidad planteados por el </w:t>
      </w:r>
      <w:r w:rsidRPr="0057632B">
        <w:rPr>
          <w:rFonts w:ascii="Palatino Linotype" w:hAnsi="Palatino Linotype" w:cs="Arial"/>
          <w:b/>
        </w:rPr>
        <w:t>Recurrente</w:t>
      </w:r>
      <w:r w:rsidRPr="0057632B">
        <w:rPr>
          <w:rFonts w:ascii="Palatino Linotype" w:hAnsi="Palatino Linotype" w:cs="Arial"/>
        </w:rPr>
        <w:t xml:space="preserve"> devienen fundados, por lo que</w:t>
      </w:r>
      <w:r>
        <w:rPr>
          <w:rFonts w:ascii="Palatino Linotype" w:hAnsi="Palatino Linotype" w:cs="Arial"/>
        </w:rPr>
        <w:t>,</w:t>
      </w:r>
      <w:r w:rsidRPr="0057632B">
        <w:rPr>
          <w:rFonts w:ascii="Palatino Linotype" w:hAnsi="Palatino Linotype" w:cs="Arial"/>
        </w:rPr>
        <w:t xml:space="preserve"> </w:t>
      </w:r>
      <w:r>
        <w:rPr>
          <w:rFonts w:ascii="Palatino Linotype" w:hAnsi="Palatino Linotype" w:cs="Arial"/>
        </w:rPr>
        <w:t xml:space="preserve">el </w:t>
      </w:r>
      <w:r w:rsidRPr="0057632B">
        <w:rPr>
          <w:rFonts w:ascii="Palatino Linotype" w:hAnsi="Palatino Linotype" w:cs="Arial"/>
          <w:b/>
        </w:rPr>
        <w:t>Sujeto Obligado</w:t>
      </w:r>
      <w:r w:rsidRPr="0057632B">
        <w:rPr>
          <w:rFonts w:ascii="Palatino Linotype" w:hAnsi="Palatino Linotype" w:cs="Arial"/>
        </w:rPr>
        <w:t xml:space="preserve"> </w:t>
      </w:r>
      <w:r>
        <w:rPr>
          <w:rFonts w:ascii="Palatino Linotype" w:hAnsi="Palatino Linotype" w:cs="Arial"/>
        </w:rPr>
        <w:t>deberá hacer entrega de manera clara y legible, la información requerida por el particular</w:t>
      </w:r>
      <w:r w:rsidRPr="0057632B">
        <w:rPr>
          <w:rFonts w:ascii="Palatino Linotype" w:hAnsi="Palatino Linotype" w:cs="Arial"/>
        </w:rPr>
        <w:t xml:space="preserve">. </w:t>
      </w:r>
    </w:p>
    <w:p w14:paraId="5AD01164" w14:textId="77777777" w:rsidR="00E5436E" w:rsidRPr="006037CA" w:rsidRDefault="00E5436E" w:rsidP="009A6521">
      <w:pPr>
        <w:autoSpaceDE w:val="0"/>
        <w:autoSpaceDN w:val="0"/>
        <w:adjustRightInd w:val="0"/>
        <w:spacing w:line="360" w:lineRule="auto"/>
        <w:jc w:val="both"/>
        <w:rPr>
          <w:rFonts w:ascii="Palatino Linotype" w:eastAsiaTheme="minorHAnsi" w:hAnsi="Palatino Linotype" w:cstheme="minorBidi"/>
          <w:szCs w:val="22"/>
          <w:lang w:val="es-MX" w:eastAsia="en-US"/>
        </w:rPr>
      </w:pPr>
    </w:p>
    <w:p w14:paraId="018A3EA2" w14:textId="13FDFD66" w:rsidR="009A6521" w:rsidRPr="006037CA" w:rsidRDefault="009A6521" w:rsidP="009A6521">
      <w:pPr>
        <w:spacing w:line="360" w:lineRule="auto"/>
        <w:jc w:val="both"/>
        <w:rPr>
          <w:rFonts w:ascii="Palatino Linotype" w:hAnsi="Palatino Linotype"/>
        </w:rPr>
      </w:pPr>
      <w:r w:rsidRPr="006037CA">
        <w:rPr>
          <w:rFonts w:ascii="Palatino Linotype" w:hAnsi="Palatino Linotype" w:cs="Arial"/>
          <w:lang w:eastAsia="es-MX"/>
        </w:rPr>
        <w:t>Final</w:t>
      </w:r>
      <w:r w:rsidRPr="006037CA">
        <w:rPr>
          <w:rFonts w:ascii="Palatino Linotype" w:hAnsi="Palatino Linotype"/>
        </w:rPr>
        <w:t>mente, y en mérito de lo expuesto en líneas anteriores, resultan fundados los motivos de inconformidad vertidos por</w:t>
      </w:r>
      <w:r w:rsidR="007F7BF0">
        <w:rPr>
          <w:rFonts w:ascii="Palatino Linotype" w:hAnsi="Palatino Linotype"/>
        </w:rPr>
        <w:t xml:space="preserve"> la parte </w:t>
      </w:r>
      <w:r w:rsidRPr="006037CA">
        <w:rPr>
          <w:rFonts w:ascii="Palatino Linotype" w:hAnsi="Palatino Linotype"/>
          <w:b/>
        </w:rPr>
        <w:t>Recurrente</w:t>
      </w:r>
      <w:r w:rsidRPr="006037CA">
        <w:rPr>
          <w:rFonts w:ascii="Palatino Linotype" w:hAnsi="Palatino Linotype"/>
        </w:rPr>
        <w:t xml:space="preserve">, por ello con fundamento en la </w:t>
      </w:r>
      <w:r w:rsidR="007F7BF0">
        <w:rPr>
          <w:rFonts w:ascii="Palatino Linotype" w:hAnsi="Palatino Linotype"/>
          <w:i/>
        </w:rPr>
        <w:t>primer</w:t>
      </w:r>
      <w:r w:rsidRPr="006037CA">
        <w:rPr>
          <w:rFonts w:ascii="Palatino Linotype" w:hAnsi="Palatino Linotype"/>
          <w:i/>
        </w:rPr>
        <w:t>a hipótesis</w:t>
      </w:r>
      <w:r w:rsidRPr="006037CA">
        <w:rPr>
          <w:rFonts w:ascii="Palatino Linotype" w:hAnsi="Palatino Linotype"/>
        </w:rPr>
        <w:t xml:space="preserve"> del artículo 186, fracción III, de la Ley de Transparencia y Acceso a la Información Pública del Estado de México y Municipios, se </w:t>
      </w:r>
      <w:r w:rsidR="007F7BF0">
        <w:rPr>
          <w:rFonts w:ascii="Palatino Linotype" w:hAnsi="Palatino Linotype"/>
          <w:b/>
        </w:rPr>
        <w:t>REVO</w:t>
      </w:r>
      <w:r w:rsidRPr="006037CA">
        <w:rPr>
          <w:rFonts w:ascii="Palatino Linotype" w:hAnsi="Palatino Linotype"/>
          <w:b/>
        </w:rPr>
        <w:t xml:space="preserve">CA </w:t>
      </w:r>
      <w:r w:rsidRPr="006037CA">
        <w:rPr>
          <w:rFonts w:ascii="Palatino Linotype" w:hAnsi="Palatino Linotype"/>
        </w:rPr>
        <w:t xml:space="preserve">la respuesta a la solicitud de información </w:t>
      </w:r>
      <w:r w:rsidR="00BA20B3" w:rsidRPr="00BA20B3">
        <w:rPr>
          <w:rFonts w:ascii="Palatino Linotype" w:hAnsi="Palatino Linotype" w:cs="Arial"/>
          <w:b/>
        </w:rPr>
        <w:t>00070/IXTAPALU/IP/2024</w:t>
      </w:r>
      <w:r w:rsidRPr="006037CA">
        <w:rPr>
          <w:rFonts w:ascii="Palatino Linotype" w:hAnsi="Palatino Linotype" w:cs="Arial"/>
        </w:rPr>
        <w:t xml:space="preserve">, </w:t>
      </w:r>
      <w:r w:rsidRPr="006037CA">
        <w:rPr>
          <w:rFonts w:ascii="Palatino Linotype" w:hAnsi="Palatino Linotype"/>
        </w:rPr>
        <w:t>que ha sido materia del presente fallo.</w:t>
      </w:r>
    </w:p>
    <w:p w14:paraId="2F918067" w14:textId="77777777" w:rsidR="009A6521" w:rsidRPr="006037CA" w:rsidRDefault="009A6521" w:rsidP="009A6521">
      <w:pPr>
        <w:spacing w:line="360" w:lineRule="auto"/>
        <w:jc w:val="both"/>
        <w:rPr>
          <w:rFonts w:ascii="Palatino Linotype" w:hAnsi="Palatino Linotype"/>
        </w:rPr>
      </w:pPr>
    </w:p>
    <w:p w14:paraId="7BF7C80E" w14:textId="77777777" w:rsidR="009A6521" w:rsidRPr="006037CA" w:rsidRDefault="009A6521" w:rsidP="009A6521">
      <w:pPr>
        <w:spacing w:line="360" w:lineRule="auto"/>
        <w:jc w:val="both"/>
        <w:rPr>
          <w:rFonts w:ascii="Palatino Linotype" w:hAnsi="Palatino Linotype"/>
        </w:rPr>
      </w:pPr>
      <w:r w:rsidRPr="006037CA">
        <w:rPr>
          <w:rFonts w:ascii="Palatino Linotype" w:hAnsi="Palatino Linotype"/>
        </w:rPr>
        <w:t xml:space="preserve">Por lo antes expuesto y fundado. </w:t>
      </w:r>
    </w:p>
    <w:p w14:paraId="0833E19F" w14:textId="77777777" w:rsidR="009A6521" w:rsidRPr="006037CA" w:rsidRDefault="009A6521" w:rsidP="009A6521">
      <w:pPr>
        <w:spacing w:line="360" w:lineRule="auto"/>
        <w:jc w:val="both"/>
        <w:rPr>
          <w:rFonts w:ascii="Palatino Linotype" w:hAnsi="Palatino Linotype"/>
        </w:rPr>
      </w:pPr>
    </w:p>
    <w:p w14:paraId="496345BC" w14:textId="77777777" w:rsidR="009A6521" w:rsidRPr="006037CA" w:rsidRDefault="009A6521" w:rsidP="009A6521">
      <w:pPr>
        <w:spacing w:line="360" w:lineRule="auto"/>
        <w:jc w:val="center"/>
        <w:rPr>
          <w:rFonts w:ascii="Palatino Linotype" w:hAnsi="Palatino Linotype"/>
          <w:b/>
          <w:bCs/>
          <w:spacing w:val="60"/>
          <w:sz w:val="28"/>
          <w:lang w:val="es-ES_tradnl"/>
        </w:rPr>
      </w:pPr>
      <w:r w:rsidRPr="006037CA">
        <w:rPr>
          <w:rFonts w:ascii="Palatino Linotype" w:hAnsi="Palatino Linotype"/>
          <w:b/>
          <w:bCs/>
          <w:spacing w:val="60"/>
          <w:sz w:val="28"/>
          <w:lang w:val="es-ES_tradnl"/>
        </w:rPr>
        <w:t>SE    RESUELVE</w:t>
      </w:r>
    </w:p>
    <w:p w14:paraId="00772740" w14:textId="77777777" w:rsidR="009A6521" w:rsidRPr="006037CA" w:rsidRDefault="009A6521" w:rsidP="009A6521">
      <w:pPr>
        <w:rPr>
          <w:rFonts w:ascii="Palatino Linotype" w:hAnsi="Palatino Linotype"/>
          <w:lang w:val="es-ES_tradnl"/>
        </w:rPr>
      </w:pPr>
    </w:p>
    <w:p w14:paraId="76296F94" w14:textId="2F9315B6" w:rsidR="009A6521" w:rsidRPr="006037CA" w:rsidRDefault="009A6521" w:rsidP="009A6521">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lang w:val="es-ES_tradnl"/>
        </w:rPr>
        <w:t>PRIMERO.</w:t>
      </w:r>
      <w:r w:rsidRPr="006037CA">
        <w:rPr>
          <w:rFonts w:ascii="Palatino Linotype" w:hAnsi="Palatino Linotype" w:cs="Arial"/>
          <w:lang w:val="es-ES_tradnl"/>
        </w:rPr>
        <w:t xml:space="preserve"> </w:t>
      </w:r>
      <w:r w:rsidRPr="006037CA">
        <w:rPr>
          <w:rFonts w:ascii="Palatino Linotype" w:hAnsi="Palatino Linotype" w:cs="Arial"/>
        </w:rPr>
        <w:t>Se</w:t>
      </w:r>
      <w:r w:rsidRPr="006037CA">
        <w:rPr>
          <w:rFonts w:ascii="Palatino Linotype" w:hAnsi="Palatino Linotype" w:cs="Arial"/>
          <w:b/>
        </w:rPr>
        <w:t xml:space="preserve"> </w:t>
      </w:r>
      <w:r w:rsidR="007F7BF0">
        <w:rPr>
          <w:rFonts w:ascii="Palatino Linotype" w:hAnsi="Palatino Linotype" w:cs="Arial"/>
          <w:b/>
        </w:rPr>
        <w:t>REVO</w:t>
      </w:r>
      <w:r w:rsidRPr="006037CA">
        <w:rPr>
          <w:rFonts w:ascii="Palatino Linotype" w:hAnsi="Palatino Linotype" w:cs="Arial"/>
          <w:b/>
        </w:rPr>
        <w:t xml:space="preserve">CA </w:t>
      </w:r>
      <w:r w:rsidRPr="006037CA">
        <w:rPr>
          <w:rFonts w:ascii="Palatino Linotype" w:eastAsia="Arial Unicode MS" w:hAnsi="Palatino Linotype" w:cs="Arial"/>
        </w:rPr>
        <w:t>la respuesta entregada por</w:t>
      </w:r>
      <w:r>
        <w:rPr>
          <w:rFonts w:ascii="Palatino Linotype" w:eastAsia="Arial Unicode MS" w:hAnsi="Palatino Linotype" w:cs="Arial"/>
        </w:rPr>
        <w:t xml:space="preserve"> el </w:t>
      </w:r>
      <w:r w:rsidRPr="006037CA">
        <w:rPr>
          <w:rFonts w:ascii="Palatino Linotype" w:eastAsia="Arial Unicode MS" w:hAnsi="Palatino Linotype" w:cs="Arial"/>
          <w:b/>
        </w:rPr>
        <w:t xml:space="preserve">Sujeto Obligado </w:t>
      </w:r>
      <w:r w:rsidRPr="006037CA">
        <w:rPr>
          <w:rFonts w:ascii="Palatino Linotype" w:eastAsia="Arial Unicode MS" w:hAnsi="Palatino Linotype" w:cs="Arial"/>
        </w:rPr>
        <w:t xml:space="preserve">a la solicitud de información número </w:t>
      </w:r>
      <w:r w:rsidR="00BA20B3" w:rsidRPr="00BA20B3">
        <w:rPr>
          <w:rFonts w:ascii="Palatino Linotype" w:hAnsi="Palatino Linotype" w:cs="Arial"/>
          <w:b/>
        </w:rPr>
        <w:t>00070/IXTAPALU/IP/2024</w:t>
      </w:r>
      <w:r w:rsidRPr="006037CA">
        <w:rPr>
          <w:rFonts w:ascii="Palatino Linotype" w:hAnsi="Palatino Linotype" w:cs="Arial"/>
        </w:rPr>
        <w:t xml:space="preserve">, por resultar fundados los motivos de inconformidad vertidos por </w:t>
      </w:r>
      <w:r w:rsidR="007F7BF0">
        <w:rPr>
          <w:rFonts w:ascii="Palatino Linotype" w:hAnsi="Palatino Linotype" w:cs="Arial"/>
        </w:rPr>
        <w:t>la parte</w:t>
      </w:r>
      <w:r w:rsidRPr="006037CA">
        <w:rPr>
          <w:rFonts w:ascii="Palatino Linotype" w:hAnsi="Palatino Linotype" w:cs="Arial"/>
          <w:b/>
        </w:rPr>
        <w:t xml:space="preserve"> Recurrente</w:t>
      </w:r>
      <w:r w:rsidRPr="006037CA">
        <w:rPr>
          <w:rFonts w:ascii="Palatino Linotype" w:hAnsi="Palatino Linotype" w:cs="Arial"/>
        </w:rPr>
        <w:t xml:space="preserve">, en términos del Considerando </w:t>
      </w:r>
      <w:r w:rsidRPr="006037CA">
        <w:rPr>
          <w:rFonts w:ascii="Palatino Linotype" w:hAnsi="Palatino Linotype" w:cs="Arial"/>
          <w:b/>
        </w:rPr>
        <w:t>CUARTO</w:t>
      </w:r>
      <w:r w:rsidRPr="006037CA">
        <w:rPr>
          <w:rFonts w:ascii="Palatino Linotype" w:hAnsi="Palatino Linotype" w:cs="Arial"/>
        </w:rPr>
        <w:t xml:space="preserve"> de esta resolución.</w:t>
      </w:r>
    </w:p>
    <w:p w14:paraId="2EAA7CD9" w14:textId="77777777" w:rsidR="009A6521" w:rsidRPr="006037CA" w:rsidRDefault="009A6521" w:rsidP="009A6521">
      <w:pPr>
        <w:autoSpaceDE w:val="0"/>
        <w:autoSpaceDN w:val="0"/>
        <w:adjustRightInd w:val="0"/>
        <w:spacing w:line="360" w:lineRule="auto"/>
        <w:ind w:right="49"/>
        <w:jc w:val="both"/>
        <w:rPr>
          <w:rFonts w:ascii="Palatino Linotype" w:hAnsi="Palatino Linotype" w:cs="Arial"/>
        </w:rPr>
      </w:pPr>
    </w:p>
    <w:p w14:paraId="5D846E6A" w14:textId="616D11BF" w:rsidR="009A6521" w:rsidRPr="006037CA" w:rsidRDefault="009A6521" w:rsidP="009A6521">
      <w:pPr>
        <w:spacing w:line="360" w:lineRule="auto"/>
        <w:jc w:val="both"/>
        <w:rPr>
          <w:rFonts w:ascii="Palatino Linotype" w:hAnsi="Palatino Linotype" w:cs="Arial"/>
        </w:rPr>
      </w:pPr>
      <w:r w:rsidRPr="006037CA">
        <w:rPr>
          <w:rFonts w:ascii="Palatino Linotype" w:hAnsi="Palatino Linotype" w:cs="Arial"/>
          <w:b/>
          <w:sz w:val="28"/>
          <w:szCs w:val="28"/>
        </w:rPr>
        <w:t>SEGUNDO.</w:t>
      </w:r>
      <w:r w:rsidRPr="006037CA">
        <w:rPr>
          <w:rFonts w:ascii="Palatino Linotype" w:hAnsi="Palatino Linotype" w:cs="Arial"/>
        </w:rPr>
        <w:t xml:space="preserve"> Se </w:t>
      </w:r>
      <w:r w:rsidRPr="006037CA">
        <w:rPr>
          <w:rFonts w:ascii="Palatino Linotype" w:hAnsi="Palatino Linotype" w:cs="Arial"/>
          <w:b/>
        </w:rPr>
        <w:t>ORDENA</w:t>
      </w:r>
      <w:r w:rsidRPr="006037CA">
        <w:rPr>
          <w:rFonts w:ascii="Palatino Linotype" w:hAnsi="Palatino Linotype" w:cs="Arial"/>
        </w:rPr>
        <w:t xml:space="preserve"> al </w:t>
      </w:r>
      <w:r w:rsidRPr="006037CA">
        <w:rPr>
          <w:rFonts w:ascii="Palatino Linotype" w:hAnsi="Palatino Linotype" w:cs="Arial"/>
          <w:b/>
        </w:rPr>
        <w:t>Sujeto Obligado</w:t>
      </w:r>
      <w:r w:rsidR="007F7BF0">
        <w:rPr>
          <w:rFonts w:ascii="Palatino Linotype" w:hAnsi="Palatino Linotype" w:cs="Arial"/>
        </w:rPr>
        <w:t xml:space="preserve"> haga entrega a la parte</w:t>
      </w:r>
      <w:r w:rsidRPr="006037CA">
        <w:rPr>
          <w:rFonts w:ascii="Palatino Linotype" w:hAnsi="Palatino Linotype" w:cs="Arial"/>
        </w:rPr>
        <w:t xml:space="preserve"> </w:t>
      </w:r>
      <w:r w:rsidRPr="006037CA">
        <w:rPr>
          <w:rFonts w:ascii="Palatino Linotype" w:hAnsi="Palatino Linotype" w:cs="Arial"/>
          <w:b/>
        </w:rPr>
        <w:t xml:space="preserve">Recurrente </w:t>
      </w:r>
      <w:r w:rsidRPr="006037CA">
        <w:rPr>
          <w:rFonts w:ascii="Palatino Linotype" w:hAnsi="Palatino Linotype" w:cs="Arial"/>
        </w:rPr>
        <w:t xml:space="preserve">en términos del Considerando </w:t>
      </w:r>
      <w:r w:rsidRPr="006037CA">
        <w:rPr>
          <w:rFonts w:ascii="Palatino Linotype" w:hAnsi="Palatino Linotype" w:cs="Arial"/>
          <w:b/>
        </w:rPr>
        <w:t xml:space="preserve">CUARTO </w:t>
      </w:r>
      <w:r w:rsidRPr="006037CA">
        <w:rPr>
          <w:rFonts w:ascii="Palatino Linotype" w:hAnsi="Palatino Linotype" w:cs="Arial"/>
        </w:rPr>
        <w:t>de esta resolución, a través del</w:t>
      </w:r>
      <w:r w:rsidRPr="006037CA">
        <w:rPr>
          <w:rFonts w:ascii="Palatino Linotype" w:hAnsi="Palatino Linotype" w:cs="Arial"/>
          <w:b/>
        </w:rPr>
        <w:t xml:space="preserve"> </w:t>
      </w:r>
      <w:r w:rsidRPr="006037CA">
        <w:rPr>
          <w:rFonts w:ascii="Palatino Linotype" w:hAnsi="Palatino Linotype" w:cs="Arial"/>
        </w:rPr>
        <w:t xml:space="preserve">Sistema de Acceso a la Información Mexiquense </w:t>
      </w:r>
      <w:r w:rsidRPr="006037CA">
        <w:rPr>
          <w:rFonts w:ascii="Palatino Linotype" w:hAnsi="Palatino Linotype" w:cs="Arial"/>
          <w:b/>
        </w:rPr>
        <w:t>(SAIMEX)</w:t>
      </w:r>
      <w:r w:rsidRPr="006037CA">
        <w:rPr>
          <w:rFonts w:ascii="Palatino Linotype" w:hAnsi="Palatino Linotype" w:cs="Arial"/>
        </w:rPr>
        <w:t>,</w:t>
      </w:r>
      <w:r w:rsidR="00C27FA1">
        <w:rPr>
          <w:rFonts w:ascii="Palatino Linotype" w:hAnsi="Palatino Linotype" w:cs="Arial"/>
        </w:rPr>
        <w:t xml:space="preserve"> de manera legible,</w:t>
      </w:r>
      <w:r w:rsidRPr="006037CA">
        <w:rPr>
          <w:rFonts w:ascii="Palatino Linotype" w:hAnsi="Palatino Linotype" w:cs="Arial"/>
        </w:rPr>
        <w:t xml:space="preserve"> </w:t>
      </w:r>
      <w:r w:rsidR="00BA20B3">
        <w:rPr>
          <w:rFonts w:ascii="Palatino Linotype" w:hAnsi="Palatino Linotype" w:cs="Arial"/>
        </w:rPr>
        <w:t>el o los documentos en donde conste</w:t>
      </w:r>
      <w:r>
        <w:rPr>
          <w:rFonts w:ascii="Palatino Linotype" w:hAnsi="Palatino Linotype" w:cs="Arial"/>
        </w:rPr>
        <w:t xml:space="preserve"> lo </w:t>
      </w:r>
      <w:r w:rsidRPr="006037CA">
        <w:rPr>
          <w:rFonts w:ascii="Palatino Linotype" w:hAnsi="Palatino Linotype" w:cs="Arial"/>
        </w:rPr>
        <w:t>siguiente:</w:t>
      </w:r>
    </w:p>
    <w:p w14:paraId="55E7CDD4" w14:textId="5835457B" w:rsidR="00C27FA1" w:rsidRPr="00C27FA1" w:rsidRDefault="00BA20B3" w:rsidP="00C27FA1">
      <w:pPr>
        <w:pStyle w:val="Prrafodelista"/>
        <w:numPr>
          <w:ilvl w:val="0"/>
          <w:numId w:val="48"/>
        </w:numPr>
        <w:autoSpaceDE w:val="0"/>
        <w:autoSpaceDN w:val="0"/>
        <w:adjustRightInd w:val="0"/>
        <w:spacing w:line="360" w:lineRule="auto"/>
        <w:ind w:right="49"/>
        <w:jc w:val="both"/>
        <w:rPr>
          <w:rFonts w:ascii="Palatino Linotype" w:eastAsiaTheme="minorHAnsi" w:hAnsi="Palatino Linotype"/>
          <w:lang w:eastAsia="es-MX"/>
        </w:rPr>
      </w:pPr>
      <w:r w:rsidRPr="00BA20B3">
        <w:rPr>
          <w:rFonts w:ascii="Palatino Linotype" w:eastAsiaTheme="minorHAnsi" w:hAnsi="Palatino Linotype"/>
          <w:lang w:eastAsia="es-MX"/>
        </w:rPr>
        <w:lastRenderedPageBreak/>
        <w:t xml:space="preserve">El </w:t>
      </w:r>
      <w:r w:rsidR="00C27FA1" w:rsidRPr="00BA20B3">
        <w:rPr>
          <w:rFonts w:ascii="Palatino Linotype" w:eastAsiaTheme="minorHAnsi" w:hAnsi="Palatino Linotype"/>
          <w:lang w:eastAsia="es-MX"/>
        </w:rPr>
        <w:t xml:space="preserve">Programa Anual </w:t>
      </w:r>
      <w:r w:rsidR="00C27FA1">
        <w:rPr>
          <w:rFonts w:ascii="Palatino Linotype" w:eastAsiaTheme="minorHAnsi" w:hAnsi="Palatino Linotype"/>
          <w:lang w:eastAsia="es-MX"/>
        </w:rPr>
        <w:t xml:space="preserve">de Obras, aprobado, reconducido y </w:t>
      </w:r>
      <w:r w:rsidRPr="00BA20B3">
        <w:rPr>
          <w:rFonts w:ascii="Palatino Linotype" w:eastAsiaTheme="minorHAnsi" w:hAnsi="Palatino Linotype"/>
          <w:lang w:eastAsia="es-MX"/>
        </w:rPr>
        <w:t xml:space="preserve">ejecutado; </w:t>
      </w:r>
      <w:r w:rsidR="00C27FA1">
        <w:rPr>
          <w:rFonts w:ascii="Palatino Linotype" w:eastAsiaTheme="minorHAnsi" w:hAnsi="Palatino Linotype"/>
          <w:lang w:eastAsia="es-MX"/>
        </w:rPr>
        <w:t xml:space="preserve">correspondientes a los Ejercicios Fiscales </w:t>
      </w:r>
      <w:r w:rsidRPr="00BA20B3">
        <w:rPr>
          <w:rFonts w:ascii="Palatino Linotype" w:eastAsiaTheme="minorHAnsi" w:hAnsi="Palatino Linotype"/>
          <w:lang w:eastAsia="es-MX"/>
        </w:rPr>
        <w:t>2022 y 2023.</w:t>
      </w:r>
    </w:p>
    <w:p w14:paraId="07646A1C" w14:textId="77777777" w:rsidR="00BA20B3" w:rsidRDefault="00BA20B3" w:rsidP="009A6521">
      <w:pPr>
        <w:autoSpaceDE w:val="0"/>
        <w:autoSpaceDN w:val="0"/>
        <w:adjustRightInd w:val="0"/>
        <w:spacing w:line="360" w:lineRule="auto"/>
        <w:ind w:right="49"/>
        <w:jc w:val="both"/>
        <w:rPr>
          <w:rFonts w:ascii="Palatino Linotype" w:eastAsiaTheme="minorHAnsi" w:hAnsi="Palatino Linotype"/>
          <w:lang w:eastAsia="es-MX"/>
        </w:rPr>
      </w:pPr>
    </w:p>
    <w:p w14:paraId="438F8346" w14:textId="05CC3D9D" w:rsidR="009A6521" w:rsidRPr="006037CA" w:rsidRDefault="009A6521" w:rsidP="009A6521">
      <w:pPr>
        <w:autoSpaceDE w:val="0"/>
        <w:autoSpaceDN w:val="0"/>
        <w:adjustRightInd w:val="0"/>
        <w:spacing w:line="360" w:lineRule="auto"/>
        <w:ind w:right="49"/>
        <w:jc w:val="both"/>
        <w:rPr>
          <w:rFonts w:ascii="Palatino Linotype" w:hAnsi="Palatino Linotype" w:cs="Arial"/>
          <w:szCs w:val="28"/>
          <w:lang w:val="es-ES_tradnl"/>
        </w:rPr>
      </w:pPr>
      <w:r w:rsidRPr="006037CA">
        <w:rPr>
          <w:rFonts w:ascii="Palatino Linotype" w:hAnsi="Palatino Linotype" w:cs="Arial"/>
          <w:b/>
          <w:sz w:val="28"/>
          <w:szCs w:val="28"/>
          <w:lang w:val="es-ES_tradnl"/>
        </w:rPr>
        <w:t xml:space="preserve">TERCERO. </w:t>
      </w:r>
      <w:r w:rsidRPr="006037CA">
        <w:rPr>
          <w:rFonts w:ascii="Palatino Linotype" w:hAnsi="Palatino Linotype" w:cs="Arial"/>
          <w:b/>
          <w:szCs w:val="28"/>
          <w:lang w:val="es-ES_tradnl"/>
        </w:rPr>
        <w:t xml:space="preserve">NOTIFÍQUESE </w:t>
      </w:r>
      <w:r w:rsidRPr="006037CA">
        <w:rPr>
          <w:rFonts w:ascii="Palatino Linotype" w:hAnsi="Palatino Linotype" w:cs="Arial"/>
          <w:szCs w:val="28"/>
          <w:lang w:val="es-ES_tradnl"/>
        </w:rPr>
        <w:t xml:space="preserve">la presente resolución </w:t>
      </w:r>
      <w:r w:rsidRPr="006037CA">
        <w:rPr>
          <w:rFonts w:ascii="Palatino Linotype" w:hAnsi="Palatino Linotype" w:cs="Arial"/>
        </w:rPr>
        <w:t xml:space="preserve">a través del Sistema de Acceso a la Información Mexiquense </w:t>
      </w:r>
      <w:r w:rsidRPr="006037CA">
        <w:rPr>
          <w:rFonts w:ascii="Palatino Linotype" w:hAnsi="Palatino Linotype" w:cs="Arial"/>
          <w:b/>
        </w:rPr>
        <w:t>(SAIMEX)</w:t>
      </w:r>
      <w:r w:rsidRPr="006037CA">
        <w:rPr>
          <w:rFonts w:ascii="Palatino Linotype" w:hAnsi="Palatino Linotype" w:cs="Arial"/>
          <w:szCs w:val="28"/>
          <w:lang w:val="es-ES_tradnl"/>
        </w:rPr>
        <w:t xml:space="preserve"> al Titular de la Unidad de Transparencia del </w:t>
      </w:r>
      <w:r w:rsidRPr="006037CA">
        <w:rPr>
          <w:rFonts w:ascii="Palatino Linotype" w:hAnsi="Palatino Linotype" w:cs="Arial"/>
          <w:b/>
          <w:szCs w:val="28"/>
          <w:lang w:val="es-ES_tradnl"/>
        </w:rPr>
        <w:t>Sujeto Obligado</w:t>
      </w:r>
      <w:r w:rsidRPr="006037CA">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3ABF2D6" w14:textId="77777777" w:rsidR="009A6521" w:rsidRPr="006037CA" w:rsidRDefault="009A6521" w:rsidP="009A6521">
      <w:pPr>
        <w:autoSpaceDE w:val="0"/>
        <w:autoSpaceDN w:val="0"/>
        <w:adjustRightInd w:val="0"/>
        <w:spacing w:line="360" w:lineRule="auto"/>
        <w:ind w:right="49"/>
        <w:jc w:val="both"/>
        <w:rPr>
          <w:rFonts w:ascii="Palatino Linotype" w:hAnsi="Palatino Linotype" w:cs="Arial"/>
          <w:szCs w:val="28"/>
          <w:lang w:val="es-ES_tradnl"/>
        </w:rPr>
      </w:pPr>
    </w:p>
    <w:p w14:paraId="268FF6DA" w14:textId="77777777" w:rsidR="009A6521" w:rsidRPr="006037CA" w:rsidRDefault="009A6521" w:rsidP="009A6521">
      <w:pPr>
        <w:spacing w:line="360" w:lineRule="auto"/>
        <w:jc w:val="both"/>
        <w:rPr>
          <w:rFonts w:ascii="Palatino Linotype" w:hAnsi="Palatino Linotype" w:cs="Arial"/>
          <w:bCs/>
          <w:szCs w:val="28"/>
        </w:rPr>
      </w:pPr>
      <w:r w:rsidRPr="006037CA">
        <w:rPr>
          <w:rFonts w:ascii="Palatino Linotype" w:hAnsi="Palatino Linotype" w:cs="Arial"/>
          <w:b/>
          <w:bCs/>
          <w:sz w:val="28"/>
          <w:szCs w:val="28"/>
        </w:rPr>
        <w:t>CUARTO.</w:t>
      </w:r>
      <w:r w:rsidRPr="006037CA">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6037CA">
        <w:rPr>
          <w:rFonts w:ascii="Palatino Linotype" w:hAnsi="Palatino Linotype" w:cs="Arial"/>
          <w:b/>
          <w:bCs/>
          <w:szCs w:val="28"/>
        </w:rPr>
        <w:t>Sujeto Obligado</w:t>
      </w:r>
      <w:r w:rsidRPr="006037CA">
        <w:rPr>
          <w:rFonts w:ascii="Palatino Linotype" w:hAnsi="Palatino Linotype" w:cs="Arial"/>
          <w:bCs/>
          <w:szCs w:val="28"/>
        </w:rPr>
        <w:t xml:space="preserve"> de manera fundada y motivada, podrá solicitar una ampliación de plazo para el cumplimiento de la presente resolución.</w:t>
      </w:r>
    </w:p>
    <w:p w14:paraId="7BFDCD74" w14:textId="77777777" w:rsidR="009A6521" w:rsidRPr="006037CA" w:rsidRDefault="009A6521" w:rsidP="009A6521">
      <w:pPr>
        <w:autoSpaceDE w:val="0"/>
        <w:autoSpaceDN w:val="0"/>
        <w:adjustRightInd w:val="0"/>
        <w:spacing w:line="360" w:lineRule="auto"/>
        <w:ind w:right="49"/>
        <w:jc w:val="both"/>
        <w:rPr>
          <w:rFonts w:ascii="Palatino Linotype" w:hAnsi="Palatino Linotype" w:cs="Arial"/>
          <w:b/>
          <w:szCs w:val="28"/>
        </w:rPr>
      </w:pPr>
    </w:p>
    <w:p w14:paraId="2DEB8110" w14:textId="695D7A47" w:rsidR="009A6521" w:rsidRDefault="009A6521" w:rsidP="009A6521">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rPr>
        <w:t>QUINTO.</w:t>
      </w:r>
      <w:r w:rsidRPr="006037CA">
        <w:rPr>
          <w:rFonts w:ascii="Palatino Linotype" w:hAnsi="Palatino Linotype" w:cs="Arial"/>
          <w:b/>
        </w:rPr>
        <w:t xml:space="preserve"> NOTIFÍQUESE</w:t>
      </w:r>
      <w:r w:rsidR="007F7BF0">
        <w:rPr>
          <w:rFonts w:ascii="Palatino Linotype" w:hAnsi="Palatino Linotype" w:cs="Arial"/>
        </w:rPr>
        <w:t xml:space="preserve"> a la parte</w:t>
      </w:r>
      <w:r w:rsidRPr="006037CA">
        <w:rPr>
          <w:rFonts w:ascii="Palatino Linotype" w:hAnsi="Palatino Linotype" w:cs="Arial"/>
        </w:rPr>
        <w:t xml:space="preserve"> </w:t>
      </w:r>
      <w:r w:rsidRPr="006037CA">
        <w:rPr>
          <w:rFonts w:ascii="Palatino Linotype" w:hAnsi="Palatino Linotype" w:cs="Arial"/>
          <w:b/>
        </w:rPr>
        <w:t>Recurrente</w:t>
      </w:r>
      <w:r w:rsidRPr="006037CA">
        <w:rPr>
          <w:rFonts w:ascii="Palatino Linotype" w:hAnsi="Palatino Linotype" w:cs="Arial"/>
        </w:rPr>
        <w:t xml:space="preserve"> la presente resolución a través del Sistema de Acc</w:t>
      </w:r>
      <w:r w:rsidR="005C28A8">
        <w:rPr>
          <w:rFonts w:ascii="Palatino Linotype" w:hAnsi="Palatino Linotype" w:cs="Arial"/>
        </w:rPr>
        <w:t xml:space="preserve">eso a la Información Mexiquense </w:t>
      </w:r>
      <w:r w:rsidR="007F7BF0">
        <w:rPr>
          <w:rFonts w:ascii="Palatino Linotype" w:hAnsi="Palatino Linotype" w:cs="Arial"/>
          <w:b/>
        </w:rPr>
        <w:t>(SAIMEX)</w:t>
      </w:r>
      <w:r w:rsidR="007F7BF0">
        <w:rPr>
          <w:rFonts w:ascii="Palatino Linotype" w:hAnsi="Palatino Linotype" w:cs="Arial"/>
        </w:rPr>
        <w:t>,</w:t>
      </w:r>
      <w:r w:rsidRPr="006037CA">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w:t>
      </w:r>
      <w:r w:rsidRPr="006037CA">
        <w:rPr>
          <w:rFonts w:ascii="Palatino Linotype" w:hAnsi="Palatino Linotype" w:cs="Arial"/>
        </w:rPr>
        <w:lastRenderedPageBreak/>
        <w:t>por el artículo 196, de la Ley de Transparencia y Acceso a la Información Pública del Estado de México y Municipios.</w:t>
      </w:r>
    </w:p>
    <w:p w14:paraId="2C6FF08D" w14:textId="77777777" w:rsidR="00FA5223" w:rsidRPr="006A240A" w:rsidRDefault="00FA5223" w:rsidP="00D01A63">
      <w:pPr>
        <w:spacing w:line="360" w:lineRule="auto"/>
        <w:jc w:val="both"/>
        <w:rPr>
          <w:rFonts w:ascii="Palatino Linotype" w:hAnsi="Palatino Linotype" w:cs="Arial"/>
        </w:rPr>
      </w:pPr>
    </w:p>
    <w:p w14:paraId="5D487E30" w14:textId="2D3DF5B5" w:rsidR="0029071C" w:rsidRPr="006A240A" w:rsidRDefault="0029071C" w:rsidP="00D01A6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ASÍ LO RESUELVE, POR UNANIMIDAD DE VOTOS, EL PLENO DEL</w:t>
      </w:r>
      <w:r w:rsidRPr="006A240A">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A240A">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LUIS GUSTAVO PARRA NORIEGA</w:t>
      </w:r>
      <w:r w:rsidR="00A747D8">
        <w:rPr>
          <w:rFonts w:ascii="Palatino Linotype" w:eastAsiaTheme="minorHAnsi" w:hAnsi="Palatino Linotype" w:cs="Arial"/>
          <w:lang w:val="es-MX" w:eastAsia="en-US"/>
        </w:rPr>
        <w:t xml:space="preserve"> (EMITIENDO VOTO PARTICULAR)</w:t>
      </w:r>
      <w:r w:rsidR="00A747D8"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 xml:space="preserve">Y GUADALUPE RAMÍREZ PEÑA; EN LA </w:t>
      </w:r>
      <w:r w:rsidR="00D61EBB">
        <w:rPr>
          <w:rFonts w:ascii="Palatino Linotype" w:eastAsiaTheme="minorHAnsi" w:hAnsi="Palatino Linotype" w:cs="Arial"/>
          <w:lang w:val="es-MX" w:eastAsia="en-US"/>
        </w:rPr>
        <w:t>OCTAVA</w:t>
      </w:r>
      <w:r w:rsidR="005327BF" w:rsidRPr="006A240A">
        <w:rPr>
          <w:rFonts w:ascii="Palatino Linotype" w:eastAsiaTheme="minorHAnsi" w:hAnsi="Palatino Linotype" w:cs="Arial"/>
          <w:lang w:val="es-MX" w:eastAsia="en-US"/>
        </w:rPr>
        <w:t xml:space="preserve"> </w:t>
      </w:r>
      <w:r w:rsidR="00C37A05" w:rsidRPr="006A240A">
        <w:rPr>
          <w:rFonts w:ascii="Palatino Linotype" w:eastAsiaTheme="minorHAnsi" w:hAnsi="Palatino Linotype" w:cs="Arial"/>
          <w:lang w:val="es-MX" w:eastAsia="en-US"/>
        </w:rPr>
        <w:t xml:space="preserve">SESIÓN </w:t>
      </w:r>
      <w:r w:rsidR="00C753C2" w:rsidRPr="006A240A">
        <w:rPr>
          <w:rFonts w:ascii="Palatino Linotype" w:eastAsiaTheme="minorHAnsi" w:hAnsi="Palatino Linotype" w:cs="Arial"/>
          <w:lang w:val="es-MX" w:eastAsia="en-US"/>
        </w:rPr>
        <w:t xml:space="preserve">ORDINARIA CELEBRADA </w:t>
      </w:r>
      <w:r w:rsidR="00C37A05" w:rsidRPr="006A240A">
        <w:rPr>
          <w:rFonts w:ascii="Palatino Linotype" w:eastAsiaTheme="minorHAnsi" w:hAnsi="Palatino Linotype" w:cs="Arial"/>
          <w:lang w:val="es-MX" w:eastAsia="en-US"/>
        </w:rPr>
        <w:t xml:space="preserve">EL </w:t>
      </w:r>
      <w:r w:rsidR="00D61EBB">
        <w:rPr>
          <w:rFonts w:ascii="Palatino Linotype" w:hAnsi="Palatino Linotype" w:cs="Arial"/>
          <w:color w:val="000000"/>
          <w:lang w:val="es-MX" w:eastAsia="es-MX"/>
        </w:rPr>
        <w:t>SEIS DE MARZO</w:t>
      </w:r>
      <w:r w:rsidR="00E50332" w:rsidRPr="00E50332">
        <w:rPr>
          <w:rFonts w:ascii="Palatino Linotype" w:hAnsi="Palatino Linotype" w:cs="Arial"/>
          <w:color w:val="000000"/>
          <w:lang w:val="es-MX" w:eastAsia="es-MX"/>
        </w:rPr>
        <w:t xml:space="preserve"> DOS MIL VEINTICUATRO</w:t>
      </w:r>
      <w:r w:rsidRPr="006A240A">
        <w:rPr>
          <w:rFonts w:ascii="Palatino Linotype" w:eastAsiaTheme="minorHAnsi" w:hAnsi="Palatino Linotype" w:cs="Arial"/>
          <w:lang w:val="es-MX" w:eastAsia="en-US"/>
        </w:rPr>
        <w:t xml:space="preserve">, </w:t>
      </w:r>
      <w:r w:rsidR="00B253F0" w:rsidRPr="006A240A">
        <w:rPr>
          <w:rFonts w:ascii="Palatino Linotype" w:eastAsiaTheme="minorHAnsi" w:hAnsi="Palatino Linotype" w:cs="Arial"/>
          <w:lang w:val="es-MX" w:eastAsia="en-US"/>
        </w:rPr>
        <w:t>ANTE EL SECRETARIO TÉCNICO DEL PLENO, ALEXIS TAPIA RAMÍREZ</w:t>
      </w:r>
      <w:r w:rsidR="00054E04" w:rsidRPr="006A240A">
        <w:rPr>
          <w:rFonts w:ascii="Palatino Linotype" w:eastAsiaTheme="minorHAnsi" w:hAnsi="Palatino Linotype" w:cs="Arial"/>
          <w:lang w:val="es-MX" w:eastAsia="en-US"/>
        </w:rPr>
        <w:t>.</w:t>
      </w:r>
      <w:r w:rsidR="00B253F0" w:rsidRPr="006A240A">
        <w:rPr>
          <w:rFonts w:ascii="Palatino Linotype" w:eastAsiaTheme="minorHAnsi" w:hAnsi="Palatino Linotype" w:cs="Arial"/>
          <w:lang w:val="es-MX" w:eastAsia="en-US"/>
        </w:rPr>
        <w:t>---------------------------------------------------------------------------------------------------------------------------------------------------------------------------------------------------------------------------------------------------------------------------------------------------------------------------------------------------------------------------------------------------------------------------------------------------------------------------------------------------------------------------------------------------------------------------------------------------------------------------------------------------------------------------------------------</w:t>
      </w:r>
      <w:r w:rsidR="005C28A8" w:rsidRPr="006A240A">
        <w:rPr>
          <w:rFonts w:ascii="Palatino Linotype" w:eastAsiaTheme="minorHAnsi" w:hAnsi="Palatino Linotype" w:cs="Arial"/>
          <w:lang w:val="es-MX" w:eastAsia="en-US"/>
        </w:rPr>
        <w:t>--------------------------------------------------------------------------------------------------------------------------------------------------------------------------------------------------------------------------------------------------------------------------------------------------------------------------------------------------------------------------------------------------------------------------------------------------------------------------------------------------------------------------------------------------------------------------------------------------------------------------------------------------------------------------------------------------------------------------------------</w:t>
      </w:r>
      <w:r w:rsidR="00C27FA1" w:rsidRPr="006A240A">
        <w:rPr>
          <w:rFonts w:ascii="Palatino Linotype" w:eastAsiaTheme="minorHAnsi" w:hAnsi="Palatino Linotype" w:cs="Arial"/>
          <w:lang w:val="es-MX" w:eastAsia="en-US"/>
        </w:rPr>
        <w:t>-----------------------------------------------------------</w:t>
      </w:r>
      <w:r w:rsidR="00C27FA1">
        <w:rPr>
          <w:rFonts w:ascii="Palatino Linotype" w:eastAsiaTheme="minorHAnsi" w:hAnsi="Palatino Linotype" w:cs="Arial"/>
          <w:lang w:val="es-MX" w:eastAsia="en-US"/>
        </w:rPr>
        <w:t>-------------------------------------------------------</w:t>
      </w:r>
      <w:r w:rsidR="00C27FA1" w:rsidRPr="006A240A">
        <w:rPr>
          <w:rFonts w:ascii="Palatino Linotype" w:eastAsiaTheme="minorHAnsi" w:hAnsi="Palatino Linotype" w:cs="Arial"/>
          <w:lang w:val="es-MX" w:eastAsia="en-US"/>
        </w:rPr>
        <w:t>------------------------------------------</w:t>
      </w:r>
      <w:r w:rsidR="00A747D8">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6A240A">
        <w:rPr>
          <w:rFonts w:ascii="Palatino Linotype" w:eastAsiaTheme="minorHAnsi" w:hAnsi="Palatino Linotype" w:cs="Arial"/>
          <w:sz w:val="14"/>
          <w:lang w:val="es-MX" w:eastAsia="en-US"/>
        </w:rPr>
        <w:t>JMV/CCR/</w:t>
      </w:r>
      <w:proofErr w:type="spellStart"/>
      <w:r w:rsidRPr="006A240A">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1B23FD16" w:rsidR="0029071C" w:rsidRPr="003E56C9" w:rsidRDefault="0029071C" w:rsidP="003E56C9"/>
    <w:sectPr w:rsidR="0029071C" w:rsidRPr="003E56C9" w:rsidSect="0043515A">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A8DE9" w14:textId="77777777" w:rsidR="00EC4A43" w:rsidRDefault="00EC4A43" w:rsidP="000B5E25">
      <w:r>
        <w:separator/>
      </w:r>
    </w:p>
  </w:endnote>
  <w:endnote w:type="continuationSeparator" w:id="0">
    <w:p w14:paraId="5DC9A28B" w14:textId="77777777" w:rsidR="00EC4A43" w:rsidRDefault="00EC4A43"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D61EBB" w:rsidRPr="000D3AD4" w:rsidRDefault="00D61EBB"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47EF9">
      <w:rPr>
        <w:rFonts w:ascii="Palatino Linotype" w:hAnsi="Palatino Linotype" w:cs="Arial"/>
        <w:bCs/>
        <w:noProof/>
        <w:sz w:val="20"/>
        <w:szCs w:val="20"/>
      </w:rPr>
      <w:t>22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47EF9">
      <w:rPr>
        <w:rFonts w:ascii="Palatino Linotype" w:hAnsi="Palatino Linotype" w:cs="Arial"/>
        <w:bCs/>
        <w:noProof/>
        <w:sz w:val="20"/>
        <w:szCs w:val="20"/>
      </w:rPr>
      <w:t>22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D61EBB" w:rsidRPr="000D3AD4" w:rsidRDefault="00D61EBB"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47EF9">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47EF9">
      <w:rPr>
        <w:rFonts w:ascii="Palatino Linotype" w:hAnsi="Palatino Linotype" w:cs="Arial"/>
        <w:bCs/>
        <w:noProof/>
        <w:sz w:val="20"/>
        <w:szCs w:val="20"/>
      </w:rPr>
      <w:t>22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F7566" w14:textId="77777777" w:rsidR="00EC4A43" w:rsidRDefault="00EC4A43" w:rsidP="000B5E25">
      <w:r>
        <w:separator/>
      </w:r>
    </w:p>
  </w:footnote>
  <w:footnote w:type="continuationSeparator" w:id="0">
    <w:p w14:paraId="2045FB6F" w14:textId="77777777" w:rsidR="00EC4A43" w:rsidRDefault="00EC4A43" w:rsidP="000B5E25">
      <w:r>
        <w:continuationSeparator/>
      </w:r>
    </w:p>
  </w:footnote>
  <w:footnote w:id="1">
    <w:p w14:paraId="415B7283" w14:textId="77777777" w:rsidR="00D61EBB" w:rsidRPr="008A64CB" w:rsidRDefault="00D61EBB"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D61EBB" w:rsidRDefault="00D61EBB" w:rsidP="008A64CB">
      <w:pPr>
        <w:autoSpaceDE w:val="0"/>
        <w:autoSpaceDN w:val="0"/>
        <w:adjustRightInd w:val="0"/>
        <w:ind w:right="49"/>
        <w:jc w:val="both"/>
        <w:rPr>
          <w:rFonts w:ascii="Palatino Linotype" w:hAnsi="Palatino Linotype"/>
          <w:i/>
          <w:sz w:val="18"/>
          <w:szCs w:val="22"/>
        </w:rPr>
      </w:pPr>
    </w:p>
    <w:p w14:paraId="2A843A3D" w14:textId="77777777" w:rsidR="00D61EBB" w:rsidRPr="008A64CB" w:rsidRDefault="00D61EBB"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D61EBB" w:rsidRPr="008A64CB" w:rsidRDefault="00D61EBB">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D61EBB" w:rsidRDefault="00947EF9">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D61EBB" w:rsidRPr="008F2CCC" w14:paraId="6A2352FA" w14:textId="77777777" w:rsidTr="00BA27FC">
      <w:tc>
        <w:tcPr>
          <w:tcW w:w="2551" w:type="dxa"/>
          <w:shd w:val="clear" w:color="auto" w:fill="auto"/>
          <w:vAlign w:val="center"/>
        </w:tcPr>
        <w:p w14:paraId="217E963F" w14:textId="77777777" w:rsidR="00D61EBB" w:rsidRPr="008F5DAE" w:rsidRDefault="00D61EB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5373943B" w:rsidR="00D61EBB" w:rsidRPr="0029071C" w:rsidRDefault="00D61EBB" w:rsidP="00CA62C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00430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D61EBB" w:rsidRPr="008F2CCC" w14:paraId="1F299A1F" w14:textId="77777777" w:rsidTr="00BA27FC">
      <w:trPr>
        <w:trHeight w:val="228"/>
      </w:trPr>
      <w:tc>
        <w:tcPr>
          <w:tcW w:w="2551" w:type="dxa"/>
          <w:shd w:val="clear" w:color="auto" w:fill="auto"/>
          <w:vAlign w:val="center"/>
        </w:tcPr>
        <w:p w14:paraId="683328AB" w14:textId="77777777" w:rsidR="00D61EBB" w:rsidRPr="008F5DAE" w:rsidRDefault="00D61EB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2CF0EDAF" w:rsidR="00D61EBB" w:rsidRPr="0029071C" w:rsidRDefault="00D61EBB" w:rsidP="0090178D">
          <w:pPr>
            <w:spacing w:line="276" w:lineRule="auto"/>
            <w:jc w:val="right"/>
            <w:rPr>
              <w:rFonts w:ascii="Palatino Linotype" w:hAnsi="Palatino Linotype"/>
              <w:sz w:val="22"/>
              <w:szCs w:val="22"/>
            </w:rPr>
          </w:pPr>
          <w:r w:rsidRPr="00B22E97">
            <w:rPr>
              <w:rFonts w:ascii="Palatino Linotype" w:hAnsi="Palatino Linotype"/>
              <w:sz w:val="22"/>
              <w:szCs w:val="22"/>
            </w:rPr>
            <w:t xml:space="preserve">Ayuntamiento de </w:t>
          </w:r>
          <w:r>
            <w:rPr>
              <w:rFonts w:ascii="Palatino Linotype" w:hAnsi="Palatino Linotype"/>
              <w:sz w:val="22"/>
              <w:szCs w:val="22"/>
            </w:rPr>
            <w:t>Ixtapaluca</w:t>
          </w:r>
        </w:p>
      </w:tc>
    </w:tr>
    <w:tr w:rsidR="00D61EBB" w:rsidRPr="008F2CCC" w14:paraId="46D09EF7" w14:textId="77777777" w:rsidTr="00BA27FC">
      <w:tc>
        <w:tcPr>
          <w:tcW w:w="2551" w:type="dxa"/>
          <w:shd w:val="clear" w:color="auto" w:fill="auto"/>
          <w:vAlign w:val="center"/>
        </w:tcPr>
        <w:p w14:paraId="1A0A5ED2" w14:textId="77777777" w:rsidR="00D61EBB" w:rsidRPr="008F5DAE" w:rsidRDefault="00D61EB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D61EBB" w:rsidRPr="0029071C" w:rsidRDefault="00D61EBB"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D61EBB" w:rsidRPr="001779E0" w:rsidRDefault="00947EF9"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20.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D61EBB" w:rsidRPr="008F2CCC" w14:paraId="647E1A5E" w14:textId="77777777" w:rsidTr="00BA27FC">
      <w:tc>
        <w:tcPr>
          <w:tcW w:w="2551" w:type="dxa"/>
          <w:shd w:val="clear" w:color="auto" w:fill="auto"/>
          <w:vAlign w:val="center"/>
        </w:tcPr>
        <w:p w14:paraId="61C1A94D" w14:textId="77777777" w:rsidR="00D61EBB" w:rsidRPr="008F5DAE" w:rsidRDefault="00D61EB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6D396B56" w:rsidR="00D61EBB" w:rsidRPr="0029071C" w:rsidRDefault="00D61EBB" w:rsidP="001C7F5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00430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D61EBB" w:rsidRPr="008F2CCC" w14:paraId="34929B82" w14:textId="77777777" w:rsidTr="00BA27FC">
      <w:tc>
        <w:tcPr>
          <w:tcW w:w="2551" w:type="dxa"/>
          <w:shd w:val="clear" w:color="auto" w:fill="auto"/>
          <w:vAlign w:val="center"/>
        </w:tcPr>
        <w:p w14:paraId="54C68700" w14:textId="77777777" w:rsidR="00D61EBB" w:rsidRPr="008F5DAE" w:rsidRDefault="00D61EB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7304B390" w:rsidR="00D61EBB" w:rsidRPr="006D30E6" w:rsidRDefault="00947EF9"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w:t>
          </w:r>
        </w:p>
      </w:tc>
    </w:tr>
    <w:tr w:rsidR="00D61EBB" w:rsidRPr="008F2CCC" w14:paraId="15459416" w14:textId="77777777" w:rsidTr="00BA27FC">
      <w:trPr>
        <w:trHeight w:val="228"/>
      </w:trPr>
      <w:tc>
        <w:tcPr>
          <w:tcW w:w="2551" w:type="dxa"/>
          <w:shd w:val="clear" w:color="auto" w:fill="auto"/>
          <w:vAlign w:val="center"/>
        </w:tcPr>
        <w:p w14:paraId="776491B5" w14:textId="77777777" w:rsidR="00D61EBB" w:rsidRPr="008F5DAE" w:rsidRDefault="00D61EB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6DB6B19B" w:rsidR="00D61EBB" w:rsidRPr="0029071C" w:rsidRDefault="00D61EBB" w:rsidP="0090178D">
          <w:pPr>
            <w:spacing w:line="276" w:lineRule="auto"/>
            <w:jc w:val="right"/>
            <w:rPr>
              <w:rFonts w:ascii="Palatino Linotype" w:hAnsi="Palatino Linotype"/>
              <w:sz w:val="22"/>
              <w:szCs w:val="22"/>
            </w:rPr>
          </w:pPr>
          <w:r w:rsidRPr="00B22E97">
            <w:rPr>
              <w:rFonts w:ascii="Palatino Linotype" w:hAnsi="Palatino Linotype"/>
              <w:sz w:val="22"/>
              <w:szCs w:val="22"/>
            </w:rPr>
            <w:t xml:space="preserve">Ayuntamiento de </w:t>
          </w:r>
          <w:r>
            <w:rPr>
              <w:rFonts w:ascii="Palatino Linotype" w:hAnsi="Palatino Linotype"/>
              <w:sz w:val="22"/>
              <w:szCs w:val="22"/>
            </w:rPr>
            <w:t>Ixtapaluca</w:t>
          </w:r>
        </w:p>
      </w:tc>
    </w:tr>
    <w:tr w:rsidR="00D61EBB" w:rsidRPr="008F2CCC" w14:paraId="5C009CDE" w14:textId="77777777" w:rsidTr="00BA27FC">
      <w:tc>
        <w:tcPr>
          <w:tcW w:w="2551" w:type="dxa"/>
          <w:shd w:val="clear" w:color="auto" w:fill="auto"/>
          <w:vAlign w:val="center"/>
        </w:tcPr>
        <w:p w14:paraId="294ED620" w14:textId="77777777" w:rsidR="00D61EBB" w:rsidRPr="008F5DAE" w:rsidRDefault="00D61EB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D61EBB" w:rsidRPr="0029071C" w:rsidRDefault="00D61EBB"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D61EBB" w:rsidRPr="008F2CCC" w14:paraId="31DA1ECE" w14:textId="77777777" w:rsidTr="00BA27FC">
      <w:tc>
        <w:tcPr>
          <w:tcW w:w="2551" w:type="dxa"/>
          <w:shd w:val="clear" w:color="auto" w:fill="auto"/>
          <w:vAlign w:val="center"/>
        </w:tcPr>
        <w:p w14:paraId="1E8ECF6F" w14:textId="77777777" w:rsidR="00D61EBB" w:rsidRPr="008F5DAE" w:rsidRDefault="00D61EBB"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D61EBB" w:rsidRPr="00BA27FC" w:rsidRDefault="00D61EBB" w:rsidP="00BA27FC">
          <w:pPr>
            <w:spacing w:line="276" w:lineRule="auto"/>
            <w:rPr>
              <w:rFonts w:ascii="Palatino Linotype" w:hAnsi="Palatino Linotype"/>
              <w:sz w:val="14"/>
              <w:szCs w:val="22"/>
              <w:lang w:val="es-ES_tradnl"/>
            </w:rPr>
          </w:pPr>
        </w:p>
      </w:tc>
    </w:tr>
  </w:tbl>
  <w:p w14:paraId="17DC856D" w14:textId="77777777" w:rsidR="00D61EBB" w:rsidRPr="009F1AB6" w:rsidRDefault="00947EF9">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B24"/>
      </v:shape>
    </w:pict>
  </w:numPicBullet>
  <w:abstractNum w:abstractNumId="0"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383F06"/>
    <w:multiLevelType w:val="hybridMultilevel"/>
    <w:tmpl w:val="8F96FC4A"/>
    <w:lvl w:ilvl="0" w:tplc="080A0001">
      <w:start w:val="1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01167F8"/>
    <w:multiLevelType w:val="hybridMultilevel"/>
    <w:tmpl w:val="ADBA5E1C"/>
    <w:lvl w:ilvl="0" w:tplc="7F4615D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6C14AA"/>
    <w:multiLevelType w:val="hybridMultilevel"/>
    <w:tmpl w:val="E856D3E8"/>
    <w:lvl w:ilvl="0" w:tplc="0E0895F2">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D71BC1"/>
    <w:multiLevelType w:val="hybridMultilevel"/>
    <w:tmpl w:val="FD623BD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3AB59F7"/>
    <w:multiLevelType w:val="hybridMultilevel"/>
    <w:tmpl w:val="3BFEC936"/>
    <w:lvl w:ilvl="0" w:tplc="B34871C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4317490"/>
    <w:multiLevelType w:val="hybridMultilevel"/>
    <w:tmpl w:val="7B74A2A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E27AA6"/>
    <w:multiLevelType w:val="hybridMultilevel"/>
    <w:tmpl w:val="12EE8A9C"/>
    <w:lvl w:ilvl="0" w:tplc="0EFA0958">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3BCC4A73"/>
    <w:multiLevelType w:val="hybridMultilevel"/>
    <w:tmpl w:val="8CFAFF4A"/>
    <w:lvl w:ilvl="0" w:tplc="653E853A">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0E3CA7"/>
    <w:multiLevelType w:val="hybridMultilevel"/>
    <w:tmpl w:val="A91C1CBC"/>
    <w:lvl w:ilvl="0" w:tplc="BFA0FF2A">
      <w:start w:val="1"/>
      <w:numFmt w:val="decimal"/>
      <w:lvlText w:val="%1."/>
      <w:lvlJc w:val="left"/>
      <w:pPr>
        <w:ind w:left="720" w:hanging="360"/>
      </w:pPr>
      <w:rPr>
        <w:rFonts w:ascii="Palatino Linotype" w:hAnsi="Palatino Linotype"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69276F"/>
    <w:multiLevelType w:val="hybridMultilevel"/>
    <w:tmpl w:val="F30235F4"/>
    <w:lvl w:ilvl="0" w:tplc="5A6666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A803EC"/>
    <w:multiLevelType w:val="hybridMultilevel"/>
    <w:tmpl w:val="8F786C7E"/>
    <w:lvl w:ilvl="0" w:tplc="07AE169A">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404615"/>
    <w:multiLevelType w:val="hybridMultilevel"/>
    <w:tmpl w:val="01965476"/>
    <w:lvl w:ilvl="0" w:tplc="B414DFE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CC18F8"/>
    <w:multiLevelType w:val="hybridMultilevel"/>
    <w:tmpl w:val="23803BD4"/>
    <w:lvl w:ilvl="0" w:tplc="4C887ADE">
      <w:start w:val="1"/>
      <w:numFmt w:val="upperRoman"/>
      <w:lvlText w:val="%1."/>
      <w:lvlJc w:val="left"/>
      <w:pPr>
        <w:ind w:left="1430" w:hanging="72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5"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255BAD"/>
    <w:multiLevelType w:val="hybridMultilevel"/>
    <w:tmpl w:val="E14A5E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C17B76"/>
    <w:multiLevelType w:val="hybridMultilevel"/>
    <w:tmpl w:val="576C4B6A"/>
    <w:lvl w:ilvl="0" w:tplc="71CAEDDA">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3" w15:restartNumberingAfterBreak="0">
    <w:nsid w:val="76317B52"/>
    <w:multiLevelType w:val="hybridMultilevel"/>
    <w:tmpl w:val="C4F8D30E"/>
    <w:lvl w:ilvl="0" w:tplc="5D08535E">
      <w:numFmt w:val="bullet"/>
      <w:lvlText w:val=""/>
      <w:lvlJc w:val="left"/>
      <w:pPr>
        <w:ind w:left="720" w:hanging="360"/>
      </w:pPr>
      <w:rPr>
        <w:rFonts w:ascii="Symbol" w:eastAsia="Times New Roman" w:hAnsi="Symbol" w:cs="Times New Roman"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44"/>
  </w:num>
  <w:num w:numId="2">
    <w:abstractNumId w:val="15"/>
  </w:num>
  <w:num w:numId="3">
    <w:abstractNumId w:val="7"/>
  </w:num>
  <w:num w:numId="4">
    <w:abstractNumId w:val="36"/>
  </w:num>
  <w:num w:numId="5">
    <w:abstractNumId w:val="14"/>
  </w:num>
  <w:num w:numId="6">
    <w:abstractNumId w:val="9"/>
  </w:num>
  <w:num w:numId="7">
    <w:abstractNumId w:val="40"/>
  </w:num>
  <w:num w:numId="8">
    <w:abstractNumId w:val="46"/>
  </w:num>
  <w:num w:numId="9">
    <w:abstractNumId w:val="21"/>
  </w:num>
  <w:num w:numId="10">
    <w:abstractNumId w:val="2"/>
  </w:num>
  <w:num w:numId="11">
    <w:abstractNumId w:val="13"/>
  </w:num>
  <w:num w:numId="12">
    <w:abstractNumId w:val="29"/>
  </w:num>
  <w:num w:numId="13">
    <w:abstractNumId w:val="28"/>
  </w:num>
  <w:num w:numId="14">
    <w:abstractNumId w:val="32"/>
  </w:num>
  <w:num w:numId="15">
    <w:abstractNumId w:val="6"/>
  </w:num>
  <w:num w:numId="16">
    <w:abstractNumId w:val="47"/>
  </w:num>
  <w:num w:numId="17">
    <w:abstractNumId w:val="25"/>
  </w:num>
  <w:num w:numId="18">
    <w:abstractNumId w:val="30"/>
  </w:num>
  <w:num w:numId="19">
    <w:abstractNumId w:val="1"/>
  </w:num>
  <w:num w:numId="20">
    <w:abstractNumId w:val="38"/>
  </w:num>
  <w:num w:numId="21">
    <w:abstractNumId w:val="22"/>
  </w:num>
  <w:num w:numId="22">
    <w:abstractNumId w:val="35"/>
  </w:num>
  <w:num w:numId="23">
    <w:abstractNumId w:val="37"/>
  </w:num>
  <w:num w:numId="24">
    <w:abstractNumId w:val="23"/>
  </w:num>
  <w:num w:numId="25">
    <w:abstractNumId w:val="0"/>
  </w:num>
  <w:num w:numId="26">
    <w:abstractNumId w:val="31"/>
  </w:num>
  <w:num w:numId="27">
    <w:abstractNumId w:val="17"/>
  </w:num>
  <w:num w:numId="28">
    <w:abstractNumId w:val="39"/>
  </w:num>
  <w:num w:numId="29">
    <w:abstractNumId w:val="19"/>
  </w:num>
  <w:num w:numId="30">
    <w:abstractNumId w:val="45"/>
  </w:num>
  <w:num w:numId="31">
    <w:abstractNumId w:val="2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6"/>
  </w:num>
  <w:num w:numId="35">
    <w:abstractNumId w:val="42"/>
  </w:num>
  <w:num w:numId="36">
    <w:abstractNumId w:val="33"/>
  </w:num>
  <w:num w:numId="37">
    <w:abstractNumId w:val="3"/>
  </w:num>
  <w:num w:numId="38">
    <w:abstractNumId w:val="5"/>
  </w:num>
  <w:num w:numId="39">
    <w:abstractNumId w:val="43"/>
  </w:num>
  <w:num w:numId="40">
    <w:abstractNumId w:val="10"/>
  </w:num>
  <w:num w:numId="41">
    <w:abstractNumId w:val="8"/>
  </w:num>
  <w:num w:numId="42">
    <w:abstractNumId w:val="18"/>
  </w:num>
  <w:num w:numId="43">
    <w:abstractNumId w:val="4"/>
  </w:num>
  <w:num w:numId="44">
    <w:abstractNumId w:val="20"/>
  </w:num>
  <w:num w:numId="45">
    <w:abstractNumId w:val="12"/>
  </w:num>
  <w:num w:numId="46">
    <w:abstractNumId w:val="26"/>
  </w:num>
  <w:num w:numId="47">
    <w:abstractNumId w:val="41"/>
  </w:num>
  <w:num w:numId="48">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120BC"/>
    <w:rsid w:val="000153AF"/>
    <w:rsid w:val="0002117B"/>
    <w:rsid w:val="00031EFF"/>
    <w:rsid w:val="00032D08"/>
    <w:rsid w:val="00036F8B"/>
    <w:rsid w:val="00037D70"/>
    <w:rsid w:val="000544D6"/>
    <w:rsid w:val="00054E04"/>
    <w:rsid w:val="000572E9"/>
    <w:rsid w:val="00070547"/>
    <w:rsid w:val="00071173"/>
    <w:rsid w:val="000775FC"/>
    <w:rsid w:val="00087797"/>
    <w:rsid w:val="00091A55"/>
    <w:rsid w:val="00093AE1"/>
    <w:rsid w:val="00094CC7"/>
    <w:rsid w:val="000A34BB"/>
    <w:rsid w:val="000A717C"/>
    <w:rsid w:val="000B468E"/>
    <w:rsid w:val="000B5876"/>
    <w:rsid w:val="000B5E25"/>
    <w:rsid w:val="000B7C6C"/>
    <w:rsid w:val="000C43CE"/>
    <w:rsid w:val="000C49B8"/>
    <w:rsid w:val="000C5FDF"/>
    <w:rsid w:val="000C615C"/>
    <w:rsid w:val="000D3AD4"/>
    <w:rsid w:val="000E592F"/>
    <w:rsid w:val="000F16BA"/>
    <w:rsid w:val="00100C2B"/>
    <w:rsid w:val="00101AD8"/>
    <w:rsid w:val="00105738"/>
    <w:rsid w:val="0010712B"/>
    <w:rsid w:val="00115B15"/>
    <w:rsid w:val="00123996"/>
    <w:rsid w:val="0012510D"/>
    <w:rsid w:val="001256AE"/>
    <w:rsid w:val="00131427"/>
    <w:rsid w:val="00140AA7"/>
    <w:rsid w:val="0014397A"/>
    <w:rsid w:val="00143F6E"/>
    <w:rsid w:val="00151D4C"/>
    <w:rsid w:val="00152DAD"/>
    <w:rsid w:val="001558F3"/>
    <w:rsid w:val="00170AA7"/>
    <w:rsid w:val="001762FA"/>
    <w:rsid w:val="00184176"/>
    <w:rsid w:val="00186CCB"/>
    <w:rsid w:val="00191418"/>
    <w:rsid w:val="0019170F"/>
    <w:rsid w:val="001919B7"/>
    <w:rsid w:val="001A46ED"/>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249A"/>
    <w:rsid w:val="00202C04"/>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6841"/>
    <w:rsid w:val="00266CD3"/>
    <w:rsid w:val="00267458"/>
    <w:rsid w:val="00267BB5"/>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E4B"/>
    <w:rsid w:val="002E3085"/>
    <w:rsid w:val="002F3B20"/>
    <w:rsid w:val="003001F8"/>
    <w:rsid w:val="00302343"/>
    <w:rsid w:val="00306F04"/>
    <w:rsid w:val="00307006"/>
    <w:rsid w:val="0030701F"/>
    <w:rsid w:val="00314E62"/>
    <w:rsid w:val="00320F38"/>
    <w:rsid w:val="00326B44"/>
    <w:rsid w:val="00327151"/>
    <w:rsid w:val="00330FC3"/>
    <w:rsid w:val="00331E82"/>
    <w:rsid w:val="00335C6A"/>
    <w:rsid w:val="003370A0"/>
    <w:rsid w:val="00340A06"/>
    <w:rsid w:val="00343753"/>
    <w:rsid w:val="00343F0B"/>
    <w:rsid w:val="003502CA"/>
    <w:rsid w:val="00351E9D"/>
    <w:rsid w:val="003520C5"/>
    <w:rsid w:val="0035559A"/>
    <w:rsid w:val="00357C37"/>
    <w:rsid w:val="00360FB7"/>
    <w:rsid w:val="00363F90"/>
    <w:rsid w:val="00365F0F"/>
    <w:rsid w:val="00371835"/>
    <w:rsid w:val="0037207F"/>
    <w:rsid w:val="003746DE"/>
    <w:rsid w:val="00377DDD"/>
    <w:rsid w:val="003804E8"/>
    <w:rsid w:val="00380D3E"/>
    <w:rsid w:val="003818CD"/>
    <w:rsid w:val="00386D38"/>
    <w:rsid w:val="00396DB6"/>
    <w:rsid w:val="003A19E5"/>
    <w:rsid w:val="003B153A"/>
    <w:rsid w:val="003B1C85"/>
    <w:rsid w:val="003B4CF3"/>
    <w:rsid w:val="003B70B0"/>
    <w:rsid w:val="003C6395"/>
    <w:rsid w:val="003C6E1C"/>
    <w:rsid w:val="003D0889"/>
    <w:rsid w:val="003D1214"/>
    <w:rsid w:val="003D5C8A"/>
    <w:rsid w:val="003E21A7"/>
    <w:rsid w:val="003E56C9"/>
    <w:rsid w:val="003F684E"/>
    <w:rsid w:val="004018F9"/>
    <w:rsid w:val="00425E0F"/>
    <w:rsid w:val="004309A2"/>
    <w:rsid w:val="00430BAC"/>
    <w:rsid w:val="00430CDF"/>
    <w:rsid w:val="004344EA"/>
    <w:rsid w:val="0043515A"/>
    <w:rsid w:val="004403F7"/>
    <w:rsid w:val="00441335"/>
    <w:rsid w:val="00442FD8"/>
    <w:rsid w:val="00443892"/>
    <w:rsid w:val="004445A1"/>
    <w:rsid w:val="00444719"/>
    <w:rsid w:val="004454D4"/>
    <w:rsid w:val="00445CAA"/>
    <w:rsid w:val="004672ED"/>
    <w:rsid w:val="00491137"/>
    <w:rsid w:val="004A0B63"/>
    <w:rsid w:val="004A26CF"/>
    <w:rsid w:val="004B2314"/>
    <w:rsid w:val="004C6BB5"/>
    <w:rsid w:val="004D18B6"/>
    <w:rsid w:val="004D5D2F"/>
    <w:rsid w:val="004D6F71"/>
    <w:rsid w:val="004E06F5"/>
    <w:rsid w:val="004E3A1A"/>
    <w:rsid w:val="004E5628"/>
    <w:rsid w:val="004F5A12"/>
    <w:rsid w:val="004F7F8A"/>
    <w:rsid w:val="00500B82"/>
    <w:rsid w:val="0050130E"/>
    <w:rsid w:val="0050243E"/>
    <w:rsid w:val="005234F2"/>
    <w:rsid w:val="00524A8D"/>
    <w:rsid w:val="00526853"/>
    <w:rsid w:val="005327BF"/>
    <w:rsid w:val="0053343D"/>
    <w:rsid w:val="0054391A"/>
    <w:rsid w:val="00555C87"/>
    <w:rsid w:val="00561A6E"/>
    <w:rsid w:val="00563B39"/>
    <w:rsid w:val="00572099"/>
    <w:rsid w:val="0057289F"/>
    <w:rsid w:val="00574FDC"/>
    <w:rsid w:val="005803C9"/>
    <w:rsid w:val="00581DC8"/>
    <w:rsid w:val="0059032F"/>
    <w:rsid w:val="0059614C"/>
    <w:rsid w:val="00597D71"/>
    <w:rsid w:val="005A6216"/>
    <w:rsid w:val="005B0692"/>
    <w:rsid w:val="005B234D"/>
    <w:rsid w:val="005B26AD"/>
    <w:rsid w:val="005B36A8"/>
    <w:rsid w:val="005B5693"/>
    <w:rsid w:val="005C28A8"/>
    <w:rsid w:val="005C2ACA"/>
    <w:rsid w:val="005C6646"/>
    <w:rsid w:val="005D14FC"/>
    <w:rsid w:val="005D77CC"/>
    <w:rsid w:val="005E09AB"/>
    <w:rsid w:val="005E5716"/>
    <w:rsid w:val="005E6D3F"/>
    <w:rsid w:val="005F1F89"/>
    <w:rsid w:val="005F4BFB"/>
    <w:rsid w:val="006000C5"/>
    <w:rsid w:val="006002E0"/>
    <w:rsid w:val="00620280"/>
    <w:rsid w:val="0062349E"/>
    <w:rsid w:val="00624DF8"/>
    <w:rsid w:val="006258FD"/>
    <w:rsid w:val="00632E48"/>
    <w:rsid w:val="00643B58"/>
    <w:rsid w:val="00661CC3"/>
    <w:rsid w:val="006810FF"/>
    <w:rsid w:val="00681ED0"/>
    <w:rsid w:val="00683574"/>
    <w:rsid w:val="0069065D"/>
    <w:rsid w:val="00694976"/>
    <w:rsid w:val="006A240A"/>
    <w:rsid w:val="006A2694"/>
    <w:rsid w:val="006B321A"/>
    <w:rsid w:val="006B418F"/>
    <w:rsid w:val="006C3931"/>
    <w:rsid w:val="006D1713"/>
    <w:rsid w:val="006D30E6"/>
    <w:rsid w:val="006D3A03"/>
    <w:rsid w:val="006E08FA"/>
    <w:rsid w:val="006E6297"/>
    <w:rsid w:val="006F5F93"/>
    <w:rsid w:val="00703F77"/>
    <w:rsid w:val="00710FED"/>
    <w:rsid w:val="00715F45"/>
    <w:rsid w:val="00716632"/>
    <w:rsid w:val="00717A0C"/>
    <w:rsid w:val="0072075B"/>
    <w:rsid w:val="007237B8"/>
    <w:rsid w:val="0072658E"/>
    <w:rsid w:val="00732345"/>
    <w:rsid w:val="007532C7"/>
    <w:rsid w:val="00754241"/>
    <w:rsid w:val="00756F04"/>
    <w:rsid w:val="00757D60"/>
    <w:rsid w:val="00760B2C"/>
    <w:rsid w:val="00770F18"/>
    <w:rsid w:val="007764BB"/>
    <w:rsid w:val="007828DC"/>
    <w:rsid w:val="00791193"/>
    <w:rsid w:val="007A118C"/>
    <w:rsid w:val="007A1F70"/>
    <w:rsid w:val="007A37FE"/>
    <w:rsid w:val="007A417D"/>
    <w:rsid w:val="007A7DBD"/>
    <w:rsid w:val="007C1D5B"/>
    <w:rsid w:val="007C3435"/>
    <w:rsid w:val="007C35A4"/>
    <w:rsid w:val="007C3E46"/>
    <w:rsid w:val="007D2A81"/>
    <w:rsid w:val="007E52D5"/>
    <w:rsid w:val="007E534B"/>
    <w:rsid w:val="007E6F30"/>
    <w:rsid w:val="007E7C02"/>
    <w:rsid w:val="007F7462"/>
    <w:rsid w:val="007F7BF0"/>
    <w:rsid w:val="00800A80"/>
    <w:rsid w:val="0081709C"/>
    <w:rsid w:val="00835035"/>
    <w:rsid w:val="00836D9E"/>
    <w:rsid w:val="00843F80"/>
    <w:rsid w:val="00844392"/>
    <w:rsid w:val="008500D3"/>
    <w:rsid w:val="00852668"/>
    <w:rsid w:val="008578BF"/>
    <w:rsid w:val="008660D6"/>
    <w:rsid w:val="008803EF"/>
    <w:rsid w:val="00882980"/>
    <w:rsid w:val="008907E4"/>
    <w:rsid w:val="00896D29"/>
    <w:rsid w:val="008A12CF"/>
    <w:rsid w:val="008A1A90"/>
    <w:rsid w:val="008A64CB"/>
    <w:rsid w:val="008B082B"/>
    <w:rsid w:val="008B6546"/>
    <w:rsid w:val="008C3B24"/>
    <w:rsid w:val="008E01E4"/>
    <w:rsid w:val="008E7F32"/>
    <w:rsid w:val="008F148C"/>
    <w:rsid w:val="008F5D37"/>
    <w:rsid w:val="008F5DAE"/>
    <w:rsid w:val="00900C9B"/>
    <w:rsid w:val="00901487"/>
    <w:rsid w:val="0090178D"/>
    <w:rsid w:val="00907F13"/>
    <w:rsid w:val="00914306"/>
    <w:rsid w:val="00921551"/>
    <w:rsid w:val="009217E8"/>
    <w:rsid w:val="00925B0B"/>
    <w:rsid w:val="0092622F"/>
    <w:rsid w:val="00926C44"/>
    <w:rsid w:val="0093645B"/>
    <w:rsid w:val="0094381A"/>
    <w:rsid w:val="00947EF9"/>
    <w:rsid w:val="00961002"/>
    <w:rsid w:val="00973F9B"/>
    <w:rsid w:val="009758CB"/>
    <w:rsid w:val="00980909"/>
    <w:rsid w:val="00993406"/>
    <w:rsid w:val="00994DBB"/>
    <w:rsid w:val="009A0F77"/>
    <w:rsid w:val="009A5223"/>
    <w:rsid w:val="009A6521"/>
    <w:rsid w:val="009A6B97"/>
    <w:rsid w:val="009A6D6A"/>
    <w:rsid w:val="009A7E94"/>
    <w:rsid w:val="009B23B7"/>
    <w:rsid w:val="009B2B6B"/>
    <w:rsid w:val="009C052A"/>
    <w:rsid w:val="009D2E87"/>
    <w:rsid w:val="009D39B3"/>
    <w:rsid w:val="009D7E06"/>
    <w:rsid w:val="009E0C45"/>
    <w:rsid w:val="009E0E89"/>
    <w:rsid w:val="009E1F26"/>
    <w:rsid w:val="009E3A2B"/>
    <w:rsid w:val="009F4FF4"/>
    <w:rsid w:val="009F62C3"/>
    <w:rsid w:val="009F71DC"/>
    <w:rsid w:val="00A0100D"/>
    <w:rsid w:val="00A031D1"/>
    <w:rsid w:val="00A05133"/>
    <w:rsid w:val="00A05D3A"/>
    <w:rsid w:val="00A100B7"/>
    <w:rsid w:val="00A16F28"/>
    <w:rsid w:val="00A2385C"/>
    <w:rsid w:val="00A26BD8"/>
    <w:rsid w:val="00A31156"/>
    <w:rsid w:val="00A320DF"/>
    <w:rsid w:val="00A5260D"/>
    <w:rsid w:val="00A54C18"/>
    <w:rsid w:val="00A6692F"/>
    <w:rsid w:val="00A6775F"/>
    <w:rsid w:val="00A72262"/>
    <w:rsid w:val="00A747D8"/>
    <w:rsid w:val="00A7773A"/>
    <w:rsid w:val="00A83B4F"/>
    <w:rsid w:val="00A9389D"/>
    <w:rsid w:val="00A95797"/>
    <w:rsid w:val="00A97381"/>
    <w:rsid w:val="00AA26B4"/>
    <w:rsid w:val="00AB15E3"/>
    <w:rsid w:val="00AB4982"/>
    <w:rsid w:val="00AC3DB9"/>
    <w:rsid w:val="00AC687D"/>
    <w:rsid w:val="00AD33BE"/>
    <w:rsid w:val="00AE0D41"/>
    <w:rsid w:val="00AE1A47"/>
    <w:rsid w:val="00AE4A3C"/>
    <w:rsid w:val="00AE5995"/>
    <w:rsid w:val="00AE6704"/>
    <w:rsid w:val="00AE78CA"/>
    <w:rsid w:val="00AF2253"/>
    <w:rsid w:val="00AF3EC1"/>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50B07"/>
    <w:rsid w:val="00B5421D"/>
    <w:rsid w:val="00B57219"/>
    <w:rsid w:val="00B579E5"/>
    <w:rsid w:val="00B642EC"/>
    <w:rsid w:val="00B6659F"/>
    <w:rsid w:val="00B71058"/>
    <w:rsid w:val="00B7320F"/>
    <w:rsid w:val="00B802A5"/>
    <w:rsid w:val="00B8098B"/>
    <w:rsid w:val="00B80C9E"/>
    <w:rsid w:val="00B82DE9"/>
    <w:rsid w:val="00B83E10"/>
    <w:rsid w:val="00B85697"/>
    <w:rsid w:val="00B85F29"/>
    <w:rsid w:val="00B911AF"/>
    <w:rsid w:val="00B96A17"/>
    <w:rsid w:val="00BA0F27"/>
    <w:rsid w:val="00BA20B3"/>
    <w:rsid w:val="00BA27FC"/>
    <w:rsid w:val="00BA43DC"/>
    <w:rsid w:val="00BB06D2"/>
    <w:rsid w:val="00BB134B"/>
    <w:rsid w:val="00BB347A"/>
    <w:rsid w:val="00BB6185"/>
    <w:rsid w:val="00BC0CFA"/>
    <w:rsid w:val="00BC462B"/>
    <w:rsid w:val="00BD14B3"/>
    <w:rsid w:val="00BD269F"/>
    <w:rsid w:val="00BD4B93"/>
    <w:rsid w:val="00BD677A"/>
    <w:rsid w:val="00BD74AF"/>
    <w:rsid w:val="00BE233B"/>
    <w:rsid w:val="00BE7A6E"/>
    <w:rsid w:val="00BF6E0F"/>
    <w:rsid w:val="00C0414E"/>
    <w:rsid w:val="00C058C8"/>
    <w:rsid w:val="00C145A0"/>
    <w:rsid w:val="00C20F80"/>
    <w:rsid w:val="00C249A6"/>
    <w:rsid w:val="00C27FA1"/>
    <w:rsid w:val="00C37A05"/>
    <w:rsid w:val="00C4326C"/>
    <w:rsid w:val="00C56DD5"/>
    <w:rsid w:val="00C63F7B"/>
    <w:rsid w:val="00C6588E"/>
    <w:rsid w:val="00C70447"/>
    <w:rsid w:val="00C753C2"/>
    <w:rsid w:val="00C802FB"/>
    <w:rsid w:val="00C8502C"/>
    <w:rsid w:val="00C85653"/>
    <w:rsid w:val="00C86669"/>
    <w:rsid w:val="00CA216C"/>
    <w:rsid w:val="00CA4BF9"/>
    <w:rsid w:val="00CA62C6"/>
    <w:rsid w:val="00CB54CA"/>
    <w:rsid w:val="00CC0700"/>
    <w:rsid w:val="00CC0B81"/>
    <w:rsid w:val="00CD024D"/>
    <w:rsid w:val="00CD0A7D"/>
    <w:rsid w:val="00CD3A41"/>
    <w:rsid w:val="00CD431E"/>
    <w:rsid w:val="00CE1C82"/>
    <w:rsid w:val="00CE51D0"/>
    <w:rsid w:val="00CE6A53"/>
    <w:rsid w:val="00CF1DF5"/>
    <w:rsid w:val="00CF7FBE"/>
    <w:rsid w:val="00D0093C"/>
    <w:rsid w:val="00D01A63"/>
    <w:rsid w:val="00D02FC5"/>
    <w:rsid w:val="00D10C88"/>
    <w:rsid w:val="00D12C36"/>
    <w:rsid w:val="00D13B13"/>
    <w:rsid w:val="00D21ECE"/>
    <w:rsid w:val="00D27727"/>
    <w:rsid w:val="00D34428"/>
    <w:rsid w:val="00D4431A"/>
    <w:rsid w:val="00D52B66"/>
    <w:rsid w:val="00D553D4"/>
    <w:rsid w:val="00D57210"/>
    <w:rsid w:val="00D57AED"/>
    <w:rsid w:val="00D57F74"/>
    <w:rsid w:val="00D61EBB"/>
    <w:rsid w:val="00D80B28"/>
    <w:rsid w:val="00D83603"/>
    <w:rsid w:val="00D901D7"/>
    <w:rsid w:val="00D92BFE"/>
    <w:rsid w:val="00DA2014"/>
    <w:rsid w:val="00DC1583"/>
    <w:rsid w:val="00DC2B31"/>
    <w:rsid w:val="00DD1866"/>
    <w:rsid w:val="00DD5A69"/>
    <w:rsid w:val="00DE0A8D"/>
    <w:rsid w:val="00DE347D"/>
    <w:rsid w:val="00DE562A"/>
    <w:rsid w:val="00DE7148"/>
    <w:rsid w:val="00DF0080"/>
    <w:rsid w:val="00DF62A4"/>
    <w:rsid w:val="00DF700F"/>
    <w:rsid w:val="00E00D15"/>
    <w:rsid w:val="00E11B18"/>
    <w:rsid w:val="00E14823"/>
    <w:rsid w:val="00E174F8"/>
    <w:rsid w:val="00E33297"/>
    <w:rsid w:val="00E341AD"/>
    <w:rsid w:val="00E40828"/>
    <w:rsid w:val="00E42B2B"/>
    <w:rsid w:val="00E50332"/>
    <w:rsid w:val="00E5436E"/>
    <w:rsid w:val="00E5647F"/>
    <w:rsid w:val="00E57BDB"/>
    <w:rsid w:val="00E625D3"/>
    <w:rsid w:val="00E65F37"/>
    <w:rsid w:val="00E70B77"/>
    <w:rsid w:val="00E711DE"/>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19DC"/>
    <w:rsid w:val="00EC4A43"/>
    <w:rsid w:val="00EC6154"/>
    <w:rsid w:val="00EC7868"/>
    <w:rsid w:val="00ED6373"/>
    <w:rsid w:val="00ED7827"/>
    <w:rsid w:val="00EE2FB1"/>
    <w:rsid w:val="00EE4D9C"/>
    <w:rsid w:val="00EE515E"/>
    <w:rsid w:val="00EE571A"/>
    <w:rsid w:val="00EE6265"/>
    <w:rsid w:val="00EE7518"/>
    <w:rsid w:val="00EF193B"/>
    <w:rsid w:val="00F01C71"/>
    <w:rsid w:val="00F240DF"/>
    <w:rsid w:val="00F241AD"/>
    <w:rsid w:val="00F30C1D"/>
    <w:rsid w:val="00F30C33"/>
    <w:rsid w:val="00F3172F"/>
    <w:rsid w:val="00F32EBF"/>
    <w:rsid w:val="00F34A32"/>
    <w:rsid w:val="00F43F9A"/>
    <w:rsid w:val="00F455F1"/>
    <w:rsid w:val="00F538CE"/>
    <w:rsid w:val="00F570D3"/>
    <w:rsid w:val="00F62221"/>
    <w:rsid w:val="00F63223"/>
    <w:rsid w:val="00F66C7B"/>
    <w:rsid w:val="00F712EE"/>
    <w:rsid w:val="00F73BB1"/>
    <w:rsid w:val="00F8513C"/>
    <w:rsid w:val="00F90EBA"/>
    <w:rsid w:val="00F97C38"/>
    <w:rsid w:val="00FA5223"/>
    <w:rsid w:val="00FA7ED5"/>
    <w:rsid w:val="00FB4C7D"/>
    <w:rsid w:val="00FC079F"/>
    <w:rsid w:val="00FC0DAE"/>
    <w:rsid w:val="00FC1FC5"/>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numbering" w:customStyle="1" w:styleId="Sinlista3">
    <w:name w:val="Sin lista3"/>
    <w:next w:val="Sinlista"/>
    <w:uiPriority w:val="99"/>
    <w:semiHidden/>
    <w:unhideWhenUsed/>
    <w:rsid w:val="00624DF8"/>
  </w:style>
  <w:style w:type="table" w:customStyle="1" w:styleId="Tablaconcuadrcula7">
    <w:name w:val="Tabla con cuadrícula7"/>
    <w:basedOn w:val="Tablanormal"/>
    <w:next w:val="Tablaconcuadrcula"/>
    <w:uiPriority w:val="39"/>
    <w:rsid w:val="0062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FA8F-DFFB-4B9A-AC5B-1C453DE5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22</Pages>
  <Words>5137</Words>
  <Characters>28254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7</cp:revision>
  <dcterms:created xsi:type="dcterms:W3CDTF">2024-02-22T21:19:00Z</dcterms:created>
  <dcterms:modified xsi:type="dcterms:W3CDTF">2024-04-03T14:49:00Z</dcterms:modified>
</cp:coreProperties>
</file>