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9BEAC" w14:textId="77777777" w:rsidR="005F22C9" w:rsidRPr="00A75B32" w:rsidRDefault="006B19E6" w:rsidP="005F22C9">
      <w:pPr>
        <w:spacing w:before="240" w:line="360" w:lineRule="auto"/>
        <w:jc w:val="both"/>
        <w:rPr>
          <w:rFonts w:ascii="Palatino Linotype" w:eastAsia="Times New Roman" w:hAnsi="Palatino Linotype" w:cs="Arial"/>
          <w:color w:val="000000"/>
          <w:sz w:val="24"/>
          <w:szCs w:val="24"/>
          <w:lang w:eastAsia="es-MX"/>
        </w:rPr>
      </w:pPr>
      <w:r w:rsidRPr="00A75B32">
        <w:rPr>
          <w:rFonts w:ascii="Palatino Linotype" w:eastAsia="Times New Roman" w:hAnsi="Palatino Linotype" w:cs="Arial"/>
          <w:color w:val="000000"/>
          <w:sz w:val="24"/>
          <w:szCs w:val="24"/>
          <w:lang w:eastAsia="es-MX"/>
        </w:rPr>
        <w:t>3</w:t>
      </w:r>
      <w:r w:rsidR="005F22C9" w:rsidRPr="00A75B3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7765A" w:rsidRPr="00A75B32">
        <w:rPr>
          <w:rFonts w:ascii="Palatino Linotype" w:eastAsia="Times New Roman" w:hAnsi="Palatino Linotype" w:cs="Arial"/>
          <w:color w:val="000000"/>
          <w:sz w:val="24"/>
          <w:szCs w:val="24"/>
          <w:lang w:eastAsia="es-MX"/>
        </w:rPr>
        <w:t>cuatro de septiembre</w:t>
      </w:r>
      <w:r w:rsidR="005F22C9" w:rsidRPr="00A75B32">
        <w:rPr>
          <w:rFonts w:ascii="Palatino Linotype" w:eastAsia="Times New Roman" w:hAnsi="Palatino Linotype" w:cs="Arial"/>
          <w:color w:val="000000"/>
          <w:sz w:val="24"/>
          <w:szCs w:val="24"/>
          <w:lang w:eastAsia="es-MX"/>
        </w:rPr>
        <w:t xml:space="preserve"> de dos mil veinticuatro.</w:t>
      </w:r>
    </w:p>
    <w:p w14:paraId="6534A054" w14:textId="4F3C8320" w:rsidR="005F22C9" w:rsidRPr="00A75B32" w:rsidRDefault="005F22C9" w:rsidP="005F22C9">
      <w:pPr>
        <w:tabs>
          <w:tab w:val="left" w:pos="1701"/>
        </w:tabs>
        <w:spacing w:before="240" w:line="360" w:lineRule="auto"/>
        <w:jc w:val="both"/>
        <w:rPr>
          <w:rFonts w:ascii="Palatino Linotype" w:hAnsi="Palatino Linotype" w:cs="Arial"/>
          <w:sz w:val="28"/>
        </w:rPr>
      </w:pPr>
      <w:r w:rsidRPr="00A75B32">
        <w:rPr>
          <w:rFonts w:ascii="Palatino Linotype" w:hAnsi="Palatino Linotype" w:cs="Arial"/>
          <w:b/>
          <w:sz w:val="24"/>
        </w:rPr>
        <w:t>VISTO</w:t>
      </w:r>
      <w:r w:rsidRPr="00A75B32">
        <w:rPr>
          <w:rFonts w:ascii="Palatino Linotype" w:hAnsi="Palatino Linotype" w:cs="Arial"/>
          <w:sz w:val="24"/>
        </w:rPr>
        <w:t xml:space="preserve"> el expediente electrónico formado con motivo del recurso de revisión número</w:t>
      </w:r>
      <w:r w:rsidRPr="00A75B32">
        <w:rPr>
          <w:rFonts w:ascii="Palatino Linotype" w:hAnsi="Palatino Linotype" w:cs="Arial"/>
          <w:b/>
          <w:sz w:val="24"/>
        </w:rPr>
        <w:t xml:space="preserve"> </w:t>
      </w:r>
      <w:r w:rsidR="00570FC5" w:rsidRPr="00A75B32">
        <w:rPr>
          <w:rFonts w:ascii="Palatino Linotype" w:hAnsi="Palatino Linotype" w:cs="Arial"/>
          <w:b/>
          <w:sz w:val="24"/>
        </w:rPr>
        <w:t>0</w:t>
      </w:r>
      <w:r w:rsidRPr="00A75B32">
        <w:rPr>
          <w:rFonts w:ascii="Palatino Linotype" w:hAnsi="Palatino Linotype" w:cs="Arial"/>
          <w:b/>
          <w:bCs/>
          <w:sz w:val="24"/>
          <w:lang w:eastAsia="es-MX"/>
        </w:rPr>
        <w:t xml:space="preserve">3075/INFOEM/IP/RR/2024, </w:t>
      </w:r>
      <w:r w:rsidRPr="00A75B32">
        <w:rPr>
          <w:rFonts w:ascii="Palatino Linotype" w:hAnsi="Palatino Linotype"/>
          <w:sz w:val="24"/>
        </w:rPr>
        <w:t xml:space="preserve">interpuesto por un particular que no proporcionó nombre o seudónimo, en lo sucesivo la parte </w:t>
      </w:r>
      <w:r w:rsidRPr="00A75B32">
        <w:rPr>
          <w:rFonts w:ascii="Palatino Linotype" w:hAnsi="Palatino Linotype"/>
          <w:b/>
          <w:sz w:val="24"/>
        </w:rPr>
        <w:t>Recurrente</w:t>
      </w:r>
      <w:r w:rsidRPr="00A75B32">
        <w:rPr>
          <w:rFonts w:ascii="Palatino Linotype" w:hAnsi="Palatino Linotype"/>
          <w:sz w:val="24"/>
        </w:rPr>
        <w:t xml:space="preserve">, en contra de la respuesta del </w:t>
      </w:r>
      <w:r w:rsidRPr="00A75B32">
        <w:rPr>
          <w:rFonts w:ascii="Palatino Linotype" w:hAnsi="Palatino Linotype"/>
          <w:b/>
          <w:sz w:val="24"/>
        </w:rPr>
        <w:t>Ayuntamiento de Otzolotepec</w:t>
      </w:r>
      <w:r w:rsidRPr="00A75B32">
        <w:rPr>
          <w:rFonts w:ascii="Palatino Linotype" w:hAnsi="Palatino Linotype"/>
          <w:sz w:val="24"/>
        </w:rPr>
        <w:t xml:space="preserve">, en lo subsecuente el </w:t>
      </w:r>
      <w:r w:rsidRPr="00A75B32">
        <w:rPr>
          <w:rFonts w:ascii="Palatino Linotype" w:hAnsi="Palatino Linotype"/>
          <w:b/>
          <w:sz w:val="24"/>
        </w:rPr>
        <w:t>Sujeto Obligado</w:t>
      </w:r>
      <w:r w:rsidRPr="00A75B32">
        <w:rPr>
          <w:rFonts w:ascii="Palatino Linotype" w:hAnsi="Palatino Linotype"/>
          <w:sz w:val="24"/>
        </w:rPr>
        <w:t xml:space="preserve">, se procede a dictar la presente resolución. </w:t>
      </w:r>
    </w:p>
    <w:p w14:paraId="2EF79A2C" w14:textId="77777777" w:rsidR="005F22C9" w:rsidRPr="00A75B32" w:rsidRDefault="005F22C9" w:rsidP="005F22C9">
      <w:pPr>
        <w:tabs>
          <w:tab w:val="left" w:pos="1701"/>
        </w:tabs>
        <w:spacing w:before="240" w:line="360" w:lineRule="auto"/>
        <w:jc w:val="both"/>
        <w:rPr>
          <w:rFonts w:ascii="Palatino Linotype" w:hAnsi="Palatino Linotype" w:cs="Arial"/>
          <w:b/>
          <w:sz w:val="24"/>
        </w:rPr>
      </w:pPr>
    </w:p>
    <w:p w14:paraId="6BE253C9" w14:textId="77777777" w:rsidR="005F22C9" w:rsidRPr="00A75B32" w:rsidRDefault="005F22C9" w:rsidP="005F22C9">
      <w:pPr>
        <w:pStyle w:val="infoemcitas"/>
        <w:jc w:val="center"/>
        <w:rPr>
          <w:b/>
          <w:bCs/>
          <w:i w:val="0"/>
          <w:iCs/>
          <w:sz w:val="28"/>
          <w:szCs w:val="28"/>
        </w:rPr>
      </w:pPr>
      <w:r w:rsidRPr="00A75B32">
        <w:rPr>
          <w:b/>
          <w:bCs/>
          <w:i w:val="0"/>
          <w:iCs/>
          <w:sz w:val="28"/>
          <w:szCs w:val="28"/>
        </w:rPr>
        <w:t>A N T E C E D E N T E S   D E L   A S U N T O</w:t>
      </w:r>
    </w:p>
    <w:p w14:paraId="64B542FF" w14:textId="77777777" w:rsidR="005F22C9" w:rsidRPr="00A75B32" w:rsidRDefault="005F22C9" w:rsidP="005F22C9">
      <w:pPr>
        <w:spacing w:before="240" w:after="240" w:line="360" w:lineRule="auto"/>
        <w:jc w:val="both"/>
        <w:rPr>
          <w:rFonts w:ascii="Palatino Linotype" w:hAnsi="Palatino Linotype"/>
        </w:rPr>
      </w:pPr>
      <w:r w:rsidRPr="00A75B32">
        <w:rPr>
          <w:rFonts w:ascii="Palatino Linotype" w:hAnsi="Palatino Linotype" w:cs="Arial"/>
          <w:b/>
          <w:sz w:val="28"/>
        </w:rPr>
        <w:t>PRIMERO.</w:t>
      </w:r>
      <w:r w:rsidRPr="00A75B32">
        <w:rPr>
          <w:rFonts w:ascii="Palatino Linotype" w:hAnsi="Palatino Linotype" w:cs="Arial"/>
        </w:rPr>
        <w:t xml:space="preserve"> </w:t>
      </w:r>
      <w:r w:rsidRPr="00A75B32">
        <w:rPr>
          <w:rFonts w:ascii="Palatino Linotype" w:hAnsi="Palatino Linotype"/>
          <w:b/>
          <w:sz w:val="28"/>
          <w:szCs w:val="28"/>
        </w:rPr>
        <w:t>De la Solicitud de Información.</w:t>
      </w:r>
    </w:p>
    <w:p w14:paraId="18D82FF1" w14:textId="77777777" w:rsidR="005F22C9" w:rsidRPr="00A75B32" w:rsidRDefault="005F22C9" w:rsidP="005F22C9">
      <w:pPr>
        <w:spacing w:before="240" w:line="360" w:lineRule="auto"/>
        <w:jc w:val="both"/>
        <w:rPr>
          <w:rFonts w:ascii="Palatino Linotype" w:hAnsi="Palatino Linotype" w:cs="Arial"/>
          <w:sz w:val="24"/>
        </w:rPr>
      </w:pPr>
      <w:r w:rsidRPr="00A75B32">
        <w:rPr>
          <w:rFonts w:ascii="Palatino Linotype" w:hAnsi="Palatino Linotype" w:cs="Arial"/>
          <w:sz w:val="24"/>
        </w:rPr>
        <w:t xml:space="preserve">Con fecha </w:t>
      </w:r>
      <w:r w:rsidRPr="00A75B32">
        <w:rPr>
          <w:rFonts w:ascii="Palatino Linotype" w:hAnsi="Palatino Linotype" w:cs="Arial"/>
          <w:b/>
          <w:sz w:val="24"/>
        </w:rPr>
        <w:t>veintinueve de abril</w:t>
      </w:r>
      <w:r w:rsidRPr="00A75B32">
        <w:rPr>
          <w:rFonts w:ascii="Palatino Linotype" w:hAnsi="Palatino Linotype" w:cs="Arial"/>
          <w:sz w:val="24"/>
        </w:rPr>
        <w:t xml:space="preserve"> de dos mil veinticuatro, </w:t>
      </w:r>
      <w:r w:rsidRPr="00A75B32">
        <w:rPr>
          <w:rFonts w:ascii="Palatino Linotype" w:hAnsi="Palatino Linotype"/>
          <w:sz w:val="24"/>
        </w:rPr>
        <w:t xml:space="preserve">la parte </w:t>
      </w:r>
      <w:r w:rsidRPr="00A75B32">
        <w:rPr>
          <w:rFonts w:ascii="Palatino Linotype" w:hAnsi="Palatino Linotype" w:cs="Arial"/>
          <w:b/>
          <w:sz w:val="24"/>
        </w:rPr>
        <w:t xml:space="preserve">Recurrente </w:t>
      </w:r>
      <w:r w:rsidRPr="00A75B32">
        <w:rPr>
          <w:rFonts w:ascii="Palatino Linotype" w:hAnsi="Palatino Linotype" w:cs="Arial"/>
          <w:sz w:val="24"/>
        </w:rPr>
        <w:t>presentó a través del Sistema de Acceso a la Información Mexiquense (</w:t>
      </w:r>
      <w:r w:rsidRPr="00A75B32">
        <w:rPr>
          <w:rFonts w:ascii="Palatino Linotype" w:hAnsi="Palatino Linotype" w:cs="Arial"/>
          <w:b/>
          <w:sz w:val="24"/>
        </w:rPr>
        <w:t>SAIMEX)</w:t>
      </w:r>
      <w:r w:rsidRPr="00A75B32">
        <w:rPr>
          <w:rFonts w:ascii="Palatino Linotype" w:hAnsi="Palatino Linotype" w:cs="Arial"/>
          <w:sz w:val="24"/>
        </w:rPr>
        <w:t xml:space="preserve"> ante </w:t>
      </w:r>
      <w:r w:rsidRPr="00A75B32">
        <w:rPr>
          <w:rFonts w:ascii="Palatino Linotype" w:hAnsi="Palatino Linotype" w:cs="Arial"/>
          <w:b/>
          <w:sz w:val="24"/>
        </w:rPr>
        <w:t>El Sujeto Obligado</w:t>
      </w:r>
      <w:r w:rsidRPr="00A75B32">
        <w:rPr>
          <w:rFonts w:ascii="Palatino Linotype" w:hAnsi="Palatino Linotype" w:cs="Arial"/>
          <w:sz w:val="24"/>
        </w:rPr>
        <w:t>, solicitud de acceso a la información pública, registrada bajo el número de expediente</w:t>
      </w:r>
      <w:r w:rsidRPr="00A75B32">
        <w:rPr>
          <w:rFonts w:ascii="Palatino Linotype" w:hAnsi="Palatino Linotype" w:cs="Arial"/>
          <w:b/>
          <w:sz w:val="24"/>
        </w:rPr>
        <w:t xml:space="preserve"> 00151/OTZOLOTE/IP/2024, </w:t>
      </w:r>
      <w:r w:rsidRPr="00A75B32">
        <w:rPr>
          <w:rFonts w:ascii="Palatino Linotype" w:hAnsi="Palatino Linotype" w:cs="Arial"/>
          <w:sz w:val="24"/>
        </w:rPr>
        <w:t>mediante la cual solicitó información en el tenor siguiente:</w:t>
      </w:r>
    </w:p>
    <w:p w14:paraId="38B3FB54" w14:textId="77777777" w:rsidR="005F22C9" w:rsidRPr="00A75B32" w:rsidRDefault="005F22C9" w:rsidP="005F22C9">
      <w:pPr>
        <w:pStyle w:val="INFOEM"/>
        <w:rPr>
          <w:lang w:val="es-ES_tradnl" w:eastAsia="es-ES"/>
        </w:rPr>
      </w:pPr>
      <w:r w:rsidRPr="00A75B32">
        <w:rPr>
          <w:lang w:val="es-ES_tradnl" w:eastAsia="es-ES"/>
        </w:rPr>
        <w:t>“Con fundamento en la Ley de Transparencia y Acceso a la Información Pública del Estado de México y Municipios, por este medio solicito la información documental y estudios técnicos, para sustentar el cambio de la clasificación de uso de suelo a H-</w:t>
      </w:r>
      <w:r w:rsidRPr="00A75B32">
        <w:rPr>
          <w:lang w:val="es-ES_tradnl" w:eastAsia="es-ES"/>
        </w:rPr>
        <w:lastRenderedPageBreak/>
        <w:t>250-A de las zonas visibles en el plano E-02 Uso de suelo contenido en del plan de desarrollo urbano (agregar nombre, si es ejido, medidas y estudios),” (sic)</w:t>
      </w:r>
    </w:p>
    <w:p w14:paraId="6BBDA9FE" w14:textId="77777777" w:rsidR="005F22C9" w:rsidRPr="00A75B32" w:rsidRDefault="005F22C9" w:rsidP="005F22C9">
      <w:pPr>
        <w:spacing w:before="240" w:line="360" w:lineRule="auto"/>
        <w:jc w:val="both"/>
        <w:rPr>
          <w:rFonts w:ascii="Palatino Linotype" w:eastAsia="Times New Roman" w:hAnsi="Palatino Linotype" w:cs="Times New Roman"/>
          <w:sz w:val="24"/>
          <w:szCs w:val="24"/>
          <w:lang w:val="es-ES_tradnl" w:eastAsia="es-ES"/>
        </w:rPr>
      </w:pPr>
      <w:r w:rsidRPr="00A75B32">
        <w:rPr>
          <w:rFonts w:ascii="Palatino Linotype" w:eastAsia="Times New Roman" w:hAnsi="Palatino Linotype" w:cs="Times New Roman"/>
          <w:b/>
          <w:sz w:val="24"/>
          <w:szCs w:val="24"/>
          <w:lang w:val="es-ES_tradnl" w:eastAsia="es-ES"/>
        </w:rPr>
        <w:t>Modalidad de entrega:</w:t>
      </w:r>
      <w:r w:rsidRPr="00A75B32">
        <w:rPr>
          <w:rFonts w:ascii="Palatino Linotype" w:eastAsia="Times New Roman" w:hAnsi="Palatino Linotype" w:cs="Times New Roman"/>
          <w:sz w:val="24"/>
          <w:szCs w:val="24"/>
          <w:lang w:val="es-ES_tradnl" w:eastAsia="es-ES"/>
        </w:rPr>
        <w:t xml:space="preserve"> A través del SAIMEX.</w:t>
      </w:r>
    </w:p>
    <w:p w14:paraId="662F655D" w14:textId="77777777" w:rsidR="005F22C9" w:rsidRPr="00A75B32" w:rsidRDefault="005F22C9" w:rsidP="005F22C9">
      <w:pPr>
        <w:spacing w:before="240" w:line="360" w:lineRule="auto"/>
        <w:jc w:val="both"/>
        <w:rPr>
          <w:rFonts w:ascii="Palatino Linotype" w:hAnsi="Palatino Linotype" w:cs="Arial"/>
          <w:b/>
          <w:sz w:val="28"/>
        </w:rPr>
      </w:pPr>
    </w:p>
    <w:p w14:paraId="435096CC" w14:textId="77777777" w:rsidR="005F22C9" w:rsidRPr="00A75B32" w:rsidRDefault="005F22C9" w:rsidP="005F22C9">
      <w:pPr>
        <w:spacing w:before="240" w:line="360" w:lineRule="auto"/>
        <w:jc w:val="both"/>
        <w:rPr>
          <w:rFonts w:ascii="Palatino Linotype" w:hAnsi="Palatino Linotype" w:cs="Arial"/>
          <w:b/>
          <w:sz w:val="28"/>
        </w:rPr>
      </w:pPr>
      <w:r w:rsidRPr="00A75B32">
        <w:rPr>
          <w:rFonts w:ascii="Palatino Linotype" w:hAnsi="Palatino Linotype" w:cs="Arial"/>
          <w:b/>
          <w:sz w:val="28"/>
        </w:rPr>
        <w:t xml:space="preserve">SEGUNDO. </w:t>
      </w:r>
      <w:r w:rsidRPr="00A75B32">
        <w:rPr>
          <w:rFonts w:ascii="Palatino Linotype" w:hAnsi="Palatino Linotype" w:cs="Arial"/>
          <w:b/>
          <w:sz w:val="28"/>
          <w:szCs w:val="20"/>
        </w:rPr>
        <w:t>De la respuesta a la solicitud o entrega de información.</w:t>
      </w:r>
    </w:p>
    <w:p w14:paraId="05B5ED2D" w14:textId="77777777" w:rsidR="005F22C9" w:rsidRPr="00A75B32" w:rsidRDefault="005F22C9" w:rsidP="005F22C9">
      <w:pPr>
        <w:pStyle w:val="Sinespaciado"/>
        <w:spacing w:line="360" w:lineRule="auto"/>
        <w:jc w:val="both"/>
        <w:rPr>
          <w:rFonts w:ascii="Palatino Linotype" w:hAnsi="Palatino Linotype" w:cs="Arial"/>
        </w:rPr>
      </w:pPr>
      <w:r w:rsidRPr="00A75B32">
        <w:rPr>
          <w:rFonts w:ascii="Palatino Linotype" w:hAnsi="Palatino Linotype"/>
        </w:rPr>
        <w:t xml:space="preserve">De las constancias que obran en el expediente electrónico, se advierte que el </w:t>
      </w:r>
      <w:r w:rsidRPr="00A75B32">
        <w:rPr>
          <w:rFonts w:ascii="Palatino Linotype" w:hAnsi="Palatino Linotype" w:cs="Arial"/>
        </w:rPr>
        <w:t xml:space="preserve">día </w:t>
      </w:r>
      <w:r w:rsidR="00963F19" w:rsidRPr="00A75B32">
        <w:rPr>
          <w:rFonts w:ascii="Palatino Linotype" w:hAnsi="Palatino Linotype" w:cs="Arial"/>
          <w:b/>
        </w:rPr>
        <w:t>dieciséis de mayo</w:t>
      </w:r>
      <w:r w:rsidRPr="00A75B32">
        <w:rPr>
          <w:rFonts w:ascii="Palatino Linotype" w:hAnsi="Palatino Linotype" w:cs="Arial"/>
          <w:b/>
        </w:rPr>
        <w:t xml:space="preserve"> de dos mil veinticuatro</w:t>
      </w:r>
      <w:r w:rsidRPr="00A75B32">
        <w:rPr>
          <w:rFonts w:ascii="Palatino Linotype" w:hAnsi="Palatino Linotype" w:cs="Arial"/>
        </w:rPr>
        <w:t xml:space="preserve">, el </w:t>
      </w:r>
      <w:r w:rsidRPr="00A75B32">
        <w:rPr>
          <w:rFonts w:ascii="Palatino Linotype" w:hAnsi="Palatino Linotype" w:cs="Arial"/>
          <w:b/>
        </w:rPr>
        <w:t>Sujeto Obligado</w:t>
      </w:r>
      <w:r w:rsidRPr="00A75B32">
        <w:rPr>
          <w:rFonts w:ascii="Palatino Linotype" w:hAnsi="Palatino Linotype" w:cs="Arial"/>
        </w:rPr>
        <w:t xml:space="preserve"> dio respuesta a la solicitud de información en los siguientes términos: </w:t>
      </w:r>
    </w:p>
    <w:p w14:paraId="2F587B64" w14:textId="77777777" w:rsidR="005F22C9" w:rsidRPr="00A75B32" w:rsidRDefault="005F22C9" w:rsidP="005F22C9">
      <w:pPr>
        <w:spacing w:after="0" w:line="360" w:lineRule="auto"/>
        <w:jc w:val="both"/>
        <w:rPr>
          <w:rFonts w:ascii="Palatino Linotype" w:hAnsi="Palatino Linotype" w:cs="Arial"/>
          <w:sz w:val="24"/>
        </w:rPr>
      </w:pPr>
    </w:p>
    <w:p w14:paraId="70826CF6" w14:textId="77777777" w:rsidR="005F22C9" w:rsidRPr="00A75B32" w:rsidRDefault="005F22C9" w:rsidP="005F22C9">
      <w:pPr>
        <w:spacing w:after="0" w:line="240" w:lineRule="auto"/>
        <w:ind w:left="567" w:right="567"/>
        <w:jc w:val="right"/>
        <w:rPr>
          <w:rFonts w:ascii="Palatino Linotype" w:hAnsi="Palatino Linotype" w:cs="Arial"/>
          <w:i/>
        </w:rPr>
      </w:pPr>
    </w:p>
    <w:p w14:paraId="569B1E10" w14:textId="77777777" w:rsidR="005F22C9" w:rsidRPr="00A75B32" w:rsidRDefault="005F22C9" w:rsidP="005F22C9">
      <w:pPr>
        <w:spacing w:after="0" w:line="240" w:lineRule="auto"/>
        <w:ind w:left="567" w:right="567"/>
        <w:jc w:val="both"/>
        <w:rPr>
          <w:rFonts w:ascii="Palatino Linotype" w:hAnsi="Palatino Linotype" w:cs="Arial"/>
          <w:i/>
        </w:rPr>
      </w:pPr>
      <w:r w:rsidRPr="00A75B32">
        <w:rPr>
          <w:rFonts w:ascii="Palatino Linotype" w:hAnsi="Palatino Linotype" w:cs="Arial"/>
          <w:i/>
        </w:rPr>
        <w:t>“</w:t>
      </w:r>
      <w:r w:rsidR="00963F19" w:rsidRPr="00A75B32">
        <w:rPr>
          <w:rFonts w:ascii="Palatino Linotype" w:hAnsi="Palatino Linotype" w:cs="Arial"/>
          <w:i/>
        </w:rPr>
        <w:t xml:space="preserve">Con fundamento en el artículo 163 de la Ley de Transparencia y Acceso a la Información Pública del Estado de México y Municipios, se da respuesta a la solicitud número 00151/OTZOLOTE/IP/2024. </w:t>
      </w:r>
      <w:r w:rsidRPr="00A75B32">
        <w:rPr>
          <w:rFonts w:ascii="Palatino Linotype" w:hAnsi="Palatino Linotype" w:cs="Arial"/>
          <w:i/>
        </w:rPr>
        <w:t>“(Sic).</w:t>
      </w:r>
    </w:p>
    <w:p w14:paraId="17DD4007" w14:textId="77777777" w:rsidR="005F22C9" w:rsidRPr="00A75B32" w:rsidRDefault="005F22C9" w:rsidP="005F22C9">
      <w:pPr>
        <w:spacing w:after="0" w:line="360" w:lineRule="auto"/>
        <w:ind w:right="567"/>
        <w:jc w:val="both"/>
        <w:rPr>
          <w:rFonts w:ascii="Palatino Linotype" w:hAnsi="Palatino Linotype" w:cs="Arial"/>
          <w:sz w:val="24"/>
        </w:rPr>
      </w:pPr>
    </w:p>
    <w:p w14:paraId="1DEE1BD2" w14:textId="77777777" w:rsidR="005F22C9" w:rsidRPr="00A75B32" w:rsidRDefault="005F22C9" w:rsidP="00963F19">
      <w:pPr>
        <w:spacing w:after="0" w:line="360" w:lineRule="auto"/>
        <w:jc w:val="both"/>
        <w:rPr>
          <w:rFonts w:ascii="Palatino Linotype" w:hAnsi="Palatino Linotype" w:cs="Arial"/>
          <w:sz w:val="24"/>
        </w:rPr>
      </w:pPr>
      <w:r w:rsidRPr="00A75B32">
        <w:rPr>
          <w:rFonts w:ascii="Palatino Linotype" w:hAnsi="Palatino Linotype" w:cs="Arial"/>
          <w:sz w:val="24"/>
        </w:rPr>
        <w:t>Adicionalmente, el Sujeto Obligado adjuntó el archivo electrónico denominado “</w:t>
      </w:r>
      <w:r w:rsidR="00963F19" w:rsidRPr="00A75B32">
        <w:rPr>
          <w:rFonts w:ascii="Palatino Linotype" w:hAnsi="Palatino Linotype" w:cs="Arial"/>
          <w:b/>
          <w:i/>
          <w:sz w:val="24"/>
        </w:rPr>
        <w:t>RESPUESTA A SOL 00151 2024.pdf” y “OFICIO 442 RESPUESTA A SOL 00151 2024.pdf</w:t>
      </w:r>
      <w:r w:rsidRPr="00A75B32">
        <w:rPr>
          <w:rFonts w:ascii="Palatino Linotype" w:hAnsi="Palatino Linotype" w:cs="Arial"/>
          <w:b/>
          <w:i/>
          <w:sz w:val="24"/>
        </w:rPr>
        <w:t xml:space="preserve">”, </w:t>
      </w:r>
      <w:r w:rsidRPr="00A75B32">
        <w:rPr>
          <w:rFonts w:ascii="Palatino Linotype" w:hAnsi="Palatino Linotype" w:cs="Arial"/>
          <w:sz w:val="24"/>
        </w:rPr>
        <w:t xml:space="preserve">mismo que no se reproduce por ser del conocimiento de las partes, sin embargo, será materia de estudio en el considerando respectivo. </w:t>
      </w:r>
    </w:p>
    <w:p w14:paraId="52AE0182" w14:textId="77777777" w:rsidR="005F22C9" w:rsidRPr="00A75B32" w:rsidRDefault="005F22C9" w:rsidP="005F22C9">
      <w:pPr>
        <w:spacing w:before="240" w:line="360" w:lineRule="auto"/>
        <w:jc w:val="both"/>
        <w:rPr>
          <w:rFonts w:ascii="Palatino Linotype" w:hAnsi="Palatino Linotype" w:cs="Arial"/>
          <w:b/>
          <w:sz w:val="28"/>
        </w:rPr>
      </w:pPr>
    </w:p>
    <w:p w14:paraId="787CB73C" w14:textId="77777777" w:rsidR="005F22C9" w:rsidRPr="00A75B32" w:rsidRDefault="005F22C9" w:rsidP="005F22C9">
      <w:pPr>
        <w:spacing w:before="240" w:line="360" w:lineRule="auto"/>
        <w:jc w:val="both"/>
        <w:rPr>
          <w:rFonts w:ascii="Palatino Linotype" w:hAnsi="Palatino Linotype" w:cs="Arial"/>
          <w:b/>
          <w:sz w:val="28"/>
        </w:rPr>
      </w:pPr>
      <w:r w:rsidRPr="00A75B32">
        <w:rPr>
          <w:rFonts w:ascii="Palatino Linotype" w:hAnsi="Palatino Linotype" w:cs="Arial"/>
          <w:b/>
          <w:sz w:val="28"/>
        </w:rPr>
        <w:t xml:space="preserve">TERCERO. </w:t>
      </w:r>
      <w:r w:rsidRPr="00A75B32">
        <w:rPr>
          <w:rFonts w:ascii="Palatino Linotype" w:hAnsi="Palatino Linotype"/>
          <w:b/>
          <w:sz w:val="28"/>
        </w:rPr>
        <w:t>Del recurso de revisión.</w:t>
      </w:r>
    </w:p>
    <w:p w14:paraId="638E5EEC" w14:textId="5F7F551D" w:rsidR="005F22C9" w:rsidRPr="00A75B32" w:rsidRDefault="005F22C9" w:rsidP="005F22C9">
      <w:pPr>
        <w:spacing w:before="240" w:line="360" w:lineRule="auto"/>
        <w:jc w:val="both"/>
        <w:rPr>
          <w:rFonts w:ascii="Palatino Linotype" w:hAnsi="Palatino Linotype" w:cs="Arial"/>
          <w:sz w:val="24"/>
          <w:szCs w:val="24"/>
        </w:rPr>
      </w:pPr>
      <w:r w:rsidRPr="00A75B32">
        <w:rPr>
          <w:rFonts w:ascii="Palatino Linotype" w:hAnsi="Palatino Linotype" w:cs="Arial"/>
          <w:sz w:val="24"/>
          <w:szCs w:val="24"/>
        </w:rPr>
        <w:t xml:space="preserve">Inconforme con la respuesta notificada por </w:t>
      </w:r>
      <w:r w:rsidRPr="00A75B32">
        <w:rPr>
          <w:rFonts w:ascii="Palatino Linotype" w:hAnsi="Palatino Linotype" w:cs="Arial"/>
          <w:b/>
          <w:sz w:val="24"/>
          <w:szCs w:val="24"/>
        </w:rPr>
        <w:t xml:space="preserve">El Sujeto Obligado, </w:t>
      </w:r>
      <w:r w:rsidRPr="00A75B32">
        <w:rPr>
          <w:rFonts w:ascii="Palatino Linotype" w:hAnsi="Palatino Linotype"/>
          <w:sz w:val="24"/>
        </w:rPr>
        <w:t xml:space="preserve">la parte </w:t>
      </w:r>
      <w:r w:rsidRPr="00A75B32">
        <w:rPr>
          <w:rFonts w:ascii="Palatino Linotype" w:hAnsi="Palatino Linotype" w:cs="Arial"/>
          <w:b/>
          <w:sz w:val="24"/>
          <w:szCs w:val="24"/>
        </w:rPr>
        <w:t xml:space="preserve">Recurrente </w:t>
      </w:r>
      <w:r w:rsidRPr="00A75B32">
        <w:rPr>
          <w:rFonts w:ascii="Palatino Linotype" w:hAnsi="Palatino Linotype" w:cs="Arial"/>
          <w:sz w:val="24"/>
          <w:szCs w:val="24"/>
        </w:rPr>
        <w:t xml:space="preserve">interpuso recurso de revisión, en fecha </w:t>
      </w:r>
      <w:r w:rsidR="00963F19" w:rsidRPr="00A75B32">
        <w:rPr>
          <w:rFonts w:ascii="Palatino Linotype" w:hAnsi="Palatino Linotype" w:cs="Arial"/>
          <w:b/>
          <w:sz w:val="24"/>
        </w:rPr>
        <w:t>diecinueve</w:t>
      </w:r>
      <w:r w:rsidRPr="00A75B32">
        <w:rPr>
          <w:rFonts w:ascii="Palatino Linotype" w:hAnsi="Palatino Linotype" w:cs="Arial"/>
          <w:b/>
          <w:sz w:val="24"/>
        </w:rPr>
        <w:t xml:space="preserve"> de mayo de dos mil veinticuatro</w:t>
      </w:r>
      <w:r w:rsidRPr="00A75B32">
        <w:rPr>
          <w:rFonts w:ascii="Palatino Linotype" w:hAnsi="Palatino Linotype" w:cs="Arial"/>
          <w:sz w:val="24"/>
          <w:szCs w:val="24"/>
        </w:rPr>
        <w:t xml:space="preserve">, </w:t>
      </w:r>
      <w:r w:rsidRPr="00A75B32">
        <w:rPr>
          <w:rFonts w:ascii="Palatino Linotype" w:hAnsi="Palatino Linotype" w:cs="Arial"/>
          <w:sz w:val="24"/>
          <w:szCs w:val="24"/>
        </w:rPr>
        <w:lastRenderedPageBreak/>
        <w:t xml:space="preserve">el cual fue registrado en el sistema electrónico con el expediente número </w:t>
      </w:r>
      <w:r w:rsidR="00570FC5" w:rsidRPr="00A75B32">
        <w:rPr>
          <w:rFonts w:ascii="Palatino Linotype" w:hAnsi="Palatino Linotype" w:cs="Arial"/>
          <w:b/>
          <w:bCs/>
          <w:sz w:val="24"/>
          <w:szCs w:val="24"/>
        </w:rPr>
        <w:t>0</w:t>
      </w:r>
      <w:r w:rsidRPr="00A75B32">
        <w:rPr>
          <w:rFonts w:ascii="Palatino Linotype" w:hAnsi="Palatino Linotype" w:cs="Arial"/>
          <w:b/>
          <w:sz w:val="24"/>
          <w:szCs w:val="24"/>
        </w:rPr>
        <w:t xml:space="preserve">3075/INFOEM/IP/RR/2024; </w:t>
      </w:r>
      <w:r w:rsidRPr="00A75B32">
        <w:rPr>
          <w:rFonts w:ascii="Palatino Linotype" w:hAnsi="Palatino Linotype" w:cs="Arial"/>
          <w:sz w:val="24"/>
          <w:szCs w:val="24"/>
        </w:rPr>
        <w:t>en los cuales arguye las siguientes manifestaciones:</w:t>
      </w:r>
    </w:p>
    <w:p w14:paraId="67DC73C0" w14:textId="77777777" w:rsidR="005F22C9" w:rsidRPr="00A75B32" w:rsidRDefault="005F22C9" w:rsidP="005F22C9">
      <w:pPr>
        <w:pStyle w:val="Prrafodelista"/>
        <w:numPr>
          <w:ilvl w:val="0"/>
          <w:numId w:val="1"/>
        </w:numPr>
        <w:spacing w:before="240" w:line="360" w:lineRule="auto"/>
        <w:ind w:left="142" w:firstLine="0"/>
        <w:jc w:val="both"/>
        <w:rPr>
          <w:rFonts w:ascii="Palatino Linotype" w:hAnsi="Palatino Linotype" w:cs="Arial"/>
          <w:b/>
          <w:i/>
        </w:rPr>
      </w:pPr>
      <w:r w:rsidRPr="00A75B32">
        <w:rPr>
          <w:rFonts w:ascii="Palatino Linotype" w:hAnsi="Palatino Linotype" w:cs="Arial"/>
          <w:b/>
          <w:i/>
        </w:rPr>
        <w:t xml:space="preserve">Acto impugnado </w:t>
      </w:r>
    </w:p>
    <w:p w14:paraId="0F517BCC" w14:textId="77777777" w:rsidR="005F22C9" w:rsidRPr="00A75B32" w:rsidRDefault="005F22C9" w:rsidP="005F22C9">
      <w:pPr>
        <w:pStyle w:val="Prrafodelista"/>
        <w:spacing w:before="240"/>
        <w:ind w:left="720"/>
        <w:jc w:val="both"/>
        <w:rPr>
          <w:rFonts w:ascii="Palatino Linotype" w:hAnsi="Palatino Linotype" w:cs="Arial"/>
          <w:i/>
        </w:rPr>
      </w:pPr>
      <w:r w:rsidRPr="00A75B32">
        <w:rPr>
          <w:rFonts w:ascii="Palatino Linotype" w:hAnsi="Palatino Linotype" w:cs="Arial"/>
          <w:i/>
        </w:rPr>
        <w:t>“</w:t>
      </w:r>
      <w:r w:rsidR="00963F19" w:rsidRPr="00A75B32">
        <w:rPr>
          <w:rFonts w:ascii="Palatino Linotype" w:hAnsi="Palatino Linotype" w:cs="Arial"/>
          <w:i/>
        </w:rPr>
        <w:t>La información entregada es muy general y no hace énfasis de manera puntual a lo solicitado</w:t>
      </w:r>
      <w:r w:rsidRPr="00A75B32">
        <w:rPr>
          <w:rFonts w:ascii="Palatino Linotype" w:hAnsi="Palatino Linotype" w:cs="Arial"/>
          <w:i/>
        </w:rPr>
        <w:t>” (sic)</w:t>
      </w:r>
    </w:p>
    <w:p w14:paraId="4406FBEE" w14:textId="77777777" w:rsidR="005F22C9" w:rsidRPr="00A75B32" w:rsidRDefault="005F22C9" w:rsidP="005F22C9">
      <w:pPr>
        <w:pStyle w:val="Prrafodelista"/>
        <w:numPr>
          <w:ilvl w:val="0"/>
          <w:numId w:val="1"/>
        </w:numPr>
        <w:spacing w:before="240" w:line="360" w:lineRule="auto"/>
        <w:ind w:left="142" w:firstLine="0"/>
        <w:jc w:val="both"/>
        <w:rPr>
          <w:rFonts w:ascii="Palatino Linotype" w:hAnsi="Palatino Linotype" w:cs="Arial"/>
          <w:b/>
          <w:i/>
        </w:rPr>
      </w:pPr>
      <w:r w:rsidRPr="00A75B32">
        <w:rPr>
          <w:rFonts w:ascii="Palatino Linotype" w:hAnsi="Palatino Linotype" w:cs="Arial"/>
          <w:b/>
          <w:i/>
        </w:rPr>
        <w:t>Razones o motivos de inconformidad</w:t>
      </w:r>
    </w:p>
    <w:p w14:paraId="5AFBA37D" w14:textId="77777777" w:rsidR="005F22C9" w:rsidRPr="00A75B32" w:rsidRDefault="005F22C9" w:rsidP="005F22C9">
      <w:pPr>
        <w:pStyle w:val="INFOEM"/>
      </w:pPr>
      <w:r w:rsidRPr="00A75B32">
        <w:t>“</w:t>
      </w:r>
      <w:r w:rsidR="00963F19" w:rsidRPr="00A75B32">
        <w:t>La información enviada no enmarca de manera puntal los puntos solicitados, por ellos solicito me proporcionen el número de páginas y secciones, en donde se encuentran los puntos solicitados dentro del documento referido como "Plan Municipal de Desarrollo Urbano de Otzolotepec" de las secciones anteriormente solicitadas: - nombre de las zonas clasificadas como H-250-A - medidas de la zona - si es ejido o es reconocida la zona, - estudios que avalen el cambió en la reducción de las medidas (afectaciones o todo lo relacionado a ello=</w:t>
      </w:r>
      <w:r w:rsidRPr="00A75B32">
        <w:rPr>
          <w:rFonts w:cs="Arial"/>
        </w:rPr>
        <w:t>” (sic)</w:t>
      </w:r>
    </w:p>
    <w:p w14:paraId="02BBDDF0" w14:textId="77777777" w:rsidR="005F22C9" w:rsidRPr="00A75B32" w:rsidRDefault="005F22C9" w:rsidP="005F22C9">
      <w:pPr>
        <w:spacing w:before="240" w:line="360" w:lineRule="auto"/>
        <w:jc w:val="both"/>
        <w:rPr>
          <w:rFonts w:ascii="Palatino Linotype" w:hAnsi="Palatino Linotype" w:cs="Arial"/>
          <w:b/>
          <w:sz w:val="24"/>
          <w:szCs w:val="24"/>
        </w:rPr>
      </w:pPr>
      <w:r w:rsidRPr="00A75B32">
        <w:rPr>
          <w:rFonts w:ascii="Palatino Linotype" w:hAnsi="Palatino Linotype" w:cs="Arial"/>
          <w:b/>
          <w:sz w:val="28"/>
        </w:rPr>
        <w:t>CUARTO</w:t>
      </w:r>
      <w:r w:rsidRPr="00A75B32">
        <w:rPr>
          <w:rFonts w:ascii="Palatino Linotype" w:hAnsi="Palatino Linotype" w:cs="Arial"/>
          <w:b/>
          <w:sz w:val="24"/>
          <w:szCs w:val="24"/>
        </w:rPr>
        <w:t xml:space="preserve">. </w:t>
      </w:r>
      <w:r w:rsidRPr="00A75B32">
        <w:rPr>
          <w:rFonts w:ascii="Palatino Linotype" w:hAnsi="Palatino Linotype" w:cs="Arial"/>
          <w:b/>
          <w:sz w:val="28"/>
          <w:szCs w:val="28"/>
        </w:rPr>
        <w:t>Del turno y admisión del recurso de revisión.</w:t>
      </w:r>
    </w:p>
    <w:p w14:paraId="7C3DE666" w14:textId="77777777" w:rsidR="005F22C9" w:rsidRPr="00A75B32" w:rsidRDefault="005F22C9" w:rsidP="005F22C9">
      <w:pPr>
        <w:spacing w:before="240" w:line="360" w:lineRule="auto"/>
        <w:jc w:val="both"/>
        <w:rPr>
          <w:rFonts w:ascii="Palatino Linotype" w:hAnsi="Palatino Linotype" w:cs="Arial"/>
          <w:sz w:val="28"/>
          <w:szCs w:val="24"/>
        </w:rPr>
      </w:pPr>
      <w:r w:rsidRPr="00A75B32">
        <w:rPr>
          <w:rFonts w:ascii="Palatino Linotype" w:hAnsi="Palatino Linotype"/>
          <w:sz w:val="24"/>
        </w:rPr>
        <w:t xml:space="preserve">El medio de impugnación fue turnado al Comisionado Presidente </w:t>
      </w:r>
      <w:r w:rsidRPr="00A75B32">
        <w:rPr>
          <w:rFonts w:ascii="Palatino Linotype" w:hAnsi="Palatino Linotype"/>
          <w:b/>
          <w:sz w:val="24"/>
        </w:rPr>
        <w:t>José Martínez Vilchis,</w:t>
      </w:r>
      <w:r w:rsidRPr="00A75B32">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A75B32">
        <w:rPr>
          <w:rFonts w:ascii="Palatino Linotype" w:hAnsi="Palatino Linotype"/>
          <w:b/>
          <w:sz w:val="24"/>
        </w:rPr>
        <w:t>admisión</w:t>
      </w:r>
      <w:r w:rsidRPr="00A75B32">
        <w:rPr>
          <w:rFonts w:ascii="Palatino Linotype" w:hAnsi="Palatino Linotype"/>
          <w:sz w:val="24"/>
        </w:rPr>
        <w:t xml:space="preserve"> en fecha </w:t>
      </w:r>
      <w:r w:rsidR="005E2BE0" w:rsidRPr="00A75B32">
        <w:rPr>
          <w:rFonts w:ascii="Palatino Linotype" w:hAnsi="Palatino Linotype"/>
          <w:b/>
          <w:sz w:val="24"/>
        </w:rPr>
        <w:t>veintidós</w:t>
      </w:r>
      <w:r w:rsidRPr="00A75B32">
        <w:rPr>
          <w:rFonts w:ascii="Palatino Linotype" w:hAnsi="Palatino Linotype"/>
          <w:b/>
          <w:sz w:val="24"/>
        </w:rPr>
        <w:t xml:space="preserve"> de mayo de dos mil veinticuatro</w:t>
      </w:r>
      <w:r w:rsidRPr="00A75B32">
        <w:rPr>
          <w:rFonts w:ascii="Palatino Linotype" w:hAnsi="Palatino Linotype"/>
          <w:sz w:val="24"/>
        </w:rPr>
        <w:t>, determinándose en ellos, un plazo de siete días para que las partes manifestaran lo que a su derecho corresponda en términos del numeral ya citado.</w:t>
      </w:r>
    </w:p>
    <w:p w14:paraId="6DBCC952" w14:textId="77777777" w:rsidR="005F22C9" w:rsidRPr="00A75B32" w:rsidRDefault="005F22C9" w:rsidP="005F22C9">
      <w:pPr>
        <w:spacing w:before="240" w:line="360" w:lineRule="auto"/>
        <w:jc w:val="both"/>
        <w:rPr>
          <w:rFonts w:ascii="Palatino Linotype" w:hAnsi="Palatino Linotype" w:cs="Arial"/>
          <w:sz w:val="24"/>
          <w:szCs w:val="24"/>
        </w:rPr>
      </w:pPr>
    </w:p>
    <w:p w14:paraId="7E843FB4" w14:textId="77777777" w:rsidR="005F22C9" w:rsidRPr="00A75B32" w:rsidRDefault="005F22C9" w:rsidP="005F22C9">
      <w:pPr>
        <w:pStyle w:val="Prrafodelista"/>
        <w:spacing w:line="360" w:lineRule="auto"/>
        <w:ind w:left="0"/>
        <w:jc w:val="both"/>
        <w:rPr>
          <w:rFonts w:ascii="Palatino Linotype" w:hAnsi="Palatino Linotype" w:cs="Arial"/>
          <w:b/>
          <w:sz w:val="28"/>
          <w:szCs w:val="28"/>
        </w:rPr>
      </w:pPr>
      <w:r w:rsidRPr="00A75B32">
        <w:rPr>
          <w:rFonts w:ascii="Palatino Linotype" w:hAnsi="Palatino Linotype" w:cs="Arial"/>
          <w:b/>
          <w:sz w:val="28"/>
        </w:rPr>
        <w:lastRenderedPageBreak/>
        <w:t>QUINTO</w:t>
      </w:r>
      <w:r w:rsidRPr="00A75B32">
        <w:rPr>
          <w:rFonts w:ascii="Palatino Linotype" w:hAnsi="Palatino Linotype" w:cs="Arial"/>
          <w:b/>
          <w:sz w:val="28"/>
          <w:szCs w:val="28"/>
        </w:rPr>
        <w:t>. De la etapa de instrucción.</w:t>
      </w:r>
    </w:p>
    <w:p w14:paraId="328CD267" w14:textId="77777777" w:rsidR="005F22C9" w:rsidRPr="00A75B32" w:rsidRDefault="005F22C9" w:rsidP="005F22C9">
      <w:pPr>
        <w:spacing w:line="360" w:lineRule="auto"/>
        <w:jc w:val="both"/>
        <w:rPr>
          <w:rFonts w:ascii="Palatino Linotype" w:hAnsi="Palatino Linotype"/>
          <w:sz w:val="24"/>
        </w:rPr>
      </w:pPr>
      <w:r w:rsidRPr="00A75B32">
        <w:rPr>
          <w:rFonts w:ascii="Palatino Linotype" w:hAnsi="Palatino Linotype" w:cs="Arial"/>
          <w:sz w:val="24"/>
        </w:rPr>
        <w:t xml:space="preserve">De las constancias que obran en el expediente electrónico del SAIMEX, se advierte que el </w:t>
      </w:r>
      <w:r w:rsidRPr="00A75B32">
        <w:rPr>
          <w:rFonts w:ascii="Palatino Linotype" w:hAnsi="Palatino Linotype" w:cs="Arial"/>
          <w:b/>
          <w:sz w:val="24"/>
        </w:rPr>
        <w:t>Sujeto Obligado</w:t>
      </w:r>
      <w:r w:rsidRPr="00A75B32">
        <w:rPr>
          <w:rFonts w:ascii="Palatino Linotype" w:hAnsi="Palatino Linotype" w:cs="Arial"/>
          <w:sz w:val="24"/>
        </w:rPr>
        <w:t xml:space="preserve"> rindió su informe justificado en fecha </w:t>
      </w:r>
      <w:r w:rsidR="005E2BE0" w:rsidRPr="00A75B32">
        <w:rPr>
          <w:rFonts w:ascii="Palatino Linotype" w:hAnsi="Palatino Linotype" w:cs="Arial"/>
          <w:sz w:val="24"/>
        </w:rPr>
        <w:t>veintisiete</w:t>
      </w:r>
      <w:r w:rsidRPr="00A75B32">
        <w:rPr>
          <w:rFonts w:ascii="Palatino Linotype" w:hAnsi="Palatino Linotype" w:cs="Arial"/>
          <w:sz w:val="24"/>
        </w:rPr>
        <w:t xml:space="preserve"> de mayo de dos mil veinticuatro, por medio del archivo electrónico “</w:t>
      </w:r>
      <w:r w:rsidR="005E2BE0" w:rsidRPr="00A75B32">
        <w:rPr>
          <w:rFonts w:ascii="Palatino Linotype" w:hAnsi="Palatino Linotype" w:cs="Arial"/>
          <w:b/>
          <w:i/>
          <w:sz w:val="24"/>
        </w:rPr>
        <w:t>MANIFESTACIONES RR 03075 2024.pdf</w:t>
      </w:r>
      <w:r w:rsidRPr="00A75B32">
        <w:rPr>
          <w:rFonts w:ascii="Palatino Linotype" w:hAnsi="Palatino Linotype" w:cs="Arial"/>
          <w:b/>
          <w:i/>
          <w:sz w:val="24"/>
        </w:rPr>
        <w:t>”</w:t>
      </w:r>
      <w:r w:rsidRPr="00A75B32">
        <w:rPr>
          <w:rFonts w:ascii="Palatino Linotype" w:hAnsi="Palatino Linotype" w:cs="Arial"/>
          <w:sz w:val="24"/>
        </w:rPr>
        <w:t xml:space="preserve">, el cual fue puesto a la vista en fecha </w:t>
      </w:r>
      <w:r w:rsidR="005E2BE0" w:rsidRPr="00A75B32">
        <w:rPr>
          <w:rFonts w:ascii="Palatino Linotype" w:hAnsi="Palatino Linotype" w:cs="Arial"/>
          <w:sz w:val="24"/>
        </w:rPr>
        <w:t>veintiocho de junio</w:t>
      </w:r>
      <w:r w:rsidRPr="00A75B32">
        <w:rPr>
          <w:rFonts w:ascii="Palatino Linotype" w:hAnsi="Palatino Linotype" w:cs="Arial"/>
          <w:sz w:val="24"/>
        </w:rPr>
        <w:t xml:space="preserve"> del mismo año. </w:t>
      </w:r>
    </w:p>
    <w:p w14:paraId="5F70968D" w14:textId="77777777" w:rsidR="005F22C9" w:rsidRPr="00A75B32" w:rsidRDefault="005F22C9" w:rsidP="005F22C9">
      <w:pPr>
        <w:spacing w:after="0" w:line="360" w:lineRule="auto"/>
        <w:jc w:val="both"/>
        <w:rPr>
          <w:rFonts w:ascii="Palatino Linotype" w:hAnsi="Palatino Linotype" w:cs="Arial"/>
          <w:b/>
          <w:sz w:val="28"/>
          <w:szCs w:val="28"/>
        </w:rPr>
      </w:pPr>
    </w:p>
    <w:p w14:paraId="7D4C96F4" w14:textId="77777777" w:rsidR="005E2BE0" w:rsidRPr="00A75B32" w:rsidRDefault="005F22C9" w:rsidP="005E2BE0">
      <w:pPr>
        <w:spacing w:line="360" w:lineRule="auto"/>
        <w:jc w:val="both"/>
        <w:rPr>
          <w:rFonts w:ascii="Palatino Linotype" w:eastAsia="Calibri" w:hAnsi="Palatino Linotype" w:cs="Arial"/>
          <w:b/>
          <w:sz w:val="28"/>
          <w:lang w:val="es-ES_tradnl"/>
        </w:rPr>
      </w:pPr>
      <w:r w:rsidRPr="00A75B32">
        <w:rPr>
          <w:rFonts w:ascii="Palatino Linotype" w:hAnsi="Palatino Linotype" w:cs="Arial"/>
          <w:b/>
          <w:sz w:val="28"/>
          <w:szCs w:val="28"/>
        </w:rPr>
        <w:t xml:space="preserve">SEXTO. </w:t>
      </w:r>
      <w:r w:rsidR="005E2BE0" w:rsidRPr="00A75B32">
        <w:rPr>
          <w:rFonts w:ascii="Palatino Linotype" w:eastAsia="Calibri" w:hAnsi="Palatino Linotype" w:cs="Arial"/>
          <w:b/>
          <w:sz w:val="28"/>
          <w:lang w:val="es-ES_tradnl"/>
        </w:rPr>
        <w:t>De la ampliación del término para resolver.</w:t>
      </w:r>
    </w:p>
    <w:p w14:paraId="7E4818E1" w14:textId="77777777" w:rsidR="005E2BE0" w:rsidRPr="00A75B32" w:rsidRDefault="005E2BE0" w:rsidP="005E2BE0">
      <w:pPr>
        <w:spacing w:after="0" w:line="360" w:lineRule="auto"/>
        <w:jc w:val="both"/>
        <w:rPr>
          <w:rFonts w:ascii="Palatino Linotype" w:eastAsia="Times New Roman" w:hAnsi="Palatino Linotype" w:cs="Arial"/>
          <w:sz w:val="24"/>
          <w:szCs w:val="24"/>
          <w:lang w:val="es-ES" w:eastAsia="es-ES"/>
        </w:rPr>
      </w:pPr>
      <w:r w:rsidRPr="00A75B32">
        <w:rPr>
          <w:rFonts w:ascii="Palatino Linotype" w:eastAsia="Times New Roman" w:hAnsi="Palatino Linotype" w:cs="Arial"/>
          <w:sz w:val="24"/>
          <w:szCs w:val="24"/>
          <w:lang w:val="es-ES" w:eastAsia="es-ES"/>
        </w:rPr>
        <w:t xml:space="preserve">De las constancias que integran el expediente electrónico, se advierte que han transcurrido los términos de Ley, para la emisión de la resolución en el presente recurso de revisión, por lo que en fecha </w:t>
      </w:r>
      <w:r w:rsidRPr="00A75B32">
        <w:rPr>
          <w:rFonts w:ascii="Palatino Linotype" w:eastAsia="Calibri" w:hAnsi="Palatino Linotype" w:cs="Arial"/>
          <w:b/>
          <w:sz w:val="24"/>
          <w:lang w:val="es-ES_tradnl"/>
        </w:rPr>
        <w:t>dos de julio de dos mil veinticuatro</w:t>
      </w:r>
      <w:r w:rsidRPr="00A75B32">
        <w:rPr>
          <w:rFonts w:ascii="Palatino Linotype" w:eastAsia="Times New Roman" w:hAnsi="Palatino Linotype" w:cs="Arial"/>
          <w:sz w:val="24"/>
          <w:szCs w:val="24"/>
          <w:lang w:val="es-ES" w:eastAsia="es-ES"/>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EEF74E3" w14:textId="77777777" w:rsidR="005F22C9" w:rsidRPr="00A75B32" w:rsidRDefault="005F22C9" w:rsidP="005E2BE0">
      <w:pPr>
        <w:spacing w:after="0" w:line="360" w:lineRule="auto"/>
        <w:jc w:val="both"/>
        <w:rPr>
          <w:rFonts w:ascii="Palatino Linotype" w:hAnsi="Palatino Linotype" w:cs="Arial"/>
          <w:sz w:val="24"/>
          <w:szCs w:val="24"/>
        </w:rPr>
      </w:pPr>
    </w:p>
    <w:p w14:paraId="3363F9C3" w14:textId="77777777" w:rsidR="005E2BE0" w:rsidRPr="00A75B32" w:rsidRDefault="005E2BE0" w:rsidP="005E2BE0">
      <w:pPr>
        <w:spacing w:line="360" w:lineRule="auto"/>
        <w:jc w:val="both"/>
        <w:rPr>
          <w:rFonts w:ascii="Palatino Linotype" w:eastAsia="Calibri" w:hAnsi="Palatino Linotype" w:cs="Arial"/>
          <w:b/>
          <w:sz w:val="28"/>
          <w:lang w:val="es-ES_tradnl"/>
        </w:rPr>
      </w:pPr>
    </w:p>
    <w:p w14:paraId="1D718AC1" w14:textId="77777777" w:rsidR="005E2BE0" w:rsidRPr="00A75B32" w:rsidRDefault="005E2BE0" w:rsidP="005E2BE0">
      <w:pPr>
        <w:spacing w:after="0" w:line="360" w:lineRule="auto"/>
        <w:jc w:val="both"/>
        <w:rPr>
          <w:rFonts w:ascii="Palatino Linotype" w:hAnsi="Palatino Linotype" w:cs="Arial"/>
          <w:b/>
          <w:sz w:val="28"/>
          <w:szCs w:val="28"/>
        </w:rPr>
      </w:pPr>
      <w:r w:rsidRPr="00A75B32">
        <w:rPr>
          <w:rFonts w:ascii="Palatino Linotype" w:eastAsia="Calibri" w:hAnsi="Palatino Linotype" w:cs="Arial"/>
          <w:b/>
          <w:sz w:val="28"/>
          <w:lang w:val="es-ES_tradnl"/>
        </w:rPr>
        <w:t xml:space="preserve">SÉPTIMO. </w:t>
      </w:r>
      <w:r w:rsidRPr="00A75B32">
        <w:rPr>
          <w:rFonts w:ascii="Palatino Linotype" w:hAnsi="Palatino Linotype" w:cs="Arial"/>
          <w:b/>
          <w:sz w:val="28"/>
          <w:szCs w:val="28"/>
        </w:rPr>
        <w:t>Del Cierre de Instrucción.</w:t>
      </w:r>
    </w:p>
    <w:p w14:paraId="27E4CA95" w14:textId="77777777" w:rsidR="005E2BE0" w:rsidRPr="00A75B32" w:rsidRDefault="005E2BE0" w:rsidP="005E2BE0">
      <w:pPr>
        <w:spacing w:after="0" w:line="360" w:lineRule="auto"/>
        <w:jc w:val="both"/>
        <w:rPr>
          <w:rFonts w:ascii="Palatino Linotype" w:hAnsi="Palatino Linotype" w:cs="Arial"/>
          <w:sz w:val="24"/>
          <w:szCs w:val="24"/>
        </w:rPr>
      </w:pPr>
      <w:r w:rsidRPr="00A75B32">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6B19E6" w:rsidRPr="00A75B32">
        <w:rPr>
          <w:rFonts w:ascii="Palatino Linotype" w:hAnsi="Palatino Linotype" w:cs="Arial"/>
          <w:b/>
          <w:sz w:val="24"/>
          <w:szCs w:val="24"/>
        </w:rPr>
        <w:t>diez</w:t>
      </w:r>
      <w:r w:rsidRPr="00A75B32">
        <w:rPr>
          <w:rFonts w:ascii="Palatino Linotype" w:hAnsi="Palatino Linotype" w:cs="Arial"/>
          <w:b/>
          <w:sz w:val="24"/>
          <w:szCs w:val="24"/>
        </w:rPr>
        <w:t xml:space="preserve"> de julio de dos mil veinticuatro</w:t>
      </w:r>
      <w:r w:rsidRPr="00A75B32">
        <w:rPr>
          <w:rFonts w:ascii="Palatino Linotype" w:hAnsi="Palatino Linotype" w:cs="Arial"/>
          <w:sz w:val="24"/>
          <w:szCs w:val="24"/>
        </w:rPr>
        <w:t xml:space="preserve">, en términos del artículo 185 fracción VI de la Ley de Transparencia y Acceso a la </w:t>
      </w:r>
      <w:r w:rsidRPr="00A75B32">
        <w:rPr>
          <w:rFonts w:ascii="Palatino Linotype" w:hAnsi="Palatino Linotype" w:cs="Arial"/>
          <w:sz w:val="24"/>
          <w:szCs w:val="24"/>
        </w:rPr>
        <w:lastRenderedPageBreak/>
        <w:t>Información Pública del Estado de México y Municipios, ordenándose turnar el expediente a la resolución que en derecho proceda.</w:t>
      </w:r>
    </w:p>
    <w:p w14:paraId="0F3C8003" w14:textId="77777777" w:rsidR="005F22C9" w:rsidRPr="00A75B32" w:rsidRDefault="005F22C9" w:rsidP="005F22C9">
      <w:pPr>
        <w:spacing w:before="240" w:line="360" w:lineRule="auto"/>
        <w:rPr>
          <w:rFonts w:ascii="Palatino Linotype" w:hAnsi="Palatino Linotype" w:cs="Arial"/>
          <w:b/>
          <w:sz w:val="28"/>
        </w:rPr>
      </w:pPr>
    </w:p>
    <w:p w14:paraId="1F07AA50" w14:textId="77777777" w:rsidR="005F22C9" w:rsidRPr="00A75B32" w:rsidRDefault="005F22C9" w:rsidP="005F22C9">
      <w:pPr>
        <w:spacing w:before="240" w:line="360" w:lineRule="auto"/>
        <w:jc w:val="center"/>
        <w:rPr>
          <w:rFonts w:ascii="Palatino Linotype" w:hAnsi="Palatino Linotype" w:cs="Arial"/>
          <w:b/>
          <w:sz w:val="28"/>
        </w:rPr>
      </w:pPr>
      <w:r w:rsidRPr="00A75B32">
        <w:rPr>
          <w:rFonts w:ascii="Palatino Linotype" w:hAnsi="Palatino Linotype" w:cs="Arial"/>
          <w:b/>
          <w:sz w:val="28"/>
        </w:rPr>
        <w:t xml:space="preserve">C O N S I D E R A N D O </w:t>
      </w:r>
    </w:p>
    <w:p w14:paraId="041D93E3" w14:textId="77777777" w:rsidR="005F22C9" w:rsidRPr="00A75B32" w:rsidRDefault="005F22C9" w:rsidP="005F22C9">
      <w:pPr>
        <w:spacing w:before="240" w:line="360" w:lineRule="auto"/>
        <w:jc w:val="both"/>
        <w:rPr>
          <w:rFonts w:ascii="Palatino Linotype" w:hAnsi="Palatino Linotype" w:cs="Arial"/>
          <w:sz w:val="28"/>
          <w:szCs w:val="28"/>
        </w:rPr>
      </w:pPr>
      <w:r w:rsidRPr="00A75B32">
        <w:rPr>
          <w:rFonts w:ascii="Palatino Linotype" w:hAnsi="Palatino Linotype" w:cs="Arial"/>
          <w:b/>
          <w:sz w:val="28"/>
        </w:rPr>
        <w:t>PRIMERO.</w:t>
      </w:r>
      <w:r w:rsidRPr="00A75B32">
        <w:rPr>
          <w:rFonts w:ascii="Palatino Linotype" w:hAnsi="Palatino Linotype" w:cs="Arial"/>
          <w:b/>
        </w:rPr>
        <w:t xml:space="preserve"> </w:t>
      </w:r>
      <w:r w:rsidRPr="00A75B32">
        <w:rPr>
          <w:rFonts w:ascii="Palatino Linotype" w:hAnsi="Palatino Linotype" w:cs="Arial"/>
          <w:b/>
          <w:sz w:val="28"/>
          <w:szCs w:val="28"/>
        </w:rPr>
        <w:t>De la competencia</w:t>
      </w:r>
      <w:r w:rsidRPr="00A75B32">
        <w:rPr>
          <w:rFonts w:ascii="Palatino Linotype" w:hAnsi="Palatino Linotype" w:cs="Arial"/>
          <w:sz w:val="28"/>
          <w:szCs w:val="28"/>
        </w:rPr>
        <w:t>.</w:t>
      </w:r>
    </w:p>
    <w:p w14:paraId="7DBF1040" w14:textId="77777777" w:rsidR="005F22C9" w:rsidRPr="00A75B32" w:rsidRDefault="005F22C9" w:rsidP="005F22C9">
      <w:pPr>
        <w:spacing w:after="0" w:line="360" w:lineRule="auto"/>
        <w:jc w:val="both"/>
        <w:rPr>
          <w:rFonts w:ascii="Palatino Linotype" w:hAnsi="Palatino Linotype" w:cs="Arial"/>
          <w:sz w:val="24"/>
          <w:szCs w:val="24"/>
        </w:rPr>
      </w:pPr>
      <w:r w:rsidRPr="00A75B3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A75B32">
        <w:rPr>
          <w:rFonts w:ascii="Palatino Linotype" w:hAnsi="Palatino Linotype" w:cs="Arial"/>
          <w:b/>
          <w:sz w:val="24"/>
          <w:szCs w:val="24"/>
        </w:rPr>
        <w:t>Recurrente</w:t>
      </w:r>
      <w:r w:rsidRPr="00A75B32">
        <w:rPr>
          <w:rFonts w:ascii="Palatino Linotype" w:hAnsi="Palatino Linotype" w:cs="Arial"/>
          <w:sz w:val="24"/>
          <w:szCs w:val="24"/>
        </w:rPr>
        <w:t xml:space="preserv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sidRPr="00A75B32">
        <w:rPr>
          <w:rFonts w:ascii="Palatino Linotype" w:hAnsi="Palatino Linotype"/>
          <w:sz w:val="24"/>
        </w:rPr>
        <w:t>6, 9 fracciones I y XXIII</w:t>
      </w:r>
      <w:r w:rsidRPr="00A75B32">
        <w:rPr>
          <w:rFonts w:ascii="Palatino Linotype" w:hAnsi="Palatino Linotype" w:cs="Arial"/>
          <w:sz w:val="24"/>
          <w:szCs w:val="24"/>
        </w:rPr>
        <w:t>, y 11 del Reglamento Interior del Instituto de Transparencia, Acceso a la Información Pública y Protección de Datos Personales del Estado de México y Municipios.</w:t>
      </w:r>
    </w:p>
    <w:p w14:paraId="25DF6E93" w14:textId="77777777" w:rsidR="005F22C9" w:rsidRPr="00A75B32" w:rsidRDefault="005F22C9" w:rsidP="005F22C9">
      <w:pPr>
        <w:spacing w:before="240" w:line="360" w:lineRule="auto"/>
        <w:jc w:val="both"/>
        <w:rPr>
          <w:rFonts w:ascii="Palatino Linotype" w:eastAsia="Calibri" w:hAnsi="Palatino Linotype"/>
          <w:b/>
          <w:color w:val="000000" w:themeColor="text1"/>
          <w:sz w:val="24"/>
          <w:szCs w:val="24"/>
        </w:rPr>
      </w:pPr>
    </w:p>
    <w:p w14:paraId="07A1B2AE" w14:textId="77777777" w:rsidR="005F22C9" w:rsidRPr="00A75B32" w:rsidRDefault="005F22C9" w:rsidP="005F22C9">
      <w:pPr>
        <w:pStyle w:val="Prrafodelista"/>
        <w:autoSpaceDE w:val="0"/>
        <w:autoSpaceDN w:val="0"/>
        <w:adjustRightInd w:val="0"/>
        <w:spacing w:before="240" w:after="160" w:line="360" w:lineRule="auto"/>
        <w:ind w:left="0"/>
        <w:jc w:val="both"/>
        <w:rPr>
          <w:rFonts w:ascii="Palatino Linotype" w:hAnsi="Palatino Linotype" w:cs="Arial"/>
          <w:b/>
        </w:rPr>
      </w:pPr>
      <w:r w:rsidRPr="00A75B32">
        <w:rPr>
          <w:rFonts w:ascii="Palatino Linotype" w:hAnsi="Palatino Linotype" w:cs="Arial"/>
          <w:b/>
          <w:sz w:val="28"/>
        </w:rPr>
        <w:t>SEGUNDO</w:t>
      </w:r>
      <w:r w:rsidRPr="00A75B32">
        <w:rPr>
          <w:rFonts w:ascii="Palatino Linotype" w:hAnsi="Palatino Linotype" w:cs="Arial"/>
          <w:b/>
        </w:rPr>
        <w:t xml:space="preserve">. </w:t>
      </w:r>
      <w:r w:rsidRPr="00A75B32">
        <w:rPr>
          <w:rFonts w:ascii="Palatino Linotype" w:hAnsi="Palatino Linotype" w:cs="Arial"/>
          <w:b/>
          <w:sz w:val="28"/>
          <w:szCs w:val="28"/>
        </w:rPr>
        <w:t>Sobre los alcances del recurso de revisión.</w:t>
      </w:r>
      <w:r w:rsidRPr="00A75B32">
        <w:rPr>
          <w:rFonts w:ascii="Palatino Linotype" w:hAnsi="Palatino Linotype" w:cs="Arial"/>
          <w:b/>
        </w:rPr>
        <w:t xml:space="preserve"> </w:t>
      </w:r>
    </w:p>
    <w:p w14:paraId="6150764E" w14:textId="77777777" w:rsidR="005F22C9" w:rsidRPr="00A75B32" w:rsidRDefault="005F22C9" w:rsidP="005F22C9">
      <w:pPr>
        <w:pStyle w:val="Prrafodelista"/>
        <w:autoSpaceDE w:val="0"/>
        <w:autoSpaceDN w:val="0"/>
        <w:adjustRightInd w:val="0"/>
        <w:spacing w:before="240" w:after="160" w:line="360" w:lineRule="auto"/>
        <w:ind w:left="0"/>
        <w:jc w:val="both"/>
        <w:rPr>
          <w:rFonts w:ascii="Palatino Linotype" w:hAnsi="Palatino Linotype" w:cs="Arial"/>
        </w:rPr>
      </w:pPr>
      <w:r w:rsidRPr="00A75B32">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A75B32">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6D777E8"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A75B32">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731FFCDC" w14:textId="77777777" w:rsidR="005F22C9" w:rsidRPr="00A75B32" w:rsidRDefault="005F22C9" w:rsidP="005F22C9">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A75B32">
        <w:rPr>
          <w:rFonts w:ascii="Palatino Linotype" w:eastAsia="Times New Roman" w:hAnsi="Palatino Linotype" w:cs="Arial"/>
          <w:i/>
          <w:szCs w:val="24"/>
          <w:lang w:eastAsia="es-ES"/>
        </w:rPr>
        <w:t xml:space="preserve">“Artículo 180. El recurso de revisión contendrá: </w:t>
      </w:r>
    </w:p>
    <w:p w14:paraId="2D346E3F" w14:textId="77777777" w:rsidR="005F22C9" w:rsidRPr="00A75B32" w:rsidRDefault="005F22C9" w:rsidP="005F22C9">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 xml:space="preserve">I. El sujeto obligado ante la cual se presentó la solicitud; </w:t>
      </w:r>
    </w:p>
    <w:p w14:paraId="4F763722" w14:textId="77777777" w:rsidR="005F22C9" w:rsidRPr="00A75B32" w:rsidRDefault="005F22C9" w:rsidP="005F22C9">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b/>
          <w:i/>
          <w:sz w:val="24"/>
          <w:szCs w:val="24"/>
          <w:lang w:val="es-ES_tradnl" w:eastAsia="es-ES"/>
        </w:rPr>
        <w:t>II. El nombre del solicitante que recurre</w:t>
      </w:r>
      <w:r w:rsidRPr="00A75B32">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052E01CD" w14:textId="77777777" w:rsidR="005F22C9" w:rsidRPr="00A75B32" w:rsidRDefault="005F22C9" w:rsidP="005F22C9">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III. El número de folio de respuesta de la solicitud de acceso;</w:t>
      </w:r>
    </w:p>
    <w:p w14:paraId="5107BEE8" w14:textId="77777777" w:rsidR="005F22C9" w:rsidRPr="00A75B32" w:rsidRDefault="005F22C9" w:rsidP="005F22C9">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3133B548" w14:textId="77777777" w:rsidR="005F22C9" w:rsidRPr="00A75B32" w:rsidRDefault="005F22C9" w:rsidP="005F22C9">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V. El acto que se recurre;</w:t>
      </w:r>
    </w:p>
    <w:p w14:paraId="27BE4D52" w14:textId="77777777" w:rsidR="005F22C9" w:rsidRPr="00A75B32" w:rsidRDefault="005F22C9" w:rsidP="005F22C9">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VI. Las razones o motivos de inconformidad;</w:t>
      </w:r>
    </w:p>
    <w:p w14:paraId="4AA9052D" w14:textId="77777777" w:rsidR="005F22C9" w:rsidRPr="00A75B32" w:rsidRDefault="005F22C9" w:rsidP="005F22C9">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513866A3" w14:textId="77777777" w:rsidR="005F22C9" w:rsidRPr="00A75B32" w:rsidRDefault="005F22C9" w:rsidP="005F22C9">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7BC66C81" w14:textId="77777777" w:rsidR="005F22C9" w:rsidRPr="00A75B32" w:rsidRDefault="005F22C9" w:rsidP="005F22C9">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063D8348" w14:textId="77777777" w:rsidR="005F22C9" w:rsidRPr="00A75B32" w:rsidRDefault="005F22C9" w:rsidP="005F22C9">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A75B32">
        <w:rPr>
          <w:rFonts w:ascii="Palatino Linotype" w:eastAsia="Times New Roman" w:hAnsi="Palatino Linotype" w:cs="Arial"/>
          <w:i/>
          <w:sz w:val="24"/>
          <w:szCs w:val="24"/>
          <w:lang w:val="es-ES_tradnl" w:eastAsia="es-ES"/>
        </w:rPr>
        <w:lastRenderedPageBreak/>
        <w:t xml:space="preserve">En ningún caso será necesario que el particular ratifique el recurso de revisión interpuesto. </w:t>
      </w:r>
    </w:p>
    <w:p w14:paraId="00E222B9" w14:textId="77777777" w:rsidR="005F22C9" w:rsidRPr="00A75B32" w:rsidRDefault="005F22C9" w:rsidP="005F22C9">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A75B32">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7E5AC435"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7B261D83"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A75B32">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F22C9" w:rsidRPr="00A75B32" w14:paraId="44500A5B" w14:textId="77777777" w:rsidTr="009E03E6">
        <w:trPr>
          <w:trHeight w:val="1360"/>
        </w:trPr>
        <w:tc>
          <w:tcPr>
            <w:tcW w:w="7982" w:type="dxa"/>
          </w:tcPr>
          <w:p w14:paraId="00472481"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A75B32">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DAA2651"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A75B32">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F22C9" w:rsidRPr="00A75B32" w14:paraId="769D60BF" w14:textId="77777777" w:rsidTr="009E03E6">
        <w:trPr>
          <w:jc w:val="center"/>
        </w:trPr>
        <w:tc>
          <w:tcPr>
            <w:tcW w:w="8075" w:type="dxa"/>
          </w:tcPr>
          <w:p w14:paraId="138CD0D0" w14:textId="77777777" w:rsidR="005F22C9" w:rsidRPr="00A75B32" w:rsidRDefault="005F22C9" w:rsidP="009E03E6">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A75B32">
              <w:rPr>
                <w:rFonts w:ascii="Palatino Linotype" w:eastAsia="Times New Roman" w:hAnsi="Palatino Linotype" w:cs="Times New Roman"/>
                <w:b/>
                <w:i/>
                <w:sz w:val="24"/>
                <w:szCs w:val="24"/>
                <w:lang w:val="es-ES" w:eastAsia="es-ES"/>
              </w:rPr>
              <w:t xml:space="preserve">Constitución Política de los Estados Unidos Mexicanos </w:t>
            </w:r>
          </w:p>
          <w:p w14:paraId="1C3377CF"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A75B32">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w:t>
            </w:r>
            <w:r w:rsidRPr="00A75B32">
              <w:rPr>
                <w:rFonts w:ascii="Palatino Linotype" w:eastAsia="Times New Roman" w:hAnsi="Palatino Linotype" w:cs="Times New Roman"/>
                <w:i/>
                <w:szCs w:val="24"/>
                <w:lang w:val="es-ES" w:eastAsia="es-ES"/>
              </w:rPr>
              <w:lastRenderedPageBreak/>
              <w:t xml:space="preserve">de terceros, provoque algún delito, o perturbe el orden público; el derecho de réplica será ejercido en los términos dispuestos por la ley. El derecho a la información será garantizado por el Estado. </w:t>
            </w:r>
          </w:p>
          <w:p w14:paraId="7D87F52C"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A75B32">
              <w:rPr>
                <w:rFonts w:ascii="Palatino Linotype" w:eastAsia="Times New Roman" w:hAnsi="Palatino Linotype" w:cs="Times New Roman"/>
                <w:i/>
                <w:szCs w:val="24"/>
                <w:lang w:val="es-ES" w:eastAsia="es-ES"/>
              </w:rPr>
              <w:t xml:space="preserve">(…) </w:t>
            </w:r>
          </w:p>
          <w:p w14:paraId="63D582EE"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A75B32">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110CDEAC"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A75B32">
              <w:rPr>
                <w:rFonts w:ascii="Palatino Linotype" w:eastAsia="Times New Roman" w:hAnsi="Palatino Linotype" w:cs="Times New Roman"/>
                <w:i/>
                <w:szCs w:val="24"/>
                <w:lang w:val="es-ES" w:eastAsia="es-ES"/>
              </w:rPr>
              <w:t xml:space="preserve"> (…) </w:t>
            </w:r>
          </w:p>
          <w:p w14:paraId="35C729C7"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A75B32">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349A8119"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Arial"/>
                <w:i/>
                <w:szCs w:val="24"/>
                <w:lang w:eastAsia="es-ES"/>
              </w:rPr>
            </w:pPr>
            <w:r w:rsidRPr="00A75B32">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265772B3"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Arial"/>
                <w:b/>
                <w:i/>
                <w:szCs w:val="24"/>
                <w:lang w:eastAsia="es-ES"/>
              </w:rPr>
            </w:pPr>
            <w:r w:rsidRPr="00A75B32">
              <w:rPr>
                <w:rFonts w:ascii="Palatino Linotype" w:eastAsia="Times New Roman" w:hAnsi="Palatino Linotype" w:cs="Arial"/>
                <w:b/>
                <w:i/>
                <w:szCs w:val="24"/>
                <w:lang w:eastAsia="es-ES"/>
              </w:rPr>
              <w:t>Constitución Política del Estado Libre y Soberano de México</w:t>
            </w:r>
          </w:p>
          <w:p w14:paraId="03D815F9"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A75B32">
              <w:rPr>
                <w:rFonts w:ascii="Palatino Linotype" w:eastAsia="Calibri" w:hAnsi="Palatino Linotype" w:cs="Arial"/>
                <w:i/>
                <w:sz w:val="24"/>
                <w:lang w:val="es-ES_tradnl" w:eastAsia="es-MX"/>
              </w:rPr>
              <w:lastRenderedPageBreak/>
              <w:t>en los casos y bajo las condiciones que la Constitución Política de los Estados Unidos Mexicanos establece.</w:t>
            </w:r>
          </w:p>
          <w:p w14:paraId="13CF95E0"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w:t>
            </w:r>
          </w:p>
          <w:p w14:paraId="1DB5707E"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54A95B80"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w:t>
            </w:r>
          </w:p>
          <w:p w14:paraId="00283384"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214D05A7"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2DEA213"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51FC82ED" w14:textId="77777777" w:rsidR="005F22C9" w:rsidRPr="00A75B32" w:rsidRDefault="005F22C9" w:rsidP="009E03E6">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14:paraId="5F3797A3"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Arial"/>
                <w:i/>
                <w:szCs w:val="24"/>
                <w:lang w:eastAsia="es-ES"/>
              </w:rPr>
            </w:pPr>
            <w:r w:rsidRPr="00A75B32">
              <w:rPr>
                <w:rFonts w:ascii="Palatino Linotype" w:eastAsia="Times New Roman" w:hAnsi="Palatino Linotype" w:cs="Arial"/>
                <w:i/>
                <w:szCs w:val="24"/>
                <w:lang w:eastAsia="es-ES"/>
              </w:rPr>
              <w:t>(…)</w:t>
            </w:r>
          </w:p>
          <w:p w14:paraId="72C12460" w14:textId="77777777" w:rsidR="005F22C9" w:rsidRPr="00A75B32" w:rsidRDefault="005F22C9" w:rsidP="009E03E6">
            <w:pPr>
              <w:autoSpaceDE w:val="0"/>
              <w:autoSpaceDN w:val="0"/>
              <w:adjustRightInd w:val="0"/>
              <w:spacing w:before="240" w:line="360" w:lineRule="auto"/>
              <w:jc w:val="both"/>
              <w:rPr>
                <w:rFonts w:ascii="Palatino Linotype" w:eastAsia="Times New Roman" w:hAnsi="Palatino Linotype" w:cs="Arial"/>
                <w:i/>
                <w:szCs w:val="24"/>
                <w:lang w:eastAsia="es-ES"/>
              </w:rPr>
            </w:pPr>
            <w:r w:rsidRPr="00A75B32">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0E95728E"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A75B32">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75B32">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A75B32">
        <w:rPr>
          <w:rFonts w:ascii="Palatino Linotype" w:eastAsia="Times New Roman" w:hAnsi="Palatino Linotype" w:cs="Times New Roman"/>
          <w:sz w:val="24"/>
          <w:szCs w:val="24"/>
          <w:lang w:eastAsia="es-ES"/>
        </w:rPr>
        <w:t xml:space="preserve">. </w:t>
      </w:r>
    </w:p>
    <w:p w14:paraId="16586C1C" w14:textId="77777777" w:rsidR="005F22C9" w:rsidRPr="00A75B32" w:rsidRDefault="005F22C9" w:rsidP="005F22C9">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A75B32">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59381C54" w14:textId="77777777" w:rsidR="005F22C9" w:rsidRPr="00A75B32" w:rsidRDefault="005F22C9" w:rsidP="005F22C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8A39828" w14:textId="77777777" w:rsidR="005F22C9" w:rsidRPr="00A75B32" w:rsidRDefault="005F22C9" w:rsidP="005F22C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A75B32">
        <w:rPr>
          <w:rFonts w:ascii="Palatino Linotype" w:hAnsi="Palatino Linotype" w:cs="Arial"/>
          <w:b/>
          <w:sz w:val="28"/>
        </w:rPr>
        <w:lastRenderedPageBreak/>
        <w:t>TERCERO</w:t>
      </w:r>
      <w:r w:rsidRPr="00A75B32">
        <w:rPr>
          <w:rFonts w:ascii="Palatino Linotype" w:hAnsi="Palatino Linotype" w:cs="Arial"/>
          <w:b/>
        </w:rPr>
        <w:t xml:space="preserve">. </w:t>
      </w:r>
      <w:r w:rsidRPr="00A75B32">
        <w:rPr>
          <w:rFonts w:ascii="Palatino Linotype" w:hAnsi="Palatino Linotype" w:cs="Arial"/>
          <w:b/>
          <w:sz w:val="28"/>
          <w:szCs w:val="28"/>
        </w:rPr>
        <w:t>De las causas de improcedencia.</w:t>
      </w:r>
    </w:p>
    <w:p w14:paraId="171127FA" w14:textId="77777777" w:rsidR="005F22C9" w:rsidRPr="00A75B32" w:rsidRDefault="005F22C9" w:rsidP="005F22C9">
      <w:pPr>
        <w:pStyle w:val="Prrafodelista"/>
        <w:autoSpaceDE w:val="0"/>
        <w:autoSpaceDN w:val="0"/>
        <w:adjustRightInd w:val="0"/>
        <w:spacing w:before="240" w:after="160" w:line="360" w:lineRule="auto"/>
        <w:ind w:left="0"/>
        <w:jc w:val="both"/>
        <w:rPr>
          <w:rFonts w:ascii="Palatino Linotype" w:hAnsi="Palatino Linotype" w:cs="Arial"/>
        </w:rPr>
      </w:pPr>
      <w:r w:rsidRPr="00A75B3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375573" w14:textId="77777777" w:rsidR="005F22C9" w:rsidRPr="00A75B32" w:rsidRDefault="005F22C9" w:rsidP="005F22C9">
      <w:pPr>
        <w:pStyle w:val="Prrafodelista"/>
        <w:autoSpaceDE w:val="0"/>
        <w:autoSpaceDN w:val="0"/>
        <w:adjustRightInd w:val="0"/>
        <w:spacing w:line="360" w:lineRule="auto"/>
        <w:ind w:left="0"/>
        <w:jc w:val="both"/>
        <w:rPr>
          <w:rFonts w:ascii="Palatino Linotype" w:hAnsi="Palatino Linotype" w:cs="Arial"/>
        </w:rPr>
      </w:pPr>
      <w:r w:rsidRPr="00A75B32">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75B32">
        <w:rPr>
          <w:rStyle w:val="Refdenotaalpie"/>
          <w:rFonts w:ascii="Palatino Linotype" w:hAnsi="Palatino Linotype" w:cs="Arial"/>
        </w:rPr>
        <w:footnoteReference w:id="1"/>
      </w:r>
      <w:r w:rsidRPr="00A75B32">
        <w:rPr>
          <w:rFonts w:ascii="Palatino Linotype" w:hAnsi="Palatino Linotype" w:cs="Arial"/>
        </w:rPr>
        <w:t xml:space="preserve">. Así las cosas, del análisis de los </w:t>
      </w:r>
      <w:r w:rsidRPr="00A75B32">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4DD5D606" w14:textId="77777777" w:rsidR="005F22C9" w:rsidRPr="00A75B32" w:rsidRDefault="005F22C9" w:rsidP="005F22C9">
      <w:pPr>
        <w:tabs>
          <w:tab w:val="left" w:pos="709"/>
        </w:tabs>
        <w:spacing w:before="240" w:line="360" w:lineRule="auto"/>
        <w:ind w:right="51"/>
        <w:jc w:val="both"/>
        <w:rPr>
          <w:rFonts w:ascii="Palatino Linotype" w:hAnsi="Palatino Linotype"/>
          <w:b/>
          <w:sz w:val="28"/>
          <w:szCs w:val="28"/>
        </w:rPr>
      </w:pPr>
    </w:p>
    <w:p w14:paraId="1F807554" w14:textId="77777777" w:rsidR="005F22C9" w:rsidRPr="00A75B32" w:rsidRDefault="005F22C9" w:rsidP="005F22C9">
      <w:pPr>
        <w:tabs>
          <w:tab w:val="left" w:pos="709"/>
        </w:tabs>
        <w:spacing w:before="240" w:line="360" w:lineRule="auto"/>
        <w:ind w:right="51"/>
        <w:jc w:val="both"/>
        <w:rPr>
          <w:rFonts w:ascii="Palatino Linotype" w:hAnsi="Palatino Linotype"/>
          <w:b/>
          <w:sz w:val="28"/>
          <w:szCs w:val="28"/>
        </w:rPr>
      </w:pPr>
      <w:r w:rsidRPr="00A75B32">
        <w:rPr>
          <w:rFonts w:ascii="Palatino Linotype" w:hAnsi="Palatino Linotype"/>
          <w:b/>
          <w:sz w:val="28"/>
          <w:szCs w:val="28"/>
        </w:rPr>
        <w:t xml:space="preserve">CUARTO. Estudio y resolución del asunto </w:t>
      </w:r>
      <w:r w:rsidRPr="00A75B32">
        <w:rPr>
          <w:rFonts w:ascii="Palatino Linotype" w:hAnsi="Palatino Linotype"/>
          <w:b/>
          <w:sz w:val="28"/>
          <w:szCs w:val="28"/>
        </w:rPr>
        <w:tab/>
      </w:r>
    </w:p>
    <w:p w14:paraId="1E21E67E" w14:textId="77777777" w:rsidR="005F22C9" w:rsidRPr="00A75B32" w:rsidRDefault="005F22C9" w:rsidP="005F22C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A75B32">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594347C" w14:textId="77777777" w:rsidR="005F22C9" w:rsidRPr="00A75B32" w:rsidRDefault="005F22C9" w:rsidP="005F22C9">
      <w:pPr>
        <w:autoSpaceDE w:val="0"/>
        <w:autoSpaceDN w:val="0"/>
        <w:adjustRightInd w:val="0"/>
        <w:ind w:right="567"/>
        <w:rPr>
          <w:rFonts w:ascii="Palatino Linotype" w:eastAsia="Calibri" w:hAnsi="Palatino Linotype" w:cs="Arial"/>
        </w:rPr>
      </w:pPr>
    </w:p>
    <w:p w14:paraId="71AE422D" w14:textId="77777777" w:rsidR="005F22C9" w:rsidRPr="00A75B32" w:rsidRDefault="005F22C9" w:rsidP="005F22C9">
      <w:pPr>
        <w:spacing w:line="360" w:lineRule="auto"/>
        <w:jc w:val="both"/>
        <w:rPr>
          <w:rFonts w:ascii="Palatino Linotype" w:hAnsi="Palatino Linotype" w:cs="Arial"/>
          <w:sz w:val="24"/>
        </w:rPr>
      </w:pPr>
      <w:r w:rsidRPr="00A75B32">
        <w:rPr>
          <w:rFonts w:ascii="Palatino Linotype" w:hAnsi="Palatino Linotype" w:cs="Tahoma"/>
          <w:bCs/>
          <w:sz w:val="24"/>
        </w:rPr>
        <w:t xml:space="preserve">Bajo estas líneas argumentativas, al retomar y delimitar los requerimientos del ahora </w:t>
      </w:r>
      <w:r w:rsidRPr="00A75B32">
        <w:rPr>
          <w:rFonts w:ascii="Palatino Linotype" w:hAnsi="Palatino Linotype" w:cs="Tahoma"/>
          <w:b/>
          <w:bCs/>
          <w:sz w:val="24"/>
        </w:rPr>
        <w:t>Recurrente</w:t>
      </w:r>
      <w:r w:rsidRPr="00A75B32">
        <w:rPr>
          <w:rFonts w:ascii="Palatino Linotype" w:hAnsi="Palatino Linotype" w:cs="Tahoma"/>
          <w:bCs/>
          <w:sz w:val="24"/>
        </w:rPr>
        <w:t>, de manera objetiva se precisa que requiere la siguiente información:</w:t>
      </w:r>
    </w:p>
    <w:p w14:paraId="452D9CFA" w14:textId="77777777" w:rsidR="005F22C9" w:rsidRPr="00A75B32" w:rsidRDefault="005E2BE0" w:rsidP="005E2BE0">
      <w:pPr>
        <w:pStyle w:val="Prrafodelista"/>
        <w:numPr>
          <w:ilvl w:val="0"/>
          <w:numId w:val="4"/>
        </w:numPr>
        <w:tabs>
          <w:tab w:val="left" w:pos="1828"/>
        </w:tabs>
        <w:spacing w:before="240" w:line="360" w:lineRule="auto"/>
        <w:jc w:val="both"/>
        <w:rPr>
          <w:rFonts w:ascii="Palatino Linotype" w:hAnsi="Palatino Linotype" w:cs="Tahoma"/>
          <w:bCs/>
        </w:rPr>
      </w:pPr>
      <w:r w:rsidRPr="00A75B32">
        <w:rPr>
          <w:rFonts w:ascii="Palatino Linotype" w:hAnsi="Palatino Linotype" w:cs="Tahoma"/>
          <w:bCs/>
        </w:rPr>
        <w:t xml:space="preserve">Información documental y estudios técnicos, para sustentar el cambio de la clasificación de uso de suelo a H-250-A de las zonas visibles en el plano E-02 </w:t>
      </w:r>
      <w:r w:rsidRPr="00A75B32">
        <w:rPr>
          <w:rFonts w:ascii="Palatino Linotype" w:hAnsi="Palatino Linotype" w:cs="Tahoma"/>
          <w:bCs/>
        </w:rPr>
        <w:lastRenderedPageBreak/>
        <w:t>Uso de suelo contenido en del plan de desarrollo urbano (agregar nombre, s</w:t>
      </w:r>
      <w:r w:rsidR="004B0EFC" w:rsidRPr="00A75B32">
        <w:rPr>
          <w:rFonts w:ascii="Palatino Linotype" w:hAnsi="Palatino Linotype" w:cs="Tahoma"/>
          <w:bCs/>
        </w:rPr>
        <w:t>i es ejido, medidas y estudios).</w:t>
      </w:r>
    </w:p>
    <w:p w14:paraId="01EBFA91" w14:textId="77777777" w:rsidR="005F22C9" w:rsidRPr="00A75B32" w:rsidRDefault="005F22C9" w:rsidP="005F22C9">
      <w:pPr>
        <w:tabs>
          <w:tab w:val="left" w:pos="1828"/>
        </w:tabs>
        <w:spacing w:before="240" w:line="360" w:lineRule="auto"/>
        <w:jc w:val="both"/>
        <w:rPr>
          <w:rFonts w:ascii="Palatino Linotype" w:eastAsia="Palatino Linotype" w:hAnsi="Palatino Linotype" w:cs="Palatino Linotype"/>
          <w:color w:val="000000"/>
          <w:sz w:val="24"/>
        </w:rPr>
      </w:pPr>
      <w:r w:rsidRPr="00A75B32">
        <w:rPr>
          <w:rFonts w:ascii="Palatino Linotype" w:hAnsi="Palatino Linotype" w:cs="Arial"/>
          <w:sz w:val="24"/>
        </w:rPr>
        <w:t xml:space="preserve">De conformidad con las constancias que obran en el expediente electrónico, se observa que el </w:t>
      </w:r>
      <w:r w:rsidRPr="00A75B32">
        <w:rPr>
          <w:rFonts w:ascii="Palatino Linotype" w:hAnsi="Palatino Linotype" w:cs="Arial"/>
          <w:b/>
          <w:sz w:val="24"/>
        </w:rPr>
        <w:t>Sujeto Obligado</w:t>
      </w:r>
      <w:r w:rsidRPr="00A75B32">
        <w:rPr>
          <w:rFonts w:ascii="Palatino Linotype" w:hAnsi="Palatino Linotype" w:cs="Arial"/>
          <w:sz w:val="24"/>
        </w:rPr>
        <w:t xml:space="preserve"> dio respuesta por medio del sistema SAIMEX, a la solicitud de información</w:t>
      </w:r>
      <w:r w:rsidRPr="00A75B32">
        <w:rPr>
          <w:rFonts w:ascii="Palatino Linotype" w:eastAsia="Palatino Linotype" w:hAnsi="Palatino Linotype" w:cs="Palatino Linotype"/>
          <w:b/>
          <w:color w:val="000000"/>
          <w:sz w:val="24"/>
        </w:rPr>
        <w:t xml:space="preserve"> </w:t>
      </w:r>
      <w:r w:rsidRPr="00A75B32">
        <w:rPr>
          <w:rFonts w:ascii="Palatino Linotype" w:hAnsi="Palatino Linotype" w:cs="Arial"/>
          <w:b/>
          <w:sz w:val="24"/>
        </w:rPr>
        <w:t xml:space="preserve">00151/OTZOLOTE/IP/2024; </w:t>
      </w:r>
      <w:r w:rsidRPr="00A75B32">
        <w:rPr>
          <w:rFonts w:ascii="Palatino Linotype" w:hAnsi="Palatino Linotype" w:cs="Arial"/>
          <w:sz w:val="24"/>
        </w:rPr>
        <w:t>por medio de los</w:t>
      </w:r>
      <w:r w:rsidRPr="00A75B32">
        <w:rPr>
          <w:rFonts w:ascii="Palatino Linotype" w:eastAsia="Palatino Linotype" w:hAnsi="Palatino Linotype" w:cs="Palatino Linotype"/>
          <w:color w:val="000000"/>
          <w:sz w:val="24"/>
        </w:rPr>
        <w:t xml:space="preserve"> archivos electrónicos denominados:</w:t>
      </w:r>
    </w:p>
    <w:p w14:paraId="54F834B0" w14:textId="77777777" w:rsidR="005E2BE0" w:rsidRPr="00A75B32" w:rsidRDefault="005E2BE0" w:rsidP="005E2BE0">
      <w:pPr>
        <w:pStyle w:val="Prrafodelista"/>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A75B32">
        <w:rPr>
          <w:rFonts w:ascii="Palatino Linotype" w:eastAsia="Palatino Linotype" w:hAnsi="Palatino Linotype" w:cs="Palatino Linotype"/>
          <w:b/>
          <w:i/>
          <w:color w:val="000000"/>
        </w:rPr>
        <w:t xml:space="preserve">RESPUESTA A SOL 00151 2024.pdf: </w:t>
      </w:r>
      <w:r w:rsidRPr="00A75B32">
        <w:rPr>
          <w:rFonts w:ascii="Palatino Linotype" w:eastAsia="Palatino Linotype" w:hAnsi="Palatino Linotype" w:cs="Palatino Linotype"/>
          <w:color w:val="000000"/>
        </w:rPr>
        <w:t>constante de</w:t>
      </w:r>
      <w:r w:rsidR="009E03E6" w:rsidRPr="00A75B32">
        <w:rPr>
          <w:rFonts w:ascii="Palatino Linotype" w:eastAsia="Palatino Linotype" w:hAnsi="Palatino Linotype" w:cs="Palatino Linotype"/>
          <w:color w:val="000000"/>
        </w:rPr>
        <w:t xml:space="preserve"> una foja, en formato pdf, contiene el oficio </w:t>
      </w:r>
      <w:r w:rsidR="00CD3F9D" w:rsidRPr="00A75B32">
        <w:rPr>
          <w:rFonts w:ascii="Palatino Linotype" w:eastAsia="Palatino Linotype" w:hAnsi="Palatino Linotype" w:cs="Palatino Linotype"/>
          <w:color w:val="000000"/>
        </w:rPr>
        <w:t>número</w:t>
      </w:r>
      <w:r w:rsidR="009E03E6" w:rsidRPr="00A75B32">
        <w:rPr>
          <w:rFonts w:ascii="Palatino Linotype" w:eastAsia="Palatino Linotype" w:hAnsi="Palatino Linotype" w:cs="Palatino Linotype"/>
          <w:color w:val="000000"/>
        </w:rPr>
        <w:t xml:space="preserve"> OTZ/DDU/MAY/137/2024, de fecha quince de mayo de dos mil veinticuatro, firmado por el Director de Desarrollo Urbano, en el que refiere lo siguiente:</w:t>
      </w:r>
    </w:p>
    <w:p w14:paraId="510A1DA1" w14:textId="77777777" w:rsidR="009E03E6" w:rsidRPr="00A75B32" w:rsidRDefault="009E03E6" w:rsidP="009E03E6">
      <w:pPr>
        <w:pStyle w:val="INFOEM"/>
      </w:pPr>
      <w:r w:rsidRPr="00A75B32">
        <w:t>“(…)</w:t>
      </w:r>
    </w:p>
    <w:p w14:paraId="0C1F843B" w14:textId="77777777" w:rsidR="009E03E6" w:rsidRPr="00A75B32" w:rsidRDefault="009E03E6" w:rsidP="009E03E6">
      <w:pPr>
        <w:pStyle w:val="INFOEM"/>
      </w:pPr>
      <w:r w:rsidRPr="00A75B32">
        <w:t>Al respecto me permito informarle que la información documental que solicita esta resumida dentro del Dictamen de Congruencia que fue emitido por la Secretaría de Desarrollo Urbano y Obra, a través de la Dirección General de Planeación Urbana en fecha 17 de octubre de 2022 por medio de Otzolotepec que fue publicado mediante el periódico oficial Gaceta del Gobierno en fecha 15 de noviembre de 2022. Se anexa el enlace en donde se puede consultar dicho instrumento.</w:t>
      </w:r>
    </w:p>
    <w:p w14:paraId="30207DA3" w14:textId="77777777" w:rsidR="009E03E6" w:rsidRPr="00A75B32" w:rsidRDefault="00A75B32" w:rsidP="009E03E6">
      <w:pPr>
        <w:pStyle w:val="INFOEM"/>
      </w:pPr>
      <w:hyperlink r:id="rId7" w:history="1">
        <w:r w:rsidR="009E03E6" w:rsidRPr="00A75B32">
          <w:rPr>
            <w:rStyle w:val="Hipervnculo"/>
          </w:rPr>
          <w:t>https://www.otzolotepec.gob.mx/desarrollo-urbano</w:t>
        </w:r>
      </w:hyperlink>
      <w:r w:rsidR="009E03E6" w:rsidRPr="00A75B32">
        <w:t xml:space="preserve"> </w:t>
      </w:r>
    </w:p>
    <w:p w14:paraId="6980A483" w14:textId="77777777" w:rsidR="009E03E6" w:rsidRPr="00A75B32" w:rsidRDefault="009E03E6" w:rsidP="009E03E6">
      <w:pPr>
        <w:pStyle w:val="INFOEM"/>
      </w:pPr>
      <w:r w:rsidRPr="00A75B32">
        <w:t>(…)” (Sic)</w:t>
      </w:r>
    </w:p>
    <w:p w14:paraId="07342EAE" w14:textId="77777777" w:rsidR="005F22C9" w:rsidRPr="00A75B32" w:rsidRDefault="005E2BE0" w:rsidP="005E2BE0">
      <w:pPr>
        <w:pStyle w:val="Prrafodelista"/>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A75B32">
        <w:rPr>
          <w:rFonts w:ascii="Palatino Linotype" w:eastAsia="Palatino Linotype" w:hAnsi="Palatino Linotype" w:cs="Palatino Linotype"/>
          <w:b/>
          <w:i/>
          <w:color w:val="000000"/>
        </w:rPr>
        <w:t>OFICIO 442 RESPUESTA A SOL 00151 2024.pdf</w:t>
      </w:r>
      <w:r w:rsidR="005F22C9" w:rsidRPr="00A75B32">
        <w:rPr>
          <w:rFonts w:ascii="Palatino Linotype" w:eastAsia="Palatino Linotype" w:hAnsi="Palatino Linotype" w:cs="Palatino Linotype"/>
          <w:b/>
          <w:i/>
          <w:color w:val="000000"/>
        </w:rPr>
        <w:t xml:space="preserve">: </w:t>
      </w:r>
      <w:r w:rsidR="005F22C9" w:rsidRPr="00A75B32">
        <w:rPr>
          <w:rFonts w:ascii="Palatino Linotype" w:eastAsia="Palatino Linotype" w:hAnsi="Palatino Linotype" w:cs="Palatino Linotype"/>
          <w:color w:val="000000"/>
        </w:rPr>
        <w:t xml:space="preserve">constante de una foja, en formato pdf, contiene </w:t>
      </w:r>
      <w:r w:rsidR="009E03E6" w:rsidRPr="00A75B32">
        <w:rPr>
          <w:rFonts w:ascii="Palatino Linotype" w:eastAsia="Palatino Linotype" w:hAnsi="Palatino Linotype" w:cs="Palatino Linotype"/>
          <w:color w:val="000000"/>
        </w:rPr>
        <w:t xml:space="preserve">el oficio número OTZ/DDU/MAY/137/2024, de fecha dieciséis de mayo de dos mil veinticuatro, firmado por el Titular de la Unidad </w:t>
      </w:r>
      <w:r w:rsidR="009E03E6" w:rsidRPr="00A75B32">
        <w:rPr>
          <w:rFonts w:ascii="Palatino Linotype" w:eastAsia="Palatino Linotype" w:hAnsi="Palatino Linotype" w:cs="Palatino Linotype"/>
          <w:color w:val="000000"/>
        </w:rPr>
        <w:lastRenderedPageBreak/>
        <w:t xml:space="preserve">de Transparencia en el que sustancialmente entrega respuesta al solicitante por medio del archivo anterior. </w:t>
      </w:r>
    </w:p>
    <w:p w14:paraId="77EF6AB3" w14:textId="77777777" w:rsidR="005F22C9" w:rsidRPr="00A75B32" w:rsidRDefault="005F22C9" w:rsidP="005F22C9">
      <w:pPr>
        <w:pBdr>
          <w:top w:val="nil"/>
          <w:left w:val="nil"/>
          <w:bottom w:val="nil"/>
          <w:right w:val="nil"/>
          <w:between w:val="nil"/>
        </w:pBdr>
        <w:spacing w:line="360" w:lineRule="auto"/>
        <w:ind w:left="360"/>
        <w:contextualSpacing/>
        <w:jc w:val="both"/>
        <w:rPr>
          <w:rFonts w:ascii="Palatino Linotype" w:eastAsia="Palatino Linotype" w:hAnsi="Palatino Linotype" w:cs="Palatino Linotype"/>
          <w:b/>
          <w:color w:val="000000"/>
        </w:rPr>
      </w:pPr>
    </w:p>
    <w:p w14:paraId="36DD5CA6" w14:textId="77777777" w:rsidR="005F22C9" w:rsidRPr="00A75B32" w:rsidRDefault="00F414CE" w:rsidP="005F22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75B32">
        <w:rPr>
          <w:rFonts w:ascii="Palatino Linotype" w:eastAsia="Palatino Linotype" w:hAnsi="Palatino Linotype" w:cs="Palatino Linotype"/>
          <w:color w:val="000000"/>
          <w:sz w:val="24"/>
        </w:rPr>
        <w:t>Del link referido anteriormente, se tiene que dirige al portal de internet del Sujeto Obligado, específicamente a la Gaceta de Gobierno</w:t>
      </w:r>
      <w:r w:rsidR="00CD3F9D" w:rsidRPr="00A75B32">
        <w:rPr>
          <w:rFonts w:ascii="Palatino Linotype" w:eastAsia="Palatino Linotype" w:hAnsi="Palatino Linotype" w:cs="Palatino Linotype"/>
          <w:color w:val="000000"/>
          <w:sz w:val="24"/>
        </w:rPr>
        <w:t xml:space="preserve"> del 15 de noviembre</w:t>
      </w:r>
      <w:r w:rsidRPr="00A75B32">
        <w:rPr>
          <w:rFonts w:ascii="Palatino Linotype" w:eastAsia="Palatino Linotype" w:hAnsi="Palatino Linotype" w:cs="Palatino Linotype"/>
          <w:color w:val="000000"/>
          <w:sz w:val="24"/>
        </w:rPr>
        <w:t>, del cual se desprende el contenido siguiente:</w:t>
      </w:r>
    </w:p>
    <w:p w14:paraId="65381D73" w14:textId="77777777" w:rsidR="00F414CE" w:rsidRPr="00A75B32" w:rsidRDefault="00F414CE" w:rsidP="004B0EFC">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r w:rsidRPr="00A75B32">
        <w:rPr>
          <w:rFonts w:ascii="Palatino Linotype" w:eastAsia="Palatino Linotype" w:hAnsi="Palatino Linotype" w:cs="Palatino Linotype"/>
          <w:noProof/>
          <w:color w:val="000000"/>
          <w:sz w:val="24"/>
          <w:lang w:eastAsia="es-MX"/>
        </w:rPr>
        <w:drawing>
          <wp:inline distT="0" distB="0" distL="0" distR="0" wp14:anchorId="3139BF3C" wp14:editId="0F6A26B5">
            <wp:extent cx="5784493" cy="41719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1410" cy="4191364"/>
                    </a:xfrm>
                    <a:prstGeom prst="rect">
                      <a:avLst/>
                    </a:prstGeom>
                  </pic:spPr>
                </pic:pic>
              </a:graphicData>
            </a:graphic>
          </wp:inline>
        </w:drawing>
      </w:r>
    </w:p>
    <w:p w14:paraId="34CEBA1E" w14:textId="77777777" w:rsidR="00F414CE" w:rsidRPr="00A75B32" w:rsidRDefault="00F414CE" w:rsidP="004B0EFC">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r w:rsidRPr="00A75B32">
        <w:rPr>
          <w:rFonts w:ascii="Palatino Linotype" w:eastAsia="Palatino Linotype" w:hAnsi="Palatino Linotype" w:cs="Palatino Linotype"/>
          <w:noProof/>
          <w:color w:val="000000"/>
          <w:sz w:val="24"/>
          <w:lang w:eastAsia="es-MX"/>
        </w:rPr>
        <w:lastRenderedPageBreak/>
        <w:drawing>
          <wp:inline distT="0" distB="0" distL="0" distR="0" wp14:anchorId="765BB349" wp14:editId="36F9E6F0">
            <wp:extent cx="4124325" cy="283047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878FD.tmp"/>
                    <pic:cNvPicPr/>
                  </pic:nvPicPr>
                  <pic:blipFill>
                    <a:blip r:embed="rId9">
                      <a:extLst>
                        <a:ext uri="{28A0092B-C50C-407E-A947-70E740481C1C}">
                          <a14:useLocalDpi xmlns:a14="http://schemas.microsoft.com/office/drawing/2010/main" val="0"/>
                        </a:ext>
                      </a:extLst>
                    </a:blip>
                    <a:stretch>
                      <a:fillRect/>
                    </a:stretch>
                  </pic:blipFill>
                  <pic:spPr>
                    <a:xfrm>
                      <a:off x="0" y="0"/>
                      <a:ext cx="4137821" cy="2839735"/>
                    </a:xfrm>
                    <a:prstGeom prst="rect">
                      <a:avLst/>
                    </a:prstGeom>
                  </pic:spPr>
                </pic:pic>
              </a:graphicData>
            </a:graphic>
          </wp:inline>
        </w:drawing>
      </w:r>
    </w:p>
    <w:p w14:paraId="79C6D59B" w14:textId="77777777" w:rsidR="00F414CE" w:rsidRPr="00A75B32" w:rsidRDefault="00F414CE" w:rsidP="005F22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5BFD8ACD" w14:textId="77777777" w:rsidR="005F22C9" w:rsidRPr="00A75B32" w:rsidRDefault="005F22C9" w:rsidP="005F22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75B32">
        <w:rPr>
          <w:rFonts w:ascii="Palatino Linotype" w:eastAsia="Palatino Linotype" w:hAnsi="Palatino Linotype" w:cs="Palatino Linotype"/>
          <w:color w:val="000000"/>
          <w:sz w:val="24"/>
        </w:rPr>
        <w:t xml:space="preserve">Ante la respuesta emitida por el </w:t>
      </w:r>
      <w:r w:rsidRPr="00A75B32">
        <w:rPr>
          <w:rFonts w:ascii="Palatino Linotype" w:eastAsia="Palatino Linotype" w:hAnsi="Palatino Linotype" w:cs="Palatino Linotype"/>
          <w:b/>
          <w:color w:val="000000"/>
          <w:sz w:val="24"/>
        </w:rPr>
        <w:t>Sujeto Obligado</w:t>
      </w:r>
      <w:r w:rsidRPr="00A75B32">
        <w:rPr>
          <w:rFonts w:ascii="Palatino Linotype" w:eastAsia="Palatino Linotype" w:hAnsi="Palatino Linotype" w:cs="Palatino Linotype"/>
          <w:color w:val="000000"/>
          <w:sz w:val="24"/>
        </w:rPr>
        <w:t xml:space="preserve">, </w:t>
      </w:r>
      <w:r w:rsidRPr="00A75B32">
        <w:rPr>
          <w:rFonts w:ascii="Palatino Linotype" w:hAnsi="Palatino Linotype"/>
          <w:sz w:val="24"/>
        </w:rPr>
        <w:t xml:space="preserve">la parte </w:t>
      </w:r>
      <w:r w:rsidRPr="00A75B32">
        <w:rPr>
          <w:rFonts w:ascii="Palatino Linotype" w:eastAsia="Palatino Linotype" w:hAnsi="Palatino Linotype" w:cs="Palatino Linotype"/>
          <w:b/>
          <w:color w:val="000000"/>
          <w:sz w:val="24"/>
        </w:rPr>
        <w:t>Recurrente</w:t>
      </w:r>
      <w:r w:rsidRPr="00A75B32">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w:t>
      </w:r>
      <w:r w:rsidR="00FC766B" w:rsidRPr="00A75B32">
        <w:rPr>
          <w:rFonts w:ascii="Palatino Linotype" w:eastAsia="Palatino Linotype" w:hAnsi="Palatino Linotype" w:cs="Palatino Linotype"/>
          <w:color w:val="000000"/>
          <w:sz w:val="24"/>
        </w:rPr>
        <w:t>razones o motivos de inconformidad</w:t>
      </w:r>
      <w:r w:rsidRPr="00A75B32">
        <w:rPr>
          <w:rFonts w:ascii="Palatino Linotype" w:eastAsia="Palatino Linotype" w:hAnsi="Palatino Linotype" w:cs="Palatino Linotype"/>
          <w:color w:val="000000"/>
          <w:sz w:val="24"/>
        </w:rPr>
        <w:t xml:space="preserve">: </w:t>
      </w:r>
    </w:p>
    <w:p w14:paraId="28C2BF1A" w14:textId="77777777" w:rsidR="005F22C9" w:rsidRPr="00A75B32" w:rsidRDefault="005F22C9" w:rsidP="005F22C9">
      <w:pPr>
        <w:pStyle w:val="INFOEM"/>
        <w:spacing w:line="240" w:lineRule="auto"/>
        <w:rPr>
          <w:rFonts w:eastAsia="Palatino Linotype" w:cs="Palatino Linotype"/>
          <w:color w:val="000000"/>
        </w:rPr>
      </w:pPr>
      <w:r w:rsidRPr="00A75B32">
        <w:t>“</w:t>
      </w:r>
      <w:r w:rsidR="00FC766B" w:rsidRPr="00A75B32">
        <w:t>La información enviada no enmarca de manera puntal los puntos solicitados, por ellos solicito me proporcionen el número de páginas y secciones, en donde se encuentran los puntos solicitados dentro del documento referido como "Plan Municipal de Desarrollo Urbano de Otzolotepec" de las secciones anteriormente solicitadas: - nombre de las zonas clasificadas como H-250-A - medidas de la zona - si es ejido o es reconocida la zona, - estudios que avalen el cambió en la reducción de las medidas (afectaciones o todo lo relacionado a ello=</w:t>
      </w:r>
      <w:r w:rsidRPr="00A75B32">
        <w:t>” (Sic)</w:t>
      </w:r>
      <w:r w:rsidRPr="00A75B32">
        <w:rPr>
          <w:rFonts w:cs="Arial"/>
          <w:bCs/>
        </w:rPr>
        <w:t xml:space="preserve">. </w:t>
      </w:r>
    </w:p>
    <w:p w14:paraId="522A201C" w14:textId="77777777" w:rsidR="005F22C9" w:rsidRPr="00A75B32" w:rsidRDefault="005F22C9" w:rsidP="005F22C9">
      <w:pPr>
        <w:pStyle w:val="INFOEM"/>
        <w:spacing w:line="240" w:lineRule="auto"/>
        <w:rPr>
          <w:rFonts w:eastAsia="Palatino Linotype" w:cs="Palatino Linotype"/>
          <w:color w:val="000000"/>
        </w:rPr>
      </w:pPr>
    </w:p>
    <w:p w14:paraId="351EBFF1" w14:textId="77777777" w:rsidR="00FC766B" w:rsidRPr="00A75B32" w:rsidRDefault="005F22C9" w:rsidP="005F22C9">
      <w:pPr>
        <w:spacing w:line="360" w:lineRule="auto"/>
        <w:jc w:val="both"/>
        <w:rPr>
          <w:rFonts w:ascii="Palatino Linotype" w:hAnsi="Palatino Linotype"/>
          <w:sz w:val="24"/>
        </w:rPr>
      </w:pPr>
      <w:r w:rsidRPr="00A75B32">
        <w:rPr>
          <w:rFonts w:ascii="Palatino Linotype" w:hAnsi="Palatino Linotype"/>
          <w:sz w:val="24"/>
          <w:lang w:val="es-ES_tradnl"/>
        </w:rPr>
        <w:t xml:space="preserve">Asimismo, en la etapa de manifestaciones </w:t>
      </w:r>
      <w:r w:rsidRPr="00A75B32">
        <w:rPr>
          <w:rFonts w:ascii="Palatino Linotype" w:hAnsi="Palatino Linotype"/>
          <w:sz w:val="24"/>
        </w:rPr>
        <w:t xml:space="preserve">se advierte que el </w:t>
      </w:r>
      <w:r w:rsidRPr="00A75B32">
        <w:rPr>
          <w:rFonts w:ascii="Palatino Linotype" w:hAnsi="Palatino Linotype"/>
          <w:b/>
          <w:sz w:val="24"/>
        </w:rPr>
        <w:t>Sujeto Obligado</w:t>
      </w:r>
      <w:r w:rsidRPr="00A75B32">
        <w:rPr>
          <w:rFonts w:ascii="Palatino Linotype" w:hAnsi="Palatino Linotype"/>
          <w:sz w:val="24"/>
        </w:rPr>
        <w:t xml:space="preserve"> rindió su informe justificado mediante el archivo electrónico denominado</w:t>
      </w:r>
      <w:r w:rsidR="00FC766B" w:rsidRPr="00A75B32">
        <w:rPr>
          <w:rFonts w:ascii="Palatino Linotype" w:hAnsi="Palatino Linotype"/>
          <w:sz w:val="24"/>
        </w:rPr>
        <w:t>:</w:t>
      </w:r>
    </w:p>
    <w:p w14:paraId="77B65E5C" w14:textId="77777777" w:rsidR="005F22C9" w:rsidRPr="00A75B32" w:rsidRDefault="00FC766B" w:rsidP="00FC766B">
      <w:pPr>
        <w:pStyle w:val="Prrafodelista"/>
        <w:numPr>
          <w:ilvl w:val="0"/>
          <w:numId w:val="8"/>
        </w:numPr>
        <w:spacing w:line="360" w:lineRule="auto"/>
        <w:jc w:val="both"/>
        <w:rPr>
          <w:rFonts w:ascii="Palatino Linotype" w:eastAsia="Calibri" w:hAnsi="Palatino Linotype" w:cs="Calibri"/>
          <w:lang w:val="es-ES_tradnl" w:eastAsia="es-MX"/>
        </w:rPr>
      </w:pPr>
      <w:r w:rsidRPr="00A75B32">
        <w:rPr>
          <w:rFonts w:ascii="Palatino Linotype" w:eastAsia="Calibri" w:hAnsi="Palatino Linotype" w:cs="Calibri"/>
          <w:b/>
          <w:lang w:val="es-ES_tradnl" w:eastAsia="es-MX"/>
        </w:rPr>
        <w:lastRenderedPageBreak/>
        <w:t>MANIFESTACIONES RR 03075 2024.pdf:</w:t>
      </w:r>
      <w:r w:rsidR="005F22C9" w:rsidRPr="00A75B32">
        <w:rPr>
          <w:rFonts w:ascii="Palatino Linotype" w:eastAsia="Calibri" w:hAnsi="Palatino Linotype" w:cs="Calibri"/>
          <w:b/>
          <w:lang w:val="es-ES_tradnl" w:eastAsia="es-MX"/>
        </w:rPr>
        <w:t xml:space="preserve"> </w:t>
      </w:r>
      <w:r w:rsidR="00F00A2E" w:rsidRPr="00A75B32">
        <w:rPr>
          <w:rFonts w:ascii="Palatino Linotype" w:eastAsia="Calibri" w:hAnsi="Palatino Linotype" w:cs="Calibri"/>
          <w:lang w:val="es-ES_tradnl" w:eastAsia="es-MX"/>
        </w:rPr>
        <w:t>constante de una foja, en formato pdf, contiene el oficio OTZ/DDU/MAY/160/2024, de fecha veintisiete de mayo de dos mil veinticuatro, firmado por el Director de Desarrollo Urbano, en el que refiere lo siguiente:</w:t>
      </w:r>
    </w:p>
    <w:p w14:paraId="2A4ED926" w14:textId="77777777" w:rsidR="00F00A2E" w:rsidRPr="00A75B32" w:rsidRDefault="00F00A2E" w:rsidP="00F00A2E">
      <w:pPr>
        <w:pStyle w:val="INFOEM"/>
        <w:rPr>
          <w:lang w:val="es-ES_tradnl" w:eastAsia="es-MX"/>
        </w:rPr>
      </w:pPr>
      <w:r w:rsidRPr="00A75B32">
        <w:rPr>
          <w:lang w:val="es-ES_tradnl" w:eastAsia="es-MX"/>
        </w:rPr>
        <w:t>“(…)</w:t>
      </w:r>
    </w:p>
    <w:p w14:paraId="2DED45AC" w14:textId="77777777" w:rsidR="00F00A2E" w:rsidRPr="00A75B32" w:rsidRDefault="00F00A2E" w:rsidP="00F00A2E">
      <w:pPr>
        <w:pStyle w:val="INFOEM"/>
        <w:rPr>
          <w:lang w:val="es-ES_tradnl" w:eastAsia="es-MX"/>
        </w:rPr>
      </w:pPr>
      <w:r w:rsidRPr="00A75B32">
        <w:rPr>
          <w:lang w:val="es-ES_tradnl" w:eastAsia="es-MX"/>
        </w:rPr>
        <w:t>Al respecto me permito informarle que mediante el presente se explicara lo más claramente posible a razón de que el solicitante de la información pueda entender de manera específica lo requerido dentro de su petición;</w:t>
      </w:r>
    </w:p>
    <w:p w14:paraId="02969A2D" w14:textId="77777777" w:rsidR="00F00A2E" w:rsidRPr="00A75B32" w:rsidRDefault="00F00A2E" w:rsidP="00962E53">
      <w:pPr>
        <w:pStyle w:val="INFOEM"/>
        <w:numPr>
          <w:ilvl w:val="0"/>
          <w:numId w:val="9"/>
        </w:numPr>
        <w:rPr>
          <w:lang w:val="es-ES_tradnl" w:eastAsia="es-MX"/>
        </w:rPr>
      </w:pPr>
      <w:r w:rsidRPr="00A75B32">
        <w:rPr>
          <w:lang w:val="es-ES_tradnl" w:eastAsia="es-MX"/>
        </w:rPr>
        <w:t xml:space="preserve"> Que el Plan de Desarrollo Urbano Municipal es el instrumento que contiene las disposiciones jurídicas para planear y regular el ordenamiento de los asentamientos humanos en el territorio municipal. Tiene como objeto, establecer las políticas, estrategias y objetivos para el desarrollo urbano del territorio municipal, mediante la determinación de la zonificación, los destinos y las normas de uso y aprovechamiento del suelo, así como las acciones de conservación, mejoramiento y crecimiento en los centros de población. Los planes municipales de desarrollo urbano deben ser congruentes con las políticas, estrategias y objetivos previstos en el Plan Estatal de Desarrollo Urbano.</w:t>
      </w:r>
    </w:p>
    <w:p w14:paraId="66A556C9" w14:textId="77777777" w:rsidR="00F00A2E" w:rsidRPr="00A75B32" w:rsidRDefault="00F00A2E" w:rsidP="00962E53">
      <w:pPr>
        <w:pStyle w:val="INFOEM"/>
        <w:numPr>
          <w:ilvl w:val="0"/>
          <w:numId w:val="9"/>
        </w:numPr>
        <w:rPr>
          <w:lang w:val="es-ES_tradnl" w:eastAsia="es-MX"/>
        </w:rPr>
      </w:pPr>
      <w:r w:rsidRPr="00A75B32">
        <w:rPr>
          <w:lang w:val="es-ES_tradnl" w:eastAsia="es-MX"/>
        </w:rPr>
        <w:t xml:space="preserve"> Que para la elaboración de una modificación o actualización de un Plan municipal de Desarrollo Urbano se deben cumplir ciertas características como lo marca el Reglamento del Libro Quinto del Código Administrativo del Estado de México entre ellas la estructuración territorial del municipio, conforme a las políticas públicas y estrategias de ordenamiento territorial, urbano y sectorial, establecidas en los niveles superiores de planeación, así como la clasificación del territorio del municipio.</w:t>
      </w:r>
    </w:p>
    <w:p w14:paraId="6FFF3DD4" w14:textId="77777777" w:rsidR="00F00A2E" w:rsidRPr="00A75B32" w:rsidRDefault="00F00A2E" w:rsidP="00F00A2E">
      <w:pPr>
        <w:pStyle w:val="INFOEM"/>
        <w:numPr>
          <w:ilvl w:val="0"/>
          <w:numId w:val="9"/>
        </w:numPr>
        <w:rPr>
          <w:lang w:val="es-ES_tradnl" w:eastAsia="es-MX"/>
        </w:rPr>
      </w:pPr>
      <w:r w:rsidRPr="00A75B32">
        <w:rPr>
          <w:lang w:val="es-ES_tradnl" w:eastAsia="es-MX"/>
        </w:rPr>
        <w:lastRenderedPageBreak/>
        <w:t xml:space="preserve">Que el Plan de Desarrollo Urbano Municipal de acuerdo al artículo 30 del Reglamento del Libro Quinto del Código Administrativo del Estado de México debe contener lo siguiente; </w:t>
      </w:r>
    </w:p>
    <w:p w14:paraId="2DF3D292"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Introducción; </w:t>
      </w:r>
    </w:p>
    <w:p w14:paraId="7DE1FBE2"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Propósitos y alcances del plan: </w:t>
      </w:r>
    </w:p>
    <w:p w14:paraId="61890CED"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A) Finalidad del plan; </w:t>
      </w:r>
    </w:p>
    <w:p w14:paraId="61C1DBCD"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B) Evaluación del plan vigente en su caso, y </w:t>
      </w:r>
    </w:p>
    <w:p w14:paraId="651A4367"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C) Los límites territoriales del municipio conforme a lo establecido en la división político administrativa del Estado de México, como lo determina la Ley Orgánica Municipal del Estado de México. </w:t>
      </w:r>
    </w:p>
    <w:p w14:paraId="3B98B0E4"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Marco jurídico; </w:t>
      </w:r>
    </w:p>
    <w:p w14:paraId="6BC6F8F0" w14:textId="77777777" w:rsidR="00FD520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Congruencia con otros niveles de planeación: 2 </w:t>
      </w:r>
    </w:p>
    <w:p w14:paraId="4B48EE6C" w14:textId="77777777" w:rsidR="00FD520E" w:rsidRPr="00A75B32" w:rsidRDefault="00F00A2E" w:rsidP="00FD520E">
      <w:pPr>
        <w:pStyle w:val="INFOEM"/>
        <w:spacing w:line="240" w:lineRule="auto"/>
        <w:ind w:left="1931"/>
        <w:rPr>
          <w:lang w:val="es-ES_tradnl" w:eastAsia="es-MX"/>
        </w:rPr>
      </w:pPr>
      <w:r w:rsidRPr="00A75B32">
        <w:rPr>
          <w:lang w:val="es-ES_tradnl" w:eastAsia="es-MX"/>
        </w:rPr>
        <w:t xml:space="preserve">A) Federales: </w:t>
      </w:r>
    </w:p>
    <w:p w14:paraId="47EF79FA" w14:textId="77777777" w:rsidR="00FD520E" w:rsidRPr="00A75B32" w:rsidRDefault="00F00A2E" w:rsidP="00FD520E">
      <w:pPr>
        <w:pStyle w:val="INFOEM"/>
        <w:spacing w:line="240" w:lineRule="auto"/>
        <w:ind w:left="1931"/>
        <w:rPr>
          <w:lang w:val="es-ES_tradnl" w:eastAsia="es-MX"/>
        </w:rPr>
      </w:pPr>
      <w:r w:rsidRPr="00A75B32">
        <w:rPr>
          <w:lang w:val="es-ES_tradnl" w:eastAsia="es-MX"/>
        </w:rPr>
        <w:t xml:space="preserve">B) Estatales, y </w:t>
      </w:r>
    </w:p>
    <w:p w14:paraId="4927565E" w14:textId="77777777" w:rsidR="00F00A2E" w:rsidRPr="00A75B32" w:rsidRDefault="00F00A2E" w:rsidP="00FD520E">
      <w:pPr>
        <w:pStyle w:val="INFOEM"/>
        <w:spacing w:line="240" w:lineRule="auto"/>
        <w:ind w:left="1931"/>
        <w:rPr>
          <w:lang w:val="es-ES_tradnl" w:eastAsia="es-MX"/>
        </w:rPr>
      </w:pPr>
      <w:r w:rsidRPr="00A75B32">
        <w:rPr>
          <w:lang w:val="es-ES_tradnl" w:eastAsia="es-MX"/>
        </w:rPr>
        <w:t xml:space="preserve">C) Metropolitanos </w:t>
      </w:r>
    </w:p>
    <w:p w14:paraId="0529393B"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Diagnóstico: </w:t>
      </w:r>
    </w:p>
    <w:p w14:paraId="19854130"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 xml:space="preserve">Aspectos físicos </w:t>
      </w:r>
    </w:p>
    <w:p w14:paraId="28227D1F"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 xml:space="preserve">Aspectos sociales- </w:t>
      </w:r>
    </w:p>
    <w:p w14:paraId="4E26C7F5"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 xml:space="preserve">Aspectos económicos; </w:t>
      </w:r>
    </w:p>
    <w:p w14:paraId="40D1D699"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 xml:space="preserve">Aspectos territoriales; </w:t>
      </w:r>
    </w:p>
    <w:p w14:paraId="4D228831"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Aspectos urbanos e imagen urbana, y</w:t>
      </w:r>
    </w:p>
    <w:p w14:paraId="40CFAD1F" w14:textId="77777777" w:rsidR="00F00A2E" w:rsidRPr="00A75B32" w:rsidRDefault="00F00A2E" w:rsidP="00783A3E">
      <w:pPr>
        <w:pStyle w:val="INFOEM"/>
        <w:numPr>
          <w:ilvl w:val="0"/>
          <w:numId w:val="11"/>
        </w:numPr>
        <w:spacing w:line="240" w:lineRule="auto"/>
        <w:rPr>
          <w:lang w:val="es-ES_tradnl" w:eastAsia="es-MX"/>
        </w:rPr>
      </w:pPr>
      <w:r w:rsidRPr="00A75B32">
        <w:rPr>
          <w:lang w:val="es-ES_tradnl" w:eastAsia="es-MX"/>
        </w:rPr>
        <w:t>Aspectos sectoriales</w:t>
      </w:r>
    </w:p>
    <w:p w14:paraId="7A31589F"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Síntesis del diagnóstico (análisis territorial FODA); </w:t>
      </w:r>
    </w:p>
    <w:p w14:paraId="5221CE36"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lastRenderedPageBreak/>
        <w:t xml:space="preserve">Pronóstico: </w:t>
      </w:r>
    </w:p>
    <w:p w14:paraId="75F0D098" w14:textId="77777777" w:rsidR="00F00A2E" w:rsidRPr="00A75B32" w:rsidRDefault="00F00A2E" w:rsidP="00783A3E">
      <w:pPr>
        <w:pStyle w:val="INFOEM"/>
        <w:spacing w:line="240" w:lineRule="auto"/>
        <w:ind w:left="1931"/>
        <w:rPr>
          <w:lang w:val="es-ES_tradnl" w:eastAsia="es-MX"/>
        </w:rPr>
      </w:pPr>
      <w:r w:rsidRPr="00A75B32">
        <w:rPr>
          <w:lang w:val="es-ES_tradnl" w:eastAsia="es-MX"/>
        </w:rPr>
        <w:t>A) Escenario tendencial;</w:t>
      </w:r>
    </w:p>
    <w:p w14:paraId="327F5566" w14:textId="77777777" w:rsidR="00F00A2E" w:rsidRPr="00A75B32" w:rsidRDefault="00F00A2E" w:rsidP="00783A3E">
      <w:pPr>
        <w:pStyle w:val="INFOEM"/>
        <w:spacing w:line="240" w:lineRule="auto"/>
        <w:ind w:left="1931"/>
        <w:rPr>
          <w:lang w:val="es-ES_tradnl" w:eastAsia="es-MX"/>
        </w:rPr>
      </w:pPr>
      <w:r w:rsidRPr="00A75B32">
        <w:rPr>
          <w:lang w:val="es-ES_tradnl" w:eastAsia="es-MX"/>
        </w:rPr>
        <w:t>B) Escenario programático, E</w:t>
      </w:r>
    </w:p>
    <w:p w14:paraId="59FBFF66"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C) Imagen Objetivo. </w:t>
      </w:r>
    </w:p>
    <w:p w14:paraId="3381C1A0" w14:textId="77777777" w:rsidR="00783A3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Objetivos: </w:t>
      </w:r>
    </w:p>
    <w:p w14:paraId="13EDDB3D"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A) De ordenamiento territorial; </w:t>
      </w:r>
    </w:p>
    <w:p w14:paraId="27006AE9"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B) De ordenamiento urbano e imagen urbana, y </w:t>
      </w:r>
    </w:p>
    <w:p w14:paraId="56122584"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C) De ordenamiento sectorial. </w:t>
      </w:r>
    </w:p>
    <w:p w14:paraId="11360DA0" w14:textId="77777777" w:rsidR="00783A3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Políticas: </w:t>
      </w:r>
    </w:p>
    <w:p w14:paraId="61B57057"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A) De ordenamiento Territorial y desarrollo orientado al transporte; </w:t>
      </w:r>
    </w:p>
    <w:p w14:paraId="08A3A2CF"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B) De ordenamiento urbano e imagen </w:t>
      </w:r>
      <w:r w:rsidR="00783A3E" w:rsidRPr="00A75B32">
        <w:rPr>
          <w:lang w:val="es-ES_tradnl" w:eastAsia="es-MX"/>
        </w:rPr>
        <w:t>urbana, y</w:t>
      </w:r>
    </w:p>
    <w:p w14:paraId="08A99394"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 C) De ordenamiento sectorial. </w:t>
      </w:r>
    </w:p>
    <w:p w14:paraId="6C8F46F7" w14:textId="77777777" w:rsidR="00F00A2E" w:rsidRPr="00A75B32" w:rsidRDefault="00F00A2E" w:rsidP="00783A3E">
      <w:pPr>
        <w:pStyle w:val="INFOEM"/>
        <w:numPr>
          <w:ilvl w:val="0"/>
          <w:numId w:val="10"/>
        </w:numPr>
        <w:spacing w:line="240" w:lineRule="auto"/>
        <w:rPr>
          <w:lang w:val="es-ES_tradnl" w:eastAsia="es-MX"/>
        </w:rPr>
      </w:pPr>
      <w:r w:rsidRPr="00A75B32">
        <w:rPr>
          <w:lang w:val="es-ES_tradnl" w:eastAsia="es-MX"/>
        </w:rPr>
        <w:t xml:space="preserve">Estrategias: </w:t>
      </w:r>
    </w:p>
    <w:p w14:paraId="4FA26665"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A) De ordenamiento territorial: </w:t>
      </w:r>
    </w:p>
    <w:p w14:paraId="243F037D" w14:textId="77777777" w:rsidR="00F00A2E" w:rsidRPr="00A75B32" w:rsidRDefault="00F00A2E" w:rsidP="00783A3E">
      <w:pPr>
        <w:pStyle w:val="INFOEM"/>
        <w:spacing w:line="240" w:lineRule="auto"/>
        <w:ind w:left="1931"/>
        <w:rPr>
          <w:lang w:val="es-ES_tradnl" w:eastAsia="es-MX"/>
        </w:rPr>
      </w:pPr>
      <w:r w:rsidRPr="00A75B32">
        <w:rPr>
          <w:lang w:val="es-ES_tradnl" w:eastAsia="es-MX"/>
        </w:rPr>
        <w:t>1. Sistema de ordenamiento territorial y ambiental.</w:t>
      </w:r>
    </w:p>
    <w:p w14:paraId="2075A13D"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B) De ordenamiento urbano: </w:t>
      </w:r>
    </w:p>
    <w:p w14:paraId="5BB757EE"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1. Sistema urbano, y </w:t>
      </w:r>
    </w:p>
    <w:p w14:paraId="23B53D33"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2. Sistema de ejes de desarrollo </w:t>
      </w:r>
    </w:p>
    <w:p w14:paraId="7AF98B0A" w14:textId="77777777" w:rsidR="00F00A2E" w:rsidRPr="00A75B32" w:rsidRDefault="00F00A2E" w:rsidP="00783A3E">
      <w:pPr>
        <w:pStyle w:val="INFOEM"/>
        <w:spacing w:line="240" w:lineRule="auto"/>
        <w:ind w:left="1931"/>
        <w:rPr>
          <w:lang w:val="es-ES_tradnl" w:eastAsia="es-MX"/>
        </w:rPr>
      </w:pPr>
      <w:r w:rsidRPr="00A75B32">
        <w:rPr>
          <w:lang w:val="es-ES_tradnl" w:eastAsia="es-MX"/>
        </w:rPr>
        <w:t xml:space="preserve">C) De ordenamiento sectorial: </w:t>
      </w:r>
    </w:p>
    <w:p w14:paraId="525803B4"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1. Sistema de planeación para el fortalecimiento territorial y urbano; </w:t>
      </w:r>
    </w:p>
    <w:p w14:paraId="15930103" w14:textId="77777777" w:rsidR="00783A3E" w:rsidRPr="00A75B32" w:rsidRDefault="00F00A2E" w:rsidP="00783A3E">
      <w:pPr>
        <w:pStyle w:val="INFOEM"/>
        <w:spacing w:line="240" w:lineRule="auto"/>
        <w:ind w:left="1931"/>
        <w:rPr>
          <w:lang w:val="es-ES_tradnl" w:eastAsia="es-MX"/>
        </w:rPr>
      </w:pPr>
      <w:r w:rsidRPr="00A75B32">
        <w:rPr>
          <w:lang w:val="es-ES_tradnl" w:eastAsia="es-MX"/>
        </w:rPr>
        <w:t xml:space="preserve">2. Sistema de planeación del suelo y la vivienda, con énfasis en la de tipo social progresivo, interés social y popular; </w:t>
      </w:r>
    </w:p>
    <w:p w14:paraId="439A83CA" w14:textId="77777777" w:rsidR="00F00A2E" w:rsidRPr="00A75B32" w:rsidRDefault="00F00A2E" w:rsidP="00783A3E">
      <w:pPr>
        <w:pStyle w:val="INFOEM"/>
        <w:spacing w:line="240" w:lineRule="auto"/>
        <w:ind w:left="1931"/>
        <w:rPr>
          <w:lang w:val="es-ES_tradnl" w:eastAsia="es-MX"/>
        </w:rPr>
      </w:pPr>
      <w:r w:rsidRPr="00A75B32">
        <w:rPr>
          <w:lang w:val="es-ES_tradnl" w:eastAsia="es-MX"/>
        </w:rPr>
        <w:lastRenderedPageBreak/>
        <w:t>3. Sistema de planeación para la modernización y ampliación de la infraestructura y la movilidad sustentable;</w:t>
      </w:r>
    </w:p>
    <w:p w14:paraId="19BEC2F6"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4. Sistema de planeación para la modernización y ampliación del equipamiento; </w:t>
      </w:r>
    </w:p>
    <w:p w14:paraId="464A2465"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5. Sistema de planeación para la resiliencia urbana, identificación de zonas de riesgos para el asentamiento humano, prevención de desastres y acciones de mitigación; </w:t>
      </w:r>
    </w:p>
    <w:p w14:paraId="2563060B"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6. Sistema de planeación para la prevención del entorno ambiental, </w:t>
      </w:r>
    </w:p>
    <w:p w14:paraId="62EB952F"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7. Las consideraciones sobre la movilidad que se encuentran contenidas en el artículo 5.57 ter del Código. </w:t>
      </w:r>
    </w:p>
    <w:p w14:paraId="02C706F7" w14:textId="77777777" w:rsidR="00783A3E" w:rsidRPr="00A75B32" w:rsidRDefault="00783A3E" w:rsidP="00783A3E">
      <w:pPr>
        <w:pStyle w:val="INFOEM"/>
        <w:numPr>
          <w:ilvl w:val="0"/>
          <w:numId w:val="10"/>
        </w:numPr>
        <w:spacing w:line="240" w:lineRule="auto"/>
        <w:rPr>
          <w:lang w:val="es-ES_tradnl" w:eastAsia="es-MX"/>
        </w:rPr>
      </w:pPr>
      <w:r w:rsidRPr="00A75B32">
        <w:rPr>
          <w:lang w:val="es-ES_tradnl" w:eastAsia="es-MX"/>
        </w:rPr>
        <w:t xml:space="preserve">Programas y proyectos estratégicos: </w:t>
      </w:r>
    </w:p>
    <w:p w14:paraId="2862F1DF" w14:textId="77777777" w:rsidR="00783A3E" w:rsidRPr="00A75B32" w:rsidRDefault="00783A3E" w:rsidP="00783A3E">
      <w:pPr>
        <w:pStyle w:val="INFOEM"/>
        <w:spacing w:line="240" w:lineRule="auto"/>
        <w:ind w:left="1931"/>
        <w:rPr>
          <w:lang w:val="es-ES_tradnl" w:eastAsia="es-MX"/>
        </w:rPr>
      </w:pPr>
      <w:r w:rsidRPr="00A75B32">
        <w:rPr>
          <w:lang w:val="es-ES_tradnl" w:eastAsia="es-MX"/>
        </w:rPr>
        <w:t>A) De ordenamiento territorial;</w:t>
      </w:r>
    </w:p>
    <w:p w14:paraId="76E5BE12" w14:textId="77777777" w:rsidR="00783A3E" w:rsidRPr="00A75B32" w:rsidRDefault="00783A3E" w:rsidP="00783A3E">
      <w:pPr>
        <w:pStyle w:val="INFOEM"/>
        <w:numPr>
          <w:ilvl w:val="0"/>
          <w:numId w:val="10"/>
        </w:numPr>
        <w:spacing w:line="240" w:lineRule="auto"/>
        <w:rPr>
          <w:lang w:val="es-ES_tradnl" w:eastAsia="es-MX"/>
        </w:rPr>
      </w:pPr>
      <w:r w:rsidRPr="00A75B32">
        <w:rPr>
          <w:lang w:val="es-ES_tradnl" w:eastAsia="es-MX"/>
        </w:rPr>
        <w:t xml:space="preserve">Instrumentos: </w:t>
      </w:r>
    </w:p>
    <w:p w14:paraId="66B9A303"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A) De inducción y fomento; </w:t>
      </w:r>
    </w:p>
    <w:p w14:paraId="7AAF8845" w14:textId="77777777" w:rsidR="00783A3E" w:rsidRPr="00A75B32" w:rsidRDefault="00783A3E" w:rsidP="00783A3E">
      <w:pPr>
        <w:pStyle w:val="INFOEM"/>
        <w:spacing w:line="240" w:lineRule="auto"/>
        <w:ind w:left="1931"/>
        <w:rPr>
          <w:lang w:val="es-ES_tradnl" w:eastAsia="es-MX"/>
        </w:rPr>
      </w:pPr>
      <w:r w:rsidRPr="00A75B32">
        <w:rPr>
          <w:lang w:val="es-ES_tradnl" w:eastAsia="es-MX"/>
        </w:rPr>
        <w:t>B) De regulación;</w:t>
      </w:r>
    </w:p>
    <w:p w14:paraId="3B0BCBA2"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C) De organización y coordinación; </w:t>
      </w:r>
    </w:p>
    <w:p w14:paraId="4E8FD666"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D) Financieros; </w:t>
      </w:r>
    </w:p>
    <w:p w14:paraId="7F20EB01"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E) De operación, seguimiento y evaluación; </w:t>
      </w:r>
    </w:p>
    <w:p w14:paraId="2CE49168"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F) De normatividad y aprovechamiento del suelo, y </w:t>
      </w:r>
    </w:p>
    <w:p w14:paraId="57AB08FD" w14:textId="77777777" w:rsidR="00783A3E" w:rsidRPr="00A75B32" w:rsidRDefault="00783A3E" w:rsidP="00783A3E">
      <w:pPr>
        <w:pStyle w:val="INFOEM"/>
        <w:spacing w:line="240" w:lineRule="auto"/>
        <w:ind w:left="1931"/>
        <w:rPr>
          <w:lang w:val="es-ES_tradnl" w:eastAsia="es-MX"/>
        </w:rPr>
      </w:pPr>
      <w:r w:rsidRPr="00A75B32">
        <w:rPr>
          <w:lang w:val="es-ES_tradnl" w:eastAsia="es-MX"/>
        </w:rPr>
        <w:t xml:space="preserve">G) Demás necesarios. </w:t>
      </w:r>
    </w:p>
    <w:p w14:paraId="5784B351" w14:textId="77777777" w:rsidR="00783A3E" w:rsidRPr="00A75B32" w:rsidRDefault="00783A3E" w:rsidP="00783A3E">
      <w:pPr>
        <w:pStyle w:val="INFOEM"/>
        <w:spacing w:line="240" w:lineRule="auto"/>
        <w:ind w:left="1560" w:hanging="284"/>
        <w:rPr>
          <w:lang w:val="es-ES_tradnl" w:eastAsia="es-MX"/>
        </w:rPr>
      </w:pPr>
      <w:r w:rsidRPr="00A75B32">
        <w:rPr>
          <w:lang w:val="es-ES_tradnl" w:eastAsia="es-MX"/>
        </w:rPr>
        <w:t xml:space="preserve">XII Bis. Tabla de Usos de Suelo; </w:t>
      </w:r>
    </w:p>
    <w:p w14:paraId="18E0095D" w14:textId="77777777" w:rsidR="00783A3E" w:rsidRPr="00A75B32" w:rsidRDefault="00783A3E" w:rsidP="00783A3E">
      <w:pPr>
        <w:pStyle w:val="INFOEM"/>
        <w:numPr>
          <w:ilvl w:val="0"/>
          <w:numId w:val="10"/>
        </w:numPr>
        <w:spacing w:line="240" w:lineRule="auto"/>
        <w:rPr>
          <w:lang w:val="es-ES_tradnl" w:eastAsia="es-MX"/>
        </w:rPr>
      </w:pPr>
      <w:r w:rsidRPr="00A75B32">
        <w:rPr>
          <w:lang w:val="es-ES_tradnl" w:eastAsia="es-MX"/>
        </w:rPr>
        <w:t xml:space="preserve">Anexo gráfico y cartográfico, el cual se desarrollará en plataforma de información geográfica SIG, en el formato que al efecto determine la Secretaría, y </w:t>
      </w:r>
    </w:p>
    <w:p w14:paraId="65D3ED94" w14:textId="77777777" w:rsidR="00783A3E" w:rsidRPr="00A75B32" w:rsidRDefault="00783A3E" w:rsidP="00783A3E">
      <w:pPr>
        <w:pStyle w:val="INFOEM"/>
        <w:numPr>
          <w:ilvl w:val="0"/>
          <w:numId w:val="10"/>
        </w:numPr>
        <w:spacing w:line="240" w:lineRule="auto"/>
        <w:rPr>
          <w:lang w:val="es-ES_tradnl" w:eastAsia="es-MX"/>
        </w:rPr>
      </w:pPr>
      <w:r w:rsidRPr="00A75B32">
        <w:rPr>
          <w:lang w:val="es-ES_tradnl" w:eastAsia="es-MX"/>
        </w:rPr>
        <w:t>Epilogo.</w:t>
      </w:r>
    </w:p>
    <w:p w14:paraId="0E4E3AD5" w14:textId="77777777" w:rsidR="00783A3E" w:rsidRPr="00A75B32" w:rsidRDefault="00783A3E" w:rsidP="00783A3E">
      <w:pPr>
        <w:pStyle w:val="INFOEM"/>
        <w:rPr>
          <w:lang w:val="es-ES_tradnl" w:eastAsia="es-MX"/>
        </w:rPr>
      </w:pPr>
      <w:r w:rsidRPr="00A75B32">
        <w:rPr>
          <w:lang w:val="es-ES_tradnl" w:eastAsia="es-MX"/>
        </w:rPr>
        <w:lastRenderedPageBreak/>
        <w:t xml:space="preserve">Una vez entendido todo esto, se informa que el Plan Municipal de Desarrollo Urbano es en palabras simples, el compendio de todos los antecedentes, estudios técnicos, maniobras y objetivos con los cuales esta dependencia tiene que trabajar para poder lograr el ordenamiento territorial del municipio, la información contenida en este instrumento debe tomarse de manera integral de todas sus secciones, complementos y anexos, sin embargo tal como lo dice el texto del solicitante se tocara de manera puntual cada elemento de la petición: </w:t>
      </w:r>
    </w:p>
    <w:p w14:paraId="6A33BEB7" w14:textId="77777777" w:rsidR="00783A3E" w:rsidRPr="00A75B32" w:rsidRDefault="00783A3E" w:rsidP="00783A3E">
      <w:pPr>
        <w:pStyle w:val="INFOEM"/>
        <w:rPr>
          <w:lang w:val="es-ES_tradnl" w:eastAsia="es-MX"/>
        </w:rPr>
      </w:pPr>
      <w:r w:rsidRPr="00A75B32">
        <w:rPr>
          <w:lang w:val="es-ES_tradnl" w:eastAsia="es-MX"/>
        </w:rPr>
        <w:t>• Nombre de las zonas clasificadas como H-250-A.</w:t>
      </w:r>
      <w:r w:rsidR="007135CE" w:rsidRPr="00A75B32">
        <w:rPr>
          <w:lang w:val="es-ES_tradnl" w:eastAsia="es-MX"/>
        </w:rPr>
        <w:t>- denominada como área Urbana y/</w:t>
      </w:r>
      <w:r w:rsidRPr="00A75B32">
        <w:rPr>
          <w:lang w:val="es-ES_tradnl" w:eastAsia="es-MX"/>
        </w:rPr>
        <w:t>o Urbanizable con la clave H-250 A (Uso habitacional con densidad de una vivienda cada 250m² de terreno)</w:t>
      </w:r>
    </w:p>
    <w:p w14:paraId="5E285B4E" w14:textId="77777777" w:rsidR="00783A3E" w:rsidRPr="00A75B32" w:rsidRDefault="00783A3E" w:rsidP="00783A3E">
      <w:pPr>
        <w:pStyle w:val="INFOEM"/>
        <w:rPr>
          <w:lang w:val="es-ES_tradnl" w:eastAsia="es-MX"/>
        </w:rPr>
      </w:pPr>
      <w:r w:rsidRPr="00A75B32">
        <w:rPr>
          <w:lang w:val="es-ES_tradnl" w:eastAsia="es-MX"/>
        </w:rPr>
        <w:t xml:space="preserve">• Medidas de la zona: hay dos </w:t>
      </w:r>
      <w:r w:rsidR="007135CE" w:rsidRPr="00A75B32">
        <w:rPr>
          <w:lang w:val="es-ES_tradnl" w:eastAsia="es-MX"/>
        </w:rPr>
        <w:t>polígonos</w:t>
      </w:r>
      <w:r w:rsidRPr="00A75B32">
        <w:rPr>
          <w:lang w:val="es-ES_tradnl" w:eastAsia="es-MX"/>
        </w:rPr>
        <w:t xml:space="preserve"> con uso de suelo de H-250 A USO DE SUELO HABITACIONAL DENSIDAD 250 A (H.250.A)</w:t>
      </w:r>
    </w:p>
    <w:p w14:paraId="4D439D98" w14:textId="77777777" w:rsidR="00783A3E" w:rsidRPr="00A75B32" w:rsidRDefault="00783A3E" w:rsidP="00783A3E">
      <w:pPr>
        <w:pStyle w:val="INFOEM"/>
        <w:rPr>
          <w:lang w:val="es-ES_tradnl" w:eastAsia="es-MX"/>
        </w:rPr>
      </w:pPr>
      <w:r w:rsidRPr="00A75B32">
        <w:rPr>
          <w:lang w:val="es-ES_tradnl" w:eastAsia="es-MX"/>
        </w:rPr>
        <w:t xml:space="preserve"> TOTAL, DE SUPERFICIE DE LOS DOS POLÍGONOS: 2,677,541.46 m²</w:t>
      </w:r>
    </w:p>
    <w:p w14:paraId="3601BD64" w14:textId="77777777" w:rsidR="00783A3E" w:rsidRPr="00A75B32" w:rsidRDefault="00783A3E" w:rsidP="00F414CE">
      <w:pPr>
        <w:pStyle w:val="INFOEM"/>
        <w:jc w:val="center"/>
        <w:rPr>
          <w:lang w:val="es-ES_tradnl" w:eastAsia="es-MX"/>
        </w:rPr>
      </w:pPr>
      <w:r w:rsidRPr="00A75B32">
        <w:rPr>
          <w:noProof/>
          <w:lang w:eastAsia="es-MX"/>
        </w:rPr>
        <w:drawing>
          <wp:inline distT="0" distB="0" distL="0" distR="0" wp14:anchorId="2C1D62ED" wp14:editId="7E68DA7D">
            <wp:extent cx="3991532" cy="2133898"/>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C6DDA.tmp"/>
                    <pic:cNvPicPr/>
                  </pic:nvPicPr>
                  <pic:blipFill>
                    <a:blip r:embed="rId10">
                      <a:extLst>
                        <a:ext uri="{28A0092B-C50C-407E-A947-70E740481C1C}">
                          <a14:useLocalDpi xmlns:a14="http://schemas.microsoft.com/office/drawing/2010/main" val="0"/>
                        </a:ext>
                      </a:extLst>
                    </a:blip>
                    <a:stretch>
                      <a:fillRect/>
                    </a:stretch>
                  </pic:blipFill>
                  <pic:spPr>
                    <a:xfrm>
                      <a:off x="0" y="0"/>
                      <a:ext cx="3991532" cy="2133898"/>
                    </a:xfrm>
                    <a:prstGeom prst="rect">
                      <a:avLst/>
                    </a:prstGeom>
                  </pic:spPr>
                </pic:pic>
              </a:graphicData>
            </a:graphic>
          </wp:inline>
        </w:drawing>
      </w:r>
    </w:p>
    <w:p w14:paraId="7BCB71C0" w14:textId="77777777" w:rsidR="00783A3E" w:rsidRPr="00A75B32" w:rsidRDefault="00783A3E" w:rsidP="007135CE">
      <w:pPr>
        <w:pStyle w:val="INFOEM"/>
        <w:jc w:val="center"/>
        <w:rPr>
          <w:lang w:val="es-ES_tradnl" w:eastAsia="es-MX"/>
        </w:rPr>
      </w:pPr>
      <w:r w:rsidRPr="00A75B32">
        <w:rPr>
          <w:noProof/>
          <w:lang w:eastAsia="es-MX"/>
        </w:rPr>
        <w:lastRenderedPageBreak/>
        <w:drawing>
          <wp:inline distT="0" distB="0" distL="0" distR="0" wp14:anchorId="1792D6B0" wp14:editId="7742D95A">
            <wp:extent cx="5222196" cy="630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CB0D0.tmp"/>
                    <pic:cNvPicPr/>
                  </pic:nvPicPr>
                  <pic:blipFill>
                    <a:blip r:embed="rId11">
                      <a:extLst>
                        <a:ext uri="{28A0092B-C50C-407E-A947-70E740481C1C}">
                          <a14:useLocalDpi xmlns:a14="http://schemas.microsoft.com/office/drawing/2010/main" val="0"/>
                        </a:ext>
                      </a:extLst>
                    </a:blip>
                    <a:stretch>
                      <a:fillRect/>
                    </a:stretch>
                  </pic:blipFill>
                  <pic:spPr>
                    <a:xfrm>
                      <a:off x="0" y="0"/>
                      <a:ext cx="5250710" cy="6339980"/>
                    </a:xfrm>
                    <a:prstGeom prst="rect">
                      <a:avLst/>
                    </a:prstGeom>
                  </pic:spPr>
                </pic:pic>
              </a:graphicData>
            </a:graphic>
          </wp:inline>
        </w:drawing>
      </w:r>
    </w:p>
    <w:p w14:paraId="46D7DD71" w14:textId="77777777" w:rsidR="00783A3E" w:rsidRPr="00A75B32" w:rsidRDefault="00783A3E" w:rsidP="00F414CE">
      <w:pPr>
        <w:pStyle w:val="INFOEM"/>
        <w:jc w:val="center"/>
        <w:rPr>
          <w:lang w:val="es-ES_tradnl" w:eastAsia="es-MX"/>
        </w:rPr>
      </w:pPr>
      <w:r w:rsidRPr="00A75B32">
        <w:rPr>
          <w:noProof/>
          <w:lang w:eastAsia="es-MX"/>
        </w:rPr>
        <w:lastRenderedPageBreak/>
        <w:drawing>
          <wp:inline distT="0" distB="0" distL="0" distR="0" wp14:anchorId="5A995378" wp14:editId="47241383">
            <wp:extent cx="4782217" cy="40391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CE917.tmp"/>
                    <pic:cNvPicPr/>
                  </pic:nvPicPr>
                  <pic:blipFill>
                    <a:blip r:embed="rId12">
                      <a:extLst>
                        <a:ext uri="{28A0092B-C50C-407E-A947-70E740481C1C}">
                          <a14:useLocalDpi xmlns:a14="http://schemas.microsoft.com/office/drawing/2010/main" val="0"/>
                        </a:ext>
                      </a:extLst>
                    </a:blip>
                    <a:stretch>
                      <a:fillRect/>
                    </a:stretch>
                  </pic:blipFill>
                  <pic:spPr>
                    <a:xfrm>
                      <a:off x="0" y="0"/>
                      <a:ext cx="4782217" cy="4039164"/>
                    </a:xfrm>
                    <a:prstGeom prst="rect">
                      <a:avLst/>
                    </a:prstGeom>
                  </pic:spPr>
                </pic:pic>
              </a:graphicData>
            </a:graphic>
          </wp:inline>
        </w:drawing>
      </w:r>
    </w:p>
    <w:p w14:paraId="62571A48" w14:textId="77777777" w:rsidR="00783A3E" w:rsidRPr="00A75B32" w:rsidRDefault="00783A3E" w:rsidP="00783A3E">
      <w:pPr>
        <w:pStyle w:val="INFOEM"/>
        <w:rPr>
          <w:lang w:val="es-ES_tradnl" w:eastAsia="es-MX"/>
        </w:rPr>
      </w:pPr>
      <w:r w:rsidRPr="00A75B32">
        <w:rPr>
          <w:lang w:val="es-ES_tradnl" w:eastAsia="es-MX"/>
        </w:rPr>
        <w:t>En las imágenes anteriores se visualiza que hay una sección de Tierras parceladas catalogadas en el RAN con uso de suelo H-250 A, y claramente se ve que las zonas están reconocidas dentro del territorio municipal de Otzolotepec.</w:t>
      </w:r>
    </w:p>
    <w:p w14:paraId="42981B04" w14:textId="77777777" w:rsidR="00783A3E" w:rsidRPr="00A75B32" w:rsidRDefault="00783A3E" w:rsidP="00783A3E">
      <w:pPr>
        <w:pStyle w:val="INFOEM"/>
        <w:rPr>
          <w:b/>
          <w:u w:val="single"/>
          <w:lang w:val="es-ES_tradnl" w:eastAsia="es-MX"/>
        </w:rPr>
      </w:pPr>
      <w:r w:rsidRPr="00A75B32">
        <w:rPr>
          <w:lang w:val="es-ES_tradnl" w:eastAsia="es-MX"/>
        </w:rPr>
        <w:t xml:space="preserve"> Estudios que avalen el cambio en la reducción de las medidas) afectaciones o todo lo relacionado a ello=: </w:t>
      </w:r>
      <w:r w:rsidRPr="00A75B32">
        <w:rPr>
          <w:b/>
          <w:u w:val="single"/>
          <w:lang w:val="es-ES_tradnl" w:eastAsia="es-MX"/>
        </w:rPr>
        <w:t>como ya se mencionó con anterioridad el Plan Municipal de Desarrollo Urbano es donde se concentran los resultados de los estudios técnicos para el ordenamiento del municipio, se debe entender el instrumento completo (anexos y complementos).</w:t>
      </w:r>
    </w:p>
    <w:p w14:paraId="605140A4" w14:textId="77777777" w:rsidR="00783A3E" w:rsidRPr="00A75B32" w:rsidRDefault="00783A3E" w:rsidP="00783A3E">
      <w:pPr>
        <w:pStyle w:val="INFOEM"/>
        <w:rPr>
          <w:lang w:val="es-ES_tradnl" w:eastAsia="es-MX"/>
        </w:rPr>
      </w:pPr>
      <w:r w:rsidRPr="00A75B32">
        <w:rPr>
          <w:lang w:val="es-ES_tradnl" w:eastAsia="es-MX"/>
        </w:rPr>
        <w:t>(…)” (Sic)</w:t>
      </w:r>
    </w:p>
    <w:p w14:paraId="2829CBC4" w14:textId="77777777" w:rsidR="005F22C9" w:rsidRPr="00A75B32" w:rsidRDefault="005F22C9" w:rsidP="005F22C9">
      <w:pPr>
        <w:pStyle w:val="Sinespaciado"/>
        <w:spacing w:line="360" w:lineRule="auto"/>
        <w:jc w:val="both"/>
        <w:rPr>
          <w:rFonts w:ascii="Palatino Linotype" w:eastAsia="Palatino Linotype" w:hAnsi="Palatino Linotype" w:cs="Palatino Linotype"/>
          <w:color w:val="000000"/>
          <w:lang w:val="es-ES_tradnl" w:eastAsia="es-MX"/>
        </w:rPr>
      </w:pPr>
    </w:p>
    <w:p w14:paraId="667ADF2A" w14:textId="77777777" w:rsidR="005F22C9" w:rsidRPr="00A75B32" w:rsidRDefault="005F22C9" w:rsidP="005F22C9">
      <w:pPr>
        <w:pStyle w:val="Sinespaciado"/>
        <w:spacing w:line="360" w:lineRule="auto"/>
        <w:jc w:val="both"/>
        <w:rPr>
          <w:rFonts w:ascii="Palatino Linotype" w:eastAsia="Palatino Linotype" w:hAnsi="Palatino Linotype" w:cs="Palatino Linotype"/>
          <w:color w:val="000000"/>
          <w:lang w:val="es-ES_tradnl" w:eastAsia="es-MX"/>
        </w:rPr>
      </w:pPr>
      <w:r w:rsidRPr="00A75B32">
        <w:rPr>
          <w:rFonts w:ascii="Palatino Linotype" w:eastAsia="Palatino Linotype" w:hAnsi="Palatino Linotype" w:cs="Palatino Linotype"/>
          <w:color w:val="000000"/>
          <w:lang w:val="es-ES_tradnl" w:eastAsia="es-MX"/>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12D03A9B" w14:textId="77777777" w:rsidR="005F22C9" w:rsidRPr="00A75B32" w:rsidRDefault="005F22C9" w:rsidP="005F22C9">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9"/>
        <w:gridCol w:w="1310"/>
        <w:gridCol w:w="3542"/>
        <w:gridCol w:w="1381"/>
      </w:tblGrid>
      <w:tr w:rsidR="00F414CE" w:rsidRPr="00A75B32" w14:paraId="1A2BFE0B" w14:textId="77777777" w:rsidTr="004B0EFC">
        <w:trPr>
          <w:trHeight w:val="828"/>
        </w:trPr>
        <w:tc>
          <w:tcPr>
            <w:tcW w:w="2820" w:type="dxa"/>
            <w:shd w:val="clear" w:color="auto" w:fill="E7E6E6" w:themeFill="background2"/>
          </w:tcPr>
          <w:p w14:paraId="596518CF" w14:textId="77777777" w:rsidR="00F414CE" w:rsidRPr="00A75B32" w:rsidRDefault="00F414CE" w:rsidP="009E03E6">
            <w:pPr>
              <w:spacing w:line="360" w:lineRule="auto"/>
              <w:jc w:val="center"/>
              <w:rPr>
                <w:rFonts w:ascii="Palatino Linotype" w:hAnsi="Palatino Linotype"/>
                <w:b/>
                <w:i/>
                <w:color w:val="000000"/>
                <w:sz w:val="24"/>
                <w:szCs w:val="24"/>
              </w:rPr>
            </w:pPr>
            <w:r w:rsidRPr="00A75B32">
              <w:rPr>
                <w:rFonts w:ascii="Palatino Linotype" w:hAnsi="Palatino Linotype"/>
                <w:b/>
                <w:i/>
                <w:color w:val="000000"/>
                <w:sz w:val="24"/>
                <w:szCs w:val="24"/>
              </w:rPr>
              <w:t>Requerimientos</w:t>
            </w:r>
          </w:p>
        </w:tc>
        <w:tc>
          <w:tcPr>
            <w:tcW w:w="1310" w:type="dxa"/>
            <w:shd w:val="clear" w:color="auto" w:fill="E7E6E6" w:themeFill="background2"/>
          </w:tcPr>
          <w:p w14:paraId="1675A880" w14:textId="77777777" w:rsidR="00F414CE" w:rsidRPr="00A75B32" w:rsidRDefault="00F414CE" w:rsidP="009E03E6">
            <w:pPr>
              <w:spacing w:line="360" w:lineRule="auto"/>
              <w:jc w:val="center"/>
              <w:rPr>
                <w:rFonts w:ascii="Palatino Linotype" w:hAnsi="Palatino Linotype"/>
                <w:b/>
                <w:i/>
                <w:color w:val="000000"/>
                <w:sz w:val="24"/>
                <w:szCs w:val="24"/>
              </w:rPr>
            </w:pPr>
            <w:r w:rsidRPr="00A75B32">
              <w:rPr>
                <w:rFonts w:ascii="Palatino Linotype" w:hAnsi="Palatino Linotype"/>
                <w:b/>
                <w:i/>
                <w:color w:val="000000"/>
                <w:sz w:val="24"/>
                <w:szCs w:val="24"/>
              </w:rPr>
              <w:t>Respuesta</w:t>
            </w:r>
          </w:p>
        </w:tc>
        <w:tc>
          <w:tcPr>
            <w:tcW w:w="3562" w:type="dxa"/>
            <w:shd w:val="clear" w:color="auto" w:fill="E7E6E6" w:themeFill="background2"/>
          </w:tcPr>
          <w:p w14:paraId="3ACDEE2C" w14:textId="77777777" w:rsidR="00F414CE" w:rsidRPr="00A75B32" w:rsidRDefault="00FD520E" w:rsidP="009E03E6">
            <w:pPr>
              <w:spacing w:line="360" w:lineRule="auto"/>
              <w:jc w:val="center"/>
              <w:rPr>
                <w:rFonts w:ascii="Palatino Linotype" w:hAnsi="Palatino Linotype"/>
                <w:b/>
                <w:i/>
                <w:color w:val="000000"/>
                <w:sz w:val="24"/>
                <w:szCs w:val="24"/>
              </w:rPr>
            </w:pPr>
            <w:r w:rsidRPr="00A75B32">
              <w:rPr>
                <w:rFonts w:ascii="Palatino Linotype" w:hAnsi="Palatino Linotype"/>
                <w:b/>
                <w:i/>
                <w:color w:val="000000"/>
                <w:sz w:val="24"/>
                <w:szCs w:val="24"/>
              </w:rPr>
              <w:t>Informe justificado</w:t>
            </w:r>
          </w:p>
        </w:tc>
        <w:tc>
          <w:tcPr>
            <w:tcW w:w="1350" w:type="dxa"/>
            <w:shd w:val="clear" w:color="auto" w:fill="E7E6E6" w:themeFill="background2"/>
          </w:tcPr>
          <w:p w14:paraId="0936E641" w14:textId="77777777" w:rsidR="00F414CE" w:rsidRPr="00A75B32" w:rsidRDefault="00F414CE" w:rsidP="009E03E6">
            <w:pPr>
              <w:spacing w:line="360" w:lineRule="auto"/>
              <w:jc w:val="center"/>
              <w:rPr>
                <w:rFonts w:ascii="Palatino Linotype" w:hAnsi="Palatino Linotype"/>
                <w:b/>
                <w:i/>
                <w:color w:val="000000"/>
                <w:sz w:val="24"/>
                <w:szCs w:val="24"/>
              </w:rPr>
            </w:pPr>
            <w:r w:rsidRPr="00A75B32">
              <w:rPr>
                <w:rFonts w:ascii="Palatino Linotype" w:hAnsi="Palatino Linotype"/>
                <w:b/>
                <w:i/>
                <w:color w:val="000000"/>
                <w:sz w:val="24"/>
                <w:szCs w:val="24"/>
              </w:rPr>
              <w:t>Colma</w:t>
            </w:r>
          </w:p>
        </w:tc>
      </w:tr>
      <w:tr w:rsidR="00F414CE" w:rsidRPr="00A75B32" w14:paraId="05475C41" w14:textId="77777777" w:rsidTr="004B0EFC">
        <w:trPr>
          <w:trHeight w:val="1943"/>
        </w:trPr>
        <w:tc>
          <w:tcPr>
            <w:tcW w:w="2820" w:type="dxa"/>
          </w:tcPr>
          <w:p w14:paraId="24BDA8D7" w14:textId="77777777" w:rsidR="00F414CE" w:rsidRPr="00A75B32" w:rsidRDefault="004B0EFC" w:rsidP="009E03E6">
            <w:pPr>
              <w:jc w:val="both"/>
              <w:rPr>
                <w:rFonts w:ascii="Palatino Linotype" w:hAnsi="Palatino Linotype"/>
                <w:b/>
                <w:color w:val="000000"/>
              </w:rPr>
            </w:pPr>
            <w:r w:rsidRPr="00A75B32">
              <w:rPr>
                <w:rFonts w:ascii="Palatino Linotype" w:hAnsi="Palatino Linotype" w:cs="Tahoma"/>
                <w:bCs/>
              </w:rPr>
              <w:t>Información documental y estudios técnicos, para sustentar el cambio de la clasificación de uso de suelo a H-250-A de las zonas visibles en el plano E-02 Uso de suelo contenido en el plan de desarrollo urbano (agregar nombre, si es ejido, medidas y estudios).</w:t>
            </w:r>
          </w:p>
        </w:tc>
        <w:tc>
          <w:tcPr>
            <w:tcW w:w="1310" w:type="dxa"/>
          </w:tcPr>
          <w:p w14:paraId="1B030677" w14:textId="77777777" w:rsidR="00F414CE" w:rsidRPr="00A75B32" w:rsidRDefault="00F414CE" w:rsidP="009E03E6">
            <w:pPr>
              <w:spacing w:line="360" w:lineRule="auto"/>
              <w:jc w:val="both"/>
              <w:rPr>
                <w:rFonts w:ascii="Palatino Linotype" w:hAnsi="Palatino Linotype"/>
                <w:i/>
                <w:color w:val="000000"/>
                <w:sz w:val="24"/>
                <w:szCs w:val="24"/>
              </w:rPr>
            </w:pPr>
            <w:r w:rsidRPr="00A75B32">
              <w:rPr>
                <w:rFonts w:ascii="Palatino Linotype" w:hAnsi="Palatino Linotype"/>
                <w:i/>
                <w:color w:val="000000"/>
                <w:sz w:val="24"/>
                <w:szCs w:val="24"/>
              </w:rPr>
              <w:t>Link que dirige a la gaceta municipal</w:t>
            </w:r>
          </w:p>
        </w:tc>
        <w:tc>
          <w:tcPr>
            <w:tcW w:w="3562" w:type="dxa"/>
          </w:tcPr>
          <w:p w14:paraId="5E1BCC36" w14:textId="77777777" w:rsidR="00996F1E" w:rsidRPr="00A75B32" w:rsidRDefault="00996F1E" w:rsidP="00996F1E">
            <w:pPr>
              <w:pStyle w:val="INFOEM"/>
              <w:spacing w:line="240" w:lineRule="auto"/>
              <w:ind w:left="0" w:right="86"/>
              <w:rPr>
                <w:lang w:val="es-ES_tradnl" w:eastAsia="es-MX"/>
              </w:rPr>
            </w:pPr>
            <w:r w:rsidRPr="00A75B32">
              <w:rPr>
                <w:lang w:val="es-ES_tradnl" w:eastAsia="es-MX"/>
              </w:rPr>
              <w:t>Nombre de las zonas clasificadas como H-250-A.- denominada como área Urbana y/o Urbanizable con la clave H-250 A (Uso habitacional con densidad de una vivienda cada 250m² de terreno)</w:t>
            </w:r>
          </w:p>
          <w:p w14:paraId="6B760A4F" w14:textId="77777777" w:rsidR="00996F1E" w:rsidRPr="00A75B32" w:rsidRDefault="00996F1E" w:rsidP="00996F1E">
            <w:pPr>
              <w:pStyle w:val="INFOEM"/>
              <w:spacing w:line="240" w:lineRule="auto"/>
              <w:ind w:left="0" w:right="86"/>
              <w:rPr>
                <w:lang w:val="es-ES_tradnl" w:eastAsia="es-MX"/>
              </w:rPr>
            </w:pPr>
            <w:r w:rsidRPr="00A75B32">
              <w:rPr>
                <w:lang w:val="es-ES_tradnl" w:eastAsia="es-MX"/>
              </w:rPr>
              <w:t>Medidas de la zona: hay dos polígonos con uso de suelo de H-250 A USO DE SUELO HABITACIONAL DENSIDAD 250 A (H.250.A)</w:t>
            </w:r>
          </w:p>
          <w:p w14:paraId="2A76589C" w14:textId="77777777" w:rsidR="00996F1E" w:rsidRPr="00A75B32" w:rsidRDefault="00996F1E" w:rsidP="00996F1E">
            <w:pPr>
              <w:pStyle w:val="INFOEM"/>
              <w:spacing w:line="240" w:lineRule="auto"/>
              <w:ind w:left="0" w:right="86"/>
              <w:rPr>
                <w:lang w:val="es-ES_tradnl" w:eastAsia="es-MX"/>
              </w:rPr>
            </w:pPr>
            <w:r w:rsidRPr="00A75B32">
              <w:rPr>
                <w:lang w:val="es-ES_tradnl" w:eastAsia="es-MX"/>
              </w:rPr>
              <w:t xml:space="preserve"> TOTAL, DE SUPERFICIE DE LOS DOS POLÍGONOS: 2,677,541.46 m²</w:t>
            </w:r>
          </w:p>
          <w:p w14:paraId="19321F55" w14:textId="77777777" w:rsidR="00F414CE" w:rsidRPr="00A75B32" w:rsidRDefault="00F414CE" w:rsidP="004B0EFC">
            <w:pPr>
              <w:rPr>
                <w:rFonts w:ascii="Palatino Linotype" w:hAnsi="Palatino Linotype"/>
                <w:i/>
              </w:rPr>
            </w:pPr>
          </w:p>
        </w:tc>
        <w:tc>
          <w:tcPr>
            <w:tcW w:w="1350" w:type="dxa"/>
          </w:tcPr>
          <w:p w14:paraId="32E8BE5F" w14:textId="77777777" w:rsidR="00F414CE" w:rsidRPr="00A75B32" w:rsidRDefault="00996F1E" w:rsidP="009E03E6">
            <w:pPr>
              <w:jc w:val="center"/>
              <w:rPr>
                <w:rFonts w:ascii="Palatino Linotype" w:hAnsi="Palatino Linotype"/>
                <w:i/>
              </w:rPr>
            </w:pPr>
            <w:r w:rsidRPr="00A75B32">
              <w:rPr>
                <w:rFonts w:ascii="Palatino Linotype" w:hAnsi="Palatino Linotype"/>
                <w:i/>
              </w:rPr>
              <w:t>Parcialmente</w:t>
            </w:r>
          </w:p>
          <w:p w14:paraId="25DC08B9" w14:textId="77777777" w:rsidR="00996F1E" w:rsidRPr="00A75B32" w:rsidRDefault="0054162E" w:rsidP="0054162E">
            <w:pPr>
              <w:jc w:val="center"/>
              <w:rPr>
                <w:rFonts w:ascii="Palatino Linotype" w:hAnsi="Palatino Linotype"/>
                <w:i/>
              </w:rPr>
            </w:pPr>
            <w:r w:rsidRPr="00A75B32">
              <w:rPr>
                <w:rFonts w:ascii="Palatino Linotype" w:hAnsi="Palatino Linotype"/>
                <w:i/>
              </w:rPr>
              <w:t>Refieren que</w:t>
            </w:r>
            <w:r w:rsidR="00996F1E" w:rsidRPr="00A75B32">
              <w:rPr>
                <w:rFonts w:ascii="Palatino Linotype" w:hAnsi="Palatino Linotype"/>
                <w:i/>
              </w:rPr>
              <w:t xml:space="preserve"> la información documental </w:t>
            </w:r>
            <w:r w:rsidRPr="00A75B32">
              <w:rPr>
                <w:rFonts w:ascii="Palatino Linotype" w:hAnsi="Palatino Linotype"/>
                <w:i/>
              </w:rPr>
              <w:t xml:space="preserve">y </w:t>
            </w:r>
            <w:r w:rsidR="00996F1E" w:rsidRPr="00A75B32">
              <w:rPr>
                <w:rFonts w:ascii="Palatino Linotype" w:hAnsi="Palatino Linotype"/>
                <w:i/>
              </w:rPr>
              <w:t xml:space="preserve"> estudios técnicos para el cambio de uso de suelo</w:t>
            </w:r>
            <w:r w:rsidRPr="00A75B32">
              <w:rPr>
                <w:rFonts w:ascii="Palatino Linotype" w:hAnsi="Palatino Linotype"/>
                <w:i/>
              </w:rPr>
              <w:t>, se encuentran en el Plan de Desarrollo Municipal</w:t>
            </w:r>
            <w:r w:rsidR="005646AB" w:rsidRPr="00A75B32">
              <w:rPr>
                <w:rFonts w:ascii="Palatino Linotype" w:hAnsi="Palatino Linotype"/>
                <w:i/>
              </w:rPr>
              <w:t>, sin embargo</w:t>
            </w:r>
            <w:r w:rsidR="00395F19" w:rsidRPr="00A75B32">
              <w:rPr>
                <w:rFonts w:ascii="Palatino Linotype" w:hAnsi="Palatino Linotype"/>
                <w:i/>
              </w:rPr>
              <w:t>,</w:t>
            </w:r>
            <w:r w:rsidR="005646AB" w:rsidRPr="00A75B32">
              <w:rPr>
                <w:rFonts w:ascii="Palatino Linotype" w:hAnsi="Palatino Linotype"/>
                <w:i/>
              </w:rPr>
              <w:t xml:space="preserve"> implica una búsqueda para el Recurrente</w:t>
            </w:r>
            <w:r w:rsidRPr="00A75B32">
              <w:rPr>
                <w:rFonts w:ascii="Palatino Linotype" w:hAnsi="Palatino Linotype"/>
                <w:i/>
              </w:rPr>
              <w:t xml:space="preserve">. </w:t>
            </w:r>
            <w:r w:rsidR="00996F1E" w:rsidRPr="00A75B32">
              <w:rPr>
                <w:rFonts w:ascii="Palatino Linotype" w:hAnsi="Palatino Linotype"/>
                <w:i/>
              </w:rPr>
              <w:t xml:space="preserve"> </w:t>
            </w:r>
          </w:p>
        </w:tc>
      </w:tr>
    </w:tbl>
    <w:p w14:paraId="1DAAE230" w14:textId="77777777" w:rsidR="005F22C9" w:rsidRPr="00A75B32" w:rsidRDefault="005F22C9" w:rsidP="005F22C9">
      <w:pPr>
        <w:spacing w:after="0" w:line="360" w:lineRule="auto"/>
        <w:jc w:val="both"/>
        <w:rPr>
          <w:rFonts w:ascii="Palatino Linotype" w:hAnsi="Palatino Linotype"/>
          <w:color w:val="000000"/>
          <w:sz w:val="24"/>
          <w:szCs w:val="24"/>
        </w:rPr>
      </w:pPr>
    </w:p>
    <w:p w14:paraId="3FB4043C" w14:textId="77777777" w:rsidR="005F22C9" w:rsidRPr="00A75B32" w:rsidRDefault="005F22C9" w:rsidP="005F22C9">
      <w:pPr>
        <w:spacing w:after="0" w:line="360" w:lineRule="auto"/>
        <w:contextualSpacing/>
        <w:jc w:val="both"/>
        <w:rPr>
          <w:rFonts w:ascii="Palatino Linotype" w:eastAsia="Palatino Linotype" w:hAnsi="Palatino Linotype" w:cs="Palatino Linotype"/>
          <w:sz w:val="24"/>
          <w:szCs w:val="24"/>
        </w:rPr>
      </w:pPr>
    </w:p>
    <w:p w14:paraId="78133F7F" w14:textId="77777777" w:rsidR="00F03720" w:rsidRPr="00A75B32" w:rsidRDefault="00F03720" w:rsidP="00F03720">
      <w:pPr>
        <w:spacing w:line="360" w:lineRule="auto"/>
        <w:jc w:val="both"/>
        <w:rPr>
          <w:rFonts w:ascii="Palatino Linotype" w:hAnsi="Palatino Linotype" w:cs="Arial"/>
        </w:rPr>
      </w:pPr>
      <w:r w:rsidRPr="00A75B32">
        <w:rPr>
          <w:rFonts w:ascii="Palatino Linotype" w:hAnsi="Palatino Linotype" w:cs="Arial"/>
          <w:sz w:val="24"/>
          <w:lang w:val="es-ES_tradnl"/>
        </w:rPr>
        <w:t>De lo anterior, se advierte que en dicha página se advierten doscientos veinticuatro</w:t>
      </w:r>
      <w:r w:rsidR="00962E53" w:rsidRPr="00A75B32">
        <w:rPr>
          <w:rFonts w:ascii="Palatino Linotype" w:hAnsi="Palatino Linotype" w:cs="Arial"/>
          <w:sz w:val="24"/>
          <w:lang w:val="es-ES_tradnl"/>
        </w:rPr>
        <w:t xml:space="preserve"> fojas</w:t>
      </w:r>
      <w:r w:rsidRPr="00A75B32">
        <w:rPr>
          <w:rFonts w:ascii="Palatino Linotype" w:hAnsi="Palatino Linotype" w:cs="Arial"/>
          <w:sz w:val="24"/>
          <w:lang w:val="es-ES_tradnl"/>
        </w:rPr>
        <w:t xml:space="preserve">, por lo que se considera que el Sujeto Obligado </w:t>
      </w:r>
      <w:r w:rsidRPr="00A75B32">
        <w:rPr>
          <w:rFonts w:ascii="Palatino Linotype" w:hAnsi="Palatino Linotype" w:cs="Arial"/>
          <w:sz w:val="24"/>
        </w:rPr>
        <w:t xml:space="preserve">dejó de observar lo estipulado en los artículos 11 y 161 de la Ley de Transparencia y Acceso a la Información Pública del Estado de México y Municipios, en los que se señalan las características que debe tener </w:t>
      </w:r>
      <w:r w:rsidRPr="00A75B32">
        <w:rPr>
          <w:rFonts w:ascii="Palatino Linotype" w:hAnsi="Palatino Linotype" w:cs="Arial"/>
          <w:sz w:val="24"/>
        </w:rPr>
        <w:lastRenderedPageBreak/>
        <w:t xml:space="preserve">toda información entregada por los sujetos obligados desde el momento de su generación, publicación y entrega, así como la forma en que se </w:t>
      </w:r>
      <w:r w:rsidRPr="00A75B32">
        <w:rPr>
          <w:rFonts w:ascii="Palatino Linotype" w:hAnsi="Palatino Linotype" w:cs="Arial"/>
        </w:rPr>
        <w:t>deberá consultar la información, señalando una fuente precisa y concreta, a saber:</w:t>
      </w:r>
    </w:p>
    <w:p w14:paraId="1577D2D7" w14:textId="77777777" w:rsidR="00F03720" w:rsidRPr="00A75B32" w:rsidRDefault="00F03720" w:rsidP="00F03720">
      <w:pPr>
        <w:pStyle w:val="INFOEM"/>
        <w:rPr>
          <w:lang w:eastAsia="es-ES"/>
        </w:rPr>
      </w:pPr>
      <w:r w:rsidRPr="00A75B32">
        <w:rPr>
          <w:b/>
          <w:lang w:eastAsia="es-ES"/>
        </w:rPr>
        <w:t>Artículo 11.</w:t>
      </w:r>
      <w:r w:rsidRPr="00A75B32">
        <w:rPr>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0E04491" w14:textId="77777777" w:rsidR="00F03720" w:rsidRPr="00A75B32" w:rsidRDefault="00F03720" w:rsidP="00F03720">
      <w:pPr>
        <w:pStyle w:val="INFOEM"/>
        <w:rPr>
          <w:lang w:eastAsia="es-ES"/>
        </w:rPr>
      </w:pPr>
      <w:r w:rsidRPr="00A75B32">
        <w:rPr>
          <w:lang w:eastAsia="es-ES"/>
        </w:rPr>
        <w:t>(…)</w:t>
      </w:r>
    </w:p>
    <w:p w14:paraId="26B34CF0" w14:textId="77777777" w:rsidR="00F03720" w:rsidRPr="00A75B32" w:rsidRDefault="00F03720" w:rsidP="00F03720">
      <w:pPr>
        <w:pStyle w:val="INFOEM"/>
        <w:rPr>
          <w:b/>
          <w:u w:val="single"/>
          <w:lang w:eastAsia="es-ES"/>
        </w:rPr>
      </w:pPr>
      <w:r w:rsidRPr="00A75B32">
        <w:rPr>
          <w:b/>
          <w:lang w:eastAsia="es-ES"/>
        </w:rPr>
        <w:t>Artículo 161.</w:t>
      </w:r>
      <w:r w:rsidRPr="00A75B32">
        <w:rPr>
          <w:lang w:eastAsia="es-ES"/>
        </w:rPr>
        <w:t xml:space="preserve"> </w:t>
      </w:r>
      <w:r w:rsidRPr="00A75B32">
        <w:rPr>
          <w:b/>
          <w:lang w:eastAsia="es-ES"/>
        </w:rPr>
        <w:t>Cuando la información requerida por el solicitante ya esté disponible al público</w:t>
      </w:r>
      <w:r w:rsidRPr="00A75B32">
        <w:rPr>
          <w:lang w:eastAsia="es-ES"/>
        </w:rPr>
        <w:t xml:space="preserve"> en medios impresos, tales como libros, compendios, trípticos, registros públicos, </w:t>
      </w:r>
      <w:r w:rsidRPr="00A75B32">
        <w:rPr>
          <w:b/>
          <w:lang w:eastAsia="es-ES"/>
        </w:rPr>
        <w:t>en formatos electrónicos disponibles en Internet</w:t>
      </w:r>
      <w:r w:rsidRPr="00A75B32">
        <w:rPr>
          <w:lang w:eastAsia="es-ES"/>
        </w:rPr>
        <w:t xml:space="preserve"> o en cualquier otro medio</w:t>
      </w:r>
      <w:r w:rsidRPr="00A75B32">
        <w:rPr>
          <w:b/>
          <w:u w:val="single"/>
          <w:lang w:eastAsia="es-ES"/>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79B59FF" w14:textId="77777777" w:rsidR="00F03720" w:rsidRPr="00A75B32" w:rsidRDefault="00F03720" w:rsidP="00F03720">
      <w:pPr>
        <w:spacing w:line="360" w:lineRule="auto"/>
        <w:jc w:val="both"/>
        <w:rPr>
          <w:rFonts w:ascii="Palatino Linotype" w:hAnsi="Palatino Linotype" w:cs="Arial"/>
        </w:rPr>
      </w:pPr>
    </w:p>
    <w:p w14:paraId="2DD85811" w14:textId="77777777" w:rsidR="00F03720" w:rsidRPr="00A75B32" w:rsidRDefault="00F03720" w:rsidP="00F03720">
      <w:pPr>
        <w:spacing w:line="360" w:lineRule="auto"/>
        <w:jc w:val="both"/>
        <w:rPr>
          <w:rFonts w:ascii="Palatino Linotype" w:hAnsi="Palatino Linotype" w:cs="Arial"/>
          <w:sz w:val="24"/>
        </w:rPr>
      </w:pPr>
      <w:r w:rsidRPr="00A75B32">
        <w:rPr>
          <w:rFonts w:ascii="Palatino Linotype" w:hAnsi="Palatino Linotype" w:cs="Arial"/>
          <w:sz w:val="24"/>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w:t>
      </w:r>
      <w:r w:rsidRPr="00A75B32">
        <w:rPr>
          <w:rFonts w:ascii="Palatino Linotype" w:hAnsi="Palatino Linotype" w:cs="Arial"/>
          <w:sz w:val="24"/>
        </w:rPr>
        <w:lastRenderedPageBreak/>
        <w:t>formatos electrónicos, entre otros, haciéndole saber al solicitante como podrá consultar, reproducir o adquirir la información, en un plazo no mayor a cinco días hábiles, comprendiendo:</w:t>
      </w:r>
    </w:p>
    <w:p w14:paraId="5FB74224" w14:textId="77777777" w:rsidR="00F03720" w:rsidRPr="00A75B32" w:rsidRDefault="00F03720" w:rsidP="00F03720">
      <w:pPr>
        <w:spacing w:line="360" w:lineRule="auto"/>
        <w:jc w:val="both"/>
        <w:rPr>
          <w:rFonts w:ascii="Palatino Linotype" w:hAnsi="Palatino Linotype" w:cs="Arial"/>
          <w:sz w:val="24"/>
        </w:rPr>
      </w:pPr>
    </w:p>
    <w:p w14:paraId="1471413D" w14:textId="77777777" w:rsidR="00F03720" w:rsidRPr="00A75B32" w:rsidRDefault="00F03720" w:rsidP="00F03720">
      <w:pPr>
        <w:numPr>
          <w:ilvl w:val="0"/>
          <w:numId w:val="12"/>
        </w:numPr>
        <w:spacing w:after="0" w:line="360" w:lineRule="auto"/>
        <w:ind w:hanging="436"/>
        <w:jc w:val="both"/>
        <w:rPr>
          <w:rFonts w:ascii="Palatino Linotype" w:hAnsi="Palatino Linotype" w:cs="Arial"/>
          <w:sz w:val="24"/>
        </w:rPr>
      </w:pPr>
      <w:r w:rsidRPr="00A75B32">
        <w:rPr>
          <w:rFonts w:ascii="Palatino Linotype" w:hAnsi="Palatino Linotype" w:cs="Arial"/>
          <w:sz w:val="24"/>
        </w:rPr>
        <w:t>La fuente</w:t>
      </w:r>
    </w:p>
    <w:p w14:paraId="57E072B0" w14:textId="77777777" w:rsidR="00F03720" w:rsidRPr="00A75B32" w:rsidRDefault="00F03720" w:rsidP="00F03720">
      <w:pPr>
        <w:numPr>
          <w:ilvl w:val="0"/>
          <w:numId w:val="12"/>
        </w:numPr>
        <w:spacing w:after="0" w:line="360" w:lineRule="auto"/>
        <w:ind w:hanging="436"/>
        <w:jc w:val="both"/>
        <w:rPr>
          <w:rFonts w:ascii="Palatino Linotype" w:hAnsi="Palatino Linotype" w:cs="Arial"/>
          <w:sz w:val="24"/>
        </w:rPr>
      </w:pPr>
      <w:r w:rsidRPr="00A75B32">
        <w:rPr>
          <w:rFonts w:ascii="Palatino Linotype" w:hAnsi="Palatino Linotype" w:cs="Arial"/>
          <w:sz w:val="24"/>
        </w:rPr>
        <w:t>El lugar y</w:t>
      </w:r>
    </w:p>
    <w:p w14:paraId="589CA63F" w14:textId="77777777" w:rsidR="00F03720" w:rsidRPr="00A75B32" w:rsidRDefault="00F03720" w:rsidP="00F03720">
      <w:pPr>
        <w:numPr>
          <w:ilvl w:val="0"/>
          <w:numId w:val="12"/>
        </w:numPr>
        <w:spacing w:after="0" w:line="360" w:lineRule="auto"/>
        <w:ind w:hanging="436"/>
        <w:jc w:val="both"/>
        <w:rPr>
          <w:rFonts w:ascii="Palatino Linotype" w:hAnsi="Palatino Linotype" w:cs="Arial"/>
          <w:sz w:val="24"/>
        </w:rPr>
      </w:pPr>
      <w:r w:rsidRPr="00A75B32">
        <w:rPr>
          <w:rFonts w:ascii="Palatino Linotype" w:hAnsi="Palatino Linotype" w:cs="Arial"/>
          <w:sz w:val="24"/>
        </w:rPr>
        <w:t xml:space="preserve">La forma </w:t>
      </w:r>
    </w:p>
    <w:p w14:paraId="0CA2B6B3" w14:textId="77777777" w:rsidR="00F03720" w:rsidRPr="00A75B32" w:rsidRDefault="00F03720" w:rsidP="00F03720">
      <w:pPr>
        <w:spacing w:line="360" w:lineRule="auto"/>
        <w:jc w:val="both"/>
        <w:rPr>
          <w:rFonts w:ascii="Palatino Linotype" w:hAnsi="Palatino Linotype" w:cs="Arial"/>
          <w:sz w:val="24"/>
        </w:rPr>
      </w:pPr>
      <w:r w:rsidRPr="00A75B32">
        <w:rPr>
          <w:rFonts w:ascii="Palatino Linotype" w:hAnsi="Palatino Linotype" w:cs="Arial"/>
          <w:sz w:val="24"/>
        </w:rPr>
        <w:t>Asimismo, se establece que la fuente de la información deberá ser:</w:t>
      </w:r>
    </w:p>
    <w:p w14:paraId="5947B583" w14:textId="77777777" w:rsidR="00F03720" w:rsidRPr="00A75B32" w:rsidRDefault="00F03720" w:rsidP="00F03720">
      <w:pPr>
        <w:numPr>
          <w:ilvl w:val="0"/>
          <w:numId w:val="13"/>
        </w:numPr>
        <w:spacing w:after="0" w:line="360" w:lineRule="auto"/>
        <w:ind w:left="709" w:hanging="425"/>
        <w:jc w:val="both"/>
        <w:rPr>
          <w:rFonts w:ascii="Palatino Linotype" w:hAnsi="Palatino Linotype" w:cs="Arial"/>
          <w:sz w:val="24"/>
        </w:rPr>
      </w:pPr>
      <w:r w:rsidRPr="00A75B32">
        <w:rPr>
          <w:rFonts w:ascii="Palatino Linotype" w:hAnsi="Palatino Linotype" w:cs="Arial"/>
          <w:sz w:val="24"/>
        </w:rPr>
        <w:t>Precisa</w:t>
      </w:r>
    </w:p>
    <w:p w14:paraId="2F0B3D2E" w14:textId="77777777" w:rsidR="00F03720" w:rsidRPr="00A75B32" w:rsidRDefault="00F03720" w:rsidP="00F03720">
      <w:pPr>
        <w:numPr>
          <w:ilvl w:val="0"/>
          <w:numId w:val="13"/>
        </w:numPr>
        <w:spacing w:after="0" w:line="360" w:lineRule="auto"/>
        <w:ind w:left="709" w:hanging="425"/>
        <w:jc w:val="both"/>
        <w:rPr>
          <w:rFonts w:ascii="Palatino Linotype" w:hAnsi="Palatino Linotype" w:cs="Arial"/>
          <w:sz w:val="24"/>
        </w:rPr>
      </w:pPr>
      <w:r w:rsidRPr="00A75B32">
        <w:rPr>
          <w:rFonts w:ascii="Palatino Linotype" w:hAnsi="Palatino Linotype" w:cs="Arial"/>
          <w:sz w:val="24"/>
        </w:rPr>
        <w:t>Concreta</w:t>
      </w:r>
    </w:p>
    <w:p w14:paraId="5D36D857" w14:textId="77777777" w:rsidR="00F03720" w:rsidRPr="00A75B32" w:rsidRDefault="00F03720" w:rsidP="00F03720">
      <w:pPr>
        <w:numPr>
          <w:ilvl w:val="0"/>
          <w:numId w:val="13"/>
        </w:numPr>
        <w:spacing w:after="0" w:line="360" w:lineRule="auto"/>
        <w:ind w:left="709" w:hanging="425"/>
        <w:jc w:val="both"/>
        <w:rPr>
          <w:rFonts w:ascii="Palatino Linotype" w:hAnsi="Palatino Linotype" w:cs="Arial"/>
          <w:b/>
          <w:sz w:val="24"/>
        </w:rPr>
      </w:pPr>
      <w:r w:rsidRPr="00A75B32">
        <w:rPr>
          <w:rFonts w:ascii="Palatino Linotype" w:hAnsi="Palatino Linotype" w:cs="Arial"/>
          <w:b/>
          <w:sz w:val="24"/>
        </w:rPr>
        <w:t>Y no debe implicar que el solicitante realice una búsqueda en toda la información que se encuentre disponible.</w:t>
      </w:r>
    </w:p>
    <w:p w14:paraId="1C165826" w14:textId="77777777" w:rsidR="005F22C9" w:rsidRPr="00A75B32" w:rsidRDefault="005F22C9" w:rsidP="00F03720">
      <w:pPr>
        <w:spacing w:line="360" w:lineRule="auto"/>
        <w:contextualSpacing/>
        <w:jc w:val="both"/>
        <w:rPr>
          <w:rFonts w:ascii="Palatino Linotype" w:eastAsia="Palatino Linotype" w:hAnsi="Palatino Linotype" w:cs="Palatino Linotype"/>
        </w:rPr>
      </w:pPr>
    </w:p>
    <w:p w14:paraId="20407BC7" w14:textId="77777777" w:rsidR="00962E53" w:rsidRPr="00A75B32" w:rsidRDefault="00962E53" w:rsidP="005F22C9">
      <w:pPr>
        <w:spacing w:after="0" w:line="360" w:lineRule="auto"/>
        <w:jc w:val="both"/>
        <w:rPr>
          <w:rFonts w:ascii="Palatino Linotype" w:hAnsi="Palatino Linotype"/>
          <w:color w:val="000000"/>
          <w:sz w:val="24"/>
          <w:szCs w:val="24"/>
        </w:rPr>
      </w:pPr>
      <w:r w:rsidRPr="00A75B32">
        <w:rPr>
          <w:rFonts w:ascii="Palatino Linotype" w:hAnsi="Palatino Linotype"/>
          <w:color w:val="000000"/>
          <w:sz w:val="24"/>
          <w:szCs w:val="24"/>
        </w:rPr>
        <w:t>Así, se obvia el estudio de la fuente obligacional, en virtud de que el Sujeto Obligado admitió contar con la información al referir que los documentos y estudios se encuentran en e</w:t>
      </w:r>
      <w:r w:rsidR="00155C87" w:rsidRPr="00A75B32">
        <w:rPr>
          <w:rFonts w:ascii="Palatino Linotype" w:hAnsi="Palatino Linotype"/>
          <w:color w:val="000000"/>
          <w:sz w:val="24"/>
          <w:szCs w:val="24"/>
        </w:rPr>
        <w:t>l Plan de Desarrollo Municipal, sin embargo, implica una búsqueda para el Recurrente.</w:t>
      </w:r>
    </w:p>
    <w:p w14:paraId="64D95031" w14:textId="77777777" w:rsidR="00962E53" w:rsidRPr="00A75B32" w:rsidRDefault="00962E53" w:rsidP="005F22C9">
      <w:pPr>
        <w:spacing w:after="0" w:line="360" w:lineRule="auto"/>
        <w:jc w:val="both"/>
        <w:rPr>
          <w:rFonts w:ascii="Palatino Linotype" w:hAnsi="Palatino Linotype"/>
          <w:color w:val="000000"/>
          <w:sz w:val="24"/>
          <w:szCs w:val="24"/>
        </w:rPr>
      </w:pPr>
    </w:p>
    <w:p w14:paraId="7FE64BE7" w14:textId="77777777" w:rsidR="00962E53" w:rsidRPr="00A75B32" w:rsidRDefault="00962E53" w:rsidP="00962E53">
      <w:pPr>
        <w:spacing w:line="360" w:lineRule="auto"/>
        <w:jc w:val="both"/>
        <w:rPr>
          <w:rFonts w:ascii="Palatino Linotype" w:hAnsi="Palatino Linotype"/>
          <w:sz w:val="24"/>
        </w:rPr>
      </w:pPr>
      <w:r w:rsidRPr="00A75B32">
        <w:rPr>
          <w:rFonts w:ascii="Palatino Linotype" w:hAnsi="Palatino Linotype"/>
          <w:sz w:val="24"/>
        </w:rPr>
        <w:t xml:space="preserve">Con base en lo anteriormente expuesto, se acredita de manera fehaciente que </w:t>
      </w:r>
      <w:r w:rsidRPr="00A75B32">
        <w:rPr>
          <w:rFonts w:ascii="Palatino Linotype" w:hAnsi="Palatino Linotype"/>
          <w:b/>
          <w:sz w:val="24"/>
        </w:rPr>
        <w:t xml:space="preserve">el Sujeto Obligado </w:t>
      </w:r>
      <w:r w:rsidRPr="00A75B32">
        <w:rPr>
          <w:rFonts w:ascii="Palatino Linotype" w:hAnsi="Palatino Linotype"/>
          <w:sz w:val="24"/>
        </w:rPr>
        <w:t>colmó parcialmente el derecho de acceso a la información pública, por lo que resulta procedente ordenar, en versión pública de ser procedente, la entrega de la siguiente información:</w:t>
      </w:r>
    </w:p>
    <w:p w14:paraId="40FAD088" w14:textId="77777777" w:rsidR="00962E53" w:rsidRPr="00A75B32" w:rsidRDefault="00962E53" w:rsidP="00962E53">
      <w:pPr>
        <w:pStyle w:val="Prrafodelista"/>
        <w:numPr>
          <w:ilvl w:val="3"/>
          <w:numId w:val="12"/>
        </w:numPr>
        <w:spacing w:line="360" w:lineRule="auto"/>
        <w:ind w:left="851"/>
        <w:jc w:val="both"/>
        <w:rPr>
          <w:rFonts w:ascii="Palatino Linotype" w:hAnsi="Palatino Linotype"/>
        </w:rPr>
      </w:pPr>
      <w:r w:rsidRPr="00A75B32">
        <w:rPr>
          <w:rFonts w:ascii="Palatino Linotype" w:hAnsi="Palatino Linotype"/>
        </w:rPr>
        <w:lastRenderedPageBreak/>
        <w:t xml:space="preserve">Documentación y estudios técnicos que sustenten el cambio de uso de suelo referido en la solicitud, al veintinueve de abril de dos mil veinticuatro. </w:t>
      </w:r>
    </w:p>
    <w:p w14:paraId="711ED5BC" w14:textId="77777777" w:rsidR="00155C87" w:rsidRPr="00A75B32" w:rsidRDefault="00155C87" w:rsidP="005F22C9">
      <w:pPr>
        <w:spacing w:after="0" w:line="360" w:lineRule="auto"/>
        <w:jc w:val="both"/>
        <w:rPr>
          <w:rFonts w:ascii="Palatino Linotype" w:hAnsi="Palatino Linotype"/>
          <w:b/>
          <w:color w:val="000000"/>
          <w:sz w:val="24"/>
          <w:szCs w:val="24"/>
        </w:rPr>
      </w:pPr>
    </w:p>
    <w:p w14:paraId="46FA6F74" w14:textId="77777777" w:rsidR="00962E53" w:rsidRPr="00A75B32" w:rsidRDefault="00155C87" w:rsidP="005F22C9">
      <w:pPr>
        <w:spacing w:after="0" w:line="360" w:lineRule="auto"/>
        <w:jc w:val="both"/>
        <w:rPr>
          <w:rFonts w:ascii="Palatino Linotype" w:hAnsi="Palatino Linotype"/>
          <w:b/>
          <w:i/>
          <w:color w:val="000000"/>
          <w:sz w:val="24"/>
          <w:szCs w:val="24"/>
        </w:rPr>
      </w:pPr>
      <w:r w:rsidRPr="00A75B32">
        <w:rPr>
          <w:rFonts w:ascii="Palatino Linotype" w:hAnsi="Palatino Linotype"/>
          <w:b/>
          <w:i/>
          <w:color w:val="000000"/>
          <w:sz w:val="24"/>
          <w:szCs w:val="24"/>
        </w:rPr>
        <w:t>VERSIÓN PÚBLICA</w:t>
      </w:r>
    </w:p>
    <w:p w14:paraId="10928D2F" w14:textId="77777777" w:rsidR="00962E53" w:rsidRPr="00A75B32" w:rsidRDefault="00962E53" w:rsidP="00962E53">
      <w:pPr>
        <w:tabs>
          <w:tab w:val="left" w:pos="7938"/>
        </w:tabs>
        <w:spacing w:before="240" w:after="240" w:line="360" w:lineRule="auto"/>
        <w:jc w:val="both"/>
        <w:rPr>
          <w:rFonts w:ascii="Palatino Linotype" w:eastAsia="Arial Unicode MS" w:hAnsi="Palatino Linotype" w:cs="Arial"/>
          <w:sz w:val="24"/>
          <w:lang w:val="es-ES_tradnl" w:eastAsia="es-MX"/>
        </w:rPr>
      </w:pPr>
      <w:r w:rsidRPr="00A75B32">
        <w:rPr>
          <w:rFonts w:ascii="Palatino Linotype" w:eastAsia="Arial Unicode MS" w:hAnsi="Palatino Linotype" w:cs="Arial"/>
          <w:sz w:val="24"/>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13F07F5" w14:textId="77777777" w:rsidR="00962E53" w:rsidRPr="00A75B32" w:rsidRDefault="00962E53" w:rsidP="00962E53">
      <w:pPr>
        <w:spacing w:before="240" w:after="0" w:line="360" w:lineRule="auto"/>
        <w:ind w:left="851" w:right="851"/>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“Artículo 3. Para los efectos de la presente Ley se entenderá por:</w:t>
      </w:r>
    </w:p>
    <w:p w14:paraId="4A213192" w14:textId="77777777" w:rsidR="00962E53" w:rsidRPr="00A75B32" w:rsidRDefault="00962E53" w:rsidP="00962E53">
      <w:pPr>
        <w:spacing w:before="240" w:after="0" w:line="360" w:lineRule="auto"/>
        <w:ind w:left="851" w:right="851"/>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w:t>
      </w:r>
    </w:p>
    <w:p w14:paraId="767799A2"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b/>
          <w:i/>
          <w:sz w:val="24"/>
          <w:u w:val="single"/>
          <w:lang w:val="es-ES_tradnl" w:eastAsia="es-MX"/>
        </w:rPr>
        <w:t>IX. Datos personales:</w:t>
      </w:r>
      <w:r w:rsidRPr="00A75B32">
        <w:rPr>
          <w:rFonts w:ascii="Palatino Linotype" w:eastAsia="Calibri" w:hAnsi="Palatino Linotype" w:cs="Arial"/>
          <w:b/>
          <w:i/>
          <w:sz w:val="24"/>
          <w:lang w:val="es-ES_tradnl" w:eastAsia="es-MX"/>
        </w:rPr>
        <w:t xml:space="preserve"> </w:t>
      </w:r>
      <w:r w:rsidRPr="00A75B32">
        <w:rPr>
          <w:rFonts w:ascii="Palatino Linotype" w:eastAsia="Calibri" w:hAnsi="Palatino Linotype" w:cs="Arial"/>
          <w:i/>
          <w:sz w:val="24"/>
          <w:lang w:val="es-ES_tradnl" w:eastAsia="es-MX"/>
        </w:rPr>
        <w:t>La información concerniente a una persona, identificada o identificable según lo dispuesto por la Ley de Protección de Datos Personales del Estado de México;</w:t>
      </w:r>
    </w:p>
    <w:p w14:paraId="654DD5C2"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b/>
          <w:i/>
          <w:sz w:val="24"/>
          <w:lang w:val="es-ES_tradnl" w:eastAsia="es-MX"/>
        </w:rPr>
        <w:t>(…)</w:t>
      </w:r>
    </w:p>
    <w:p w14:paraId="760E61B1"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b/>
          <w:i/>
          <w:sz w:val="24"/>
          <w:u w:val="single"/>
          <w:lang w:val="es-ES_tradnl" w:eastAsia="es-MX"/>
        </w:rPr>
        <w:t>XLV. Versión pública:</w:t>
      </w:r>
      <w:r w:rsidRPr="00A75B32">
        <w:rPr>
          <w:rFonts w:ascii="Palatino Linotype" w:eastAsia="Calibri" w:hAnsi="Palatino Linotype" w:cs="Arial"/>
          <w:b/>
          <w:i/>
          <w:sz w:val="24"/>
          <w:lang w:val="es-ES_tradnl" w:eastAsia="es-MX"/>
        </w:rPr>
        <w:t xml:space="preserve"> </w:t>
      </w:r>
      <w:r w:rsidRPr="00A75B32">
        <w:rPr>
          <w:rFonts w:ascii="Palatino Linotype" w:eastAsia="Calibri" w:hAnsi="Palatino Linotype" w:cs="Arial"/>
          <w:i/>
          <w:sz w:val="24"/>
          <w:lang w:val="es-ES_tradnl" w:eastAsia="es-MX"/>
        </w:rPr>
        <w:t>Documento en el que se elimine, suprime o borra la información clasificada como reservada o confidencial para permitir su acceso.</w:t>
      </w:r>
    </w:p>
    <w:p w14:paraId="20C6CAEC"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i/>
          <w:sz w:val="24"/>
          <w:lang w:val="es-ES_tradnl" w:eastAsia="es-MX"/>
        </w:rPr>
        <w:lastRenderedPageBreak/>
        <w:t xml:space="preserve">Artículo 122. </w:t>
      </w:r>
      <w:r w:rsidRPr="00A75B32">
        <w:rPr>
          <w:rFonts w:ascii="Palatino Linotype" w:eastAsia="Calibri" w:hAnsi="Palatino Linotype" w:cs="Arial"/>
          <w:b/>
          <w:i/>
          <w:sz w:val="24"/>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056390E3" w14:textId="77777777" w:rsidR="00962E53" w:rsidRPr="00A75B32" w:rsidRDefault="00962E53" w:rsidP="00962E53">
      <w:pPr>
        <w:spacing w:before="240" w:after="0" w:line="360" w:lineRule="auto"/>
        <w:ind w:left="851" w:right="851"/>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w:t>
      </w:r>
    </w:p>
    <w:p w14:paraId="57B9FD13" w14:textId="77777777" w:rsidR="00962E53" w:rsidRPr="00A75B32" w:rsidRDefault="00962E53" w:rsidP="00962E53">
      <w:pPr>
        <w:spacing w:before="240" w:after="0" w:line="360" w:lineRule="auto"/>
        <w:ind w:left="851" w:right="851"/>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Artículo 132. La clasificación de la información se llevará a cabo en el momento en que:</w:t>
      </w:r>
    </w:p>
    <w:p w14:paraId="152EACFA" w14:textId="77777777" w:rsidR="00962E53" w:rsidRPr="00A75B32" w:rsidRDefault="00962E53" w:rsidP="00962E53">
      <w:pPr>
        <w:spacing w:before="240" w:after="0" w:line="360" w:lineRule="auto"/>
        <w:ind w:left="851" w:right="851"/>
        <w:jc w:val="both"/>
        <w:rPr>
          <w:rFonts w:ascii="Palatino Linotype" w:eastAsia="Calibri" w:hAnsi="Palatino Linotype" w:cs="Arial"/>
          <w:i/>
          <w:sz w:val="24"/>
          <w:lang w:val="es-ES_tradnl" w:eastAsia="es-MX"/>
        </w:rPr>
      </w:pPr>
      <w:r w:rsidRPr="00A75B32">
        <w:rPr>
          <w:rFonts w:ascii="Palatino Linotype" w:eastAsia="Calibri" w:hAnsi="Palatino Linotype" w:cs="Arial"/>
          <w:i/>
          <w:sz w:val="24"/>
          <w:lang w:val="es-ES_tradnl" w:eastAsia="es-MX"/>
        </w:rPr>
        <w:t>[…]</w:t>
      </w:r>
    </w:p>
    <w:p w14:paraId="3AAEBBF3"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u w:val="single"/>
          <w:lang w:val="es-ES_tradnl" w:eastAsia="es-MX"/>
        </w:rPr>
      </w:pPr>
      <w:r w:rsidRPr="00A75B32">
        <w:rPr>
          <w:rFonts w:ascii="Palatino Linotype" w:eastAsia="Calibri" w:hAnsi="Palatino Linotype" w:cs="Arial"/>
          <w:b/>
          <w:i/>
          <w:sz w:val="24"/>
          <w:u w:val="single"/>
          <w:lang w:val="es-ES_tradnl" w:eastAsia="es-MX"/>
        </w:rPr>
        <w:t>II. Se determine mediante resolución de autoridad competente; o</w:t>
      </w:r>
    </w:p>
    <w:p w14:paraId="5C6D3DE8"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b/>
          <w:i/>
          <w:sz w:val="24"/>
          <w:lang w:val="es-ES_tradnl" w:eastAsia="es-MX"/>
        </w:rPr>
        <w:t>(…)</w:t>
      </w:r>
    </w:p>
    <w:p w14:paraId="65ECC4F2" w14:textId="77777777" w:rsidR="00962E53" w:rsidRPr="00A75B32" w:rsidRDefault="00962E53" w:rsidP="00962E53">
      <w:pPr>
        <w:spacing w:before="240" w:after="0" w:line="360" w:lineRule="auto"/>
        <w:ind w:left="851" w:right="851"/>
        <w:jc w:val="both"/>
        <w:rPr>
          <w:rFonts w:ascii="Palatino Linotype" w:eastAsia="Calibri" w:hAnsi="Palatino Linotype" w:cs="Arial"/>
          <w:b/>
          <w:i/>
          <w:sz w:val="24"/>
          <w:lang w:val="es-ES_tradnl" w:eastAsia="es-MX"/>
        </w:rPr>
      </w:pPr>
      <w:r w:rsidRPr="00A75B32">
        <w:rPr>
          <w:rFonts w:ascii="Palatino Linotype" w:eastAsia="Calibri" w:hAnsi="Palatino Linotype" w:cs="Arial"/>
          <w:i/>
          <w:sz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75B32">
        <w:rPr>
          <w:rFonts w:ascii="Palatino Linotype" w:eastAsia="Calibri" w:hAnsi="Palatino Linotype" w:cs="Arial"/>
          <w:b/>
          <w:i/>
          <w:sz w:val="24"/>
          <w:lang w:val="es-ES_tradnl" w:eastAsia="es-MX"/>
        </w:rPr>
        <w:t xml:space="preserve"> </w:t>
      </w:r>
      <w:r w:rsidRPr="00A75B32">
        <w:rPr>
          <w:rFonts w:ascii="Palatino Linotype" w:eastAsia="Calibri" w:hAnsi="Palatino Linotype" w:cs="Arial"/>
          <w:b/>
          <w:i/>
          <w:sz w:val="24"/>
          <w:u w:val="single"/>
          <w:lang w:val="es-ES_tradnl" w:eastAsia="es-MX"/>
        </w:rPr>
        <w:t xml:space="preserve">de manera genérica y fundando y motivando su clasificación.” </w:t>
      </w:r>
      <w:r w:rsidRPr="00A75B32">
        <w:rPr>
          <w:rFonts w:ascii="Palatino Linotype" w:eastAsia="Calibri" w:hAnsi="Palatino Linotype" w:cs="Arial"/>
          <w:b/>
          <w:i/>
          <w:sz w:val="24"/>
          <w:lang w:val="es-ES_tradnl" w:eastAsia="es-MX"/>
        </w:rPr>
        <w:t>[Sic]</w:t>
      </w:r>
    </w:p>
    <w:p w14:paraId="474C65AF" w14:textId="77777777" w:rsidR="00962E53" w:rsidRPr="00A75B32" w:rsidRDefault="00962E53" w:rsidP="00962E53">
      <w:pPr>
        <w:spacing w:after="0" w:line="360" w:lineRule="auto"/>
        <w:ind w:right="51"/>
        <w:jc w:val="both"/>
        <w:rPr>
          <w:rFonts w:ascii="Palatino Linotype" w:eastAsia="Arial Unicode MS" w:hAnsi="Palatino Linotype" w:cs="Arial"/>
          <w:sz w:val="24"/>
          <w:lang w:val="es-ES_tradnl" w:eastAsia="es-MX"/>
        </w:rPr>
      </w:pPr>
    </w:p>
    <w:p w14:paraId="58E5C862" w14:textId="77777777" w:rsidR="00962E53" w:rsidRPr="00A75B32" w:rsidRDefault="00962E53" w:rsidP="00962E53">
      <w:pPr>
        <w:spacing w:after="0" w:line="360" w:lineRule="auto"/>
        <w:jc w:val="both"/>
        <w:rPr>
          <w:rFonts w:ascii="Palatino Linotype" w:hAnsi="Palatino Linotype"/>
          <w:color w:val="000000"/>
          <w:sz w:val="24"/>
          <w:szCs w:val="24"/>
        </w:rPr>
      </w:pPr>
      <w:r w:rsidRPr="00A75B32">
        <w:rPr>
          <w:rFonts w:ascii="Palatino Linotype" w:eastAsia="Calibri" w:hAnsi="Palatino Linotype" w:cs="Arial"/>
          <w:sz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A75B32">
        <w:rPr>
          <w:rFonts w:ascii="Palatino Linotype" w:eastAsia="Calibri" w:hAnsi="Palatino Linotype" w:cs="Arial"/>
          <w:sz w:val="24"/>
          <w:lang w:val="es-ES_tradnl" w:eastAsia="es-MX"/>
        </w:rPr>
        <w:lastRenderedPageBreak/>
        <w:t xml:space="preserve">Transparencia y Acceso a la Información Pública del Estado de México y Municipios, así como los numerales aplicables de los </w:t>
      </w:r>
      <w:r w:rsidRPr="00A75B32">
        <w:rPr>
          <w:rFonts w:ascii="Palatino Linotype" w:eastAsia="Calibri" w:hAnsi="Palatino Linotype" w:cs="Arial"/>
          <w:b/>
          <w:sz w:val="24"/>
          <w:lang w:val="es-ES_tradnl" w:eastAsia="es-MX"/>
        </w:rPr>
        <w:t>LINEAMIENTOS GENERALES EN MATERIA DE CLASIFICACIÓN Y DESCLASIFICACIÓN DE LA INFORMACIÓN, ASÍ COMO PARA LA ELABORACIÓN DE VERSIONES PÚBLICAS,</w:t>
      </w:r>
      <w:r w:rsidRPr="00A75B32">
        <w:rPr>
          <w:rFonts w:ascii="Palatino Linotype" w:eastAsia="Calibri" w:hAnsi="Palatino Linotype" w:cs="Arial"/>
          <w:sz w:val="24"/>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02454154" w14:textId="77777777" w:rsidR="00962E53" w:rsidRPr="00A75B32" w:rsidRDefault="00962E53" w:rsidP="005F22C9">
      <w:pPr>
        <w:spacing w:after="0" w:line="360" w:lineRule="auto"/>
        <w:jc w:val="both"/>
        <w:rPr>
          <w:rFonts w:ascii="Palatino Linotype" w:hAnsi="Palatino Linotype"/>
          <w:color w:val="000000"/>
          <w:sz w:val="24"/>
          <w:szCs w:val="24"/>
        </w:rPr>
      </w:pPr>
    </w:p>
    <w:p w14:paraId="35E7F24E" w14:textId="77777777" w:rsidR="005F22C9" w:rsidRPr="00A75B32" w:rsidRDefault="005F22C9" w:rsidP="005F22C9">
      <w:pPr>
        <w:spacing w:after="0" w:line="360" w:lineRule="auto"/>
        <w:jc w:val="both"/>
        <w:rPr>
          <w:rFonts w:ascii="Palatino Linotype" w:hAnsi="Palatino Linotype" w:cs="Arial"/>
          <w:sz w:val="24"/>
          <w:szCs w:val="24"/>
        </w:rPr>
      </w:pPr>
      <w:r w:rsidRPr="00A75B32">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A75B32">
        <w:rPr>
          <w:rFonts w:ascii="Palatino Linotype" w:eastAsia="Times New Roman" w:hAnsi="Palatino Linotype" w:cs="Times New Roman"/>
          <w:bCs/>
          <w:sz w:val="24"/>
          <w:szCs w:val="24"/>
          <w:lang w:eastAsia="es-ES"/>
        </w:rPr>
        <w:t>el</w:t>
      </w:r>
      <w:r w:rsidRPr="00A75B32">
        <w:rPr>
          <w:rFonts w:ascii="Palatino Linotype" w:eastAsia="Times New Roman" w:hAnsi="Palatino Linotype" w:cs="Times New Roman"/>
          <w:b/>
          <w:bCs/>
          <w:sz w:val="24"/>
          <w:szCs w:val="24"/>
          <w:lang w:eastAsia="es-ES"/>
        </w:rPr>
        <w:t xml:space="preserve"> Recurrente </w:t>
      </w:r>
      <w:r w:rsidRPr="00A75B32">
        <w:rPr>
          <w:rFonts w:ascii="Palatino Linotype" w:eastAsia="Times New Roman" w:hAnsi="Palatino Linotype" w:cs="Times New Roman"/>
          <w:sz w:val="24"/>
          <w:szCs w:val="24"/>
          <w:lang w:eastAsia="es-ES"/>
        </w:rPr>
        <w:t xml:space="preserve">en su medio de impugnación que fue materia de estudio, por ello </w:t>
      </w:r>
      <w:r w:rsidRPr="00A75B32">
        <w:rPr>
          <w:rFonts w:ascii="Palatino Linotype" w:eastAsia="Times New Roman" w:hAnsi="Palatino Linotype" w:cs="Arial"/>
          <w:sz w:val="24"/>
          <w:szCs w:val="24"/>
          <w:lang w:eastAsia="es-ES"/>
        </w:rPr>
        <w:t>con fundamento en la</w:t>
      </w:r>
      <w:r w:rsidRPr="00A75B32">
        <w:rPr>
          <w:rFonts w:ascii="Palatino Linotype" w:eastAsia="Times New Roman" w:hAnsi="Palatino Linotype" w:cs="Arial"/>
          <w:b/>
          <w:sz w:val="24"/>
          <w:szCs w:val="24"/>
          <w:lang w:eastAsia="es-ES"/>
        </w:rPr>
        <w:t xml:space="preserve"> </w:t>
      </w:r>
      <w:r w:rsidR="00395F19" w:rsidRPr="00A75B32">
        <w:rPr>
          <w:rFonts w:ascii="Palatino Linotype" w:eastAsia="Times New Roman" w:hAnsi="Palatino Linotype" w:cs="Arial"/>
          <w:b/>
          <w:bCs/>
          <w:i/>
          <w:sz w:val="24"/>
          <w:szCs w:val="24"/>
          <w:lang w:eastAsia="es-ES"/>
        </w:rPr>
        <w:t>primera</w:t>
      </w:r>
      <w:r w:rsidRPr="00A75B32">
        <w:rPr>
          <w:rFonts w:ascii="Palatino Linotype" w:eastAsia="Times New Roman" w:hAnsi="Palatino Linotype" w:cs="Arial"/>
          <w:b/>
          <w:bCs/>
          <w:i/>
          <w:sz w:val="24"/>
          <w:szCs w:val="24"/>
          <w:lang w:eastAsia="es-ES"/>
        </w:rPr>
        <w:t xml:space="preserve"> hipótesis</w:t>
      </w:r>
      <w:r w:rsidRPr="00A75B32">
        <w:rPr>
          <w:rFonts w:ascii="Palatino Linotype" w:eastAsia="Times New Roman" w:hAnsi="Palatino Linotype" w:cs="Arial"/>
          <w:b/>
          <w:sz w:val="24"/>
          <w:szCs w:val="24"/>
          <w:lang w:eastAsia="es-ES"/>
        </w:rPr>
        <w:t xml:space="preserve"> </w:t>
      </w:r>
      <w:r w:rsidRPr="00A75B32">
        <w:rPr>
          <w:rFonts w:ascii="Palatino Linotype" w:eastAsia="Times New Roman" w:hAnsi="Palatino Linotype" w:cs="Arial"/>
          <w:sz w:val="24"/>
          <w:szCs w:val="24"/>
          <w:lang w:eastAsia="es-ES"/>
        </w:rPr>
        <w:t>de la fracción</w:t>
      </w:r>
      <w:r w:rsidRPr="00A75B32">
        <w:rPr>
          <w:rFonts w:ascii="Palatino Linotype" w:eastAsia="Times New Roman" w:hAnsi="Palatino Linotype" w:cs="Arial"/>
          <w:b/>
          <w:sz w:val="24"/>
          <w:szCs w:val="24"/>
          <w:lang w:eastAsia="es-ES"/>
        </w:rPr>
        <w:t xml:space="preserve"> </w:t>
      </w:r>
      <w:r w:rsidRPr="00A75B32">
        <w:rPr>
          <w:rFonts w:ascii="Palatino Linotype" w:eastAsia="Times New Roman" w:hAnsi="Palatino Linotype" w:cs="Arial"/>
          <w:sz w:val="24"/>
          <w:szCs w:val="24"/>
          <w:lang w:eastAsia="es-ES"/>
        </w:rPr>
        <w:t>III, del artículo 186,</w:t>
      </w:r>
      <w:r w:rsidRPr="00A75B32">
        <w:rPr>
          <w:rFonts w:ascii="Palatino Linotype" w:eastAsia="Times New Roman" w:hAnsi="Palatino Linotype" w:cs="Arial"/>
          <w:b/>
          <w:sz w:val="24"/>
          <w:szCs w:val="24"/>
          <w:lang w:eastAsia="es-ES"/>
        </w:rPr>
        <w:t xml:space="preserve"> </w:t>
      </w:r>
      <w:r w:rsidRPr="00A75B32">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395F19" w:rsidRPr="00A75B32">
        <w:rPr>
          <w:rFonts w:ascii="Palatino Linotype" w:eastAsia="Times New Roman" w:hAnsi="Palatino Linotype" w:cs="Arial"/>
          <w:b/>
          <w:sz w:val="24"/>
          <w:szCs w:val="24"/>
          <w:lang w:eastAsia="es-ES"/>
        </w:rPr>
        <w:t>REVO</w:t>
      </w:r>
      <w:r w:rsidRPr="00A75B32">
        <w:rPr>
          <w:rFonts w:ascii="Palatino Linotype" w:eastAsia="Times New Roman" w:hAnsi="Palatino Linotype" w:cs="Arial"/>
          <w:b/>
          <w:sz w:val="24"/>
          <w:szCs w:val="24"/>
          <w:lang w:eastAsia="es-ES"/>
        </w:rPr>
        <w:t xml:space="preserve">CA </w:t>
      </w:r>
      <w:r w:rsidRPr="00A75B32">
        <w:rPr>
          <w:rFonts w:ascii="Palatino Linotype" w:eastAsia="Times New Roman" w:hAnsi="Palatino Linotype" w:cs="Arial"/>
          <w:sz w:val="24"/>
          <w:szCs w:val="24"/>
          <w:lang w:eastAsia="es-ES"/>
        </w:rPr>
        <w:t>la respuesta a la solicitud de información número</w:t>
      </w:r>
      <w:r w:rsidRPr="00A75B32">
        <w:rPr>
          <w:rFonts w:ascii="Palatino Linotype" w:eastAsia="Times New Roman" w:hAnsi="Palatino Linotype" w:cs="Times New Roman"/>
          <w:b/>
          <w:sz w:val="24"/>
          <w:szCs w:val="24"/>
          <w:lang w:eastAsia="es-ES"/>
        </w:rPr>
        <w:t xml:space="preserve"> </w:t>
      </w:r>
      <w:r w:rsidRPr="00A75B32">
        <w:rPr>
          <w:rFonts w:ascii="Palatino Linotype" w:hAnsi="Palatino Linotype" w:cs="Arial"/>
          <w:b/>
          <w:sz w:val="24"/>
        </w:rPr>
        <w:t xml:space="preserve">00151/OTZOLOTE/IP/2024 </w:t>
      </w:r>
      <w:r w:rsidRPr="00A75B32">
        <w:rPr>
          <w:rFonts w:ascii="Palatino Linotype" w:hAnsi="Palatino Linotype" w:cs="Arial"/>
          <w:sz w:val="24"/>
          <w:szCs w:val="24"/>
        </w:rPr>
        <w:t xml:space="preserve">que ha sido materia del presente fallo. </w:t>
      </w:r>
    </w:p>
    <w:p w14:paraId="1E477C6C" w14:textId="77777777" w:rsidR="005F22C9" w:rsidRPr="00A75B32" w:rsidRDefault="005F22C9" w:rsidP="005F22C9">
      <w:pPr>
        <w:spacing w:after="0" w:line="360" w:lineRule="auto"/>
        <w:jc w:val="both"/>
        <w:rPr>
          <w:rFonts w:ascii="Palatino Linotype" w:eastAsia="Times New Roman" w:hAnsi="Palatino Linotype" w:cs="Times New Roman"/>
          <w:sz w:val="24"/>
          <w:szCs w:val="24"/>
          <w:lang w:eastAsia="es-ES"/>
        </w:rPr>
      </w:pPr>
    </w:p>
    <w:p w14:paraId="377CFCCC" w14:textId="77777777" w:rsidR="005F22C9" w:rsidRPr="00A75B32" w:rsidRDefault="005F22C9" w:rsidP="005F22C9">
      <w:pPr>
        <w:spacing w:after="0" w:line="360" w:lineRule="auto"/>
        <w:jc w:val="both"/>
        <w:rPr>
          <w:rFonts w:ascii="Palatino Linotype" w:eastAsia="Times New Roman" w:hAnsi="Palatino Linotype" w:cs="Times New Roman"/>
          <w:sz w:val="24"/>
          <w:szCs w:val="24"/>
          <w:lang w:eastAsia="es-ES"/>
        </w:rPr>
      </w:pPr>
      <w:r w:rsidRPr="00A75B32">
        <w:rPr>
          <w:rFonts w:ascii="Palatino Linotype" w:eastAsia="Times New Roman" w:hAnsi="Palatino Linotype" w:cs="Times New Roman"/>
          <w:sz w:val="24"/>
          <w:szCs w:val="24"/>
          <w:lang w:eastAsia="es-ES"/>
        </w:rPr>
        <w:t>Por lo antes expuesto y fundado es de resolverse y,</w:t>
      </w:r>
    </w:p>
    <w:p w14:paraId="50FAF57A" w14:textId="77777777" w:rsidR="005F22C9" w:rsidRPr="00A75B32" w:rsidRDefault="005F22C9" w:rsidP="005F22C9">
      <w:pPr>
        <w:autoSpaceDE w:val="0"/>
        <w:autoSpaceDN w:val="0"/>
        <w:adjustRightInd w:val="0"/>
        <w:spacing w:after="0" w:line="360" w:lineRule="auto"/>
        <w:jc w:val="both"/>
        <w:rPr>
          <w:rFonts w:ascii="Palatino Linotype" w:hAnsi="Palatino Linotype" w:cs="Arial"/>
          <w:sz w:val="24"/>
          <w:szCs w:val="24"/>
        </w:rPr>
      </w:pPr>
    </w:p>
    <w:p w14:paraId="46A81B38" w14:textId="77777777" w:rsidR="005F22C9" w:rsidRPr="00A75B32" w:rsidRDefault="005F22C9" w:rsidP="005F22C9">
      <w:pPr>
        <w:spacing w:after="0" w:line="360" w:lineRule="auto"/>
        <w:ind w:left="426"/>
        <w:jc w:val="center"/>
        <w:rPr>
          <w:rFonts w:ascii="Palatino Linotype" w:eastAsia="Times New Roman" w:hAnsi="Palatino Linotype" w:cs="Times New Roman"/>
          <w:b/>
          <w:color w:val="000000"/>
          <w:sz w:val="28"/>
          <w:szCs w:val="24"/>
          <w:lang w:val="es-ES" w:eastAsia="es-ES"/>
        </w:rPr>
      </w:pPr>
      <w:r w:rsidRPr="00A75B32">
        <w:rPr>
          <w:rFonts w:ascii="Palatino Linotype" w:eastAsia="Times New Roman" w:hAnsi="Palatino Linotype" w:cs="Times New Roman"/>
          <w:b/>
          <w:color w:val="000000"/>
          <w:sz w:val="28"/>
          <w:szCs w:val="24"/>
          <w:lang w:val="es-ES" w:eastAsia="es-ES"/>
        </w:rPr>
        <w:t>SE    RESUELVE</w:t>
      </w:r>
    </w:p>
    <w:p w14:paraId="3A28FB47" w14:textId="77777777" w:rsidR="005F22C9" w:rsidRPr="00A75B32" w:rsidRDefault="005F22C9" w:rsidP="005F22C9">
      <w:pPr>
        <w:tabs>
          <w:tab w:val="left" w:pos="8647"/>
        </w:tabs>
        <w:spacing w:after="0" w:line="360" w:lineRule="auto"/>
        <w:ind w:right="51"/>
        <w:jc w:val="both"/>
        <w:rPr>
          <w:rFonts w:ascii="Palatino Linotype" w:hAnsi="Palatino Linotype" w:cs="Arial"/>
          <w:sz w:val="24"/>
          <w:szCs w:val="24"/>
        </w:rPr>
      </w:pPr>
    </w:p>
    <w:p w14:paraId="513C94A7" w14:textId="77777777" w:rsidR="005F22C9" w:rsidRPr="00A75B32" w:rsidRDefault="005F22C9" w:rsidP="005F22C9">
      <w:pPr>
        <w:spacing w:line="360" w:lineRule="auto"/>
        <w:jc w:val="both"/>
        <w:rPr>
          <w:rFonts w:ascii="Palatino Linotype" w:hAnsi="Palatino Linotype" w:cs="Arial"/>
          <w:sz w:val="24"/>
        </w:rPr>
      </w:pPr>
      <w:r w:rsidRPr="00A75B32">
        <w:rPr>
          <w:rFonts w:ascii="Palatino Linotype" w:hAnsi="Palatino Linotype" w:cs="Arial"/>
          <w:b/>
          <w:sz w:val="28"/>
          <w:szCs w:val="28"/>
        </w:rPr>
        <w:t>PRIMERO</w:t>
      </w:r>
      <w:r w:rsidRPr="00A75B32">
        <w:rPr>
          <w:rFonts w:ascii="Palatino Linotype" w:hAnsi="Palatino Linotype" w:cs="Arial"/>
          <w:sz w:val="32"/>
          <w:szCs w:val="28"/>
        </w:rPr>
        <w:t>.</w:t>
      </w:r>
      <w:r w:rsidRPr="00A75B32">
        <w:rPr>
          <w:rFonts w:ascii="Palatino Linotype" w:hAnsi="Palatino Linotype" w:cs="Arial"/>
          <w:sz w:val="24"/>
        </w:rPr>
        <w:t xml:space="preserve"> Resultan </w:t>
      </w:r>
      <w:r w:rsidRPr="00A75B32">
        <w:rPr>
          <w:rFonts w:ascii="Palatino Linotype" w:hAnsi="Palatino Linotype" w:cs="Arial"/>
          <w:b/>
          <w:sz w:val="24"/>
        </w:rPr>
        <w:t>fundadas</w:t>
      </w:r>
      <w:r w:rsidRPr="00A75B32">
        <w:rPr>
          <w:rFonts w:ascii="Palatino Linotype" w:hAnsi="Palatino Linotype" w:cs="Arial"/>
          <w:sz w:val="24"/>
        </w:rPr>
        <w:t xml:space="preserve"> las razones o motivos de inconformidad planteadas por </w:t>
      </w:r>
      <w:r w:rsidRPr="00A75B32">
        <w:rPr>
          <w:rFonts w:ascii="Palatino Linotype" w:hAnsi="Palatino Linotype"/>
          <w:b/>
          <w:sz w:val="24"/>
          <w:szCs w:val="17"/>
          <w:lang w:eastAsia="es-ES_tradnl"/>
        </w:rPr>
        <w:t>LA PARTE</w:t>
      </w:r>
      <w:r w:rsidRPr="00A75B32">
        <w:rPr>
          <w:rFonts w:ascii="Palatino Linotype" w:hAnsi="Palatino Linotype" w:cs="Arial"/>
          <w:b/>
          <w:sz w:val="24"/>
        </w:rPr>
        <w:t xml:space="preserve"> RECURRENTE</w:t>
      </w:r>
      <w:r w:rsidRPr="00A75B32">
        <w:rPr>
          <w:rFonts w:ascii="Palatino Linotype" w:hAnsi="Palatino Linotype" w:cs="Arial"/>
          <w:sz w:val="24"/>
        </w:rPr>
        <w:t xml:space="preserve">, en términos del Considerando </w:t>
      </w:r>
      <w:r w:rsidRPr="00A75B32">
        <w:rPr>
          <w:rFonts w:ascii="Palatino Linotype" w:hAnsi="Palatino Linotype" w:cs="Arial"/>
          <w:b/>
          <w:sz w:val="24"/>
        </w:rPr>
        <w:t>Cuarto</w:t>
      </w:r>
      <w:r w:rsidRPr="00A75B32">
        <w:rPr>
          <w:rFonts w:ascii="Palatino Linotype" w:hAnsi="Palatino Linotype" w:cs="Arial"/>
          <w:sz w:val="24"/>
        </w:rPr>
        <w:t xml:space="preserve"> de la presente resolución.</w:t>
      </w:r>
    </w:p>
    <w:p w14:paraId="1C1FBDE9" w14:textId="77777777" w:rsidR="00155C87" w:rsidRPr="00A75B32" w:rsidRDefault="00155C87" w:rsidP="005F22C9">
      <w:pPr>
        <w:spacing w:line="360" w:lineRule="auto"/>
        <w:jc w:val="both"/>
        <w:rPr>
          <w:rFonts w:ascii="Palatino Linotype" w:hAnsi="Palatino Linotype" w:cs="Arial"/>
          <w:sz w:val="24"/>
        </w:rPr>
      </w:pPr>
    </w:p>
    <w:p w14:paraId="08C55510" w14:textId="77777777" w:rsidR="005F22C9" w:rsidRPr="00A75B32" w:rsidRDefault="005F22C9" w:rsidP="005F22C9">
      <w:pPr>
        <w:spacing w:line="360" w:lineRule="auto"/>
        <w:ind w:right="49"/>
        <w:jc w:val="both"/>
        <w:rPr>
          <w:rFonts w:ascii="Palatino Linotype" w:hAnsi="Palatino Linotype"/>
          <w:bCs/>
          <w:sz w:val="24"/>
        </w:rPr>
      </w:pPr>
      <w:r w:rsidRPr="00A75B32">
        <w:rPr>
          <w:rFonts w:ascii="Palatino Linotype" w:hAnsi="Palatino Linotype" w:cs="Arial"/>
          <w:b/>
          <w:sz w:val="28"/>
          <w:szCs w:val="28"/>
          <w:lang w:val="es-ES"/>
        </w:rPr>
        <w:lastRenderedPageBreak/>
        <w:t>SEGUNDO</w:t>
      </w:r>
      <w:r w:rsidRPr="00A75B32">
        <w:rPr>
          <w:rFonts w:ascii="Palatino Linotype" w:hAnsi="Palatino Linotype" w:cs="Arial"/>
          <w:sz w:val="28"/>
          <w:szCs w:val="28"/>
          <w:lang w:val="es-ES"/>
        </w:rPr>
        <w:t>.</w:t>
      </w:r>
      <w:r w:rsidRPr="00A75B32">
        <w:rPr>
          <w:rFonts w:ascii="Palatino Linotype" w:hAnsi="Palatino Linotype" w:cs="Arial"/>
          <w:lang w:val="es-ES"/>
        </w:rPr>
        <w:t xml:space="preserve"> </w:t>
      </w:r>
      <w:r w:rsidRPr="00A75B32">
        <w:rPr>
          <w:rFonts w:ascii="Palatino Linotype" w:eastAsia="Calibri" w:hAnsi="Palatino Linotype" w:cs="Arial"/>
          <w:sz w:val="24"/>
          <w:szCs w:val="24"/>
        </w:rPr>
        <w:t xml:space="preserve">Se </w:t>
      </w:r>
      <w:r w:rsidR="00395F19" w:rsidRPr="00A75B32">
        <w:rPr>
          <w:rFonts w:ascii="Palatino Linotype" w:eastAsia="Calibri" w:hAnsi="Palatino Linotype" w:cs="Arial"/>
          <w:b/>
          <w:sz w:val="24"/>
          <w:szCs w:val="24"/>
        </w:rPr>
        <w:t>REVO</w:t>
      </w:r>
      <w:r w:rsidRPr="00A75B32">
        <w:rPr>
          <w:rFonts w:ascii="Palatino Linotype" w:eastAsia="Calibri" w:hAnsi="Palatino Linotype" w:cs="Arial"/>
          <w:b/>
          <w:sz w:val="24"/>
          <w:szCs w:val="24"/>
        </w:rPr>
        <w:t xml:space="preserve">CA </w:t>
      </w:r>
      <w:r w:rsidRPr="00A75B32">
        <w:rPr>
          <w:rFonts w:ascii="Palatino Linotype" w:eastAsia="Calibri" w:hAnsi="Palatino Linotype" w:cs="Arial"/>
          <w:sz w:val="24"/>
          <w:szCs w:val="24"/>
        </w:rPr>
        <w:t xml:space="preserve">la respuesta proporcionada por </w:t>
      </w:r>
      <w:r w:rsidRPr="00A75B32">
        <w:rPr>
          <w:rFonts w:ascii="Palatino Linotype" w:eastAsia="Calibri" w:hAnsi="Palatino Linotype" w:cs="Arial"/>
          <w:b/>
          <w:sz w:val="24"/>
          <w:szCs w:val="24"/>
        </w:rPr>
        <w:t xml:space="preserve">EL SUJETO OBLIGADO </w:t>
      </w:r>
      <w:r w:rsidRPr="00A75B32">
        <w:rPr>
          <w:rFonts w:ascii="Palatino Linotype" w:hAnsi="Palatino Linotype" w:cs="Arial"/>
          <w:sz w:val="24"/>
          <w:szCs w:val="24"/>
        </w:rPr>
        <w:t xml:space="preserve">en la solicitud de información número </w:t>
      </w:r>
      <w:r w:rsidRPr="00A75B32">
        <w:rPr>
          <w:rFonts w:ascii="Palatino Linotype" w:hAnsi="Palatino Linotype" w:cs="Arial"/>
          <w:b/>
          <w:sz w:val="24"/>
        </w:rPr>
        <w:t xml:space="preserve">00151/OTZOLOTE/IP/2024 </w:t>
      </w:r>
      <w:r w:rsidRPr="00A75B32">
        <w:rPr>
          <w:rFonts w:ascii="Palatino Linotype" w:eastAsia="Calibri" w:hAnsi="Palatino Linotype" w:cs="Arial"/>
          <w:sz w:val="24"/>
          <w:szCs w:val="24"/>
        </w:rPr>
        <w:t xml:space="preserve">y se </w:t>
      </w:r>
      <w:r w:rsidRPr="00A75B32">
        <w:rPr>
          <w:rFonts w:ascii="Palatino Linotype" w:eastAsia="Calibri" w:hAnsi="Palatino Linotype" w:cs="Arial"/>
          <w:b/>
          <w:sz w:val="24"/>
          <w:szCs w:val="24"/>
        </w:rPr>
        <w:t>ORDENA</w:t>
      </w:r>
      <w:r w:rsidRPr="00A75B32">
        <w:rPr>
          <w:rFonts w:ascii="Palatino Linotype" w:eastAsia="Calibri" w:hAnsi="Palatino Linotype" w:cs="Arial"/>
          <w:b/>
          <w:sz w:val="28"/>
          <w:szCs w:val="24"/>
        </w:rPr>
        <w:t xml:space="preserve"> </w:t>
      </w:r>
      <w:r w:rsidRPr="00A75B32">
        <w:rPr>
          <w:rFonts w:ascii="Palatino Linotype" w:hAnsi="Palatino Linotype" w:cs="Arial"/>
          <w:sz w:val="24"/>
        </w:rPr>
        <w:t xml:space="preserve">al </w:t>
      </w:r>
      <w:r w:rsidRPr="00A75B32">
        <w:rPr>
          <w:rFonts w:ascii="Palatino Linotype" w:hAnsi="Palatino Linotype" w:cs="Arial"/>
          <w:b/>
          <w:sz w:val="24"/>
        </w:rPr>
        <w:t>Sujeto Obligado</w:t>
      </w:r>
      <w:r w:rsidRPr="00A75B32">
        <w:rPr>
          <w:rFonts w:ascii="Palatino Linotype" w:hAnsi="Palatino Linotype" w:cs="Arial"/>
          <w:sz w:val="24"/>
        </w:rPr>
        <w:t xml:space="preserve">, en términos del considerando </w:t>
      </w:r>
      <w:r w:rsidRPr="00A75B32">
        <w:rPr>
          <w:rFonts w:ascii="Palatino Linotype" w:hAnsi="Palatino Linotype" w:cs="Arial"/>
          <w:b/>
          <w:sz w:val="24"/>
        </w:rPr>
        <w:t xml:space="preserve">CUARTO </w:t>
      </w:r>
      <w:r w:rsidRPr="00A75B32">
        <w:rPr>
          <w:rFonts w:ascii="Palatino Linotype" w:hAnsi="Palatino Linotype" w:cs="Arial"/>
          <w:sz w:val="24"/>
        </w:rPr>
        <w:t xml:space="preserve">de esta resolución, haga entrega </w:t>
      </w:r>
      <w:r w:rsidR="00155C87" w:rsidRPr="00A75B32">
        <w:rPr>
          <w:rFonts w:ascii="Palatino Linotype" w:hAnsi="Palatino Linotype" w:cs="Arial"/>
          <w:sz w:val="24"/>
        </w:rPr>
        <w:t xml:space="preserve">en versión pública de ser procedente, </w:t>
      </w:r>
      <w:r w:rsidRPr="00A75B32">
        <w:rPr>
          <w:rFonts w:ascii="Palatino Linotype" w:hAnsi="Palatino Linotype" w:cs="Arial"/>
          <w:sz w:val="24"/>
        </w:rPr>
        <w:t>de lo siguiente</w:t>
      </w:r>
      <w:r w:rsidRPr="00A75B32">
        <w:rPr>
          <w:rFonts w:ascii="Palatino Linotype" w:hAnsi="Palatino Linotype"/>
          <w:bCs/>
          <w:sz w:val="24"/>
        </w:rPr>
        <w:t>:</w:t>
      </w:r>
    </w:p>
    <w:p w14:paraId="155CE9E2" w14:textId="77777777" w:rsidR="00155C87" w:rsidRPr="00A75B32" w:rsidRDefault="00155C87" w:rsidP="00155C87">
      <w:pPr>
        <w:pStyle w:val="Prrafodelista"/>
        <w:numPr>
          <w:ilvl w:val="3"/>
          <w:numId w:val="3"/>
        </w:numPr>
        <w:spacing w:line="360" w:lineRule="auto"/>
        <w:ind w:left="851"/>
        <w:jc w:val="both"/>
        <w:rPr>
          <w:rFonts w:ascii="Palatino Linotype" w:hAnsi="Palatino Linotype"/>
        </w:rPr>
      </w:pPr>
      <w:r w:rsidRPr="00A75B32">
        <w:rPr>
          <w:rFonts w:ascii="Palatino Linotype" w:hAnsi="Palatino Linotype"/>
        </w:rPr>
        <w:t xml:space="preserve">Documentación y estudios técnicos que sustenten el cambio de uso de suelo referido en la solicitud, al veintinueve de abril de dos mil veinticuatro. </w:t>
      </w:r>
    </w:p>
    <w:p w14:paraId="288536E1" w14:textId="77777777" w:rsidR="00155C87" w:rsidRPr="00A75B32" w:rsidRDefault="00155C87" w:rsidP="00155C87">
      <w:pPr>
        <w:pStyle w:val="INFOEM"/>
        <w:spacing w:before="0" w:after="0"/>
        <w:ind w:left="1571" w:right="567"/>
        <w:rPr>
          <w:sz w:val="24"/>
          <w:szCs w:val="24"/>
        </w:rPr>
      </w:pPr>
    </w:p>
    <w:p w14:paraId="553D52A3" w14:textId="32F1285B" w:rsidR="005F22C9" w:rsidRPr="00A75B32" w:rsidRDefault="00155C87" w:rsidP="00570FC5">
      <w:pPr>
        <w:pStyle w:val="INFOEM"/>
      </w:pPr>
      <w:r w:rsidRPr="00A75B32">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C982D4E" w14:textId="77777777" w:rsidR="005F22C9" w:rsidRPr="00A75B32" w:rsidRDefault="005F22C9" w:rsidP="005F22C9">
      <w:pPr>
        <w:pStyle w:val="Sinespaciado"/>
        <w:spacing w:line="360" w:lineRule="auto"/>
        <w:jc w:val="both"/>
        <w:rPr>
          <w:rFonts w:ascii="Palatino Linotype" w:hAnsi="Palatino Linotype"/>
          <w:b/>
          <w:bCs/>
          <w:color w:val="222222"/>
          <w:lang w:eastAsia="es-MX"/>
        </w:rPr>
      </w:pPr>
    </w:p>
    <w:p w14:paraId="650EC700" w14:textId="77777777" w:rsidR="005F22C9" w:rsidRPr="00A75B32" w:rsidRDefault="005F22C9" w:rsidP="005F22C9">
      <w:pPr>
        <w:tabs>
          <w:tab w:val="left" w:pos="8647"/>
        </w:tabs>
        <w:spacing w:after="0" w:line="360" w:lineRule="auto"/>
        <w:ind w:right="51"/>
        <w:jc w:val="both"/>
        <w:rPr>
          <w:rFonts w:ascii="Palatino Linotype" w:hAnsi="Palatino Linotype" w:cs="Arial"/>
          <w:sz w:val="24"/>
          <w:szCs w:val="24"/>
        </w:rPr>
      </w:pPr>
      <w:r w:rsidRPr="00A75B32">
        <w:rPr>
          <w:rFonts w:ascii="Palatino Linotype" w:hAnsi="Palatino Linotype" w:cs="Arial"/>
          <w:b/>
          <w:sz w:val="28"/>
          <w:szCs w:val="24"/>
        </w:rPr>
        <w:t>TERCERO</w:t>
      </w:r>
      <w:r w:rsidRPr="00A75B32">
        <w:rPr>
          <w:rFonts w:ascii="Palatino Linotype" w:hAnsi="Palatino Linotype" w:cs="Arial"/>
          <w:b/>
          <w:sz w:val="24"/>
          <w:szCs w:val="24"/>
        </w:rPr>
        <w:t>.</w:t>
      </w:r>
      <w:r w:rsidRPr="00A75B32">
        <w:rPr>
          <w:rFonts w:ascii="Palatino Linotype" w:hAnsi="Palatino Linotype" w:cs="Arial"/>
          <w:sz w:val="24"/>
          <w:szCs w:val="24"/>
        </w:rPr>
        <w:t xml:space="preserve"> </w:t>
      </w:r>
      <w:r w:rsidRPr="00A75B32">
        <w:rPr>
          <w:rFonts w:ascii="Palatino Linotype" w:hAnsi="Palatino Linotype" w:cs="Arial"/>
          <w:b/>
          <w:sz w:val="24"/>
          <w:szCs w:val="24"/>
        </w:rPr>
        <w:t>Notifíquese</w:t>
      </w:r>
      <w:r w:rsidRPr="00A75B32">
        <w:rPr>
          <w:rFonts w:ascii="Palatino Linotype" w:hAnsi="Palatino Linotype" w:cs="Arial"/>
          <w:b/>
          <w:i/>
          <w:sz w:val="24"/>
          <w:szCs w:val="24"/>
        </w:rPr>
        <w:t xml:space="preserve"> </w:t>
      </w:r>
      <w:r w:rsidRPr="00A75B32">
        <w:rPr>
          <w:rFonts w:ascii="Palatino Linotype" w:hAnsi="Palatino Linotype" w:cs="Arial"/>
          <w:sz w:val="24"/>
          <w:szCs w:val="24"/>
        </w:rPr>
        <w:t>al Titular de la Unidad de Transparencia del</w:t>
      </w:r>
      <w:r w:rsidRPr="00A75B32">
        <w:rPr>
          <w:rFonts w:ascii="Palatino Linotype" w:hAnsi="Palatino Linotype" w:cs="Arial"/>
          <w:b/>
          <w:sz w:val="24"/>
          <w:szCs w:val="24"/>
        </w:rPr>
        <w:t xml:space="preserve"> Sujeto Obligado</w:t>
      </w:r>
      <w:r w:rsidRPr="00A75B32">
        <w:rPr>
          <w:rFonts w:ascii="Palatino Linotype" w:hAnsi="Palatino Linotype" w:cs="Arial"/>
          <w:sz w:val="24"/>
          <w:szCs w:val="24"/>
        </w:rPr>
        <w:t xml:space="preserve"> la presente resolución </w:t>
      </w:r>
      <w:r w:rsidRPr="00A75B32">
        <w:rPr>
          <w:rFonts w:ascii="Palatino Linotype" w:hAnsi="Palatino Linotype" w:cs="Arial"/>
          <w:sz w:val="24"/>
          <w:szCs w:val="24"/>
          <w:lang w:val="es-ES" w:eastAsia="es-ES"/>
        </w:rPr>
        <w:t xml:space="preserve">a través del </w:t>
      </w:r>
      <w:r w:rsidRPr="00A75B32">
        <w:rPr>
          <w:rFonts w:ascii="Palatino Linotype" w:hAnsi="Palatino Linotype" w:cs="Arial"/>
          <w:sz w:val="24"/>
          <w:szCs w:val="24"/>
        </w:rPr>
        <w:t xml:space="preserve">Sistema de Acceso a la Información Mexiquense </w:t>
      </w:r>
      <w:r w:rsidRPr="00A75B32">
        <w:rPr>
          <w:rFonts w:ascii="Palatino Linotype" w:hAnsi="Palatino Linotype" w:cs="Arial"/>
          <w:b/>
          <w:sz w:val="24"/>
          <w:szCs w:val="24"/>
        </w:rPr>
        <w:t>(SAIMEX)</w:t>
      </w:r>
      <w:r w:rsidRPr="00A75B32">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A75B32">
        <w:rPr>
          <w:rFonts w:ascii="Palatino Linotype" w:hAnsi="Palatino Linotype" w:cs="Arial"/>
          <w:b/>
          <w:sz w:val="24"/>
          <w:szCs w:val="32"/>
          <w:lang w:val="es-ES_tradnl"/>
        </w:rPr>
        <w:t>y</w:t>
      </w:r>
      <w:r w:rsidRPr="00A75B32">
        <w:rPr>
          <w:rFonts w:ascii="Palatino Linotype" w:hAnsi="Palatino Linotype" w:cs="Arial"/>
          <w:sz w:val="24"/>
          <w:szCs w:val="32"/>
          <w:lang w:val="es-ES_tradnl"/>
        </w:rPr>
        <w:t xml:space="preserve"> </w:t>
      </w:r>
      <w:r w:rsidRPr="00A75B32">
        <w:rPr>
          <w:rFonts w:ascii="Palatino Linotype" w:eastAsia="Palatino Linotype" w:hAnsi="Palatino Linotype" w:cs="Palatino Linotype"/>
          <w:b/>
          <w:color w:val="000000"/>
          <w:sz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A75B32">
        <w:rPr>
          <w:rFonts w:ascii="Palatino Linotype" w:eastAsia="Palatino Linotype" w:hAnsi="Palatino Linotype" w:cs="Palatino Linotype"/>
          <w:b/>
          <w:color w:val="000000"/>
          <w:sz w:val="24"/>
          <w:lang w:val="es-ES_tradnl" w:eastAsia="es-MX"/>
        </w:rPr>
        <w:lastRenderedPageBreak/>
        <w:t>fracción III; 214, 215 y 216 de la Ley  de Transparencia y Acceso a la Información Pública del Estado de México y Municipios.</w:t>
      </w:r>
    </w:p>
    <w:p w14:paraId="02F537A6" w14:textId="77777777" w:rsidR="005F22C9" w:rsidRPr="00A75B32" w:rsidRDefault="005F22C9" w:rsidP="005F22C9">
      <w:pPr>
        <w:tabs>
          <w:tab w:val="left" w:pos="8647"/>
        </w:tabs>
        <w:spacing w:after="0" w:line="360" w:lineRule="auto"/>
        <w:ind w:right="51"/>
        <w:jc w:val="both"/>
        <w:rPr>
          <w:rFonts w:ascii="Palatino Linotype" w:hAnsi="Palatino Linotype" w:cs="Arial"/>
          <w:sz w:val="24"/>
          <w:szCs w:val="24"/>
        </w:rPr>
      </w:pPr>
    </w:p>
    <w:p w14:paraId="14649D52" w14:textId="77777777" w:rsidR="005F22C9" w:rsidRPr="00A75B32" w:rsidRDefault="005F22C9" w:rsidP="005F22C9">
      <w:pPr>
        <w:autoSpaceDE w:val="0"/>
        <w:autoSpaceDN w:val="0"/>
        <w:adjustRightInd w:val="0"/>
        <w:spacing w:line="360" w:lineRule="auto"/>
        <w:jc w:val="both"/>
        <w:rPr>
          <w:rFonts w:ascii="Palatino Linotype" w:hAnsi="Palatino Linotype" w:cs="Arial"/>
          <w:sz w:val="24"/>
        </w:rPr>
      </w:pPr>
      <w:r w:rsidRPr="00A75B32">
        <w:rPr>
          <w:rFonts w:ascii="Palatino Linotype" w:hAnsi="Palatino Linotype" w:cs="Arial"/>
          <w:b/>
          <w:sz w:val="28"/>
          <w:szCs w:val="28"/>
        </w:rPr>
        <w:t>CUARTO.</w:t>
      </w:r>
      <w:r w:rsidRPr="00A75B32">
        <w:rPr>
          <w:rFonts w:ascii="Palatino Linotype" w:hAnsi="Palatino Linotype" w:cs="Arial"/>
          <w:b/>
          <w:sz w:val="24"/>
        </w:rPr>
        <w:t xml:space="preserve"> </w:t>
      </w:r>
      <w:r w:rsidRPr="00A75B32">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A75B32">
        <w:rPr>
          <w:rFonts w:ascii="Palatino Linotype" w:hAnsi="Palatino Linotype" w:cs="Arial"/>
          <w:b/>
          <w:sz w:val="24"/>
        </w:rPr>
        <w:t>Sujeto Obligado</w:t>
      </w:r>
      <w:r w:rsidRPr="00A75B32">
        <w:rPr>
          <w:rFonts w:ascii="Palatino Linotype" w:hAnsi="Palatino Linotype" w:cs="Arial"/>
          <w:sz w:val="24"/>
        </w:rPr>
        <w:t xml:space="preserve"> de manera fundada y motivada, podrá solicitar una ampliación de plazo para el cumplimiento de la presente resolución.</w:t>
      </w:r>
    </w:p>
    <w:p w14:paraId="72F4073D" w14:textId="77777777" w:rsidR="005F22C9" w:rsidRPr="00A75B32" w:rsidRDefault="005F22C9" w:rsidP="005F22C9">
      <w:pPr>
        <w:autoSpaceDE w:val="0"/>
        <w:autoSpaceDN w:val="0"/>
        <w:adjustRightInd w:val="0"/>
        <w:spacing w:line="360" w:lineRule="auto"/>
        <w:jc w:val="both"/>
        <w:rPr>
          <w:rFonts w:ascii="Palatino Linotype" w:hAnsi="Palatino Linotype" w:cs="Arial"/>
          <w:sz w:val="24"/>
        </w:rPr>
      </w:pPr>
    </w:p>
    <w:p w14:paraId="16C6A5B3" w14:textId="61FC4B31" w:rsidR="005F22C9" w:rsidRPr="00A75B32" w:rsidRDefault="00570FC5" w:rsidP="005F22C9">
      <w:pPr>
        <w:autoSpaceDE w:val="0"/>
        <w:autoSpaceDN w:val="0"/>
        <w:adjustRightInd w:val="0"/>
        <w:spacing w:line="360" w:lineRule="auto"/>
        <w:jc w:val="both"/>
        <w:rPr>
          <w:rFonts w:ascii="Palatino Linotype" w:hAnsi="Palatino Linotype" w:cs="Arial"/>
          <w:sz w:val="24"/>
        </w:rPr>
      </w:pPr>
      <w:r w:rsidRPr="00A75B32">
        <w:rPr>
          <w:rFonts w:ascii="Palatino Linotype" w:hAnsi="Palatino Linotype"/>
          <w:b/>
          <w:noProof/>
          <w:sz w:val="28"/>
          <w:szCs w:val="28"/>
          <w:lang w:eastAsia="es-MX"/>
        </w:rPr>
        <mc:AlternateContent>
          <mc:Choice Requires="wps">
            <w:drawing>
              <wp:anchor distT="0" distB="0" distL="114300" distR="114300" simplePos="0" relativeHeight="251659264" behindDoc="0" locked="0" layoutInCell="1" allowOverlap="1" wp14:anchorId="26DD6FAB" wp14:editId="63C450DD">
                <wp:simplePos x="0" y="0"/>
                <wp:positionH relativeFrom="column">
                  <wp:posOffset>31034</wp:posOffset>
                </wp:positionH>
                <wp:positionV relativeFrom="paragraph">
                  <wp:posOffset>1900377</wp:posOffset>
                </wp:positionV>
                <wp:extent cx="5648445" cy="3055717"/>
                <wp:effectExtent l="0" t="0" r="28575" b="30480"/>
                <wp:wrapNone/>
                <wp:docPr id="369109814" name="Conector recto 1"/>
                <wp:cNvGraphicFramePr/>
                <a:graphic xmlns:a="http://schemas.openxmlformats.org/drawingml/2006/main">
                  <a:graphicData uri="http://schemas.microsoft.com/office/word/2010/wordprocessingShape">
                    <wps:wsp>
                      <wps:cNvCnPr/>
                      <wps:spPr>
                        <a:xfrm>
                          <a:off x="0" y="0"/>
                          <a:ext cx="5648445" cy="30557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3219C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149.65pt" to="447.2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" strokecolor="#5b9bd5 [3204]" strokeweight=".5pt">
                <v:stroke joinstyle="miter"/>
              </v:line>
            </w:pict>
          </mc:Fallback>
        </mc:AlternateContent>
      </w:r>
      <w:r w:rsidR="005F22C9" w:rsidRPr="00A75B32">
        <w:rPr>
          <w:rFonts w:ascii="Palatino Linotype" w:hAnsi="Palatino Linotype"/>
          <w:b/>
          <w:sz w:val="28"/>
          <w:szCs w:val="28"/>
        </w:rPr>
        <w:t>QUINTO.</w:t>
      </w:r>
      <w:r w:rsidR="005F22C9" w:rsidRPr="00A75B32">
        <w:rPr>
          <w:rFonts w:ascii="Palatino Linotype" w:hAnsi="Palatino Linotype"/>
          <w:b/>
        </w:rPr>
        <w:t xml:space="preserve"> </w:t>
      </w:r>
      <w:r w:rsidR="005F22C9" w:rsidRPr="00A75B32">
        <w:rPr>
          <w:rFonts w:ascii="Palatino Linotype" w:hAnsi="Palatino Linotype" w:cs="Arial"/>
          <w:b/>
          <w:sz w:val="24"/>
        </w:rPr>
        <w:t>NOTIFÍQUESE</w:t>
      </w:r>
      <w:r w:rsidR="005F22C9" w:rsidRPr="00A75B32">
        <w:rPr>
          <w:rFonts w:ascii="Palatino Linotype" w:hAnsi="Palatino Linotype" w:cs="Arial"/>
          <w:sz w:val="24"/>
        </w:rPr>
        <w:t xml:space="preserve"> a través del Sistema de Acceso a la Información Mexiquense (SAIMEX), a la parte </w:t>
      </w:r>
      <w:r w:rsidR="005F22C9" w:rsidRPr="00A75B32">
        <w:rPr>
          <w:rFonts w:ascii="Palatino Linotype" w:hAnsi="Palatino Linotype" w:cs="Arial"/>
          <w:b/>
          <w:sz w:val="24"/>
        </w:rPr>
        <w:t>Recurrente</w:t>
      </w:r>
      <w:r w:rsidR="005F22C9" w:rsidRPr="00A75B32">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DCF854A" w14:textId="77777777" w:rsidR="005F22C9" w:rsidRPr="00A75B32" w:rsidRDefault="005F22C9"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7D3949BC" w14:textId="77777777" w:rsidR="005F22C9" w:rsidRPr="00A75B32" w:rsidRDefault="005F22C9"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19CEBA0B" w14:textId="77777777" w:rsidR="005F22C9" w:rsidRPr="00A75B32" w:rsidRDefault="005F22C9"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420E74A2" w14:textId="77777777" w:rsidR="00570FC5" w:rsidRPr="00A75B32" w:rsidRDefault="00570FC5"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11DC4F65" w14:textId="77777777" w:rsidR="00570FC5" w:rsidRPr="00A75B32" w:rsidRDefault="00570FC5"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34AE17DF" w14:textId="77777777" w:rsidR="00570FC5" w:rsidRPr="00A75B32" w:rsidRDefault="00570FC5" w:rsidP="005F22C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2AC3FE81" w14:textId="77777777" w:rsidR="005F22C9" w:rsidRPr="00A75B32" w:rsidRDefault="005F22C9" w:rsidP="00570FC5">
      <w:pPr>
        <w:autoSpaceDE w:val="0"/>
        <w:autoSpaceDN w:val="0"/>
        <w:adjustRightInd w:val="0"/>
        <w:spacing w:after="0" w:line="360" w:lineRule="auto"/>
        <w:jc w:val="both"/>
        <w:rPr>
          <w:rFonts w:ascii="Palatino Linotype" w:hAnsi="Palatino Linotype" w:cs="Arial"/>
        </w:rPr>
      </w:pPr>
      <w:r w:rsidRPr="00A75B32">
        <w:rPr>
          <w:rFonts w:ascii="Palatino Linotype" w:hAnsi="Palatino Linotype" w:cs="Arial"/>
          <w:sz w:val="24"/>
        </w:rPr>
        <w:lastRenderedPageBreak/>
        <w:t>ASÍ LO ACORDÓ, POR UNANIMIDAD DE VOTOS, EL PLENO DEL</w:t>
      </w:r>
      <w:r w:rsidRPr="00A75B32">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75B32">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155C87" w:rsidRPr="00A75B32">
        <w:rPr>
          <w:rFonts w:ascii="Palatino Linotype" w:hAnsi="Palatino Linotype" w:cs="Arial"/>
          <w:sz w:val="24"/>
        </w:rPr>
        <w:t>TRIGÉS</w:t>
      </w:r>
      <w:r w:rsidRPr="00A75B32">
        <w:rPr>
          <w:rFonts w:ascii="Palatino Linotype" w:hAnsi="Palatino Linotype" w:cs="Arial"/>
          <w:sz w:val="24"/>
        </w:rPr>
        <w:t xml:space="preserve">IMA PRIMERA SESIÓN ORDINARIA CELEBRADA EL </w:t>
      </w:r>
      <w:r w:rsidR="00155C87" w:rsidRPr="00A75B32">
        <w:rPr>
          <w:rFonts w:ascii="Palatino Linotype" w:hAnsi="Palatino Linotype" w:cs="Arial"/>
          <w:sz w:val="24"/>
        </w:rPr>
        <w:t>CUATRO DE SEPTIEMBRE</w:t>
      </w:r>
      <w:r w:rsidRPr="00A75B32">
        <w:rPr>
          <w:rFonts w:ascii="Palatino Linotype" w:hAnsi="Palatino Linotype" w:cs="Arial"/>
          <w:sz w:val="24"/>
        </w:rPr>
        <w:t xml:space="preserve"> DE DOS MIL VEINTICUATRO, ANTE EL SECRETARIO TÉCNICO DEL PLENO, ALEXIS TAPIA RAMÍREZ. ----------------------------------------------------------------------------</w:t>
      </w:r>
    </w:p>
    <w:p w14:paraId="3C0771C8" w14:textId="77777777" w:rsidR="005F22C9" w:rsidRPr="00A75B32" w:rsidRDefault="005F22C9" w:rsidP="00570FC5">
      <w:pPr>
        <w:pStyle w:val="Prrafodelista"/>
        <w:autoSpaceDE w:val="0"/>
        <w:autoSpaceDN w:val="0"/>
        <w:adjustRightInd w:val="0"/>
        <w:spacing w:line="360" w:lineRule="auto"/>
        <w:ind w:left="0"/>
        <w:jc w:val="both"/>
        <w:rPr>
          <w:rFonts w:ascii="Palatino Linotype" w:hAnsi="Palatino Linotype" w:cs="Arial"/>
        </w:rPr>
      </w:pPr>
      <w:r w:rsidRPr="00A75B32">
        <w:rPr>
          <w:rFonts w:ascii="Palatino Linotype" w:hAnsi="Palatino Linotype" w:cs="Arial"/>
        </w:rPr>
        <w:t>-----------------------------------------------------------------------------------------------------------------</w:t>
      </w:r>
    </w:p>
    <w:p w14:paraId="04A4D41C" w14:textId="77777777" w:rsidR="005F22C9" w:rsidRPr="00A75B32" w:rsidRDefault="005F22C9" w:rsidP="00570FC5">
      <w:pPr>
        <w:pStyle w:val="Prrafodelista"/>
        <w:autoSpaceDE w:val="0"/>
        <w:autoSpaceDN w:val="0"/>
        <w:adjustRightInd w:val="0"/>
        <w:spacing w:line="360" w:lineRule="auto"/>
        <w:ind w:left="0"/>
        <w:jc w:val="both"/>
        <w:rPr>
          <w:rFonts w:ascii="Palatino Linotype" w:hAnsi="Palatino Linotype" w:cs="Arial"/>
        </w:rPr>
      </w:pPr>
      <w:r w:rsidRPr="00A75B32">
        <w:rPr>
          <w:rFonts w:ascii="Palatino Linotype" w:hAnsi="Palatino Linotype" w:cs="Arial"/>
        </w:rPr>
        <w:t>-----------------------------------------------------------------------------------------------------------------</w:t>
      </w:r>
    </w:p>
    <w:p w14:paraId="4269F077" w14:textId="3E14BB89" w:rsidR="005F22C9" w:rsidRPr="00A75B32" w:rsidRDefault="00570FC5" w:rsidP="00570FC5">
      <w:pPr>
        <w:pStyle w:val="Prrafodelista"/>
        <w:autoSpaceDE w:val="0"/>
        <w:autoSpaceDN w:val="0"/>
        <w:adjustRightInd w:val="0"/>
        <w:spacing w:line="360" w:lineRule="auto"/>
        <w:ind w:left="0"/>
        <w:jc w:val="both"/>
        <w:rPr>
          <w:rFonts w:ascii="Palatino Linotype" w:hAnsi="Palatino Linotype" w:cs="Arial"/>
        </w:rPr>
      </w:pPr>
      <w:r w:rsidRPr="00A75B32">
        <w:rPr>
          <w:rFonts w:ascii="Palatino Linotype" w:hAnsi="Palatino Linotype" w:cs="Arial"/>
        </w:rPr>
        <w:t>------------------------------------------------------------------------------------------------------------------------------------------------------------------------------------------------------------------------------------------------------------------------------------------------------------------------------------------------------------------------------------------------------------------------------------------------------------------------------------------------------------------------------------------------------------------------------------------------------------------------------------------------------------------------------------------------------------------------------------------------------------------------------------------------------------------------------------------------------------------------------------------------------------------------------------------------------------------------------------------------------------------------------------------------------------------------------------------------------------------------------------------------------------------------------------------------------------------------------------------------------------------------------------------------------------------------------------------------------------------------------------------------------------</w:t>
      </w:r>
    </w:p>
    <w:p w14:paraId="753AEB34" w14:textId="77777777" w:rsidR="005F22C9" w:rsidRPr="00AB0A3C" w:rsidRDefault="005F22C9" w:rsidP="005F22C9">
      <w:pPr>
        <w:spacing w:line="360" w:lineRule="auto"/>
        <w:jc w:val="both"/>
        <w:rPr>
          <w:sz w:val="20"/>
        </w:rPr>
      </w:pPr>
      <w:r w:rsidRPr="00A75B32">
        <w:rPr>
          <w:rFonts w:ascii="Palatino Linotype" w:hAnsi="Palatino Linotype"/>
          <w:bCs/>
          <w:sz w:val="16"/>
          <w:szCs w:val="18"/>
        </w:rPr>
        <w:t>CCR/</w:t>
      </w:r>
      <w:r w:rsidR="00C47C35" w:rsidRPr="00A75B32">
        <w:rPr>
          <w:rFonts w:ascii="Palatino Linotype" w:hAnsi="Palatino Linotype"/>
          <w:bCs/>
          <w:sz w:val="16"/>
          <w:szCs w:val="18"/>
        </w:rPr>
        <w:t>LMST</w:t>
      </w:r>
      <w:bookmarkStart w:id="0" w:name="_GoBack"/>
      <w:bookmarkEnd w:id="0"/>
    </w:p>
    <w:p w14:paraId="705E3242" w14:textId="77777777" w:rsidR="005F22C9" w:rsidRDefault="005F22C9" w:rsidP="005F22C9"/>
    <w:p w14:paraId="68BAFE4B" w14:textId="77777777" w:rsidR="005F22C9" w:rsidRDefault="005F22C9" w:rsidP="005F22C9"/>
    <w:p w14:paraId="68BA67DF" w14:textId="77777777" w:rsidR="005F22C9" w:rsidRDefault="005F22C9" w:rsidP="005F22C9"/>
    <w:p w14:paraId="522FD40A" w14:textId="77777777" w:rsidR="005F22C9" w:rsidRDefault="005F22C9" w:rsidP="005F22C9"/>
    <w:p w14:paraId="0FE67168" w14:textId="77777777" w:rsidR="005F22C9" w:rsidRDefault="005F22C9" w:rsidP="005F22C9"/>
    <w:p w14:paraId="16995A3B" w14:textId="77777777" w:rsidR="005F22C9" w:rsidRDefault="005F22C9" w:rsidP="005F22C9"/>
    <w:p w14:paraId="14274CCC" w14:textId="77777777" w:rsidR="005F22C9" w:rsidRDefault="005F22C9" w:rsidP="005F22C9"/>
    <w:p w14:paraId="42B9ECE6" w14:textId="77777777" w:rsidR="005F22C9" w:rsidRDefault="005F22C9" w:rsidP="005F22C9"/>
    <w:p w14:paraId="71C215A2" w14:textId="77777777" w:rsidR="005F22C9" w:rsidRDefault="005F22C9" w:rsidP="005F22C9"/>
    <w:p w14:paraId="3DC4DF23" w14:textId="77777777" w:rsidR="005F22C9" w:rsidRDefault="005F22C9" w:rsidP="005F22C9"/>
    <w:p w14:paraId="44B12226" w14:textId="77777777" w:rsidR="005F22C9" w:rsidRDefault="005F22C9" w:rsidP="005F22C9"/>
    <w:p w14:paraId="5A77DCE0" w14:textId="77777777" w:rsidR="005F22C9" w:rsidRDefault="005F22C9" w:rsidP="005F22C9"/>
    <w:p w14:paraId="43616BBF" w14:textId="77777777" w:rsidR="005F22C9" w:rsidRDefault="005F22C9" w:rsidP="005F22C9"/>
    <w:p w14:paraId="0B6F4738" w14:textId="77777777" w:rsidR="005F22C9" w:rsidRDefault="005F22C9" w:rsidP="005F22C9"/>
    <w:p w14:paraId="470BF819" w14:textId="77777777" w:rsidR="00CC243F" w:rsidRDefault="00CC243F"/>
    <w:sectPr w:rsidR="00CC243F" w:rsidSect="009E03E6">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30EA9" w14:textId="77777777" w:rsidR="00962E53" w:rsidRDefault="00962E53" w:rsidP="005F22C9">
      <w:pPr>
        <w:spacing w:after="0" w:line="240" w:lineRule="auto"/>
      </w:pPr>
      <w:r>
        <w:separator/>
      </w:r>
    </w:p>
  </w:endnote>
  <w:endnote w:type="continuationSeparator" w:id="0">
    <w:p w14:paraId="0C05A7F8" w14:textId="77777777" w:rsidR="00962E53" w:rsidRDefault="00962E53" w:rsidP="005F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26D1" w14:textId="77777777" w:rsidR="00962E53" w:rsidRPr="000B69FA" w:rsidRDefault="00962E53" w:rsidP="009E03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5B32">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5B32">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5DCAE" w14:textId="77777777" w:rsidR="00962E53" w:rsidRPr="000B69FA" w:rsidRDefault="00962E53" w:rsidP="009E03E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5B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5B32">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C1959" w14:textId="77777777" w:rsidR="00962E53" w:rsidRDefault="00962E53" w:rsidP="005F22C9">
      <w:pPr>
        <w:spacing w:after="0" w:line="240" w:lineRule="auto"/>
      </w:pPr>
      <w:r>
        <w:separator/>
      </w:r>
    </w:p>
  </w:footnote>
  <w:footnote w:type="continuationSeparator" w:id="0">
    <w:p w14:paraId="56292BF8" w14:textId="77777777" w:rsidR="00962E53" w:rsidRDefault="00962E53" w:rsidP="005F22C9">
      <w:pPr>
        <w:spacing w:after="0" w:line="240" w:lineRule="auto"/>
      </w:pPr>
      <w:r>
        <w:continuationSeparator/>
      </w:r>
    </w:p>
  </w:footnote>
  <w:footnote w:id="1">
    <w:p w14:paraId="4C33B9B3" w14:textId="77777777" w:rsidR="00962E53" w:rsidRPr="005552A8" w:rsidRDefault="00962E53" w:rsidP="005F22C9">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767E3E3" w14:textId="77777777" w:rsidR="00962E53" w:rsidRPr="005552A8" w:rsidRDefault="00962E53" w:rsidP="005F22C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24742" w14:textId="77777777" w:rsidR="00962E53" w:rsidRDefault="00962E53">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41BB9BC" wp14:editId="26B12EB3">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962E53" w14:paraId="565DF119" w14:textId="77777777" w:rsidTr="009E03E6">
      <w:trPr>
        <w:trHeight w:val="227"/>
      </w:trPr>
      <w:tc>
        <w:tcPr>
          <w:tcW w:w="5529" w:type="dxa"/>
          <w:hideMark/>
        </w:tcPr>
        <w:p w14:paraId="2D64721D" w14:textId="77777777" w:rsidR="00962E53" w:rsidRDefault="00962E53" w:rsidP="009E03E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17A92CA" w14:textId="34AC40BE" w:rsidR="00962E53" w:rsidRPr="00B4142F" w:rsidRDefault="00570FC5" w:rsidP="009E03E6">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62E53">
            <w:rPr>
              <w:rFonts w:ascii="Palatino Linotype" w:hAnsi="Palatino Linotype" w:cs="Arial"/>
              <w:bCs/>
              <w:sz w:val="24"/>
              <w:lang w:eastAsia="es-MX"/>
            </w:rPr>
            <w:t>3075/INFOEM/IP/RR/2024</w:t>
          </w:r>
        </w:p>
      </w:tc>
    </w:tr>
    <w:tr w:rsidR="00962E53" w14:paraId="17A4B622" w14:textId="77777777" w:rsidTr="009E03E6">
      <w:trPr>
        <w:trHeight w:val="242"/>
      </w:trPr>
      <w:tc>
        <w:tcPr>
          <w:tcW w:w="5529" w:type="dxa"/>
          <w:hideMark/>
        </w:tcPr>
        <w:p w14:paraId="6CF7423E" w14:textId="77777777" w:rsidR="00962E53" w:rsidRDefault="00962E53" w:rsidP="009E03E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B53AFC" w14:textId="77777777" w:rsidR="00962E53" w:rsidRPr="00F06FED" w:rsidRDefault="00962E53" w:rsidP="009E03E6">
          <w:pPr>
            <w:spacing w:after="120" w:line="256" w:lineRule="auto"/>
            <w:ind w:left="639" w:right="214"/>
            <w:jc w:val="both"/>
            <w:rPr>
              <w:rFonts w:ascii="Palatino Linotype" w:hAnsi="Palatino Linotype" w:cs="Arial"/>
            </w:rPr>
          </w:pPr>
          <w:r w:rsidRPr="005F22C9">
            <w:rPr>
              <w:rFonts w:ascii="Palatino Linotype" w:hAnsi="Palatino Linotype" w:cs="Arial"/>
              <w:szCs w:val="20"/>
            </w:rPr>
            <w:t>Ayuntamiento de Otzolotepec</w:t>
          </w:r>
        </w:p>
      </w:tc>
    </w:tr>
    <w:tr w:rsidR="00962E53" w14:paraId="50D732C8" w14:textId="77777777" w:rsidTr="009E03E6">
      <w:trPr>
        <w:trHeight w:val="342"/>
      </w:trPr>
      <w:tc>
        <w:tcPr>
          <w:tcW w:w="5529" w:type="dxa"/>
          <w:hideMark/>
        </w:tcPr>
        <w:p w14:paraId="24EBEF00" w14:textId="77777777" w:rsidR="00962E53" w:rsidRDefault="00962E53" w:rsidP="009E03E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A3C92C5" w14:textId="77777777" w:rsidR="00962E53" w:rsidRDefault="00962E53" w:rsidP="009E03E6">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AC40ABB" w14:textId="77777777" w:rsidR="00962E53" w:rsidRDefault="00962E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62E53" w14:paraId="14CBCE33" w14:textId="77777777" w:rsidTr="009E03E6">
      <w:trPr>
        <w:trHeight w:val="227"/>
      </w:trPr>
      <w:tc>
        <w:tcPr>
          <w:tcW w:w="5529" w:type="dxa"/>
          <w:hideMark/>
        </w:tcPr>
        <w:p w14:paraId="47AF435C" w14:textId="77777777" w:rsidR="00962E53" w:rsidRDefault="00962E53" w:rsidP="009E03E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B80CB2" w14:textId="74B3E6DA" w:rsidR="00962E53" w:rsidRPr="00B4142F" w:rsidRDefault="00570FC5" w:rsidP="009E03E6">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62E53">
            <w:rPr>
              <w:rFonts w:ascii="Palatino Linotype" w:hAnsi="Palatino Linotype" w:cs="Arial"/>
              <w:bCs/>
              <w:sz w:val="24"/>
              <w:lang w:eastAsia="es-MX"/>
            </w:rPr>
            <w:t>3075/INFOEM/IP/RR/2024</w:t>
          </w:r>
        </w:p>
      </w:tc>
    </w:tr>
    <w:tr w:rsidR="00962E53" w14:paraId="45A7892C" w14:textId="77777777" w:rsidTr="009E03E6">
      <w:trPr>
        <w:trHeight w:val="196"/>
      </w:trPr>
      <w:tc>
        <w:tcPr>
          <w:tcW w:w="5529" w:type="dxa"/>
          <w:hideMark/>
        </w:tcPr>
        <w:p w14:paraId="69B24395" w14:textId="77777777" w:rsidR="00962E53" w:rsidRDefault="00962E53" w:rsidP="009E03E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6D788C9" w14:textId="69F8C12A" w:rsidR="00962E53" w:rsidRPr="00F06FED" w:rsidRDefault="008D7C9A" w:rsidP="009E03E6">
          <w:pPr>
            <w:spacing w:after="120" w:line="256" w:lineRule="auto"/>
            <w:ind w:left="639" w:right="214"/>
            <w:jc w:val="both"/>
            <w:rPr>
              <w:rFonts w:ascii="Palatino Linotype" w:hAnsi="Palatino Linotype" w:cs="Arial"/>
            </w:rPr>
          </w:pPr>
          <w:r>
            <w:rPr>
              <w:rFonts w:ascii="Palatino Linotype" w:hAnsi="Palatino Linotype" w:cs="Arial"/>
            </w:rPr>
            <w:t>XXXX</w:t>
          </w:r>
        </w:p>
      </w:tc>
    </w:tr>
    <w:tr w:rsidR="00962E53" w14:paraId="7818F6DF" w14:textId="77777777" w:rsidTr="009E03E6">
      <w:trPr>
        <w:trHeight w:val="242"/>
      </w:trPr>
      <w:tc>
        <w:tcPr>
          <w:tcW w:w="5529" w:type="dxa"/>
          <w:hideMark/>
        </w:tcPr>
        <w:p w14:paraId="47462417" w14:textId="77777777" w:rsidR="00962E53" w:rsidRDefault="00962E53" w:rsidP="009E03E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8E36EA7" w14:textId="77777777" w:rsidR="00962E53" w:rsidRDefault="00962E53" w:rsidP="009E03E6">
          <w:pPr>
            <w:spacing w:after="120" w:line="256" w:lineRule="auto"/>
            <w:ind w:left="639" w:right="214"/>
            <w:jc w:val="both"/>
            <w:rPr>
              <w:rFonts w:ascii="Palatino Linotype" w:hAnsi="Palatino Linotype" w:cs="Arial"/>
              <w:szCs w:val="20"/>
            </w:rPr>
          </w:pPr>
          <w:r w:rsidRPr="005F22C9">
            <w:rPr>
              <w:rFonts w:ascii="Palatino Linotype" w:hAnsi="Palatino Linotype" w:cs="Arial"/>
              <w:szCs w:val="20"/>
            </w:rPr>
            <w:t>Ayuntamiento de Otzolotepec</w:t>
          </w:r>
        </w:p>
      </w:tc>
    </w:tr>
    <w:tr w:rsidR="00962E53" w14:paraId="0C32138E" w14:textId="77777777" w:rsidTr="009E03E6">
      <w:trPr>
        <w:trHeight w:val="342"/>
      </w:trPr>
      <w:tc>
        <w:tcPr>
          <w:tcW w:w="5529" w:type="dxa"/>
          <w:hideMark/>
        </w:tcPr>
        <w:p w14:paraId="70C3D307" w14:textId="77777777" w:rsidR="00962E53" w:rsidRDefault="00962E53" w:rsidP="009E03E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383A3DD" w14:textId="77777777" w:rsidR="00962E53" w:rsidRDefault="00962E53" w:rsidP="009E03E6">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7824DFE3" w14:textId="77777777" w:rsidR="00962E53" w:rsidRDefault="00962E5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65954DA" wp14:editId="5C192881">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6893"/>
    <w:multiLevelType w:val="hybridMultilevel"/>
    <w:tmpl w:val="8A06711E"/>
    <w:lvl w:ilvl="0" w:tplc="080A000F">
      <w:start w:val="1"/>
      <w:numFmt w:val="decimal"/>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17A"/>
    <w:multiLevelType w:val="hybridMultilevel"/>
    <w:tmpl w:val="5150D1B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134344"/>
    <w:multiLevelType w:val="hybridMultilevel"/>
    <w:tmpl w:val="73E81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CE4AF4"/>
    <w:multiLevelType w:val="hybridMultilevel"/>
    <w:tmpl w:val="0EC27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EF2F14"/>
    <w:multiLevelType w:val="hybridMultilevel"/>
    <w:tmpl w:val="EE84EDBA"/>
    <w:lvl w:ilvl="0" w:tplc="0582A6B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B4B1C85"/>
    <w:multiLevelType w:val="hybridMultilevel"/>
    <w:tmpl w:val="98BE1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DB3DA2"/>
    <w:multiLevelType w:val="hybridMultilevel"/>
    <w:tmpl w:val="3426E5AE"/>
    <w:lvl w:ilvl="0" w:tplc="080A0013">
      <w:start w:val="1"/>
      <w:numFmt w:val="upperRoman"/>
      <w:lvlText w:val="%1."/>
      <w:lvlJc w:val="right"/>
      <w:pPr>
        <w:ind w:left="1931" w:hanging="360"/>
      </w:p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9"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5B7032D5"/>
    <w:multiLevelType w:val="hybridMultilevel"/>
    <w:tmpl w:val="EC9A6CFA"/>
    <w:lvl w:ilvl="0" w:tplc="17CEB782">
      <w:start w:val="1"/>
      <w:numFmt w:val="upperLetter"/>
      <w:lvlText w:val="%1)"/>
      <w:lvlJc w:val="left"/>
      <w:pPr>
        <w:ind w:left="2291" w:hanging="360"/>
      </w:pPr>
      <w:rPr>
        <w:rFonts w:hint="default"/>
      </w:r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11" w15:restartNumberingAfterBreak="0">
    <w:nsid w:val="75AB7E25"/>
    <w:multiLevelType w:val="hybridMultilevel"/>
    <w:tmpl w:val="368A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1"/>
  </w:num>
  <w:num w:numId="3">
    <w:abstractNumId w:val="0"/>
  </w:num>
  <w:num w:numId="4">
    <w:abstractNumId w:val="5"/>
  </w:num>
  <w:num w:numId="5">
    <w:abstractNumId w:val="3"/>
  </w:num>
  <w:num w:numId="6">
    <w:abstractNumId w:val="7"/>
  </w:num>
  <w:num w:numId="7">
    <w:abstractNumId w:val="4"/>
  </w:num>
  <w:num w:numId="8">
    <w:abstractNumId w:val="1"/>
  </w:num>
  <w:num w:numId="9">
    <w:abstractNumId w:val="6"/>
  </w:num>
  <w:num w:numId="10">
    <w:abstractNumId w:val="8"/>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C9"/>
    <w:rsid w:val="00155C87"/>
    <w:rsid w:val="002B7BB3"/>
    <w:rsid w:val="00395F19"/>
    <w:rsid w:val="004B0EFC"/>
    <w:rsid w:val="0054162E"/>
    <w:rsid w:val="005646AB"/>
    <w:rsid w:val="00570FC5"/>
    <w:rsid w:val="005E0FAD"/>
    <w:rsid w:val="005E2BE0"/>
    <w:rsid w:val="005F22C9"/>
    <w:rsid w:val="006B19E6"/>
    <w:rsid w:val="007135CE"/>
    <w:rsid w:val="0077765A"/>
    <w:rsid w:val="00783A3E"/>
    <w:rsid w:val="008D7C9A"/>
    <w:rsid w:val="00962E53"/>
    <w:rsid w:val="00963F19"/>
    <w:rsid w:val="00996F1E"/>
    <w:rsid w:val="009E03E6"/>
    <w:rsid w:val="00A25D44"/>
    <w:rsid w:val="00A75B32"/>
    <w:rsid w:val="00C47C35"/>
    <w:rsid w:val="00CC243F"/>
    <w:rsid w:val="00CD3F9D"/>
    <w:rsid w:val="00E701D8"/>
    <w:rsid w:val="00F00A2E"/>
    <w:rsid w:val="00F03720"/>
    <w:rsid w:val="00F414CE"/>
    <w:rsid w:val="00FC766B"/>
    <w:rsid w:val="00FD5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36A48"/>
  <w15:chartTrackingRefBased/>
  <w15:docId w15:val="{90BFE59F-2935-436E-92B7-CEC0A0DF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2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22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22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22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22C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22C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22C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22C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F22C9"/>
    <w:rPr>
      <w:color w:val="0563C1" w:themeColor="hyperlink"/>
      <w:u w:val="single"/>
    </w:rPr>
  </w:style>
  <w:style w:type="paragraph" w:styleId="Sinespaciado">
    <w:name w:val="No Spacing"/>
    <w:aliases w:val="Francesa,INAI"/>
    <w:link w:val="SinespaciadoCar"/>
    <w:uiPriority w:val="1"/>
    <w:qFormat/>
    <w:rsid w:val="005F22C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F22C9"/>
    <w:rPr>
      <w:rFonts w:ascii="Times New Roman" w:eastAsia="Times New Roman" w:hAnsi="Times New Roman" w:cs="Times New Roman"/>
      <w:sz w:val="24"/>
      <w:szCs w:val="24"/>
      <w:lang w:eastAsia="es-ES"/>
    </w:rPr>
  </w:style>
  <w:style w:type="paragraph" w:customStyle="1" w:styleId="infoemcitas">
    <w:name w:val="infoem citas"/>
    <w:basedOn w:val="Normal"/>
    <w:qFormat/>
    <w:rsid w:val="005F22C9"/>
    <w:pPr>
      <w:spacing w:before="240" w:line="360" w:lineRule="auto"/>
      <w:ind w:left="851" w:right="851"/>
      <w:jc w:val="both"/>
    </w:pPr>
    <w:rPr>
      <w:rFonts w:ascii="Palatino Linotype" w:hAnsi="Palatino Linotype"/>
      <w:i/>
    </w:rPr>
  </w:style>
  <w:style w:type="paragraph" w:customStyle="1" w:styleId="INFOEM">
    <w:name w:val="INFOEM"/>
    <w:basedOn w:val="Normal"/>
    <w:qFormat/>
    <w:rsid w:val="005F22C9"/>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5F2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F2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C76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tzolotepec.gob.mx/desarrollo-urbano" TargetMode="Externa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32</Pages>
  <Words>5700</Words>
  <Characters>31356</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INFOEM492</cp:lastModifiedBy>
  <cp:revision>13</cp:revision>
  <dcterms:created xsi:type="dcterms:W3CDTF">2024-07-02T20:10:00Z</dcterms:created>
  <dcterms:modified xsi:type="dcterms:W3CDTF">2024-11-08T17:56:00Z</dcterms:modified>
</cp:coreProperties>
</file>