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EFD15" w14:textId="77777777" w:rsidR="00B1384E" w:rsidRPr="007E09B5" w:rsidRDefault="002F0EE6">
      <w:pPr>
        <w:spacing w:after="0" w:line="360" w:lineRule="auto"/>
        <w:ind w:right="49"/>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fecha ocho febrero de dos mil veinticuatro. </w:t>
      </w:r>
    </w:p>
    <w:p w14:paraId="143FDEA8" w14:textId="77777777" w:rsidR="00B1384E" w:rsidRPr="007E09B5" w:rsidRDefault="00B1384E">
      <w:pPr>
        <w:spacing w:after="0" w:line="360" w:lineRule="auto"/>
        <w:ind w:right="49"/>
        <w:jc w:val="both"/>
        <w:rPr>
          <w:rFonts w:ascii="Palatino Linotype" w:eastAsia="Palatino Linotype" w:hAnsi="Palatino Linotype" w:cs="Palatino Linotype"/>
          <w:sz w:val="24"/>
          <w:szCs w:val="24"/>
        </w:rPr>
      </w:pPr>
    </w:p>
    <w:p w14:paraId="714D8634" w14:textId="77777777" w:rsidR="00B1384E" w:rsidRPr="007E09B5" w:rsidRDefault="002F0EE6">
      <w:pPr>
        <w:spacing w:after="0" w:line="360" w:lineRule="auto"/>
        <w:ind w:right="49"/>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 xml:space="preserve">Visto el expediente relativo al recurso de revisión </w:t>
      </w:r>
      <w:r w:rsidRPr="007E09B5">
        <w:rPr>
          <w:rFonts w:ascii="Palatino Linotype" w:eastAsia="Palatino Linotype" w:hAnsi="Palatino Linotype" w:cs="Palatino Linotype"/>
          <w:b/>
          <w:sz w:val="24"/>
          <w:szCs w:val="24"/>
        </w:rPr>
        <w:t>03794/INFOEM/IP/RR/2023</w:t>
      </w:r>
      <w:r w:rsidRPr="007E09B5">
        <w:rPr>
          <w:rFonts w:ascii="Palatino Linotype" w:eastAsia="Palatino Linotype" w:hAnsi="Palatino Linotype" w:cs="Palatino Linotype"/>
          <w:sz w:val="24"/>
          <w:szCs w:val="24"/>
        </w:rPr>
        <w:t xml:space="preserve">, interpuesto por </w:t>
      </w:r>
      <w:r w:rsidRPr="007E09B5">
        <w:rPr>
          <w:rFonts w:ascii="Palatino Linotype" w:eastAsia="Palatino Linotype" w:hAnsi="Palatino Linotype" w:cs="Palatino Linotype"/>
          <w:b/>
          <w:sz w:val="24"/>
          <w:szCs w:val="24"/>
        </w:rPr>
        <w:t>una persona usuaria del Sistema de Acceso a la Información Mexiquense</w:t>
      </w:r>
      <w:r w:rsidRPr="007E09B5">
        <w:rPr>
          <w:rFonts w:ascii="Palatino Linotype" w:eastAsia="Palatino Linotype" w:hAnsi="Palatino Linotype" w:cs="Palatino Linotype"/>
          <w:sz w:val="24"/>
          <w:szCs w:val="24"/>
        </w:rPr>
        <w:t xml:space="preserve">, al cual en lo sucesivo se le denominará la parte </w:t>
      </w:r>
      <w:r w:rsidRPr="007E09B5">
        <w:rPr>
          <w:rFonts w:ascii="Palatino Linotype" w:eastAsia="Palatino Linotype" w:hAnsi="Palatino Linotype" w:cs="Palatino Linotype"/>
          <w:b/>
          <w:sz w:val="24"/>
          <w:szCs w:val="24"/>
        </w:rPr>
        <w:t>RECURRENTE</w:t>
      </w:r>
      <w:r w:rsidRPr="007E09B5">
        <w:rPr>
          <w:rFonts w:ascii="Palatino Linotype" w:eastAsia="Palatino Linotype" w:hAnsi="Palatino Linotype" w:cs="Palatino Linotype"/>
          <w:sz w:val="24"/>
          <w:szCs w:val="24"/>
        </w:rPr>
        <w:t xml:space="preserve">, en contra la respuesta a su solicitud de información identificada con número de folio </w:t>
      </w:r>
      <w:r w:rsidRPr="007E09B5">
        <w:rPr>
          <w:rFonts w:ascii="Palatino Linotype" w:eastAsia="Palatino Linotype" w:hAnsi="Palatino Linotype" w:cs="Palatino Linotype"/>
          <w:b/>
          <w:sz w:val="24"/>
          <w:szCs w:val="24"/>
        </w:rPr>
        <w:t>00039/TONATICO/IP/2023</w:t>
      </w:r>
      <w:r w:rsidRPr="007E09B5">
        <w:rPr>
          <w:rFonts w:ascii="Palatino Linotype" w:eastAsia="Palatino Linotype" w:hAnsi="Palatino Linotype" w:cs="Palatino Linotype"/>
          <w:sz w:val="24"/>
          <w:szCs w:val="24"/>
        </w:rPr>
        <w:t xml:space="preserve"> proporcionada por parte del Ayuntamiento de Tonatico, en lo sucesivo el </w:t>
      </w:r>
      <w:r w:rsidRPr="007E09B5">
        <w:rPr>
          <w:rFonts w:ascii="Palatino Linotype" w:eastAsia="Palatino Linotype" w:hAnsi="Palatino Linotype" w:cs="Palatino Linotype"/>
          <w:b/>
          <w:sz w:val="24"/>
          <w:szCs w:val="24"/>
        </w:rPr>
        <w:t>SUJETO OBLIGADO</w:t>
      </w:r>
      <w:r w:rsidRPr="007E09B5">
        <w:rPr>
          <w:rFonts w:ascii="Palatino Linotype" w:eastAsia="Palatino Linotype" w:hAnsi="Palatino Linotype" w:cs="Palatino Linotype"/>
          <w:sz w:val="24"/>
          <w:szCs w:val="24"/>
        </w:rPr>
        <w:t>; se procede a dictar la presente resolución, con base en los siguientes:</w:t>
      </w:r>
    </w:p>
    <w:p w14:paraId="46227B6A" w14:textId="77777777" w:rsidR="00B1384E" w:rsidRPr="007E09B5" w:rsidRDefault="00B1384E">
      <w:pPr>
        <w:spacing w:after="0" w:line="360" w:lineRule="auto"/>
        <w:ind w:right="49"/>
        <w:jc w:val="both"/>
        <w:rPr>
          <w:rFonts w:ascii="Palatino Linotype" w:eastAsia="Palatino Linotype" w:hAnsi="Palatino Linotype" w:cs="Palatino Linotype"/>
          <w:sz w:val="24"/>
          <w:szCs w:val="24"/>
        </w:rPr>
      </w:pPr>
    </w:p>
    <w:p w14:paraId="33E57B88" w14:textId="77777777" w:rsidR="00B1384E" w:rsidRPr="007E09B5" w:rsidRDefault="002F0EE6">
      <w:pPr>
        <w:spacing w:after="0" w:line="360" w:lineRule="auto"/>
        <w:ind w:right="49"/>
        <w:jc w:val="center"/>
        <w:rPr>
          <w:rFonts w:ascii="Palatino Linotype" w:eastAsia="Palatino Linotype" w:hAnsi="Palatino Linotype" w:cs="Palatino Linotype"/>
          <w:b/>
          <w:sz w:val="24"/>
          <w:szCs w:val="24"/>
        </w:rPr>
      </w:pPr>
      <w:r w:rsidRPr="007E09B5">
        <w:rPr>
          <w:rFonts w:ascii="Palatino Linotype" w:eastAsia="Palatino Linotype" w:hAnsi="Palatino Linotype" w:cs="Palatino Linotype"/>
          <w:b/>
          <w:sz w:val="24"/>
          <w:szCs w:val="24"/>
        </w:rPr>
        <w:t>I.</w:t>
      </w:r>
      <w:r w:rsidRPr="007E09B5">
        <w:rPr>
          <w:rFonts w:ascii="Palatino Linotype" w:eastAsia="Palatino Linotype" w:hAnsi="Palatino Linotype" w:cs="Palatino Linotype"/>
          <w:b/>
          <w:sz w:val="24"/>
          <w:szCs w:val="24"/>
        </w:rPr>
        <w:tab/>
        <w:t>A N T E C E D E N T E S</w:t>
      </w:r>
    </w:p>
    <w:p w14:paraId="05C0EB13" w14:textId="77777777" w:rsidR="00B1384E" w:rsidRPr="007E09B5" w:rsidRDefault="00B1384E">
      <w:pPr>
        <w:spacing w:after="0" w:line="360" w:lineRule="auto"/>
        <w:ind w:right="49"/>
        <w:jc w:val="both"/>
        <w:rPr>
          <w:rFonts w:ascii="Palatino Linotype" w:eastAsia="Palatino Linotype" w:hAnsi="Palatino Linotype" w:cs="Palatino Linotype"/>
          <w:sz w:val="24"/>
          <w:szCs w:val="24"/>
        </w:rPr>
      </w:pPr>
    </w:p>
    <w:p w14:paraId="5506E323" w14:textId="77777777" w:rsidR="00B1384E" w:rsidRPr="007E09B5" w:rsidRDefault="002F0EE6">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7E09B5">
        <w:rPr>
          <w:rFonts w:ascii="Palatino Linotype" w:eastAsia="Palatino Linotype" w:hAnsi="Palatino Linotype" w:cs="Palatino Linotype"/>
          <w:b/>
          <w:color w:val="000000"/>
          <w:sz w:val="24"/>
          <w:szCs w:val="24"/>
        </w:rPr>
        <w:t>Solicitud de acceso a la información.</w:t>
      </w:r>
      <w:r w:rsidRPr="007E09B5">
        <w:rPr>
          <w:rFonts w:ascii="Palatino Linotype" w:eastAsia="Palatino Linotype" w:hAnsi="Palatino Linotype" w:cs="Palatino Linotype"/>
          <w:color w:val="000000"/>
          <w:sz w:val="24"/>
          <w:szCs w:val="24"/>
        </w:rPr>
        <w:t xml:space="preserve"> Con fecha </w:t>
      </w:r>
      <w:r w:rsidRPr="007E09B5">
        <w:rPr>
          <w:rFonts w:ascii="Palatino Linotype" w:eastAsia="Palatino Linotype" w:hAnsi="Palatino Linotype" w:cs="Palatino Linotype"/>
          <w:b/>
          <w:color w:val="000000"/>
          <w:sz w:val="24"/>
          <w:szCs w:val="24"/>
        </w:rPr>
        <w:t>doce de mayo de dos mil veintitrés</w:t>
      </w:r>
      <w:r w:rsidRPr="007E09B5">
        <w:rPr>
          <w:rFonts w:ascii="Palatino Linotype" w:eastAsia="Palatino Linotype" w:hAnsi="Palatino Linotype" w:cs="Palatino Linotype"/>
          <w:color w:val="000000"/>
          <w:sz w:val="24"/>
          <w:szCs w:val="24"/>
        </w:rPr>
        <w:t xml:space="preserve">, la parte </w:t>
      </w:r>
      <w:r w:rsidRPr="007E09B5">
        <w:rPr>
          <w:rFonts w:ascii="Palatino Linotype" w:eastAsia="Palatino Linotype" w:hAnsi="Palatino Linotype" w:cs="Palatino Linotype"/>
          <w:b/>
          <w:color w:val="000000"/>
          <w:sz w:val="24"/>
          <w:szCs w:val="24"/>
        </w:rPr>
        <w:t>RECURRENTE</w:t>
      </w:r>
      <w:r w:rsidRPr="007E09B5">
        <w:rPr>
          <w:rFonts w:ascii="Palatino Linotype" w:eastAsia="Palatino Linotype" w:hAnsi="Palatino Linotype" w:cs="Palatino Linotype"/>
          <w:color w:val="000000"/>
          <w:sz w:val="24"/>
          <w:szCs w:val="24"/>
        </w:rPr>
        <w:t xml:space="preserve"> formuló solicitud de acceso a información pública al</w:t>
      </w:r>
      <w:r w:rsidRPr="007E09B5">
        <w:rPr>
          <w:rFonts w:ascii="Palatino Linotype" w:eastAsia="Palatino Linotype" w:hAnsi="Palatino Linotype" w:cs="Palatino Linotype"/>
          <w:b/>
          <w:color w:val="000000"/>
          <w:sz w:val="24"/>
          <w:szCs w:val="24"/>
        </w:rPr>
        <w:t xml:space="preserve"> SUJETO OBLIGADO</w:t>
      </w:r>
      <w:r w:rsidRPr="007E09B5">
        <w:rPr>
          <w:rFonts w:ascii="Palatino Linotype" w:eastAsia="Palatino Linotype" w:hAnsi="Palatino Linotype" w:cs="Palatino Linotype"/>
          <w:color w:val="000000"/>
          <w:sz w:val="24"/>
          <w:szCs w:val="24"/>
        </w:rPr>
        <w:t xml:space="preserve"> a través del Sistema de Acceso a la Información Mexiquense, en adelante SAIMEX, en la que requirió lo siguiente: </w:t>
      </w:r>
    </w:p>
    <w:p w14:paraId="04448824" w14:textId="77777777" w:rsidR="00B1384E" w:rsidRPr="007E09B5" w:rsidRDefault="00B1384E">
      <w:pPr>
        <w:spacing w:after="0" w:line="360" w:lineRule="auto"/>
        <w:ind w:right="49"/>
        <w:jc w:val="both"/>
        <w:rPr>
          <w:rFonts w:ascii="Palatino Linotype" w:eastAsia="Palatino Linotype" w:hAnsi="Palatino Linotype" w:cs="Palatino Linotype"/>
          <w:sz w:val="24"/>
          <w:szCs w:val="24"/>
        </w:rPr>
      </w:pPr>
    </w:p>
    <w:p w14:paraId="5427790F" w14:textId="77777777" w:rsidR="00B1384E" w:rsidRPr="007E09B5" w:rsidRDefault="002F0EE6">
      <w:pPr>
        <w:spacing w:after="0" w:line="276" w:lineRule="auto"/>
        <w:ind w:left="567" w:right="560"/>
        <w:jc w:val="both"/>
        <w:rPr>
          <w:rFonts w:ascii="Palatino Linotype" w:eastAsia="Palatino Linotype" w:hAnsi="Palatino Linotype" w:cs="Palatino Linotype"/>
          <w:i/>
        </w:rPr>
      </w:pPr>
      <w:bookmarkStart w:id="0" w:name="_heading=h.30j0zll" w:colFirst="0" w:colLast="0"/>
      <w:bookmarkEnd w:id="0"/>
      <w:r w:rsidRPr="007E09B5">
        <w:rPr>
          <w:rFonts w:ascii="Palatino Linotype" w:eastAsia="Palatino Linotype" w:hAnsi="Palatino Linotype" w:cs="Palatino Linotype"/>
          <w:i/>
        </w:rPr>
        <w:t xml:space="preserve">“Buenas tardes, requiero conocer el primer recibo de </w:t>
      </w:r>
      <w:proofErr w:type="spellStart"/>
      <w:r w:rsidRPr="007E09B5">
        <w:rPr>
          <w:rFonts w:ascii="Palatino Linotype" w:eastAsia="Palatino Linotype" w:hAnsi="Palatino Linotype" w:cs="Palatino Linotype"/>
          <w:i/>
        </w:rPr>
        <w:t>nomina</w:t>
      </w:r>
      <w:proofErr w:type="spellEnd"/>
      <w:r w:rsidRPr="007E09B5">
        <w:rPr>
          <w:rFonts w:ascii="Palatino Linotype" w:eastAsia="Palatino Linotype" w:hAnsi="Palatino Linotype" w:cs="Palatino Linotype"/>
          <w:i/>
        </w:rPr>
        <w:t xml:space="preserve"> (Enero 2022) de la presidenta municipal y el correspondiente a la </w:t>
      </w:r>
      <w:proofErr w:type="spellStart"/>
      <w:r w:rsidRPr="007E09B5">
        <w:rPr>
          <w:rFonts w:ascii="Palatino Linotype" w:eastAsia="Palatino Linotype" w:hAnsi="Palatino Linotype" w:cs="Palatino Linotype"/>
          <w:i/>
        </w:rPr>
        <w:t>ultima</w:t>
      </w:r>
      <w:proofErr w:type="spellEnd"/>
      <w:r w:rsidRPr="007E09B5">
        <w:rPr>
          <w:rFonts w:ascii="Palatino Linotype" w:eastAsia="Palatino Linotype" w:hAnsi="Palatino Linotype" w:cs="Palatino Linotype"/>
          <w:i/>
        </w:rPr>
        <w:t xml:space="preserve"> quincena cobrada, </w:t>
      </w:r>
      <w:proofErr w:type="spellStart"/>
      <w:r w:rsidRPr="007E09B5">
        <w:rPr>
          <w:rFonts w:ascii="Palatino Linotype" w:eastAsia="Palatino Linotype" w:hAnsi="Palatino Linotype" w:cs="Palatino Linotype"/>
          <w:i/>
        </w:rPr>
        <w:t>asi</w:t>
      </w:r>
      <w:proofErr w:type="spellEnd"/>
      <w:r w:rsidRPr="007E09B5">
        <w:rPr>
          <w:rFonts w:ascii="Palatino Linotype" w:eastAsia="Palatino Linotype" w:hAnsi="Palatino Linotype" w:cs="Palatino Linotype"/>
          <w:i/>
        </w:rPr>
        <w:t xml:space="preserve"> como quiero me </w:t>
      </w:r>
      <w:proofErr w:type="spellStart"/>
      <w:r w:rsidRPr="007E09B5">
        <w:rPr>
          <w:rFonts w:ascii="Palatino Linotype" w:eastAsia="Palatino Linotype" w:hAnsi="Palatino Linotype" w:cs="Palatino Linotype"/>
          <w:i/>
        </w:rPr>
        <w:t>feciliten</w:t>
      </w:r>
      <w:proofErr w:type="spellEnd"/>
      <w:r w:rsidRPr="007E09B5">
        <w:rPr>
          <w:rFonts w:ascii="Palatino Linotype" w:eastAsia="Palatino Linotype" w:hAnsi="Palatino Linotype" w:cs="Palatino Linotype"/>
          <w:i/>
        </w:rPr>
        <w:t xml:space="preserve"> el </w:t>
      </w:r>
      <w:proofErr w:type="spellStart"/>
      <w:r w:rsidRPr="007E09B5">
        <w:rPr>
          <w:rFonts w:ascii="Palatino Linotype" w:eastAsia="Palatino Linotype" w:hAnsi="Palatino Linotype" w:cs="Palatino Linotype"/>
          <w:i/>
        </w:rPr>
        <w:t>comprobate</w:t>
      </w:r>
      <w:proofErr w:type="spellEnd"/>
      <w:r w:rsidRPr="007E09B5">
        <w:rPr>
          <w:rFonts w:ascii="Palatino Linotype" w:eastAsia="Palatino Linotype" w:hAnsi="Palatino Linotype" w:cs="Palatino Linotype"/>
          <w:i/>
        </w:rPr>
        <w:t xml:space="preserve"> del grado máximo de estudios de la CIUDADANA.”.</w:t>
      </w:r>
    </w:p>
    <w:p w14:paraId="095C2632" w14:textId="77777777" w:rsidR="00B1384E" w:rsidRPr="007E09B5" w:rsidRDefault="00B1384E">
      <w:pPr>
        <w:spacing w:after="0" w:line="360" w:lineRule="auto"/>
        <w:ind w:left="567" w:right="560"/>
        <w:jc w:val="both"/>
        <w:rPr>
          <w:rFonts w:ascii="Palatino Linotype" w:eastAsia="Palatino Linotype" w:hAnsi="Palatino Linotype" w:cs="Palatino Linotype"/>
          <w:i/>
        </w:rPr>
      </w:pPr>
    </w:p>
    <w:p w14:paraId="2F31F54D" w14:textId="77777777" w:rsidR="00B1384E" w:rsidRPr="007E09B5" w:rsidRDefault="002F0EE6">
      <w:pPr>
        <w:spacing w:after="0" w:line="360" w:lineRule="auto"/>
        <w:ind w:right="49"/>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b/>
          <w:sz w:val="24"/>
          <w:szCs w:val="24"/>
        </w:rPr>
        <w:lastRenderedPageBreak/>
        <w:t>Modalidad elegida para la entrega de la información:</w:t>
      </w:r>
      <w:r w:rsidRPr="007E09B5">
        <w:rPr>
          <w:rFonts w:ascii="Palatino Linotype" w:eastAsia="Palatino Linotype" w:hAnsi="Palatino Linotype" w:cs="Palatino Linotype"/>
          <w:sz w:val="24"/>
          <w:szCs w:val="24"/>
        </w:rPr>
        <w:t xml:space="preserve"> a través del Sistema de Acceso a la Información Mexiquense (SAIMEX). </w:t>
      </w:r>
    </w:p>
    <w:p w14:paraId="2A9C5A19" w14:textId="77777777" w:rsidR="00B1384E" w:rsidRPr="007E09B5" w:rsidRDefault="00B1384E">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4B3943BA" w14:textId="77777777" w:rsidR="00B1384E" w:rsidRPr="007E09B5" w:rsidRDefault="002F0EE6">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7E09B5">
        <w:rPr>
          <w:rFonts w:ascii="Palatino Linotype" w:eastAsia="Palatino Linotype" w:hAnsi="Palatino Linotype" w:cs="Palatino Linotype"/>
          <w:b/>
          <w:color w:val="000000"/>
          <w:sz w:val="24"/>
          <w:szCs w:val="24"/>
        </w:rPr>
        <w:t xml:space="preserve">Ampliación de plazo para dar respuesta. </w:t>
      </w:r>
      <w:r w:rsidRPr="007E09B5">
        <w:rPr>
          <w:rFonts w:ascii="Palatino Linotype" w:eastAsia="Palatino Linotype" w:hAnsi="Palatino Linotype" w:cs="Palatino Linotype"/>
          <w:color w:val="000000"/>
          <w:sz w:val="24"/>
          <w:szCs w:val="24"/>
        </w:rPr>
        <w:t xml:space="preserve">En fecha </w:t>
      </w:r>
      <w:r w:rsidRPr="007E09B5">
        <w:rPr>
          <w:rFonts w:ascii="Palatino Linotype" w:eastAsia="Palatino Linotype" w:hAnsi="Palatino Linotype" w:cs="Palatino Linotype"/>
          <w:b/>
          <w:color w:val="000000"/>
          <w:sz w:val="24"/>
          <w:szCs w:val="24"/>
        </w:rPr>
        <w:t>dos de junio de dos mil veintitrés</w:t>
      </w:r>
      <w:r w:rsidRPr="007E09B5">
        <w:rPr>
          <w:rFonts w:ascii="Palatino Linotype" w:eastAsia="Palatino Linotype" w:hAnsi="Palatino Linotype" w:cs="Palatino Linotype"/>
          <w:color w:val="000000"/>
          <w:sz w:val="24"/>
          <w:szCs w:val="24"/>
        </w:rPr>
        <w:t xml:space="preserve">, el </w:t>
      </w:r>
      <w:r w:rsidRPr="007E09B5">
        <w:rPr>
          <w:rFonts w:ascii="Palatino Linotype" w:eastAsia="Palatino Linotype" w:hAnsi="Palatino Linotype" w:cs="Palatino Linotype"/>
          <w:b/>
          <w:color w:val="000000"/>
          <w:sz w:val="24"/>
          <w:szCs w:val="24"/>
        </w:rPr>
        <w:t xml:space="preserve">SUJETO OBLIGADO </w:t>
      </w:r>
      <w:r w:rsidRPr="007E09B5">
        <w:rPr>
          <w:rFonts w:ascii="Palatino Linotype" w:eastAsia="Palatino Linotype" w:hAnsi="Palatino Linotype" w:cs="Palatino Linotype"/>
          <w:color w:val="000000"/>
          <w:sz w:val="24"/>
          <w:szCs w:val="24"/>
        </w:rPr>
        <w:t xml:space="preserve">amplió el plazo para dar respuesta por siete días, al tenor de lo siguiente: </w:t>
      </w:r>
    </w:p>
    <w:p w14:paraId="6EE81DD2" w14:textId="77777777" w:rsidR="00B1384E" w:rsidRPr="007E09B5" w:rsidRDefault="00B1384E">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59CCE6AA" w14:textId="77777777" w:rsidR="00B1384E" w:rsidRPr="007E09B5" w:rsidRDefault="002F0EE6">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color w:val="000000"/>
        </w:rPr>
      </w:pPr>
      <w:r w:rsidRPr="007E09B5">
        <w:rPr>
          <w:rFonts w:ascii="Palatino Linotype" w:eastAsia="Palatino Linotype" w:hAnsi="Palatino Linotype" w:cs="Palatino Linotype"/>
          <w:i/>
          <w:color w:val="000000"/>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24B9FED2" w14:textId="77777777" w:rsidR="00B1384E" w:rsidRPr="007E09B5" w:rsidRDefault="002F0EE6">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color w:val="000000"/>
        </w:rPr>
      </w:pPr>
      <w:r w:rsidRPr="007E09B5">
        <w:rPr>
          <w:rFonts w:ascii="Palatino Linotype" w:eastAsia="Palatino Linotype" w:hAnsi="Palatino Linotype" w:cs="Palatino Linotype"/>
          <w:i/>
          <w:color w:val="000000"/>
        </w:rPr>
        <w:t>Buenas tardes, su ampliación de plazo está aprobada, por favor de remitir la información completa y lo más pronto posible, ya que de no ser así puede ser causa de aplicación de medidas de apremio, responsabilidades y sanciones que están estipuladas en el título noveno de la LTAIPEMYM, en específico del capítulo II artículo 222 fracción II del título antes mencionado, así mismo lo referido en la Ley de Responsabilidades Administrativas del Estado de México y Municipios.</w:t>
      </w:r>
    </w:p>
    <w:p w14:paraId="0E7189D2" w14:textId="77777777" w:rsidR="00B1384E" w:rsidRPr="007E09B5" w:rsidRDefault="00B1384E">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34C0F45D" w14:textId="77777777" w:rsidR="00B1384E" w:rsidRPr="007E09B5" w:rsidRDefault="002F0EE6">
      <w:pPr>
        <w:spacing w:after="0" w:line="360" w:lineRule="auto"/>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 xml:space="preserve">Como refiere el </w:t>
      </w:r>
      <w:r w:rsidRPr="007E09B5">
        <w:rPr>
          <w:rFonts w:ascii="Palatino Linotype" w:eastAsia="Palatino Linotype" w:hAnsi="Palatino Linotype" w:cs="Palatino Linotype"/>
          <w:b/>
          <w:sz w:val="24"/>
          <w:szCs w:val="24"/>
        </w:rPr>
        <w:t>Sujeto Obligado</w:t>
      </w:r>
      <w:r w:rsidRPr="007E09B5">
        <w:rPr>
          <w:rFonts w:ascii="Palatino Linotype" w:eastAsia="Palatino Linotype" w:hAnsi="Palatino Linotype" w:cs="Palatino Linotype"/>
          <w:sz w:val="24"/>
          <w:szCs w:val="24"/>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el expediente, se advierte que no se observaron las formalidades que establece la Ley de </w:t>
      </w:r>
      <w:r w:rsidRPr="007E09B5">
        <w:rPr>
          <w:rFonts w:ascii="Palatino Linotype" w:eastAsia="Palatino Linotype" w:hAnsi="Palatino Linotype" w:cs="Palatino Linotype"/>
          <w:sz w:val="24"/>
          <w:szCs w:val="24"/>
        </w:rPr>
        <w:lastRenderedPageBreak/>
        <w:t>la materia, pues no se anexó la resolución mediante la cual el Comité de Transparencia aprobó la ampliación del plazo.</w:t>
      </w:r>
    </w:p>
    <w:p w14:paraId="696B5AAA" w14:textId="77777777" w:rsidR="00B1384E" w:rsidRPr="007E09B5" w:rsidRDefault="00B1384E">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56822584" w14:textId="77777777" w:rsidR="00B1384E" w:rsidRPr="007E09B5" w:rsidRDefault="002F0EE6">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b/>
          <w:color w:val="000000"/>
          <w:sz w:val="24"/>
          <w:szCs w:val="24"/>
        </w:rPr>
        <w:t>Respuesta.</w:t>
      </w:r>
      <w:r w:rsidRPr="007E09B5">
        <w:rPr>
          <w:rFonts w:ascii="Palatino Linotype" w:eastAsia="Palatino Linotype" w:hAnsi="Palatino Linotype" w:cs="Palatino Linotype"/>
          <w:color w:val="000000"/>
          <w:sz w:val="24"/>
          <w:szCs w:val="24"/>
        </w:rPr>
        <w:t xml:space="preserve"> </w:t>
      </w:r>
      <w:r w:rsidRPr="007E09B5">
        <w:rPr>
          <w:rFonts w:ascii="Palatino Linotype" w:eastAsia="Palatino Linotype" w:hAnsi="Palatino Linotype" w:cs="Palatino Linotype"/>
          <w:sz w:val="24"/>
          <w:szCs w:val="24"/>
        </w:rPr>
        <w:t xml:space="preserve">En fecha </w:t>
      </w:r>
      <w:r w:rsidRPr="007E09B5">
        <w:rPr>
          <w:rFonts w:ascii="Palatino Linotype" w:eastAsia="Palatino Linotype" w:hAnsi="Palatino Linotype" w:cs="Palatino Linotype"/>
          <w:b/>
          <w:sz w:val="24"/>
          <w:szCs w:val="24"/>
        </w:rPr>
        <w:t>veintiocho de junio de dos mil veintitrés</w:t>
      </w:r>
      <w:r w:rsidRPr="007E09B5">
        <w:rPr>
          <w:rFonts w:ascii="Palatino Linotype" w:eastAsia="Palatino Linotype" w:hAnsi="Palatino Linotype" w:cs="Palatino Linotype"/>
          <w:sz w:val="24"/>
          <w:szCs w:val="24"/>
        </w:rPr>
        <w:t xml:space="preserve">, el </w:t>
      </w:r>
      <w:r w:rsidRPr="007E09B5">
        <w:rPr>
          <w:rFonts w:ascii="Palatino Linotype" w:eastAsia="Palatino Linotype" w:hAnsi="Palatino Linotype" w:cs="Palatino Linotype"/>
          <w:b/>
          <w:sz w:val="24"/>
          <w:szCs w:val="24"/>
        </w:rPr>
        <w:t xml:space="preserve">SUJETO OBLIGADO </w:t>
      </w:r>
      <w:r w:rsidRPr="007E09B5">
        <w:rPr>
          <w:rFonts w:ascii="Palatino Linotype" w:eastAsia="Palatino Linotype" w:hAnsi="Palatino Linotype" w:cs="Palatino Linotype"/>
          <w:sz w:val="24"/>
          <w:szCs w:val="24"/>
        </w:rPr>
        <w:t xml:space="preserve">remitió respuesta a la solicitud de información, al tenor de lo siguiente: </w:t>
      </w:r>
    </w:p>
    <w:p w14:paraId="59E61929" w14:textId="77777777" w:rsidR="00B1384E" w:rsidRPr="007E09B5" w:rsidRDefault="00B1384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B601C6C" w14:textId="77777777" w:rsidR="00B1384E" w:rsidRPr="007E09B5" w:rsidRDefault="002F0EE6">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7E09B5">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12F55F7" w14:textId="77777777" w:rsidR="00B1384E" w:rsidRPr="007E09B5" w:rsidRDefault="002F0EE6">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7E09B5">
        <w:rPr>
          <w:rFonts w:ascii="Palatino Linotype" w:eastAsia="Palatino Linotype" w:hAnsi="Palatino Linotype" w:cs="Palatino Linotype"/>
          <w:i/>
        </w:rPr>
        <w:t>En atención a la solicitud de información presentada y con fundamento en los artículos 3 fracción XLIV, 12, 19, 23 fracción IV, 50, 52, 53 de la Ley de Transparencia y Acceso a la Información Pública del Estado de México y Municipios; adjunto PDF donde obra la información solicitada. Haciendo de su conocimiento que el derecho de acceso a la información es limitado por lo que de no estar conforme con la respuesta al presente tiene derecho a ejercer su garantía secundaria interponiendo así el recurso de revisión para el cual tendrá un plazo de 15 días hábiles a partir del día siguiente de la notificación de la presente. Es menester de esta Unidad de Transparencia informar que se encuentra a sus órdenes para cualquier aclaración o duda, en la oficina que ocupa dentro del edificio administrativo de este Sujeto Obligado, con domicilio en Hermenegildo Galeana #2</w:t>
      </w:r>
    </w:p>
    <w:p w14:paraId="7001D2F3" w14:textId="77777777" w:rsidR="00B1384E" w:rsidRPr="007E09B5" w:rsidRDefault="00B1384E">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1106958A" w14:textId="77777777" w:rsidR="00B1384E" w:rsidRPr="007E09B5" w:rsidRDefault="002F0EE6">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7E09B5">
        <w:rPr>
          <w:rFonts w:ascii="Palatino Linotype" w:eastAsia="Palatino Linotype" w:hAnsi="Palatino Linotype" w:cs="Palatino Linotype"/>
          <w:color w:val="000000"/>
          <w:sz w:val="24"/>
          <w:szCs w:val="24"/>
        </w:rPr>
        <w:t xml:space="preserve">Asimismo, adjuntó los documentos que se describen a continuación: </w:t>
      </w:r>
    </w:p>
    <w:p w14:paraId="44A379EB" w14:textId="77777777" w:rsidR="00B1384E" w:rsidRPr="007E09B5" w:rsidRDefault="00B1384E">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4E88FB58" w14:textId="77777777" w:rsidR="00B1384E" w:rsidRPr="007E09B5" w:rsidRDefault="002F0EE6">
      <w:pPr>
        <w:numPr>
          <w:ilvl w:val="0"/>
          <w:numId w:val="6"/>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7E09B5">
        <w:rPr>
          <w:rFonts w:ascii="Palatino Linotype" w:eastAsia="Palatino Linotype" w:hAnsi="Palatino Linotype" w:cs="Palatino Linotype"/>
          <w:color w:val="000000"/>
        </w:rPr>
        <w:t xml:space="preserve">Oficio de fecha trece de junio de dos mil veintitrés, signado por el Tesorero Municipal, mediante el cual informa que se considere la clasificación de información confidencial contenida en los documentos solicitados. </w:t>
      </w:r>
    </w:p>
    <w:p w14:paraId="781F4A0A" w14:textId="77777777" w:rsidR="00B1384E" w:rsidRPr="007E09B5" w:rsidRDefault="002F0EE6">
      <w:pPr>
        <w:numPr>
          <w:ilvl w:val="0"/>
          <w:numId w:val="6"/>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7E09B5">
        <w:rPr>
          <w:rFonts w:ascii="Palatino Linotype" w:eastAsia="Palatino Linotype" w:hAnsi="Palatino Linotype" w:cs="Palatino Linotype"/>
          <w:color w:val="000000"/>
        </w:rPr>
        <w:t xml:space="preserve">Acta de la Cuarta Sesión Extraordinaria del Comité de Transparencia 2023, mediante el cual se aprueba la clasificación de información de los datos contenidos en los recibos de nómina de la Presidenta Municipal. </w:t>
      </w:r>
    </w:p>
    <w:p w14:paraId="63685120" w14:textId="77777777" w:rsidR="00B1384E" w:rsidRPr="007E09B5" w:rsidRDefault="002F0EE6">
      <w:pPr>
        <w:numPr>
          <w:ilvl w:val="0"/>
          <w:numId w:val="6"/>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7E09B5">
        <w:rPr>
          <w:rFonts w:ascii="Palatino Linotype" w:eastAsia="Palatino Linotype" w:hAnsi="Palatino Linotype" w:cs="Palatino Linotype"/>
          <w:color w:val="000000"/>
        </w:rPr>
        <w:lastRenderedPageBreak/>
        <w:t xml:space="preserve">Oficio de fecha cinco de junio de dos mil veintitrés, signado por la Directora de Recursos Humanos, mediante el cual informa que, </w:t>
      </w:r>
      <w:r w:rsidRPr="007E09B5">
        <w:rPr>
          <w:rFonts w:ascii="Palatino Linotype" w:eastAsia="Palatino Linotype" w:hAnsi="Palatino Linotype" w:cs="Palatino Linotype"/>
          <w:b/>
          <w:color w:val="000000"/>
        </w:rPr>
        <w:t xml:space="preserve">el departamento al ingreso de cada servidor público, se le requiere una serie de requisitos entre los cuales está el Comprobante Máximo de Estudios, los cuales fueron solicitados a la Presidenta Municipal, quien externó haberlos extraviado. </w:t>
      </w:r>
    </w:p>
    <w:p w14:paraId="33FD1D41" w14:textId="77777777" w:rsidR="00B1384E" w:rsidRPr="007E09B5" w:rsidRDefault="002F0EE6">
      <w:pPr>
        <w:numPr>
          <w:ilvl w:val="0"/>
          <w:numId w:val="6"/>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7E09B5">
        <w:rPr>
          <w:rFonts w:ascii="Palatino Linotype" w:eastAsia="Palatino Linotype" w:hAnsi="Palatino Linotype" w:cs="Palatino Linotype"/>
          <w:color w:val="000000"/>
        </w:rPr>
        <w:t xml:space="preserve">Recibos de nómina de la primera quincena de enero de dos mil veintidós y la segunda quincena de mayo de dos mil veintitrés, en versión pública. </w:t>
      </w:r>
    </w:p>
    <w:p w14:paraId="10581E48" w14:textId="77777777" w:rsidR="00B1384E" w:rsidRPr="007E09B5" w:rsidRDefault="00B1384E">
      <w:pPr>
        <w:spacing w:after="0" w:line="360" w:lineRule="auto"/>
        <w:ind w:right="560"/>
        <w:jc w:val="both"/>
        <w:rPr>
          <w:rFonts w:ascii="Palatino Linotype" w:eastAsia="Palatino Linotype" w:hAnsi="Palatino Linotype" w:cs="Palatino Linotype"/>
        </w:rPr>
      </w:pPr>
    </w:p>
    <w:p w14:paraId="1F8E7791" w14:textId="77777777" w:rsidR="00B1384E" w:rsidRPr="007E09B5" w:rsidRDefault="002F0EE6">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7E09B5">
        <w:rPr>
          <w:rFonts w:ascii="Palatino Linotype" w:eastAsia="Palatino Linotype" w:hAnsi="Palatino Linotype" w:cs="Palatino Linotype"/>
          <w:b/>
          <w:color w:val="000000"/>
          <w:sz w:val="24"/>
          <w:szCs w:val="24"/>
        </w:rPr>
        <w:t>Recurso de revisión.</w:t>
      </w:r>
      <w:r w:rsidRPr="007E09B5">
        <w:rPr>
          <w:rFonts w:ascii="Palatino Linotype" w:eastAsia="Palatino Linotype" w:hAnsi="Palatino Linotype" w:cs="Palatino Linotype"/>
          <w:color w:val="000000"/>
          <w:sz w:val="24"/>
          <w:szCs w:val="24"/>
        </w:rPr>
        <w:t xml:space="preserve"> La parte Recurrente, derivado de la respuesta del </w:t>
      </w:r>
      <w:r w:rsidRPr="007E09B5">
        <w:rPr>
          <w:rFonts w:ascii="Palatino Linotype" w:eastAsia="Palatino Linotype" w:hAnsi="Palatino Linotype" w:cs="Palatino Linotype"/>
          <w:b/>
          <w:color w:val="000000"/>
          <w:sz w:val="24"/>
          <w:szCs w:val="24"/>
        </w:rPr>
        <w:t>SUJETO OBLIGADO</w:t>
      </w:r>
      <w:r w:rsidRPr="007E09B5">
        <w:rPr>
          <w:rFonts w:ascii="Palatino Linotype" w:eastAsia="Palatino Linotype" w:hAnsi="Palatino Linotype" w:cs="Palatino Linotype"/>
          <w:color w:val="000000"/>
          <w:sz w:val="24"/>
          <w:szCs w:val="24"/>
        </w:rPr>
        <w:t xml:space="preserve"> interpuso Recurso de Revisión a través del </w:t>
      </w:r>
      <w:r w:rsidRPr="007E09B5">
        <w:rPr>
          <w:rFonts w:ascii="Palatino Linotype" w:eastAsia="Palatino Linotype" w:hAnsi="Palatino Linotype" w:cs="Palatino Linotype"/>
          <w:b/>
          <w:color w:val="000000"/>
          <w:sz w:val="24"/>
          <w:szCs w:val="24"/>
        </w:rPr>
        <w:t>SAIMEX</w:t>
      </w:r>
      <w:r w:rsidRPr="007E09B5">
        <w:rPr>
          <w:rFonts w:ascii="Palatino Linotype" w:eastAsia="Palatino Linotype" w:hAnsi="Palatino Linotype" w:cs="Palatino Linotype"/>
          <w:color w:val="000000"/>
          <w:sz w:val="24"/>
          <w:szCs w:val="24"/>
        </w:rPr>
        <w:t xml:space="preserve"> en fecha </w:t>
      </w:r>
      <w:r w:rsidRPr="007E09B5">
        <w:rPr>
          <w:rFonts w:ascii="Palatino Linotype" w:eastAsia="Palatino Linotype" w:hAnsi="Palatino Linotype" w:cs="Palatino Linotype"/>
          <w:b/>
          <w:color w:val="000000"/>
          <w:sz w:val="24"/>
          <w:szCs w:val="24"/>
        </w:rPr>
        <w:t>veintinueve de junio de dos mil veintitrés</w:t>
      </w:r>
      <w:r w:rsidRPr="007E09B5">
        <w:rPr>
          <w:rFonts w:ascii="Palatino Linotype" w:eastAsia="Palatino Linotype" w:hAnsi="Palatino Linotype" w:cs="Palatino Linotype"/>
          <w:color w:val="000000"/>
          <w:sz w:val="24"/>
          <w:szCs w:val="24"/>
        </w:rPr>
        <w:t>, a través del cual expresó lo siguiente:</w:t>
      </w:r>
    </w:p>
    <w:p w14:paraId="378DAD20" w14:textId="77777777" w:rsidR="00B1384E" w:rsidRPr="007E09B5" w:rsidRDefault="00B1384E">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513767FC" w14:textId="77777777" w:rsidR="00B1384E" w:rsidRPr="007E09B5" w:rsidRDefault="002F0EE6">
      <w:pPr>
        <w:numPr>
          <w:ilvl w:val="0"/>
          <w:numId w:val="3"/>
        </w:numPr>
        <w:pBdr>
          <w:top w:val="nil"/>
          <w:left w:val="nil"/>
          <w:bottom w:val="nil"/>
          <w:right w:val="nil"/>
          <w:between w:val="nil"/>
        </w:pBdr>
        <w:tabs>
          <w:tab w:val="left" w:pos="851"/>
        </w:tabs>
        <w:spacing w:after="0" w:line="276" w:lineRule="auto"/>
        <w:ind w:left="567" w:right="701" w:firstLine="0"/>
        <w:jc w:val="both"/>
        <w:rPr>
          <w:rFonts w:ascii="Palatino Linotype" w:eastAsia="Palatino Linotype" w:hAnsi="Palatino Linotype" w:cs="Palatino Linotype"/>
          <w:b/>
          <w:color w:val="000000"/>
        </w:rPr>
      </w:pPr>
      <w:r w:rsidRPr="007E09B5">
        <w:rPr>
          <w:rFonts w:ascii="Palatino Linotype" w:eastAsia="Palatino Linotype" w:hAnsi="Palatino Linotype" w:cs="Palatino Linotype"/>
          <w:b/>
          <w:color w:val="000000"/>
        </w:rPr>
        <w:t xml:space="preserve">Acto impugnado. </w:t>
      </w:r>
      <w:r w:rsidRPr="007E09B5">
        <w:rPr>
          <w:rFonts w:ascii="Palatino Linotype" w:eastAsia="Palatino Linotype" w:hAnsi="Palatino Linotype" w:cs="Palatino Linotype"/>
          <w:i/>
          <w:color w:val="000000"/>
        </w:rPr>
        <w:t xml:space="preserve">“esto </w:t>
      </w:r>
      <w:proofErr w:type="spellStart"/>
      <w:r w:rsidRPr="007E09B5">
        <w:rPr>
          <w:rFonts w:ascii="Palatino Linotype" w:eastAsia="Palatino Linotype" w:hAnsi="Palatino Linotype" w:cs="Palatino Linotype"/>
          <w:i/>
          <w:color w:val="000000"/>
        </w:rPr>
        <w:t>fué</w:t>
      </w:r>
      <w:proofErr w:type="spellEnd"/>
      <w:r w:rsidRPr="007E09B5">
        <w:rPr>
          <w:rFonts w:ascii="Palatino Linotype" w:eastAsia="Palatino Linotype" w:hAnsi="Palatino Linotype" w:cs="Palatino Linotype"/>
          <w:i/>
          <w:color w:val="000000"/>
        </w:rPr>
        <w:t xml:space="preserve"> lo que yo solicite: Buenas tardes, requiero conocer el primer recibo de </w:t>
      </w:r>
      <w:proofErr w:type="spellStart"/>
      <w:r w:rsidRPr="007E09B5">
        <w:rPr>
          <w:rFonts w:ascii="Palatino Linotype" w:eastAsia="Palatino Linotype" w:hAnsi="Palatino Linotype" w:cs="Palatino Linotype"/>
          <w:i/>
          <w:color w:val="000000"/>
        </w:rPr>
        <w:t>nomina</w:t>
      </w:r>
      <w:proofErr w:type="spellEnd"/>
      <w:r w:rsidRPr="007E09B5">
        <w:rPr>
          <w:rFonts w:ascii="Palatino Linotype" w:eastAsia="Palatino Linotype" w:hAnsi="Palatino Linotype" w:cs="Palatino Linotype"/>
          <w:i/>
          <w:color w:val="000000"/>
        </w:rPr>
        <w:t xml:space="preserve"> (Enero 2022) de la presidenta municipal y el correspondiente a la </w:t>
      </w:r>
      <w:proofErr w:type="spellStart"/>
      <w:r w:rsidRPr="007E09B5">
        <w:rPr>
          <w:rFonts w:ascii="Palatino Linotype" w:eastAsia="Palatino Linotype" w:hAnsi="Palatino Linotype" w:cs="Palatino Linotype"/>
          <w:i/>
          <w:color w:val="000000"/>
        </w:rPr>
        <w:t>ultima</w:t>
      </w:r>
      <w:proofErr w:type="spellEnd"/>
      <w:r w:rsidRPr="007E09B5">
        <w:rPr>
          <w:rFonts w:ascii="Palatino Linotype" w:eastAsia="Palatino Linotype" w:hAnsi="Palatino Linotype" w:cs="Palatino Linotype"/>
          <w:i/>
          <w:color w:val="000000"/>
        </w:rPr>
        <w:t xml:space="preserve"> quincena cobrada, </w:t>
      </w:r>
      <w:proofErr w:type="spellStart"/>
      <w:r w:rsidRPr="007E09B5">
        <w:rPr>
          <w:rFonts w:ascii="Palatino Linotype" w:eastAsia="Palatino Linotype" w:hAnsi="Palatino Linotype" w:cs="Palatino Linotype"/>
          <w:i/>
          <w:color w:val="000000"/>
        </w:rPr>
        <w:t>asi</w:t>
      </w:r>
      <w:proofErr w:type="spellEnd"/>
      <w:r w:rsidRPr="007E09B5">
        <w:rPr>
          <w:rFonts w:ascii="Palatino Linotype" w:eastAsia="Palatino Linotype" w:hAnsi="Palatino Linotype" w:cs="Palatino Linotype"/>
          <w:i/>
          <w:color w:val="000000"/>
        </w:rPr>
        <w:t xml:space="preserve"> como quiero me </w:t>
      </w:r>
      <w:proofErr w:type="spellStart"/>
      <w:r w:rsidRPr="007E09B5">
        <w:rPr>
          <w:rFonts w:ascii="Palatino Linotype" w:eastAsia="Palatino Linotype" w:hAnsi="Palatino Linotype" w:cs="Palatino Linotype"/>
          <w:i/>
          <w:color w:val="000000"/>
        </w:rPr>
        <w:t>feciliten</w:t>
      </w:r>
      <w:proofErr w:type="spellEnd"/>
      <w:r w:rsidRPr="007E09B5">
        <w:rPr>
          <w:rFonts w:ascii="Palatino Linotype" w:eastAsia="Palatino Linotype" w:hAnsi="Palatino Linotype" w:cs="Palatino Linotype"/>
          <w:i/>
          <w:color w:val="000000"/>
        </w:rPr>
        <w:t xml:space="preserve"> el </w:t>
      </w:r>
      <w:proofErr w:type="spellStart"/>
      <w:r w:rsidRPr="007E09B5">
        <w:rPr>
          <w:rFonts w:ascii="Palatino Linotype" w:eastAsia="Palatino Linotype" w:hAnsi="Palatino Linotype" w:cs="Palatino Linotype"/>
          <w:i/>
          <w:color w:val="000000"/>
        </w:rPr>
        <w:t>comprobate</w:t>
      </w:r>
      <w:proofErr w:type="spellEnd"/>
      <w:r w:rsidRPr="007E09B5">
        <w:rPr>
          <w:rFonts w:ascii="Palatino Linotype" w:eastAsia="Palatino Linotype" w:hAnsi="Palatino Linotype" w:cs="Palatino Linotype"/>
          <w:i/>
          <w:color w:val="000000"/>
        </w:rPr>
        <w:t xml:space="preserve"> del grado máximo de estudios de la CIUDADANA.”.</w:t>
      </w:r>
    </w:p>
    <w:p w14:paraId="559D13B3" w14:textId="77777777" w:rsidR="00B1384E" w:rsidRPr="007E09B5" w:rsidRDefault="00B1384E">
      <w:pPr>
        <w:pBdr>
          <w:top w:val="nil"/>
          <w:left w:val="nil"/>
          <w:bottom w:val="nil"/>
          <w:right w:val="nil"/>
          <w:between w:val="nil"/>
        </w:pBdr>
        <w:tabs>
          <w:tab w:val="left" w:pos="993"/>
        </w:tabs>
        <w:spacing w:after="0" w:line="276" w:lineRule="auto"/>
        <w:ind w:left="567" w:right="701"/>
        <w:jc w:val="both"/>
        <w:rPr>
          <w:rFonts w:ascii="Palatino Linotype" w:eastAsia="Palatino Linotype" w:hAnsi="Palatino Linotype" w:cs="Palatino Linotype"/>
          <w:b/>
          <w:color w:val="000000"/>
        </w:rPr>
      </w:pPr>
    </w:p>
    <w:p w14:paraId="06099C1D" w14:textId="77777777" w:rsidR="00B1384E" w:rsidRPr="007E09B5" w:rsidRDefault="002F0EE6">
      <w:pPr>
        <w:numPr>
          <w:ilvl w:val="0"/>
          <w:numId w:val="3"/>
        </w:numPr>
        <w:pBdr>
          <w:top w:val="nil"/>
          <w:left w:val="nil"/>
          <w:bottom w:val="nil"/>
          <w:right w:val="nil"/>
          <w:between w:val="nil"/>
        </w:pBdr>
        <w:tabs>
          <w:tab w:val="left" w:pos="709"/>
          <w:tab w:val="left" w:pos="851"/>
        </w:tabs>
        <w:spacing w:after="0" w:line="276" w:lineRule="auto"/>
        <w:ind w:left="567" w:right="701" w:firstLine="0"/>
        <w:jc w:val="both"/>
        <w:rPr>
          <w:rFonts w:ascii="Palatino Linotype" w:eastAsia="Palatino Linotype" w:hAnsi="Palatino Linotype" w:cs="Palatino Linotype"/>
          <w:b/>
          <w:i/>
          <w:color w:val="000000"/>
        </w:rPr>
      </w:pPr>
      <w:r w:rsidRPr="007E09B5">
        <w:rPr>
          <w:rFonts w:ascii="Palatino Linotype" w:eastAsia="Palatino Linotype" w:hAnsi="Palatino Linotype" w:cs="Palatino Linotype"/>
          <w:b/>
          <w:color w:val="000000"/>
        </w:rPr>
        <w:t xml:space="preserve">Razones o motivos de la inconformidad: </w:t>
      </w:r>
      <w:r w:rsidRPr="007E09B5">
        <w:rPr>
          <w:rFonts w:ascii="Palatino Linotype" w:eastAsia="Palatino Linotype" w:hAnsi="Palatino Linotype" w:cs="Palatino Linotype"/>
          <w:i/>
          <w:color w:val="000000"/>
        </w:rPr>
        <w:t>“</w:t>
      </w:r>
      <w:r w:rsidRPr="007E09B5">
        <w:rPr>
          <w:rFonts w:ascii="Palatino Linotype" w:eastAsia="Palatino Linotype" w:hAnsi="Palatino Linotype" w:cs="Palatino Linotype"/>
          <w:b/>
          <w:i/>
          <w:color w:val="000000"/>
          <w:u w:val="single"/>
        </w:rPr>
        <w:t xml:space="preserve">No me </w:t>
      </w:r>
      <w:proofErr w:type="spellStart"/>
      <w:r w:rsidRPr="007E09B5">
        <w:rPr>
          <w:rFonts w:ascii="Palatino Linotype" w:eastAsia="Palatino Linotype" w:hAnsi="Palatino Linotype" w:cs="Palatino Linotype"/>
          <w:b/>
          <w:i/>
          <w:color w:val="000000"/>
          <w:u w:val="single"/>
        </w:rPr>
        <w:t>fué</w:t>
      </w:r>
      <w:proofErr w:type="spellEnd"/>
      <w:r w:rsidRPr="007E09B5">
        <w:rPr>
          <w:rFonts w:ascii="Palatino Linotype" w:eastAsia="Palatino Linotype" w:hAnsi="Palatino Linotype" w:cs="Palatino Linotype"/>
          <w:b/>
          <w:i/>
          <w:color w:val="000000"/>
          <w:u w:val="single"/>
        </w:rPr>
        <w:t xml:space="preserve"> entregado el comprobante de estudios</w:t>
      </w:r>
      <w:r w:rsidRPr="007E09B5">
        <w:rPr>
          <w:rFonts w:ascii="Palatino Linotype" w:eastAsia="Palatino Linotype" w:hAnsi="Palatino Linotype" w:cs="Palatino Linotype"/>
          <w:i/>
          <w:color w:val="000000"/>
        </w:rPr>
        <w:t xml:space="preserve">, únicamente me dan un oficio donde la CIUDADANA indica que no tiene el comprobante de estudios. </w:t>
      </w:r>
      <w:r w:rsidRPr="007E09B5">
        <w:rPr>
          <w:rFonts w:ascii="Palatino Linotype" w:eastAsia="Palatino Linotype" w:hAnsi="Palatino Linotype" w:cs="Palatino Linotype"/>
          <w:b/>
          <w:i/>
          <w:color w:val="000000"/>
          <w:u w:val="single"/>
        </w:rPr>
        <w:t>Pero puede solicitar la reposición del mismo para que me pueda ser entregado en su versión pública</w:t>
      </w:r>
      <w:r w:rsidRPr="007E09B5">
        <w:rPr>
          <w:rFonts w:ascii="Palatino Linotype" w:eastAsia="Palatino Linotype" w:hAnsi="Palatino Linotype" w:cs="Palatino Linotype"/>
          <w:i/>
          <w:color w:val="000000"/>
        </w:rPr>
        <w:t>, toda vez que están vulnerando mis derechos de acceso a la información.”.</w:t>
      </w:r>
    </w:p>
    <w:p w14:paraId="39B6AF18" w14:textId="77777777" w:rsidR="00B1384E" w:rsidRPr="007E09B5" w:rsidRDefault="00B1384E">
      <w:pPr>
        <w:spacing w:after="0" w:line="360" w:lineRule="auto"/>
        <w:ind w:right="49"/>
        <w:jc w:val="both"/>
        <w:rPr>
          <w:rFonts w:ascii="Palatino Linotype" w:eastAsia="Palatino Linotype" w:hAnsi="Palatino Linotype" w:cs="Palatino Linotype"/>
          <w:sz w:val="24"/>
          <w:szCs w:val="24"/>
        </w:rPr>
      </w:pPr>
    </w:p>
    <w:p w14:paraId="30680C27" w14:textId="77777777" w:rsidR="00B1384E" w:rsidRPr="007E09B5" w:rsidRDefault="002F0EE6">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7E09B5">
        <w:rPr>
          <w:rFonts w:ascii="Palatino Linotype" w:eastAsia="Palatino Linotype" w:hAnsi="Palatino Linotype" w:cs="Palatino Linotype"/>
          <w:b/>
          <w:color w:val="000000"/>
          <w:sz w:val="24"/>
          <w:szCs w:val="24"/>
        </w:rPr>
        <w:t>Turno.</w:t>
      </w:r>
      <w:r w:rsidRPr="007E09B5">
        <w:rPr>
          <w:rFonts w:ascii="Palatino Linotype" w:eastAsia="Palatino Linotype" w:hAnsi="Palatino Linotype" w:cs="Palatino Linotype"/>
          <w:color w:val="000000"/>
          <w:sz w:val="24"/>
          <w:szCs w:val="24"/>
        </w:rPr>
        <w:t xml:space="preserve"> De conformidad con el artículo 185, fracción I de la Ley de Transparencia y Acceso a la Información Pública del Estado de México y Municipios, el recurso de revisión número </w:t>
      </w:r>
      <w:r w:rsidRPr="007E09B5">
        <w:rPr>
          <w:rFonts w:ascii="Palatino Linotype" w:eastAsia="Palatino Linotype" w:hAnsi="Palatino Linotype" w:cs="Palatino Linotype"/>
          <w:b/>
          <w:color w:val="000000"/>
          <w:sz w:val="24"/>
          <w:szCs w:val="24"/>
        </w:rPr>
        <w:t>03794/INFOEM/IP/RR/2023</w:t>
      </w:r>
      <w:r w:rsidRPr="007E09B5">
        <w:rPr>
          <w:rFonts w:ascii="Palatino Linotype" w:eastAsia="Palatino Linotype" w:hAnsi="Palatino Linotype" w:cs="Palatino Linotype"/>
          <w:color w:val="000000"/>
          <w:sz w:val="24"/>
          <w:szCs w:val="24"/>
        </w:rPr>
        <w:t xml:space="preserve">, se turnó por el sistema electrónico del Instituto de Transparencia, Acceso a la Información Pública y </w:t>
      </w:r>
      <w:r w:rsidRPr="007E09B5">
        <w:rPr>
          <w:rFonts w:ascii="Palatino Linotype" w:eastAsia="Palatino Linotype" w:hAnsi="Palatino Linotype" w:cs="Palatino Linotype"/>
          <w:color w:val="000000"/>
          <w:sz w:val="24"/>
          <w:szCs w:val="24"/>
        </w:rPr>
        <w:lastRenderedPageBreak/>
        <w:t>Protección de Datos Personales del Estado de México y Municipios, a la Comisionada Guadalupe Ramírez Peña para su análisis, estudio, elaboración del proyecto y presentación ante el Pleno de este Instituto.</w:t>
      </w:r>
    </w:p>
    <w:p w14:paraId="22A7053E" w14:textId="77777777" w:rsidR="00B1384E" w:rsidRPr="007E09B5" w:rsidRDefault="00B1384E">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7C80E387" w14:textId="77777777" w:rsidR="00B1384E" w:rsidRPr="007E09B5" w:rsidRDefault="002F0EE6">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7E09B5">
        <w:rPr>
          <w:rFonts w:ascii="Palatino Linotype" w:eastAsia="Palatino Linotype" w:hAnsi="Palatino Linotype" w:cs="Palatino Linotype"/>
          <w:b/>
          <w:color w:val="000000"/>
          <w:sz w:val="24"/>
          <w:szCs w:val="24"/>
        </w:rPr>
        <w:t>Admisión del recurso de revisión</w:t>
      </w:r>
      <w:r w:rsidRPr="007E09B5">
        <w:rPr>
          <w:rFonts w:ascii="Palatino Linotype" w:eastAsia="Palatino Linotype" w:hAnsi="Palatino Linotype" w:cs="Palatino Linotype"/>
          <w:color w:val="000000"/>
          <w:sz w:val="24"/>
          <w:szCs w:val="24"/>
        </w:rPr>
        <w:t xml:space="preserve">: En fecha </w:t>
      </w:r>
      <w:r w:rsidRPr="007E09B5">
        <w:rPr>
          <w:rFonts w:ascii="Palatino Linotype" w:eastAsia="Palatino Linotype" w:hAnsi="Palatino Linotype" w:cs="Palatino Linotype"/>
          <w:b/>
          <w:color w:val="000000"/>
          <w:sz w:val="24"/>
          <w:szCs w:val="24"/>
        </w:rPr>
        <w:t>cuatro de julio de dos mil veintitrés</w:t>
      </w:r>
      <w:r w:rsidRPr="007E09B5">
        <w:rPr>
          <w:rFonts w:ascii="Palatino Linotype" w:eastAsia="Palatino Linotype" w:hAnsi="Palatino Linotype" w:cs="Palatino Linotype"/>
          <w:color w:val="000000"/>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77A5A13C" w14:textId="77777777" w:rsidR="00B1384E" w:rsidRPr="007E09B5" w:rsidRDefault="00B1384E">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282769EB" w14:textId="77777777" w:rsidR="00B1384E" w:rsidRPr="007E09B5" w:rsidRDefault="002F0EE6">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7E09B5">
        <w:rPr>
          <w:rFonts w:ascii="Palatino Linotype" w:eastAsia="Palatino Linotype" w:hAnsi="Palatino Linotype" w:cs="Palatino Linotype"/>
          <w:b/>
          <w:color w:val="000000"/>
          <w:sz w:val="24"/>
          <w:szCs w:val="24"/>
        </w:rPr>
        <w:t xml:space="preserve">Manifestaciones. </w:t>
      </w:r>
      <w:r w:rsidRPr="007E09B5">
        <w:rPr>
          <w:rFonts w:ascii="Palatino Linotype" w:eastAsia="Palatino Linotype" w:hAnsi="Palatino Linotype" w:cs="Palatino Linotype"/>
          <w:color w:val="000000"/>
          <w:sz w:val="24"/>
          <w:szCs w:val="24"/>
        </w:rPr>
        <w:t xml:space="preserve">Las partes fueron omisas en rendir manifestaciones.  </w:t>
      </w:r>
    </w:p>
    <w:p w14:paraId="0B171E3D" w14:textId="77777777" w:rsidR="00B1384E" w:rsidRPr="007E09B5" w:rsidRDefault="00B1384E">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10EFB0AD" w14:textId="77777777" w:rsidR="00B1384E" w:rsidRPr="007E09B5" w:rsidRDefault="002F0EE6">
      <w:pPr>
        <w:pBdr>
          <w:top w:val="nil"/>
          <w:left w:val="nil"/>
          <w:bottom w:val="nil"/>
          <w:right w:val="nil"/>
          <w:between w:val="nil"/>
        </w:pBdr>
        <w:spacing w:after="0" w:line="360" w:lineRule="auto"/>
        <w:ind w:right="49"/>
        <w:jc w:val="center"/>
        <w:rPr>
          <w:rFonts w:ascii="Palatino Linotype" w:eastAsia="Palatino Linotype" w:hAnsi="Palatino Linotype" w:cs="Palatino Linotype"/>
          <w:color w:val="000000"/>
        </w:rPr>
      </w:pPr>
      <w:r w:rsidRPr="007E09B5">
        <w:rPr>
          <w:rFonts w:ascii="Palatino Linotype" w:eastAsia="Palatino Linotype" w:hAnsi="Palatino Linotype" w:cs="Palatino Linotype"/>
          <w:noProof/>
          <w:color w:val="000000"/>
        </w:rPr>
        <w:drawing>
          <wp:inline distT="0" distB="0" distL="0" distR="0" wp14:anchorId="5920C620" wp14:editId="595DA12D">
            <wp:extent cx="5756275" cy="1497965"/>
            <wp:effectExtent l="0" t="0" r="0" b="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56275" cy="1497965"/>
                    </a:xfrm>
                    <a:prstGeom prst="rect">
                      <a:avLst/>
                    </a:prstGeom>
                    <a:ln/>
                  </pic:spPr>
                </pic:pic>
              </a:graphicData>
            </a:graphic>
          </wp:inline>
        </w:drawing>
      </w:r>
    </w:p>
    <w:p w14:paraId="56599E42" w14:textId="77777777" w:rsidR="00B1384E" w:rsidRPr="007E09B5" w:rsidRDefault="00B1384E">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471939C5" w14:textId="77777777" w:rsidR="00B1384E" w:rsidRPr="007E09B5" w:rsidRDefault="002F0EE6">
      <w:pPr>
        <w:numPr>
          <w:ilvl w:val="0"/>
          <w:numId w:val="1"/>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color w:val="000000"/>
          <w:sz w:val="24"/>
          <w:szCs w:val="24"/>
        </w:rPr>
      </w:pPr>
      <w:r w:rsidRPr="007E09B5">
        <w:rPr>
          <w:rFonts w:ascii="Palatino Linotype" w:eastAsia="Palatino Linotype" w:hAnsi="Palatino Linotype" w:cs="Palatino Linotype"/>
          <w:b/>
          <w:color w:val="000000"/>
          <w:sz w:val="24"/>
          <w:szCs w:val="24"/>
        </w:rPr>
        <w:t>Ampliación de plazo:</w:t>
      </w:r>
      <w:r w:rsidRPr="007E09B5">
        <w:rPr>
          <w:rFonts w:ascii="Palatino Linotype" w:eastAsia="Palatino Linotype" w:hAnsi="Palatino Linotype" w:cs="Palatino Linotype"/>
          <w:color w:val="000000"/>
          <w:sz w:val="24"/>
          <w:szCs w:val="24"/>
        </w:rPr>
        <w:t xml:space="preserve"> El </w:t>
      </w:r>
      <w:r w:rsidRPr="007E09B5">
        <w:rPr>
          <w:rFonts w:ascii="Palatino Linotype" w:eastAsia="Palatino Linotype" w:hAnsi="Palatino Linotype" w:cs="Palatino Linotype"/>
          <w:b/>
          <w:color w:val="000000"/>
          <w:sz w:val="24"/>
          <w:szCs w:val="24"/>
        </w:rPr>
        <w:t>treinta y uno de enero de dos mil veinticuatro</w:t>
      </w:r>
      <w:r w:rsidRPr="007E09B5">
        <w:rPr>
          <w:rFonts w:ascii="Palatino Linotype" w:eastAsia="Palatino Linotype" w:hAnsi="Palatino Linotype" w:cs="Palatino Linotype"/>
          <w:color w:val="000000"/>
          <w:sz w:val="24"/>
          <w:szCs w:val="24"/>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2DCA14B5" w14:textId="77777777" w:rsidR="00B1384E" w:rsidRPr="007E09B5" w:rsidRDefault="00B1384E">
      <w:pPr>
        <w:spacing w:after="0" w:line="360" w:lineRule="auto"/>
        <w:ind w:right="49"/>
        <w:jc w:val="both"/>
        <w:rPr>
          <w:rFonts w:ascii="Palatino Linotype" w:eastAsia="Palatino Linotype" w:hAnsi="Palatino Linotype" w:cs="Palatino Linotype"/>
          <w:sz w:val="24"/>
          <w:szCs w:val="24"/>
        </w:rPr>
      </w:pPr>
    </w:p>
    <w:p w14:paraId="3C892AF0" w14:textId="77777777" w:rsidR="00B1384E" w:rsidRPr="007E09B5" w:rsidRDefault="002F0EE6">
      <w:pPr>
        <w:spacing w:after="0" w:line="360" w:lineRule="auto"/>
        <w:ind w:right="49"/>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lastRenderedPageBreak/>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5410217" w14:textId="77777777" w:rsidR="00B1384E" w:rsidRPr="007E09B5" w:rsidRDefault="002F0EE6">
      <w:pPr>
        <w:spacing w:after="0" w:line="360" w:lineRule="auto"/>
        <w:ind w:right="49"/>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 xml:space="preserve"> </w:t>
      </w:r>
    </w:p>
    <w:p w14:paraId="59FA2271" w14:textId="77777777" w:rsidR="00B1384E" w:rsidRPr="007E09B5" w:rsidRDefault="002F0EE6">
      <w:pPr>
        <w:spacing w:after="0" w:line="360" w:lineRule="auto"/>
        <w:ind w:right="49"/>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C082D14" w14:textId="77777777" w:rsidR="00B1384E" w:rsidRPr="007E09B5" w:rsidRDefault="002F0EE6">
      <w:pPr>
        <w:spacing w:after="0" w:line="360" w:lineRule="auto"/>
        <w:ind w:right="49"/>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 xml:space="preserve"> </w:t>
      </w:r>
    </w:p>
    <w:p w14:paraId="10B644EA" w14:textId="77777777" w:rsidR="00B1384E" w:rsidRPr="007E09B5" w:rsidRDefault="002F0EE6">
      <w:pPr>
        <w:spacing w:after="0" w:line="360" w:lineRule="auto"/>
        <w:ind w:right="49"/>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B7E872C" w14:textId="77777777" w:rsidR="00B1384E" w:rsidRPr="007E09B5" w:rsidRDefault="00B1384E">
      <w:pPr>
        <w:spacing w:after="0" w:line="360" w:lineRule="auto"/>
        <w:ind w:right="49"/>
        <w:jc w:val="both"/>
        <w:rPr>
          <w:rFonts w:ascii="Palatino Linotype" w:eastAsia="Palatino Linotype" w:hAnsi="Palatino Linotype" w:cs="Palatino Linotype"/>
          <w:sz w:val="24"/>
          <w:szCs w:val="24"/>
        </w:rPr>
      </w:pPr>
    </w:p>
    <w:p w14:paraId="00146560" w14:textId="77777777" w:rsidR="00B1384E" w:rsidRPr="007E09B5" w:rsidRDefault="002F0EE6">
      <w:pPr>
        <w:spacing w:after="0" w:line="360" w:lineRule="auto"/>
        <w:ind w:right="49"/>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981C4CE" w14:textId="77777777" w:rsidR="00B1384E" w:rsidRPr="007E09B5" w:rsidRDefault="00B1384E">
      <w:pPr>
        <w:spacing w:after="0" w:line="360" w:lineRule="auto"/>
        <w:ind w:right="49"/>
        <w:jc w:val="both"/>
        <w:rPr>
          <w:rFonts w:ascii="Palatino Linotype" w:eastAsia="Palatino Linotype" w:hAnsi="Palatino Linotype" w:cs="Palatino Linotype"/>
          <w:sz w:val="24"/>
          <w:szCs w:val="24"/>
        </w:rPr>
      </w:pPr>
    </w:p>
    <w:p w14:paraId="7267DDC3" w14:textId="77777777" w:rsidR="00B1384E" w:rsidRPr="007E09B5" w:rsidRDefault="002F0EE6">
      <w:pPr>
        <w:spacing w:after="0" w:line="360" w:lineRule="auto"/>
        <w:ind w:right="49"/>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15B381E5" w14:textId="77777777" w:rsidR="00B1384E" w:rsidRPr="007E09B5" w:rsidRDefault="00B1384E">
      <w:pPr>
        <w:spacing w:after="0" w:line="360" w:lineRule="auto"/>
        <w:ind w:right="49"/>
        <w:jc w:val="both"/>
        <w:rPr>
          <w:rFonts w:ascii="Palatino Linotype" w:eastAsia="Palatino Linotype" w:hAnsi="Palatino Linotype" w:cs="Palatino Linotype"/>
          <w:sz w:val="24"/>
          <w:szCs w:val="24"/>
        </w:rPr>
      </w:pPr>
    </w:p>
    <w:p w14:paraId="228AF201" w14:textId="77777777" w:rsidR="00B1384E" w:rsidRPr="007E09B5" w:rsidRDefault="002F0EE6">
      <w:pPr>
        <w:tabs>
          <w:tab w:val="left" w:pos="709"/>
        </w:tabs>
        <w:spacing w:after="0" w:line="360" w:lineRule="auto"/>
        <w:ind w:left="567" w:right="560"/>
        <w:jc w:val="both"/>
        <w:rPr>
          <w:rFonts w:ascii="Palatino Linotype" w:eastAsia="Palatino Linotype" w:hAnsi="Palatino Linotype" w:cs="Palatino Linotype"/>
        </w:rPr>
      </w:pPr>
      <w:r w:rsidRPr="007E09B5">
        <w:rPr>
          <w:rFonts w:ascii="Palatino Linotype" w:eastAsia="Palatino Linotype" w:hAnsi="Palatino Linotype" w:cs="Palatino Linotype"/>
          <w:b/>
          <w:sz w:val="24"/>
          <w:szCs w:val="24"/>
        </w:rPr>
        <w:t>a</w:t>
      </w:r>
      <w:r w:rsidRPr="007E09B5">
        <w:rPr>
          <w:rFonts w:ascii="Palatino Linotype" w:eastAsia="Palatino Linotype" w:hAnsi="Palatino Linotype" w:cs="Palatino Linotype"/>
          <w:b/>
        </w:rPr>
        <w:t>)    Complejidad del asunto:</w:t>
      </w:r>
      <w:r w:rsidRPr="007E09B5">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4772D29A" w14:textId="77777777" w:rsidR="00B1384E" w:rsidRPr="007E09B5" w:rsidRDefault="002F0EE6">
      <w:pPr>
        <w:tabs>
          <w:tab w:val="left" w:pos="709"/>
        </w:tabs>
        <w:spacing w:after="0" w:line="360" w:lineRule="auto"/>
        <w:ind w:left="567" w:right="560"/>
        <w:jc w:val="both"/>
        <w:rPr>
          <w:rFonts w:ascii="Palatino Linotype" w:eastAsia="Palatino Linotype" w:hAnsi="Palatino Linotype" w:cs="Palatino Linotype"/>
        </w:rPr>
      </w:pPr>
      <w:r w:rsidRPr="007E09B5">
        <w:rPr>
          <w:rFonts w:ascii="Palatino Linotype" w:eastAsia="Palatino Linotype" w:hAnsi="Palatino Linotype" w:cs="Palatino Linotype"/>
          <w:b/>
        </w:rPr>
        <w:t>b)   Actividad Procesal del interesado</w:t>
      </w:r>
      <w:r w:rsidRPr="007E09B5">
        <w:rPr>
          <w:rFonts w:ascii="Palatino Linotype" w:eastAsia="Palatino Linotype" w:hAnsi="Palatino Linotype" w:cs="Palatino Linotype"/>
        </w:rPr>
        <w:t>: Acciones u omisiones del interesado.</w:t>
      </w:r>
    </w:p>
    <w:p w14:paraId="1B06274D" w14:textId="77777777" w:rsidR="00B1384E" w:rsidRPr="007E09B5" w:rsidRDefault="002F0EE6">
      <w:pPr>
        <w:tabs>
          <w:tab w:val="left" w:pos="851"/>
        </w:tabs>
        <w:spacing w:after="0" w:line="360" w:lineRule="auto"/>
        <w:ind w:left="567" w:right="560"/>
        <w:jc w:val="both"/>
        <w:rPr>
          <w:rFonts w:ascii="Palatino Linotype" w:eastAsia="Palatino Linotype" w:hAnsi="Palatino Linotype" w:cs="Palatino Linotype"/>
        </w:rPr>
      </w:pPr>
      <w:r w:rsidRPr="007E09B5">
        <w:rPr>
          <w:rFonts w:ascii="Palatino Linotype" w:eastAsia="Palatino Linotype" w:hAnsi="Palatino Linotype" w:cs="Palatino Linotype"/>
          <w:b/>
        </w:rPr>
        <w:t>c)  Conducta de la Autoridad:</w:t>
      </w:r>
      <w:r w:rsidRPr="007E09B5">
        <w:rPr>
          <w:rFonts w:ascii="Palatino Linotype" w:eastAsia="Palatino Linotype" w:hAnsi="Palatino Linotype" w:cs="Palatino Linotype"/>
        </w:rPr>
        <w:t xml:space="preserve"> Las Acciones u omisiones realizadas en el procedimiento. Así como si la autoridad actuó con la debida diligencia.</w:t>
      </w:r>
    </w:p>
    <w:p w14:paraId="561E8824" w14:textId="77777777" w:rsidR="00B1384E" w:rsidRPr="007E09B5" w:rsidRDefault="002F0EE6">
      <w:pPr>
        <w:tabs>
          <w:tab w:val="left" w:pos="851"/>
        </w:tabs>
        <w:spacing w:after="0" w:line="360" w:lineRule="auto"/>
        <w:ind w:left="567" w:right="560"/>
        <w:jc w:val="both"/>
        <w:rPr>
          <w:rFonts w:ascii="Palatino Linotype" w:eastAsia="Palatino Linotype" w:hAnsi="Palatino Linotype" w:cs="Palatino Linotype"/>
        </w:rPr>
      </w:pPr>
      <w:r w:rsidRPr="007E09B5">
        <w:rPr>
          <w:rFonts w:ascii="Palatino Linotype" w:eastAsia="Palatino Linotype" w:hAnsi="Palatino Linotype" w:cs="Palatino Linotype"/>
          <w:b/>
        </w:rPr>
        <w:t>d) La afectación generada en la situación jurídica de la persona involucrada en el proceso:</w:t>
      </w:r>
      <w:r w:rsidRPr="007E09B5">
        <w:rPr>
          <w:rFonts w:ascii="Palatino Linotype" w:eastAsia="Palatino Linotype" w:hAnsi="Palatino Linotype" w:cs="Palatino Linotype"/>
        </w:rPr>
        <w:t xml:space="preserve"> Violación a sus derechos humanos.</w:t>
      </w:r>
    </w:p>
    <w:p w14:paraId="6C59BEBE" w14:textId="77777777" w:rsidR="00B1384E" w:rsidRPr="007E09B5" w:rsidRDefault="00B1384E">
      <w:pPr>
        <w:spacing w:after="0" w:line="360" w:lineRule="auto"/>
        <w:ind w:right="49"/>
        <w:jc w:val="both"/>
        <w:rPr>
          <w:rFonts w:ascii="Palatino Linotype" w:eastAsia="Palatino Linotype" w:hAnsi="Palatino Linotype" w:cs="Palatino Linotype"/>
          <w:sz w:val="24"/>
          <w:szCs w:val="24"/>
        </w:rPr>
      </w:pPr>
    </w:p>
    <w:p w14:paraId="49F76DEB" w14:textId="77777777" w:rsidR="00B1384E" w:rsidRPr="007E09B5" w:rsidRDefault="002F0EE6">
      <w:pPr>
        <w:spacing w:after="0" w:line="360" w:lineRule="auto"/>
        <w:ind w:right="49"/>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440A39E" w14:textId="77777777" w:rsidR="00B1384E" w:rsidRPr="007E09B5" w:rsidRDefault="002F0EE6">
      <w:pPr>
        <w:spacing w:after="0" w:line="360" w:lineRule="auto"/>
        <w:ind w:right="49"/>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 xml:space="preserve"> </w:t>
      </w:r>
    </w:p>
    <w:p w14:paraId="2ED1B6AC" w14:textId="77777777" w:rsidR="00B1384E" w:rsidRPr="007E09B5" w:rsidRDefault="002F0EE6">
      <w:pPr>
        <w:spacing w:after="0" w:line="360" w:lineRule="auto"/>
        <w:ind w:right="49"/>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Argumento que encuentra sustento en la jurisprudencia P./J. 32/92 emitida por el Pleno de la Suprema Corte de Justicia de la Nación de rubro “</w:t>
      </w:r>
      <w:r w:rsidRPr="007E09B5">
        <w:rPr>
          <w:rFonts w:ascii="Palatino Linotype" w:eastAsia="Palatino Linotype" w:hAnsi="Palatino Linotype" w:cs="Palatino Linotype"/>
          <w:b/>
          <w:sz w:val="24"/>
          <w:szCs w:val="24"/>
        </w:rPr>
        <w:t xml:space="preserve">TÉRMINOS PROCESALES. PARA DETERMINAR SI UN FUNCIONARIO JUDICIAL ACTUÓ INDEBIDAMENTE POR NO RESPETARLOS SE DEBE ATENDER AL PRESUPUESTO QUE CONSIDERÓ EL LEGISLADOR AL FIJARLOS Y LAS </w:t>
      </w:r>
      <w:r w:rsidRPr="007E09B5">
        <w:rPr>
          <w:rFonts w:ascii="Palatino Linotype" w:eastAsia="Palatino Linotype" w:hAnsi="Palatino Linotype" w:cs="Palatino Linotype"/>
          <w:b/>
          <w:sz w:val="24"/>
          <w:szCs w:val="24"/>
        </w:rPr>
        <w:lastRenderedPageBreak/>
        <w:t>CARACTERÍSTICAS DEL CASO.”</w:t>
      </w:r>
      <w:r w:rsidRPr="007E09B5">
        <w:rPr>
          <w:rFonts w:ascii="Palatino Linotype" w:eastAsia="Palatino Linotype" w:hAnsi="Palatino Linotype" w:cs="Palatino Linotype"/>
          <w:sz w:val="24"/>
          <w:szCs w:val="24"/>
        </w:rPr>
        <w:t>, visible en la Gaceta del Seminario Judicial de la Federación con el registro digital 205635.</w:t>
      </w:r>
    </w:p>
    <w:p w14:paraId="3E59A8E5" w14:textId="77777777" w:rsidR="00B1384E" w:rsidRPr="007E09B5" w:rsidRDefault="002F0EE6">
      <w:pPr>
        <w:spacing w:after="0" w:line="360" w:lineRule="auto"/>
        <w:ind w:right="49"/>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 xml:space="preserve"> </w:t>
      </w:r>
    </w:p>
    <w:p w14:paraId="10B12CD1" w14:textId="77777777" w:rsidR="00B1384E" w:rsidRPr="007E09B5" w:rsidRDefault="002F0EE6">
      <w:pPr>
        <w:spacing w:after="0" w:line="360" w:lineRule="auto"/>
        <w:ind w:right="49"/>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810F64F" w14:textId="77777777" w:rsidR="00B1384E" w:rsidRPr="007E09B5" w:rsidRDefault="00B1384E">
      <w:pPr>
        <w:spacing w:after="0" w:line="360" w:lineRule="auto"/>
        <w:ind w:right="49"/>
        <w:jc w:val="both"/>
        <w:rPr>
          <w:rFonts w:ascii="Palatino Linotype" w:eastAsia="Palatino Linotype" w:hAnsi="Palatino Linotype" w:cs="Palatino Linotype"/>
          <w:sz w:val="24"/>
          <w:szCs w:val="24"/>
        </w:rPr>
      </w:pPr>
    </w:p>
    <w:p w14:paraId="3DC6313B" w14:textId="77777777" w:rsidR="00B1384E" w:rsidRPr="007E09B5" w:rsidRDefault="002F0EE6">
      <w:pPr>
        <w:spacing w:after="0" w:line="360" w:lineRule="auto"/>
        <w:ind w:right="49"/>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775B7A13" w14:textId="77777777" w:rsidR="00B1384E" w:rsidRPr="007E09B5" w:rsidRDefault="002F0EE6">
      <w:pPr>
        <w:spacing w:after="0" w:line="360" w:lineRule="auto"/>
        <w:ind w:right="49"/>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 xml:space="preserve"> </w:t>
      </w:r>
    </w:p>
    <w:p w14:paraId="0B671C59" w14:textId="77777777" w:rsidR="00B1384E" w:rsidRPr="007E09B5" w:rsidRDefault="002F0EE6">
      <w:pPr>
        <w:spacing w:after="0" w:line="360" w:lineRule="auto"/>
        <w:ind w:left="567" w:right="560"/>
        <w:jc w:val="both"/>
        <w:rPr>
          <w:rFonts w:ascii="Palatino Linotype" w:eastAsia="Palatino Linotype" w:hAnsi="Palatino Linotype" w:cs="Palatino Linotype"/>
        </w:rPr>
      </w:pPr>
      <w:r w:rsidRPr="007E09B5">
        <w:rPr>
          <w:rFonts w:ascii="Palatino Linotype" w:eastAsia="Palatino Linotype" w:hAnsi="Palatino Linotype" w:cs="Palatino Linotype"/>
          <w:b/>
        </w:rPr>
        <w:t xml:space="preserve"> “PLAZO RAZONABLE PARA RESOLVER. DIMENSIÓN Y EFECTOS DE ESTE CONCEPTO CUANDO SE ADUCE EXCESIVA CARGA DE TRABAJO.”</w:t>
      </w:r>
      <w:r w:rsidRPr="007E09B5">
        <w:rPr>
          <w:rFonts w:ascii="Palatino Linotype" w:eastAsia="Palatino Linotype" w:hAnsi="Palatino Linotype" w:cs="Palatino Linotype"/>
        </w:rPr>
        <w:t xml:space="preserve"> consultable en el Seminario Judicial de la Federación y su gaceta, con el registro digital 2002351.</w:t>
      </w:r>
    </w:p>
    <w:p w14:paraId="0DB7361C" w14:textId="77777777" w:rsidR="00B1384E" w:rsidRPr="007E09B5" w:rsidRDefault="002F0EE6">
      <w:pPr>
        <w:spacing w:after="0" w:line="360" w:lineRule="auto"/>
        <w:ind w:left="567" w:right="560"/>
        <w:jc w:val="both"/>
        <w:rPr>
          <w:rFonts w:ascii="Palatino Linotype" w:eastAsia="Palatino Linotype" w:hAnsi="Palatino Linotype" w:cs="Palatino Linotype"/>
        </w:rPr>
      </w:pPr>
      <w:r w:rsidRPr="007E09B5">
        <w:rPr>
          <w:rFonts w:ascii="Palatino Linotype" w:eastAsia="Palatino Linotype" w:hAnsi="Palatino Linotype" w:cs="Palatino Linotype"/>
        </w:rPr>
        <w:t xml:space="preserve"> </w:t>
      </w:r>
    </w:p>
    <w:p w14:paraId="48A3975B" w14:textId="77777777" w:rsidR="00B1384E" w:rsidRPr="007E09B5" w:rsidRDefault="002F0EE6">
      <w:pPr>
        <w:spacing w:after="0" w:line="360" w:lineRule="auto"/>
        <w:ind w:left="567" w:right="560"/>
        <w:jc w:val="both"/>
        <w:rPr>
          <w:rFonts w:ascii="Palatino Linotype" w:eastAsia="Palatino Linotype" w:hAnsi="Palatino Linotype" w:cs="Palatino Linotype"/>
        </w:rPr>
      </w:pPr>
      <w:r w:rsidRPr="007E09B5">
        <w:rPr>
          <w:rFonts w:ascii="Palatino Linotype" w:eastAsia="Palatino Linotype" w:hAnsi="Palatino Linotype" w:cs="Palatino Linotype"/>
          <w:b/>
        </w:rPr>
        <w:lastRenderedPageBreak/>
        <w:t>“PLAZO RAZONABLE PARA RESOLVER. CONCEPTO Y ELEMENTOS QUE LO INTEGRAN A LA LUZ DEL DERECHO INTERNACIONAL DE LOS DERECHOS HUMANOS.”,</w:t>
      </w:r>
      <w:r w:rsidRPr="007E09B5">
        <w:rPr>
          <w:rFonts w:ascii="Palatino Linotype" w:eastAsia="Palatino Linotype" w:hAnsi="Palatino Linotype" w:cs="Palatino Linotype"/>
        </w:rPr>
        <w:t xml:space="preserve"> visible en el Seminario Judicial de la Federación y su gaceta, con el registro digital 2002350.</w:t>
      </w:r>
    </w:p>
    <w:p w14:paraId="46F246F7" w14:textId="77777777" w:rsidR="00B1384E" w:rsidRPr="007E09B5" w:rsidRDefault="00B1384E">
      <w:pPr>
        <w:spacing w:after="0" w:line="360" w:lineRule="auto"/>
        <w:ind w:left="567" w:right="560"/>
        <w:jc w:val="both"/>
        <w:rPr>
          <w:rFonts w:ascii="Palatino Linotype" w:eastAsia="Palatino Linotype" w:hAnsi="Palatino Linotype" w:cs="Palatino Linotype"/>
          <w:sz w:val="24"/>
          <w:szCs w:val="24"/>
        </w:rPr>
      </w:pPr>
    </w:p>
    <w:p w14:paraId="57994174" w14:textId="77777777" w:rsidR="00B1384E" w:rsidRPr="007E09B5" w:rsidRDefault="002F0EE6">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7E09B5">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14:paraId="2D70E32C" w14:textId="77777777" w:rsidR="00B1384E" w:rsidRPr="007E09B5" w:rsidRDefault="00B1384E">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5EC7D544" w14:textId="77777777" w:rsidR="00B1384E" w:rsidRPr="007E09B5" w:rsidRDefault="002F0EE6">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7E09B5">
        <w:rPr>
          <w:rFonts w:ascii="Palatino Linotype" w:eastAsia="Palatino Linotype" w:hAnsi="Palatino Linotype" w:cs="Palatino Linotype"/>
          <w:b/>
          <w:color w:val="000000"/>
          <w:sz w:val="24"/>
          <w:szCs w:val="24"/>
        </w:rPr>
        <w:t>Cierre de instrucción</w:t>
      </w:r>
      <w:r w:rsidRPr="007E09B5">
        <w:rPr>
          <w:rFonts w:ascii="Palatino Linotype" w:eastAsia="Palatino Linotype" w:hAnsi="Palatino Linotype" w:cs="Palatino Linotype"/>
          <w:color w:val="000000"/>
          <w:sz w:val="24"/>
          <w:szCs w:val="24"/>
        </w:rPr>
        <w:t xml:space="preserve">. En fecha </w:t>
      </w:r>
      <w:r w:rsidRPr="007E09B5">
        <w:rPr>
          <w:rFonts w:ascii="Palatino Linotype" w:eastAsia="Palatino Linotype" w:hAnsi="Palatino Linotype" w:cs="Palatino Linotype"/>
          <w:b/>
          <w:color w:val="000000"/>
          <w:sz w:val="24"/>
          <w:szCs w:val="24"/>
        </w:rPr>
        <w:t>treinta y uno de enero de dos mil veinticuatro</w:t>
      </w:r>
      <w:r w:rsidRPr="007E09B5">
        <w:rPr>
          <w:rFonts w:ascii="Palatino Linotype" w:eastAsia="Palatino Linotype" w:hAnsi="Palatino Linotype" w:cs="Palatino Linotype"/>
          <w:color w:val="000000"/>
          <w:sz w:val="24"/>
          <w:szCs w:val="24"/>
        </w:rPr>
        <w:t>, la Comisionada Ponente determinó el cierre de instrucción en términos de la fracción VI del artículo 185 de la Ley de Transparencia y Acceso a la Información Pública del Estado de México y Municipios.</w:t>
      </w:r>
    </w:p>
    <w:p w14:paraId="334D7A14" w14:textId="77777777" w:rsidR="00B1384E" w:rsidRPr="007E09B5" w:rsidRDefault="00B1384E">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3E512C14" w14:textId="77777777" w:rsidR="00B1384E" w:rsidRPr="007E09B5" w:rsidRDefault="002F0EE6">
      <w:pPr>
        <w:spacing w:after="0" w:line="360" w:lineRule="auto"/>
        <w:ind w:right="49"/>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4B14DACD" w14:textId="77777777" w:rsidR="00B1384E" w:rsidRPr="007E09B5" w:rsidRDefault="00B1384E">
      <w:pPr>
        <w:spacing w:after="0" w:line="360" w:lineRule="auto"/>
        <w:ind w:right="49"/>
        <w:jc w:val="both"/>
        <w:rPr>
          <w:rFonts w:ascii="Palatino Linotype" w:eastAsia="Palatino Linotype" w:hAnsi="Palatino Linotype" w:cs="Palatino Linotype"/>
          <w:sz w:val="24"/>
          <w:szCs w:val="24"/>
        </w:rPr>
      </w:pPr>
    </w:p>
    <w:p w14:paraId="7A1AB4A6" w14:textId="77777777" w:rsidR="00B1384E" w:rsidRPr="007E09B5" w:rsidRDefault="002F0EE6">
      <w:pPr>
        <w:spacing w:after="0" w:line="360" w:lineRule="auto"/>
        <w:ind w:right="49"/>
        <w:jc w:val="center"/>
        <w:rPr>
          <w:rFonts w:ascii="Palatino Linotype" w:eastAsia="Palatino Linotype" w:hAnsi="Palatino Linotype" w:cs="Palatino Linotype"/>
          <w:b/>
          <w:sz w:val="24"/>
          <w:szCs w:val="24"/>
        </w:rPr>
      </w:pPr>
      <w:r w:rsidRPr="007E09B5">
        <w:rPr>
          <w:rFonts w:ascii="Palatino Linotype" w:eastAsia="Palatino Linotype" w:hAnsi="Palatino Linotype" w:cs="Palatino Linotype"/>
          <w:b/>
          <w:sz w:val="24"/>
          <w:szCs w:val="24"/>
        </w:rPr>
        <w:t>II.</w:t>
      </w:r>
      <w:r w:rsidRPr="007E09B5">
        <w:rPr>
          <w:rFonts w:ascii="Palatino Linotype" w:eastAsia="Palatino Linotype" w:hAnsi="Palatino Linotype" w:cs="Palatino Linotype"/>
          <w:b/>
          <w:sz w:val="24"/>
          <w:szCs w:val="24"/>
        </w:rPr>
        <w:tab/>
        <w:t>C O N S I D E R A N D O:</w:t>
      </w:r>
    </w:p>
    <w:p w14:paraId="6D913DC3" w14:textId="77777777" w:rsidR="00B1384E" w:rsidRPr="007E09B5" w:rsidRDefault="00B1384E">
      <w:pPr>
        <w:spacing w:after="0" w:line="360" w:lineRule="auto"/>
        <w:ind w:right="49"/>
        <w:jc w:val="both"/>
        <w:rPr>
          <w:rFonts w:ascii="Palatino Linotype" w:eastAsia="Palatino Linotype" w:hAnsi="Palatino Linotype" w:cs="Palatino Linotype"/>
          <w:sz w:val="24"/>
          <w:szCs w:val="24"/>
        </w:rPr>
      </w:pPr>
    </w:p>
    <w:p w14:paraId="77FB4C9C" w14:textId="77777777" w:rsidR="00B1384E" w:rsidRPr="007E09B5" w:rsidRDefault="002F0EE6">
      <w:pPr>
        <w:spacing w:after="0" w:line="360" w:lineRule="auto"/>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b/>
          <w:sz w:val="24"/>
          <w:szCs w:val="24"/>
        </w:rPr>
        <w:t>Primero. Competencia.</w:t>
      </w:r>
      <w:r w:rsidRPr="007E09B5">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w:t>
      </w:r>
      <w:r w:rsidRPr="007E09B5">
        <w:rPr>
          <w:rFonts w:ascii="Palatino Linotype" w:eastAsia="Palatino Linotype" w:hAnsi="Palatino Linotype" w:cs="Palatino Linotype"/>
          <w:sz w:val="24"/>
          <w:szCs w:val="24"/>
        </w:rPr>
        <w:lastRenderedPageBreak/>
        <w:t>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EB6F6BA" w14:textId="77777777" w:rsidR="00B1384E" w:rsidRPr="007E09B5" w:rsidRDefault="00B1384E">
      <w:pPr>
        <w:spacing w:after="0" w:line="360" w:lineRule="auto"/>
        <w:ind w:right="49"/>
        <w:jc w:val="both"/>
        <w:rPr>
          <w:rFonts w:ascii="Palatino Linotype" w:eastAsia="Palatino Linotype" w:hAnsi="Palatino Linotype" w:cs="Palatino Linotype"/>
          <w:sz w:val="24"/>
          <w:szCs w:val="24"/>
        </w:rPr>
      </w:pPr>
    </w:p>
    <w:p w14:paraId="4C2439BA" w14:textId="77777777" w:rsidR="00B1384E" w:rsidRPr="007E09B5" w:rsidRDefault="002F0EE6">
      <w:pPr>
        <w:spacing w:after="0" w:line="360" w:lineRule="auto"/>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b/>
          <w:sz w:val="24"/>
          <w:szCs w:val="24"/>
        </w:rPr>
        <w:t>Segundo. Oportunidad y Procedibilidad del Recurso de Revisión</w:t>
      </w:r>
      <w:r w:rsidRPr="007E09B5">
        <w:rPr>
          <w:rFonts w:ascii="Palatino Linotype" w:eastAsia="Palatino Linotype" w:hAnsi="Palatino Linotype" w:cs="Palatino Linotype"/>
          <w:sz w:val="24"/>
          <w:szCs w:val="24"/>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4C76DA9" w14:textId="77777777" w:rsidR="00B1384E" w:rsidRPr="007E09B5" w:rsidRDefault="00B1384E">
      <w:pPr>
        <w:spacing w:after="0" w:line="360" w:lineRule="auto"/>
        <w:jc w:val="both"/>
        <w:rPr>
          <w:rFonts w:ascii="Palatino Linotype" w:eastAsia="Palatino Linotype" w:hAnsi="Palatino Linotype" w:cs="Palatino Linotype"/>
        </w:rPr>
      </w:pPr>
    </w:p>
    <w:p w14:paraId="11C6C51D" w14:textId="77777777" w:rsidR="00B1384E" w:rsidRPr="007E09B5" w:rsidRDefault="002F0EE6">
      <w:pPr>
        <w:spacing w:after="0" w:line="360" w:lineRule="auto"/>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 xml:space="preserve">El recurso de revisión fue interpuesto dentro del plazo de quince días hábiles, previsto en el artículo 178 de la Ley de Transparencia y Acceso a la Información Pública del Estado de México y Municipios, toda vez que el </w:t>
      </w:r>
      <w:r w:rsidRPr="007E09B5">
        <w:rPr>
          <w:rFonts w:ascii="Palatino Linotype" w:eastAsia="Palatino Linotype" w:hAnsi="Palatino Linotype" w:cs="Palatino Linotype"/>
          <w:b/>
          <w:sz w:val="24"/>
          <w:szCs w:val="24"/>
        </w:rPr>
        <w:t>SUJETO OBLIGADO</w:t>
      </w:r>
      <w:r w:rsidRPr="007E09B5">
        <w:rPr>
          <w:rFonts w:ascii="Palatino Linotype" w:eastAsia="Palatino Linotype" w:hAnsi="Palatino Linotype" w:cs="Palatino Linotype"/>
          <w:sz w:val="24"/>
          <w:szCs w:val="24"/>
        </w:rPr>
        <w:t xml:space="preserve"> remitió la respuesta a la solicitud de información el día </w:t>
      </w:r>
      <w:r w:rsidRPr="007E09B5">
        <w:rPr>
          <w:rFonts w:ascii="Palatino Linotype" w:eastAsia="Palatino Linotype" w:hAnsi="Palatino Linotype" w:cs="Palatino Linotype"/>
          <w:b/>
          <w:sz w:val="24"/>
          <w:szCs w:val="24"/>
        </w:rPr>
        <w:t>veintiocho de junio de dos mil veintitrés</w:t>
      </w:r>
      <w:r w:rsidRPr="007E09B5">
        <w:rPr>
          <w:rFonts w:ascii="Palatino Linotype" w:eastAsia="Palatino Linotype" w:hAnsi="Palatino Linotype" w:cs="Palatino Linotype"/>
          <w:sz w:val="24"/>
          <w:szCs w:val="24"/>
        </w:rPr>
        <w:t>,</w:t>
      </w:r>
      <w:r w:rsidRPr="007E09B5">
        <w:rPr>
          <w:rFonts w:ascii="Palatino Linotype" w:eastAsia="Palatino Linotype" w:hAnsi="Palatino Linotype" w:cs="Palatino Linotype"/>
          <w:b/>
          <w:sz w:val="24"/>
          <w:szCs w:val="24"/>
        </w:rPr>
        <w:t xml:space="preserve"> </w:t>
      </w:r>
      <w:r w:rsidRPr="007E09B5">
        <w:rPr>
          <w:rFonts w:ascii="Palatino Linotype" w:eastAsia="Palatino Linotype" w:hAnsi="Palatino Linotype" w:cs="Palatino Linotype"/>
          <w:sz w:val="24"/>
          <w:szCs w:val="24"/>
        </w:rPr>
        <w:t xml:space="preserve">mientras que el recurso de revisión interpuesto por </w:t>
      </w:r>
      <w:r w:rsidRPr="007E09B5">
        <w:rPr>
          <w:rFonts w:ascii="Palatino Linotype" w:eastAsia="Palatino Linotype" w:hAnsi="Palatino Linotype" w:cs="Palatino Linotype"/>
          <w:b/>
          <w:sz w:val="24"/>
          <w:szCs w:val="24"/>
        </w:rPr>
        <w:t>la parte</w:t>
      </w:r>
      <w:r w:rsidRPr="007E09B5">
        <w:rPr>
          <w:rFonts w:ascii="Palatino Linotype" w:eastAsia="Palatino Linotype" w:hAnsi="Palatino Linotype" w:cs="Palatino Linotype"/>
          <w:sz w:val="24"/>
          <w:szCs w:val="24"/>
        </w:rPr>
        <w:t xml:space="preserve"> </w:t>
      </w:r>
      <w:r w:rsidRPr="007E09B5">
        <w:rPr>
          <w:rFonts w:ascii="Palatino Linotype" w:eastAsia="Palatino Linotype" w:hAnsi="Palatino Linotype" w:cs="Palatino Linotype"/>
          <w:b/>
          <w:sz w:val="24"/>
          <w:szCs w:val="24"/>
        </w:rPr>
        <w:t>RECURRENTE</w:t>
      </w:r>
      <w:r w:rsidRPr="007E09B5">
        <w:rPr>
          <w:rFonts w:ascii="Palatino Linotype" w:eastAsia="Palatino Linotype" w:hAnsi="Palatino Linotype" w:cs="Palatino Linotype"/>
          <w:sz w:val="24"/>
          <w:szCs w:val="24"/>
        </w:rPr>
        <w:t xml:space="preserve">, se tuvo por presentado el </w:t>
      </w:r>
      <w:r w:rsidRPr="007E09B5">
        <w:rPr>
          <w:rFonts w:ascii="Palatino Linotype" w:eastAsia="Palatino Linotype" w:hAnsi="Palatino Linotype" w:cs="Palatino Linotype"/>
          <w:b/>
          <w:sz w:val="24"/>
          <w:szCs w:val="24"/>
        </w:rPr>
        <w:t>veintinueve de junio de dos mil veintitrés</w:t>
      </w:r>
      <w:r w:rsidRPr="007E09B5">
        <w:rPr>
          <w:rFonts w:ascii="Palatino Linotype" w:eastAsia="Palatino Linotype" w:hAnsi="Palatino Linotype" w:cs="Palatino Linotype"/>
          <w:sz w:val="24"/>
          <w:szCs w:val="24"/>
        </w:rPr>
        <w:t xml:space="preserve">, esto es, al siguiente día hábil en que se tuvo conocimiento de la respuesta. </w:t>
      </w:r>
    </w:p>
    <w:p w14:paraId="11849F69" w14:textId="77777777" w:rsidR="00B1384E" w:rsidRPr="007E09B5" w:rsidRDefault="00B1384E">
      <w:pPr>
        <w:spacing w:after="0" w:line="360" w:lineRule="auto"/>
        <w:jc w:val="both"/>
        <w:rPr>
          <w:rFonts w:ascii="Palatino Linotype" w:eastAsia="Palatino Linotype" w:hAnsi="Palatino Linotype" w:cs="Palatino Linotype"/>
          <w:sz w:val="24"/>
          <w:szCs w:val="24"/>
        </w:rPr>
      </w:pPr>
    </w:p>
    <w:p w14:paraId="27E449A0" w14:textId="77777777" w:rsidR="00B1384E" w:rsidRPr="007E09B5" w:rsidRDefault="002F0EE6">
      <w:pPr>
        <w:spacing w:after="0" w:line="360" w:lineRule="auto"/>
        <w:jc w:val="both"/>
        <w:rPr>
          <w:rFonts w:ascii="Palatino Linotype" w:eastAsia="Palatino Linotype" w:hAnsi="Palatino Linotype" w:cs="Palatino Linotype"/>
          <w:b/>
          <w:sz w:val="24"/>
          <w:szCs w:val="24"/>
        </w:rPr>
      </w:pPr>
      <w:r w:rsidRPr="007E09B5">
        <w:rPr>
          <w:rFonts w:ascii="Palatino Linotype" w:eastAsia="Palatino Linotype" w:hAnsi="Palatino Linotype" w:cs="Palatino Linotype"/>
          <w:sz w:val="24"/>
          <w:szCs w:val="24"/>
        </w:rPr>
        <w:t xml:space="preserve">Así también, por cuanto hace a la procedibilidad del recurso de revisión, una vez realizado el análisis de los formatos de interposición del recurso, se concluye la </w:t>
      </w:r>
      <w:r w:rsidRPr="007E09B5">
        <w:rPr>
          <w:rFonts w:ascii="Palatino Linotype" w:eastAsia="Palatino Linotype" w:hAnsi="Palatino Linotype" w:cs="Palatino Linotype"/>
          <w:sz w:val="24"/>
          <w:szCs w:val="24"/>
        </w:rPr>
        <w:lastRenderedPageBreak/>
        <w:t xml:space="preserve">acreditación plena de los elementos formales precisados por el artículo 180 de la Ley de Transparencia y Acceso a la Información Pública del Estado de México y Municipios, en atención a que fue presentado mediante el formato visible en el </w:t>
      </w:r>
      <w:r w:rsidRPr="007E09B5">
        <w:rPr>
          <w:rFonts w:ascii="Palatino Linotype" w:eastAsia="Palatino Linotype" w:hAnsi="Palatino Linotype" w:cs="Palatino Linotype"/>
          <w:b/>
          <w:sz w:val="24"/>
          <w:szCs w:val="24"/>
        </w:rPr>
        <w:t>SAIMEX.</w:t>
      </w:r>
    </w:p>
    <w:p w14:paraId="7BE947BA" w14:textId="77777777" w:rsidR="00B1384E" w:rsidRPr="007E09B5" w:rsidRDefault="00B1384E">
      <w:pPr>
        <w:spacing w:after="0" w:line="360" w:lineRule="auto"/>
        <w:jc w:val="both"/>
        <w:rPr>
          <w:rFonts w:ascii="Palatino Linotype" w:eastAsia="Palatino Linotype" w:hAnsi="Palatino Linotype" w:cs="Palatino Linotype"/>
          <w:b/>
          <w:sz w:val="24"/>
          <w:szCs w:val="24"/>
        </w:rPr>
      </w:pPr>
    </w:p>
    <w:p w14:paraId="3F71AB26" w14:textId="77777777" w:rsidR="00B1384E" w:rsidRPr="007E09B5" w:rsidRDefault="002F0EE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 xml:space="preserve">Asimismo, por cuanto hace a la procedibilidad del  recurso de revisión, es de suma importancia señalar que </w:t>
      </w:r>
      <w:r w:rsidRPr="007E09B5">
        <w:rPr>
          <w:rFonts w:ascii="Palatino Linotype" w:eastAsia="Palatino Linotype" w:hAnsi="Palatino Linotype" w:cs="Palatino Linotype"/>
          <w:b/>
          <w:sz w:val="24"/>
          <w:szCs w:val="24"/>
        </w:rPr>
        <w:t>la parte Recurrente</w:t>
      </w:r>
      <w:r w:rsidRPr="007E09B5">
        <w:rPr>
          <w:rFonts w:ascii="Palatino Linotype" w:eastAsia="Palatino Linotype" w:hAnsi="Palatino Linotype" w:cs="Palatino Linotype"/>
          <w:sz w:val="24"/>
          <w:szCs w:val="24"/>
        </w:rPr>
        <w:t xml:space="preserve">  únicamente refirió un seudónimo con el que desea ser identificado, tal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6BF9EF5" w14:textId="77777777" w:rsidR="00B1384E" w:rsidRPr="007E09B5" w:rsidRDefault="00B1384E">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0041E1CB" w14:textId="77777777" w:rsidR="00B1384E" w:rsidRPr="007E09B5" w:rsidRDefault="002F0EE6">
      <w:pPr>
        <w:pBdr>
          <w:top w:val="nil"/>
          <w:left w:val="nil"/>
          <w:bottom w:val="nil"/>
          <w:right w:val="nil"/>
          <w:between w:val="nil"/>
        </w:pBdr>
        <w:spacing w:line="276" w:lineRule="auto"/>
        <w:ind w:left="567" w:right="616"/>
        <w:jc w:val="both"/>
        <w:rPr>
          <w:rFonts w:ascii="Palatino Linotype" w:eastAsia="Palatino Linotype" w:hAnsi="Palatino Linotype" w:cs="Palatino Linotype"/>
          <w:i/>
        </w:rPr>
      </w:pPr>
      <w:r w:rsidRPr="007E09B5">
        <w:rPr>
          <w:rFonts w:ascii="Palatino Linotype" w:eastAsia="Palatino Linotype" w:hAnsi="Palatino Linotype" w:cs="Palatino Linotype"/>
          <w:i/>
        </w:rPr>
        <w:t xml:space="preserve">"Las solicitudes </w:t>
      </w:r>
      <w:r w:rsidRPr="007E09B5">
        <w:rPr>
          <w:rFonts w:ascii="Palatino Linotype" w:eastAsia="Palatino Linotype" w:hAnsi="Palatino Linotype" w:cs="Palatino Linotype"/>
          <w:b/>
          <w:i/>
        </w:rPr>
        <w:t>anónimas,</w:t>
      </w:r>
      <w:r w:rsidRPr="007E09B5">
        <w:rPr>
          <w:rFonts w:ascii="Palatino Linotype" w:eastAsia="Palatino Linotype" w:hAnsi="Palatino Linotype" w:cs="Palatino Linotype"/>
          <w:i/>
        </w:rPr>
        <w:t xml:space="preserve"> con nombre incompleto o seudónimo serán procedentes para su trámite por parte del sujeto obligado ante quien se presente. No podrá requerirse información adicional con motivo del nombre proporcionado por el solicitante."</w:t>
      </w:r>
    </w:p>
    <w:p w14:paraId="7A7FD27A" w14:textId="77777777" w:rsidR="00B1384E" w:rsidRPr="007E09B5" w:rsidRDefault="00B1384E">
      <w:pPr>
        <w:spacing w:after="0" w:line="360" w:lineRule="auto"/>
        <w:jc w:val="both"/>
        <w:rPr>
          <w:rFonts w:ascii="Palatino Linotype" w:eastAsia="Palatino Linotype" w:hAnsi="Palatino Linotype" w:cs="Palatino Linotype"/>
          <w:b/>
          <w:sz w:val="24"/>
          <w:szCs w:val="24"/>
        </w:rPr>
      </w:pPr>
    </w:p>
    <w:p w14:paraId="14BA9932" w14:textId="77777777" w:rsidR="00B1384E" w:rsidRPr="007E09B5" w:rsidRDefault="002F0EE6">
      <w:pPr>
        <w:spacing w:after="0" w:line="360" w:lineRule="auto"/>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Finalmente, se advierte que resulta procedente la interposición del recurso, según lo manifestado por la parte recurrente en sus motivos de inconformidad, de acuerdo con el artículo 179, fracción V del ordenamiento legal citado, que a la letra dice: </w:t>
      </w:r>
    </w:p>
    <w:p w14:paraId="5593D33A" w14:textId="77777777" w:rsidR="00B1384E" w:rsidRPr="007E09B5" w:rsidRDefault="00B1384E">
      <w:pPr>
        <w:spacing w:after="0" w:line="360" w:lineRule="auto"/>
        <w:jc w:val="both"/>
        <w:rPr>
          <w:rFonts w:ascii="Palatino Linotype" w:eastAsia="Palatino Linotype" w:hAnsi="Palatino Linotype" w:cs="Palatino Linotype"/>
        </w:rPr>
      </w:pPr>
    </w:p>
    <w:p w14:paraId="231B3D86" w14:textId="77777777" w:rsidR="00B1384E" w:rsidRPr="007E09B5" w:rsidRDefault="002F0EE6">
      <w:pPr>
        <w:spacing w:after="0" w:line="276" w:lineRule="auto"/>
        <w:ind w:left="567" w:right="902"/>
        <w:jc w:val="both"/>
        <w:rPr>
          <w:rFonts w:ascii="Palatino Linotype" w:eastAsia="Palatino Linotype" w:hAnsi="Palatino Linotype" w:cs="Palatino Linotype"/>
          <w:i/>
        </w:rPr>
      </w:pPr>
      <w:r w:rsidRPr="007E09B5">
        <w:rPr>
          <w:rFonts w:ascii="Palatino Linotype" w:eastAsia="Palatino Linotype" w:hAnsi="Palatino Linotype" w:cs="Palatino Linotype"/>
          <w:i/>
        </w:rPr>
        <w:t>“</w:t>
      </w:r>
      <w:r w:rsidRPr="007E09B5">
        <w:rPr>
          <w:rFonts w:ascii="Palatino Linotype" w:eastAsia="Palatino Linotype" w:hAnsi="Palatino Linotype" w:cs="Palatino Linotype"/>
          <w:b/>
          <w:i/>
        </w:rPr>
        <w:t>Artículo 179.</w:t>
      </w:r>
      <w:r w:rsidRPr="007E09B5">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67141545" w14:textId="77777777" w:rsidR="00B1384E" w:rsidRPr="007E09B5" w:rsidRDefault="002F0EE6">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color w:val="000000"/>
        </w:rPr>
      </w:pPr>
      <w:r w:rsidRPr="007E09B5">
        <w:rPr>
          <w:rFonts w:ascii="Palatino Linotype" w:eastAsia="Palatino Linotype" w:hAnsi="Palatino Linotype" w:cs="Palatino Linotype"/>
          <w:i/>
          <w:color w:val="000000"/>
        </w:rPr>
        <w:t>…</w:t>
      </w:r>
    </w:p>
    <w:p w14:paraId="0880DEDF" w14:textId="77777777" w:rsidR="00B1384E" w:rsidRPr="007E09B5" w:rsidRDefault="002F0EE6">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color w:val="000000"/>
        </w:rPr>
      </w:pPr>
      <w:r w:rsidRPr="007E09B5">
        <w:rPr>
          <w:rFonts w:ascii="Palatino Linotype" w:eastAsia="Palatino Linotype" w:hAnsi="Palatino Linotype" w:cs="Palatino Linotype"/>
          <w:i/>
          <w:color w:val="000000"/>
        </w:rPr>
        <w:lastRenderedPageBreak/>
        <w:t>V. La entrega de información incompleta;</w:t>
      </w:r>
      <w:r w:rsidRPr="007E09B5">
        <w:rPr>
          <w:rFonts w:ascii="Palatino Linotype" w:eastAsia="Palatino Linotype" w:hAnsi="Palatino Linotype" w:cs="Palatino Linotype"/>
          <w:i/>
          <w:color w:val="000000"/>
        </w:rPr>
        <w:br/>
        <w:t>…</w:t>
      </w:r>
    </w:p>
    <w:p w14:paraId="52F2CC94" w14:textId="77777777" w:rsidR="00B1384E" w:rsidRPr="007E09B5" w:rsidRDefault="00B1384E">
      <w:pPr>
        <w:spacing w:after="0" w:line="360" w:lineRule="auto"/>
        <w:jc w:val="both"/>
        <w:rPr>
          <w:rFonts w:ascii="Palatino Linotype" w:eastAsia="Palatino Linotype" w:hAnsi="Palatino Linotype" w:cs="Palatino Linotype"/>
          <w:sz w:val="24"/>
          <w:szCs w:val="24"/>
        </w:rPr>
      </w:pPr>
    </w:p>
    <w:p w14:paraId="479F331D" w14:textId="77777777" w:rsidR="00B1384E" w:rsidRPr="007E09B5" w:rsidRDefault="002F0EE6">
      <w:pPr>
        <w:spacing w:after="0" w:line="360" w:lineRule="auto"/>
        <w:ind w:right="40"/>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b/>
          <w:sz w:val="24"/>
          <w:szCs w:val="24"/>
        </w:rPr>
        <w:t>Tercero. Materia de la revisión</w:t>
      </w:r>
      <w:r w:rsidRPr="007E09B5">
        <w:rPr>
          <w:rFonts w:ascii="Palatino Linotype" w:eastAsia="Palatino Linotype" w:hAnsi="Palatino Linotype" w:cs="Palatino Linotype"/>
          <w:sz w:val="24"/>
          <w:szCs w:val="24"/>
        </w:rPr>
        <w:t xml:space="preserve">. De la revisión a las constancias y documentos que obran en el expediente electrónico se advierte, que el tema sobre el que este Organismo Garante de Transparencia y Acceso a la Información se pronunciará será  determinar, si se actualiza la hipótesis prevista en la fracción V del artículo 179 de la Ley en la materia. </w:t>
      </w:r>
    </w:p>
    <w:p w14:paraId="4178C836" w14:textId="77777777" w:rsidR="00B1384E" w:rsidRPr="007E09B5" w:rsidRDefault="00B1384E">
      <w:pPr>
        <w:spacing w:after="0" w:line="360" w:lineRule="auto"/>
        <w:jc w:val="both"/>
        <w:rPr>
          <w:rFonts w:ascii="Palatino Linotype" w:eastAsia="Palatino Linotype" w:hAnsi="Palatino Linotype" w:cs="Palatino Linotype"/>
          <w:sz w:val="24"/>
          <w:szCs w:val="24"/>
        </w:rPr>
      </w:pPr>
    </w:p>
    <w:p w14:paraId="51A58FF1" w14:textId="77777777" w:rsidR="00B1384E" w:rsidRPr="007E09B5" w:rsidRDefault="002F0EE6">
      <w:pPr>
        <w:spacing w:after="0" w:line="360" w:lineRule="auto"/>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b/>
          <w:sz w:val="24"/>
          <w:szCs w:val="24"/>
        </w:rPr>
        <w:t xml:space="preserve">Cuarto. Estudio del asunto. </w:t>
      </w:r>
      <w:r w:rsidRPr="007E09B5">
        <w:rPr>
          <w:rFonts w:ascii="Palatino Linotype" w:eastAsia="Palatino Linotype" w:hAnsi="Palatino Linotype" w:cs="Palatino Linotype"/>
          <w:sz w:val="24"/>
          <w:szCs w:val="24"/>
        </w:rPr>
        <w:t xml:space="preserve">En principio, es conveniente analizar si la respuesta del </w:t>
      </w:r>
      <w:r w:rsidRPr="007E09B5">
        <w:rPr>
          <w:rFonts w:ascii="Palatino Linotype" w:eastAsia="Palatino Linotype" w:hAnsi="Palatino Linotype" w:cs="Palatino Linotype"/>
          <w:b/>
          <w:sz w:val="24"/>
          <w:szCs w:val="24"/>
        </w:rPr>
        <w:t>SUJETO OBLIGADO</w:t>
      </w:r>
      <w:r w:rsidRPr="007E09B5">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578FDF99" w14:textId="77777777" w:rsidR="00B1384E" w:rsidRPr="007E09B5" w:rsidRDefault="00B1384E">
      <w:pPr>
        <w:spacing w:after="0" w:line="360" w:lineRule="auto"/>
        <w:jc w:val="both"/>
        <w:rPr>
          <w:rFonts w:ascii="Palatino Linotype" w:eastAsia="Palatino Linotype" w:hAnsi="Palatino Linotype" w:cs="Palatino Linotype"/>
        </w:rPr>
      </w:pPr>
    </w:p>
    <w:p w14:paraId="4581E29F" w14:textId="77777777" w:rsidR="00B1384E" w:rsidRPr="007E09B5" w:rsidRDefault="002F0EE6">
      <w:pPr>
        <w:spacing w:after="0" w:line="276" w:lineRule="auto"/>
        <w:ind w:left="567" w:right="616"/>
        <w:jc w:val="both"/>
        <w:rPr>
          <w:rFonts w:ascii="Palatino Linotype" w:eastAsia="Palatino Linotype" w:hAnsi="Palatino Linotype" w:cs="Palatino Linotype"/>
          <w:i/>
        </w:rPr>
      </w:pPr>
      <w:r w:rsidRPr="007E09B5">
        <w:rPr>
          <w:rFonts w:ascii="Palatino Linotype" w:eastAsia="Palatino Linotype" w:hAnsi="Palatino Linotype" w:cs="Palatino Linotype"/>
          <w:i/>
        </w:rPr>
        <w:t>“</w:t>
      </w:r>
      <w:r w:rsidRPr="007E09B5">
        <w:rPr>
          <w:rFonts w:ascii="Palatino Linotype" w:eastAsia="Palatino Linotype" w:hAnsi="Palatino Linotype" w:cs="Palatino Linotype"/>
          <w:b/>
          <w:i/>
        </w:rPr>
        <w:t>Artículo 4</w:t>
      </w:r>
      <w:r w:rsidRPr="007E09B5">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2DFD923" w14:textId="77777777" w:rsidR="00B1384E" w:rsidRPr="007E09B5" w:rsidRDefault="002F0EE6">
      <w:pPr>
        <w:spacing w:after="0" w:line="276" w:lineRule="auto"/>
        <w:ind w:left="567" w:right="616"/>
        <w:jc w:val="both"/>
        <w:rPr>
          <w:rFonts w:ascii="Palatino Linotype" w:eastAsia="Palatino Linotype" w:hAnsi="Palatino Linotype" w:cs="Palatino Linotype"/>
          <w:i/>
        </w:rPr>
      </w:pPr>
      <w:r w:rsidRPr="007E09B5">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7E09B5">
        <w:rPr>
          <w:rFonts w:ascii="Palatino Linotype" w:eastAsia="Palatino Linotype" w:hAnsi="Palatino Linotype" w:cs="Palatino Linotype"/>
          <w:i/>
        </w:rPr>
        <w:t xml:space="preserve">, en los términos y condiciones que se establezcan en los tratados internacionales de los que el Estado mexicano sea parte, en la Ley General, la </w:t>
      </w:r>
      <w:r w:rsidRPr="007E09B5">
        <w:rPr>
          <w:rFonts w:ascii="Palatino Linotype" w:eastAsia="Palatino Linotype" w:hAnsi="Palatino Linotype" w:cs="Palatino Linotype"/>
          <w:i/>
        </w:rPr>
        <w:lastRenderedPageBreak/>
        <w:t>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099D25C" w14:textId="77777777" w:rsidR="00B1384E" w:rsidRPr="007E09B5" w:rsidRDefault="002F0EE6">
      <w:pPr>
        <w:spacing w:after="0" w:line="276" w:lineRule="auto"/>
        <w:ind w:left="567" w:right="616"/>
        <w:jc w:val="both"/>
        <w:rPr>
          <w:rFonts w:ascii="Palatino Linotype" w:eastAsia="Palatino Linotype" w:hAnsi="Palatino Linotype" w:cs="Palatino Linotype"/>
          <w:i/>
        </w:rPr>
      </w:pPr>
      <w:r w:rsidRPr="007E09B5">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7E09B5">
        <w:rPr>
          <w:rFonts w:ascii="Palatino Linotype" w:eastAsia="Palatino Linotype" w:hAnsi="Palatino Linotype" w:cs="Palatino Linotype"/>
          <w:i/>
        </w:rPr>
        <w:t>.”</w:t>
      </w:r>
    </w:p>
    <w:p w14:paraId="2827C134" w14:textId="77777777" w:rsidR="00B1384E" w:rsidRPr="007E09B5" w:rsidRDefault="00B1384E">
      <w:pPr>
        <w:spacing w:after="0" w:line="360" w:lineRule="auto"/>
        <w:jc w:val="both"/>
        <w:rPr>
          <w:rFonts w:ascii="Palatino Linotype" w:eastAsia="Palatino Linotype" w:hAnsi="Palatino Linotype" w:cs="Palatino Linotype"/>
        </w:rPr>
      </w:pPr>
    </w:p>
    <w:p w14:paraId="182BC10F" w14:textId="77777777" w:rsidR="00B1384E" w:rsidRPr="007E09B5" w:rsidRDefault="002F0EE6">
      <w:pPr>
        <w:spacing w:after="0" w:line="360" w:lineRule="auto"/>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19A2145" w14:textId="77777777" w:rsidR="00B1384E" w:rsidRPr="007E09B5" w:rsidRDefault="00B1384E">
      <w:pPr>
        <w:spacing w:after="0" w:line="360" w:lineRule="auto"/>
        <w:jc w:val="both"/>
        <w:rPr>
          <w:rFonts w:ascii="Palatino Linotype" w:eastAsia="Palatino Linotype" w:hAnsi="Palatino Linotype" w:cs="Palatino Linotype"/>
        </w:rPr>
      </w:pPr>
    </w:p>
    <w:p w14:paraId="70FB3AD4" w14:textId="77777777" w:rsidR="00B1384E" w:rsidRPr="007E09B5" w:rsidRDefault="002F0EE6">
      <w:pPr>
        <w:spacing w:after="0" w:line="276" w:lineRule="auto"/>
        <w:ind w:left="567" w:right="616"/>
        <w:jc w:val="both"/>
        <w:rPr>
          <w:rFonts w:ascii="Palatino Linotype" w:eastAsia="Palatino Linotype" w:hAnsi="Palatino Linotype" w:cs="Palatino Linotype"/>
          <w:i/>
        </w:rPr>
      </w:pPr>
      <w:r w:rsidRPr="007E09B5">
        <w:rPr>
          <w:rFonts w:ascii="Palatino Linotype" w:eastAsia="Palatino Linotype" w:hAnsi="Palatino Linotype" w:cs="Palatino Linotype"/>
          <w:b/>
          <w:i/>
        </w:rPr>
        <w:t>“Artículo 12.-</w:t>
      </w:r>
      <w:r w:rsidRPr="007E09B5">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10CC89B" w14:textId="77777777" w:rsidR="00B1384E" w:rsidRPr="007E09B5" w:rsidRDefault="00B1384E">
      <w:pPr>
        <w:spacing w:after="0" w:line="276" w:lineRule="auto"/>
        <w:ind w:left="567" w:right="616"/>
        <w:jc w:val="both"/>
        <w:rPr>
          <w:rFonts w:ascii="Palatino Linotype" w:eastAsia="Palatino Linotype" w:hAnsi="Palatino Linotype" w:cs="Palatino Linotype"/>
          <w:i/>
        </w:rPr>
      </w:pPr>
    </w:p>
    <w:p w14:paraId="1278CA3D" w14:textId="77777777" w:rsidR="00B1384E" w:rsidRPr="007E09B5" w:rsidRDefault="002F0EE6">
      <w:pPr>
        <w:spacing w:after="0" w:line="276" w:lineRule="auto"/>
        <w:ind w:left="567" w:right="616"/>
        <w:jc w:val="both"/>
        <w:rPr>
          <w:rFonts w:ascii="Palatino Linotype" w:eastAsia="Palatino Linotype" w:hAnsi="Palatino Linotype" w:cs="Palatino Linotype"/>
          <w:i/>
        </w:rPr>
      </w:pPr>
      <w:r w:rsidRPr="007E09B5">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7E09B5">
        <w:rPr>
          <w:rFonts w:ascii="Palatino Linotype" w:eastAsia="Palatino Linotype" w:hAnsi="Palatino Linotype" w:cs="Palatino Linotype"/>
          <w:i/>
        </w:rPr>
        <w:t xml:space="preserve">. </w:t>
      </w:r>
      <w:r w:rsidRPr="007E09B5">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3EF3373D" w14:textId="77777777" w:rsidR="00B1384E" w:rsidRPr="007E09B5" w:rsidRDefault="00B1384E">
      <w:pPr>
        <w:spacing w:after="0" w:line="360" w:lineRule="auto"/>
        <w:ind w:right="-93"/>
        <w:jc w:val="both"/>
        <w:rPr>
          <w:rFonts w:ascii="Palatino Linotype" w:eastAsia="Palatino Linotype" w:hAnsi="Palatino Linotype" w:cs="Palatino Linotype"/>
        </w:rPr>
      </w:pPr>
    </w:p>
    <w:p w14:paraId="139AF807" w14:textId="77777777" w:rsidR="00B1384E" w:rsidRPr="007E09B5" w:rsidRDefault="002F0EE6">
      <w:pPr>
        <w:spacing w:after="0" w:line="360" w:lineRule="auto"/>
        <w:ind w:right="-93"/>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 xml:space="preserve">Es decir, que todo sujeto obligado que genere, recopile, administre, procese, archive, posea o conserven, son responsables de la misma teniendo a su vez la obligación de proporcionar la información que se les requiera sin necesidad de resumirla, efectuar </w:t>
      </w:r>
      <w:r w:rsidRPr="007E09B5">
        <w:rPr>
          <w:rFonts w:ascii="Palatino Linotype" w:eastAsia="Palatino Linotype" w:hAnsi="Palatino Linotype" w:cs="Palatino Linotype"/>
          <w:sz w:val="24"/>
          <w:szCs w:val="24"/>
        </w:rPr>
        <w:lastRenderedPageBreak/>
        <w:t>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3B29E85B" w14:textId="77777777" w:rsidR="00B1384E" w:rsidRPr="007E09B5" w:rsidRDefault="00B1384E">
      <w:pPr>
        <w:spacing w:after="0" w:line="360" w:lineRule="auto"/>
        <w:ind w:right="-93"/>
        <w:jc w:val="both"/>
        <w:rPr>
          <w:rFonts w:ascii="Palatino Linotype" w:eastAsia="Palatino Linotype" w:hAnsi="Palatino Linotype" w:cs="Palatino Linotype"/>
          <w:sz w:val="24"/>
          <w:szCs w:val="24"/>
        </w:rPr>
      </w:pPr>
    </w:p>
    <w:p w14:paraId="51C3AD4B" w14:textId="77777777" w:rsidR="00B1384E" w:rsidRPr="007E09B5" w:rsidRDefault="002F0EE6">
      <w:pPr>
        <w:spacing w:after="0" w:line="360" w:lineRule="auto"/>
        <w:jc w:val="both"/>
        <w:rPr>
          <w:rFonts w:ascii="Palatino Linotype" w:eastAsia="Palatino Linotype" w:hAnsi="Palatino Linotype" w:cs="Palatino Linotype"/>
          <w:b/>
          <w:sz w:val="24"/>
          <w:szCs w:val="24"/>
        </w:rPr>
      </w:pPr>
      <w:r w:rsidRPr="007E09B5">
        <w:rPr>
          <w:rFonts w:ascii="Palatino Linotype" w:eastAsia="Palatino Linotype" w:hAnsi="Palatino Linotype" w:cs="Palatino Linotype"/>
          <w:sz w:val="24"/>
          <w:szCs w:val="24"/>
        </w:rPr>
        <w:t>Sirve de apoyo a lo anterior, el criterio 03-17, expuesto por el Instituto Nacional de Transparencia, Acceso a la Información y Protección de Datos Personales, que dice:</w:t>
      </w:r>
      <w:r w:rsidRPr="007E09B5">
        <w:rPr>
          <w:rFonts w:ascii="Palatino Linotype" w:eastAsia="Palatino Linotype" w:hAnsi="Palatino Linotype" w:cs="Palatino Linotype"/>
          <w:b/>
          <w:sz w:val="24"/>
          <w:szCs w:val="24"/>
        </w:rPr>
        <w:t xml:space="preserve"> </w:t>
      </w:r>
    </w:p>
    <w:p w14:paraId="5ADC05F6" w14:textId="77777777" w:rsidR="002F0EE6" w:rsidRPr="007E09B5" w:rsidRDefault="002F0EE6">
      <w:pPr>
        <w:spacing w:after="0" w:line="360" w:lineRule="auto"/>
        <w:jc w:val="both"/>
        <w:rPr>
          <w:rFonts w:ascii="Palatino Linotype" w:eastAsia="Palatino Linotype" w:hAnsi="Palatino Linotype" w:cs="Palatino Linotype"/>
          <w:b/>
          <w:sz w:val="24"/>
          <w:szCs w:val="24"/>
        </w:rPr>
      </w:pPr>
    </w:p>
    <w:p w14:paraId="45DDA7E7" w14:textId="77777777" w:rsidR="00B1384E" w:rsidRPr="007E09B5" w:rsidRDefault="002F0EE6">
      <w:pPr>
        <w:spacing w:after="0" w:line="276" w:lineRule="auto"/>
        <w:ind w:left="567" w:right="616"/>
        <w:jc w:val="both"/>
        <w:rPr>
          <w:rFonts w:ascii="Palatino Linotype" w:eastAsia="Palatino Linotype" w:hAnsi="Palatino Linotype" w:cs="Palatino Linotype"/>
          <w:i/>
        </w:rPr>
      </w:pPr>
      <w:r w:rsidRPr="007E09B5">
        <w:rPr>
          <w:rFonts w:ascii="Palatino Linotype" w:eastAsia="Palatino Linotype" w:hAnsi="Palatino Linotype" w:cs="Palatino Linotype"/>
          <w:i/>
        </w:rPr>
        <w:t>“</w:t>
      </w:r>
      <w:r w:rsidRPr="007E09B5">
        <w:rPr>
          <w:rFonts w:ascii="Palatino Linotype" w:eastAsia="Palatino Linotype" w:hAnsi="Palatino Linotype" w:cs="Palatino Linotype"/>
          <w:b/>
          <w:i/>
        </w:rPr>
        <w:t>No existe obligación de elaborar documentos ad hoc para atender las solicitudes de acceso a la información.</w:t>
      </w:r>
      <w:r w:rsidRPr="007E09B5">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637F1438" w14:textId="77777777" w:rsidR="00B1384E" w:rsidRPr="007E09B5" w:rsidRDefault="00B1384E">
      <w:pPr>
        <w:spacing w:after="0" w:line="360" w:lineRule="auto"/>
        <w:ind w:right="-93"/>
        <w:jc w:val="both"/>
        <w:rPr>
          <w:rFonts w:ascii="Palatino Linotype" w:eastAsia="Palatino Linotype" w:hAnsi="Palatino Linotype" w:cs="Palatino Linotype"/>
        </w:rPr>
      </w:pPr>
    </w:p>
    <w:p w14:paraId="1D37973D" w14:textId="77777777" w:rsidR="00B1384E" w:rsidRPr="007E09B5" w:rsidRDefault="002F0EE6">
      <w:pPr>
        <w:spacing w:after="0" w:line="360" w:lineRule="auto"/>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8B1D267" w14:textId="77777777" w:rsidR="00B1384E" w:rsidRPr="007E09B5" w:rsidRDefault="00B1384E">
      <w:pPr>
        <w:spacing w:after="0" w:line="360" w:lineRule="auto"/>
        <w:jc w:val="both"/>
        <w:rPr>
          <w:rFonts w:ascii="Palatino Linotype" w:eastAsia="Palatino Linotype" w:hAnsi="Palatino Linotype" w:cs="Palatino Linotype"/>
        </w:rPr>
      </w:pPr>
    </w:p>
    <w:p w14:paraId="58E1B20D" w14:textId="77777777" w:rsidR="00B1384E" w:rsidRPr="007E09B5" w:rsidRDefault="002F0EE6">
      <w:pPr>
        <w:spacing w:after="0" w:line="360" w:lineRule="auto"/>
        <w:ind w:right="49"/>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57887A5" w14:textId="77777777" w:rsidR="00B1384E" w:rsidRPr="007E09B5" w:rsidRDefault="00B1384E">
      <w:pPr>
        <w:spacing w:after="0" w:line="360" w:lineRule="auto"/>
        <w:ind w:right="49"/>
        <w:jc w:val="both"/>
        <w:rPr>
          <w:rFonts w:ascii="Palatino Linotype" w:eastAsia="Palatino Linotype" w:hAnsi="Palatino Linotype" w:cs="Palatino Linotype"/>
          <w:sz w:val="24"/>
          <w:szCs w:val="24"/>
        </w:rPr>
      </w:pPr>
    </w:p>
    <w:p w14:paraId="5BF8A67F" w14:textId="77777777" w:rsidR="00B1384E" w:rsidRPr="007E09B5" w:rsidRDefault="002F0EE6">
      <w:pPr>
        <w:spacing w:after="0" w:line="360" w:lineRule="auto"/>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D184301" w14:textId="77777777" w:rsidR="00B1384E" w:rsidRPr="007E09B5" w:rsidRDefault="00B1384E">
      <w:pPr>
        <w:spacing w:after="0" w:line="360" w:lineRule="auto"/>
        <w:ind w:left="851" w:right="899"/>
        <w:jc w:val="both"/>
        <w:rPr>
          <w:rFonts w:ascii="Palatino Linotype" w:eastAsia="Palatino Linotype" w:hAnsi="Palatino Linotype" w:cs="Palatino Linotype"/>
          <w:i/>
        </w:rPr>
      </w:pPr>
    </w:p>
    <w:p w14:paraId="56CF7AA4" w14:textId="77777777" w:rsidR="00B1384E" w:rsidRPr="007E09B5" w:rsidRDefault="002F0EE6">
      <w:pPr>
        <w:spacing w:after="0" w:line="276" w:lineRule="auto"/>
        <w:ind w:left="567" w:right="616"/>
        <w:jc w:val="both"/>
        <w:rPr>
          <w:rFonts w:ascii="Palatino Linotype" w:eastAsia="Palatino Linotype" w:hAnsi="Palatino Linotype" w:cs="Palatino Linotype"/>
          <w:i/>
        </w:rPr>
      </w:pPr>
      <w:r w:rsidRPr="007E09B5">
        <w:rPr>
          <w:rFonts w:ascii="Palatino Linotype" w:eastAsia="Palatino Linotype" w:hAnsi="Palatino Linotype" w:cs="Palatino Linotype"/>
          <w:i/>
        </w:rPr>
        <w:t>“</w:t>
      </w:r>
      <w:r w:rsidRPr="007E09B5">
        <w:rPr>
          <w:rFonts w:ascii="Palatino Linotype" w:eastAsia="Palatino Linotype" w:hAnsi="Palatino Linotype" w:cs="Palatino Linotype"/>
          <w:b/>
          <w:i/>
        </w:rPr>
        <w:t xml:space="preserve">Artículo 3. </w:t>
      </w:r>
      <w:r w:rsidRPr="007E09B5">
        <w:rPr>
          <w:rFonts w:ascii="Palatino Linotype" w:eastAsia="Palatino Linotype" w:hAnsi="Palatino Linotype" w:cs="Palatino Linotype"/>
          <w:i/>
        </w:rPr>
        <w:t>Para los efectos de la presente Ley se entenderá por:</w:t>
      </w:r>
    </w:p>
    <w:p w14:paraId="70A0DA64" w14:textId="77777777" w:rsidR="00B1384E" w:rsidRPr="007E09B5" w:rsidRDefault="002F0EE6">
      <w:pPr>
        <w:spacing w:after="0" w:line="276" w:lineRule="auto"/>
        <w:ind w:left="567" w:right="616"/>
        <w:jc w:val="both"/>
        <w:rPr>
          <w:rFonts w:ascii="Palatino Linotype" w:eastAsia="Palatino Linotype" w:hAnsi="Palatino Linotype" w:cs="Palatino Linotype"/>
          <w:i/>
        </w:rPr>
      </w:pPr>
      <w:r w:rsidRPr="007E09B5">
        <w:rPr>
          <w:rFonts w:ascii="Palatino Linotype" w:eastAsia="Palatino Linotype" w:hAnsi="Palatino Linotype" w:cs="Palatino Linotype"/>
          <w:i/>
        </w:rPr>
        <w:t>…</w:t>
      </w:r>
    </w:p>
    <w:p w14:paraId="65E70EFC" w14:textId="77777777" w:rsidR="00B1384E" w:rsidRPr="007E09B5" w:rsidRDefault="002F0EE6">
      <w:pPr>
        <w:spacing w:after="0" w:line="276" w:lineRule="auto"/>
        <w:ind w:left="567" w:right="616"/>
        <w:jc w:val="both"/>
        <w:rPr>
          <w:rFonts w:ascii="Palatino Linotype" w:eastAsia="Palatino Linotype" w:hAnsi="Palatino Linotype" w:cs="Palatino Linotype"/>
          <w:i/>
        </w:rPr>
      </w:pPr>
      <w:r w:rsidRPr="007E09B5">
        <w:rPr>
          <w:rFonts w:ascii="Palatino Linotype" w:eastAsia="Palatino Linotype" w:hAnsi="Palatino Linotype" w:cs="Palatino Linotype"/>
          <w:b/>
          <w:i/>
        </w:rPr>
        <w:t>XI. Documento:</w:t>
      </w:r>
      <w:r w:rsidRPr="007E09B5">
        <w:rPr>
          <w:rFonts w:ascii="Palatino Linotype" w:eastAsia="Palatino Linotype" w:hAnsi="Palatino Linotype" w:cs="Palatino Linotype"/>
          <w:i/>
        </w:rPr>
        <w:t xml:space="preserve"> Los expedientes, reportes, estudios, actas</w:t>
      </w:r>
      <w:r w:rsidRPr="007E09B5">
        <w:rPr>
          <w:rFonts w:ascii="Palatino Linotype" w:eastAsia="Palatino Linotype" w:hAnsi="Palatino Linotype" w:cs="Palatino Linotype"/>
          <w:b/>
          <w:i/>
        </w:rPr>
        <w:t>,</w:t>
      </w:r>
      <w:r w:rsidRPr="007E09B5">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6C36BFAC" w14:textId="77777777" w:rsidR="00B1384E" w:rsidRPr="007E09B5" w:rsidRDefault="00B1384E">
      <w:pPr>
        <w:spacing w:after="0" w:line="360" w:lineRule="auto"/>
        <w:ind w:left="851" w:right="899"/>
        <w:jc w:val="both"/>
        <w:rPr>
          <w:rFonts w:ascii="Palatino Linotype" w:eastAsia="Palatino Linotype" w:hAnsi="Palatino Linotype" w:cs="Palatino Linotype"/>
        </w:rPr>
      </w:pPr>
    </w:p>
    <w:p w14:paraId="0B64196E" w14:textId="77777777" w:rsidR="00B1384E" w:rsidRPr="007E09B5" w:rsidRDefault="002F0EE6">
      <w:pPr>
        <w:spacing w:after="0" w:line="360" w:lineRule="auto"/>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A3052D3" w14:textId="77777777" w:rsidR="00B1384E" w:rsidRPr="007E09B5" w:rsidRDefault="00B1384E">
      <w:pPr>
        <w:spacing w:after="0" w:line="360" w:lineRule="auto"/>
        <w:ind w:left="851" w:right="899"/>
        <w:jc w:val="both"/>
        <w:rPr>
          <w:rFonts w:ascii="Palatino Linotype" w:eastAsia="Palatino Linotype" w:hAnsi="Palatino Linotype" w:cs="Palatino Linotype"/>
        </w:rPr>
      </w:pPr>
    </w:p>
    <w:p w14:paraId="4AE63587" w14:textId="77777777" w:rsidR="00B1384E" w:rsidRPr="007E09B5" w:rsidRDefault="002F0EE6">
      <w:pPr>
        <w:spacing w:after="0" w:line="276" w:lineRule="auto"/>
        <w:ind w:left="567" w:right="616"/>
        <w:jc w:val="both"/>
        <w:rPr>
          <w:rFonts w:ascii="Palatino Linotype" w:eastAsia="Palatino Linotype" w:hAnsi="Palatino Linotype" w:cs="Palatino Linotype"/>
          <w:b/>
          <w:i/>
        </w:rPr>
      </w:pPr>
      <w:r w:rsidRPr="007E09B5">
        <w:rPr>
          <w:rFonts w:ascii="Palatino Linotype" w:eastAsia="Palatino Linotype" w:hAnsi="Palatino Linotype" w:cs="Palatino Linotype"/>
          <w:b/>
        </w:rPr>
        <w:t>“</w:t>
      </w:r>
      <w:r w:rsidRPr="007E09B5">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7E09B5">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CA063D1" w14:textId="77777777" w:rsidR="00B1384E" w:rsidRPr="007E09B5" w:rsidRDefault="002F0EE6">
      <w:pPr>
        <w:spacing w:after="0" w:line="276" w:lineRule="auto"/>
        <w:ind w:left="567" w:right="616"/>
        <w:jc w:val="both"/>
        <w:rPr>
          <w:rFonts w:ascii="Palatino Linotype" w:eastAsia="Palatino Linotype" w:hAnsi="Palatino Linotype" w:cs="Palatino Linotype"/>
          <w:i/>
        </w:rPr>
      </w:pPr>
      <w:r w:rsidRPr="007E09B5">
        <w:rPr>
          <w:rFonts w:ascii="Palatino Linotype" w:eastAsia="Palatino Linotype" w:hAnsi="Palatino Linotype" w:cs="Palatino Linotype"/>
          <w:i/>
        </w:rPr>
        <w:t>En consecuencia el acceso a la información se refiere a que se cumplan cualquiera de los siguientes tres supuestos:</w:t>
      </w:r>
    </w:p>
    <w:p w14:paraId="302238B8" w14:textId="77777777" w:rsidR="00B1384E" w:rsidRPr="007E09B5" w:rsidRDefault="002F0EE6">
      <w:pPr>
        <w:spacing w:after="0" w:line="276" w:lineRule="auto"/>
        <w:ind w:left="567" w:right="616"/>
        <w:jc w:val="both"/>
        <w:rPr>
          <w:rFonts w:ascii="Palatino Linotype" w:eastAsia="Palatino Linotype" w:hAnsi="Palatino Linotype" w:cs="Palatino Linotype"/>
          <w:i/>
        </w:rPr>
      </w:pPr>
      <w:r w:rsidRPr="007E09B5">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2BE6C4FC" w14:textId="77777777" w:rsidR="00B1384E" w:rsidRPr="007E09B5" w:rsidRDefault="002F0EE6">
      <w:pPr>
        <w:spacing w:after="0" w:line="276" w:lineRule="auto"/>
        <w:ind w:left="567" w:right="616"/>
        <w:jc w:val="both"/>
        <w:rPr>
          <w:rFonts w:ascii="Palatino Linotype" w:eastAsia="Palatino Linotype" w:hAnsi="Palatino Linotype" w:cs="Palatino Linotype"/>
          <w:b/>
          <w:i/>
        </w:rPr>
      </w:pPr>
      <w:r w:rsidRPr="007E09B5">
        <w:rPr>
          <w:rFonts w:ascii="Palatino Linotype" w:eastAsia="Palatino Linotype" w:hAnsi="Palatino Linotype" w:cs="Palatino Linotype"/>
          <w:b/>
          <w:i/>
        </w:rPr>
        <w:t>2) Que se trate de información registrada en cualquier soporte documental, que en ejercicio de las atribuciones conferidas, sea administrada por los Sujetos Obligados, y</w:t>
      </w:r>
    </w:p>
    <w:p w14:paraId="4F1FBEBA" w14:textId="77777777" w:rsidR="00B1384E" w:rsidRPr="007E09B5" w:rsidRDefault="002F0EE6">
      <w:pPr>
        <w:spacing w:after="0" w:line="276" w:lineRule="auto"/>
        <w:ind w:left="567" w:right="616"/>
        <w:jc w:val="both"/>
        <w:rPr>
          <w:rFonts w:ascii="Palatino Linotype" w:eastAsia="Palatino Linotype" w:hAnsi="Palatino Linotype" w:cs="Palatino Linotype"/>
          <w:b/>
          <w:i/>
        </w:rPr>
      </w:pPr>
      <w:r w:rsidRPr="007E09B5">
        <w:rPr>
          <w:rFonts w:ascii="Palatino Linotype" w:eastAsia="Palatino Linotype" w:hAnsi="Palatino Linotype" w:cs="Palatino Linotype"/>
          <w:b/>
          <w:i/>
        </w:rPr>
        <w:t xml:space="preserve">3) Que se trate de información registrada en cualquier soporte documental, que en ejercicio de las atribuciones conferidas, se encuentre en posesión de los Sujetos Obligados.” </w:t>
      </w:r>
    </w:p>
    <w:p w14:paraId="0FE4D4D8" w14:textId="77777777" w:rsidR="00B1384E" w:rsidRPr="007E09B5" w:rsidRDefault="00B1384E">
      <w:pPr>
        <w:spacing w:after="0" w:line="360" w:lineRule="auto"/>
        <w:ind w:right="-93"/>
        <w:jc w:val="both"/>
        <w:rPr>
          <w:rFonts w:ascii="Palatino Linotype" w:eastAsia="Palatino Linotype" w:hAnsi="Palatino Linotype" w:cs="Palatino Linotype"/>
        </w:rPr>
      </w:pPr>
    </w:p>
    <w:p w14:paraId="58C60BD4" w14:textId="77777777" w:rsidR="00B1384E" w:rsidRPr="007E09B5" w:rsidRDefault="002F0EE6">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 xml:space="preserve">Dicho lo anterior, se procede al análisis de los agravios hechos valer por la Recurrente que actualizan la causal de procedencia prevista en la fracción V del artículo 179 de la </w:t>
      </w:r>
      <w:r w:rsidRPr="007E09B5">
        <w:rPr>
          <w:rFonts w:ascii="Palatino Linotype" w:eastAsia="Palatino Linotype" w:hAnsi="Palatino Linotype" w:cs="Palatino Linotype"/>
          <w:sz w:val="24"/>
          <w:szCs w:val="24"/>
        </w:rPr>
        <w:lastRenderedPageBreak/>
        <w:t xml:space="preserve">Ley de Transparencia y Acceso a la Información del Estado de México y Municipios, relativa a la entrega de información incompleta. </w:t>
      </w:r>
    </w:p>
    <w:p w14:paraId="40C0A80C" w14:textId="77777777" w:rsidR="00B1384E" w:rsidRPr="007E09B5" w:rsidRDefault="002F0EE6">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 xml:space="preserve"> </w:t>
      </w:r>
    </w:p>
    <w:p w14:paraId="39FB9AA5" w14:textId="77777777" w:rsidR="00B1384E" w:rsidRPr="007E09B5" w:rsidRDefault="002F0EE6">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 xml:space="preserve">En ese sentido, se tiene que la pretensión de la parte Recurrente es obtener la siguiente información: </w:t>
      </w:r>
    </w:p>
    <w:p w14:paraId="04686DF5" w14:textId="77777777" w:rsidR="002F0EE6" w:rsidRPr="007E09B5" w:rsidRDefault="002F0EE6">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354F0474" w14:textId="77777777" w:rsidR="00B1384E" w:rsidRPr="007E09B5" w:rsidRDefault="002F0EE6">
      <w:pPr>
        <w:pBdr>
          <w:top w:val="nil"/>
          <w:left w:val="nil"/>
          <w:bottom w:val="nil"/>
          <w:right w:val="nil"/>
          <w:between w:val="nil"/>
        </w:pBdr>
        <w:spacing w:after="0" w:line="360" w:lineRule="auto"/>
        <w:ind w:right="-150"/>
        <w:jc w:val="both"/>
        <w:rPr>
          <w:rFonts w:ascii="Palatino Linotype" w:eastAsia="Palatino Linotype" w:hAnsi="Palatino Linotype" w:cs="Palatino Linotype"/>
          <w:b/>
        </w:rPr>
      </w:pPr>
      <w:r w:rsidRPr="007E09B5">
        <w:rPr>
          <w:rFonts w:ascii="Palatino Linotype" w:eastAsia="Palatino Linotype" w:hAnsi="Palatino Linotype" w:cs="Palatino Linotype"/>
          <w:b/>
        </w:rPr>
        <w:t xml:space="preserve">De la Presidenta Municipal. </w:t>
      </w:r>
    </w:p>
    <w:p w14:paraId="336AB5AD" w14:textId="77777777" w:rsidR="00B1384E" w:rsidRPr="007E09B5" w:rsidRDefault="00B1384E">
      <w:pPr>
        <w:pBdr>
          <w:top w:val="nil"/>
          <w:left w:val="nil"/>
          <w:bottom w:val="nil"/>
          <w:right w:val="nil"/>
          <w:between w:val="nil"/>
        </w:pBdr>
        <w:spacing w:after="0" w:line="360" w:lineRule="auto"/>
        <w:ind w:right="-150"/>
        <w:jc w:val="both"/>
        <w:rPr>
          <w:rFonts w:ascii="Palatino Linotype" w:eastAsia="Palatino Linotype" w:hAnsi="Palatino Linotype" w:cs="Palatino Linotype"/>
          <w:b/>
        </w:rPr>
      </w:pPr>
    </w:p>
    <w:p w14:paraId="1FC87807" w14:textId="77777777" w:rsidR="00B1384E" w:rsidRPr="007E09B5" w:rsidRDefault="002F0EE6">
      <w:pPr>
        <w:numPr>
          <w:ilvl w:val="0"/>
          <w:numId w:val="7"/>
        </w:numPr>
        <w:pBdr>
          <w:top w:val="nil"/>
          <w:left w:val="nil"/>
          <w:bottom w:val="nil"/>
          <w:right w:val="nil"/>
          <w:between w:val="nil"/>
        </w:pBdr>
        <w:spacing w:after="0" w:line="360" w:lineRule="auto"/>
        <w:ind w:right="-150"/>
        <w:jc w:val="both"/>
        <w:rPr>
          <w:rFonts w:ascii="Palatino Linotype" w:eastAsia="Palatino Linotype" w:hAnsi="Palatino Linotype" w:cs="Palatino Linotype"/>
          <w:b/>
          <w:color w:val="000000"/>
          <w:sz w:val="24"/>
          <w:szCs w:val="24"/>
        </w:rPr>
      </w:pPr>
      <w:r w:rsidRPr="007E09B5">
        <w:rPr>
          <w:rFonts w:ascii="Palatino Linotype" w:eastAsia="Palatino Linotype" w:hAnsi="Palatino Linotype" w:cs="Palatino Linotype"/>
          <w:b/>
          <w:color w:val="000000"/>
        </w:rPr>
        <w:t>El primer recibo de nómina de enero dos mil veintidós y el correspondiente a la última quincena cobrada y;</w:t>
      </w:r>
    </w:p>
    <w:p w14:paraId="68B177A3" w14:textId="77777777" w:rsidR="00B1384E" w:rsidRPr="007E09B5" w:rsidRDefault="002F0EE6">
      <w:pPr>
        <w:numPr>
          <w:ilvl w:val="0"/>
          <w:numId w:val="7"/>
        </w:numPr>
        <w:pBdr>
          <w:top w:val="nil"/>
          <w:left w:val="nil"/>
          <w:bottom w:val="nil"/>
          <w:right w:val="nil"/>
          <w:between w:val="nil"/>
        </w:pBdr>
        <w:spacing w:after="0" w:line="360" w:lineRule="auto"/>
        <w:ind w:right="-150"/>
        <w:jc w:val="both"/>
        <w:rPr>
          <w:rFonts w:ascii="Palatino Linotype" w:eastAsia="Palatino Linotype" w:hAnsi="Palatino Linotype" w:cs="Palatino Linotype"/>
          <w:b/>
          <w:color w:val="000000"/>
          <w:sz w:val="24"/>
          <w:szCs w:val="24"/>
        </w:rPr>
      </w:pPr>
      <w:r w:rsidRPr="007E09B5">
        <w:rPr>
          <w:rFonts w:ascii="Palatino Linotype" w:eastAsia="Palatino Linotype" w:hAnsi="Palatino Linotype" w:cs="Palatino Linotype"/>
          <w:b/>
          <w:color w:val="000000"/>
        </w:rPr>
        <w:t>El comprobante del grado máximo de estudios.</w:t>
      </w:r>
    </w:p>
    <w:p w14:paraId="7B4792E9" w14:textId="77777777" w:rsidR="00B1384E" w:rsidRPr="007E09B5" w:rsidRDefault="00B1384E">
      <w:pPr>
        <w:pBdr>
          <w:top w:val="nil"/>
          <w:left w:val="nil"/>
          <w:bottom w:val="nil"/>
          <w:right w:val="nil"/>
          <w:between w:val="nil"/>
        </w:pBdr>
        <w:spacing w:after="0" w:line="360" w:lineRule="auto"/>
        <w:ind w:left="720" w:right="-150"/>
        <w:jc w:val="both"/>
        <w:rPr>
          <w:rFonts w:ascii="Palatino Linotype" w:eastAsia="Palatino Linotype" w:hAnsi="Palatino Linotype" w:cs="Palatino Linotype"/>
          <w:b/>
          <w:color w:val="000000"/>
          <w:sz w:val="24"/>
          <w:szCs w:val="24"/>
        </w:rPr>
      </w:pPr>
    </w:p>
    <w:p w14:paraId="03DBE7AA" w14:textId="77777777" w:rsidR="00B1384E" w:rsidRPr="007E09B5" w:rsidRDefault="002F0EE6">
      <w:pPr>
        <w:pBdr>
          <w:top w:val="nil"/>
          <w:left w:val="nil"/>
          <w:bottom w:val="nil"/>
          <w:right w:val="nil"/>
          <w:between w:val="nil"/>
        </w:pBdr>
        <w:spacing w:after="0" w:line="360" w:lineRule="auto"/>
        <w:ind w:right="-149"/>
        <w:jc w:val="both"/>
        <w:rPr>
          <w:rFonts w:ascii="Palatino Linotype" w:eastAsia="Palatino Linotype" w:hAnsi="Palatino Linotype" w:cs="Palatino Linotype"/>
          <w:b/>
          <w:color w:val="000000"/>
          <w:sz w:val="24"/>
          <w:szCs w:val="24"/>
        </w:rPr>
      </w:pPr>
      <w:r w:rsidRPr="007E09B5">
        <w:rPr>
          <w:rFonts w:ascii="Palatino Linotype" w:eastAsia="Palatino Linotype" w:hAnsi="Palatino Linotype" w:cs="Palatino Linotype"/>
          <w:sz w:val="24"/>
          <w:szCs w:val="24"/>
        </w:rPr>
        <w:t xml:space="preserve">El Sujeto Obligado, a través de su Tesorero Municipal remitió dos recibos de nómina, de la primera quincena de enero de dos mil veintidós y la segunda quincena de mayo de dos mil veintitrés, en versión pública, asimismo, la Directora de Recursos Humanos, informó que </w:t>
      </w:r>
      <w:r w:rsidRPr="007E09B5">
        <w:rPr>
          <w:rFonts w:ascii="Palatino Linotype" w:eastAsia="Palatino Linotype" w:hAnsi="Palatino Linotype" w:cs="Palatino Linotype"/>
          <w:b/>
          <w:color w:val="000000"/>
          <w:sz w:val="24"/>
          <w:szCs w:val="24"/>
        </w:rPr>
        <w:t xml:space="preserve">el departamento al ingreso de cada servidor público, se le requiere una serie de requisitos entre los cuales está el Comprobante Máximo de Estudios, los cuales fueron solicitados a la Presidenta Municipal, quien externó haberlos extraviado. </w:t>
      </w:r>
    </w:p>
    <w:p w14:paraId="26531158" w14:textId="77777777" w:rsidR="00B1384E" w:rsidRPr="007E09B5" w:rsidRDefault="00B1384E">
      <w:pPr>
        <w:pBdr>
          <w:top w:val="nil"/>
          <w:left w:val="nil"/>
          <w:bottom w:val="nil"/>
          <w:right w:val="nil"/>
          <w:between w:val="nil"/>
        </w:pBdr>
        <w:spacing w:after="0" w:line="360" w:lineRule="auto"/>
        <w:ind w:right="-149"/>
        <w:jc w:val="both"/>
        <w:rPr>
          <w:rFonts w:ascii="Palatino Linotype" w:eastAsia="Palatino Linotype" w:hAnsi="Palatino Linotype" w:cs="Palatino Linotype"/>
          <w:b/>
          <w:color w:val="000000"/>
        </w:rPr>
      </w:pPr>
    </w:p>
    <w:p w14:paraId="5BCD135E" w14:textId="77777777" w:rsidR="00B1384E" w:rsidRPr="007E09B5" w:rsidRDefault="002F0EE6">
      <w:pPr>
        <w:spacing w:after="0" w:line="360" w:lineRule="auto"/>
        <w:ind w:right="134"/>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 xml:space="preserve">Derivado de ello, la parte Recurrente, se inconformó arguyendo que, no se le había entregado el comprobante de estudios, sino un oficio donde se indica que la servidora pública no tiene un comprobante, sin embargo, podía solicitar la reposición para que pueda ser entregado en versión pública. </w:t>
      </w:r>
    </w:p>
    <w:p w14:paraId="656CD20A" w14:textId="77777777" w:rsidR="00B1384E" w:rsidRPr="007E09B5" w:rsidRDefault="002F0EE6">
      <w:pPr>
        <w:spacing w:after="0" w:line="360" w:lineRule="auto"/>
        <w:ind w:right="134"/>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color w:val="000000"/>
          <w:sz w:val="24"/>
          <w:szCs w:val="24"/>
        </w:rPr>
        <w:lastRenderedPageBreak/>
        <w:t xml:space="preserve">Las partes fueron omisas en rendir manifestaciones.  </w:t>
      </w:r>
    </w:p>
    <w:p w14:paraId="1AC2C21F" w14:textId="77777777" w:rsidR="00B1384E" w:rsidRPr="007E09B5" w:rsidRDefault="00B1384E">
      <w:pPr>
        <w:spacing w:after="0" w:line="360" w:lineRule="auto"/>
        <w:ind w:right="134"/>
        <w:jc w:val="both"/>
        <w:rPr>
          <w:rFonts w:ascii="Palatino Linotype" w:eastAsia="Palatino Linotype" w:hAnsi="Palatino Linotype" w:cs="Palatino Linotype"/>
          <w:sz w:val="24"/>
          <w:szCs w:val="24"/>
        </w:rPr>
      </w:pPr>
    </w:p>
    <w:p w14:paraId="3C9DD5BC" w14:textId="77777777" w:rsidR="00B1384E" w:rsidRPr="007E09B5" w:rsidRDefault="002F0EE6">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color w:val="000000"/>
          <w:sz w:val="24"/>
          <w:szCs w:val="24"/>
        </w:rPr>
        <w:t xml:space="preserve">Ahora bien, </w:t>
      </w:r>
      <w:r w:rsidRPr="007E09B5">
        <w:rPr>
          <w:rFonts w:ascii="Palatino Linotype" w:eastAsia="Palatino Linotype" w:hAnsi="Palatino Linotype" w:cs="Palatino Linotype"/>
          <w:sz w:val="24"/>
          <w:szCs w:val="24"/>
        </w:rPr>
        <w:t>no pasa inadvertido para este Organismo Garante que, toda vez que los motivos de inconformidad aducidos no versan sobre la totalidad de la información proporcionada por el Sujeto Obligado, pues la parte Recurrente se inconformó de manera expresa porque el Sujeto Obligado no le proporcionó la información relacionada con el comprobante de estudios de la Presidenta Municipal, se colige que, la parte de la respuesta que no fue impugnada debe declararse consentida, toda vez que, al no haber realizado manifestaciones de inconformidad al respecto, no pueden producirse efectos jurídicos tendentes a revocar, confirmar o modificar el acto reclamado, ya que, en el caso concreto se infiere que la información proporcionada por el Sujeto Obligado, satisface la solicitud presentada.</w:t>
      </w:r>
    </w:p>
    <w:p w14:paraId="0E1D692A" w14:textId="77777777" w:rsidR="00B1384E" w:rsidRPr="007E09B5" w:rsidRDefault="00B1384E">
      <w:pPr>
        <w:spacing w:after="0" w:line="360" w:lineRule="auto"/>
        <w:jc w:val="both"/>
        <w:rPr>
          <w:rFonts w:ascii="Palatino Linotype" w:eastAsia="Palatino Linotype" w:hAnsi="Palatino Linotype" w:cs="Palatino Linotype"/>
          <w:sz w:val="24"/>
          <w:szCs w:val="24"/>
        </w:rPr>
      </w:pPr>
    </w:p>
    <w:p w14:paraId="195817E6" w14:textId="77777777" w:rsidR="00B1384E" w:rsidRPr="007E09B5" w:rsidRDefault="002F0EE6">
      <w:pPr>
        <w:spacing w:after="0" w:line="360" w:lineRule="auto"/>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Lo anterior es así, debido a que cuando la parte Recurrente impugna la respuesta del Sujeto Obligado, y este no expresa Razón o Motivo de Inconformidad en contra de todos los rubros solicitados, dichos rubros 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63998966" w14:textId="77777777" w:rsidR="00B1384E" w:rsidRPr="007E09B5" w:rsidRDefault="00B1384E">
      <w:pPr>
        <w:spacing w:after="0" w:line="360" w:lineRule="auto"/>
        <w:jc w:val="both"/>
        <w:rPr>
          <w:rFonts w:ascii="Palatino Linotype" w:eastAsia="Palatino Linotype" w:hAnsi="Palatino Linotype" w:cs="Palatino Linotype"/>
          <w:sz w:val="24"/>
          <w:szCs w:val="24"/>
        </w:rPr>
      </w:pPr>
    </w:p>
    <w:p w14:paraId="14390CC3" w14:textId="77777777" w:rsidR="00B1384E" w:rsidRPr="007E09B5" w:rsidRDefault="002F0EE6">
      <w:pPr>
        <w:spacing w:after="0"/>
        <w:ind w:left="567" w:right="616"/>
        <w:jc w:val="both"/>
        <w:rPr>
          <w:rFonts w:ascii="Palatino Linotype" w:eastAsia="Palatino Linotype" w:hAnsi="Palatino Linotype" w:cs="Palatino Linotype"/>
          <w:i/>
        </w:rPr>
      </w:pPr>
      <w:bookmarkStart w:id="1" w:name="_heading=h.1fob9te" w:colFirst="0" w:colLast="0"/>
      <w:bookmarkEnd w:id="1"/>
      <w:r w:rsidRPr="007E09B5">
        <w:rPr>
          <w:rFonts w:ascii="Palatino Linotype" w:eastAsia="Palatino Linotype" w:hAnsi="Palatino Linotype" w:cs="Palatino Linotype"/>
          <w:b/>
          <w:i/>
        </w:rPr>
        <w:t xml:space="preserve">“REVISIÓN EN AMPARO. LOS RESOLUTIVOS NO COMBATIDOS DEBEN DECLARARSE FIRMES. </w:t>
      </w:r>
      <w:r w:rsidRPr="007E09B5">
        <w:rPr>
          <w:rFonts w:ascii="Palatino Linotype" w:eastAsia="Palatino Linotype" w:hAnsi="Palatino Linotype" w:cs="Palatino Linotype"/>
          <w:i/>
        </w:rPr>
        <w:t xml:space="preserve">Cuando algún resolutivo de la sentencia impugnada afecta a la recurrente, y ésta no expresa agravio en contra de las consideraciones que le sirven de base, dicho resolutivo debe declararse firme. Esto es, en el caso referido, no obstante que la </w:t>
      </w:r>
      <w:r w:rsidRPr="007E09B5">
        <w:rPr>
          <w:rFonts w:ascii="Palatino Linotype" w:eastAsia="Palatino Linotype" w:hAnsi="Palatino Linotype" w:cs="Palatino Linotype"/>
          <w:i/>
        </w:rPr>
        <w:lastRenderedPageBreak/>
        <w:t>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BAB4E3C" w14:textId="77777777" w:rsidR="00B1384E" w:rsidRPr="007E09B5" w:rsidRDefault="00B1384E">
      <w:pPr>
        <w:spacing w:after="0"/>
        <w:ind w:left="567" w:right="616"/>
        <w:jc w:val="both"/>
        <w:rPr>
          <w:rFonts w:ascii="Palatino Linotype" w:eastAsia="Palatino Linotype" w:hAnsi="Palatino Linotype" w:cs="Palatino Linotype"/>
          <w:i/>
        </w:rPr>
      </w:pPr>
    </w:p>
    <w:p w14:paraId="25E532E2" w14:textId="77777777" w:rsidR="00B1384E" w:rsidRPr="007E09B5" w:rsidRDefault="002F0EE6">
      <w:pPr>
        <w:spacing w:after="0" w:line="360" w:lineRule="auto"/>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Consecuentemente, se insiste, ante la falta de impugnación eficaz, la respuesta entregada debe declararse consentida por persona solicitante.</w:t>
      </w:r>
    </w:p>
    <w:p w14:paraId="64DDCEE8" w14:textId="77777777" w:rsidR="00B1384E" w:rsidRPr="007E09B5" w:rsidRDefault="002F0EE6">
      <w:pPr>
        <w:spacing w:after="0" w:line="360" w:lineRule="auto"/>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 xml:space="preserve">Lo anterior se sustenta con lo plasmado en el criterio 01/20 emitido por el Instituto Nacional de Transparencia, Acceso a la Información, y Protección de Datos Personales, INAI, que lleva por rubro y texto los siguientes: </w:t>
      </w:r>
    </w:p>
    <w:p w14:paraId="2C578D13" w14:textId="77777777" w:rsidR="00B1384E" w:rsidRPr="007E09B5" w:rsidRDefault="00B1384E">
      <w:pPr>
        <w:spacing w:after="0" w:line="360" w:lineRule="auto"/>
        <w:jc w:val="both"/>
        <w:rPr>
          <w:rFonts w:ascii="Palatino Linotype" w:eastAsia="Palatino Linotype" w:hAnsi="Palatino Linotype" w:cs="Palatino Linotype"/>
          <w:sz w:val="24"/>
          <w:szCs w:val="24"/>
        </w:rPr>
      </w:pPr>
    </w:p>
    <w:p w14:paraId="35CBCFDE" w14:textId="77777777" w:rsidR="00B1384E" w:rsidRPr="007E09B5" w:rsidRDefault="002F0EE6">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color w:val="000000"/>
        </w:rPr>
      </w:pPr>
      <w:r w:rsidRPr="007E09B5">
        <w:rPr>
          <w:rFonts w:ascii="Palatino Linotype" w:eastAsia="Palatino Linotype" w:hAnsi="Palatino Linotype" w:cs="Palatino Linotype"/>
          <w:i/>
          <w:color w:val="000000"/>
        </w:rPr>
        <w:t>“</w:t>
      </w:r>
      <w:r w:rsidRPr="007E09B5">
        <w:rPr>
          <w:rFonts w:ascii="Palatino Linotype" w:eastAsia="Palatino Linotype" w:hAnsi="Palatino Linotype" w:cs="Palatino Linotype"/>
          <w:b/>
          <w:i/>
          <w:color w:val="000000"/>
        </w:rPr>
        <w:t xml:space="preserve">Actos consentidos tácitamente. Improcedencia de su análisis. </w:t>
      </w:r>
      <w:r w:rsidRPr="007E09B5">
        <w:rPr>
          <w:rFonts w:ascii="Palatino Linotype" w:eastAsia="Palatino Linotype" w:hAnsi="Palatino Linotype" w:cs="Palatino Linotype"/>
          <w:i/>
          <w:color w:val="000000"/>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66F259CD" w14:textId="77777777" w:rsidR="00B1384E" w:rsidRPr="007E09B5" w:rsidRDefault="00B1384E">
      <w:pPr>
        <w:pBdr>
          <w:top w:val="nil"/>
          <w:left w:val="nil"/>
          <w:bottom w:val="nil"/>
          <w:right w:val="nil"/>
          <w:between w:val="nil"/>
        </w:pBdr>
        <w:spacing w:after="0" w:line="360" w:lineRule="auto"/>
        <w:ind w:left="567" w:right="902"/>
        <w:jc w:val="both"/>
        <w:rPr>
          <w:rFonts w:ascii="Palatino Linotype" w:eastAsia="Palatino Linotype" w:hAnsi="Palatino Linotype" w:cs="Palatino Linotype"/>
          <w:i/>
          <w:color w:val="000000"/>
          <w:sz w:val="24"/>
          <w:szCs w:val="24"/>
        </w:rPr>
      </w:pPr>
    </w:p>
    <w:p w14:paraId="7A6C0BB9" w14:textId="77777777" w:rsidR="00B1384E" w:rsidRPr="007E09B5" w:rsidRDefault="002F0EE6">
      <w:pPr>
        <w:spacing w:after="0" w:line="360" w:lineRule="auto"/>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Asimismo, resulta aplicable por analogía la tesis jurisprudencial número VI.3o.C. J/60, publicada en el Semanario Judicial de la Federación y su Gaceta bajo el número de registro 176,608 que a la letra dice:</w:t>
      </w:r>
    </w:p>
    <w:p w14:paraId="1E0ABAE2" w14:textId="77777777" w:rsidR="00B1384E" w:rsidRPr="007E09B5" w:rsidRDefault="00B1384E">
      <w:pPr>
        <w:spacing w:after="0" w:line="360" w:lineRule="auto"/>
        <w:ind w:left="851" w:right="900"/>
        <w:jc w:val="both"/>
        <w:rPr>
          <w:rFonts w:ascii="Palatino Linotype" w:eastAsia="Palatino Linotype" w:hAnsi="Palatino Linotype" w:cs="Palatino Linotype"/>
          <w:b/>
          <w:i/>
          <w:smallCaps/>
          <w:sz w:val="24"/>
          <w:szCs w:val="24"/>
        </w:rPr>
      </w:pPr>
    </w:p>
    <w:p w14:paraId="1CB0418D" w14:textId="77777777" w:rsidR="00B1384E" w:rsidRPr="007E09B5" w:rsidRDefault="002F0EE6">
      <w:pPr>
        <w:tabs>
          <w:tab w:val="left" w:pos="851"/>
          <w:tab w:val="left" w:pos="1276"/>
        </w:tabs>
        <w:spacing w:after="0"/>
        <w:ind w:left="567" w:right="709"/>
        <w:jc w:val="both"/>
        <w:rPr>
          <w:rFonts w:ascii="Palatino Linotype" w:eastAsia="Palatino Linotype" w:hAnsi="Palatino Linotype" w:cs="Palatino Linotype"/>
          <w:color w:val="000000"/>
        </w:rPr>
      </w:pPr>
      <w:r w:rsidRPr="007E09B5">
        <w:rPr>
          <w:rFonts w:ascii="Palatino Linotype" w:eastAsia="Palatino Linotype" w:hAnsi="Palatino Linotype" w:cs="Palatino Linotype"/>
          <w:b/>
          <w:i/>
          <w:smallCaps/>
        </w:rPr>
        <w:t xml:space="preserve">“ACTOS CONSENTIDOS. SON LOS QUE NO SE IMPUGNAN MEDIANTE EL RECURSO IDÓNEO. </w:t>
      </w:r>
      <w:r w:rsidRPr="007E09B5">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0CF82B5" w14:textId="77777777" w:rsidR="00B1384E" w:rsidRPr="007E09B5" w:rsidRDefault="00B1384E">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23D63458" w14:textId="77777777" w:rsidR="00B1384E" w:rsidRPr="007E09B5" w:rsidRDefault="002F0EE6" w:rsidP="002F0EE6">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7E09B5">
        <w:rPr>
          <w:rFonts w:ascii="Palatino Linotype" w:eastAsia="Palatino Linotype" w:hAnsi="Palatino Linotype" w:cs="Palatino Linotype"/>
          <w:color w:val="000000"/>
          <w:sz w:val="24"/>
          <w:szCs w:val="24"/>
        </w:rPr>
        <w:lastRenderedPageBreak/>
        <w:t xml:space="preserve">Dicho lo anterior, se procede al análisis de los agravios hechos valer por la parte Recurrente, relacionados con </w:t>
      </w:r>
      <w:r w:rsidRPr="007E09B5">
        <w:rPr>
          <w:rFonts w:ascii="Palatino Linotype" w:eastAsia="Palatino Linotype" w:hAnsi="Palatino Linotype" w:cs="Palatino Linotype"/>
          <w:sz w:val="24"/>
          <w:szCs w:val="24"/>
        </w:rPr>
        <w:t xml:space="preserve">la falta de entrega del comprobante de estudios de la Presidenta Municipal, al tenor de lo siguiente: </w:t>
      </w:r>
    </w:p>
    <w:p w14:paraId="6BA2DE98" w14:textId="77777777" w:rsidR="002F0EE6" w:rsidRPr="007E09B5" w:rsidRDefault="002F0EE6" w:rsidP="002F0EE6">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62426A1F" w14:textId="77777777" w:rsidR="00B1384E" w:rsidRPr="007E09B5" w:rsidRDefault="002F0EE6">
      <w:pPr>
        <w:numPr>
          <w:ilvl w:val="0"/>
          <w:numId w:val="8"/>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7E09B5">
        <w:rPr>
          <w:rFonts w:ascii="Palatino Linotype" w:eastAsia="Palatino Linotype" w:hAnsi="Palatino Linotype" w:cs="Palatino Linotype"/>
          <w:b/>
          <w:color w:val="000000"/>
          <w:sz w:val="24"/>
          <w:szCs w:val="24"/>
        </w:rPr>
        <w:t xml:space="preserve">De los cargos de elección popular. </w:t>
      </w:r>
    </w:p>
    <w:p w14:paraId="28EE1FAC" w14:textId="77777777" w:rsidR="00B1384E" w:rsidRPr="007E09B5" w:rsidRDefault="00B1384E">
      <w:pPr>
        <w:pBdr>
          <w:top w:val="nil"/>
          <w:left w:val="nil"/>
          <w:bottom w:val="nil"/>
          <w:right w:val="nil"/>
          <w:between w:val="nil"/>
        </w:pBdr>
        <w:spacing w:after="0" w:line="360" w:lineRule="auto"/>
        <w:ind w:left="720" w:right="49"/>
        <w:jc w:val="both"/>
        <w:rPr>
          <w:rFonts w:ascii="Palatino Linotype" w:eastAsia="Palatino Linotype" w:hAnsi="Palatino Linotype" w:cs="Palatino Linotype"/>
          <w:color w:val="000000"/>
          <w:sz w:val="24"/>
          <w:szCs w:val="24"/>
        </w:rPr>
      </w:pPr>
    </w:p>
    <w:p w14:paraId="5241DF5A" w14:textId="77777777" w:rsidR="00B1384E" w:rsidRPr="007E09B5" w:rsidRDefault="002F0EE6">
      <w:pPr>
        <w:spacing w:after="0" w:line="360" w:lineRule="auto"/>
        <w:ind w:right="49"/>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 xml:space="preserve">De acuerdo con el Sistema de Información Legislativa de la Secretaria de Gobernación </w:t>
      </w:r>
      <w:r w:rsidRPr="007E09B5">
        <w:rPr>
          <w:rFonts w:ascii="Palatino Linotype" w:eastAsia="Palatino Linotype" w:hAnsi="Palatino Linotype" w:cs="Palatino Linotype"/>
        </w:rPr>
        <w:t xml:space="preserve">(consultado en </w:t>
      </w:r>
      <w:hyperlink r:id="rId9">
        <w:r w:rsidRPr="007E09B5">
          <w:rPr>
            <w:rFonts w:ascii="Palatino Linotype" w:eastAsia="Palatino Linotype" w:hAnsi="Palatino Linotype" w:cs="Palatino Linotype"/>
            <w:color w:val="0563C1"/>
            <w:u w:val="single"/>
          </w:rPr>
          <w:t>http://sil.gobernacion.gob.mx/Glosario/definicionpop.php?ID=31</w:t>
        </w:r>
      </w:hyperlink>
      <w:r w:rsidRPr="007E09B5">
        <w:rPr>
          <w:rFonts w:ascii="Palatino Linotype" w:eastAsia="Palatino Linotype" w:hAnsi="Palatino Linotype" w:cs="Palatino Linotype"/>
        </w:rPr>
        <w:t xml:space="preserve">), </w:t>
      </w:r>
      <w:r w:rsidRPr="007E09B5">
        <w:rPr>
          <w:rFonts w:ascii="Palatino Linotype" w:eastAsia="Palatino Linotype" w:hAnsi="Palatino Linotype" w:cs="Palatino Linotype"/>
          <w:sz w:val="24"/>
          <w:szCs w:val="24"/>
        </w:rPr>
        <w:t xml:space="preserve">los cargos de elección popular se refieren al derecho y obligación ciudadana para desempeñar un puesto en alguno de los poderes de los tres órdenes de gobierno del Estado, con derecho a una retribución monetaria, siempre que se tengan las cualidades que establezca la Ley. </w:t>
      </w:r>
    </w:p>
    <w:p w14:paraId="44225FAE" w14:textId="77777777" w:rsidR="00B1384E" w:rsidRPr="007E09B5" w:rsidRDefault="00B1384E">
      <w:pPr>
        <w:spacing w:after="0" w:line="360" w:lineRule="auto"/>
        <w:ind w:right="49"/>
        <w:jc w:val="both"/>
        <w:rPr>
          <w:rFonts w:ascii="Palatino Linotype" w:eastAsia="Palatino Linotype" w:hAnsi="Palatino Linotype" w:cs="Palatino Linotype"/>
          <w:sz w:val="24"/>
          <w:szCs w:val="24"/>
        </w:rPr>
      </w:pPr>
    </w:p>
    <w:p w14:paraId="75BD63D5" w14:textId="77777777" w:rsidR="00B1384E" w:rsidRPr="007E09B5" w:rsidRDefault="002F0EE6">
      <w:pPr>
        <w:spacing w:after="0" w:line="360" w:lineRule="auto"/>
        <w:ind w:right="49"/>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 xml:space="preserve">En ese sentido, se consideran como cargos de elección popular en la administración pública a los regidores, síndicos y </w:t>
      </w:r>
      <w:r w:rsidRPr="007E09B5">
        <w:rPr>
          <w:rFonts w:ascii="Palatino Linotype" w:eastAsia="Palatino Linotype" w:hAnsi="Palatino Linotype" w:cs="Palatino Linotype"/>
          <w:b/>
          <w:sz w:val="24"/>
          <w:szCs w:val="24"/>
        </w:rPr>
        <w:t>presidente municipal</w:t>
      </w:r>
      <w:r w:rsidRPr="007E09B5">
        <w:rPr>
          <w:rFonts w:ascii="Palatino Linotype" w:eastAsia="Palatino Linotype" w:hAnsi="Palatino Linotype" w:cs="Palatino Linotype"/>
          <w:sz w:val="24"/>
          <w:szCs w:val="24"/>
        </w:rPr>
        <w:t xml:space="preserve">, gobernador o presidente de la República y, en el en ámbito legislativo a los diputados locales y federales, así como senadores. </w:t>
      </w:r>
    </w:p>
    <w:p w14:paraId="7DABE979" w14:textId="77777777" w:rsidR="00B1384E" w:rsidRPr="007E09B5" w:rsidRDefault="00B1384E">
      <w:pPr>
        <w:spacing w:after="0" w:line="360" w:lineRule="auto"/>
        <w:ind w:right="49"/>
        <w:jc w:val="both"/>
        <w:rPr>
          <w:rFonts w:ascii="Palatino Linotype" w:eastAsia="Palatino Linotype" w:hAnsi="Palatino Linotype" w:cs="Palatino Linotype"/>
          <w:sz w:val="24"/>
          <w:szCs w:val="24"/>
        </w:rPr>
      </w:pPr>
    </w:p>
    <w:p w14:paraId="4728B3FA" w14:textId="77777777" w:rsidR="00B1384E" w:rsidRPr="007E09B5" w:rsidRDefault="002F0EE6">
      <w:pPr>
        <w:spacing w:after="0" w:line="360" w:lineRule="auto"/>
        <w:ind w:right="49"/>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 xml:space="preserve">Ahora bien, desde un sentido político-sociológico, los procesos de elección popular y con ello, los cargos de la misma naturaleza, guardan relación estrecha con la democracia, palabra que en su acepción etimológica significa </w:t>
      </w:r>
      <w:r w:rsidRPr="007E09B5">
        <w:rPr>
          <w:rFonts w:ascii="Palatino Linotype" w:eastAsia="Palatino Linotype" w:hAnsi="Palatino Linotype" w:cs="Palatino Linotype"/>
          <w:i/>
          <w:sz w:val="24"/>
          <w:szCs w:val="24"/>
        </w:rPr>
        <w:t>“el poder en las manos del pueblo”,</w:t>
      </w:r>
      <w:r w:rsidRPr="007E09B5">
        <w:rPr>
          <w:rFonts w:ascii="Palatino Linotype" w:eastAsia="Palatino Linotype" w:hAnsi="Palatino Linotype" w:cs="Palatino Linotype"/>
          <w:sz w:val="24"/>
          <w:szCs w:val="24"/>
        </w:rPr>
        <w:t xml:space="preserve"> de tal manera que en los estados democráticos, se considera como fundamental las prerrogativas de votar y ser votado y, en consecuencia, la obligación de ejercer los cargos conferidos, conociéndose como representación popular, la cual </w:t>
      </w:r>
      <w:r w:rsidRPr="007E09B5">
        <w:rPr>
          <w:rFonts w:ascii="Palatino Linotype" w:eastAsia="Palatino Linotype" w:hAnsi="Palatino Linotype" w:cs="Palatino Linotype"/>
          <w:sz w:val="24"/>
          <w:szCs w:val="24"/>
        </w:rPr>
        <w:lastRenderedPageBreak/>
        <w:t>se alcanza mediante un proceso electoral en el que los ciudadanos de una comunidad eligen, en elecciones libres y auténticas, a determinados ciudadanos que son postulados para ejercer ciertas funciones en el poder público.  (Castillo, 2002)</w:t>
      </w:r>
    </w:p>
    <w:p w14:paraId="7F8D62BF" w14:textId="77777777" w:rsidR="00B1384E" w:rsidRPr="007E09B5" w:rsidRDefault="00B1384E">
      <w:pPr>
        <w:spacing w:after="0" w:line="360" w:lineRule="auto"/>
        <w:ind w:right="49"/>
        <w:jc w:val="both"/>
        <w:rPr>
          <w:rFonts w:ascii="Palatino Linotype" w:eastAsia="Palatino Linotype" w:hAnsi="Palatino Linotype" w:cs="Palatino Linotype"/>
          <w:sz w:val="24"/>
          <w:szCs w:val="24"/>
        </w:rPr>
      </w:pPr>
    </w:p>
    <w:p w14:paraId="6E122CEC" w14:textId="77777777" w:rsidR="00B1384E" w:rsidRPr="007E09B5" w:rsidRDefault="002F0EE6">
      <w:pPr>
        <w:spacing w:after="0" w:line="360" w:lineRule="auto"/>
        <w:ind w:right="49"/>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 xml:space="preserve">De esto, se colige que las personas que ocupan cargos como regidores, síndicos y </w:t>
      </w:r>
      <w:r w:rsidRPr="007E09B5">
        <w:rPr>
          <w:rFonts w:ascii="Palatino Linotype" w:eastAsia="Palatino Linotype" w:hAnsi="Palatino Linotype" w:cs="Palatino Linotype"/>
          <w:b/>
          <w:sz w:val="24"/>
          <w:szCs w:val="24"/>
        </w:rPr>
        <w:t>presidente municipal</w:t>
      </w:r>
      <w:r w:rsidRPr="007E09B5">
        <w:rPr>
          <w:rFonts w:ascii="Palatino Linotype" w:eastAsia="Palatino Linotype" w:hAnsi="Palatino Linotype" w:cs="Palatino Linotype"/>
          <w:sz w:val="24"/>
          <w:szCs w:val="24"/>
        </w:rPr>
        <w:t xml:space="preserve">, gobernador o presidente de la República, así como los diputados y senadores, </w:t>
      </w:r>
      <w:r w:rsidRPr="007E09B5">
        <w:rPr>
          <w:rFonts w:ascii="Palatino Linotype" w:eastAsia="Palatino Linotype" w:hAnsi="Palatino Linotype" w:cs="Palatino Linotype"/>
          <w:b/>
          <w:sz w:val="24"/>
          <w:szCs w:val="24"/>
          <w:u w:val="single"/>
        </w:rPr>
        <w:t>fueron electos mediante un proceso democrático</w:t>
      </w:r>
      <w:r w:rsidRPr="007E09B5">
        <w:rPr>
          <w:rFonts w:ascii="Palatino Linotype" w:eastAsia="Palatino Linotype" w:hAnsi="Palatino Linotype" w:cs="Palatino Linotype"/>
          <w:sz w:val="24"/>
          <w:szCs w:val="24"/>
        </w:rPr>
        <w:t xml:space="preserve">, es decir, los ciudadanos los consideraron como adecuados para su representación, no obstante, cabe mencionar que si bien, estos son electos de manera popular, también lo es que se establecen un mínimo de requisitos para poder ocupar estos. </w:t>
      </w:r>
    </w:p>
    <w:p w14:paraId="4A525D88" w14:textId="77777777" w:rsidR="00B1384E" w:rsidRPr="007E09B5" w:rsidRDefault="00B1384E">
      <w:pPr>
        <w:spacing w:after="0" w:line="360" w:lineRule="auto"/>
        <w:ind w:right="49"/>
        <w:jc w:val="both"/>
        <w:rPr>
          <w:rFonts w:ascii="Palatino Linotype" w:eastAsia="Palatino Linotype" w:hAnsi="Palatino Linotype" w:cs="Palatino Linotype"/>
          <w:sz w:val="24"/>
          <w:szCs w:val="24"/>
        </w:rPr>
      </w:pPr>
    </w:p>
    <w:p w14:paraId="54DB17BA" w14:textId="77777777" w:rsidR="00B1384E" w:rsidRPr="007E09B5" w:rsidRDefault="002F0EE6">
      <w:pPr>
        <w:spacing w:after="0" w:line="360" w:lineRule="auto"/>
        <w:ind w:right="49"/>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 xml:space="preserve">Por lo que, de conformidad con el artículo 119 de la Constitución Política del Estado Libre y Soberano de México, para ser miembro propietario o suplente de un ayuntamiento se requiere: </w:t>
      </w:r>
    </w:p>
    <w:p w14:paraId="742A14EE" w14:textId="77777777" w:rsidR="00B1384E" w:rsidRPr="007E09B5" w:rsidRDefault="00B1384E">
      <w:pPr>
        <w:spacing w:after="0" w:line="360" w:lineRule="auto"/>
        <w:ind w:right="49"/>
        <w:jc w:val="both"/>
        <w:rPr>
          <w:rFonts w:ascii="Palatino Linotype" w:eastAsia="Palatino Linotype" w:hAnsi="Palatino Linotype" w:cs="Palatino Linotype"/>
          <w:sz w:val="24"/>
          <w:szCs w:val="24"/>
        </w:rPr>
      </w:pPr>
    </w:p>
    <w:p w14:paraId="0D71F0EA" w14:textId="77777777" w:rsidR="00B1384E" w:rsidRPr="007E09B5" w:rsidRDefault="002F0EE6">
      <w:pPr>
        <w:spacing w:after="0" w:line="276" w:lineRule="auto"/>
        <w:ind w:left="567" w:right="560"/>
        <w:jc w:val="both"/>
        <w:rPr>
          <w:rFonts w:ascii="Palatino Linotype" w:eastAsia="Palatino Linotype" w:hAnsi="Palatino Linotype" w:cs="Palatino Linotype"/>
          <w:i/>
          <w:sz w:val="24"/>
          <w:szCs w:val="24"/>
        </w:rPr>
      </w:pPr>
      <w:r w:rsidRPr="007E09B5">
        <w:rPr>
          <w:rFonts w:ascii="Palatino Linotype" w:eastAsia="Palatino Linotype" w:hAnsi="Palatino Linotype" w:cs="Palatino Linotype"/>
          <w:b/>
          <w:i/>
        </w:rPr>
        <w:t>Artículo 119.-</w:t>
      </w:r>
      <w:r w:rsidRPr="007E09B5">
        <w:rPr>
          <w:rFonts w:ascii="Palatino Linotype" w:eastAsia="Palatino Linotype" w:hAnsi="Palatino Linotype" w:cs="Palatino Linotype"/>
          <w:i/>
        </w:rPr>
        <w:t xml:space="preserve"> Para ser miembro propietario o suplente de un ayuntamiento se requiere:</w:t>
      </w:r>
    </w:p>
    <w:p w14:paraId="6733FD9F" w14:textId="77777777" w:rsidR="00B1384E" w:rsidRPr="007E09B5" w:rsidRDefault="002F0EE6">
      <w:pPr>
        <w:spacing w:after="0" w:line="276" w:lineRule="auto"/>
        <w:ind w:left="567" w:right="560"/>
        <w:jc w:val="both"/>
        <w:rPr>
          <w:rFonts w:ascii="Palatino Linotype" w:eastAsia="Palatino Linotype" w:hAnsi="Palatino Linotype" w:cs="Palatino Linotype"/>
          <w:i/>
        </w:rPr>
      </w:pPr>
      <w:r w:rsidRPr="007E09B5">
        <w:rPr>
          <w:rFonts w:ascii="Palatino Linotype" w:eastAsia="Palatino Linotype" w:hAnsi="Palatino Linotype" w:cs="Palatino Linotype"/>
          <w:i/>
        </w:rPr>
        <w:t xml:space="preserve">I. Ser mexicano por nacimiento, ciudadano del Estado, en pleno ejercicio de sus derechos; </w:t>
      </w:r>
    </w:p>
    <w:p w14:paraId="5095BAF1" w14:textId="77777777" w:rsidR="00B1384E" w:rsidRPr="007E09B5" w:rsidRDefault="002F0EE6">
      <w:pPr>
        <w:spacing w:after="0" w:line="276" w:lineRule="auto"/>
        <w:ind w:left="567" w:right="560"/>
        <w:jc w:val="both"/>
        <w:rPr>
          <w:rFonts w:ascii="Palatino Linotype" w:eastAsia="Palatino Linotype" w:hAnsi="Palatino Linotype" w:cs="Palatino Linotype"/>
          <w:i/>
        </w:rPr>
      </w:pPr>
      <w:r w:rsidRPr="007E09B5">
        <w:rPr>
          <w:rFonts w:ascii="Palatino Linotype" w:eastAsia="Palatino Linotype" w:hAnsi="Palatino Linotype" w:cs="Palatino Linotype"/>
          <w:i/>
        </w:rPr>
        <w:t xml:space="preserve">II. Ser mexiquense con residencia efectiva en el municipio no menor a un año o vecino del mismo, con residencia efectiva en su territorio no menor a tres años, anteriores al día de la elección; y </w:t>
      </w:r>
    </w:p>
    <w:p w14:paraId="1B3184E6" w14:textId="77777777" w:rsidR="00B1384E" w:rsidRPr="007E09B5" w:rsidRDefault="002F0EE6">
      <w:pPr>
        <w:spacing w:after="0" w:line="276" w:lineRule="auto"/>
        <w:ind w:left="567" w:right="560"/>
        <w:jc w:val="both"/>
        <w:rPr>
          <w:rFonts w:ascii="Palatino Linotype" w:eastAsia="Palatino Linotype" w:hAnsi="Palatino Linotype" w:cs="Palatino Linotype"/>
          <w:i/>
          <w:sz w:val="24"/>
          <w:szCs w:val="24"/>
        </w:rPr>
      </w:pPr>
      <w:r w:rsidRPr="007E09B5">
        <w:rPr>
          <w:rFonts w:ascii="Palatino Linotype" w:eastAsia="Palatino Linotype" w:hAnsi="Palatino Linotype" w:cs="Palatino Linotype"/>
          <w:i/>
        </w:rPr>
        <w:t>III. Ser de reconocida probidad y buena fama pública.</w:t>
      </w:r>
    </w:p>
    <w:p w14:paraId="55C41AC2" w14:textId="77777777" w:rsidR="00B1384E" w:rsidRPr="007E09B5" w:rsidRDefault="00B1384E">
      <w:pPr>
        <w:spacing w:after="0" w:line="360" w:lineRule="auto"/>
        <w:ind w:right="49"/>
        <w:jc w:val="both"/>
        <w:rPr>
          <w:rFonts w:ascii="Palatino Linotype" w:eastAsia="Palatino Linotype" w:hAnsi="Palatino Linotype" w:cs="Palatino Linotype"/>
          <w:sz w:val="24"/>
          <w:szCs w:val="24"/>
        </w:rPr>
      </w:pPr>
    </w:p>
    <w:p w14:paraId="5F436EF3" w14:textId="77777777" w:rsidR="00B1384E" w:rsidRPr="007E09B5" w:rsidRDefault="002F0EE6">
      <w:pPr>
        <w:spacing w:after="0" w:line="360" w:lineRule="auto"/>
        <w:ind w:right="49"/>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 xml:space="preserve">Por su parte, para ser miembro del Ayuntamiento, la Constitución Política únicamente, refiere lo siguiente: </w:t>
      </w:r>
    </w:p>
    <w:p w14:paraId="39043E63" w14:textId="77777777" w:rsidR="00B1384E" w:rsidRPr="007E09B5" w:rsidRDefault="002F0EE6">
      <w:pPr>
        <w:spacing w:after="0" w:line="276" w:lineRule="auto"/>
        <w:ind w:left="567" w:right="560"/>
        <w:jc w:val="both"/>
        <w:rPr>
          <w:rFonts w:ascii="Palatino Linotype" w:eastAsia="Palatino Linotype" w:hAnsi="Palatino Linotype" w:cs="Palatino Linotype"/>
          <w:i/>
          <w:sz w:val="24"/>
          <w:szCs w:val="24"/>
        </w:rPr>
      </w:pPr>
      <w:r w:rsidRPr="007E09B5">
        <w:rPr>
          <w:rFonts w:ascii="Palatino Linotype" w:eastAsia="Palatino Linotype" w:hAnsi="Palatino Linotype" w:cs="Palatino Linotype"/>
          <w:b/>
          <w:i/>
        </w:rPr>
        <w:t>Artículo 114.-</w:t>
      </w:r>
      <w:r w:rsidRPr="007E09B5">
        <w:rPr>
          <w:rFonts w:ascii="Palatino Linotype" w:eastAsia="Palatino Linotype" w:hAnsi="Palatino Linotype" w:cs="Palatino Linotype"/>
          <w:i/>
        </w:rPr>
        <w:t xml:space="preserve"> Los Ayuntamientos serán electos mediante sufragio universal, libre, secreto y directo. La ley de la materia determinará la fecha de la elección. Las elecciones de </w:t>
      </w:r>
      <w:r w:rsidRPr="007E09B5">
        <w:rPr>
          <w:rFonts w:ascii="Palatino Linotype" w:eastAsia="Palatino Linotype" w:hAnsi="Palatino Linotype" w:cs="Palatino Linotype"/>
          <w:i/>
        </w:rPr>
        <w:lastRenderedPageBreak/>
        <w:t>Ayuntamientos serán computadas y declaradas válidas por el órgano electoral municipal, mismo que otorgará la constancia de mayoría a los integrantes de la planilla que hubiere obtenido el mayor número de votos en términos de la ley de la materia. El cargo de miembro del ayuntamiento no es renunciable, sino por justa causa que calificará el ayuntamiento ante el que se presentará la renuncia y quien conocerá también de las licencias de sus miembros.</w:t>
      </w:r>
    </w:p>
    <w:p w14:paraId="72DA3B32" w14:textId="77777777" w:rsidR="00B1384E" w:rsidRPr="007E09B5" w:rsidRDefault="00B1384E">
      <w:pPr>
        <w:spacing w:after="0" w:line="360" w:lineRule="auto"/>
        <w:ind w:right="49"/>
        <w:jc w:val="both"/>
        <w:rPr>
          <w:rFonts w:ascii="Palatino Linotype" w:eastAsia="Palatino Linotype" w:hAnsi="Palatino Linotype" w:cs="Palatino Linotype"/>
          <w:sz w:val="24"/>
          <w:szCs w:val="24"/>
        </w:rPr>
      </w:pPr>
    </w:p>
    <w:p w14:paraId="391DE832" w14:textId="77777777" w:rsidR="00B1384E" w:rsidRPr="007E09B5" w:rsidRDefault="002F0EE6">
      <w:pPr>
        <w:spacing w:after="0" w:line="360" w:lineRule="auto"/>
        <w:ind w:right="49"/>
        <w:jc w:val="both"/>
        <w:rPr>
          <w:rFonts w:ascii="Palatino Linotype" w:eastAsia="Palatino Linotype" w:hAnsi="Palatino Linotype" w:cs="Palatino Linotype"/>
          <w:b/>
          <w:sz w:val="24"/>
          <w:szCs w:val="24"/>
          <w:u w:val="single"/>
        </w:rPr>
      </w:pPr>
      <w:r w:rsidRPr="007E09B5">
        <w:rPr>
          <w:rFonts w:ascii="Palatino Linotype" w:eastAsia="Palatino Linotype" w:hAnsi="Palatino Linotype" w:cs="Palatino Linotype"/>
          <w:sz w:val="24"/>
          <w:szCs w:val="24"/>
        </w:rPr>
        <w:t xml:space="preserve">De lo anterior, para el caso de ser miembro propietario del Ayuntamiento, no se exigen mayores requisitos que ser mexicano por nacimiento, ciudadano del Estado, gozar del ejercicio de derechos, tener residencia efectiva y, ser de reconocida probidad y buena fama pública, por lo que, </w:t>
      </w:r>
      <w:r w:rsidRPr="007E09B5">
        <w:rPr>
          <w:rFonts w:ascii="Palatino Linotype" w:eastAsia="Palatino Linotype" w:hAnsi="Palatino Linotype" w:cs="Palatino Linotype"/>
          <w:b/>
          <w:sz w:val="24"/>
          <w:szCs w:val="24"/>
          <w:u w:val="single"/>
        </w:rPr>
        <w:t>se colige que no es obligatorio que el Presidente Municipal o titular del Ayuntamiento cuente con algún grado de estudios.</w:t>
      </w:r>
    </w:p>
    <w:p w14:paraId="4B61A9E5" w14:textId="77777777" w:rsidR="00B1384E" w:rsidRPr="007E09B5" w:rsidRDefault="00B1384E">
      <w:pPr>
        <w:spacing w:after="0" w:line="360" w:lineRule="auto"/>
        <w:ind w:right="49"/>
        <w:jc w:val="both"/>
        <w:rPr>
          <w:rFonts w:ascii="Palatino Linotype" w:eastAsia="Palatino Linotype" w:hAnsi="Palatino Linotype" w:cs="Palatino Linotype"/>
          <w:sz w:val="24"/>
          <w:szCs w:val="24"/>
        </w:rPr>
      </w:pPr>
    </w:p>
    <w:p w14:paraId="7CBF86F6" w14:textId="77777777" w:rsidR="00B1384E" w:rsidRPr="007E09B5" w:rsidRDefault="002F0EE6">
      <w:pPr>
        <w:spacing w:after="0" w:line="360" w:lineRule="auto"/>
        <w:ind w:right="49"/>
        <w:jc w:val="both"/>
        <w:rPr>
          <w:rFonts w:ascii="Palatino Linotype" w:eastAsia="Palatino Linotype" w:hAnsi="Palatino Linotype" w:cs="Palatino Linotype"/>
          <w:b/>
          <w:sz w:val="24"/>
          <w:szCs w:val="24"/>
        </w:rPr>
      </w:pPr>
      <w:r w:rsidRPr="007E09B5">
        <w:rPr>
          <w:rFonts w:ascii="Palatino Linotype" w:eastAsia="Palatino Linotype" w:hAnsi="Palatino Linotype" w:cs="Palatino Linotype"/>
          <w:sz w:val="24"/>
          <w:szCs w:val="24"/>
        </w:rPr>
        <w:t xml:space="preserve">Ahora bien, en atención a los motivos de inconformidad hechos valer por la parte Solicitante relacionados con la falta de entrega del comprobante del grado máximo de estudios de la Presidenta Municipal, es de recordar que en respuesta, la unidad administrativa competente, a saber la Dirección de Administración, refirió que, </w:t>
      </w:r>
      <w:r w:rsidRPr="007E09B5">
        <w:rPr>
          <w:rFonts w:ascii="Palatino Linotype" w:eastAsia="Palatino Linotype" w:hAnsi="Palatino Linotype" w:cs="Palatino Linotype"/>
          <w:b/>
          <w:sz w:val="24"/>
          <w:szCs w:val="24"/>
        </w:rPr>
        <w:t xml:space="preserve">al ingreso de cada servidor público, se requiere una serie de requisitos entre los cuales se encuentra el comprobante máximo de estudios, el cual fue solicitado a la Presidenta Municipal, quien externó haberlo extraviado. </w:t>
      </w:r>
    </w:p>
    <w:p w14:paraId="5AA9843A" w14:textId="77777777" w:rsidR="00B1384E" w:rsidRPr="007E09B5" w:rsidRDefault="00B1384E">
      <w:pPr>
        <w:spacing w:after="0" w:line="360" w:lineRule="auto"/>
        <w:ind w:right="49"/>
        <w:jc w:val="both"/>
        <w:rPr>
          <w:rFonts w:ascii="Palatino Linotype" w:eastAsia="Palatino Linotype" w:hAnsi="Palatino Linotype" w:cs="Palatino Linotype"/>
          <w:b/>
          <w:sz w:val="24"/>
          <w:szCs w:val="24"/>
        </w:rPr>
      </w:pPr>
    </w:p>
    <w:p w14:paraId="34427E76" w14:textId="77777777" w:rsidR="00B1384E" w:rsidRPr="007E09B5" w:rsidRDefault="002F0EE6">
      <w:pPr>
        <w:spacing w:after="0" w:line="360" w:lineRule="auto"/>
        <w:ind w:right="49"/>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 xml:space="preserve">De la anterior aseveración, se colige que: </w:t>
      </w:r>
    </w:p>
    <w:p w14:paraId="75FA4317" w14:textId="77777777" w:rsidR="00B1384E" w:rsidRPr="007E09B5" w:rsidRDefault="00B1384E">
      <w:pPr>
        <w:spacing w:after="0" w:line="360" w:lineRule="auto"/>
        <w:ind w:right="49"/>
        <w:jc w:val="both"/>
        <w:rPr>
          <w:rFonts w:ascii="Palatino Linotype" w:eastAsia="Palatino Linotype" w:hAnsi="Palatino Linotype" w:cs="Palatino Linotype"/>
        </w:rPr>
      </w:pPr>
    </w:p>
    <w:p w14:paraId="1CECBB79" w14:textId="77777777" w:rsidR="00B1384E" w:rsidRPr="007E09B5" w:rsidRDefault="002F0EE6">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7E09B5">
        <w:rPr>
          <w:rFonts w:ascii="Palatino Linotype" w:eastAsia="Palatino Linotype" w:hAnsi="Palatino Linotype" w:cs="Palatino Linotype"/>
          <w:color w:val="000000"/>
        </w:rPr>
        <w:t xml:space="preserve">Entre los requisitos para el ingreso al servicio público, se requiere el documento que acredite el grado máximo de estudios. </w:t>
      </w:r>
    </w:p>
    <w:p w14:paraId="40E0DD02" w14:textId="77777777" w:rsidR="00B1384E" w:rsidRPr="007E09B5" w:rsidRDefault="002F0EE6">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7E09B5">
        <w:rPr>
          <w:rFonts w:ascii="Palatino Linotype" w:eastAsia="Palatino Linotype" w:hAnsi="Palatino Linotype" w:cs="Palatino Linotype"/>
          <w:color w:val="000000"/>
        </w:rPr>
        <w:lastRenderedPageBreak/>
        <w:t xml:space="preserve">La Dirección de Administración posee y administra los documentos que acreditan el grado máximo de estudios de los servidores públicos que ingresan al servicio público. </w:t>
      </w:r>
    </w:p>
    <w:p w14:paraId="0D8B7D95" w14:textId="77777777" w:rsidR="00B1384E" w:rsidRPr="007E09B5" w:rsidRDefault="002F0EE6">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7E09B5">
        <w:rPr>
          <w:rFonts w:ascii="Palatino Linotype" w:eastAsia="Palatino Linotype" w:hAnsi="Palatino Linotype" w:cs="Palatino Linotype"/>
          <w:color w:val="000000"/>
        </w:rPr>
        <w:t xml:space="preserve">La Dirección de Administración solicitó a la Presidenta Municipal entregara el documento respectivo, sin embargo, esta precisó que lo había extraviado. </w:t>
      </w:r>
    </w:p>
    <w:p w14:paraId="3B5D672A" w14:textId="77777777" w:rsidR="00B1384E" w:rsidRPr="007E09B5" w:rsidRDefault="002F0EE6">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7E09B5">
        <w:rPr>
          <w:rFonts w:ascii="Palatino Linotype" w:eastAsia="Palatino Linotype" w:hAnsi="Palatino Linotype" w:cs="Palatino Linotype"/>
          <w:color w:val="000000"/>
        </w:rPr>
        <w:t xml:space="preserve">La Dirección de Administración </w:t>
      </w:r>
      <w:r w:rsidRPr="007E09B5">
        <w:rPr>
          <w:rFonts w:ascii="Palatino Linotype" w:eastAsia="Palatino Linotype" w:hAnsi="Palatino Linotype" w:cs="Palatino Linotype"/>
          <w:b/>
          <w:color w:val="000000"/>
        </w:rPr>
        <w:t>no posee el documento que acredita el grado máximo de estudio de la Presidenta Municipal</w:t>
      </w:r>
      <w:r w:rsidRPr="007E09B5">
        <w:rPr>
          <w:rFonts w:ascii="Palatino Linotype" w:eastAsia="Palatino Linotype" w:hAnsi="Palatino Linotype" w:cs="Palatino Linotype"/>
          <w:color w:val="000000"/>
        </w:rPr>
        <w:t xml:space="preserve">, debido a que la servidora pública no lo entregó.  </w:t>
      </w:r>
    </w:p>
    <w:p w14:paraId="094B8C47" w14:textId="77777777" w:rsidR="00B1384E" w:rsidRPr="007E09B5" w:rsidRDefault="00B1384E">
      <w:pPr>
        <w:spacing w:after="0" w:line="360" w:lineRule="auto"/>
        <w:ind w:right="49"/>
        <w:jc w:val="both"/>
        <w:rPr>
          <w:rFonts w:ascii="Palatino Linotype" w:eastAsia="Palatino Linotype" w:hAnsi="Palatino Linotype" w:cs="Palatino Linotype"/>
          <w:sz w:val="24"/>
          <w:szCs w:val="24"/>
        </w:rPr>
      </w:pPr>
    </w:p>
    <w:p w14:paraId="3251475A" w14:textId="77777777" w:rsidR="00B1384E" w:rsidRPr="007E09B5" w:rsidRDefault="002F0EE6">
      <w:pPr>
        <w:spacing w:after="0" w:line="360" w:lineRule="auto"/>
        <w:ind w:right="49"/>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 xml:space="preserve">En ese sentido, cabe recordar que, el derecho de acceso a la información pública versa en la posibilidad de los ciudadanos de acceder a los documentos que los Sujetos Obligado </w:t>
      </w:r>
      <w:r w:rsidRPr="007E09B5">
        <w:rPr>
          <w:rFonts w:ascii="Palatino Linotype" w:eastAsia="Palatino Linotype" w:hAnsi="Palatino Linotype" w:cs="Palatino Linotype"/>
          <w:b/>
          <w:sz w:val="24"/>
          <w:szCs w:val="24"/>
        </w:rPr>
        <w:t>generen, poseen y administren en sus archivos</w:t>
      </w:r>
      <w:r w:rsidRPr="007E09B5">
        <w:rPr>
          <w:rFonts w:ascii="Palatino Linotype" w:eastAsia="Palatino Linotype" w:hAnsi="Palatino Linotype" w:cs="Palatino Linotype"/>
          <w:sz w:val="24"/>
          <w:szCs w:val="24"/>
        </w:rPr>
        <w:t xml:space="preserve">, siendo que, para el caso concreto, el documento que acredita el grado máximo de estudios de la Presidenta Municipal no se encuentra en posesión y/o administración del Sujeto Obligado, por lo que, resulta imposible su entrega. </w:t>
      </w:r>
    </w:p>
    <w:p w14:paraId="732B0D13" w14:textId="77777777" w:rsidR="00B1384E" w:rsidRPr="007E09B5" w:rsidRDefault="00B1384E">
      <w:pPr>
        <w:spacing w:after="0" w:line="360" w:lineRule="auto"/>
        <w:ind w:right="49"/>
        <w:jc w:val="both"/>
        <w:rPr>
          <w:rFonts w:ascii="Palatino Linotype" w:eastAsia="Palatino Linotype" w:hAnsi="Palatino Linotype" w:cs="Palatino Linotype"/>
          <w:sz w:val="24"/>
          <w:szCs w:val="24"/>
        </w:rPr>
      </w:pPr>
    </w:p>
    <w:p w14:paraId="55A199BF" w14:textId="77777777" w:rsidR="00B1384E" w:rsidRPr="007E09B5" w:rsidRDefault="002F0EE6">
      <w:pPr>
        <w:spacing w:after="0" w:line="360" w:lineRule="auto"/>
        <w:ind w:right="49"/>
        <w:jc w:val="both"/>
        <w:rPr>
          <w:rFonts w:ascii="Palatino Linotype" w:eastAsia="Palatino Linotype" w:hAnsi="Palatino Linotype" w:cs="Palatino Linotype"/>
          <w:b/>
          <w:sz w:val="24"/>
          <w:szCs w:val="24"/>
        </w:rPr>
      </w:pPr>
      <w:r w:rsidRPr="007E09B5">
        <w:rPr>
          <w:rFonts w:ascii="Palatino Linotype" w:eastAsia="Palatino Linotype" w:hAnsi="Palatino Linotype" w:cs="Palatino Linotype"/>
          <w:sz w:val="24"/>
          <w:szCs w:val="24"/>
        </w:rPr>
        <w:t xml:space="preserve">Ahora bien, si bien es cierto, la Dirección de Administración puede solicitar este documento a aquellos que ingresan al servicio público municipal, también lo es que, como se previó anteriormente, para los cargos de elección popular no se deben exigir mayores requisitos que los que establece el artículo 119 de la Constitución Política del Estado Libre y Soberano de México, entre los cuales </w:t>
      </w:r>
      <w:r w:rsidRPr="007E09B5">
        <w:rPr>
          <w:rFonts w:ascii="Palatino Linotype" w:eastAsia="Palatino Linotype" w:hAnsi="Palatino Linotype" w:cs="Palatino Linotype"/>
          <w:b/>
          <w:sz w:val="24"/>
          <w:szCs w:val="24"/>
        </w:rPr>
        <w:t>no se encuentra acreditar un cierto grado de estudios</w:t>
      </w:r>
      <w:r w:rsidRPr="007E09B5">
        <w:rPr>
          <w:rFonts w:ascii="Palatino Linotype" w:eastAsia="Palatino Linotype" w:hAnsi="Palatino Linotype" w:cs="Palatino Linotype"/>
          <w:sz w:val="24"/>
          <w:szCs w:val="24"/>
        </w:rPr>
        <w:t xml:space="preserve">, por lo que, la Presidenta Municipal </w:t>
      </w:r>
      <w:r w:rsidRPr="007E09B5">
        <w:rPr>
          <w:rFonts w:ascii="Palatino Linotype" w:eastAsia="Palatino Linotype" w:hAnsi="Palatino Linotype" w:cs="Palatino Linotype"/>
          <w:b/>
          <w:sz w:val="24"/>
          <w:szCs w:val="24"/>
        </w:rPr>
        <w:t xml:space="preserve">no tiene la obligación de proporcionar este documento debido a que no es un requisito establecido por la normativa constitucional para ostentar el cargo. </w:t>
      </w:r>
    </w:p>
    <w:p w14:paraId="33941A5D" w14:textId="77777777" w:rsidR="00B1384E" w:rsidRPr="007E09B5" w:rsidRDefault="00B1384E">
      <w:pPr>
        <w:spacing w:after="0" w:line="360" w:lineRule="auto"/>
        <w:ind w:right="49"/>
        <w:jc w:val="both"/>
        <w:rPr>
          <w:rFonts w:ascii="Palatino Linotype" w:eastAsia="Palatino Linotype" w:hAnsi="Palatino Linotype" w:cs="Palatino Linotype"/>
          <w:b/>
          <w:sz w:val="24"/>
          <w:szCs w:val="24"/>
        </w:rPr>
      </w:pPr>
    </w:p>
    <w:p w14:paraId="53C443CA" w14:textId="77777777" w:rsidR="00B1384E" w:rsidRPr="007E09B5" w:rsidRDefault="002F0EE6">
      <w:pPr>
        <w:spacing w:after="0" w:line="360" w:lineRule="auto"/>
        <w:ind w:right="49"/>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lastRenderedPageBreak/>
        <w:t xml:space="preserve">Aunado a que, de la revisión a la normatividad que regula el actuar del Ayuntamiento de Tonatico, no se localizó disposición expresa que establezca fuente obligacional para requerir el documento que acredite el grado de estudios a los integrantes de Cabildo. </w:t>
      </w:r>
    </w:p>
    <w:p w14:paraId="2B698CB4" w14:textId="77777777" w:rsidR="00B1384E" w:rsidRPr="007E09B5" w:rsidRDefault="002F0EE6">
      <w:pPr>
        <w:spacing w:after="0" w:line="360" w:lineRule="auto"/>
        <w:ind w:right="49"/>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 xml:space="preserve">De tal forma que, resulta necesario traer a colación el artículo 19 de la Ley de Transparencia y Acceso a la Información Pública del Estado de México y Municipios, que a la letra señala lo siguiente: </w:t>
      </w:r>
    </w:p>
    <w:p w14:paraId="0B479396" w14:textId="77777777" w:rsidR="00B1384E" w:rsidRPr="007E09B5" w:rsidRDefault="00B1384E">
      <w:pPr>
        <w:tabs>
          <w:tab w:val="left" w:pos="7938"/>
        </w:tabs>
        <w:spacing w:after="0" w:line="360" w:lineRule="auto"/>
        <w:jc w:val="both"/>
        <w:rPr>
          <w:rFonts w:ascii="Palatino Linotype" w:eastAsia="Palatino Linotype" w:hAnsi="Palatino Linotype" w:cs="Palatino Linotype"/>
          <w:sz w:val="24"/>
          <w:szCs w:val="24"/>
        </w:rPr>
      </w:pPr>
    </w:p>
    <w:p w14:paraId="53F58BD3" w14:textId="77777777" w:rsidR="00B1384E" w:rsidRPr="007E09B5" w:rsidRDefault="002F0EE6">
      <w:pPr>
        <w:spacing w:after="0" w:line="276" w:lineRule="auto"/>
        <w:ind w:left="567" w:right="900"/>
        <w:jc w:val="both"/>
        <w:rPr>
          <w:rFonts w:ascii="Palatino Linotype" w:eastAsia="Palatino Linotype" w:hAnsi="Palatino Linotype" w:cs="Palatino Linotype"/>
          <w:i/>
        </w:rPr>
      </w:pPr>
      <w:r w:rsidRPr="007E09B5">
        <w:rPr>
          <w:rFonts w:ascii="Palatino Linotype" w:eastAsia="Palatino Linotype" w:hAnsi="Palatino Linotype" w:cs="Palatino Linotype"/>
          <w:i/>
        </w:rPr>
        <w:t>“</w:t>
      </w:r>
      <w:r w:rsidRPr="007E09B5">
        <w:rPr>
          <w:rFonts w:ascii="Palatino Linotype" w:eastAsia="Palatino Linotype" w:hAnsi="Palatino Linotype" w:cs="Palatino Linotype"/>
          <w:b/>
          <w:i/>
        </w:rPr>
        <w:t>Artículo 19.</w:t>
      </w:r>
      <w:r w:rsidRPr="007E09B5">
        <w:rPr>
          <w:rFonts w:ascii="Palatino Linotype" w:eastAsia="Palatino Linotype" w:hAnsi="Palatino Linotype" w:cs="Palatino Linotype"/>
          <w:i/>
        </w:rPr>
        <w:t xml:space="preserve"> Se presume que la información debe de existir si se refiere a las facultades, competencias y funciones que los ordenamientos jurídicos aplicables otorgan a los sujetos obligados. </w:t>
      </w:r>
    </w:p>
    <w:p w14:paraId="0E020F8C" w14:textId="77777777" w:rsidR="00B1384E" w:rsidRPr="007E09B5" w:rsidRDefault="00B1384E">
      <w:pPr>
        <w:spacing w:after="0" w:line="276" w:lineRule="auto"/>
        <w:ind w:left="567" w:right="900"/>
        <w:jc w:val="both"/>
        <w:rPr>
          <w:rFonts w:ascii="Palatino Linotype" w:eastAsia="Palatino Linotype" w:hAnsi="Palatino Linotype" w:cs="Palatino Linotype"/>
          <w:i/>
        </w:rPr>
      </w:pPr>
    </w:p>
    <w:p w14:paraId="001B24F0" w14:textId="77777777" w:rsidR="00B1384E" w:rsidRPr="007E09B5" w:rsidRDefault="002F0EE6">
      <w:pPr>
        <w:spacing w:after="0" w:line="276" w:lineRule="auto"/>
        <w:ind w:left="567" w:right="900"/>
        <w:jc w:val="both"/>
        <w:rPr>
          <w:rFonts w:ascii="Palatino Linotype" w:eastAsia="Palatino Linotype" w:hAnsi="Palatino Linotype" w:cs="Palatino Linotype"/>
          <w:i/>
          <w:u w:val="single"/>
        </w:rPr>
      </w:pPr>
      <w:r w:rsidRPr="007E09B5">
        <w:rPr>
          <w:rFonts w:ascii="Palatino Linotype" w:eastAsia="Palatino Linotype" w:hAnsi="Palatino Linotype" w:cs="Palatino Linotype"/>
          <w:i/>
          <w:u w:val="single"/>
        </w:rPr>
        <w:t xml:space="preserve">En los casos en que ciertas facultades, competencias o funciones no se hayan ejercido, se debe motivar la respuesta en función de las causas que motiven tal circunstancia. </w:t>
      </w:r>
    </w:p>
    <w:p w14:paraId="2C64ABB5" w14:textId="77777777" w:rsidR="00B1384E" w:rsidRPr="007E09B5" w:rsidRDefault="00B1384E">
      <w:pPr>
        <w:spacing w:after="0" w:line="276" w:lineRule="auto"/>
        <w:ind w:left="567" w:right="900"/>
        <w:jc w:val="both"/>
        <w:rPr>
          <w:rFonts w:ascii="Palatino Linotype" w:eastAsia="Palatino Linotype" w:hAnsi="Palatino Linotype" w:cs="Palatino Linotype"/>
          <w:i/>
        </w:rPr>
      </w:pPr>
    </w:p>
    <w:p w14:paraId="2D1C1227" w14:textId="77777777" w:rsidR="00B1384E" w:rsidRPr="007E09B5" w:rsidRDefault="002F0EE6">
      <w:pPr>
        <w:spacing w:after="0" w:line="276" w:lineRule="auto"/>
        <w:ind w:left="567" w:right="900"/>
        <w:jc w:val="both"/>
        <w:rPr>
          <w:rFonts w:ascii="Palatino Linotype" w:eastAsia="Palatino Linotype" w:hAnsi="Palatino Linotype" w:cs="Palatino Linotype"/>
          <w:i/>
          <w:sz w:val="24"/>
          <w:szCs w:val="24"/>
          <w:u w:val="single"/>
        </w:rPr>
      </w:pPr>
      <w:r w:rsidRPr="007E09B5">
        <w:rPr>
          <w:rFonts w:ascii="Palatino Linotype" w:eastAsia="Palatino Linotype" w:hAnsi="Palatino Linotype" w:cs="Palatino Linotype"/>
          <w:i/>
          <w:u w:val="single"/>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r w:rsidRPr="007E09B5">
        <w:rPr>
          <w:rFonts w:ascii="Palatino Linotype" w:eastAsia="Palatino Linotype" w:hAnsi="Palatino Linotype" w:cs="Palatino Linotype"/>
          <w:i/>
          <w:sz w:val="24"/>
          <w:szCs w:val="24"/>
          <w:u w:val="single"/>
        </w:rPr>
        <w:t xml:space="preserve">”. </w:t>
      </w:r>
    </w:p>
    <w:p w14:paraId="28F12A67" w14:textId="77777777" w:rsidR="00B1384E" w:rsidRPr="007E09B5" w:rsidRDefault="00B1384E">
      <w:pPr>
        <w:tabs>
          <w:tab w:val="left" w:pos="7938"/>
        </w:tabs>
        <w:spacing w:after="0" w:line="360" w:lineRule="auto"/>
        <w:jc w:val="both"/>
        <w:rPr>
          <w:rFonts w:ascii="Palatino Linotype" w:eastAsia="Palatino Linotype" w:hAnsi="Palatino Linotype" w:cs="Palatino Linotype"/>
          <w:sz w:val="24"/>
          <w:szCs w:val="24"/>
        </w:rPr>
      </w:pPr>
    </w:p>
    <w:p w14:paraId="46F468CA" w14:textId="77777777" w:rsidR="00B1384E" w:rsidRPr="007E09B5" w:rsidRDefault="002F0EE6">
      <w:pPr>
        <w:tabs>
          <w:tab w:val="left" w:pos="7938"/>
        </w:tabs>
        <w:spacing w:after="0" w:line="360" w:lineRule="auto"/>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Del análisis del artículo que antecede, se arriban a las siguientes consideraciones:</w:t>
      </w:r>
    </w:p>
    <w:p w14:paraId="2964F024" w14:textId="77777777" w:rsidR="00B1384E" w:rsidRPr="007E09B5" w:rsidRDefault="00B1384E">
      <w:pPr>
        <w:tabs>
          <w:tab w:val="left" w:pos="7938"/>
        </w:tabs>
        <w:spacing w:after="0" w:line="360" w:lineRule="auto"/>
        <w:jc w:val="both"/>
        <w:rPr>
          <w:rFonts w:ascii="Palatino Linotype" w:eastAsia="Palatino Linotype" w:hAnsi="Palatino Linotype" w:cs="Palatino Linotype"/>
          <w:sz w:val="24"/>
          <w:szCs w:val="24"/>
        </w:rPr>
      </w:pPr>
    </w:p>
    <w:p w14:paraId="205D57FE" w14:textId="77777777" w:rsidR="00B1384E" w:rsidRPr="007E09B5" w:rsidRDefault="002F0EE6">
      <w:pPr>
        <w:numPr>
          <w:ilvl w:val="0"/>
          <w:numId w:val="4"/>
        </w:numPr>
        <w:pBdr>
          <w:top w:val="nil"/>
          <w:left w:val="nil"/>
          <w:bottom w:val="nil"/>
          <w:right w:val="nil"/>
          <w:between w:val="nil"/>
        </w:pBdr>
        <w:tabs>
          <w:tab w:val="left" w:pos="7938"/>
        </w:tabs>
        <w:spacing w:after="0" w:line="360" w:lineRule="auto"/>
        <w:jc w:val="both"/>
        <w:rPr>
          <w:rFonts w:ascii="Palatino Linotype" w:eastAsia="Palatino Linotype" w:hAnsi="Palatino Linotype" w:cs="Palatino Linotype"/>
          <w:color w:val="000000"/>
        </w:rPr>
      </w:pPr>
      <w:r w:rsidRPr="007E09B5">
        <w:rPr>
          <w:rFonts w:ascii="Palatino Linotype" w:eastAsia="Palatino Linotype" w:hAnsi="Palatino Linotype" w:cs="Palatino Linotype"/>
          <w:b/>
          <w:color w:val="000000"/>
        </w:rPr>
        <w:t xml:space="preserve">Existencia y presunción implícita o explícita de la información: </w:t>
      </w:r>
      <w:r w:rsidRPr="007E09B5">
        <w:rPr>
          <w:rFonts w:ascii="Palatino Linotype" w:eastAsia="Palatino Linotype" w:hAnsi="Palatino Linotype" w:cs="Palatino Linotype"/>
          <w:color w:val="000000"/>
        </w:rPr>
        <w:t xml:space="preserve">Se presumen que la información debe existir, debido a que el Sujeto Obligado tiene la obligación, facultad y/o competencia de generarla. </w:t>
      </w:r>
    </w:p>
    <w:p w14:paraId="3805669E" w14:textId="77777777" w:rsidR="00B1384E" w:rsidRPr="007E09B5" w:rsidRDefault="00B1384E">
      <w:pPr>
        <w:pBdr>
          <w:top w:val="nil"/>
          <w:left w:val="nil"/>
          <w:bottom w:val="nil"/>
          <w:right w:val="nil"/>
          <w:between w:val="nil"/>
        </w:pBdr>
        <w:tabs>
          <w:tab w:val="left" w:pos="7938"/>
        </w:tabs>
        <w:spacing w:after="0" w:line="360" w:lineRule="auto"/>
        <w:ind w:left="720"/>
        <w:jc w:val="both"/>
        <w:rPr>
          <w:rFonts w:ascii="Palatino Linotype" w:eastAsia="Palatino Linotype" w:hAnsi="Palatino Linotype" w:cs="Palatino Linotype"/>
          <w:color w:val="000000"/>
        </w:rPr>
      </w:pPr>
    </w:p>
    <w:p w14:paraId="423E8FD8" w14:textId="77777777" w:rsidR="00B1384E" w:rsidRPr="007E09B5" w:rsidRDefault="002F0EE6">
      <w:pPr>
        <w:numPr>
          <w:ilvl w:val="0"/>
          <w:numId w:val="5"/>
        </w:numPr>
        <w:pBdr>
          <w:top w:val="nil"/>
          <w:left w:val="nil"/>
          <w:bottom w:val="nil"/>
          <w:right w:val="nil"/>
          <w:between w:val="nil"/>
        </w:pBdr>
        <w:tabs>
          <w:tab w:val="left" w:pos="7938"/>
        </w:tabs>
        <w:spacing w:after="0" w:line="360" w:lineRule="auto"/>
        <w:jc w:val="both"/>
        <w:rPr>
          <w:rFonts w:ascii="Palatino Linotype" w:eastAsia="Palatino Linotype" w:hAnsi="Palatino Linotype" w:cs="Palatino Linotype"/>
          <w:color w:val="000000"/>
        </w:rPr>
      </w:pPr>
      <w:r w:rsidRPr="007E09B5">
        <w:rPr>
          <w:rFonts w:ascii="Palatino Linotype" w:eastAsia="Palatino Linotype" w:hAnsi="Palatino Linotype" w:cs="Palatino Linotype"/>
          <w:b/>
          <w:color w:val="000000"/>
          <w:u w:val="single"/>
        </w:rPr>
        <w:t xml:space="preserve">Inexistencia de la información, imputable a terceros: </w:t>
      </w:r>
      <w:r w:rsidRPr="007E09B5">
        <w:rPr>
          <w:rFonts w:ascii="Palatino Linotype" w:eastAsia="Palatino Linotype" w:hAnsi="Palatino Linotype" w:cs="Palatino Linotype"/>
          <w:color w:val="000000"/>
        </w:rPr>
        <w:t>Para el caso de que, la información no obre en los archivos del Sujeto Obligado porque</w:t>
      </w:r>
      <w:r w:rsidRPr="007E09B5">
        <w:rPr>
          <w:rFonts w:ascii="Palatino Linotype" w:eastAsia="Palatino Linotype" w:hAnsi="Palatino Linotype" w:cs="Palatino Linotype"/>
          <w:b/>
          <w:color w:val="000000"/>
        </w:rPr>
        <w:t xml:space="preserve"> </w:t>
      </w:r>
      <w:r w:rsidRPr="007E09B5">
        <w:rPr>
          <w:rFonts w:ascii="Palatino Linotype" w:eastAsia="Palatino Linotype" w:hAnsi="Palatino Linotype" w:cs="Palatino Linotype"/>
          <w:b/>
          <w:color w:val="000000"/>
          <w:u w:val="single"/>
        </w:rPr>
        <w:t xml:space="preserve">a) cuya realización </w:t>
      </w:r>
      <w:r w:rsidRPr="007E09B5">
        <w:rPr>
          <w:rFonts w:ascii="Palatino Linotype" w:eastAsia="Palatino Linotype" w:hAnsi="Palatino Linotype" w:cs="Palatino Linotype"/>
          <w:b/>
          <w:color w:val="000000"/>
          <w:u w:val="single"/>
        </w:rPr>
        <w:lastRenderedPageBreak/>
        <w:t xml:space="preserve">dependa de un tercero que demande la emisión de un acto de autoridad </w:t>
      </w:r>
      <w:r w:rsidRPr="007E09B5">
        <w:rPr>
          <w:rFonts w:ascii="Palatino Linotype" w:eastAsia="Palatino Linotype" w:hAnsi="Palatino Linotype" w:cs="Palatino Linotype"/>
          <w:color w:val="000000"/>
        </w:rPr>
        <w:t xml:space="preserve">b) de un acontecimiento de realización probable o c) una facultad potestativa; los sujetos obligados deberán manifestar de manera precisa y clara las razones que expliquen las causas por las que no se ha realizado el acto de autoridad y, en consecuencia no se ha documentado decisión alguna. </w:t>
      </w:r>
    </w:p>
    <w:p w14:paraId="75212024" w14:textId="77777777" w:rsidR="00B1384E" w:rsidRPr="007E09B5" w:rsidRDefault="002F0EE6">
      <w:pPr>
        <w:numPr>
          <w:ilvl w:val="0"/>
          <w:numId w:val="5"/>
        </w:numPr>
        <w:pBdr>
          <w:top w:val="nil"/>
          <w:left w:val="nil"/>
          <w:bottom w:val="nil"/>
          <w:right w:val="nil"/>
          <w:between w:val="nil"/>
        </w:pBdr>
        <w:tabs>
          <w:tab w:val="left" w:pos="7938"/>
        </w:tabs>
        <w:spacing w:after="0" w:line="360" w:lineRule="auto"/>
        <w:jc w:val="both"/>
        <w:rPr>
          <w:rFonts w:ascii="Palatino Linotype" w:eastAsia="Palatino Linotype" w:hAnsi="Palatino Linotype" w:cs="Palatino Linotype"/>
          <w:color w:val="000000"/>
        </w:rPr>
      </w:pPr>
      <w:r w:rsidRPr="007E09B5">
        <w:rPr>
          <w:rFonts w:ascii="Palatino Linotype" w:eastAsia="Palatino Linotype" w:hAnsi="Palatino Linotype" w:cs="Palatino Linotype"/>
          <w:b/>
          <w:color w:val="000000"/>
        </w:rPr>
        <w:t xml:space="preserve">Inexistencia de la información, por incumplimiento de una obligación o hechos imprevistos: </w:t>
      </w:r>
      <w:r w:rsidRPr="007E09B5">
        <w:rPr>
          <w:rFonts w:ascii="Palatino Linotype" w:eastAsia="Palatino Linotype" w:hAnsi="Palatino Linotype" w:cs="Palatino Linotype"/>
          <w:color w:val="000000"/>
        </w:rPr>
        <w:t xml:space="preserve">Para el caso de que, el sujeto obligado no haya ejercido lo que por Ley le correspondía y, en el supuesto de que, este si las haya ejercido pero por causas ajenas a él no cuenta con la información solicitada, deberá fundar y motivar las razones por las cuales no se encuentra la información en su posesión; es decir, deberá emitir una declaratoria de inexistencia. </w:t>
      </w:r>
    </w:p>
    <w:p w14:paraId="12DAFAA5" w14:textId="77777777" w:rsidR="00B1384E" w:rsidRPr="007E09B5" w:rsidRDefault="00B1384E">
      <w:pPr>
        <w:tabs>
          <w:tab w:val="left" w:pos="7938"/>
        </w:tabs>
        <w:spacing w:after="0" w:line="360" w:lineRule="auto"/>
        <w:jc w:val="both"/>
        <w:rPr>
          <w:rFonts w:ascii="Palatino Linotype" w:eastAsia="Palatino Linotype" w:hAnsi="Palatino Linotype" w:cs="Palatino Linotype"/>
          <w:sz w:val="24"/>
          <w:szCs w:val="24"/>
        </w:rPr>
      </w:pPr>
    </w:p>
    <w:p w14:paraId="75CE3F44" w14:textId="77777777" w:rsidR="00B1384E" w:rsidRPr="007E09B5" w:rsidRDefault="002F0EE6">
      <w:pPr>
        <w:tabs>
          <w:tab w:val="left" w:pos="7938"/>
        </w:tabs>
        <w:spacing w:after="0" w:line="360" w:lineRule="auto"/>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 xml:space="preserve">En el presente caso, se tiene que la Dirección de Administración no cuenta con el documento que avale el grado máximo de estudios de la Presidenta Municipal debido a que esta no lo proporcionó, aunado a que no es un requisito que establezca la normatividad para ostentar el cargo. </w:t>
      </w:r>
    </w:p>
    <w:p w14:paraId="045DFDCE" w14:textId="77777777" w:rsidR="00B1384E" w:rsidRPr="007E09B5" w:rsidRDefault="00B1384E">
      <w:pPr>
        <w:tabs>
          <w:tab w:val="left" w:pos="7938"/>
        </w:tabs>
        <w:spacing w:after="0" w:line="360" w:lineRule="auto"/>
        <w:jc w:val="both"/>
        <w:rPr>
          <w:rFonts w:ascii="Palatino Linotype" w:eastAsia="Palatino Linotype" w:hAnsi="Palatino Linotype" w:cs="Palatino Linotype"/>
          <w:sz w:val="24"/>
          <w:szCs w:val="24"/>
        </w:rPr>
      </w:pPr>
    </w:p>
    <w:p w14:paraId="24DE831B" w14:textId="77777777" w:rsidR="00B1384E" w:rsidRPr="007E09B5" w:rsidRDefault="002F0EE6">
      <w:pPr>
        <w:tabs>
          <w:tab w:val="left" w:pos="7938"/>
        </w:tabs>
        <w:spacing w:after="0" w:line="360" w:lineRule="auto"/>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 xml:space="preserve">Por lo anterior, es de mencionar, que la declaración formal de inexistencia recae cuando el sujeto obligado no haya ejercido lo que por ley le corresponde, o bien, cuando por causas ajenas no cuenta con la información solicitada y debería contar con esta; en ese sentido, en el asunto que nos ocupa, </w:t>
      </w:r>
      <w:r w:rsidRPr="007E09B5">
        <w:rPr>
          <w:rFonts w:ascii="Palatino Linotype" w:eastAsia="Palatino Linotype" w:hAnsi="Palatino Linotype" w:cs="Palatino Linotype"/>
          <w:b/>
          <w:sz w:val="24"/>
          <w:szCs w:val="24"/>
          <w:u w:val="single"/>
        </w:rPr>
        <w:t>no es necesaria la emisión de un Acuerdo de Inexistencia, pues como se precisó, la servidora pública no proporcionó el documento a la unidad administrativa competente y, no existe un precepto normativo que establezca como requisito para ostenta el cargo, proporcionar este documento.</w:t>
      </w:r>
      <w:r w:rsidRPr="007E09B5">
        <w:rPr>
          <w:rFonts w:ascii="Palatino Linotype" w:eastAsia="Palatino Linotype" w:hAnsi="Palatino Linotype" w:cs="Palatino Linotype"/>
          <w:sz w:val="24"/>
          <w:szCs w:val="24"/>
        </w:rPr>
        <w:t xml:space="preserve"> </w:t>
      </w:r>
    </w:p>
    <w:p w14:paraId="0758704A" w14:textId="77777777" w:rsidR="00B1384E" w:rsidRPr="007E09B5" w:rsidRDefault="00B1384E">
      <w:pPr>
        <w:spacing w:after="0" w:line="360" w:lineRule="auto"/>
        <w:ind w:right="49"/>
        <w:jc w:val="both"/>
        <w:rPr>
          <w:rFonts w:ascii="Palatino Linotype" w:eastAsia="Palatino Linotype" w:hAnsi="Palatino Linotype" w:cs="Palatino Linotype"/>
          <w:sz w:val="24"/>
          <w:szCs w:val="24"/>
        </w:rPr>
      </w:pPr>
    </w:p>
    <w:p w14:paraId="66D87350" w14:textId="77777777" w:rsidR="00B1384E" w:rsidRPr="007E09B5" w:rsidRDefault="002F0EE6">
      <w:pPr>
        <w:spacing w:after="0" w:line="360" w:lineRule="auto"/>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 xml:space="preserve">Por lo anterior, se determina que, los agravios hechos valer por la parte Recurrente devienen </w:t>
      </w:r>
      <w:r w:rsidRPr="007E09B5">
        <w:rPr>
          <w:rFonts w:ascii="Palatino Linotype" w:eastAsia="Palatino Linotype" w:hAnsi="Palatino Linotype" w:cs="Palatino Linotype"/>
          <w:b/>
          <w:sz w:val="24"/>
          <w:szCs w:val="24"/>
        </w:rPr>
        <w:t xml:space="preserve">INFUNDADOS </w:t>
      </w:r>
      <w:r w:rsidRPr="007E09B5">
        <w:rPr>
          <w:rFonts w:ascii="Palatino Linotype" w:eastAsia="Palatino Linotype" w:hAnsi="Palatino Linotype" w:cs="Palatino Linotype"/>
          <w:sz w:val="24"/>
          <w:szCs w:val="24"/>
        </w:rPr>
        <w:t xml:space="preserve">y, por lo tanto, resulta procedente </w:t>
      </w:r>
      <w:r w:rsidRPr="007E09B5">
        <w:rPr>
          <w:rFonts w:ascii="Palatino Linotype" w:eastAsia="Palatino Linotype" w:hAnsi="Palatino Linotype" w:cs="Palatino Linotype"/>
          <w:b/>
          <w:sz w:val="24"/>
          <w:szCs w:val="24"/>
        </w:rPr>
        <w:t xml:space="preserve">CONFIRMAR </w:t>
      </w:r>
      <w:r w:rsidRPr="007E09B5">
        <w:rPr>
          <w:rFonts w:ascii="Palatino Linotype" w:eastAsia="Palatino Linotype" w:hAnsi="Palatino Linotype" w:cs="Palatino Linotype"/>
          <w:sz w:val="24"/>
          <w:szCs w:val="24"/>
        </w:rPr>
        <w:t xml:space="preserve">la respuesta emitida por el Sujeto Obligado, en términos de la fracción II del artículo 186 de la Ley de Transparencia y Acceso a la Información Pública del Estado de México y Municipios. </w:t>
      </w:r>
    </w:p>
    <w:p w14:paraId="18CCB941" w14:textId="77777777" w:rsidR="002F0EE6" w:rsidRPr="007E09B5" w:rsidRDefault="002F0EE6">
      <w:pPr>
        <w:spacing w:after="0" w:line="360" w:lineRule="auto"/>
        <w:jc w:val="both"/>
        <w:rPr>
          <w:rFonts w:ascii="Palatino Linotype" w:eastAsia="Palatino Linotype" w:hAnsi="Palatino Linotype" w:cs="Palatino Linotype"/>
          <w:sz w:val="24"/>
          <w:szCs w:val="24"/>
        </w:rPr>
      </w:pPr>
    </w:p>
    <w:p w14:paraId="7B861A3D" w14:textId="77777777" w:rsidR="0041510C" w:rsidRPr="007E09B5" w:rsidRDefault="002F0EE6" w:rsidP="0041510C">
      <w:pPr>
        <w:tabs>
          <w:tab w:val="left" w:pos="426"/>
        </w:tabs>
        <w:spacing w:after="0" w:line="360" w:lineRule="auto"/>
        <w:ind w:right="51"/>
        <w:contextualSpacing/>
        <w:jc w:val="both"/>
        <w:rPr>
          <w:rFonts w:ascii="Palatino Linotype" w:eastAsiaTheme="minorEastAsia" w:hAnsi="Palatino Linotype" w:cs="Arial"/>
          <w:sz w:val="24"/>
          <w:szCs w:val="24"/>
          <w:lang w:val="es-ES_tradnl"/>
        </w:rPr>
      </w:pPr>
      <w:r w:rsidRPr="007E09B5">
        <w:rPr>
          <w:rFonts w:ascii="Palatino Linotype" w:eastAsiaTheme="minorEastAsia" w:hAnsi="Palatino Linotype" w:cs="Arial"/>
          <w:sz w:val="24"/>
          <w:szCs w:val="24"/>
          <w:lang w:val="es-ES_tradnl"/>
        </w:rPr>
        <w:t>Por último, es de mencionar que, de la respuesta otorgada por el Sujeto Obligado, se advierte que expuso datos personales que debieron ser protegidos como el Registro Federal de Contribuyentes y la Clave Única de Registro de Población</w:t>
      </w:r>
      <w:r w:rsidR="0041510C" w:rsidRPr="007E09B5">
        <w:rPr>
          <w:rFonts w:ascii="Palatino Linotype" w:eastAsiaTheme="minorEastAsia" w:hAnsi="Palatino Linotype" w:cs="Arial"/>
          <w:sz w:val="24"/>
          <w:szCs w:val="24"/>
          <w:lang w:val="es-ES_tradnl"/>
        </w:rPr>
        <w:t xml:space="preserve">. </w:t>
      </w:r>
    </w:p>
    <w:p w14:paraId="1E36C854" w14:textId="77777777" w:rsidR="0041510C" w:rsidRPr="007E09B5" w:rsidRDefault="0041510C" w:rsidP="0041510C">
      <w:pPr>
        <w:tabs>
          <w:tab w:val="left" w:pos="426"/>
        </w:tabs>
        <w:spacing w:after="0" w:line="360" w:lineRule="auto"/>
        <w:ind w:right="51"/>
        <w:contextualSpacing/>
        <w:jc w:val="both"/>
        <w:rPr>
          <w:rFonts w:ascii="Palatino Linotype" w:eastAsia="Palatino Linotype" w:hAnsi="Palatino Linotype" w:cs="Palatino Linotype"/>
          <w:sz w:val="24"/>
          <w:szCs w:val="24"/>
        </w:rPr>
      </w:pPr>
    </w:p>
    <w:p w14:paraId="1C1CBE4D" w14:textId="77777777" w:rsidR="002E439B" w:rsidRPr="007E09B5" w:rsidRDefault="0041510C" w:rsidP="0041510C">
      <w:pPr>
        <w:tabs>
          <w:tab w:val="left" w:pos="426"/>
        </w:tabs>
        <w:spacing w:after="0" w:line="360" w:lineRule="auto"/>
        <w:ind w:right="51"/>
        <w:contextualSpacing/>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Bajo este contexto, resulta procedente girar oficio al Titular de la Dirección General</w:t>
      </w:r>
      <w:r w:rsidRPr="007E09B5">
        <w:rPr>
          <w:rFonts w:ascii="Palatino Linotype" w:eastAsiaTheme="minorEastAsia" w:hAnsi="Palatino Linotype" w:cs="Arial"/>
          <w:sz w:val="24"/>
          <w:szCs w:val="24"/>
          <w:lang w:val="es-ES_tradnl"/>
        </w:rPr>
        <w:t xml:space="preserve"> </w:t>
      </w:r>
      <w:r w:rsidRPr="007E09B5">
        <w:rPr>
          <w:rFonts w:ascii="Palatino Linotype" w:eastAsia="Palatino Linotype" w:hAnsi="Palatino Linotype" w:cs="Palatino Linotype"/>
          <w:sz w:val="24"/>
          <w:szCs w:val="24"/>
        </w:rPr>
        <w:t>de Protección de Datos Personales, en atención al artículo 82, fracción XXVII de la Ley de Protección de Datos Personales del Estado de México y Municipios.</w:t>
      </w:r>
      <w:r w:rsidR="002E439B" w:rsidRPr="007E09B5">
        <w:rPr>
          <w:rFonts w:ascii="Palatino Linotype" w:eastAsia="Palatino Linotype" w:hAnsi="Palatino Linotype" w:cs="Palatino Linotype"/>
          <w:sz w:val="24"/>
          <w:szCs w:val="24"/>
        </w:rPr>
        <w:t xml:space="preserve"> </w:t>
      </w:r>
    </w:p>
    <w:p w14:paraId="1A63D259" w14:textId="77777777" w:rsidR="002E439B" w:rsidRPr="007E09B5" w:rsidRDefault="002E439B" w:rsidP="0041510C">
      <w:pPr>
        <w:tabs>
          <w:tab w:val="left" w:pos="426"/>
        </w:tabs>
        <w:spacing w:after="0" w:line="360" w:lineRule="auto"/>
        <w:ind w:right="51"/>
        <w:contextualSpacing/>
        <w:jc w:val="both"/>
        <w:rPr>
          <w:rFonts w:ascii="Palatino Linotype" w:eastAsia="Palatino Linotype" w:hAnsi="Palatino Linotype" w:cs="Palatino Linotype"/>
          <w:sz w:val="24"/>
          <w:szCs w:val="24"/>
        </w:rPr>
      </w:pPr>
    </w:p>
    <w:p w14:paraId="0AD96353" w14:textId="77777777" w:rsidR="002E439B" w:rsidRPr="007E09B5" w:rsidRDefault="0041510C" w:rsidP="002E439B">
      <w:pPr>
        <w:tabs>
          <w:tab w:val="left" w:pos="426"/>
        </w:tabs>
        <w:spacing w:after="0" w:line="360" w:lineRule="auto"/>
        <w:ind w:right="51"/>
        <w:contextualSpacing/>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En este sentido, los principios y derechos en materia de datos personales tendrán</w:t>
      </w:r>
      <w:r w:rsidR="002E439B" w:rsidRPr="007E09B5">
        <w:rPr>
          <w:rFonts w:ascii="Palatino Linotype" w:eastAsia="Palatino Linotype" w:hAnsi="Palatino Linotype" w:cs="Palatino Linotype"/>
          <w:sz w:val="24"/>
          <w:szCs w:val="24"/>
        </w:rPr>
        <w:t xml:space="preserve"> </w:t>
      </w:r>
      <w:r w:rsidRPr="007E09B5">
        <w:rPr>
          <w:rFonts w:ascii="Palatino Linotype" w:eastAsia="Palatino Linotype" w:hAnsi="Palatino Linotype" w:cs="Palatino Linotype"/>
          <w:sz w:val="24"/>
          <w:szCs w:val="24"/>
        </w:rPr>
        <w:t>como límite en cuanto a su observancia y ejercicio, la protección de seguridad</w:t>
      </w:r>
      <w:r w:rsidR="002E439B" w:rsidRPr="007E09B5">
        <w:rPr>
          <w:rFonts w:ascii="Palatino Linotype" w:eastAsia="Palatino Linotype" w:hAnsi="Palatino Linotype" w:cs="Palatino Linotype"/>
          <w:sz w:val="24"/>
          <w:szCs w:val="24"/>
        </w:rPr>
        <w:t xml:space="preserve"> </w:t>
      </w:r>
      <w:r w:rsidRPr="007E09B5">
        <w:rPr>
          <w:rFonts w:ascii="Palatino Linotype" w:eastAsia="Palatino Linotype" w:hAnsi="Palatino Linotype" w:cs="Palatino Linotype"/>
          <w:sz w:val="24"/>
          <w:szCs w:val="24"/>
        </w:rPr>
        <w:t>nacional, el orden, la seguridad, la salud públicos, así como los derechos de</w:t>
      </w:r>
      <w:r w:rsidR="002E439B" w:rsidRPr="007E09B5">
        <w:rPr>
          <w:rFonts w:ascii="Palatino Linotype" w:eastAsia="Palatino Linotype" w:hAnsi="Palatino Linotype" w:cs="Palatino Linotype"/>
          <w:sz w:val="24"/>
          <w:szCs w:val="24"/>
        </w:rPr>
        <w:t xml:space="preserve"> </w:t>
      </w:r>
      <w:r w:rsidRPr="007E09B5">
        <w:rPr>
          <w:rFonts w:ascii="Palatino Linotype" w:eastAsia="Palatino Linotype" w:hAnsi="Palatino Linotype" w:cs="Palatino Linotype"/>
          <w:sz w:val="24"/>
          <w:szCs w:val="24"/>
        </w:rPr>
        <w:t>terceros. Por ello, se insta atentamente al particular a guardar confidencialidad</w:t>
      </w:r>
      <w:r w:rsidR="002E439B" w:rsidRPr="007E09B5">
        <w:rPr>
          <w:rFonts w:ascii="Palatino Linotype" w:eastAsia="Palatino Linotype" w:hAnsi="Palatino Linotype" w:cs="Palatino Linotype"/>
          <w:sz w:val="24"/>
          <w:szCs w:val="24"/>
        </w:rPr>
        <w:t xml:space="preserve"> </w:t>
      </w:r>
      <w:r w:rsidRPr="007E09B5">
        <w:rPr>
          <w:rFonts w:ascii="Palatino Linotype" w:eastAsia="Palatino Linotype" w:hAnsi="Palatino Linotype" w:cs="Palatino Linotype"/>
          <w:sz w:val="24"/>
          <w:szCs w:val="24"/>
        </w:rPr>
        <w:t>respecto de los datos personales remitidos indebidamente mediante respuesta</w:t>
      </w:r>
      <w:r w:rsidR="002E439B" w:rsidRPr="007E09B5">
        <w:rPr>
          <w:rFonts w:ascii="Palatino Linotype" w:eastAsia="Palatino Linotype" w:hAnsi="Palatino Linotype" w:cs="Palatino Linotype"/>
          <w:sz w:val="24"/>
          <w:szCs w:val="24"/>
        </w:rPr>
        <w:t xml:space="preserve"> </w:t>
      </w:r>
      <w:r w:rsidRPr="007E09B5">
        <w:rPr>
          <w:rFonts w:ascii="Palatino Linotype" w:eastAsia="Palatino Linotype" w:hAnsi="Palatino Linotype" w:cs="Palatino Linotype"/>
          <w:sz w:val="24"/>
          <w:szCs w:val="24"/>
        </w:rPr>
        <w:t>primigenia, en atención a las disposiciones establecidas en la Ley Federal de</w:t>
      </w:r>
      <w:r w:rsidR="002E439B" w:rsidRPr="007E09B5">
        <w:rPr>
          <w:rFonts w:ascii="Palatino Linotype" w:eastAsia="Palatino Linotype" w:hAnsi="Palatino Linotype" w:cs="Palatino Linotype"/>
          <w:sz w:val="24"/>
          <w:szCs w:val="24"/>
        </w:rPr>
        <w:t xml:space="preserve"> </w:t>
      </w:r>
      <w:r w:rsidRPr="007E09B5">
        <w:rPr>
          <w:rFonts w:ascii="Palatino Linotype" w:eastAsia="Palatino Linotype" w:hAnsi="Palatino Linotype" w:cs="Palatino Linotype"/>
          <w:sz w:val="24"/>
          <w:szCs w:val="24"/>
        </w:rPr>
        <w:t>Protección de Datos Personales en Posesión de los Particulares.</w:t>
      </w:r>
      <w:r w:rsidR="002E439B" w:rsidRPr="007E09B5">
        <w:rPr>
          <w:rFonts w:ascii="Palatino Linotype" w:eastAsia="Palatino Linotype" w:hAnsi="Palatino Linotype" w:cs="Palatino Linotype"/>
          <w:sz w:val="24"/>
          <w:szCs w:val="24"/>
        </w:rPr>
        <w:t xml:space="preserve"> </w:t>
      </w:r>
    </w:p>
    <w:p w14:paraId="0E32E4AE" w14:textId="77777777" w:rsidR="002E439B" w:rsidRPr="007E09B5" w:rsidRDefault="002E439B" w:rsidP="002E439B">
      <w:pPr>
        <w:tabs>
          <w:tab w:val="left" w:pos="426"/>
        </w:tabs>
        <w:spacing w:after="0" w:line="360" w:lineRule="auto"/>
        <w:ind w:right="51"/>
        <w:contextualSpacing/>
        <w:jc w:val="both"/>
        <w:rPr>
          <w:rFonts w:ascii="Palatino Linotype" w:eastAsia="Palatino Linotype" w:hAnsi="Palatino Linotype" w:cs="Palatino Linotype"/>
          <w:sz w:val="24"/>
          <w:szCs w:val="24"/>
        </w:rPr>
      </w:pPr>
    </w:p>
    <w:p w14:paraId="3C6A9A12" w14:textId="50C41A54" w:rsidR="00B1384E" w:rsidRPr="007E09B5" w:rsidRDefault="002F0EE6" w:rsidP="002E439B">
      <w:pPr>
        <w:tabs>
          <w:tab w:val="left" w:pos="426"/>
        </w:tabs>
        <w:spacing w:after="0" w:line="360" w:lineRule="auto"/>
        <w:ind w:right="51"/>
        <w:contextualSpacing/>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lastRenderedPageBreak/>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60A577C8" w14:textId="77777777" w:rsidR="00B1384E" w:rsidRPr="007E09B5" w:rsidRDefault="00B1384E">
      <w:pPr>
        <w:spacing w:after="0" w:line="360" w:lineRule="auto"/>
        <w:rPr>
          <w:rFonts w:ascii="Palatino Linotype" w:eastAsia="Palatino Linotype" w:hAnsi="Palatino Linotype" w:cs="Palatino Linotype"/>
          <w:sz w:val="24"/>
          <w:szCs w:val="24"/>
        </w:rPr>
      </w:pPr>
    </w:p>
    <w:p w14:paraId="46F12C4A" w14:textId="77777777" w:rsidR="00B1384E" w:rsidRPr="007E09B5" w:rsidRDefault="002F0EE6">
      <w:pPr>
        <w:spacing w:after="0" w:line="360" w:lineRule="auto"/>
        <w:jc w:val="center"/>
        <w:rPr>
          <w:rFonts w:ascii="Palatino Linotype" w:eastAsia="Palatino Linotype" w:hAnsi="Palatino Linotype" w:cs="Palatino Linotype"/>
          <w:b/>
          <w:color w:val="000000"/>
          <w:sz w:val="24"/>
          <w:szCs w:val="24"/>
        </w:rPr>
      </w:pPr>
      <w:r w:rsidRPr="007E09B5">
        <w:rPr>
          <w:rFonts w:ascii="Palatino Linotype" w:eastAsia="Palatino Linotype" w:hAnsi="Palatino Linotype" w:cs="Palatino Linotype"/>
          <w:b/>
          <w:color w:val="000000"/>
          <w:sz w:val="24"/>
          <w:szCs w:val="24"/>
        </w:rPr>
        <w:t>R E S U E L V E:</w:t>
      </w:r>
    </w:p>
    <w:p w14:paraId="2D3CFDA8" w14:textId="77777777" w:rsidR="00B1384E" w:rsidRPr="007E09B5" w:rsidRDefault="00B1384E">
      <w:pPr>
        <w:spacing w:after="0" w:line="360" w:lineRule="auto"/>
        <w:rPr>
          <w:rFonts w:ascii="Palatino Linotype" w:eastAsia="Palatino Linotype" w:hAnsi="Palatino Linotype" w:cs="Palatino Linotype"/>
          <w:b/>
          <w:sz w:val="24"/>
          <w:szCs w:val="24"/>
        </w:rPr>
      </w:pPr>
    </w:p>
    <w:p w14:paraId="17DBE9A7" w14:textId="77777777" w:rsidR="00B1384E" w:rsidRPr="007E09B5" w:rsidRDefault="002F0EE6">
      <w:pPr>
        <w:spacing w:after="0" w:line="360" w:lineRule="auto"/>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b/>
          <w:sz w:val="24"/>
          <w:szCs w:val="24"/>
        </w:rPr>
        <w:t xml:space="preserve">Primero. </w:t>
      </w:r>
      <w:r w:rsidRPr="007E09B5">
        <w:rPr>
          <w:rFonts w:ascii="Palatino Linotype" w:eastAsia="Palatino Linotype" w:hAnsi="Palatino Linotype" w:cs="Palatino Linotype"/>
          <w:sz w:val="24"/>
          <w:szCs w:val="24"/>
        </w:rPr>
        <w:t xml:space="preserve">Resultan </w:t>
      </w:r>
      <w:r w:rsidRPr="007E09B5">
        <w:rPr>
          <w:rFonts w:ascii="Palatino Linotype" w:eastAsia="Palatino Linotype" w:hAnsi="Palatino Linotype" w:cs="Palatino Linotype"/>
          <w:b/>
          <w:sz w:val="24"/>
          <w:szCs w:val="24"/>
        </w:rPr>
        <w:t>INFUNDADOS</w:t>
      </w:r>
      <w:r w:rsidRPr="007E09B5">
        <w:rPr>
          <w:rFonts w:ascii="Palatino Linotype" w:eastAsia="Palatino Linotype" w:hAnsi="Palatino Linotype" w:cs="Palatino Linotype"/>
          <w:sz w:val="24"/>
          <w:szCs w:val="24"/>
        </w:rPr>
        <w:t xml:space="preserve"> los motivos de inconformidad hechos valer por la parte </w:t>
      </w:r>
      <w:r w:rsidRPr="007E09B5">
        <w:rPr>
          <w:rFonts w:ascii="Palatino Linotype" w:eastAsia="Palatino Linotype" w:hAnsi="Palatino Linotype" w:cs="Palatino Linotype"/>
          <w:b/>
          <w:sz w:val="24"/>
          <w:szCs w:val="24"/>
        </w:rPr>
        <w:t>RECURRENTE</w:t>
      </w:r>
      <w:r w:rsidRPr="007E09B5">
        <w:rPr>
          <w:rFonts w:ascii="Palatino Linotype" w:eastAsia="Palatino Linotype" w:hAnsi="Palatino Linotype" w:cs="Palatino Linotype"/>
          <w:sz w:val="24"/>
          <w:szCs w:val="24"/>
        </w:rPr>
        <w:t xml:space="preserve"> en el Recurso de Revisión </w:t>
      </w:r>
      <w:r w:rsidRPr="007E09B5">
        <w:rPr>
          <w:rFonts w:ascii="Palatino Linotype" w:eastAsia="Palatino Linotype" w:hAnsi="Palatino Linotype" w:cs="Palatino Linotype"/>
          <w:b/>
          <w:sz w:val="24"/>
          <w:szCs w:val="24"/>
        </w:rPr>
        <w:t>03794/INFOEM/IP/RR/2023</w:t>
      </w:r>
      <w:r w:rsidRPr="007E09B5">
        <w:rPr>
          <w:rFonts w:ascii="Palatino Linotype" w:eastAsia="Palatino Linotype" w:hAnsi="Palatino Linotype" w:cs="Palatino Linotype"/>
          <w:sz w:val="24"/>
          <w:szCs w:val="24"/>
        </w:rPr>
        <w:t xml:space="preserve"> por lo que, en términos del</w:t>
      </w:r>
      <w:r w:rsidRPr="007E09B5">
        <w:rPr>
          <w:rFonts w:ascii="Palatino Linotype" w:eastAsia="Palatino Linotype" w:hAnsi="Palatino Linotype" w:cs="Palatino Linotype"/>
          <w:b/>
          <w:sz w:val="24"/>
          <w:szCs w:val="24"/>
        </w:rPr>
        <w:t xml:space="preserve"> Considerando Cuarto </w:t>
      </w:r>
      <w:r w:rsidRPr="007E09B5">
        <w:rPr>
          <w:rFonts w:ascii="Palatino Linotype" w:eastAsia="Palatino Linotype" w:hAnsi="Palatino Linotype" w:cs="Palatino Linotype"/>
          <w:sz w:val="24"/>
          <w:szCs w:val="24"/>
        </w:rPr>
        <w:t xml:space="preserve">de esta resolución, se </w:t>
      </w:r>
      <w:r w:rsidRPr="007E09B5">
        <w:rPr>
          <w:rFonts w:ascii="Palatino Linotype" w:eastAsia="Palatino Linotype" w:hAnsi="Palatino Linotype" w:cs="Palatino Linotype"/>
          <w:b/>
          <w:sz w:val="24"/>
          <w:szCs w:val="24"/>
        </w:rPr>
        <w:t xml:space="preserve">CONFIRMA </w:t>
      </w:r>
      <w:r w:rsidRPr="007E09B5">
        <w:rPr>
          <w:rFonts w:ascii="Palatino Linotype" w:eastAsia="Palatino Linotype" w:hAnsi="Palatino Linotype" w:cs="Palatino Linotype"/>
          <w:sz w:val="24"/>
          <w:szCs w:val="24"/>
        </w:rPr>
        <w:t xml:space="preserve">la respuesta emitida por el </w:t>
      </w:r>
      <w:r w:rsidRPr="007E09B5">
        <w:rPr>
          <w:rFonts w:ascii="Palatino Linotype" w:eastAsia="Palatino Linotype" w:hAnsi="Palatino Linotype" w:cs="Palatino Linotype"/>
          <w:b/>
          <w:sz w:val="24"/>
          <w:szCs w:val="24"/>
        </w:rPr>
        <w:t>SUJETO OBLIGADO</w:t>
      </w:r>
      <w:r w:rsidRPr="007E09B5">
        <w:rPr>
          <w:rFonts w:ascii="Palatino Linotype" w:eastAsia="Palatino Linotype" w:hAnsi="Palatino Linotype" w:cs="Palatino Linotype"/>
          <w:sz w:val="24"/>
          <w:szCs w:val="24"/>
        </w:rPr>
        <w:t>.</w:t>
      </w:r>
    </w:p>
    <w:p w14:paraId="6A9F7A6A" w14:textId="77777777" w:rsidR="00B1384E" w:rsidRPr="007E09B5" w:rsidRDefault="00B1384E">
      <w:pPr>
        <w:spacing w:after="0" w:line="360" w:lineRule="auto"/>
        <w:jc w:val="both"/>
        <w:rPr>
          <w:rFonts w:ascii="Palatino Linotype" w:eastAsia="Palatino Linotype" w:hAnsi="Palatino Linotype" w:cs="Palatino Linotype"/>
          <w:sz w:val="24"/>
          <w:szCs w:val="24"/>
        </w:rPr>
      </w:pPr>
    </w:p>
    <w:p w14:paraId="0328310B" w14:textId="77777777" w:rsidR="00B1384E" w:rsidRPr="007E09B5" w:rsidRDefault="002F0EE6">
      <w:pPr>
        <w:spacing w:after="0" w:line="360" w:lineRule="auto"/>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b/>
          <w:sz w:val="24"/>
          <w:szCs w:val="24"/>
        </w:rPr>
        <w:t>Segundo. Notifíquese vía Sistema de Acceso a la Información Mexiquense (SAIMEX)</w:t>
      </w:r>
      <w:r w:rsidRPr="007E09B5">
        <w:rPr>
          <w:rFonts w:ascii="Palatino Linotype" w:eastAsia="Palatino Linotype" w:hAnsi="Palatino Linotype" w:cs="Palatino Linotype"/>
          <w:sz w:val="24"/>
          <w:szCs w:val="24"/>
        </w:rPr>
        <w:t>, al Titular de la Unidad de Transparencia del Sujeto Obligado, para su conocimiento.</w:t>
      </w:r>
    </w:p>
    <w:p w14:paraId="37EE2220" w14:textId="77777777" w:rsidR="00B1384E" w:rsidRPr="007E09B5" w:rsidRDefault="00B1384E">
      <w:pPr>
        <w:spacing w:after="0" w:line="360" w:lineRule="auto"/>
        <w:ind w:firstLine="720"/>
        <w:jc w:val="both"/>
        <w:rPr>
          <w:rFonts w:ascii="Palatino Linotype" w:eastAsia="Palatino Linotype" w:hAnsi="Palatino Linotype" w:cs="Palatino Linotype"/>
        </w:rPr>
      </w:pPr>
    </w:p>
    <w:p w14:paraId="45A00922" w14:textId="77777777" w:rsidR="00B1384E" w:rsidRPr="007E09B5" w:rsidRDefault="002F0EE6">
      <w:pPr>
        <w:spacing w:after="0" w:line="360" w:lineRule="auto"/>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b/>
          <w:sz w:val="24"/>
          <w:szCs w:val="24"/>
        </w:rPr>
        <w:t xml:space="preserve">Tercero. Notifíquese vía Sistema de Acceso a la Información Mexiquense (SAIMEX) </w:t>
      </w:r>
      <w:r w:rsidRPr="007E09B5">
        <w:rPr>
          <w:rFonts w:ascii="Palatino Linotype" w:eastAsia="Palatino Linotype" w:hAnsi="Palatino Linotype" w:cs="Palatino Linotype"/>
          <w:sz w:val="24"/>
          <w:szCs w:val="24"/>
        </w:rPr>
        <w:t>la presente resolución a la parte recurrente, así como, que de conformidad con lo establecido en el artículo 196 de la Ley de Transparencia y Acceso a la Información Pública del Estado de México y Municipios, podrá impugnar vía Juicio de Amparo en los términos de las leyes aplicables.</w:t>
      </w:r>
    </w:p>
    <w:p w14:paraId="278B3039" w14:textId="77777777" w:rsidR="002F0EE6" w:rsidRPr="007E09B5" w:rsidRDefault="002F0EE6">
      <w:pPr>
        <w:spacing w:after="0" w:line="360" w:lineRule="auto"/>
        <w:jc w:val="both"/>
        <w:rPr>
          <w:rFonts w:ascii="Palatino Linotype" w:eastAsia="Palatino Linotype" w:hAnsi="Palatino Linotype" w:cs="Palatino Linotype"/>
          <w:sz w:val="24"/>
          <w:szCs w:val="24"/>
        </w:rPr>
      </w:pPr>
    </w:p>
    <w:p w14:paraId="21C5D081" w14:textId="56D64DD9" w:rsidR="002F0EE6" w:rsidRPr="007E09B5" w:rsidRDefault="002F0EE6" w:rsidP="002E439B">
      <w:pPr>
        <w:spacing w:line="360" w:lineRule="auto"/>
        <w:ind w:right="49"/>
        <w:jc w:val="both"/>
        <w:rPr>
          <w:rFonts w:ascii="Palatino Linotype" w:eastAsia="Palatino Linotype" w:hAnsi="Palatino Linotype" w:cs="Palatino Linotype"/>
          <w:sz w:val="24"/>
        </w:rPr>
      </w:pPr>
      <w:r w:rsidRPr="007E09B5">
        <w:rPr>
          <w:rFonts w:ascii="Palatino Linotype" w:eastAsia="Palatino Linotype" w:hAnsi="Palatino Linotype" w:cs="Palatino Linotype"/>
          <w:b/>
          <w:sz w:val="24"/>
        </w:rPr>
        <w:lastRenderedPageBreak/>
        <w:t>SEXTO.</w:t>
      </w:r>
      <w:r w:rsidRPr="007E09B5">
        <w:rPr>
          <w:rFonts w:ascii="Palatino Linotype" w:eastAsia="Palatino Linotype" w:hAnsi="Palatino Linotype" w:cs="Palatino Linotype"/>
          <w:sz w:val="24"/>
        </w:rPr>
        <w:t xml:space="preserve"> </w:t>
      </w:r>
      <w:r w:rsidR="002E439B" w:rsidRPr="007E09B5">
        <w:rPr>
          <w:rFonts w:ascii="Palatino Linotype" w:eastAsia="Palatino Linotype" w:hAnsi="Palatino Linotype" w:cs="Palatino Linotype"/>
          <w:b/>
          <w:sz w:val="24"/>
        </w:rPr>
        <w:t xml:space="preserve">GÍRESE </w:t>
      </w:r>
      <w:r w:rsidR="002E439B" w:rsidRPr="007E09B5">
        <w:rPr>
          <w:rFonts w:ascii="Palatino Linotype" w:eastAsia="Palatino Linotype" w:hAnsi="Palatino Linotype" w:cs="Palatino Linotype"/>
          <w:sz w:val="24"/>
        </w:rPr>
        <w:t>oficio a la Dirección de Protección de Datos Personales de este Instituto para hacer de su conocimiento la presente resolución, a fin de que en ejercicio de sus atribuciones y de conformidad con el artículo 82 de la Ley de Protección de Datos Personales en Posesión de Sujetos Obligados del Estado de México y Municipios, determine lo conducente, en términos de lo señalado en el Considerando Cuarto de la presente resolución.</w:t>
      </w:r>
    </w:p>
    <w:p w14:paraId="3CDC9784" w14:textId="77777777" w:rsidR="00B1384E" w:rsidRPr="007E09B5" w:rsidRDefault="00B1384E">
      <w:pPr>
        <w:spacing w:after="0" w:line="360" w:lineRule="auto"/>
        <w:ind w:right="49"/>
        <w:jc w:val="both"/>
        <w:rPr>
          <w:rFonts w:ascii="Palatino Linotype" w:eastAsia="Palatino Linotype" w:hAnsi="Palatino Linotype" w:cs="Palatino Linotype"/>
          <w:sz w:val="24"/>
          <w:szCs w:val="24"/>
        </w:rPr>
      </w:pPr>
    </w:p>
    <w:p w14:paraId="75AD74B2" w14:textId="606D76E6" w:rsidR="00B1384E" w:rsidRDefault="002F0EE6">
      <w:pPr>
        <w:spacing w:after="0" w:line="360" w:lineRule="auto"/>
        <w:ind w:right="-93"/>
        <w:jc w:val="both"/>
        <w:rPr>
          <w:rFonts w:ascii="Palatino Linotype" w:eastAsia="Palatino Linotype" w:hAnsi="Palatino Linotype" w:cs="Palatino Linotype"/>
          <w:sz w:val="24"/>
          <w:szCs w:val="24"/>
        </w:rPr>
      </w:pPr>
      <w:r w:rsidRPr="007E09B5">
        <w:rPr>
          <w:rFonts w:ascii="Palatino Linotype" w:eastAsia="Palatino Linotype" w:hAnsi="Palatino Linotype" w:cs="Palatino Linotype"/>
          <w:sz w:val="24"/>
          <w:szCs w:val="24"/>
        </w:rPr>
        <w:t xml:space="preserve">ASÍ LO RESUELVE, POR </w:t>
      </w:r>
      <w:r w:rsidR="000D0D91" w:rsidRPr="007E09B5">
        <w:rPr>
          <w:rFonts w:ascii="Palatino Linotype" w:eastAsia="Palatino Linotype" w:hAnsi="Palatino Linotype" w:cs="Palatino Linotype"/>
          <w:sz w:val="24"/>
          <w:szCs w:val="24"/>
        </w:rPr>
        <w:t xml:space="preserve">MAYORÍA </w:t>
      </w:r>
      <w:r w:rsidRPr="007E09B5">
        <w:rPr>
          <w:rFonts w:ascii="Palatino Linotype" w:eastAsia="Palatino Linotype" w:hAnsi="Palatino Linotype" w:cs="Palatino Linotype"/>
          <w:sz w:val="24"/>
          <w:szCs w:val="24"/>
        </w:rPr>
        <w:t>DE VOTOS, EL PLENO DEL INSTITUTO DE TRANSPARENCIA, ACCESO A LA INFORMACIÓN PÚBLICA Y PROTECCIÓN DE DATOS PERSONALES DEL ESTADO DE MÉXICO Y MUNICIPIOS, CONFORMADO POR LOS COMISIONADOS JOSÉ MARTÍNEZ VILCHIS,</w:t>
      </w:r>
      <w:r w:rsidR="000D0D91" w:rsidRPr="007E09B5">
        <w:rPr>
          <w:rFonts w:ascii="Palatino Linotype" w:eastAsia="Palatino Linotype" w:hAnsi="Palatino Linotype" w:cs="Palatino Linotype"/>
          <w:sz w:val="24"/>
          <w:szCs w:val="24"/>
        </w:rPr>
        <w:t xml:space="preserve"> EMITIENDO VOTO DISIDENTE CONCURRENTE,</w:t>
      </w:r>
      <w:r w:rsidRPr="007E09B5">
        <w:rPr>
          <w:rFonts w:ascii="Palatino Linotype" w:eastAsia="Palatino Linotype" w:hAnsi="Palatino Linotype" w:cs="Palatino Linotype"/>
          <w:sz w:val="24"/>
          <w:szCs w:val="24"/>
        </w:rPr>
        <w:t xml:space="preserve"> MARÍA DEL ROSARIO MEJÍA AYALA,</w:t>
      </w:r>
      <w:r w:rsidR="000D0D91" w:rsidRPr="007E09B5">
        <w:rPr>
          <w:rFonts w:ascii="Palatino Linotype" w:eastAsia="Palatino Linotype" w:hAnsi="Palatino Linotype" w:cs="Palatino Linotype"/>
          <w:sz w:val="24"/>
          <w:szCs w:val="24"/>
        </w:rPr>
        <w:t xml:space="preserve"> EMITIENDO VOTO DISIDENTE CONCURRENTE,</w:t>
      </w:r>
      <w:r w:rsidRPr="007E09B5">
        <w:rPr>
          <w:rFonts w:ascii="Palatino Linotype" w:eastAsia="Palatino Linotype" w:hAnsi="Palatino Linotype" w:cs="Palatino Linotype"/>
          <w:sz w:val="24"/>
          <w:szCs w:val="24"/>
        </w:rPr>
        <w:t xml:space="preserve"> SHARON CRISTINA MORALES MARTÍ</w:t>
      </w:r>
      <w:r w:rsidR="000D0D91" w:rsidRPr="007E09B5">
        <w:rPr>
          <w:rFonts w:ascii="Palatino Linotype" w:eastAsia="Palatino Linotype" w:hAnsi="Palatino Linotype" w:cs="Palatino Linotype"/>
          <w:sz w:val="24"/>
          <w:szCs w:val="24"/>
        </w:rPr>
        <w:t xml:space="preserve">NEZ, LUIS GUSTAVO PARRA NORIEGA; EMITIENDO VOTO PARTICULAR CONCURRENTE, </w:t>
      </w:r>
      <w:r w:rsidRPr="007E09B5">
        <w:rPr>
          <w:rFonts w:ascii="Palatino Linotype" w:eastAsia="Palatino Linotype" w:hAnsi="Palatino Linotype" w:cs="Palatino Linotype"/>
          <w:sz w:val="24"/>
          <w:szCs w:val="24"/>
        </w:rPr>
        <w:t>Y GUADALUPE RAMÍREZ PEÑA;</w:t>
      </w:r>
      <w:r w:rsidR="000D0D91" w:rsidRPr="007E09B5">
        <w:rPr>
          <w:rFonts w:ascii="Palatino Linotype" w:eastAsia="Palatino Linotype" w:hAnsi="Palatino Linotype" w:cs="Palatino Linotype"/>
          <w:sz w:val="24"/>
          <w:szCs w:val="24"/>
        </w:rPr>
        <w:t xml:space="preserve"> EMITIENDO VOTO PARTICULAR CONCURRENTE,</w:t>
      </w:r>
      <w:r w:rsidRPr="007E09B5">
        <w:rPr>
          <w:rFonts w:ascii="Palatino Linotype" w:eastAsia="Palatino Linotype" w:hAnsi="Palatino Linotype" w:cs="Palatino Linotype"/>
          <w:sz w:val="24"/>
          <w:szCs w:val="24"/>
        </w:rPr>
        <w:t xml:space="preserve"> EN LA CUARTA SESIÓN ORDINARIA CELEBRADA EL OCHO DE FEBRERO DE DOS MIL VEINTICUATRO, ANTE EL SECRETARIO TÉCNICO DEL PLENO ALEXIS TAPIA RAMÍREZ.</w:t>
      </w:r>
    </w:p>
    <w:p w14:paraId="1A62D763" w14:textId="77777777" w:rsidR="00B1384E" w:rsidRDefault="00B1384E">
      <w:pPr>
        <w:spacing w:after="0" w:line="360" w:lineRule="auto"/>
        <w:ind w:right="49"/>
        <w:jc w:val="both"/>
        <w:rPr>
          <w:rFonts w:ascii="Palatino Linotype" w:eastAsia="Palatino Linotype" w:hAnsi="Palatino Linotype" w:cs="Palatino Linotype"/>
          <w:sz w:val="24"/>
          <w:szCs w:val="24"/>
        </w:rPr>
      </w:pPr>
      <w:bookmarkStart w:id="2" w:name="_heading=h.3znysh7" w:colFirst="0" w:colLast="0"/>
      <w:bookmarkEnd w:id="2"/>
    </w:p>
    <w:p w14:paraId="5CEDBB38" w14:textId="77777777" w:rsidR="00B1384E" w:rsidRDefault="00B1384E">
      <w:pPr>
        <w:spacing w:after="0" w:line="360" w:lineRule="auto"/>
        <w:ind w:right="49"/>
        <w:jc w:val="both"/>
        <w:rPr>
          <w:rFonts w:ascii="Palatino Linotype" w:eastAsia="Palatino Linotype" w:hAnsi="Palatino Linotype" w:cs="Palatino Linotype"/>
          <w:sz w:val="24"/>
          <w:szCs w:val="24"/>
        </w:rPr>
      </w:pPr>
    </w:p>
    <w:p w14:paraId="27342D69" w14:textId="77777777" w:rsidR="00B1384E" w:rsidRDefault="00B1384E">
      <w:pPr>
        <w:spacing w:after="0" w:line="360" w:lineRule="auto"/>
        <w:ind w:right="49"/>
        <w:jc w:val="both"/>
        <w:rPr>
          <w:rFonts w:ascii="Palatino Linotype" w:eastAsia="Palatino Linotype" w:hAnsi="Palatino Linotype" w:cs="Palatino Linotype"/>
          <w:sz w:val="24"/>
          <w:szCs w:val="24"/>
        </w:rPr>
      </w:pPr>
    </w:p>
    <w:p w14:paraId="093DEE1C" w14:textId="77777777" w:rsidR="000D0D91" w:rsidRDefault="000D0D91">
      <w:pPr>
        <w:spacing w:after="0" w:line="360" w:lineRule="auto"/>
        <w:ind w:right="49"/>
        <w:jc w:val="both"/>
        <w:rPr>
          <w:rFonts w:ascii="Palatino Linotype" w:eastAsia="Palatino Linotype" w:hAnsi="Palatino Linotype" w:cs="Palatino Linotype"/>
          <w:sz w:val="24"/>
          <w:szCs w:val="24"/>
        </w:rPr>
      </w:pPr>
    </w:p>
    <w:p w14:paraId="27E467A3" w14:textId="77777777" w:rsidR="000D0D91" w:rsidRDefault="000D0D91">
      <w:pPr>
        <w:spacing w:after="0" w:line="360" w:lineRule="auto"/>
        <w:ind w:right="49"/>
        <w:jc w:val="both"/>
        <w:rPr>
          <w:rFonts w:ascii="Palatino Linotype" w:eastAsia="Palatino Linotype" w:hAnsi="Palatino Linotype" w:cs="Palatino Linotype"/>
          <w:sz w:val="24"/>
          <w:szCs w:val="24"/>
        </w:rPr>
      </w:pPr>
    </w:p>
    <w:p w14:paraId="0068AC4A" w14:textId="77777777" w:rsidR="000D0D91" w:rsidRDefault="000D0D91">
      <w:pPr>
        <w:spacing w:after="0" w:line="360" w:lineRule="auto"/>
        <w:ind w:right="49"/>
        <w:jc w:val="both"/>
        <w:rPr>
          <w:rFonts w:ascii="Palatino Linotype" w:eastAsia="Palatino Linotype" w:hAnsi="Palatino Linotype" w:cs="Palatino Linotype"/>
          <w:sz w:val="24"/>
          <w:szCs w:val="24"/>
        </w:rPr>
      </w:pPr>
    </w:p>
    <w:p w14:paraId="4AA63EB7" w14:textId="77777777" w:rsidR="000D0D91" w:rsidRDefault="000D0D91">
      <w:pPr>
        <w:spacing w:after="0" w:line="360" w:lineRule="auto"/>
        <w:ind w:right="49"/>
        <w:jc w:val="both"/>
        <w:rPr>
          <w:rFonts w:ascii="Palatino Linotype" w:eastAsia="Palatino Linotype" w:hAnsi="Palatino Linotype" w:cs="Palatino Linotype"/>
          <w:sz w:val="24"/>
          <w:szCs w:val="24"/>
        </w:rPr>
      </w:pPr>
    </w:p>
    <w:p w14:paraId="66C0D649" w14:textId="77777777" w:rsidR="000D0D91" w:rsidRDefault="000D0D91">
      <w:pPr>
        <w:spacing w:after="0" w:line="360" w:lineRule="auto"/>
        <w:ind w:right="49"/>
        <w:jc w:val="both"/>
        <w:rPr>
          <w:rFonts w:ascii="Palatino Linotype" w:eastAsia="Palatino Linotype" w:hAnsi="Palatino Linotype" w:cs="Palatino Linotype"/>
          <w:sz w:val="24"/>
          <w:szCs w:val="24"/>
        </w:rPr>
      </w:pPr>
    </w:p>
    <w:p w14:paraId="0EE994A6" w14:textId="77777777" w:rsidR="000D0D91" w:rsidRDefault="000D0D91">
      <w:pPr>
        <w:spacing w:after="0" w:line="360" w:lineRule="auto"/>
        <w:ind w:right="49"/>
        <w:jc w:val="both"/>
        <w:rPr>
          <w:rFonts w:ascii="Palatino Linotype" w:eastAsia="Palatino Linotype" w:hAnsi="Palatino Linotype" w:cs="Palatino Linotype"/>
          <w:sz w:val="24"/>
          <w:szCs w:val="24"/>
        </w:rPr>
      </w:pPr>
    </w:p>
    <w:p w14:paraId="31F86DE3" w14:textId="77777777" w:rsidR="000D0D91" w:rsidRDefault="000D0D91">
      <w:pPr>
        <w:spacing w:after="0" w:line="360" w:lineRule="auto"/>
        <w:ind w:right="49"/>
        <w:jc w:val="both"/>
        <w:rPr>
          <w:rFonts w:ascii="Palatino Linotype" w:eastAsia="Palatino Linotype" w:hAnsi="Palatino Linotype" w:cs="Palatino Linotype"/>
          <w:sz w:val="24"/>
          <w:szCs w:val="24"/>
        </w:rPr>
      </w:pPr>
    </w:p>
    <w:p w14:paraId="229C5F2E" w14:textId="77777777" w:rsidR="000D0D91" w:rsidRDefault="000D0D91">
      <w:pPr>
        <w:spacing w:after="0" w:line="360" w:lineRule="auto"/>
        <w:ind w:right="49"/>
        <w:jc w:val="both"/>
        <w:rPr>
          <w:rFonts w:ascii="Palatino Linotype" w:eastAsia="Palatino Linotype" w:hAnsi="Palatino Linotype" w:cs="Palatino Linotype"/>
          <w:sz w:val="24"/>
          <w:szCs w:val="24"/>
        </w:rPr>
      </w:pPr>
    </w:p>
    <w:p w14:paraId="63FC26A6" w14:textId="77777777" w:rsidR="000D0D91" w:rsidRDefault="000D0D91">
      <w:pPr>
        <w:spacing w:after="0" w:line="360" w:lineRule="auto"/>
        <w:ind w:right="49"/>
        <w:jc w:val="both"/>
        <w:rPr>
          <w:rFonts w:ascii="Palatino Linotype" w:eastAsia="Palatino Linotype" w:hAnsi="Palatino Linotype" w:cs="Palatino Linotype"/>
          <w:sz w:val="24"/>
          <w:szCs w:val="24"/>
        </w:rPr>
      </w:pPr>
    </w:p>
    <w:p w14:paraId="5B639E52" w14:textId="77777777" w:rsidR="000D0D91" w:rsidRDefault="000D0D91">
      <w:pPr>
        <w:spacing w:after="0" w:line="360" w:lineRule="auto"/>
        <w:ind w:right="49"/>
        <w:jc w:val="both"/>
        <w:rPr>
          <w:rFonts w:ascii="Palatino Linotype" w:eastAsia="Palatino Linotype" w:hAnsi="Palatino Linotype" w:cs="Palatino Linotype"/>
          <w:sz w:val="24"/>
          <w:szCs w:val="24"/>
        </w:rPr>
      </w:pPr>
    </w:p>
    <w:p w14:paraId="17BED55C" w14:textId="77777777" w:rsidR="00B1384E" w:rsidRDefault="00B1384E">
      <w:pPr>
        <w:spacing w:after="0" w:line="360" w:lineRule="auto"/>
        <w:ind w:right="49"/>
        <w:jc w:val="both"/>
        <w:rPr>
          <w:rFonts w:ascii="Palatino Linotype" w:eastAsia="Palatino Linotype" w:hAnsi="Palatino Linotype" w:cs="Palatino Linotype"/>
          <w:sz w:val="24"/>
          <w:szCs w:val="24"/>
        </w:rPr>
      </w:pPr>
    </w:p>
    <w:p w14:paraId="0F0BF774" w14:textId="77777777" w:rsidR="00B1384E" w:rsidRDefault="00B1384E">
      <w:pPr>
        <w:spacing w:after="0" w:line="360" w:lineRule="auto"/>
        <w:ind w:right="49"/>
        <w:jc w:val="both"/>
        <w:rPr>
          <w:rFonts w:ascii="Palatino Linotype" w:eastAsia="Palatino Linotype" w:hAnsi="Palatino Linotype" w:cs="Palatino Linotype"/>
          <w:sz w:val="24"/>
          <w:szCs w:val="24"/>
        </w:rPr>
      </w:pPr>
    </w:p>
    <w:sectPr w:rsidR="00B1384E">
      <w:headerReference w:type="default" r:id="rId10"/>
      <w:footerReference w:type="default" r:id="rId11"/>
      <w:headerReference w:type="first" r:id="rId12"/>
      <w:footerReference w:type="first" r:id="rId13"/>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C21AA" w14:textId="77777777" w:rsidR="00371693" w:rsidRDefault="00371693">
      <w:pPr>
        <w:spacing w:after="0" w:line="240" w:lineRule="auto"/>
      </w:pPr>
      <w:r>
        <w:separator/>
      </w:r>
    </w:p>
  </w:endnote>
  <w:endnote w:type="continuationSeparator" w:id="0">
    <w:p w14:paraId="1D9F964C" w14:textId="77777777" w:rsidR="00371693" w:rsidRDefault="00371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6A3F" w14:textId="77777777" w:rsidR="00B1384E" w:rsidRDefault="002F0EE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24351">
      <w:rPr>
        <w:b/>
        <w:noProof/>
        <w:color w:val="000000"/>
        <w:sz w:val="24"/>
        <w:szCs w:val="24"/>
      </w:rPr>
      <w:t>29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24351">
      <w:rPr>
        <w:b/>
        <w:noProof/>
        <w:color w:val="000000"/>
        <w:sz w:val="24"/>
        <w:szCs w:val="24"/>
      </w:rPr>
      <w:t>29</w:t>
    </w:r>
    <w:r>
      <w:rPr>
        <w:b/>
        <w:color w:val="000000"/>
        <w:sz w:val="24"/>
        <w:szCs w:val="24"/>
      </w:rPr>
      <w:fldChar w:fldCharType="end"/>
    </w:r>
  </w:p>
  <w:p w14:paraId="67A3B0DA" w14:textId="77777777" w:rsidR="00B1384E" w:rsidRDefault="00B1384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4FB5" w14:textId="77777777" w:rsidR="00B1384E" w:rsidRDefault="002F0EE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24351">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24351">
      <w:rPr>
        <w:b/>
        <w:noProof/>
        <w:color w:val="000000"/>
        <w:sz w:val="24"/>
        <w:szCs w:val="24"/>
      </w:rPr>
      <w:t>29</w:t>
    </w:r>
    <w:r>
      <w:rPr>
        <w:b/>
        <w:color w:val="000000"/>
        <w:sz w:val="24"/>
        <w:szCs w:val="24"/>
      </w:rPr>
      <w:fldChar w:fldCharType="end"/>
    </w:r>
  </w:p>
  <w:p w14:paraId="6D53A626" w14:textId="77777777" w:rsidR="00B1384E" w:rsidRDefault="00B1384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3FB38" w14:textId="77777777" w:rsidR="00371693" w:rsidRDefault="00371693">
      <w:pPr>
        <w:spacing w:after="0" w:line="240" w:lineRule="auto"/>
      </w:pPr>
      <w:r>
        <w:separator/>
      </w:r>
    </w:p>
  </w:footnote>
  <w:footnote w:type="continuationSeparator" w:id="0">
    <w:p w14:paraId="2A77D834" w14:textId="77777777" w:rsidR="00371693" w:rsidRDefault="00371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28C8" w14:textId="77777777" w:rsidR="00B1384E" w:rsidRDefault="002F0EE6">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1D4B6922" wp14:editId="710D050E">
          <wp:simplePos x="0" y="0"/>
          <wp:positionH relativeFrom="column">
            <wp:posOffset>-717549</wp:posOffset>
          </wp:positionH>
          <wp:positionV relativeFrom="paragraph">
            <wp:posOffset>-402589</wp:posOffset>
          </wp:positionV>
          <wp:extent cx="7809876" cy="10165823"/>
          <wp:effectExtent l="0" t="0" r="0" b="0"/>
          <wp:wrapNone/>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3"/>
      <w:tblW w:w="5603" w:type="dxa"/>
      <w:tblInd w:w="3611" w:type="dxa"/>
      <w:tblLayout w:type="fixed"/>
      <w:tblLook w:val="0400" w:firstRow="0" w:lastRow="0" w:firstColumn="0" w:lastColumn="0" w:noHBand="0" w:noVBand="1"/>
    </w:tblPr>
    <w:tblGrid>
      <w:gridCol w:w="2551"/>
      <w:gridCol w:w="3052"/>
    </w:tblGrid>
    <w:tr w:rsidR="00B1384E" w14:paraId="7C40421B" w14:textId="77777777">
      <w:tc>
        <w:tcPr>
          <w:tcW w:w="2551" w:type="dxa"/>
          <w:vAlign w:val="center"/>
        </w:tcPr>
        <w:p w14:paraId="7C5B72C5" w14:textId="77777777" w:rsidR="00B1384E" w:rsidRDefault="002F0EE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5B4EE1FB" w14:textId="77777777" w:rsidR="00B1384E" w:rsidRDefault="002F0EE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03794/INFOEM/IP/RR/2023</w:t>
          </w:r>
        </w:p>
      </w:tc>
    </w:tr>
    <w:tr w:rsidR="00B1384E" w14:paraId="34182EC0" w14:textId="77777777">
      <w:trPr>
        <w:trHeight w:val="228"/>
      </w:trPr>
      <w:tc>
        <w:tcPr>
          <w:tcW w:w="2551" w:type="dxa"/>
          <w:vAlign w:val="center"/>
        </w:tcPr>
        <w:p w14:paraId="4835038A" w14:textId="77777777" w:rsidR="00B1384E" w:rsidRDefault="002F0EE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4D5972E" w14:textId="77777777" w:rsidR="00B1384E" w:rsidRDefault="00B1384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01159595" w14:textId="77777777" w:rsidR="00B1384E" w:rsidRDefault="002F0EE6">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Tonatico</w:t>
          </w:r>
        </w:p>
      </w:tc>
    </w:tr>
    <w:tr w:rsidR="00B1384E" w14:paraId="064B0B68" w14:textId="77777777">
      <w:tc>
        <w:tcPr>
          <w:tcW w:w="2551" w:type="dxa"/>
          <w:vAlign w:val="center"/>
        </w:tcPr>
        <w:p w14:paraId="1EC64961" w14:textId="77777777" w:rsidR="00B1384E" w:rsidRDefault="002F0EE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37F9D41C" w14:textId="77777777" w:rsidR="00B1384E" w:rsidRDefault="002F0EE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08014CAE" w14:textId="77777777" w:rsidR="00B1384E" w:rsidRDefault="00B1384E">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BD96" w14:textId="77777777" w:rsidR="00B1384E" w:rsidRDefault="002F0EE6">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1B87E3C6" wp14:editId="4739D5CE">
          <wp:simplePos x="0" y="0"/>
          <wp:positionH relativeFrom="column">
            <wp:posOffset>-761292</wp:posOffset>
          </wp:positionH>
          <wp:positionV relativeFrom="paragraph">
            <wp:posOffset>-183514</wp:posOffset>
          </wp:positionV>
          <wp:extent cx="7809876" cy="10165823"/>
          <wp:effectExtent l="0" t="0" r="0" b="0"/>
          <wp:wrapNone/>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2"/>
      <w:tblW w:w="5603" w:type="dxa"/>
      <w:tblInd w:w="3611" w:type="dxa"/>
      <w:tblLayout w:type="fixed"/>
      <w:tblLook w:val="0400" w:firstRow="0" w:lastRow="0" w:firstColumn="0" w:lastColumn="0" w:noHBand="0" w:noVBand="1"/>
    </w:tblPr>
    <w:tblGrid>
      <w:gridCol w:w="2551"/>
      <w:gridCol w:w="3052"/>
    </w:tblGrid>
    <w:tr w:rsidR="00B1384E" w14:paraId="462BDC14" w14:textId="77777777">
      <w:tc>
        <w:tcPr>
          <w:tcW w:w="2551" w:type="dxa"/>
          <w:vAlign w:val="center"/>
        </w:tcPr>
        <w:p w14:paraId="7EBAFFCD" w14:textId="77777777" w:rsidR="00B1384E" w:rsidRDefault="002F0EE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66F45348" w14:textId="77777777" w:rsidR="00B1384E" w:rsidRDefault="002F0EE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03794/INFOEM/IP/RR/2023</w:t>
          </w:r>
        </w:p>
      </w:tc>
    </w:tr>
    <w:tr w:rsidR="00B1384E" w14:paraId="1FC3D8D0" w14:textId="77777777">
      <w:tc>
        <w:tcPr>
          <w:tcW w:w="2551" w:type="dxa"/>
          <w:vAlign w:val="center"/>
        </w:tcPr>
        <w:p w14:paraId="1BA6CCD3" w14:textId="77777777" w:rsidR="00B1384E" w:rsidRDefault="002F0EE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690C8128" w14:textId="77777777" w:rsidR="00B1384E" w:rsidRDefault="00B1384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r>
    <w:tr w:rsidR="00B1384E" w14:paraId="4FA287CA" w14:textId="77777777">
      <w:trPr>
        <w:trHeight w:val="228"/>
      </w:trPr>
      <w:tc>
        <w:tcPr>
          <w:tcW w:w="2551" w:type="dxa"/>
          <w:vAlign w:val="center"/>
        </w:tcPr>
        <w:p w14:paraId="37617203" w14:textId="77777777" w:rsidR="00B1384E" w:rsidRDefault="002F0EE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05FBDC0" w14:textId="77777777" w:rsidR="00B1384E" w:rsidRDefault="00B1384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63FF2E5D" w14:textId="77777777" w:rsidR="00B1384E" w:rsidRDefault="002F0EE6">
          <w:pPr>
            <w:pBdr>
              <w:top w:val="nil"/>
              <w:left w:val="nil"/>
              <w:bottom w:val="nil"/>
              <w:right w:val="nil"/>
              <w:between w:val="nil"/>
            </w:pBdr>
            <w:tabs>
              <w:tab w:val="center" w:pos="4419"/>
              <w:tab w:val="right" w:pos="8838"/>
            </w:tabs>
            <w:spacing w:after="0" w:line="240" w:lineRule="auto"/>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Tonatico</w:t>
          </w:r>
        </w:p>
      </w:tc>
    </w:tr>
    <w:tr w:rsidR="00B1384E" w14:paraId="706CDFD3" w14:textId="77777777">
      <w:tc>
        <w:tcPr>
          <w:tcW w:w="2551" w:type="dxa"/>
          <w:vAlign w:val="center"/>
        </w:tcPr>
        <w:p w14:paraId="294040B4" w14:textId="77777777" w:rsidR="00B1384E" w:rsidRDefault="002F0EE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0FEF795" w14:textId="77777777" w:rsidR="00B1384E" w:rsidRDefault="002F0EE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1BD3938C" w14:textId="77777777" w:rsidR="00B1384E" w:rsidRDefault="002F0EE6">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7FA"/>
    <w:multiLevelType w:val="multilevel"/>
    <w:tmpl w:val="95E616D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2776F9"/>
    <w:multiLevelType w:val="multilevel"/>
    <w:tmpl w:val="069E45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8D3CAC"/>
    <w:multiLevelType w:val="multilevel"/>
    <w:tmpl w:val="A98613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104C42"/>
    <w:multiLevelType w:val="multilevel"/>
    <w:tmpl w:val="83525E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C406E4"/>
    <w:multiLevelType w:val="multilevel"/>
    <w:tmpl w:val="1FFA220E"/>
    <w:lvl w:ilvl="0">
      <w:start w:val="1"/>
      <w:numFmt w:val="low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76608C"/>
    <w:multiLevelType w:val="multilevel"/>
    <w:tmpl w:val="289E9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4611A3C"/>
    <w:multiLevelType w:val="multilevel"/>
    <w:tmpl w:val="560678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6BA2D72"/>
    <w:multiLevelType w:val="multilevel"/>
    <w:tmpl w:val="56E28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4"/>
  </w:num>
  <w:num w:numId="4">
    <w:abstractNumId w:val="7"/>
  </w:num>
  <w:num w:numId="5">
    <w:abstractNumId w:val="2"/>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84E"/>
    <w:rsid w:val="000D0D91"/>
    <w:rsid w:val="002E439B"/>
    <w:rsid w:val="002F0EE6"/>
    <w:rsid w:val="00371693"/>
    <w:rsid w:val="0041510C"/>
    <w:rsid w:val="00424351"/>
    <w:rsid w:val="004C2AD8"/>
    <w:rsid w:val="007E09B5"/>
    <w:rsid w:val="009410FA"/>
    <w:rsid w:val="00A7716C"/>
    <w:rsid w:val="00B1384E"/>
    <w:rsid w:val="00E81D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5D69"/>
  <w15:docId w15:val="{378CC926-2DDE-4886-B1E6-76A36164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BF4870"/>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BF4870"/>
    <w:rPr>
      <w:rFonts w:ascii="Times New Roman" w:eastAsia="Times New Roman" w:hAnsi="Times New Roman" w:cs="Times New Roman"/>
      <w:sz w:val="24"/>
      <w:szCs w:val="24"/>
      <w:lang w:val="es-ES" w:eastAsia="es-ES"/>
    </w:rPr>
  </w:style>
  <w:style w:type="table" w:customStyle="1" w:styleId="a2">
    <w:basedOn w:val="TableNormal0"/>
    <w:tblPr>
      <w:tblStyleRowBandSize w:val="1"/>
      <w:tblStyleColBandSize w:val="1"/>
      <w:tblCellMar>
        <w:top w:w="15" w:type="dxa"/>
        <w:left w:w="115" w:type="dxa"/>
        <w:bottom w:w="15" w:type="dxa"/>
        <w:right w:w="115" w:type="dxa"/>
      </w:tblCellMar>
    </w:tblPr>
  </w:style>
  <w:style w:type="table" w:customStyle="1" w:styleId="a3">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l.gobernacion.gob.mx/Glosario/definicionpop.php?ID=3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59pqNmsr8pm+d2Zxqq6VXMrstQ==">CgMxLjAyCWguMzBqMHpsbDIJaC4zem55c2g3MgloLjFmb2I5dGUyCWguM3pueXNoNzgAciExSVFBLUhaNnJibTFYcU5neWFHLTYzcUFBN1Z3YTFqTHM=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6660</Words>
  <Characters>36632</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2024-02-09T16:26:00Z</cp:lastPrinted>
  <dcterms:created xsi:type="dcterms:W3CDTF">2024-02-16T21:46:00Z</dcterms:created>
  <dcterms:modified xsi:type="dcterms:W3CDTF">2024-02-16T21:46:00Z</dcterms:modified>
</cp:coreProperties>
</file>