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87DAD4" w14:textId="4D291BD9" w:rsidR="005F2C76" w:rsidRDefault="00B433C9" w:rsidP="00D43CF1">
      <w:pPr>
        <w:spacing w:before="240" w:line="360" w:lineRule="auto"/>
        <w:jc w:val="both"/>
        <w:rPr>
          <w:rFonts w:ascii="Palatino Linotype" w:eastAsia="Times New Roman" w:hAnsi="Palatino Linotype" w:cs="Arial"/>
          <w:color w:val="000000"/>
          <w:sz w:val="24"/>
          <w:szCs w:val="24"/>
          <w:lang w:eastAsia="es-MX"/>
        </w:rPr>
      </w:pPr>
      <w:r w:rsidRPr="005860C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BD3032">
        <w:rPr>
          <w:rFonts w:ascii="Palatino Linotype" w:eastAsia="Times New Roman" w:hAnsi="Palatino Linotype" w:cs="Arial"/>
          <w:color w:val="000000"/>
          <w:sz w:val="24"/>
          <w:szCs w:val="24"/>
          <w:lang w:eastAsia="es-MX"/>
        </w:rPr>
        <w:t>catorce</w:t>
      </w:r>
      <w:r w:rsidR="00197E94">
        <w:rPr>
          <w:rFonts w:ascii="Palatino Linotype" w:eastAsia="Times New Roman" w:hAnsi="Palatino Linotype" w:cs="Arial"/>
          <w:color w:val="000000"/>
          <w:sz w:val="24"/>
          <w:szCs w:val="24"/>
          <w:lang w:eastAsia="es-MX"/>
        </w:rPr>
        <w:t xml:space="preserve"> de febrero de dos mil veinticuatro. </w:t>
      </w:r>
      <w:r w:rsidR="00A65A24">
        <w:rPr>
          <w:rFonts w:ascii="Palatino Linotype" w:eastAsia="Times New Roman" w:hAnsi="Palatino Linotype" w:cs="Arial"/>
          <w:color w:val="000000"/>
          <w:sz w:val="24"/>
          <w:szCs w:val="24"/>
          <w:lang w:eastAsia="es-MX"/>
        </w:rPr>
        <w:t xml:space="preserve"> </w:t>
      </w:r>
      <w:r w:rsidR="007213FE">
        <w:rPr>
          <w:rFonts w:ascii="Palatino Linotype" w:eastAsia="Times New Roman" w:hAnsi="Palatino Linotype" w:cs="Arial"/>
          <w:color w:val="000000"/>
          <w:sz w:val="24"/>
          <w:szCs w:val="24"/>
          <w:lang w:eastAsia="es-MX"/>
        </w:rPr>
        <w:t xml:space="preserve"> </w:t>
      </w:r>
      <w:r w:rsidR="00E01289">
        <w:rPr>
          <w:rFonts w:ascii="Palatino Linotype" w:eastAsia="Times New Roman" w:hAnsi="Palatino Linotype" w:cs="Arial"/>
          <w:color w:val="000000"/>
          <w:sz w:val="24"/>
          <w:szCs w:val="24"/>
          <w:lang w:eastAsia="es-MX"/>
        </w:rPr>
        <w:t xml:space="preserve"> </w:t>
      </w:r>
      <w:r w:rsidR="000C1477">
        <w:rPr>
          <w:rFonts w:ascii="Palatino Linotype" w:eastAsia="Times New Roman" w:hAnsi="Palatino Linotype" w:cs="Arial"/>
          <w:color w:val="000000"/>
          <w:sz w:val="24"/>
          <w:szCs w:val="24"/>
          <w:lang w:eastAsia="es-MX"/>
        </w:rPr>
        <w:t xml:space="preserve"> </w:t>
      </w:r>
      <w:r w:rsidR="00C07B2D">
        <w:rPr>
          <w:rFonts w:ascii="Palatino Linotype" w:eastAsia="Times New Roman" w:hAnsi="Palatino Linotype" w:cs="Arial"/>
          <w:color w:val="000000"/>
          <w:sz w:val="24"/>
          <w:szCs w:val="24"/>
          <w:lang w:eastAsia="es-MX"/>
        </w:rPr>
        <w:t xml:space="preserve"> </w:t>
      </w:r>
      <w:r w:rsidR="00972CF8">
        <w:rPr>
          <w:rFonts w:ascii="Palatino Linotype" w:eastAsia="Times New Roman" w:hAnsi="Palatino Linotype" w:cs="Arial"/>
          <w:color w:val="000000"/>
          <w:sz w:val="24"/>
          <w:szCs w:val="24"/>
          <w:lang w:eastAsia="es-MX"/>
        </w:rPr>
        <w:t xml:space="preserve"> </w:t>
      </w:r>
    </w:p>
    <w:p w14:paraId="5F1ABDD4" w14:textId="367F27E1" w:rsidR="00197E94" w:rsidRPr="00197E94" w:rsidRDefault="00B433C9" w:rsidP="00B433C9">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w:t>
      </w:r>
      <w:r w:rsidR="005F2C76">
        <w:rPr>
          <w:rFonts w:ascii="Palatino Linotype" w:hAnsi="Palatino Linotype" w:cs="Arial"/>
          <w:sz w:val="24"/>
        </w:rPr>
        <w:t xml:space="preserve"> </w:t>
      </w:r>
      <w:bookmarkStart w:id="0" w:name="_GoBack"/>
      <w:r w:rsidR="00A65A24">
        <w:rPr>
          <w:rFonts w:ascii="Palatino Linotype" w:hAnsi="Palatino Linotype" w:cs="Arial"/>
          <w:b/>
          <w:bCs/>
          <w:sz w:val="24"/>
        </w:rPr>
        <w:t>0</w:t>
      </w:r>
      <w:r w:rsidR="00197E94">
        <w:rPr>
          <w:rFonts w:ascii="Palatino Linotype" w:hAnsi="Palatino Linotype" w:cs="Arial"/>
          <w:b/>
          <w:bCs/>
          <w:sz w:val="24"/>
        </w:rPr>
        <w:t>6920</w:t>
      </w:r>
      <w:r w:rsidR="00A65A24">
        <w:rPr>
          <w:rFonts w:ascii="Palatino Linotype" w:hAnsi="Palatino Linotype" w:cs="Arial"/>
          <w:b/>
          <w:bCs/>
          <w:sz w:val="24"/>
        </w:rPr>
        <w:t>/INFOEM/IP/RR/2023</w:t>
      </w:r>
      <w:bookmarkEnd w:id="0"/>
      <w:r w:rsidR="00A65A24">
        <w:rPr>
          <w:rFonts w:ascii="Palatino Linotype" w:hAnsi="Palatino Linotype" w:cs="Arial"/>
          <w:b/>
          <w:bCs/>
          <w:sz w:val="24"/>
        </w:rPr>
        <w:t xml:space="preserve">, </w:t>
      </w:r>
      <w:r w:rsidR="00A65A24">
        <w:rPr>
          <w:rFonts w:ascii="Palatino Linotype" w:hAnsi="Palatino Linotype" w:cs="Arial"/>
          <w:sz w:val="24"/>
        </w:rPr>
        <w:t xml:space="preserve">interpuesto por </w:t>
      </w:r>
      <w:r w:rsidR="00197E94">
        <w:rPr>
          <w:rFonts w:ascii="Palatino Linotype" w:hAnsi="Palatino Linotype" w:cs="Arial"/>
          <w:sz w:val="24"/>
        </w:rPr>
        <w:t xml:space="preserve">el </w:t>
      </w:r>
      <w:r w:rsidR="00197E94">
        <w:rPr>
          <w:rFonts w:ascii="Palatino Linotype" w:hAnsi="Palatino Linotype" w:cs="Arial"/>
          <w:b/>
          <w:bCs/>
          <w:sz w:val="24"/>
        </w:rPr>
        <w:t xml:space="preserve">C. </w:t>
      </w:r>
      <w:r w:rsidR="00591D05">
        <w:rPr>
          <w:rFonts w:ascii="Palatino Linotype" w:hAnsi="Palatino Linotype" w:cs="Arial"/>
          <w:b/>
          <w:bCs/>
          <w:sz w:val="24"/>
        </w:rPr>
        <w:t>XXXXXXXXXXXXXXXXX</w:t>
      </w:r>
      <w:r w:rsidR="00197E94">
        <w:rPr>
          <w:rFonts w:ascii="Palatino Linotype" w:hAnsi="Palatino Linotype" w:cs="Arial"/>
          <w:b/>
          <w:bCs/>
          <w:sz w:val="24"/>
        </w:rPr>
        <w:t xml:space="preserve">, </w:t>
      </w:r>
      <w:r w:rsidR="00197E94">
        <w:rPr>
          <w:rFonts w:ascii="Palatino Linotype" w:hAnsi="Palatino Linotype" w:cs="Arial"/>
          <w:sz w:val="24"/>
        </w:rPr>
        <w:t xml:space="preserve">en lo subsecuente </w:t>
      </w:r>
      <w:r w:rsidR="00197E94">
        <w:rPr>
          <w:rFonts w:ascii="Palatino Linotype" w:hAnsi="Palatino Linotype" w:cs="Arial"/>
          <w:b/>
          <w:bCs/>
          <w:sz w:val="24"/>
        </w:rPr>
        <w:t xml:space="preserve">El Sujeto Obligado, </w:t>
      </w:r>
      <w:r w:rsidR="00197E94">
        <w:rPr>
          <w:rFonts w:ascii="Palatino Linotype" w:hAnsi="Palatino Linotype" w:cs="Arial"/>
          <w:sz w:val="24"/>
        </w:rPr>
        <w:t xml:space="preserve">se procede a dictar la presente resolución: </w:t>
      </w:r>
    </w:p>
    <w:p w14:paraId="0AB11C72" w14:textId="77777777" w:rsidR="00197E94" w:rsidRDefault="00197E94" w:rsidP="00B433C9">
      <w:pPr>
        <w:tabs>
          <w:tab w:val="left" w:pos="1701"/>
        </w:tabs>
        <w:spacing w:before="240" w:line="360" w:lineRule="auto"/>
        <w:jc w:val="both"/>
        <w:rPr>
          <w:rFonts w:ascii="Palatino Linotype" w:hAnsi="Palatino Linotype" w:cs="Arial"/>
          <w:sz w:val="24"/>
        </w:rPr>
      </w:pPr>
    </w:p>
    <w:p w14:paraId="4094D3E4" w14:textId="1CED7DA5" w:rsidR="00B433C9" w:rsidRPr="00F205B9" w:rsidRDefault="00B433C9" w:rsidP="00B433C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891B26A" w14:textId="77777777"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6FDAF93C" w14:textId="0E074FF9" w:rsidR="00197E94" w:rsidRDefault="00B433C9" w:rsidP="00B433C9">
      <w:pPr>
        <w:spacing w:before="240" w:line="360" w:lineRule="auto"/>
        <w:jc w:val="both"/>
        <w:rPr>
          <w:rFonts w:ascii="Palatino Linotype" w:hAnsi="Palatino Linotype" w:cs="Arial"/>
          <w:sz w:val="24"/>
        </w:rPr>
      </w:pPr>
      <w:r>
        <w:rPr>
          <w:rFonts w:ascii="Palatino Linotype" w:hAnsi="Palatino Linotype" w:cs="Arial"/>
          <w:sz w:val="24"/>
        </w:rPr>
        <w:t>Con fecha</w:t>
      </w:r>
      <w:r w:rsidR="00197E94">
        <w:rPr>
          <w:rFonts w:ascii="Palatino Linotype" w:hAnsi="Palatino Linotype" w:cs="Arial"/>
          <w:sz w:val="24"/>
        </w:rPr>
        <w:t xml:space="preserve"> cuatro de octubre de dos mil veintitrés, </w:t>
      </w:r>
      <w:r w:rsidR="00197E94">
        <w:rPr>
          <w:rFonts w:ascii="Palatino Linotype" w:hAnsi="Palatino Linotype" w:cs="Arial"/>
          <w:b/>
          <w:bCs/>
          <w:sz w:val="24"/>
        </w:rPr>
        <w:t xml:space="preserve">EL Recurrente, </w:t>
      </w:r>
      <w:r w:rsidR="00197E94">
        <w:rPr>
          <w:rFonts w:ascii="Palatino Linotype" w:hAnsi="Palatino Linotype" w:cs="Arial"/>
          <w:sz w:val="24"/>
        </w:rPr>
        <w:t xml:space="preserve">presentó a través del Sistema de Acceso a la Información Mexiquense </w:t>
      </w:r>
      <w:r w:rsidR="00197E94">
        <w:rPr>
          <w:rFonts w:ascii="Palatino Linotype" w:hAnsi="Palatino Linotype" w:cs="Arial"/>
          <w:b/>
          <w:sz w:val="24"/>
        </w:rPr>
        <w:t xml:space="preserve">(SAIMEX) </w:t>
      </w:r>
      <w:r w:rsidR="00197E94">
        <w:rPr>
          <w:rFonts w:ascii="Palatino Linotype" w:hAnsi="Palatino Linotype" w:cs="Arial"/>
          <w:sz w:val="24"/>
        </w:rPr>
        <w:t xml:space="preserve">ante </w:t>
      </w:r>
      <w:r w:rsidR="00197E94">
        <w:rPr>
          <w:rFonts w:ascii="Palatino Linotype" w:hAnsi="Palatino Linotype" w:cs="Arial"/>
          <w:b/>
          <w:sz w:val="24"/>
        </w:rPr>
        <w:t>El Sujeto Obligado</w:t>
      </w:r>
      <w:r w:rsidR="00197E94">
        <w:rPr>
          <w:rFonts w:ascii="Palatino Linotype" w:hAnsi="Palatino Linotype" w:cs="Arial"/>
          <w:sz w:val="24"/>
        </w:rPr>
        <w:t xml:space="preserve">, solicitud de acceso a la información pública, registrada bajo el número de expediente </w:t>
      </w:r>
      <w:r w:rsidR="00197E94">
        <w:rPr>
          <w:rFonts w:ascii="Palatino Linotype" w:hAnsi="Palatino Linotype" w:cs="Arial"/>
          <w:b/>
          <w:bCs/>
          <w:sz w:val="24"/>
        </w:rPr>
        <w:t xml:space="preserve">00245/GUBERNA/IP/2023, </w:t>
      </w:r>
      <w:r w:rsidR="00197E94">
        <w:rPr>
          <w:rFonts w:ascii="Palatino Linotype" w:hAnsi="Palatino Linotype" w:cs="Arial"/>
          <w:sz w:val="24"/>
        </w:rPr>
        <w:t>mediante la cual solicitó información en el tenor siguiente:</w:t>
      </w:r>
    </w:p>
    <w:p w14:paraId="443990D9" w14:textId="15F72609" w:rsidR="00197E94" w:rsidRPr="00197E94" w:rsidRDefault="00197E94" w:rsidP="00197E94">
      <w:pPr>
        <w:pStyle w:val="Citas"/>
        <w:rPr>
          <w:b/>
          <w:bCs/>
          <w:sz w:val="24"/>
        </w:rPr>
      </w:pPr>
      <w:r>
        <w:t xml:space="preserve">“Solicito recibo de nómina de todo el personal de la última quincena de septiembre” </w:t>
      </w:r>
      <w:r>
        <w:rPr>
          <w:b/>
          <w:bCs/>
        </w:rPr>
        <w:t>(Sic)</w:t>
      </w:r>
    </w:p>
    <w:p w14:paraId="19E86044" w14:textId="2ADBAFA0" w:rsidR="008B1AD9" w:rsidRDefault="008B1AD9" w:rsidP="00B433C9">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 xml:space="preserve">A través del SAIMEX. </w:t>
      </w:r>
    </w:p>
    <w:p w14:paraId="51C09503" w14:textId="77777777" w:rsidR="00A65A24" w:rsidRDefault="00A65A24" w:rsidP="00B433C9">
      <w:pPr>
        <w:spacing w:before="240" w:line="360" w:lineRule="auto"/>
        <w:jc w:val="both"/>
        <w:rPr>
          <w:rFonts w:ascii="Palatino Linotype" w:hAnsi="Palatino Linotype" w:cs="Arial"/>
          <w:sz w:val="24"/>
        </w:rPr>
      </w:pPr>
    </w:p>
    <w:p w14:paraId="2745D23E" w14:textId="08249A04" w:rsidR="00B433C9" w:rsidRDefault="005D3E85" w:rsidP="00B433C9">
      <w:pPr>
        <w:spacing w:before="240" w:line="360" w:lineRule="auto"/>
        <w:jc w:val="both"/>
        <w:rPr>
          <w:rFonts w:ascii="Palatino Linotype" w:hAnsi="Palatino Linotype" w:cs="Arial"/>
          <w:b/>
          <w:sz w:val="28"/>
        </w:rPr>
      </w:pPr>
      <w:r>
        <w:rPr>
          <w:rFonts w:ascii="Palatino Linotype" w:hAnsi="Palatino Linotype" w:cs="Arial"/>
          <w:b/>
          <w:sz w:val="28"/>
        </w:rPr>
        <w:t>SEGUNDO</w:t>
      </w:r>
      <w:r w:rsidR="00B433C9">
        <w:rPr>
          <w:rFonts w:ascii="Palatino Linotype" w:hAnsi="Palatino Linotype" w:cs="Arial"/>
          <w:b/>
          <w:sz w:val="28"/>
        </w:rPr>
        <w:t xml:space="preserve">. </w:t>
      </w:r>
      <w:r w:rsidR="00B433C9" w:rsidRPr="00165D6E">
        <w:rPr>
          <w:rFonts w:ascii="Palatino Linotype" w:hAnsi="Palatino Linotype" w:cs="Arial"/>
          <w:b/>
          <w:sz w:val="28"/>
          <w:szCs w:val="20"/>
        </w:rPr>
        <w:t xml:space="preserve">De la respuesta </w:t>
      </w:r>
      <w:r w:rsidR="00B433C9">
        <w:rPr>
          <w:rFonts w:ascii="Palatino Linotype" w:hAnsi="Palatino Linotype" w:cs="Arial"/>
          <w:b/>
          <w:sz w:val="28"/>
          <w:szCs w:val="20"/>
        </w:rPr>
        <w:t>del Sujeto Obligado</w:t>
      </w:r>
      <w:r w:rsidR="00B433C9" w:rsidRPr="00165D6E">
        <w:rPr>
          <w:rFonts w:ascii="Palatino Linotype" w:hAnsi="Palatino Linotype" w:cs="Arial"/>
          <w:b/>
          <w:sz w:val="28"/>
          <w:szCs w:val="20"/>
        </w:rPr>
        <w:t>.</w:t>
      </w:r>
    </w:p>
    <w:p w14:paraId="09E2BF2B" w14:textId="0E66E3A6" w:rsidR="00197E94" w:rsidRDefault="00B433C9" w:rsidP="00123898">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w:t>
      </w:r>
      <w:r w:rsidR="008B1AD9">
        <w:rPr>
          <w:rFonts w:ascii="Palatino Linotype" w:hAnsi="Palatino Linotype" w:cs="Arial"/>
          <w:sz w:val="24"/>
          <w:szCs w:val="24"/>
        </w:rPr>
        <w:t>el</w:t>
      </w:r>
      <w:r w:rsidR="00A65A24">
        <w:rPr>
          <w:rFonts w:ascii="Palatino Linotype" w:hAnsi="Palatino Linotype" w:cs="Arial"/>
          <w:sz w:val="24"/>
          <w:szCs w:val="24"/>
        </w:rPr>
        <w:t xml:space="preserve"> </w:t>
      </w:r>
      <w:r w:rsidR="00197E94">
        <w:rPr>
          <w:rFonts w:ascii="Palatino Linotype" w:hAnsi="Palatino Linotype" w:cs="Arial"/>
          <w:sz w:val="24"/>
          <w:szCs w:val="24"/>
        </w:rPr>
        <w:t xml:space="preserve">nueve de octubre de dos mil veintitrés, </w:t>
      </w:r>
      <w:r w:rsidR="00197E94">
        <w:rPr>
          <w:rFonts w:ascii="Palatino Linotype" w:hAnsi="Palatino Linotype" w:cs="Arial"/>
          <w:b/>
          <w:bCs/>
          <w:sz w:val="24"/>
          <w:szCs w:val="24"/>
        </w:rPr>
        <w:t xml:space="preserve">El Sujeto Obligado </w:t>
      </w:r>
      <w:r w:rsidR="00197E94">
        <w:rPr>
          <w:rFonts w:ascii="Palatino Linotype" w:hAnsi="Palatino Linotype" w:cs="Arial"/>
          <w:sz w:val="24"/>
          <w:szCs w:val="24"/>
        </w:rPr>
        <w:t>dio respuesta a la solicitud de información en los siguientes términos:</w:t>
      </w:r>
    </w:p>
    <w:p w14:paraId="2B44E060" w14:textId="31175C72" w:rsidR="00197E94" w:rsidRPr="00197E94" w:rsidRDefault="00197E94" w:rsidP="00197E94">
      <w:pPr>
        <w:pStyle w:val="Citas"/>
        <w:rPr>
          <w:b/>
          <w:bCs/>
          <w:sz w:val="24"/>
          <w:szCs w:val="24"/>
        </w:rPr>
      </w:pPr>
      <w:r>
        <w:t xml:space="preserve">“Se anexa documento” </w:t>
      </w:r>
      <w:r>
        <w:rPr>
          <w:b/>
          <w:bCs/>
        </w:rPr>
        <w:t>(Sic)</w:t>
      </w:r>
    </w:p>
    <w:p w14:paraId="72322866" w14:textId="111593C3" w:rsidR="00197E94" w:rsidRPr="00197E94" w:rsidRDefault="00197E94" w:rsidP="0012389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 mayor abundamiento,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el documento electrónico </w:t>
      </w:r>
      <w:r>
        <w:rPr>
          <w:rFonts w:ascii="Palatino Linotype" w:hAnsi="Palatino Linotype" w:cs="Arial"/>
          <w:b/>
          <w:bCs/>
          <w:sz w:val="24"/>
          <w:szCs w:val="24"/>
        </w:rPr>
        <w:t xml:space="preserve">“0245 respuesta 2023.PDF”, </w:t>
      </w:r>
      <w:r>
        <w:rPr>
          <w:rFonts w:ascii="Palatino Linotype" w:hAnsi="Palatino Linotype" w:cs="Arial"/>
          <w:sz w:val="24"/>
          <w:szCs w:val="24"/>
        </w:rPr>
        <w:t xml:space="preserve">mismo que se tiene por reproducido, en virtud de que será materia de análisis en párrafos subsecuentes. </w:t>
      </w:r>
    </w:p>
    <w:p w14:paraId="36070548" w14:textId="77777777" w:rsidR="00197E94" w:rsidRDefault="00197E94" w:rsidP="00B433C9">
      <w:pPr>
        <w:spacing w:before="240" w:line="360" w:lineRule="auto"/>
        <w:jc w:val="both"/>
        <w:rPr>
          <w:rFonts w:ascii="Palatino Linotype" w:hAnsi="Palatino Linotype" w:cs="Arial"/>
          <w:b/>
          <w:sz w:val="28"/>
        </w:rPr>
      </w:pPr>
    </w:p>
    <w:p w14:paraId="259B6E09" w14:textId="03D24E00" w:rsidR="00B433C9" w:rsidRDefault="005D3E85" w:rsidP="00B433C9">
      <w:pPr>
        <w:spacing w:before="240" w:line="360" w:lineRule="auto"/>
        <w:jc w:val="both"/>
        <w:rPr>
          <w:rFonts w:ascii="Palatino Linotype" w:hAnsi="Palatino Linotype" w:cs="Arial"/>
          <w:b/>
          <w:sz w:val="28"/>
        </w:rPr>
      </w:pPr>
      <w:r>
        <w:rPr>
          <w:rFonts w:ascii="Palatino Linotype" w:hAnsi="Palatino Linotype" w:cs="Arial"/>
          <w:b/>
          <w:sz w:val="28"/>
        </w:rPr>
        <w:t>TERCERO</w:t>
      </w:r>
      <w:r w:rsidR="00B433C9">
        <w:rPr>
          <w:rFonts w:ascii="Palatino Linotype" w:hAnsi="Palatino Linotype" w:cs="Arial"/>
          <w:b/>
          <w:sz w:val="28"/>
        </w:rPr>
        <w:t xml:space="preserve">. </w:t>
      </w:r>
      <w:r w:rsidR="00B433C9">
        <w:rPr>
          <w:rFonts w:ascii="Palatino Linotype" w:hAnsi="Palatino Linotype"/>
          <w:b/>
          <w:sz w:val="28"/>
        </w:rPr>
        <w:t>Del recurso de revisión.</w:t>
      </w:r>
    </w:p>
    <w:p w14:paraId="47F8E5C9" w14:textId="5CDB3F6E" w:rsidR="00197E94" w:rsidRPr="00197E94" w:rsidRDefault="00B433C9" w:rsidP="00B433C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sidR="003838B4">
        <w:rPr>
          <w:rFonts w:ascii="Palatino Linotype" w:hAnsi="Palatino Linotype" w:cs="Arial"/>
          <w:b/>
          <w:sz w:val="24"/>
          <w:szCs w:val="24"/>
        </w:rPr>
        <w:t xml:space="preserve">El Sujeto Obligado, </w:t>
      </w:r>
      <w:r w:rsidR="0082652E">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D81029">
        <w:rPr>
          <w:rFonts w:ascii="Palatino Linotype" w:hAnsi="Palatino Linotype" w:cs="Arial"/>
          <w:sz w:val="24"/>
          <w:szCs w:val="24"/>
        </w:rPr>
        <w:t xml:space="preserve"> </w:t>
      </w:r>
      <w:r w:rsidR="00197E94">
        <w:rPr>
          <w:rFonts w:ascii="Palatino Linotype" w:hAnsi="Palatino Linotype" w:cs="Arial"/>
          <w:sz w:val="24"/>
          <w:szCs w:val="24"/>
        </w:rPr>
        <w:t xml:space="preserve">nueve de octubre del presente, el cual fue registrado en el sistema electrónico con el expediente </w:t>
      </w:r>
      <w:r w:rsidR="00197E94">
        <w:rPr>
          <w:rFonts w:ascii="Palatino Linotype" w:hAnsi="Palatino Linotype" w:cs="Arial"/>
          <w:b/>
          <w:bCs/>
          <w:sz w:val="24"/>
          <w:szCs w:val="24"/>
        </w:rPr>
        <w:t xml:space="preserve">06920/INFOEM/IP/RR/2023, </w:t>
      </w:r>
      <w:r w:rsidR="00197E94">
        <w:rPr>
          <w:rFonts w:ascii="Palatino Linotype" w:hAnsi="Palatino Linotype" w:cs="Arial"/>
          <w:sz w:val="24"/>
          <w:szCs w:val="24"/>
        </w:rPr>
        <w:t xml:space="preserve">en el cual arguye las siguientes manifestaciones: </w:t>
      </w:r>
    </w:p>
    <w:p w14:paraId="3506AC14" w14:textId="77777777" w:rsidR="00B433C9" w:rsidRDefault="00B433C9" w:rsidP="00B433C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5C0448BD" w14:textId="1A2D2BE2" w:rsidR="00B433C9" w:rsidRPr="00712E3A" w:rsidRDefault="00B433C9" w:rsidP="005C57BA">
      <w:pPr>
        <w:pStyle w:val="Citas"/>
        <w:tabs>
          <w:tab w:val="left" w:pos="3750"/>
        </w:tabs>
        <w:rPr>
          <w:b/>
        </w:rPr>
      </w:pPr>
      <w:r w:rsidRPr="00A65A24">
        <w:t>“</w:t>
      </w:r>
      <w:r w:rsidR="00F155BF">
        <w:t>Respuesta</w:t>
      </w:r>
      <w:r w:rsidR="00F516E3" w:rsidRPr="00A65A24">
        <w:t>”</w:t>
      </w:r>
      <w:r w:rsidRPr="003838B4">
        <w:t xml:space="preserve"> </w:t>
      </w:r>
      <w:r w:rsidR="00F516E3" w:rsidRPr="00F516E3">
        <w:rPr>
          <w:b/>
          <w:bCs/>
        </w:rPr>
        <w:t>(Sic)</w:t>
      </w:r>
    </w:p>
    <w:p w14:paraId="3AD30E1D" w14:textId="39B06BAF" w:rsidR="00B433C9" w:rsidRDefault="00B433C9" w:rsidP="00B433C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DD14BAC" w14:textId="6AA6DA01" w:rsidR="00B433C9" w:rsidRPr="00712E3A" w:rsidRDefault="00B433C9" w:rsidP="00E725D5">
      <w:pPr>
        <w:pStyle w:val="Citas"/>
      </w:pPr>
      <w:r w:rsidRPr="00E84D8C">
        <w:t>“</w:t>
      </w:r>
      <w:r w:rsidR="00F155BF" w:rsidRPr="00E84D8C">
        <w:t xml:space="preserve">Niegan la información y se declaran incompetentes (bueno el titular de transparencia si lo es para estar en ese puesto, ni </w:t>
      </w:r>
      <w:proofErr w:type="gramStart"/>
      <w:r w:rsidR="00F155BF" w:rsidRPr="00E84D8C">
        <w:t>sabe )</w:t>
      </w:r>
      <w:proofErr w:type="gramEnd"/>
      <w:r w:rsidR="00F155BF" w:rsidRPr="00E84D8C">
        <w:t xml:space="preserve"> como sujeto obligado tienen y cuentan con esa información, si quisiera la información de la secretaria de finanzas, les hubiera pedido la información a ellos. Haga si trabajo éticamente y manden la </w:t>
      </w:r>
      <w:r w:rsidR="00F155BF" w:rsidRPr="00E84D8C">
        <w:lastRenderedPageBreak/>
        <w:t>información requerida. Que pésimo gobierno que violenta el derecho de acceso a la información pública</w:t>
      </w:r>
      <w:r w:rsidRPr="00E84D8C">
        <w:t>”</w:t>
      </w:r>
      <w:r w:rsidRPr="00E616AC">
        <w:t xml:space="preserve"> </w:t>
      </w:r>
      <w:r w:rsidR="00F516E3">
        <w:rPr>
          <w:b/>
        </w:rPr>
        <w:t>(Sic)</w:t>
      </w:r>
    </w:p>
    <w:p w14:paraId="4A9DE9B7" w14:textId="77777777" w:rsidR="007213FE" w:rsidRDefault="007213FE" w:rsidP="00B433C9">
      <w:pPr>
        <w:spacing w:before="240" w:line="360" w:lineRule="auto"/>
        <w:jc w:val="both"/>
        <w:rPr>
          <w:rFonts w:ascii="Palatino Linotype" w:hAnsi="Palatino Linotype" w:cs="Arial"/>
          <w:b/>
          <w:sz w:val="28"/>
        </w:rPr>
      </w:pPr>
    </w:p>
    <w:p w14:paraId="454F7370" w14:textId="0DB7434F" w:rsidR="00B433C9" w:rsidRDefault="005D3E85" w:rsidP="00B433C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B433C9" w:rsidRPr="008551ED">
        <w:rPr>
          <w:rFonts w:ascii="Palatino Linotype" w:hAnsi="Palatino Linotype" w:cs="Arial"/>
          <w:b/>
          <w:sz w:val="24"/>
          <w:szCs w:val="24"/>
        </w:rPr>
        <w:t xml:space="preserve">. </w:t>
      </w:r>
      <w:r w:rsidR="00B433C9" w:rsidRPr="0087163A">
        <w:rPr>
          <w:rFonts w:ascii="Palatino Linotype" w:hAnsi="Palatino Linotype" w:cs="Arial"/>
          <w:b/>
          <w:sz w:val="28"/>
          <w:szCs w:val="28"/>
        </w:rPr>
        <w:t>Del turno del recurso de revisión.</w:t>
      </w:r>
    </w:p>
    <w:p w14:paraId="5C0BC543" w14:textId="77777777" w:rsidR="00E84D8C" w:rsidRDefault="00B433C9" w:rsidP="00E84D8C">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40673A">
        <w:rPr>
          <w:rFonts w:ascii="Palatino Linotype" w:hAnsi="Palatino Linotype" w:cs="Arial"/>
          <w:sz w:val="24"/>
          <w:szCs w:val="24"/>
        </w:rPr>
        <w:t>a</w:t>
      </w:r>
      <w:r w:rsidR="00A51F37">
        <w:rPr>
          <w:rFonts w:ascii="Palatino Linotype" w:hAnsi="Palatino Linotype" w:cs="Arial"/>
          <w:sz w:val="24"/>
          <w:szCs w:val="24"/>
        </w:rPr>
        <w:t>l</w:t>
      </w:r>
      <w:r w:rsidR="0040673A">
        <w:rPr>
          <w:rFonts w:ascii="Palatino Linotype" w:hAnsi="Palatino Linotype" w:cs="Arial"/>
          <w:sz w:val="24"/>
          <w:szCs w:val="24"/>
        </w:rPr>
        <w:t xml:space="preserve"> Comisionad</w:t>
      </w:r>
      <w:r w:rsidR="00A51F37">
        <w:rPr>
          <w:rFonts w:ascii="Palatino Linotype" w:hAnsi="Palatino Linotype" w:cs="Arial"/>
          <w:sz w:val="24"/>
          <w:szCs w:val="24"/>
        </w:rPr>
        <w:t>o</w:t>
      </w:r>
      <w:r w:rsidR="00576D51">
        <w:rPr>
          <w:rFonts w:ascii="Palatino Linotype" w:hAnsi="Palatino Linotype" w:cs="Arial"/>
          <w:sz w:val="24"/>
          <w:szCs w:val="24"/>
        </w:rPr>
        <w:t xml:space="preserve"> </w:t>
      </w:r>
      <w:r w:rsidR="005157E4">
        <w:rPr>
          <w:rFonts w:ascii="Palatino Linotype" w:hAnsi="Palatino Linotype" w:cs="Arial"/>
          <w:sz w:val="24"/>
          <w:szCs w:val="24"/>
        </w:rPr>
        <w:t>presidente</w:t>
      </w:r>
      <w:r w:rsidR="00411E6F">
        <w:rPr>
          <w:rFonts w:ascii="Palatino Linotype" w:hAnsi="Palatino Linotype" w:cs="Arial"/>
          <w:sz w:val="24"/>
          <w:szCs w:val="24"/>
        </w:rPr>
        <w:t xml:space="preserve"> </w:t>
      </w:r>
      <w:r w:rsidR="00A51F37">
        <w:rPr>
          <w:rFonts w:ascii="Palatino Linotype" w:hAnsi="Palatino Linotype" w:cs="Arial"/>
          <w:b/>
          <w:sz w:val="24"/>
          <w:szCs w:val="24"/>
        </w:rPr>
        <w:t>José Martínez Vilchis</w:t>
      </w:r>
      <w:r w:rsidR="00576D51">
        <w:rPr>
          <w:rFonts w:ascii="Palatino Linotype" w:hAnsi="Palatino Linotype" w:cs="Arial"/>
          <w:b/>
          <w:sz w:val="24"/>
          <w:szCs w:val="24"/>
        </w:rPr>
        <w:t xml:space="preserve">,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D81029">
        <w:rPr>
          <w:rFonts w:ascii="Palatino Linotype" w:hAnsi="Palatino Linotype" w:cs="Arial"/>
          <w:sz w:val="24"/>
          <w:szCs w:val="24"/>
        </w:rPr>
        <w:t xml:space="preserve"> </w:t>
      </w:r>
      <w:r w:rsidR="00E84D8C">
        <w:rPr>
          <w:rFonts w:ascii="Palatino Linotype" w:hAnsi="Palatino Linotype" w:cs="Arial"/>
          <w:b/>
          <w:bCs/>
          <w:sz w:val="24"/>
          <w:szCs w:val="24"/>
        </w:rPr>
        <w:t xml:space="preserve">dieciséis de octubre de los corrientes, </w:t>
      </w:r>
      <w:r w:rsidR="00E84D8C">
        <w:rPr>
          <w:rFonts w:ascii="Palatino Linotype" w:hAnsi="Palatino Linotype" w:cs="Arial"/>
          <w:sz w:val="24"/>
          <w:szCs w:val="24"/>
        </w:rPr>
        <w:t>determinándose en él, un plazo de siete días para que las partes manifestaran lo que a su derecho corresponda en términos del numeral ya citado.</w:t>
      </w:r>
    </w:p>
    <w:p w14:paraId="3BF6E92E" w14:textId="77777777" w:rsidR="00712E3A" w:rsidRDefault="00712E3A" w:rsidP="00B433C9">
      <w:pPr>
        <w:spacing w:before="240" w:line="360" w:lineRule="auto"/>
        <w:jc w:val="both"/>
        <w:rPr>
          <w:rFonts w:ascii="Palatino Linotype" w:hAnsi="Palatino Linotype" w:cs="Arial"/>
          <w:sz w:val="24"/>
          <w:szCs w:val="24"/>
        </w:rPr>
      </w:pPr>
    </w:p>
    <w:p w14:paraId="0A5C5FA8" w14:textId="5E166F90" w:rsidR="00B433C9" w:rsidRDefault="005D3E85" w:rsidP="00B433C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B433C9" w:rsidRPr="00AC0CCC">
        <w:rPr>
          <w:rFonts w:ascii="Palatino Linotype" w:hAnsi="Palatino Linotype" w:cs="Arial"/>
          <w:b/>
          <w:sz w:val="28"/>
          <w:szCs w:val="28"/>
        </w:rPr>
        <w:t xml:space="preserve">. </w:t>
      </w:r>
      <w:r w:rsidR="00B433C9" w:rsidRPr="0087163A">
        <w:rPr>
          <w:rFonts w:ascii="Palatino Linotype" w:hAnsi="Palatino Linotype" w:cs="Arial"/>
          <w:b/>
          <w:sz w:val="28"/>
          <w:szCs w:val="28"/>
        </w:rPr>
        <w:t>De la etapa de instrucción.</w:t>
      </w:r>
    </w:p>
    <w:p w14:paraId="2B882C60" w14:textId="70B82942" w:rsidR="00E84D8C" w:rsidRPr="00E84D8C" w:rsidRDefault="003E45BD" w:rsidP="003E45BD">
      <w:pPr>
        <w:spacing w:after="0" w:line="360" w:lineRule="auto"/>
        <w:jc w:val="both"/>
        <w:rPr>
          <w:rFonts w:ascii="Palatino Linotype" w:hAnsi="Palatino Linotype" w:cs="Arial"/>
          <w:b/>
          <w:bCs/>
          <w:sz w:val="24"/>
          <w:szCs w:val="24"/>
        </w:rPr>
      </w:pPr>
      <w:r>
        <w:rPr>
          <w:rFonts w:ascii="Palatino Linotype" w:hAnsi="Palatino Linotype" w:cs="Arial"/>
          <w:sz w:val="24"/>
          <w:szCs w:val="24"/>
        </w:rPr>
        <w:t xml:space="preserve">Así, en la etapa de instrucción, de las constancias que obran en el expediente electrónico del recurso de revisión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rindió su informe justificado en fecha</w:t>
      </w:r>
      <w:r w:rsidR="005E5470">
        <w:rPr>
          <w:rFonts w:ascii="Palatino Linotype" w:hAnsi="Palatino Linotype" w:cs="Arial"/>
          <w:sz w:val="24"/>
          <w:szCs w:val="24"/>
        </w:rPr>
        <w:t xml:space="preserve"> </w:t>
      </w:r>
      <w:r w:rsidR="00E84D8C">
        <w:rPr>
          <w:rFonts w:ascii="Palatino Linotype" w:hAnsi="Palatino Linotype" w:cs="Arial"/>
          <w:b/>
          <w:bCs/>
          <w:sz w:val="24"/>
          <w:szCs w:val="24"/>
        </w:rPr>
        <w:t xml:space="preserve">veintitrés de octubre, </w:t>
      </w:r>
      <w:r w:rsidR="00E84D8C">
        <w:rPr>
          <w:rFonts w:ascii="Palatino Linotype" w:hAnsi="Palatino Linotype" w:cs="Arial"/>
          <w:sz w:val="24"/>
          <w:szCs w:val="24"/>
        </w:rPr>
        <w:t xml:space="preserve">mismo que fue puesto a la vista el </w:t>
      </w:r>
      <w:r w:rsidR="00E84D8C">
        <w:rPr>
          <w:rFonts w:ascii="Palatino Linotype" w:hAnsi="Palatino Linotype" w:cs="Arial"/>
          <w:b/>
          <w:bCs/>
          <w:sz w:val="24"/>
          <w:szCs w:val="24"/>
        </w:rPr>
        <w:t xml:space="preserve">veintiséis de octubre, ambos de dos mil veintitrés. </w:t>
      </w:r>
    </w:p>
    <w:p w14:paraId="7E18AAF6" w14:textId="394CF139" w:rsidR="003E45BD" w:rsidRDefault="00CD6093" w:rsidP="003E45BD">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t>Así, en</w:t>
      </w:r>
      <w:r w:rsidR="003E45BD" w:rsidRPr="0036654D">
        <w:rPr>
          <w:rFonts w:ascii="Palatino Linotype" w:hAnsi="Palatino Linotype" w:cs="Arial"/>
          <w:sz w:val="24"/>
          <w:szCs w:val="24"/>
        </w:rPr>
        <w:t xml:space="preserve"> </w:t>
      </w:r>
      <w:r w:rsidR="003E45BD" w:rsidRPr="00532F85">
        <w:rPr>
          <w:rFonts w:ascii="Palatino Linotype" w:hAnsi="Palatino Linotype" w:cs="Arial"/>
          <w:sz w:val="24"/>
          <w:szCs w:val="24"/>
        </w:rPr>
        <w:t xml:space="preserve">fecha </w:t>
      </w:r>
      <w:r w:rsidR="00E84D8C">
        <w:rPr>
          <w:rFonts w:ascii="Palatino Linotype" w:hAnsi="Palatino Linotype" w:cs="Arial"/>
          <w:b/>
          <w:bCs/>
          <w:sz w:val="24"/>
          <w:szCs w:val="24"/>
        </w:rPr>
        <w:t>uno de diciembre de dos mil veintitrés</w:t>
      </w:r>
      <w:r w:rsidR="00C7107E">
        <w:rPr>
          <w:rFonts w:ascii="Palatino Linotype" w:hAnsi="Palatino Linotype" w:cs="Arial"/>
          <w:b/>
          <w:bCs/>
          <w:sz w:val="24"/>
          <w:szCs w:val="24"/>
        </w:rPr>
        <w:t xml:space="preserve">, </w:t>
      </w:r>
      <w:r w:rsidR="003E45BD" w:rsidRPr="005C7C26">
        <w:rPr>
          <w:rFonts w:ascii="Palatino Linotype" w:hAnsi="Palatino Linotype" w:cs="Arial"/>
          <w:sz w:val="24"/>
          <w:szCs w:val="24"/>
        </w:rPr>
        <w:t>e</w:t>
      </w:r>
      <w:r w:rsidR="003E45BD">
        <w:rPr>
          <w:rFonts w:ascii="Palatino Linotype" w:hAnsi="Palatino Linotype" w:cs="Arial"/>
          <w:sz w:val="24"/>
          <w:szCs w:val="24"/>
        </w:rPr>
        <w:t xml:space="preserve">n el expediente electrónico del recurso de revisión </w:t>
      </w:r>
      <w:r w:rsidR="003E45BD">
        <w:rPr>
          <w:rFonts w:ascii="Palatino Linotype" w:hAnsi="Palatino Linotype" w:cs="Arial"/>
          <w:sz w:val="24"/>
        </w:rPr>
        <w:t xml:space="preserve">se amplió plazo para dictar resolución, en términos del </w:t>
      </w:r>
      <w:r w:rsidR="003E45BD" w:rsidRPr="0053191B">
        <w:rPr>
          <w:rFonts w:ascii="Palatino Linotype" w:hAnsi="Palatino Linotype" w:cs="Arial"/>
          <w:sz w:val="24"/>
          <w:szCs w:val="24"/>
        </w:rPr>
        <w:t>artículo 181 de la Ley de Transparencia y Acceso a la Información del Estado de México y Municipios.</w:t>
      </w:r>
      <w:r w:rsidR="003E45BD">
        <w:rPr>
          <w:rFonts w:ascii="Palatino Linotype" w:hAnsi="Palatino Linotype" w:cs="Arial"/>
          <w:sz w:val="24"/>
          <w:szCs w:val="24"/>
        </w:rPr>
        <w:t xml:space="preserve"> </w:t>
      </w:r>
    </w:p>
    <w:p w14:paraId="1363ABF0"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1C7C05F" w14:textId="5C90AA14"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w:t>
      </w:r>
      <w:r w:rsidR="00CD6093" w:rsidRPr="001F3B43">
        <w:rPr>
          <w:rFonts w:ascii="Palatino Linotype" w:hAnsi="Palatino Linotype" w:cstheme="majorHAnsi"/>
          <w:sz w:val="24"/>
          <w:szCs w:val="24"/>
        </w:rPr>
        <w:t>que,</w:t>
      </w:r>
      <w:r w:rsidRPr="001F3B43">
        <w:rPr>
          <w:rFonts w:ascii="Palatino Linotype" w:hAnsi="Palatino Linotype" w:cstheme="majorHAnsi"/>
          <w:sz w:val="24"/>
          <w:szCs w:val="24"/>
        </w:rPr>
        <w:t xml:space="preserv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72BE078"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94F1B10"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ACDE285"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Por ello, excepcionalmente, si un asunto es resuelto con posterioridad a los plazos señalados por la norma debe analizarse la razonabilidad del tiempo necesario para su resolución, atentos a los siguientes criterios:  </w:t>
      </w:r>
    </w:p>
    <w:p w14:paraId="0777DA84"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1C06B766"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48B6756F"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1AC3F1B4"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57DF0B94"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2CC0E66"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9512C89"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A263035"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761409B6"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79C58E9D"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2AFD14D9" w14:textId="1B11CD21" w:rsidR="003E45BD" w:rsidRDefault="003E45BD" w:rsidP="003E45BD">
      <w:pPr>
        <w:spacing w:line="360" w:lineRule="auto"/>
        <w:jc w:val="both"/>
        <w:rPr>
          <w:rFonts w:ascii="Palatino Linotype" w:hAnsi="Palatino Linotype" w:cstheme="majorHAnsi"/>
          <w:bCs/>
          <w:sz w:val="24"/>
          <w:szCs w:val="24"/>
        </w:rPr>
      </w:pPr>
      <w:r w:rsidRPr="001F3B43">
        <w:rPr>
          <w:rFonts w:ascii="Palatino Linotype" w:hAnsi="Palatino Linotype" w:cstheme="majorHAnsi"/>
          <w:bCs/>
          <w:sz w:val="24"/>
          <w:szCs w:val="24"/>
        </w:rPr>
        <w:t xml:space="preserve">Por ello, este organismo garante comprometido con la tutela de los derechos humanos </w:t>
      </w:r>
      <w:r w:rsidR="00CD6093" w:rsidRPr="001F3B43">
        <w:rPr>
          <w:rFonts w:ascii="Palatino Linotype" w:hAnsi="Palatino Linotype" w:cstheme="majorHAnsi"/>
          <w:bCs/>
          <w:sz w:val="24"/>
          <w:szCs w:val="24"/>
        </w:rPr>
        <w:t>confiados</w:t>
      </w:r>
      <w:r w:rsidRPr="001F3B43">
        <w:rPr>
          <w:rFonts w:ascii="Palatino Linotype" w:hAnsi="Palatino Linotype" w:cstheme="majorHAnsi"/>
          <w:bCs/>
          <w:sz w:val="24"/>
          <w:szCs w:val="24"/>
        </w:rPr>
        <w:t xml:space="preserve"> señala que este exceso del plazo legal para resolver el presente asunto, resulta de carácter excepcional.</w:t>
      </w:r>
    </w:p>
    <w:p w14:paraId="37BC690D" w14:textId="77F5356B" w:rsidR="00E84D8C" w:rsidRPr="00E614CC" w:rsidRDefault="00E84D8C" w:rsidP="00287FE3">
      <w:pPr>
        <w:spacing w:before="240" w:line="360" w:lineRule="auto"/>
        <w:jc w:val="both"/>
        <w:rPr>
          <w:rFonts w:ascii="Palatino Linotype" w:hAnsi="Palatino Linotype" w:cs="Arial"/>
          <w:b/>
          <w:bCs/>
          <w:sz w:val="24"/>
          <w:szCs w:val="24"/>
        </w:rPr>
      </w:pPr>
      <w:r w:rsidRPr="00E614CC">
        <w:rPr>
          <w:rFonts w:ascii="Palatino Linotype" w:hAnsi="Palatino Linotype" w:cs="Arial"/>
          <w:sz w:val="24"/>
          <w:szCs w:val="24"/>
        </w:rPr>
        <w:lastRenderedPageBreak/>
        <w:t xml:space="preserve">Adicionalmente, en fecha </w:t>
      </w:r>
      <w:r w:rsidR="00E614CC" w:rsidRPr="00E614CC">
        <w:rPr>
          <w:rFonts w:ascii="Palatino Linotype" w:hAnsi="Palatino Linotype" w:cs="Arial"/>
          <w:b/>
          <w:bCs/>
          <w:sz w:val="24"/>
          <w:szCs w:val="24"/>
        </w:rPr>
        <w:t xml:space="preserve">siete </w:t>
      </w:r>
      <w:r w:rsidR="00BD3032" w:rsidRPr="00E614CC">
        <w:rPr>
          <w:rFonts w:ascii="Palatino Linotype" w:hAnsi="Palatino Linotype" w:cs="Arial"/>
          <w:b/>
          <w:bCs/>
          <w:sz w:val="24"/>
          <w:szCs w:val="24"/>
        </w:rPr>
        <w:t>de febrero</w:t>
      </w:r>
      <w:r w:rsidRPr="00E614CC">
        <w:rPr>
          <w:rFonts w:ascii="Palatino Linotype" w:hAnsi="Palatino Linotype" w:cs="Arial"/>
          <w:b/>
          <w:bCs/>
          <w:sz w:val="24"/>
          <w:szCs w:val="24"/>
        </w:rPr>
        <w:t xml:space="preserve"> de dos mil veinticuatro, El Sujeto Obligado </w:t>
      </w:r>
      <w:r w:rsidRPr="00E614CC">
        <w:rPr>
          <w:rFonts w:ascii="Palatino Linotype" w:hAnsi="Palatino Linotype" w:cs="Arial"/>
          <w:sz w:val="24"/>
          <w:szCs w:val="24"/>
        </w:rPr>
        <w:t xml:space="preserve">rindió su </w:t>
      </w:r>
      <w:r w:rsidR="00BD3032" w:rsidRPr="00E614CC">
        <w:rPr>
          <w:rFonts w:ascii="Palatino Linotype" w:hAnsi="Palatino Linotype" w:cs="Arial"/>
          <w:sz w:val="24"/>
          <w:szCs w:val="24"/>
        </w:rPr>
        <w:t xml:space="preserve">alcance al </w:t>
      </w:r>
      <w:r w:rsidRPr="00E614CC">
        <w:rPr>
          <w:rFonts w:ascii="Palatino Linotype" w:hAnsi="Palatino Linotype" w:cs="Arial"/>
          <w:sz w:val="24"/>
          <w:szCs w:val="24"/>
        </w:rPr>
        <w:t xml:space="preserve">informe justificado, mismo que fue puesto a la vista el </w:t>
      </w:r>
      <w:r w:rsidR="00BD3032" w:rsidRPr="00E614CC">
        <w:rPr>
          <w:rFonts w:ascii="Palatino Linotype" w:hAnsi="Palatino Linotype" w:cs="Arial"/>
          <w:b/>
          <w:bCs/>
          <w:sz w:val="24"/>
          <w:szCs w:val="24"/>
        </w:rPr>
        <w:t>siete</w:t>
      </w:r>
      <w:r w:rsidRPr="00E614CC">
        <w:rPr>
          <w:rFonts w:ascii="Palatino Linotype" w:hAnsi="Palatino Linotype" w:cs="Arial"/>
          <w:b/>
          <w:bCs/>
          <w:sz w:val="24"/>
          <w:szCs w:val="24"/>
        </w:rPr>
        <w:t xml:space="preserve"> de febrero del presente. </w:t>
      </w:r>
    </w:p>
    <w:p w14:paraId="18C70AC5" w14:textId="000FBAFF" w:rsidR="00287FE3" w:rsidRDefault="00287FE3" w:rsidP="00287FE3">
      <w:pPr>
        <w:spacing w:before="240" w:line="360" w:lineRule="auto"/>
        <w:jc w:val="both"/>
        <w:rPr>
          <w:rFonts w:ascii="Palatino Linotype" w:hAnsi="Palatino Linotype" w:cs="Arial"/>
          <w:sz w:val="24"/>
          <w:szCs w:val="24"/>
        </w:rPr>
      </w:pPr>
      <w:r w:rsidRPr="00E614CC">
        <w:rPr>
          <w:rFonts w:ascii="Palatino Linotype" w:hAnsi="Palatino Linotype" w:cs="Arial"/>
          <w:sz w:val="24"/>
          <w:szCs w:val="24"/>
        </w:rPr>
        <w:t xml:space="preserve">Por lo cual se decretó instrucción con fecha </w:t>
      </w:r>
      <w:r w:rsidR="00BD3032" w:rsidRPr="00E614CC">
        <w:rPr>
          <w:rFonts w:ascii="Palatino Linotype" w:hAnsi="Palatino Linotype" w:cs="Arial"/>
          <w:b/>
          <w:bCs/>
          <w:sz w:val="24"/>
          <w:szCs w:val="24"/>
        </w:rPr>
        <w:t>trece</w:t>
      </w:r>
      <w:r w:rsidR="00E84D8C" w:rsidRPr="00E614CC">
        <w:rPr>
          <w:rFonts w:ascii="Palatino Linotype" w:hAnsi="Palatino Linotype" w:cs="Arial"/>
          <w:b/>
          <w:bCs/>
          <w:sz w:val="24"/>
          <w:szCs w:val="24"/>
        </w:rPr>
        <w:t xml:space="preserve"> de febrero</w:t>
      </w:r>
      <w:r w:rsidRPr="00E614CC">
        <w:rPr>
          <w:rFonts w:ascii="Palatino Linotype" w:hAnsi="Palatino Linotype" w:cs="Arial"/>
          <w:b/>
          <w:bCs/>
          <w:sz w:val="24"/>
          <w:szCs w:val="24"/>
        </w:rPr>
        <w:t xml:space="preserve"> de los corrientes, </w:t>
      </w:r>
      <w:r w:rsidRPr="00E614CC">
        <w:rPr>
          <w:rFonts w:ascii="Palatino Linotype" w:hAnsi="Palatino Linotype" w:cs="Arial"/>
          <w:sz w:val="24"/>
          <w:szCs w:val="24"/>
        </w:rPr>
        <w:t>en términos del artículo 185 Fracción VI de la Ley de Transparencia y Acceso a la Información Pública del Estado de México y Municipios, iniciando el término legal para dictar resolución definitiva del asunto.</w:t>
      </w:r>
      <w:r>
        <w:rPr>
          <w:rFonts w:ascii="Palatino Linotype" w:hAnsi="Palatino Linotype" w:cs="Arial"/>
          <w:sz w:val="24"/>
          <w:szCs w:val="24"/>
        </w:rPr>
        <w:t xml:space="preserve"> </w:t>
      </w:r>
    </w:p>
    <w:p w14:paraId="09BB8119" w14:textId="77777777" w:rsidR="00C7107E" w:rsidRDefault="00C7107E" w:rsidP="007E4FA1">
      <w:pPr>
        <w:spacing w:before="240" w:line="360" w:lineRule="auto"/>
        <w:jc w:val="center"/>
        <w:rPr>
          <w:rFonts w:ascii="Palatino Linotype" w:hAnsi="Palatino Linotype" w:cs="Arial"/>
          <w:b/>
          <w:sz w:val="24"/>
        </w:rPr>
      </w:pPr>
    </w:p>
    <w:p w14:paraId="528DBAF8" w14:textId="74F22D29" w:rsidR="007E4FA1" w:rsidRPr="005D0901" w:rsidRDefault="007E4FA1" w:rsidP="007E4FA1">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224AAA9D" w14:textId="77777777" w:rsidR="007E4FA1" w:rsidRPr="00AB66BD" w:rsidRDefault="007E4FA1" w:rsidP="007E4FA1">
      <w:pPr>
        <w:spacing w:before="240" w:line="360" w:lineRule="auto"/>
        <w:jc w:val="both"/>
        <w:rPr>
          <w:rFonts w:ascii="Palatino Linotype" w:hAnsi="Palatino Linotype" w:cs="Arial"/>
          <w:sz w:val="24"/>
        </w:rPr>
      </w:pPr>
      <w:r w:rsidRPr="00AB66BD">
        <w:rPr>
          <w:rFonts w:ascii="Palatino Linotype" w:hAnsi="Palatino Linotype" w:cs="Arial"/>
          <w:b/>
          <w:sz w:val="28"/>
        </w:rPr>
        <w:t>PRIMERO.</w:t>
      </w:r>
      <w:r w:rsidRPr="00AB66BD">
        <w:rPr>
          <w:rFonts w:ascii="Palatino Linotype" w:hAnsi="Palatino Linotype" w:cs="Arial"/>
          <w:b/>
        </w:rPr>
        <w:t xml:space="preserve"> </w:t>
      </w:r>
      <w:r w:rsidRPr="00AB66BD">
        <w:rPr>
          <w:rFonts w:ascii="Palatino Linotype" w:hAnsi="Palatino Linotype" w:cs="Arial"/>
          <w:b/>
          <w:sz w:val="28"/>
          <w:szCs w:val="28"/>
        </w:rPr>
        <w:t>De la competencia</w:t>
      </w:r>
      <w:r w:rsidRPr="00AB66BD">
        <w:rPr>
          <w:rFonts w:ascii="Palatino Linotype" w:hAnsi="Palatino Linotype" w:cs="Arial"/>
          <w:sz w:val="28"/>
          <w:szCs w:val="28"/>
        </w:rPr>
        <w:t>.</w:t>
      </w:r>
    </w:p>
    <w:p w14:paraId="1532ACD2" w14:textId="77777777" w:rsidR="00E84D8C" w:rsidRDefault="00E84D8C" w:rsidP="00E84D8C">
      <w:pPr>
        <w:pStyle w:val="Prrafodelista"/>
        <w:autoSpaceDE w:val="0"/>
        <w:autoSpaceDN w:val="0"/>
        <w:adjustRightInd w:val="0"/>
        <w:spacing w:before="240" w:after="160" w:line="360" w:lineRule="auto"/>
        <w:ind w:left="0"/>
        <w:jc w:val="both"/>
        <w:rPr>
          <w:rFonts w:ascii="Palatino Linotype" w:eastAsia="Calibri" w:hAnsi="Palatino Linotype" w:cs="Calibri"/>
          <w:lang w:val="es-MX" w:eastAsia="es-MX"/>
        </w:rPr>
      </w:pPr>
      <w:r w:rsidRPr="00023DD4">
        <w:rPr>
          <w:rFonts w:ascii="Palatino Linotype" w:eastAsia="Calibri" w:hAnsi="Palatino Linotype" w:cs="Calibri"/>
          <w:lang w:val="es-MX" w:eastAsia="es-MX"/>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645411A9" w14:textId="51FC0D2E" w:rsidR="006168E4" w:rsidRDefault="006168E4" w:rsidP="0069482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6E4F50DF" w14:textId="77777777" w:rsidR="005E5470" w:rsidRDefault="005E5470" w:rsidP="005E54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8B9E702" w14:textId="77777777" w:rsidR="00DF0E8B" w:rsidRDefault="00DF0E8B" w:rsidP="00480C32">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9C5CC8E" w14:textId="77777777" w:rsidR="005E5470" w:rsidRPr="00161CEB" w:rsidRDefault="005E5470" w:rsidP="005E5470">
      <w:pPr>
        <w:autoSpaceDE w:val="0"/>
        <w:autoSpaceDN w:val="0"/>
        <w:adjustRightInd w:val="0"/>
        <w:spacing w:after="0" w:line="360" w:lineRule="auto"/>
        <w:jc w:val="both"/>
        <w:rPr>
          <w:rFonts w:ascii="Palatino Linotype" w:hAnsi="Palatino Linotype" w:cs="Arial"/>
          <w:b/>
        </w:rPr>
      </w:pPr>
      <w:r w:rsidRPr="00161CEB">
        <w:rPr>
          <w:rFonts w:ascii="Palatino Linotype" w:hAnsi="Palatino Linotype" w:cs="Arial"/>
          <w:b/>
          <w:sz w:val="28"/>
        </w:rPr>
        <w:t>TERCERO. Cuestiones de previo y especial pronunciamiento</w:t>
      </w:r>
      <w:r w:rsidRPr="00161CEB">
        <w:rPr>
          <w:rFonts w:ascii="Palatino Linotype" w:hAnsi="Palatino Linotype" w:cs="Arial"/>
          <w:b/>
        </w:rPr>
        <w:t>.</w:t>
      </w:r>
    </w:p>
    <w:p w14:paraId="1B8DDC2E" w14:textId="53982634" w:rsidR="00E84D8C" w:rsidRDefault="00E84D8C" w:rsidP="00E84D8C">
      <w:pPr>
        <w:spacing w:after="0" w:line="360" w:lineRule="auto"/>
        <w:jc w:val="both"/>
        <w:rPr>
          <w:rFonts w:ascii="Palatino Linotype" w:hAnsi="Palatino Linotype" w:cs="Arial"/>
          <w:sz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r w:rsidR="00591D05">
        <w:rPr>
          <w:rFonts w:ascii="Palatino Linotype" w:hAnsi="Palatino Linotype" w:cs="Arial"/>
          <w:b/>
          <w:sz w:val="24"/>
          <w:szCs w:val="24"/>
        </w:rPr>
        <w:t>XXXXXXX</w:t>
      </w:r>
      <w:r>
        <w:rPr>
          <w:rFonts w:ascii="Palatino Linotype" w:hAnsi="Palatino Linotype" w:cs="Arial"/>
          <w:b/>
          <w:sz w:val="24"/>
          <w:szCs w:val="24"/>
        </w:rPr>
        <w:t xml:space="preserve"> </w:t>
      </w:r>
      <w:r w:rsidR="00591D05">
        <w:rPr>
          <w:rFonts w:ascii="Palatino Linotype" w:hAnsi="Palatino Linotype" w:cs="Arial"/>
          <w:b/>
          <w:sz w:val="24"/>
          <w:szCs w:val="24"/>
        </w:rPr>
        <w:t>XXXXXX</w:t>
      </w:r>
      <w:r>
        <w:rPr>
          <w:rFonts w:ascii="Palatino Linotype" w:hAnsi="Palatino Linotype" w:cs="Arial"/>
          <w:sz w:val="24"/>
        </w:rPr>
        <w:t>, del cual no se colige que corresponda al nombre de una persona.</w:t>
      </w:r>
    </w:p>
    <w:p w14:paraId="2C44A1C9" w14:textId="77777777" w:rsidR="00E84D8C" w:rsidRDefault="00E84D8C" w:rsidP="00E84D8C">
      <w:pPr>
        <w:spacing w:after="0" w:line="360" w:lineRule="auto"/>
        <w:jc w:val="both"/>
        <w:rPr>
          <w:rFonts w:ascii="Palatino Linotype" w:hAnsi="Palatino Linotype"/>
          <w:sz w:val="24"/>
          <w:szCs w:val="24"/>
        </w:rPr>
      </w:pPr>
    </w:p>
    <w:p w14:paraId="5FFF6406" w14:textId="77777777" w:rsidR="00E84D8C" w:rsidRDefault="00E84D8C" w:rsidP="00E84D8C">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63AD295F" w14:textId="77777777" w:rsidR="00E84D8C" w:rsidRDefault="00E84D8C" w:rsidP="00E84D8C">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051910A2" w14:textId="77777777" w:rsidR="00E84D8C" w:rsidRDefault="00E84D8C" w:rsidP="00E84D8C">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2D9FD8A4" w14:textId="77777777" w:rsidR="00E84D8C" w:rsidRDefault="00E84D8C" w:rsidP="00E84D8C">
      <w:pPr>
        <w:spacing w:before="24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6846D17C" w14:textId="77777777" w:rsidR="00E84D8C" w:rsidRDefault="00E84D8C" w:rsidP="00E84D8C">
      <w:pPr>
        <w:spacing w:before="240" w:line="360" w:lineRule="auto"/>
        <w:ind w:left="851" w:right="851"/>
        <w:rPr>
          <w:rFonts w:ascii="Palatino Linotype" w:hAnsi="Palatino Linotype"/>
          <w:i/>
        </w:rPr>
      </w:pPr>
      <w:r>
        <w:rPr>
          <w:rFonts w:ascii="Palatino Linotype" w:hAnsi="Palatino Linotype"/>
          <w:b/>
          <w:i/>
        </w:rPr>
        <w:t>(…)” [Sic]</w:t>
      </w:r>
    </w:p>
    <w:p w14:paraId="7FDF6DF1" w14:textId="77777777" w:rsidR="00E84D8C" w:rsidRDefault="00E84D8C" w:rsidP="00E84D8C">
      <w:pPr>
        <w:pStyle w:val="Prrafodelista"/>
        <w:widowControl w:val="0"/>
        <w:autoSpaceDE w:val="0"/>
        <w:autoSpaceDN w:val="0"/>
        <w:adjustRightInd w:val="0"/>
        <w:ind w:left="0"/>
        <w:jc w:val="both"/>
        <w:rPr>
          <w:rFonts w:ascii="Palatino Linotype" w:hAnsi="Palatino Linotype"/>
          <w:highlight w:val="yellow"/>
        </w:rPr>
      </w:pPr>
    </w:p>
    <w:p w14:paraId="3989A5F8" w14:textId="00D8A839" w:rsidR="00E84D8C" w:rsidRDefault="00E84D8C" w:rsidP="00E84D8C">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r>
        <w:rPr>
          <w:rFonts w:ascii="Palatino Linotype" w:hAnsi="Palatino Linotype" w:cs="Arial"/>
          <w:b/>
        </w:rPr>
        <w:t xml:space="preserve">C. </w:t>
      </w:r>
      <w:r w:rsidR="00591D05">
        <w:rPr>
          <w:rFonts w:ascii="Palatino Linotype" w:hAnsi="Palatino Linotype" w:cs="Arial"/>
          <w:b/>
        </w:rPr>
        <w:t>XXXXXXXXXXXXXXX</w:t>
      </w:r>
      <w:r>
        <w:rPr>
          <w:rFonts w:ascii="Palatino Linotype" w:hAnsi="Palatino Linotype"/>
          <w:b/>
        </w:rPr>
        <w:t>;</w:t>
      </w:r>
      <w:r>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70B0F8D4" w14:textId="77777777" w:rsidR="00E84D8C" w:rsidRDefault="00E84D8C" w:rsidP="00E84D8C">
      <w:pPr>
        <w:pStyle w:val="Prrafodelista"/>
        <w:widowControl w:val="0"/>
        <w:autoSpaceDE w:val="0"/>
        <w:autoSpaceDN w:val="0"/>
        <w:adjustRightInd w:val="0"/>
        <w:spacing w:line="360" w:lineRule="auto"/>
        <w:ind w:left="0"/>
        <w:jc w:val="both"/>
        <w:rPr>
          <w:rFonts w:ascii="Palatino Linotype" w:hAnsi="Palatino Linotype"/>
        </w:rPr>
      </w:pPr>
    </w:p>
    <w:p w14:paraId="5046BFC5" w14:textId="77777777" w:rsidR="00E84D8C" w:rsidRDefault="00E84D8C" w:rsidP="00E84D8C">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w:t>
      </w:r>
      <w:r>
        <w:rPr>
          <w:rFonts w:ascii="Palatino Linotype" w:hAnsi="Palatino Linotype" w:cs="Arial"/>
        </w:rPr>
        <w:lastRenderedPageBreak/>
        <w:t xml:space="preserve">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4537D1FE" w14:textId="77777777" w:rsidR="00E84D8C" w:rsidRDefault="00E84D8C" w:rsidP="00E84D8C">
      <w:pPr>
        <w:pStyle w:val="Prrafodelista"/>
        <w:widowControl w:val="0"/>
        <w:autoSpaceDE w:val="0"/>
        <w:autoSpaceDN w:val="0"/>
        <w:adjustRightInd w:val="0"/>
        <w:ind w:left="0"/>
        <w:jc w:val="both"/>
        <w:rPr>
          <w:rFonts w:ascii="Palatino Linotype" w:hAnsi="Palatino Linotype"/>
          <w:highlight w:val="yellow"/>
        </w:rPr>
      </w:pPr>
    </w:p>
    <w:p w14:paraId="097FC68F" w14:textId="77777777" w:rsidR="00E84D8C" w:rsidRDefault="00E84D8C" w:rsidP="00E84D8C">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446E12B" w14:textId="77777777" w:rsidR="00850C6E" w:rsidRDefault="00850C6E" w:rsidP="00636F32">
      <w:pPr>
        <w:tabs>
          <w:tab w:val="left" w:pos="709"/>
        </w:tabs>
        <w:spacing w:before="240" w:line="360" w:lineRule="auto"/>
        <w:ind w:right="51"/>
        <w:jc w:val="both"/>
        <w:rPr>
          <w:rFonts w:ascii="Palatino Linotype" w:hAnsi="Palatino Linotype"/>
          <w:b/>
          <w:sz w:val="28"/>
          <w:szCs w:val="28"/>
        </w:rPr>
      </w:pPr>
    </w:p>
    <w:p w14:paraId="0436FA50" w14:textId="57B3B580" w:rsidR="00636F32" w:rsidRPr="009A0D0A" w:rsidRDefault="00636F32" w:rsidP="00636F32">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4C2D8982" w14:textId="77777777" w:rsidR="00636F32" w:rsidRDefault="00636F32" w:rsidP="00636F3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0A010DC8" w14:textId="77777777" w:rsidR="00636F32" w:rsidRPr="002869E1" w:rsidRDefault="00636F32" w:rsidP="00636F32">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lastRenderedPageBreak/>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657A650E" w14:textId="77777777" w:rsidR="00636F32" w:rsidRPr="006010FE" w:rsidRDefault="00636F32" w:rsidP="00636F32">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383BB28" w14:textId="77777777" w:rsidR="00636F32" w:rsidRPr="006010FE" w:rsidRDefault="00636F32" w:rsidP="00636F3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FAFA4AF" w14:textId="77777777" w:rsidR="00636F32" w:rsidRPr="006010FE" w:rsidRDefault="00636F32" w:rsidP="00636F3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04D750F" w14:textId="77777777" w:rsidR="00636F32" w:rsidRPr="006010FE" w:rsidRDefault="00636F32" w:rsidP="00636F3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690B617" w14:textId="77777777" w:rsidR="00636F32" w:rsidRPr="006010FE" w:rsidRDefault="00636F32" w:rsidP="00636F3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w:t>
      </w:r>
      <w:r w:rsidRPr="006010FE">
        <w:rPr>
          <w:rFonts w:ascii="Palatino Linotype" w:eastAsia="Times New Roman" w:hAnsi="Palatino Linotype" w:cs="Times New Roman"/>
          <w:i/>
          <w:lang w:eastAsia="es-ES"/>
        </w:rPr>
        <w:lastRenderedPageBreak/>
        <w:t xml:space="preserve">proporcionar información no comprende el procesamiento de la misma, ni el presentarla conforme al interés del solicitante; no estarán obligados a generarla, resumirla, efectuar cálculos o practicar investigaciones. </w:t>
      </w:r>
    </w:p>
    <w:p w14:paraId="48A64A93" w14:textId="77777777" w:rsidR="00636F32" w:rsidRPr="006010FE" w:rsidRDefault="00636F32" w:rsidP="00636F3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E87C86A" w14:textId="77777777" w:rsidR="00636F32" w:rsidRPr="006010FE" w:rsidRDefault="00636F32" w:rsidP="00636F32">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2A204A46" w14:textId="77777777" w:rsidR="00636F32" w:rsidRPr="006010FE" w:rsidRDefault="00636F32" w:rsidP="00636F3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3CE2903" w14:textId="77777777" w:rsidR="00636F32" w:rsidRPr="006010FE" w:rsidRDefault="00636F32" w:rsidP="00636F3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070819CE" w14:textId="77777777" w:rsidR="00636F32" w:rsidRPr="006010FE" w:rsidRDefault="00636F32" w:rsidP="00636F3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CD2B2C6" w14:textId="77777777" w:rsidR="00636F32" w:rsidRPr="006010FE" w:rsidRDefault="00636F32" w:rsidP="00636F3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A2145F3" w14:textId="77777777" w:rsidR="00636F32" w:rsidRDefault="00636F32" w:rsidP="00636F32">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098543F6" w14:textId="77777777" w:rsidR="00636F32" w:rsidRDefault="00636F32" w:rsidP="00636F32">
      <w:pPr>
        <w:spacing w:after="0" w:line="360" w:lineRule="auto"/>
        <w:jc w:val="both"/>
        <w:rPr>
          <w:rFonts w:ascii="Palatino Linotype" w:eastAsia="Times New Roman" w:hAnsi="Palatino Linotype" w:cs="Times New Roman"/>
          <w:sz w:val="24"/>
          <w:szCs w:val="24"/>
          <w:lang w:eastAsia="es-ES"/>
        </w:rPr>
      </w:pPr>
    </w:p>
    <w:p w14:paraId="588CEF2F" w14:textId="77777777" w:rsidR="00636F32" w:rsidRPr="006010FE" w:rsidRDefault="00636F32" w:rsidP="00636F32">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31C0CE78" w14:textId="77777777" w:rsidR="00636F32" w:rsidRDefault="00636F32" w:rsidP="00636F32">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lastRenderedPageBreak/>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60F48F5B" w14:textId="77777777" w:rsidR="005E5470" w:rsidRDefault="005E5470" w:rsidP="00480C32">
      <w:pPr>
        <w:pStyle w:val="Prrafodelista"/>
        <w:autoSpaceDE w:val="0"/>
        <w:autoSpaceDN w:val="0"/>
        <w:adjustRightInd w:val="0"/>
        <w:spacing w:before="240" w:after="160" w:line="360" w:lineRule="auto"/>
        <w:ind w:left="0"/>
        <w:jc w:val="both"/>
        <w:rPr>
          <w:rFonts w:ascii="Palatino Linotype" w:hAnsi="Palatino Linotype" w:cs="Arial"/>
          <w:b/>
          <w:sz w:val="28"/>
        </w:rPr>
      </w:pPr>
    </w:p>
    <w:p w14:paraId="62CC3C8B" w14:textId="68DCC695" w:rsidR="00636F32" w:rsidRDefault="00636F32" w:rsidP="00636F32">
      <w:pPr>
        <w:autoSpaceDE w:val="0"/>
        <w:autoSpaceDN w:val="0"/>
        <w:adjustRightInd w:val="0"/>
        <w:spacing w:before="240" w:line="360" w:lineRule="auto"/>
        <w:jc w:val="both"/>
        <w:rPr>
          <w:rFonts w:ascii="Palatino Linotype" w:hAnsi="Palatino Linotype" w:cs="Arial"/>
          <w:sz w:val="24"/>
          <w:szCs w:val="24"/>
        </w:rPr>
      </w:pPr>
      <w:r w:rsidRPr="008028E9">
        <w:rPr>
          <w:rFonts w:ascii="Palatino Linotype" w:hAnsi="Palatino Linotype" w:cs="Arial"/>
          <w:sz w:val="24"/>
          <w:szCs w:val="24"/>
        </w:rPr>
        <w:t>En una aproximación inicial</w:t>
      </w:r>
      <w:r>
        <w:rPr>
          <w:rFonts w:ascii="Palatino Linotype" w:hAnsi="Palatino Linotype" w:cs="Arial"/>
          <w:sz w:val="24"/>
          <w:szCs w:val="24"/>
        </w:rPr>
        <w:t xml:space="preserve">, con relación a la solicitud de información </w:t>
      </w:r>
      <w:r w:rsidR="00850C6E">
        <w:rPr>
          <w:rFonts w:ascii="Palatino Linotype" w:hAnsi="Palatino Linotype" w:cs="Arial"/>
          <w:b/>
          <w:bCs/>
          <w:sz w:val="24"/>
          <w:szCs w:val="24"/>
        </w:rPr>
        <w:t>00245</w:t>
      </w:r>
      <w:r>
        <w:rPr>
          <w:rFonts w:ascii="Palatino Linotype" w:hAnsi="Palatino Linotype" w:cs="Arial"/>
          <w:b/>
          <w:bCs/>
          <w:sz w:val="24"/>
          <w:szCs w:val="24"/>
        </w:rPr>
        <w:t xml:space="preserve">/GUBERNA/IP/2023 </w:t>
      </w:r>
      <w:r>
        <w:rPr>
          <w:rFonts w:ascii="Palatino Linotype" w:hAnsi="Palatino Linotype" w:cs="Arial"/>
          <w:sz w:val="24"/>
          <w:szCs w:val="24"/>
        </w:rPr>
        <w:t>se desprenden las siguientes consideraciones:</w:t>
      </w:r>
    </w:p>
    <w:p w14:paraId="013EDAE4" w14:textId="77777777" w:rsidR="00636F32" w:rsidRPr="00636F32" w:rsidRDefault="00636F32" w:rsidP="00636F32">
      <w:pPr>
        <w:pStyle w:val="Prrafodelista"/>
        <w:numPr>
          <w:ilvl w:val="0"/>
          <w:numId w:val="11"/>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Pr>
          <w:rFonts w:ascii="Palatino Linotype" w:hAnsi="Palatino Linotype" w:cs="Arial"/>
          <w:b/>
          <w:bCs/>
        </w:rPr>
        <w:t xml:space="preserve">Sujetos Obligados. </w:t>
      </w:r>
    </w:p>
    <w:p w14:paraId="42E9A8AE" w14:textId="7DE7C504" w:rsidR="00850C6E" w:rsidRDefault="00636F32" w:rsidP="00636F32">
      <w:pPr>
        <w:pStyle w:val="Prrafodelista"/>
        <w:numPr>
          <w:ilvl w:val="0"/>
          <w:numId w:val="11"/>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Que </w:t>
      </w:r>
      <w:r w:rsidR="00850C6E">
        <w:rPr>
          <w:rFonts w:ascii="Palatino Linotype" w:hAnsi="Palatino Linotype" w:cs="Arial"/>
        </w:rPr>
        <w:t xml:space="preserve">únicamente fue formulado </w:t>
      </w:r>
      <w:r w:rsidR="00850C6E">
        <w:rPr>
          <w:rFonts w:ascii="Palatino Linotype" w:hAnsi="Palatino Linotype" w:cs="Arial"/>
          <w:b/>
          <w:bCs/>
        </w:rPr>
        <w:t xml:space="preserve">1 -un- </w:t>
      </w:r>
      <w:r w:rsidR="00850C6E">
        <w:rPr>
          <w:rFonts w:ascii="Palatino Linotype" w:hAnsi="Palatino Linotype" w:cs="Arial"/>
        </w:rPr>
        <w:t xml:space="preserve">requerimiento respecto del cual fue planteado como elemento temporal </w:t>
      </w:r>
      <w:r w:rsidR="00850C6E">
        <w:rPr>
          <w:rFonts w:ascii="Palatino Linotype" w:hAnsi="Palatino Linotype" w:cs="Arial"/>
          <w:i/>
          <w:iCs/>
        </w:rPr>
        <w:t xml:space="preserve">“de la última quincena de septiembre”, </w:t>
      </w:r>
      <w:r w:rsidR="00850C6E">
        <w:rPr>
          <w:rFonts w:ascii="Palatino Linotype" w:hAnsi="Palatino Linotype" w:cs="Arial"/>
        </w:rPr>
        <w:t xml:space="preserve">es decir, el particular no señaló de forma expresa respecto de que ejercicio fiscal resulta de su interés la información. En función de lo planteado, la temporalidad se delimita del </w:t>
      </w:r>
      <w:r w:rsidR="00E614CC">
        <w:rPr>
          <w:rFonts w:ascii="Palatino Linotype" w:hAnsi="Palatino Linotype" w:cs="Arial"/>
        </w:rPr>
        <w:t>dieciséis al treinta</w:t>
      </w:r>
      <w:r w:rsidR="00850C6E">
        <w:rPr>
          <w:rFonts w:ascii="Palatino Linotype" w:hAnsi="Palatino Linotype" w:cs="Arial"/>
        </w:rPr>
        <w:t xml:space="preserve"> de septiembre de dos mil veintitrés. </w:t>
      </w:r>
    </w:p>
    <w:p w14:paraId="03B1F71C" w14:textId="77777777" w:rsidR="00B0633D" w:rsidRDefault="00B0633D" w:rsidP="00B0633D">
      <w:pPr>
        <w:autoSpaceDE w:val="0"/>
        <w:autoSpaceDN w:val="0"/>
        <w:adjustRightInd w:val="0"/>
        <w:spacing w:line="360" w:lineRule="auto"/>
        <w:jc w:val="both"/>
        <w:rPr>
          <w:rFonts w:ascii="Palatino Linotype" w:hAnsi="Palatino Linotype" w:cs="Arial"/>
        </w:rPr>
      </w:pPr>
    </w:p>
    <w:p w14:paraId="5D61B2A1" w14:textId="77777777" w:rsidR="00B0633D" w:rsidRPr="0051062B" w:rsidRDefault="00B0633D" w:rsidP="00B0633D">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080EB2F1" w14:textId="77777777" w:rsidR="00B0633D" w:rsidRPr="0051062B" w:rsidRDefault="00B0633D" w:rsidP="00B0633D">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36F382F8" w14:textId="77777777" w:rsidR="00B0633D" w:rsidRPr="0051062B" w:rsidRDefault="00B0633D" w:rsidP="00B0633D">
      <w:pPr>
        <w:pStyle w:val="Citas"/>
        <w:rPr>
          <w:b/>
        </w:rPr>
      </w:pPr>
      <w:r w:rsidRPr="0051062B">
        <w:rPr>
          <w:b/>
        </w:rPr>
        <w:t xml:space="preserve">Artículo 181. … </w:t>
      </w:r>
    </w:p>
    <w:p w14:paraId="36F43F82" w14:textId="77777777" w:rsidR="00B0633D" w:rsidRDefault="00B0633D" w:rsidP="00B0633D">
      <w:pPr>
        <w:pStyle w:val="Citas"/>
        <w:rPr>
          <w:b/>
        </w:rPr>
      </w:pPr>
      <w:r w:rsidRPr="0051062B">
        <w:lastRenderedPageBreak/>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533528C8" w14:textId="77777777" w:rsidR="00B0633D" w:rsidRDefault="00B0633D" w:rsidP="00B0633D">
      <w:pPr>
        <w:autoSpaceDE w:val="0"/>
        <w:autoSpaceDN w:val="0"/>
        <w:adjustRightInd w:val="0"/>
        <w:spacing w:before="240" w:after="240" w:line="360" w:lineRule="auto"/>
        <w:contextualSpacing/>
        <w:jc w:val="both"/>
        <w:rPr>
          <w:rFonts w:ascii="Palatino Linotype" w:hAnsi="Palatino Linotype"/>
        </w:rPr>
      </w:pPr>
    </w:p>
    <w:p w14:paraId="396A503B" w14:textId="77777777" w:rsidR="00B0633D" w:rsidRDefault="00B0633D" w:rsidP="00B0633D">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la ahora </w:t>
      </w:r>
      <w:r w:rsidRPr="00074A76">
        <w:rPr>
          <w:rFonts w:ascii="Palatino Linotype" w:hAnsi="Palatino Linotype"/>
          <w:b/>
          <w:bCs/>
          <w:sz w:val="24"/>
          <w:szCs w:val="24"/>
        </w:rPr>
        <w:t xml:space="preserve">Recurrente, </w:t>
      </w:r>
      <w:r w:rsidRPr="00074A76">
        <w:rPr>
          <w:rFonts w:ascii="Palatino Linotype" w:hAnsi="Palatino Linotype"/>
          <w:sz w:val="24"/>
          <w:szCs w:val="24"/>
        </w:rPr>
        <w:t xml:space="preserve">de manera objetiva se precisa que versa en conocer la siguiente información: </w:t>
      </w:r>
    </w:p>
    <w:p w14:paraId="7F5554D9" w14:textId="10CD890B" w:rsidR="00B0633D" w:rsidRPr="000B3A08" w:rsidRDefault="00850C6E" w:rsidP="00B0633D">
      <w:pPr>
        <w:pStyle w:val="Prrafodelista"/>
        <w:numPr>
          <w:ilvl w:val="0"/>
          <w:numId w:val="14"/>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Recibos, comprobantes de pago o CFDI por concepto de pago de nómina, del periodo comprendido del </w:t>
      </w:r>
      <w:r w:rsidR="00E614CC">
        <w:rPr>
          <w:rFonts w:ascii="Palatino Linotype" w:hAnsi="Palatino Linotype" w:cs="Arial"/>
        </w:rPr>
        <w:t>dieciséis al treinta</w:t>
      </w:r>
      <w:r>
        <w:rPr>
          <w:rFonts w:ascii="Palatino Linotype" w:hAnsi="Palatino Linotype" w:cs="Arial"/>
        </w:rPr>
        <w:t xml:space="preserve"> de septiembre de dos mil veintitrés. </w:t>
      </w:r>
    </w:p>
    <w:p w14:paraId="775A1DFB" w14:textId="77777777" w:rsidR="00BF3135" w:rsidRDefault="00BF3135" w:rsidP="00D870AC">
      <w:pPr>
        <w:spacing w:before="240" w:line="360" w:lineRule="auto"/>
        <w:jc w:val="both"/>
        <w:rPr>
          <w:rFonts w:ascii="Palatino Linotype" w:hAnsi="Palatino Linotype"/>
          <w:sz w:val="24"/>
          <w:szCs w:val="24"/>
        </w:rPr>
      </w:pPr>
    </w:p>
    <w:p w14:paraId="2998B1FE" w14:textId="26FA36DC" w:rsidR="00B40BCC" w:rsidRPr="00AA7EDD" w:rsidRDefault="00B40BCC" w:rsidP="00B40BCC">
      <w:pPr>
        <w:pStyle w:val="Sinespaciado"/>
        <w:spacing w:line="360" w:lineRule="auto"/>
        <w:jc w:val="both"/>
        <w:rPr>
          <w:rFonts w:ascii="Palatino Linotype" w:hAnsi="Palatino Linotype"/>
        </w:rPr>
      </w:pPr>
      <w:r>
        <w:rPr>
          <w:rFonts w:ascii="Palatino Linotype" w:hAnsi="Palatino Linotype"/>
        </w:rPr>
        <w:t xml:space="preserve">Así las cosas, es óbice mencionar que la información requerida estriba dentro de las obligaciones de transparencia común, robustece lo anterior los artículos 24, fracción XII y 92, fracción </w:t>
      </w:r>
      <w:r w:rsidR="00C16759">
        <w:rPr>
          <w:rFonts w:ascii="Palatino Linotype" w:hAnsi="Palatino Linotype"/>
        </w:rPr>
        <w:t>II</w:t>
      </w:r>
      <w:r>
        <w:rPr>
          <w:rFonts w:ascii="Palatino Linotype" w:hAnsi="Palatino Linotype"/>
        </w:rPr>
        <w:t xml:space="preserve"> de la Ley de Transparencia y Acceso a la Información Pública del Estado de México y Municipios, normatividad invocada cuyo contenido literal es el siguiente: </w:t>
      </w:r>
    </w:p>
    <w:p w14:paraId="61F1371C" w14:textId="77777777" w:rsidR="00B40BCC" w:rsidRPr="00E66BD3" w:rsidRDefault="00B40BCC" w:rsidP="00B40BCC">
      <w:pPr>
        <w:spacing w:before="240" w:line="360" w:lineRule="auto"/>
        <w:ind w:left="851" w:right="851"/>
        <w:jc w:val="both"/>
        <w:rPr>
          <w:rFonts w:ascii="Palatino Linotype" w:hAnsi="Palatino Linotype"/>
          <w:i/>
        </w:rPr>
      </w:pPr>
      <w:r w:rsidRPr="00E66BD3">
        <w:rPr>
          <w:rFonts w:ascii="Palatino Linotype" w:hAnsi="Palatino Linotype"/>
          <w:i/>
        </w:rPr>
        <w:t>“Artículo 24. Para el cumplimiento de los objetivos de esta Ley, los sujetos obligados deberán cumplir con las siguientes obligaciones, según corresponda, de acuerdo a su naturaleza:</w:t>
      </w:r>
    </w:p>
    <w:p w14:paraId="7DDC2534" w14:textId="77777777" w:rsidR="00B40BCC" w:rsidRPr="00EE26AE" w:rsidRDefault="00B40BCC" w:rsidP="00B40BCC">
      <w:pPr>
        <w:spacing w:before="240" w:line="360" w:lineRule="auto"/>
        <w:ind w:left="851" w:right="851"/>
        <w:jc w:val="both"/>
        <w:rPr>
          <w:rFonts w:ascii="Palatino Linotype" w:hAnsi="Palatino Linotype"/>
          <w:i/>
        </w:rPr>
      </w:pPr>
      <w:r w:rsidRPr="00EE26AE">
        <w:rPr>
          <w:rFonts w:ascii="Palatino Linotype" w:hAnsi="Palatino Linotype"/>
          <w:i/>
        </w:rPr>
        <w:lastRenderedPageBreak/>
        <w:t>XII. Publicar y mantener actualizada la información relativa a las obligaciones generales de transparencia previstas en la presente Ley o determinadas así por el Instituto, y en general aquella que sea de interés público;</w:t>
      </w:r>
    </w:p>
    <w:p w14:paraId="018C3BA6" w14:textId="77777777" w:rsidR="00B40BCC" w:rsidRDefault="00B40BCC" w:rsidP="00B40BCC">
      <w:pPr>
        <w:spacing w:before="240" w:line="360" w:lineRule="auto"/>
        <w:ind w:left="851" w:right="851"/>
        <w:jc w:val="both"/>
        <w:rPr>
          <w:rFonts w:ascii="Palatino Linotype" w:hAnsi="Palatino Linotype"/>
          <w:i/>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BD8F73D" w14:textId="77777777" w:rsidR="00B40BCC" w:rsidRDefault="00B40BCC" w:rsidP="00B40BCC">
      <w:pPr>
        <w:spacing w:before="240" w:line="360" w:lineRule="auto"/>
        <w:ind w:left="851" w:right="851"/>
        <w:jc w:val="both"/>
        <w:rPr>
          <w:rFonts w:ascii="Palatino Linotype" w:hAnsi="Palatino Linotype"/>
          <w:i/>
        </w:rPr>
      </w:pPr>
      <w:r>
        <w:rPr>
          <w:rFonts w:ascii="Palatino Linotype" w:hAnsi="Palatino Linotype"/>
          <w:i/>
        </w:rPr>
        <w:t>(…)</w:t>
      </w:r>
    </w:p>
    <w:p w14:paraId="4E751500" w14:textId="77777777" w:rsidR="00C16759" w:rsidRDefault="00C16759" w:rsidP="00B40BCC">
      <w:pPr>
        <w:pStyle w:val="Citas"/>
      </w:pPr>
      <w: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14:paraId="7C40F65C" w14:textId="670BE5A0" w:rsidR="00B40BCC" w:rsidRPr="00EE26AE" w:rsidRDefault="00B40BCC" w:rsidP="00B40BCC">
      <w:pPr>
        <w:pStyle w:val="Citas"/>
        <w:rPr>
          <w:b/>
        </w:rPr>
      </w:pPr>
      <w:r>
        <w:t xml:space="preserve">(…)” </w:t>
      </w:r>
      <w:r>
        <w:rPr>
          <w:b/>
        </w:rPr>
        <w:t>(Sic)</w:t>
      </w:r>
    </w:p>
    <w:p w14:paraId="63383050" w14:textId="77777777" w:rsidR="00B40BCC" w:rsidRDefault="00B40BCC" w:rsidP="00B40BCC">
      <w:pPr>
        <w:pStyle w:val="infoemcitas"/>
        <w:tabs>
          <w:tab w:val="left" w:pos="7655"/>
        </w:tabs>
        <w:ind w:left="0" w:right="0"/>
        <w:rPr>
          <w:i w:val="0"/>
          <w:sz w:val="24"/>
          <w:szCs w:val="24"/>
        </w:rPr>
      </w:pPr>
    </w:p>
    <w:p w14:paraId="456885E0" w14:textId="46AFC18C" w:rsidR="000B3A08" w:rsidRPr="00B40BCC" w:rsidRDefault="00B40BCC" w:rsidP="00B40BCC">
      <w:pPr>
        <w:spacing w:after="0" w:line="360" w:lineRule="auto"/>
        <w:jc w:val="both"/>
        <w:rPr>
          <w:rFonts w:ascii="Palatino Linotype" w:hAnsi="Palatino Linotype" w:cs="Arial"/>
          <w:b/>
          <w:bCs/>
          <w:sz w:val="24"/>
          <w:szCs w:val="24"/>
        </w:rPr>
      </w:pPr>
      <w:r w:rsidRPr="00502700">
        <w:rPr>
          <w:rFonts w:ascii="Palatino Linotype" w:hAnsi="Palatino Linotype"/>
          <w:sz w:val="24"/>
          <w:szCs w:val="24"/>
        </w:rPr>
        <w:t xml:space="preserve">Robustece lo anterior, las siguientes imágenes ilustrativas, correspondientes </w:t>
      </w:r>
      <w:r>
        <w:rPr>
          <w:rFonts w:ascii="Palatino Linotype" w:hAnsi="Palatino Linotype"/>
          <w:sz w:val="24"/>
          <w:szCs w:val="24"/>
        </w:rPr>
        <w:t xml:space="preserve">al organigrama del </w:t>
      </w:r>
      <w:r>
        <w:rPr>
          <w:rFonts w:ascii="Palatino Linotype" w:hAnsi="Palatino Linotype"/>
          <w:b/>
          <w:bCs/>
          <w:sz w:val="24"/>
          <w:szCs w:val="24"/>
        </w:rPr>
        <w:t xml:space="preserve">Sujeto Obligado: </w:t>
      </w:r>
    </w:p>
    <w:p w14:paraId="696F3496" w14:textId="49EA5D40" w:rsidR="00B40BCC" w:rsidRDefault="00BA2C43" w:rsidP="007724CD">
      <w:pPr>
        <w:spacing w:after="0" w:line="360" w:lineRule="auto"/>
        <w:jc w:val="both"/>
        <w:rPr>
          <w:rFonts w:ascii="Palatino Linotype" w:hAnsi="Palatino Linotype" w:cs="Arial"/>
          <w:b/>
          <w:bCs/>
          <w:sz w:val="24"/>
          <w:szCs w:val="24"/>
        </w:rPr>
      </w:pPr>
      <w:r>
        <w:rPr>
          <w:rFonts w:ascii="Palatino Linotype" w:hAnsi="Palatino Linotype" w:cs="Arial"/>
          <w:b/>
          <w:bCs/>
          <w:noProof/>
          <w:sz w:val="24"/>
          <w:szCs w:val="24"/>
          <w:lang w:eastAsia="es-MX"/>
        </w:rPr>
        <mc:AlternateContent>
          <mc:Choice Requires="wps">
            <w:drawing>
              <wp:anchor distT="0" distB="0" distL="114300" distR="114300" simplePos="0" relativeHeight="251761664" behindDoc="0" locked="0" layoutInCell="1" allowOverlap="1" wp14:anchorId="3F08331F" wp14:editId="735CBF28">
                <wp:simplePos x="0" y="0"/>
                <wp:positionH relativeFrom="column">
                  <wp:posOffset>4249</wp:posOffset>
                </wp:positionH>
                <wp:positionV relativeFrom="paragraph">
                  <wp:posOffset>274661</wp:posOffset>
                </wp:positionV>
                <wp:extent cx="5779477" cy="1641231"/>
                <wp:effectExtent l="0" t="0" r="31115" b="35560"/>
                <wp:wrapNone/>
                <wp:docPr id="812165946" name="Straight Connector 1"/>
                <wp:cNvGraphicFramePr/>
                <a:graphic xmlns:a="http://schemas.openxmlformats.org/drawingml/2006/main">
                  <a:graphicData uri="http://schemas.microsoft.com/office/word/2010/wordprocessingShape">
                    <wps:wsp>
                      <wps:cNvCnPr/>
                      <wps:spPr>
                        <a:xfrm>
                          <a:off x="0" y="0"/>
                          <a:ext cx="5779477" cy="16412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FB7F31" id="Straight Connector 1"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35pt,21.65pt" to="455.45pt,1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" strokecolor="#5b9bd5 [3204]" strokeweight=".5pt">
                <v:stroke joinstyle="miter"/>
              </v:line>
            </w:pict>
          </mc:Fallback>
        </mc:AlternateContent>
      </w:r>
    </w:p>
    <w:p w14:paraId="63FB1C76" w14:textId="77777777" w:rsidR="00B40BCC" w:rsidRDefault="00B40BCC" w:rsidP="007724CD">
      <w:pPr>
        <w:spacing w:after="0" w:line="360" w:lineRule="auto"/>
        <w:jc w:val="both"/>
        <w:rPr>
          <w:rFonts w:ascii="Palatino Linotype" w:hAnsi="Palatino Linotype" w:cs="Arial"/>
          <w:b/>
          <w:bCs/>
          <w:sz w:val="24"/>
          <w:szCs w:val="24"/>
        </w:rPr>
      </w:pPr>
    </w:p>
    <w:p w14:paraId="45378315" w14:textId="0822EDBB" w:rsidR="000B3A08" w:rsidRDefault="00B40BCC" w:rsidP="007724CD">
      <w:pPr>
        <w:spacing w:after="0" w:line="360" w:lineRule="auto"/>
        <w:jc w:val="both"/>
        <w:rPr>
          <w:rFonts w:ascii="Palatino Linotype" w:hAnsi="Palatino Linotype" w:cs="Arial"/>
          <w:b/>
          <w:bCs/>
          <w:sz w:val="24"/>
          <w:szCs w:val="24"/>
        </w:rPr>
      </w:pPr>
      <w:r>
        <w:rPr>
          <w:rFonts w:ascii="Palatino Linotype" w:hAnsi="Palatino Linotype" w:cs="Arial"/>
          <w:b/>
          <w:bCs/>
          <w:noProof/>
          <w:sz w:val="24"/>
          <w:szCs w:val="24"/>
          <w:lang w:eastAsia="es-MX"/>
        </w:rPr>
        <w:lastRenderedPageBreak/>
        <w:drawing>
          <wp:anchor distT="0" distB="0" distL="114300" distR="114300" simplePos="0" relativeHeight="251712511" behindDoc="0" locked="0" layoutInCell="1" allowOverlap="1" wp14:anchorId="2D4BE7AB" wp14:editId="6BBABCF9">
            <wp:simplePos x="0" y="0"/>
            <wp:positionH relativeFrom="page">
              <wp:align>center</wp:align>
            </wp:positionH>
            <wp:positionV relativeFrom="paragraph">
              <wp:posOffset>19050</wp:posOffset>
            </wp:positionV>
            <wp:extent cx="5750560" cy="3242310"/>
            <wp:effectExtent l="19050" t="19050" r="21590" b="15240"/>
            <wp:wrapThrough wrapText="bothSides">
              <wp:wrapPolygon edited="0">
                <wp:start x="-72" y="-127"/>
                <wp:lineTo x="-72" y="21575"/>
                <wp:lineTo x="21610" y="21575"/>
                <wp:lineTo x="21610" y="-127"/>
                <wp:lineTo x="-72" y="-127"/>
              </wp:wrapPolygon>
            </wp:wrapThrough>
            <wp:docPr id="214356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0560" cy="32423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D5F08A3" w14:textId="1E095D38" w:rsidR="00476FE4" w:rsidRDefault="00BF3135" w:rsidP="00385FFF">
      <w:pPr>
        <w:pStyle w:val="Citas"/>
        <w:ind w:left="0" w:right="0"/>
        <w:rPr>
          <w:i w:val="0"/>
          <w:iCs/>
          <w:sz w:val="24"/>
          <w:szCs w:val="24"/>
        </w:rPr>
      </w:pPr>
      <w:r>
        <w:rPr>
          <w:i w:val="0"/>
          <w:iCs/>
          <w:sz w:val="24"/>
          <w:szCs w:val="24"/>
        </w:rPr>
        <w:t xml:space="preserve">De lo expuesto con anterioridad, se desprende que </w:t>
      </w:r>
      <w:r>
        <w:rPr>
          <w:b/>
          <w:bCs/>
          <w:i w:val="0"/>
          <w:iCs/>
          <w:sz w:val="24"/>
          <w:szCs w:val="24"/>
        </w:rPr>
        <w:t xml:space="preserve">El Sujeto Obligado </w:t>
      </w:r>
      <w:r>
        <w:rPr>
          <w:i w:val="0"/>
          <w:iCs/>
          <w:sz w:val="24"/>
          <w:szCs w:val="24"/>
        </w:rPr>
        <w:t>se auxilia de diversas Direcciones, Subdirecciones, Departamentos y Unidades Administrativas para cumplir con sus fines y objetivos</w:t>
      </w:r>
      <w:r w:rsidR="008776D4">
        <w:rPr>
          <w:i w:val="0"/>
          <w:iCs/>
          <w:sz w:val="24"/>
          <w:szCs w:val="24"/>
        </w:rPr>
        <w:t>.</w:t>
      </w:r>
      <w:r>
        <w:rPr>
          <w:i w:val="0"/>
          <w:iCs/>
          <w:sz w:val="24"/>
          <w:szCs w:val="24"/>
        </w:rPr>
        <w:t xml:space="preserve"> </w:t>
      </w:r>
    </w:p>
    <w:p w14:paraId="00861A23" w14:textId="76DCFD95" w:rsidR="008776D4" w:rsidRDefault="00B10703" w:rsidP="00385FFF">
      <w:pPr>
        <w:pStyle w:val="Citas"/>
        <w:ind w:left="0" w:right="0"/>
        <w:rPr>
          <w:i w:val="0"/>
          <w:iCs/>
          <w:sz w:val="24"/>
          <w:szCs w:val="24"/>
        </w:rPr>
      </w:pPr>
      <w:r w:rsidRPr="004A067E">
        <w:rPr>
          <w:i w:val="0"/>
          <w:iCs/>
          <w:sz w:val="24"/>
          <w:szCs w:val="24"/>
        </w:rPr>
        <w:t xml:space="preserve">En virtud de lo anterior, para </w:t>
      </w:r>
      <w:r w:rsidR="008776D4" w:rsidRPr="004A067E">
        <w:rPr>
          <w:i w:val="0"/>
          <w:iCs/>
          <w:sz w:val="24"/>
          <w:szCs w:val="24"/>
        </w:rPr>
        <w:t xml:space="preserve">ilustrar las fronteras competenciales de las unidades administrativas inmersas en la Gubernatura, resulta oportuno traer a colación </w:t>
      </w:r>
      <w:r w:rsidR="00470196" w:rsidRPr="004A067E">
        <w:rPr>
          <w:i w:val="0"/>
          <w:iCs/>
          <w:sz w:val="24"/>
          <w:szCs w:val="24"/>
        </w:rPr>
        <w:t xml:space="preserve">el artículo 77 fracción XIV de la </w:t>
      </w:r>
      <w:r w:rsidR="004A067E" w:rsidRPr="004A067E">
        <w:rPr>
          <w:i w:val="0"/>
          <w:iCs/>
          <w:sz w:val="24"/>
          <w:szCs w:val="24"/>
        </w:rPr>
        <w:t xml:space="preserve">Constitución Política del Estado Libre y Soberano de México, así como los apartados </w:t>
      </w:r>
      <w:r w:rsidR="008776D4" w:rsidRPr="004A067E">
        <w:rPr>
          <w:i w:val="0"/>
          <w:iCs/>
          <w:sz w:val="24"/>
          <w:szCs w:val="24"/>
        </w:rPr>
        <w:t xml:space="preserve"> </w:t>
      </w:r>
      <w:r w:rsidRPr="004A067E">
        <w:rPr>
          <w:i w:val="0"/>
          <w:iCs/>
          <w:sz w:val="24"/>
          <w:szCs w:val="24"/>
        </w:rPr>
        <w:t xml:space="preserve">201100000 “Secretaría Particular” y 201200000 “Secretaría Particular Adjunta”, </w:t>
      </w:r>
      <w:r w:rsidR="008776D4" w:rsidRPr="004A067E">
        <w:rPr>
          <w:i w:val="0"/>
          <w:iCs/>
          <w:sz w:val="24"/>
          <w:szCs w:val="24"/>
        </w:rPr>
        <w:t>201120000 “Secretaría Auxiliar” y 201101000 “Secretaría Privada” del Manual General de Organización de Gubernatura</w:t>
      </w:r>
      <w:r w:rsidR="004A067E">
        <w:rPr>
          <w:i w:val="0"/>
          <w:iCs/>
          <w:sz w:val="24"/>
          <w:szCs w:val="24"/>
        </w:rPr>
        <w:t xml:space="preserve"> del Manual General de Organización de la Gubernatura, porciones normativas que disponen a la literalidad lo siguiente: </w:t>
      </w:r>
    </w:p>
    <w:p w14:paraId="72EAC523" w14:textId="47115EC0" w:rsidR="004A067E" w:rsidRPr="004A067E" w:rsidRDefault="004A067E" w:rsidP="004A067E">
      <w:pPr>
        <w:pStyle w:val="Citas"/>
        <w:jc w:val="center"/>
        <w:rPr>
          <w:b/>
          <w:bCs/>
        </w:rPr>
      </w:pPr>
      <w:r w:rsidRPr="004A067E">
        <w:rPr>
          <w:b/>
          <w:bCs/>
        </w:rPr>
        <w:lastRenderedPageBreak/>
        <w:t>CONSTITUCIÓN POLÍTICA DEL ESTADO LIBRE Y SOBERANO DE MÉXICO</w:t>
      </w:r>
    </w:p>
    <w:p w14:paraId="697A8F0F" w14:textId="67951A7E" w:rsidR="008776D4" w:rsidRPr="004A067E" w:rsidRDefault="004A067E" w:rsidP="004A067E">
      <w:pPr>
        <w:pStyle w:val="Citas"/>
      </w:pPr>
      <w:r>
        <w:t>“</w:t>
      </w:r>
      <w:r w:rsidR="008776D4" w:rsidRPr="004A067E">
        <w:t>Artículo 77.- Son facultades y obligaciones de la Gobernadora o del Gobernador del Estado:</w:t>
      </w:r>
    </w:p>
    <w:p w14:paraId="727A6E99" w14:textId="7B4C3B32" w:rsidR="008776D4" w:rsidRPr="004A067E" w:rsidRDefault="008776D4" w:rsidP="004A067E">
      <w:pPr>
        <w:pStyle w:val="Citas"/>
      </w:pPr>
      <w:r w:rsidRPr="004A067E">
        <w:t>(…)</w:t>
      </w:r>
    </w:p>
    <w:p w14:paraId="16738EDE" w14:textId="14BDEC46" w:rsidR="008776D4" w:rsidRDefault="00470196" w:rsidP="004A067E">
      <w:pPr>
        <w:pStyle w:val="Citas"/>
      </w:pPr>
      <w:r w:rsidRPr="004A067E">
        <w:t>XIV. Nombrar y remover libremente a las personas servidoras públicas del Estado cuyo nombramiento o remoción no estén determinados en otra forma por esta Constitución y por las leyes. Los nombramientos que realice favorecerán el principio de igualdad y equidad de género;</w:t>
      </w:r>
    </w:p>
    <w:p w14:paraId="7D9BE492" w14:textId="104E7D68" w:rsidR="004A067E" w:rsidRPr="004A067E" w:rsidRDefault="004A067E" w:rsidP="004A067E">
      <w:pPr>
        <w:pStyle w:val="Citas"/>
        <w:rPr>
          <w:b/>
          <w:bCs/>
        </w:rPr>
      </w:pPr>
      <w:r>
        <w:t xml:space="preserve">(…)” </w:t>
      </w:r>
      <w:r>
        <w:rPr>
          <w:b/>
          <w:bCs/>
        </w:rPr>
        <w:t>(Sic)</w:t>
      </w:r>
    </w:p>
    <w:p w14:paraId="3040192B" w14:textId="77777777" w:rsidR="008776D4" w:rsidRDefault="008776D4" w:rsidP="00385FFF">
      <w:pPr>
        <w:pStyle w:val="Citas"/>
        <w:ind w:left="0" w:right="0"/>
        <w:rPr>
          <w:b/>
          <w:bCs/>
          <w:i w:val="0"/>
          <w:iCs/>
          <w:sz w:val="24"/>
          <w:szCs w:val="24"/>
        </w:rPr>
      </w:pPr>
    </w:p>
    <w:p w14:paraId="29A684F4" w14:textId="70541E2B" w:rsidR="004A067E" w:rsidRPr="004A067E" w:rsidRDefault="004A067E" w:rsidP="004A067E">
      <w:pPr>
        <w:pStyle w:val="Citas"/>
        <w:rPr>
          <w:b/>
          <w:bCs/>
        </w:rPr>
      </w:pPr>
      <w:r w:rsidRPr="004A067E">
        <w:rPr>
          <w:b/>
          <w:bCs/>
        </w:rPr>
        <w:t xml:space="preserve">MANUAL GENERAL DE ORGANIZACIÓN DE GUBERNATURA </w:t>
      </w:r>
    </w:p>
    <w:p w14:paraId="7AFD1DE4" w14:textId="2E2DAF30" w:rsidR="00B10703" w:rsidRPr="00B10703" w:rsidRDefault="00B10703" w:rsidP="00B10703">
      <w:pPr>
        <w:pStyle w:val="Citas"/>
        <w:rPr>
          <w:b/>
          <w:bCs/>
        </w:rPr>
      </w:pPr>
      <w:r>
        <w:rPr>
          <w:b/>
          <w:bCs/>
        </w:rPr>
        <w:t>“</w:t>
      </w:r>
      <w:r w:rsidRPr="00B10703">
        <w:rPr>
          <w:b/>
          <w:bCs/>
        </w:rPr>
        <w:t xml:space="preserve">201100000 SECRETARÍA PARTICULAR </w:t>
      </w:r>
    </w:p>
    <w:p w14:paraId="0CF3F173" w14:textId="77777777" w:rsidR="00B10703" w:rsidRPr="00B10703" w:rsidRDefault="00B10703" w:rsidP="00B10703">
      <w:pPr>
        <w:pStyle w:val="Citas"/>
        <w:rPr>
          <w:b/>
          <w:bCs/>
        </w:rPr>
      </w:pPr>
      <w:r w:rsidRPr="00B10703">
        <w:rPr>
          <w:b/>
          <w:bCs/>
        </w:rPr>
        <w:t xml:space="preserve">OBJETIVO: </w:t>
      </w:r>
    </w:p>
    <w:p w14:paraId="3318BB2C" w14:textId="05828E77" w:rsidR="00B10703" w:rsidRPr="00B10703" w:rsidRDefault="00B10703" w:rsidP="00B10703">
      <w:pPr>
        <w:pStyle w:val="Citas"/>
      </w:pPr>
      <w:r w:rsidRPr="00B10703">
        <w:t xml:space="preserve">Contribuir al eficiente desarrollo de las funciones de la o del titular del Ejecutivo Estatal, mediante </w:t>
      </w:r>
      <w:proofErr w:type="spellStart"/>
      <w:r w:rsidRPr="00B10703">
        <w:t>Ia</w:t>
      </w:r>
      <w:proofErr w:type="spellEnd"/>
      <w:r w:rsidRPr="00B10703">
        <w:t xml:space="preserve"> organización y coordinación de las actividades propias de su cargo, así como mantenerla o mantenerlo informado sobre los compromisos oficiales contraídos.</w:t>
      </w:r>
    </w:p>
    <w:p w14:paraId="7CA01BDB" w14:textId="38DDB01D" w:rsidR="00B10703" w:rsidRPr="00B10703" w:rsidRDefault="00B10703" w:rsidP="00B10703">
      <w:pPr>
        <w:pStyle w:val="Citas"/>
        <w:rPr>
          <w:b/>
          <w:bCs/>
        </w:rPr>
      </w:pPr>
      <w:r w:rsidRPr="00B10703">
        <w:rPr>
          <w:b/>
          <w:bCs/>
        </w:rPr>
        <w:t>FUNCIONES:</w:t>
      </w:r>
    </w:p>
    <w:p w14:paraId="4E5C30F1" w14:textId="22BC6530" w:rsidR="00B10703" w:rsidRPr="00B10703" w:rsidRDefault="00B10703" w:rsidP="00B10703">
      <w:pPr>
        <w:pStyle w:val="Citas"/>
      </w:pPr>
      <w:r w:rsidRPr="00B10703">
        <w:lastRenderedPageBreak/>
        <w:t xml:space="preserve">Programar, previo acuerdo con la o el titular del Ejecutivo Estatal, las solicitudes de audiencias, acuerdos, reuniones de trabajo, visitas, giras, entrevistas y demás eventos en los que la o el C. Gobernador deba participar, a fin de calendarizar y coordinar </w:t>
      </w:r>
      <w:proofErr w:type="spellStart"/>
      <w:r w:rsidRPr="00B10703">
        <w:t>Ia</w:t>
      </w:r>
      <w:proofErr w:type="spellEnd"/>
      <w:r w:rsidRPr="00B10703">
        <w:t xml:space="preserve"> realización de sus actividades. </w:t>
      </w:r>
    </w:p>
    <w:p w14:paraId="30829B62" w14:textId="058003E9" w:rsidR="00B10703" w:rsidRPr="00B10703" w:rsidRDefault="00B10703" w:rsidP="00B10703">
      <w:pPr>
        <w:pStyle w:val="Citas"/>
      </w:pPr>
      <w:r w:rsidRPr="00B10703">
        <w:t>(…)</w:t>
      </w:r>
    </w:p>
    <w:p w14:paraId="1B22A696" w14:textId="67732242" w:rsidR="00B10703" w:rsidRPr="00B10703" w:rsidRDefault="00B10703" w:rsidP="00B10703">
      <w:pPr>
        <w:pStyle w:val="Citas"/>
      </w:pPr>
      <w:r w:rsidRPr="00B10703">
        <w:t>Coordinar los mecanismos de seguimiento a las instrucciones giradas por la C. Gobernadora o el C. Gobernador, tanto en las giras y eventos, como en la documentación que le sea presentada en audiencias y acuerdos.</w:t>
      </w:r>
    </w:p>
    <w:p w14:paraId="46F63A22" w14:textId="282A792E" w:rsidR="00B10703" w:rsidRPr="00B10703" w:rsidRDefault="00B10703" w:rsidP="00B10703">
      <w:pPr>
        <w:pStyle w:val="Citas"/>
      </w:pPr>
      <w:r w:rsidRPr="00B10703">
        <w:t>(…)</w:t>
      </w:r>
    </w:p>
    <w:p w14:paraId="00779FA0" w14:textId="4D2A7A29" w:rsidR="00B10703" w:rsidRPr="00B10703" w:rsidRDefault="00B10703" w:rsidP="00B10703">
      <w:pPr>
        <w:pStyle w:val="Citas"/>
      </w:pPr>
      <w:r w:rsidRPr="00B10703">
        <w:t xml:space="preserve">Supervisar, con base en el programa de giras de la o del C. Gobernador, </w:t>
      </w:r>
      <w:proofErr w:type="spellStart"/>
      <w:r w:rsidRPr="00B10703">
        <w:t>Ia</w:t>
      </w:r>
      <w:proofErr w:type="spellEnd"/>
      <w:r w:rsidRPr="00B10703">
        <w:t xml:space="preserve"> oportuna atención de los requerimientos para cada una de ellas, y coordinarse con las áreas correspondientes.</w:t>
      </w:r>
    </w:p>
    <w:p w14:paraId="719D4A83" w14:textId="1CA84F3E" w:rsidR="00B10703" w:rsidRDefault="00B10703" w:rsidP="00B10703">
      <w:pPr>
        <w:pStyle w:val="Citas"/>
      </w:pPr>
      <w:r w:rsidRPr="00B10703">
        <w:t>(…)</w:t>
      </w:r>
    </w:p>
    <w:p w14:paraId="5A764C50" w14:textId="77777777" w:rsidR="00B10703" w:rsidRPr="00B10703" w:rsidRDefault="00B10703" w:rsidP="00B10703">
      <w:pPr>
        <w:pStyle w:val="Citas"/>
        <w:rPr>
          <w:b/>
          <w:bCs/>
        </w:rPr>
      </w:pPr>
      <w:r w:rsidRPr="00B10703">
        <w:rPr>
          <w:b/>
          <w:bCs/>
        </w:rPr>
        <w:t xml:space="preserve">201200000 SECRETARÍA PARTICULAR ADJUNTA </w:t>
      </w:r>
    </w:p>
    <w:p w14:paraId="35FC4250" w14:textId="77777777" w:rsidR="00B10703" w:rsidRPr="00B10703" w:rsidRDefault="00B10703" w:rsidP="00B10703">
      <w:pPr>
        <w:pStyle w:val="Citas"/>
        <w:rPr>
          <w:b/>
          <w:bCs/>
        </w:rPr>
      </w:pPr>
      <w:r w:rsidRPr="00B10703">
        <w:rPr>
          <w:b/>
          <w:bCs/>
        </w:rPr>
        <w:t xml:space="preserve">OBJETIVO: </w:t>
      </w:r>
    </w:p>
    <w:p w14:paraId="7EC3569B" w14:textId="77777777" w:rsidR="00B10703" w:rsidRDefault="00B10703" w:rsidP="00B10703">
      <w:pPr>
        <w:pStyle w:val="Citas"/>
      </w:pPr>
      <w:r>
        <w:t xml:space="preserve">Coadyuvar en las actividades que realiza la C. Gobernadora o el C. Gobernador en giras, eventos, reuniones u otras, mediante el otorgamiento oportuno de apoyos informativos, de comunicación y atención directa, así como instruir el seguimiento de los asuntos que le sean turnados por la o el titular del Ejecutivo Estatal. </w:t>
      </w:r>
    </w:p>
    <w:p w14:paraId="7FF4BE8F" w14:textId="40630418" w:rsidR="00B10703" w:rsidRPr="00B10703" w:rsidRDefault="00B10703" w:rsidP="00B10703">
      <w:pPr>
        <w:pStyle w:val="Citas"/>
        <w:rPr>
          <w:b/>
          <w:bCs/>
        </w:rPr>
      </w:pPr>
      <w:r w:rsidRPr="00B10703">
        <w:rPr>
          <w:b/>
          <w:bCs/>
        </w:rPr>
        <w:t>FUNCIONES:</w:t>
      </w:r>
    </w:p>
    <w:p w14:paraId="31A0EC7A" w14:textId="53A80D5D" w:rsidR="00B10703" w:rsidRPr="00B40BCC" w:rsidRDefault="00B10703" w:rsidP="00B10703">
      <w:pPr>
        <w:pStyle w:val="Citas"/>
      </w:pPr>
      <w:r w:rsidRPr="00B40BCC">
        <w:lastRenderedPageBreak/>
        <w:t>Asistir a la o al C. Gobernador en sus giras, reuniones y demás eventos en los que participe</w:t>
      </w:r>
    </w:p>
    <w:p w14:paraId="711594FB" w14:textId="4746B738" w:rsidR="00B10703" w:rsidRDefault="00B10703" w:rsidP="00B10703">
      <w:pPr>
        <w:pStyle w:val="Citas"/>
      </w:pPr>
      <w:r>
        <w:t>(…)</w:t>
      </w:r>
    </w:p>
    <w:p w14:paraId="7EEFBB0D" w14:textId="66BE4BD7" w:rsidR="00B10703" w:rsidRDefault="00B10703" w:rsidP="00B10703">
      <w:pPr>
        <w:pStyle w:val="Citas"/>
      </w:pPr>
      <w:r>
        <w:t>Mantener comunicación permanente con las áreas competentes, para coordinarse en el desarrollo de giras de trabajo y eventos, puntualizando la forma y los tiempos de éstas, y las necesidades de información o de apoyos materiales que se requieran.</w:t>
      </w:r>
    </w:p>
    <w:p w14:paraId="2D705AFD" w14:textId="46F79CF4" w:rsidR="00B10703" w:rsidRDefault="00B10703" w:rsidP="00B10703">
      <w:pPr>
        <w:pStyle w:val="Citas"/>
      </w:pPr>
      <w:r>
        <w:t>(…)</w:t>
      </w:r>
    </w:p>
    <w:p w14:paraId="354D307A" w14:textId="77777777" w:rsidR="004A067E" w:rsidRPr="004A067E" w:rsidRDefault="008776D4" w:rsidP="00B10703">
      <w:pPr>
        <w:pStyle w:val="Citas"/>
        <w:rPr>
          <w:b/>
          <w:bCs/>
        </w:rPr>
      </w:pPr>
      <w:r w:rsidRPr="004A067E">
        <w:rPr>
          <w:b/>
          <w:bCs/>
        </w:rPr>
        <w:t xml:space="preserve">201120000 SECRETARÍA AUXILIAR </w:t>
      </w:r>
    </w:p>
    <w:p w14:paraId="37F51D89" w14:textId="77777777" w:rsidR="004A067E" w:rsidRPr="004A067E" w:rsidRDefault="008776D4" w:rsidP="00B10703">
      <w:pPr>
        <w:pStyle w:val="Citas"/>
        <w:rPr>
          <w:b/>
          <w:bCs/>
        </w:rPr>
      </w:pPr>
      <w:r w:rsidRPr="004A067E">
        <w:rPr>
          <w:b/>
          <w:bCs/>
        </w:rPr>
        <w:t xml:space="preserve">OBJETIVO: </w:t>
      </w:r>
    </w:p>
    <w:p w14:paraId="73D7B0B8" w14:textId="77777777" w:rsidR="004A067E" w:rsidRDefault="008776D4" w:rsidP="00B10703">
      <w:pPr>
        <w:pStyle w:val="Citas"/>
      </w:pPr>
      <w:r>
        <w:t xml:space="preserve">Apoyar a la o al Secretario Particular de la C. Gobernadora o del C. Gobernador del Estado, en </w:t>
      </w:r>
      <w:proofErr w:type="spellStart"/>
      <w:r>
        <w:t>Ia</w:t>
      </w:r>
      <w:proofErr w:type="spellEnd"/>
      <w:r>
        <w:t xml:space="preserve"> atención y tramitación de los asuntos que le confiera.</w:t>
      </w:r>
    </w:p>
    <w:p w14:paraId="3F46FD1E" w14:textId="517AECB5" w:rsidR="008776D4" w:rsidRPr="004A067E" w:rsidRDefault="008776D4" w:rsidP="00B10703">
      <w:pPr>
        <w:pStyle w:val="Citas"/>
        <w:rPr>
          <w:b/>
          <w:bCs/>
        </w:rPr>
      </w:pPr>
      <w:r w:rsidRPr="004A067E">
        <w:rPr>
          <w:b/>
          <w:bCs/>
        </w:rPr>
        <w:t xml:space="preserve"> FUNCIONES:</w:t>
      </w:r>
    </w:p>
    <w:p w14:paraId="6AE586D7" w14:textId="77777777" w:rsidR="008776D4" w:rsidRDefault="008776D4" w:rsidP="00B10703">
      <w:pPr>
        <w:pStyle w:val="Citas"/>
      </w:pPr>
      <w:r>
        <w:t xml:space="preserve">Coordinar y atender los asuntos, así como desempeñar las comisiones que la o el Secretario Particular de la o del C. Gobernador le encomiende. </w:t>
      </w:r>
    </w:p>
    <w:p w14:paraId="017BDD08" w14:textId="7EA71535" w:rsidR="008776D4" w:rsidRDefault="008776D4" w:rsidP="00B10703">
      <w:pPr>
        <w:pStyle w:val="Citas"/>
      </w:pPr>
      <w:r>
        <w:t>Apoyar a la o al Secretario Particular de la C. Gobernadora o del C. Gobernador en la planeación, coordinación, organización y supervisión de los programas para la celebración de los actos públicos y privados, que presida la o el titular del Poder Ejecutivo.</w:t>
      </w:r>
    </w:p>
    <w:p w14:paraId="0ADDCEC3" w14:textId="084900EE" w:rsidR="008776D4" w:rsidRDefault="008776D4" w:rsidP="00B10703">
      <w:pPr>
        <w:pStyle w:val="Citas"/>
      </w:pPr>
      <w:r>
        <w:t>(…)</w:t>
      </w:r>
    </w:p>
    <w:p w14:paraId="64B3E6C0" w14:textId="77777777" w:rsidR="004A067E" w:rsidRPr="004A067E" w:rsidRDefault="008776D4" w:rsidP="00B10703">
      <w:pPr>
        <w:pStyle w:val="Citas"/>
        <w:rPr>
          <w:b/>
          <w:bCs/>
        </w:rPr>
      </w:pPr>
      <w:r w:rsidRPr="004A067E">
        <w:rPr>
          <w:b/>
          <w:bCs/>
        </w:rPr>
        <w:t xml:space="preserve">201101000 SECRETARÍA PRIVADA </w:t>
      </w:r>
    </w:p>
    <w:p w14:paraId="7FCA7665" w14:textId="77777777" w:rsidR="004A067E" w:rsidRDefault="008776D4" w:rsidP="00B10703">
      <w:pPr>
        <w:pStyle w:val="Citas"/>
      </w:pPr>
      <w:r w:rsidRPr="004A067E">
        <w:rPr>
          <w:b/>
          <w:bCs/>
        </w:rPr>
        <w:lastRenderedPageBreak/>
        <w:t>OBJETIVO:</w:t>
      </w:r>
      <w:r>
        <w:t xml:space="preserve"> </w:t>
      </w:r>
    </w:p>
    <w:p w14:paraId="24E0D4E6" w14:textId="34A3824C" w:rsidR="004A067E" w:rsidRDefault="008776D4" w:rsidP="00B10703">
      <w:pPr>
        <w:pStyle w:val="Citas"/>
      </w:pPr>
      <w:r>
        <w:t xml:space="preserve">Brindar atención directa a la C. Gobernadora o al C. Gobernador en las actividades de carácter privado, supervisando su desarrollo y realizando su seguimiento. </w:t>
      </w:r>
    </w:p>
    <w:p w14:paraId="7BEF72B2" w14:textId="77777777" w:rsidR="004A067E" w:rsidRPr="004A067E" w:rsidRDefault="008776D4" w:rsidP="00B10703">
      <w:pPr>
        <w:pStyle w:val="Citas"/>
        <w:rPr>
          <w:b/>
          <w:bCs/>
        </w:rPr>
      </w:pPr>
      <w:r w:rsidRPr="004A067E">
        <w:rPr>
          <w:b/>
          <w:bCs/>
        </w:rPr>
        <w:t xml:space="preserve">FUNCIONES: </w:t>
      </w:r>
    </w:p>
    <w:p w14:paraId="63289528" w14:textId="77777777" w:rsidR="004A067E" w:rsidRDefault="008776D4" w:rsidP="00B10703">
      <w:pPr>
        <w:pStyle w:val="Citas"/>
      </w:pPr>
      <w:r>
        <w:t xml:space="preserve">Atender los asuntos privados que le encomiende la o el C. Gobernador. </w:t>
      </w:r>
    </w:p>
    <w:p w14:paraId="19B3EB09" w14:textId="6FEFF21F" w:rsidR="004A067E" w:rsidRDefault="008776D4" w:rsidP="00B10703">
      <w:pPr>
        <w:pStyle w:val="Citas"/>
      </w:pPr>
      <w:r>
        <w:t>Procurar atención a las personas que asisten a audiencia con la o el titular del Ejecutivo Estatal.</w:t>
      </w:r>
    </w:p>
    <w:p w14:paraId="12DB4F97" w14:textId="17A62AEC" w:rsidR="008776D4" w:rsidRPr="004A067E" w:rsidRDefault="004A067E" w:rsidP="00B10703">
      <w:pPr>
        <w:pStyle w:val="Citas"/>
        <w:rPr>
          <w:b/>
          <w:bCs/>
        </w:rPr>
      </w:pPr>
      <w:r>
        <w:t xml:space="preserve">(…)” </w:t>
      </w:r>
      <w:r>
        <w:rPr>
          <w:b/>
          <w:bCs/>
        </w:rPr>
        <w:t>(Sic)</w:t>
      </w:r>
    </w:p>
    <w:p w14:paraId="330BCCD8" w14:textId="77777777" w:rsidR="00B10703" w:rsidRPr="00B10703" w:rsidRDefault="00B10703" w:rsidP="00B10703">
      <w:pPr>
        <w:pStyle w:val="Citas"/>
      </w:pPr>
    </w:p>
    <w:p w14:paraId="491D1585" w14:textId="6F18B9D8" w:rsidR="004A067E" w:rsidRDefault="00B10703" w:rsidP="00385FFF">
      <w:pPr>
        <w:pStyle w:val="Citas"/>
        <w:ind w:left="0" w:right="0"/>
        <w:rPr>
          <w:i w:val="0"/>
          <w:iCs/>
          <w:sz w:val="24"/>
          <w:szCs w:val="24"/>
        </w:rPr>
      </w:pPr>
      <w:r>
        <w:rPr>
          <w:i w:val="0"/>
          <w:iCs/>
          <w:sz w:val="24"/>
          <w:szCs w:val="24"/>
        </w:rPr>
        <w:t>Del análisis sistemático y armónico de la normatividad previamente plasmada se desprende que tratándose de la</w:t>
      </w:r>
      <w:r w:rsidR="004A067E">
        <w:rPr>
          <w:i w:val="0"/>
          <w:iCs/>
          <w:sz w:val="24"/>
          <w:szCs w:val="24"/>
        </w:rPr>
        <w:t>s unidades administrativas referidas con antelación coadyuvan con las actividades que realiza el Gobernador del Estado de México al:</w:t>
      </w:r>
    </w:p>
    <w:p w14:paraId="460E3DEC" w14:textId="5E074ED0" w:rsidR="00B10703" w:rsidRDefault="004A067E">
      <w:pPr>
        <w:pStyle w:val="Citas"/>
        <w:numPr>
          <w:ilvl w:val="0"/>
          <w:numId w:val="3"/>
        </w:numPr>
        <w:ind w:right="0"/>
        <w:rPr>
          <w:i w:val="0"/>
          <w:iCs/>
          <w:sz w:val="24"/>
          <w:szCs w:val="24"/>
        </w:rPr>
      </w:pPr>
      <w:r>
        <w:rPr>
          <w:i w:val="0"/>
          <w:iCs/>
          <w:sz w:val="24"/>
          <w:szCs w:val="24"/>
        </w:rPr>
        <w:t>S</w:t>
      </w:r>
      <w:r w:rsidR="00B10703">
        <w:rPr>
          <w:i w:val="0"/>
          <w:iCs/>
          <w:sz w:val="24"/>
          <w:szCs w:val="24"/>
        </w:rPr>
        <w:t>istematizar las giras de trabajo y eventos</w:t>
      </w:r>
    </w:p>
    <w:p w14:paraId="5EC008A3" w14:textId="2BEE92D1" w:rsidR="00B10703" w:rsidRDefault="00B10703">
      <w:pPr>
        <w:pStyle w:val="Citas"/>
        <w:numPr>
          <w:ilvl w:val="0"/>
          <w:numId w:val="3"/>
        </w:numPr>
        <w:ind w:right="0"/>
        <w:rPr>
          <w:i w:val="0"/>
          <w:iCs/>
          <w:sz w:val="24"/>
          <w:szCs w:val="24"/>
        </w:rPr>
      </w:pPr>
      <w:r>
        <w:rPr>
          <w:i w:val="0"/>
          <w:iCs/>
          <w:sz w:val="24"/>
          <w:szCs w:val="24"/>
        </w:rPr>
        <w:t>Puntualizar los materiales y apoyos requeridos</w:t>
      </w:r>
      <w:r w:rsidR="00F07888">
        <w:rPr>
          <w:i w:val="0"/>
          <w:iCs/>
          <w:sz w:val="24"/>
          <w:szCs w:val="24"/>
        </w:rPr>
        <w:t xml:space="preserve"> en giras de trabajo. </w:t>
      </w:r>
    </w:p>
    <w:p w14:paraId="2079EADC" w14:textId="4BE7ADAA" w:rsidR="00B10703" w:rsidRDefault="00B10703">
      <w:pPr>
        <w:pStyle w:val="Citas"/>
        <w:numPr>
          <w:ilvl w:val="0"/>
          <w:numId w:val="3"/>
        </w:numPr>
        <w:ind w:right="0"/>
        <w:rPr>
          <w:i w:val="0"/>
          <w:iCs/>
          <w:sz w:val="24"/>
          <w:szCs w:val="24"/>
        </w:rPr>
      </w:pPr>
      <w:r>
        <w:rPr>
          <w:i w:val="0"/>
          <w:iCs/>
          <w:sz w:val="24"/>
          <w:szCs w:val="24"/>
        </w:rPr>
        <w:t xml:space="preserve">Coordinar los mecanismos de seguimiento de giras y actividades. </w:t>
      </w:r>
    </w:p>
    <w:p w14:paraId="35C55F90" w14:textId="77CB6251" w:rsidR="004A067E" w:rsidRDefault="004A067E">
      <w:pPr>
        <w:pStyle w:val="Citas"/>
        <w:numPr>
          <w:ilvl w:val="0"/>
          <w:numId w:val="3"/>
        </w:numPr>
        <w:ind w:right="0"/>
        <w:rPr>
          <w:i w:val="0"/>
          <w:iCs/>
          <w:sz w:val="24"/>
          <w:szCs w:val="24"/>
        </w:rPr>
      </w:pPr>
      <w:r>
        <w:rPr>
          <w:i w:val="0"/>
          <w:iCs/>
          <w:sz w:val="24"/>
          <w:szCs w:val="24"/>
        </w:rPr>
        <w:t>Procurar la atención de las personas que asistan a audiencia con el C. Gobernador</w:t>
      </w:r>
    </w:p>
    <w:p w14:paraId="7E862911" w14:textId="55FC91A1" w:rsidR="004A067E" w:rsidRDefault="004A067E">
      <w:pPr>
        <w:pStyle w:val="Citas"/>
        <w:numPr>
          <w:ilvl w:val="0"/>
          <w:numId w:val="3"/>
        </w:numPr>
        <w:ind w:right="0"/>
        <w:rPr>
          <w:i w:val="0"/>
          <w:iCs/>
          <w:sz w:val="24"/>
          <w:szCs w:val="24"/>
        </w:rPr>
      </w:pPr>
      <w:r>
        <w:rPr>
          <w:i w:val="0"/>
          <w:iCs/>
          <w:sz w:val="24"/>
          <w:szCs w:val="24"/>
        </w:rPr>
        <w:t xml:space="preserve">Otras. </w:t>
      </w:r>
    </w:p>
    <w:p w14:paraId="2B46DBA0" w14:textId="586445AA" w:rsidR="00243AB6" w:rsidRDefault="00243AB6" w:rsidP="00385FFF">
      <w:pPr>
        <w:spacing w:after="0" w:line="360" w:lineRule="auto"/>
        <w:jc w:val="both"/>
      </w:pPr>
    </w:p>
    <w:p w14:paraId="1633D251" w14:textId="4E031130" w:rsidR="00B40BCC" w:rsidRDefault="009E1F0D" w:rsidP="004A067E">
      <w:pPr>
        <w:spacing w:line="360" w:lineRule="auto"/>
        <w:jc w:val="both"/>
        <w:rPr>
          <w:rFonts w:ascii="Palatino Linotype" w:hAnsi="Palatino Linotype" w:cs="Arial"/>
          <w:sz w:val="24"/>
          <w:szCs w:val="24"/>
        </w:rPr>
      </w:pPr>
      <w:r>
        <w:rPr>
          <w:rFonts w:ascii="Palatino Linotype" w:hAnsi="Palatino Linotype" w:cs="Arial"/>
          <w:sz w:val="24"/>
          <w:szCs w:val="24"/>
        </w:rPr>
        <w:lastRenderedPageBreak/>
        <w:t>Debido a</w:t>
      </w:r>
      <w:r w:rsidR="00B10703">
        <w:rPr>
          <w:rFonts w:ascii="Palatino Linotype" w:hAnsi="Palatino Linotype" w:cs="Arial"/>
          <w:sz w:val="24"/>
          <w:szCs w:val="24"/>
        </w:rPr>
        <w:t xml:space="preserve"> lo anterior</w:t>
      </w:r>
      <w:r w:rsidR="004A067E">
        <w:rPr>
          <w:rFonts w:ascii="Palatino Linotype" w:hAnsi="Palatino Linotype" w:cs="Arial"/>
          <w:sz w:val="24"/>
          <w:szCs w:val="24"/>
        </w:rPr>
        <w:t xml:space="preserve"> y con base en una interpretación literal, gramatical y sistemática no se desprende que las unidades administrativas citadas tengan competencia en </w:t>
      </w:r>
      <w:r w:rsidR="00B40BCC">
        <w:rPr>
          <w:rFonts w:ascii="Palatino Linotype" w:hAnsi="Palatino Linotype" w:cs="Arial"/>
          <w:sz w:val="24"/>
          <w:szCs w:val="24"/>
        </w:rPr>
        <w:t xml:space="preserve">materia de recibos, comprobantes de pago o CFDI por concepto de pago de nómina. </w:t>
      </w:r>
    </w:p>
    <w:p w14:paraId="29FE8732" w14:textId="77777777" w:rsidR="00B40BCC" w:rsidRDefault="00B40BCC" w:rsidP="00B40BCC">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Sin embargo, resulta oportuno traer a colación los artículos 24 fracción XII y 92 fracción VIII de la Ley de Transparencia y Acceso a la Información Pública del Estado de México y Municipios, cuyo contenido literal es el siguiente: </w:t>
      </w:r>
    </w:p>
    <w:p w14:paraId="24955AFD" w14:textId="77777777" w:rsidR="00B40BCC" w:rsidRPr="00FA7CFC" w:rsidRDefault="00B40BCC" w:rsidP="00B40BCC">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10D05CE0" w14:textId="77777777" w:rsidR="00B40BCC" w:rsidRPr="00FA7CFC" w:rsidRDefault="00B40BCC" w:rsidP="00B40BCC">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2487C35C" w14:textId="77777777" w:rsidR="00B40BCC" w:rsidRDefault="00B40BCC" w:rsidP="00B40BCC">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075E6CED" w14:textId="77777777" w:rsidR="00B40BCC" w:rsidRDefault="00B40BCC" w:rsidP="00B40BCC">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w:t>
      </w:r>
      <w:r>
        <w:rPr>
          <w:rFonts w:ascii="Palatino Linotype" w:hAnsi="Palatino Linotype"/>
          <w:i/>
          <w:sz w:val="22"/>
          <w:szCs w:val="22"/>
        </w:rPr>
        <w:t>)</w:t>
      </w:r>
    </w:p>
    <w:p w14:paraId="4C858508" w14:textId="77777777" w:rsidR="00B40BCC" w:rsidRDefault="00B40BCC" w:rsidP="00B40BCC">
      <w:pPr>
        <w:autoSpaceDE w:val="0"/>
        <w:autoSpaceDN w:val="0"/>
        <w:adjustRightInd w:val="0"/>
        <w:spacing w:before="240" w:line="360" w:lineRule="auto"/>
        <w:ind w:left="851" w:right="851"/>
        <w:jc w:val="both"/>
        <w:rPr>
          <w:rFonts w:ascii="Palatino Linotype" w:hAnsi="Palatino Linotype"/>
          <w:b/>
          <w:i/>
          <w:u w:val="single"/>
        </w:rPr>
      </w:pPr>
      <w:r w:rsidRPr="00682B6F">
        <w:rPr>
          <w:rFonts w:ascii="Palatino Linotype" w:hAnsi="Palatino Linotype"/>
          <w:b/>
          <w:bCs/>
          <w:i/>
          <w:u w:val="single"/>
        </w:rPr>
        <w:t xml:space="preserve">VIII. </w:t>
      </w:r>
      <w:r w:rsidRPr="00682B6F">
        <w:rPr>
          <w:rFonts w:ascii="Palatino Linotype" w:hAnsi="Palatino Linotyp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394D61F1" w14:textId="77777777" w:rsidR="00B40BCC" w:rsidRPr="00682B6F" w:rsidRDefault="00B40BCC" w:rsidP="00B40BCC">
      <w:pPr>
        <w:autoSpaceDE w:val="0"/>
        <w:autoSpaceDN w:val="0"/>
        <w:adjustRightInd w:val="0"/>
        <w:spacing w:before="240" w:line="360" w:lineRule="auto"/>
        <w:ind w:left="851" w:right="851"/>
        <w:jc w:val="both"/>
        <w:rPr>
          <w:rFonts w:ascii="Palatino Linotype" w:hAnsi="Palatino Linotype"/>
          <w:b/>
          <w:i/>
          <w:u w:val="single"/>
        </w:rPr>
      </w:pPr>
      <w:r>
        <w:rPr>
          <w:rFonts w:ascii="Palatino Linotype" w:hAnsi="Palatino Linotype"/>
          <w:b/>
          <w:i/>
          <w:u w:val="single"/>
        </w:rPr>
        <w:lastRenderedPageBreak/>
        <w:t>(…)</w:t>
      </w:r>
      <w:r w:rsidRPr="00682B6F">
        <w:rPr>
          <w:rFonts w:ascii="Palatino Linotype" w:hAnsi="Palatino Linotype"/>
          <w:b/>
          <w:i/>
          <w:u w:val="single"/>
        </w:rPr>
        <w:t>”</w:t>
      </w:r>
      <w:r w:rsidRPr="00682B6F">
        <w:rPr>
          <w:rFonts w:ascii="Palatino Linotype" w:hAnsi="Palatino Linotype"/>
          <w:i/>
          <w:u w:val="single"/>
        </w:rPr>
        <w:t xml:space="preserve"> </w:t>
      </w:r>
      <w:r w:rsidRPr="00682B6F">
        <w:rPr>
          <w:rFonts w:ascii="Palatino Linotype" w:hAnsi="Palatino Linotype"/>
          <w:b/>
          <w:i/>
          <w:u w:val="single"/>
        </w:rPr>
        <w:t>[Sic]</w:t>
      </w:r>
    </w:p>
    <w:p w14:paraId="68B332D0" w14:textId="77777777" w:rsidR="00B40BCC" w:rsidRDefault="00B40BCC" w:rsidP="00B40BCC">
      <w:pPr>
        <w:autoSpaceDE w:val="0"/>
        <w:autoSpaceDN w:val="0"/>
        <w:adjustRightInd w:val="0"/>
        <w:spacing w:before="240" w:line="360" w:lineRule="auto"/>
        <w:ind w:right="851"/>
        <w:jc w:val="both"/>
        <w:rPr>
          <w:rFonts w:ascii="Palatino Linotype" w:hAnsi="Palatino Linotype"/>
          <w:b/>
          <w:i/>
        </w:rPr>
      </w:pPr>
    </w:p>
    <w:p w14:paraId="7CC582DE" w14:textId="77777777" w:rsidR="00B40BCC" w:rsidRDefault="00B40BCC" w:rsidP="00B40BCC">
      <w:pPr>
        <w:spacing w:line="360" w:lineRule="auto"/>
        <w:contextualSpacing/>
        <w:jc w:val="both"/>
        <w:rPr>
          <w:rFonts w:ascii="Palatino Linotype" w:eastAsia="MS Mincho" w:hAnsi="Palatino Linotype" w:cs="Times New Roman"/>
          <w:sz w:val="24"/>
          <w:szCs w:val="24"/>
        </w:rPr>
      </w:pPr>
      <w:r w:rsidRPr="0039245A">
        <w:rPr>
          <w:rFonts w:ascii="Palatino Linotype" w:eastAsia="MS Mincho" w:hAnsi="Palatino Linotype" w:cs="Tahoma"/>
          <w:sz w:val="24"/>
          <w:szCs w:val="24"/>
        </w:rPr>
        <w:t xml:space="preserve">Así la Ley de Transparencia y Acceso a la Información Pública del Estado de México y Municipios </w:t>
      </w:r>
      <w:r w:rsidRPr="0039245A">
        <w:rPr>
          <w:rFonts w:ascii="Palatino Linotype" w:eastAsia="Arial Unicode MS" w:hAnsi="Palatino Linotype" w:cs="Arial"/>
          <w:sz w:val="24"/>
          <w:szCs w:val="24"/>
        </w:rPr>
        <w:t xml:space="preserve">en el artículo 92 </w:t>
      </w:r>
      <w:r w:rsidRPr="0039245A">
        <w:rPr>
          <w:rFonts w:ascii="Palatino Linotype" w:eastAsia="Arial Unicode MS" w:hAnsi="Palatino Linotype" w:cs="Times New Roman"/>
          <w:sz w:val="24"/>
          <w:szCs w:val="24"/>
        </w:rPr>
        <w:t>fracción VIII, señala que</w:t>
      </w:r>
      <w:r w:rsidRPr="0039245A">
        <w:rPr>
          <w:rFonts w:ascii="Palatino Linotype" w:eastAsia="MS Mincho" w:hAnsi="Palatino Linotype" w:cs="Tahoma"/>
          <w:sz w:val="24"/>
          <w:szCs w:val="24"/>
        </w:rPr>
        <w:t xml:space="preserve"> la </w:t>
      </w:r>
      <w:r w:rsidRPr="0039245A">
        <w:rPr>
          <w:rFonts w:ascii="Palatino Linotype" w:eastAsia="Times New Roman" w:hAnsi="Palatino Linotype" w:cs="Arial"/>
          <w:sz w:val="24"/>
          <w:szCs w:val="24"/>
        </w:rPr>
        <w:t>información</w:t>
      </w:r>
      <w:r>
        <w:rPr>
          <w:rFonts w:ascii="Palatino Linotype" w:eastAsia="Times New Roman" w:hAnsi="Palatino Linotype" w:cs="Arial"/>
          <w:sz w:val="24"/>
          <w:szCs w:val="24"/>
        </w:rPr>
        <w:t xml:space="preserve"> relativa a remuneración bruta y neta de los servidores públicos de base o de confianza, </w:t>
      </w:r>
      <w:r w:rsidRPr="0039245A">
        <w:rPr>
          <w:rFonts w:ascii="Palatino Linotype" w:eastAsia="Times New Roman" w:hAnsi="Palatino Linotype" w:cs="Arial"/>
          <w:sz w:val="24"/>
          <w:szCs w:val="24"/>
        </w:rPr>
        <w:t xml:space="preserve">de todas las percepciones, incluyendo sueldos, prestaciones, gratificaciones, primas, comisiones, dietas, bonos, estímulos, ingresos y sistemas de compensación, señalando la periodicidad de dicha remuneración, </w:t>
      </w:r>
      <w:r w:rsidRPr="0039245A">
        <w:rPr>
          <w:rFonts w:ascii="Palatino Linotype" w:eastAsia="Arial Unicode MS" w:hAnsi="Palatino Linotype" w:cs="Arial"/>
          <w:sz w:val="24"/>
          <w:szCs w:val="24"/>
        </w:rPr>
        <w:t xml:space="preserve">se trata de las obligaciones de transparencia comunes, esto es, información que por su naturaleza es pública y que los </w:t>
      </w:r>
      <w:r w:rsidRPr="0039245A">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w:t>
      </w:r>
      <w:r w:rsidRPr="00C82D1D">
        <w:rPr>
          <w:rFonts w:ascii="Palatino Linotype" w:eastAsia="MS Mincho" w:hAnsi="Palatino Linotype" w:cs="Times New Roman"/>
          <w:sz w:val="24"/>
          <w:szCs w:val="24"/>
        </w:rPr>
        <w:t xml:space="preserve">social. </w:t>
      </w:r>
    </w:p>
    <w:p w14:paraId="403A7389" w14:textId="77777777" w:rsidR="00B40BCC" w:rsidRDefault="00B40BCC" w:rsidP="00B40BCC">
      <w:pPr>
        <w:spacing w:line="360" w:lineRule="auto"/>
        <w:contextualSpacing/>
        <w:jc w:val="both"/>
        <w:rPr>
          <w:rFonts w:ascii="Palatino Linotype" w:eastAsia="MS Mincho" w:hAnsi="Palatino Linotype" w:cs="Times New Roman"/>
          <w:sz w:val="24"/>
          <w:szCs w:val="24"/>
        </w:rPr>
      </w:pPr>
    </w:p>
    <w:p w14:paraId="219183F4" w14:textId="0EFEB15C" w:rsidR="00B40BCC" w:rsidRDefault="00B40BCC" w:rsidP="00B40BCC">
      <w:pPr>
        <w:spacing w:line="360" w:lineRule="auto"/>
        <w:jc w:val="both"/>
        <w:rPr>
          <w:rFonts w:ascii="Palatino Linotype" w:hAnsi="Palatino Linotype" w:cs="Arial"/>
          <w:sz w:val="24"/>
          <w:szCs w:val="24"/>
        </w:rPr>
      </w:pPr>
      <w:r w:rsidRPr="00F40B51">
        <w:rPr>
          <w:rFonts w:ascii="Palatino Linotype" w:hAnsi="Palatino Linotype" w:cs="Arial"/>
          <w:sz w:val="24"/>
          <w:szCs w:val="24"/>
        </w:rPr>
        <w:t xml:space="preserve">Atento a lo anterior, resulta claro que existe la obligación del </w:t>
      </w:r>
      <w:r w:rsidRPr="00F40B51">
        <w:rPr>
          <w:rFonts w:ascii="Palatino Linotype" w:hAnsi="Palatino Linotype" w:cs="Arial"/>
          <w:b/>
          <w:sz w:val="24"/>
          <w:szCs w:val="24"/>
        </w:rPr>
        <w:t>Sujeto Obligado</w:t>
      </w:r>
      <w:r w:rsidRPr="00F40B51">
        <w:rPr>
          <w:rFonts w:ascii="Palatino Linotype" w:hAnsi="Palatino Linotype" w:cs="Arial"/>
          <w:sz w:val="24"/>
          <w:szCs w:val="24"/>
        </w:rPr>
        <w:t>, de</w:t>
      </w:r>
      <w:r>
        <w:rPr>
          <w:rFonts w:ascii="Palatino Linotype" w:hAnsi="Palatino Linotype" w:cs="Arial"/>
          <w:sz w:val="24"/>
          <w:szCs w:val="24"/>
        </w:rPr>
        <w:t xml:space="preserve"> publicar oficiosamente la información relativa a remuneraciones, robustece lo anterior la siguiente imagen ilustrativa, correspondiente a la tabla de aplicabilidad del </w:t>
      </w:r>
      <w:r>
        <w:rPr>
          <w:rFonts w:ascii="Palatino Linotype" w:hAnsi="Palatino Linotype" w:cs="Arial"/>
          <w:b/>
          <w:bCs/>
          <w:sz w:val="24"/>
          <w:szCs w:val="24"/>
        </w:rPr>
        <w:t>Sujeto Obligado:</w:t>
      </w:r>
    </w:p>
    <w:p w14:paraId="54EE5E13" w14:textId="63214832" w:rsidR="00B40BCC" w:rsidRDefault="00B40BCC" w:rsidP="004A067E">
      <w:pPr>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39136" behindDoc="0" locked="0" layoutInCell="1" allowOverlap="1" wp14:anchorId="0EDB90CA" wp14:editId="7764A92B">
                <wp:simplePos x="0" y="0"/>
                <wp:positionH relativeFrom="column">
                  <wp:posOffset>-135255</wp:posOffset>
                </wp:positionH>
                <wp:positionV relativeFrom="paragraph">
                  <wp:posOffset>140970</wp:posOffset>
                </wp:positionV>
                <wp:extent cx="6258560" cy="2016760"/>
                <wp:effectExtent l="0" t="0" r="27940" b="21590"/>
                <wp:wrapNone/>
                <wp:docPr id="1972801809" name="Straight Connector 2"/>
                <wp:cNvGraphicFramePr/>
                <a:graphic xmlns:a="http://schemas.openxmlformats.org/drawingml/2006/main">
                  <a:graphicData uri="http://schemas.microsoft.com/office/word/2010/wordprocessingShape">
                    <wps:wsp>
                      <wps:cNvCnPr/>
                      <wps:spPr>
                        <a:xfrm>
                          <a:off x="0" y="0"/>
                          <a:ext cx="6258560" cy="20167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531B69" id="Straight Connector 2"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10.65pt,11.1pt" to="482.15pt,1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" strokecolor="#5b9bd5 [3204]" strokeweight=".5pt">
                <v:stroke joinstyle="miter"/>
              </v:line>
            </w:pict>
          </mc:Fallback>
        </mc:AlternateContent>
      </w:r>
    </w:p>
    <w:p w14:paraId="434EC686" w14:textId="77777777" w:rsidR="00B40BCC" w:rsidRDefault="00B40BCC" w:rsidP="004A067E">
      <w:pPr>
        <w:spacing w:line="360" w:lineRule="auto"/>
        <w:jc w:val="both"/>
        <w:rPr>
          <w:rFonts w:ascii="Palatino Linotype" w:hAnsi="Palatino Linotype" w:cs="Arial"/>
          <w:sz w:val="24"/>
          <w:szCs w:val="24"/>
        </w:rPr>
      </w:pPr>
    </w:p>
    <w:p w14:paraId="14810B58" w14:textId="77777777" w:rsidR="00B40BCC" w:rsidRDefault="00B40BCC" w:rsidP="004A067E">
      <w:pPr>
        <w:spacing w:line="360" w:lineRule="auto"/>
        <w:jc w:val="both"/>
        <w:rPr>
          <w:rFonts w:ascii="Palatino Linotype" w:hAnsi="Palatino Linotype" w:cs="Arial"/>
          <w:sz w:val="24"/>
          <w:szCs w:val="24"/>
        </w:rPr>
      </w:pPr>
    </w:p>
    <w:p w14:paraId="61400336" w14:textId="77777777" w:rsidR="00B40BCC" w:rsidRDefault="00B40BCC" w:rsidP="004A067E">
      <w:pPr>
        <w:spacing w:line="360" w:lineRule="auto"/>
        <w:jc w:val="both"/>
        <w:rPr>
          <w:rFonts w:ascii="Palatino Linotype" w:hAnsi="Palatino Linotype" w:cs="Arial"/>
          <w:sz w:val="24"/>
          <w:szCs w:val="24"/>
        </w:rPr>
      </w:pPr>
    </w:p>
    <w:p w14:paraId="68F916AA" w14:textId="77777777" w:rsidR="00B40BCC" w:rsidRDefault="00B40BCC" w:rsidP="004A067E">
      <w:pPr>
        <w:spacing w:line="360" w:lineRule="auto"/>
        <w:jc w:val="both"/>
        <w:rPr>
          <w:rFonts w:ascii="Palatino Linotype" w:hAnsi="Palatino Linotype" w:cs="Arial"/>
          <w:sz w:val="24"/>
          <w:szCs w:val="24"/>
        </w:rPr>
      </w:pPr>
    </w:p>
    <w:p w14:paraId="31B62663" w14:textId="545461E2" w:rsidR="00794E95" w:rsidRDefault="00794E95" w:rsidP="004A067E">
      <w:pPr>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741184" behindDoc="0" locked="0" layoutInCell="1" allowOverlap="1" wp14:anchorId="578D6062" wp14:editId="443BF937">
            <wp:simplePos x="0" y="0"/>
            <wp:positionH relativeFrom="page">
              <wp:align>center</wp:align>
            </wp:positionH>
            <wp:positionV relativeFrom="paragraph">
              <wp:posOffset>3737610</wp:posOffset>
            </wp:positionV>
            <wp:extent cx="5760720" cy="3387090"/>
            <wp:effectExtent l="19050" t="19050" r="11430" b="22860"/>
            <wp:wrapThrough wrapText="bothSides">
              <wp:wrapPolygon edited="0">
                <wp:start x="-71" y="-121"/>
                <wp:lineTo x="-71" y="21624"/>
                <wp:lineTo x="21571" y="21624"/>
                <wp:lineTo x="21571" y="-121"/>
                <wp:lineTo x="-71" y="-121"/>
              </wp:wrapPolygon>
            </wp:wrapThrough>
            <wp:docPr id="7870469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3870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w:drawing>
          <wp:anchor distT="0" distB="0" distL="114300" distR="114300" simplePos="0" relativeHeight="251740160" behindDoc="0" locked="0" layoutInCell="1" allowOverlap="1" wp14:anchorId="31FF10CB" wp14:editId="4598A9CC">
            <wp:simplePos x="0" y="0"/>
            <wp:positionH relativeFrom="page">
              <wp:align>center</wp:align>
            </wp:positionH>
            <wp:positionV relativeFrom="paragraph">
              <wp:posOffset>19050</wp:posOffset>
            </wp:positionV>
            <wp:extent cx="5750560" cy="3394710"/>
            <wp:effectExtent l="19050" t="19050" r="21590" b="15240"/>
            <wp:wrapThrough wrapText="bothSides">
              <wp:wrapPolygon edited="0">
                <wp:start x="-72" y="-121"/>
                <wp:lineTo x="-72" y="21576"/>
                <wp:lineTo x="21610" y="21576"/>
                <wp:lineTo x="21610" y="-121"/>
                <wp:lineTo x="-72" y="-121"/>
              </wp:wrapPolygon>
            </wp:wrapThrough>
            <wp:docPr id="1645357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0560" cy="33947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7B70E03" w14:textId="77777777" w:rsidR="00794E95" w:rsidRDefault="00794E95" w:rsidP="004A067E">
      <w:pPr>
        <w:spacing w:line="360" w:lineRule="auto"/>
        <w:jc w:val="both"/>
        <w:rPr>
          <w:rFonts w:ascii="Palatino Linotype" w:hAnsi="Palatino Linotype" w:cs="Arial"/>
          <w:sz w:val="24"/>
          <w:szCs w:val="24"/>
        </w:rPr>
      </w:pPr>
    </w:p>
    <w:p w14:paraId="6154B34E" w14:textId="77777777" w:rsidR="00C4488B" w:rsidRDefault="00C4488B" w:rsidP="00C4488B">
      <w:pPr>
        <w:spacing w:line="360" w:lineRule="auto"/>
        <w:contextualSpacing/>
        <w:jc w:val="both"/>
        <w:rPr>
          <w:rFonts w:ascii="Palatino Linotype" w:eastAsia="MS Mincho" w:hAnsi="Palatino Linotype" w:cs="Times New Roman"/>
          <w:sz w:val="24"/>
          <w:szCs w:val="24"/>
        </w:rPr>
      </w:pPr>
      <w:r w:rsidRPr="0039245A">
        <w:rPr>
          <w:rFonts w:ascii="Palatino Linotype" w:eastAsia="MS Mincho" w:hAnsi="Palatino Linotype" w:cs="Tahoma"/>
          <w:sz w:val="24"/>
          <w:szCs w:val="24"/>
        </w:rPr>
        <w:lastRenderedPageBreak/>
        <w:t>Así</w:t>
      </w:r>
      <w:r>
        <w:rPr>
          <w:rFonts w:ascii="Palatino Linotype" w:eastAsia="MS Mincho" w:hAnsi="Palatino Linotype" w:cs="Tahoma"/>
          <w:sz w:val="24"/>
          <w:szCs w:val="24"/>
        </w:rPr>
        <w:t>,</w:t>
      </w:r>
      <w:r w:rsidRPr="0039245A">
        <w:rPr>
          <w:rFonts w:ascii="Palatino Linotype" w:eastAsia="MS Mincho" w:hAnsi="Palatino Linotype" w:cs="Tahoma"/>
          <w:sz w:val="24"/>
          <w:szCs w:val="24"/>
        </w:rPr>
        <w:t xml:space="preserve"> la Ley de Transparencia y Acceso a la Información Pública del Estado de México y Municipios </w:t>
      </w:r>
      <w:r w:rsidRPr="0039245A">
        <w:rPr>
          <w:rFonts w:ascii="Palatino Linotype" w:eastAsia="Arial Unicode MS" w:hAnsi="Palatino Linotype" w:cs="Arial"/>
          <w:sz w:val="24"/>
          <w:szCs w:val="24"/>
        </w:rPr>
        <w:t xml:space="preserve">en el artículo 92 </w:t>
      </w:r>
      <w:r w:rsidRPr="0039245A">
        <w:rPr>
          <w:rFonts w:ascii="Palatino Linotype" w:eastAsia="Arial Unicode MS" w:hAnsi="Palatino Linotype" w:cs="Times New Roman"/>
          <w:sz w:val="24"/>
          <w:szCs w:val="24"/>
        </w:rPr>
        <w:t>fracción VIII, señala que</w:t>
      </w:r>
      <w:r w:rsidRPr="0039245A">
        <w:rPr>
          <w:rFonts w:ascii="Palatino Linotype" w:eastAsia="MS Mincho" w:hAnsi="Palatino Linotype" w:cs="Tahoma"/>
          <w:sz w:val="24"/>
          <w:szCs w:val="24"/>
        </w:rPr>
        <w:t xml:space="preserve"> la </w:t>
      </w:r>
      <w:r w:rsidRPr="0039245A">
        <w:rPr>
          <w:rFonts w:ascii="Palatino Linotype" w:eastAsia="Times New Roman" w:hAnsi="Palatino Linotype" w:cs="Arial"/>
          <w:sz w:val="24"/>
          <w:szCs w:val="24"/>
        </w:rPr>
        <w:t xml:space="preserve">información solicitada respecto de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Pr="0039245A">
        <w:rPr>
          <w:rFonts w:ascii="Palatino Linotype" w:eastAsia="Arial Unicode MS" w:hAnsi="Palatino Linotype" w:cs="Arial"/>
          <w:sz w:val="24"/>
          <w:szCs w:val="24"/>
        </w:rPr>
        <w:t xml:space="preserve">se trata de las obligaciones de transparencia comunes, esto es, información que por su naturaleza es pública y que los </w:t>
      </w:r>
      <w:r w:rsidRPr="0039245A">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w:t>
      </w:r>
      <w:r w:rsidRPr="00C82D1D">
        <w:rPr>
          <w:rFonts w:ascii="Palatino Linotype" w:eastAsia="MS Mincho" w:hAnsi="Palatino Linotype" w:cs="Times New Roman"/>
          <w:sz w:val="24"/>
          <w:szCs w:val="24"/>
        </w:rPr>
        <w:t xml:space="preserve">social. </w:t>
      </w:r>
    </w:p>
    <w:p w14:paraId="5C9E5884" w14:textId="77777777" w:rsidR="00794E95" w:rsidRDefault="00794E95" w:rsidP="004A067E">
      <w:pPr>
        <w:spacing w:line="360" w:lineRule="auto"/>
        <w:jc w:val="both"/>
        <w:rPr>
          <w:rFonts w:ascii="Palatino Linotype" w:hAnsi="Palatino Linotype" w:cs="Arial"/>
          <w:sz w:val="24"/>
          <w:szCs w:val="24"/>
        </w:rPr>
      </w:pPr>
    </w:p>
    <w:p w14:paraId="08501752" w14:textId="77777777" w:rsidR="00C4488B" w:rsidRDefault="00C4488B" w:rsidP="00C4488B">
      <w:pPr>
        <w:spacing w:line="360" w:lineRule="auto"/>
        <w:jc w:val="both"/>
        <w:rPr>
          <w:rFonts w:ascii="Palatino Linotype" w:hAnsi="Palatino Linotype" w:cs="Arial"/>
          <w:sz w:val="24"/>
          <w:szCs w:val="24"/>
          <w:lang w:val="es-ES"/>
        </w:rPr>
      </w:pPr>
      <w:r>
        <w:rPr>
          <w:rFonts w:ascii="Palatino Linotype" w:hAnsi="Palatino Linotype" w:cs="Arial"/>
          <w:sz w:val="24"/>
          <w:szCs w:val="24"/>
        </w:rPr>
        <w:t xml:space="preserve">De manera complementaria, </w:t>
      </w:r>
      <w:r w:rsidRPr="00B272A6">
        <w:rPr>
          <w:rFonts w:ascii="Palatino Linotype" w:hAnsi="Palatino Linotype" w:cs="Arial"/>
          <w:sz w:val="24"/>
          <w:szCs w:val="24"/>
          <w:lang w:val="es-ES"/>
        </w:rPr>
        <w:t xml:space="preserve">para justificar la publicidad sobre los datos relativos a los montos por concepto de pago de las remuneraciones, los criterios </w:t>
      </w:r>
      <w:r w:rsidRPr="00B272A6">
        <w:rPr>
          <w:rFonts w:ascii="Palatino Linotype" w:hAnsi="Palatino Linotype" w:cs="Arial"/>
          <w:b/>
          <w:sz w:val="24"/>
          <w:szCs w:val="24"/>
          <w:lang w:val="es-ES"/>
        </w:rPr>
        <w:t>01/2003</w:t>
      </w:r>
      <w:r w:rsidRPr="00B272A6">
        <w:rPr>
          <w:rFonts w:ascii="Palatino Linotype" w:hAnsi="Palatino Linotype" w:cs="Arial"/>
          <w:sz w:val="24"/>
          <w:szCs w:val="24"/>
          <w:lang w:val="es-ES"/>
        </w:rPr>
        <w:t xml:space="preserve"> y </w:t>
      </w:r>
      <w:r w:rsidRPr="00B272A6">
        <w:rPr>
          <w:rFonts w:ascii="Palatino Linotype" w:hAnsi="Palatino Linotype" w:cs="Arial"/>
          <w:b/>
          <w:sz w:val="24"/>
          <w:szCs w:val="24"/>
          <w:lang w:val="es-ES"/>
        </w:rPr>
        <w:t>02/2003</w:t>
      </w:r>
      <w:r w:rsidRPr="00B272A6">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039B501A" w14:textId="77777777" w:rsidR="00C4488B" w:rsidRPr="00F975C8" w:rsidRDefault="00C4488B" w:rsidP="00C4488B">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01/2003.</w:t>
      </w:r>
    </w:p>
    <w:p w14:paraId="785CA878" w14:textId="77777777" w:rsidR="00C4488B" w:rsidRPr="0039245A" w:rsidRDefault="00C4488B" w:rsidP="00C4488B">
      <w:pPr>
        <w:spacing w:before="240" w:line="360" w:lineRule="auto"/>
        <w:ind w:left="851" w:right="851"/>
        <w:jc w:val="both"/>
        <w:rPr>
          <w:rFonts w:ascii="Palatino Linotype" w:hAnsi="Palatino Linotype" w:cs="Arial"/>
          <w:b/>
          <w:bCs/>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CONSTITUYEN INFORMACIÓN PÚBLICA AÚN Y CUANDO SU DIFUSIÓN PUEDE AFECTAR LA VIDA O LA SEGURIDAD DE AQUELLOS.</w:t>
      </w:r>
      <w:r w:rsidRPr="00F975C8">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w:t>
      </w:r>
      <w:r w:rsidRPr="00F975C8">
        <w:rPr>
          <w:rFonts w:ascii="Palatino Linotype" w:hAnsi="Palatino Linotype" w:cs="Arial"/>
          <w:i/>
          <w:lang w:val="es-ES"/>
        </w:rPr>
        <w:lastRenderedPageBreak/>
        <w:t xml:space="preserve">ordinarias y extraordinaria de los servidores públicos, ello no obsta para reconocer que el legislador estableció en el artículo 7 de ese mismo ordenamiento que la referida información, como una obligación de trasparencia, </w:t>
      </w:r>
      <w:r w:rsidRPr="0039245A">
        <w:rPr>
          <w:rFonts w:ascii="Palatino Linotype" w:hAnsi="Palatino Linotype" w:cs="Arial"/>
          <w:b/>
          <w:i/>
          <w:u w:val="single"/>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9245A">
        <w:rPr>
          <w:rFonts w:ascii="Palatino Linotype" w:hAnsi="Palatino Linotype" w:cs="Arial"/>
          <w:i/>
          <w:u w:val="single"/>
          <w:lang w:val="es-ES"/>
        </w:rPr>
        <w:t>…”</w:t>
      </w:r>
      <w:r>
        <w:rPr>
          <w:rFonts w:ascii="Palatino Linotype" w:hAnsi="Palatino Linotype" w:cs="Arial"/>
          <w:i/>
          <w:lang w:val="es-ES"/>
        </w:rPr>
        <w:t xml:space="preserve"> </w:t>
      </w:r>
      <w:r>
        <w:rPr>
          <w:rFonts w:ascii="Palatino Linotype" w:hAnsi="Palatino Linotype" w:cs="Arial"/>
          <w:b/>
          <w:bCs/>
          <w:i/>
          <w:lang w:val="es-ES"/>
        </w:rPr>
        <w:t>[Sic]</w:t>
      </w:r>
    </w:p>
    <w:p w14:paraId="15B7F82F" w14:textId="77777777" w:rsidR="00C4488B" w:rsidRPr="00F975C8" w:rsidRDefault="00C4488B" w:rsidP="00C4488B">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02/2003.</w:t>
      </w:r>
    </w:p>
    <w:p w14:paraId="4DB8EED4" w14:textId="77777777" w:rsidR="00C4488B" w:rsidRPr="00B272A6" w:rsidRDefault="00C4488B" w:rsidP="00C4488B">
      <w:pPr>
        <w:spacing w:before="240" w:line="360" w:lineRule="auto"/>
        <w:ind w:left="851" w:right="851"/>
        <w:jc w:val="both"/>
        <w:rPr>
          <w:rFonts w:ascii="Palatino Linotype" w:hAnsi="Palatino Linotype" w:cs="Arial"/>
          <w:b/>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SON INFORMACIÓN PÚBLICA AÚN Y CUANDO CONSTITUYEN DATOS PERSONALES QUE SE REFIEREN AL PATRIMONIO DE AQUÉLLOS.</w:t>
      </w:r>
      <w:r w:rsidRPr="00F975C8">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9245A">
        <w:rPr>
          <w:rFonts w:ascii="Palatino Linotype" w:hAnsi="Palatino Linotype" w:cs="Arial"/>
          <w:b/>
          <w:i/>
          <w:u w:val="single"/>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F975C8">
        <w:rPr>
          <w:rFonts w:ascii="Palatino Linotype" w:hAnsi="Palatino Linotype" w:cs="Arial"/>
          <w:i/>
          <w:lang w:val="es-ES"/>
        </w:rPr>
        <w:t xml:space="preserve"> el sistema de compensación…”</w:t>
      </w:r>
      <w:r>
        <w:rPr>
          <w:rFonts w:ascii="Palatino Linotype" w:hAnsi="Palatino Linotype" w:cs="Arial"/>
          <w:i/>
          <w:lang w:val="es-ES"/>
        </w:rPr>
        <w:t xml:space="preserve"> </w:t>
      </w:r>
      <w:r>
        <w:rPr>
          <w:rFonts w:ascii="Palatino Linotype" w:hAnsi="Palatino Linotype" w:cs="Arial"/>
          <w:b/>
          <w:i/>
          <w:lang w:val="es-ES"/>
        </w:rPr>
        <w:t>[Sic]</w:t>
      </w:r>
    </w:p>
    <w:p w14:paraId="6A5D994B" w14:textId="4AAF06FE" w:rsidR="00C4488B" w:rsidRDefault="00C4488B" w:rsidP="004A067E">
      <w:pPr>
        <w:spacing w:line="360" w:lineRule="auto"/>
        <w:jc w:val="both"/>
        <w:rPr>
          <w:rFonts w:ascii="Palatino Linotype" w:hAnsi="Palatino Linotype" w:cs="Arial"/>
          <w:sz w:val="24"/>
          <w:szCs w:val="24"/>
        </w:rPr>
      </w:pPr>
    </w:p>
    <w:p w14:paraId="06CACBC3" w14:textId="2C296D92" w:rsidR="00C4488B" w:rsidRPr="00C4488B" w:rsidRDefault="00C4488B" w:rsidP="004A067E">
      <w:pPr>
        <w:spacing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En función de lo planteado y con base en una interpretación sistemática a la esfera competencial del </w:t>
      </w:r>
      <w:r>
        <w:rPr>
          <w:rFonts w:ascii="Palatino Linotype" w:hAnsi="Palatino Linotype" w:cs="Arial"/>
          <w:b/>
          <w:bCs/>
          <w:sz w:val="24"/>
          <w:szCs w:val="24"/>
        </w:rPr>
        <w:t xml:space="preserve">Sujeto Obligado, </w:t>
      </w:r>
      <w:r>
        <w:rPr>
          <w:rFonts w:ascii="Palatino Linotype" w:hAnsi="Palatino Linotype" w:cs="Arial"/>
          <w:sz w:val="24"/>
          <w:szCs w:val="24"/>
        </w:rPr>
        <w:t xml:space="preserve">se arriba a la premisa de que no se encuentra constreñido a generar, poseer o administrar recibos de nómina, sin embargo, por disposición expresa de la ley de transparencia local, se encuentra encauzado a publicar oficiosamente la información relativa a remuneraciones de los servidores públicos adscritos. </w:t>
      </w:r>
    </w:p>
    <w:p w14:paraId="1716DCD3" w14:textId="7F855F2C" w:rsidR="00794E95" w:rsidRDefault="00C4488B" w:rsidP="004A067E">
      <w:pPr>
        <w:spacing w:line="360" w:lineRule="auto"/>
        <w:jc w:val="both"/>
        <w:rPr>
          <w:rFonts w:ascii="Palatino Linotype" w:hAnsi="Palatino Linotype" w:cs="Arial"/>
          <w:sz w:val="24"/>
          <w:szCs w:val="24"/>
        </w:rPr>
      </w:pPr>
      <w:r>
        <w:rPr>
          <w:rFonts w:ascii="Palatino Linotype" w:hAnsi="Palatino Linotype" w:cs="Arial"/>
          <w:sz w:val="24"/>
          <w:szCs w:val="24"/>
        </w:rPr>
        <w:t xml:space="preserve">Una vez sentado lo anterior, </w:t>
      </w:r>
      <w:r w:rsidR="0041735B">
        <w:rPr>
          <w:rFonts w:ascii="Palatino Linotype" w:hAnsi="Palatino Linotype" w:cs="Arial"/>
          <w:sz w:val="24"/>
          <w:szCs w:val="24"/>
        </w:rPr>
        <w:t xml:space="preserve">como se mencionó en el antecedente segundo, </w:t>
      </w:r>
      <w:r w:rsidR="0041735B">
        <w:rPr>
          <w:rFonts w:ascii="Palatino Linotype" w:hAnsi="Palatino Linotype" w:cs="Arial"/>
          <w:b/>
          <w:bCs/>
          <w:sz w:val="24"/>
          <w:szCs w:val="24"/>
        </w:rPr>
        <w:t xml:space="preserve">El Sujeto Obligado </w:t>
      </w:r>
      <w:r w:rsidR="0041735B">
        <w:rPr>
          <w:rFonts w:ascii="Palatino Linotype" w:hAnsi="Palatino Linotype" w:cs="Arial"/>
          <w:sz w:val="24"/>
          <w:szCs w:val="24"/>
        </w:rPr>
        <w:t>rindió su respuesta en fecha nueve de octubre de dos mil veintitrés, adjuntando para tal efecto lo siguiente:</w:t>
      </w:r>
    </w:p>
    <w:p w14:paraId="5071DFA2" w14:textId="31F8748D" w:rsidR="0041735B" w:rsidRPr="0041735B" w:rsidRDefault="0041735B" w:rsidP="0041735B">
      <w:pPr>
        <w:pStyle w:val="Prrafodelista"/>
        <w:numPr>
          <w:ilvl w:val="0"/>
          <w:numId w:val="20"/>
        </w:numPr>
        <w:spacing w:line="360" w:lineRule="auto"/>
        <w:jc w:val="both"/>
        <w:rPr>
          <w:rFonts w:ascii="Palatino Linotype" w:hAnsi="Palatino Linotype" w:cs="Arial"/>
          <w:b/>
          <w:bCs/>
        </w:rPr>
      </w:pPr>
      <w:r>
        <w:rPr>
          <w:rFonts w:ascii="Palatino Linotype" w:hAnsi="Palatino Linotype" w:cs="Arial"/>
          <w:b/>
          <w:bCs/>
        </w:rPr>
        <w:t xml:space="preserve">“0245 respuesta 2023.PDF”: </w:t>
      </w:r>
      <w:r>
        <w:rPr>
          <w:rFonts w:ascii="Palatino Linotype" w:hAnsi="Palatino Linotype" w:cs="Arial"/>
        </w:rPr>
        <w:t xml:space="preserve">Oficio número </w:t>
      </w:r>
      <w:r>
        <w:rPr>
          <w:rFonts w:ascii="Palatino Linotype" w:hAnsi="Palatino Linotype" w:cs="Arial"/>
          <w:b/>
          <w:bCs/>
        </w:rPr>
        <w:t xml:space="preserve">UTG/00276/2023 </w:t>
      </w:r>
      <w:r>
        <w:rPr>
          <w:rFonts w:ascii="Palatino Linotype" w:hAnsi="Palatino Linotype" w:cs="Arial"/>
        </w:rPr>
        <w:t>signado por el titular de la unidad de transparencia y dirigido al solicitante, de fecha nueve de octubre de dos mil veintitrés, en lo medular expone las atribuciones reservadas a diversas unidades administrativas tales como la secretaría particular, secretaría particular adjunta, secretaría auxiliar y secretaría privada. De manera complementaria, resulta de nuestro interés el siguiente extracto:</w:t>
      </w:r>
    </w:p>
    <w:p w14:paraId="34529DA9" w14:textId="3BB93F26" w:rsidR="0041735B" w:rsidRPr="0041735B" w:rsidRDefault="0041735B" w:rsidP="0041735B">
      <w:pPr>
        <w:pStyle w:val="Prrafodelista"/>
        <w:spacing w:line="360" w:lineRule="auto"/>
        <w:ind w:left="720"/>
        <w:jc w:val="both"/>
        <w:rPr>
          <w:rFonts w:ascii="Palatino Linotype" w:hAnsi="Palatino Linotype" w:cs="Arial"/>
          <w:b/>
          <w:bCs/>
          <w:i/>
          <w:iCs/>
        </w:rPr>
      </w:pPr>
      <w:r>
        <w:rPr>
          <w:rFonts w:ascii="Palatino Linotype" w:hAnsi="Palatino Linotype" w:cs="Arial"/>
          <w:i/>
          <w:iCs/>
        </w:rPr>
        <w:t xml:space="preserve">“Se le sugiere dirigir su solicitud de información a la Unidad de Transparencia de la Secretaría de Finanzas, a través del Sistema de Acceso a la Información Mexiquense (SAIMEX), posiblemente este Sujeto Obligado cuente con la información requerida” </w:t>
      </w:r>
      <w:r>
        <w:rPr>
          <w:rFonts w:ascii="Palatino Linotype" w:hAnsi="Palatino Linotype" w:cs="Arial"/>
          <w:b/>
          <w:bCs/>
          <w:i/>
          <w:iCs/>
        </w:rPr>
        <w:t xml:space="preserve">(Sic) </w:t>
      </w:r>
    </w:p>
    <w:p w14:paraId="33FE266E" w14:textId="77777777" w:rsidR="00794E95" w:rsidRDefault="00794E95" w:rsidP="004A067E">
      <w:pPr>
        <w:spacing w:line="360" w:lineRule="auto"/>
        <w:jc w:val="both"/>
        <w:rPr>
          <w:rFonts w:ascii="Palatino Linotype" w:hAnsi="Palatino Linotype" w:cs="Arial"/>
          <w:sz w:val="24"/>
          <w:szCs w:val="24"/>
        </w:rPr>
      </w:pPr>
    </w:p>
    <w:p w14:paraId="65AA8FCD" w14:textId="3B0BA3C7" w:rsidR="00B40BCC" w:rsidRDefault="00B40BCC" w:rsidP="004A067E">
      <w:pPr>
        <w:spacing w:line="360" w:lineRule="auto"/>
        <w:jc w:val="both"/>
        <w:rPr>
          <w:rFonts w:ascii="Palatino Linotype" w:hAnsi="Palatino Linotype" w:cs="Arial"/>
          <w:sz w:val="24"/>
          <w:szCs w:val="24"/>
        </w:rPr>
      </w:pPr>
    </w:p>
    <w:p w14:paraId="351F5946" w14:textId="77777777" w:rsidR="00794E95" w:rsidRDefault="00794E95" w:rsidP="004A067E">
      <w:pPr>
        <w:spacing w:line="360" w:lineRule="auto"/>
        <w:jc w:val="both"/>
        <w:rPr>
          <w:rFonts w:ascii="Palatino Linotype" w:hAnsi="Palatino Linotype" w:cs="Arial"/>
          <w:sz w:val="24"/>
          <w:szCs w:val="24"/>
        </w:rPr>
      </w:pPr>
    </w:p>
    <w:p w14:paraId="67B9D22C" w14:textId="0926E41C" w:rsidR="00F62D1C" w:rsidRPr="00AF029F" w:rsidRDefault="00F62D1C" w:rsidP="00F62D1C">
      <w:pPr>
        <w:spacing w:line="360" w:lineRule="auto"/>
        <w:jc w:val="both"/>
        <w:rPr>
          <w:rFonts w:ascii="Palatino Linotype" w:eastAsia="Palatino Linotype" w:hAnsi="Palatino Linotype" w:cs="Palatino Linotype"/>
          <w:sz w:val="24"/>
          <w:szCs w:val="24"/>
          <w:lang w:val="es-ES_tradnl" w:eastAsia="es-MX"/>
        </w:rPr>
      </w:pPr>
      <w:r w:rsidRPr="00AF029F">
        <w:rPr>
          <w:rFonts w:ascii="Palatino Linotype" w:eastAsia="Palatino Linotype" w:hAnsi="Palatino Linotype" w:cs="Palatino Linotype"/>
          <w:sz w:val="24"/>
          <w:szCs w:val="24"/>
          <w:lang w:val="es-ES_tradnl" w:eastAsia="es-MX"/>
        </w:rPr>
        <w:lastRenderedPageBreak/>
        <w:t xml:space="preserve">En ese sentido, resulta evidente que </w:t>
      </w:r>
      <w:r>
        <w:rPr>
          <w:rFonts w:ascii="Palatino Linotype" w:eastAsia="Palatino Linotype" w:hAnsi="Palatino Linotype" w:cs="Palatino Linotype"/>
          <w:b/>
          <w:bCs/>
          <w:sz w:val="24"/>
          <w:szCs w:val="24"/>
          <w:lang w:val="es-ES_tradnl" w:eastAsia="es-MX"/>
        </w:rPr>
        <w:t>E</w:t>
      </w:r>
      <w:r w:rsidRPr="00780336">
        <w:rPr>
          <w:rFonts w:ascii="Palatino Linotype" w:eastAsia="Palatino Linotype" w:hAnsi="Palatino Linotype" w:cs="Palatino Linotype"/>
          <w:b/>
          <w:bCs/>
          <w:sz w:val="24"/>
          <w:szCs w:val="24"/>
          <w:lang w:val="es-ES_tradnl" w:eastAsia="es-MX"/>
        </w:rPr>
        <w:t xml:space="preserve">l Sujeto Obligado </w:t>
      </w:r>
      <w:r w:rsidRPr="00AF029F">
        <w:rPr>
          <w:rFonts w:ascii="Palatino Linotype" w:eastAsia="Palatino Linotype" w:hAnsi="Palatino Linotype" w:cs="Palatino Linotype"/>
          <w:sz w:val="24"/>
          <w:szCs w:val="24"/>
          <w:lang w:val="es-ES_tradnl" w:eastAsia="es-MX"/>
        </w:rPr>
        <w:t xml:space="preserve">no cuenta con las atribuciones para generar, poseer o administrar la información relativa a </w:t>
      </w:r>
      <w:r>
        <w:rPr>
          <w:rFonts w:ascii="Palatino Linotype" w:eastAsia="Palatino Linotype" w:hAnsi="Palatino Linotype" w:cs="Palatino Linotype"/>
          <w:sz w:val="24"/>
          <w:szCs w:val="24"/>
          <w:lang w:val="es-ES_tradnl" w:eastAsia="es-MX"/>
        </w:rPr>
        <w:t xml:space="preserve">recibos, comprobantes o CFDI por concepto de pago de nómina. Luego entonces, es menester hacer referencia a lo establecido </w:t>
      </w:r>
      <w:r w:rsidRPr="00AF029F">
        <w:rPr>
          <w:rFonts w:ascii="Palatino Linotype" w:eastAsia="Calibri" w:hAnsi="Palatino Linotype" w:cs="Calibri"/>
          <w:bCs/>
          <w:sz w:val="24"/>
          <w:szCs w:val="24"/>
          <w:lang w:eastAsia="es-MX"/>
        </w:rPr>
        <w:t xml:space="preserve">en el artículo 167 de la </w:t>
      </w:r>
      <w:r w:rsidRPr="00AF029F">
        <w:rPr>
          <w:rFonts w:ascii="Palatino Linotype" w:eastAsia="Palatino Linotype" w:hAnsi="Palatino Linotype" w:cs="Palatino Linotype"/>
          <w:sz w:val="24"/>
          <w:szCs w:val="24"/>
          <w:lang w:val="es-ES_tradnl" w:eastAsia="es-MX"/>
        </w:rPr>
        <w:t>Ley de Transparencia estatal, que a la letra dispone lo siguiente:</w:t>
      </w:r>
    </w:p>
    <w:p w14:paraId="5EC0D1C7" w14:textId="77777777" w:rsidR="00F62D1C" w:rsidRPr="00C00CA1" w:rsidRDefault="00F62D1C" w:rsidP="00F62D1C">
      <w:pPr>
        <w:pStyle w:val="Citas"/>
        <w:rPr>
          <w:b/>
          <w:u w:val="single"/>
        </w:rPr>
      </w:pPr>
      <w:r w:rsidRPr="00C00CA1">
        <w:rPr>
          <w:b/>
          <w:u w:val="single"/>
        </w:rPr>
        <w:t xml:space="preserve">“Artículo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w:t>
      </w:r>
    </w:p>
    <w:p w14:paraId="263C996F" w14:textId="77777777" w:rsidR="00F62D1C" w:rsidRPr="00CD3885" w:rsidRDefault="00F62D1C" w:rsidP="00F62D1C">
      <w:pPr>
        <w:pStyle w:val="Citas"/>
      </w:pPr>
      <w:r w:rsidRPr="00CD3885">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7DD6FE81" w14:textId="77777777" w:rsidR="00F62D1C" w:rsidRPr="00B668AE" w:rsidRDefault="00F62D1C" w:rsidP="00F62D1C">
      <w:pPr>
        <w:pStyle w:val="Citas"/>
        <w:rPr>
          <w:b/>
          <w:bCs/>
        </w:rPr>
      </w:pPr>
      <w:r w:rsidRPr="00CD3885">
        <w:t>Si transcurrido el plazo señalado en el primer párrafo de este artículo, el sujeto obligado no declina la competencia en los términos establecidos, podrá canalizar la solicitud ante el sujeto obligado competente.</w:t>
      </w:r>
      <w:r>
        <w:t xml:space="preserve">” </w:t>
      </w:r>
      <w:r>
        <w:rPr>
          <w:b/>
          <w:bCs/>
        </w:rPr>
        <w:t>(Sic)</w:t>
      </w:r>
    </w:p>
    <w:p w14:paraId="3BEE8A22" w14:textId="77777777" w:rsidR="00F62D1C" w:rsidRPr="00CD3885" w:rsidRDefault="00F62D1C" w:rsidP="00F62D1C">
      <w:pPr>
        <w:spacing w:line="360" w:lineRule="auto"/>
        <w:jc w:val="both"/>
        <w:rPr>
          <w:rFonts w:ascii="Palatino Linotype" w:eastAsia="Palatino Linotype" w:hAnsi="Palatino Linotype" w:cs="Palatino Linotype"/>
          <w:lang w:val="es-ES_tradnl" w:eastAsia="es-MX"/>
        </w:rPr>
      </w:pPr>
    </w:p>
    <w:p w14:paraId="49360A26" w14:textId="77777777" w:rsidR="00F62D1C" w:rsidRPr="00C00CA1" w:rsidRDefault="00F62D1C" w:rsidP="00F62D1C">
      <w:pPr>
        <w:spacing w:after="240" w:line="360" w:lineRule="auto"/>
        <w:jc w:val="both"/>
        <w:rPr>
          <w:rFonts w:ascii="Palatino Linotype" w:eastAsia="Palatino Linotype" w:hAnsi="Palatino Linotype" w:cs="Palatino Linotype"/>
          <w:sz w:val="24"/>
          <w:szCs w:val="24"/>
          <w:lang w:val="es-ES_tradnl" w:eastAsia="es-MX"/>
        </w:rPr>
      </w:pPr>
      <w:r w:rsidRPr="00C00CA1">
        <w:rPr>
          <w:rFonts w:ascii="Palatino Linotype" w:eastAsia="Palatino Linotype" w:hAnsi="Palatino Linotype" w:cs="Palatino Linotype"/>
          <w:sz w:val="24"/>
          <w:szCs w:val="24"/>
          <w:lang w:val="es-ES_tradnl" w:eastAsia="es-MX"/>
        </w:rPr>
        <w:t xml:space="preserve">Conforme a lo dispuesto en el artículo en cita, los </w:t>
      </w:r>
      <w:r>
        <w:rPr>
          <w:rFonts w:ascii="Palatino Linotype" w:eastAsia="Palatino Linotype" w:hAnsi="Palatino Linotype" w:cs="Palatino Linotype"/>
          <w:b/>
          <w:bCs/>
          <w:sz w:val="24"/>
          <w:szCs w:val="24"/>
          <w:lang w:val="es-ES_tradnl" w:eastAsia="es-MX"/>
        </w:rPr>
        <w:t>S</w:t>
      </w:r>
      <w:r w:rsidRPr="00780336">
        <w:rPr>
          <w:rFonts w:ascii="Palatino Linotype" w:eastAsia="Palatino Linotype" w:hAnsi="Palatino Linotype" w:cs="Palatino Linotype"/>
          <w:b/>
          <w:bCs/>
          <w:sz w:val="24"/>
          <w:szCs w:val="24"/>
          <w:lang w:val="es-ES_tradnl" w:eastAsia="es-MX"/>
        </w:rPr>
        <w:t xml:space="preserve">ujetos </w:t>
      </w:r>
      <w:r>
        <w:rPr>
          <w:rFonts w:ascii="Palatino Linotype" w:eastAsia="Palatino Linotype" w:hAnsi="Palatino Linotype" w:cs="Palatino Linotype"/>
          <w:b/>
          <w:bCs/>
          <w:sz w:val="24"/>
          <w:szCs w:val="24"/>
          <w:lang w:val="es-ES_tradnl" w:eastAsia="es-MX"/>
        </w:rPr>
        <w:t>O</w:t>
      </w:r>
      <w:r w:rsidRPr="00780336">
        <w:rPr>
          <w:rFonts w:ascii="Palatino Linotype" w:eastAsia="Palatino Linotype" w:hAnsi="Palatino Linotype" w:cs="Palatino Linotype"/>
          <w:b/>
          <w:bCs/>
          <w:sz w:val="24"/>
          <w:szCs w:val="24"/>
          <w:lang w:val="es-ES_tradnl" w:eastAsia="es-MX"/>
        </w:rPr>
        <w:t>bligados</w:t>
      </w:r>
      <w:r w:rsidRPr="00C00CA1">
        <w:rPr>
          <w:rFonts w:ascii="Palatino Linotype" w:eastAsia="Palatino Linotype" w:hAnsi="Palatino Linotype" w:cs="Palatino Linotype"/>
          <w:sz w:val="24"/>
          <w:szCs w:val="24"/>
          <w:lang w:val="es-ES_tradnl" w:eastAsia="es-MX"/>
        </w:rPr>
        <w:t xml:space="preserve"> deberán hacer del conocimiento de los solicitantes la incompetencia para generar la información </w:t>
      </w:r>
      <w:r w:rsidRPr="00C00CA1">
        <w:rPr>
          <w:rFonts w:ascii="Palatino Linotype" w:eastAsia="Palatino Linotype" w:hAnsi="Palatino Linotype" w:cs="Palatino Linotype"/>
          <w:b/>
          <w:bCs/>
          <w:sz w:val="24"/>
          <w:szCs w:val="24"/>
          <w:lang w:val="es-ES_tradnl" w:eastAsia="es-MX"/>
        </w:rPr>
        <w:t>dentro del término de tres días hábiles posteriores a la recepción de la solicitud</w:t>
      </w:r>
      <w:r w:rsidRPr="00C00CA1">
        <w:rPr>
          <w:rFonts w:ascii="Palatino Linotype" w:eastAsia="Palatino Linotype" w:hAnsi="Palatino Linotype" w:cs="Palatino Linotype"/>
          <w:sz w:val="24"/>
          <w:szCs w:val="24"/>
          <w:lang w:val="es-ES_tradnl" w:eastAsia="es-MX"/>
        </w:rPr>
        <w:t xml:space="preserve">; lo que, en el presente caso, sucedió. </w:t>
      </w:r>
    </w:p>
    <w:p w14:paraId="76432E88" w14:textId="0CC89577" w:rsidR="00F62D1C" w:rsidRDefault="00F62D1C" w:rsidP="00F62D1C">
      <w:pPr>
        <w:spacing w:line="360" w:lineRule="auto"/>
        <w:jc w:val="both"/>
        <w:rPr>
          <w:rFonts w:ascii="Palatino Linotype" w:eastAsia="Palatino Linotype" w:hAnsi="Palatino Linotype" w:cs="Palatino Linotype"/>
          <w:sz w:val="24"/>
          <w:szCs w:val="24"/>
          <w:lang w:val="es-ES_tradnl" w:eastAsia="es-MX"/>
        </w:rPr>
      </w:pPr>
      <w:r w:rsidRPr="00C00CA1">
        <w:rPr>
          <w:rFonts w:ascii="Palatino Linotype" w:eastAsia="Palatino Linotype" w:hAnsi="Palatino Linotype" w:cs="Palatino Linotype"/>
          <w:sz w:val="24"/>
          <w:szCs w:val="24"/>
          <w:lang w:val="es-ES_tradnl" w:eastAsia="es-MX"/>
        </w:rPr>
        <w:lastRenderedPageBreak/>
        <w:t xml:space="preserve">Como se puede observar, la solicitud de información ingresó el día </w:t>
      </w:r>
      <w:r>
        <w:rPr>
          <w:rFonts w:ascii="Palatino Linotype" w:eastAsia="Palatino Linotype" w:hAnsi="Palatino Linotype" w:cs="Palatino Linotype"/>
          <w:b/>
          <w:bCs/>
          <w:sz w:val="24"/>
          <w:szCs w:val="24"/>
          <w:lang w:val="es-ES_tradnl" w:eastAsia="es-MX"/>
        </w:rPr>
        <w:t xml:space="preserve">cuatro de octubre de dos mil veintitrés, </w:t>
      </w:r>
      <w:r>
        <w:rPr>
          <w:rFonts w:ascii="Palatino Linotype" w:eastAsia="Palatino Linotype" w:hAnsi="Palatino Linotype" w:cs="Palatino Linotype"/>
          <w:sz w:val="24"/>
          <w:szCs w:val="24"/>
          <w:lang w:val="es-ES_tradnl" w:eastAsia="es-MX"/>
        </w:rPr>
        <w:t xml:space="preserve">mientras que el plazo para declinar competencia de forma oportuna inició </w:t>
      </w:r>
      <w:r w:rsidR="009259E3">
        <w:rPr>
          <w:rFonts w:ascii="Palatino Linotype" w:eastAsia="Palatino Linotype" w:hAnsi="Palatino Linotype" w:cs="Palatino Linotype"/>
          <w:sz w:val="24"/>
          <w:szCs w:val="24"/>
          <w:lang w:val="es-ES_tradnl" w:eastAsia="es-MX"/>
        </w:rPr>
        <w:t xml:space="preserve">al día siguiente, transcurriendo del día </w:t>
      </w:r>
      <w:r w:rsidR="009259E3">
        <w:rPr>
          <w:rFonts w:ascii="Palatino Linotype" w:eastAsia="Palatino Linotype" w:hAnsi="Palatino Linotype" w:cs="Palatino Linotype"/>
          <w:b/>
          <w:bCs/>
          <w:sz w:val="24"/>
          <w:szCs w:val="24"/>
          <w:lang w:val="es-ES_tradnl" w:eastAsia="es-MX"/>
        </w:rPr>
        <w:t xml:space="preserve">cinco de octubre al nueve de octubre, </w:t>
      </w:r>
      <w:r w:rsidR="009259E3">
        <w:rPr>
          <w:rFonts w:ascii="Palatino Linotype" w:eastAsia="Palatino Linotype" w:hAnsi="Palatino Linotype" w:cs="Palatino Linotype"/>
          <w:sz w:val="24"/>
          <w:szCs w:val="24"/>
          <w:lang w:val="es-ES_tradnl" w:eastAsia="es-MX"/>
        </w:rPr>
        <w:t xml:space="preserve">descontando del cómputo los días siete y ocho de octubre al tratarse de días inhábiles. </w:t>
      </w:r>
    </w:p>
    <w:p w14:paraId="47A85988" w14:textId="5F88E347" w:rsidR="009259E3" w:rsidRPr="009259E3" w:rsidRDefault="009259E3" w:rsidP="00F62D1C">
      <w:pPr>
        <w:spacing w:line="360" w:lineRule="auto"/>
        <w:jc w:val="both"/>
        <w:rPr>
          <w:rFonts w:ascii="Palatino Linotype" w:eastAsia="Palatino Linotype" w:hAnsi="Palatino Linotype" w:cs="Palatino Linotype"/>
          <w:sz w:val="24"/>
          <w:szCs w:val="24"/>
          <w:lang w:val="es-ES_tradnl" w:eastAsia="es-MX"/>
        </w:rPr>
      </w:pPr>
      <w:r>
        <w:rPr>
          <w:rFonts w:ascii="Palatino Linotype" w:eastAsia="Palatino Linotype" w:hAnsi="Palatino Linotype" w:cs="Palatino Linotype"/>
          <w:sz w:val="24"/>
          <w:szCs w:val="24"/>
          <w:lang w:val="es-ES_tradnl" w:eastAsia="es-MX"/>
        </w:rPr>
        <w:t xml:space="preserve">En virtud de lo anterior, al tomar en consideración que </w:t>
      </w:r>
      <w:r>
        <w:rPr>
          <w:rFonts w:ascii="Palatino Linotype" w:eastAsia="Palatino Linotype" w:hAnsi="Palatino Linotype" w:cs="Palatino Linotype"/>
          <w:b/>
          <w:bCs/>
          <w:sz w:val="24"/>
          <w:szCs w:val="24"/>
          <w:lang w:val="es-ES_tradnl" w:eastAsia="es-MX"/>
        </w:rPr>
        <w:t xml:space="preserve">El Sujeto Obligado </w:t>
      </w:r>
      <w:r>
        <w:rPr>
          <w:rFonts w:ascii="Palatino Linotype" w:eastAsia="Palatino Linotype" w:hAnsi="Palatino Linotype" w:cs="Palatino Linotype"/>
          <w:sz w:val="24"/>
          <w:szCs w:val="24"/>
          <w:lang w:val="es-ES_tradnl" w:eastAsia="es-MX"/>
        </w:rPr>
        <w:t xml:space="preserve">declinó competencia el día </w:t>
      </w:r>
      <w:r>
        <w:rPr>
          <w:rFonts w:ascii="Palatino Linotype" w:eastAsia="Palatino Linotype" w:hAnsi="Palatino Linotype" w:cs="Palatino Linotype"/>
          <w:b/>
          <w:bCs/>
          <w:sz w:val="24"/>
          <w:szCs w:val="24"/>
          <w:lang w:val="es-ES_tradnl" w:eastAsia="es-MX"/>
        </w:rPr>
        <w:t xml:space="preserve">nueve de octubre de dos mil veintitrés, </w:t>
      </w:r>
      <w:r>
        <w:rPr>
          <w:rFonts w:ascii="Palatino Linotype" w:eastAsia="Palatino Linotype" w:hAnsi="Palatino Linotype" w:cs="Palatino Linotype"/>
          <w:sz w:val="24"/>
          <w:szCs w:val="24"/>
          <w:lang w:val="es-ES_tradnl" w:eastAsia="es-MX"/>
        </w:rPr>
        <w:t xml:space="preserve">resulta inconcuso que declinó competencia de forma oportuna. Sirve de sustento la siguiente imagen ilustrativa: </w:t>
      </w:r>
    </w:p>
    <w:p w14:paraId="2E90C251" w14:textId="58B868B1" w:rsidR="00F62D1C" w:rsidRDefault="009259E3" w:rsidP="00F62D1C">
      <w:pPr>
        <w:spacing w:line="360" w:lineRule="auto"/>
        <w:jc w:val="both"/>
        <w:rPr>
          <w:rFonts w:ascii="Palatino Linotype" w:eastAsia="Palatino Linotype" w:hAnsi="Palatino Linotype" w:cs="Palatino Linotype"/>
          <w:sz w:val="24"/>
          <w:szCs w:val="24"/>
          <w:lang w:val="es-ES_tradnl" w:eastAsia="es-MX"/>
        </w:rPr>
      </w:pPr>
      <w:r>
        <w:rPr>
          <w:rFonts w:ascii="Palatino Linotype" w:hAnsi="Palatino Linotype" w:cs="Arial"/>
          <w:noProof/>
          <w:sz w:val="24"/>
          <w:szCs w:val="24"/>
          <w:lang w:eastAsia="es-MX"/>
        </w:rPr>
        <mc:AlternateContent>
          <mc:Choice Requires="wps">
            <w:drawing>
              <wp:anchor distT="0" distB="0" distL="114300" distR="114300" simplePos="0" relativeHeight="251752448" behindDoc="0" locked="0" layoutInCell="1" allowOverlap="1" wp14:anchorId="60096792" wp14:editId="2610D412">
                <wp:simplePos x="0" y="0"/>
                <wp:positionH relativeFrom="column">
                  <wp:posOffset>4599696</wp:posOffset>
                </wp:positionH>
                <wp:positionV relativeFrom="paragraph">
                  <wp:posOffset>317011</wp:posOffset>
                </wp:positionV>
                <wp:extent cx="1203960" cy="896815"/>
                <wp:effectExtent l="0" t="0" r="0" b="0"/>
                <wp:wrapNone/>
                <wp:docPr id="653629812" name="Rectangle 5"/>
                <wp:cNvGraphicFramePr/>
                <a:graphic xmlns:a="http://schemas.openxmlformats.org/drawingml/2006/main">
                  <a:graphicData uri="http://schemas.microsoft.com/office/word/2010/wordprocessingShape">
                    <wps:wsp>
                      <wps:cNvSpPr/>
                      <wps:spPr>
                        <a:xfrm>
                          <a:off x="0" y="0"/>
                          <a:ext cx="1203960" cy="8968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FB97FB1" w14:textId="6A479ED9" w:rsidR="009259E3" w:rsidRPr="00AF029F" w:rsidRDefault="009259E3" w:rsidP="009259E3">
                            <w:pPr>
                              <w:jc w:val="both"/>
                              <w:rPr>
                                <w:rFonts w:ascii="Palatino Linotype" w:hAnsi="Palatino Linotype"/>
                                <w:sz w:val="20"/>
                                <w:szCs w:val="20"/>
                              </w:rPr>
                            </w:pPr>
                            <w:r w:rsidRPr="00AF029F">
                              <w:rPr>
                                <w:rFonts w:ascii="Palatino Linotype" w:hAnsi="Palatino Linotype"/>
                                <w:sz w:val="20"/>
                                <w:szCs w:val="20"/>
                              </w:rPr>
                              <w:t>1. Presentación de la solicitud de información</w:t>
                            </w:r>
                            <w:r w:rsidR="00510089">
                              <w:rPr>
                                <w:rFonts w:ascii="Palatino Linotype" w:hAnsi="Palatino Linotype"/>
                                <w:sz w:val="20"/>
                                <w:szCs w:val="20"/>
                              </w:rPr>
                              <w:t>, 4 de octubre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096792" id="Rectangle 5" o:spid="_x0000_s1026" style="position:absolute;left:0;text-align:left;margin-left:362.2pt;margin-top:24.95pt;width:94.8pt;height:70.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" fillcolor="white [3201]" stroked="f" strokeweight="1pt">
                <v:textbox>
                  <w:txbxContent>
                    <w:p w14:paraId="3FB97FB1" w14:textId="6A479ED9" w:rsidR="009259E3" w:rsidRPr="00AF029F" w:rsidRDefault="009259E3" w:rsidP="009259E3">
                      <w:pPr>
                        <w:jc w:val="both"/>
                        <w:rPr>
                          <w:rFonts w:ascii="Palatino Linotype" w:hAnsi="Palatino Linotype"/>
                          <w:sz w:val="20"/>
                          <w:szCs w:val="20"/>
                        </w:rPr>
                      </w:pPr>
                      <w:r w:rsidRPr="00AF029F">
                        <w:rPr>
                          <w:rFonts w:ascii="Palatino Linotype" w:hAnsi="Palatino Linotype"/>
                          <w:sz w:val="20"/>
                          <w:szCs w:val="20"/>
                        </w:rPr>
                        <w:t>1. Presentación de la solicitud de información</w:t>
                      </w:r>
                      <w:r w:rsidR="00510089">
                        <w:rPr>
                          <w:rFonts w:ascii="Palatino Linotype" w:hAnsi="Palatino Linotype"/>
                          <w:sz w:val="20"/>
                          <w:szCs w:val="20"/>
                        </w:rPr>
                        <w:t>, 4 de octubre 2023</w:t>
                      </w:r>
                    </w:p>
                  </w:txbxContent>
                </v:textbox>
              </v:rect>
            </w:pict>
          </mc:Fallback>
        </mc:AlternateContent>
      </w:r>
    </w:p>
    <w:p w14:paraId="1F85231A" w14:textId="3CE7F548" w:rsidR="009259E3" w:rsidRDefault="00510089" w:rsidP="00F62D1C">
      <w:pPr>
        <w:spacing w:line="360" w:lineRule="auto"/>
        <w:jc w:val="both"/>
        <w:rPr>
          <w:rFonts w:ascii="Palatino Linotype" w:eastAsia="Palatino Linotype" w:hAnsi="Palatino Linotype" w:cs="Palatino Linotype"/>
          <w:sz w:val="24"/>
          <w:szCs w:val="24"/>
          <w:lang w:val="es-ES_tradnl" w:eastAsia="es-MX"/>
        </w:rPr>
      </w:pPr>
      <w:r>
        <w:rPr>
          <w:rFonts w:ascii="Palatino Linotype" w:eastAsia="Palatino Linotype" w:hAnsi="Palatino Linotype" w:cs="Palatino Linotype"/>
          <w:noProof/>
          <w:sz w:val="24"/>
          <w:szCs w:val="24"/>
          <w:lang w:eastAsia="es-MX"/>
        </w:rPr>
        <w:drawing>
          <wp:anchor distT="0" distB="0" distL="114300" distR="114300" simplePos="0" relativeHeight="251711486" behindDoc="0" locked="0" layoutInCell="1" allowOverlap="1" wp14:anchorId="1579916E" wp14:editId="671445D8">
            <wp:simplePos x="0" y="0"/>
            <wp:positionH relativeFrom="column">
              <wp:posOffset>1320165</wp:posOffset>
            </wp:positionH>
            <wp:positionV relativeFrom="paragraph">
              <wp:posOffset>281940</wp:posOffset>
            </wp:positionV>
            <wp:extent cx="2895600" cy="2149475"/>
            <wp:effectExtent l="0" t="0" r="0" b="3175"/>
            <wp:wrapThrough wrapText="bothSides">
              <wp:wrapPolygon edited="0">
                <wp:start x="0" y="0"/>
                <wp:lineTo x="0" y="21440"/>
                <wp:lineTo x="21458" y="21440"/>
                <wp:lineTo x="21458" y="0"/>
                <wp:lineTo x="0" y="0"/>
              </wp:wrapPolygon>
            </wp:wrapThrough>
            <wp:docPr id="378310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2149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707C5" w14:textId="7F48A847" w:rsidR="009259E3" w:rsidRDefault="00510089" w:rsidP="00F62D1C">
      <w:pPr>
        <w:spacing w:line="360" w:lineRule="auto"/>
        <w:jc w:val="both"/>
        <w:rPr>
          <w:rFonts w:ascii="Palatino Linotype" w:eastAsia="Palatino Linotype" w:hAnsi="Palatino Linotype" w:cs="Palatino Linotype"/>
          <w:sz w:val="24"/>
          <w:szCs w:val="24"/>
          <w:lang w:val="es-ES_tradnl" w:eastAsia="es-MX"/>
        </w:rPr>
      </w:pPr>
      <w:r>
        <w:rPr>
          <w:rFonts w:ascii="Palatino Linotype" w:hAnsi="Palatino Linotype" w:cs="Arial"/>
          <w:noProof/>
          <w:sz w:val="24"/>
          <w:szCs w:val="24"/>
          <w:lang w:eastAsia="es-MX"/>
        </w:rPr>
        <mc:AlternateContent>
          <mc:Choice Requires="wps">
            <w:drawing>
              <wp:anchor distT="0" distB="0" distL="114300" distR="114300" simplePos="0" relativeHeight="251755520" behindDoc="0" locked="0" layoutInCell="1" allowOverlap="1" wp14:anchorId="021C0555" wp14:editId="31434512">
                <wp:simplePos x="0" y="0"/>
                <wp:positionH relativeFrom="column">
                  <wp:posOffset>2586990</wp:posOffset>
                </wp:positionH>
                <wp:positionV relativeFrom="paragraph">
                  <wp:posOffset>310515</wp:posOffset>
                </wp:positionV>
                <wp:extent cx="2571750" cy="466725"/>
                <wp:effectExtent l="38100" t="0" r="19050" b="85725"/>
                <wp:wrapNone/>
                <wp:docPr id="1149207918" name="Straight Arrow Connector 6"/>
                <wp:cNvGraphicFramePr/>
                <a:graphic xmlns:a="http://schemas.openxmlformats.org/drawingml/2006/main">
                  <a:graphicData uri="http://schemas.microsoft.com/office/word/2010/wordprocessingShape">
                    <wps:wsp>
                      <wps:cNvCnPr/>
                      <wps:spPr>
                        <a:xfrm flipH="1">
                          <a:off x="0" y="0"/>
                          <a:ext cx="2571750" cy="466725"/>
                        </a:xfrm>
                        <a:prstGeom prst="straightConnector1">
                          <a:avLst/>
                        </a:prstGeom>
                        <a:ln w="158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3FB4A7" id="_x0000_t32" coordsize="21600,21600" o:spt="32" o:oned="t" path="m,l21600,21600e" filled="f">
                <v:path arrowok="t" fillok="f" o:connecttype="none"/>
                <o:lock v:ext="edit" shapetype="t"/>
              </v:shapetype>
              <v:shape id="Straight Arrow Connector 6" o:spid="_x0000_s1026" type="#_x0000_t32" style="position:absolute;margin-left:203.7pt;margin-top:24.45pt;width:202.5pt;height:36.7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" strokecolor="#00b050" strokeweight="1.25pt">
                <v:stroke endarrow="block" joinstyle="miter"/>
              </v:shape>
            </w:pict>
          </mc:Fallback>
        </mc:AlternateContent>
      </w:r>
      <w:r w:rsidR="009259E3">
        <w:rPr>
          <w:rFonts w:ascii="Palatino Linotype" w:hAnsi="Palatino Linotype" w:cs="Arial"/>
          <w:noProof/>
          <w:sz w:val="24"/>
          <w:szCs w:val="24"/>
          <w:lang w:eastAsia="es-MX"/>
        </w:rPr>
        <mc:AlternateContent>
          <mc:Choice Requires="wps">
            <w:drawing>
              <wp:anchor distT="0" distB="0" distL="114300" distR="114300" simplePos="0" relativeHeight="251753472" behindDoc="0" locked="0" layoutInCell="1" allowOverlap="1" wp14:anchorId="4F595FF8" wp14:editId="798ADAD9">
                <wp:simplePos x="0" y="0"/>
                <wp:positionH relativeFrom="column">
                  <wp:posOffset>4577715</wp:posOffset>
                </wp:positionH>
                <wp:positionV relativeFrom="paragraph">
                  <wp:posOffset>1205230</wp:posOffset>
                </wp:positionV>
                <wp:extent cx="1203960" cy="1314450"/>
                <wp:effectExtent l="0" t="0" r="0" b="0"/>
                <wp:wrapNone/>
                <wp:docPr id="74005299" name="Rectangle 5"/>
                <wp:cNvGraphicFramePr/>
                <a:graphic xmlns:a="http://schemas.openxmlformats.org/drawingml/2006/main">
                  <a:graphicData uri="http://schemas.microsoft.com/office/word/2010/wordprocessingShape">
                    <wps:wsp>
                      <wps:cNvSpPr/>
                      <wps:spPr>
                        <a:xfrm>
                          <a:off x="0" y="0"/>
                          <a:ext cx="1203960" cy="13144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B27C35A" w14:textId="68CBFD55" w:rsidR="009259E3" w:rsidRPr="00AF029F" w:rsidRDefault="009259E3" w:rsidP="009259E3">
                            <w:pPr>
                              <w:jc w:val="both"/>
                              <w:rPr>
                                <w:rFonts w:ascii="Palatino Linotype" w:hAnsi="Palatino Linotype"/>
                                <w:sz w:val="20"/>
                                <w:szCs w:val="20"/>
                              </w:rPr>
                            </w:pPr>
                            <w:r>
                              <w:rPr>
                                <w:rFonts w:ascii="Palatino Linotype" w:hAnsi="Palatino Linotype"/>
                                <w:sz w:val="20"/>
                                <w:szCs w:val="20"/>
                              </w:rPr>
                              <w:t xml:space="preserve">2. Plazo para declinar competencia, </w:t>
                            </w:r>
                            <w:r w:rsidR="00510089">
                              <w:rPr>
                                <w:rFonts w:ascii="Palatino Linotype" w:hAnsi="Palatino Linotype"/>
                                <w:sz w:val="20"/>
                                <w:szCs w:val="20"/>
                              </w:rPr>
                              <w:t>del 5 al 9 de octubre de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595FF8" id="_x0000_s1027" style="position:absolute;left:0;text-align:left;margin-left:360.45pt;margin-top:94.9pt;width:94.8pt;height:10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" fillcolor="white [3201]" stroked="f" strokeweight="1pt">
                <v:textbox>
                  <w:txbxContent>
                    <w:p w14:paraId="0B27C35A" w14:textId="68CBFD55" w:rsidR="009259E3" w:rsidRPr="00AF029F" w:rsidRDefault="009259E3" w:rsidP="009259E3">
                      <w:pPr>
                        <w:jc w:val="both"/>
                        <w:rPr>
                          <w:rFonts w:ascii="Palatino Linotype" w:hAnsi="Palatino Linotype"/>
                          <w:sz w:val="20"/>
                          <w:szCs w:val="20"/>
                        </w:rPr>
                      </w:pPr>
                      <w:r>
                        <w:rPr>
                          <w:rFonts w:ascii="Palatino Linotype" w:hAnsi="Palatino Linotype"/>
                          <w:sz w:val="20"/>
                          <w:szCs w:val="20"/>
                        </w:rPr>
                        <w:t xml:space="preserve">2. Plazo para declinar competencia, </w:t>
                      </w:r>
                      <w:r w:rsidR="00510089">
                        <w:rPr>
                          <w:rFonts w:ascii="Palatino Linotype" w:hAnsi="Palatino Linotype"/>
                          <w:sz w:val="20"/>
                          <w:szCs w:val="20"/>
                        </w:rPr>
                        <w:t>del 5 al 9 de octubre de 2023</w:t>
                      </w:r>
                    </w:p>
                  </w:txbxContent>
                </v:textbox>
              </v:rect>
            </w:pict>
          </mc:Fallback>
        </mc:AlternateContent>
      </w:r>
      <w:r w:rsidR="009259E3">
        <w:rPr>
          <w:rFonts w:ascii="Palatino Linotype" w:hAnsi="Palatino Linotype" w:cs="Arial"/>
          <w:noProof/>
          <w:sz w:val="24"/>
          <w:szCs w:val="24"/>
          <w:lang w:eastAsia="es-MX"/>
        </w:rPr>
        <mc:AlternateContent>
          <mc:Choice Requires="wps">
            <w:drawing>
              <wp:anchor distT="0" distB="0" distL="114300" distR="114300" simplePos="0" relativeHeight="251754496" behindDoc="0" locked="0" layoutInCell="1" allowOverlap="1" wp14:anchorId="159A4847" wp14:editId="79BA0184">
                <wp:simplePos x="0" y="0"/>
                <wp:positionH relativeFrom="margin">
                  <wp:posOffset>0</wp:posOffset>
                </wp:positionH>
                <wp:positionV relativeFrom="paragraph">
                  <wp:posOffset>2282825</wp:posOffset>
                </wp:positionV>
                <wp:extent cx="1203960" cy="876300"/>
                <wp:effectExtent l="0" t="0" r="0" b="0"/>
                <wp:wrapNone/>
                <wp:docPr id="1608176232" name="Rectangle 5"/>
                <wp:cNvGraphicFramePr/>
                <a:graphic xmlns:a="http://schemas.openxmlformats.org/drawingml/2006/main">
                  <a:graphicData uri="http://schemas.microsoft.com/office/word/2010/wordprocessingShape">
                    <wps:wsp>
                      <wps:cNvSpPr/>
                      <wps:spPr>
                        <a:xfrm>
                          <a:off x="0" y="0"/>
                          <a:ext cx="1203960" cy="8763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07B9970" w14:textId="34538356" w:rsidR="009259E3" w:rsidRDefault="009259E3" w:rsidP="009259E3">
                            <w:pPr>
                              <w:jc w:val="both"/>
                              <w:rPr>
                                <w:rFonts w:ascii="Palatino Linotype" w:hAnsi="Palatino Linotype"/>
                                <w:sz w:val="20"/>
                                <w:szCs w:val="20"/>
                              </w:rPr>
                            </w:pPr>
                            <w:r>
                              <w:rPr>
                                <w:rFonts w:ascii="Palatino Linotype" w:hAnsi="Palatino Linotype"/>
                                <w:sz w:val="20"/>
                                <w:szCs w:val="20"/>
                              </w:rPr>
                              <w:t xml:space="preserve">3. Declinación de competencia, </w:t>
                            </w:r>
                            <w:r w:rsidR="00510089">
                              <w:rPr>
                                <w:rFonts w:ascii="Palatino Linotype" w:hAnsi="Palatino Linotype"/>
                                <w:sz w:val="20"/>
                                <w:szCs w:val="20"/>
                              </w:rPr>
                              <w:t>9 de octubre de 2023</w:t>
                            </w:r>
                          </w:p>
                          <w:p w14:paraId="50BA5C77" w14:textId="77777777" w:rsidR="009259E3" w:rsidRDefault="009259E3" w:rsidP="009259E3">
                            <w:pPr>
                              <w:jc w:val="both"/>
                              <w:rPr>
                                <w:rFonts w:ascii="Palatino Linotype" w:hAnsi="Palatino Linotype"/>
                                <w:sz w:val="20"/>
                                <w:szCs w:val="20"/>
                              </w:rPr>
                            </w:pPr>
                          </w:p>
                          <w:p w14:paraId="187A27F6" w14:textId="77777777" w:rsidR="009259E3" w:rsidRDefault="009259E3" w:rsidP="009259E3">
                            <w:pPr>
                              <w:jc w:val="both"/>
                              <w:rPr>
                                <w:rFonts w:ascii="Palatino Linotype" w:hAnsi="Palatino Linotype"/>
                                <w:sz w:val="20"/>
                                <w:szCs w:val="20"/>
                              </w:rPr>
                            </w:pPr>
                          </w:p>
                          <w:p w14:paraId="215BBCF8" w14:textId="77777777" w:rsidR="009259E3" w:rsidRPr="00AF029F" w:rsidRDefault="009259E3" w:rsidP="009259E3">
                            <w:pPr>
                              <w:jc w:val="both"/>
                              <w:rPr>
                                <w:rFonts w:ascii="Palatino Linotype" w:hAnsi="Palatino Linotype"/>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9A4847" id="_x0000_s1028" style="position:absolute;left:0;text-align:left;margin-left:0;margin-top:179.75pt;width:94.8pt;height:69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" fillcolor="white [3201]" stroked="f" strokeweight="1pt">
                <v:textbox>
                  <w:txbxContent>
                    <w:p w14:paraId="707B9970" w14:textId="34538356" w:rsidR="009259E3" w:rsidRDefault="009259E3" w:rsidP="009259E3">
                      <w:pPr>
                        <w:jc w:val="both"/>
                        <w:rPr>
                          <w:rFonts w:ascii="Palatino Linotype" w:hAnsi="Palatino Linotype"/>
                          <w:sz w:val="20"/>
                          <w:szCs w:val="20"/>
                        </w:rPr>
                      </w:pPr>
                      <w:r>
                        <w:rPr>
                          <w:rFonts w:ascii="Palatino Linotype" w:hAnsi="Palatino Linotype"/>
                          <w:sz w:val="20"/>
                          <w:szCs w:val="20"/>
                        </w:rPr>
                        <w:t xml:space="preserve">3. Declinación de competencia, </w:t>
                      </w:r>
                      <w:r w:rsidR="00510089">
                        <w:rPr>
                          <w:rFonts w:ascii="Palatino Linotype" w:hAnsi="Palatino Linotype"/>
                          <w:sz w:val="20"/>
                          <w:szCs w:val="20"/>
                        </w:rPr>
                        <w:t>9 de octubre de 2023</w:t>
                      </w:r>
                    </w:p>
                    <w:p w14:paraId="50BA5C77" w14:textId="77777777" w:rsidR="009259E3" w:rsidRDefault="009259E3" w:rsidP="009259E3">
                      <w:pPr>
                        <w:jc w:val="both"/>
                        <w:rPr>
                          <w:rFonts w:ascii="Palatino Linotype" w:hAnsi="Palatino Linotype"/>
                          <w:sz w:val="20"/>
                          <w:szCs w:val="20"/>
                        </w:rPr>
                      </w:pPr>
                    </w:p>
                    <w:p w14:paraId="187A27F6" w14:textId="77777777" w:rsidR="009259E3" w:rsidRDefault="009259E3" w:rsidP="009259E3">
                      <w:pPr>
                        <w:jc w:val="both"/>
                        <w:rPr>
                          <w:rFonts w:ascii="Palatino Linotype" w:hAnsi="Palatino Linotype"/>
                          <w:sz w:val="20"/>
                          <w:szCs w:val="20"/>
                        </w:rPr>
                      </w:pPr>
                    </w:p>
                    <w:p w14:paraId="215BBCF8" w14:textId="77777777" w:rsidR="009259E3" w:rsidRPr="00AF029F" w:rsidRDefault="009259E3" w:rsidP="009259E3">
                      <w:pPr>
                        <w:jc w:val="both"/>
                        <w:rPr>
                          <w:rFonts w:ascii="Palatino Linotype" w:hAnsi="Palatino Linotype"/>
                          <w:sz w:val="20"/>
                          <w:szCs w:val="20"/>
                        </w:rPr>
                      </w:pPr>
                    </w:p>
                  </w:txbxContent>
                </v:textbox>
                <w10:wrap anchorx="margin"/>
              </v:rect>
            </w:pict>
          </mc:Fallback>
        </mc:AlternateContent>
      </w:r>
      <w:r w:rsidR="009259E3">
        <w:rPr>
          <w:rFonts w:ascii="Palatino Linotype" w:hAnsi="Palatino Linotype" w:cs="Arial"/>
          <w:noProof/>
          <w:sz w:val="24"/>
          <w:szCs w:val="24"/>
          <w:lang w:eastAsia="es-MX"/>
        </w:rPr>
        <mc:AlternateContent>
          <mc:Choice Requires="wps">
            <w:drawing>
              <wp:anchor distT="0" distB="0" distL="114300" distR="114300" simplePos="0" relativeHeight="251756544" behindDoc="0" locked="0" layoutInCell="1" allowOverlap="1" wp14:anchorId="4D24AC2C" wp14:editId="6090AD12">
                <wp:simplePos x="0" y="0"/>
                <wp:positionH relativeFrom="column">
                  <wp:posOffset>3377565</wp:posOffset>
                </wp:positionH>
                <wp:positionV relativeFrom="paragraph">
                  <wp:posOffset>1080135</wp:posOffset>
                </wp:positionV>
                <wp:extent cx="1242060" cy="308610"/>
                <wp:effectExtent l="38100" t="57150" r="15240" b="34290"/>
                <wp:wrapNone/>
                <wp:docPr id="994518936" name="Straight Arrow Connector 6"/>
                <wp:cNvGraphicFramePr/>
                <a:graphic xmlns:a="http://schemas.openxmlformats.org/drawingml/2006/main">
                  <a:graphicData uri="http://schemas.microsoft.com/office/word/2010/wordprocessingShape">
                    <wps:wsp>
                      <wps:cNvCnPr/>
                      <wps:spPr>
                        <a:xfrm flipH="1" flipV="1">
                          <a:off x="0" y="0"/>
                          <a:ext cx="1242060" cy="308610"/>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461AFD" id="Straight Arrow Connector 6" o:spid="_x0000_s1026" type="#_x0000_t32" style="position:absolute;margin-left:265.95pt;margin-top:85.05pt;width:97.8pt;height:24.3pt;flip:x 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" strokecolor="red" strokeweight="1.25pt">
                <v:stroke endarrow="block" joinstyle="miter"/>
              </v:shape>
            </w:pict>
          </mc:Fallback>
        </mc:AlternateContent>
      </w:r>
    </w:p>
    <w:p w14:paraId="43ABB4FB" w14:textId="4495C301" w:rsidR="009259E3" w:rsidRDefault="009259E3" w:rsidP="00F62D1C">
      <w:pPr>
        <w:spacing w:line="360" w:lineRule="auto"/>
        <w:jc w:val="both"/>
        <w:rPr>
          <w:rFonts w:ascii="Palatino Linotype" w:eastAsia="Palatino Linotype" w:hAnsi="Palatino Linotype" w:cs="Palatino Linotype"/>
          <w:sz w:val="24"/>
          <w:szCs w:val="24"/>
          <w:lang w:val="es-ES_tradnl" w:eastAsia="es-MX"/>
        </w:rPr>
      </w:pPr>
    </w:p>
    <w:p w14:paraId="2A291938" w14:textId="1B18BB5F" w:rsidR="009259E3" w:rsidRDefault="009259E3" w:rsidP="00F62D1C">
      <w:pPr>
        <w:spacing w:line="360" w:lineRule="auto"/>
        <w:jc w:val="both"/>
        <w:rPr>
          <w:rFonts w:ascii="Palatino Linotype" w:eastAsia="Palatino Linotype" w:hAnsi="Palatino Linotype" w:cs="Palatino Linotype"/>
          <w:sz w:val="24"/>
          <w:szCs w:val="24"/>
          <w:lang w:val="es-ES_tradnl" w:eastAsia="es-MX"/>
        </w:rPr>
      </w:pPr>
    </w:p>
    <w:p w14:paraId="2D5DB5ED" w14:textId="216CA8B3" w:rsidR="009259E3" w:rsidRDefault="00510089" w:rsidP="00F62D1C">
      <w:pPr>
        <w:spacing w:line="360" w:lineRule="auto"/>
        <w:jc w:val="both"/>
        <w:rPr>
          <w:rFonts w:ascii="Palatino Linotype" w:eastAsia="Palatino Linotype" w:hAnsi="Palatino Linotype" w:cs="Palatino Linotype"/>
          <w:sz w:val="24"/>
          <w:szCs w:val="24"/>
          <w:lang w:val="es-ES_tradnl" w:eastAsia="es-MX"/>
        </w:rPr>
      </w:pPr>
      <w:r>
        <w:rPr>
          <w:rFonts w:ascii="Palatino Linotype" w:hAnsi="Palatino Linotype" w:cs="Arial"/>
          <w:noProof/>
          <w:sz w:val="24"/>
          <w:szCs w:val="24"/>
          <w:lang w:eastAsia="es-MX"/>
        </w:rPr>
        <mc:AlternateContent>
          <mc:Choice Requires="wps">
            <w:drawing>
              <wp:anchor distT="0" distB="0" distL="114300" distR="114300" simplePos="0" relativeHeight="251757568" behindDoc="0" locked="0" layoutInCell="1" allowOverlap="1" wp14:anchorId="4C9B2F62" wp14:editId="294C87C6">
                <wp:simplePos x="0" y="0"/>
                <wp:positionH relativeFrom="column">
                  <wp:posOffset>548640</wp:posOffset>
                </wp:positionH>
                <wp:positionV relativeFrom="paragraph">
                  <wp:posOffset>52070</wp:posOffset>
                </wp:positionV>
                <wp:extent cx="933450" cy="1092835"/>
                <wp:effectExtent l="0" t="38100" r="57150" b="31115"/>
                <wp:wrapNone/>
                <wp:docPr id="1780785718" name="Straight Arrow Connector 8"/>
                <wp:cNvGraphicFramePr/>
                <a:graphic xmlns:a="http://schemas.openxmlformats.org/drawingml/2006/main">
                  <a:graphicData uri="http://schemas.microsoft.com/office/word/2010/wordprocessingShape">
                    <wps:wsp>
                      <wps:cNvCnPr/>
                      <wps:spPr>
                        <a:xfrm flipV="1">
                          <a:off x="0" y="0"/>
                          <a:ext cx="933450" cy="109283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B66F34" id="Straight Arrow Connector 8" o:spid="_x0000_s1026" type="#_x0000_t32" style="position:absolute;margin-left:43.2pt;margin-top:4.1pt;width:73.5pt;height:86.0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" strokecolor="red" strokeweight="1.5pt">
                <v:stroke endarrow="block" joinstyle="miter"/>
              </v:shape>
            </w:pict>
          </mc:Fallback>
        </mc:AlternateContent>
      </w:r>
    </w:p>
    <w:p w14:paraId="7FDC04D7" w14:textId="18E83C3D" w:rsidR="009259E3" w:rsidRDefault="009259E3" w:rsidP="00F62D1C">
      <w:pPr>
        <w:spacing w:line="360" w:lineRule="auto"/>
        <w:jc w:val="both"/>
        <w:rPr>
          <w:rFonts w:ascii="Palatino Linotype" w:eastAsia="Palatino Linotype" w:hAnsi="Palatino Linotype" w:cs="Palatino Linotype"/>
          <w:sz w:val="24"/>
          <w:szCs w:val="24"/>
          <w:lang w:val="es-ES_tradnl" w:eastAsia="es-MX"/>
        </w:rPr>
      </w:pPr>
    </w:p>
    <w:p w14:paraId="00F913E5" w14:textId="41461A53" w:rsidR="009259E3" w:rsidRDefault="009259E3" w:rsidP="00F62D1C">
      <w:pPr>
        <w:spacing w:line="360" w:lineRule="auto"/>
        <w:jc w:val="both"/>
        <w:rPr>
          <w:rFonts w:ascii="Palatino Linotype" w:eastAsia="Palatino Linotype" w:hAnsi="Palatino Linotype" w:cs="Palatino Linotype"/>
          <w:sz w:val="24"/>
          <w:szCs w:val="24"/>
          <w:lang w:val="es-ES_tradnl" w:eastAsia="es-MX"/>
        </w:rPr>
      </w:pPr>
    </w:p>
    <w:p w14:paraId="4BD3D4FD" w14:textId="77777777" w:rsidR="009259E3" w:rsidRDefault="009259E3" w:rsidP="00F62D1C">
      <w:pPr>
        <w:spacing w:line="360" w:lineRule="auto"/>
        <w:jc w:val="both"/>
        <w:rPr>
          <w:rFonts w:ascii="Palatino Linotype" w:eastAsia="Palatino Linotype" w:hAnsi="Palatino Linotype" w:cs="Palatino Linotype"/>
          <w:sz w:val="24"/>
          <w:szCs w:val="24"/>
          <w:lang w:val="es-ES_tradnl" w:eastAsia="es-MX"/>
        </w:rPr>
      </w:pPr>
    </w:p>
    <w:p w14:paraId="1F81557E" w14:textId="3A969685" w:rsidR="009259E3" w:rsidRDefault="009259E3" w:rsidP="00F62D1C">
      <w:pPr>
        <w:spacing w:line="360" w:lineRule="auto"/>
        <w:jc w:val="both"/>
        <w:rPr>
          <w:rFonts w:ascii="Palatino Linotype" w:eastAsia="Palatino Linotype" w:hAnsi="Palatino Linotype" w:cs="Palatino Linotype"/>
          <w:sz w:val="24"/>
          <w:szCs w:val="24"/>
          <w:lang w:val="es-ES_tradnl" w:eastAsia="es-MX"/>
        </w:rPr>
      </w:pPr>
    </w:p>
    <w:p w14:paraId="62E187C2" w14:textId="551C0A85" w:rsidR="009259E3" w:rsidRDefault="009259E3" w:rsidP="00F62D1C">
      <w:pPr>
        <w:spacing w:line="360" w:lineRule="auto"/>
        <w:jc w:val="both"/>
        <w:rPr>
          <w:rFonts w:ascii="Palatino Linotype" w:eastAsia="Palatino Linotype" w:hAnsi="Palatino Linotype" w:cs="Palatino Linotype"/>
          <w:sz w:val="24"/>
          <w:szCs w:val="24"/>
          <w:lang w:val="es-ES_tradnl" w:eastAsia="es-MX"/>
        </w:rPr>
      </w:pPr>
    </w:p>
    <w:p w14:paraId="31ECC478" w14:textId="2EAD48E9" w:rsidR="009259E3" w:rsidRPr="00510089" w:rsidRDefault="00510089" w:rsidP="00F62D1C">
      <w:pPr>
        <w:spacing w:line="360" w:lineRule="auto"/>
        <w:jc w:val="both"/>
        <w:rPr>
          <w:rFonts w:ascii="Palatino Linotype" w:eastAsia="Palatino Linotype" w:hAnsi="Palatino Linotype" w:cs="Palatino Linotype"/>
          <w:bCs/>
          <w:sz w:val="24"/>
          <w:szCs w:val="24"/>
          <w:lang w:val="es-ES_tradnl" w:eastAsia="es-MX"/>
        </w:rPr>
      </w:pPr>
      <w:r w:rsidRPr="000F7BB3">
        <w:rPr>
          <w:rFonts w:ascii="Palatino Linotype" w:hAnsi="Palatino Linotype" w:cs="Arial"/>
          <w:noProof/>
          <w:color w:val="000000"/>
          <w:sz w:val="24"/>
          <w:lang w:eastAsia="es-MX"/>
        </w:rPr>
        <w:lastRenderedPageBreak/>
        <w:t xml:space="preserve">En virtud de lo anterior, este Órgano Garante arriba a la conclusión de que la respuesta primigenia del </w:t>
      </w:r>
      <w:r w:rsidRPr="000F7BB3">
        <w:rPr>
          <w:rFonts w:ascii="Palatino Linotype" w:hAnsi="Palatino Linotype" w:cs="Arial"/>
          <w:b/>
          <w:noProof/>
          <w:color w:val="000000"/>
          <w:sz w:val="24"/>
          <w:lang w:eastAsia="es-MX"/>
        </w:rPr>
        <w:t>Sujeto Obligado</w:t>
      </w:r>
      <w:r>
        <w:rPr>
          <w:rFonts w:ascii="Palatino Linotype" w:hAnsi="Palatino Linotype" w:cs="Arial"/>
          <w:b/>
          <w:noProof/>
          <w:color w:val="000000"/>
          <w:sz w:val="24"/>
          <w:lang w:eastAsia="es-MX"/>
        </w:rPr>
        <w:t xml:space="preserve"> </w:t>
      </w:r>
      <w:r>
        <w:rPr>
          <w:rFonts w:ascii="Palatino Linotype" w:hAnsi="Palatino Linotype" w:cs="Arial"/>
          <w:bCs/>
          <w:noProof/>
          <w:color w:val="000000"/>
          <w:sz w:val="24"/>
          <w:lang w:eastAsia="es-MX"/>
        </w:rPr>
        <w:t xml:space="preserve">se traduce en una declinación de competencia oportuna. Sin embargo, no se encuentra dotada de los principios de congruencia y exhaustividad, </w:t>
      </w:r>
      <w:r w:rsidR="00D62DB5">
        <w:rPr>
          <w:rFonts w:ascii="Palatino Linotype" w:hAnsi="Palatino Linotype" w:cs="Arial"/>
          <w:bCs/>
          <w:noProof/>
          <w:color w:val="000000"/>
          <w:sz w:val="24"/>
          <w:lang w:eastAsia="es-MX"/>
        </w:rPr>
        <w:t xml:space="preserve">ya que si bien es cierto que se coincide en que no genera, posee o administra recibos de nómina, lo cierto también es que si cuenta con soportes documentales que reflejan las numeraciones de cada servidor público adscrito. </w:t>
      </w:r>
    </w:p>
    <w:p w14:paraId="6C4DDA12" w14:textId="2CE75ED1" w:rsidR="00D62DB5" w:rsidRDefault="00B1654C" w:rsidP="00846900">
      <w:pPr>
        <w:autoSpaceDE w:val="0"/>
        <w:autoSpaceDN w:val="0"/>
        <w:adjustRightInd w:val="0"/>
        <w:spacing w:before="240" w:line="360" w:lineRule="auto"/>
        <w:ind w:right="-18"/>
        <w:jc w:val="both"/>
        <w:rPr>
          <w:rFonts w:ascii="Palatino Linotype" w:hAnsi="Palatino Linotype"/>
          <w:bCs/>
          <w:iCs/>
          <w:sz w:val="24"/>
          <w:szCs w:val="24"/>
        </w:rPr>
      </w:pPr>
      <w:r>
        <w:rPr>
          <w:rFonts w:ascii="Palatino Linotype" w:hAnsi="Palatino Linotype"/>
          <w:bCs/>
          <w:iCs/>
          <w:sz w:val="24"/>
          <w:szCs w:val="24"/>
        </w:rPr>
        <w:t xml:space="preserve">Inconforme con la respuesta rendida por </w:t>
      </w:r>
      <w:r>
        <w:rPr>
          <w:rFonts w:ascii="Palatino Linotype" w:hAnsi="Palatino Linotype"/>
          <w:b/>
          <w:iCs/>
          <w:sz w:val="24"/>
          <w:szCs w:val="24"/>
        </w:rPr>
        <w:t xml:space="preserve">El Sujeto Obligado, El Recurrente </w:t>
      </w:r>
      <w:r>
        <w:rPr>
          <w:rFonts w:ascii="Palatino Linotype" w:hAnsi="Palatino Linotype"/>
          <w:bCs/>
          <w:iCs/>
          <w:sz w:val="24"/>
          <w:szCs w:val="24"/>
        </w:rPr>
        <w:t xml:space="preserve">interpuso recurso de revisión en fecha </w:t>
      </w:r>
      <w:r w:rsidR="00D62DB5">
        <w:rPr>
          <w:rFonts w:ascii="Palatino Linotype" w:hAnsi="Palatino Linotype"/>
          <w:bCs/>
          <w:iCs/>
          <w:sz w:val="24"/>
          <w:szCs w:val="24"/>
        </w:rPr>
        <w:t xml:space="preserve">nueve de octubre, admitiéndose el dieciséis de octubre, ambos de dos mil veintitrés. </w:t>
      </w:r>
      <w:r w:rsidR="00204557">
        <w:rPr>
          <w:rFonts w:ascii="Palatino Linotype" w:hAnsi="Palatino Linotype"/>
          <w:bCs/>
          <w:iCs/>
          <w:sz w:val="24"/>
          <w:szCs w:val="24"/>
        </w:rPr>
        <w:t xml:space="preserve">Señalando como acto impugnado y como razones o motivos de inconformidad: </w:t>
      </w:r>
    </w:p>
    <w:p w14:paraId="5BBEBA2D" w14:textId="77777777" w:rsidR="00204557" w:rsidRDefault="00204557" w:rsidP="00204557">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3EF925C4" w14:textId="77777777" w:rsidR="00204557" w:rsidRPr="00712E3A" w:rsidRDefault="00204557" w:rsidP="00204557">
      <w:pPr>
        <w:pStyle w:val="Citas"/>
        <w:tabs>
          <w:tab w:val="left" w:pos="3750"/>
        </w:tabs>
        <w:rPr>
          <w:b/>
        </w:rPr>
      </w:pPr>
      <w:r w:rsidRPr="00A65A24">
        <w:t>“</w:t>
      </w:r>
      <w:r>
        <w:t>Respuesta</w:t>
      </w:r>
      <w:r w:rsidRPr="00A65A24">
        <w:t>”</w:t>
      </w:r>
      <w:r w:rsidRPr="003838B4">
        <w:t xml:space="preserve"> </w:t>
      </w:r>
      <w:r w:rsidRPr="00F516E3">
        <w:rPr>
          <w:b/>
          <w:bCs/>
        </w:rPr>
        <w:t>(Sic)</w:t>
      </w:r>
    </w:p>
    <w:p w14:paraId="772AACBD" w14:textId="77777777" w:rsidR="00204557" w:rsidRDefault="00204557" w:rsidP="00204557">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3B31B503" w14:textId="77777777" w:rsidR="00204557" w:rsidRPr="00712E3A" w:rsidRDefault="00204557" w:rsidP="00204557">
      <w:pPr>
        <w:pStyle w:val="Citas"/>
      </w:pPr>
      <w:r w:rsidRPr="00E84D8C">
        <w:t xml:space="preserve">“Niegan la información y se declaran incompetentes (bueno el titular de transparencia si lo es para estar en ese puesto, ni </w:t>
      </w:r>
      <w:proofErr w:type="gramStart"/>
      <w:r w:rsidRPr="00E84D8C">
        <w:t>sabe )</w:t>
      </w:r>
      <w:proofErr w:type="gramEnd"/>
      <w:r w:rsidRPr="00E84D8C">
        <w:t xml:space="preserve"> como sujeto obligado tienen y cuentan con esa información, si quisiera la información de la secretaria de finanzas, les hubiera pedido la información a ellos. Haga si trabajo éticamente y manden la información requerida. Que pésimo gobierno que violenta el derecho de acceso a la información pública”</w:t>
      </w:r>
      <w:r w:rsidRPr="00E616AC">
        <w:t xml:space="preserve"> </w:t>
      </w:r>
      <w:r>
        <w:rPr>
          <w:b/>
        </w:rPr>
        <w:t>(Sic)</w:t>
      </w:r>
    </w:p>
    <w:p w14:paraId="3C420267" w14:textId="77777777" w:rsidR="00204557" w:rsidRDefault="00204557" w:rsidP="00846900">
      <w:pPr>
        <w:autoSpaceDE w:val="0"/>
        <w:autoSpaceDN w:val="0"/>
        <w:adjustRightInd w:val="0"/>
        <w:spacing w:before="240" w:line="360" w:lineRule="auto"/>
        <w:ind w:right="-18"/>
        <w:jc w:val="both"/>
        <w:rPr>
          <w:rFonts w:ascii="Palatino Linotype" w:hAnsi="Palatino Linotype"/>
          <w:bCs/>
          <w:iCs/>
          <w:sz w:val="24"/>
          <w:szCs w:val="24"/>
        </w:rPr>
      </w:pPr>
    </w:p>
    <w:p w14:paraId="6CEDE3AF" w14:textId="77777777" w:rsidR="00D62DB5" w:rsidRDefault="00D62DB5" w:rsidP="00846900">
      <w:pPr>
        <w:autoSpaceDE w:val="0"/>
        <w:autoSpaceDN w:val="0"/>
        <w:adjustRightInd w:val="0"/>
        <w:spacing w:before="240" w:line="360" w:lineRule="auto"/>
        <w:ind w:right="-18"/>
        <w:jc w:val="both"/>
        <w:rPr>
          <w:rFonts w:ascii="Palatino Linotype" w:hAnsi="Palatino Linotype"/>
          <w:bCs/>
          <w:iCs/>
          <w:sz w:val="24"/>
          <w:szCs w:val="24"/>
        </w:rPr>
      </w:pPr>
    </w:p>
    <w:p w14:paraId="4AF1BC93" w14:textId="77777777" w:rsidR="00D62DB5" w:rsidRDefault="00D62DB5" w:rsidP="00846900">
      <w:pPr>
        <w:autoSpaceDE w:val="0"/>
        <w:autoSpaceDN w:val="0"/>
        <w:adjustRightInd w:val="0"/>
        <w:spacing w:before="240" w:line="360" w:lineRule="auto"/>
        <w:ind w:right="-18"/>
        <w:jc w:val="both"/>
        <w:rPr>
          <w:rFonts w:ascii="Palatino Linotype" w:hAnsi="Palatino Linotype"/>
          <w:bCs/>
          <w:iCs/>
          <w:sz w:val="24"/>
          <w:szCs w:val="24"/>
        </w:rPr>
      </w:pPr>
    </w:p>
    <w:p w14:paraId="218BE1A5" w14:textId="7D449414" w:rsidR="00326079" w:rsidRDefault="00326079" w:rsidP="00846900">
      <w:pPr>
        <w:autoSpaceDE w:val="0"/>
        <w:autoSpaceDN w:val="0"/>
        <w:adjustRightInd w:val="0"/>
        <w:spacing w:before="240" w:line="360" w:lineRule="auto"/>
        <w:ind w:right="-18"/>
        <w:jc w:val="both"/>
        <w:rPr>
          <w:rFonts w:ascii="Palatino Linotype" w:hAnsi="Palatino Linotype"/>
          <w:bCs/>
          <w:iCs/>
          <w:sz w:val="24"/>
          <w:szCs w:val="24"/>
        </w:rPr>
      </w:pPr>
      <w:r>
        <w:rPr>
          <w:rFonts w:ascii="Palatino Linotype" w:hAnsi="Palatino Linotype"/>
          <w:bCs/>
          <w:iCs/>
          <w:sz w:val="24"/>
          <w:szCs w:val="24"/>
        </w:rPr>
        <w:t>uno de septiembre, admitiéndose el cinco de septiembre, ambos de dos mil veintitrés. Señalando como razones o motivos de inconformidad:</w:t>
      </w:r>
    </w:p>
    <w:p w14:paraId="6A7CC771" w14:textId="536B412C" w:rsidR="00326079" w:rsidRPr="00326079" w:rsidRDefault="00326079" w:rsidP="00326079">
      <w:pPr>
        <w:pStyle w:val="Citas"/>
        <w:rPr>
          <w:b/>
          <w:bCs/>
          <w:iCs/>
          <w:sz w:val="24"/>
          <w:szCs w:val="24"/>
        </w:rPr>
      </w:pPr>
      <w:r>
        <w:t xml:space="preserve">“Impugno la respuesta por estar incompleta; si la unidad administrativa no es competente debe indicar todas aquellas áreas que pudiesen detentar la información, por lo que, en este caso no </w:t>
      </w:r>
      <w:proofErr w:type="spellStart"/>
      <w:r>
        <w:t>ocurrio</w:t>
      </w:r>
      <w:proofErr w:type="spellEnd"/>
      <w:r>
        <w:t xml:space="preserve"> ya que da a entender que ni el propio Gobierno del Estado de México conoce las atribuciones y competencias de las dependencias que lo conforman y más </w:t>
      </w:r>
      <w:proofErr w:type="spellStart"/>
      <w:r>
        <w:t>aun</w:t>
      </w:r>
      <w:proofErr w:type="spellEnd"/>
      <w:r>
        <w:t xml:space="preserve"> ante un accidente relacionado con químicos, debe existir al menos una dependencia Estatal encargada de la vigilancia del cumplimiento de las disposiciones normativas que regulen la materia y solo por poner un ejemplo: Protección Civil del Estado de México con base a sus atribuciones pudiese detentar información al respecto.” </w:t>
      </w:r>
      <w:r>
        <w:rPr>
          <w:b/>
          <w:bCs/>
        </w:rPr>
        <w:t>(Sic)</w:t>
      </w:r>
    </w:p>
    <w:p w14:paraId="0301C375" w14:textId="77777777" w:rsidR="00326079" w:rsidRDefault="00326079" w:rsidP="00846900">
      <w:pPr>
        <w:autoSpaceDE w:val="0"/>
        <w:autoSpaceDN w:val="0"/>
        <w:adjustRightInd w:val="0"/>
        <w:spacing w:before="240" w:line="360" w:lineRule="auto"/>
        <w:ind w:right="-18"/>
        <w:jc w:val="both"/>
        <w:rPr>
          <w:rFonts w:ascii="Palatino Linotype" w:hAnsi="Palatino Linotype"/>
          <w:bCs/>
          <w:iCs/>
          <w:sz w:val="24"/>
          <w:szCs w:val="24"/>
        </w:rPr>
      </w:pPr>
    </w:p>
    <w:p w14:paraId="2E9EABE5" w14:textId="14618EB6" w:rsidR="00204557" w:rsidRDefault="00326079" w:rsidP="00326079">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Cs/>
          <w:i w:val="0"/>
          <w:sz w:val="24"/>
          <w:szCs w:val="24"/>
        </w:rPr>
        <w:t>los motivos de inconformidad aducidos por</w:t>
      </w:r>
      <w:r w:rsidRPr="00535EDD">
        <w:rPr>
          <w:rFonts w:cs="Arial"/>
          <w:i w:val="0"/>
          <w:noProof/>
          <w:color w:val="000000"/>
          <w:sz w:val="24"/>
          <w:lang w:eastAsia="es-MX"/>
        </w:rPr>
        <w:t xml:space="preserve"> </w:t>
      </w:r>
      <w:r>
        <w:rPr>
          <w:rFonts w:cs="Arial"/>
          <w:b/>
          <w:i w:val="0"/>
          <w:noProof/>
          <w:color w:val="000000"/>
          <w:sz w:val="24"/>
          <w:lang w:eastAsia="es-MX"/>
        </w:rPr>
        <w:t>El</w:t>
      </w:r>
      <w:r w:rsidRPr="00535EDD">
        <w:rPr>
          <w:rFonts w:cs="Arial"/>
          <w:b/>
          <w:i w:val="0"/>
          <w:noProof/>
          <w:color w:val="000000"/>
          <w:sz w:val="24"/>
          <w:lang w:eastAsia="es-MX"/>
        </w:rPr>
        <w:t xml:space="preserve"> Recurrente, </w:t>
      </w:r>
      <w:r>
        <w:rPr>
          <w:rFonts w:cs="Arial"/>
          <w:i w:val="0"/>
          <w:noProof/>
          <w:color w:val="000000"/>
          <w:sz w:val="24"/>
          <w:lang w:eastAsia="es-MX"/>
        </w:rPr>
        <w:t>actualiza</w:t>
      </w:r>
      <w:r w:rsidR="00204557">
        <w:rPr>
          <w:rFonts w:cs="Arial"/>
          <w:i w:val="0"/>
          <w:noProof/>
          <w:color w:val="000000"/>
          <w:sz w:val="24"/>
          <w:lang w:eastAsia="es-MX"/>
        </w:rPr>
        <w:t xml:space="preserve"> la hipotesis normativa prevista en el artículo 179 fracción I de la </w:t>
      </w:r>
      <w:r w:rsidR="0097114F">
        <w:rPr>
          <w:rFonts w:cs="Arial"/>
          <w:i w:val="0"/>
          <w:noProof/>
          <w:color w:val="000000"/>
          <w:sz w:val="24"/>
          <w:lang w:eastAsia="es-MX"/>
        </w:rPr>
        <w:t>Ley de Transparencia y Acceso a la Información Pública del Estado de Mexico y Municipios, cuyo contenido literal es el siguiente:</w:t>
      </w:r>
    </w:p>
    <w:p w14:paraId="6B2C3EB7" w14:textId="7DAC89D2" w:rsidR="00326079" w:rsidRDefault="00326079" w:rsidP="00326079">
      <w:pPr>
        <w:pStyle w:val="Citas"/>
      </w:pPr>
      <w:r>
        <w:t>“Artículo 179. El recurso de revisión es un medio de protección que la Ley otorga a los particulares, para hacer valer su derecho de acceso a la información pública, y procederá en contra de las siguientes causas:</w:t>
      </w:r>
    </w:p>
    <w:p w14:paraId="1B6EF5D5" w14:textId="77777777" w:rsidR="00326079" w:rsidRDefault="00326079" w:rsidP="00326079">
      <w:pPr>
        <w:pStyle w:val="Citas"/>
      </w:pPr>
      <w:r>
        <w:t>I. La negativa a la información solicitada;</w:t>
      </w:r>
    </w:p>
    <w:p w14:paraId="0AD9AFE5" w14:textId="381DDE36" w:rsidR="00326079" w:rsidRPr="0097114F" w:rsidRDefault="00326079" w:rsidP="00326079">
      <w:pPr>
        <w:pStyle w:val="Citas"/>
        <w:rPr>
          <w:b/>
          <w:bCs/>
          <w:noProof/>
          <w:color w:val="000000"/>
          <w:sz w:val="24"/>
          <w:lang w:eastAsia="es-MX"/>
        </w:rPr>
      </w:pPr>
      <w:r>
        <w:rPr>
          <w:noProof/>
          <w:color w:val="000000"/>
          <w:sz w:val="24"/>
          <w:lang w:eastAsia="es-MX"/>
        </w:rPr>
        <w:t>(…)</w:t>
      </w:r>
      <w:r w:rsidR="0097114F">
        <w:rPr>
          <w:noProof/>
          <w:color w:val="000000"/>
          <w:sz w:val="24"/>
          <w:lang w:eastAsia="es-MX"/>
        </w:rPr>
        <w:t xml:space="preserve">” </w:t>
      </w:r>
      <w:r w:rsidR="0097114F">
        <w:rPr>
          <w:b/>
          <w:bCs/>
          <w:noProof/>
          <w:color w:val="000000"/>
          <w:sz w:val="24"/>
          <w:lang w:eastAsia="es-MX"/>
        </w:rPr>
        <w:t>(Sic)</w:t>
      </w:r>
    </w:p>
    <w:p w14:paraId="4C01735D" w14:textId="385DF78D" w:rsidR="0097114F" w:rsidRDefault="00364AD3" w:rsidP="00364AD3">
      <w:pPr>
        <w:spacing w:line="360" w:lineRule="auto"/>
        <w:jc w:val="both"/>
        <w:rPr>
          <w:rFonts w:ascii="Palatino Linotype" w:eastAsia="Palatino Linotype" w:hAnsi="Palatino Linotype" w:cs="Palatino Linotype"/>
          <w:sz w:val="24"/>
          <w:szCs w:val="24"/>
          <w:lang w:val="es-ES_tradnl" w:eastAsia="es-MX"/>
        </w:rPr>
      </w:pPr>
      <w:r>
        <w:rPr>
          <w:rFonts w:ascii="Palatino Linotype" w:eastAsia="Palatino Linotype" w:hAnsi="Palatino Linotype" w:cs="Palatino Linotype"/>
          <w:sz w:val="24"/>
          <w:szCs w:val="24"/>
          <w:lang w:val="es-ES_tradnl" w:eastAsia="es-MX"/>
        </w:rPr>
        <w:lastRenderedPageBreak/>
        <w:t xml:space="preserve">Ahora bien, como fue mencionado en el antecedente quinto, en fecha </w:t>
      </w:r>
      <w:r w:rsidR="0097114F">
        <w:rPr>
          <w:rFonts w:ascii="Palatino Linotype" w:eastAsia="Palatino Linotype" w:hAnsi="Palatino Linotype" w:cs="Palatino Linotype"/>
          <w:b/>
          <w:bCs/>
          <w:sz w:val="24"/>
          <w:szCs w:val="24"/>
          <w:lang w:val="es-ES_tradnl" w:eastAsia="es-MX"/>
        </w:rPr>
        <w:t xml:space="preserve">veintitrés de octubre de dos mil veintitrés, El Sujeto Obligado </w:t>
      </w:r>
      <w:r w:rsidR="0097114F">
        <w:rPr>
          <w:rFonts w:ascii="Palatino Linotype" w:eastAsia="Palatino Linotype" w:hAnsi="Palatino Linotype" w:cs="Palatino Linotype"/>
          <w:sz w:val="24"/>
          <w:szCs w:val="24"/>
          <w:lang w:val="es-ES_tradnl" w:eastAsia="es-MX"/>
        </w:rPr>
        <w:t>rindió su informe justificado, adjuntando para tal efecto lo siguiente:</w:t>
      </w:r>
    </w:p>
    <w:p w14:paraId="6C49CFCB" w14:textId="117AC1A5" w:rsidR="0097114F" w:rsidRPr="0097114F" w:rsidRDefault="0097114F" w:rsidP="0097114F">
      <w:pPr>
        <w:pStyle w:val="Prrafodelista"/>
        <w:numPr>
          <w:ilvl w:val="0"/>
          <w:numId w:val="21"/>
        </w:numPr>
        <w:spacing w:line="360" w:lineRule="auto"/>
        <w:jc w:val="both"/>
        <w:rPr>
          <w:rFonts w:ascii="Palatino Linotype" w:eastAsia="Palatino Linotype" w:hAnsi="Palatino Linotype" w:cs="Palatino Linotype"/>
          <w:b/>
          <w:bCs/>
          <w:lang w:val="es-ES_tradnl" w:eastAsia="es-MX"/>
        </w:rPr>
      </w:pPr>
      <w:r>
        <w:rPr>
          <w:rFonts w:ascii="Palatino Linotype" w:eastAsia="Palatino Linotype" w:hAnsi="Palatino Linotype" w:cs="Palatino Linotype"/>
          <w:b/>
          <w:bCs/>
          <w:lang w:val="es-ES_tradnl" w:eastAsia="es-MX"/>
        </w:rPr>
        <w:t xml:space="preserve">“Informe de justificación 0245.PDF”: </w:t>
      </w:r>
      <w:r>
        <w:rPr>
          <w:rFonts w:ascii="Palatino Linotype" w:eastAsia="Palatino Linotype" w:hAnsi="Palatino Linotype" w:cs="Palatino Linotype"/>
          <w:lang w:val="es-ES_tradnl" w:eastAsia="es-MX"/>
        </w:rPr>
        <w:t xml:space="preserve">Oficio número </w:t>
      </w:r>
      <w:r>
        <w:rPr>
          <w:rFonts w:ascii="Palatino Linotype" w:eastAsia="Palatino Linotype" w:hAnsi="Palatino Linotype" w:cs="Palatino Linotype"/>
          <w:b/>
          <w:bCs/>
          <w:lang w:val="es-ES_tradnl" w:eastAsia="es-MX"/>
        </w:rPr>
        <w:t xml:space="preserve">UTG/00303/2023 </w:t>
      </w:r>
      <w:r>
        <w:rPr>
          <w:rFonts w:ascii="Palatino Linotype" w:eastAsia="Palatino Linotype" w:hAnsi="Palatino Linotype" w:cs="Palatino Linotype"/>
          <w:lang w:val="es-ES_tradnl" w:eastAsia="es-MX"/>
        </w:rPr>
        <w:t xml:space="preserve">signado por el titular de la unidad de transparencia y dirigido al comisionado presidente, de fecha </w:t>
      </w:r>
      <w:r w:rsidRPr="00BD3032">
        <w:rPr>
          <w:rFonts w:ascii="Palatino Linotype" w:eastAsia="Palatino Linotype" w:hAnsi="Palatino Linotype" w:cs="Palatino Linotype"/>
          <w:lang w:val="es-ES_tradnl" w:eastAsia="es-MX"/>
        </w:rPr>
        <w:t xml:space="preserve">veintitrés de octubre de dos mil veintitrés, en términos generales </w:t>
      </w:r>
      <w:r w:rsidR="00512EA8" w:rsidRPr="00BD3032">
        <w:rPr>
          <w:rFonts w:ascii="Palatino Linotype" w:eastAsia="Palatino Linotype" w:hAnsi="Palatino Linotype" w:cs="Palatino Linotype"/>
          <w:lang w:val="es-ES_tradnl" w:eastAsia="es-MX"/>
        </w:rPr>
        <w:t>se ratifica la respuesta primigenia.</w:t>
      </w:r>
      <w:r w:rsidR="00512EA8">
        <w:rPr>
          <w:rFonts w:ascii="Palatino Linotype" w:eastAsia="Palatino Linotype" w:hAnsi="Palatino Linotype" w:cs="Palatino Linotype"/>
          <w:lang w:val="es-ES_tradnl" w:eastAsia="es-MX"/>
        </w:rPr>
        <w:t xml:space="preserve"> </w:t>
      </w:r>
    </w:p>
    <w:p w14:paraId="7C88FBB8" w14:textId="77777777" w:rsidR="0097114F" w:rsidRDefault="0097114F" w:rsidP="00364AD3">
      <w:pPr>
        <w:spacing w:line="360" w:lineRule="auto"/>
        <w:jc w:val="both"/>
        <w:rPr>
          <w:rFonts w:ascii="Palatino Linotype" w:eastAsia="Palatino Linotype" w:hAnsi="Palatino Linotype" w:cs="Palatino Linotype"/>
          <w:sz w:val="24"/>
          <w:szCs w:val="24"/>
          <w:lang w:val="es-ES_tradnl" w:eastAsia="es-MX"/>
        </w:rPr>
      </w:pPr>
    </w:p>
    <w:p w14:paraId="1634881E" w14:textId="1C27E638" w:rsidR="00512EA8" w:rsidRDefault="00BD3032" w:rsidP="00364AD3">
      <w:pPr>
        <w:spacing w:line="360" w:lineRule="auto"/>
        <w:jc w:val="both"/>
        <w:rPr>
          <w:rFonts w:ascii="Palatino Linotype" w:eastAsia="Palatino Linotype" w:hAnsi="Palatino Linotype" w:cs="Palatino Linotype"/>
          <w:sz w:val="24"/>
          <w:szCs w:val="24"/>
          <w:lang w:val="es-ES_tradnl" w:eastAsia="es-MX"/>
        </w:rPr>
      </w:pPr>
      <w:r>
        <w:rPr>
          <w:rFonts w:ascii="Palatino Linotype" w:eastAsia="Palatino Linotype" w:hAnsi="Palatino Linotype" w:cs="Palatino Linotype"/>
          <w:sz w:val="24"/>
          <w:szCs w:val="24"/>
          <w:lang w:val="es-ES_tradnl" w:eastAsia="es-MX"/>
        </w:rPr>
        <w:t xml:space="preserve">En contraste, mediante alcance al informe justificado, </w:t>
      </w:r>
      <w:r>
        <w:rPr>
          <w:rFonts w:ascii="Palatino Linotype" w:eastAsia="Palatino Linotype" w:hAnsi="Palatino Linotype" w:cs="Palatino Linotype"/>
          <w:b/>
          <w:bCs/>
          <w:sz w:val="24"/>
          <w:szCs w:val="24"/>
          <w:lang w:val="es-ES_tradnl" w:eastAsia="es-MX"/>
        </w:rPr>
        <w:t xml:space="preserve">El Sujeto Obligado </w:t>
      </w:r>
      <w:r>
        <w:rPr>
          <w:rFonts w:ascii="Palatino Linotype" w:eastAsia="Palatino Linotype" w:hAnsi="Palatino Linotype" w:cs="Palatino Linotype"/>
          <w:sz w:val="24"/>
          <w:szCs w:val="24"/>
          <w:lang w:val="es-ES_tradnl" w:eastAsia="es-MX"/>
        </w:rPr>
        <w:t xml:space="preserve">adjuntó lo siguiente: </w:t>
      </w:r>
    </w:p>
    <w:p w14:paraId="4174AC04" w14:textId="713A00C5" w:rsidR="00BD3032" w:rsidRPr="00BD3032" w:rsidRDefault="00BD3032" w:rsidP="00BD3032">
      <w:pPr>
        <w:pStyle w:val="Prrafodelista"/>
        <w:numPr>
          <w:ilvl w:val="0"/>
          <w:numId w:val="22"/>
        </w:numPr>
        <w:spacing w:line="360" w:lineRule="auto"/>
        <w:jc w:val="both"/>
        <w:rPr>
          <w:rFonts w:ascii="Palatino Linotype" w:eastAsia="Palatino Linotype" w:hAnsi="Palatino Linotype" w:cs="Palatino Linotype"/>
          <w:b/>
          <w:bCs/>
          <w:lang w:val="es-ES_tradnl" w:eastAsia="es-MX"/>
        </w:rPr>
      </w:pPr>
      <w:r>
        <w:rPr>
          <w:rFonts w:ascii="Palatino Linotype" w:eastAsia="Palatino Linotype" w:hAnsi="Palatino Linotype" w:cs="Palatino Linotype"/>
          <w:b/>
          <w:bCs/>
          <w:lang w:val="es-ES_tradnl" w:eastAsia="es-MX"/>
        </w:rPr>
        <w:t>“</w:t>
      </w:r>
      <w:r w:rsidR="00F9633B">
        <w:rPr>
          <w:rFonts w:ascii="Palatino Linotype" w:eastAsia="Palatino Linotype" w:hAnsi="Palatino Linotype" w:cs="Palatino Linotype"/>
          <w:b/>
          <w:bCs/>
          <w:lang w:val="es-ES_tradnl" w:eastAsia="es-MX"/>
        </w:rPr>
        <w:t>0245 alcance al recurso de revisión.PDF</w:t>
      </w:r>
      <w:r>
        <w:rPr>
          <w:rFonts w:ascii="Palatino Linotype" w:eastAsia="Palatino Linotype" w:hAnsi="Palatino Linotype" w:cs="Palatino Linotype"/>
          <w:b/>
          <w:bCs/>
          <w:lang w:val="es-ES_tradnl" w:eastAsia="es-MX"/>
        </w:rPr>
        <w:t xml:space="preserve">”: </w:t>
      </w:r>
      <w:r>
        <w:rPr>
          <w:rFonts w:ascii="Palatino Linotype" w:eastAsia="Palatino Linotype" w:hAnsi="Palatino Linotype" w:cs="Palatino Linotype"/>
          <w:lang w:val="es-ES_tradnl" w:eastAsia="es-MX"/>
        </w:rPr>
        <w:t xml:space="preserve">Oficio número </w:t>
      </w:r>
      <w:proofErr w:type="spellStart"/>
      <w:r>
        <w:rPr>
          <w:rFonts w:ascii="Palatino Linotype" w:eastAsia="Palatino Linotype" w:hAnsi="Palatino Linotype" w:cs="Palatino Linotype"/>
          <w:lang w:val="es-ES_tradnl" w:eastAsia="es-MX"/>
        </w:rPr>
        <w:t>UtG</w:t>
      </w:r>
      <w:proofErr w:type="spellEnd"/>
      <w:r>
        <w:rPr>
          <w:rFonts w:ascii="Palatino Linotype" w:eastAsia="Palatino Linotype" w:hAnsi="Palatino Linotype" w:cs="Palatino Linotype"/>
          <w:lang w:val="es-ES_tradnl" w:eastAsia="es-MX"/>
        </w:rPr>
        <w:t>/</w:t>
      </w:r>
      <w:r w:rsidR="00F9633B">
        <w:rPr>
          <w:rFonts w:ascii="Palatino Linotype" w:eastAsia="Palatino Linotype" w:hAnsi="Palatino Linotype" w:cs="Palatino Linotype"/>
          <w:lang w:val="es-ES_tradnl" w:eastAsia="es-MX"/>
        </w:rPr>
        <w:t>00045</w:t>
      </w:r>
      <w:r>
        <w:rPr>
          <w:rFonts w:ascii="Palatino Linotype" w:eastAsia="Palatino Linotype" w:hAnsi="Palatino Linotype" w:cs="Palatino Linotype"/>
          <w:lang w:val="es-ES_tradnl" w:eastAsia="es-MX"/>
        </w:rPr>
        <w:t>/202</w:t>
      </w:r>
      <w:r w:rsidR="00F9633B">
        <w:rPr>
          <w:rFonts w:ascii="Palatino Linotype" w:eastAsia="Palatino Linotype" w:hAnsi="Palatino Linotype" w:cs="Palatino Linotype"/>
          <w:lang w:val="es-ES_tradnl" w:eastAsia="es-MX"/>
        </w:rPr>
        <w:t>4</w:t>
      </w:r>
      <w:r>
        <w:rPr>
          <w:rFonts w:ascii="Palatino Linotype" w:eastAsia="Palatino Linotype" w:hAnsi="Palatino Linotype" w:cs="Palatino Linotype"/>
          <w:lang w:val="es-ES_tradnl" w:eastAsia="es-MX"/>
        </w:rPr>
        <w:t xml:space="preserve"> signado por el titular de la unidad de transparencia de gubernatura y dirigido al comisionado presidente, de fecha </w:t>
      </w:r>
      <w:r w:rsidR="00F9633B">
        <w:rPr>
          <w:rFonts w:ascii="Palatino Linotype" w:eastAsia="Palatino Linotype" w:hAnsi="Palatino Linotype" w:cs="Palatino Linotype"/>
          <w:lang w:val="es-ES_tradnl" w:eastAsia="es-MX"/>
        </w:rPr>
        <w:t>siete de enero de dos mil veinticuatro</w:t>
      </w:r>
      <w:r>
        <w:rPr>
          <w:rFonts w:ascii="Palatino Linotype" w:eastAsia="Palatino Linotype" w:hAnsi="Palatino Linotype" w:cs="Palatino Linotype"/>
          <w:lang w:val="es-ES_tradnl" w:eastAsia="es-MX"/>
        </w:rPr>
        <w:t xml:space="preserve">, en lo medular señala que las remuneraciones de los servidores públicos son susceptibles de ser consultadas en la siguiente dirección electrónica: </w:t>
      </w:r>
    </w:p>
    <w:p w14:paraId="0D6AFBF9" w14:textId="45A7AFFE" w:rsidR="00BD3032" w:rsidRPr="00BD3032" w:rsidRDefault="00591D05" w:rsidP="00BD3032">
      <w:pPr>
        <w:pStyle w:val="Prrafodelista"/>
        <w:autoSpaceDE w:val="0"/>
        <w:autoSpaceDN w:val="0"/>
        <w:adjustRightInd w:val="0"/>
        <w:ind w:left="720" w:right="141"/>
        <w:jc w:val="both"/>
        <w:rPr>
          <w:rFonts w:ascii="Palatino Linotype" w:hAnsi="Palatino Linotype" w:cs="Arial"/>
          <w:lang w:val="es-MX"/>
        </w:rPr>
      </w:pPr>
      <w:hyperlink r:id="rId12" w:history="1">
        <w:r w:rsidR="00BD3032" w:rsidRPr="00BD3032">
          <w:rPr>
            <w:rStyle w:val="Hipervnculo"/>
            <w:rFonts w:ascii="Palatino Linotype" w:hAnsi="Palatino Linotype" w:cs="Arial"/>
            <w:lang w:val="es-MX"/>
          </w:rPr>
          <w:t>https://ipomex.org.mx/ipo3/lgt/indice/GUBERNATURA/art_92_viii/5.web?token=03AFcWeA5SnTZqzTv9JeRzAwOpXDxD25OEeUi_3MHaeGQtgiuHONLgUK0UWSq8y9aX_9RXYYCwCP69C3LCvIlUGGW1SJVdxHUhoXFTteIfXumv9yPtzzKoOL_hZWOROWHUGpRh4R3GfboT5GlnYcrnE3wtHLjMHlVEXz7r4PB4O9CN5n57JDv2T4YMLa6A5Idoo4mA7nLuAxWGObM0htnHq_GgDVJHcmy66iia11K1KY52AqUaBRvi2YVSDYzKWNzjzj1fEnb1UO1EExLC8V3w6DN1GHV_CWWURjqrmto-g8juZz1aNgDnjs8drNeUPQDw4zDVzb5mEEuYxXLp_Djp-FoKDk5oSI0Cz9CVEokLWs1lTzvFjjlVbJCkSICXqx-uVCbydS_jJilozCMQbVpfdTTmZNbL6UD_4_S-lHvohjasSeExxosaZcXzScD2Zi2hVYkJAx6fXddYIOrD8cCCxT4GJ00QXvGImeOtv0b6FHJwn4lg0sDS9tQC_jUgtua2_qRsjUootWTKUtPNxpJTjw4tSJLpj1s</w:t>
        </w:r>
        <w:r w:rsidR="00BD3032" w:rsidRPr="00BD3032">
          <w:rPr>
            <w:rStyle w:val="Hipervnculo"/>
            <w:rFonts w:ascii="Palatino Linotype" w:hAnsi="Palatino Linotype" w:cs="Arial"/>
            <w:lang w:val="es-MX"/>
          </w:rPr>
          <w:lastRenderedPageBreak/>
          <w:t>wwGp0OiNuWAFBmdzbZd7KNGBBh-62tHAiCgg5XcZIVCjGVah3i9S4vyGCraehSrKjmQ#</w:t>
        </w:r>
      </w:hyperlink>
    </w:p>
    <w:p w14:paraId="29C188C1" w14:textId="77777777" w:rsidR="00BD3032" w:rsidRPr="00BD3032" w:rsidRDefault="00BD3032" w:rsidP="00BD3032">
      <w:pPr>
        <w:pStyle w:val="Prrafodelista"/>
        <w:spacing w:line="360" w:lineRule="auto"/>
        <w:ind w:left="720"/>
        <w:jc w:val="both"/>
        <w:rPr>
          <w:rFonts w:ascii="Palatino Linotype" w:eastAsia="Palatino Linotype" w:hAnsi="Palatino Linotype" w:cs="Palatino Linotype"/>
          <w:b/>
          <w:bCs/>
          <w:lang w:val="es-MX" w:eastAsia="es-MX"/>
        </w:rPr>
      </w:pPr>
    </w:p>
    <w:p w14:paraId="2F449157" w14:textId="77777777" w:rsidR="00512EA8" w:rsidRDefault="00512EA8" w:rsidP="00364AD3">
      <w:pPr>
        <w:spacing w:line="360" w:lineRule="auto"/>
        <w:jc w:val="both"/>
        <w:rPr>
          <w:rFonts w:ascii="Palatino Linotype" w:eastAsia="Palatino Linotype" w:hAnsi="Palatino Linotype" w:cs="Palatino Linotype"/>
          <w:sz w:val="24"/>
          <w:szCs w:val="24"/>
          <w:lang w:val="es-ES_tradnl" w:eastAsia="es-MX"/>
        </w:rPr>
      </w:pPr>
    </w:p>
    <w:p w14:paraId="48E94F9F" w14:textId="171F634D" w:rsidR="00BD3032" w:rsidRDefault="00BD3032" w:rsidP="00364AD3">
      <w:pPr>
        <w:spacing w:line="360" w:lineRule="auto"/>
        <w:jc w:val="both"/>
        <w:rPr>
          <w:rFonts w:ascii="Palatino Linotype" w:eastAsia="Palatino Linotype" w:hAnsi="Palatino Linotype" w:cs="Palatino Linotype"/>
          <w:sz w:val="24"/>
          <w:szCs w:val="24"/>
          <w:lang w:val="es-ES_tradnl" w:eastAsia="es-MX"/>
        </w:rPr>
      </w:pPr>
      <w:r>
        <w:rPr>
          <w:rFonts w:ascii="Palatino Linotype" w:eastAsia="Palatino Linotype" w:hAnsi="Palatino Linotype" w:cs="Palatino Linotype"/>
          <w:sz w:val="24"/>
          <w:szCs w:val="24"/>
          <w:lang w:val="es-ES_tradnl" w:eastAsia="es-MX"/>
        </w:rPr>
        <w:t>Sirve de sustento la siguiente imagen ilustrativa:</w:t>
      </w:r>
    </w:p>
    <w:p w14:paraId="01F0429F" w14:textId="128FCE3E" w:rsidR="00BD3032" w:rsidRDefault="00BD3032" w:rsidP="00364AD3">
      <w:pPr>
        <w:spacing w:line="360" w:lineRule="auto"/>
        <w:jc w:val="both"/>
        <w:rPr>
          <w:rFonts w:ascii="Palatino Linotype" w:eastAsia="Palatino Linotype" w:hAnsi="Palatino Linotype" w:cs="Palatino Linotype"/>
          <w:sz w:val="24"/>
          <w:szCs w:val="24"/>
          <w:lang w:val="es-ES_tradnl" w:eastAsia="es-MX"/>
        </w:rPr>
      </w:pPr>
      <w:r>
        <w:rPr>
          <w:rFonts w:ascii="Palatino Linotype" w:eastAsia="Palatino Linotype" w:hAnsi="Palatino Linotype" w:cs="Palatino Linotype"/>
          <w:noProof/>
          <w:sz w:val="24"/>
          <w:szCs w:val="24"/>
          <w:lang w:eastAsia="es-MX"/>
        </w:rPr>
        <w:drawing>
          <wp:anchor distT="0" distB="0" distL="114300" distR="114300" simplePos="0" relativeHeight="251760640" behindDoc="0" locked="0" layoutInCell="1" allowOverlap="1" wp14:anchorId="441BB111" wp14:editId="25B9F5CE">
            <wp:simplePos x="0" y="0"/>
            <wp:positionH relativeFrom="margin">
              <wp:align>left</wp:align>
            </wp:positionH>
            <wp:positionV relativeFrom="paragraph">
              <wp:posOffset>426085</wp:posOffset>
            </wp:positionV>
            <wp:extent cx="5756910" cy="3383915"/>
            <wp:effectExtent l="19050" t="19050" r="15240" b="26035"/>
            <wp:wrapThrough wrapText="bothSides">
              <wp:wrapPolygon edited="0">
                <wp:start x="-71" y="-122"/>
                <wp:lineTo x="-71" y="21645"/>
                <wp:lineTo x="21586" y="21645"/>
                <wp:lineTo x="21586" y="-122"/>
                <wp:lineTo x="-71" y="-122"/>
              </wp:wrapPolygon>
            </wp:wrapThrough>
            <wp:docPr id="337999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035" cy="338535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8276E50" w14:textId="2B668E66" w:rsidR="00BD3032" w:rsidRDefault="00BD3032" w:rsidP="00364AD3">
      <w:pPr>
        <w:spacing w:line="360" w:lineRule="auto"/>
        <w:jc w:val="both"/>
        <w:rPr>
          <w:rFonts w:ascii="Palatino Linotype" w:eastAsia="Palatino Linotype" w:hAnsi="Palatino Linotype" w:cs="Palatino Linotype"/>
          <w:sz w:val="24"/>
          <w:szCs w:val="24"/>
          <w:lang w:val="es-ES_tradnl" w:eastAsia="es-MX"/>
        </w:rPr>
      </w:pPr>
    </w:p>
    <w:p w14:paraId="70059391" w14:textId="49B884D6" w:rsidR="00512EA8" w:rsidRDefault="00512EA8" w:rsidP="00512EA8">
      <w:pPr>
        <w:spacing w:before="100" w:beforeAutospacing="1" w:after="100" w:afterAutospacing="1" w:line="360" w:lineRule="auto"/>
        <w:jc w:val="both"/>
        <w:rPr>
          <w:rFonts w:ascii="Palatino Linotype" w:hAnsi="Palatino Linotype"/>
          <w:sz w:val="24"/>
          <w:szCs w:val="24"/>
        </w:rPr>
      </w:pPr>
      <w:r>
        <w:rPr>
          <w:rFonts w:ascii="Palatino Linotype" w:hAnsi="Palatino Linotype"/>
          <w:sz w:val="24"/>
          <w:szCs w:val="24"/>
        </w:rPr>
        <w:t xml:space="preserve">Por otra parte, en atención al principio de máxima publicidad imperante en la materia, </w:t>
      </w:r>
      <w:r>
        <w:rPr>
          <w:rFonts w:ascii="Palatino Linotype" w:hAnsi="Palatino Linotype"/>
          <w:b/>
          <w:bCs/>
          <w:sz w:val="24"/>
          <w:szCs w:val="24"/>
        </w:rPr>
        <w:t xml:space="preserve">El Sujeto Obligado </w:t>
      </w:r>
      <w:r>
        <w:rPr>
          <w:rFonts w:ascii="Palatino Linotype" w:hAnsi="Palatino Linotype"/>
          <w:sz w:val="24"/>
          <w:szCs w:val="24"/>
        </w:rPr>
        <w:t xml:space="preserve">señaló fuente e instrucciones precisas para la consulta </w:t>
      </w:r>
      <w:r w:rsidR="00BD3032">
        <w:rPr>
          <w:rFonts w:ascii="Palatino Linotype" w:hAnsi="Palatino Linotype"/>
          <w:sz w:val="24"/>
          <w:szCs w:val="24"/>
        </w:rPr>
        <w:t>de remuneraciones de servidores públicos.</w:t>
      </w:r>
      <w:r>
        <w:rPr>
          <w:rFonts w:ascii="Palatino Linotype" w:hAnsi="Palatino Linotype"/>
          <w:sz w:val="24"/>
          <w:szCs w:val="24"/>
        </w:rPr>
        <w:t xml:space="preserve"> </w:t>
      </w:r>
      <w:r w:rsidR="00BD3032">
        <w:rPr>
          <w:rFonts w:ascii="Palatino Linotype" w:hAnsi="Palatino Linotype"/>
          <w:sz w:val="24"/>
          <w:szCs w:val="24"/>
        </w:rPr>
        <w:t>L</w:t>
      </w:r>
      <w:r>
        <w:rPr>
          <w:rFonts w:ascii="Palatino Linotype" w:hAnsi="Palatino Linotype"/>
          <w:sz w:val="24"/>
          <w:szCs w:val="24"/>
        </w:rPr>
        <w:t xml:space="preserve">uego entonces, se destaca la estricta observancia al numeral 161 de la ley de transparencia y acceso a la información pública </w:t>
      </w:r>
      <w:r>
        <w:rPr>
          <w:rFonts w:ascii="Palatino Linotype" w:hAnsi="Palatino Linotype"/>
          <w:sz w:val="24"/>
          <w:szCs w:val="24"/>
        </w:rPr>
        <w:lastRenderedPageBreak/>
        <w:t>del Estado de México y Municipios, porción normativa que dispone a la literalidad lo siguiente:</w:t>
      </w:r>
    </w:p>
    <w:p w14:paraId="20FB137F" w14:textId="77777777" w:rsidR="00512EA8" w:rsidRDefault="00512EA8" w:rsidP="00512EA8">
      <w:pPr>
        <w:pStyle w:val="Citas"/>
        <w:rPr>
          <w:b/>
          <w:bCs/>
        </w:rPr>
      </w:pPr>
      <w:r>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w:t>
      </w:r>
      <w:r>
        <w:rPr>
          <w:b/>
          <w:bCs/>
        </w:rPr>
        <w:t>(Sic)</w:t>
      </w:r>
    </w:p>
    <w:p w14:paraId="3AE3FD3C" w14:textId="77777777" w:rsidR="00BD3032" w:rsidRDefault="00BD3032" w:rsidP="00364AD3">
      <w:pPr>
        <w:spacing w:line="360" w:lineRule="auto"/>
        <w:jc w:val="both"/>
        <w:rPr>
          <w:rFonts w:ascii="Palatino Linotype" w:hAnsi="Palatino Linotype"/>
          <w:iCs/>
          <w:sz w:val="24"/>
          <w:szCs w:val="24"/>
        </w:rPr>
      </w:pPr>
    </w:p>
    <w:p w14:paraId="32826079" w14:textId="46CCD3BE" w:rsidR="00512EA8" w:rsidRDefault="00512EA8" w:rsidP="00364AD3">
      <w:pPr>
        <w:spacing w:line="360" w:lineRule="auto"/>
        <w:jc w:val="both"/>
        <w:rPr>
          <w:rFonts w:ascii="Palatino Linotype" w:hAnsi="Palatino Linotype"/>
          <w:iCs/>
          <w:sz w:val="24"/>
          <w:szCs w:val="24"/>
        </w:rPr>
      </w:pPr>
      <w:r w:rsidRPr="00512EA8">
        <w:rPr>
          <w:rFonts w:ascii="Palatino Linotype" w:hAnsi="Palatino Linotype"/>
          <w:iCs/>
          <w:sz w:val="24"/>
          <w:szCs w:val="24"/>
        </w:rPr>
        <w:t xml:space="preserve">Con relación a la problemática expuesta, se concluye que el alcance al informe justificado es </w:t>
      </w:r>
      <w:r>
        <w:rPr>
          <w:rFonts w:ascii="Palatino Linotype" w:hAnsi="Palatino Linotype"/>
          <w:iCs/>
          <w:sz w:val="24"/>
          <w:szCs w:val="24"/>
        </w:rPr>
        <w:t xml:space="preserve">susceptible de colmar el derecho de acceso a la información. </w:t>
      </w:r>
    </w:p>
    <w:p w14:paraId="13C7B883" w14:textId="77777777" w:rsidR="00512EA8" w:rsidRDefault="00512EA8" w:rsidP="00512EA8">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En este sentido, por lo que hace a las causas de sobreseimiento contenidas en el artículo 192 de la Ley de Transparencia y Acceso a la Información Pública del Estado de México y Municipios, es oportuno señalar que estos requisitos privilegian la existencia de elementos de fondo, tales como el desistimiento o fallecimiento del</w:t>
      </w:r>
      <w:r>
        <w:rPr>
          <w:rFonts w:ascii="Palatino Linotype" w:hAnsi="Palatino Linotype" w:cs="Arial"/>
          <w:b/>
          <w:sz w:val="24"/>
          <w:szCs w:val="24"/>
        </w:rPr>
        <w:t xml:space="preserve"> Recurrente </w:t>
      </w:r>
      <w:r>
        <w:rPr>
          <w:rFonts w:ascii="Palatino Linotype" w:hAnsi="Palatino Linotype" w:cs="Arial"/>
          <w:sz w:val="24"/>
          <w:szCs w:val="24"/>
        </w:rPr>
        <w:t xml:space="preserve">o que el </w:t>
      </w:r>
      <w:r>
        <w:rPr>
          <w:rFonts w:ascii="Palatino Linotype" w:hAnsi="Palatino Linotype" w:cs="Arial"/>
          <w:b/>
          <w:sz w:val="24"/>
          <w:szCs w:val="24"/>
        </w:rPr>
        <w:t xml:space="preserve">Sujeto Obligado </w:t>
      </w:r>
      <w:r>
        <w:rPr>
          <w:rFonts w:ascii="Palatino Linotype" w:hAnsi="Palatino Linotype" w:cs="Arial"/>
          <w:b/>
          <w:sz w:val="24"/>
          <w:szCs w:val="24"/>
          <w:u w:val="single"/>
        </w:rPr>
        <w:t xml:space="preserve">modifique el acto; </w:t>
      </w:r>
      <w:r>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6FFE36F4" w14:textId="77777777" w:rsidR="00512EA8" w:rsidRDefault="00512EA8" w:rsidP="00512EA8">
      <w:pPr>
        <w:spacing w:line="360" w:lineRule="auto"/>
        <w:jc w:val="both"/>
        <w:rPr>
          <w:rFonts w:ascii="Palatino Linotype" w:hAnsi="Palatino Linotype" w:cs="Arial"/>
          <w:sz w:val="24"/>
          <w:szCs w:val="24"/>
        </w:rPr>
      </w:pPr>
      <w:r>
        <w:rPr>
          <w:rFonts w:ascii="Palatino Linotype" w:hAnsi="Palatino Linotype" w:cs="Arial"/>
          <w:sz w:val="24"/>
          <w:szCs w:val="24"/>
        </w:rPr>
        <w:t xml:space="preserve">Por otra parte, la doctrina del sobreseimiento provoca que un procedimiento se suspenda o se resuelva en definitiva sin que se entre al estudio de los agravios o motivos de inconformidad. Este mismo criterio es compartido por el más alto tribunal </w:t>
      </w:r>
      <w:r>
        <w:rPr>
          <w:rFonts w:ascii="Palatino Linotype" w:hAnsi="Palatino Linotype" w:cs="Arial"/>
          <w:sz w:val="24"/>
          <w:szCs w:val="24"/>
        </w:rPr>
        <w:lastRenderedPageBreak/>
        <w:t>del país en múltiples jurisprudencias, por lo que a continuación se agrega una de ellas que sirve como orientador en esta resolución:</w:t>
      </w:r>
    </w:p>
    <w:p w14:paraId="068F25C8" w14:textId="77777777" w:rsidR="00512EA8" w:rsidRDefault="00512EA8" w:rsidP="00512EA8">
      <w:pPr>
        <w:spacing w:line="360" w:lineRule="auto"/>
        <w:ind w:left="851" w:right="851"/>
        <w:jc w:val="both"/>
        <w:rPr>
          <w:rFonts w:ascii="Palatino Linotype" w:hAnsi="Palatino Linotype" w:cs="Arial"/>
          <w:b/>
          <w:i/>
        </w:rPr>
      </w:pPr>
      <w:r>
        <w:rPr>
          <w:rFonts w:ascii="Palatino Linotype" w:hAnsi="Palatino Linotype" w:cs="Arial"/>
          <w:b/>
          <w:i/>
        </w:rPr>
        <w:t>“SOBRESEIMIENTO EN EL JUICIO DE AMPARO DIRECTO. IMPIDE EL ESTUDIO DE LAS VIOLACIONES PROCESALES PLANTEADAS EN LOS CONCEPTOS DE VIOLACIÓN.</w:t>
      </w:r>
    </w:p>
    <w:p w14:paraId="3CA915F0" w14:textId="77777777" w:rsidR="00512EA8" w:rsidRDefault="00512EA8" w:rsidP="00512EA8">
      <w:pPr>
        <w:spacing w:line="360" w:lineRule="auto"/>
        <w:ind w:left="851" w:right="851"/>
        <w:jc w:val="both"/>
        <w:rPr>
          <w:rFonts w:ascii="Palatino Linotype" w:hAnsi="Palatino Linotype"/>
          <w:i/>
          <w:color w:val="000000"/>
        </w:rPr>
      </w:pPr>
      <w:r>
        <w:rPr>
          <w:rFonts w:ascii="Palatino Linotype" w:hAnsi="Palatino Linotype" w:cs="Arial"/>
          <w:b/>
          <w:i/>
          <w:u w:val="single"/>
        </w:rPr>
        <w:t>El sobreseimiento</w:t>
      </w:r>
      <w:r>
        <w:rPr>
          <w:rFonts w:ascii="Palatino Linotype" w:hAnsi="Palatino Linotype" w:cs="Arial"/>
          <w:b/>
          <w:i/>
        </w:rPr>
        <w:t xml:space="preserve"> </w:t>
      </w:r>
      <w:r>
        <w:rPr>
          <w:rFonts w:ascii="Palatino Linotype" w:hAnsi="Palatino Linotype" w:cs="Arial"/>
          <w:i/>
        </w:rPr>
        <w:t xml:space="preserve">en el juicio de amparo directo </w:t>
      </w:r>
      <w:r>
        <w:rPr>
          <w:rFonts w:ascii="Palatino Linotype" w:hAnsi="Palatino Linotype" w:cs="Arial"/>
          <w:b/>
          <w:i/>
          <w:u w:val="single"/>
        </w:rPr>
        <w:t>provoca la terminación de la controversia planteada</w:t>
      </w:r>
      <w:r>
        <w:rPr>
          <w:rFonts w:ascii="Palatino Linotype" w:hAnsi="Palatino Linotype" w:cs="Arial"/>
          <w:b/>
          <w:i/>
        </w:rPr>
        <w:t xml:space="preserve"> </w:t>
      </w:r>
      <w:r>
        <w:rPr>
          <w:rFonts w:ascii="Palatino Linotype" w:hAnsi="Palatino Linotype" w:cs="Arial"/>
          <w:i/>
        </w:rPr>
        <w:t>por el quejoso en la demanda de amparo</w:t>
      </w:r>
      <w:r>
        <w:rPr>
          <w:rFonts w:ascii="Calibri" w:hAnsi="Calibri"/>
          <w:color w:val="000000"/>
          <w:sz w:val="26"/>
          <w:szCs w:val="26"/>
        </w:rPr>
        <w:t xml:space="preserve"> </w:t>
      </w:r>
      <w:r>
        <w:rPr>
          <w:rFonts w:ascii="Palatino Linotype" w:hAnsi="Palatino Linotype"/>
          <w:i/>
          <w:color w:val="000000"/>
        </w:rPr>
        <w:t xml:space="preserve">provoca la terminación de la controversia planteada por el quejoso en la demanda de </w:t>
      </w:r>
      <w:r>
        <w:rPr>
          <w:rFonts w:ascii="Palatino Linotype" w:hAnsi="Palatino Linotype"/>
          <w:b/>
          <w:i/>
          <w:color w:val="000000"/>
        </w:rPr>
        <w:t>amparo</w:t>
      </w:r>
      <w:r>
        <w:rPr>
          <w:rFonts w:ascii="Palatino Linotype" w:hAnsi="Palatino Linotype"/>
          <w:i/>
          <w:color w:val="000000"/>
        </w:rPr>
        <w:t>, sin hacer un pronunciamiento de fondo sobre la legalidad o ilegalidad de la sentencia reclamada. Por consiguiente, si al sobreseerse en el</w:t>
      </w:r>
      <w:r>
        <w:rPr>
          <w:rFonts w:ascii="Palatino Linotype" w:hAnsi="Palatino Linotype"/>
          <w:b/>
          <w:i/>
          <w:color w:val="000000"/>
        </w:rPr>
        <w:t xml:space="preserve"> juicio </w:t>
      </w:r>
      <w:r>
        <w:rPr>
          <w:rFonts w:ascii="Palatino Linotype" w:hAnsi="Palatino Linotype"/>
          <w:i/>
          <w:color w:val="000000"/>
        </w:rPr>
        <w:t xml:space="preserve">de </w:t>
      </w:r>
      <w:r>
        <w:rPr>
          <w:rFonts w:ascii="Palatino Linotype" w:hAnsi="Palatino Linotype"/>
          <w:b/>
          <w:i/>
          <w:color w:val="000000"/>
        </w:rPr>
        <w:t>amparo</w:t>
      </w:r>
      <w:r>
        <w:rPr>
          <w:rFonts w:ascii="Palatino Linotype" w:hAnsi="Palatino Linotype"/>
          <w:i/>
          <w:color w:val="000000"/>
        </w:rPr>
        <w:t xml:space="preserve"> no se pueden estudiar los planteamientos que se hacen valer en contra del fallo reclamado, tampoco se deben analizar las</w:t>
      </w:r>
      <w:r>
        <w:rPr>
          <w:rFonts w:ascii="Palatino Linotype" w:hAnsi="Palatino Linotype"/>
          <w:b/>
          <w:i/>
          <w:color w:val="000000"/>
        </w:rPr>
        <w:t xml:space="preserve"> violaciones procesales</w:t>
      </w:r>
      <w:r>
        <w:rPr>
          <w:rFonts w:ascii="Palatino Linotype" w:hAnsi="Palatino Linotype"/>
          <w:i/>
          <w:color w:val="000000"/>
        </w:rPr>
        <w:t xml:space="preserve"> propuestas en los </w:t>
      </w:r>
      <w:r>
        <w:rPr>
          <w:rFonts w:ascii="Palatino Linotype" w:hAnsi="Palatino Linotype"/>
          <w:b/>
          <w:i/>
          <w:color w:val="000000"/>
        </w:rPr>
        <w:t xml:space="preserve">conceptos </w:t>
      </w:r>
      <w:r>
        <w:rPr>
          <w:rFonts w:ascii="Palatino Linotype" w:hAnsi="Palatino Linotype"/>
          <w:i/>
          <w:color w:val="000000"/>
        </w:rPr>
        <w:t xml:space="preserve">de </w:t>
      </w:r>
      <w:r>
        <w:rPr>
          <w:rFonts w:ascii="Palatino Linotype" w:hAnsi="Palatino Linotype"/>
          <w:b/>
          <w:i/>
          <w:color w:val="000000"/>
        </w:rPr>
        <w:t>violación</w:t>
      </w:r>
      <w:r>
        <w:rPr>
          <w:rFonts w:ascii="Palatino Linotype" w:hAnsi="Palatino Linotype"/>
          <w:i/>
          <w:color w:val="000000"/>
        </w:rPr>
        <w:t xml:space="preserve">, dado que, la principal consecuencia del </w:t>
      </w:r>
      <w:r>
        <w:rPr>
          <w:rFonts w:ascii="Palatino Linotype" w:hAnsi="Palatino Linotype"/>
          <w:b/>
          <w:i/>
          <w:color w:val="000000"/>
        </w:rPr>
        <w:t>sobreseimiento</w:t>
      </w:r>
      <w:r>
        <w:rPr>
          <w:rFonts w:ascii="Palatino Linotype" w:hAnsi="Palatino Linotype"/>
          <w:i/>
          <w:color w:val="000000"/>
        </w:rPr>
        <w:t xml:space="preserve"> es poner fin al </w:t>
      </w:r>
      <w:r>
        <w:rPr>
          <w:rFonts w:ascii="Palatino Linotype" w:hAnsi="Palatino Linotype"/>
          <w:b/>
          <w:i/>
          <w:color w:val="000000"/>
        </w:rPr>
        <w:t xml:space="preserve">juicio </w:t>
      </w:r>
      <w:r>
        <w:rPr>
          <w:rFonts w:ascii="Palatino Linotype" w:hAnsi="Palatino Linotype"/>
          <w:i/>
          <w:color w:val="000000"/>
        </w:rPr>
        <w:t xml:space="preserve">de </w:t>
      </w:r>
      <w:r>
        <w:rPr>
          <w:rFonts w:ascii="Palatino Linotype" w:hAnsi="Palatino Linotype"/>
          <w:b/>
          <w:i/>
          <w:color w:val="000000"/>
        </w:rPr>
        <w:t xml:space="preserve">amparo </w:t>
      </w:r>
      <w:r>
        <w:rPr>
          <w:rFonts w:ascii="Palatino Linotype" w:hAnsi="Palatino Linotype"/>
          <w:i/>
          <w:color w:val="000000"/>
        </w:rPr>
        <w:t>sin resolver la controversia en sus méritos.  </w:t>
      </w:r>
    </w:p>
    <w:p w14:paraId="3DBB7F70" w14:textId="77777777" w:rsidR="00512EA8" w:rsidRDefault="00512EA8" w:rsidP="00512EA8">
      <w:pPr>
        <w:spacing w:line="360" w:lineRule="auto"/>
        <w:ind w:left="851" w:right="851"/>
        <w:jc w:val="both"/>
        <w:rPr>
          <w:rFonts w:ascii="Palatino Linotype" w:hAnsi="Palatino Linotype" w:cs="Arial"/>
          <w:b/>
          <w:i/>
        </w:rPr>
      </w:pPr>
      <w:r>
        <w:rPr>
          <w:rFonts w:ascii="Palatino Linotype" w:hAnsi="Palatino Linotype" w:cs="Arial"/>
          <w:b/>
          <w:i/>
        </w:rPr>
        <w:t>SÉPTIMO TRIBUNAL COLEGIADO EN MATERIA CIVIL DEL PRIMER CIRCUITO.</w:t>
      </w:r>
    </w:p>
    <w:p w14:paraId="5D14D110" w14:textId="77777777" w:rsidR="00512EA8" w:rsidRDefault="00512EA8" w:rsidP="00512EA8">
      <w:pPr>
        <w:spacing w:line="360" w:lineRule="auto"/>
        <w:ind w:left="851" w:right="851"/>
        <w:jc w:val="both"/>
        <w:rPr>
          <w:rFonts w:ascii="Palatino Linotype" w:hAnsi="Palatino Linotype" w:cs="Arial"/>
          <w:i/>
        </w:rPr>
      </w:pPr>
      <w:r>
        <w:rPr>
          <w:rFonts w:ascii="Palatino Linotype" w:hAnsi="Palatino Linotype" w:cs="Arial"/>
          <w:i/>
        </w:rPr>
        <w:t>Amparo directo 699/2008. Mariana Leticia González Steele. 13 de noviembre de 2008. Unanimidad de votos. Ponente: Sara Judith Montalvo Trejo. Secretario: Arnulfo Mateos García.”</w:t>
      </w:r>
      <w:r>
        <w:rPr>
          <w:rFonts w:ascii="Palatino Linotype" w:eastAsia="Times New Roman" w:hAnsi="Palatino Linotype" w:cs="Times New Roman"/>
          <w:b/>
          <w:i/>
          <w:lang w:val="es-ES_tradnl" w:eastAsia="es-ES"/>
        </w:rPr>
        <w:t xml:space="preserve"> [Sic]</w:t>
      </w:r>
    </w:p>
    <w:p w14:paraId="02A549CD" w14:textId="77777777" w:rsidR="00512EA8" w:rsidRDefault="00512EA8" w:rsidP="00512EA8">
      <w:pPr>
        <w:ind w:right="141"/>
        <w:jc w:val="both"/>
        <w:rPr>
          <w:rFonts w:ascii="Palatino Linotype" w:hAnsi="Palatino Linotype" w:cs="Arial"/>
        </w:rPr>
      </w:pPr>
    </w:p>
    <w:p w14:paraId="1A0D0209" w14:textId="77777777" w:rsidR="00512EA8" w:rsidRDefault="00512EA8" w:rsidP="00512EA8">
      <w:pPr>
        <w:spacing w:line="360" w:lineRule="auto"/>
        <w:jc w:val="both"/>
        <w:rPr>
          <w:rFonts w:ascii="Palatino Linotype" w:hAnsi="Palatino Linotype" w:cs="Arial"/>
          <w:sz w:val="24"/>
          <w:szCs w:val="24"/>
        </w:rPr>
      </w:pPr>
      <w:r>
        <w:rPr>
          <w:rFonts w:ascii="Palatino Linotype" w:hAnsi="Palatino Linotype" w:cs="Arial"/>
          <w:sz w:val="24"/>
          <w:szCs w:val="24"/>
        </w:rPr>
        <w:t xml:space="preserve">De este modo, se puede deducir que, en las resoluciones dictadas por el Pleno de este Instituto, en las que se decreta el sobreseimiento de un recurso de revisión por la actualización de alguno de los supuestos jurídicos contemplados en el </w:t>
      </w:r>
      <w:r>
        <w:rPr>
          <w:rFonts w:ascii="Palatino Linotype" w:hAnsi="Palatino Linotype" w:cs="Arial"/>
          <w:b/>
          <w:sz w:val="24"/>
          <w:szCs w:val="24"/>
        </w:rPr>
        <w:t xml:space="preserve">artículo 192 </w:t>
      </w:r>
      <w:r>
        <w:rPr>
          <w:rFonts w:ascii="Palatino Linotype" w:hAnsi="Palatino Linotype" w:cs="Arial"/>
          <w:sz w:val="24"/>
          <w:szCs w:val="24"/>
        </w:rPr>
        <w:t xml:space="preserve">de la </w:t>
      </w:r>
      <w:r>
        <w:rPr>
          <w:rFonts w:ascii="Palatino Linotype" w:hAnsi="Palatino Linotype" w:cs="Arial"/>
          <w:b/>
          <w:sz w:val="24"/>
          <w:szCs w:val="24"/>
        </w:rPr>
        <w:t xml:space="preserve">Ley de Transparencia y Acceso a la Información Pública del Estado de México y </w:t>
      </w:r>
      <w:r>
        <w:rPr>
          <w:rFonts w:ascii="Palatino Linotype" w:hAnsi="Palatino Linotype" w:cs="Arial"/>
          <w:b/>
          <w:sz w:val="24"/>
          <w:szCs w:val="24"/>
        </w:rPr>
        <w:lastRenderedPageBreak/>
        <w:t xml:space="preserve">Municipios, </w:t>
      </w:r>
      <w:r>
        <w:rPr>
          <w:rFonts w:ascii="Palatino Linotype" w:hAnsi="Palatino Linotype" w:cs="Arial"/>
          <w:sz w:val="24"/>
          <w:szCs w:val="24"/>
        </w:rPr>
        <w:t xml:space="preserve">nos encontramos ante un sobreseimiento definitivo toda vez que pone fin al procedimiento sin entrar al estudio de fondo del mismo. </w:t>
      </w:r>
    </w:p>
    <w:p w14:paraId="0013CE78" w14:textId="77777777" w:rsidR="00512EA8" w:rsidRDefault="00512EA8" w:rsidP="00512EA8">
      <w:pPr>
        <w:spacing w:line="360" w:lineRule="auto"/>
        <w:jc w:val="both"/>
        <w:rPr>
          <w:rFonts w:ascii="Palatino Linotype" w:hAnsi="Palatino Linotype" w:cs="Arial"/>
          <w:b/>
          <w:sz w:val="24"/>
          <w:szCs w:val="24"/>
        </w:rPr>
      </w:pPr>
      <w:r>
        <w:rPr>
          <w:rFonts w:ascii="Palatino Linotype" w:hAnsi="Palatino Linotype" w:cs="Arial"/>
          <w:sz w:val="24"/>
          <w:szCs w:val="24"/>
        </w:rPr>
        <w:t xml:space="preserve">Para los efectos de esta resolución, resulta oportuno precisar los alcances jurídicos de la </w:t>
      </w:r>
      <w:r>
        <w:rPr>
          <w:rFonts w:ascii="Palatino Linotype" w:hAnsi="Palatino Linotype" w:cs="Arial"/>
          <w:b/>
          <w:sz w:val="24"/>
          <w:szCs w:val="24"/>
        </w:rPr>
        <w:t xml:space="preserve">fracción III </w:t>
      </w:r>
      <w:r>
        <w:rPr>
          <w:rFonts w:ascii="Palatino Linotype" w:hAnsi="Palatino Linotype" w:cs="Arial"/>
          <w:sz w:val="24"/>
          <w:szCs w:val="24"/>
        </w:rPr>
        <w:t xml:space="preserve">de la disposición legal transcrita. Así, procede el sobreseimiento del recurso de revisión cuando el </w:t>
      </w:r>
      <w:r>
        <w:rPr>
          <w:rFonts w:ascii="Palatino Linotype" w:hAnsi="Palatino Linotype" w:cs="Arial"/>
          <w:b/>
          <w:sz w:val="24"/>
          <w:szCs w:val="24"/>
        </w:rPr>
        <w:t xml:space="preserve">Sujeto Obligado: </w:t>
      </w:r>
    </w:p>
    <w:p w14:paraId="12E488BE" w14:textId="77777777" w:rsidR="00512EA8" w:rsidRDefault="00512EA8" w:rsidP="00512EA8">
      <w:pPr>
        <w:pStyle w:val="Prrafodelista"/>
        <w:numPr>
          <w:ilvl w:val="0"/>
          <w:numId w:val="1"/>
        </w:numPr>
        <w:spacing w:line="360" w:lineRule="auto"/>
        <w:ind w:right="851"/>
        <w:jc w:val="both"/>
        <w:rPr>
          <w:rFonts w:ascii="Palatino Linotype" w:hAnsi="Palatino Linotype" w:cs="Arial"/>
          <w:b/>
        </w:rPr>
      </w:pPr>
      <w:r>
        <w:rPr>
          <w:rFonts w:ascii="Palatino Linotype" w:hAnsi="Palatino Linotype" w:cs="Arial"/>
          <w:b/>
        </w:rPr>
        <w:t xml:space="preserve">Modifique el acto impugnado: </w:t>
      </w:r>
      <w:r>
        <w:rPr>
          <w:rFonts w:ascii="Palatino Linotype" w:hAnsi="Palatino Linotype" w:cs="Arial"/>
        </w:rPr>
        <w:t xml:space="preserve">Se actualiza cuando el </w:t>
      </w:r>
      <w:r>
        <w:rPr>
          <w:rFonts w:ascii="Palatino Linotype" w:hAnsi="Palatino Linotype" w:cs="Arial"/>
          <w:b/>
        </w:rPr>
        <w:t xml:space="preserve">Sujeto Obligado </w:t>
      </w:r>
      <w:r>
        <w:rPr>
          <w:rFonts w:ascii="Palatino Linotype" w:hAnsi="Palatino Linotype" w:cs="Arial"/>
        </w:rPr>
        <w:t xml:space="preserve">después de haber otorgado una respuesta y hasta antes de dictada la resolución del recurso de revisión, emite una diversa en la que subsane las deficiencias que hubiere tenido. </w:t>
      </w:r>
    </w:p>
    <w:p w14:paraId="645EAEE0" w14:textId="77777777" w:rsidR="00512EA8" w:rsidRDefault="00512EA8" w:rsidP="00512EA8">
      <w:pPr>
        <w:pStyle w:val="Prrafodelista"/>
        <w:spacing w:line="360" w:lineRule="auto"/>
        <w:ind w:left="720" w:right="851"/>
        <w:jc w:val="both"/>
        <w:rPr>
          <w:rFonts w:ascii="Palatino Linotype" w:hAnsi="Palatino Linotype" w:cs="Arial"/>
          <w:b/>
        </w:rPr>
      </w:pPr>
    </w:p>
    <w:p w14:paraId="1F67A44F" w14:textId="77777777" w:rsidR="00512EA8" w:rsidRDefault="00512EA8" w:rsidP="00512EA8">
      <w:pPr>
        <w:spacing w:line="360" w:lineRule="auto"/>
        <w:jc w:val="both"/>
        <w:rPr>
          <w:rFonts w:ascii="Palatino Linotype" w:hAnsi="Palatino Linotype" w:cs="Arial"/>
          <w:sz w:val="24"/>
          <w:szCs w:val="24"/>
          <w:u w:val="single"/>
        </w:rPr>
      </w:pPr>
      <w:r>
        <w:rPr>
          <w:rFonts w:ascii="Palatino Linotype" w:hAnsi="Palatino Linotype" w:cs="Arial"/>
          <w:sz w:val="24"/>
          <w:szCs w:val="24"/>
        </w:rPr>
        <w:t xml:space="preserve">Las consecuencias jurídicas de esta modificación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Pr>
          <w:rFonts w:ascii="Palatino Linotype" w:hAnsi="Palatino Linotype" w:cs="Arial"/>
          <w:b/>
          <w:sz w:val="24"/>
          <w:szCs w:val="24"/>
          <w:u w:val="single"/>
        </w:rPr>
        <w:t xml:space="preserve">cuando ha sido satisfecha la pretensión del particular, </w:t>
      </w:r>
      <w:r>
        <w:rPr>
          <w:rFonts w:ascii="Palatino Linotype" w:hAnsi="Palatino Linotype" w:cs="Arial"/>
          <w:sz w:val="24"/>
          <w:szCs w:val="24"/>
        </w:rPr>
        <w:t>ya sea porque se hizo la entrega de la información solicitada o porque se completó la misma.</w:t>
      </w:r>
      <w:r>
        <w:rPr>
          <w:rFonts w:ascii="Palatino Linotype" w:hAnsi="Palatino Linotype" w:cs="Arial"/>
          <w:sz w:val="24"/>
          <w:szCs w:val="24"/>
          <w:u w:val="single"/>
        </w:rPr>
        <w:t xml:space="preserve"> </w:t>
      </w:r>
    </w:p>
    <w:p w14:paraId="66171F4C" w14:textId="77777777" w:rsidR="00512EA8" w:rsidRDefault="00512EA8" w:rsidP="00512EA8">
      <w:pPr>
        <w:spacing w:line="360" w:lineRule="auto"/>
        <w:jc w:val="both"/>
        <w:rPr>
          <w:rFonts w:ascii="Palatino Linotype" w:hAnsi="Palatino Linotype" w:cs="Arial"/>
          <w:sz w:val="24"/>
          <w:szCs w:val="24"/>
        </w:rPr>
      </w:pPr>
      <w:r>
        <w:rPr>
          <w:rFonts w:ascii="Palatino Linotype" w:hAnsi="Palatino Linotype" w:cs="Arial"/>
          <w:sz w:val="24"/>
          <w:szCs w:val="24"/>
        </w:rPr>
        <w:t xml:space="preserve">En este tenor, se advierte que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 xml:space="preserve">Sujeto Obligado </w:t>
      </w:r>
      <w:r>
        <w:rPr>
          <w:rFonts w:ascii="Palatino Linotype" w:hAnsi="Palatino Linotype" w:cs="Arial"/>
          <w:sz w:val="24"/>
          <w:szCs w:val="24"/>
        </w:rPr>
        <w:t xml:space="preserve">con la información enviada a este Órgano Garante, </w:t>
      </w:r>
      <w:r>
        <w:rPr>
          <w:rFonts w:ascii="Palatino Linotype" w:hAnsi="Palatino Linotype" w:cs="Arial"/>
          <w:b/>
          <w:sz w:val="24"/>
          <w:szCs w:val="24"/>
        </w:rPr>
        <w:t xml:space="preserve">modifica </w:t>
      </w:r>
      <w:r>
        <w:rPr>
          <w:rFonts w:ascii="Palatino Linotype" w:hAnsi="Palatino Linotype" w:cs="Arial"/>
          <w:sz w:val="24"/>
          <w:szCs w:val="24"/>
        </w:rPr>
        <w:t xml:space="preserve">el acto que le dio origen al recurso de revisión, </w:t>
      </w:r>
      <w:r>
        <w:rPr>
          <w:rFonts w:ascii="Palatino Linotype" w:hAnsi="Palatino Linotype" w:cs="Arial"/>
          <w:b/>
          <w:sz w:val="24"/>
          <w:szCs w:val="24"/>
        </w:rPr>
        <w:t xml:space="preserve">por lo que trae como consecuencia que el mismo quede sin materia, </w:t>
      </w:r>
      <w:r>
        <w:rPr>
          <w:rFonts w:ascii="Palatino Linotype" w:hAnsi="Palatino Linotype" w:cs="Arial"/>
          <w:sz w:val="24"/>
          <w:szCs w:val="24"/>
        </w:rPr>
        <w:t xml:space="preserve">actualizándose de este modo, la hipótesis jurídica contenida en la fracción III del artículo 192. </w:t>
      </w:r>
    </w:p>
    <w:p w14:paraId="20189415" w14:textId="77777777" w:rsidR="00512EA8" w:rsidRDefault="00512EA8" w:rsidP="00512EA8">
      <w:pPr>
        <w:spacing w:line="360" w:lineRule="auto"/>
        <w:jc w:val="both"/>
        <w:rPr>
          <w:rFonts w:ascii="Palatino Linotype" w:hAnsi="Palatino Linotype" w:cs="Arial"/>
          <w:sz w:val="24"/>
          <w:szCs w:val="24"/>
        </w:rPr>
      </w:pPr>
      <w:r>
        <w:rPr>
          <w:rFonts w:ascii="Palatino Linotype" w:hAnsi="Palatino Linotype" w:cs="Arial"/>
          <w:sz w:val="24"/>
          <w:szCs w:val="24"/>
        </w:rPr>
        <w:t xml:space="preserve">De este modo, cuando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Sujeto Obligado</w:t>
      </w:r>
      <w:r>
        <w:rPr>
          <w:rFonts w:ascii="Palatino Linotype" w:hAnsi="Palatino Linotype" w:cs="Arial"/>
          <w:sz w:val="24"/>
          <w:szCs w:val="24"/>
        </w:rPr>
        <w:t xml:space="preserve">, antes de que se dicte resolución definitiva, entrega la información solicitada o completa la respuesta que en un momento fue incompleta o no correspondió con lo solicitado; el recurso de revisión que al efecto se </w:t>
      </w:r>
      <w:r>
        <w:rPr>
          <w:rFonts w:ascii="Palatino Linotype" w:hAnsi="Palatino Linotype" w:cs="Arial"/>
          <w:sz w:val="24"/>
          <w:szCs w:val="24"/>
        </w:rPr>
        <w:lastRenderedPageBreak/>
        <w:t xml:space="preserve">haya interpuesto queda sin materia lo que imposibilita el estudio de fondo de la </w:t>
      </w:r>
      <w:r>
        <w:rPr>
          <w:rFonts w:ascii="Palatino Linotype" w:hAnsi="Palatino Linotype" w:cs="Arial"/>
          <w:b/>
          <w:i/>
          <w:sz w:val="24"/>
          <w:szCs w:val="24"/>
        </w:rPr>
        <w:t xml:space="preserve">litis </w:t>
      </w:r>
      <w:r>
        <w:rPr>
          <w:rFonts w:ascii="Palatino Linotype" w:hAnsi="Palatino Linotype" w:cs="Arial"/>
          <w:sz w:val="24"/>
          <w:szCs w:val="24"/>
        </w:rPr>
        <w:t xml:space="preserve">planteada, debido a que la afectación en su esfera de derechos fue restituida por la propia autoridad que emitió el acto de impugnación. </w:t>
      </w:r>
    </w:p>
    <w:p w14:paraId="69F5AB90" w14:textId="77777777" w:rsidR="00512EA8" w:rsidRDefault="00512EA8" w:rsidP="00512EA8">
      <w:pPr>
        <w:tabs>
          <w:tab w:val="left" w:pos="7797"/>
        </w:tabs>
        <w:spacing w:line="360" w:lineRule="auto"/>
        <w:jc w:val="both"/>
        <w:rPr>
          <w:rFonts w:ascii="Palatino Linotype" w:hAnsi="Palatino Linotype" w:cs="Arial"/>
          <w:sz w:val="24"/>
          <w:szCs w:val="24"/>
        </w:rPr>
      </w:pPr>
      <w:r>
        <w:rPr>
          <w:rFonts w:ascii="Palatino Linotype" w:hAnsi="Palatino Linotype" w:cs="Arial"/>
          <w:sz w:val="24"/>
          <w:szCs w:val="24"/>
        </w:rPr>
        <w:t xml:space="preserve">Por lo tanto, para que se actualice el sobreseimiento de un recurso de revisión,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 xml:space="preserve">Sujeto Obligado </w:t>
      </w:r>
      <w:r>
        <w:rPr>
          <w:rFonts w:ascii="Palatino Linotype" w:hAnsi="Palatino Linotype" w:cs="Arial"/>
          <w:sz w:val="24"/>
          <w:szCs w:val="24"/>
        </w:rPr>
        <w:t xml:space="preserve">puede entregar o completar la información al momento de rendir su </w:t>
      </w:r>
      <w:r>
        <w:rPr>
          <w:rFonts w:ascii="Palatino Linotype" w:hAnsi="Palatino Linotype" w:cs="Arial"/>
          <w:b/>
          <w:sz w:val="24"/>
          <w:szCs w:val="24"/>
          <w:u w:val="single"/>
        </w:rPr>
        <w:t>informe de justificación dentro de los siete días</w:t>
      </w:r>
      <w:r>
        <w:rPr>
          <w:rFonts w:ascii="Palatino Linotype" w:hAnsi="Palatino Linotype" w:cs="Arial"/>
          <w:b/>
          <w:sz w:val="24"/>
          <w:szCs w:val="24"/>
        </w:rPr>
        <w:t xml:space="preserve"> </w:t>
      </w:r>
      <w:r>
        <w:rPr>
          <w:rFonts w:ascii="Palatino Linotype" w:hAnsi="Palatino Linotype" w:cs="Arial"/>
          <w:sz w:val="24"/>
          <w:szCs w:val="24"/>
        </w:rPr>
        <w:t>previstos para manifestar lo que a su derecho convenga.</w:t>
      </w:r>
    </w:p>
    <w:p w14:paraId="10C3AD86" w14:textId="0207AB93" w:rsidR="00512EA8" w:rsidRDefault="00512EA8" w:rsidP="00512EA8">
      <w:pPr>
        <w:tabs>
          <w:tab w:val="left" w:pos="8080"/>
        </w:tabs>
        <w:spacing w:line="360" w:lineRule="auto"/>
        <w:jc w:val="both"/>
        <w:rPr>
          <w:rFonts w:ascii="Palatino Linotype" w:hAnsi="Palatino Linotype" w:cs="Arial"/>
          <w:sz w:val="24"/>
          <w:szCs w:val="24"/>
        </w:rPr>
      </w:pPr>
      <w:r>
        <w:rPr>
          <w:rFonts w:ascii="Palatino Linotype" w:hAnsi="Palatino Linotype" w:cs="Arial"/>
          <w:sz w:val="24"/>
          <w:szCs w:val="24"/>
        </w:rPr>
        <w:t xml:space="preserve">En mérito de lo expuesto en líneas anteriores, resultan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su medio de impugnación que fue materia de estudio, por ello </w:t>
      </w:r>
      <w:r>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w:t>
      </w:r>
      <w:r>
        <w:rPr>
          <w:rFonts w:ascii="Palatino Linotype" w:hAnsi="Palatino Linotype" w:cs="Arial"/>
          <w:sz w:val="24"/>
          <w:szCs w:val="24"/>
        </w:rPr>
        <w:t xml:space="preserve">se </w:t>
      </w:r>
      <w:r>
        <w:rPr>
          <w:rFonts w:ascii="Palatino Linotype" w:hAnsi="Palatino Linotype" w:cs="Arial"/>
          <w:b/>
          <w:sz w:val="24"/>
          <w:szCs w:val="24"/>
        </w:rPr>
        <w:t xml:space="preserve">SOBRESEE </w:t>
      </w:r>
      <w:r>
        <w:rPr>
          <w:rFonts w:ascii="Palatino Linotype" w:hAnsi="Palatino Linotype" w:cs="Arial"/>
          <w:sz w:val="24"/>
          <w:szCs w:val="24"/>
        </w:rPr>
        <w:t xml:space="preserve">el recurso de revisión </w:t>
      </w:r>
      <w:r>
        <w:rPr>
          <w:rFonts w:ascii="Palatino Linotype" w:hAnsi="Palatino Linotype" w:cs="Arial"/>
          <w:b/>
          <w:sz w:val="24"/>
          <w:szCs w:val="24"/>
        </w:rPr>
        <w:t>06920/INFOEM/IP/RR/2023</w:t>
      </w:r>
      <w:r>
        <w:rPr>
          <w:rFonts w:ascii="Palatino Linotype" w:hAnsi="Palatino Linotype" w:cs="Arial"/>
          <w:b/>
          <w:sz w:val="24"/>
          <w:szCs w:val="24"/>
          <w:lang w:val="es-ES_tradnl"/>
        </w:rPr>
        <w:t xml:space="preserve">, </w:t>
      </w:r>
      <w:r>
        <w:rPr>
          <w:rFonts w:ascii="Palatino Linotype" w:hAnsi="Palatino Linotype" w:cs="Arial"/>
          <w:sz w:val="24"/>
          <w:szCs w:val="24"/>
          <w:lang w:val="es-ES_tradnl"/>
        </w:rPr>
        <w:t xml:space="preserve">que ha sido materia del presente fallo. </w:t>
      </w:r>
    </w:p>
    <w:p w14:paraId="3DE4AAF9" w14:textId="77777777" w:rsidR="00512EA8" w:rsidRDefault="00512EA8" w:rsidP="00512EA8">
      <w:pPr>
        <w:tabs>
          <w:tab w:val="left" w:pos="8080"/>
        </w:tabs>
        <w:spacing w:line="360" w:lineRule="auto"/>
        <w:jc w:val="both"/>
        <w:rPr>
          <w:rFonts w:ascii="Palatino Linotype" w:hAnsi="Palatino Linotype" w:cs="Arial"/>
          <w:bCs/>
          <w:sz w:val="24"/>
          <w:szCs w:val="24"/>
        </w:rPr>
      </w:pPr>
      <w:r>
        <w:rPr>
          <w:rFonts w:ascii="Palatino Linotype" w:hAnsi="Palatino Linotype" w:cs="Arial"/>
          <w:bCs/>
          <w:sz w:val="24"/>
          <w:szCs w:val="24"/>
        </w:rPr>
        <w:t>Por lo antes expuesto y fundado es de resolverse y,</w:t>
      </w:r>
    </w:p>
    <w:p w14:paraId="087FDC44" w14:textId="77777777" w:rsidR="00512EA8" w:rsidRDefault="00512EA8" w:rsidP="00512EA8">
      <w:pPr>
        <w:spacing w:after="0" w:line="360" w:lineRule="auto"/>
        <w:jc w:val="center"/>
        <w:rPr>
          <w:rFonts w:ascii="Palatino Linotype" w:eastAsia="Times New Roman" w:hAnsi="Palatino Linotype" w:cs="Times New Roman"/>
          <w:b/>
          <w:bCs/>
          <w:spacing w:val="60"/>
          <w:sz w:val="28"/>
          <w:szCs w:val="24"/>
          <w:lang w:val="es-ES_tradnl" w:eastAsia="es-ES"/>
        </w:rPr>
      </w:pPr>
    </w:p>
    <w:p w14:paraId="67ECA74C" w14:textId="77777777" w:rsidR="00512EA8" w:rsidRPr="00895C52" w:rsidRDefault="00512EA8" w:rsidP="00512EA8">
      <w:pPr>
        <w:spacing w:after="0" w:line="360" w:lineRule="auto"/>
        <w:jc w:val="center"/>
        <w:rPr>
          <w:rFonts w:ascii="Palatino Linotype" w:eastAsia="Times New Roman" w:hAnsi="Palatino Linotype" w:cs="Times New Roman"/>
          <w:b/>
          <w:bCs/>
          <w:spacing w:val="60"/>
          <w:sz w:val="28"/>
          <w:szCs w:val="24"/>
          <w:lang w:val="es-ES_tradnl" w:eastAsia="es-ES"/>
        </w:rPr>
      </w:pPr>
      <w:r w:rsidRPr="00895C52">
        <w:rPr>
          <w:rFonts w:ascii="Palatino Linotype" w:eastAsia="Times New Roman" w:hAnsi="Palatino Linotype" w:cs="Times New Roman"/>
          <w:b/>
          <w:bCs/>
          <w:spacing w:val="60"/>
          <w:sz w:val="28"/>
          <w:szCs w:val="24"/>
          <w:lang w:val="es-ES_tradnl" w:eastAsia="es-ES"/>
        </w:rPr>
        <w:t>SE    RESUELVE</w:t>
      </w:r>
    </w:p>
    <w:p w14:paraId="7CDAF08A" w14:textId="77777777" w:rsidR="00512EA8" w:rsidRPr="00895C52" w:rsidRDefault="00512EA8" w:rsidP="00512EA8">
      <w:pPr>
        <w:spacing w:after="0" w:line="360" w:lineRule="auto"/>
        <w:jc w:val="center"/>
        <w:rPr>
          <w:rFonts w:ascii="Palatino Linotype" w:eastAsia="Times New Roman" w:hAnsi="Palatino Linotype" w:cs="Times New Roman"/>
          <w:bCs/>
          <w:spacing w:val="60"/>
          <w:sz w:val="24"/>
          <w:szCs w:val="24"/>
          <w:lang w:val="es-ES_tradnl" w:eastAsia="es-ES"/>
        </w:rPr>
      </w:pPr>
    </w:p>
    <w:p w14:paraId="764AC77B" w14:textId="44648BE7" w:rsidR="00512EA8" w:rsidRDefault="00512EA8" w:rsidP="00512EA8">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895C52">
        <w:rPr>
          <w:rFonts w:ascii="Palatino Linotype" w:eastAsiaTheme="minorEastAsia" w:hAnsi="Palatino Linotype" w:cs="Arial"/>
          <w:b/>
          <w:sz w:val="28"/>
          <w:szCs w:val="24"/>
          <w:lang w:val="es-ES_tradnl" w:eastAsia="es-ES"/>
        </w:rPr>
        <w:t>PRIMERO.</w:t>
      </w:r>
      <w:r w:rsidRPr="00895C52">
        <w:rPr>
          <w:rFonts w:ascii="Palatino Linotype" w:eastAsiaTheme="minorEastAsia" w:hAnsi="Palatino Linotype" w:cs="Arial"/>
          <w:sz w:val="24"/>
          <w:szCs w:val="24"/>
          <w:lang w:val="es-ES_tradnl" w:eastAsia="es-ES"/>
        </w:rPr>
        <w:t xml:space="preserve"> </w:t>
      </w:r>
      <w:r w:rsidRPr="00C40C29">
        <w:rPr>
          <w:rFonts w:ascii="Palatino Linotype" w:eastAsiaTheme="minorEastAsia" w:hAnsi="Palatino Linotype" w:cs="Arial"/>
          <w:sz w:val="24"/>
          <w:szCs w:val="24"/>
          <w:lang w:val="es-ES_tradnl" w:eastAsia="es-ES"/>
        </w:rPr>
        <w:t xml:space="preserve">Se </w:t>
      </w:r>
      <w:r w:rsidRPr="00C40C29">
        <w:rPr>
          <w:rFonts w:ascii="Palatino Linotype" w:eastAsiaTheme="minorEastAsia" w:hAnsi="Palatino Linotype" w:cs="Arial"/>
          <w:b/>
          <w:sz w:val="24"/>
          <w:szCs w:val="24"/>
          <w:lang w:val="es-ES_tradnl" w:eastAsia="es-ES"/>
        </w:rPr>
        <w:t>SOBRESEE</w:t>
      </w:r>
      <w:r w:rsidRPr="00C40C29">
        <w:rPr>
          <w:rFonts w:ascii="Palatino Linotype" w:eastAsiaTheme="minorEastAsia" w:hAnsi="Palatino Linotype" w:cs="Arial"/>
          <w:sz w:val="24"/>
          <w:szCs w:val="24"/>
          <w:lang w:val="es-ES_tradnl" w:eastAsia="es-ES"/>
        </w:rPr>
        <w:t xml:space="preserve"> el recurso de revisión número </w:t>
      </w:r>
      <w:r>
        <w:rPr>
          <w:rFonts w:ascii="Palatino Linotype" w:hAnsi="Palatino Linotype" w:cs="Arial"/>
          <w:b/>
          <w:sz w:val="24"/>
          <w:szCs w:val="24"/>
        </w:rPr>
        <w:t>06920/INFOEM/IP/RR/2023</w:t>
      </w:r>
      <w:r w:rsidRPr="00C40C29">
        <w:rPr>
          <w:rFonts w:ascii="Palatino Linotype" w:eastAsiaTheme="minorEastAsia" w:hAnsi="Palatino Linotype" w:cs="Arial"/>
          <w:sz w:val="24"/>
          <w:szCs w:val="24"/>
          <w:lang w:val="es-ES_tradnl" w:eastAsia="es-ES"/>
        </w:rPr>
        <w:t>, por</w:t>
      </w:r>
      <w:r>
        <w:rPr>
          <w:rFonts w:ascii="Palatino Linotype" w:eastAsiaTheme="minorEastAsia" w:hAnsi="Palatino Linotype" w:cs="Arial"/>
          <w:sz w:val="24"/>
          <w:szCs w:val="24"/>
          <w:lang w:val="es-ES_tradnl" w:eastAsia="es-ES"/>
        </w:rPr>
        <w:t xml:space="preserve">que </w:t>
      </w:r>
      <w:r w:rsidRPr="00DB139B">
        <w:rPr>
          <w:rFonts w:ascii="Palatino Linotype" w:eastAsiaTheme="minorEastAsia" w:hAnsi="Palatino Linotype" w:cs="Arial"/>
          <w:b/>
          <w:bCs/>
          <w:sz w:val="24"/>
          <w:szCs w:val="24"/>
          <w:lang w:val="es-ES_tradnl" w:eastAsia="es-ES"/>
        </w:rPr>
        <w:t>EL SUJETO OBLIGADO</w:t>
      </w:r>
      <w:r>
        <w:rPr>
          <w:rFonts w:ascii="Palatino Linotype" w:eastAsiaTheme="minorEastAsia" w:hAnsi="Palatino Linotype" w:cs="Arial"/>
          <w:sz w:val="24"/>
          <w:szCs w:val="24"/>
          <w:lang w:val="es-ES_tradnl" w:eastAsia="es-ES"/>
        </w:rPr>
        <w:t xml:space="preserve"> al modificar su respuesta, el recurso de revisión quedó </w:t>
      </w:r>
      <w:r w:rsidRPr="00C40C29">
        <w:rPr>
          <w:rFonts w:ascii="Palatino Linotype" w:eastAsiaTheme="minorEastAsia" w:hAnsi="Palatino Linotype" w:cs="Arial"/>
          <w:sz w:val="24"/>
          <w:szCs w:val="24"/>
          <w:lang w:val="es-ES_tradnl" w:eastAsia="es-ES"/>
        </w:rPr>
        <w:t>sin materia</w:t>
      </w:r>
      <w:r>
        <w:rPr>
          <w:rFonts w:ascii="Palatino Linotype" w:eastAsiaTheme="minorEastAsia" w:hAnsi="Palatino Linotype" w:cs="Arial"/>
          <w:sz w:val="24"/>
          <w:szCs w:val="24"/>
          <w:lang w:val="es-ES_tradnl" w:eastAsia="es-ES"/>
        </w:rPr>
        <w:t xml:space="preserve">, en términos del </w:t>
      </w:r>
      <w:r w:rsidRPr="00C40C29">
        <w:rPr>
          <w:rFonts w:ascii="Palatino Linotype" w:eastAsiaTheme="minorEastAsia" w:hAnsi="Palatino Linotype" w:cs="Arial"/>
          <w:sz w:val="24"/>
          <w:szCs w:val="24"/>
          <w:lang w:val="es-ES_tradnl" w:eastAsia="es-ES"/>
        </w:rPr>
        <w:t xml:space="preserve">artículo 192 fracción III de la Ley de Transparencia y Acceso a la Información Pública del Estado </w:t>
      </w:r>
      <w:r w:rsidRPr="00C40C29">
        <w:rPr>
          <w:rFonts w:ascii="Palatino Linotype" w:eastAsiaTheme="minorEastAsia" w:hAnsi="Palatino Linotype" w:cs="Arial"/>
          <w:sz w:val="24"/>
          <w:szCs w:val="24"/>
          <w:lang w:val="es-ES_tradnl" w:eastAsia="es-ES"/>
        </w:rPr>
        <w:lastRenderedPageBreak/>
        <w:t xml:space="preserve">de México y Municipios, en términos del Considerando </w:t>
      </w:r>
      <w:r w:rsidR="00F9633B">
        <w:rPr>
          <w:rFonts w:ascii="Palatino Linotype" w:eastAsiaTheme="minorEastAsia" w:hAnsi="Palatino Linotype" w:cs="Arial"/>
          <w:b/>
          <w:sz w:val="24"/>
          <w:szCs w:val="24"/>
          <w:lang w:val="es-ES_tradnl" w:eastAsia="es-ES"/>
        </w:rPr>
        <w:t>CUARTO</w:t>
      </w:r>
      <w:r w:rsidRPr="00C40C29">
        <w:rPr>
          <w:rFonts w:ascii="Palatino Linotype" w:eastAsiaTheme="minorEastAsia" w:hAnsi="Palatino Linotype" w:cs="Arial"/>
          <w:sz w:val="24"/>
          <w:szCs w:val="24"/>
          <w:lang w:val="es-ES_tradnl" w:eastAsia="es-ES"/>
        </w:rPr>
        <w:t xml:space="preserve"> de la presente resolución.</w:t>
      </w:r>
    </w:p>
    <w:p w14:paraId="2DD3A282" w14:textId="77777777" w:rsidR="00512EA8" w:rsidRPr="00895C52" w:rsidRDefault="00512EA8" w:rsidP="00512EA8">
      <w:pPr>
        <w:tabs>
          <w:tab w:val="left" w:pos="8647"/>
        </w:tabs>
        <w:spacing w:after="0" w:line="360" w:lineRule="auto"/>
        <w:ind w:right="51"/>
        <w:jc w:val="both"/>
        <w:rPr>
          <w:rFonts w:ascii="Palatino Linotype" w:eastAsiaTheme="minorEastAsia" w:hAnsi="Palatino Linotype" w:cs="Arial"/>
          <w:sz w:val="24"/>
          <w:szCs w:val="24"/>
          <w:lang w:eastAsia="es-ES"/>
        </w:rPr>
      </w:pPr>
    </w:p>
    <w:p w14:paraId="2B0E3390" w14:textId="77777777" w:rsidR="00512EA8" w:rsidRDefault="00512EA8" w:rsidP="00512EA8">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895C52">
        <w:rPr>
          <w:rFonts w:ascii="Palatino Linotype" w:eastAsiaTheme="minorEastAsia" w:hAnsi="Palatino Linotype" w:cs="Arial"/>
          <w:b/>
          <w:sz w:val="28"/>
          <w:szCs w:val="24"/>
          <w:lang w:val="es-ES_tradnl" w:eastAsia="es-ES"/>
        </w:rPr>
        <w:t>SEGUNDO</w:t>
      </w:r>
      <w:r w:rsidRPr="00895C52">
        <w:rPr>
          <w:rFonts w:ascii="Palatino Linotype" w:eastAsiaTheme="minorEastAsia" w:hAnsi="Palatino Linotype" w:cs="Arial"/>
          <w:b/>
          <w:sz w:val="24"/>
          <w:szCs w:val="24"/>
          <w:lang w:val="es-ES_tradnl" w:eastAsia="es-ES"/>
        </w:rPr>
        <w:t>.</w:t>
      </w:r>
      <w:r w:rsidRPr="00895C52">
        <w:rPr>
          <w:rFonts w:ascii="Palatino Linotype" w:eastAsiaTheme="minorEastAsia" w:hAnsi="Palatino Linotype" w:cs="Arial"/>
          <w:sz w:val="24"/>
          <w:szCs w:val="24"/>
          <w:lang w:val="es-ES_tradnl" w:eastAsia="es-ES"/>
        </w:rPr>
        <w:t xml:space="preserve"> </w:t>
      </w:r>
      <w:r w:rsidRPr="00895C52">
        <w:rPr>
          <w:rFonts w:ascii="Palatino Linotype" w:eastAsiaTheme="minorEastAsia" w:hAnsi="Palatino Linotype" w:cs="Arial"/>
          <w:b/>
          <w:sz w:val="24"/>
          <w:szCs w:val="24"/>
          <w:lang w:val="es-ES_tradnl" w:eastAsia="es-ES"/>
        </w:rPr>
        <w:t>NOTIFÍQUESE</w:t>
      </w:r>
      <w:r w:rsidRPr="00895C52">
        <w:rPr>
          <w:rFonts w:ascii="Palatino Linotype" w:eastAsiaTheme="minorEastAsia" w:hAnsi="Palatino Linotype" w:cs="Arial"/>
          <w:sz w:val="24"/>
          <w:szCs w:val="24"/>
          <w:lang w:val="es-ES_tradnl" w:eastAsia="es-ES"/>
        </w:rPr>
        <w:t xml:space="preserve"> vía </w:t>
      </w:r>
      <w:r w:rsidRPr="00895C52">
        <w:rPr>
          <w:rFonts w:ascii="Palatino Linotype" w:eastAsia="Times New Roman" w:hAnsi="Palatino Linotype" w:cs="Times New Roman"/>
          <w:sz w:val="24"/>
          <w:szCs w:val="24"/>
          <w:lang w:val="es-ES" w:eastAsia="es-ES"/>
        </w:rPr>
        <w:t>Sistema de Acceso a la Información Mexiquense</w:t>
      </w:r>
      <w:r w:rsidRPr="00DB139B">
        <w:rPr>
          <w:rFonts w:ascii="Palatino Linotype" w:eastAsiaTheme="minorEastAsia" w:hAnsi="Palatino Linotype" w:cs="Arial"/>
          <w:b/>
          <w:bCs/>
          <w:sz w:val="24"/>
          <w:szCs w:val="24"/>
          <w:lang w:val="es-ES_tradnl" w:eastAsia="es-ES"/>
        </w:rPr>
        <w:t xml:space="preserve"> </w:t>
      </w:r>
      <w:r>
        <w:rPr>
          <w:rFonts w:ascii="Palatino Linotype" w:eastAsiaTheme="minorEastAsia" w:hAnsi="Palatino Linotype" w:cs="Arial"/>
          <w:b/>
          <w:bCs/>
          <w:sz w:val="24"/>
          <w:szCs w:val="24"/>
          <w:lang w:val="es-ES_tradnl" w:eastAsia="es-ES"/>
        </w:rPr>
        <w:t>(</w:t>
      </w:r>
      <w:r w:rsidRPr="00DB139B">
        <w:rPr>
          <w:rFonts w:ascii="Palatino Linotype" w:eastAsiaTheme="minorEastAsia" w:hAnsi="Palatino Linotype" w:cs="Arial"/>
          <w:b/>
          <w:bCs/>
          <w:sz w:val="24"/>
          <w:szCs w:val="24"/>
          <w:lang w:val="es-ES_tradnl" w:eastAsia="es-ES"/>
        </w:rPr>
        <w:t>SAIMEX</w:t>
      </w:r>
      <w:r>
        <w:rPr>
          <w:rFonts w:ascii="Palatino Linotype" w:eastAsiaTheme="minorEastAsia" w:hAnsi="Palatino Linotype" w:cs="Arial"/>
          <w:b/>
          <w:bCs/>
          <w:sz w:val="24"/>
          <w:szCs w:val="24"/>
          <w:lang w:val="es-ES_tradnl" w:eastAsia="es-ES"/>
        </w:rPr>
        <w:t>)</w:t>
      </w:r>
      <w:r w:rsidRPr="00895C52">
        <w:rPr>
          <w:rFonts w:ascii="Palatino Linotype" w:eastAsiaTheme="minorEastAsia" w:hAnsi="Palatino Linotype" w:cs="Arial"/>
          <w:sz w:val="24"/>
          <w:szCs w:val="24"/>
          <w:lang w:val="es-ES_tradnl" w:eastAsia="es-ES"/>
        </w:rPr>
        <w:t xml:space="preserve"> la presente resolución al Titular de la Unidad de Transparencia del </w:t>
      </w:r>
      <w:r w:rsidRPr="00895C52">
        <w:rPr>
          <w:rFonts w:ascii="Palatino Linotype" w:eastAsiaTheme="minorEastAsia" w:hAnsi="Palatino Linotype" w:cs="Arial"/>
          <w:b/>
          <w:sz w:val="24"/>
          <w:szCs w:val="24"/>
          <w:lang w:val="es-ES_tradnl" w:eastAsia="es-ES"/>
        </w:rPr>
        <w:t>Sujeto Obligado</w:t>
      </w:r>
      <w:r w:rsidRPr="00895C52">
        <w:rPr>
          <w:rFonts w:ascii="Palatino Linotype" w:eastAsiaTheme="minorEastAsia" w:hAnsi="Palatino Linotype" w:cs="Arial"/>
          <w:sz w:val="24"/>
          <w:szCs w:val="24"/>
          <w:lang w:val="es-ES_tradnl" w:eastAsia="es-ES"/>
        </w:rPr>
        <w:t>.</w:t>
      </w:r>
    </w:p>
    <w:p w14:paraId="5ADCE916" w14:textId="77777777" w:rsidR="00512EA8" w:rsidRDefault="00512EA8" w:rsidP="00512EA8">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67E6DFA9" w14:textId="77777777" w:rsidR="00512EA8" w:rsidRPr="00895C52" w:rsidRDefault="00512EA8" w:rsidP="00512EA8">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1F1F3B1A" w14:textId="77777777" w:rsidR="00512EA8" w:rsidRDefault="00512EA8" w:rsidP="00512EA8">
      <w:pPr>
        <w:spacing w:after="0" w:line="360" w:lineRule="auto"/>
        <w:jc w:val="both"/>
        <w:rPr>
          <w:rFonts w:ascii="Palatino Linotype" w:eastAsia="Times New Roman" w:hAnsi="Palatino Linotype" w:cs="Arial"/>
          <w:sz w:val="24"/>
          <w:szCs w:val="24"/>
          <w:lang w:val="es-ES" w:eastAsia="es-ES"/>
        </w:rPr>
      </w:pPr>
      <w:r w:rsidRPr="00895C52">
        <w:rPr>
          <w:rFonts w:ascii="Palatino Linotype" w:eastAsia="Times New Roman" w:hAnsi="Palatino Linotype" w:cs="Arial"/>
          <w:b/>
          <w:sz w:val="28"/>
          <w:szCs w:val="24"/>
          <w:lang w:val="es-ES" w:eastAsia="es-ES"/>
        </w:rPr>
        <w:t>TERCERO</w:t>
      </w:r>
      <w:r w:rsidRPr="00895C52">
        <w:rPr>
          <w:rFonts w:ascii="Palatino Linotype" w:eastAsia="Times New Roman" w:hAnsi="Palatino Linotype" w:cs="Arial"/>
          <w:b/>
          <w:sz w:val="24"/>
          <w:szCs w:val="24"/>
          <w:lang w:val="es-ES" w:eastAsia="es-ES"/>
        </w:rPr>
        <w:t>.</w:t>
      </w:r>
      <w:r w:rsidRPr="00895C52">
        <w:rPr>
          <w:rFonts w:ascii="Palatino Linotype" w:eastAsia="Times New Roman" w:hAnsi="Palatino Linotype" w:cs="Arial"/>
          <w:sz w:val="24"/>
          <w:szCs w:val="24"/>
          <w:lang w:val="es-ES" w:eastAsia="es-ES"/>
        </w:rPr>
        <w:t xml:space="preserve"> </w:t>
      </w:r>
      <w:r w:rsidRPr="00895C52">
        <w:rPr>
          <w:rFonts w:ascii="Palatino Linotype" w:eastAsia="Times New Roman" w:hAnsi="Palatino Linotype" w:cs="Arial"/>
          <w:b/>
          <w:sz w:val="24"/>
          <w:szCs w:val="24"/>
          <w:lang w:val="es-ES" w:eastAsia="es-ES"/>
        </w:rPr>
        <w:t>NOTIFÍQUESE</w:t>
      </w:r>
      <w:r w:rsidRPr="00895C52">
        <w:rPr>
          <w:rFonts w:ascii="Palatino Linotype" w:eastAsia="Times New Roman" w:hAnsi="Palatino Linotype" w:cs="Arial"/>
          <w:sz w:val="24"/>
          <w:szCs w:val="24"/>
          <w:lang w:val="es-ES" w:eastAsia="es-ES"/>
        </w:rPr>
        <w:t xml:space="preserve"> a través del</w:t>
      </w:r>
      <w:r w:rsidRPr="00895C52">
        <w:rPr>
          <w:rFonts w:ascii="Palatino Linotype" w:eastAsia="Times New Roman" w:hAnsi="Palatino Linotype" w:cs="Times New Roman"/>
          <w:sz w:val="24"/>
          <w:szCs w:val="24"/>
          <w:lang w:val="es-ES" w:eastAsia="es-ES"/>
        </w:rPr>
        <w:t xml:space="preserve"> Sistema de Acceso a la Información Mexiquense </w:t>
      </w:r>
      <w:r w:rsidRPr="00DB139B">
        <w:rPr>
          <w:rFonts w:ascii="Palatino Linotype" w:eastAsia="Times New Roman" w:hAnsi="Palatino Linotype" w:cs="Times New Roman"/>
          <w:b/>
          <w:bCs/>
          <w:sz w:val="24"/>
          <w:szCs w:val="24"/>
          <w:lang w:val="es-ES" w:eastAsia="es-ES"/>
        </w:rPr>
        <w:t>(SAIMEX)</w:t>
      </w:r>
      <w:r w:rsidRPr="00DB139B">
        <w:rPr>
          <w:rFonts w:ascii="Palatino Linotype" w:eastAsia="Times New Roman" w:hAnsi="Palatino Linotype" w:cs="Arial"/>
          <w:b/>
          <w:bCs/>
          <w:sz w:val="24"/>
          <w:szCs w:val="24"/>
          <w:lang w:val="es-ES" w:eastAsia="es-ES"/>
        </w:rPr>
        <w:t>,</w:t>
      </w:r>
      <w:r w:rsidRPr="00895C52">
        <w:rPr>
          <w:rFonts w:ascii="Palatino Linotype" w:eastAsia="Times New Roman" w:hAnsi="Palatino Linotype" w:cs="Arial"/>
          <w:sz w:val="24"/>
          <w:szCs w:val="24"/>
          <w:lang w:val="es-ES" w:eastAsia="es-ES"/>
        </w:rPr>
        <w:t xml:space="preserve"> </w:t>
      </w:r>
      <w:r>
        <w:rPr>
          <w:rFonts w:ascii="Palatino Linotype" w:eastAsia="Times New Roman" w:hAnsi="Palatino Linotype" w:cs="Arial"/>
          <w:sz w:val="24"/>
          <w:szCs w:val="24"/>
          <w:lang w:val="es-ES" w:eastAsia="es-ES"/>
        </w:rPr>
        <w:t>al</w:t>
      </w:r>
      <w:r w:rsidRPr="00895C52">
        <w:rPr>
          <w:rFonts w:ascii="Palatino Linotype" w:eastAsia="Times New Roman" w:hAnsi="Palatino Linotype" w:cs="Arial"/>
          <w:sz w:val="24"/>
          <w:szCs w:val="24"/>
          <w:lang w:val="es-ES" w:eastAsia="es-ES"/>
        </w:rPr>
        <w:t xml:space="preserve"> </w:t>
      </w:r>
      <w:r w:rsidRPr="00895C52">
        <w:rPr>
          <w:rFonts w:ascii="Palatino Linotype" w:eastAsia="Times New Roman" w:hAnsi="Palatino Linotype" w:cs="Arial"/>
          <w:b/>
          <w:sz w:val="24"/>
          <w:szCs w:val="24"/>
          <w:lang w:val="es-ES" w:eastAsia="es-ES"/>
        </w:rPr>
        <w:t xml:space="preserve">RECURRENTE </w:t>
      </w:r>
      <w:r w:rsidRPr="00895C52">
        <w:rPr>
          <w:rFonts w:ascii="Palatino Linotype" w:eastAsia="Times New Roman" w:hAnsi="Palatino Linotype" w:cs="Arial"/>
          <w:sz w:val="24"/>
          <w:szCs w:val="24"/>
          <w:lang w:val="es-ES" w:eastAsia="es-ES"/>
        </w:rPr>
        <w:t>la presente resolución y hágase del conocimiento que en caso de que considere que la presente resolución le causa algún perjuicio, podrá promover el Juicio de Amparo en los términos de las leyes aplicables, de acuerdo con lo estipulado por el artículo 196 de la Ley de Transparencia y Acceso a la Información Pública del Estado de México y Municipios.</w:t>
      </w:r>
    </w:p>
    <w:p w14:paraId="0C2B0CB8" w14:textId="77777777" w:rsidR="00512EA8" w:rsidRDefault="00512EA8" w:rsidP="00512EA8">
      <w:pPr>
        <w:pStyle w:val="Prrafodelista"/>
        <w:autoSpaceDE w:val="0"/>
        <w:autoSpaceDN w:val="0"/>
        <w:adjustRightInd w:val="0"/>
        <w:spacing w:before="240" w:after="160" w:line="360" w:lineRule="auto"/>
        <w:ind w:left="0"/>
        <w:jc w:val="both"/>
        <w:rPr>
          <w:rFonts w:ascii="Palatino Linotype" w:hAnsi="Palatino Linotype" w:cs="Arial"/>
        </w:rPr>
      </w:pPr>
    </w:p>
    <w:p w14:paraId="6A93B221" w14:textId="4E703B21" w:rsidR="00512EA8" w:rsidRPr="00AA7E8A" w:rsidRDefault="00512EA8" w:rsidP="00512EA8">
      <w:pPr>
        <w:pStyle w:val="Prrafodelista"/>
        <w:autoSpaceDE w:val="0"/>
        <w:autoSpaceDN w:val="0"/>
        <w:adjustRightInd w:val="0"/>
        <w:spacing w:before="240" w:after="160" w:line="360" w:lineRule="auto"/>
        <w:ind w:left="0"/>
        <w:jc w:val="both"/>
        <w:rPr>
          <w:rFonts w:ascii="Palatino Linotype" w:hAnsi="Palatino Linotype" w:cs="Arial"/>
        </w:rPr>
      </w:pPr>
      <w:r w:rsidRPr="00AA7E8A">
        <w:rPr>
          <w:rFonts w:ascii="Palatino Linotype" w:hAnsi="Palatino Linotype" w:cs="Arial"/>
        </w:rPr>
        <w:t>ASÍ LO ACORDÓ, POR UNANIMIDAD DE VOTOS, EL PLENO DEL</w:t>
      </w:r>
      <w:r w:rsidRPr="00AA7E8A">
        <w:rPr>
          <w:rFonts w:ascii="Palatino Linotype" w:eastAsia="Arial Unicode MS" w:hAnsi="Palatino Linotype" w:cs="Arial"/>
        </w:rPr>
        <w:t xml:space="preserve"> INSTITUTO DE TRANSPARENCIA, ACCESO A LA INFORMACIÓN PÚBLICA Y PROTECCIÓN DE DATOS PERSONALES DEL ESTADO DE MÉXICO Y MUNICIPIOS</w:t>
      </w:r>
      <w:r w:rsidRPr="00AA7E8A">
        <w:rPr>
          <w:rFonts w:ascii="Palatino Linotype" w:hAnsi="Palatino Linotype" w:cs="Arial"/>
        </w:rPr>
        <w:t>, CONFORMADO POR LOS COMISIONADOS JOSÉ MARTÍNEZ VILCHIS, MARÍA DEL ROSARIO MEJÍA AYALA, SHARON CRISTINA MORALES MARTÍNEZ, LUIS GUSTAVO PARRA NORIEGA Y GUADALUPE RAMÍREZ PEÑA</w:t>
      </w:r>
      <w:r w:rsidR="00951EB3">
        <w:rPr>
          <w:rFonts w:ascii="Palatino Linotype" w:hAnsi="Palatino Linotype" w:cs="Arial"/>
        </w:rPr>
        <w:t xml:space="preserve"> (EMITIENDO VOTO PARTICULAR); </w:t>
      </w:r>
      <w:r w:rsidRPr="00AA7E8A">
        <w:rPr>
          <w:rFonts w:ascii="Palatino Linotype" w:hAnsi="Palatino Linotype" w:cs="Arial"/>
        </w:rPr>
        <w:t xml:space="preserve">EN LA </w:t>
      </w:r>
      <w:r w:rsidR="00646713">
        <w:rPr>
          <w:rFonts w:ascii="Palatino Linotype" w:hAnsi="Palatino Linotype" w:cs="Arial"/>
        </w:rPr>
        <w:t>QUINTA</w:t>
      </w:r>
      <w:r>
        <w:rPr>
          <w:rFonts w:ascii="Palatino Linotype" w:hAnsi="Palatino Linotype" w:cs="Arial"/>
        </w:rPr>
        <w:t xml:space="preserve"> SESIÓN ORDINARIA, CELEBRADA EL </w:t>
      </w:r>
      <w:r w:rsidR="00646713">
        <w:rPr>
          <w:rFonts w:ascii="Palatino Linotype" w:hAnsi="Palatino Linotype" w:cs="Arial"/>
        </w:rPr>
        <w:t>CATORCE</w:t>
      </w:r>
      <w:r>
        <w:rPr>
          <w:rFonts w:ascii="Palatino Linotype" w:hAnsi="Palatino Linotype" w:cs="Arial"/>
        </w:rPr>
        <w:t xml:space="preserve"> </w:t>
      </w:r>
      <w:r>
        <w:rPr>
          <w:rFonts w:ascii="Palatino Linotype" w:hAnsi="Palatino Linotype" w:cs="Arial"/>
        </w:rPr>
        <w:lastRenderedPageBreak/>
        <w:t xml:space="preserve">DE </w:t>
      </w:r>
      <w:r w:rsidR="00A36991">
        <w:rPr>
          <w:rFonts w:ascii="Palatino Linotype" w:hAnsi="Palatino Linotype" w:cs="Arial"/>
        </w:rPr>
        <w:t>FEBRERO</w:t>
      </w:r>
      <w:r>
        <w:rPr>
          <w:rFonts w:ascii="Palatino Linotype" w:hAnsi="Palatino Linotype" w:cs="Arial"/>
        </w:rPr>
        <w:t xml:space="preserve"> DE DOS MIL VEINTICUATRO, ANTE EL </w:t>
      </w:r>
      <w:r w:rsidRPr="00AA7E8A">
        <w:rPr>
          <w:rFonts w:ascii="Palatino Linotype" w:hAnsi="Palatino Linotype" w:cs="Arial"/>
        </w:rPr>
        <w:t xml:space="preserve">SECRETARIO TÉCNICO DEL PLENO, ALEXIS TAPIA RAMÍREZ. </w:t>
      </w:r>
    </w:p>
    <w:p w14:paraId="3F257A2C" w14:textId="77777777" w:rsidR="00512EA8" w:rsidRDefault="00512EA8" w:rsidP="00512EA8">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1BCCD030" w14:textId="77777777" w:rsidR="00512EA8" w:rsidRDefault="00512EA8" w:rsidP="00512EA8">
      <w:pPr>
        <w:spacing w:before="24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759616" behindDoc="0" locked="0" layoutInCell="1" allowOverlap="1" wp14:anchorId="22FC5481" wp14:editId="672AA366">
                <wp:simplePos x="0" y="0"/>
                <wp:positionH relativeFrom="column">
                  <wp:posOffset>17146</wp:posOffset>
                </wp:positionH>
                <wp:positionV relativeFrom="paragraph">
                  <wp:posOffset>169241</wp:posOffset>
                </wp:positionV>
                <wp:extent cx="5987332" cy="6273579"/>
                <wp:effectExtent l="0" t="0" r="33020" b="32385"/>
                <wp:wrapNone/>
                <wp:docPr id="1871015355" name="Straight Connector 5"/>
                <wp:cNvGraphicFramePr/>
                <a:graphic xmlns:a="http://schemas.openxmlformats.org/drawingml/2006/main">
                  <a:graphicData uri="http://schemas.microsoft.com/office/word/2010/wordprocessingShape">
                    <wps:wsp>
                      <wps:cNvCnPr/>
                      <wps:spPr>
                        <a:xfrm>
                          <a:off x="0" y="0"/>
                          <a:ext cx="5987332" cy="627357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CD0250" id="Straight Connector 5"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3.35pt" to="472.8pt,5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" strokecolor="#5b9bd5 [3204]" strokeweight=".5pt">
                <v:stroke joinstyle="miter"/>
              </v:line>
            </w:pict>
          </mc:Fallback>
        </mc:AlternateContent>
      </w:r>
    </w:p>
    <w:p w14:paraId="1B5B91FD" w14:textId="77777777" w:rsidR="00512EA8" w:rsidRDefault="00512EA8" w:rsidP="00512EA8">
      <w:pPr>
        <w:spacing w:before="240" w:line="360" w:lineRule="auto"/>
        <w:jc w:val="both"/>
        <w:rPr>
          <w:rFonts w:ascii="Palatino Linotype" w:hAnsi="Palatino Linotype"/>
          <w:sz w:val="24"/>
          <w:szCs w:val="24"/>
        </w:rPr>
      </w:pPr>
    </w:p>
    <w:p w14:paraId="6BB777B4" w14:textId="77777777" w:rsidR="00512EA8" w:rsidRDefault="00512EA8" w:rsidP="00364AD3">
      <w:pPr>
        <w:spacing w:line="360" w:lineRule="auto"/>
        <w:jc w:val="both"/>
        <w:rPr>
          <w:rFonts w:ascii="Palatino Linotype" w:eastAsia="Palatino Linotype" w:hAnsi="Palatino Linotype" w:cs="Palatino Linotype"/>
          <w:sz w:val="24"/>
          <w:szCs w:val="24"/>
          <w:lang w:val="es-ES_tradnl" w:eastAsia="es-MX"/>
        </w:rPr>
      </w:pPr>
    </w:p>
    <w:p w14:paraId="6AB6A379" w14:textId="77777777" w:rsidR="00646713" w:rsidRDefault="00646713" w:rsidP="00364AD3">
      <w:pPr>
        <w:spacing w:line="360" w:lineRule="auto"/>
        <w:jc w:val="both"/>
        <w:rPr>
          <w:rFonts w:ascii="Palatino Linotype" w:eastAsia="Palatino Linotype" w:hAnsi="Palatino Linotype" w:cs="Palatino Linotype"/>
          <w:sz w:val="24"/>
          <w:szCs w:val="24"/>
          <w:lang w:val="es-ES_tradnl" w:eastAsia="es-MX"/>
        </w:rPr>
      </w:pPr>
    </w:p>
    <w:p w14:paraId="50F1CE27" w14:textId="77777777" w:rsidR="00646713" w:rsidRDefault="00646713" w:rsidP="00364AD3">
      <w:pPr>
        <w:spacing w:line="360" w:lineRule="auto"/>
        <w:jc w:val="both"/>
        <w:rPr>
          <w:rFonts w:ascii="Palatino Linotype" w:eastAsia="Palatino Linotype" w:hAnsi="Palatino Linotype" w:cs="Palatino Linotype"/>
          <w:sz w:val="24"/>
          <w:szCs w:val="24"/>
          <w:lang w:val="es-ES_tradnl" w:eastAsia="es-MX"/>
        </w:rPr>
      </w:pPr>
    </w:p>
    <w:p w14:paraId="7D037D15" w14:textId="77777777" w:rsidR="00646713" w:rsidRDefault="00646713" w:rsidP="00364AD3">
      <w:pPr>
        <w:spacing w:line="360" w:lineRule="auto"/>
        <w:jc w:val="both"/>
        <w:rPr>
          <w:rFonts w:ascii="Palatino Linotype" w:eastAsia="Palatino Linotype" w:hAnsi="Palatino Linotype" w:cs="Palatino Linotype"/>
          <w:sz w:val="24"/>
          <w:szCs w:val="24"/>
          <w:lang w:val="es-ES_tradnl" w:eastAsia="es-MX"/>
        </w:rPr>
      </w:pPr>
    </w:p>
    <w:p w14:paraId="55040250" w14:textId="77777777" w:rsidR="00646713" w:rsidRDefault="00646713" w:rsidP="00364AD3">
      <w:pPr>
        <w:spacing w:line="360" w:lineRule="auto"/>
        <w:jc w:val="both"/>
        <w:rPr>
          <w:rFonts w:ascii="Palatino Linotype" w:eastAsia="Palatino Linotype" w:hAnsi="Palatino Linotype" w:cs="Palatino Linotype"/>
          <w:sz w:val="24"/>
          <w:szCs w:val="24"/>
          <w:lang w:val="es-ES_tradnl" w:eastAsia="es-MX"/>
        </w:rPr>
      </w:pPr>
    </w:p>
    <w:p w14:paraId="57C69202" w14:textId="77777777" w:rsidR="00646713" w:rsidRDefault="00646713" w:rsidP="00364AD3">
      <w:pPr>
        <w:spacing w:line="360" w:lineRule="auto"/>
        <w:jc w:val="both"/>
        <w:rPr>
          <w:rFonts w:ascii="Palatino Linotype" w:eastAsia="Palatino Linotype" w:hAnsi="Palatino Linotype" w:cs="Palatino Linotype"/>
          <w:sz w:val="24"/>
          <w:szCs w:val="24"/>
          <w:lang w:val="es-ES_tradnl" w:eastAsia="es-MX"/>
        </w:rPr>
      </w:pPr>
    </w:p>
    <w:p w14:paraId="59536D67" w14:textId="77777777" w:rsidR="00646713" w:rsidRDefault="00646713" w:rsidP="00364AD3">
      <w:pPr>
        <w:spacing w:line="360" w:lineRule="auto"/>
        <w:jc w:val="both"/>
        <w:rPr>
          <w:rFonts w:ascii="Palatino Linotype" w:eastAsia="Palatino Linotype" w:hAnsi="Palatino Linotype" w:cs="Palatino Linotype"/>
          <w:sz w:val="24"/>
          <w:szCs w:val="24"/>
          <w:lang w:val="es-ES_tradnl" w:eastAsia="es-MX"/>
        </w:rPr>
      </w:pPr>
    </w:p>
    <w:p w14:paraId="34270FE8" w14:textId="77777777" w:rsidR="00646713" w:rsidRDefault="00646713" w:rsidP="00364AD3">
      <w:pPr>
        <w:spacing w:line="360" w:lineRule="auto"/>
        <w:jc w:val="both"/>
        <w:rPr>
          <w:rFonts w:ascii="Palatino Linotype" w:eastAsia="Palatino Linotype" w:hAnsi="Palatino Linotype" w:cs="Palatino Linotype"/>
          <w:sz w:val="24"/>
          <w:szCs w:val="24"/>
          <w:lang w:val="es-ES_tradnl" w:eastAsia="es-MX"/>
        </w:rPr>
      </w:pPr>
    </w:p>
    <w:p w14:paraId="07BA967D" w14:textId="77777777" w:rsidR="00646713" w:rsidRDefault="00646713" w:rsidP="00364AD3">
      <w:pPr>
        <w:spacing w:line="360" w:lineRule="auto"/>
        <w:jc w:val="both"/>
        <w:rPr>
          <w:rFonts w:ascii="Palatino Linotype" w:eastAsia="Palatino Linotype" w:hAnsi="Palatino Linotype" w:cs="Palatino Linotype"/>
          <w:sz w:val="24"/>
          <w:szCs w:val="24"/>
          <w:lang w:val="es-ES_tradnl" w:eastAsia="es-MX"/>
        </w:rPr>
      </w:pPr>
    </w:p>
    <w:p w14:paraId="5B1D5E4B" w14:textId="77777777" w:rsidR="00646713" w:rsidRDefault="00646713" w:rsidP="00364AD3">
      <w:pPr>
        <w:spacing w:line="360" w:lineRule="auto"/>
        <w:jc w:val="both"/>
        <w:rPr>
          <w:rFonts w:ascii="Palatino Linotype" w:eastAsia="Palatino Linotype" w:hAnsi="Palatino Linotype" w:cs="Palatino Linotype"/>
          <w:sz w:val="24"/>
          <w:szCs w:val="24"/>
          <w:lang w:val="es-ES_tradnl" w:eastAsia="es-MX"/>
        </w:rPr>
      </w:pPr>
    </w:p>
    <w:p w14:paraId="612DC0F9" w14:textId="77777777" w:rsidR="00646713" w:rsidRDefault="00646713" w:rsidP="00364AD3">
      <w:pPr>
        <w:spacing w:line="360" w:lineRule="auto"/>
        <w:jc w:val="both"/>
        <w:rPr>
          <w:rFonts w:ascii="Palatino Linotype" w:eastAsia="Palatino Linotype" w:hAnsi="Palatino Linotype" w:cs="Palatino Linotype"/>
          <w:sz w:val="24"/>
          <w:szCs w:val="24"/>
          <w:lang w:val="es-ES_tradnl" w:eastAsia="es-MX"/>
        </w:rPr>
      </w:pPr>
    </w:p>
    <w:p w14:paraId="43BA65F4" w14:textId="77777777" w:rsidR="00646713" w:rsidRDefault="00646713" w:rsidP="00364AD3">
      <w:pPr>
        <w:spacing w:line="360" w:lineRule="auto"/>
        <w:jc w:val="both"/>
        <w:rPr>
          <w:rFonts w:ascii="Palatino Linotype" w:eastAsia="Palatino Linotype" w:hAnsi="Palatino Linotype" w:cs="Palatino Linotype"/>
          <w:sz w:val="24"/>
          <w:szCs w:val="24"/>
          <w:lang w:val="es-ES_tradnl" w:eastAsia="es-MX"/>
        </w:rPr>
      </w:pPr>
    </w:p>
    <w:p w14:paraId="74632A41" w14:textId="77777777" w:rsidR="00646713" w:rsidRDefault="00646713" w:rsidP="00364AD3">
      <w:pPr>
        <w:spacing w:line="360" w:lineRule="auto"/>
        <w:jc w:val="both"/>
        <w:rPr>
          <w:rFonts w:ascii="Palatino Linotype" w:eastAsia="Palatino Linotype" w:hAnsi="Palatino Linotype" w:cs="Palatino Linotype"/>
          <w:sz w:val="24"/>
          <w:szCs w:val="24"/>
          <w:lang w:val="es-ES_tradnl" w:eastAsia="es-MX"/>
        </w:rPr>
      </w:pPr>
    </w:p>
    <w:p w14:paraId="3C83B2E7" w14:textId="77777777" w:rsidR="00646713" w:rsidRDefault="00646713" w:rsidP="00364AD3">
      <w:pPr>
        <w:spacing w:line="360" w:lineRule="auto"/>
        <w:jc w:val="both"/>
        <w:rPr>
          <w:rFonts w:ascii="Palatino Linotype" w:eastAsia="Palatino Linotype" w:hAnsi="Palatino Linotype" w:cs="Palatino Linotype"/>
          <w:sz w:val="24"/>
          <w:szCs w:val="24"/>
          <w:lang w:val="es-ES_tradnl" w:eastAsia="es-MX"/>
        </w:rPr>
      </w:pPr>
    </w:p>
    <w:p w14:paraId="125BC73B" w14:textId="77777777" w:rsidR="00646713" w:rsidRPr="00512EA8" w:rsidRDefault="00646713" w:rsidP="00364AD3">
      <w:pPr>
        <w:spacing w:line="360" w:lineRule="auto"/>
        <w:jc w:val="both"/>
        <w:rPr>
          <w:rFonts w:ascii="Palatino Linotype" w:eastAsia="Palatino Linotype" w:hAnsi="Palatino Linotype" w:cs="Palatino Linotype"/>
          <w:sz w:val="24"/>
          <w:szCs w:val="24"/>
          <w:lang w:val="es-ES_tradnl" w:eastAsia="es-MX"/>
        </w:rPr>
      </w:pPr>
    </w:p>
    <w:sectPr w:rsidR="00646713" w:rsidRPr="00512EA8" w:rsidSect="00FC1BBE">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150AA7" w14:textId="77777777" w:rsidR="00FC1BBE" w:rsidRDefault="00FC1BBE" w:rsidP="006168E4">
      <w:pPr>
        <w:spacing w:after="0" w:line="240" w:lineRule="auto"/>
      </w:pPr>
      <w:r>
        <w:separator/>
      </w:r>
    </w:p>
  </w:endnote>
  <w:endnote w:type="continuationSeparator" w:id="0">
    <w:p w14:paraId="31C283AF" w14:textId="77777777" w:rsidR="00FC1BBE" w:rsidRDefault="00FC1BBE"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91D05">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91D05">
      <w:rPr>
        <w:rFonts w:ascii="Palatino Linotype" w:hAnsi="Palatino Linotype"/>
        <w:bCs/>
        <w:noProof/>
        <w:sz w:val="20"/>
      </w:rPr>
      <w:t>39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91D0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91D05">
      <w:rPr>
        <w:rFonts w:ascii="Palatino Linotype" w:hAnsi="Palatino Linotype"/>
        <w:bCs/>
        <w:noProof/>
        <w:sz w:val="20"/>
      </w:rPr>
      <w:t>39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A75359" w14:textId="77777777" w:rsidR="00FC1BBE" w:rsidRDefault="00FC1BBE" w:rsidP="006168E4">
      <w:pPr>
        <w:spacing w:after="0" w:line="240" w:lineRule="auto"/>
      </w:pPr>
      <w:r>
        <w:separator/>
      </w:r>
    </w:p>
  </w:footnote>
  <w:footnote w:type="continuationSeparator" w:id="0">
    <w:p w14:paraId="09C2491D" w14:textId="77777777" w:rsidR="00FC1BBE" w:rsidRDefault="00FC1BBE"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7D4AC863" w:rsidR="00C70B4A" w:rsidRPr="00B4142F" w:rsidRDefault="00A65A24"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197E94">
            <w:rPr>
              <w:rFonts w:ascii="Palatino Linotype" w:hAnsi="Palatino Linotype" w:cs="Arial"/>
              <w:bCs/>
              <w:sz w:val="24"/>
              <w:lang w:eastAsia="es-MX"/>
            </w:rPr>
            <w:t>6920</w:t>
          </w:r>
          <w:r w:rsidR="00C70B4A">
            <w:rPr>
              <w:rFonts w:ascii="Palatino Linotype" w:hAnsi="Palatino Linotype" w:cs="Arial"/>
              <w:bCs/>
              <w:sz w:val="24"/>
              <w:lang w:eastAsia="es-MX"/>
            </w:rPr>
            <w:t>/INFOEM/IP/RR/202</w:t>
          </w:r>
          <w:r>
            <w:rPr>
              <w:rFonts w:ascii="Palatino Linotype" w:hAnsi="Palatino Linotype" w:cs="Arial"/>
              <w:bCs/>
              <w:sz w:val="24"/>
              <w:lang w:eastAsia="es-MX"/>
            </w:rPr>
            <w:t>3</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24BC7EF4" w:rsidR="00C70B4A" w:rsidRPr="00F06FED" w:rsidRDefault="00A35200" w:rsidP="00C01E1C">
          <w:pPr>
            <w:spacing w:after="120" w:line="256" w:lineRule="auto"/>
            <w:ind w:left="639" w:right="214"/>
            <w:jc w:val="both"/>
            <w:rPr>
              <w:rFonts w:ascii="Palatino Linotype" w:hAnsi="Palatino Linotype" w:cs="Arial"/>
            </w:rPr>
          </w:pPr>
          <w:r>
            <w:rPr>
              <w:rFonts w:ascii="Palatino Linotype" w:hAnsi="Palatino Linotype" w:cs="Arial"/>
            </w:rPr>
            <w:t>Gubernatura</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4FDF72D0" w:rsidR="00C70B4A" w:rsidRPr="00B4142F" w:rsidRDefault="00A65A24"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197E94">
            <w:rPr>
              <w:rFonts w:ascii="Palatino Linotype" w:hAnsi="Palatino Linotype" w:cs="Arial"/>
              <w:bCs/>
              <w:sz w:val="24"/>
              <w:lang w:eastAsia="es-MX"/>
            </w:rPr>
            <w:t>6920</w:t>
          </w:r>
          <w:r w:rsidR="00C70B4A">
            <w:rPr>
              <w:rFonts w:ascii="Palatino Linotype" w:hAnsi="Palatino Linotype" w:cs="Arial"/>
              <w:bCs/>
              <w:sz w:val="24"/>
              <w:lang w:eastAsia="es-MX"/>
            </w:rPr>
            <w:t>/INFOEM/IP/RR/202</w:t>
          </w:r>
          <w:r>
            <w:rPr>
              <w:rFonts w:ascii="Palatino Linotype" w:hAnsi="Palatino Linotype" w:cs="Arial"/>
              <w:bCs/>
              <w:sz w:val="24"/>
              <w:lang w:eastAsia="es-MX"/>
            </w:rPr>
            <w:t>3</w:t>
          </w:r>
          <w:r w:rsidR="00C70B4A">
            <w:rPr>
              <w:rFonts w:ascii="Palatino Linotype" w:hAnsi="Palatino Linotype" w:cs="Arial"/>
              <w:bCs/>
              <w:sz w:val="24"/>
              <w:lang w:eastAsia="es-MX"/>
            </w:rPr>
            <w:t xml:space="preserve">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7ECEEE0F" w:rsidR="00C70B4A" w:rsidRPr="00F06FED" w:rsidRDefault="00591D05" w:rsidP="00CC0C5F">
          <w:pPr>
            <w:spacing w:after="120" w:line="256" w:lineRule="auto"/>
            <w:ind w:left="639" w:right="214"/>
            <w:jc w:val="both"/>
            <w:rPr>
              <w:rFonts w:ascii="Palatino Linotype" w:hAnsi="Palatino Linotype" w:cs="Arial"/>
            </w:rPr>
          </w:pPr>
          <w:r>
            <w:rPr>
              <w:rFonts w:ascii="Palatino Linotype" w:hAnsi="Palatino Linotype" w:cs="Arial"/>
            </w:rPr>
            <w:t>XXXXXXXXXXXXXXX</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6EB34DC2" w:rsidR="00C70B4A" w:rsidRDefault="007213FE"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Gubernatura</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63EDA"/>
    <w:multiLevelType w:val="hybridMultilevel"/>
    <w:tmpl w:val="231A23F8"/>
    <w:lvl w:ilvl="0" w:tplc="AA2606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DC005E"/>
    <w:multiLevelType w:val="hybridMultilevel"/>
    <w:tmpl w:val="89CCBE46"/>
    <w:lvl w:ilvl="0" w:tplc="080A0017">
      <w:start w:val="1"/>
      <w:numFmt w:val="lowerLetter"/>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nsid w:val="31D87A6F"/>
    <w:multiLevelType w:val="hybridMultilevel"/>
    <w:tmpl w:val="026077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A23F3D"/>
    <w:multiLevelType w:val="hybridMultilevel"/>
    <w:tmpl w:val="6C5EA9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85A2121"/>
    <w:multiLevelType w:val="hybridMultilevel"/>
    <w:tmpl w:val="F36ABE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BB6086C"/>
    <w:multiLevelType w:val="hybridMultilevel"/>
    <w:tmpl w:val="9B3A6BD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FAE3CB7"/>
    <w:multiLevelType w:val="hybridMultilevel"/>
    <w:tmpl w:val="70000A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F80D88"/>
    <w:multiLevelType w:val="hybridMultilevel"/>
    <w:tmpl w:val="0A06FCDE"/>
    <w:lvl w:ilvl="0" w:tplc="55E0F762">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0">
    <w:nsid w:val="498B0AA3"/>
    <w:multiLevelType w:val="hybridMultilevel"/>
    <w:tmpl w:val="7B04D7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9D122E3"/>
    <w:multiLevelType w:val="hybridMultilevel"/>
    <w:tmpl w:val="A10CC4AA"/>
    <w:lvl w:ilvl="0" w:tplc="BF78E0A4">
      <w:numFmt w:val="bullet"/>
      <w:lvlText w:val="-"/>
      <w:lvlJc w:val="left"/>
      <w:pPr>
        <w:ind w:left="720" w:hanging="360"/>
      </w:pPr>
      <w:rPr>
        <w:rFonts w:ascii="Palatino Linotype" w:eastAsiaTheme="minorHAnsi" w:hAnsi="Palatino Linotyp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822F31"/>
    <w:multiLevelType w:val="hybridMultilevel"/>
    <w:tmpl w:val="4E021B26"/>
    <w:lvl w:ilvl="0" w:tplc="080A0015">
      <w:start w:val="1"/>
      <w:numFmt w:val="upp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3">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68317A4"/>
    <w:multiLevelType w:val="hybridMultilevel"/>
    <w:tmpl w:val="B3DE02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6">
    <w:nsid w:val="5B6917B5"/>
    <w:multiLevelType w:val="hybridMultilevel"/>
    <w:tmpl w:val="02967D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2B1440E"/>
    <w:multiLevelType w:val="hybridMultilevel"/>
    <w:tmpl w:val="00AAD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904DEB"/>
    <w:multiLevelType w:val="hybridMultilevel"/>
    <w:tmpl w:val="F9F61EC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nsid w:val="7C7269FD"/>
    <w:multiLevelType w:val="hybridMultilevel"/>
    <w:tmpl w:val="C4B85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1"/>
  </w:num>
  <w:num w:numId="4">
    <w:abstractNumId w:val="3"/>
  </w:num>
  <w:num w:numId="5">
    <w:abstractNumId w:val="0"/>
  </w:num>
  <w:num w:numId="6">
    <w:abstractNumId w:val="14"/>
  </w:num>
  <w:num w:numId="7">
    <w:abstractNumId w:val="13"/>
  </w:num>
  <w:num w:numId="8">
    <w:abstractNumId w:val="1"/>
  </w:num>
  <w:num w:numId="9">
    <w:abstractNumId w:val="9"/>
  </w:num>
  <w:num w:numId="10">
    <w:abstractNumId w:val="12"/>
  </w:num>
  <w:num w:numId="11">
    <w:abstractNumId w:val="8"/>
  </w:num>
  <w:num w:numId="12">
    <w:abstractNumId w:val="18"/>
  </w:num>
  <w:num w:numId="13">
    <w:abstractNumId w:val="2"/>
  </w:num>
  <w:num w:numId="14">
    <w:abstractNumId w:val="4"/>
  </w:num>
  <w:num w:numId="15">
    <w:abstractNumId w:val="5"/>
  </w:num>
  <w:num w:numId="16">
    <w:abstractNumId w:val="19"/>
  </w:num>
  <w:num w:numId="17">
    <w:abstractNumId w:val="17"/>
  </w:num>
  <w:num w:numId="18">
    <w:abstractNumId w:val="10"/>
  </w:num>
  <w:num w:numId="19">
    <w:abstractNumId w:val="15"/>
  </w:num>
  <w:num w:numId="20">
    <w:abstractNumId w:val="7"/>
  </w:num>
  <w:num w:numId="21">
    <w:abstractNumId w:val="16"/>
  </w:num>
  <w:num w:numId="22">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61F8"/>
    <w:rsid w:val="00007BD9"/>
    <w:rsid w:val="00010F2B"/>
    <w:rsid w:val="0001225E"/>
    <w:rsid w:val="00014564"/>
    <w:rsid w:val="000170DF"/>
    <w:rsid w:val="00020A70"/>
    <w:rsid w:val="00021CBD"/>
    <w:rsid w:val="0002220E"/>
    <w:rsid w:val="00022604"/>
    <w:rsid w:val="000236FA"/>
    <w:rsid w:val="0002450B"/>
    <w:rsid w:val="00025509"/>
    <w:rsid w:val="0002766F"/>
    <w:rsid w:val="000306A7"/>
    <w:rsid w:val="00031C92"/>
    <w:rsid w:val="000363A2"/>
    <w:rsid w:val="0004199A"/>
    <w:rsid w:val="000452A9"/>
    <w:rsid w:val="00045379"/>
    <w:rsid w:val="000461DF"/>
    <w:rsid w:val="00046AD8"/>
    <w:rsid w:val="00054BC2"/>
    <w:rsid w:val="00054DD0"/>
    <w:rsid w:val="00055224"/>
    <w:rsid w:val="0005543E"/>
    <w:rsid w:val="0005622A"/>
    <w:rsid w:val="0006076C"/>
    <w:rsid w:val="00060C0C"/>
    <w:rsid w:val="00060FB3"/>
    <w:rsid w:val="00061821"/>
    <w:rsid w:val="000623F9"/>
    <w:rsid w:val="00062482"/>
    <w:rsid w:val="00062D5C"/>
    <w:rsid w:val="00063A10"/>
    <w:rsid w:val="00063BC6"/>
    <w:rsid w:val="00063EFB"/>
    <w:rsid w:val="000662F8"/>
    <w:rsid w:val="00073E78"/>
    <w:rsid w:val="000758EF"/>
    <w:rsid w:val="0008086F"/>
    <w:rsid w:val="00081988"/>
    <w:rsid w:val="00090AFC"/>
    <w:rsid w:val="00090E5A"/>
    <w:rsid w:val="00091552"/>
    <w:rsid w:val="00091C3A"/>
    <w:rsid w:val="00092F45"/>
    <w:rsid w:val="000A2D37"/>
    <w:rsid w:val="000A3486"/>
    <w:rsid w:val="000A44C7"/>
    <w:rsid w:val="000A4DD1"/>
    <w:rsid w:val="000A70F8"/>
    <w:rsid w:val="000A71F4"/>
    <w:rsid w:val="000A7233"/>
    <w:rsid w:val="000A733E"/>
    <w:rsid w:val="000A79DA"/>
    <w:rsid w:val="000B0B8F"/>
    <w:rsid w:val="000B1702"/>
    <w:rsid w:val="000B3A08"/>
    <w:rsid w:val="000B4B51"/>
    <w:rsid w:val="000B7158"/>
    <w:rsid w:val="000C1477"/>
    <w:rsid w:val="000C5B8B"/>
    <w:rsid w:val="000D0BC5"/>
    <w:rsid w:val="000D1B55"/>
    <w:rsid w:val="000D3C75"/>
    <w:rsid w:val="000D6116"/>
    <w:rsid w:val="000D7A3D"/>
    <w:rsid w:val="000D7B04"/>
    <w:rsid w:val="000E0557"/>
    <w:rsid w:val="000E0655"/>
    <w:rsid w:val="000E0A71"/>
    <w:rsid w:val="000E686B"/>
    <w:rsid w:val="000F1CFB"/>
    <w:rsid w:val="000F29AB"/>
    <w:rsid w:val="000F3EE7"/>
    <w:rsid w:val="000F68B1"/>
    <w:rsid w:val="000F6F19"/>
    <w:rsid w:val="000F7AC2"/>
    <w:rsid w:val="00100E19"/>
    <w:rsid w:val="00102D69"/>
    <w:rsid w:val="00106713"/>
    <w:rsid w:val="001101CE"/>
    <w:rsid w:val="00110EDB"/>
    <w:rsid w:val="00111DCD"/>
    <w:rsid w:val="00114CF9"/>
    <w:rsid w:val="0011564C"/>
    <w:rsid w:val="001167AA"/>
    <w:rsid w:val="00117157"/>
    <w:rsid w:val="00123898"/>
    <w:rsid w:val="00124855"/>
    <w:rsid w:val="00124EC6"/>
    <w:rsid w:val="001254F5"/>
    <w:rsid w:val="001336D3"/>
    <w:rsid w:val="001364AA"/>
    <w:rsid w:val="00136FAD"/>
    <w:rsid w:val="00142E29"/>
    <w:rsid w:val="00143D5F"/>
    <w:rsid w:val="00144B4A"/>
    <w:rsid w:val="00146F0A"/>
    <w:rsid w:val="00147B36"/>
    <w:rsid w:val="00152124"/>
    <w:rsid w:val="00152C2B"/>
    <w:rsid w:val="001542FC"/>
    <w:rsid w:val="001569FD"/>
    <w:rsid w:val="001646D0"/>
    <w:rsid w:val="001657E6"/>
    <w:rsid w:val="001659F5"/>
    <w:rsid w:val="00167F28"/>
    <w:rsid w:val="00170066"/>
    <w:rsid w:val="001706C1"/>
    <w:rsid w:val="0017076F"/>
    <w:rsid w:val="00172661"/>
    <w:rsid w:val="001742A5"/>
    <w:rsid w:val="00174495"/>
    <w:rsid w:val="00174EE4"/>
    <w:rsid w:val="00175279"/>
    <w:rsid w:val="00175320"/>
    <w:rsid w:val="00175897"/>
    <w:rsid w:val="00175C56"/>
    <w:rsid w:val="00177D2C"/>
    <w:rsid w:val="001804C3"/>
    <w:rsid w:val="00180B9F"/>
    <w:rsid w:val="00181CC5"/>
    <w:rsid w:val="00191926"/>
    <w:rsid w:val="00193784"/>
    <w:rsid w:val="00193FB6"/>
    <w:rsid w:val="001942EE"/>
    <w:rsid w:val="00197E94"/>
    <w:rsid w:val="001A02EC"/>
    <w:rsid w:val="001A0906"/>
    <w:rsid w:val="001A22D7"/>
    <w:rsid w:val="001A32F0"/>
    <w:rsid w:val="001A577E"/>
    <w:rsid w:val="001A58DE"/>
    <w:rsid w:val="001A7C9B"/>
    <w:rsid w:val="001B05B9"/>
    <w:rsid w:val="001B1519"/>
    <w:rsid w:val="001B7B88"/>
    <w:rsid w:val="001C0BAD"/>
    <w:rsid w:val="001C7319"/>
    <w:rsid w:val="001C7D87"/>
    <w:rsid w:val="001D299A"/>
    <w:rsid w:val="001D3E87"/>
    <w:rsid w:val="001D5CFB"/>
    <w:rsid w:val="001D5F16"/>
    <w:rsid w:val="001D6FAB"/>
    <w:rsid w:val="001E1D18"/>
    <w:rsid w:val="001E2C0F"/>
    <w:rsid w:val="001E3F4C"/>
    <w:rsid w:val="001E5319"/>
    <w:rsid w:val="001E668A"/>
    <w:rsid w:val="001F0A4F"/>
    <w:rsid w:val="001F2A14"/>
    <w:rsid w:val="001F4ADC"/>
    <w:rsid w:val="001F71ED"/>
    <w:rsid w:val="00203D3A"/>
    <w:rsid w:val="00203FF3"/>
    <w:rsid w:val="002044B4"/>
    <w:rsid w:val="00204557"/>
    <w:rsid w:val="00206888"/>
    <w:rsid w:val="00207086"/>
    <w:rsid w:val="00207E3C"/>
    <w:rsid w:val="00211D60"/>
    <w:rsid w:val="00214201"/>
    <w:rsid w:val="0021501E"/>
    <w:rsid w:val="0021572A"/>
    <w:rsid w:val="002205C0"/>
    <w:rsid w:val="0022494A"/>
    <w:rsid w:val="00225507"/>
    <w:rsid w:val="0023373D"/>
    <w:rsid w:val="00233D7E"/>
    <w:rsid w:val="00233EF7"/>
    <w:rsid w:val="0023423C"/>
    <w:rsid w:val="00237F4F"/>
    <w:rsid w:val="0024112D"/>
    <w:rsid w:val="002428BA"/>
    <w:rsid w:val="00243AB6"/>
    <w:rsid w:val="00244177"/>
    <w:rsid w:val="002527DD"/>
    <w:rsid w:val="00254099"/>
    <w:rsid w:val="00254477"/>
    <w:rsid w:val="00257337"/>
    <w:rsid w:val="002577FE"/>
    <w:rsid w:val="0025780C"/>
    <w:rsid w:val="00257F3C"/>
    <w:rsid w:val="002609D8"/>
    <w:rsid w:val="00262CBE"/>
    <w:rsid w:val="002642D3"/>
    <w:rsid w:val="002646EF"/>
    <w:rsid w:val="00266AE6"/>
    <w:rsid w:val="002671DB"/>
    <w:rsid w:val="00267C18"/>
    <w:rsid w:val="00273D0E"/>
    <w:rsid w:val="002764D6"/>
    <w:rsid w:val="00280B8B"/>
    <w:rsid w:val="00282235"/>
    <w:rsid w:val="00287FE3"/>
    <w:rsid w:val="00292350"/>
    <w:rsid w:val="00292DC0"/>
    <w:rsid w:val="00293C29"/>
    <w:rsid w:val="00297EF9"/>
    <w:rsid w:val="002A2034"/>
    <w:rsid w:val="002A24F4"/>
    <w:rsid w:val="002A38BF"/>
    <w:rsid w:val="002A429A"/>
    <w:rsid w:val="002A4773"/>
    <w:rsid w:val="002A597E"/>
    <w:rsid w:val="002B0FB9"/>
    <w:rsid w:val="002B4382"/>
    <w:rsid w:val="002B44FD"/>
    <w:rsid w:val="002B5DBD"/>
    <w:rsid w:val="002B72F9"/>
    <w:rsid w:val="002B7D92"/>
    <w:rsid w:val="002C498D"/>
    <w:rsid w:val="002C4FE1"/>
    <w:rsid w:val="002C72D2"/>
    <w:rsid w:val="002D1B28"/>
    <w:rsid w:val="002D2F00"/>
    <w:rsid w:val="002D79E2"/>
    <w:rsid w:val="002D7A5D"/>
    <w:rsid w:val="002E0A4A"/>
    <w:rsid w:val="002E0BC4"/>
    <w:rsid w:val="002E1108"/>
    <w:rsid w:val="002E21B4"/>
    <w:rsid w:val="002E2D7B"/>
    <w:rsid w:val="002E5E6A"/>
    <w:rsid w:val="002E7B5B"/>
    <w:rsid w:val="002F22FA"/>
    <w:rsid w:val="002F37BE"/>
    <w:rsid w:val="002F41CA"/>
    <w:rsid w:val="002F4465"/>
    <w:rsid w:val="002F4C6A"/>
    <w:rsid w:val="002F527C"/>
    <w:rsid w:val="002F70F6"/>
    <w:rsid w:val="00300D0B"/>
    <w:rsid w:val="003043BE"/>
    <w:rsid w:val="00305181"/>
    <w:rsid w:val="00306096"/>
    <w:rsid w:val="00306974"/>
    <w:rsid w:val="00307014"/>
    <w:rsid w:val="00314F93"/>
    <w:rsid w:val="0031645D"/>
    <w:rsid w:val="00317639"/>
    <w:rsid w:val="00320A67"/>
    <w:rsid w:val="00324AC9"/>
    <w:rsid w:val="00326079"/>
    <w:rsid w:val="003272FB"/>
    <w:rsid w:val="00330857"/>
    <w:rsid w:val="00331499"/>
    <w:rsid w:val="0033580E"/>
    <w:rsid w:val="003421BF"/>
    <w:rsid w:val="00343D1E"/>
    <w:rsid w:val="0035054D"/>
    <w:rsid w:val="00354258"/>
    <w:rsid w:val="00355593"/>
    <w:rsid w:val="00357E0E"/>
    <w:rsid w:val="00361B9C"/>
    <w:rsid w:val="00361D89"/>
    <w:rsid w:val="00364AD3"/>
    <w:rsid w:val="0036605B"/>
    <w:rsid w:val="003672FB"/>
    <w:rsid w:val="00370588"/>
    <w:rsid w:val="00370797"/>
    <w:rsid w:val="003707FE"/>
    <w:rsid w:val="00370C79"/>
    <w:rsid w:val="00372D3E"/>
    <w:rsid w:val="003746C6"/>
    <w:rsid w:val="00375262"/>
    <w:rsid w:val="00375763"/>
    <w:rsid w:val="00375BEA"/>
    <w:rsid w:val="00376CEC"/>
    <w:rsid w:val="00380758"/>
    <w:rsid w:val="003810B1"/>
    <w:rsid w:val="003815E5"/>
    <w:rsid w:val="00381E2B"/>
    <w:rsid w:val="00382638"/>
    <w:rsid w:val="003838B4"/>
    <w:rsid w:val="00384029"/>
    <w:rsid w:val="00385BBD"/>
    <w:rsid w:val="00385FFF"/>
    <w:rsid w:val="00387929"/>
    <w:rsid w:val="00390988"/>
    <w:rsid w:val="0039347E"/>
    <w:rsid w:val="00393D5B"/>
    <w:rsid w:val="0039460D"/>
    <w:rsid w:val="00394873"/>
    <w:rsid w:val="00394A1E"/>
    <w:rsid w:val="003968C7"/>
    <w:rsid w:val="003A2246"/>
    <w:rsid w:val="003A2658"/>
    <w:rsid w:val="003A61F9"/>
    <w:rsid w:val="003A6975"/>
    <w:rsid w:val="003B0D66"/>
    <w:rsid w:val="003B1E88"/>
    <w:rsid w:val="003B5E96"/>
    <w:rsid w:val="003C3F7B"/>
    <w:rsid w:val="003C5243"/>
    <w:rsid w:val="003C53ED"/>
    <w:rsid w:val="003D0B7E"/>
    <w:rsid w:val="003D3A92"/>
    <w:rsid w:val="003D4E0F"/>
    <w:rsid w:val="003D5C0A"/>
    <w:rsid w:val="003D70F6"/>
    <w:rsid w:val="003E16E1"/>
    <w:rsid w:val="003E1871"/>
    <w:rsid w:val="003E45BD"/>
    <w:rsid w:val="003E504D"/>
    <w:rsid w:val="003E656A"/>
    <w:rsid w:val="003E78B7"/>
    <w:rsid w:val="003F3016"/>
    <w:rsid w:val="003F38EB"/>
    <w:rsid w:val="003F76E5"/>
    <w:rsid w:val="004012CF"/>
    <w:rsid w:val="004015EE"/>
    <w:rsid w:val="00402FF3"/>
    <w:rsid w:val="0040673A"/>
    <w:rsid w:val="004069EB"/>
    <w:rsid w:val="00407C65"/>
    <w:rsid w:val="00410ACB"/>
    <w:rsid w:val="00411E6F"/>
    <w:rsid w:val="00412600"/>
    <w:rsid w:val="004150FE"/>
    <w:rsid w:val="00416D90"/>
    <w:rsid w:val="0041735B"/>
    <w:rsid w:val="00422ED2"/>
    <w:rsid w:val="00423213"/>
    <w:rsid w:val="0042416D"/>
    <w:rsid w:val="00424256"/>
    <w:rsid w:val="00424487"/>
    <w:rsid w:val="00424EA1"/>
    <w:rsid w:val="004274AF"/>
    <w:rsid w:val="004303BE"/>
    <w:rsid w:val="00435290"/>
    <w:rsid w:val="00436802"/>
    <w:rsid w:val="00437E68"/>
    <w:rsid w:val="00442E45"/>
    <w:rsid w:val="00443AD4"/>
    <w:rsid w:val="0044438E"/>
    <w:rsid w:val="00445C0F"/>
    <w:rsid w:val="00451448"/>
    <w:rsid w:val="004516EB"/>
    <w:rsid w:val="00451B57"/>
    <w:rsid w:val="004529B6"/>
    <w:rsid w:val="00453020"/>
    <w:rsid w:val="00453DBD"/>
    <w:rsid w:val="00454CE6"/>
    <w:rsid w:val="00455463"/>
    <w:rsid w:val="00456047"/>
    <w:rsid w:val="00457305"/>
    <w:rsid w:val="00457955"/>
    <w:rsid w:val="00462881"/>
    <w:rsid w:val="004640F2"/>
    <w:rsid w:val="00467337"/>
    <w:rsid w:val="00467C17"/>
    <w:rsid w:val="00470196"/>
    <w:rsid w:val="00471D57"/>
    <w:rsid w:val="00475345"/>
    <w:rsid w:val="00475F48"/>
    <w:rsid w:val="00476790"/>
    <w:rsid w:val="00476FE4"/>
    <w:rsid w:val="00477CC2"/>
    <w:rsid w:val="00477D47"/>
    <w:rsid w:val="00480C32"/>
    <w:rsid w:val="004814EA"/>
    <w:rsid w:val="0048180A"/>
    <w:rsid w:val="00481C7A"/>
    <w:rsid w:val="00487DB5"/>
    <w:rsid w:val="004906C8"/>
    <w:rsid w:val="00491877"/>
    <w:rsid w:val="00492BC7"/>
    <w:rsid w:val="004938E6"/>
    <w:rsid w:val="004967E2"/>
    <w:rsid w:val="004975A8"/>
    <w:rsid w:val="004A067E"/>
    <w:rsid w:val="004A114B"/>
    <w:rsid w:val="004A2363"/>
    <w:rsid w:val="004A290F"/>
    <w:rsid w:val="004A55D8"/>
    <w:rsid w:val="004A5FFD"/>
    <w:rsid w:val="004A6A79"/>
    <w:rsid w:val="004A7CE2"/>
    <w:rsid w:val="004B031A"/>
    <w:rsid w:val="004B1236"/>
    <w:rsid w:val="004B234F"/>
    <w:rsid w:val="004B311D"/>
    <w:rsid w:val="004B353F"/>
    <w:rsid w:val="004B59BB"/>
    <w:rsid w:val="004B5CCC"/>
    <w:rsid w:val="004C117E"/>
    <w:rsid w:val="004C2845"/>
    <w:rsid w:val="004C3081"/>
    <w:rsid w:val="004C65AF"/>
    <w:rsid w:val="004C7961"/>
    <w:rsid w:val="004D0658"/>
    <w:rsid w:val="004D08EB"/>
    <w:rsid w:val="004D3B15"/>
    <w:rsid w:val="004D54E3"/>
    <w:rsid w:val="004D6459"/>
    <w:rsid w:val="004D761E"/>
    <w:rsid w:val="004E1A3D"/>
    <w:rsid w:val="004E2371"/>
    <w:rsid w:val="004E6BE9"/>
    <w:rsid w:val="004E754F"/>
    <w:rsid w:val="004E7A84"/>
    <w:rsid w:val="004F0538"/>
    <w:rsid w:val="004F17D6"/>
    <w:rsid w:val="004F2337"/>
    <w:rsid w:val="004F3024"/>
    <w:rsid w:val="004F33EA"/>
    <w:rsid w:val="004F47AC"/>
    <w:rsid w:val="004F4F45"/>
    <w:rsid w:val="005001FE"/>
    <w:rsid w:val="005020E9"/>
    <w:rsid w:val="00503655"/>
    <w:rsid w:val="00504BE3"/>
    <w:rsid w:val="005069F3"/>
    <w:rsid w:val="00506F7D"/>
    <w:rsid w:val="00507065"/>
    <w:rsid w:val="00510089"/>
    <w:rsid w:val="005106F9"/>
    <w:rsid w:val="00510D77"/>
    <w:rsid w:val="005128DD"/>
    <w:rsid w:val="00512EA8"/>
    <w:rsid w:val="00513F18"/>
    <w:rsid w:val="00514207"/>
    <w:rsid w:val="005149BE"/>
    <w:rsid w:val="00515090"/>
    <w:rsid w:val="005157E4"/>
    <w:rsid w:val="005179E4"/>
    <w:rsid w:val="00521E57"/>
    <w:rsid w:val="00525093"/>
    <w:rsid w:val="0052582D"/>
    <w:rsid w:val="005262B4"/>
    <w:rsid w:val="005305EA"/>
    <w:rsid w:val="00532E3F"/>
    <w:rsid w:val="00532F85"/>
    <w:rsid w:val="0053652A"/>
    <w:rsid w:val="005371E7"/>
    <w:rsid w:val="00537B53"/>
    <w:rsid w:val="00537E4B"/>
    <w:rsid w:val="00540538"/>
    <w:rsid w:val="00542664"/>
    <w:rsid w:val="00542C83"/>
    <w:rsid w:val="00543933"/>
    <w:rsid w:val="00544CF2"/>
    <w:rsid w:val="0054731A"/>
    <w:rsid w:val="00547B78"/>
    <w:rsid w:val="00551E8B"/>
    <w:rsid w:val="005520FE"/>
    <w:rsid w:val="0055263C"/>
    <w:rsid w:val="0055472B"/>
    <w:rsid w:val="00555D9A"/>
    <w:rsid w:val="00556513"/>
    <w:rsid w:val="00557F13"/>
    <w:rsid w:val="00561ABC"/>
    <w:rsid w:val="00562653"/>
    <w:rsid w:val="00563CE8"/>
    <w:rsid w:val="005662E2"/>
    <w:rsid w:val="00571389"/>
    <w:rsid w:val="005733EB"/>
    <w:rsid w:val="005734C5"/>
    <w:rsid w:val="0057453A"/>
    <w:rsid w:val="00575268"/>
    <w:rsid w:val="00576D51"/>
    <w:rsid w:val="0057792B"/>
    <w:rsid w:val="00580802"/>
    <w:rsid w:val="00581A22"/>
    <w:rsid w:val="005820D9"/>
    <w:rsid w:val="00585EC8"/>
    <w:rsid w:val="005860CB"/>
    <w:rsid w:val="005918F3"/>
    <w:rsid w:val="00591D05"/>
    <w:rsid w:val="00593E91"/>
    <w:rsid w:val="0059442D"/>
    <w:rsid w:val="00594D38"/>
    <w:rsid w:val="0059753D"/>
    <w:rsid w:val="005A0B49"/>
    <w:rsid w:val="005A1108"/>
    <w:rsid w:val="005A1286"/>
    <w:rsid w:val="005A27AD"/>
    <w:rsid w:val="005A353A"/>
    <w:rsid w:val="005A4EBE"/>
    <w:rsid w:val="005A5C79"/>
    <w:rsid w:val="005A6D57"/>
    <w:rsid w:val="005A71FD"/>
    <w:rsid w:val="005B1F52"/>
    <w:rsid w:val="005B3E03"/>
    <w:rsid w:val="005B5840"/>
    <w:rsid w:val="005B5B70"/>
    <w:rsid w:val="005B5F05"/>
    <w:rsid w:val="005C06AA"/>
    <w:rsid w:val="005C17BF"/>
    <w:rsid w:val="005C2819"/>
    <w:rsid w:val="005C57BA"/>
    <w:rsid w:val="005C6982"/>
    <w:rsid w:val="005C6B74"/>
    <w:rsid w:val="005C76A9"/>
    <w:rsid w:val="005C7AEA"/>
    <w:rsid w:val="005D01EC"/>
    <w:rsid w:val="005D125D"/>
    <w:rsid w:val="005D29BF"/>
    <w:rsid w:val="005D2B59"/>
    <w:rsid w:val="005D362F"/>
    <w:rsid w:val="005D370F"/>
    <w:rsid w:val="005D3E85"/>
    <w:rsid w:val="005D44D1"/>
    <w:rsid w:val="005D53D6"/>
    <w:rsid w:val="005E1B06"/>
    <w:rsid w:val="005E265D"/>
    <w:rsid w:val="005E3D7D"/>
    <w:rsid w:val="005E4D7C"/>
    <w:rsid w:val="005E5470"/>
    <w:rsid w:val="005E5F6A"/>
    <w:rsid w:val="005F048E"/>
    <w:rsid w:val="005F2047"/>
    <w:rsid w:val="005F2C76"/>
    <w:rsid w:val="005F501D"/>
    <w:rsid w:val="005F57F0"/>
    <w:rsid w:val="00601010"/>
    <w:rsid w:val="006028C9"/>
    <w:rsid w:val="0060676C"/>
    <w:rsid w:val="0060721D"/>
    <w:rsid w:val="0061042F"/>
    <w:rsid w:val="006168E4"/>
    <w:rsid w:val="00621F47"/>
    <w:rsid w:val="00622359"/>
    <w:rsid w:val="0062497C"/>
    <w:rsid w:val="00625200"/>
    <w:rsid w:val="006255AA"/>
    <w:rsid w:val="00630846"/>
    <w:rsid w:val="00631806"/>
    <w:rsid w:val="00632F70"/>
    <w:rsid w:val="00636F32"/>
    <w:rsid w:val="00636FD7"/>
    <w:rsid w:val="00637512"/>
    <w:rsid w:val="00640EE4"/>
    <w:rsid w:val="006456FA"/>
    <w:rsid w:val="006466F5"/>
    <w:rsid w:val="00646713"/>
    <w:rsid w:val="00646C24"/>
    <w:rsid w:val="00652BC5"/>
    <w:rsid w:val="00661753"/>
    <w:rsid w:val="0066216F"/>
    <w:rsid w:val="00663C3F"/>
    <w:rsid w:val="006651B2"/>
    <w:rsid w:val="006654F6"/>
    <w:rsid w:val="00671932"/>
    <w:rsid w:val="00675390"/>
    <w:rsid w:val="00676CAA"/>
    <w:rsid w:val="006802CF"/>
    <w:rsid w:val="006827AB"/>
    <w:rsid w:val="006831E4"/>
    <w:rsid w:val="00683B62"/>
    <w:rsid w:val="006848B7"/>
    <w:rsid w:val="006868A7"/>
    <w:rsid w:val="00690791"/>
    <w:rsid w:val="006915EA"/>
    <w:rsid w:val="00694828"/>
    <w:rsid w:val="006A3810"/>
    <w:rsid w:val="006A49CE"/>
    <w:rsid w:val="006A539B"/>
    <w:rsid w:val="006A65EE"/>
    <w:rsid w:val="006A68B8"/>
    <w:rsid w:val="006A7CEB"/>
    <w:rsid w:val="006B1953"/>
    <w:rsid w:val="006B1BF1"/>
    <w:rsid w:val="006B20F0"/>
    <w:rsid w:val="006B26E3"/>
    <w:rsid w:val="006B3085"/>
    <w:rsid w:val="006B69CF"/>
    <w:rsid w:val="006B7444"/>
    <w:rsid w:val="006C17FD"/>
    <w:rsid w:val="006C1884"/>
    <w:rsid w:val="006C28CA"/>
    <w:rsid w:val="006C350D"/>
    <w:rsid w:val="006C3D4F"/>
    <w:rsid w:val="006C5E56"/>
    <w:rsid w:val="006C66E4"/>
    <w:rsid w:val="006D23FC"/>
    <w:rsid w:val="006D643D"/>
    <w:rsid w:val="006E063C"/>
    <w:rsid w:val="006E3851"/>
    <w:rsid w:val="006E7EEE"/>
    <w:rsid w:val="006F1167"/>
    <w:rsid w:val="006F3D56"/>
    <w:rsid w:val="006F4044"/>
    <w:rsid w:val="006F46DC"/>
    <w:rsid w:val="006F4CC6"/>
    <w:rsid w:val="00701033"/>
    <w:rsid w:val="00701A3F"/>
    <w:rsid w:val="00702A03"/>
    <w:rsid w:val="00704BD8"/>
    <w:rsid w:val="00704EFD"/>
    <w:rsid w:val="007051A0"/>
    <w:rsid w:val="007078C8"/>
    <w:rsid w:val="00712E3A"/>
    <w:rsid w:val="00713CE6"/>
    <w:rsid w:val="007169EF"/>
    <w:rsid w:val="007213FE"/>
    <w:rsid w:val="00721506"/>
    <w:rsid w:val="007216DB"/>
    <w:rsid w:val="007246D3"/>
    <w:rsid w:val="00725F5A"/>
    <w:rsid w:val="007274EC"/>
    <w:rsid w:val="00737605"/>
    <w:rsid w:val="007404D5"/>
    <w:rsid w:val="00740BDD"/>
    <w:rsid w:val="00740C2B"/>
    <w:rsid w:val="007417C8"/>
    <w:rsid w:val="00744287"/>
    <w:rsid w:val="00744EEF"/>
    <w:rsid w:val="00745D76"/>
    <w:rsid w:val="00747109"/>
    <w:rsid w:val="00747487"/>
    <w:rsid w:val="007505EB"/>
    <w:rsid w:val="00751B4B"/>
    <w:rsid w:val="00752A9A"/>
    <w:rsid w:val="00754CAE"/>
    <w:rsid w:val="00760D70"/>
    <w:rsid w:val="00763EE7"/>
    <w:rsid w:val="00764DB2"/>
    <w:rsid w:val="0076623B"/>
    <w:rsid w:val="00766EFD"/>
    <w:rsid w:val="00767E4B"/>
    <w:rsid w:val="007718AD"/>
    <w:rsid w:val="007724CD"/>
    <w:rsid w:val="007742A7"/>
    <w:rsid w:val="00777034"/>
    <w:rsid w:val="00781FE8"/>
    <w:rsid w:val="007851D5"/>
    <w:rsid w:val="0078766F"/>
    <w:rsid w:val="00793CFD"/>
    <w:rsid w:val="00794589"/>
    <w:rsid w:val="0079486A"/>
    <w:rsid w:val="00794E95"/>
    <w:rsid w:val="00794F80"/>
    <w:rsid w:val="00796524"/>
    <w:rsid w:val="007A00E9"/>
    <w:rsid w:val="007A0454"/>
    <w:rsid w:val="007A0E44"/>
    <w:rsid w:val="007A1C9E"/>
    <w:rsid w:val="007A4CA1"/>
    <w:rsid w:val="007A5DFD"/>
    <w:rsid w:val="007B0398"/>
    <w:rsid w:val="007B0E27"/>
    <w:rsid w:val="007B2C77"/>
    <w:rsid w:val="007B2E78"/>
    <w:rsid w:val="007B5E84"/>
    <w:rsid w:val="007B6549"/>
    <w:rsid w:val="007C3F2F"/>
    <w:rsid w:val="007D10BD"/>
    <w:rsid w:val="007D1A27"/>
    <w:rsid w:val="007D1B24"/>
    <w:rsid w:val="007D1F15"/>
    <w:rsid w:val="007D2290"/>
    <w:rsid w:val="007D25B1"/>
    <w:rsid w:val="007D2878"/>
    <w:rsid w:val="007D6FC3"/>
    <w:rsid w:val="007E2C60"/>
    <w:rsid w:val="007E319E"/>
    <w:rsid w:val="007E4FA1"/>
    <w:rsid w:val="007E7B07"/>
    <w:rsid w:val="007E7BAB"/>
    <w:rsid w:val="007E7DCE"/>
    <w:rsid w:val="007E7FA9"/>
    <w:rsid w:val="007F20AC"/>
    <w:rsid w:val="007F6623"/>
    <w:rsid w:val="00802C56"/>
    <w:rsid w:val="008053CE"/>
    <w:rsid w:val="008056BC"/>
    <w:rsid w:val="00806EE9"/>
    <w:rsid w:val="00807750"/>
    <w:rsid w:val="00807E35"/>
    <w:rsid w:val="00811205"/>
    <w:rsid w:val="00812C48"/>
    <w:rsid w:val="008146F9"/>
    <w:rsid w:val="00815769"/>
    <w:rsid w:val="008218CD"/>
    <w:rsid w:val="00821AEB"/>
    <w:rsid w:val="00821E26"/>
    <w:rsid w:val="00824DCD"/>
    <w:rsid w:val="0082652E"/>
    <w:rsid w:val="00827964"/>
    <w:rsid w:val="008311A6"/>
    <w:rsid w:val="008327EA"/>
    <w:rsid w:val="008338E6"/>
    <w:rsid w:val="00833E8A"/>
    <w:rsid w:val="008357C0"/>
    <w:rsid w:val="00836987"/>
    <w:rsid w:val="00844009"/>
    <w:rsid w:val="00844569"/>
    <w:rsid w:val="00844CDE"/>
    <w:rsid w:val="00845083"/>
    <w:rsid w:val="00846900"/>
    <w:rsid w:val="00847CAF"/>
    <w:rsid w:val="00847D23"/>
    <w:rsid w:val="00850C6E"/>
    <w:rsid w:val="008556FF"/>
    <w:rsid w:val="00857106"/>
    <w:rsid w:val="00857765"/>
    <w:rsid w:val="00861770"/>
    <w:rsid w:val="00863327"/>
    <w:rsid w:val="00863A40"/>
    <w:rsid w:val="00865672"/>
    <w:rsid w:val="0086704E"/>
    <w:rsid w:val="00867B0E"/>
    <w:rsid w:val="00867F7E"/>
    <w:rsid w:val="00870F44"/>
    <w:rsid w:val="00871AC9"/>
    <w:rsid w:val="00872ECB"/>
    <w:rsid w:val="0087456A"/>
    <w:rsid w:val="008776D4"/>
    <w:rsid w:val="00877C8E"/>
    <w:rsid w:val="00884054"/>
    <w:rsid w:val="00890B7A"/>
    <w:rsid w:val="00890C62"/>
    <w:rsid w:val="0089173B"/>
    <w:rsid w:val="0089437B"/>
    <w:rsid w:val="00895089"/>
    <w:rsid w:val="008951ED"/>
    <w:rsid w:val="0089761E"/>
    <w:rsid w:val="008977EE"/>
    <w:rsid w:val="008A0693"/>
    <w:rsid w:val="008A0E86"/>
    <w:rsid w:val="008A5928"/>
    <w:rsid w:val="008A75BE"/>
    <w:rsid w:val="008B0D6E"/>
    <w:rsid w:val="008B1AD9"/>
    <w:rsid w:val="008B1D2E"/>
    <w:rsid w:val="008B366D"/>
    <w:rsid w:val="008B4DF4"/>
    <w:rsid w:val="008B6C58"/>
    <w:rsid w:val="008C08BE"/>
    <w:rsid w:val="008C229F"/>
    <w:rsid w:val="008C32A8"/>
    <w:rsid w:val="008C3445"/>
    <w:rsid w:val="008C366D"/>
    <w:rsid w:val="008C4E94"/>
    <w:rsid w:val="008C55A3"/>
    <w:rsid w:val="008C7368"/>
    <w:rsid w:val="008D32F0"/>
    <w:rsid w:val="008D595F"/>
    <w:rsid w:val="008E012F"/>
    <w:rsid w:val="008E6375"/>
    <w:rsid w:val="008F17A1"/>
    <w:rsid w:val="008F2158"/>
    <w:rsid w:val="008F4670"/>
    <w:rsid w:val="008F4C65"/>
    <w:rsid w:val="008F5D20"/>
    <w:rsid w:val="008F7579"/>
    <w:rsid w:val="0090019F"/>
    <w:rsid w:val="00902944"/>
    <w:rsid w:val="009041AF"/>
    <w:rsid w:val="00905422"/>
    <w:rsid w:val="00905932"/>
    <w:rsid w:val="00906BD5"/>
    <w:rsid w:val="009074F9"/>
    <w:rsid w:val="009104D1"/>
    <w:rsid w:val="00913133"/>
    <w:rsid w:val="009131C3"/>
    <w:rsid w:val="0091475B"/>
    <w:rsid w:val="00916028"/>
    <w:rsid w:val="0092120C"/>
    <w:rsid w:val="00921DB9"/>
    <w:rsid w:val="0092403D"/>
    <w:rsid w:val="0092524A"/>
    <w:rsid w:val="009259E3"/>
    <w:rsid w:val="00933BEE"/>
    <w:rsid w:val="00934304"/>
    <w:rsid w:val="00934415"/>
    <w:rsid w:val="00937AC9"/>
    <w:rsid w:val="009402DB"/>
    <w:rsid w:val="00942E41"/>
    <w:rsid w:val="009440D8"/>
    <w:rsid w:val="009449B8"/>
    <w:rsid w:val="00944DC9"/>
    <w:rsid w:val="00944F1C"/>
    <w:rsid w:val="00945203"/>
    <w:rsid w:val="009454E7"/>
    <w:rsid w:val="0094603F"/>
    <w:rsid w:val="00951EB3"/>
    <w:rsid w:val="00951F85"/>
    <w:rsid w:val="00952850"/>
    <w:rsid w:val="009555DC"/>
    <w:rsid w:val="009611E0"/>
    <w:rsid w:val="00961302"/>
    <w:rsid w:val="00962383"/>
    <w:rsid w:val="00963120"/>
    <w:rsid w:val="00965FEE"/>
    <w:rsid w:val="0096643B"/>
    <w:rsid w:val="00966B7A"/>
    <w:rsid w:val="00967852"/>
    <w:rsid w:val="009706B5"/>
    <w:rsid w:val="0097114F"/>
    <w:rsid w:val="00972BDF"/>
    <w:rsid w:val="00972CF8"/>
    <w:rsid w:val="009732F5"/>
    <w:rsid w:val="00973AFB"/>
    <w:rsid w:val="00973F49"/>
    <w:rsid w:val="00974305"/>
    <w:rsid w:val="00974A3F"/>
    <w:rsid w:val="00981203"/>
    <w:rsid w:val="0098182D"/>
    <w:rsid w:val="00982A98"/>
    <w:rsid w:val="009855E2"/>
    <w:rsid w:val="00987C03"/>
    <w:rsid w:val="00990E3D"/>
    <w:rsid w:val="00992977"/>
    <w:rsid w:val="00992B07"/>
    <w:rsid w:val="0099557F"/>
    <w:rsid w:val="009A3511"/>
    <w:rsid w:val="009A41D1"/>
    <w:rsid w:val="009A686F"/>
    <w:rsid w:val="009A7912"/>
    <w:rsid w:val="009B0094"/>
    <w:rsid w:val="009B28E9"/>
    <w:rsid w:val="009B33A8"/>
    <w:rsid w:val="009B3487"/>
    <w:rsid w:val="009B390A"/>
    <w:rsid w:val="009B7C61"/>
    <w:rsid w:val="009C22B1"/>
    <w:rsid w:val="009C3793"/>
    <w:rsid w:val="009C62BD"/>
    <w:rsid w:val="009D26AD"/>
    <w:rsid w:val="009D341C"/>
    <w:rsid w:val="009D45BD"/>
    <w:rsid w:val="009D5261"/>
    <w:rsid w:val="009D76A3"/>
    <w:rsid w:val="009E1411"/>
    <w:rsid w:val="009E19FC"/>
    <w:rsid w:val="009E1F0D"/>
    <w:rsid w:val="009E52F2"/>
    <w:rsid w:val="009E7854"/>
    <w:rsid w:val="009F1118"/>
    <w:rsid w:val="009F1287"/>
    <w:rsid w:val="009F25EB"/>
    <w:rsid w:val="009F2A10"/>
    <w:rsid w:val="009F3C1F"/>
    <w:rsid w:val="009F614E"/>
    <w:rsid w:val="009F657D"/>
    <w:rsid w:val="009F762B"/>
    <w:rsid w:val="009F76BA"/>
    <w:rsid w:val="009F7E09"/>
    <w:rsid w:val="00A000EB"/>
    <w:rsid w:val="00A011C1"/>
    <w:rsid w:val="00A02047"/>
    <w:rsid w:val="00A035C0"/>
    <w:rsid w:val="00A036BE"/>
    <w:rsid w:val="00A0575E"/>
    <w:rsid w:val="00A068CE"/>
    <w:rsid w:val="00A06A16"/>
    <w:rsid w:val="00A10F77"/>
    <w:rsid w:val="00A11ED6"/>
    <w:rsid w:val="00A12205"/>
    <w:rsid w:val="00A139AF"/>
    <w:rsid w:val="00A20113"/>
    <w:rsid w:val="00A24B74"/>
    <w:rsid w:val="00A3248C"/>
    <w:rsid w:val="00A339E6"/>
    <w:rsid w:val="00A33EF8"/>
    <w:rsid w:val="00A34362"/>
    <w:rsid w:val="00A35200"/>
    <w:rsid w:val="00A358E6"/>
    <w:rsid w:val="00A36991"/>
    <w:rsid w:val="00A378A5"/>
    <w:rsid w:val="00A37C0F"/>
    <w:rsid w:val="00A409B6"/>
    <w:rsid w:val="00A422B7"/>
    <w:rsid w:val="00A424E5"/>
    <w:rsid w:val="00A44291"/>
    <w:rsid w:val="00A453DC"/>
    <w:rsid w:val="00A46457"/>
    <w:rsid w:val="00A47E33"/>
    <w:rsid w:val="00A50182"/>
    <w:rsid w:val="00A50B14"/>
    <w:rsid w:val="00A51024"/>
    <w:rsid w:val="00A51109"/>
    <w:rsid w:val="00A51F37"/>
    <w:rsid w:val="00A544DC"/>
    <w:rsid w:val="00A55818"/>
    <w:rsid w:val="00A56556"/>
    <w:rsid w:val="00A625E2"/>
    <w:rsid w:val="00A63DC7"/>
    <w:rsid w:val="00A65A24"/>
    <w:rsid w:val="00A65B7E"/>
    <w:rsid w:val="00A70289"/>
    <w:rsid w:val="00A72105"/>
    <w:rsid w:val="00A72465"/>
    <w:rsid w:val="00A74CD1"/>
    <w:rsid w:val="00A80C92"/>
    <w:rsid w:val="00A82461"/>
    <w:rsid w:val="00A84417"/>
    <w:rsid w:val="00A84CF2"/>
    <w:rsid w:val="00A851D8"/>
    <w:rsid w:val="00A85344"/>
    <w:rsid w:val="00A870C4"/>
    <w:rsid w:val="00A87326"/>
    <w:rsid w:val="00A94568"/>
    <w:rsid w:val="00A953BA"/>
    <w:rsid w:val="00A96F9F"/>
    <w:rsid w:val="00A977B0"/>
    <w:rsid w:val="00AA0848"/>
    <w:rsid w:val="00AA0AAF"/>
    <w:rsid w:val="00AA2C55"/>
    <w:rsid w:val="00AA3915"/>
    <w:rsid w:val="00AA3C06"/>
    <w:rsid w:val="00AA56F6"/>
    <w:rsid w:val="00AA5D62"/>
    <w:rsid w:val="00AA5ED2"/>
    <w:rsid w:val="00AB0571"/>
    <w:rsid w:val="00AB1E84"/>
    <w:rsid w:val="00AB2BF2"/>
    <w:rsid w:val="00AB3710"/>
    <w:rsid w:val="00AB4B0F"/>
    <w:rsid w:val="00AB66BD"/>
    <w:rsid w:val="00AB6C3B"/>
    <w:rsid w:val="00AB7F4A"/>
    <w:rsid w:val="00AC226E"/>
    <w:rsid w:val="00AC722C"/>
    <w:rsid w:val="00AC75C1"/>
    <w:rsid w:val="00AC7906"/>
    <w:rsid w:val="00AD1291"/>
    <w:rsid w:val="00AD134F"/>
    <w:rsid w:val="00AD1F40"/>
    <w:rsid w:val="00AD3428"/>
    <w:rsid w:val="00AD3AA2"/>
    <w:rsid w:val="00AD43B8"/>
    <w:rsid w:val="00AD4B1A"/>
    <w:rsid w:val="00AD5295"/>
    <w:rsid w:val="00AD7737"/>
    <w:rsid w:val="00AE008F"/>
    <w:rsid w:val="00AE1406"/>
    <w:rsid w:val="00AF0161"/>
    <w:rsid w:val="00AF1CDC"/>
    <w:rsid w:val="00AF231C"/>
    <w:rsid w:val="00AF2A1F"/>
    <w:rsid w:val="00AF2D9B"/>
    <w:rsid w:val="00B00592"/>
    <w:rsid w:val="00B00628"/>
    <w:rsid w:val="00B03055"/>
    <w:rsid w:val="00B05004"/>
    <w:rsid w:val="00B0633D"/>
    <w:rsid w:val="00B0749B"/>
    <w:rsid w:val="00B10050"/>
    <w:rsid w:val="00B10703"/>
    <w:rsid w:val="00B10A1E"/>
    <w:rsid w:val="00B11E08"/>
    <w:rsid w:val="00B12FF9"/>
    <w:rsid w:val="00B14039"/>
    <w:rsid w:val="00B149FA"/>
    <w:rsid w:val="00B1654C"/>
    <w:rsid w:val="00B16BD4"/>
    <w:rsid w:val="00B177F4"/>
    <w:rsid w:val="00B22242"/>
    <w:rsid w:val="00B2232C"/>
    <w:rsid w:val="00B2330D"/>
    <w:rsid w:val="00B32CD3"/>
    <w:rsid w:val="00B34CED"/>
    <w:rsid w:val="00B35A93"/>
    <w:rsid w:val="00B3672D"/>
    <w:rsid w:val="00B40BCC"/>
    <w:rsid w:val="00B433C9"/>
    <w:rsid w:val="00B437D8"/>
    <w:rsid w:val="00B44ADE"/>
    <w:rsid w:val="00B46B42"/>
    <w:rsid w:val="00B4745C"/>
    <w:rsid w:val="00B52D3E"/>
    <w:rsid w:val="00B52E55"/>
    <w:rsid w:val="00B5326D"/>
    <w:rsid w:val="00B534F0"/>
    <w:rsid w:val="00B54C62"/>
    <w:rsid w:val="00B57980"/>
    <w:rsid w:val="00B601D4"/>
    <w:rsid w:val="00B60DA2"/>
    <w:rsid w:val="00B6166B"/>
    <w:rsid w:val="00B61955"/>
    <w:rsid w:val="00B61C39"/>
    <w:rsid w:val="00B62A7D"/>
    <w:rsid w:val="00B63BC9"/>
    <w:rsid w:val="00B653BB"/>
    <w:rsid w:val="00B66E86"/>
    <w:rsid w:val="00B67A20"/>
    <w:rsid w:val="00B710FE"/>
    <w:rsid w:val="00B724E8"/>
    <w:rsid w:val="00B73FE9"/>
    <w:rsid w:val="00B77440"/>
    <w:rsid w:val="00B87D50"/>
    <w:rsid w:val="00B91BCB"/>
    <w:rsid w:val="00B9223B"/>
    <w:rsid w:val="00B953BD"/>
    <w:rsid w:val="00B95905"/>
    <w:rsid w:val="00B95E96"/>
    <w:rsid w:val="00B97421"/>
    <w:rsid w:val="00BA2A94"/>
    <w:rsid w:val="00BA2C43"/>
    <w:rsid w:val="00BA4D1F"/>
    <w:rsid w:val="00BA5339"/>
    <w:rsid w:val="00BA6226"/>
    <w:rsid w:val="00BA7AD1"/>
    <w:rsid w:val="00BB2250"/>
    <w:rsid w:val="00BB3132"/>
    <w:rsid w:val="00BB5448"/>
    <w:rsid w:val="00BB68CA"/>
    <w:rsid w:val="00BB721B"/>
    <w:rsid w:val="00BC0FDD"/>
    <w:rsid w:val="00BC130D"/>
    <w:rsid w:val="00BC22E0"/>
    <w:rsid w:val="00BC2A31"/>
    <w:rsid w:val="00BC2A46"/>
    <w:rsid w:val="00BC3FA4"/>
    <w:rsid w:val="00BD004A"/>
    <w:rsid w:val="00BD3032"/>
    <w:rsid w:val="00BD352C"/>
    <w:rsid w:val="00BD5023"/>
    <w:rsid w:val="00BD5133"/>
    <w:rsid w:val="00BD58AB"/>
    <w:rsid w:val="00BE28ED"/>
    <w:rsid w:val="00BE6802"/>
    <w:rsid w:val="00BF041F"/>
    <w:rsid w:val="00BF3135"/>
    <w:rsid w:val="00C008B2"/>
    <w:rsid w:val="00C0130E"/>
    <w:rsid w:val="00C019B3"/>
    <w:rsid w:val="00C01ABC"/>
    <w:rsid w:val="00C01E1C"/>
    <w:rsid w:val="00C01F6B"/>
    <w:rsid w:val="00C02A84"/>
    <w:rsid w:val="00C07B2D"/>
    <w:rsid w:val="00C12209"/>
    <w:rsid w:val="00C135B2"/>
    <w:rsid w:val="00C140C2"/>
    <w:rsid w:val="00C14CD6"/>
    <w:rsid w:val="00C16759"/>
    <w:rsid w:val="00C16927"/>
    <w:rsid w:val="00C2082E"/>
    <w:rsid w:val="00C20835"/>
    <w:rsid w:val="00C217D2"/>
    <w:rsid w:val="00C24A09"/>
    <w:rsid w:val="00C25084"/>
    <w:rsid w:val="00C274BE"/>
    <w:rsid w:val="00C274C6"/>
    <w:rsid w:val="00C310B6"/>
    <w:rsid w:val="00C3330D"/>
    <w:rsid w:val="00C347FE"/>
    <w:rsid w:val="00C357BE"/>
    <w:rsid w:val="00C36624"/>
    <w:rsid w:val="00C4006D"/>
    <w:rsid w:val="00C43C65"/>
    <w:rsid w:val="00C4488B"/>
    <w:rsid w:val="00C4530E"/>
    <w:rsid w:val="00C45C21"/>
    <w:rsid w:val="00C53F93"/>
    <w:rsid w:val="00C56C44"/>
    <w:rsid w:val="00C57028"/>
    <w:rsid w:val="00C572BB"/>
    <w:rsid w:val="00C604B3"/>
    <w:rsid w:val="00C60D55"/>
    <w:rsid w:val="00C6332C"/>
    <w:rsid w:val="00C6721D"/>
    <w:rsid w:val="00C677A9"/>
    <w:rsid w:val="00C678B3"/>
    <w:rsid w:val="00C70B4A"/>
    <w:rsid w:val="00C7107E"/>
    <w:rsid w:val="00C71CD1"/>
    <w:rsid w:val="00C73143"/>
    <w:rsid w:val="00C77685"/>
    <w:rsid w:val="00C77815"/>
    <w:rsid w:val="00C77977"/>
    <w:rsid w:val="00C77ABA"/>
    <w:rsid w:val="00C8085F"/>
    <w:rsid w:val="00C81BA9"/>
    <w:rsid w:val="00C821B6"/>
    <w:rsid w:val="00C8228B"/>
    <w:rsid w:val="00C8471E"/>
    <w:rsid w:val="00C850CE"/>
    <w:rsid w:val="00C85378"/>
    <w:rsid w:val="00C90BE5"/>
    <w:rsid w:val="00C91B10"/>
    <w:rsid w:val="00C925E0"/>
    <w:rsid w:val="00C9271F"/>
    <w:rsid w:val="00C9297C"/>
    <w:rsid w:val="00C976C0"/>
    <w:rsid w:val="00CA09EF"/>
    <w:rsid w:val="00CA0A11"/>
    <w:rsid w:val="00CA5334"/>
    <w:rsid w:val="00CA6FDA"/>
    <w:rsid w:val="00CB0886"/>
    <w:rsid w:val="00CB2CC0"/>
    <w:rsid w:val="00CB3B6F"/>
    <w:rsid w:val="00CB5099"/>
    <w:rsid w:val="00CB7BD3"/>
    <w:rsid w:val="00CC0C5F"/>
    <w:rsid w:val="00CC2F3D"/>
    <w:rsid w:val="00CC4CF6"/>
    <w:rsid w:val="00CC51A7"/>
    <w:rsid w:val="00CC5CE2"/>
    <w:rsid w:val="00CC5FF3"/>
    <w:rsid w:val="00CC6072"/>
    <w:rsid w:val="00CD1612"/>
    <w:rsid w:val="00CD365B"/>
    <w:rsid w:val="00CD4BFA"/>
    <w:rsid w:val="00CD6093"/>
    <w:rsid w:val="00CE0E72"/>
    <w:rsid w:val="00CE2335"/>
    <w:rsid w:val="00CE2ADF"/>
    <w:rsid w:val="00CE367D"/>
    <w:rsid w:val="00CE4CE3"/>
    <w:rsid w:val="00CE6D6A"/>
    <w:rsid w:val="00CF1C84"/>
    <w:rsid w:val="00CF1D7D"/>
    <w:rsid w:val="00CF45D3"/>
    <w:rsid w:val="00CF51F9"/>
    <w:rsid w:val="00CF6B6C"/>
    <w:rsid w:val="00CF7EA2"/>
    <w:rsid w:val="00D0159B"/>
    <w:rsid w:val="00D04204"/>
    <w:rsid w:val="00D042BB"/>
    <w:rsid w:val="00D05FAE"/>
    <w:rsid w:val="00D06CA0"/>
    <w:rsid w:val="00D06E12"/>
    <w:rsid w:val="00D0731B"/>
    <w:rsid w:val="00D115BB"/>
    <w:rsid w:val="00D11797"/>
    <w:rsid w:val="00D12C68"/>
    <w:rsid w:val="00D134FB"/>
    <w:rsid w:val="00D14FEC"/>
    <w:rsid w:val="00D15963"/>
    <w:rsid w:val="00D16C97"/>
    <w:rsid w:val="00D17789"/>
    <w:rsid w:val="00D21565"/>
    <w:rsid w:val="00D22F7D"/>
    <w:rsid w:val="00D25BEE"/>
    <w:rsid w:val="00D2737E"/>
    <w:rsid w:val="00D274A9"/>
    <w:rsid w:val="00D302CF"/>
    <w:rsid w:val="00D32644"/>
    <w:rsid w:val="00D33619"/>
    <w:rsid w:val="00D400F4"/>
    <w:rsid w:val="00D43CF1"/>
    <w:rsid w:val="00D449AE"/>
    <w:rsid w:val="00D477C3"/>
    <w:rsid w:val="00D51B89"/>
    <w:rsid w:val="00D52AC7"/>
    <w:rsid w:val="00D54CA9"/>
    <w:rsid w:val="00D54D64"/>
    <w:rsid w:val="00D604FD"/>
    <w:rsid w:val="00D6092F"/>
    <w:rsid w:val="00D62DB5"/>
    <w:rsid w:val="00D6340F"/>
    <w:rsid w:val="00D6535E"/>
    <w:rsid w:val="00D654EC"/>
    <w:rsid w:val="00D66699"/>
    <w:rsid w:val="00D66C0C"/>
    <w:rsid w:val="00D720DC"/>
    <w:rsid w:val="00D72D16"/>
    <w:rsid w:val="00D742B9"/>
    <w:rsid w:val="00D7492C"/>
    <w:rsid w:val="00D766CC"/>
    <w:rsid w:val="00D81029"/>
    <w:rsid w:val="00D8195B"/>
    <w:rsid w:val="00D821F8"/>
    <w:rsid w:val="00D848F9"/>
    <w:rsid w:val="00D84DDC"/>
    <w:rsid w:val="00D85695"/>
    <w:rsid w:val="00D857BA"/>
    <w:rsid w:val="00D8619F"/>
    <w:rsid w:val="00D86764"/>
    <w:rsid w:val="00D870AC"/>
    <w:rsid w:val="00D90B92"/>
    <w:rsid w:val="00D928F0"/>
    <w:rsid w:val="00D95611"/>
    <w:rsid w:val="00DA0DF2"/>
    <w:rsid w:val="00DA1152"/>
    <w:rsid w:val="00DA2FEE"/>
    <w:rsid w:val="00DA41D7"/>
    <w:rsid w:val="00DA494B"/>
    <w:rsid w:val="00DA5B72"/>
    <w:rsid w:val="00DB5C0A"/>
    <w:rsid w:val="00DC0220"/>
    <w:rsid w:val="00DC0A85"/>
    <w:rsid w:val="00DC55B3"/>
    <w:rsid w:val="00DC6FF8"/>
    <w:rsid w:val="00DD01FC"/>
    <w:rsid w:val="00DD13E2"/>
    <w:rsid w:val="00DD4C21"/>
    <w:rsid w:val="00DE47A1"/>
    <w:rsid w:val="00DE7DCC"/>
    <w:rsid w:val="00DF003C"/>
    <w:rsid w:val="00DF0E8B"/>
    <w:rsid w:val="00DF0F8A"/>
    <w:rsid w:val="00DF137F"/>
    <w:rsid w:val="00DF4501"/>
    <w:rsid w:val="00DF5C75"/>
    <w:rsid w:val="00DF6971"/>
    <w:rsid w:val="00DF78AE"/>
    <w:rsid w:val="00E00E78"/>
    <w:rsid w:val="00E01289"/>
    <w:rsid w:val="00E076C1"/>
    <w:rsid w:val="00E11E2E"/>
    <w:rsid w:val="00E13C83"/>
    <w:rsid w:val="00E15555"/>
    <w:rsid w:val="00E15B7D"/>
    <w:rsid w:val="00E15F66"/>
    <w:rsid w:val="00E23477"/>
    <w:rsid w:val="00E2408E"/>
    <w:rsid w:val="00E27CDB"/>
    <w:rsid w:val="00E37060"/>
    <w:rsid w:val="00E371EC"/>
    <w:rsid w:val="00E43116"/>
    <w:rsid w:val="00E442D6"/>
    <w:rsid w:val="00E444DA"/>
    <w:rsid w:val="00E51A48"/>
    <w:rsid w:val="00E550AA"/>
    <w:rsid w:val="00E571F8"/>
    <w:rsid w:val="00E57E5A"/>
    <w:rsid w:val="00E614CC"/>
    <w:rsid w:val="00E616AC"/>
    <w:rsid w:val="00E6213B"/>
    <w:rsid w:val="00E64F0A"/>
    <w:rsid w:val="00E67668"/>
    <w:rsid w:val="00E70AEE"/>
    <w:rsid w:val="00E7107E"/>
    <w:rsid w:val="00E71C93"/>
    <w:rsid w:val="00E725D5"/>
    <w:rsid w:val="00E72AE3"/>
    <w:rsid w:val="00E73B51"/>
    <w:rsid w:val="00E74146"/>
    <w:rsid w:val="00E76B98"/>
    <w:rsid w:val="00E8151C"/>
    <w:rsid w:val="00E81A88"/>
    <w:rsid w:val="00E81E9C"/>
    <w:rsid w:val="00E82E15"/>
    <w:rsid w:val="00E84151"/>
    <w:rsid w:val="00E84D8C"/>
    <w:rsid w:val="00E86FA6"/>
    <w:rsid w:val="00E91409"/>
    <w:rsid w:val="00E91D17"/>
    <w:rsid w:val="00E936FF"/>
    <w:rsid w:val="00E939C8"/>
    <w:rsid w:val="00E93A33"/>
    <w:rsid w:val="00E93B6B"/>
    <w:rsid w:val="00E9429E"/>
    <w:rsid w:val="00E96C74"/>
    <w:rsid w:val="00EA07EA"/>
    <w:rsid w:val="00EA1F89"/>
    <w:rsid w:val="00EA5177"/>
    <w:rsid w:val="00EA52D9"/>
    <w:rsid w:val="00EA7FEF"/>
    <w:rsid w:val="00EB117B"/>
    <w:rsid w:val="00EB1E10"/>
    <w:rsid w:val="00EB2BEB"/>
    <w:rsid w:val="00EB40D6"/>
    <w:rsid w:val="00EB4222"/>
    <w:rsid w:val="00EB5F75"/>
    <w:rsid w:val="00EB79CD"/>
    <w:rsid w:val="00ED22E6"/>
    <w:rsid w:val="00ED5985"/>
    <w:rsid w:val="00EE0648"/>
    <w:rsid w:val="00EE0F2E"/>
    <w:rsid w:val="00EE1868"/>
    <w:rsid w:val="00EE2610"/>
    <w:rsid w:val="00EE2A41"/>
    <w:rsid w:val="00EE354B"/>
    <w:rsid w:val="00EE3C1D"/>
    <w:rsid w:val="00EE6EC2"/>
    <w:rsid w:val="00EF0144"/>
    <w:rsid w:val="00EF09FB"/>
    <w:rsid w:val="00EF102E"/>
    <w:rsid w:val="00EF1925"/>
    <w:rsid w:val="00EF2489"/>
    <w:rsid w:val="00EF697A"/>
    <w:rsid w:val="00F02923"/>
    <w:rsid w:val="00F0351B"/>
    <w:rsid w:val="00F06472"/>
    <w:rsid w:val="00F07888"/>
    <w:rsid w:val="00F10D6B"/>
    <w:rsid w:val="00F123C0"/>
    <w:rsid w:val="00F13254"/>
    <w:rsid w:val="00F1465C"/>
    <w:rsid w:val="00F155BF"/>
    <w:rsid w:val="00F177B1"/>
    <w:rsid w:val="00F21E56"/>
    <w:rsid w:val="00F22566"/>
    <w:rsid w:val="00F226B2"/>
    <w:rsid w:val="00F226DB"/>
    <w:rsid w:val="00F22963"/>
    <w:rsid w:val="00F22BA4"/>
    <w:rsid w:val="00F232C2"/>
    <w:rsid w:val="00F24599"/>
    <w:rsid w:val="00F250C5"/>
    <w:rsid w:val="00F2683F"/>
    <w:rsid w:val="00F278FA"/>
    <w:rsid w:val="00F30F82"/>
    <w:rsid w:val="00F342B2"/>
    <w:rsid w:val="00F367F2"/>
    <w:rsid w:val="00F370A2"/>
    <w:rsid w:val="00F403EA"/>
    <w:rsid w:val="00F41ED4"/>
    <w:rsid w:val="00F42753"/>
    <w:rsid w:val="00F42E10"/>
    <w:rsid w:val="00F440D8"/>
    <w:rsid w:val="00F44A7B"/>
    <w:rsid w:val="00F44FFA"/>
    <w:rsid w:val="00F45B6F"/>
    <w:rsid w:val="00F510DB"/>
    <w:rsid w:val="00F516E3"/>
    <w:rsid w:val="00F53EAD"/>
    <w:rsid w:val="00F5627B"/>
    <w:rsid w:val="00F5724D"/>
    <w:rsid w:val="00F6021E"/>
    <w:rsid w:val="00F60AB3"/>
    <w:rsid w:val="00F62329"/>
    <w:rsid w:val="00F62D1C"/>
    <w:rsid w:val="00F635AC"/>
    <w:rsid w:val="00F65A74"/>
    <w:rsid w:val="00F727B0"/>
    <w:rsid w:val="00F72A12"/>
    <w:rsid w:val="00F75C21"/>
    <w:rsid w:val="00F76A74"/>
    <w:rsid w:val="00F81124"/>
    <w:rsid w:val="00F816C6"/>
    <w:rsid w:val="00F817C5"/>
    <w:rsid w:val="00F84080"/>
    <w:rsid w:val="00F841CB"/>
    <w:rsid w:val="00F858D5"/>
    <w:rsid w:val="00F909A9"/>
    <w:rsid w:val="00F91AEE"/>
    <w:rsid w:val="00F9633B"/>
    <w:rsid w:val="00F97C07"/>
    <w:rsid w:val="00FA047C"/>
    <w:rsid w:val="00FA19D2"/>
    <w:rsid w:val="00FA2545"/>
    <w:rsid w:val="00FA2625"/>
    <w:rsid w:val="00FA7EF6"/>
    <w:rsid w:val="00FB2524"/>
    <w:rsid w:val="00FB4AAD"/>
    <w:rsid w:val="00FB4E3D"/>
    <w:rsid w:val="00FB5F2A"/>
    <w:rsid w:val="00FB6CF8"/>
    <w:rsid w:val="00FC16E9"/>
    <w:rsid w:val="00FC1BBE"/>
    <w:rsid w:val="00FC279C"/>
    <w:rsid w:val="00FC45DE"/>
    <w:rsid w:val="00FC48CB"/>
    <w:rsid w:val="00FC4F9B"/>
    <w:rsid w:val="00FC59F0"/>
    <w:rsid w:val="00FC666A"/>
    <w:rsid w:val="00FD0B6D"/>
    <w:rsid w:val="00FD4599"/>
    <w:rsid w:val="00FD4784"/>
    <w:rsid w:val="00FD51A0"/>
    <w:rsid w:val="00FD65FE"/>
    <w:rsid w:val="00FD74EB"/>
    <w:rsid w:val="00FE009C"/>
    <w:rsid w:val="00FE01E5"/>
    <w:rsid w:val="00FE214F"/>
    <w:rsid w:val="00FE3DA3"/>
    <w:rsid w:val="00FE6BC1"/>
    <w:rsid w:val="00FE73F0"/>
    <w:rsid w:val="00FF1082"/>
    <w:rsid w:val="00FF3652"/>
    <w:rsid w:val="00FF465F"/>
    <w:rsid w:val="00FF4B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paragraph" w:customStyle="1" w:styleId="j">
    <w:name w:val="j"/>
    <w:basedOn w:val="Normal"/>
    <w:rsid w:val="001E3F4C"/>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styleId="Hipervnculovisitado">
    <w:name w:val="FollowedHyperlink"/>
    <w:basedOn w:val="Fuentedeprrafopredeter"/>
    <w:uiPriority w:val="99"/>
    <w:semiHidden/>
    <w:unhideWhenUsed/>
    <w:rsid w:val="00815769"/>
    <w:rPr>
      <w:color w:val="954F72" w:themeColor="followedHyperlink"/>
      <w:u w:val="single"/>
    </w:rPr>
  </w:style>
  <w:style w:type="paragraph" w:styleId="Revisin">
    <w:name w:val="Revision"/>
    <w:hidden/>
    <w:uiPriority w:val="99"/>
    <w:semiHidden/>
    <w:rsid w:val="00E9429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48707068">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09852571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00513645">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54141962">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pomex.org.mx/ipo3/lgt/indice/GUBERNATURA/art_92_viii/5.web?token=03AFcWeA5SnTZqzTv9JeRzAwOpXDxD25OEeUi_3MHaeGQtgiuHONLgUK0UWSq8y9aX_9RXYYCwCP69C3LCvIlUGGW1SJVdxHUhoXFTteIfXumv9yPtzzKoOL_hZWOROWHUGpRh4R3GfboT5GlnYcrnE3wtHLjMHlVEXz7r4PB4O9CN5n57JDv2T4YMLa6A5Idoo4mA7nLuAxWGObM0htnHq_GgDVJHcmy66iia11K1KY52AqUaBRvi2YVSDYzKWNzjzj1fEnb1UO1EExLC8V3w6DN1GHV_CWWURjqrmto-g8juZz1aNgDnjs8drNeUPQDw4zDVzb5mEEuYxXLp_Djp-FoKDk5oSI0Cz9CVEokLWs1lTzvFjjlVbJCkSICXqx-uVCbydS_jJilozCMQbVpfdTTmZNbL6UD_4_S-lHvohjasSeExxosaZcXzScD2Zi2hVYkJAx6fXddYIOrD8cCCxT4GJ00QXvGImeOtv0b6FHJwn4lg0sDS9tQC_jUgtua2_qRsjUootWTKUtPNxpJTjw4tSJLpj1swwGp0OiNuWAFBmdzbZd7KNGBBh-62tHAiCgg5XcZIVCjGVah3i9S4vyGCraehSrKjmQ"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7AC57-4453-4A93-82D2-A9D0C5197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39</Pages>
  <Words>7386</Words>
  <Characters>40626</Characters>
  <Application>Microsoft Office Word</Application>
  <DocSecurity>0</DocSecurity>
  <Lines>338</Lines>
  <Paragraphs>95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47917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15</cp:revision>
  <cp:lastPrinted>2019-11-07T00:56:00Z</cp:lastPrinted>
  <dcterms:created xsi:type="dcterms:W3CDTF">2024-01-30T23:23:00Z</dcterms:created>
  <dcterms:modified xsi:type="dcterms:W3CDTF">2024-02-29T18:55:00Z</dcterms:modified>
</cp:coreProperties>
</file>