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40C38" w14:textId="5F44CCF9" w:rsidR="000C4B80" w:rsidRPr="00287D63" w:rsidRDefault="000C4B80" w:rsidP="0051458F">
      <w:pPr>
        <w:shd w:val="clear" w:color="auto" w:fill="FFFFFF"/>
        <w:spacing w:after="0" w:line="360" w:lineRule="auto"/>
        <w:jc w:val="both"/>
        <w:rPr>
          <w:rFonts w:ascii="Palatino Linotype" w:eastAsia="Times New Roman" w:hAnsi="Palatino Linotype" w:cs="Arial"/>
          <w:color w:val="000000"/>
          <w:sz w:val="24"/>
          <w:szCs w:val="24"/>
          <w:lang w:eastAsia="es-MX"/>
        </w:rPr>
      </w:pPr>
      <w:r w:rsidRPr="00287D63">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E0349E" w:rsidRPr="00287D63">
        <w:rPr>
          <w:rFonts w:ascii="Palatino Linotype" w:eastAsia="Times New Roman" w:hAnsi="Palatino Linotype" w:cs="Arial"/>
          <w:color w:val="000000"/>
          <w:sz w:val="24"/>
          <w:szCs w:val="24"/>
          <w:lang w:eastAsia="es-MX"/>
        </w:rPr>
        <w:t>veintiocho</w:t>
      </w:r>
      <w:r w:rsidR="003C663C" w:rsidRPr="00287D63">
        <w:rPr>
          <w:rFonts w:ascii="Palatino Linotype" w:eastAsia="Times New Roman" w:hAnsi="Palatino Linotype" w:cs="Arial"/>
          <w:color w:val="000000"/>
          <w:sz w:val="24"/>
          <w:szCs w:val="24"/>
          <w:lang w:eastAsia="es-MX"/>
        </w:rPr>
        <w:t xml:space="preserve"> </w:t>
      </w:r>
      <w:r w:rsidRPr="00287D63">
        <w:rPr>
          <w:rFonts w:ascii="Palatino Linotype" w:eastAsia="Times New Roman" w:hAnsi="Palatino Linotype" w:cs="Arial"/>
          <w:color w:val="000000"/>
          <w:sz w:val="24"/>
          <w:szCs w:val="24"/>
          <w:lang w:eastAsia="es-MX"/>
        </w:rPr>
        <w:t xml:space="preserve">de </w:t>
      </w:r>
      <w:r w:rsidR="00C945B7" w:rsidRPr="00287D63">
        <w:rPr>
          <w:rFonts w:ascii="Palatino Linotype" w:eastAsia="Times New Roman" w:hAnsi="Palatino Linotype" w:cs="Arial"/>
          <w:color w:val="000000"/>
          <w:sz w:val="24"/>
          <w:szCs w:val="24"/>
          <w:lang w:eastAsia="es-MX"/>
        </w:rPr>
        <w:t>agosto</w:t>
      </w:r>
      <w:r w:rsidRPr="00287D63">
        <w:rPr>
          <w:rFonts w:ascii="Palatino Linotype" w:eastAsia="Times New Roman" w:hAnsi="Palatino Linotype" w:cs="Arial"/>
          <w:color w:val="000000"/>
          <w:sz w:val="24"/>
          <w:szCs w:val="24"/>
          <w:lang w:eastAsia="es-MX"/>
        </w:rPr>
        <w:t xml:space="preserve"> de dos mil veinti</w:t>
      </w:r>
      <w:r w:rsidR="00C945B7" w:rsidRPr="00287D63">
        <w:rPr>
          <w:rFonts w:ascii="Palatino Linotype" w:eastAsia="Times New Roman" w:hAnsi="Palatino Linotype" w:cs="Arial"/>
          <w:color w:val="000000"/>
          <w:sz w:val="24"/>
          <w:szCs w:val="24"/>
          <w:lang w:eastAsia="es-MX"/>
        </w:rPr>
        <w:t>cuatro</w:t>
      </w:r>
      <w:r w:rsidRPr="00287D63">
        <w:rPr>
          <w:rFonts w:ascii="Palatino Linotype" w:eastAsia="Times New Roman" w:hAnsi="Palatino Linotype" w:cs="Arial"/>
          <w:color w:val="000000"/>
          <w:sz w:val="24"/>
          <w:szCs w:val="24"/>
          <w:lang w:eastAsia="es-MX"/>
        </w:rPr>
        <w:t>.</w:t>
      </w:r>
    </w:p>
    <w:p w14:paraId="06B59E4F" w14:textId="77777777" w:rsidR="000C4B80" w:rsidRPr="00287D63" w:rsidRDefault="000C4B80" w:rsidP="0051458F">
      <w:pPr>
        <w:shd w:val="clear" w:color="auto" w:fill="FFFFFF"/>
        <w:spacing w:after="0" w:line="360" w:lineRule="auto"/>
        <w:jc w:val="both"/>
        <w:rPr>
          <w:rFonts w:ascii="Palatino Linotype" w:eastAsia="Times New Roman" w:hAnsi="Palatino Linotype" w:cs="Arial"/>
          <w:color w:val="000000"/>
          <w:sz w:val="24"/>
          <w:szCs w:val="24"/>
          <w:lang w:eastAsia="es-MX"/>
        </w:rPr>
      </w:pPr>
    </w:p>
    <w:p w14:paraId="0086E7A3" w14:textId="798F397C" w:rsidR="000C4B80" w:rsidRPr="00287D63" w:rsidRDefault="000C4B80" w:rsidP="0051458F">
      <w:pPr>
        <w:tabs>
          <w:tab w:val="left" w:pos="1701"/>
        </w:tabs>
        <w:spacing w:after="0" w:line="360" w:lineRule="auto"/>
        <w:jc w:val="both"/>
        <w:rPr>
          <w:rFonts w:ascii="Palatino Linotype" w:hAnsi="Palatino Linotype" w:cs="Arial"/>
          <w:b/>
          <w:sz w:val="24"/>
          <w:szCs w:val="24"/>
        </w:rPr>
      </w:pPr>
      <w:r w:rsidRPr="00287D63">
        <w:rPr>
          <w:rFonts w:ascii="Palatino Linotype" w:hAnsi="Palatino Linotype" w:cs="Arial"/>
          <w:b/>
          <w:sz w:val="24"/>
          <w:szCs w:val="24"/>
        </w:rPr>
        <w:t>VISTO</w:t>
      </w:r>
      <w:r w:rsidRPr="00287D63">
        <w:rPr>
          <w:rFonts w:ascii="Palatino Linotype" w:hAnsi="Palatino Linotype" w:cs="Arial"/>
          <w:sz w:val="24"/>
          <w:szCs w:val="24"/>
        </w:rPr>
        <w:t xml:space="preserve"> el expediente electrónico formado con motivo del recurso de revisión con número </w:t>
      </w:r>
      <w:r w:rsidR="00D65552" w:rsidRPr="00287D63">
        <w:rPr>
          <w:rFonts w:ascii="Palatino Linotype" w:hAnsi="Palatino Linotype" w:cs="Arial"/>
          <w:b/>
          <w:bCs/>
          <w:sz w:val="24"/>
          <w:szCs w:val="24"/>
          <w:lang w:eastAsia="es-MX"/>
        </w:rPr>
        <w:t>03560/INFOEM/IP/RR/2024</w:t>
      </w:r>
      <w:r w:rsidRPr="00287D63">
        <w:rPr>
          <w:rFonts w:ascii="Palatino Linotype" w:hAnsi="Palatino Linotype" w:cs="Arial"/>
          <w:sz w:val="24"/>
          <w:szCs w:val="24"/>
        </w:rPr>
        <w:t xml:space="preserve">, </w:t>
      </w:r>
      <w:r w:rsidRPr="00287D63">
        <w:rPr>
          <w:rFonts w:ascii="Palatino Linotype" w:eastAsia="Palatino Linotype" w:hAnsi="Palatino Linotype" w:cs="Palatino Linotype"/>
          <w:color w:val="000000"/>
          <w:sz w:val="24"/>
          <w:szCs w:val="24"/>
        </w:rPr>
        <w:t xml:space="preserve">interpuesto por </w:t>
      </w:r>
      <w:r w:rsidR="00612C15" w:rsidRPr="00287D63">
        <w:rPr>
          <w:rFonts w:ascii="Palatino Linotype" w:eastAsia="Palatino Linotype" w:hAnsi="Palatino Linotype" w:cs="Palatino Linotype"/>
          <w:b/>
          <w:color w:val="000000"/>
          <w:sz w:val="24"/>
          <w:szCs w:val="24"/>
        </w:rPr>
        <w:t>XXXXXXXXXXXXXXXXXXXX</w:t>
      </w:r>
      <w:r w:rsidRPr="00287D63">
        <w:rPr>
          <w:rFonts w:ascii="Palatino Linotype" w:eastAsia="Palatino Linotype" w:hAnsi="Palatino Linotype" w:cs="Palatino Linotype"/>
          <w:color w:val="000000"/>
          <w:sz w:val="24"/>
          <w:szCs w:val="24"/>
        </w:rPr>
        <w:t xml:space="preserve">, en lo sucesivo </w:t>
      </w:r>
      <w:r w:rsidR="00C945B7" w:rsidRPr="00287D63">
        <w:rPr>
          <w:rFonts w:ascii="Palatino Linotype" w:eastAsia="Palatino Linotype" w:hAnsi="Palatino Linotype" w:cs="Palatino Linotype"/>
          <w:color w:val="000000"/>
          <w:sz w:val="24"/>
          <w:szCs w:val="24"/>
        </w:rPr>
        <w:t>la parte</w:t>
      </w:r>
      <w:r w:rsidRPr="00287D63">
        <w:rPr>
          <w:rFonts w:ascii="Palatino Linotype" w:eastAsia="Palatino Linotype" w:hAnsi="Palatino Linotype" w:cs="Palatino Linotype"/>
          <w:color w:val="000000"/>
          <w:sz w:val="24"/>
          <w:szCs w:val="24"/>
        </w:rPr>
        <w:t xml:space="preserve"> </w:t>
      </w:r>
      <w:r w:rsidRPr="00287D63">
        <w:rPr>
          <w:rFonts w:ascii="Palatino Linotype" w:eastAsia="Palatino Linotype" w:hAnsi="Palatino Linotype" w:cs="Palatino Linotype"/>
          <w:b/>
          <w:color w:val="000000"/>
          <w:sz w:val="24"/>
          <w:szCs w:val="24"/>
        </w:rPr>
        <w:t>Recurrente</w:t>
      </w:r>
      <w:r w:rsidRPr="00287D63">
        <w:rPr>
          <w:rFonts w:ascii="Palatino Linotype" w:eastAsia="Palatino Linotype" w:hAnsi="Palatino Linotype" w:cs="Palatino Linotype"/>
          <w:color w:val="000000"/>
          <w:sz w:val="24"/>
          <w:szCs w:val="24"/>
        </w:rPr>
        <w:t xml:space="preserve">, </w:t>
      </w:r>
      <w:r w:rsidRPr="00287D63">
        <w:rPr>
          <w:rFonts w:ascii="Palatino Linotype" w:hAnsi="Palatino Linotype" w:cs="Arial"/>
          <w:sz w:val="24"/>
          <w:szCs w:val="24"/>
        </w:rPr>
        <w:t xml:space="preserve">en contra de la de respuesta del </w:t>
      </w:r>
      <w:r w:rsidR="00D65552" w:rsidRPr="00287D63">
        <w:rPr>
          <w:rFonts w:ascii="Palatino Linotype" w:hAnsi="Palatino Linotype" w:cs="Arial"/>
          <w:b/>
          <w:sz w:val="24"/>
          <w:szCs w:val="24"/>
        </w:rPr>
        <w:t>Ayuntamiento de Zinacantepec</w:t>
      </w:r>
      <w:r w:rsidRPr="00287D63">
        <w:rPr>
          <w:rFonts w:ascii="Palatino Linotype" w:hAnsi="Palatino Linotype" w:cs="Arial"/>
          <w:b/>
          <w:sz w:val="24"/>
          <w:szCs w:val="24"/>
        </w:rPr>
        <w:t xml:space="preserve">, </w:t>
      </w:r>
      <w:r w:rsidRPr="00287D63">
        <w:rPr>
          <w:rFonts w:ascii="Palatino Linotype" w:hAnsi="Palatino Linotype" w:cs="Arial"/>
          <w:sz w:val="24"/>
          <w:szCs w:val="24"/>
        </w:rPr>
        <w:t>en lo subsecuente</w:t>
      </w:r>
      <w:r w:rsidRPr="00287D63">
        <w:rPr>
          <w:rFonts w:ascii="Palatino Linotype" w:hAnsi="Palatino Linotype" w:cs="Arial"/>
          <w:b/>
          <w:sz w:val="24"/>
          <w:szCs w:val="24"/>
        </w:rPr>
        <w:t xml:space="preserve"> el Sujeto Obligado, </w:t>
      </w:r>
      <w:r w:rsidRPr="00287D63">
        <w:rPr>
          <w:rFonts w:ascii="Palatino Linotype" w:hAnsi="Palatino Linotype" w:cs="Arial"/>
          <w:sz w:val="24"/>
          <w:szCs w:val="24"/>
        </w:rPr>
        <w:t>se procede a dictar la presente resolución.</w:t>
      </w:r>
    </w:p>
    <w:p w14:paraId="52710EC3" w14:textId="77777777" w:rsidR="000C4B80" w:rsidRPr="00287D63" w:rsidRDefault="000C4B80" w:rsidP="0051458F">
      <w:pPr>
        <w:tabs>
          <w:tab w:val="left" w:pos="6960"/>
        </w:tabs>
        <w:spacing w:after="0" w:line="360" w:lineRule="auto"/>
        <w:jc w:val="both"/>
        <w:rPr>
          <w:rFonts w:ascii="Palatino Linotype" w:hAnsi="Palatino Linotype" w:cs="Arial"/>
          <w:sz w:val="24"/>
          <w:szCs w:val="24"/>
        </w:rPr>
      </w:pPr>
    </w:p>
    <w:p w14:paraId="565031AC" w14:textId="77777777" w:rsidR="000C4B80" w:rsidRPr="00287D63" w:rsidRDefault="000C4B80" w:rsidP="0051458F">
      <w:pPr>
        <w:spacing w:after="0" w:line="360" w:lineRule="auto"/>
        <w:jc w:val="center"/>
        <w:rPr>
          <w:rFonts w:ascii="Palatino Linotype" w:hAnsi="Palatino Linotype" w:cs="Arial"/>
          <w:b/>
          <w:sz w:val="28"/>
          <w:szCs w:val="24"/>
        </w:rPr>
      </w:pPr>
      <w:r w:rsidRPr="00287D63">
        <w:rPr>
          <w:rFonts w:ascii="Palatino Linotype" w:hAnsi="Palatino Linotype" w:cs="Arial"/>
          <w:b/>
          <w:sz w:val="28"/>
          <w:szCs w:val="24"/>
        </w:rPr>
        <w:t>A N T E C E D E N T E S</w:t>
      </w:r>
    </w:p>
    <w:p w14:paraId="5D8E68D4" w14:textId="77777777" w:rsidR="000C4B80" w:rsidRPr="00287D63" w:rsidRDefault="000C4B80" w:rsidP="0051458F">
      <w:pPr>
        <w:spacing w:after="0" w:line="360" w:lineRule="auto"/>
        <w:rPr>
          <w:rFonts w:ascii="Palatino Linotype" w:hAnsi="Palatino Linotype" w:cs="Arial"/>
          <w:b/>
          <w:sz w:val="24"/>
          <w:szCs w:val="24"/>
        </w:rPr>
      </w:pPr>
    </w:p>
    <w:p w14:paraId="3B586296" w14:textId="2FD3EBB7" w:rsidR="000C4B80" w:rsidRPr="00287D63" w:rsidRDefault="000C4B80" w:rsidP="0051458F">
      <w:pPr>
        <w:spacing w:after="0" w:line="360" w:lineRule="auto"/>
        <w:jc w:val="both"/>
        <w:rPr>
          <w:rFonts w:ascii="Palatino Linotype" w:hAnsi="Palatino Linotype" w:cs="Arial"/>
          <w:sz w:val="24"/>
          <w:szCs w:val="24"/>
        </w:rPr>
      </w:pPr>
      <w:r w:rsidRPr="00287D63">
        <w:rPr>
          <w:rFonts w:ascii="Palatino Linotype" w:hAnsi="Palatino Linotype" w:cs="Arial"/>
          <w:b/>
          <w:sz w:val="28"/>
          <w:szCs w:val="28"/>
        </w:rPr>
        <w:t xml:space="preserve">PRIMERO. </w:t>
      </w:r>
      <w:r w:rsidRPr="00287D63">
        <w:rPr>
          <w:rFonts w:ascii="Palatino Linotype" w:hAnsi="Palatino Linotype" w:cs="Arial"/>
          <w:sz w:val="24"/>
          <w:szCs w:val="24"/>
        </w:rPr>
        <w:t xml:space="preserve">Con fecha </w:t>
      </w:r>
      <w:r w:rsidR="00D65552" w:rsidRPr="00287D63">
        <w:rPr>
          <w:rFonts w:ascii="Palatino Linotype" w:hAnsi="Palatino Linotype" w:cs="Arial"/>
          <w:sz w:val="24"/>
          <w:szCs w:val="24"/>
        </w:rPr>
        <w:t xml:space="preserve">dos de mayo </w:t>
      </w:r>
      <w:r w:rsidR="005C5203" w:rsidRPr="00287D63">
        <w:rPr>
          <w:rFonts w:ascii="Palatino Linotype" w:hAnsi="Palatino Linotype" w:cs="Arial"/>
          <w:sz w:val="24"/>
          <w:szCs w:val="24"/>
        </w:rPr>
        <w:t>de dos mil veinticuatro</w:t>
      </w:r>
      <w:r w:rsidRPr="00287D63">
        <w:rPr>
          <w:rFonts w:ascii="Palatino Linotype" w:hAnsi="Palatino Linotype" w:cs="Arial"/>
          <w:sz w:val="24"/>
          <w:szCs w:val="24"/>
        </w:rPr>
        <w:t xml:space="preserve">, </w:t>
      </w:r>
      <w:r w:rsidR="005C5203" w:rsidRPr="00287D63">
        <w:rPr>
          <w:rFonts w:ascii="Palatino Linotype" w:hAnsi="Palatino Linotype" w:cs="Arial"/>
          <w:sz w:val="24"/>
          <w:szCs w:val="24"/>
        </w:rPr>
        <w:t>la parte</w:t>
      </w:r>
      <w:r w:rsidRPr="00287D63">
        <w:rPr>
          <w:rFonts w:ascii="Palatino Linotype" w:hAnsi="Palatino Linotype" w:cs="Arial"/>
          <w:b/>
          <w:sz w:val="24"/>
          <w:szCs w:val="24"/>
        </w:rPr>
        <w:t xml:space="preserve"> Recurrente</w:t>
      </w:r>
      <w:r w:rsidRPr="00287D63">
        <w:rPr>
          <w:rFonts w:ascii="Palatino Linotype" w:hAnsi="Palatino Linotype" w:cs="Arial"/>
          <w:sz w:val="24"/>
          <w:szCs w:val="24"/>
        </w:rPr>
        <w:t xml:space="preserve"> presentó a través del Sistema de Acceso a la Información Mexiquense, en lo posterior el </w:t>
      </w:r>
      <w:r w:rsidRPr="00287D63">
        <w:rPr>
          <w:rFonts w:ascii="Palatino Linotype" w:hAnsi="Palatino Linotype" w:cs="Arial"/>
          <w:b/>
          <w:sz w:val="24"/>
          <w:szCs w:val="24"/>
        </w:rPr>
        <w:t>SAIMEX</w:t>
      </w:r>
      <w:r w:rsidRPr="00287D63">
        <w:rPr>
          <w:rFonts w:ascii="Palatino Linotype" w:hAnsi="Palatino Linotype" w:cs="Arial"/>
          <w:sz w:val="24"/>
          <w:szCs w:val="24"/>
        </w:rPr>
        <w:t xml:space="preserve">, ante </w:t>
      </w:r>
      <w:r w:rsidRPr="00287D63">
        <w:rPr>
          <w:rFonts w:ascii="Palatino Linotype" w:hAnsi="Palatino Linotype" w:cs="Arial"/>
          <w:b/>
          <w:sz w:val="24"/>
          <w:szCs w:val="24"/>
        </w:rPr>
        <w:t>el Sujeto Obligado</w:t>
      </w:r>
      <w:r w:rsidRPr="00287D63">
        <w:rPr>
          <w:rFonts w:ascii="Palatino Linotype" w:hAnsi="Palatino Linotype" w:cs="Arial"/>
          <w:sz w:val="24"/>
          <w:szCs w:val="24"/>
        </w:rPr>
        <w:t xml:space="preserve">, solicitud de acceso a la información pública, registrada bajo el número de expediente </w:t>
      </w:r>
      <w:r w:rsidR="00D65552" w:rsidRPr="00287D63">
        <w:rPr>
          <w:rFonts w:ascii="Palatino Linotype" w:hAnsi="Palatino Linotype" w:cs="Arial"/>
          <w:b/>
          <w:sz w:val="24"/>
          <w:szCs w:val="24"/>
        </w:rPr>
        <w:t>00164/ZINACANT/IP/2024</w:t>
      </w:r>
      <w:r w:rsidRPr="00287D63">
        <w:rPr>
          <w:rFonts w:ascii="Palatino Linotype" w:hAnsi="Palatino Linotype" w:cs="Arial"/>
          <w:sz w:val="24"/>
          <w:szCs w:val="24"/>
          <w:lang w:eastAsia="es-MX"/>
        </w:rPr>
        <w:t>,</w:t>
      </w:r>
      <w:r w:rsidRPr="00287D63">
        <w:rPr>
          <w:rFonts w:ascii="Palatino Linotype" w:hAnsi="Palatino Linotype" w:cs="Arial"/>
          <w:b/>
          <w:sz w:val="24"/>
          <w:szCs w:val="24"/>
          <w:lang w:eastAsia="es-MX"/>
        </w:rPr>
        <w:t xml:space="preserve"> </w:t>
      </w:r>
      <w:r w:rsidRPr="00287D63">
        <w:rPr>
          <w:rFonts w:ascii="Palatino Linotype" w:hAnsi="Palatino Linotype" w:cs="Arial"/>
          <w:sz w:val="24"/>
          <w:szCs w:val="24"/>
        </w:rPr>
        <w:t>mediante la cual solicitó información en el tenor siguiente:</w:t>
      </w:r>
    </w:p>
    <w:p w14:paraId="48CAD89A" w14:textId="77777777" w:rsidR="000C4B80" w:rsidRPr="00287D63" w:rsidRDefault="000C4B80" w:rsidP="0051458F">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28E46A0F" w14:textId="27C9E198" w:rsidR="000C4B80" w:rsidRPr="00287D63" w:rsidRDefault="000C4B80" w:rsidP="0051458F">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287D63">
        <w:rPr>
          <w:rFonts w:ascii="Palatino Linotype" w:eastAsia="Times New Roman" w:hAnsi="Palatino Linotype" w:cs="Times New Roman"/>
          <w:i/>
          <w:szCs w:val="24"/>
          <w:lang w:val="es-ES_tradnl" w:eastAsia="es-ES"/>
        </w:rPr>
        <w:t>“</w:t>
      </w:r>
      <w:r w:rsidR="00D65552" w:rsidRPr="00287D63">
        <w:rPr>
          <w:rFonts w:ascii="Palatino Linotype" w:eastAsia="Times New Roman" w:hAnsi="Palatino Linotype" w:cs="Times New Roman"/>
          <w:i/>
          <w:szCs w:val="24"/>
          <w:lang w:val="es-ES_tradnl" w:eastAsia="es-ES"/>
        </w:rPr>
        <w:t>En el periodo del actual presidente municipal Manuel Vilchis Viveros, (2021-2024) ¿Cuántas calles han sido pavimentadas desde el inicio de funciones del presidente municipal? ¿Qué calles han sido pavimentadas desde el inicio de funciones del presidente municipal, asimismo se solicita evidencia fotográfica del antes y después, o cualquier otro documento en donde se visualicen los trabajos que se realizaron? ¿Cuál ha sido el costo de pavimentación por calle desde el inicio de funciones del presidente municipal?, por último solicitó de manera respetuosa que se me proporcionen en versión publica los contratos de obra pública desde el inicio de funciones del presidente municipal. Gracias</w:t>
      </w:r>
      <w:r w:rsidR="005C5203" w:rsidRPr="00287D63">
        <w:rPr>
          <w:rFonts w:ascii="Palatino Linotype" w:eastAsia="Times New Roman" w:hAnsi="Palatino Linotype" w:cs="Times New Roman"/>
          <w:i/>
          <w:szCs w:val="24"/>
          <w:lang w:val="es-ES_tradnl" w:eastAsia="es-ES"/>
        </w:rPr>
        <w:t>.</w:t>
      </w:r>
      <w:r w:rsidRPr="00287D63">
        <w:rPr>
          <w:rFonts w:ascii="Palatino Linotype" w:eastAsia="Times New Roman" w:hAnsi="Palatino Linotype" w:cs="Times New Roman"/>
          <w:i/>
          <w:szCs w:val="24"/>
          <w:lang w:val="es-ES_tradnl" w:eastAsia="es-ES"/>
        </w:rPr>
        <w:t>”</w:t>
      </w:r>
    </w:p>
    <w:p w14:paraId="5DC57A51" w14:textId="77777777" w:rsidR="000C4B80" w:rsidRPr="00287D63" w:rsidRDefault="000C4B80" w:rsidP="0051458F">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14:paraId="7BF27074" w14:textId="77777777" w:rsidR="000C4B80" w:rsidRPr="00287D63" w:rsidRDefault="000C4B80" w:rsidP="0051458F">
      <w:pPr>
        <w:spacing w:after="0" w:line="360" w:lineRule="auto"/>
        <w:jc w:val="both"/>
        <w:rPr>
          <w:rFonts w:ascii="Palatino Linotype" w:eastAsia="Times New Roman" w:hAnsi="Palatino Linotype" w:cs="Times New Roman"/>
          <w:sz w:val="24"/>
          <w:szCs w:val="24"/>
          <w:lang w:val="es-ES_tradnl" w:eastAsia="es-ES"/>
        </w:rPr>
      </w:pPr>
      <w:r w:rsidRPr="00287D63">
        <w:rPr>
          <w:rFonts w:ascii="Palatino Linotype" w:eastAsia="Times New Roman" w:hAnsi="Palatino Linotype" w:cs="Times New Roman"/>
          <w:sz w:val="24"/>
          <w:szCs w:val="24"/>
          <w:lang w:val="es-ES_tradnl" w:eastAsia="es-ES"/>
        </w:rPr>
        <w:lastRenderedPageBreak/>
        <w:t xml:space="preserve">Modalidad de entrega: </w:t>
      </w:r>
      <w:r w:rsidRPr="00287D63">
        <w:rPr>
          <w:rFonts w:ascii="Palatino Linotype" w:eastAsia="Times New Roman" w:hAnsi="Palatino Linotype" w:cs="Times New Roman"/>
          <w:b/>
          <w:i/>
          <w:sz w:val="24"/>
          <w:szCs w:val="24"/>
          <w:lang w:val="es-ES_tradnl" w:eastAsia="es-ES"/>
        </w:rPr>
        <w:t>A través del SAIMEX</w:t>
      </w:r>
    </w:p>
    <w:p w14:paraId="1ED11C16" w14:textId="77777777" w:rsidR="000C4B80" w:rsidRPr="00287D63" w:rsidRDefault="000C4B80" w:rsidP="0051458F">
      <w:pPr>
        <w:tabs>
          <w:tab w:val="left" w:pos="5647"/>
        </w:tabs>
        <w:spacing w:after="0" w:line="360" w:lineRule="auto"/>
        <w:ind w:right="850"/>
        <w:jc w:val="both"/>
        <w:rPr>
          <w:rFonts w:ascii="Palatino Linotype" w:hAnsi="Palatino Linotype"/>
          <w:color w:val="000000"/>
          <w:sz w:val="24"/>
          <w:szCs w:val="24"/>
          <w:lang w:val="es-ES_tradnl"/>
        </w:rPr>
      </w:pPr>
    </w:p>
    <w:p w14:paraId="572F3AE7" w14:textId="34298809" w:rsidR="000C4B80" w:rsidRPr="00287D63" w:rsidRDefault="000C4B80" w:rsidP="0051458F">
      <w:pPr>
        <w:pBdr>
          <w:top w:val="nil"/>
          <w:left w:val="nil"/>
          <w:bottom w:val="nil"/>
          <w:right w:val="nil"/>
          <w:between w:val="nil"/>
        </w:pBdr>
        <w:spacing w:after="0" w:line="360" w:lineRule="auto"/>
        <w:contextualSpacing/>
        <w:jc w:val="both"/>
        <w:rPr>
          <w:rFonts w:ascii="Palatino Linotype" w:eastAsia="Calibri" w:hAnsi="Palatino Linotype" w:cs="Arial"/>
          <w:sz w:val="24"/>
          <w:szCs w:val="24"/>
          <w:lang w:eastAsia="es-MX"/>
        </w:rPr>
      </w:pPr>
      <w:r w:rsidRPr="00287D63">
        <w:rPr>
          <w:rFonts w:ascii="Palatino Linotype" w:hAnsi="Palatino Linotype" w:cs="Arial"/>
          <w:b/>
          <w:sz w:val="28"/>
          <w:szCs w:val="24"/>
        </w:rPr>
        <w:t>SEGUNDO</w:t>
      </w:r>
      <w:r w:rsidRPr="00287D63">
        <w:rPr>
          <w:rFonts w:ascii="Palatino Linotype" w:hAnsi="Palatino Linotype" w:cs="Arial"/>
          <w:b/>
          <w:sz w:val="24"/>
          <w:szCs w:val="24"/>
        </w:rPr>
        <w:t xml:space="preserve">. </w:t>
      </w:r>
      <w:r w:rsidRPr="00287D63">
        <w:rPr>
          <w:rFonts w:ascii="Palatino Linotype" w:eastAsia="Palatino Linotype" w:hAnsi="Palatino Linotype" w:cs="Palatino Linotype"/>
          <w:color w:val="000000"/>
          <w:sz w:val="24"/>
          <w:szCs w:val="24"/>
        </w:rPr>
        <w:t xml:space="preserve">Derivado del ingreso de la solicitud de información, en fecha </w:t>
      </w:r>
      <w:r w:rsidR="00D65552" w:rsidRPr="00287D63">
        <w:rPr>
          <w:rFonts w:ascii="Palatino Linotype" w:eastAsia="Palatino Linotype" w:hAnsi="Palatino Linotype" w:cs="Palatino Linotype"/>
          <w:color w:val="000000"/>
          <w:sz w:val="24"/>
          <w:szCs w:val="24"/>
        </w:rPr>
        <w:t xml:space="preserve">veinticuatro </w:t>
      </w:r>
      <w:r w:rsidR="005C5203" w:rsidRPr="00287D63">
        <w:rPr>
          <w:rFonts w:ascii="Palatino Linotype" w:eastAsia="Palatino Linotype" w:hAnsi="Palatino Linotype" w:cs="Palatino Linotype"/>
          <w:color w:val="000000"/>
          <w:sz w:val="24"/>
          <w:szCs w:val="24"/>
        </w:rPr>
        <w:t>de mayo de dos mil veinticuatro</w:t>
      </w:r>
      <w:r w:rsidRPr="00287D63">
        <w:rPr>
          <w:rFonts w:ascii="Palatino Linotype" w:eastAsia="Palatino Linotype" w:hAnsi="Palatino Linotype" w:cs="Palatino Linotype"/>
          <w:color w:val="000000"/>
          <w:sz w:val="24"/>
          <w:szCs w:val="24"/>
        </w:rPr>
        <w:t xml:space="preserve">, el </w:t>
      </w:r>
      <w:r w:rsidRPr="00287D63">
        <w:rPr>
          <w:rFonts w:ascii="Palatino Linotype" w:eastAsia="Palatino Linotype" w:hAnsi="Palatino Linotype" w:cs="Palatino Linotype"/>
          <w:b/>
          <w:color w:val="000000"/>
          <w:sz w:val="24"/>
          <w:szCs w:val="24"/>
        </w:rPr>
        <w:t>Sujeto Obligado</w:t>
      </w:r>
      <w:r w:rsidRPr="00287D63">
        <w:rPr>
          <w:rFonts w:ascii="Palatino Linotype" w:eastAsia="Palatino Linotype" w:hAnsi="Palatino Linotype" w:cs="Palatino Linotype"/>
          <w:color w:val="000000"/>
          <w:sz w:val="24"/>
          <w:szCs w:val="24"/>
        </w:rPr>
        <w:t xml:space="preserve"> </w:t>
      </w:r>
      <w:r w:rsidRPr="00287D63">
        <w:rPr>
          <w:rFonts w:ascii="Palatino Linotype" w:eastAsia="Calibri" w:hAnsi="Palatino Linotype" w:cs="Arial"/>
          <w:sz w:val="24"/>
          <w:szCs w:val="24"/>
          <w:lang w:eastAsia="es-MX"/>
        </w:rPr>
        <w:t>hizo entrega a</w:t>
      </w:r>
      <w:r w:rsidR="005C5203" w:rsidRPr="00287D63">
        <w:rPr>
          <w:rFonts w:ascii="Palatino Linotype" w:eastAsia="Calibri" w:hAnsi="Palatino Linotype" w:cs="Arial"/>
          <w:sz w:val="24"/>
          <w:szCs w:val="24"/>
          <w:lang w:eastAsia="es-MX"/>
        </w:rPr>
        <w:t xml:space="preserve"> </w:t>
      </w:r>
      <w:r w:rsidRPr="00287D63">
        <w:rPr>
          <w:rFonts w:ascii="Palatino Linotype" w:eastAsia="Calibri" w:hAnsi="Palatino Linotype" w:cs="Arial"/>
          <w:sz w:val="24"/>
          <w:szCs w:val="24"/>
          <w:lang w:eastAsia="es-MX"/>
        </w:rPr>
        <w:t>l</w:t>
      </w:r>
      <w:r w:rsidR="005C5203" w:rsidRPr="00287D63">
        <w:rPr>
          <w:rFonts w:ascii="Palatino Linotype" w:eastAsia="Calibri" w:hAnsi="Palatino Linotype" w:cs="Arial"/>
          <w:sz w:val="24"/>
          <w:szCs w:val="24"/>
          <w:lang w:eastAsia="es-MX"/>
        </w:rPr>
        <w:t>a parte</w:t>
      </w:r>
      <w:r w:rsidRPr="00287D63">
        <w:rPr>
          <w:rFonts w:ascii="Palatino Linotype" w:eastAsia="Calibri" w:hAnsi="Palatino Linotype" w:cs="Arial"/>
          <w:sz w:val="24"/>
          <w:szCs w:val="24"/>
          <w:lang w:eastAsia="es-MX"/>
        </w:rPr>
        <w:t xml:space="preserve"> </w:t>
      </w:r>
      <w:r w:rsidRPr="00287D63">
        <w:rPr>
          <w:rFonts w:ascii="Palatino Linotype" w:eastAsia="Calibri" w:hAnsi="Palatino Linotype" w:cs="Arial"/>
          <w:b/>
          <w:sz w:val="24"/>
          <w:szCs w:val="24"/>
          <w:lang w:eastAsia="es-MX"/>
        </w:rPr>
        <w:t>Recurrente</w:t>
      </w:r>
      <w:r w:rsidRPr="00287D63">
        <w:rPr>
          <w:rFonts w:ascii="Palatino Linotype" w:eastAsia="Calibri" w:hAnsi="Palatino Linotype" w:cs="Arial"/>
          <w:sz w:val="24"/>
          <w:szCs w:val="24"/>
          <w:lang w:eastAsia="es-MX"/>
        </w:rPr>
        <w:t xml:space="preserve"> de la respuesta emitida a la solicitud de información, en los términos siguientes:</w:t>
      </w:r>
    </w:p>
    <w:p w14:paraId="49F391A0" w14:textId="77777777" w:rsidR="000C4B80" w:rsidRPr="00287D63" w:rsidRDefault="000C4B80" w:rsidP="0051458F">
      <w:pPr>
        <w:spacing w:after="0" w:line="360" w:lineRule="auto"/>
        <w:jc w:val="both"/>
        <w:rPr>
          <w:rFonts w:ascii="Palatino Linotype" w:eastAsia="Calibri" w:hAnsi="Palatino Linotype" w:cs="Arial"/>
          <w:sz w:val="24"/>
          <w:szCs w:val="24"/>
          <w:lang w:eastAsia="es-MX"/>
        </w:rPr>
      </w:pPr>
    </w:p>
    <w:p w14:paraId="130AB5F5" w14:textId="38EEB2D0" w:rsidR="00D65552" w:rsidRPr="00287D63" w:rsidRDefault="000C4B80" w:rsidP="00D65552">
      <w:pPr>
        <w:spacing w:after="0" w:line="240" w:lineRule="auto"/>
        <w:ind w:left="567" w:right="567"/>
        <w:jc w:val="both"/>
        <w:rPr>
          <w:rFonts w:ascii="Palatino Linotype" w:eastAsia="Times New Roman" w:hAnsi="Palatino Linotype" w:cs="Times New Roman"/>
          <w:i/>
          <w:szCs w:val="24"/>
          <w:lang w:val="es-ES_tradnl" w:eastAsia="es-ES"/>
        </w:rPr>
      </w:pPr>
      <w:r w:rsidRPr="00287D63">
        <w:rPr>
          <w:rFonts w:ascii="Palatino Linotype" w:eastAsia="Times New Roman" w:hAnsi="Palatino Linotype" w:cs="Times New Roman"/>
          <w:i/>
          <w:szCs w:val="24"/>
          <w:lang w:val="es-ES_tradnl" w:eastAsia="es-ES"/>
        </w:rPr>
        <w:t>“</w:t>
      </w:r>
      <w:r w:rsidR="00D65552" w:rsidRPr="00287D63">
        <w:rPr>
          <w:rFonts w:ascii="Palatino Linotype" w:eastAsia="Times New Roman" w:hAnsi="Palatino Linotype" w:cs="Times New Roman"/>
          <w:i/>
          <w:szCs w:val="24"/>
          <w:lang w:val="es-ES_tradnl"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84E9ED8" w14:textId="77777777" w:rsidR="00D65552" w:rsidRPr="00287D63" w:rsidRDefault="00D65552" w:rsidP="00D65552">
      <w:pPr>
        <w:spacing w:after="0" w:line="240" w:lineRule="auto"/>
        <w:ind w:left="567" w:right="567"/>
        <w:jc w:val="both"/>
        <w:rPr>
          <w:rFonts w:ascii="Palatino Linotype" w:eastAsia="Times New Roman" w:hAnsi="Palatino Linotype" w:cs="Times New Roman"/>
          <w:i/>
          <w:szCs w:val="24"/>
          <w:lang w:val="es-ES_tradnl" w:eastAsia="es-ES"/>
        </w:rPr>
      </w:pPr>
    </w:p>
    <w:p w14:paraId="08C161AF" w14:textId="1CF332C0" w:rsidR="000C4B80" w:rsidRPr="00287D63" w:rsidRDefault="00D65552" w:rsidP="00D65552">
      <w:pPr>
        <w:spacing w:after="0" w:line="240" w:lineRule="auto"/>
        <w:ind w:left="567" w:right="567"/>
        <w:jc w:val="both"/>
        <w:rPr>
          <w:rFonts w:ascii="Palatino Linotype" w:eastAsia="Times New Roman" w:hAnsi="Palatino Linotype" w:cs="Times New Roman"/>
          <w:szCs w:val="24"/>
          <w:lang w:val="es-ES_tradnl" w:eastAsia="es-ES"/>
        </w:rPr>
      </w:pPr>
      <w:r w:rsidRPr="00287D63">
        <w:rPr>
          <w:rFonts w:ascii="Palatino Linotype" w:eastAsia="Times New Roman" w:hAnsi="Palatino Linotype" w:cs="Times New Roman"/>
          <w:i/>
          <w:szCs w:val="24"/>
          <w:lang w:val="es-ES_tradnl" w:eastAsia="es-ES"/>
        </w:rPr>
        <w:t>Zinacantepec, México a 24 de Mayo de 2024 Nombre del solicitante: C. Solicitante Folio de la solicitud: 00164/ZINACANT/IP/2024 En respuesta a la solicitud recibida, nos permitimos hacer de su conocimiento que con fundamento en el artículo 53, Fracciones: II, V y VI de la Ley de Transparencia y Acceso a la Información Pública del Estado de México y Municipios, le contestamos que: En apego a lo establecido su solicitud fue analizada y turnada al área poseedora de la información,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remito la respuesta proporcionada por el área competente. ATENTAMENTE BRENDA SELENE HERNANDEZ LOPEZ Unidad de Transparencia Ayuntamiento de Zinacantepec</w:t>
      </w:r>
      <w:r w:rsidR="000C4B80" w:rsidRPr="00287D63">
        <w:rPr>
          <w:rFonts w:ascii="Palatino Linotype" w:eastAsia="Times New Roman" w:hAnsi="Palatino Linotype" w:cs="Times New Roman"/>
          <w:i/>
          <w:szCs w:val="24"/>
          <w:lang w:val="es-ES_tradnl" w:eastAsia="es-ES"/>
        </w:rPr>
        <w:t>”</w:t>
      </w:r>
    </w:p>
    <w:p w14:paraId="7DCD29E6" w14:textId="77777777" w:rsidR="000C4B80" w:rsidRPr="00287D63" w:rsidRDefault="000C4B80" w:rsidP="0051458F">
      <w:pPr>
        <w:spacing w:after="0" w:line="360" w:lineRule="auto"/>
        <w:jc w:val="both"/>
        <w:rPr>
          <w:rFonts w:ascii="Palatino Linotype" w:eastAsia="Calibri" w:hAnsi="Palatino Linotype" w:cs="Arial"/>
          <w:sz w:val="24"/>
          <w:szCs w:val="28"/>
          <w:lang w:eastAsia="es-MX"/>
        </w:rPr>
      </w:pPr>
    </w:p>
    <w:p w14:paraId="42CD46A7" w14:textId="64D7F826" w:rsidR="000C4B80" w:rsidRPr="00287D63" w:rsidRDefault="000C4B80" w:rsidP="00D65552">
      <w:pPr>
        <w:spacing w:after="0" w:line="360" w:lineRule="auto"/>
        <w:jc w:val="both"/>
        <w:rPr>
          <w:rFonts w:ascii="Palatino Linotype" w:eastAsia="Calibri" w:hAnsi="Palatino Linotype" w:cs="Arial"/>
          <w:sz w:val="24"/>
          <w:szCs w:val="28"/>
          <w:lang w:eastAsia="es-MX"/>
        </w:rPr>
      </w:pPr>
      <w:r w:rsidRPr="00287D63">
        <w:rPr>
          <w:rFonts w:ascii="Palatino Linotype" w:eastAsia="Calibri" w:hAnsi="Palatino Linotype" w:cs="Arial"/>
          <w:sz w:val="24"/>
          <w:szCs w:val="28"/>
          <w:lang w:eastAsia="es-MX"/>
        </w:rPr>
        <w:t xml:space="preserve">Se hace constar que, el </w:t>
      </w:r>
      <w:r w:rsidRPr="00287D63">
        <w:rPr>
          <w:rFonts w:ascii="Palatino Linotype" w:eastAsia="Calibri" w:hAnsi="Palatino Linotype" w:cs="Arial"/>
          <w:b/>
          <w:sz w:val="24"/>
          <w:szCs w:val="28"/>
          <w:lang w:eastAsia="es-MX"/>
        </w:rPr>
        <w:t>Sujeto Obligado</w:t>
      </w:r>
      <w:r w:rsidRPr="00287D63">
        <w:rPr>
          <w:rFonts w:ascii="Palatino Linotype" w:eastAsia="Calibri" w:hAnsi="Palatino Linotype" w:cs="Arial"/>
          <w:sz w:val="24"/>
          <w:szCs w:val="28"/>
          <w:lang w:eastAsia="es-MX"/>
        </w:rPr>
        <w:t xml:space="preserve"> adjuntó </w:t>
      </w:r>
      <w:r w:rsidR="00D65552" w:rsidRPr="00287D63">
        <w:rPr>
          <w:rFonts w:ascii="Palatino Linotype" w:eastAsia="Calibri" w:hAnsi="Palatino Linotype" w:cs="Arial"/>
          <w:sz w:val="24"/>
          <w:szCs w:val="28"/>
          <w:lang w:eastAsia="es-MX"/>
        </w:rPr>
        <w:t>los</w:t>
      </w:r>
      <w:r w:rsidRPr="00287D63">
        <w:rPr>
          <w:rFonts w:ascii="Palatino Linotype" w:eastAsia="Calibri" w:hAnsi="Palatino Linotype" w:cs="Arial"/>
          <w:sz w:val="24"/>
          <w:szCs w:val="28"/>
          <w:lang w:eastAsia="es-MX"/>
        </w:rPr>
        <w:t xml:space="preserve"> </w:t>
      </w:r>
      <w:r w:rsidR="000949E3" w:rsidRPr="00287D63">
        <w:rPr>
          <w:rFonts w:ascii="Palatino Linotype" w:eastAsia="Calibri" w:hAnsi="Palatino Linotype" w:cs="Arial"/>
          <w:sz w:val="24"/>
          <w:szCs w:val="28"/>
          <w:lang w:eastAsia="es-MX"/>
        </w:rPr>
        <w:t>documento</w:t>
      </w:r>
      <w:r w:rsidR="00D65552" w:rsidRPr="00287D63">
        <w:rPr>
          <w:rFonts w:ascii="Palatino Linotype" w:eastAsia="Calibri" w:hAnsi="Palatino Linotype" w:cs="Arial"/>
          <w:sz w:val="24"/>
          <w:szCs w:val="28"/>
          <w:lang w:eastAsia="es-MX"/>
        </w:rPr>
        <w:t>s</w:t>
      </w:r>
      <w:r w:rsidR="000949E3" w:rsidRPr="00287D63">
        <w:rPr>
          <w:rFonts w:ascii="Palatino Linotype" w:eastAsia="Calibri" w:hAnsi="Palatino Linotype" w:cs="Arial"/>
          <w:sz w:val="24"/>
          <w:szCs w:val="28"/>
          <w:lang w:eastAsia="es-MX"/>
        </w:rPr>
        <w:t xml:space="preserve"> </w:t>
      </w:r>
      <w:r w:rsidRPr="00287D63">
        <w:rPr>
          <w:rFonts w:ascii="Palatino Linotype" w:eastAsia="Calibri" w:hAnsi="Palatino Linotype" w:cs="Arial"/>
          <w:sz w:val="24"/>
          <w:szCs w:val="28"/>
          <w:lang w:eastAsia="es-MX"/>
        </w:rPr>
        <w:t>electrónico</w:t>
      </w:r>
      <w:r w:rsidR="00D65552" w:rsidRPr="00287D63">
        <w:rPr>
          <w:rFonts w:ascii="Palatino Linotype" w:eastAsia="Calibri" w:hAnsi="Palatino Linotype" w:cs="Arial"/>
          <w:sz w:val="24"/>
          <w:szCs w:val="28"/>
          <w:lang w:eastAsia="es-MX"/>
        </w:rPr>
        <w:t>s</w:t>
      </w:r>
      <w:r w:rsidRPr="00287D63">
        <w:rPr>
          <w:rFonts w:ascii="Palatino Linotype" w:eastAsia="Calibri" w:hAnsi="Palatino Linotype" w:cs="Arial"/>
          <w:sz w:val="24"/>
          <w:szCs w:val="28"/>
          <w:lang w:eastAsia="es-MX"/>
        </w:rPr>
        <w:t xml:space="preserve"> “</w:t>
      </w:r>
      <w:r w:rsidR="00D65552" w:rsidRPr="00287D63">
        <w:rPr>
          <w:rFonts w:ascii="Palatino Linotype" w:eastAsia="Calibri" w:hAnsi="Palatino Linotype" w:cs="Arial"/>
          <w:b/>
          <w:i/>
          <w:sz w:val="24"/>
          <w:szCs w:val="28"/>
          <w:lang w:eastAsia="es-MX"/>
        </w:rPr>
        <w:t>00164.pdf</w:t>
      </w:r>
      <w:r w:rsidR="00D65552" w:rsidRPr="00287D63">
        <w:rPr>
          <w:rFonts w:ascii="Palatino Linotype" w:eastAsia="Calibri" w:hAnsi="Palatino Linotype" w:cs="Arial"/>
          <w:bCs/>
          <w:iCs/>
          <w:sz w:val="24"/>
          <w:szCs w:val="28"/>
          <w:lang w:eastAsia="es-MX"/>
        </w:rPr>
        <w:t xml:space="preserve"> y </w:t>
      </w:r>
      <w:r w:rsidR="00D65552" w:rsidRPr="00287D63">
        <w:rPr>
          <w:rFonts w:ascii="Palatino Linotype" w:eastAsia="Calibri" w:hAnsi="Palatino Linotype" w:cs="Arial"/>
          <w:b/>
          <w:i/>
          <w:sz w:val="24"/>
          <w:szCs w:val="28"/>
          <w:lang w:eastAsia="es-MX"/>
        </w:rPr>
        <w:t>0164 ZINACANT IP 2024.pdf”</w:t>
      </w:r>
      <w:r w:rsidRPr="00287D63">
        <w:rPr>
          <w:rFonts w:ascii="Palatino Linotype" w:eastAsia="Calibri" w:hAnsi="Palatino Linotype" w:cs="Arial"/>
          <w:sz w:val="24"/>
          <w:szCs w:val="28"/>
          <w:lang w:eastAsia="es-MX"/>
        </w:rPr>
        <w:t xml:space="preserve">, </w:t>
      </w:r>
      <w:r w:rsidR="00D65552" w:rsidRPr="00287D63">
        <w:rPr>
          <w:rFonts w:ascii="Palatino Linotype" w:eastAsia="Calibri" w:hAnsi="Palatino Linotype" w:cs="Arial"/>
          <w:sz w:val="24"/>
          <w:szCs w:val="28"/>
          <w:lang w:eastAsia="es-MX"/>
        </w:rPr>
        <w:t xml:space="preserve">los </w:t>
      </w:r>
      <w:r w:rsidR="00E0349E" w:rsidRPr="00287D63">
        <w:rPr>
          <w:rFonts w:ascii="Palatino Linotype" w:eastAsia="Calibri" w:hAnsi="Palatino Linotype" w:cs="Arial"/>
          <w:sz w:val="24"/>
          <w:szCs w:val="28"/>
          <w:lang w:eastAsia="es-MX"/>
        </w:rPr>
        <w:t>cuales,</w:t>
      </w:r>
      <w:r w:rsidR="00D65552" w:rsidRPr="00287D63">
        <w:rPr>
          <w:rFonts w:ascii="Palatino Linotype" w:eastAsia="Calibri" w:hAnsi="Palatino Linotype" w:cs="Arial"/>
          <w:sz w:val="24"/>
          <w:szCs w:val="28"/>
          <w:lang w:eastAsia="es-MX"/>
        </w:rPr>
        <w:t xml:space="preserve"> al</w:t>
      </w:r>
      <w:r w:rsidRPr="00287D63">
        <w:rPr>
          <w:rFonts w:ascii="Palatino Linotype" w:eastAsia="Calibri" w:hAnsi="Palatino Linotype" w:cs="Arial"/>
          <w:sz w:val="24"/>
          <w:szCs w:val="28"/>
          <w:lang w:eastAsia="es-MX"/>
        </w:rPr>
        <w:t xml:space="preserve"> ser del conocimiento de las partes, </w:t>
      </w:r>
      <w:r w:rsidR="00D65552" w:rsidRPr="00287D63">
        <w:rPr>
          <w:rFonts w:ascii="Palatino Linotype" w:eastAsia="Calibri" w:hAnsi="Palatino Linotype" w:cs="Arial"/>
          <w:sz w:val="24"/>
          <w:szCs w:val="28"/>
          <w:lang w:eastAsia="es-MX"/>
        </w:rPr>
        <w:t xml:space="preserve">se omite su descripción en este apartado ya que </w:t>
      </w:r>
      <w:r w:rsidRPr="00287D63">
        <w:rPr>
          <w:rFonts w:ascii="Palatino Linotype" w:eastAsia="Calibri" w:hAnsi="Palatino Linotype" w:cs="Arial"/>
          <w:sz w:val="24"/>
          <w:szCs w:val="28"/>
          <w:lang w:eastAsia="es-MX"/>
        </w:rPr>
        <w:t>habrá</w:t>
      </w:r>
      <w:r w:rsidR="00D65552" w:rsidRPr="00287D63">
        <w:rPr>
          <w:rFonts w:ascii="Palatino Linotype" w:eastAsia="Calibri" w:hAnsi="Palatino Linotype" w:cs="Arial"/>
          <w:sz w:val="24"/>
          <w:szCs w:val="28"/>
          <w:lang w:eastAsia="es-MX"/>
        </w:rPr>
        <w:t>n</w:t>
      </w:r>
      <w:r w:rsidRPr="00287D63">
        <w:rPr>
          <w:rFonts w:ascii="Palatino Linotype" w:eastAsia="Calibri" w:hAnsi="Palatino Linotype" w:cs="Arial"/>
          <w:sz w:val="24"/>
          <w:szCs w:val="28"/>
          <w:lang w:eastAsia="es-MX"/>
        </w:rPr>
        <w:t xml:space="preserve"> de ser objeto de estudio en párrafos posteriores.</w:t>
      </w:r>
    </w:p>
    <w:p w14:paraId="581C564C" w14:textId="77777777" w:rsidR="000C4B80" w:rsidRPr="00287D63" w:rsidRDefault="000C4B80" w:rsidP="0051458F">
      <w:pPr>
        <w:spacing w:after="0" w:line="360" w:lineRule="auto"/>
        <w:jc w:val="both"/>
        <w:rPr>
          <w:rFonts w:ascii="Palatino Linotype" w:hAnsi="Palatino Linotype" w:cs="Arial"/>
          <w:sz w:val="24"/>
          <w:szCs w:val="24"/>
        </w:rPr>
      </w:pPr>
    </w:p>
    <w:p w14:paraId="52279573" w14:textId="39CA0B67" w:rsidR="000C4B80" w:rsidRPr="00287D63" w:rsidRDefault="005C5203" w:rsidP="0051458F">
      <w:pPr>
        <w:spacing w:after="0" w:line="360" w:lineRule="auto"/>
        <w:jc w:val="both"/>
        <w:rPr>
          <w:rFonts w:ascii="Palatino Linotype" w:hAnsi="Palatino Linotype" w:cs="Arial"/>
          <w:sz w:val="24"/>
          <w:szCs w:val="24"/>
        </w:rPr>
      </w:pPr>
      <w:r w:rsidRPr="00287D63">
        <w:rPr>
          <w:rFonts w:ascii="Palatino Linotype" w:hAnsi="Palatino Linotype" w:cs="Arial"/>
          <w:b/>
          <w:sz w:val="28"/>
          <w:szCs w:val="24"/>
        </w:rPr>
        <w:lastRenderedPageBreak/>
        <w:t>TERCERO</w:t>
      </w:r>
      <w:r w:rsidR="000C4B80" w:rsidRPr="00287D63">
        <w:rPr>
          <w:rFonts w:ascii="Palatino Linotype" w:hAnsi="Palatino Linotype" w:cs="Arial"/>
          <w:b/>
          <w:sz w:val="24"/>
          <w:szCs w:val="24"/>
        </w:rPr>
        <w:t xml:space="preserve">. </w:t>
      </w:r>
      <w:r w:rsidR="000C4B80" w:rsidRPr="00287D63">
        <w:rPr>
          <w:rFonts w:ascii="Palatino Linotype" w:hAnsi="Palatino Linotype" w:cs="Arial"/>
          <w:sz w:val="24"/>
          <w:szCs w:val="24"/>
        </w:rPr>
        <w:t xml:space="preserve">Inconforme ante la respuesta por parte del </w:t>
      </w:r>
      <w:r w:rsidR="000C4B80" w:rsidRPr="00287D63">
        <w:rPr>
          <w:rFonts w:ascii="Palatino Linotype" w:hAnsi="Palatino Linotype" w:cs="Arial"/>
          <w:b/>
          <w:sz w:val="24"/>
          <w:szCs w:val="24"/>
        </w:rPr>
        <w:t>Sujeto Obligado</w:t>
      </w:r>
      <w:r w:rsidR="000C4B80" w:rsidRPr="00287D63">
        <w:rPr>
          <w:rFonts w:ascii="Palatino Linotype" w:hAnsi="Palatino Linotype" w:cs="Arial"/>
          <w:sz w:val="24"/>
          <w:szCs w:val="24"/>
        </w:rPr>
        <w:t xml:space="preserve">, </w:t>
      </w:r>
      <w:r w:rsidRPr="00287D63">
        <w:rPr>
          <w:rFonts w:ascii="Palatino Linotype" w:hAnsi="Palatino Linotype" w:cs="Arial"/>
          <w:sz w:val="24"/>
          <w:szCs w:val="24"/>
        </w:rPr>
        <w:t xml:space="preserve">la parte </w:t>
      </w:r>
      <w:r w:rsidR="000C4B80" w:rsidRPr="00287D63">
        <w:rPr>
          <w:rFonts w:ascii="Palatino Linotype" w:hAnsi="Palatino Linotype" w:cs="Arial"/>
          <w:b/>
          <w:sz w:val="24"/>
          <w:szCs w:val="24"/>
        </w:rPr>
        <w:t>Recurrente</w:t>
      </w:r>
      <w:r w:rsidR="000C4B80" w:rsidRPr="00287D63">
        <w:rPr>
          <w:rFonts w:ascii="Palatino Linotype" w:hAnsi="Palatino Linotype" w:cs="Arial"/>
          <w:sz w:val="24"/>
          <w:szCs w:val="24"/>
        </w:rPr>
        <w:t xml:space="preserve"> en fecha </w:t>
      </w:r>
      <w:r w:rsidR="00D65552" w:rsidRPr="00287D63">
        <w:rPr>
          <w:rFonts w:ascii="Palatino Linotype" w:hAnsi="Palatino Linotype" w:cs="Arial"/>
          <w:sz w:val="24"/>
          <w:szCs w:val="24"/>
        </w:rPr>
        <w:t xml:space="preserve">diez de junio </w:t>
      </w:r>
      <w:r w:rsidRPr="00287D63">
        <w:rPr>
          <w:rFonts w:ascii="Palatino Linotype" w:hAnsi="Palatino Linotype" w:cs="Arial"/>
          <w:sz w:val="24"/>
          <w:szCs w:val="24"/>
        </w:rPr>
        <w:t>de dos mil veinticuatro</w:t>
      </w:r>
      <w:r w:rsidR="000C4B80" w:rsidRPr="00287D63">
        <w:rPr>
          <w:rFonts w:ascii="Palatino Linotype" w:hAnsi="Palatino Linotype" w:cs="Arial"/>
          <w:sz w:val="24"/>
          <w:szCs w:val="24"/>
        </w:rPr>
        <w:t>, interpuso recurso de revisión, que fue registrado</w:t>
      </w:r>
      <w:r w:rsidR="000C4B80" w:rsidRPr="00287D63">
        <w:rPr>
          <w:rFonts w:ascii="Palatino Linotype" w:hAnsi="Palatino Linotype" w:cs="Arial"/>
          <w:b/>
          <w:sz w:val="24"/>
          <w:szCs w:val="24"/>
        </w:rPr>
        <w:t xml:space="preserve"> </w:t>
      </w:r>
      <w:r w:rsidR="000C4B80" w:rsidRPr="00287D63">
        <w:rPr>
          <w:rFonts w:ascii="Palatino Linotype" w:hAnsi="Palatino Linotype" w:cs="Arial"/>
          <w:sz w:val="24"/>
          <w:szCs w:val="24"/>
        </w:rPr>
        <w:t xml:space="preserve">en el sistema electrónico con número de expediente </w:t>
      </w:r>
      <w:r w:rsidR="00D65552" w:rsidRPr="00287D63">
        <w:rPr>
          <w:rFonts w:ascii="Palatino Linotype" w:hAnsi="Palatino Linotype" w:cs="Arial"/>
          <w:b/>
          <w:bCs/>
          <w:sz w:val="24"/>
          <w:szCs w:val="24"/>
          <w:lang w:eastAsia="es-MX"/>
        </w:rPr>
        <w:t>03560/INFOEM/IP/RR/2024</w:t>
      </w:r>
      <w:r w:rsidR="000C4B80" w:rsidRPr="00287D63">
        <w:rPr>
          <w:rFonts w:ascii="Palatino Linotype" w:hAnsi="Palatino Linotype" w:cs="Arial"/>
          <w:sz w:val="24"/>
          <w:szCs w:val="24"/>
        </w:rPr>
        <w:t>, aduciendo como acto impugnado y razones o motivos de inconformidad, los siguientes:</w:t>
      </w:r>
    </w:p>
    <w:p w14:paraId="539D2F92" w14:textId="77777777" w:rsidR="000C4B80" w:rsidRPr="00287D63" w:rsidRDefault="000C4B80" w:rsidP="0051458F">
      <w:pPr>
        <w:spacing w:after="0" w:line="360" w:lineRule="auto"/>
        <w:jc w:val="both"/>
        <w:rPr>
          <w:rFonts w:ascii="Palatino Linotype" w:hAnsi="Palatino Linotype" w:cs="Arial"/>
          <w:b/>
          <w:sz w:val="24"/>
          <w:szCs w:val="24"/>
        </w:rPr>
      </w:pPr>
    </w:p>
    <w:p w14:paraId="5036E93A" w14:textId="77777777" w:rsidR="000C4B80" w:rsidRPr="00287D63" w:rsidRDefault="000C4B80" w:rsidP="0051458F">
      <w:pPr>
        <w:pStyle w:val="Prrafodelista"/>
        <w:spacing w:line="360" w:lineRule="auto"/>
        <w:ind w:left="0"/>
        <w:jc w:val="both"/>
        <w:rPr>
          <w:rFonts w:ascii="Palatino Linotype" w:hAnsi="Palatino Linotype" w:cs="Arial"/>
          <w:b/>
        </w:rPr>
      </w:pPr>
      <w:r w:rsidRPr="00287D63">
        <w:rPr>
          <w:rFonts w:ascii="Palatino Linotype" w:hAnsi="Palatino Linotype" w:cs="Arial"/>
          <w:b/>
        </w:rPr>
        <w:t>Acto Impugnado:</w:t>
      </w:r>
    </w:p>
    <w:p w14:paraId="659E3334" w14:textId="77777777" w:rsidR="000C4B80" w:rsidRPr="00287D63" w:rsidRDefault="000C4B80" w:rsidP="0051458F">
      <w:pPr>
        <w:pStyle w:val="Prrafodelista"/>
        <w:spacing w:line="360" w:lineRule="auto"/>
        <w:ind w:left="0"/>
        <w:jc w:val="both"/>
        <w:rPr>
          <w:rFonts w:ascii="Palatino Linotype" w:hAnsi="Palatino Linotype" w:cs="Arial"/>
          <w:b/>
        </w:rPr>
      </w:pPr>
    </w:p>
    <w:p w14:paraId="011F49A1" w14:textId="4EE51838" w:rsidR="000C4B80" w:rsidRPr="00287D63" w:rsidRDefault="000C4B80" w:rsidP="0051458F">
      <w:pPr>
        <w:spacing w:after="0" w:line="240" w:lineRule="auto"/>
        <w:ind w:left="567" w:right="567"/>
        <w:jc w:val="both"/>
        <w:rPr>
          <w:rFonts w:ascii="Palatino Linotype" w:hAnsi="Palatino Linotype"/>
          <w:i/>
          <w:color w:val="000000"/>
        </w:rPr>
      </w:pPr>
      <w:r w:rsidRPr="00287D63">
        <w:rPr>
          <w:rFonts w:ascii="Palatino Linotype" w:hAnsi="Palatino Linotype" w:cs="Arial"/>
          <w:i/>
        </w:rPr>
        <w:t>“</w:t>
      </w:r>
      <w:r w:rsidR="00D65552" w:rsidRPr="00287D63">
        <w:rPr>
          <w:rFonts w:ascii="Palatino Linotype" w:hAnsi="Palatino Linotype"/>
          <w:i/>
          <w:color w:val="000000"/>
        </w:rPr>
        <w:t>Respuesta que proporciona la Unidad de Transparencia a cargo de Brenda Selene Hernández López</w:t>
      </w:r>
      <w:r w:rsidRPr="00287D63">
        <w:rPr>
          <w:rFonts w:ascii="Palatino Linotype" w:hAnsi="Palatino Linotype"/>
          <w:i/>
          <w:color w:val="000000"/>
        </w:rPr>
        <w:t xml:space="preserve">” </w:t>
      </w:r>
      <w:r w:rsidRPr="00287D63">
        <w:rPr>
          <w:rFonts w:ascii="Palatino Linotype" w:hAnsi="Palatino Linotype"/>
          <w:iCs/>
          <w:color w:val="000000"/>
        </w:rPr>
        <w:t>(sic)</w:t>
      </w:r>
    </w:p>
    <w:p w14:paraId="28586302" w14:textId="77777777" w:rsidR="000C4B80" w:rsidRPr="00287D63" w:rsidRDefault="000C4B80" w:rsidP="0051458F">
      <w:pPr>
        <w:spacing w:after="0" w:line="360" w:lineRule="auto"/>
        <w:jc w:val="both"/>
        <w:rPr>
          <w:rFonts w:ascii="Palatino Linotype" w:hAnsi="Palatino Linotype" w:cs="Arial"/>
          <w:sz w:val="24"/>
          <w:szCs w:val="24"/>
        </w:rPr>
      </w:pPr>
    </w:p>
    <w:p w14:paraId="61DAFC12" w14:textId="77777777" w:rsidR="000C4B80" w:rsidRPr="00287D63" w:rsidRDefault="000C4B80" w:rsidP="0051458F">
      <w:pPr>
        <w:spacing w:after="0" w:line="360" w:lineRule="auto"/>
        <w:jc w:val="both"/>
        <w:rPr>
          <w:rFonts w:ascii="Palatino Linotype" w:hAnsi="Palatino Linotype" w:cs="Arial"/>
          <w:sz w:val="28"/>
          <w:szCs w:val="24"/>
        </w:rPr>
      </w:pPr>
      <w:r w:rsidRPr="00287D63">
        <w:rPr>
          <w:rFonts w:ascii="Palatino Linotype" w:hAnsi="Palatino Linotype" w:cs="Arial"/>
          <w:b/>
          <w:sz w:val="24"/>
        </w:rPr>
        <w:t>Razones o motivos de inconformidad:</w:t>
      </w:r>
    </w:p>
    <w:p w14:paraId="29053AA9" w14:textId="77777777" w:rsidR="000C4B80" w:rsidRPr="00287D63" w:rsidRDefault="000C4B80" w:rsidP="0051458F">
      <w:pPr>
        <w:spacing w:after="0" w:line="360" w:lineRule="auto"/>
        <w:jc w:val="both"/>
        <w:rPr>
          <w:rFonts w:ascii="Palatino Linotype" w:hAnsi="Palatino Linotype" w:cs="Arial"/>
          <w:sz w:val="24"/>
          <w:szCs w:val="24"/>
        </w:rPr>
      </w:pPr>
    </w:p>
    <w:p w14:paraId="48A827C8" w14:textId="6B777AD6" w:rsidR="000C4B80" w:rsidRPr="00287D63" w:rsidRDefault="000C4B80" w:rsidP="0051458F">
      <w:pPr>
        <w:spacing w:after="0" w:line="240" w:lineRule="auto"/>
        <w:ind w:left="567" w:right="567"/>
        <w:jc w:val="both"/>
        <w:rPr>
          <w:rFonts w:ascii="Palatino Linotype" w:hAnsi="Palatino Linotype" w:cs="Arial"/>
          <w:i/>
          <w:szCs w:val="24"/>
        </w:rPr>
      </w:pPr>
      <w:r w:rsidRPr="00287D63">
        <w:rPr>
          <w:rFonts w:ascii="Palatino Linotype" w:hAnsi="Palatino Linotype" w:cs="Arial"/>
          <w:i/>
          <w:szCs w:val="24"/>
        </w:rPr>
        <w:t>“</w:t>
      </w:r>
      <w:r w:rsidR="00D65552" w:rsidRPr="00287D63">
        <w:rPr>
          <w:rFonts w:ascii="Palatino Linotype" w:hAnsi="Palatino Linotype" w:cs="Arial"/>
          <w:i/>
          <w:szCs w:val="24"/>
        </w:rPr>
        <w:t xml:space="preserve">El oficio firmado por el Arq. Aldo Octavio Peña Vilchis, Director de Obras Públicas del Municipio de Zinacantepec, mediante el cual se observa que las columnas de "evidencia fotográfica", no son visibles, incluso en la página número 6 ya no es posible apreciar el "monto contratado" y mucho menos la parte de "evidencia fotográfica", por lo cual se puede apreciar a simple vista que el documento escaneado se encuentra pixeleado a fin de que no se aprecien correctamente los datos que proporciona el Arq. Aldo Octavio Peña Vilchis a la Unidad de Transparencia, asimismo dentro de la pagina 6 no contiene dato la obra con el número de identificación "14", lo cual no da certeza de la información, por ultimo es importante mencionar que </w:t>
      </w:r>
      <w:bookmarkStart w:id="0" w:name="_Hlk174548381"/>
      <w:r w:rsidR="00D65552" w:rsidRPr="00287D63">
        <w:rPr>
          <w:rFonts w:ascii="Palatino Linotype" w:hAnsi="Palatino Linotype" w:cs="Arial"/>
          <w:i/>
          <w:szCs w:val="24"/>
        </w:rPr>
        <w:t>dan indicaciones para ingresar a la página "IPOMEX" para que busque contrato por contrato, sin embargo, eso me perjudica, toda vez que no tengo familiaridad con dicha plataforma, razón por la cual solicite al principio que se remitiera la versión pública, ademas como es posible que se hayan demorado tanto tiempo para que finalmente me envíen enlaces electrónicos hasta el último día</w:t>
      </w:r>
      <w:bookmarkEnd w:id="0"/>
      <w:r w:rsidR="00D65552" w:rsidRPr="00287D63">
        <w:rPr>
          <w:rFonts w:ascii="Palatino Linotype" w:hAnsi="Palatino Linotype" w:cs="Arial"/>
          <w:i/>
          <w:szCs w:val="24"/>
        </w:rPr>
        <w:t>.</w:t>
      </w:r>
      <w:r w:rsidRPr="00287D63">
        <w:rPr>
          <w:rFonts w:ascii="Palatino Linotype" w:hAnsi="Palatino Linotype" w:cs="Arial"/>
          <w:i/>
          <w:szCs w:val="24"/>
        </w:rPr>
        <w:t>”</w:t>
      </w:r>
    </w:p>
    <w:p w14:paraId="760AFAF2" w14:textId="77777777" w:rsidR="000C4B80" w:rsidRPr="00287D63" w:rsidRDefault="000C4B80" w:rsidP="0051458F">
      <w:pPr>
        <w:spacing w:after="0" w:line="360" w:lineRule="auto"/>
        <w:ind w:right="49"/>
        <w:jc w:val="both"/>
        <w:rPr>
          <w:rFonts w:ascii="Palatino Linotype" w:eastAsia="Times New Roman" w:hAnsi="Palatino Linotype" w:cs="Arial"/>
          <w:sz w:val="24"/>
          <w:lang w:eastAsia="es-ES"/>
        </w:rPr>
      </w:pPr>
    </w:p>
    <w:p w14:paraId="1E4A0735" w14:textId="77777777" w:rsidR="000C4B80" w:rsidRPr="00287D63" w:rsidRDefault="000C4B80" w:rsidP="0051458F">
      <w:pPr>
        <w:spacing w:after="0" w:line="360" w:lineRule="auto"/>
        <w:ind w:right="49"/>
        <w:jc w:val="both"/>
        <w:rPr>
          <w:rFonts w:ascii="Palatino Linotype" w:eastAsia="Times New Roman" w:hAnsi="Palatino Linotype" w:cs="Arial"/>
          <w:sz w:val="24"/>
          <w:szCs w:val="24"/>
          <w:lang w:val="es-ES_tradnl" w:eastAsia="es-ES"/>
        </w:rPr>
      </w:pPr>
      <w:r w:rsidRPr="00287D63">
        <w:rPr>
          <w:rFonts w:ascii="Palatino Linotype" w:eastAsia="Times New Roman" w:hAnsi="Palatino Linotype" w:cs="Arial"/>
          <w:sz w:val="24"/>
          <w:szCs w:val="24"/>
          <w:lang w:val="es-ES_tradnl" w:eastAsia="es-ES"/>
        </w:rPr>
        <w:t>Recurso de revisión que</w:t>
      </w:r>
      <w:r w:rsidRPr="00287D63">
        <w:rPr>
          <w:rFonts w:ascii="Palatino Linotype" w:eastAsia="Times New Roman" w:hAnsi="Palatino Linotype" w:cs="Arial"/>
          <w:sz w:val="24"/>
          <w:szCs w:val="24"/>
          <w:lang w:val="es-ES" w:eastAsia="es-ES"/>
        </w:rPr>
        <w:t xml:space="preserve"> se</w:t>
      </w:r>
      <w:r w:rsidRPr="00287D63">
        <w:rPr>
          <w:rFonts w:ascii="Palatino Linotype" w:eastAsia="Times New Roman" w:hAnsi="Palatino Linotype" w:cs="Arial"/>
          <w:sz w:val="24"/>
          <w:szCs w:val="24"/>
          <w:lang w:val="es-ES_tradnl" w:eastAsia="es-ES"/>
        </w:rPr>
        <w:t xml:space="preserve"> envió electrónicamente al Instituto de </w:t>
      </w:r>
      <w:r w:rsidRPr="00287D63">
        <w:rPr>
          <w:rFonts w:ascii="Palatino Linotype" w:eastAsia="Arial Unicode MS" w:hAnsi="Palatino Linotype" w:cs="Arial"/>
          <w:sz w:val="24"/>
          <w:szCs w:val="24"/>
          <w:lang w:val="es-ES" w:eastAsia="es-ES"/>
        </w:rPr>
        <w:t>Transparencia</w:t>
      </w:r>
      <w:r w:rsidRPr="00287D63">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287D63">
        <w:rPr>
          <w:rFonts w:ascii="Palatino Linotype" w:eastAsia="Times New Roman" w:hAnsi="Palatino Linotype" w:cs="Times New Roman"/>
          <w:sz w:val="24"/>
          <w:szCs w:val="24"/>
          <w:lang w:val="es-ES" w:eastAsia="es-ES"/>
        </w:rPr>
        <w:t>Ley de Transparencia y Acceso a la Información Pública del Estado de México y Municipios</w:t>
      </w:r>
      <w:r w:rsidRPr="00287D63">
        <w:rPr>
          <w:rFonts w:ascii="Palatino Linotype" w:eastAsia="Times New Roman" w:hAnsi="Palatino Linotype" w:cs="Arial"/>
          <w:sz w:val="24"/>
          <w:szCs w:val="24"/>
          <w:lang w:val="es-ES_tradnl" w:eastAsia="es-ES"/>
        </w:rPr>
        <w:t xml:space="preserve">, </w:t>
      </w:r>
      <w:r w:rsidRPr="00287D63">
        <w:rPr>
          <w:rFonts w:ascii="Palatino Linotype" w:eastAsia="Times New Roman" w:hAnsi="Palatino Linotype" w:cs="Arial"/>
          <w:sz w:val="24"/>
          <w:szCs w:val="24"/>
          <w:lang w:val="es-ES_tradnl" w:eastAsia="es-ES"/>
        </w:rPr>
        <w:lastRenderedPageBreak/>
        <w:t>se turnó a través del</w:t>
      </w:r>
      <w:r w:rsidRPr="00287D63">
        <w:rPr>
          <w:rFonts w:ascii="Palatino Linotype" w:eastAsia="Arial Unicode MS" w:hAnsi="Palatino Linotype" w:cs="Arial"/>
          <w:sz w:val="24"/>
          <w:szCs w:val="24"/>
          <w:lang w:val="es-ES_tradnl" w:eastAsia="es-ES"/>
        </w:rPr>
        <w:t xml:space="preserve"> </w:t>
      </w:r>
      <w:r w:rsidRPr="00287D63">
        <w:rPr>
          <w:rFonts w:ascii="Palatino Linotype" w:eastAsia="Arial Unicode MS" w:hAnsi="Palatino Linotype" w:cs="Arial"/>
          <w:b/>
          <w:sz w:val="24"/>
          <w:szCs w:val="24"/>
          <w:lang w:val="es-ES_tradnl" w:eastAsia="es-ES"/>
        </w:rPr>
        <w:t>SAIMEX</w:t>
      </w:r>
      <w:r w:rsidRPr="00287D63">
        <w:rPr>
          <w:rFonts w:ascii="Palatino Linotype" w:eastAsia="Times New Roman" w:hAnsi="Palatino Linotype" w:cs="Times New Roman"/>
          <w:sz w:val="24"/>
          <w:szCs w:val="24"/>
          <w:lang w:val="es-ES" w:eastAsia="es-ES"/>
        </w:rPr>
        <w:t xml:space="preserve"> al </w:t>
      </w:r>
      <w:r w:rsidRPr="00287D63">
        <w:rPr>
          <w:rFonts w:ascii="Palatino Linotype" w:eastAsia="Times New Roman" w:hAnsi="Palatino Linotype" w:cs="Arial"/>
          <w:sz w:val="24"/>
          <w:szCs w:val="24"/>
          <w:lang w:val="es-ES_tradnl" w:eastAsia="es-ES"/>
        </w:rPr>
        <w:t xml:space="preserve">Comisionado Presidente </w:t>
      </w:r>
      <w:r w:rsidRPr="00287D63">
        <w:rPr>
          <w:rFonts w:ascii="Palatino Linotype" w:eastAsia="Times New Roman" w:hAnsi="Palatino Linotype" w:cs="Arial"/>
          <w:b/>
          <w:sz w:val="24"/>
          <w:szCs w:val="24"/>
          <w:lang w:val="es-ES_tradnl" w:eastAsia="es-ES"/>
        </w:rPr>
        <w:t xml:space="preserve">JOSÉ MARTÍNEZ VILCHIS, </w:t>
      </w:r>
      <w:r w:rsidRPr="00287D63">
        <w:rPr>
          <w:rFonts w:ascii="Palatino Linotype" w:eastAsia="Times New Roman" w:hAnsi="Palatino Linotype" w:cs="Arial"/>
          <w:sz w:val="24"/>
          <w:szCs w:val="24"/>
          <w:lang w:val="es-ES_tradnl" w:eastAsia="es-ES"/>
        </w:rPr>
        <w:t>a efecto de que decretara su admisión o desechamiento.</w:t>
      </w:r>
    </w:p>
    <w:p w14:paraId="1903484F" w14:textId="77777777" w:rsidR="000C4B80" w:rsidRPr="00287D63" w:rsidRDefault="000C4B80" w:rsidP="0051458F">
      <w:pPr>
        <w:spacing w:after="0" w:line="360" w:lineRule="auto"/>
        <w:ind w:right="49"/>
        <w:jc w:val="both"/>
        <w:rPr>
          <w:rFonts w:ascii="Palatino Linotype" w:eastAsia="Times New Roman" w:hAnsi="Palatino Linotype" w:cs="Arial"/>
          <w:sz w:val="24"/>
          <w:szCs w:val="24"/>
          <w:lang w:val="es-ES_tradnl" w:eastAsia="es-ES"/>
        </w:rPr>
      </w:pPr>
    </w:p>
    <w:p w14:paraId="2DF9C030" w14:textId="5E4CD098" w:rsidR="000C4B80"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b/>
          <w:sz w:val="28"/>
          <w:szCs w:val="28"/>
          <w:lang w:val="es-ES_tradnl" w:eastAsia="es-ES"/>
        </w:rPr>
        <w:t>CUARTO</w:t>
      </w:r>
      <w:r w:rsidR="000C4B80" w:rsidRPr="00287D63">
        <w:rPr>
          <w:rFonts w:ascii="Palatino Linotype" w:eastAsia="Times New Roman" w:hAnsi="Palatino Linotype" w:cs="Arial"/>
          <w:b/>
          <w:sz w:val="28"/>
          <w:szCs w:val="28"/>
          <w:lang w:val="es-ES_tradnl" w:eastAsia="es-ES"/>
        </w:rPr>
        <w:t xml:space="preserve">. </w:t>
      </w:r>
      <w:r w:rsidR="000C4B80" w:rsidRPr="00287D63">
        <w:rPr>
          <w:rFonts w:ascii="Palatino Linotype" w:eastAsia="Times New Roman" w:hAnsi="Palatino Linotype" w:cs="Arial"/>
          <w:sz w:val="24"/>
          <w:szCs w:val="24"/>
          <w:lang w:val="es-ES_tradnl" w:eastAsia="es-ES"/>
        </w:rPr>
        <w:t>E</w:t>
      </w:r>
      <w:r w:rsidR="000C4B80" w:rsidRPr="00287D63">
        <w:rPr>
          <w:rFonts w:ascii="Palatino Linotype" w:eastAsia="Times New Roman" w:hAnsi="Palatino Linotype" w:cs="Arial"/>
          <w:sz w:val="24"/>
          <w:szCs w:val="24"/>
          <w:lang w:val="es-ES" w:eastAsia="es-ES"/>
        </w:rPr>
        <w:t xml:space="preserve">n fecha </w:t>
      </w:r>
      <w:r w:rsidR="00D65552" w:rsidRPr="00287D63">
        <w:rPr>
          <w:rFonts w:ascii="Palatino Linotype" w:eastAsia="Times New Roman" w:hAnsi="Palatino Linotype" w:cs="Arial"/>
          <w:sz w:val="24"/>
          <w:szCs w:val="24"/>
          <w:lang w:val="es-ES" w:eastAsia="es-ES"/>
        </w:rPr>
        <w:t xml:space="preserve">trece de junio </w:t>
      </w:r>
      <w:r w:rsidRPr="00287D63">
        <w:rPr>
          <w:rFonts w:ascii="Palatino Linotype" w:eastAsia="Times New Roman" w:hAnsi="Palatino Linotype" w:cs="Arial"/>
          <w:sz w:val="24"/>
          <w:szCs w:val="24"/>
          <w:lang w:val="es-ES" w:eastAsia="es-ES"/>
        </w:rPr>
        <w:t>de dos mil veinticuatro</w:t>
      </w:r>
      <w:r w:rsidR="000C4B80" w:rsidRPr="00287D63">
        <w:rPr>
          <w:rFonts w:ascii="Palatino Linotype" w:eastAsia="Times New Roman" w:hAnsi="Palatino Linotype" w:cs="Arial"/>
          <w:sz w:val="24"/>
          <w:szCs w:val="24"/>
          <w:lang w:val="es-ES" w:eastAsia="es-ES"/>
        </w:rPr>
        <w:t xml:space="preserve">, atento a lo dispuesto en el </w:t>
      </w:r>
      <w:r w:rsidR="000C4B80" w:rsidRPr="00287D63">
        <w:rPr>
          <w:rFonts w:ascii="Palatino Linotype" w:eastAsia="Times New Roman" w:hAnsi="Palatino Linotype" w:cs="Arial"/>
          <w:sz w:val="24"/>
          <w:szCs w:val="24"/>
          <w:lang w:val="es-ES_tradnl" w:eastAsia="es-ES"/>
        </w:rPr>
        <w:t>artículo</w:t>
      </w:r>
      <w:r w:rsidR="000C4B80" w:rsidRPr="00287D63">
        <w:rPr>
          <w:rFonts w:ascii="Palatino Linotype" w:eastAsia="Times New Roman" w:hAnsi="Palatino Linotype" w:cs="Arial"/>
          <w:sz w:val="24"/>
          <w:szCs w:val="24"/>
          <w:lang w:val="es-ES" w:eastAsia="es-ES"/>
        </w:rPr>
        <w:t xml:space="preserve"> 185 fracciones I, II y IV </w:t>
      </w:r>
      <w:r w:rsidR="000C4B80" w:rsidRPr="00287D63">
        <w:rPr>
          <w:rFonts w:ascii="Palatino Linotype" w:eastAsia="Times New Roman" w:hAnsi="Palatino Linotype" w:cs="Arial"/>
          <w:sz w:val="24"/>
          <w:szCs w:val="24"/>
          <w:lang w:val="es-ES_tradnl" w:eastAsia="es-ES"/>
        </w:rPr>
        <w:t xml:space="preserve">de la </w:t>
      </w:r>
      <w:r w:rsidR="000C4B80" w:rsidRPr="00287D63">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C4B80" w:rsidRPr="00287D63">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pusieron a disposición de las partes, para que en un plazo máximo de siete días hábiles, realizarán manifestaciones y ofrecieran las pruebas y alegatos que a su derecho conviniera o exhibieran el informe justificado, según fuera el caso.</w:t>
      </w:r>
    </w:p>
    <w:p w14:paraId="614EC1D5" w14:textId="77777777" w:rsidR="000C4B80" w:rsidRPr="00287D63" w:rsidRDefault="000C4B80" w:rsidP="0051458F">
      <w:pPr>
        <w:spacing w:after="0" w:line="360" w:lineRule="auto"/>
        <w:jc w:val="both"/>
        <w:rPr>
          <w:rFonts w:ascii="Palatino Linotype" w:hAnsi="Palatino Linotype" w:cs="Arial"/>
          <w:sz w:val="24"/>
          <w:szCs w:val="28"/>
          <w:lang w:val="es-ES"/>
        </w:rPr>
      </w:pPr>
    </w:p>
    <w:p w14:paraId="256F04C3" w14:textId="77777777" w:rsidR="000C4B80" w:rsidRPr="00287D63" w:rsidRDefault="005C5203" w:rsidP="0051458F">
      <w:pPr>
        <w:spacing w:after="0" w:line="360" w:lineRule="auto"/>
        <w:jc w:val="both"/>
        <w:rPr>
          <w:rFonts w:ascii="Palatino Linotype" w:eastAsia="Calibri" w:hAnsi="Palatino Linotype" w:cs="Arial"/>
          <w:sz w:val="24"/>
          <w:szCs w:val="24"/>
          <w:lang w:eastAsia="es-MX"/>
        </w:rPr>
      </w:pPr>
      <w:r w:rsidRPr="00287D63">
        <w:rPr>
          <w:rFonts w:ascii="Palatino Linotype" w:hAnsi="Palatino Linotype" w:cs="Arial"/>
          <w:b/>
          <w:sz w:val="28"/>
          <w:szCs w:val="28"/>
        </w:rPr>
        <w:t>QUINTO</w:t>
      </w:r>
      <w:r w:rsidR="000C4B80" w:rsidRPr="00287D63">
        <w:rPr>
          <w:rFonts w:ascii="Palatino Linotype" w:hAnsi="Palatino Linotype" w:cs="Arial"/>
          <w:b/>
          <w:sz w:val="28"/>
          <w:szCs w:val="28"/>
        </w:rPr>
        <w:t xml:space="preserve">. </w:t>
      </w:r>
      <w:r w:rsidR="000C4B80" w:rsidRPr="00287D63">
        <w:rPr>
          <w:rFonts w:ascii="Palatino Linotype" w:eastAsia="Calibri" w:hAnsi="Palatino Linotype" w:cs="Arial"/>
          <w:sz w:val="24"/>
          <w:szCs w:val="24"/>
          <w:lang w:eastAsia="es-MX"/>
        </w:rPr>
        <w:t xml:space="preserve">Una vez abierta la etapa de instrucción, se advierte que, tanto el </w:t>
      </w:r>
      <w:r w:rsidR="000C4B80" w:rsidRPr="00287D63">
        <w:rPr>
          <w:rFonts w:ascii="Palatino Linotype" w:eastAsia="Calibri" w:hAnsi="Palatino Linotype" w:cs="Arial"/>
          <w:b/>
          <w:sz w:val="24"/>
          <w:szCs w:val="24"/>
          <w:lang w:eastAsia="es-MX"/>
        </w:rPr>
        <w:t>Sujeto Obligado</w:t>
      </w:r>
      <w:r w:rsidR="000C4B80" w:rsidRPr="00287D63">
        <w:rPr>
          <w:rFonts w:ascii="Palatino Linotype" w:eastAsia="Calibri" w:hAnsi="Palatino Linotype" w:cs="Arial"/>
          <w:sz w:val="24"/>
          <w:szCs w:val="24"/>
          <w:lang w:eastAsia="es-MX"/>
        </w:rPr>
        <w:t xml:space="preserve"> como el </w:t>
      </w:r>
      <w:r w:rsidR="000C4B80" w:rsidRPr="00287D63">
        <w:rPr>
          <w:rFonts w:ascii="Palatino Linotype" w:eastAsia="Calibri" w:hAnsi="Palatino Linotype" w:cs="Arial"/>
          <w:b/>
          <w:sz w:val="24"/>
          <w:szCs w:val="24"/>
          <w:lang w:eastAsia="es-MX"/>
        </w:rPr>
        <w:t>Recurrente</w:t>
      </w:r>
      <w:r w:rsidR="000C4B80" w:rsidRPr="00287D63">
        <w:rPr>
          <w:rFonts w:ascii="Palatino Linotype" w:eastAsia="Calibri" w:hAnsi="Palatino Linotype" w:cs="Arial"/>
          <w:sz w:val="24"/>
          <w:szCs w:val="24"/>
          <w:lang w:eastAsia="es-MX"/>
        </w:rPr>
        <w:t xml:space="preserve">, fueron omisos en presentar informe justificado y manifestaciones, respectivamente, que a sus intereses convinieran. Así mismo se aprecia que no se llevaron a cabo audiencias durante la sustanciación del recurso de revisión, ni se ofrecieron pruebas por parte del hoy </w:t>
      </w:r>
      <w:r w:rsidR="000C4B80" w:rsidRPr="00287D63">
        <w:rPr>
          <w:rFonts w:ascii="Palatino Linotype" w:eastAsia="Calibri" w:hAnsi="Palatino Linotype" w:cs="Arial"/>
          <w:b/>
          <w:sz w:val="24"/>
          <w:szCs w:val="24"/>
          <w:lang w:eastAsia="es-MX"/>
        </w:rPr>
        <w:t>Recurrente</w:t>
      </w:r>
      <w:r w:rsidR="000C4B80" w:rsidRPr="00287D63">
        <w:rPr>
          <w:rFonts w:ascii="Palatino Linotype" w:eastAsia="Calibri" w:hAnsi="Palatino Linotype" w:cs="Arial"/>
          <w:sz w:val="24"/>
          <w:szCs w:val="24"/>
          <w:lang w:eastAsia="es-MX"/>
        </w:rPr>
        <w:t>; todo lo anterior en términos de los artículos 185 fracción IV y 195 de la Ley de Transparencia y Acceso a la Información Pública del Estado de México y Municipios.</w:t>
      </w:r>
    </w:p>
    <w:p w14:paraId="2F167466" w14:textId="77777777" w:rsidR="000C4B80" w:rsidRPr="00287D63" w:rsidRDefault="000C4B80" w:rsidP="0051458F">
      <w:pPr>
        <w:spacing w:after="0" w:line="360" w:lineRule="auto"/>
        <w:jc w:val="both"/>
        <w:rPr>
          <w:rFonts w:ascii="Palatino Linotype" w:eastAsia="Calibri" w:hAnsi="Palatino Linotype" w:cs="Arial"/>
          <w:sz w:val="24"/>
          <w:szCs w:val="24"/>
          <w:lang w:eastAsia="es-MX"/>
        </w:rPr>
      </w:pPr>
    </w:p>
    <w:p w14:paraId="0B7C3271" w14:textId="67195F80" w:rsidR="000C4B80" w:rsidRPr="00287D63" w:rsidRDefault="000C4B80" w:rsidP="0051458F">
      <w:pPr>
        <w:spacing w:after="0" w:line="360" w:lineRule="auto"/>
        <w:jc w:val="both"/>
        <w:rPr>
          <w:rFonts w:ascii="Palatino Linotype" w:eastAsia="Calibri" w:hAnsi="Palatino Linotype" w:cs="Arial"/>
          <w:sz w:val="24"/>
          <w:szCs w:val="24"/>
          <w:lang w:eastAsia="es-MX"/>
        </w:rPr>
      </w:pPr>
      <w:r w:rsidRPr="00287D63">
        <w:rPr>
          <w:rFonts w:ascii="Palatino Linotype" w:eastAsia="Calibri" w:hAnsi="Palatino Linotype" w:cs="Arial"/>
          <w:sz w:val="24"/>
          <w:szCs w:val="24"/>
          <w:lang w:eastAsia="es-MX"/>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D65552" w:rsidRPr="00287D63">
        <w:rPr>
          <w:rFonts w:ascii="Palatino Linotype" w:eastAsia="Calibri" w:hAnsi="Palatino Linotype" w:cs="Arial"/>
          <w:sz w:val="24"/>
          <w:szCs w:val="24"/>
          <w:lang w:eastAsia="es-MX"/>
        </w:rPr>
        <w:t xml:space="preserve">veintiséis </w:t>
      </w:r>
      <w:r w:rsidR="005C5203" w:rsidRPr="00287D63">
        <w:rPr>
          <w:rFonts w:ascii="Palatino Linotype" w:eastAsia="Calibri" w:hAnsi="Palatino Linotype" w:cs="Arial"/>
          <w:sz w:val="24"/>
          <w:szCs w:val="24"/>
          <w:lang w:eastAsia="es-MX"/>
        </w:rPr>
        <w:t>de junio de dos mil veinticuatro</w:t>
      </w:r>
      <w:r w:rsidRPr="00287D63">
        <w:rPr>
          <w:rFonts w:ascii="Palatino Linotype" w:eastAsia="Calibri" w:hAnsi="Palatino Linotype" w:cs="Arial"/>
          <w:sz w:val="24"/>
          <w:szCs w:val="24"/>
          <w:lang w:eastAsia="es-MX"/>
        </w:rPr>
        <w:t xml:space="preserve">, en términos del artículo 185 fracción VI de la Ley de Transparencia y Acceso a la </w:t>
      </w:r>
      <w:r w:rsidRPr="00287D63">
        <w:rPr>
          <w:rFonts w:ascii="Palatino Linotype" w:eastAsia="Calibri" w:hAnsi="Palatino Linotype" w:cs="Arial"/>
          <w:sz w:val="24"/>
          <w:szCs w:val="24"/>
          <w:lang w:eastAsia="es-MX"/>
        </w:rPr>
        <w:lastRenderedPageBreak/>
        <w:t>Información Pública del Estado de México y Municipios, ordenándose turnar los expedientes a la resolución que en derecho proceda.</w:t>
      </w:r>
    </w:p>
    <w:p w14:paraId="36A7D42C" w14:textId="77777777" w:rsidR="003C663C" w:rsidRPr="00287D63" w:rsidRDefault="003C663C" w:rsidP="0051458F">
      <w:pPr>
        <w:spacing w:after="0" w:line="360" w:lineRule="auto"/>
        <w:jc w:val="both"/>
        <w:rPr>
          <w:rFonts w:ascii="Palatino Linotype" w:eastAsia="Calibri" w:hAnsi="Palatino Linotype" w:cs="Arial"/>
          <w:sz w:val="24"/>
          <w:szCs w:val="24"/>
          <w:lang w:eastAsia="es-MX"/>
        </w:rPr>
      </w:pPr>
    </w:p>
    <w:p w14:paraId="5F835B86" w14:textId="3E034C88" w:rsidR="003C663C" w:rsidRPr="00287D63" w:rsidRDefault="005C5203" w:rsidP="0051458F">
      <w:pPr>
        <w:spacing w:after="0" w:line="360" w:lineRule="auto"/>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b/>
          <w:sz w:val="28"/>
          <w:szCs w:val="28"/>
          <w:lang w:val="es-ES" w:eastAsia="es-ES"/>
        </w:rPr>
        <w:t>SEXTO</w:t>
      </w:r>
      <w:r w:rsidR="003C663C" w:rsidRPr="00287D63">
        <w:rPr>
          <w:rFonts w:ascii="Palatino Linotype" w:eastAsia="Times New Roman" w:hAnsi="Palatino Linotype" w:cs="Arial"/>
          <w:b/>
          <w:sz w:val="28"/>
          <w:szCs w:val="28"/>
          <w:lang w:val="es-ES" w:eastAsia="es-ES"/>
        </w:rPr>
        <w:t>.</w:t>
      </w:r>
      <w:r w:rsidR="003C663C" w:rsidRPr="00287D63">
        <w:rPr>
          <w:rFonts w:ascii="Palatino Linotype" w:eastAsia="Times New Roman" w:hAnsi="Palatino Linotype" w:cs="Arial"/>
          <w:b/>
          <w:sz w:val="24"/>
          <w:szCs w:val="24"/>
          <w:lang w:val="es-ES" w:eastAsia="es-ES"/>
        </w:rPr>
        <w:t xml:space="preserve"> </w:t>
      </w:r>
      <w:r w:rsidR="003C663C" w:rsidRPr="00287D63">
        <w:rPr>
          <w:rFonts w:ascii="Palatino Linotype" w:eastAsia="Times New Roman" w:hAnsi="Palatino Linotype" w:cs="Arial"/>
          <w:sz w:val="24"/>
          <w:szCs w:val="24"/>
          <w:lang w:val="es-ES" w:eastAsia="es-ES"/>
        </w:rPr>
        <w:t xml:space="preserve">De las constancias que integran el expediente electrónico, se advierte que ha transcurrido el término de Ley, para la emisión de la resolución en el presente recurso de revisión, por lo que en fecha </w:t>
      </w:r>
      <w:r w:rsidR="00D65552" w:rsidRPr="00287D63">
        <w:rPr>
          <w:rFonts w:ascii="Palatino Linotype" w:eastAsia="Times New Roman" w:hAnsi="Palatino Linotype" w:cs="Arial"/>
          <w:sz w:val="24"/>
          <w:szCs w:val="24"/>
          <w:lang w:val="es-ES" w:eastAsia="es-ES"/>
        </w:rPr>
        <w:t xml:space="preserve">ocho de agosto </w:t>
      </w:r>
      <w:r w:rsidR="003C663C" w:rsidRPr="00287D63">
        <w:rPr>
          <w:rFonts w:ascii="Palatino Linotype" w:eastAsia="Times New Roman" w:hAnsi="Palatino Linotype" w:cs="Arial"/>
          <w:sz w:val="24"/>
          <w:szCs w:val="24"/>
          <w:lang w:val="es-ES" w:eastAsia="es-ES"/>
        </w:rPr>
        <w:t>de dos mil veinti</w:t>
      </w:r>
      <w:r w:rsidRPr="00287D63">
        <w:rPr>
          <w:rFonts w:ascii="Palatino Linotype" w:eastAsia="Times New Roman" w:hAnsi="Palatino Linotype" w:cs="Arial"/>
          <w:sz w:val="24"/>
          <w:szCs w:val="24"/>
          <w:lang w:val="es-ES" w:eastAsia="es-ES"/>
        </w:rPr>
        <w:t>cuatro</w:t>
      </w:r>
      <w:r w:rsidR="003C663C" w:rsidRPr="00287D63">
        <w:rPr>
          <w:rFonts w:ascii="Palatino Linotype" w:eastAsia="Times New Roman" w:hAnsi="Palatino Linotype" w:cs="Arial"/>
          <w:sz w:val="24"/>
          <w:szCs w:val="24"/>
          <w:lang w:val="es-ES" w:eastAsia="es-ES"/>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4D5AFEB8" w14:textId="77777777" w:rsidR="005C5203" w:rsidRPr="00287D63" w:rsidRDefault="005C5203" w:rsidP="0051458F">
      <w:pPr>
        <w:spacing w:after="0" w:line="360" w:lineRule="auto"/>
        <w:jc w:val="both"/>
        <w:rPr>
          <w:rFonts w:ascii="Palatino Linotype" w:eastAsia="Times New Roman" w:hAnsi="Palatino Linotype" w:cs="Arial"/>
          <w:sz w:val="24"/>
          <w:szCs w:val="24"/>
          <w:lang w:val="es-ES" w:eastAsia="es-ES"/>
        </w:rPr>
      </w:pPr>
    </w:p>
    <w:p w14:paraId="36EAA6EB" w14:textId="77777777" w:rsidR="005C5203"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6312698C" w14:textId="77777777" w:rsidR="005C5203"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p>
    <w:p w14:paraId="54681A71" w14:textId="77777777" w:rsidR="005C5203"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8CB412F" w14:textId="77777777" w:rsidR="005C5203"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p>
    <w:p w14:paraId="689083A2" w14:textId="77777777" w:rsidR="005C5203"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sz w:val="24"/>
          <w:szCs w:val="24"/>
          <w:lang w:val="es-ES" w:eastAsia="es-ES"/>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B16DCB5" w14:textId="77777777" w:rsidR="005C5203"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p>
    <w:p w14:paraId="071DD317" w14:textId="1F9BD29A" w:rsidR="005C5203"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7EB2594" w14:textId="77777777" w:rsidR="00D65552" w:rsidRPr="00287D63" w:rsidRDefault="00D65552" w:rsidP="0051458F">
      <w:pPr>
        <w:spacing w:after="0" w:line="360" w:lineRule="auto"/>
        <w:ind w:right="49"/>
        <w:jc w:val="both"/>
        <w:rPr>
          <w:rFonts w:ascii="Palatino Linotype" w:eastAsia="Times New Roman" w:hAnsi="Palatino Linotype" w:cs="Arial"/>
          <w:sz w:val="24"/>
          <w:szCs w:val="24"/>
          <w:lang w:val="es-ES" w:eastAsia="es-ES"/>
        </w:rPr>
      </w:pPr>
    </w:p>
    <w:p w14:paraId="1E37C9D6" w14:textId="77777777" w:rsidR="005C5203"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5D46DE39" w14:textId="77777777" w:rsidR="005C5203"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sz w:val="24"/>
          <w:szCs w:val="24"/>
          <w:lang w:val="es-ES" w:eastAsia="es-ES"/>
        </w:rPr>
        <w:t xml:space="preserve"> </w:t>
      </w:r>
    </w:p>
    <w:p w14:paraId="02C8157D" w14:textId="77777777" w:rsidR="005C5203" w:rsidRPr="00287D63" w:rsidRDefault="005C5203" w:rsidP="0051458F">
      <w:pPr>
        <w:spacing w:after="0" w:line="360" w:lineRule="auto"/>
        <w:ind w:left="993" w:right="49" w:hanging="426"/>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b/>
          <w:sz w:val="24"/>
          <w:szCs w:val="24"/>
          <w:lang w:val="es-ES" w:eastAsia="es-ES"/>
        </w:rPr>
        <w:t xml:space="preserve">a) </w:t>
      </w:r>
      <w:r w:rsidRPr="00287D63">
        <w:rPr>
          <w:rFonts w:ascii="Palatino Linotype" w:eastAsia="Times New Roman" w:hAnsi="Palatino Linotype" w:cs="Arial"/>
          <w:b/>
          <w:sz w:val="24"/>
          <w:szCs w:val="24"/>
          <w:lang w:val="es-ES" w:eastAsia="es-ES"/>
        </w:rPr>
        <w:tab/>
        <w:t>Complejidad del asunto:</w:t>
      </w:r>
      <w:r w:rsidRPr="00287D63">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50ED1BA6" w14:textId="77777777" w:rsidR="005C5203" w:rsidRPr="00287D63" w:rsidRDefault="005C5203" w:rsidP="0051458F">
      <w:pPr>
        <w:spacing w:after="0" w:line="360" w:lineRule="auto"/>
        <w:ind w:left="993" w:right="49" w:hanging="426"/>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b/>
          <w:sz w:val="24"/>
          <w:szCs w:val="24"/>
          <w:lang w:val="es-ES" w:eastAsia="es-ES"/>
        </w:rPr>
        <w:t xml:space="preserve">b) </w:t>
      </w:r>
      <w:r w:rsidRPr="00287D63">
        <w:rPr>
          <w:rFonts w:ascii="Palatino Linotype" w:eastAsia="Times New Roman" w:hAnsi="Palatino Linotype" w:cs="Arial"/>
          <w:b/>
          <w:sz w:val="24"/>
          <w:szCs w:val="24"/>
          <w:lang w:val="es-ES" w:eastAsia="es-ES"/>
        </w:rPr>
        <w:tab/>
        <w:t>Actividad Procesal del interesado:</w:t>
      </w:r>
      <w:r w:rsidRPr="00287D63">
        <w:rPr>
          <w:rFonts w:ascii="Palatino Linotype" w:eastAsia="Times New Roman" w:hAnsi="Palatino Linotype" w:cs="Arial"/>
          <w:sz w:val="24"/>
          <w:szCs w:val="24"/>
          <w:lang w:val="es-ES" w:eastAsia="es-ES"/>
        </w:rPr>
        <w:t xml:space="preserve"> Acciones u omisiones del interesado.</w:t>
      </w:r>
    </w:p>
    <w:p w14:paraId="334A94D6" w14:textId="77777777" w:rsidR="005C5203" w:rsidRPr="00287D63" w:rsidRDefault="005C5203" w:rsidP="0051458F">
      <w:pPr>
        <w:spacing w:after="0" w:line="360" w:lineRule="auto"/>
        <w:ind w:left="993" w:right="49" w:hanging="426"/>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b/>
          <w:sz w:val="24"/>
          <w:szCs w:val="24"/>
          <w:lang w:val="es-ES" w:eastAsia="es-ES"/>
        </w:rPr>
        <w:t xml:space="preserve">c) </w:t>
      </w:r>
      <w:r w:rsidRPr="00287D63">
        <w:rPr>
          <w:rFonts w:ascii="Palatino Linotype" w:eastAsia="Times New Roman" w:hAnsi="Palatino Linotype" w:cs="Arial"/>
          <w:b/>
          <w:sz w:val="24"/>
          <w:szCs w:val="24"/>
          <w:lang w:val="es-ES" w:eastAsia="es-ES"/>
        </w:rPr>
        <w:tab/>
        <w:t>Conducta de la Autoridad:</w:t>
      </w:r>
      <w:r w:rsidRPr="00287D63">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4F3CA4F1" w14:textId="77777777" w:rsidR="005C5203" w:rsidRPr="00287D63" w:rsidRDefault="005C5203" w:rsidP="0051458F">
      <w:pPr>
        <w:spacing w:after="0" w:line="360" w:lineRule="auto"/>
        <w:ind w:left="993" w:right="49" w:hanging="426"/>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b/>
          <w:sz w:val="24"/>
          <w:szCs w:val="24"/>
          <w:lang w:val="es-ES" w:eastAsia="es-ES"/>
        </w:rPr>
        <w:t xml:space="preserve">d) </w:t>
      </w:r>
      <w:r w:rsidRPr="00287D63">
        <w:rPr>
          <w:rFonts w:ascii="Palatino Linotype" w:eastAsia="Times New Roman" w:hAnsi="Palatino Linotype" w:cs="Arial"/>
          <w:b/>
          <w:sz w:val="24"/>
          <w:szCs w:val="24"/>
          <w:lang w:val="es-ES" w:eastAsia="es-ES"/>
        </w:rPr>
        <w:tab/>
        <w:t>La afectación generada en la situación jurídica de la persona involucrada en el proceso:</w:t>
      </w:r>
      <w:r w:rsidRPr="00287D63">
        <w:rPr>
          <w:rFonts w:ascii="Palatino Linotype" w:eastAsia="Times New Roman" w:hAnsi="Palatino Linotype" w:cs="Arial"/>
          <w:sz w:val="24"/>
          <w:szCs w:val="24"/>
          <w:lang w:val="es-ES" w:eastAsia="es-ES"/>
        </w:rPr>
        <w:t xml:space="preserve"> Violación a sus derechos humanos.</w:t>
      </w:r>
    </w:p>
    <w:p w14:paraId="64908B2A" w14:textId="77777777" w:rsidR="005C5203"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p>
    <w:p w14:paraId="1837AD64" w14:textId="77777777" w:rsidR="005C5203"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sz w:val="24"/>
          <w:szCs w:val="24"/>
          <w:lang w:val="es-ES" w:eastAsia="es-ES"/>
        </w:rPr>
        <w:t xml:space="preserve">De modo que, cuando se trate de un asunto excepcional, por alguna o todas las características mencionadas o bien, cuando el ingreso de asuntos al órgano </w:t>
      </w:r>
      <w:r w:rsidRPr="00287D63">
        <w:rPr>
          <w:rFonts w:ascii="Palatino Linotype" w:eastAsia="Times New Roman" w:hAnsi="Palatino Linotype" w:cs="Arial"/>
          <w:sz w:val="24"/>
          <w:szCs w:val="24"/>
          <w:lang w:val="es-ES" w:eastAsia="es-ES"/>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2B0394B8" w14:textId="77777777" w:rsidR="005C5203"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p>
    <w:p w14:paraId="436D23F2" w14:textId="77777777" w:rsidR="005C5203"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D08D13B" w14:textId="77777777" w:rsidR="005C5203"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p>
    <w:p w14:paraId="664FA7DD" w14:textId="77777777" w:rsidR="005C5203"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8E7A48D" w14:textId="77777777" w:rsidR="005C5203"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p>
    <w:p w14:paraId="09A071D8" w14:textId="77777777" w:rsidR="005C5203"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sz w:val="24"/>
          <w:szCs w:val="24"/>
          <w:lang w:val="es-ES" w:eastAsia="es-ES"/>
        </w:rPr>
        <w:lastRenderedPageBreak/>
        <w:t>Al respecto, también son de considerar los criterios sostenidos por el Cuarto Tribunal Colegiado en Materia Administrativa del Primer Circuito, cuyos rubros y datos de identificación son los siguientes:</w:t>
      </w:r>
    </w:p>
    <w:p w14:paraId="6B3C1CEB" w14:textId="77777777" w:rsidR="005C5203"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p>
    <w:p w14:paraId="7C2E5F13" w14:textId="77777777" w:rsidR="005C5203"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14:paraId="1A0257E9" w14:textId="77777777" w:rsidR="005C5203"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sz w:val="24"/>
          <w:szCs w:val="24"/>
          <w:lang w:val="es-ES" w:eastAsia="es-ES"/>
        </w:rPr>
        <w:t xml:space="preserve"> </w:t>
      </w:r>
    </w:p>
    <w:p w14:paraId="66F350CC" w14:textId="77777777" w:rsidR="005C5203"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14:paraId="1F6F8312" w14:textId="77777777" w:rsidR="005C5203"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p>
    <w:p w14:paraId="1403FEAB" w14:textId="77777777" w:rsidR="005C5203" w:rsidRPr="00287D63"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784D9147" w14:textId="77777777" w:rsidR="003C663C" w:rsidRPr="00287D63" w:rsidRDefault="003C663C" w:rsidP="0051458F">
      <w:pPr>
        <w:spacing w:after="0" w:line="360" w:lineRule="auto"/>
        <w:jc w:val="both"/>
        <w:rPr>
          <w:rFonts w:ascii="Palatino Linotype" w:eastAsia="Calibri" w:hAnsi="Palatino Linotype" w:cs="Arial"/>
          <w:sz w:val="24"/>
          <w:szCs w:val="24"/>
          <w:lang w:eastAsia="es-MX"/>
        </w:rPr>
      </w:pPr>
    </w:p>
    <w:p w14:paraId="52CB429C" w14:textId="77777777" w:rsidR="000C4B80" w:rsidRPr="00287D63" w:rsidRDefault="000C4B80" w:rsidP="0051458F">
      <w:pPr>
        <w:spacing w:after="0" w:line="360" w:lineRule="auto"/>
        <w:jc w:val="center"/>
        <w:rPr>
          <w:rFonts w:ascii="Palatino Linotype" w:hAnsi="Palatino Linotype" w:cs="Arial"/>
          <w:sz w:val="24"/>
          <w:szCs w:val="24"/>
        </w:rPr>
      </w:pPr>
      <w:r w:rsidRPr="00287D63">
        <w:rPr>
          <w:rFonts w:ascii="Palatino Linotype" w:hAnsi="Palatino Linotype" w:cs="Arial"/>
          <w:b/>
          <w:sz w:val="28"/>
          <w:szCs w:val="24"/>
        </w:rPr>
        <w:t xml:space="preserve">C O N S I D E R A N D O </w:t>
      </w:r>
    </w:p>
    <w:p w14:paraId="5AC73136" w14:textId="77777777" w:rsidR="000C4B80" w:rsidRPr="00287D63" w:rsidRDefault="000C4B80" w:rsidP="0051458F">
      <w:pPr>
        <w:spacing w:after="0" w:line="360" w:lineRule="auto"/>
        <w:jc w:val="center"/>
        <w:rPr>
          <w:rFonts w:ascii="Palatino Linotype" w:hAnsi="Palatino Linotype" w:cs="Arial"/>
          <w:sz w:val="24"/>
          <w:szCs w:val="24"/>
        </w:rPr>
      </w:pPr>
    </w:p>
    <w:p w14:paraId="26B7DCF4" w14:textId="77777777" w:rsidR="000C4B80" w:rsidRPr="00287D63" w:rsidRDefault="000C4B80" w:rsidP="0051458F">
      <w:pPr>
        <w:spacing w:after="0" w:line="360" w:lineRule="auto"/>
        <w:jc w:val="both"/>
        <w:rPr>
          <w:rFonts w:ascii="Palatino Linotype" w:hAnsi="Palatino Linotype" w:cs="Arial"/>
          <w:sz w:val="28"/>
          <w:szCs w:val="28"/>
        </w:rPr>
      </w:pPr>
      <w:r w:rsidRPr="00287D63">
        <w:rPr>
          <w:rFonts w:ascii="Palatino Linotype" w:hAnsi="Palatino Linotype" w:cs="Arial"/>
          <w:b/>
          <w:sz w:val="28"/>
          <w:szCs w:val="28"/>
        </w:rPr>
        <w:t xml:space="preserve">PRIMERO. </w:t>
      </w:r>
      <w:r w:rsidRPr="00287D63">
        <w:rPr>
          <w:rFonts w:ascii="Palatino Linotype" w:hAnsi="Palatino Linotype" w:cs="Arial"/>
          <w:b/>
          <w:sz w:val="26"/>
          <w:szCs w:val="26"/>
        </w:rPr>
        <w:t>De la competencia</w:t>
      </w:r>
      <w:r w:rsidRPr="00287D63">
        <w:rPr>
          <w:rFonts w:ascii="Palatino Linotype" w:hAnsi="Palatino Linotype" w:cs="Arial"/>
          <w:sz w:val="26"/>
          <w:szCs w:val="26"/>
        </w:rPr>
        <w:t>.</w:t>
      </w:r>
    </w:p>
    <w:p w14:paraId="76A44B89" w14:textId="77777777" w:rsidR="00A666BA" w:rsidRPr="00287D63" w:rsidRDefault="00A666BA" w:rsidP="0051458F">
      <w:pPr>
        <w:spacing w:after="0" w:line="360" w:lineRule="auto"/>
        <w:jc w:val="both"/>
        <w:rPr>
          <w:rFonts w:ascii="Palatino Linotype" w:hAnsi="Palatino Linotype" w:cs="Arial"/>
          <w:sz w:val="24"/>
          <w:szCs w:val="24"/>
        </w:rPr>
      </w:pPr>
      <w:r w:rsidRPr="00287D63">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8F0A8E" w:rsidRPr="00287D63">
        <w:rPr>
          <w:rFonts w:ascii="Palatino Linotype" w:hAnsi="Palatino Linotype" w:cs="Arial"/>
          <w:sz w:val="24"/>
          <w:szCs w:val="24"/>
        </w:rPr>
        <w:t>trigésimo segundo,</w:t>
      </w:r>
      <w:r w:rsidRPr="00287D63">
        <w:rPr>
          <w:rFonts w:ascii="Palatino Linotype" w:hAnsi="Palatino Linotype" w:cs="Arial"/>
          <w:sz w:val="24"/>
          <w:szCs w:val="24"/>
        </w:rPr>
        <w:t xml:space="preserve"> trigésimo</w:t>
      </w:r>
      <w:r w:rsidR="008F0A8E" w:rsidRPr="00287D63">
        <w:rPr>
          <w:rFonts w:ascii="Palatino Linotype" w:hAnsi="Palatino Linotype" w:cs="Arial"/>
          <w:sz w:val="24"/>
          <w:szCs w:val="24"/>
        </w:rPr>
        <w:t xml:space="preserve"> tercero y trigésimo cuarto</w:t>
      </w:r>
      <w:r w:rsidRPr="00287D63">
        <w:rPr>
          <w:rFonts w:ascii="Palatino Linotype" w:hAnsi="Palatino Linotype" w:cs="Arial"/>
          <w:sz w:val="24"/>
          <w:szCs w:val="24"/>
        </w:rPr>
        <w:t xml:space="preserve">, </w:t>
      </w:r>
      <w:r w:rsidRPr="00287D63">
        <w:rPr>
          <w:rFonts w:ascii="Palatino Linotype" w:hAnsi="Palatino Linotype" w:cs="Arial"/>
          <w:sz w:val="24"/>
          <w:szCs w:val="24"/>
        </w:rPr>
        <w:lastRenderedPageBreak/>
        <w:t>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7F2D13D" w14:textId="77777777" w:rsidR="000C4B80" w:rsidRPr="00287D63" w:rsidRDefault="000C4B80" w:rsidP="0051458F">
      <w:pPr>
        <w:spacing w:after="0" w:line="360" w:lineRule="auto"/>
        <w:jc w:val="both"/>
        <w:rPr>
          <w:rFonts w:ascii="Palatino Linotype" w:hAnsi="Palatino Linotype" w:cs="Arial"/>
          <w:sz w:val="24"/>
          <w:szCs w:val="24"/>
        </w:rPr>
      </w:pPr>
    </w:p>
    <w:p w14:paraId="5951DE69" w14:textId="77777777" w:rsidR="000C4B80" w:rsidRPr="00287D63" w:rsidRDefault="000C4B80" w:rsidP="0051458F">
      <w:pPr>
        <w:autoSpaceDE w:val="0"/>
        <w:autoSpaceDN w:val="0"/>
        <w:adjustRightInd w:val="0"/>
        <w:spacing w:after="0" w:line="360" w:lineRule="auto"/>
        <w:jc w:val="both"/>
        <w:rPr>
          <w:rFonts w:ascii="Palatino Linotype" w:hAnsi="Palatino Linotype" w:cs="Arial"/>
          <w:b/>
          <w:sz w:val="28"/>
          <w:szCs w:val="28"/>
        </w:rPr>
      </w:pPr>
      <w:r w:rsidRPr="00287D63">
        <w:rPr>
          <w:rFonts w:ascii="Palatino Linotype" w:hAnsi="Palatino Linotype" w:cs="Arial"/>
          <w:b/>
          <w:sz w:val="28"/>
          <w:szCs w:val="28"/>
        </w:rPr>
        <w:t xml:space="preserve">SEGUNDO. </w:t>
      </w:r>
      <w:r w:rsidRPr="00287D63">
        <w:rPr>
          <w:rFonts w:ascii="Palatino Linotype" w:hAnsi="Palatino Linotype" w:cs="Arial"/>
          <w:b/>
          <w:sz w:val="26"/>
          <w:szCs w:val="26"/>
        </w:rPr>
        <w:t>Alcance del recurso de revisión.</w:t>
      </w:r>
      <w:r w:rsidRPr="00287D63">
        <w:rPr>
          <w:rFonts w:ascii="Palatino Linotype" w:hAnsi="Palatino Linotype" w:cs="Arial"/>
          <w:b/>
          <w:sz w:val="28"/>
          <w:szCs w:val="28"/>
        </w:rPr>
        <w:t xml:space="preserve"> </w:t>
      </w:r>
    </w:p>
    <w:p w14:paraId="34CE4666" w14:textId="77777777" w:rsidR="000C4B80" w:rsidRPr="00287D63" w:rsidRDefault="000C4B80" w:rsidP="0051458F">
      <w:pPr>
        <w:autoSpaceDE w:val="0"/>
        <w:autoSpaceDN w:val="0"/>
        <w:adjustRightInd w:val="0"/>
        <w:spacing w:after="0" w:line="360" w:lineRule="auto"/>
        <w:jc w:val="both"/>
        <w:rPr>
          <w:rFonts w:ascii="Palatino Linotype" w:eastAsia="Calibri" w:hAnsi="Palatino Linotype" w:cs="Arial"/>
          <w:bCs/>
          <w:sz w:val="24"/>
          <w:szCs w:val="24"/>
          <w:lang w:eastAsia="es-MX"/>
        </w:rPr>
      </w:pPr>
      <w:r w:rsidRPr="00287D63">
        <w:rPr>
          <w:rFonts w:ascii="Palatino Linotype" w:eastAsia="Calibri" w:hAnsi="Palatino Linotype" w:cs="Arial"/>
          <w:bCs/>
          <w:sz w:val="24"/>
          <w:szCs w:val="24"/>
          <w:lang w:eastAsia="es-MX"/>
        </w:rPr>
        <w:t>Aunado lo anterior, a este Órgano Garante estima pertinente realizar un pronunciamiento ya que consientes de la situación que se vive en la actualidad a fin de otorgarle a los ciudadanos herramientas ágiles y accesibles para el ejercicio de los derechos humanos que se tutelan, se considera que a pesar de las condiciones a las que nos enfrentamos se cuentan con las herramientas técnicas y tecnológicas necesarias que eviten mermar el ejercicio de los derechos correspondientes, sin que ello implique en poner en riesgo el diverso derecho de la salud de todos los partícipes en los procesos que conllevan.</w:t>
      </w:r>
    </w:p>
    <w:p w14:paraId="686F923E" w14:textId="77777777" w:rsidR="000C4B80" w:rsidRPr="00287D63" w:rsidRDefault="000C4B80" w:rsidP="0051458F">
      <w:pPr>
        <w:autoSpaceDE w:val="0"/>
        <w:autoSpaceDN w:val="0"/>
        <w:adjustRightInd w:val="0"/>
        <w:spacing w:after="0" w:line="360" w:lineRule="auto"/>
        <w:jc w:val="both"/>
        <w:rPr>
          <w:rFonts w:ascii="Palatino Linotype" w:eastAsia="Calibri" w:hAnsi="Palatino Linotype" w:cs="Arial"/>
          <w:sz w:val="24"/>
          <w:szCs w:val="24"/>
          <w:lang w:eastAsia="es-MX"/>
        </w:rPr>
      </w:pPr>
    </w:p>
    <w:p w14:paraId="1B4A308A" w14:textId="77777777" w:rsidR="000C4B80" w:rsidRPr="00287D63" w:rsidRDefault="000C4B80" w:rsidP="0051458F">
      <w:pPr>
        <w:autoSpaceDE w:val="0"/>
        <w:autoSpaceDN w:val="0"/>
        <w:adjustRightInd w:val="0"/>
        <w:spacing w:after="0" w:line="360" w:lineRule="auto"/>
        <w:jc w:val="both"/>
        <w:rPr>
          <w:rFonts w:ascii="Palatino Linotype" w:eastAsia="Calibri" w:hAnsi="Palatino Linotype" w:cs="Arial"/>
          <w:sz w:val="24"/>
          <w:szCs w:val="24"/>
          <w:lang w:eastAsia="es-MX"/>
        </w:rPr>
      </w:pPr>
      <w:r w:rsidRPr="00287D63">
        <w:rPr>
          <w:rFonts w:ascii="Palatino Linotype" w:eastAsia="Calibri" w:hAnsi="Palatino Linotype" w:cs="Arial"/>
          <w:sz w:val="24"/>
          <w:szCs w:val="24"/>
          <w:lang w:eastAsia="es-MX"/>
        </w:rPr>
        <w:t>Anterior a todo debe destacarse que el recurso de revisión tiene el fin y alcance que señalan los numerales 176, 179, 181,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834D3B6" w14:textId="77777777" w:rsidR="000C4B80" w:rsidRPr="00287D63" w:rsidRDefault="000C4B80" w:rsidP="0051458F">
      <w:pPr>
        <w:autoSpaceDE w:val="0"/>
        <w:autoSpaceDN w:val="0"/>
        <w:adjustRightInd w:val="0"/>
        <w:spacing w:after="0" w:line="360" w:lineRule="auto"/>
        <w:jc w:val="both"/>
        <w:rPr>
          <w:rFonts w:ascii="Palatino Linotype" w:hAnsi="Palatino Linotype" w:cs="Arial"/>
          <w:sz w:val="24"/>
          <w:szCs w:val="24"/>
        </w:rPr>
      </w:pPr>
    </w:p>
    <w:p w14:paraId="6DAA9BB8" w14:textId="77777777" w:rsidR="000C4B80" w:rsidRPr="00287D63" w:rsidRDefault="000C4B80" w:rsidP="0051458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eastAsia="es-MX"/>
        </w:rPr>
      </w:pPr>
      <w:r w:rsidRPr="00287D63">
        <w:rPr>
          <w:rFonts w:ascii="Palatino Linotype" w:eastAsia="Palatino Linotype" w:hAnsi="Palatino Linotype" w:cs="Palatino Linotype"/>
          <w:b/>
          <w:color w:val="000000"/>
          <w:sz w:val="26"/>
          <w:szCs w:val="26"/>
          <w:lang w:val="es-ES_tradnl" w:eastAsia="es-MX"/>
        </w:rPr>
        <w:lastRenderedPageBreak/>
        <w:t>TERCERO. De las causas de improcedencia.</w:t>
      </w:r>
    </w:p>
    <w:p w14:paraId="4524E14C" w14:textId="77777777" w:rsidR="000C4B80" w:rsidRPr="00287D63"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287D63">
        <w:rPr>
          <w:rFonts w:ascii="Palatino Linotype" w:eastAsia="Palatino Linotype" w:hAnsi="Palatino Linotype" w:cs="Palatino Linotype"/>
          <w:color w:val="000000"/>
          <w:sz w:val="24"/>
          <w:szCs w:val="24"/>
          <w:lang w:val="es-ES_tradnl" w:eastAsia="es-MX"/>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2E3F967" w14:textId="77777777" w:rsidR="000C4B80" w:rsidRPr="00287D63"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14:paraId="6EE3A142" w14:textId="77777777" w:rsidR="000C4B80" w:rsidRPr="00287D63"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287D63">
        <w:rPr>
          <w:rFonts w:ascii="Palatino Linotype" w:eastAsia="Palatino Linotype" w:hAnsi="Palatino Linotype" w:cs="Palatino Linotype"/>
          <w:color w:val="000000"/>
          <w:sz w:val="24"/>
          <w:szCs w:val="24"/>
          <w:lang w:val="es-ES_tradnl" w:eastAsia="es-MX"/>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287D63">
        <w:rPr>
          <w:rFonts w:ascii="Palatino Linotype" w:eastAsia="Palatino Linotype" w:hAnsi="Palatino Linotype" w:cs="Palatino Linotype"/>
          <w:color w:val="000000"/>
          <w:sz w:val="24"/>
          <w:szCs w:val="24"/>
          <w:vertAlign w:val="superscript"/>
          <w:lang w:val="es-ES_tradnl" w:eastAsia="es-MX"/>
        </w:rPr>
        <w:footnoteReference w:id="1"/>
      </w:r>
      <w:r w:rsidRPr="00287D63">
        <w:rPr>
          <w:rFonts w:ascii="Palatino Linotype" w:eastAsia="Palatino Linotype" w:hAnsi="Palatino Linotype" w:cs="Palatino Linotype"/>
          <w:color w:val="000000"/>
          <w:sz w:val="24"/>
          <w:szCs w:val="24"/>
          <w:lang w:val="es-ES_tradnl" w:eastAsia="es-MX"/>
        </w:rPr>
        <w:t xml:space="preserve">, la cual permite </w:t>
      </w:r>
      <w:r w:rsidRPr="00287D63">
        <w:rPr>
          <w:rFonts w:ascii="Palatino Linotype" w:eastAsia="Palatino Linotype" w:hAnsi="Palatino Linotype" w:cs="Palatino Linotype"/>
          <w:color w:val="000000"/>
          <w:sz w:val="24"/>
          <w:szCs w:val="24"/>
          <w:lang w:val="es-ES_tradnl" w:eastAsia="es-MX"/>
        </w:rPr>
        <w:lastRenderedPageBreak/>
        <w:t>dilucidar alguna causal que impida el estudio y resolución, cuando una vez admitido el recurso de revisión se advierta una causa de improcedencia que permita sobreseerlo, sin estudiar el fondo del asunto.</w:t>
      </w:r>
    </w:p>
    <w:p w14:paraId="2DAE4DB3" w14:textId="77777777" w:rsidR="000C4B80" w:rsidRPr="00287D63"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14:paraId="12E79516" w14:textId="77777777" w:rsidR="000C4B80" w:rsidRPr="00287D63"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287D63">
        <w:rPr>
          <w:rFonts w:ascii="Palatino Linotype" w:eastAsia="Palatino Linotype" w:hAnsi="Palatino Linotype" w:cs="Palatino Linotype"/>
          <w:color w:val="000000"/>
          <w:sz w:val="24"/>
          <w:szCs w:val="24"/>
          <w:lang w:val="es-ES_tradnl" w:eastAsia="es-MX"/>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594F244A" w14:textId="77777777" w:rsidR="000C4B80" w:rsidRPr="00287D63"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14:paraId="4C3006AB" w14:textId="77777777" w:rsidR="000C4B80" w:rsidRPr="00287D63"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6"/>
          <w:szCs w:val="26"/>
          <w:lang w:val="es-ES_tradnl" w:eastAsia="es-MX"/>
        </w:rPr>
      </w:pPr>
      <w:r w:rsidRPr="00287D63">
        <w:rPr>
          <w:rFonts w:ascii="Palatino Linotype" w:eastAsia="Palatino Linotype" w:hAnsi="Palatino Linotype" w:cs="Palatino Linotype"/>
          <w:b/>
          <w:color w:val="000000"/>
          <w:sz w:val="26"/>
          <w:szCs w:val="26"/>
          <w:lang w:val="es-ES_tradnl" w:eastAsia="es-MX"/>
        </w:rPr>
        <w:t>CUARTO. Estudio y resolución del asunto.</w:t>
      </w:r>
    </w:p>
    <w:p w14:paraId="697CBB84" w14:textId="77777777" w:rsidR="000C4B80" w:rsidRPr="00287D63" w:rsidRDefault="000C4B80"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sz w:val="24"/>
          <w:szCs w:val="24"/>
          <w:lang w:val="es-ES" w:eastAsia="es-ES"/>
        </w:rPr>
        <w:t>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71329848" w14:textId="77777777" w:rsidR="000C4B80" w:rsidRPr="00287D63" w:rsidRDefault="000C4B80"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D09007C" w14:textId="712CFC8D" w:rsidR="000C4B80" w:rsidRPr="00287D63" w:rsidRDefault="000C4B80"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sz w:val="24"/>
          <w:szCs w:val="24"/>
          <w:lang w:val="es-ES" w:eastAsia="es-ES"/>
        </w:rPr>
        <w:lastRenderedPageBreak/>
        <w:t>Hecha la acotación anterior, podemos concluir que de conformidad con la redacción tanto de la solicitud de información, l</w:t>
      </w:r>
      <w:r w:rsidR="009F0B06" w:rsidRPr="00287D63">
        <w:rPr>
          <w:rFonts w:ascii="Palatino Linotype" w:eastAsia="Times New Roman" w:hAnsi="Palatino Linotype" w:cs="Arial"/>
          <w:sz w:val="24"/>
          <w:szCs w:val="24"/>
          <w:lang w:val="es-ES" w:eastAsia="es-ES"/>
        </w:rPr>
        <w:t>a parte</w:t>
      </w:r>
      <w:r w:rsidRPr="00287D63">
        <w:rPr>
          <w:rFonts w:ascii="Palatino Linotype" w:eastAsia="Times New Roman" w:hAnsi="Palatino Linotype" w:cs="Arial"/>
          <w:sz w:val="24"/>
          <w:szCs w:val="24"/>
          <w:lang w:val="es-ES" w:eastAsia="es-ES"/>
        </w:rPr>
        <w:t xml:space="preserve"> </w:t>
      </w:r>
      <w:r w:rsidRPr="00287D63">
        <w:rPr>
          <w:rFonts w:ascii="Palatino Linotype" w:eastAsia="Times New Roman" w:hAnsi="Palatino Linotype" w:cs="Arial"/>
          <w:b/>
          <w:sz w:val="24"/>
          <w:szCs w:val="24"/>
          <w:lang w:val="es-ES" w:eastAsia="es-ES"/>
        </w:rPr>
        <w:t>Recurrente</w:t>
      </w:r>
      <w:r w:rsidRPr="00287D63">
        <w:rPr>
          <w:rFonts w:ascii="Palatino Linotype" w:eastAsia="Times New Roman" w:hAnsi="Palatino Linotype" w:cs="Arial"/>
          <w:sz w:val="24"/>
          <w:szCs w:val="24"/>
          <w:lang w:val="es-ES" w:eastAsia="es-ES"/>
        </w:rPr>
        <w:t xml:space="preserve"> peticiona</w:t>
      </w:r>
      <w:r w:rsidR="00D65552" w:rsidRPr="00287D63">
        <w:rPr>
          <w:rFonts w:ascii="Palatino Linotype" w:eastAsia="Times New Roman" w:hAnsi="Palatino Linotype" w:cs="Arial"/>
          <w:sz w:val="24"/>
          <w:szCs w:val="24"/>
          <w:lang w:val="es-ES" w:eastAsia="es-ES"/>
        </w:rPr>
        <w:t xml:space="preserve"> en el periodo del actual presidente municipal,</w:t>
      </w:r>
      <w:r w:rsidR="009F0B06" w:rsidRPr="00287D63">
        <w:rPr>
          <w:rFonts w:ascii="Palatino Linotype" w:eastAsia="Times New Roman" w:hAnsi="Palatino Linotype" w:cs="Arial"/>
          <w:sz w:val="24"/>
          <w:szCs w:val="24"/>
          <w:lang w:val="es-ES" w:eastAsia="es-ES"/>
        </w:rPr>
        <w:t xml:space="preserve"> </w:t>
      </w:r>
      <w:r w:rsidRPr="00287D63">
        <w:rPr>
          <w:rFonts w:ascii="Palatino Linotype" w:eastAsia="Times New Roman" w:hAnsi="Palatino Linotype" w:cs="Arial"/>
          <w:sz w:val="24"/>
          <w:szCs w:val="24"/>
          <w:lang w:val="es-ES" w:eastAsia="es-ES"/>
        </w:rPr>
        <w:t>lo siguiente:</w:t>
      </w:r>
    </w:p>
    <w:p w14:paraId="1D64787B" w14:textId="77777777" w:rsidR="000C4B80" w:rsidRPr="00287D63" w:rsidRDefault="000C4B80" w:rsidP="0051458F">
      <w:pPr>
        <w:spacing w:after="0" w:line="360" w:lineRule="auto"/>
        <w:jc w:val="both"/>
        <w:rPr>
          <w:rFonts w:ascii="Palatino Linotype" w:eastAsia="Times New Roman" w:hAnsi="Palatino Linotype" w:cs="Arial"/>
          <w:sz w:val="24"/>
          <w:szCs w:val="24"/>
          <w:lang w:val="es-ES" w:eastAsia="es-ES"/>
        </w:rPr>
      </w:pPr>
    </w:p>
    <w:p w14:paraId="54244892" w14:textId="77777777" w:rsidR="00962A99" w:rsidRPr="00287D63" w:rsidRDefault="00962A99" w:rsidP="0051458F">
      <w:pPr>
        <w:pStyle w:val="Prrafodelista"/>
        <w:numPr>
          <w:ilvl w:val="0"/>
          <w:numId w:val="2"/>
        </w:numPr>
        <w:spacing w:line="360" w:lineRule="auto"/>
        <w:jc w:val="both"/>
        <w:rPr>
          <w:rFonts w:ascii="Palatino Linotype" w:hAnsi="Palatino Linotype"/>
        </w:rPr>
      </w:pPr>
      <w:r w:rsidRPr="00287D63">
        <w:rPr>
          <w:rFonts w:ascii="Palatino Linotype" w:hAnsi="Palatino Linotype"/>
        </w:rPr>
        <w:t>¿Cuántas calles han sido pavimentadas desde el inicio de funciones del presidente municipal?</w:t>
      </w:r>
    </w:p>
    <w:p w14:paraId="56718910" w14:textId="77777777" w:rsidR="00962A99" w:rsidRPr="00287D63" w:rsidRDefault="00962A99" w:rsidP="0051458F">
      <w:pPr>
        <w:pStyle w:val="Prrafodelista"/>
        <w:numPr>
          <w:ilvl w:val="0"/>
          <w:numId w:val="2"/>
        </w:numPr>
        <w:spacing w:line="360" w:lineRule="auto"/>
        <w:jc w:val="both"/>
        <w:rPr>
          <w:rFonts w:ascii="Palatino Linotype" w:hAnsi="Palatino Linotype"/>
        </w:rPr>
      </w:pPr>
      <w:r w:rsidRPr="00287D63">
        <w:rPr>
          <w:rFonts w:ascii="Palatino Linotype" w:hAnsi="Palatino Linotype"/>
        </w:rPr>
        <w:t>¿Qué calles han sido pavimentadas desde el inicio de funciones del presidente municipal, asimismo se solicita evidencia fotográfica del antes y después, o cualquier otro documento en donde se visualicen los trabajos que se realizaron?</w:t>
      </w:r>
    </w:p>
    <w:p w14:paraId="2E90D89B" w14:textId="77777777" w:rsidR="00962A99" w:rsidRPr="00287D63" w:rsidRDefault="00962A99" w:rsidP="0051458F">
      <w:pPr>
        <w:pStyle w:val="Prrafodelista"/>
        <w:numPr>
          <w:ilvl w:val="0"/>
          <w:numId w:val="2"/>
        </w:numPr>
        <w:spacing w:line="360" w:lineRule="auto"/>
        <w:jc w:val="both"/>
        <w:rPr>
          <w:rFonts w:ascii="Palatino Linotype" w:hAnsi="Palatino Linotype"/>
        </w:rPr>
      </w:pPr>
      <w:r w:rsidRPr="00287D63">
        <w:rPr>
          <w:rFonts w:ascii="Palatino Linotype" w:hAnsi="Palatino Linotype"/>
        </w:rPr>
        <w:t xml:space="preserve">¿Cuál ha sido el costo de pavimentación por calle desde el inicio de funciones del presidente municipal?, </w:t>
      </w:r>
    </w:p>
    <w:p w14:paraId="326EBB96" w14:textId="05D2742D" w:rsidR="009F0B06" w:rsidRPr="00287D63" w:rsidRDefault="00962A99" w:rsidP="0051458F">
      <w:pPr>
        <w:pStyle w:val="Prrafodelista"/>
        <w:numPr>
          <w:ilvl w:val="0"/>
          <w:numId w:val="2"/>
        </w:numPr>
        <w:spacing w:line="360" w:lineRule="auto"/>
        <w:jc w:val="both"/>
        <w:rPr>
          <w:rFonts w:ascii="Palatino Linotype" w:hAnsi="Palatino Linotype"/>
        </w:rPr>
      </w:pPr>
      <w:r w:rsidRPr="00287D63">
        <w:rPr>
          <w:rFonts w:ascii="Palatino Linotype" w:hAnsi="Palatino Linotype"/>
        </w:rPr>
        <w:t>por último solicitó de manera respetuosa que se me proporcionen en versión publica los contratos de obra pública.</w:t>
      </w:r>
    </w:p>
    <w:p w14:paraId="3CAEC317" w14:textId="77777777" w:rsidR="000C4B80" w:rsidRPr="00287D63" w:rsidRDefault="000C4B80" w:rsidP="0051458F">
      <w:pPr>
        <w:spacing w:after="0" w:line="360" w:lineRule="auto"/>
        <w:jc w:val="both"/>
        <w:rPr>
          <w:rFonts w:ascii="Palatino Linotype" w:hAnsi="Palatino Linotype"/>
          <w:sz w:val="24"/>
          <w:szCs w:val="24"/>
        </w:rPr>
      </w:pPr>
    </w:p>
    <w:p w14:paraId="77B6B194" w14:textId="12E01FBC" w:rsidR="00A32845" w:rsidRPr="00287D63" w:rsidRDefault="00D00A72" w:rsidP="0051458F">
      <w:pPr>
        <w:spacing w:after="0" w:line="360" w:lineRule="auto"/>
        <w:jc w:val="both"/>
        <w:rPr>
          <w:rFonts w:ascii="Palatino Linotype" w:eastAsia="Calibri" w:hAnsi="Palatino Linotype" w:cs="Times New Roman"/>
          <w:sz w:val="24"/>
          <w:szCs w:val="24"/>
          <w:lang w:val="es-ES_tradnl" w:eastAsia="es-ES"/>
        </w:rPr>
      </w:pPr>
      <w:r w:rsidRPr="00287D63">
        <w:rPr>
          <w:rFonts w:ascii="Palatino Linotype" w:hAnsi="Palatino Linotype"/>
          <w:sz w:val="24"/>
          <w:szCs w:val="24"/>
        </w:rPr>
        <w:t xml:space="preserve">En primer lugar, </w:t>
      </w:r>
      <w:r w:rsidR="00EA4C31" w:rsidRPr="00287D63">
        <w:rPr>
          <w:rFonts w:ascii="Palatino Linotype" w:hAnsi="Palatino Linotype"/>
          <w:sz w:val="24"/>
          <w:szCs w:val="24"/>
        </w:rPr>
        <w:t>respecto a</w:t>
      </w:r>
      <w:r w:rsidR="00962A99" w:rsidRPr="00287D63">
        <w:rPr>
          <w:rFonts w:ascii="Palatino Linotype" w:hAnsi="Palatino Linotype"/>
          <w:sz w:val="24"/>
          <w:szCs w:val="24"/>
        </w:rPr>
        <w:t xml:space="preserve"> </w:t>
      </w:r>
      <w:r w:rsidR="00EA4C31" w:rsidRPr="00287D63">
        <w:rPr>
          <w:rFonts w:ascii="Palatino Linotype" w:hAnsi="Palatino Linotype"/>
          <w:sz w:val="24"/>
          <w:szCs w:val="24"/>
        </w:rPr>
        <w:t>l</w:t>
      </w:r>
      <w:r w:rsidR="00962A99" w:rsidRPr="00287D63">
        <w:rPr>
          <w:rFonts w:ascii="Palatino Linotype" w:hAnsi="Palatino Linotype"/>
          <w:sz w:val="24"/>
          <w:szCs w:val="24"/>
        </w:rPr>
        <w:t>os</w:t>
      </w:r>
      <w:r w:rsidR="00EA4C31" w:rsidRPr="00287D63">
        <w:rPr>
          <w:rFonts w:ascii="Palatino Linotype" w:hAnsi="Palatino Linotype"/>
          <w:sz w:val="24"/>
          <w:szCs w:val="24"/>
        </w:rPr>
        <w:t xml:space="preserve"> numerales </w:t>
      </w:r>
      <w:r w:rsidR="00EA4C31" w:rsidRPr="00287D63">
        <w:rPr>
          <w:rFonts w:ascii="Palatino Linotype" w:hAnsi="Palatino Linotype"/>
          <w:b/>
          <w:sz w:val="26"/>
          <w:szCs w:val="26"/>
        </w:rPr>
        <w:t>1</w:t>
      </w:r>
      <w:r w:rsidR="00962A99" w:rsidRPr="00287D63">
        <w:rPr>
          <w:rFonts w:ascii="Palatino Linotype" w:hAnsi="Palatino Linotype"/>
          <w:b/>
          <w:sz w:val="26"/>
          <w:szCs w:val="26"/>
        </w:rPr>
        <w:t>, 2</w:t>
      </w:r>
      <w:r w:rsidR="00962A99" w:rsidRPr="00287D63">
        <w:rPr>
          <w:rFonts w:ascii="Palatino Linotype" w:hAnsi="Palatino Linotype"/>
          <w:bCs/>
          <w:sz w:val="24"/>
          <w:szCs w:val="24"/>
        </w:rPr>
        <w:t xml:space="preserve"> y </w:t>
      </w:r>
      <w:r w:rsidR="00962A99" w:rsidRPr="00287D63">
        <w:rPr>
          <w:rFonts w:ascii="Palatino Linotype" w:hAnsi="Palatino Linotype"/>
          <w:b/>
          <w:sz w:val="26"/>
          <w:szCs w:val="26"/>
        </w:rPr>
        <w:t>3</w:t>
      </w:r>
      <w:r w:rsidR="00EA4C31" w:rsidRPr="00287D63">
        <w:rPr>
          <w:rFonts w:ascii="Palatino Linotype" w:hAnsi="Palatino Linotype"/>
          <w:sz w:val="24"/>
          <w:szCs w:val="24"/>
        </w:rPr>
        <w:t xml:space="preserve">, no pasa desapercibido que la parte </w:t>
      </w:r>
      <w:r w:rsidR="00EA4C31" w:rsidRPr="00287D63">
        <w:rPr>
          <w:rFonts w:ascii="Palatino Linotype" w:hAnsi="Palatino Linotype"/>
          <w:b/>
          <w:sz w:val="24"/>
          <w:szCs w:val="24"/>
        </w:rPr>
        <w:t>Recurrente</w:t>
      </w:r>
      <w:r w:rsidR="00EA4C31" w:rsidRPr="00287D63">
        <w:rPr>
          <w:rFonts w:ascii="Palatino Linotype" w:hAnsi="Palatino Linotype"/>
          <w:sz w:val="24"/>
          <w:szCs w:val="24"/>
        </w:rPr>
        <w:t xml:space="preserve"> </w:t>
      </w:r>
      <w:r w:rsidR="00962A99" w:rsidRPr="00287D63">
        <w:rPr>
          <w:rFonts w:ascii="Palatino Linotype" w:hAnsi="Palatino Linotype"/>
          <w:sz w:val="24"/>
          <w:szCs w:val="24"/>
        </w:rPr>
        <w:t xml:space="preserve">formula sus requerimientos mediante cuestionamientos, por ello </w:t>
      </w:r>
      <w:r w:rsidR="00A32845" w:rsidRPr="00287D63">
        <w:rPr>
          <w:rFonts w:ascii="Palatino Linotype" w:eastAsia="Calibri" w:hAnsi="Palatino Linotype" w:cs="Times New Roman"/>
          <w:sz w:val="24"/>
          <w:szCs w:val="24"/>
          <w:lang w:val="es-ES_tradnl" w:eastAsia="es-ES"/>
        </w:rPr>
        <w:t xml:space="preserve">resulta necesario hacerle del conocimiento que, el derecho de acceso a la información, se satisface con la entrega del soporte documental en el cual obre la información, no así en hacer que el </w:t>
      </w:r>
      <w:r w:rsidR="00A32845" w:rsidRPr="00287D63">
        <w:rPr>
          <w:rFonts w:ascii="Palatino Linotype" w:eastAsia="Calibri" w:hAnsi="Palatino Linotype" w:cs="Times New Roman"/>
          <w:b/>
          <w:sz w:val="24"/>
          <w:szCs w:val="24"/>
          <w:lang w:val="es-ES_tradnl" w:eastAsia="es-ES"/>
        </w:rPr>
        <w:t>Sujeto Obligado</w:t>
      </w:r>
      <w:r w:rsidR="00A32845" w:rsidRPr="00287D63">
        <w:rPr>
          <w:rFonts w:ascii="Palatino Linotype" w:eastAsia="Calibri" w:hAnsi="Palatino Linotype" w:cs="Times New Roman"/>
          <w:sz w:val="24"/>
          <w:szCs w:val="24"/>
          <w:lang w:val="es-ES_tradnl" w:eastAsia="es-ES"/>
        </w:rPr>
        <w:t xml:space="preserve"> se pronuncie y/o de respuesta a cuestionamientos o apreciaciones, toda vez que esto es derecho de petición, al tratarse de interrogantes y declaraciones que no se colman con la entrega de documentos, situación que conlleva a afirmar que se está en presencia del ejercicio del derecho de petición.</w:t>
      </w:r>
    </w:p>
    <w:p w14:paraId="3B2E2386" w14:textId="77777777" w:rsidR="00962A99" w:rsidRPr="00287D63" w:rsidRDefault="00962A99" w:rsidP="0051458F">
      <w:pPr>
        <w:spacing w:after="0" w:line="360" w:lineRule="auto"/>
        <w:jc w:val="both"/>
        <w:rPr>
          <w:rFonts w:ascii="Palatino Linotype" w:eastAsia="Calibri" w:hAnsi="Palatino Linotype" w:cs="Times New Roman"/>
          <w:sz w:val="24"/>
          <w:szCs w:val="24"/>
          <w:lang w:val="es-ES_tradnl" w:eastAsia="es-ES"/>
        </w:rPr>
      </w:pPr>
    </w:p>
    <w:p w14:paraId="1E779CC1" w14:textId="68AF2CA3" w:rsidR="00A32845" w:rsidRPr="00287D63" w:rsidRDefault="00A32845" w:rsidP="0051458F">
      <w:pPr>
        <w:spacing w:after="0" w:line="360" w:lineRule="auto"/>
        <w:jc w:val="both"/>
        <w:rPr>
          <w:rFonts w:ascii="Palatino Linotype" w:eastAsia="Calibri" w:hAnsi="Palatino Linotype" w:cs="Times New Roman"/>
          <w:sz w:val="24"/>
          <w:szCs w:val="24"/>
          <w:lang w:val="es-ES_tradnl" w:eastAsia="es-ES"/>
        </w:rPr>
      </w:pPr>
      <w:r w:rsidRPr="00287D63">
        <w:rPr>
          <w:rFonts w:ascii="Palatino Linotype" w:eastAsia="Calibri" w:hAnsi="Palatino Linotype" w:cs="Times New Roman"/>
          <w:sz w:val="24"/>
          <w:szCs w:val="24"/>
          <w:lang w:val="es-ES_tradnl" w:eastAsia="es-ES"/>
        </w:rPr>
        <w:t xml:space="preserve">La entrega de una razón o un razonamiento por el </w:t>
      </w:r>
      <w:r w:rsidRPr="00287D63">
        <w:rPr>
          <w:rFonts w:ascii="Palatino Linotype" w:eastAsia="Calibri" w:hAnsi="Palatino Linotype" w:cs="Times New Roman"/>
          <w:b/>
          <w:sz w:val="24"/>
          <w:szCs w:val="24"/>
          <w:lang w:val="es-ES_tradnl" w:eastAsia="es-ES"/>
        </w:rPr>
        <w:t>Sujeto Obligado</w:t>
      </w:r>
      <w:r w:rsidRPr="00287D63">
        <w:rPr>
          <w:rFonts w:ascii="Palatino Linotype" w:eastAsia="Calibri" w:hAnsi="Palatino Linotype" w:cs="Times New Roman"/>
          <w:sz w:val="24"/>
          <w:szCs w:val="24"/>
          <w:lang w:val="es-ES_tradnl" w:eastAsia="es-ES"/>
        </w:rPr>
        <w:t xml:space="preserve"> no es algo que la Ley de Transparencia Local establezca como atribución, derecho, facultad u </w:t>
      </w:r>
      <w:r w:rsidRPr="00287D63">
        <w:rPr>
          <w:rFonts w:ascii="Palatino Linotype" w:eastAsia="Calibri" w:hAnsi="Palatino Linotype" w:cs="Times New Roman"/>
          <w:sz w:val="24"/>
          <w:szCs w:val="24"/>
          <w:lang w:val="es-ES_tradnl" w:eastAsia="es-ES"/>
        </w:rPr>
        <w:lastRenderedPageBreak/>
        <w:t>obligación; pues ello implicaría un juicio de valor referente a un cuestionamiento realizado. Los cuales, al constituir interrogantes, inquietudes y manifestaciones se satisfacen vía derecho de petición (consagrado en el artículo 8° Constitucional), no así en ejercicio del derecho de acceso a la información pública.</w:t>
      </w:r>
    </w:p>
    <w:p w14:paraId="23505F74" w14:textId="77777777" w:rsidR="00E0349E" w:rsidRPr="00287D63" w:rsidRDefault="00E0349E" w:rsidP="0051458F">
      <w:pPr>
        <w:spacing w:after="0" w:line="360" w:lineRule="auto"/>
        <w:jc w:val="both"/>
        <w:rPr>
          <w:rFonts w:ascii="Palatino Linotype" w:eastAsia="Calibri" w:hAnsi="Palatino Linotype" w:cs="Times New Roman"/>
          <w:sz w:val="24"/>
          <w:szCs w:val="24"/>
          <w:lang w:val="es-ES_tradnl" w:eastAsia="es-ES"/>
        </w:rPr>
      </w:pPr>
    </w:p>
    <w:p w14:paraId="4578CB73" w14:textId="77777777" w:rsidR="00A32845" w:rsidRPr="00287D63" w:rsidRDefault="00A32845" w:rsidP="0051458F">
      <w:pPr>
        <w:spacing w:after="0" w:line="360" w:lineRule="auto"/>
        <w:jc w:val="both"/>
        <w:rPr>
          <w:rFonts w:ascii="Palatino Linotype" w:hAnsi="Palatino Linotype" w:cs="Arial"/>
          <w:sz w:val="24"/>
          <w:lang w:val="es-ES"/>
        </w:rPr>
      </w:pPr>
      <w:r w:rsidRPr="00287D63">
        <w:rPr>
          <w:rFonts w:ascii="Palatino Linotype" w:hAnsi="Palatino Linotype" w:cs="Arial"/>
          <w:sz w:val="24"/>
          <w:lang w:val="es-ES"/>
        </w:rPr>
        <w:t>Para ello, la Ley de Transparencia local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621D25E" w14:textId="77777777" w:rsidR="00A32845" w:rsidRPr="00287D63" w:rsidRDefault="00A32845" w:rsidP="0051458F">
      <w:pPr>
        <w:spacing w:after="0" w:line="360" w:lineRule="auto"/>
        <w:jc w:val="both"/>
        <w:rPr>
          <w:rFonts w:ascii="Palatino Linotype" w:hAnsi="Palatino Linotype" w:cs="Arial"/>
          <w:sz w:val="24"/>
          <w:lang w:val="es-ES"/>
        </w:rPr>
      </w:pPr>
    </w:p>
    <w:p w14:paraId="1A9046F4" w14:textId="77777777" w:rsidR="00A32845" w:rsidRPr="00287D63" w:rsidRDefault="00A32845" w:rsidP="0051458F">
      <w:pPr>
        <w:spacing w:after="0" w:line="360" w:lineRule="auto"/>
        <w:jc w:val="both"/>
        <w:rPr>
          <w:rFonts w:ascii="Palatino Linotype" w:hAnsi="Palatino Linotype" w:cs="Arial"/>
          <w:sz w:val="24"/>
        </w:rPr>
      </w:pPr>
      <w:r w:rsidRPr="00287D63">
        <w:rPr>
          <w:rFonts w:ascii="Palatino Linotype" w:hAnsi="Palatino Linotype" w:cs="Arial"/>
          <w:sz w:val="24"/>
        </w:rPr>
        <w:t xml:space="preserve">De lo anterior, se puede concluir que la distinción entre el </w:t>
      </w:r>
      <w:r w:rsidRPr="00287D63">
        <w:rPr>
          <w:rFonts w:ascii="Palatino Linotype" w:hAnsi="Palatino Linotype" w:cs="Arial"/>
          <w:b/>
          <w:sz w:val="24"/>
        </w:rPr>
        <w:t>derecho de petición</w:t>
      </w:r>
      <w:r w:rsidRPr="00287D63">
        <w:rPr>
          <w:rFonts w:ascii="Palatino Linotype" w:hAnsi="Palatino Linotype" w:cs="Arial"/>
          <w:sz w:val="24"/>
        </w:rPr>
        <w:t xml:space="preserve"> y el </w:t>
      </w:r>
      <w:r w:rsidRPr="00287D63">
        <w:rPr>
          <w:rFonts w:ascii="Palatino Linotype" w:hAnsi="Palatino Linotype" w:cs="Arial"/>
          <w:b/>
          <w:sz w:val="24"/>
        </w:rPr>
        <w:t>derecho de acceso a la información pública</w:t>
      </w:r>
      <w:r w:rsidRPr="00287D63">
        <w:rPr>
          <w:rFonts w:ascii="Palatino Linotype" w:hAnsi="Palatino Linotype" w:cs="Arial"/>
          <w:sz w:val="24"/>
        </w:rPr>
        <w:t xml:space="preserve"> estriba principalmente en que en </w:t>
      </w:r>
      <w:r w:rsidRPr="00287D63">
        <w:rPr>
          <w:rFonts w:ascii="Palatino Linotype" w:hAnsi="Palatino Linotype" w:cs="Arial"/>
          <w:b/>
          <w:sz w:val="24"/>
        </w:rPr>
        <w:t>el primero de ellos, la pretensión del peticionario consiste generalmente en obligar a la autoridad responsable a que actúe en el sentido de contestar lo solicitado</w:t>
      </w:r>
      <w:r w:rsidRPr="00287D63">
        <w:rPr>
          <w:rFonts w:ascii="Palatino Linotype" w:hAnsi="Palatino Linotype" w:cs="Arial"/>
          <w:sz w:val="24"/>
        </w:rPr>
        <w:t xml:space="preserve">, mientras que en el segundo supuesto la solicitud de acceso a la información pública se encamina primordialmente a permitir el acceso a datos, registros y todo tipo de información pública que conste en documentos, sea generada o se encuentre en posesión de la autoridad. </w:t>
      </w:r>
    </w:p>
    <w:p w14:paraId="2BFEBA36" w14:textId="77777777" w:rsidR="00A32845" w:rsidRPr="00287D63" w:rsidRDefault="00A32845" w:rsidP="0051458F">
      <w:pPr>
        <w:spacing w:after="0" w:line="360" w:lineRule="auto"/>
        <w:jc w:val="both"/>
        <w:rPr>
          <w:rFonts w:ascii="Palatino Linotype" w:hAnsi="Palatino Linotype" w:cs="Arial"/>
          <w:sz w:val="24"/>
        </w:rPr>
      </w:pPr>
    </w:p>
    <w:p w14:paraId="663A6C9A" w14:textId="77777777" w:rsidR="00A32845" w:rsidRPr="00287D63" w:rsidRDefault="00A32845" w:rsidP="0051458F">
      <w:pPr>
        <w:spacing w:after="0" w:line="360" w:lineRule="auto"/>
        <w:jc w:val="both"/>
        <w:rPr>
          <w:rFonts w:ascii="Palatino Linotype" w:eastAsia="MS Mincho" w:hAnsi="Palatino Linotype" w:cs="Arial"/>
          <w:sz w:val="24"/>
          <w:szCs w:val="28"/>
          <w:lang w:eastAsia="es-ES"/>
        </w:rPr>
      </w:pPr>
      <w:r w:rsidRPr="00287D63">
        <w:rPr>
          <w:rFonts w:ascii="Palatino Linotype" w:hAnsi="Palatino Linotype" w:cs="Arial"/>
          <w:sz w:val="24"/>
          <w:szCs w:val="24"/>
          <w:lang w:val="es-ES"/>
        </w:rPr>
        <w:t xml:space="preserve">Acotado lo anterior, si bien, corresponden a cuestionamientos atendibles mediante el derecho de petición, también lo es que, </w:t>
      </w:r>
      <w:r w:rsidRPr="00287D63">
        <w:rPr>
          <w:rFonts w:ascii="Palatino Linotype" w:eastAsia="Times New Roman" w:hAnsi="Palatino Linotype" w:cs="Arial"/>
          <w:bCs/>
          <w:iCs/>
          <w:color w:val="000000"/>
          <w:sz w:val="24"/>
          <w:szCs w:val="28"/>
          <w:lang w:eastAsia="es-ES"/>
        </w:rPr>
        <w:t xml:space="preserve">de conformidad con el </w:t>
      </w:r>
      <w:r w:rsidRPr="00287D63">
        <w:rPr>
          <w:rFonts w:ascii="Palatino Linotype" w:eastAsia="MS Mincho" w:hAnsi="Palatino Linotype" w:cs="Times New Roman"/>
          <w:sz w:val="24"/>
          <w:szCs w:val="28"/>
          <w:lang w:eastAsia="es-ES"/>
        </w:rPr>
        <w:t>Criterio</w:t>
      </w:r>
      <w:r w:rsidRPr="00287D63">
        <w:rPr>
          <w:rFonts w:ascii="Palatino Linotype" w:eastAsia="MS Mincho" w:hAnsi="Palatino Linotype" w:cs="Arial"/>
          <w:sz w:val="24"/>
          <w:szCs w:val="28"/>
          <w:lang w:eastAsia="es-ES"/>
        </w:rPr>
        <w:t xml:space="preserve"> </w:t>
      </w:r>
      <w:r w:rsidRPr="00287D63">
        <w:rPr>
          <w:rFonts w:ascii="Palatino Linotype" w:eastAsia="MS Mincho" w:hAnsi="Palatino Linotype" w:cs="Times New Roman"/>
          <w:b/>
          <w:sz w:val="24"/>
          <w:szCs w:val="28"/>
          <w:lang w:eastAsia="es-ES"/>
        </w:rPr>
        <w:t>028</w:t>
      </w:r>
      <w:r w:rsidRPr="00287D63">
        <w:rPr>
          <w:rFonts w:ascii="Palatino Linotype" w:eastAsia="MS Mincho" w:hAnsi="Palatino Linotype" w:cs="Arial"/>
          <w:b/>
          <w:sz w:val="24"/>
          <w:szCs w:val="28"/>
          <w:lang w:eastAsia="es-ES"/>
        </w:rPr>
        <w:t>-</w:t>
      </w:r>
      <w:r w:rsidRPr="00287D63">
        <w:rPr>
          <w:rFonts w:ascii="Palatino Linotype" w:eastAsia="MS Mincho" w:hAnsi="Palatino Linotype" w:cs="Times New Roman"/>
          <w:b/>
          <w:sz w:val="24"/>
          <w:szCs w:val="28"/>
          <w:lang w:eastAsia="es-ES"/>
        </w:rPr>
        <w:t>10</w:t>
      </w:r>
      <w:r w:rsidRPr="00287D63">
        <w:rPr>
          <w:rFonts w:ascii="Palatino Linotype" w:eastAsia="MS Mincho" w:hAnsi="Palatino Linotype" w:cs="Arial"/>
          <w:sz w:val="24"/>
          <w:szCs w:val="28"/>
          <w:lang w:eastAsia="es-ES"/>
        </w:rPr>
        <w:t xml:space="preserve"> emitido </w:t>
      </w:r>
      <w:r w:rsidRPr="00287D63">
        <w:rPr>
          <w:rFonts w:ascii="Palatino Linotype" w:eastAsia="MS Mincho" w:hAnsi="Palatino Linotype" w:cs="Arial"/>
          <w:sz w:val="24"/>
          <w:szCs w:val="28"/>
          <w:lang w:eastAsia="es-ES"/>
        </w:rPr>
        <w:lastRenderedPageBreak/>
        <w:t xml:space="preserve">por el Pleno del entonces llamado Instituto Federal de Acceso a la Información y Protección de Datos, ahora Instituto Nacional de Transparencia, Acceso a la Información y Protección de Datos Personales </w:t>
      </w:r>
      <w:r w:rsidRPr="00287D63">
        <w:rPr>
          <w:rFonts w:ascii="Palatino Linotype" w:eastAsia="MS Mincho" w:hAnsi="Palatino Linotype" w:cs="Arial"/>
          <w:b/>
          <w:sz w:val="24"/>
          <w:szCs w:val="28"/>
          <w:lang w:eastAsia="es-ES"/>
        </w:rPr>
        <w:t>IFAI</w:t>
      </w:r>
      <w:r w:rsidRPr="00287D63">
        <w:rPr>
          <w:rFonts w:ascii="Palatino Linotype" w:eastAsia="MS Mincho" w:hAnsi="Palatino Linotype" w:cs="Arial"/>
          <w:sz w:val="24"/>
          <w:szCs w:val="28"/>
          <w:lang w:eastAsia="es-ES"/>
        </w:rPr>
        <w:t>, el cual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criterio que para mayor referencia se cita a continuación:</w:t>
      </w:r>
    </w:p>
    <w:p w14:paraId="6A65389E" w14:textId="77777777" w:rsidR="00A32845" w:rsidRPr="00287D63" w:rsidRDefault="00A32845" w:rsidP="0051458F">
      <w:pPr>
        <w:spacing w:after="0" w:line="360" w:lineRule="auto"/>
        <w:jc w:val="both"/>
        <w:rPr>
          <w:rFonts w:ascii="Palatino Linotype" w:eastAsia="MS Mincho" w:hAnsi="Palatino Linotype" w:cs="Arial"/>
          <w:sz w:val="24"/>
          <w:szCs w:val="28"/>
          <w:lang w:eastAsia="es-ES"/>
        </w:rPr>
      </w:pPr>
    </w:p>
    <w:p w14:paraId="4839FC16" w14:textId="77777777" w:rsidR="00A32845" w:rsidRPr="00287D63" w:rsidRDefault="00A32845" w:rsidP="0051458F">
      <w:pPr>
        <w:shd w:val="clear" w:color="auto" w:fill="FFFFFF"/>
        <w:spacing w:after="0" w:line="240" w:lineRule="auto"/>
        <w:ind w:left="567" w:right="616"/>
        <w:jc w:val="both"/>
        <w:rPr>
          <w:rFonts w:ascii="Palatino Linotype" w:eastAsia="Times New Roman" w:hAnsi="Palatino Linotype" w:cs="Arial"/>
          <w:iCs/>
          <w:color w:val="222222"/>
          <w:lang w:val="es-ES_tradnl" w:eastAsia="es-MX"/>
        </w:rPr>
      </w:pPr>
      <w:r w:rsidRPr="00287D63">
        <w:rPr>
          <w:rFonts w:ascii="Palatino Linotype" w:eastAsia="Times New Roman" w:hAnsi="Palatino Linotype" w:cs="Arial"/>
          <w:b/>
          <w:bCs/>
          <w:i/>
          <w:iCs/>
          <w:color w:val="222222"/>
          <w:lang w:val="es-ES_tradnl" w:eastAsia="es-MX"/>
        </w:rPr>
        <w:t>“Cuando en una solicitud de información no se identifique un documento en específico, si ésta tiene una expresión documental, el sujeto obligado deberá entregar al particular el documento en específico.</w:t>
      </w:r>
      <w:r w:rsidRPr="00287D63">
        <w:rPr>
          <w:rFonts w:ascii="Palatino Linotype" w:eastAsia="Times New Roman" w:hAnsi="Palatino Linotype" w:cs="Arial"/>
          <w:i/>
          <w:iCs/>
          <w:color w:val="222222"/>
          <w:lang w:val="es-ES_tradnl" w:eastAsia="es-MX"/>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w:t>
      </w:r>
      <w:r w:rsidRPr="00287D63">
        <w:rPr>
          <w:rFonts w:ascii="Palatino Linotype" w:eastAsia="Times New Roman" w:hAnsi="Palatino Linotype" w:cs="Arial"/>
          <w:i/>
          <w:iCs/>
          <w:color w:val="222222"/>
          <w:u w:val="single"/>
          <w:lang w:val="es-ES_tradnl" w:eastAsia="es-MX"/>
        </w:rPr>
        <w:t>,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287D63">
        <w:rPr>
          <w:rFonts w:ascii="Palatino Linotype" w:eastAsia="Times New Roman" w:hAnsi="Palatino Linotype" w:cs="Arial"/>
          <w:i/>
          <w:iCs/>
          <w:color w:val="222222"/>
          <w:lang w:val="es-ES_tradnl" w:eastAsia="es-MX"/>
        </w:rPr>
        <w:t>. Es decir, si la respuesta a la solicitud obra en algún documento en poder de la autoridad, pero el particular no hace referencia específica a tal documento, se deberá hacer entrega del mismo al solicitante.”</w:t>
      </w:r>
    </w:p>
    <w:p w14:paraId="7388A70A" w14:textId="77777777" w:rsidR="00A32845" w:rsidRPr="00287D63" w:rsidRDefault="00A32845" w:rsidP="0051458F">
      <w:pPr>
        <w:shd w:val="clear" w:color="auto" w:fill="FFFFFF"/>
        <w:spacing w:after="0" w:line="240" w:lineRule="auto"/>
        <w:ind w:left="567" w:right="616"/>
        <w:jc w:val="both"/>
        <w:rPr>
          <w:rFonts w:ascii="Palatino Linotype" w:eastAsia="Times New Roman" w:hAnsi="Palatino Linotype" w:cs="Arial"/>
          <w:iCs/>
          <w:color w:val="222222"/>
          <w:lang w:val="es-ES_tradnl" w:eastAsia="es-MX"/>
        </w:rPr>
      </w:pPr>
    </w:p>
    <w:p w14:paraId="5C7D1CAC" w14:textId="77777777" w:rsidR="00A32845" w:rsidRPr="00287D63" w:rsidRDefault="00A32845" w:rsidP="0051458F">
      <w:pPr>
        <w:shd w:val="clear" w:color="auto" w:fill="FFFFFF"/>
        <w:spacing w:after="0" w:line="240" w:lineRule="auto"/>
        <w:ind w:left="567" w:right="616"/>
        <w:jc w:val="right"/>
        <w:rPr>
          <w:rFonts w:ascii="Palatino Linotype" w:eastAsia="Times New Roman" w:hAnsi="Palatino Linotype" w:cs="Arial"/>
          <w:color w:val="222222"/>
          <w:lang w:eastAsia="es-MX"/>
        </w:rPr>
      </w:pPr>
      <w:r w:rsidRPr="00287D63">
        <w:rPr>
          <w:rFonts w:ascii="Palatino Linotype" w:eastAsia="Times New Roman" w:hAnsi="Palatino Linotype" w:cs="Arial"/>
          <w:bCs/>
          <w:iCs/>
          <w:color w:val="222222"/>
          <w:lang w:val="es-ES_tradnl" w:eastAsia="es-MX"/>
        </w:rPr>
        <w:t>(Énfasis añadido)</w:t>
      </w:r>
    </w:p>
    <w:p w14:paraId="46C1DE02" w14:textId="77777777" w:rsidR="00A32845" w:rsidRPr="00287D63" w:rsidRDefault="00A32845" w:rsidP="0051458F">
      <w:pPr>
        <w:spacing w:after="0" w:line="360" w:lineRule="auto"/>
        <w:ind w:right="49"/>
        <w:contextualSpacing/>
        <w:jc w:val="both"/>
        <w:rPr>
          <w:rFonts w:ascii="Palatino Linotype" w:eastAsia="MS Mincho" w:hAnsi="Palatino Linotype" w:cs="Arial"/>
          <w:sz w:val="24"/>
          <w:szCs w:val="24"/>
          <w:lang w:val="es-ES" w:eastAsia="es-ES"/>
        </w:rPr>
      </w:pPr>
    </w:p>
    <w:p w14:paraId="166EBF4E" w14:textId="77777777" w:rsidR="00A32845" w:rsidRPr="00287D63" w:rsidRDefault="00A32845" w:rsidP="0051458F">
      <w:pPr>
        <w:spacing w:after="0" w:line="360" w:lineRule="auto"/>
        <w:ind w:right="49"/>
        <w:contextualSpacing/>
        <w:jc w:val="both"/>
        <w:rPr>
          <w:rFonts w:ascii="Palatino Linotype" w:eastAsia="MS Mincho" w:hAnsi="Palatino Linotype" w:cs="Arial"/>
          <w:sz w:val="24"/>
          <w:szCs w:val="24"/>
          <w:lang w:eastAsia="es-ES"/>
        </w:rPr>
      </w:pPr>
      <w:r w:rsidRPr="00287D63">
        <w:rPr>
          <w:rFonts w:ascii="Palatino Linotype" w:eastAsia="MS Mincho" w:hAnsi="Palatino Linotype" w:cs="Arial"/>
          <w:sz w:val="24"/>
          <w:szCs w:val="24"/>
          <w:lang w:val="es-ES" w:eastAsia="es-ES"/>
        </w:rPr>
        <w:t xml:space="preserve">Robustece lo anterior </w:t>
      </w:r>
      <w:r w:rsidRPr="00287D63">
        <w:rPr>
          <w:rFonts w:ascii="Palatino Linotype" w:eastAsia="MS Mincho" w:hAnsi="Palatino Linotype" w:cs="Arial"/>
          <w:sz w:val="24"/>
          <w:szCs w:val="24"/>
          <w:lang w:eastAsia="es-ES"/>
        </w:rPr>
        <w:t xml:space="preserve">el Criterio Orientador </w:t>
      </w:r>
      <w:r w:rsidRPr="00287D63">
        <w:rPr>
          <w:rFonts w:ascii="Palatino Linotype" w:eastAsia="MS Mincho" w:hAnsi="Palatino Linotype" w:cs="Arial"/>
          <w:b/>
          <w:sz w:val="24"/>
          <w:szCs w:val="24"/>
          <w:lang w:eastAsia="es-ES"/>
        </w:rPr>
        <w:t>16/17</w:t>
      </w:r>
      <w:r w:rsidRPr="00287D63">
        <w:rPr>
          <w:rFonts w:ascii="Palatino Linotype" w:eastAsia="MS Mincho" w:hAnsi="Palatino Linotype" w:cs="Arial"/>
          <w:sz w:val="24"/>
          <w:szCs w:val="24"/>
          <w:lang w:eastAsia="es-ES"/>
        </w:rPr>
        <w:t xml:space="preserve"> emitido de igual forma por el Instituto Nacional de Transparencia, Acceso a la Información y Protección de Datos Personales que a la literalidad prevé:</w:t>
      </w:r>
    </w:p>
    <w:p w14:paraId="31ADDF3D" w14:textId="77777777" w:rsidR="00A32845" w:rsidRPr="00287D63" w:rsidRDefault="00A32845" w:rsidP="0051458F">
      <w:pPr>
        <w:spacing w:after="0" w:line="360" w:lineRule="auto"/>
        <w:ind w:right="49"/>
        <w:contextualSpacing/>
        <w:jc w:val="both"/>
        <w:rPr>
          <w:rFonts w:ascii="Palatino Linotype" w:eastAsia="MS Mincho" w:hAnsi="Palatino Linotype" w:cs="Arial"/>
          <w:sz w:val="24"/>
          <w:szCs w:val="24"/>
          <w:lang w:eastAsia="es-ES"/>
        </w:rPr>
      </w:pPr>
    </w:p>
    <w:p w14:paraId="765A0112" w14:textId="77777777" w:rsidR="00A32845" w:rsidRPr="00287D63" w:rsidRDefault="00A32845" w:rsidP="0051458F">
      <w:pPr>
        <w:spacing w:after="0" w:line="240" w:lineRule="auto"/>
        <w:ind w:left="567" w:right="616"/>
        <w:jc w:val="both"/>
        <w:rPr>
          <w:rFonts w:ascii="Palatino Linotype" w:eastAsia="MS Mincho" w:hAnsi="Palatino Linotype" w:cs="Arial"/>
          <w:i/>
          <w:lang w:eastAsia="es-ES"/>
        </w:rPr>
      </w:pPr>
      <w:r w:rsidRPr="00287D63">
        <w:rPr>
          <w:rFonts w:ascii="Palatino Linotype" w:eastAsia="MS Mincho" w:hAnsi="Palatino Linotype" w:cs="Arial"/>
          <w:b/>
          <w:i/>
          <w:lang w:eastAsia="es-ES"/>
        </w:rPr>
        <w:lastRenderedPageBreak/>
        <w:t>“Expresión documental</w:t>
      </w:r>
      <w:r w:rsidRPr="00287D63">
        <w:rPr>
          <w:rFonts w:ascii="Palatino Linotype" w:eastAsia="MS Mincho" w:hAnsi="Palatino Linotype" w:cs="Arial"/>
          <w:i/>
          <w:lang w:eastAsia="es-ES"/>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w:t>
      </w:r>
      <w:r w:rsidRPr="00287D63">
        <w:rPr>
          <w:rFonts w:ascii="Palatino Linotype" w:eastAsia="MS Mincho" w:hAnsi="Palatino Linotype" w:cs="Arial"/>
          <w:i/>
          <w:u w:val="single"/>
          <w:lang w:eastAsia="es-ES"/>
        </w:rPr>
        <w:t>los sujetos obligados</w:t>
      </w:r>
      <w:r w:rsidRPr="00287D63">
        <w:rPr>
          <w:rFonts w:ascii="Palatino Linotype" w:eastAsia="MS Mincho" w:hAnsi="Palatino Linotype" w:cs="Arial"/>
          <w:i/>
          <w:lang w:eastAsia="es-ES"/>
        </w:rPr>
        <w:t xml:space="preserve">, éstos </w:t>
      </w:r>
      <w:r w:rsidRPr="00287D63">
        <w:rPr>
          <w:rFonts w:ascii="Palatino Linotype" w:eastAsia="MS Mincho" w:hAnsi="Palatino Linotype" w:cs="Arial"/>
          <w:i/>
          <w:u w:val="single"/>
          <w:lang w:eastAsia="es-ES"/>
        </w:rPr>
        <w:t>deben dar a dichas solicitudes una interpretación que les otorgue una expresión documental.</w:t>
      </w:r>
      <w:r w:rsidRPr="00287D63">
        <w:rPr>
          <w:rFonts w:ascii="Palatino Linotype" w:eastAsia="MS Mincho" w:hAnsi="Palatino Linotype" w:cs="Arial"/>
          <w:i/>
          <w:lang w:eastAsia="es-ES"/>
        </w:rPr>
        <w:t xml:space="preserve"> </w:t>
      </w:r>
    </w:p>
    <w:p w14:paraId="75E80E8A" w14:textId="77777777" w:rsidR="00A32845" w:rsidRPr="00287D63" w:rsidRDefault="00A32845" w:rsidP="0051458F">
      <w:pPr>
        <w:spacing w:after="0" w:line="240" w:lineRule="auto"/>
        <w:ind w:left="567" w:right="567"/>
        <w:jc w:val="both"/>
        <w:rPr>
          <w:rFonts w:ascii="Palatino Linotype" w:eastAsia="MS Mincho" w:hAnsi="Palatino Linotype" w:cs="Arial"/>
          <w:i/>
          <w:sz w:val="20"/>
          <w:lang w:eastAsia="es-ES"/>
        </w:rPr>
      </w:pPr>
      <w:r w:rsidRPr="00287D63">
        <w:rPr>
          <w:rFonts w:ascii="Palatino Linotype" w:eastAsia="MS Mincho" w:hAnsi="Palatino Linotype" w:cs="Arial"/>
          <w:i/>
          <w:sz w:val="20"/>
          <w:lang w:eastAsia="es-ES"/>
        </w:rPr>
        <w:t>Resoluciones:</w:t>
      </w:r>
    </w:p>
    <w:p w14:paraId="6282BFD6" w14:textId="77777777" w:rsidR="00A32845" w:rsidRPr="00287D63" w:rsidRDefault="00A32845" w:rsidP="0051458F">
      <w:pPr>
        <w:spacing w:after="0" w:line="240" w:lineRule="auto"/>
        <w:ind w:left="567" w:right="567"/>
        <w:jc w:val="both"/>
        <w:rPr>
          <w:rFonts w:ascii="Palatino Linotype" w:eastAsia="MS Mincho" w:hAnsi="Palatino Linotype" w:cs="Arial"/>
          <w:i/>
          <w:sz w:val="20"/>
          <w:lang w:eastAsia="es-ES"/>
        </w:rPr>
      </w:pPr>
      <w:r w:rsidRPr="00287D63">
        <w:rPr>
          <w:rFonts w:ascii="Palatino Linotype" w:eastAsia="MS Mincho" w:hAnsi="Palatino Linotype" w:cs="Arial"/>
          <w:i/>
          <w:sz w:val="20"/>
          <w:lang w:eastAsia="es-ES"/>
        </w:rPr>
        <w:t>•</w:t>
      </w:r>
      <w:r w:rsidRPr="00287D63">
        <w:rPr>
          <w:rFonts w:ascii="Palatino Linotype" w:eastAsia="MS Mincho" w:hAnsi="Palatino Linotype" w:cs="Arial"/>
          <w:i/>
          <w:sz w:val="20"/>
          <w:lang w:eastAsia="es-ES"/>
        </w:rPr>
        <w:tab/>
        <w:t>RRA 0774/16. Secretaría de Salud. 31 de agosto de 2016. Por unanimidad. Comisionada Ponente María Patricia Kurczyn Villalobos.</w:t>
      </w:r>
    </w:p>
    <w:p w14:paraId="4D0670BF" w14:textId="77777777" w:rsidR="00A32845" w:rsidRPr="00287D63" w:rsidRDefault="00A32845" w:rsidP="0051458F">
      <w:pPr>
        <w:spacing w:after="0" w:line="240" w:lineRule="auto"/>
        <w:ind w:left="567" w:right="567"/>
        <w:jc w:val="both"/>
        <w:rPr>
          <w:rFonts w:ascii="Palatino Linotype" w:eastAsia="MS Mincho" w:hAnsi="Palatino Linotype" w:cs="Arial"/>
          <w:i/>
          <w:sz w:val="20"/>
          <w:lang w:eastAsia="es-ES"/>
        </w:rPr>
      </w:pPr>
      <w:r w:rsidRPr="00287D63">
        <w:rPr>
          <w:rFonts w:ascii="Palatino Linotype" w:eastAsia="MS Mincho" w:hAnsi="Palatino Linotype" w:cs="Arial"/>
          <w:i/>
          <w:sz w:val="20"/>
          <w:lang w:eastAsia="es-ES"/>
        </w:rPr>
        <w:t>•</w:t>
      </w:r>
      <w:r w:rsidRPr="00287D63">
        <w:rPr>
          <w:rFonts w:ascii="Palatino Linotype" w:eastAsia="MS Mincho" w:hAnsi="Palatino Linotype" w:cs="Arial"/>
          <w:i/>
          <w:sz w:val="20"/>
          <w:lang w:eastAsia="es-ES"/>
        </w:rPr>
        <w:tab/>
        <w:t xml:space="preserve">RRA 0143/17. Universidad Autónoma Agraria Antonio Narro. 22 de febrero de 2017. Por unanimidad. Comisionado Ponente Oscar Mauricio Guerra Ford. </w:t>
      </w:r>
    </w:p>
    <w:p w14:paraId="0B2040D5" w14:textId="77777777" w:rsidR="00A32845" w:rsidRPr="00287D63" w:rsidRDefault="00A32845" w:rsidP="0051458F">
      <w:pPr>
        <w:spacing w:after="0" w:line="240" w:lineRule="auto"/>
        <w:ind w:left="567" w:right="567"/>
        <w:jc w:val="both"/>
        <w:rPr>
          <w:rFonts w:ascii="Palatino Linotype" w:eastAsia="MS Mincho" w:hAnsi="Palatino Linotype" w:cs="Arial"/>
          <w:sz w:val="20"/>
          <w:lang w:eastAsia="es-ES"/>
        </w:rPr>
      </w:pPr>
      <w:r w:rsidRPr="00287D63">
        <w:rPr>
          <w:rFonts w:ascii="Palatino Linotype" w:eastAsia="MS Mincho" w:hAnsi="Palatino Linotype" w:cs="Arial"/>
          <w:i/>
          <w:sz w:val="20"/>
          <w:lang w:eastAsia="es-ES"/>
        </w:rPr>
        <w:t>•</w:t>
      </w:r>
      <w:r w:rsidRPr="00287D63">
        <w:rPr>
          <w:rFonts w:ascii="Palatino Linotype" w:eastAsia="MS Mincho" w:hAnsi="Palatino Linotype" w:cs="Arial"/>
          <w:i/>
          <w:sz w:val="20"/>
          <w:lang w:eastAsia="es-ES"/>
        </w:rPr>
        <w:tab/>
        <w:t>RRA 0540/17. Secretaría de Economía. 08 de marzo del 2017. Por unanimidad. Comisionado Ponente Francisco Javier Acuña Llamas”</w:t>
      </w:r>
    </w:p>
    <w:p w14:paraId="6F63DF00" w14:textId="77777777" w:rsidR="00A32845" w:rsidRPr="00287D63" w:rsidRDefault="00A32845" w:rsidP="0051458F">
      <w:pPr>
        <w:spacing w:after="0" w:line="240" w:lineRule="auto"/>
        <w:ind w:left="567" w:right="567"/>
        <w:jc w:val="right"/>
        <w:rPr>
          <w:rFonts w:ascii="Palatino Linotype" w:eastAsia="MS Mincho" w:hAnsi="Palatino Linotype" w:cs="Arial"/>
          <w:lang w:eastAsia="es-ES"/>
        </w:rPr>
      </w:pPr>
      <w:r w:rsidRPr="00287D63">
        <w:rPr>
          <w:rFonts w:ascii="Palatino Linotype" w:eastAsia="MS Mincho" w:hAnsi="Palatino Linotype" w:cs="Arial"/>
          <w:lang w:eastAsia="es-ES"/>
        </w:rPr>
        <w:t>(Énfasis añadido)</w:t>
      </w:r>
    </w:p>
    <w:p w14:paraId="656F08F8" w14:textId="77777777" w:rsidR="00A32845" w:rsidRPr="00287D63" w:rsidRDefault="00A32845" w:rsidP="0051458F">
      <w:pPr>
        <w:tabs>
          <w:tab w:val="left" w:pos="426"/>
        </w:tabs>
        <w:spacing w:after="0" w:line="360" w:lineRule="auto"/>
        <w:ind w:right="49"/>
        <w:contextualSpacing/>
        <w:jc w:val="both"/>
        <w:rPr>
          <w:rFonts w:ascii="Palatino Linotype" w:eastAsia="Times New Roman" w:hAnsi="Palatino Linotype" w:cs="Times New Roman"/>
          <w:sz w:val="24"/>
          <w:szCs w:val="24"/>
          <w:lang w:val="es-ES" w:eastAsia="es-ES"/>
        </w:rPr>
      </w:pPr>
    </w:p>
    <w:p w14:paraId="6FB8099A" w14:textId="77777777" w:rsidR="00A32845" w:rsidRPr="00287D63" w:rsidRDefault="00A32845" w:rsidP="0051458F">
      <w:pPr>
        <w:spacing w:after="0" w:line="360" w:lineRule="auto"/>
        <w:jc w:val="both"/>
        <w:rPr>
          <w:rFonts w:ascii="Palatino Linotype" w:eastAsia="Times New Roman" w:hAnsi="Palatino Linotype" w:cs="Times New Roman"/>
          <w:sz w:val="24"/>
          <w:szCs w:val="24"/>
          <w:lang w:val="es-ES" w:eastAsia="es-ES"/>
        </w:rPr>
      </w:pPr>
      <w:r w:rsidRPr="00287D63">
        <w:rPr>
          <w:rFonts w:ascii="Palatino Linotype" w:eastAsia="Times New Roman" w:hAnsi="Palatino Linotype" w:cs="Times New Roman"/>
          <w:sz w:val="24"/>
          <w:szCs w:val="24"/>
          <w:lang w:val="es-ES" w:eastAsia="es-ES"/>
        </w:rPr>
        <w:t>Es así que, cuando se aprecien deficiencias en la solicitud, o bien, que los particulares no especifiquen el documento en donde consta la información requerida, los sujetos obligados deben realizar acciones tendientes a garantizar el derecho de los recurrentes, haciendo entrega del soporte documental que dé cuenta de los requerimientos.</w:t>
      </w:r>
    </w:p>
    <w:p w14:paraId="02554E4A" w14:textId="77777777" w:rsidR="00A32845" w:rsidRPr="00287D63" w:rsidRDefault="00A32845" w:rsidP="0051458F">
      <w:pPr>
        <w:spacing w:after="0" w:line="360" w:lineRule="auto"/>
        <w:jc w:val="both"/>
        <w:rPr>
          <w:rFonts w:ascii="Palatino Linotype" w:hAnsi="Palatino Linotype"/>
          <w:sz w:val="24"/>
          <w:szCs w:val="24"/>
        </w:rPr>
      </w:pPr>
    </w:p>
    <w:p w14:paraId="2C86F835" w14:textId="77777777" w:rsidR="00962A99" w:rsidRPr="00287D63" w:rsidRDefault="001A185A" w:rsidP="0051458F">
      <w:pPr>
        <w:spacing w:after="0" w:line="360" w:lineRule="auto"/>
        <w:jc w:val="both"/>
        <w:rPr>
          <w:rFonts w:ascii="Palatino Linotype" w:eastAsia="Calibri" w:hAnsi="Palatino Linotype" w:cs="Arial"/>
          <w:sz w:val="24"/>
          <w:szCs w:val="28"/>
          <w:lang w:eastAsia="es-MX"/>
        </w:rPr>
      </w:pPr>
      <w:r w:rsidRPr="00287D63">
        <w:rPr>
          <w:rFonts w:ascii="Palatino Linotype" w:hAnsi="Palatino Linotype"/>
          <w:sz w:val="24"/>
          <w:szCs w:val="24"/>
        </w:rPr>
        <w:t>Delimitado lo anterior, procederemos respecto la resolución de conformidad con las constancias, de las que se advierte que, e</w:t>
      </w:r>
      <w:r w:rsidR="000C4B80" w:rsidRPr="00287D63">
        <w:rPr>
          <w:rFonts w:ascii="Palatino Linotype" w:hAnsi="Palatino Linotype"/>
          <w:sz w:val="24"/>
          <w:szCs w:val="24"/>
        </w:rPr>
        <w:t xml:space="preserve">l </w:t>
      </w:r>
      <w:r w:rsidR="000C4B80" w:rsidRPr="00287D63">
        <w:rPr>
          <w:rFonts w:ascii="Palatino Linotype" w:hAnsi="Palatino Linotype"/>
          <w:b/>
          <w:sz w:val="24"/>
          <w:szCs w:val="24"/>
        </w:rPr>
        <w:t>Sujeto Obligado</w:t>
      </w:r>
      <w:r w:rsidR="000C4B80" w:rsidRPr="00287D63">
        <w:rPr>
          <w:rFonts w:ascii="Palatino Linotype" w:hAnsi="Palatino Linotype"/>
          <w:sz w:val="24"/>
          <w:szCs w:val="24"/>
        </w:rPr>
        <w:t xml:space="preserve"> emitió respuesta por medio de</w:t>
      </w:r>
      <w:r w:rsidR="00962A99" w:rsidRPr="00287D63">
        <w:rPr>
          <w:rFonts w:ascii="Palatino Linotype" w:hAnsi="Palatino Linotype"/>
          <w:sz w:val="24"/>
          <w:szCs w:val="24"/>
        </w:rPr>
        <w:t xml:space="preserve"> </w:t>
      </w:r>
      <w:r w:rsidR="000C4B80" w:rsidRPr="00287D63">
        <w:rPr>
          <w:rFonts w:ascii="Palatino Linotype" w:hAnsi="Palatino Linotype"/>
          <w:sz w:val="24"/>
          <w:szCs w:val="24"/>
        </w:rPr>
        <w:t>l</w:t>
      </w:r>
      <w:r w:rsidR="00962A99" w:rsidRPr="00287D63">
        <w:rPr>
          <w:rFonts w:ascii="Palatino Linotype" w:hAnsi="Palatino Linotype"/>
          <w:sz w:val="24"/>
          <w:szCs w:val="24"/>
        </w:rPr>
        <w:t>os</w:t>
      </w:r>
      <w:r w:rsidR="000C4B80" w:rsidRPr="00287D63">
        <w:rPr>
          <w:rFonts w:ascii="Palatino Linotype" w:hAnsi="Palatino Linotype"/>
          <w:sz w:val="24"/>
          <w:szCs w:val="24"/>
        </w:rPr>
        <w:t xml:space="preserve"> documento</w:t>
      </w:r>
      <w:r w:rsidR="00962A99" w:rsidRPr="00287D63">
        <w:rPr>
          <w:rFonts w:ascii="Palatino Linotype" w:hAnsi="Palatino Linotype"/>
          <w:sz w:val="24"/>
          <w:szCs w:val="24"/>
        </w:rPr>
        <w:t>s</w:t>
      </w:r>
      <w:r w:rsidR="000C4B80" w:rsidRPr="00287D63">
        <w:rPr>
          <w:rFonts w:ascii="Palatino Linotype" w:hAnsi="Palatino Linotype"/>
          <w:sz w:val="24"/>
          <w:szCs w:val="24"/>
        </w:rPr>
        <w:t xml:space="preserve"> </w:t>
      </w:r>
      <w:r w:rsidR="00962A99" w:rsidRPr="00287D63">
        <w:rPr>
          <w:rFonts w:ascii="Palatino Linotype" w:eastAsia="Calibri" w:hAnsi="Palatino Linotype" w:cs="Arial"/>
          <w:sz w:val="24"/>
          <w:szCs w:val="28"/>
          <w:lang w:eastAsia="es-MX"/>
        </w:rPr>
        <w:t>“</w:t>
      </w:r>
      <w:r w:rsidR="00962A99" w:rsidRPr="00287D63">
        <w:rPr>
          <w:rFonts w:ascii="Palatino Linotype" w:eastAsia="Calibri" w:hAnsi="Palatino Linotype" w:cs="Arial"/>
          <w:b/>
          <w:i/>
          <w:sz w:val="24"/>
          <w:szCs w:val="28"/>
          <w:lang w:eastAsia="es-MX"/>
        </w:rPr>
        <w:t>00164.pdf</w:t>
      </w:r>
      <w:r w:rsidR="00962A99" w:rsidRPr="00287D63">
        <w:rPr>
          <w:rFonts w:ascii="Palatino Linotype" w:eastAsia="Calibri" w:hAnsi="Palatino Linotype" w:cs="Arial"/>
          <w:bCs/>
          <w:iCs/>
          <w:sz w:val="24"/>
          <w:szCs w:val="28"/>
          <w:lang w:eastAsia="es-MX"/>
        </w:rPr>
        <w:t xml:space="preserve"> y </w:t>
      </w:r>
      <w:bookmarkStart w:id="1" w:name="_Hlk174546609"/>
      <w:r w:rsidR="00962A99" w:rsidRPr="00287D63">
        <w:rPr>
          <w:rFonts w:ascii="Palatino Linotype" w:eastAsia="Calibri" w:hAnsi="Palatino Linotype" w:cs="Arial"/>
          <w:b/>
          <w:i/>
          <w:sz w:val="24"/>
          <w:szCs w:val="28"/>
          <w:lang w:eastAsia="es-MX"/>
        </w:rPr>
        <w:t>0164 ZINACANT IP 2024.pdf</w:t>
      </w:r>
      <w:bookmarkEnd w:id="1"/>
      <w:r w:rsidR="00962A99" w:rsidRPr="00287D63">
        <w:rPr>
          <w:rFonts w:ascii="Palatino Linotype" w:eastAsia="Calibri" w:hAnsi="Palatino Linotype" w:cs="Arial"/>
          <w:b/>
          <w:i/>
          <w:sz w:val="24"/>
          <w:szCs w:val="28"/>
          <w:lang w:eastAsia="es-MX"/>
        </w:rPr>
        <w:t>”</w:t>
      </w:r>
      <w:r w:rsidR="00962A99" w:rsidRPr="00287D63">
        <w:rPr>
          <w:rFonts w:ascii="Palatino Linotype" w:eastAsia="Calibri" w:hAnsi="Palatino Linotype" w:cs="Arial"/>
          <w:sz w:val="24"/>
          <w:szCs w:val="28"/>
          <w:lang w:eastAsia="es-MX"/>
        </w:rPr>
        <w:t>, de los que se desprende el contenido siguiente:</w:t>
      </w:r>
    </w:p>
    <w:p w14:paraId="27F9A21D" w14:textId="77777777" w:rsidR="00962A99" w:rsidRPr="00287D63" w:rsidRDefault="00962A99" w:rsidP="0051458F">
      <w:pPr>
        <w:spacing w:after="0" w:line="360" w:lineRule="auto"/>
        <w:jc w:val="both"/>
        <w:rPr>
          <w:rFonts w:ascii="Palatino Linotype" w:eastAsia="Calibri" w:hAnsi="Palatino Linotype" w:cs="Arial"/>
          <w:sz w:val="24"/>
          <w:szCs w:val="28"/>
          <w:lang w:eastAsia="es-MX"/>
        </w:rPr>
      </w:pPr>
    </w:p>
    <w:p w14:paraId="15A3DCEC" w14:textId="500D547D" w:rsidR="00962A99" w:rsidRPr="00287D63" w:rsidRDefault="00962A99" w:rsidP="00962A99">
      <w:pPr>
        <w:pStyle w:val="Prrafodelista"/>
        <w:numPr>
          <w:ilvl w:val="0"/>
          <w:numId w:val="7"/>
        </w:numPr>
        <w:spacing w:line="360" w:lineRule="auto"/>
        <w:jc w:val="both"/>
        <w:rPr>
          <w:rFonts w:ascii="Palatino Linotype" w:hAnsi="Palatino Linotype"/>
        </w:rPr>
      </w:pPr>
      <w:r w:rsidRPr="00287D63">
        <w:rPr>
          <w:rFonts w:ascii="Palatino Linotype" w:hAnsi="Palatino Linotype"/>
          <w:b/>
          <w:bCs/>
        </w:rPr>
        <w:t>0164 ZINACANT IP 2024.pdf:</w:t>
      </w:r>
      <w:r w:rsidRPr="00287D63">
        <w:rPr>
          <w:rFonts w:ascii="Palatino Linotype" w:hAnsi="Palatino Linotype"/>
        </w:rPr>
        <w:t xml:space="preserve"> Oficio sin número de fecha veinticuatro de mayo de dos mil veinticuatro, remitido por la Titular de la Unidad de Transparencia del Sujeto Obligado a la entonces Solicitante, a través del cual informó hacer envío de la respuesta proporcionada por el área competente.</w:t>
      </w:r>
    </w:p>
    <w:p w14:paraId="3C694CA8" w14:textId="2EAE9875" w:rsidR="00962A99" w:rsidRPr="00287D63" w:rsidRDefault="00962A99" w:rsidP="0051458F">
      <w:pPr>
        <w:spacing w:after="0" w:line="360" w:lineRule="auto"/>
        <w:jc w:val="both"/>
        <w:rPr>
          <w:rFonts w:ascii="Palatino Linotype" w:hAnsi="Palatino Linotype"/>
          <w:sz w:val="24"/>
          <w:szCs w:val="24"/>
        </w:rPr>
      </w:pPr>
    </w:p>
    <w:p w14:paraId="478B74C1" w14:textId="51789EF8" w:rsidR="00962A99" w:rsidRPr="00287D63" w:rsidRDefault="00962A99" w:rsidP="00962A99">
      <w:pPr>
        <w:pStyle w:val="Prrafodelista"/>
        <w:numPr>
          <w:ilvl w:val="0"/>
          <w:numId w:val="7"/>
        </w:numPr>
        <w:spacing w:line="360" w:lineRule="auto"/>
        <w:jc w:val="both"/>
        <w:rPr>
          <w:rFonts w:ascii="Palatino Linotype" w:eastAsia="Calibri" w:hAnsi="Palatino Linotype" w:cs="Arial"/>
          <w:szCs w:val="28"/>
          <w:lang w:eastAsia="es-MX"/>
        </w:rPr>
      </w:pPr>
      <w:r w:rsidRPr="00287D63">
        <w:rPr>
          <w:rFonts w:ascii="Palatino Linotype" w:eastAsia="Calibri" w:hAnsi="Palatino Linotype" w:cs="Arial"/>
          <w:b/>
          <w:bCs/>
          <w:szCs w:val="28"/>
          <w:lang w:eastAsia="es-MX"/>
        </w:rPr>
        <w:lastRenderedPageBreak/>
        <w:t xml:space="preserve">00164.pdf: </w:t>
      </w:r>
      <w:r w:rsidRPr="00287D63">
        <w:rPr>
          <w:rFonts w:ascii="Palatino Linotype" w:eastAsia="Calibri" w:hAnsi="Palatino Linotype" w:cs="Arial"/>
          <w:szCs w:val="28"/>
          <w:lang w:eastAsia="es-MX"/>
        </w:rPr>
        <w:t xml:space="preserve">Documento </w:t>
      </w:r>
      <w:r w:rsidR="00254BB4" w:rsidRPr="00287D63">
        <w:rPr>
          <w:rFonts w:ascii="Palatino Linotype" w:eastAsia="Calibri" w:hAnsi="Palatino Linotype" w:cs="Arial"/>
          <w:szCs w:val="28"/>
          <w:lang w:eastAsia="es-MX"/>
        </w:rPr>
        <w:t xml:space="preserve">que </w:t>
      </w:r>
      <w:r w:rsidR="00254BB4" w:rsidRPr="00287D63">
        <w:rPr>
          <w:rFonts w:ascii="Palatino Linotype" w:eastAsia="Calibri" w:hAnsi="Palatino Linotype" w:cs="Arial"/>
          <w:b/>
          <w:bCs/>
          <w:szCs w:val="28"/>
          <w:lang w:eastAsia="es-MX"/>
        </w:rPr>
        <w:t xml:space="preserve">se encuentra mal </w:t>
      </w:r>
      <w:r w:rsidRPr="00287D63">
        <w:rPr>
          <w:rFonts w:ascii="Palatino Linotype" w:eastAsia="Calibri" w:hAnsi="Palatino Linotype" w:cs="Arial"/>
          <w:b/>
          <w:bCs/>
          <w:szCs w:val="28"/>
          <w:lang w:eastAsia="es-MX"/>
        </w:rPr>
        <w:t>integrado</w:t>
      </w:r>
      <w:r w:rsidRPr="00287D63">
        <w:rPr>
          <w:rFonts w:ascii="Palatino Linotype" w:eastAsia="Calibri" w:hAnsi="Palatino Linotype" w:cs="Arial"/>
          <w:szCs w:val="28"/>
          <w:lang w:eastAsia="es-MX"/>
        </w:rPr>
        <w:t xml:space="preserve"> </w:t>
      </w:r>
      <w:r w:rsidR="00254BB4" w:rsidRPr="00287D63">
        <w:rPr>
          <w:rFonts w:ascii="Palatino Linotype" w:eastAsia="Calibri" w:hAnsi="Palatino Linotype" w:cs="Arial"/>
          <w:szCs w:val="28"/>
          <w:lang w:eastAsia="es-MX"/>
        </w:rPr>
        <w:t xml:space="preserve">derivado que de sus fojas 1, 7, 8, 9 y 10, corresponden al mismo oficio sin número de fecha nueve de mayo de dos mil veinticuatro, remitido por el Director de Obras Públicas a la Titular de la Unidad de Transparencia, ambos del Sujeto Obligado, mediante el cual informa que la información peticionada en </w:t>
      </w:r>
      <w:r w:rsidR="00EC1F6C" w:rsidRPr="00287D63">
        <w:rPr>
          <w:rFonts w:ascii="Palatino Linotype" w:eastAsia="Calibri" w:hAnsi="Palatino Linotype" w:cs="Arial"/>
          <w:szCs w:val="28"/>
          <w:lang w:eastAsia="es-MX"/>
        </w:rPr>
        <w:t>e</w:t>
      </w:r>
      <w:r w:rsidR="00254BB4" w:rsidRPr="00287D63">
        <w:rPr>
          <w:rFonts w:ascii="Palatino Linotype" w:eastAsia="Calibri" w:hAnsi="Palatino Linotype" w:cs="Arial"/>
          <w:szCs w:val="28"/>
          <w:lang w:eastAsia="es-MX"/>
        </w:rPr>
        <w:t xml:space="preserve">l requerimiento </w:t>
      </w:r>
      <w:r w:rsidR="00EC1F6C" w:rsidRPr="00287D63">
        <w:rPr>
          <w:rFonts w:ascii="Palatino Linotype" w:eastAsia="Calibri" w:hAnsi="Palatino Linotype" w:cs="Arial"/>
          <w:b/>
          <w:sz w:val="26"/>
          <w:szCs w:val="26"/>
          <w:lang w:eastAsia="es-MX"/>
        </w:rPr>
        <w:t>4</w:t>
      </w:r>
      <w:r w:rsidR="00254BB4" w:rsidRPr="00287D63">
        <w:rPr>
          <w:rFonts w:ascii="Palatino Linotype" w:eastAsia="Calibri" w:hAnsi="Palatino Linotype" w:cs="Arial"/>
          <w:szCs w:val="28"/>
          <w:lang w:eastAsia="es-MX"/>
        </w:rPr>
        <w:t>, se encuentra publicada en su portal IPOMEX, proporcionando el</w:t>
      </w:r>
      <w:r w:rsidR="00EC1F6C" w:rsidRPr="00287D63">
        <w:rPr>
          <w:rFonts w:ascii="Palatino Linotype" w:eastAsia="Calibri" w:hAnsi="Palatino Linotype" w:cs="Arial"/>
          <w:szCs w:val="28"/>
          <w:lang w:eastAsia="es-MX"/>
        </w:rPr>
        <w:t xml:space="preserve"> procedimiento para su consulta y respecto a los requerimientos </w:t>
      </w:r>
      <w:r w:rsidR="00EC1F6C" w:rsidRPr="00287D63">
        <w:rPr>
          <w:rFonts w:ascii="Palatino Linotype" w:eastAsia="Calibri" w:hAnsi="Palatino Linotype" w:cs="Arial"/>
          <w:b/>
          <w:sz w:val="26"/>
          <w:szCs w:val="26"/>
          <w:lang w:eastAsia="es-MX"/>
        </w:rPr>
        <w:t>1, 2</w:t>
      </w:r>
      <w:r w:rsidR="00EC1F6C" w:rsidRPr="00287D63">
        <w:rPr>
          <w:rFonts w:ascii="Palatino Linotype" w:eastAsia="Calibri" w:hAnsi="Palatino Linotype" w:cs="Arial"/>
          <w:szCs w:val="26"/>
          <w:lang w:eastAsia="es-MX"/>
        </w:rPr>
        <w:t xml:space="preserve"> y </w:t>
      </w:r>
      <w:r w:rsidR="00EC1F6C" w:rsidRPr="00287D63">
        <w:rPr>
          <w:rFonts w:ascii="Palatino Linotype" w:eastAsia="Calibri" w:hAnsi="Palatino Linotype" w:cs="Arial"/>
          <w:b/>
          <w:sz w:val="26"/>
          <w:szCs w:val="26"/>
          <w:lang w:eastAsia="es-MX"/>
        </w:rPr>
        <w:t>3</w:t>
      </w:r>
      <w:r w:rsidR="00EC1F6C" w:rsidRPr="00287D63">
        <w:rPr>
          <w:rFonts w:ascii="Palatino Linotype" w:eastAsia="Calibri" w:hAnsi="Palatino Linotype" w:cs="Arial"/>
          <w:szCs w:val="28"/>
          <w:lang w:eastAsia="es-MX"/>
        </w:rPr>
        <w:t>, adjuntaba la información.</w:t>
      </w:r>
    </w:p>
    <w:p w14:paraId="708E6F83" w14:textId="77777777" w:rsidR="00254BB4" w:rsidRPr="00287D63" w:rsidRDefault="00254BB4" w:rsidP="00254BB4">
      <w:pPr>
        <w:pStyle w:val="Prrafodelista"/>
        <w:rPr>
          <w:rFonts w:ascii="Palatino Linotype" w:eastAsia="Calibri" w:hAnsi="Palatino Linotype" w:cs="Arial"/>
          <w:szCs w:val="28"/>
          <w:lang w:eastAsia="es-MX"/>
        </w:rPr>
      </w:pPr>
    </w:p>
    <w:p w14:paraId="6F537A79" w14:textId="0978D127" w:rsidR="00254BB4" w:rsidRPr="00287D63" w:rsidRDefault="00254BB4" w:rsidP="00254BB4">
      <w:pPr>
        <w:pStyle w:val="Prrafodelista"/>
        <w:spacing w:line="360" w:lineRule="auto"/>
        <w:ind w:left="720"/>
        <w:jc w:val="both"/>
        <w:rPr>
          <w:rFonts w:ascii="Palatino Linotype" w:eastAsia="Calibri" w:hAnsi="Palatino Linotype" w:cs="Arial"/>
          <w:szCs w:val="28"/>
          <w:lang w:eastAsia="es-MX"/>
        </w:rPr>
      </w:pPr>
      <w:r w:rsidRPr="00287D63">
        <w:rPr>
          <w:rFonts w:ascii="Palatino Linotype" w:eastAsia="Calibri" w:hAnsi="Palatino Linotype" w:cs="Arial"/>
          <w:szCs w:val="28"/>
          <w:lang w:eastAsia="es-MX"/>
        </w:rPr>
        <w:t xml:space="preserve">Respecto a las fojas </w:t>
      </w:r>
      <w:r w:rsidRPr="00287D63">
        <w:rPr>
          <w:rFonts w:ascii="Palatino Linotype" w:eastAsia="Calibri" w:hAnsi="Palatino Linotype" w:cs="Arial"/>
          <w:b/>
          <w:bCs/>
          <w:sz w:val="26"/>
          <w:szCs w:val="26"/>
          <w:lang w:eastAsia="es-MX"/>
        </w:rPr>
        <w:t>2, 3, 4, 5</w:t>
      </w:r>
      <w:r w:rsidRPr="00287D63">
        <w:rPr>
          <w:rFonts w:ascii="Palatino Linotype" w:eastAsia="Calibri" w:hAnsi="Palatino Linotype" w:cs="Arial"/>
          <w:lang w:eastAsia="es-MX"/>
        </w:rPr>
        <w:t xml:space="preserve"> y </w:t>
      </w:r>
      <w:r w:rsidRPr="00287D63">
        <w:rPr>
          <w:rFonts w:ascii="Palatino Linotype" w:eastAsia="Calibri" w:hAnsi="Palatino Linotype" w:cs="Arial"/>
          <w:b/>
          <w:bCs/>
          <w:sz w:val="26"/>
          <w:szCs w:val="26"/>
          <w:lang w:eastAsia="es-MX"/>
        </w:rPr>
        <w:t>6</w:t>
      </w:r>
      <w:r w:rsidRPr="00287D63">
        <w:rPr>
          <w:rFonts w:ascii="Palatino Linotype" w:eastAsia="Calibri" w:hAnsi="Palatino Linotype" w:cs="Arial"/>
          <w:szCs w:val="28"/>
          <w:lang w:eastAsia="es-MX"/>
        </w:rPr>
        <w:t>, se observa la relación de obras ejecutadas de pavimentación en el año 2022 (dos mil veintidós), se inserta la imagen siguiente para pronta referencia:</w:t>
      </w:r>
    </w:p>
    <w:p w14:paraId="7B1B88A8" w14:textId="7AFC739F" w:rsidR="00962A99" w:rsidRPr="00287D63" w:rsidRDefault="00962A99" w:rsidP="0051458F">
      <w:pPr>
        <w:spacing w:after="0" w:line="360" w:lineRule="auto"/>
        <w:jc w:val="both"/>
        <w:rPr>
          <w:rFonts w:ascii="Palatino Linotype" w:hAnsi="Palatino Linotype"/>
          <w:sz w:val="24"/>
          <w:szCs w:val="24"/>
        </w:rPr>
      </w:pPr>
    </w:p>
    <w:p w14:paraId="41EC8C47" w14:textId="669AAF40" w:rsidR="00254BB4" w:rsidRPr="00287D63" w:rsidRDefault="00254BB4" w:rsidP="00254BB4">
      <w:pPr>
        <w:spacing w:after="0" w:line="360" w:lineRule="auto"/>
        <w:jc w:val="center"/>
        <w:rPr>
          <w:rFonts w:ascii="Palatino Linotype" w:hAnsi="Palatino Linotype"/>
          <w:sz w:val="24"/>
          <w:szCs w:val="24"/>
        </w:rPr>
      </w:pPr>
      <w:r w:rsidRPr="00287D63">
        <w:rPr>
          <w:rFonts w:ascii="Palatino Linotype" w:hAnsi="Palatino Linotype"/>
          <w:noProof/>
          <w:sz w:val="24"/>
          <w:szCs w:val="24"/>
          <w:lang w:eastAsia="es-MX"/>
        </w:rPr>
        <w:drawing>
          <wp:inline distT="0" distB="0" distL="0" distR="0" wp14:anchorId="5742067C" wp14:editId="7759D248">
            <wp:extent cx="5760720" cy="2228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228850"/>
                    </a:xfrm>
                    <a:prstGeom prst="rect">
                      <a:avLst/>
                    </a:prstGeom>
                  </pic:spPr>
                </pic:pic>
              </a:graphicData>
            </a:graphic>
          </wp:inline>
        </w:drawing>
      </w:r>
    </w:p>
    <w:p w14:paraId="4A65611C" w14:textId="2E4B3C93" w:rsidR="00254BB4" w:rsidRPr="00287D63" w:rsidRDefault="00254BB4" w:rsidP="0051458F">
      <w:pPr>
        <w:spacing w:after="0" w:line="360" w:lineRule="auto"/>
        <w:jc w:val="both"/>
        <w:rPr>
          <w:rFonts w:ascii="Palatino Linotype" w:hAnsi="Palatino Linotype"/>
          <w:sz w:val="24"/>
          <w:szCs w:val="24"/>
        </w:rPr>
      </w:pPr>
    </w:p>
    <w:p w14:paraId="38D9AC98" w14:textId="1B60AB03" w:rsidR="00D45484" w:rsidRPr="00287D63" w:rsidRDefault="00D45484" w:rsidP="00D45484">
      <w:pPr>
        <w:spacing w:after="0" w:line="360" w:lineRule="auto"/>
        <w:jc w:val="both"/>
        <w:rPr>
          <w:rFonts w:ascii="Palatino Linotype" w:eastAsia="Calibri" w:hAnsi="Palatino Linotype" w:cs="Times New Roman"/>
          <w:sz w:val="24"/>
          <w:szCs w:val="24"/>
          <w:lang w:val="es-ES_tradnl" w:eastAsia="es-ES"/>
        </w:rPr>
      </w:pPr>
      <w:r w:rsidRPr="00287D63">
        <w:rPr>
          <w:rFonts w:ascii="Palatino Linotype" w:eastAsia="Times New Roman" w:hAnsi="Palatino Linotype" w:cs="Arial"/>
          <w:sz w:val="24"/>
          <w:szCs w:val="24"/>
          <w:lang w:val="es-ES" w:eastAsia="es-ES"/>
        </w:rPr>
        <w:t xml:space="preserve">Atentos a lo anterior, se observa que, el </w:t>
      </w:r>
      <w:r w:rsidRPr="00287D63">
        <w:rPr>
          <w:rFonts w:ascii="Palatino Linotype" w:eastAsia="Times New Roman" w:hAnsi="Palatino Linotype" w:cs="Arial"/>
          <w:b/>
          <w:bCs/>
          <w:sz w:val="24"/>
          <w:szCs w:val="24"/>
          <w:lang w:val="es-ES" w:eastAsia="es-ES"/>
        </w:rPr>
        <w:t>Sujeto Obligado</w:t>
      </w:r>
      <w:r w:rsidRPr="00287D63">
        <w:rPr>
          <w:rFonts w:ascii="Palatino Linotype" w:eastAsia="Times New Roman" w:hAnsi="Palatino Linotype" w:cs="Arial"/>
          <w:sz w:val="24"/>
          <w:szCs w:val="24"/>
          <w:lang w:val="es-ES" w:eastAsia="es-ES"/>
        </w:rPr>
        <w:t xml:space="preserve"> reconoce la existencia de la información dentro de sus archivos, por lo que, se obvia el estudio del marco normativo </w:t>
      </w:r>
      <w:r w:rsidRPr="00287D63">
        <w:rPr>
          <w:rFonts w:ascii="Palatino Linotype" w:eastAsia="Calibri" w:hAnsi="Palatino Linotype" w:cs="Times New Roman"/>
          <w:sz w:val="24"/>
          <w:szCs w:val="24"/>
          <w:lang w:val="es-ES_tradnl" w:eastAsia="es-ES"/>
        </w:rPr>
        <w:t xml:space="preserve">que rige su actuar, ello atendiendo que, el estudio de la fuente obligacional que constriñe al </w:t>
      </w:r>
      <w:r w:rsidRPr="00287D63">
        <w:rPr>
          <w:rFonts w:ascii="Palatino Linotype" w:eastAsia="Calibri" w:hAnsi="Palatino Linotype" w:cs="Times New Roman"/>
          <w:b/>
          <w:sz w:val="24"/>
          <w:szCs w:val="24"/>
          <w:lang w:val="es-ES_tradnl" w:eastAsia="es-ES"/>
        </w:rPr>
        <w:t>Sujeto Obligado</w:t>
      </w:r>
      <w:r w:rsidRPr="00287D63">
        <w:rPr>
          <w:rFonts w:ascii="Palatino Linotype" w:eastAsia="Calibri" w:hAnsi="Palatino Linotype" w:cs="Times New Roman"/>
          <w:sz w:val="24"/>
          <w:szCs w:val="24"/>
          <w:lang w:val="es-ES_tradnl" w:eastAsia="es-ES"/>
        </w:rPr>
        <w:t xml:space="preserve"> a contar con ella, se realiza con la finalidad de determinar si este se encuentra obligado a generarla, poseerla o administrarla, pero </w:t>
      </w:r>
      <w:r w:rsidRPr="00287D63">
        <w:rPr>
          <w:rFonts w:ascii="Palatino Linotype" w:eastAsia="Calibri" w:hAnsi="Palatino Linotype" w:cs="Times New Roman"/>
          <w:b/>
          <w:sz w:val="24"/>
          <w:szCs w:val="24"/>
          <w:lang w:val="es-ES_tradnl" w:eastAsia="es-ES"/>
        </w:rPr>
        <w:t xml:space="preserve">en </w:t>
      </w:r>
      <w:r w:rsidRPr="00287D63">
        <w:rPr>
          <w:rFonts w:ascii="Palatino Linotype" w:eastAsia="Calibri" w:hAnsi="Palatino Linotype" w:cs="Times New Roman"/>
          <w:b/>
          <w:sz w:val="24"/>
          <w:szCs w:val="24"/>
          <w:lang w:val="es-ES_tradnl" w:eastAsia="es-ES"/>
        </w:rPr>
        <w:lastRenderedPageBreak/>
        <w:t>los casos en que de la respuesta, acepta o bien otorga indicios de que cuenta con ella, seria ocioso delimitar las norma jurídica</w:t>
      </w:r>
      <w:r w:rsidRPr="00287D63">
        <w:rPr>
          <w:rFonts w:ascii="Palatino Linotype" w:eastAsia="Calibri" w:hAnsi="Palatino Linotype" w:cs="Times New Roman"/>
          <w:sz w:val="24"/>
          <w:szCs w:val="24"/>
          <w:lang w:val="es-ES_tradnl" w:eastAsia="es-ES"/>
        </w:rPr>
        <w:t xml:space="preserve"> que determine si la dependencia, cuenta con ella o no. </w:t>
      </w:r>
    </w:p>
    <w:p w14:paraId="4DAF6A1C" w14:textId="0FDF654C" w:rsidR="00E30291" w:rsidRPr="00287D63" w:rsidRDefault="00E30291" w:rsidP="0051458F">
      <w:pPr>
        <w:spacing w:after="0" w:line="360" w:lineRule="auto"/>
        <w:jc w:val="both"/>
        <w:rPr>
          <w:rFonts w:ascii="Palatino Linotype" w:eastAsia="Calibri" w:hAnsi="Palatino Linotype" w:cs="Arial"/>
          <w:color w:val="000000" w:themeColor="text1"/>
          <w:sz w:val="24"/>
          <w:lang w:val="es-ES_tradnl" w:eastAsia="es-MX"/>
        </w:rPr>
      </w:pPr>
    </w:p>
    <w:p w14:paraId="083DD128" w14:textId="36ED129F" w:rsidR="00D45484" w:rsidRPr="00287D63" w:rsidRDefault="007C2E14" w:rsidP="0051458F">
      <w:pPr>
        <w:spacing w:after="0" w:line="360" w:lineRule="auto"/>
        <w:jc w:val="both"/>
        <w:rPr>
          <w:rFonts w:ascii="Palatino Linotype" w:eastAsia="Calibri" w:hAnsi="Palatino Linotype" w:cs="Arial"/>
          <w:color w:val="000000" w:themeColor="text1"/>
          <w:sz w:val="24"/>
          <w:lang w:eastAsia="es-MX"/>
        </w:rPr>
      </w:pPr>
      <w:r w:rsidRPr="00287D63">
        <w:rPr>
          <w:rFonts w:ascii="Palatino Linotype" w:eastAsia="Calibri" w:hAnsi="Palatino Linotype" w:cs="Arial"/>
          <w:color w:val="000000" w:themeColor="text1"/>
          <w:sz w:val="24"/>
          <w:lang w:eastAsia="es-MX"/>
        </w:rPr>
        <w:t>Inconforme con la información proporcionada, la parte Recurrente interpuso el recurso de revisión aduciendo como razones o motivos de inconformidad las manifestaciones siguientes:</w:t>
      </w:r>
    </w:p>
    <w:p w14:paraId="3FF023BF" w14:textId="7A9822E3" w:rsidR="007C2E14" w:rsidRPr="00287D63" w:rsidRDefault="007C2E14" w:rsidP="0051458F">
      <w:pPr>
        <w:spacing w:after="0" w:line="360" w:lineRule="auto"/>
        <w:jc w:val="both"/>
        <w:rPr>
          <w:rFonts w:ascii="Palatino Linotype" w:eastAsia="Calibri" w:hAnsi="Palatino Linotype" w:cs="Arial"/>
          <w:color w:val="000000" w:themeColor="text1"/>
          <w:sz w:val="24"/>
          <w:lang w:eastAsia="es-MX"/>
        </w:rPr>
      </w:pPr>
    </w:p>
    <w:p w14:paraId="397F49C3" w14:textId="608C854B" w:rsidR="007C2E14" w:rsidRPr="00287D63" w:rsidRDefault="007C2E14" w:rsidP="007C2E14">
      <w:pPr>
        <w:pStyle w:val="Prrafodelista"/>
        <w:numPr>
          <w:ilvl w:val="0"/>
          <w:numId w:val="8"/>
        </w:numPr>
        <w:spacing w:line="360" w:lineRule="auto"/>
        <w:jc w:val="both"/>
        <w:rPr>
          <w:rFonts w:ascii="Palatino Linotype" w:eastAsia="Calibri" w:hAnsi="Palatino Linotype" w:cs="Arial"/>
          <w:color w:val="000000" w:themeColor="text1"/>
          <w:lang w:eastAsia="es-MX"/>
        </w:rPr>
      </w:pPr>
      <w:r w:rsidRPr="00287D63">
        <w:rPr>
          <w:rFonts w:ascii="Palatino Linotype" w:eastAsia="Calibri" w:hAnsi="Palatino Linotype" w:cs="Arial"/>
          <w:i/>
          <w:iCs/>
          <w:color w:val="000000" w:themeColor="text1"/>
          <w:lang w:eastAsia="es-MX"/>
        </w:rPr>
        <w:t>“…</w:t>
      </w:r>
      <w:r w:rsidRPr="00287D63">
        <w:rPr>
          <w:rFonts w:ascii="Palatino Linotype" w:eastAsia="Calibri" w:hAnsi="Palatino Linotype" w:cs="Arial"/>
          <w:i/>
          <w:iCs/>
          <w:color w:val="000000" w:themeColor="text1"/>
          <w:lang w:val="es-MX" w:eastAsia="es-MX"/>
        </w:rPr>
        <w:t>se observa que las columnas de "evidencia fotográfica", no son visibles, incluso en la página número 6 ya no es posible apreciar el "monto contratado" y mucho menos la parte de "evidencia fotográfica…"</w:t>
      </w:r>
    </w:p>
    <w:p w14:paraId="09E27055" w14:textId="28E6668C" w:rsidR="007C2E14" w:rsidRPr="00287D63" w:rsidRDefault="007C2E14" w:rsidP="007C2E14">
      <w:pPr>
        <w:pStyle w:val="Prrafodelista"/>
        <w:numPr>
          <w:ilvl w:val="0"/>
          <w:numId w:val="8"/>
        </w:numPr>
        <w:spacing w:line="360" w:lineRule="auto"/>
        <w:jc w:val="both"/>
        <w:rPr>
          <w:rFonts w:ascii="Palatino Linotype" w:eastAsia="Calibri" w:hAnsi="Palatino Linotype" w:cs="Arial"/>
          <w:color w:val="000000" w:themeColor="text1"/>
          <w:lang w:eastAsia="es-MX"/>
        </w:rPr>
      </w:pPr>
      <w:r w:rsidRPr="00287D63">
        <w:rPr>
          <w:rFonts w:ascii="Palatino Linotype" w:eastAsia="Calibri" w:hAnsi="Palatino Linotype" w:cs="Arial"/>
          <w:i/>
          <w:iCs/>
          <w:color w:val="000000" w:themeColor="text1"/>
          <w:lang w:eastAsia="es-MX"/>
        </w:rPr>
        <w:t>“…</w:t>
      </w:r>
      <w:r w:rsidRPr="00287D63">
        <w:rPr>
          <w:rFonts w:ascii="Palatino Linotype" w:eastAsia="Calibri" w:hAnsi="Palatino Linotype" w:cs="Arial"/>
          <w:i/>
          <w:iCs/>
          <w:color w:val="000000" w:themeColor="text1"/>
          <w:lang w:val="es-MX" w:eastAsia="es-MX"/>
        </w:rPr>
        <w:t>dentro de la pagina 6 no contiene dato la obra con el número de identificación "14", lo cual no da certeza de la información…”</w:t>
      </w:r>
    </w:p>
    <w:p w14:paraId="29F8E360" w14:textId="6E3CB027" w:rsidR="007C2E14" w:rsidRPr="00287D63" w:rsidRDefault="007C2E14" w:rsidP="007C2E14">
      <w:pPr>
        <w:pStyle w:val="Prrafodelista"/>
        <w:numPr>
          <w:ilvl w:val="0"/>
          <w:numId w:val="8"/>
        </w:numPr>
        <w:spacing w:line="360" w:lineRule="auto"/>
        <w:jc w:val="both"/>
        <w:rPr>
          <w:rFonts w:ascii="Palatino Linotype" w:eastAsia="Calibri" w:hAnsi="Palatino Linotype" w:cs="Arial"/>
          <w:color w:val="000000" w:themeColor="text1"/>
          <w:lang w:eastAsia="es-MX"/>
        </w:rPr>
      </w:pPr>
      <w:r w:rsidRPr="00287D63">
        <w:rPr>
          <w:rFonts w:ascii="Palatino Linotype" w:eastAsia="Calibri" w:hAnsi="Palatino Linotype" w:cs="Arial"/>
          <w:i/>
          <w:iCs/>
          <w:color w:val="000000" w:themeColor="text1"/>
          <w:lang w:val="es-MX" w:eastAsia="es-MX"/>
        </w:rPr>
        <w:t>“…dan indicaciones para ingresar a la página "IPOMEX" para que busque contrato por contrato, sin embargo, eso me perjudica, toda vez que no tengo familiaridad con dicha plataforma, razón por la cual solicite al principio que se remitiera la versión pública, ademas como es posible que se hayan demorado tanto tiempo para que finalmente me envíen enlaces electrónicos hasta el último día.”</w:t>
      </w:r>
    </w:p>
    <w:p w14:paraId="40C0F0EB" w14:textId="44E73C91" w:rsidR="00D45484" w:rsidRPr="00287D63" w:rsidRDefault="00D45484" w:rsidP="0051458F">
      <w:pPr>
        <w:spacing w:after="0" w:line="360" w:lineRule="auto"/>
        <w:jc w:val="both"/>
        <w:rPr>
          <w:rFonts w:ascii="Palatino Linotype" w:eastAsia="Calibri" w:hAnsi="Palatino Linotype" w:cs="Arial"/>
          <w:color w:val="000000" w:themeColor="text1"/>
          <w:sz w:val="24"/>
          <w:lang w:eastAsia="es-MX"/>
        </w:rPr>
      </w:pPr>
    </w:p>
    <w:p w14:paraId="760B4E4E" w14:textId="6FD5A88A" w:rsidR="00D45484" w:rsidRPr="00287D63" w:rsidRDefault="007C2E14" w:rsidP="0051458F">
      <w:pPr>
        <w:spacing w:after="0" w:line="360" w:lineRule="auto"/>
        <w:jc w:val="both"/>
        <w:rPr>
          <w:rFonts w:ascii="Palatino Linotype" w:eastAsia="Calibri" w:hAnsi="Palatino Linotype" w:cs="Arial"/>
          <w:color w:val="000000" w:themeColor="text1"/>
          <w:sz w:val="24"/>
          <w:lang w:eastAsia="es-MX"/>
        </w:rPr>
      </w:pPr>
      <w:r w:rsidRPr="00287D63">
        <w:rPr>
          <w:rFonts w:ascii="Palatino Linotype" w:eastAsia="Calibri" w:hAnsi="Palatino Linotype" w:cs="Arial"/>
          <w:color w:val="000000" w:themeColor="text1"/>
          <w:sz w:val="24"/>
          <w:lang w:eastAsia="es-MX"/>
        </w:rPr>
        <w:t>Consideraciones que se traducen en la entrega incompleta de la información, hipótesis jurídica que se encuentra consagrada en la fracción V del artículo 179 de la Ley de Transparencia Local</w:t>
      </w:r>
      <w:r w:rsidRPr="00287D63">
        <w:rPr>
          <w:rStyle w:val="Refdenotaalpie"/>
          <w:rFonts w:ascii="Palatino Linotype" w:eastAsia="Calibri" w:hAnsi="Palatino Linotype" w:cs="Arial"/>
          <w:color w:val="000000" w:themeColor="text1"/>
          <w:sz w:val="24"/>
          <w:lang w:eastAsia="es-MX"/>
        </w:rPr>
        <w:footnoteReference w:id="2"/>
      </w:r>
      <w:r w:rsidRPr="00287D63">
        <w:rPr>
          <w:rFonts w:ascii="Palatino Linotype" w:eastAsia="Calibri" w:hAnsi="Palatino Linotype" w:cs="Arial"/>
          <w:color w:val="000000" w:themeColor="text1"/>
          <w:sz w:val="24"/>
          <w:lang w:eastAsia="es-MX"/>
        </w:rPr>
        <w:t xml:space="preserve"> para la procedencia de la interposición del recurso de revisión.</w:t>
      </w:r>
    </w:p>
    <w:p w14:paraId="11DAF596" w14:textId="2D656541" w:rsidR="007C2E14" w:rsidRPr="00287D63" w:rsidRDefault="007C2E14" w:rsidP="0051458F">
      <w:pPr>
        <w:spacing w:after="0" w:line="360" w:lineRule="auto"/>
        <w:jc w:val="both"/>
        <w:rPr>
          <w:rFonts w:ascii="Palatino Linotype" w:eastAsia="Calibri" w:hAnsi="Palatino Linotype" w:cs="Arial"/>
          <w:color w:val="000000" w:themeColor="text1"/>
          <w:sz w:val="24"/>
          <w:lang w:eastAsia="es-MX"/>
        </w:rPr>
      </w:pPr>
      <w:r w:rsidRPr="00287D63">
        <w:rPr>
          <w:rFonts w:ascii="Palatino Linotype" w:eastAsia="Calibri" w:hAnsi="Palatino Linotype" w:cs="Arial"/>
          <w:color w:val="000000" w:themeColor="text1"/>
          <w:sz w:val="24"/>
          <w:lang w:eastAsia="es-MX"/>
        </w:rPr>
        <w:lastRenderedPageBreak/>
        <w:t xml:space="preserve">Descritas las constancias, se puede señalar que la </w:t>
      </w:r>
      <w:r w:rsidRPr="00287D63">
        <w:rPr>
          <w:rFonts w:ascii="Palatino Linotype" w:eastAsia="Calibri" w:hAnsi="Palatino Linotype" w:cs="Arial"/>
          <w:i/>
          <w:iCs/>
          <w:color w:val="000000" w:themeColor="text1"/>
          <w:sz w:val="24"/>
          <w:lang w:eastAsia="es-MX"/>
        </w:rPr>
        <w:t>“litis”</w:t>
      </w:r>
      <w:r w:rsidRPr="00287D63">
        <w:rPr>
          <w:rFonts w:ascii="Palatino Linotype" w:eastAsia="Calibri" w:hAnsi="Palatino Linotype" w:cs="Arial"/>
          <w:color w:val="000000" w:themeColor="text1"/>
          <w:sz w:val="24"/>
          <w:lang w:eastAsia="es-MX"/>
        </w:rPr>
        <w:t xml:space="preserve"> en el presente asunto, se centra en determinar si la respuesta del </w:t>
      </w:r>
      <w:r w:rsidRPr="00287D63">
        <w:rPr>
          <w:rFonts w:ascii="Palatino Linotype" w:eastAsia="Calibri" w:hAnsi="Palatino Linotype" w:cs="Arial"/>
          <w:b/>
          <w:color w:val="000000" w:themeColor="text1"/>
          <w:sz w:val="24"/>
          <w:lang w:eastAsia="es-MX"/>
        </w:rPr>
        <w:t>Sujeto Obligado</w:t>
      </w:r>
      <w:r w:rsidRPr="00287D63">
        <w:rPr>
          <w:rFonts w:ascii="Palatino Linotype" w:eastAsia="Calibri" w:hAnsi="Palatino Linotype" w:cs="Arial"/>
          <w:color w:val="000000" w:themeColor="text1"/>
          <w:sz w:val="24"/>
          <w:lang w:eastAsia="es-MX"/>
        </w:rPr>
        <w:t xml:space="preserve"> se encuentra ajustada a derecho y si satisface el derecho de acceso a la información de la parte </w:t>
      </w:r>
      <w:r w:rsidRPr="00287D63">
        <w:rPr>
          <w:rFonts w:ascii="Palatino Linotype" w:eastAsia="Calibri" w:hAnsi="Palatino Linotype" w:cs="Arial"/>
          <w:b/>
          <w:bCs/>
          <w:color w:val="000000" w:themeColor="text1"/>
          <w:sz w:val="24"/>
          <w:lang w:eastAsia="es-MX"/>
        </w:rPr>
        <w:t>Recurrente</w:t>
      </w:r>
      <w:r w:rsidRPr="00287D63">
        <w:rPr>
          <w:rFonts w:ascii="Palatino Linotype" w:eastAsia="Calibri" w:hAnsi="Palatino Linotype" w:cs="Arial"/>
          <w:color w:val="000000" w:themeColor="text1"/>
          <w:sz w:val="24"/>
          <w:lang w:eastAsia="es-MX"/>
        </w:rPr>
        <w:t>.</w:t>
      </w:r>
    </w:p>
    <w:p w14:paraId="26925058" w14:textId="25EA34F9" w:rsidR="007C2E14" w:rsidRPr="00287D63" w:rsidRDefault="007C2E14" w:rsidP="0051458F">
      <w:pPr>
        <w:spacing w:after="0" w:line="360" w:lineRule="auto"/>
        <w:jc w:val="both"/>
        <w:rPr>
          <w:rFonts w:ascii="Palatino Linotype" w:eastAsia="Calibri" w:hAnsi="Palatino Linotype" w:cs="Arial"/>
          <w:color w:val="000000" w:themeColor="text1"/>
          <w:sz w:val="24"/>
          <w:lang w:eastAsia="es-MX"/>
        </w:rPr>
      </w:pPr>
    </w:p>
    <w:p w14:paraId="24FEFD70" w14:textId="0B1CC596" w:rsidR="007C2E14" w:rsidRPr="00287D63" w:rsidRDefault="00E80448" w:rsidP="0051458F">
      <w:pPr>
        <w:spacing w:after="0" w:line="360" w:lineRule="auto"/>
        <w:jc w:val="both"/>
        <w:rPr>
          <w:rFonts w:ascii="Palatino Linotype" w:hAnsi="Palatino Linotype"/>
          <w:sz w:val="24"/>
          <w:szCs w:val="24"/>
        </w:rPr>
      </w:pPr>
      <w:r w:rsidRPr="00287D63">
        <w:rPr>
          <w:rFonts w:ascii="Palatino Linotype" w:eastAsia="Calibri" w:hAnsi="Palatino Linotype" w:cs="Arial"/>
          <w:color w:val="000000" w:themeColor="text1"/>
          <w:sz w:val="24"/>
          <w:lang w:eastAsia="es-MX"/>
        </w:rPr>
        <w:t xml:space="preserve">En lo que corresponde a los requerimientos de información </w:t>
      </w:r>
      <w:r w:rsidRPr="00287D63">
        <w:rPr>
          <w:rFonts w:ascii="Palatino Linotype" w:hAnsi="Palatino Linotype"/>
          <w:b/>
          <w:sz w:val="26"/>
          <w:szCs w:val="26"/>
        </w:rPr>
        <w:t>1, 2</w:t>
      </w:r>
      <w:r w:rsidRPr="00287D63">
        <w:rPr>
          <w:rFonts w:ascii="Palatino Linotype" w:hAnsi="Palatino Linotype"/>
          <w:bCs/>
          <w:sz w:val="24"/>
          <w:szCs w:val="24"/>
        </w:rPr>
        <w:t xml:space="preserve"> y </w:t>
      </w:r>
      <w:r w:rsidRPr="00287D63">
        <w:rPr>
          <w:rFonts w:ascii="Palatino Linotype" w:hAnsi="Palatino Linotype"/>
          <w:b/>
          <w:sz w:val="26"/>
          <w:szCs w:val="26"/>
        </w:rPr>
        <w:t>3</w:t>
      </w:r>
      <w:r w:rsidRPr="00287D63">
        <w:rPr>
          <w:rFonts w:ascii="Palatino Linotype" w:hAnsi="Palatino Linotype"/>
          <w:sz w:val="24"/>
          <w:szCs w:val="24"/>
        </w:rPr>
        <w:t>, relativos a las cantidades de calles pavimentadas, la evidencia fotográfica y costos de la pavimentación, el Sujeto Obligado entregó la relación de obras ejecutadas de pavimentación en el año 2022 (dos mil veintidós), la cual contiene los rubros: No. de Obra, nombre de la obra, ubicación, monto contratado, fecha de inicio, fecha de término, evidencia fotográfica antes y después).</w:t>
      </w:r>
    </w:p>
    <w:p w14:paraId="69D4D31F" w14:textId="77777777" w:rsidR="00E80448" w:rsidRPr="00287D63" w:rsidRDefault="00E80448" w:rsidP="0051458F">
      <w:pPr>
        <w:spacing w:after="0" w:line="360" w:lineRule="auto"/>
        <w:jc w:val="both"/>
        <w:rPr>
          <w:rFonts w:ascii="Palatino Linotype" w:hAnsi="Palatino Linotype"/>
          <w:sz w:val="24"/>
          <w:szCs w:val="24"/>
        </w:rPr>
      </w:pPr>
    </w:p>
    <w:p w14:paraId="24B43EFB" w14:textId="1FE9A0FF" w:rsidR="00E80448" w:rsidRPr="00287D63" w:rsidRDefault="00E80448" w:rsidP="0051458F">
      <w:pPr>
        <w:spacing w:after="0" w:line="360" w:lineRule="auto"/>
        <w:jc w:val="both"/>
        <w:rPr>
          <w:rFonts w:ascii="Palatino Linotype" w:eastAsia="Calibri" w:hAnsi="Palatino Linotype" w:cs="Arial"/>
          <w:color w:val="000000" w:themeColor="text1"/>
          <w:sz w:val="24"/>
          <w:lang w:eastAsia="es-MX"/>
        </w:rPr>
      </w:pPr>
      <w:r w:rsidRPr="00287D63">
        <w:rPr>
          <w:rFonts w:ascii="Palatino Linotype" w:hAnsi="Palatino Linotype"/>
          <w:sz w:val="24"/>
          <w:szCs w:val="24"/>
        </w:rPr>
        <w:t xml:space="preserve">Información </w:t>
      </w:r>
      <w:r w:rsidR="00E0349E" w:rsidRPr="00287D63">
        <w:rPr>
          <w:rFonts w:ascii="Palatino Linotype" w:hAnsi="Palatino Linotype"/>
          <w:sz w:val="24"/>
          <w:szCs w:val="24"/>
        </w:rPr>
        <w:t>que,</w:t>
      </w:r>
      <w:r w:rsidRPr="00287D63">
        <w:rPr>
          <w:rFonts w:ascii="Palatino Linotype" w:hAnsi="Palatino Linotype"/>
          <w:sz w:val="24"/>
          <w:szCs w:val="24"/>
        </w:rPr>
        <w:t xml:space="preserve"> si bien es cierto</w:t>
      </w:r>
      <w:r w:rsidR="00D759D1" w:rsidRPr="00287D63">
        <w:rPr>
          <w:rFonts w:ascii="Palatino Linotype" w:hAnsi="Palatino Linotype"/>
          <w:sz w:val="24"/>
          <w:szCs w:val="24"/>
        </w:rPr>
        <w:t xml:space="preserve">, pudiera satisfacer los requerimientos de información, también lo es que, </w:t>
      </w:r>
      <w:r w:rsidR="00D759D1" w:rsidRPr="00287D63">
        <w:rPr>
          <w:rFonts w:ascii="Palatino Linotype" w:hAnsi="Palatino Linotype"/>
          <w:b/>
          <w:sz w:val="24"/>
          <w:szCs w:val="24"/>
        </w:rPr>
        <w:t>no corresponde</w:t>
      </w:r>
      <w:r w:rsidR="00D759D1" w:rsidRPr="00287D63">
        <w:rPr>
          <w:rFonts w:ascii="Palatino Linotype" w:hAnsi="Palatino Linotype"/>
          <w:sz w:val="24"/>
          <w:szCs w:val="24"/>
        </w:rPr>
        <w:t xml:space="preserve"> a la totalidad de la temporalidad peticionada, al corresponder únicamente al año 2022 (dos mil veintidós), así mismo, </w:t>
      </w:r>
      <w:r w:rsidR="00D759D1" w:rsidRPr="00287D63">
        <w:rPr>
          <w:rFonts w:ascii="Palatino Linotype" w:hAnsi="Palatino Linotype"/>
          <w:b/>
          <w:sz w:val="24"/>
          <w:szCs w:val="24"/>
        </w:rPr>
        <w:t>no es completamente visible</w:t>
      </w:r>
      <w:r w:rsidR="00D759D1" w:rsidRPr="00287D63">
        <w:rPr>
          <w:rFonts w:ascii="Palatino Linotype" w:hAnsi="Palatino Linotype"/>
          <w:sz w:val="24"/>
          <w:szCs w:val="24"/>
        </w:rPr>
        <w:t xml:space="preserve"> en algunos apartados.</w:t>
      </w:r>
    </w:p>
    <w:p w14:paraId="644C0784" w14:textId="77777777" w:rsidR="00E80448" w:rsidRPr="00287D63" w:rsidRDefault="00E80448" w:rsidP="0051458F">
      <w:pPr>
        <w:spacing w:after="0" w:line="360" w:lineRule="auto"/>
        <w:jc w:val="both"/>
        <w:rPr>
          <w:rFonts w:ascii="Palatino Linotype" w:eastAsia="Calibri" w:hAnsi="Palatino Linotype" w:cs="Arial"/>
          <w:color w:val="000000" w:themeColor="text1"/>
          <w:sz w:val="24"/>
          <w:lang w:eastAsia="es-MX"/>
        </w:rPr>
      </w:pPr>
    </w:p>
    <w:p w14:paraId="53C93628" w14:textId="10014908" w:rsidR="00E80448" w:rsidRPr="00287D63" w:rsidRDefault="00D759D1" w:rsidP="0051458F">
      <w:pPr>
        <w:spacing w:after="0" w:line="360" w:lineRule="auto"/>
        <w:jc w:val="both"/>
        <w:rPr>
          <w:rFonts w:ascii="Palatino Linotype" w:eastAsia="Calibri" w:hAnsi="Palatino Linotype" w:cs="Arial"/>
          <w:color w:val="000000" w:themeColor="text1"/>
          <w:sz w:val="24"/>
          <w:lang w:eastAsia="es-MX"/>
        </w:rPr>
      </w:pPr>
      <w:r w:rsidRPr="00287D63">
        <w:rPr>
          <w:rFonts w:ascii="Palatino Linotype" w:eastAsia="Calibri" w:hAnsi="Palatino Linotype" w:cs="Arial"/>
          <w:color w:val="000000" w:themeColor="text1"/>
          <w:sz w:val="24"/>
          <w:lang w:eastAsia="es-MX"/>
        </w:rPr>
        <w:t xml:space="preserve">De conformidad con la redacción de la solicitud, de manera precisa la parte </w:t>
      </w:r>
      <w:r w:rsidRPr="00287D63">
        <w:rPr>
          <w:rFonts w:ascii="Palatino Linotype" w:eastAsia="Calibri" w:hAnsi="Palatino Linotype" w:cs="Arial"/>
          <w:b/>
          <w:color w:val="000000" w:themeColor="text1"/>
          <w:sz w:val="24"/>
          <w:lang w:eastAsia="es-MX"/>
        </w:rPr>
        <w:t>Recurrente</w:t>
      </w:r>
      <w:r w:rsidRPr="00287D63">
        <w:rPr>
          <w:rFonts w:ascii="Palatino Linotype" w:eastAsia="Calibri" w:hAnsi="Palatino Linotype" w:cs="Arial"/>
          <w:color w:val="000000" w:themeColor="text1"/>
          <w:sz w:val="24"/>
          <w:lang w:eastAsia="es-MX"/>
        </w:rPr>
        <w:t xml:space="preserve"> peticiona la entrega de la información desde el inicio de funciones del Presidente Municipal, atentos a ello, la actual administración municipal corresponde al periodo 2022 – 2024 (dos mil veintidós a dos mil veinticuatro), consecuentemente, debe entenderse que peticiona la entrega del periodo del 01 (uno) de enero de 2022 (dos mil veintidós) al (dos) de mayo de 2024 (dos mil veinticuatro)</w:t>
      </w:r>
      <w:r w:rsidR="00A84889" w:rsidRPr="00287D63">
        <w:rPr>
          <w:rFonts w:ascii="Palatino Linotype" w:eastAsia="Calibri" w:hAnsi="Palatino Linotype" w:cs="Arial"/>
          <w:color w:val="000000" w:themeColor="text1"/>
          <w:sz w:val="24"/>
          <w:lang w:eastAsia="es-MX"/>
        </w:rPr>
        <w:t xml:space="preserve">, pudiendo concluir que </w:t>
      </w:r>
      <w:r w:rsidR="00A84889" w:rsidRPr="00287D63">
        <w:rPr>
          <w:rFonts w:ascii="Palatino Linotype" w:eastAsia="Calibri" w:hAnsi="Palatino Linotype" w:cs="Arial"/>
          <w:b/>
          <w:color w:val="000000" w:themeColor="text1"/>
          <w:sz w:val="24"/>
          <w:lang w:eastAsia="es-MX"/>
        </w:rPr>
        <w:t xml:space="preserve">la </w:t>
      </w:r>
      <w:r w:rsidR="00A84889" w:rsidRPr="00287D63">
        <w:rPr>
          <w:rFonts w:ascii="Palatino Linotype" w:eastAsia="Calibri" w:hAnsi="Palatino Linotype" w:cs="Arial"/>
          <w:b/>
          <w:color w:val="000000" w:themeColor="text1"/>
          <w:sz w:val="24"/>
          <w:lang w:eastAsia="es-MX"/>
        </w:rPr>
        <w:lastRenderedPageBreak/>
        <w:t>información proporcionada no corresponde a la totalidad de la temporalidad solicitada.</w:t>
      </w:r>
    </w:p>
    <w:p w14:paraId="1C5B67F0" w14:textId="77777777" w:rsidR="00A84889" w:rsidRPr="00287D63" w:rsidRDefault="00A84889" w:rsidP="0051458F">
      <w:pPr>
        <w:spacing w:after="0" w:line="360" w:lineRule="auto"/>
        <w:jc w:val="both"/>
        <w:rPr>
          <w:rFonts w:ascii="Palatino Linotype" w:eastAsia="Calibri" w:hAnsi="Palatino Linotype" w:cs="Arial"/>
          <w:color w:val="000000" w:themeColor="text1"/>
          <w:sz w:val="24"/>
          <w:lang w:eastAsia="es-MX"/>
        </w:rPr>
      </w:pPr>
    </w:p>
    <w:p w14:paraId="2DBAD0CE" w14:textId="134B0426" w:rsidR="00A84889" w:rsidRPr="00287D63" w:rsidRDefault="00A84889" w:rsidP="00A84889">
      <w:pPr>
        <w:spacing w:after="0" w:line="360" w:lineRule="auto"/>
        <w:jc w:val="both"/>
        <w:rPr>
          <w:rFonts w:ascii="Palatino Linotype" w:eastAsia="Calibri" w:hAnsi="Palatino Linotype" w:cs="Arial"/>
          <w:color w:val="000000" w:themeColor="text1"/>
          <w:sz w:val="24"/>
          <w:lang w:eastAsia="es-MX"/>
        </w:rPr>
      </w:pPr>
      <w:r w:rsidRPr="00287D63">
        <w:rPr>
          <w:rFonts w:ascii="Palatino Linotype" w:eastAsia="Calibri" w:hAnsi="Palatino Linotype" w:cs="Arial"/>
          <w:color w:val="000000" w:themeColor="text1"/>
          <w:sz w:val="24"/>
          <w:lang w:eastAsia="es-MX"/>
        </w:rPr>
        <w:t xml:space="preserve">Ahora bien, si bien pudiera colmar parcialmente, el </w:t>
      </w:r>
      <w:r w:rsidRPr="00287D63">
        <w:rPr>
          <w:rFonts w:ascii="Palatino Linotype" w:eastAsia="Calibri" w:hAnsi="Palatino Linotype" w:cs="Arial"/>
          <w:b/>
          <w:color w:val="000000" w:themeColor="text1"/>
          <w:sz w:val="24"/>
          <w:lang w:eastAsia="es-MX"/>
        </w:rPr>
        <w:t>Sujeto Obligado</w:t>
      </w:r>
      <w:r w:rsidRPr="00287D63">
        <w:rPr>
          <w:rFonts w:ascii="Palatino Linotype" w:eastAsia="Calibri" w:hAnsi="Palatino Linotype" w:cs="Arial"/>
          <w:color w:val="000000" w:themeColor="text1"/>
          <w:sz w:val="24"/>
          <w:lang w:eastAsia="es-MX"/>
        </w:rPr>
        <w:t xml:space="preserve"> remitió los documentos que </w:t>
      </w:r>
      <w:r w:rsidRPr="00287D63">
        <w:rPr>
          <w:rFonts w:ascii="Palatino Linotype" w:eastAsia="Calibri" w:hAnsi="Palatino Linotype" w:cs="Arial"/>
          <w:b/>
          <w:color w:val="000000" w:themeColor="text1"/>
          <w:sz w:val="24"/>
          <w:lang w:eastAsia="es-MX"/>
        </w:rPr>
        <w:t>no son plenamente visibles</w:t>
      </w:r>
      <w:r w:rsidRPr="00287D63">
        <w:rPr>
          <w:rFonts w:ascii="Palatino Linotype" w:eastAsia="Calibri" w:hAnsi="Palatino Linotype" w:cs="Arial"/>
          <w:color w:val="000000" w:themeColor="text1"/>
          <w:sz w:val="24"/>
          <w:lang w:eastAsia="es-MX"/>
        </w:rPr>
        <w:t xml:space="preserve">, bajo ese tenor no se pasa por alto que el hacer entrega de un documento cuya información se encuentre ilegible, deja en total incertidumbre al particular, violentando con su respuesta el Derecho de Acceso a la Información. </w:t>
      </w:r>
    </w:p>
    <w:p w14:paraId="72E92E73" w14:textId="77777777" w:rsidR="00A84889" w:rsidRPr="00287D63" w:rsidRDefault="00A84889" w:rsidP="00A84889">
      <w:pPr>
        <w:spacing w:after="0" w:line="360" w:lineRule="auto"/>
        <w:jc w:val="both"/>
        <w:rPr>
          <w:rFonts w:ascii="Palatino Linotype" w:eastAsia="Calibri" w:hAnsi="Palatino Linotype" w:cs="Arial"/>
          <w:color w:val="000000" w:themeColor="text1"/>
          <w:sz w:val="24"/>
          <w:lang w:eastAsia="es-MX"/>
        </w:rPr>
      </w:pPr>
    </w:p>
    <w:p w14:paraId="76A7D3C8" w14:textId="77777777" w:rsidR="00A84889" w:rsidRPr="00287D63" w:rsidRDefault="00A84889" w:rsidP="00A84889">
      <w:pPr>
        <w:spacing w:after="0" w:line="360" w:lineRule="auto"/>
        <w:jc w:val="both"/>
        <w:rPr>
          <w:rFonts w:ascii="Palatino Linotype" w:eastAsia="Calibri" w:hAnsi="Palatino Linotype" w:cs="Arial"/>
          <w:color w:val="000000" w:themeColor="text1"/>
          <w:sz w:val="24"/>
          <w:lang w:eastAsia="es-MX"/>
        </w:rPr>
      </w:pPr>
      <w:r w:rsidRPr="00287D63">
        <w:rPr>
          <w:rFonts w:ascii="Palatino Linotype" w:eastAsia="Calibri" w:hAnsi="Palatino Linotype" w:cs="Arial"/>
          <w:color w:val="000000" w:themeColor="text1"/>
          <w:sz w:val="24"/>
          <w:lang w:eastAsia="es-MX"/>
        </w:rPr>
        <w:t xml:space="preserve">Es decir, la información documental que entregue el </w:t>
      </w:r>
      <w:r w:rsidRPr="00287D63">
        <w:rPr>
          <w:rFonts w:ascii="Palatino Linotype" w:eastAsia="Calibri" w:hAnsi="Palatino Linotype" w:cs="Arial"/>
          <w:b/>
          <w:color w:val="000000" w:themeColor="text1"/>
          <w:sz w:val="24"/>
          <w:lang w:eastAsia="es-MX"/>
        </w:rPr>
        <w:t>Sujeto Obligado</w:t>
      </w:r>
      <w:r w:rsidRPr="00287D63">
        <w:rPr>
          <w:rFonts w:ascii="Palatino Linotype" w:eastAsia="Calibri" w:hAnsi="Palatino Linotype" w:cs="Arial"/>
          <w:color w:val="000000" w:themeColor="text1"/>
          <w:sz w:val="24"/>
          <w:lang w:eastAsia="es-MX"/>
        </w:rPr>
        <w:t xml:space="preserve"> debe ser clara, entendible y legible, esto con la finalidad de que pueda ser verificada la información contenida en los documentos proporcionados, ya que de lo contrario se incumple el principio de accesibilidad ya que de lo contrario se incumple el principio de accesibilidad, lo que constituye una restricción indirecta al Derecho de Acceso a la Información Pública.</w:t>
      </w:r>
    </w:p>
    <w:p w14:paraId="1F748FFA" w14:textId="77777777" w:rsidR="00A84889" w:rsidRPr="00287D63" w:rsidRDefault="00A84889" w:rsidP="00A84889">
      <w:pPr>
        <w:spacing w:after="0" w:line="360" w:lineRule="auto"/>
        <w:jc w:val="both"/>
        <w:rPr>
          <w:rFonts w:ascii="Palatino Linotype" w:eastAsia="Calibri" w:hAnsi="Palatino Linotype" w:cs="Arial"/>
          <w:color w:val="000000" w:themeColor="text1"/>
          <w:sz w:val="24"/>
          <w:lang w:eastAsia="es-MX"/>
        </w:rPr>
      </w:pPr>
    </w:p>
    <w:p w14:paraId="55C42816" w14:textId="77777777" w:rsidR="00A84889" w:rsidRPr="00287D63" w:rsidRDefault="00A84889" w:rsidP="00A84889">
      <w:pPr>
        <w:spacing w:after="0" w:line="360" w:lineRule="auto"/>
        <w:jc w:val="both"/>
        <w:rPr>
          <w:rFonts w:ascii="Palatino Linotype" w:eastAsia="Calibri" w:hAnsi="Palatino Linotype" w:cs="Arial"/>
          <w:color w:val="000000" w:themeColor="text1"/>
          <w:sz w:val="24"/>
          <w:lang w:eastAsia="es-MX"/>
        </w:rPr>
      </w:pPr>
      <w:r w:rsidRPr="00287D63">
        <w:rPr>
          <w:rFonts w:ascii="Palatino Linotype" w:eastAsia="Calibri" w:hAnsi="Palatino Linotype" w:cs="Arial"/>
          <w:color w:val="000000" w:themeColor="text1"/>
          <w:sz w:val="24"/>
          <w:lang w:eastAsia="es-MX"/>
        </w:rPr>
        <w:t>Sirve de apoyo a lo anterior como criterio orientador la tesis número II. 1°. C.T. 55 C, publicada en el Semanario Judicial de la Federación y su Gaceta bajo el número de3 registro 201,412, que a la letra dice:</w:t>
      </w:r>
    </w:p>
    <w:p w14:paraId="3732F2E2" w14:textId="77777777" w:rsidR="00A84889" w:rsidRPr="00287D63" w:rsidRDefault="00A84889" w:rsidP="00A84889">
      <w:pPr>
        <w:spacing w:after="0" w:line="360" w:lineRule="auto"/>
        <w:jc w:val="both"/>
        <w:rPr>
          <w:rFonts w:ascii="Palatino Linotype" w:eastAsia="Calibri" w:hAnsi="Palatino Linotype" w:cs="Arial"/>
          <w:color w:val="000000" w:themeColor="text1"/>
          <w:sz w:val="24"/>
          <w:lang w:eastAsia="es-MX"/>
        </w:rPr>
      </w:pPr>
    </w:p>
    <w:p w14:paraId="6142ABA8" w14:textId="431D6119" w:rsidR="00A84889" w:rsidRPr="00287D63" w:rsidRDefault="00A84889" w:rsidP="00A84889">
      <w:pPr>
        <w:spacing w:after="0" w:line="240" w:lineRule="auto"/>
        <w:ind w:left="567" w:right="567"/>
        <w:jc w:val="both"/>
        <w:rPr>
          <w:rFonts w:ascii="Palatino Linotype" w:eastAsia="Calibri" w:hAnsi="Palatino Linotype" w:cs="Arial"/>
          <w:i/>
          <w:color w:val="000000" w:themeColor="text1"/>
          <w:lang w:eastAsia="es-MX"/>
        </w:rPr>
      </w:pPr>
      <w:r w:rsidRPr="00287D63">
        <w:rPr>
          <w:rFonts w:ascii="Palatino Linotype" w:eastAsia="Calibri" w:hAnsi="Palatino Linotype" w:cs="Arial"/>
          <w:i/>
          <w:color w:val="000000" w:themeColor="text1"/>
          <w:lang w:eastAsia="es-MX"/>
        </w:rPr>
        <w:t>“</w:t>
      </w:r>
      <w:r w:rsidRPr="00287D63">
        <w:rPr>
          <w:rFonts w:ascii="Palatino Linotype" w:eastAsia="Calibri" w:hAnsi="Palatino Linotype" w:cs="Arial"/>
          <w:b/>
          <w:i/>
          <w:color w:val="000000" w:themeColor="text1"/>
          <w:lang w:eastAsia="es-MX"/>
        </w:rPr>
        <w:t>COTEJO DE COPIAS FOTOSTÁTICAS ILEGIBLES. AL NO SER POSIBLE CONSTATAR SU AUTENTICIDAD ES INÚTIL E INTRASCENDENTE SU PERFECCIONAMIENTO, POR LO QUE LA JUNTA ESTÁ IMPEDIDA PARA ORDENAR SU DESAHOGO.</w:t>
      </w:r>
      <w:r w:rsidRPr="00287D63">
        <w:rPr>
          <w:rFonts w:ascii="Palatino Linotype" w:eastAsia="Calibri" w:hAnsi="Palatino Linotype" w:cs="Arial"/>
          <w:i/>
          <w:color w:val="000000" w:themeColor="text1"/>
          <w:lang w:eastAsia="es-MX"/>
        </w:rPr>
        <w:t xml:space="preserve"> Cuando alguna de las partes en el juicio laboral ofrece como prueba algún documento en copia fotostática y su 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w:t>
      </w:r>
      <w:r w:rsidRPr="00287D63">
        <w:rPr>
          <w:rFonts w:ascii="Palatino Linotype" w:eastAsia="Calibri" w:hAnsi="Palatino Linotype" w:cs="Arial"/>
          <w:i/>
          <w:color w:val="000000" w:themeColor="text1"/>
          <w:lang w:eastAsia="es-MX"/>
        </w:rPr>
        <w:lastRenderedPageBreak/>
        <w:t>con sus originales, pues no es posible que en caso de que la parte legible de esas reproducciones resulte igual que sus originales y, que por ese hecho, considerara lo mismo respecto de la otra parte a la que no puede dar lectura, dado que es ilegible; por tanto, al ser imposible constatar su autenticidad por medio del citado perfeccionamiento, dicha probanza se torna inútil e intrascendente, conforme al artículo 779 de la Ley Federal del Trabajo.”</w:t>
      </w:r>
    </w:p>
    <w:p w14:paraId="77F148A4" w14:textId="77777777" w:rsidR="00E0349E" w:rsidRPr="00287D63" w:rsidRDefault="00E0349E" w:rsidP="00A84889">
      <w:pPr>
        <w:spacing w:after="0" w:line="360" w:lineRule="auto"/>
        <w:jc w:val="both"/>
        <w:rPr>
          <w:rFonts w:ascii="Palatino Linotype" w:eastAsia="Calibri" w:hAnsi="Palatino Linotype" w:cs="Arial"/>
          <w:color w:val="000000" w:themeColor="text1"/>
          <w:sz w:val="24"/>
          <w:lang w:eastAsia="es-MX"/>
        </w:rPr>
      </w:pPr>
    </w:p>
    <w:p w14:paraId="55C039CD" w14:textId="6E7A6504" w:rsidR="00A84889" w:rsidRPr="00287D63" w:rsidRDefault="00EC1F6C" w:rsidP="00A84889">
      <w:pPr>
        <w:spacing w:after="0" w:line="360" w:lineRule="auto"/>
        <w:jc w:val="both"/>
        <w:rPr>
          <w:rFonts w:ascii="Palatino Linotype" w:eastAsia="Calibri" w:hAnsi="Palatino Linotype" w:cs="Arial"/>
          <w:color w:val="000000" w:themeColor="text1"/>
          <w:sz w:val="24"/>
          <w:lang w:eastAsia="es-MX"/>
        </w:rPr>
      </w:pPr>
      <w:r w:rsidRPr="00287D63">
        <w:rPr>
          <w:rFonts w:ascii="Palatino Linotype" w:eastAsia="Calibri" w:hAnsi="Palatino Linotype" w:cs="Arial"/>
          <w:color w:val="000000" w:themeColor="text1"/>
          <w:sz w:val="24"/>
          <w:lang w:eastAsia="es-MX"/>
        </w:rPr>
        <w:t xml:space="preserve">En ese mismo sentido, respecto al requerimiento de información </w:t>
      </w:r>
      <w:r w:rsidRPr="00287D63">
        <w:rPr>
          <w:rFonts w:ascii="Palatino Linotype" w:eastAsia="Calibri" w:hAnsi="Palatino Linotype" w:cs="Arial"/>
          <w:b/>
          <w:color w:val="000000" w:themeColor="text1"/>
          <w:sz w:val="26"/>
          <w:szCs w:val="26"/>
          <w:lang w:eastAsia="es-MX"/>
        </w:rPr>
        <w:t>4</w:t>
      </w:r>
      <w:r w:rsidRPr="00287D63">
        <w:rPr>
          <w:rFonts w:ascii="Palatino Linotype" w:eastAsia="Calibri" w:hAnsi="Palatino Linotype" w:cs="Arial"/>
          <w:color w:val="000000" w:themeColor="text1"/>
          <w:sz w:val="24"/>
          <w:lang w:eastAsia="es-MX"/>
        </w:rPr>
        <w:t xml:space="preserve"> relativo a los contratos de obra pública, el </w:t>
      </w:r>
      <w:r w:rsidRPr="00287D63">
        <w:rPr>
          <w:rFonts w:ascii="Palatino Linotype" w:eastAsia="Calibri" w:hAnsi="Palatino Linotype" w:cs="Arial"/>
          <w:b/>
          <w:color w:val="000000" w:themeColor="text1"/>
          <w:sz w:val="24"/>
          <w:lang w:eastAsia="es-MX"/>
        </w:rPr>
        <w:t>Sujeto Obligado</w:t>
      </w:r>
      <w:r w:rsidRPr="00287D63">
        <w:rPr>
          <w:rFonts w:ascii="Palatino Linotype" w:eastAsia="Calibri" w:hAnsi="Palatino Linotype" w:cs="Arial"/>
          <w:color w:val="000000" w:themeColor="text1"/>
          <w:sz w:val="24"/>
          <w:lang w:eastAsia="es-MX"/>
        </w:rPr>
        <w:t xml:space="preserve"> informó </w:t>
      </w:r>
      <w:r w:rsidR="002D5474" w:rsidRPr="00287D63">
        <w:rPr>
          <w:rFonts w:ascii="Palatino Linotype" w:eastAsia="Calibri" w:hAnsi="Palatino Linotype" w:cs="Arial"/>
          <w:color w:val="000000" w:themeColor="text1"/>
          <w:sz w:val="24"/>
          <w:lang w:eastAsia="es-MX"/>
        </w:rPr>
        <w:t>que,</w:t>
      </w:r>
      <w:r w:rsidRPr="00287D63">
        <w:rPr>
          <w:rFonts w:ascii="Palatino Linotype" w:eastAsia="Calibri" w:hAnsi="Palatino Linotype" w:cs="Arial"/>
          <w:color w:val="000000" w:themeColor="text1"/>
          <w:sz w:val="24"/>
          <w:lang w:eastAsia="es-MX"/>
        </w:rPr>
        <w:t xml:space="preserve"> al corresponder a una obligación de transparencia común, ya se encuentran publicados en su portal IPOMEX, proporcionando el procedimiento para su consulta, sin embargo, los documentos no son completamente visibles, se inserta las imágenes siguientes para referencia:</w:t>
      </w:r>
    </w:p>
    <w:p w14:paraId="7DF3D934" w14:textId="77777777" w:rsidR="00EC1F6C" w:rsidRPr="00287D63" w:rsidRDefault="00EC1F6C" w:rsidP="00A84889">
      <w:pPr>
        <w:spacing w:after="0" w:line="360" w:lineRule="auto"/>
        <w:jc w:val="both"/>
        <w:rPr>
          <w:rFonts w:ascii="Palatino Linotype" w:eastAsia="Calibri" w:hAnsi="Palatino Linotype" w:cs="Arial"/>
          <w:color w:val="000000" w:themeColor="text1"/>
          <w:sz w:val="24"/>
          <w:lang w:eastAsia="es-MX"/>
        </w:rPr>
      </w:pPr>
    </w:p>
    <w:p w14:paraId="0EE0A857" w14:textId="6E1DF384" w:rsidR="00EC1F6C" w:rsidRPr="00287D63" w:rsidRDefault="00EC1F6C" w:rsidP="00EC1F6C">
      <w:pPr>
        <w:spacing w:after="0" w:line="360" w:lineRule="auto"/>
        <w:jc w:val="center"/>
        <w:rPr>
          <w:rFonts w:ascii="Palatino Linotype" w:eastAsia="Calibri" w:hAnsi="Palatino Linotype" w:cs="Arial"/>
          <w:color w:val="000000" w:themeColor="text1"/>
          <w:sz w:val="24"/>
          <w:lang w:eastAsia="es-MX"/>
        </w:rPr>
      </w:pPr>
      <w:r w:rsidRPr="00287D63">
        <w:rPr>
          <w:rFonts w:ascii="Palatino Linotype" w:eastAsia="Calibri" w:hAnsi="Palatino Linotype" w:cs="Arial"/>
          <w:noProof/>
          <w:color w:val="000000" w:themeColor="text1"/>
          <w:sz w:val="24"/>
          <w:lang w:eastAsia="es-MX"/>
        </w:rPr>
        <w:drawing>
          <wp:inline distT="0" distB="0" distL="0" distR="0" wp14:anchorId="0E13F648" wp14:editId="2A0A1C10">
            <wp:extent cx="4237629" cy="367336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02908" cy="3729947"/>
                    </a:xfrm>
                    <a:prstGeom prst="rect">
                      <a:avLst/>
                    </a:prstGeom>
                  </pic:spPr>
                </pic:pic>
              </a:graphicData>
            </a:graphic>
          </wp:inline>
        </w:drawing>
      </w:r>
    </w:p>
    <w:p w14:paraId="0FE7346C" w14:textId="57EBD34A" w:rsidR="00EC1F6C" w:rsidRPr="00287D63" w:rsidRDefault="00EC1F6C" w:rsidP="00EC1F6C">
      <w:pPr>
        <w:spacing w:after="0" w:line="360" w:lineRule="auto"/>
        <w:jc w:val="center"/>
        <w:rPr>
          <w:rFonts w:ascii="Palatino Linotype" w:eastAsia="Calibri" w:hAnsi="Palatino Linotype" w:cs="Arial"/>
          <w:color w:val="000000" w:themeColor="text1"/>
          <w:sz w:val="24"/>
          <w:lang w:eastAsia="es-MX"/>
        </w:rPr>
      </w:pPr>
      <w:r w:rsidRPr="00287D63">
        <w:rPr>
          <w:rFonts w:ascii="Palatino Linotype" w:eastAsia="Calibri" w:hAnsi="Palatino Linotype" w:cs="Arial"/>
          <w:noProof/>
          <w:color w:val="000000" w:themeColor="text1"/>
          <w:sz w:val="24"/>
          <w:lang w:eastAsia="es-MX"/>
        </w:rPr>
        <w:lastRenderedPageBreak/>
        <w:drawing>
          <wp:inline distT="0" distB="0" distL="0" distR="0" wp14:anchorId="0D159A7F" wp14:editId="07D8F1B2">
            <wp:extent cx="4977625" cy="501822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1183" cy="5072223"/>
                    </a:xfrm>
                    <a:prstGeom prst="rect">
                      <a:avLst/>
                    </a:prstGeom>
                  </pic:spPr>
                </pic:pic>
              </a:graphicData>
            </a:graphic>
          </wp:inline>
        </w:drawing>
      </w:r>
    </w:p>
    <w:p w14:paraId="5BA6BC3D" w14:textId="77777777" w:rsidR="00EC1F6C" w:rsidRPr="00287D63" w:rsidRDefault="00EC1F6C" w:rsidP="00A84889">
      <w:pPr>
        <w:spacing w:after="0" w:line="360" w:lineRule="auto"/>
        <w:jc w:val="both"/>
        <w:rPr>
          <w:rFonts w:ascii="Palatino Linotype" w:eastAsia="Calibri" w:hAnsi="Palatino Linotype" w:cs="Arial"/>
          <w:color w:val="000000" w:themeColor="text1"/>
          <w:sz w:val="24"/>
          <w:lang w:eastAsia="es-MX"/>
        </w:rPr>
      </w:pPr>
    </w:p>
    <w:p w14:paraId="4CD27771" w14:textId="2833DD02" w:rsidR="00EC1F6C" w:rsidRPr="00287D63" w:rsidRDefault="00EC1F6C" w:rsidP="00A84889">
      <w:pPr>
        <w:spacing w:after="0" w:line="360" w:lineRule="auto"/>
        <w:jc w:val="both"/>
        <w:rPr>
          <w:rFonts w:ascii="Palatino Linotype" w:eastAsia="Calibri" w:hAnsi="Palatino Linotype" w:cs="Arial"/>
          <w:color w:val="000000" w:themeColor="text1"/>
          <w:sz w:val="24"/>
          <w:lang w:eastAsia="es-MX"/>
        </w:rPr>
      </w:pPr>
      <w:r w:rsidRPr="00287D63">
        <w:rPr>
          <w:rFonts w:ascii="Palatino Linotype" w:eastAsia="Calibri" w:hAnsi="Palatino Linotype" w:cs="Arial"/>
          <w:color w:val="000000" w:themeColor="text1"/>
          <w:sz w:val="24"/>
          <w:lang w:eastAsia="es-MX"/>
        </w:rPr>
        <w:t xml:space="preserve">De conformidad con lo anterior, no se advierte de manera clara y precisa el procedimiento que deberá seguir la parte </w:t>
      </w:r>
      <w:r w:rsidRPr="00287D63">
        <w:rPr>
          <w:rFonts w:ascii="Palatino Linotype" w:eastAsia="Calibri" w:hAnsi="Palatino Linotype" w:cs="Arial"/>
          <w:b/>
          <w:color w:val="000000" w:themeColor="text1"/>
          <w:sz w:val="24"/>
          <w:lang w:eastAsia="es-MX"/>
        </w:rPr>
        <w:t>Recurrente</w:t>
      </w:r>
      <w:r w:rsidRPr="00287D63">
        <w:rPr>
          <w:rFonts w:ascii="Palatino Linotype" w:eastAsia="Calibri" w:hAnsi="Palatino Linotype" w:cs="Arial"/>
          <w:color w:val="000000" w:themeColor="text1"/>
          <w:sz w:val="24"/>
          <w:lang w:eastAsia="es-MX"/>
        </w:rPr>
        <w:t xml:space="preserve"> para poder allegarse de la información, teniéndose por vulnerado su derecho de acceso a la información. </w:t>
      </w:r>
    </w:p>
    <w:p w14:paraId="413CFC06" w14:textId="77777777" w:rsidR="00EC1F6C" w:rsidRPr="00287D63" w:rsidRDefault="00EC1F6C" w:rsidP="00A84889">
      <w:pPr>
        <w:spacing w:after="0" w:line="360" w:lineRule="auto"/>
        <w:jc w:val="both"/>
        <w:rPr>
          <w:rFonts w:ascii="Palatino Linotype" w:eastAsia="Calibri" w:hAnsi="Palatino Linotype" w:cs="Arial"/>
          <w:color w:val="000000" w:themeColor="text1"/>
          <w:sz w:val="24"/>
          <w:lang w:eastAsia="es-MX"/>
        </w:rPr>
      </w:pPr>
    </w:p>
    <w:p w14:paraId="79AF2638" w14:textId="4A764B48" w:rsidR="00A84889" w:rsidRPr="00287D63" w:rsidRDefault="00A84889" w:rsidP="00A84889">
      <w:pPr>
        <w:spacing w:after="0" w:line="360" w:lineRule="auto"/>
        <w:jc w:val="both"/>
        <w:rPr>
          <w:rFonts w:ascii="Palatino Linotype" w:eastAsia="Calibri" w:hAnsi="Palatino Linotype" w:cs="Arial"/>
          <w:color w:val="000000" w:themeColor="text1"/>
          <w:sz w:val="24"/>
          <w:lang w:eastAsia="es-MX"/>
        </w:rPr>
      </w:pPr>
      <w:r w:rsidRPr="00287D63">
        <w:rPr>
          <w:rFonts w:ascii="Palatino Linotype" w:eastAsia="Calibri" w:hAnsi="Palatino Linotype" w:cs="Arial"/>
          <w:color w:val="000000" w:themeColor="text1"/>
          <w:sz w:val="24"/>
          <w:lang w:eastAsia="es-MX"/>
        </w:rPr>
        <w:t xml:space="preserve">En conclusión, el </w:t>
      </w:r>
      <w:r w:rsidRPr="00287D63">
        <w:rPr>
          <w:rFonts w:ascii="Palatino Linotype" w:eastAsia="Calibri" w:hAnsi="Palatino Linotype" w:cs="Arial"/>
          <w:b/>
          <w:color w:val="000000" w:themeColor="text1"/>
          <w:sz w:val="24"/>
          <w:lang w:eastAsia="es-MX"/>
        </w:rPr>
        <w:t>Sujeto Obligado</w:t>
      </w:r>
      <w:r w:rsidRPr="00287D63">
        <w:rPr>
          <w:rFonts w:ascii="Palatino Linotype" w:eastAsia="Calibri" w:hAnsi="Palatino Linotype" w:cs="Arial"/>
          <w:color w:val="000000" w:themeColor="text1"/>
          <w:sz w:val="24"/>
          <w:lang w:eastAsia="es-MX"/>
        </w:rPr>
        <w:t xml:space="preserve"> al momento en que dé respuesta a cualquier solicitud de acceso a la información deberá revisar y verificar que la documentación que remitió en su respuesta y que resultó ilegible o indebidamente escaneada, sea </w:t>
      </w:r>
      <w:r w:rsidRPr="00287D63">
        <w:rPr>
          <w:rFonts w:ascii="Palatino Linotype" w:eastAsia="Calibri" w:hAnsi="Palatino Linotype" w:cs="Arial"/>
          <w:color w:val="000000" w:themeColor="text1"/>
          <w:sz w:val="24"/>
          <w:lang w:eastAsia="es-MX"/>
        </w:rPr>
        <w:lastRenderedPageBreak/>
        <w:t>entregada de manera adecuada, para que este Instituto tenga por satisfecho el derecho de acceso a la información ejercido por el Recurrente.</w:t>
      </w:r>
    </w:p>
    <w:p w14:paraId="692F8940" w14:textId="77777777" w:rsidR="00E80448" w:rsidRPr="00287D63" w:rsidRDefault="00E80448" w:rsidP="0051458F">
      <w:pPr>
        <w:spacing w:after="0" w:line="360" w:lineRule="auto"/>
        <w:jc w:val="both"/>
        <w:rPr>
          <w:rFonts w:ascii="Palatino Linotype" w:eastAsia="Calibri" w:hAnsi="Palatino Linotype" w:cs="Arial"/>
          <w:color w:val="000000" w:themeColor="text1"/>
          <w:sz w:val="24"/>
          <w:lang w:eastAsia="es-MX"/>
        </w:rPr>
      </w:pPr>
    </w:p>
    <w:p w14:paraId="77923C0E" w14:textId="77777777" w:rsidR="000C4B80" w:rsidRPr="00287D63" w:rsidRDefault="000C4B80" w:rsidP="0051458F">
      <w:pPr>
        <w:numPr>
          <w:ilvl w:val="0"/>
          <w:numId w:val="1"/>
        </w:numPr>
        <w:shd w:val="clear" w:color="auto" w:fill="FFFFFF"/>
        <w:spacing w:after="0" w:line="360" w:lineRule="auto"/>
        <w:ind w:left="426"/>
        <w:jc w:val="both"/>
        <w:rPr>
          <w:rFonts w:ascii="Palatino Linotype" w:eastAsia="Times New Roman" w:hAnsi="Palatino Linotype" w:cs="Times New Roman"/>
          <w:color w:val="222222"/>
          <w:sz w:val="28"/>
          <w:szCs w:val="24"/>
          <w:lang w:val="es-ES" w:eastAsia="es-MX"/>
        </w:rPr>
      </w:pPr>
      <w:r w:rsidRPr="00287D63">
        <w:rPr>
          <w:rFonts w:ascii="Palatino Linotype" w:eastAsia="Times New Roman" w:hAnsi="Palatino Linotype" w:cs="Times New Roman"/>
          <w:b/>
          <w:bCs/>
          <w:i/>
          <w:iCs/>
          <w:color w:val="222222"/>
          <w:sz w:val="28"/>
          <w:szCs w:val="24"/>
          <w:lang w:val="es-ES" w:eastAsia="es-MX"/>
        </w:rPr>
        <w:t>De la versión pública.</w:t>
      </w:r>
    </w:p>
    <w:p w14:paraId="4016EB82" w14:textId="77777777"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p>
    <w:p w14:paraId="4A55AEF8" w14:textId="77777777"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r w:rsidRPr="00287D63">
        <w:rPr>
          <w:rFonts w:ascii="Palatino Linotype" w:eastAsia="Arial Unicode MS" w:hAnsi="Palatino Linotype" w:cs="Arial"/>
          <w:sz w:val="24"/>
        </w:rPr>
        <w:t>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w:t>
      </w:r>
      <w:r w:rsidR="002F435C" w:rsidRPr="00287D63">
        <w:rPr>
          <w:rFonts w:ascii="Palatino Linotype" w:eastAsia="Arial Unicode MS" w:hAnsi="Palatino Linotype" w:cs="Arial"/>
          <w:sz w:val="24"/>
        </w:rPr>
        <w:t xml:space="preserve">ión que se ponga a disposición, </w:t>
      </w:r>
      <w:r w:rsidRPr="00287D63">
        <w:rPr>
          <w:rFonts w:ascii="Palatino Linotype" w:eastAsia="Arial Unicode MS" w:hAnsi="Palatino Linotype" w:cs="Arial"/>
          <w:sz w:val="24"/>
        </w:rPr>
        <w:t>su entrega deberá ser en versión públ</w:t>
      </w:r>
      <w:r w:rsidR="002F435C" w:rsidRPr="00287D63">
        <w:rPr>
          <w:rFonts w:ascii="Palatino Linotype" w:eastAsia="Arial Unicode MS" w:hAnsi="Palatino Linotype" w:cs="Arial"/>
          <w:sz w:val="24"/>
        </w:rPr>
        <w:t xml:space="preserve">ica; </w:t>
      </w:r>
      <w:r w:rsidRPr="00287D63">
        <w:rPr>
          <w:rFonts w:ascii="Palatino Linotype" w:eastAsia="Arial Unicode MS" w:hAnsi="Palatino Linotype" w:cs="Arial"/>
          <w:sz w:val="24"/>
        </w:rPr>
        <w:t>referencia cuyo fundamento legal aplicable se encuentra inmerso en los numerales de la Ley de la materia, que a la letra esgrimen:</w:t>
      </w:r>
    </w:p>
    <w:p w14:paraId="54264AA4" w14:textId="77777777"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p>
    <w:p w14:paraId="5C0A5AA8" w14:textId="77777777" w:rsidR="000C4B80" w:rsidRPr="00287D63"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287D63">
        <w:rPr>
          <w:rFonts w:ascii="Palatino Linotype" w:hAnsi="Palatino Linotype"/>
          <w:b/>
          <w:bCs/>
          <w:i/>
          <w:iCs/>
          <w:color w:val="222222"/>
          <w:lang w:eastAsia="es-MX"/>
        </w:rPr>
        <w:t>Artículo 3. Para los efectos de la presente Ley se entenderá por:</w:t>
      </w:r>
    </w:p>
    <w:p w14:paraId="1444BA26" w14:textId="77777777" w:rsidR="000C4B80" w:rsidRPr="00287D63"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287D63">
        <w:rPr>
          <w:rFonts w:ascii="Palatino Linotype" w:hAnsi="Palatino Linotype"/>
          <w:b/>
          <w:bCs/>
          <w:i/>
          <w:iCs/>
          <w:color w:val="222222"/>
          <w:lang w:eastAsia="es-MX"/>
        </w:rPr>
        <w:t>[…]</w:t>
      </w:r>
    </w:p>
    <w:p w14:paraId="2BA5F27D" w14:textId="77777777" w:rsidR="000C4B80" w:rsidRPr="00287D63"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287D63">
        <w:rPr>
          <w:rFonts w:ascii="Palatino Linotype" w:hAnsi="Palatino Linotype"/>
          <w:b/>
          <w:bCs/>
          <w:i/>
          <w:iCs/>
          <w:color w:val="222222"/>
          <w:lang w:eastAsia="es-MX"/>
        </w:rPr>
        <w:t xml:space="preserve">IX. Datos personales: </w:t>
      </w:r>
      <w:r w:rsidRPr="00287D63">
        <w:rPr>
          <w:rFonts w:ascii="Palatino Linotype" w:hAnsi="Palatino Linotype"/>
          <w:bCs/>
          <w:i/>
          <w:iCs/>
          <w:color w:val="222222"/>
          <w:lang w:eastAsia="es-MX"/>
        </w:rPr>
        <w:t>La información concerniente a una persona, identificada o identificable según lo dispuesto por la Ley de Protección de Datos Personales del Estado de México;</w:t>
      </w:r>
    </w:p>
    <w:p w14:paraId="18545F1C" w14:textId="77777777" w:rsidR="000C4B80" w:rsidRPr="00287D63"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287D63">
        <w:rPr>
          <w:rFonts w:ascii="Palatino Linotype" w:hAnsi="Palatino Linotype"/>
          <w:b/>
          <w:bCs/>
          <w:i/>
          <w:iCs/>
          <w:color w:val="222222"/>
          <w:lang w:eastAsia="es-MX"/>
        </w:rPr>
        <w:t>[…]</w:t>
      </w:r>
    </w:p>
    <w:p w14:paraId="77D16366" w14:textId="77777777" w:rsidR="000C4B80" w:rsidRPr="00287D63"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287D63">
        <w:rPr>
          <w:rFonts w:ascii="Palatino Linotype" w:hAnsi="Palatino Linotype"/>
          <w:b/>
          <w:bCs/>
          <w:i/>
          <w:iCs/>
          <w:color w:val="222222"/>
          <w:lang w:eastAsia="es-MX"/>
        </w:rPr>
        <w:t xml:space="preserve">XLV. Versión pública: </w:t>
      </w:r>
      <w:r w:rsidRPr="00287D63">
        <w:rPr>
          <w:rFonts w:ascii="Palatino Linotype" w:hAnsi="Palatino Linotype"/>
          <w:bCs/>
          <w:i/>
          <w:iCs/>
          <w:color w:val="222222"/>
          <w:lang w:eastAsia="es-MX"/>
        </w:rPr>
        <w:t>Documento en el que se elimine, suprime o borra la información clasificada como reservada o confidencial para permitir su acceso.</w:t>
      </w:r>
    </w:p>
    <w:p w14:paraId="36DF4308" w14:textId="77777777" w:rsidR="000C4B80" w:rsidRPr="00287D63" w:rsidRDefault="000C4B80" w:rsidP="0051458F">
      <w:pPr>
        <w:shd w:val="clear" w:color="auto" w:fill="FFFFFF"/>
        <w:spacing w:after="0" w:line="240" w:lineRule="auto"/>
        <w:ind w:left="567" w:right="567"/>
        <w:jc w:val="both"/>
        <w:rPr>
          <w:rFonts w:ascii="Palatino Linotype" w:hAnsi="Palatino Linotype"/>
          <w:b/>
          <w:bCs/>
          <w:i/>
          <w:iCs/>
          <w:color w:val="222222"/>
          <w:lang w:eastAsia="es-MX"/>
        </w:rPr>
      </w:pPr>
    </w:p>
    <w:p w14:paraId="2E1B50DD" w14:textId="77777777" w:rsidR="000C4B80" w:rsidRPr="00287D63"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287D63">
        <w:rPr>
          <w:rFonts w:ascii="Palatino Linotype" w:hAnsi="Palatino Linotype"/>
          <w:b/>
          <w:bCs/>
          <w:i/>
          <w:iCs/>
          <w:color w:val="222222"/>
          <w:lang w:eastAsia="es-MX"/>
        </w:rPr>
        <w:t xml:space="preserve">Artículo 122. </w:t>
      </w:r>
      <w:r w:rsidRPr="00287D63">
        <w:rPr>
          <w:rFonts w:ascii="Palatino Linotype" w:hAnsi="Palatino Linotype"/>
          <w:i/>
          <w:iCs/>
          <w:color w:val="222222"/>
          <w:lang w:eastAsia="es-MX"/>
        </w:rPr>
        <w:t>La clasificación es el proceso mediante el cual el sujeto obligado determina que la información en su poder actualiza alguno de los supuestos de reserva o confidencialidad, de conformidad con lo dispuesto en el presente título.</w:t>
      </w:r>
    </w:p>
    <w:p w14:paraId="68FA08A6" w14:textId="77777777" w:rsidR="000C4B80" w:rsidRPr="00287D63"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287D63">
        <w:rPr>
          <w:rFonts w:ascii="Palatino Linotype" w:hAnsi="Palatino Linotype"/>
          <w:i/>
          <w:iCs/>
          <w:color w:val="222222"/>
          <w:lang w:eastAsia="es-MX"/>
        </w:rPr>
        <w:t>[…]</w:t>
      </w:r>
    </w:p>
    <w:p w14:paraId="5B2AA464" w14:textId="77777777" w:rsidR="000C4B80" w:rsidRPr="00287D63" w:rsidRDefault="000C4B80" w:rsidP="0051458F">
      <w:pPr>
        <w:shd w:val="clear" w:color="auto" w:fill="FFFFFF"/>
        <w:spacing w:after="0" w:line="240" w:lineRule="auto"/>
        <w:ind w:left="567" w:right="567"/>
        <w:jc w:val="both"/>
        <w:rPr>
          <w:rFonts w:ascii="Palatino Linotype" w:hAnsi="Palatino Linotype"/>
          <w:b/>
          <w:bCs/>
          <w:i/>
          <w:iCs/>
          <w:color w:val="222222"/>
          <w:lang w:eastAsia="es-MX"/>
        </w:rPr>
      </w:pPr>
    </w:p>
    <w:p w14:paraId="0DF1733D" w14:textId="77777777" w:rsidR="000C4B80" w:rsidRPr="00287D63"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287D63">
        <w:rPr>
          <w:rFonts w:ascii="Palatino Linotype" w:hAnsi="Palatino Linotype"/>
          <w:b/>
          <w:bCs/>
          <w:i/>
          <w:iCs/>
          <w:color w:val="222222"/>
          <w:lang w:eastAsia="es-MX"/>
        </w:rPr>
        <w:t>Artículo 132.</w:t>
      </w:r>
      <w:r w:rsidRPr="00287D63">
        <w:rPr>
          <w:rFonts w:ascii="Palatino Linotype" w:hAnsi="Palatino Linotype"/>
          <w:i/>
          <w:iCs/>
          <w:color w:val="222222"/>
          <w:lang w:eastAsia="es-MX"/>
        </w:rPr>
        <w:t xml:space="preserve"> La clasificación de la información se llevará a cabo en el momento en que:</w:t>
      </w:r>
    </w:p>
    <w:p w14:paraId="02DE95A6" w14:textId="77777777" w:rsidR="000C4B80" w:rsidRPr="00287D63"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287D63">
        <w:rPr>
          <w:rFonts w:ascii="Palatino Linotype" w:hAnsi="Palatino Linotype"/>
          <w:i/>
          <w:iCs/>
          <w:color w:val="222222"/>
          <w:lang w:eastAsia="es-MX"/>
        </w:rPr>
        <w:t>[…]</w:t>
      </w:r>
    </w:p>
    <w:p w14:paraId="301FB468" w14:textId="77777777" w:rsidR="000C4B80" w:rsidRPr="00287D63"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287D63">
        <w:rPr>
          <w:rFonts w:ascii="Palatino Linotype" w:hAnsi="Palatino Linotype"/>
          <w:b/>
          <w:bCs/>
          <w:i/>
          <w:iCs/>
          <w:color w:val="222222"/>
          <w:lang w:eastAsia="es-MX"/>
        </w:rPr>
        <w:t>II. Se determine mediante resolución de autoridad competente; o</w:t>
      </w:r>
    </w:p>
    <w:p w14:paraId="29092B75" w14:textId="77777777" w:rsidR="000C4B80" w:rsidRPr="00287D63"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287D63">
        <w:rPr>
          <w:rFonts w:ascii="Palatino Linotype" w:hAnsi="Palatino Linotype"/>
          <w:b/>
          <w:bCs/>
          <w:i/>
          <w:iCs/>
          <w:color w:val="222222"/>
          <w:lang w:eastAsia="es-MX"/>
        </w:rPr>
        <w:lastRenderedPageBreak/>
        <w:t xml:space="preserve">Artículo 137. </w:t>
      </w:r>
      <w:r w:rsidRPr="00287D63">
        <w:rPr>
          <w:rFonts w:ascii="Palatino Linotype" w:hAnsi="Palatino Linotype"/>
          <w:bCs/>
          <w:i/>
          <w:iCs/>
          <w:color w:val="222222"/>
          <w:lang w:eastAsia="es-MX"/>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287D63">
        <w:rPr>
          <w:rFonts w:ascii="Palatino Linotype" w:hAnsi="Palatino Linotype"/>
          <w:bCs/>
          <w:i/>
          <w:iCs/>
          <w:color w:val="222222"/>
          <w:u w:val="single"/>
          <w:lang w:eastAsia="es-MX"/>
        </w:rPr>
        <w:t>de manera genérica y fundando y motivando su clasificación.”</w:t>
      </w:r>
    </w:p>
    <w:p w14:paraId="5FD4EACA" w14:textId="77777777" w:rsidR="000C4B80" w:rsidRPr="00287D63" w:rsidRDefault="000C4B80" w:rsidP="0051458F">
      <w:pPr>
        <w:shd w:val="clear" w:color="auto" w:fill="FFFFFF"/>
        <w:spacing w:after="0" w:line="240" w:lineRule="auto"/>
        <w:ind w:left="567" w:right="567"/>
        <w:jc w:val="both"/>
        <w:rPr>
          <w:rFonts w:ascii="Palatino Linotype" w:hAnsi="Palatino Linotype"/>
          <w:color w:val="222222"/>
          <w:lang w:eastAsia="es-MX"/>
        </w:rPr>
      </w:pPr>
    </w:p>
    <w:p w14:paraId="06402592" w14:textId="77777777" w:rsidR="000C4B80" w:rsidRPr="00287D63" w:rsidRDefault="000C4B80" w:rsidP="0051458F">
      <w:pPr>
        <w:shd w:val="clear" w:color="auto" w:fill="FFFFFF"/>
        <w:spacing w:after="0" w:line="240" w:lineRule="auto"/>
        <w:ind w:left="567" w:right="567"/>
        <w:jc w:val="right"/>
        <w:rPr>
          <w:rFonts w:ascii="Palatino Linotype" w:hAnsi="Palatino Linotype"/>
          <w:color w:val="222222"/>
          <w:lang w:eastAsia="es-MX"/>
        </w:rPr>
      </w:pPr>
      <w:r w:rsidRPr="00287D63">
        <w:rPr>
          <w:rFonts w:ascii="Palatino Linotype" w:hAnsi="Palatino Linotype"/>
          <w:color w:val="222222"/>
          <w:lang w:eastAsia="es-MX"/>
        </w:rPr>
        <w:t>(Énfasis añadido)</w:t>
      </w:r>
    </w:p>
    <w:p w14:paraId="65EE11E0" w14:textId="77777777"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p>
    <w:p w14:paraId="7930B548" w14:textId="5C52D8C1"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r w:rsidRPr="00287D63">
        <w:rPr>
          <w:rFonts w:ascii="Palatino Linotype" w:eastAsia="Arial Unicode MS" w:hAnsi="Palatino Linotype" w:cs="Arial"/>
          <w:sz w:val="24"/>
        </w:rPr>
        <w:t>Verbigracia, previo a poner a disposición la información correspondiente debe considerarse que tiene carácter de confidencial el Registro Federal de Contribuyentes (RFC) que no sean de proveedores, cuenta bancaria, la Clave Única de Registro de Población (CURP), domicilio particular, teléfono particular, el nombre de las personas físicas que no tengan la calidad de servidor público, entre otros considerados como datos personales en términos de la normatividad aplicable.</w:t>
      </w:r>
    </w:p>
    <w:p w14:paraId="715238A1" w14:textId="77777777" w:rsidR="0051458F" w:rsidRPr="00287D63" w:rsidRDefault="0051458F" w:rsidP="0051458F">
      <w:pPr>
        <w:tabs>
          <w:tab w:val="left" w:pos="7938"/>
        </w:tabs>
        <w:spacing w:after="0" w:line="360" w:lineRule="auto"/>
        <w:jc w:val="both"/>
        <w:rPr>
          <w:rFonts w:ascii="Palatino Linotype" w:eastAsia="Arial Unicode MS" w:hAnsi="Palatino Linotype" w:cs="Arial"/>
          <w:sz w:val="24"/>
        </w:rPr>
      </w:pPr>
    </w:p>
    <w:p w14:paraId="5CA79579" w14:textId="77777777"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r w:rsidRPr="00287D63">
        <w:rPr>
          <w:rFonts w:ascii="Palatino Linotype" w:eastAsia="Arial Unicode MS" w:hAnsi="Palatino Linotype" w:cs="Arial"/>
          <w:sz w:val="24"/>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241E28C9" w14:textId="77777777"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r w:rsidRPr="00287D63">
        <w:rPr>
          <w:rFonts w:ascii="Palatino Linotype" w:eastAsia="Arial Unicode MS" w:hAnsi="Palatino Linotype" w:cs="Arial"/>
          <w:sz w:val="24"/>
        </w:rPr>
        <w:t> </w:t>
      </w:r>
    </w:p>
    <w:p w14:paraId="340F7B17" w14:textId="77777777"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r w:rsidRPr="00287D63">
        <w:rPr>
          <w:rFonts w:ascii="Palatino Linotype" w:eastAsia="Arial Unicode MS" w:hAnsi="Palatino Linotype" w:cs="Arial"/>
          <w:sz w:val="24"/>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1C754D22" w14:textId="77777777" w:rsidR="00EC1F6C" w:rsidRPr="00287D63" w:rsidRDefault="00EC1F6C" w:rsidP="0051458F">
      <w:pPr>
        <w:tabs>
          <w:tab w:val="left" w:pos="7938"/>
        </w:tabs>
        <w:spacing w:after="0" w:line="360" w:lineRule="auto"/>
        <w:jc w:val="both"/>
        <w:rPr>
          <w:rFonts w:ascii="Palatino Linotype" w:eastAsia="Arial Unicode MS" w:hAnsi="Palatino Linotype" w:cs="Arial"/>
          <w:sz w:val="24"/>
        </w:rPr>
      </w:pPr>
    </w:p>
    <w:p w14:paraId="6D194C06" w14:textId="77777777"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r w:rsidRPr="00287D63">
        <w:rPr>
          <w:rFonts w:ascii="Palatino Linotype" w:eastAsia="Arial Unicode MS" w:hAnsi="Palatino Linotype" w:cs="Arial"/>
          <w:sz w:val="24"/>
        </w:rPr>
        <w:t>Lo anterior, es compartido por el Instituto Nacional de Transparencia, Acceso a la Información Pública y Protección de Datos Personales (INAI), a través del Criterio 19/17, de la segunda época, el cual es del tenor literal siguiente:</w:t>
      </w:r>
    </w:p>
    <w:p w14:paraId="7E868048" w14:textId="77777777"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p>
    <w:p w14:paraId="08F43EF9" w14:textId="77777777" w:rsidR="000C4B80" w:rsidRPr="00287D63"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287D63">
        <w:rPr>
          <w:rFonts w:ascii="Palatino Linotype" w:hAnsi="Palatino Linotype"/>
          <w:i/>
          <w:iCs/>
          <w:color w:val="222222"/>
          <w:lang w:eastAsia="es-MX"/>
        </w:rPr>
        <w:lastRenderedPageBreak/>
        <w:t>“</w:t>
      </w:r>
      <w:r w:rsidRPr="00287D63">
        <w:rPr>
          <w:rFonts w:ascii="Palatino Linotype" w:hAnsi="Palatino Linotype"/>
          <w:b/>
          <w:bCs/>
          <w:i/>
          <w:iCs/>
          <w:color w:val="222222"/>
          <w:lang w:eastAsia="es-MX"/>
        </w:rPr>
        <w:t xml:space="preserve">Registro Federal de Contribuyentes (RFC) de personas físicas. </w:t>
      </w:r>
      <w:r w:rsidRPr="00287D63">
        <w:rPr>
          <w:rFonts w:ascii="Palatino Linotype" w:hAnsi="Palatino Linotype"/>
          <w:i/>
          <w:iCs/>
          <w:color w:val="222222"/>
          <w:lang w:eastAsia="es-MX"/>
        </w:rPr>
        <w:t>El RFC es una clave de carácter fiscal, única e irrepetible, que permite identificar al titular, su edad y fecha de nacimiento, por lo que es un dato personal de carácter confidencial.</w:t>
      </w:r>
    </w:p>
    <w:p w14:paraId="1D2090D4" w14:textId="77777777" w:rsidR="000C4B80" w:rsidRPr="00287D63" w:rsidRDefault="000C4B80" w:rsidP="0051458F">
      <w:pPr>
        <w:shd w:val="clear" w:color="auto" w:fill="FFFFFF"/>
        <w:spacing w:after="0" w:line="240" w:lineRule="auto"/>
        <w:ind w:left="567" w:right="567"/>
        <w:jc w:val="both"/>
        <w:rPr>
          <w:rFonts w:ascii="Palatino Linotype" w:hAnsi="Palatino Linotype"/>
          <w:color w:val="222222"/>
          <w:sz w:val="20"/>
          <w:lang w:eastAsia="es-MX"/>
        </w:rPr>
      </w:pPr>
      <w:r w:rsidRPr="00287D63">
        <w:rPr>
          <w:rFonts w:ascii="Palatino Linotype" w:hAnsi="Palatino Linotype"/>
          <w:i/>
          <w:iCs/>
          <w:color w:val="222222"/>
          <w:sz w:val="20"/>
          <w:lang w:eastAsia="es-MX"/>
        </w:rPr>
        <w:t>Resoluciones:</w:t>
      </w:r>
    </w:p>
    <w:p w14:paraId="0560DB9A" w14:textId="77777777" w:rsidR="000C4B80" w:rsidRPr="00287D63" w:rsidRDefault="000C4B80" w:rsidP="0051458F">
      <w:pPr>
        <w:shd w:val="clear" w:color="auto" w:fill="FFFFFF"/>
        <w:spacing w:after="0" w:line="240" w:lineRule="auto"/>
        <w:ind w:left="567" w:right="567"/>
        <w:jc w:val="both"/>
        <w:rPr>
          <w:rFonts w:ascii="Palatino Linotype" w:hAnsi="Palatino Linotype"/>
          <w:color w:val="222222"/>
          <w:sz w:val="20"/>
          <w:lang w:eastAsia="es-MX"/>
        </w:rPr>
      </w:pPr>
      <w:r w:rsidRPr="00287D63">
        <w:rPr>
          <w:rFonts w:ascii="Palatino Linotype" w:hAnsi="Palatino Linotype"/>
          <w:i/>
          <w:iCs/>
          <w:color w:val="222222"/>
          <w:sz w:val="20"/>
          <w:lang w:eastAsia="es-MX"/>
        </w:rPr>
        <w:t>• RRA 0189/17. Morena. 08 de febrero de 2017. Por unanimidad. Comisionado Ponente Joel Salas Suárez.</w:t>
      </w:r>
    </w:p>
    <w:p w14:paraId="6FD55A77" w14:textId="77777777" w:rsidR="000C4B80" w:rsidRPr="00287D63" w:rsidRDefault="000C4B80" w:rsidP="0051458F">
      <w:pPr>
        <w:shd w:val="clear" w:color="auto" w:fill="FFFFFF"/>
        <w:spacing w:after="0" w:line="240" w:lineRule="auto"/>
        <w:ind w:left="567" w:right="567"/>
        <w:jc w:val="both"/>
        <w:rPr>
          <w:rFonts w:ascii="Palatino Linotype" w:hAnsi="Palatino Linotype"/>
          <w:color w:val="222222"/>
          <w:sz w:val="20"/>
          <w:lang w:eastAsia="es-MX"/>
        </w:rPr>
      </w:pPr>
      <w:r w:rsidRPr="00287D63">
        <w:rPr>
          <w:rFonts w:ascii="Palatino Linotype" w:hAnsi="Palatino Linotype"/>
          <w:i/>
          <w:iCs/>
          <w:color w:val="222222"/>
          <w:sz w:val="20"/>
          <w:lang w:eastAsia="es-MX"/>
        </w:rPr>
        <w:t>• RRA 0677/17. Universidad Nacional Autónoma de México. 08 de marzo de 2017. Por unanimidad. Comisionado Ponente Rosendoevgueni Monterrey Chepov.</w:t>
      </w:r>
    </w:p>
    <w:p w14:paraId="66FC77EC" w14:textId="77777777" w:rsidR="000C4B80" w:rsidRPr="00287D63" w:rsidRDefault="000C4B80" w:rsidP="0051458F">
      <w:pPr>
        <w:shd w:val="clear" w:color="auto" w:fill="FFFFFF"/>
        <w:spacing w:after="0" w:line="240" w:lineRule="auto"/>
        <w:ind w:left="567" w:right="567"/>
        <w:jc w:val="both"/>
        <w:rPr>
          <w:rFonts w:ascii="Palatino Linotype" w:hAnsi="Palatino Linotype"/>
          <w:color w:val="222222"/>
          <w:sz w:val="20"/>
          <w:lang w:eastAsia="es-MX"/>
        </w:rPr>
      </w:pPr>
      <w:r w:rsidRPr="00287D63">
        <w:rPr>
          <w:rFonts w:ascii="Palatino Linotype" w:hAnsi="Palatino Linotype"/>
          <w:i/>
          <w:iCs/>
          <w:color w:val="222222"/>
          <w:sz w:val="20"/>
          <w:lang w:eastAsia="es-MX"/>
        </w:rPr>
        <w:t>• RRA 1564/17. Tribunal Electoral del Poder Judicial de la Federación. 26 de abril de 2017. Por unanimidad. Comisionado Ponente Oscar Mauricio Guerra Ford.”</w:t>
      </w:r>
    </w:p>
    <w:p w14:paraId="7E9179C3" w14:textId="77777777"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p>
    <w:p w14:paraId="2DF936A9" w14:textId="7A53747E"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r w:rsidRPr="00287D63">
        <w:rPr>
          <w:rFonts w:ascii="Palatino Linotype" w:eastAsia="Arial Unicode MS" w:hAnsi="Palatino Linotype" w:cs="Arial"/>
          <w:sz w:val="24"/>
        </w:rPr>
        <w:t>Así, el RFC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14:paraId="6EA8F74A" w14:textId="77777777" w:rsidR="0051458F" w:rsidRPr="00287D63" w:rsidRDefault="0051458F" w:rsidP="0051458F">
      <w:pPr>
        <w:tabs>
          <w:tab w:val="left" w:pos="7938"/>
        </w:tabs>
        <w:spacing w:after="0" w:line="360" w:lineRule="auto"/>
        <w:jc w:val="both"/>
        <w:rPr>
          <w:rFonts w:ascii="Palatino Linotype" w:eastAsia="Arial Unicode MS" w:hAnsi="Palatino Linotype" w:cs="Arial"/>
          <w:sz w:val="24"/>
        </w:rPr>
      </w:pPr>
    </w:p>
    <w:p w14:paraId="4CB2BEF2" w14:textId="77777777"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r w:rsidRPr="00287D63">
        <w:rPr>
          <w:rFonts w:ascii="Palatino Linotype" w:eastAsia="Arial Unicode MS" w:hAnsi="Palatino Linotype" w:cs="Arial"/>
          <w:sz w:val="24"/>
        </w:rPr>
        <w:t>En ese entendido, en los supuestos de entregarse el soporte documental del tipo nómina de personal donde se advierta el Código Bidimensional QR, así como las cadenas de seguridad, estos elementos deben clasificarse, atendiendo a que los mismos al ser leídos a través de herramientas tecnológicas, pueden obtenerse los RFC de los servidores públicos, los cuales ya quedo claramente establecido, se deben clasificar como confidenciales.</w:t>
      </w:r>
    </w:p>
    <w:p w14:paraId="005423AF" w14:textId="77777777"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p>
    <w:p w14:paraId="36E994EA" w14:textId="5BBDCE0A"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r w:rsidRPr="00287D63">
        <w:rPr>
          <w:rFonts w:ascii="Palatino Linotype" w:eastAsia="Arial Unicode MS" w:hAnsi="Palatino Linotype" w:cs="Arial"/>
          <w:sz w:val="24"/>
        </w:rPr>
        <w:t>En cuanto a la Clave Única de Registro de Población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1487748E" w14:textId="77777777"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r w:rsidRPr="00287D63">
        <w:rPr>
          <w:rFonts w:ascii="Palatino Linotype" w:eastAsia="Arial Unicode MS" w:hAnsi="Palatino Linotype" w:cs="Arial"/>
          <w:sz w:val="24"/>
        </w:rPr>
        <w:lastRenderedPageBreak/>
        <w:t>Argumento que es compartido por el Instituto Nacional de Transparencia, Acceso a la Información Pública y Protección de Datos Personales, conforme al criterio número 18/17 de la segunda época, el cual refiere:</w:t>
      </w:r>
    </w:p>
    <w:p w14:paraId="2B8F3611" w14:textId="77777777"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r w:rsidRPr="00287D63">
        <w:rPr>
          <w:rFonts w:ascii="Palatino Linotype" w:eastAsia="Arial Unicode MS" w:hAnsi="Palatino Linotype" w:cs="Arial"/>
          <w:sz w:val="24"/>
        </w:rPr>
        <w:t> </w:t>
      </w:r>
    </w:p>
    <w:p w14:paraId="3019F2C8" w14:textId="77777777" w:rsidR="000C4B80" w:rsidRPr="00287D63" w:rsidRDefault="000C4B80" w:rsidP="0051458F">
      <w:pPr>
        <w:shd w:val="clear" w:color="auto" w:fill="FFFFFF"/>
        <w:spacing w:after="0" w:line="240" w:lineRule="auto"/>
        <w:ind w:left="567" w:right="567"/>
        <w:jc w:val="both"/>
        <w:rPr>
          <w:rFonts w:ascii="Palatino Linotype" w:hAnsi="Palatino Linotype"/>
          <w:color w:val="222222"/>
          <w:lang w:eastAsia="es-MX"/>
        </w:rPr>
      </w:pPr>
      <w:r w:rsidRPr="00287D63">
        <w:rPr>
          <w:rFonts w:ascii="Palatino Linotype" w:hAnsi="Palatino Linotype"/>
          <w:i/>
          <w:iCs/>
          <w:color w:val="222222"/>
          <w:lang w:eastAsia="es-MX"/>
        </w:rPr>
        <w:t>“</w:t>
      </w:r>
      <w:r w:rsidRPr="00287D63">
        <w:rPr>
          <w:rFonts w:ascii="Palatino Linotype" w:hAnsi="Palatino Linotype"/>
          <w:b/>
          <w:bCs/>
          <w:i/>
          <w:iCs/>
          <w:color w:val="222222"/>
          <w:lang w:eastAsia="es-MX"/>
        </w:rPr>
        <w:t xml:space="preserve">Clave Única de Registro de Población (CURP). </w:t>
      </w:r>
      <w:r w:rsidRPr="00287D63">
        <w:rPr>
          <w:rFonts w:ascii="Palatino Linotype" w:hAnsi="Palatino Linotype"/>
          <w:i/>
          <w:iCs/>
          <w:color w:val="222222"/>
          <w:lang w:eastAsia="es-MX"/>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E83BCDE" w14:textId="77777777" w:rsidR="000C4B80" w:rsidRPr="00287D63" w:rsidRDefault="000C4B80" w:rsidP="0051458F">
      <w:pPr>
        <w:shd w:val="clear" w:color="auto" w:fill="FFFFFF"/>
        <w:spacing w:after="0" w:line="240" w:lineRule="auto"/>
        <w:ind w:left="567" w:right="567"/>
        <w:jc w:val="both"/>
        <w:rPr>
          <w:rFonts w:ascii="Palatino Linotype" w:hAnsi="Palatino Linotype"/>
          <w:color w:val="222222"/>
          <w:sz w:val="20"/>
          <w:lang w:eastAsia="es-MX"/>
        </w:rPr>
      </w:pPr>
      <w:r w:rsidRPr="00287D63">
        <w:rPr>
          <w:rFonts w:ascii="Palatino Linotype" w:hAnsi="Palatino Linotype"/>
          <w:i/>
          <w:iCs/>
          <w:color w:val="222222"/>
          <w:sz w:val="20"/>
          <w:lang w:eastAsia="es-MX"/>
        </w:rPr>
        <w:t>Resoluciones:</w:t>
      </w:r>
    </w:p>
    <w:p w14:paraId="4EF18529" w14:textId="77777777" w:rsidR="000C4B80" w:rsidRPr="00287D63" w:rsidRDefault="000C4B80" w:rsidP="0051458F">
      <w:pPr>
        <w:shd w:val="clear" w:color="auto" w:fill="FFFFFF"/>
        <w:spacing w:after="0" w:line="240" w:lineRule="auto"/>
        <w:ind w:left="567" w:right="567"/>
        <w:jc w:val="both"/>
        <w:rPr>
          <w:rFonts w:ascii="Palatino Linotype" w:hAnsi="Palatino Linotype"/>
          <w:color w:val="222222"/>
          <w:sz w:val="20"/>
          <w:lang w:eastAsia="es-MX"/>
        </w:rPr>
      </w:pPr>
      <w:r w:rsidRPr="00287D63">
        <w:rPr>
          <w:rFonts w:ascii="Palatino Linotype" w:hAnsi="Palatino Linotype"/>
          <w:i/>
          <w:iCs/>
          <w:color w:val="222222"/>
          <w:sz w:val="20"/>
          <w:lang w:eastAsia="es-MX"/>
        </w:rPr>
        <w:t>• RRA 3995/16. Secretaría de la Defensa Nacional. 1 de febrero de 2017. Por unanimidad. Comisionado Ponente Rosendoevgueni Monterrey Chepov.</w:t>
      </w:r>
    </w:p>
    <w:p w14:paraId="228E611E" w14:textId="77777777" w:rsidR="000C4B80" w:rsidRPr="00287D63" w:rsidRDefault="000C4B80" w:rsidP="0051458F">
      <w:pPr>
        <w:shd w:val="clear" w:color="auto" w:fill="FFFFFF"/>
        <w:spacing w:after="0" w:line="240" w:lineRule="auto"/>
        <w:ind w:left="567" w:right="567"/>
        <w:jc w:val="both"/>
        <w:rPr>
          <w:rFonts w:ascii="Palatino Linotype" w:hAnsi="Palatino Linotype"/>
          <w:color w:val="222222"/>
          <w:sz w:val="20"/>
          <w:lang w:eastAsia="es-MX"/>
        </w:rPr>
      </w:pPr>
      <w:r w:rsidRPr="00287D63">
        <w:rPr>
          <w:rFonts w:ascii="Palatino Linotype" w:hAnsi="Palatino Linotype"/>
          <w:i/>
          <w:iCs/>
          <w:color w:val="222222"/>
          <w:sz w:val="20"/>
          <w:lang w:eastAsia="es-MX"/>
        </w:rPr>
        <w:t>• RRA 0937/17. Senado de la República. 15 de marzo de 2017. Por unanimidad. Comisionada Ponente Ximena Puente de la Mora.</w:t>
      </w:r>
    </w:p>
    <w:p w14:paraId="4B3092F7" w14:textId="77777777" w:rsidR="000C4B80" w:rsidRPr="00287D63" w:rsidRDefault="000C4B80" w:rsidP="0051458F">
      <w:pPr>
        <w:shd w:val="clear" w:color="auto" w:fill="FFFFFF"/>
        <w:spacing w:after="0" w:line="240" w:lineRule="auto"/>
        <w:ind w:left="567" w:right="567"/>
        <w:jc w:val="both"/>
        <w:rPr>
          <w:rFonts w:ascii="Palatino Linotype" w:hAnsi="Palatino Linotype"/>
          <w:color w:val="222222"/>
          <w:sz w:val="20"/>
          <w:lang w:eastAsia="es-MX"/>
        </w:rPr>
      </w:pPr>
      <w:r w:rsidRPr="00287D63">
        <w:rPr>
          <w:rFonts w:ascii="Palatino Linotype" w:hAnsi="Palatino Linotype"/>
          <w:i/>
          <w:iCs/>
          <w:color w:val="222222"/>
          <w:sz w:val="20"/>
          <w:lang w:eastAsia="es-MX"/>
        </w:rPr>
        <w:t>RRA 0478/17. Secretaría de Relaciones Exteriores. 26 de abril de 2017. Por unanimidad. Comisionada Ponente Areli Cano Guadiana.” (sic)</w:t>
      </w:r>
    </w:p>
    <w:p w14:paraId="6B939D89" w14:textId="77777777" w:rsidR="0051458F" w:rsidRPr="00287D63" w:rsidRDefault="0051458F" w:rsidP="0051458F">
      <w:pPr>
        <w:tabs>
          <w:tab w:val="left" w:pos="7938"/>
        </w:tabs>
        <w:spacing w:after="0" w:line="360" w:lineRule="auto"/>
        <w:jc w:val="both"/>
        <w:rPr>
          <w:rFonts w:ascii="Palatino Linotype" w:eastAsia="Arial Unicode MS" w:hAnsi="Palatino Linotype" w:cs="Arial"/>
          <w:sz w:val="24"/>
        </w:rPr>
      </w:pPr>
    </w:p>
    <w:p w14:paraId="2182EA1F" w14:textId="6323B2EA"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r w:rsidRPr="00287D63">
        <w:rPr>
          <w:rFonts w:ascii="Palatino Linotype" w:eastAsia="Arial Unicode MS" w:hAnsi="Palatino Linotype" w:cs="Arial"/>
          <w:sz w:val="24"/>
        </w:rPr>
        <w:t>Los acuerdos de clasificación deberán contener un razonamiento lógico en que se demuestre que la información se encuentra en una de las hipótesis previstas en la ley, si bien es cierto cuenta con los requisitos mínimos que debe contener un acuerdo de clasificación, también es cierto que debe estar debidamente fundado y motivado, sirve de apoyo lo siguiente:</w:t>
      </w:r>
    </w:p>
    <w:p w14:paraId="365C5951" w14:textId="77777777"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p>
    <w:p w14:paraId="0FDB38CB" w14:textId="77777777" w:rsidR="000C4B80" w:rsidRPr="00287D63" w:rsidRDefault="000C4B80" w:rsidP="0051458F">
      <w:pPr>
        <w:shd w:val="clear" w:color="auto" w:fill="FFFFFF"/>
        <w:spacing w:after="0" w:line="240" w:lineRule="auto"/>
        <w:ind w:left="567" w:right="567"/>
        <w:jc w:val="both"/>
        <w:rPr>
          <w:rFonts w:ascii="Palatino Linotype" w:hAnsi="Palatino Linotype" w:cs="Arial"/>
          <w:color w:val="222222"/>
          <w:lang w:eastAsia="es-MX"/>
        </w:rPr>
      </w:pPr>
      <w:r w:rsidRPr="00287D63">
        <w:rPr>
          <w:rFonts w:ascii="Palatino Linotype" w:hAnsi="Palatino Linotype" w:cs="Arial"/>
          <w:b/>
          <w:bCs/>
          <w:i/>
          <w:iCs/>
          <w:color w:val="000000"/>
          <w:lang w:val="es-ES_tradnl" w:eastAsia="es-MX"/>
        </w:rPr>
        <w:t>“FUNDAMENTACIÓN Y MOTIVACIÓN.</w:t>
      </w:r>
      <w:r w:rsidRPr="00287D63">
        <w:rPr>
          <w:rFonts w:ascii="Palatino Linotype" w:hAnsi="Palatino Linotype" w:cs="Arial"/>
          <w:i/>
          <w:iCs/>
          <w:color w:val="000000"/>
          <w:lang w:val="es-ES_tradnl" w:eastAsia="es-MX"/>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81E7858" w14:textId="77777777" w:rsidR="000C4B80" w:rsidRPr="00287D63" w:rsidRDefault="000C4B80" w:rsidP="0051458F">
      <w:pPr>
        <w:shd w:val="clear" w:color="auto" w:fill="FFFFFF"/>
        <w:spacing w:after="0" w:line="240" w:lineRule="auto"/>
        <w:ind w:left="567" w:right="567"/>
        <w:jc w:val="both"/>
        <w:rPr>
          <w:rFonts w:ascii="Palatino Linotype" w:hAnsi="Palatino Linotype" w:cs="Arial"/>
          <w:color w:val="222222"/>
          <w:sz w:val="20"/>
          <w:lang w:eastAsia="es-MX"/>
        </w:rPr>
      </w:pPr>
      <w:r w:rsidRPr="00287D63">
        <w:rPr>
          <w:rFonts w:ascii="Palatino Linotype" w:hAnsi="Palatino Linotype" w:cs="Arial"/>
          <w:i/>
          <w:iCs/>
          <w:color w:val="000000"/>
          <w:sz w:val="20"/>
          <w:lang w:val="es-ES_tradnl" w:eastAsia="es-MX"/>
        </w:rPr>
        <w:t>SEGUNDO TRIBUNAL COLEGIADO DEL SEXTO CIRCUITO.</w:t>
      </w:r>
    </w:p>
    <w:p w14:paraId="73FBB570" w14:textId="77777777" w:rsidR="000C4B80" w:rsidRPr="00287D63" w:rsidRDefault="000C4B80" w:rsidP="0051458F">
      <w:pPr>
        <w:shd w:val="clear" w:color="auto" w:fill="FFFFFF"/>
        <w:spacing w:after="0" w:line="240" w:lineRule="auto"/>
        <w:ind w:left="567" w:right="567"/>
        <w:jc w:val="both"/>
        <w:rPr>
          <w:rFonts w:ascii="Palatino Linotype" w:hAnsi="Palatino Linotype" w:cs="Arial"/>
          <w:color w:val="222222"/>
          <w:sz w:val="20"/>
          <w:lang w:eastAsia="es-MX"/>
        </w:rPr>
      </w:pPr>
      <w:r w:rsidRPr="00287D63">
        <w:rPr>
          <w:rFonts w:ascii="Palatino Linotype" w:hAnsi="Palatino Linotype" w:cs="Arial"/>
          <w:i/>
          <w:iCs/>
          <w:color w:val="000000"/>
          <w:sz w:val="20"/>
          <w:lang w:val="es-ES_tradnl" w:eastAsia="es-MX"/>
        </w:rPr>
        <w:t>Amparo directo 194/88. Bufete Industrial Construcciones, S.A. de C.V. 28 de junio de 1988. Unanimidad de votos. Ponente: Gustavo Calvillo Rangel. Secretario: Jorge Alberto González Álvarez.</w:t>
      </w:r>
    </w:p>
    <w:p w14:paraId="1A6C71FE" w14:textId="77777777" w:rsidR="000C4B80" w:rsidRPr="00287D63" w:rsidRDefault="000C4B80" w:rsidP="0051458F">
      <w:pPr>
        <w:shd w:val="clear" w:color="auto" w:fill="FFFFFF"/>
        <w:spacing w:after="0" w:line="240" w:lineRule="auto"/>
        <w:ind w:left="567" w:right="567"/>
        <w:jc w:val="both"/>
        <w:rPr>
          <w:rFonts w:ascii="Palatino Linotype" w:hAnsi="Palatino Linotype" w:cs="Arial"/>
          <w:color w:val="222222"/>
          <w:sz w:val="20"/>
          <w:lang w:eastAsia="es-MX"/>
        </w:rPr>
      </w:pPr>
      <w:r w:rsidRPr="00287D63">
        <w:rPr>
          <w:rFonts w:ascii="Palatino Linotype" w:hAnsi="Palatino Linotype" w:cs="Arial"/>
          <w:i/>
          <w:iCs/>
          <w:color w:val="000000"/>
          <w:sz w:val="20"/>
          <w:lang w:val="es-ES_tradnl" w:eastAsia="es-MX"/>
        </w:rPr>
        <w:t>Revisión fiscal 103/88. Instituto Mexicano del Seguro Social. 18 de octubre de 1988. Unanimidad de votos. Ponente: Arnoldo Nájera Virgen. Secretario: Alejandro Esponda Rincón.</w:t>
      </w:r>
    </w:p>
    <w:p w14:paraId="4D5DCAC1" w14:textId="77777777" w:rsidR="000C4B80" w:rsidRPr="00287D63" w:rsidRDefault="000C4B80" w:rsidP="0051458F">
      <w:pPr>
        <w:shd w:val="clear" w:color="auto" w:fill="FFFFFF"/>
        <w:spacing w:after="0" w:line="240" w:lineRule="auto"/>
        <w:ind w:left="567" w:right="567"/>
        <w:jc w:val="both"/>
        <w:rPr>
          <w:rFonts w:ascii="Palatino Linotype" w:hAnsi="Palatino Linotype" w:cs="Arial"/>
          <w:color w:val="222222"/>
          <w:sz w:val="20"/>
          <w:lang w:eastAsia="es-MX"/>
        </w:rPr>
      </w:pPr>
      <w:r w:rsidRPr="00287D63">
        <w:rPr>
          <w:rFonts w:ascii="Palatino Linotype" w:hAnsi="Palatino Linotype" w:cs="Arial"/>
          <w:i/>
          <w:iCs/>
          <w:color w:val="000000"/>
          <w:sz w:val="20"/>
          <w:lang w:val="es-ES_tradnl" w:eastAsia="es-MX"/>
        </w:rPr>
        <w:lastRenderedPageBreak/>
        <w:t>Amparo en revisión 333/88. Adilia Romero. 26 de octubre de 1988. Unanimidad de votos. Ponente: Arnoldo Nájera Virgen. Secretario: Enrique Crispín Campos Ramírez.</w:t>
      </w:r>
    </w:p>
    <w:p w14:paraId="223831C5" w14:textId="77777777" w:rsidR="000C4B80" w:rsidRPr="00287D63" w:rsidRDefault="000C4B80" w:rsidP="0051458F">
      <w:pPr>
        <w:shd w:val="clear" w:color="auto" w:fill="FFFFFF"/>
        <w:spacing w:after="0" w:line="240" w:lineRule="auto"/>
        <w:ind w:left="567" w:right="567"/>
        <w:jc w:val="both"/>
        <w:rPr>
          <w:rFonts w:ascii="Palatino Linotype" w:hAnsi="Palatino Linotype" w:cs="Arial"/>
          <w:color w:val="222222"/>
          <w:sz w:val="20"/>
          <w:lang w:eastAsia="es-MX"/>
        </w:rPr>
      </w:pPr>
      <w:r w:rsidRPr="00287D63">
        <w:rPr>
          <w:rFonts w:ascii="Palatino Linotype" w:hAnsi="Palatino Linotype" w:cs="Arial"/>
          <w:i/>
          <w:iCs/>
          <w:color w:val="000000"/>
          <w:sz w:val="20"/>
          <w:lang w:val="es-ES_tradnl" w:eastAsia="es-MX"/>
        </w:rPr>
        <w:t>Amparo en revisión 597/95. Emilio Maurer Bretón. 15 de noviembre de 1995. Unanimidad de votos. Ponente: Clementina Ramírez Moguel Goyzueta. Secretario: Gonzalo Carrera Molina.</w:t>
      </w:r>
    </w:p>
    <w:p w14:paraId="60DA1C5E" w14:textId="77777777" w:rsidR="000C4B80" w:rsidRPr="00287D63" w:rsidRDefault="000C4B80" w:rsidP="0051458F">
      <w:pPr>
        <w:shd w:val="clear" w:color="auto" w:fill="FFFFFF"/>
        <w:spacing w:after="0" w:line="240" w:lineRule="auto"/>
        <w:ind w:left="567" w:right="567"/>
        <w:jc w:val="both"/>
        <w:rPr>
          <w:rFonts w:ascii="Palatino Linotype" w:hAnsi="Palatino Linotype" w:cs="Arial"/>
          <w:color w:val="222222"/>
          <w:sz w:val="20"/>
          <w:lang w:eastAsia="es-MX"/>
        </w:rPr>
      </w:pPr>
      <w:r w:rsidRPr="00287D63">
        <w:rPr>
          <w:rFonts w:ascii="Palatino Linotype" w:hAnsi="Palatino Linotype" w:cs="Arial"/>
          <w:i/>
          <w:iCs/>
          <w:color w:val="000000"/>
          <w:sz w:val="20"/>
          <w:lang w:val="es-ES_tradnl" w:eastAsia="es-MX"/>
        </w:rPr>
        <w:t>Amparo directo 7/96. Pedro Vicente López Miro. 21 de febrero de 1996. Unanimidad de votos. Ponente: María Eugenia Estela Martínez Cardiel. Secretario: Enrique Baigts Muñoz.” (sic)</w:t>
      </w:r>
    </w:p>
    <w:p w14:paraId="2A7F3F21" w14:textId="77777777"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p>
    <w:p w14:paraId="6EA5ADED" w14:textId="77777777"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r w:rsidRPr="00287D63">
        <w:rPr>
          <w:rFonts w:ascii="Palatino Linotype" w:eastAsia="Arial Unicode MS" w:hAnsi="Palatino Linotype" w:cs="Arial"/>
          <w:sz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650E4E3D" w14:textId="77777777"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p>
    <w:p w14:paraId="70DC5EC9" w14:textId="190F8B81"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r w:rsidRPr="00287D63">
        <w:rPr>
          <w:rFonts w:ascii="Palatino Linotype" w:eastAsia="Arial Unicode MS" w:hAnsi="Palatino Linotype" w:cs="Arial"/>
          <w:sz w:val="24"/>
        </w:rPr>
        <w:t>En consecuencia, la fundamentación y motivación implica que, en el acto de autoridad, además de contenerse los supuestos jurídicos aplicables se expliquen claramente por qué a través de la utilización de la norma se emitió el acto.</w:t>
      </w:r>
    </w:p>
    <w:p w14:paraId="04679BB9" w14:textId="77777777" w:rsidR="0051458F" w:rsidRPr="00287D63" w:rsidRDefault="0051458F" w:rsidP="0051458F">
      <w:pPr>
        <w:tabs>
          <w:tab w:val="left" w:pos="7938"/>
        </w:tabs>
        <w:spacing w:after="0" w:line="360" w:lineRule="auto"/>
        <w:jc w:val="both"/>
        <w:rPr>
          <w:rFonts w:ascii="Palatino Linotype" w:eastAsia="Arial Unicode MS" w:hAnsi="Palatino Linotype" w:cs="Arial"/>
          <w:sz w:val="24"/>
        </w:rPr>
      </w:pPr>
    </w:p>
    <w:p w14:paraId="512D430C" w14:textId="77777777"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r w:rsidRPr="00287D63">
        <w:rPr>
          <w:rFonts w:ascii="Palatino Linotype" w:eastAsia="Arial Unicode MS" w:hAnsi="Palatino Linotype" w:cs="Arial"/>
          <w:sz w:val="24"/>
        </w:rPr>
        <w:t>En este sentido, el numeral trigésimo tercero fracción V de los Lineamientos Generales, precisa que para motivar la clasificación se deben acreditar las circunstancias de tiempo, modo y lugar.</w:t>
      </w:r>
    </w:p>
    <w:p w14:paraId="50721147" w14:textId="77777777" w:rsidR="000C4B80" w:rsidRPr="00287D63" w:rsidRDefault="000C4B80" w:rsidP="0051458F">
      <w:pPr>
        <w:tabs>
          <w:tab w:val="left" w:pos="7938"/>
        </w:tabs>
        <w:spacing w:after="0" w:line="360" w:lineRule="auto"/>
        <w:jc w:val="both"/>
        <w:rPr>
          <w:rFonts w:ascii="Palatino Linotype" w:eastAsia="Arial Unicode MS" w:hAnsi="Palatino Linotype" w:cs="Arial"/>
          <w:sz w:val="24"/>
        </w:rPr>
      </w:pPr>
    </w:p>
    <w:p w14:paraId="430DBC8A" w14:textId="6A921D2F" w:rsidR="000C4B80" w:rsidRPr="00287D63" w:rsidRDefault="000C4B80" w:rsidP="0051458F">
      <w:pPr>
        <w:autoSpaceDE w:val="0"/>
        <w:autoSpaceDN w:val="0"/>
        <w:adjustRightInd w:val="0"/>
        <w:spacing w:after="0" w:line="360" w:lineRule="auto"/>
        <w:jc w:val="both"/>
        <w:rPr>
          <w:rFonts w:ascii="Palatino Linotype" w:hAnsi="Palatino Linotype" w:cs="Arial"/>
          <w:sz w:val="24"/>
          <w:szCs w:val="24"/>
        </w:rPr>
      </w:pPr>
      <w:r w:rsidRPr="00287D63">
        <w:rPr>
          <w:rFonts w:ascii="Palatino Linotype" w:hAnsi="Palatino Linotype" w:cs="Arial"/>
          <w:sz w:val="24"/>
          <w:szCs w:val="24"/>
        </w:rPr>
        <w:t xml:space="preserve">Por lo tanto, en mérito de lo expuesto en líneas anteriores, con fundamento en la </w:t>
      </w:r>
      <w:r w:rsidR="00452693" w:rsidRPr="00287D63">
        <w:rPr>
          <w:rFonts w:ascii="Palatino Linotype" w:hAnsi="Palatino Linotype" w:cs="Arial"/>
          <w:sz w:val="24"/>
          <w:szCs w:val="24"/>
        </w:rPr>
        <w:t>segunda</w:t>
      </w:r>
      <w:r w:rsidRPr="00287D63">
        <w:rPr>
          <w:rFonts w:ascii="Palatino Linotype" w:hAnsi="Palatino Linotype" w:cs="Arial"/>
          <w:sz w:val="24"/>
          <w:szCs w:val="24"/>
        </w:rPr>
        <w:t xml:space="preserve"> hipótesis de la fracción III del artículo 186, de la Ley de Transparencia y Acceso a la Información Pública del Estado de México y Municipios, se </w:t>
      </w:r>
      <w:r w:rsidR="00452693" w:rsidRPr="00287D63">
        <w:rPr>
          <w:rFonts w:ascii="Palatino Linotype" w:hAnsi="Palatino Linotype" w:cs="Arial"/>
          <w:b/>
          <w:sz w:val="24"/>
          <w:szCs w:val="24"/>
        </w:rPr>
        <w:t>MODIFICA</w:t>
      </w:r>
      <w:r w:rsidR="00452693" w:rsidRPr="00287D63">
        <w:rPr>
          <w:rFonts w:ascii="Palatino Linotype" w:hAnsi="Palatino Linotype" w:cs="Arial"/>
          <w:sz w:val="24"/>
          <w:szCs w:val="24"/>
        </w:rPr>
        <w:t xml:space="preserve"> la respuesta emitida por el</w:t>
      </w:r>
      <w:r w:rsidRPr="00287D63">
        <w:rPr>
          <w:rFonts w:ascii="Palatino Linotype" w:hAnsi="Palatino Linotype" w:cs="Arial"/>
          <w:sz w:val="24"/>
          <w:szCs w:val="24"/>
        </w:rPr>
        <w:t xml:space="preserve"> </w:t>
      </w:r>
      <w:r w:rsidRPr="00287D63">
        <w:rPr>
          <w:rFonts w:ascii="Palatino Linotype" w:hAnsi="Palatino Linotype" w:cs="Arial"/>
          <w:b/>
          <w:sz w:val="24"/>
          <w:szCs w:val="24"/>
        </w:rPr>
        <w:t>Sujeto Obligado</w:t>
      </w:r>
      <w:r w:rsidRPr="00287D63">
        <w:rPr>
          <w:rFonts w:ascii="Palatino Linotype" w:hAnsi="Palatino Linotype" w:cs="Arial"/>
          <w:sz w:val="24"/>
          <w:szCs w:val="24"/>
        </w:rPr>
        <w:t xml:space="preserve">, </w:t>
      </w:r>
      <w:r w:rsidR="00452693" w:rsidRPr="00287D63">
        <w:rPr>
          <w:rFonts w:ascii="Palatino Linotype" w:hAnsi="Palatino Linotype" w:cs="Arial"/>
          <w:sz w:val="24"/>
          <w:szCs w:val="24"/>
        </w:rPr>
        <w:t>a</w:t>
      </w:r>
      <w:r w:rsidRPr="00287D63">
        <w:rPr>
          <w:rFonts w:ascii="Palatino Linotype" w:hAnsi="Palatino Linotype" w:cs="Arial"/>
          <w:sz w:val="24"/>
          <w:szCs w:val="24"/>
        </w:rPr>
        <w:t xml:space="preserve"> la solicitud de información </w:t>
      </w:r>
      <w:r w:rsidR="00D65552" w:rsidRPr="00287D63">
        <w:rPr>
          <w:rFonts w:ascii="Palatino Linotype" w:hAnsi="Palatino Linotype" w:cs="Arial"/>
          <w:b/>
          <w:sz w:val="24"/>
          <w:szCs w:val="24"/>
        </w:rPr>
        <w:t>00164/ZINACANT/IP/2024</w:t>
      </w:r>
      <w:r w:rsidRPr="00287D63">
        <w:rPr>
          <w:rFonts w:ascii="Palatino Linotype" w:hAnsi="Palatino Linotype" w:cs="Arial"/>
          <w:sz w:val="24"/>
          <w:szCs w:val="24"/>
        </w:rPr>
        <w:t>, la cual ha sido materia del presente fallo.</w:t>
      </w:r>
    </w:p>
    <w:p w14:paraId="0106DB9E" w14:textId="77777777" w:rsidR="000C4B80" w:rsidRPr="00287D63" w:rsidRDefault="000C4B80" w:rsidP="0051458F">
      <w:pPr>
        <w:autoSpaceDE w:val="0"/>
        <w:autoSpaceDN w:val="0"/>
        <w:adjustRightInd w:val="0"/>
        <w:spacing w:after="0" w:line="360" w:lineRule="auto"/>
        <w:jc w:val="both"/>
        <w:rPr>
          <w:rFonts w:ascii="Palatino Linotype" w:hAnsi="Palatino Linotype" w:cs="Arial"/>
          <w:sz w:val="24"/>
          <w:szCs w:val="24"/>
        </w:rPr>
      </w:pPr>
    </w:p>
    <w:p w14:paraId="7F23FBEF" w14:textId="77777777" w:rsidR="000C4B80" w:rsidRPr="00287D63" w:rsidRDefault="000C4B80" w:rsidP="0051458F">
      <w:pPr>
        <w:autoSpaceDE w:val="0"/>
        <w:autoSpaceDN w:val="0"/>
        <w:adjustRightInd w:val="0"/>
        <w:spacing w:after="0" w:line="360" w:lineRule="auto"/>
        <w:jc w:val="both"/>
        <w:rPr>
          <w:rFonts w:ascii="Palatino Linotype" w:hAnsi="Palatino Linotype" w:cs="Arial"/>
          <w:sz w:val="24"/>
          <w:szCs w:val="24"/>
        </w:rPr>
      </w:pPr>
      <w:r w:rsidRPr="00287D63">
        <w:rPr>
          <w:rFonts w:ascii="Palatino Linotype" w:hAnsi="Palatino Linotype" w:cs="Arial"/>
          <w:sz w:val="24"/>
          <w:szCs w:val="24"/>
        </w:rPr>
        <w:t>Por lo antes expuesto y fundado es de resolverse y,</w:t>
      </w:r>
    </w:p>
    <w:p w14:paraId="2285013B" w14:textId="77777777" w:rsidR="000C4B80" w:rsidRPr="00287D63" w:rsidRDefault="000C4B80" w:rsidP="0051458F">
      <w:pPr>
        <w:autoSpaceDE w:val="0"/>
        <w:autoSpaceDN w:val="0"/>
        <w:adjustRightInd w:val="0"/>
        <w:spacing w:after="0" w:line="360" w:lineRule="auto"/>
        <w:jc w:val="both"/>
        <w:rPr>
          <w:rFonts w:ascii="Palatino Linotype" w:hAnsi="Palatino Linotype" w:cs="Arial"/>
          <w:sz w:val="24"/>
          <w:szCs w:val="24"/>
        </w:rPr>
      </w:pPr>
    </w:p>
    <w:p w14:paraId="638CE7C2" w14:textId="77777777" w:rsidR="000C4B80" w:rsidRPr="00287D63" w:rsidRDefault="000C4B80" w:rsidP="0051458F">
      <w:pPr>
        <w:spacing w:after="0" w:line="360" w:lineRule="auto"/>
        <w:ind w:left="426"/>
        <w:jc w:val="center"/>
        <w:rPr>
          <w:rFonts w:ascii="Palatino Linotype" w:eastAsia="Times New Roman" w:hAnsi="Palatino Linotype" w:cs="Times New Roman"/>
          <w:color w:val="000000"/>
          <w:sz w:val="24"/>
          <w:szCs w:val="24"/>
          <w:lang w:val="es-ES" w:eastAsia="es-ES"/>
        </w:rPr>
      </w:pPr>
      <w:r w:rsidRPr="00287D63">
        <w:rPr>
          <w:rFonts w:ascii="Palatino Linotype" w:eastAsia="Times New Roman" w:hAnsi="Palatino Linotype" w:cs="Times New Roman"/>
          <w:b/>
          <w:color w:val="000000"/>
          <w:sz w:val="28"/>
          <w:szCs w:val="24"/>
          <w:lang w:val="es-ES" w:eastAsia="es-ES"/>
        </w:rPr>
        <w:lastRenderedPageBreak/>
        <w:t>SE    RESUELVE</w:t>
      </w:r>
    </w:p>
    <w:p w14:paraId="2FA3E794" w14:textId="77777777" w:rsidR="000C4B80" w:rsidRPr="00287D63" w:rsidRDefault="000C4B80" w:rsidP="0051458F">
      <w:pPr>
        <w:spacing w:after="0" w:line="360" w:lineRule="auto"/>
        <w:ind w:left="426"/>
        <w:jc w:val="center"/>
        <w:rPr>
          <w:rFonts w:ascii="Palatino Linotype" w:eastAsia="Times New Roman" w:hAnsi="Palatino Linotype" w:cs="Times New Roman"/>
          <w:color w:val="000000"/>
          <w:sz w:val="24"/>
          <w:szCs w:val="24"/>
          <w:lang w:val="es-ES" w:eastAsia="es-ES"/>
        </w:rPr>
      </w:pPr>
    </w:p>
    <w:p w14:paraId="3DF7D409" w14:textId="160FC86A" w:rsidR="000C4B80" w:rsidRPr="00287D63" w:rsidRDefault="000C4B80" w:rsidP="0051458F">
      <w:pPr>
        <w:spacing w:after="0" w:line="360" w:lineRule="auto"/>
        <w:jc w:val="both"/>
        <w:rPr>
          <w:rFonts w:ascii="Palatino Linotype" w:eastAsia="Times New Roman" w:hAnsi="Palatino Linotype" w:cs="Arial"/>
          <w:sz w:val="24"/>
          <w:szCs w:val="24"/>
          <w:lang w:eastAsia="es-ES"/>
        </w:rPr>
      </w:pPr>
      <w:r w:rsidRPr="00287D63">
        <w:rPr>
          <w:rFonts w:ascii="Palatino Linotype" w:eastAsia="Times New Roman" w:hAnsi="Palatino Linotype" w:cs="Arial"/>
          <w:b/>
          <w:sz w:val="28"/>
          <w:szCs w:val="24"/>
          <w:lang w:eastAsia="es-ES"/>
        </w:rPr>
        <w:t>PRIMERO</w:t>
      </w:r>
      <w:r w:rsidRPr="00287D63">
        <w:rPr>
          <w:rFonts w:ascii="Palatino Linotype" w:eastAsia="Times New Roman" w:hAnsi="Palatino Linotype" w:cs="Arial"/>
          <w:b/>
          <w:sz w:val="24"/>
          <w:szCs w:val="24"/>
          <w:lang w:eastAsia="es-ES"/>
        </w:rPr>
        <w:t xml:space="preserve">. </w:t>
      </w:r>
      <w:r w:rsidRPr="00287D63">
        <w:rPr>
          <w:rFonts w:ascii="Palatino Linotype" w:eastAsia="Times New Roman" w:hAnsi="Palatino Linotype" w:cs="Arial"/>
          <w:sz w:val="24"/>
          <w:szCs w:val="24"/>
          <w:lang w:eastAsia="es-ES"/>
        </w:rPr>
        <w:t>Se</w:t>
      </w:r>
      <w:r w:rsidRPr="00287D63">
        <w:rPr>
          <w:rFonts w:ascii="Palatino Linotype" w:eastAsia="Times New Roman" w:hAnsi="Palatino Linotype" w:cs="Arial"/>
          <w:b/>
          <w:sz w:val="24"/>
          <w:szCs w:val="24"/>
          <w:lang w:eastAsia="es-ES"/>
        </w:rPr>
        <w:t xml:space="preserve"> </w:t>
      </w:r>
      <w:r w:rsidR="00452693" w:rsidRPr="00287D63">
        <w:rPr>
          <w:rFonts w:ascii="Palatino Linotype" w:eastAsia="Times New Roman" w:hAnsi="Palatino Linotype" w:cs="Arial"/>
          <w:b/>
          <w:sz w:val="24"/>
          <w:szCs w:val="24"/>
          <w:lang w:eastAsia="es-ES"/>
        </w:rPr>
        <w:t>MODIFICA</w:t>
      </w:r>
      <w:r w:rsidR="00452693" w:rsidRPr="00287D63">
        <w:rPr>
          <w:rFonts w:ascii="Palatino Linotype" w:eastAsia="Times New Roman" w:hAnsi="Palatino Linotype" w:cs="Arial"/>
          <w:sz w:val="24"/>
          <w:szCs w:val="24"/>
          <w:lang w:eastAsia="es-ES"/>
        </w:rPr>
        <w:t xml:space="preserve"> </w:t>
      </w:r>
      <w:r w:rsidRPr="00287D63">
        <w:rPr>
          <w:rFonts w:ascii="Palatino Linotype" w:eastAsia="Times New Roman" w:hAnsi="Palatino Linotype" w:cs="Arial"/>
          <w:sz w:val="24"/>
          <w:szCs w:val="24"/>
          <w:lang w:eastAsia="es-ES"/>
        </w:rPr>
        <w:t xml:space="preserve">la respuesta del </w:t>
      </w:r>
      <w:r w:rsidRPr="00287D63">
        <w:rPr>
          <w:rFonts w:ascii="Palatino Linotype" w:eastAsia="Times New Roman" w:hAnsi="Palatino Linotype" w:cs="Arial"/>
          <w:b/>
          <w:sz w:val="24"/>
          <w:szCs w:val="24"/>
          <w:lang w:eastAsia="es-ES"/>
        </w:rPr>
        <w:t>Sujeto Obligado</w:t>
      </w:r>
      <w:r w:rsidRPr="00287D63">
        <w:rPr>
          <w:rFonts w:ascii="Palatino Linotype" w:eastAsia="Times New Roman" w:hAnsi="Palatino Linotype" w:cs="Arial"/>
          <w:sz w:val="24"/>
          <w:szCs w:val="24"/>
          <w:lang w:eastAsia="es-ES"/>
        </w:rPr>
        <w:t xml:space="preserve"> a la solicitud de acceso a la información pública </w:t>
      </w:r>
      <w:r w:rsidR="00D65552" w:rsidRPr="00287D63">
        <w:rPr>
          <w:rFonts w:ascii="Palatino Linotype" w:eastAsia="Calibri" w:hAnsi="Palatino Linotype" w:cs="Arial"/>
          <w:b/>
          <w:sz w:val="24"/>
          <w:szCs w:val="24"/>
          <w:lang w:eastAsia="es-MX"/>
        </w:rPr>
        <w:t>00164/ZINACANT/IP/2024</w:t>
      </w:r>
      <w:r w:rsidR="009E4150" w:rsidRPr="00287D63">
        <w:rPr>
          <w:rFonts w:ascii="Palatino Linotype" w:eastAsia="Calibri" w:hAnsi="Palatino Linotype" w:cs="Arial"/>
          <w:sz w:val="24"/>
          <w:szCs w:val="24"/>
          <w:lang w:eastAsia="es-MX"/>
        </w:rPr>
        <w:t xml:space="preserve"> </w:t>
      </w:r>
      <w:r w:rsidRPr="00287D63">
        <w:rPr>
          <w:rFonts w:ascii="Palatino Linotype" w:eastAsia="Times New Roman" w:hAnsi="Palatino Linotype" w:cs="Arial"/>
          <w:sz w:val="24"/>
          <w:szCs w:val="24"/>
          <w:lang w:eastAsia="es-ES"/>
        </w:rPr>
        <w:t xml:space="preserve">por resultar </w:t>
      </w:r>
      <w:r w:rsidRPr="00287D63">
        <w:rPr>
          <w:rFonts w:ascii="Palatino Linotype" w:eastAsia="Times New Roman" w:hAnsi="Palatino Linotype" w:cs="Arial"/>
          <w:b/>
          <w:sz w:val="24"/>
          <w:szCs w:val="24"/>
          <w:lang w:eastAsia="es-ES"/>
        </w:rPr>
        <w:t xml:space="preserve">fundados </w:t>
      </w:r>
      <w:r w:rsidRPr="00287D63">
        <w:rPr>
          <w:rFonts w:ascii="Palatino Linotype" w:eastAsia="Times New Roman" w:hAnsi="Palatino Linotype" w:cs="Arial"/>
          <w:sz w:val="24"/>
          <w:szCs w:val="24"/>
          <w:lang w:eastAsia="es-ES"/>
        </w:rPr>
        <w:t xml:space="preserve">los motivos de inconformidad vertidos por el </w:t>
      </w:r>
      <w:r w:rsidRPr="00287D63">
        <w:rPr>
          <w:rFonts w:ascii="Palatino Linotype" w:eastAsia="Times New Roman" w:hAnsi="Palatino Linotype" w:cs="Arial"/>
          <w:b/>
          <w:sz w:val="24"/>
          <w:szCs w:val="24"/>
          <w:lang w:eastAsia="es-ES"/>
        </w:rPr>
        <w:t>Recurrente</w:t>
      </w:r>
      <w:r w:rsidRPr="00287D63">
        <w:rPr>
          <w:rFonts w:ascii="Palatino Linotype" w:eastAsia="Times New Roman" w:hAnsi="Palatino Linotype" w:cs="Arial"/>
          <w:sz w:val="24"/>
          <w:szCs w:val="24"/>
          <w:lang w:eastAsia="es-ES"/>
        </w:rPr>
        <w:t xml:space="preserve">, en términos </w:t>
      </w:r>
      <w:r w:rsidR="004E493D" w:rsidRPr="00287D63">
        <w:rPr>
          <w:rFonts w:ascii="Palatino Linotype" w:eastAsia="Times New Roman" w:hAnsi="Palatino Linotype" w:cs="Arial"/>
          <w:sz w:val="24"/>
          <w:szCs w:val="24"/>
          <w:lang w:eastAsia="es-ES"/>
        </w:rPr>
        <w:t>del considerando</w:t>
      </w:r>
      <w:r w:rsidRPr="00287D63">
        <w:rPr>
          <w:rFonts w:ascii="Palatino Linotype" w:eastAsia="Times New Roman" w:hAnsi="Palatino Linotype" w:cs="Arial"/>
          <w:b/>
          <w:sz w:val="24"/>
          <w:szCs w:val="24"/>
          <w:lang w:eastAsia="es-ES"/>
        </w:rPr>
        <w:t xml:space="preserve"> CUARTO </w:t>
      </w:r>
      <w:r w:rsidRPr="00287D63">
        <w:rPr>
          <w:rFonts w:ascii="Palatino Linotype" w:eastAsia="Times New Roman" w:hAnsi="Palatino Linotype" w:cs="Arial"/>
          <w:sz w:val="24"/>
          <w:szCs w:val="24"/>
          <w:lang w:eastAsia="es-ES"/>
        </w:rPr>
        <w:t>de la presente Resolución.</w:t>
      </w:r>
    </w:p>
    <w:p w14:paraId="5B1CC56D" w14:textId="77777777" w:rsidR="00EC1F6C" w:rsidRPr="00287D63" w:rsidRDefault="00EC1F6C" w:rsidP="0051458F">
      <w:pPr>
        <w:spacing w:after="0" w:line="360" w:lineRule="auto"/>
        <w:jc w:val="both"/>
        <w:rPr>
          <w:rFonts w:ascii="Palatino Linotype" w:eastAsia="Times New Roman" w:hAnsi="Palatino Linotype" w:cs="Arial"/>
          <w:b/>
          <w:sz w:val="24"/>
          <w:szCs w:val="24"/>
          <w:lang w:eastAsia="es-ES"/>
        </w:rPr>
      </w:pPr>
    </w:p>
    <w:p w14:paraId="540AB42E" w14:textId="67F49631" w:rsidR="000C4B80" w:rsidRPr="00287D63" w:rsidRDefault="000C4B80"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b/>
          <w:sz w:val="28"/>
          <w:szCs w:val="24"/>
          <w:lang w:eastAsia="es-ES"/>
        </w:rPr>
        <w:t>SEGUNDO</w:t>
      </w:r>
      <w:r w:rsidRPr="00287D63">
        <w:rPr>
          <w:rFonts w:ascii="Palatino Linotype" w:eastAsia="Times New Roman" w:hAnsi="Palatino Linotype" w:cs="Arial"/>
          <w:b/>
          <w:sz w:val="24"/>
          <w:szCs w:val="24"/>
          <w:lang w:eastAsia="es-ES"/>
        </w:rPr>
        <w:t>.</w:t>
      </w:r>
      <w:r w:rsidRPr="00287D63">
        <w:rPr>
          <w:rFonts w:ascii="Palatino Linotype" w:eastAsia="Times New Roman" w:hAnsi="Palatino Linotype" w:cs="Tahoma"/>
          <w:sz w:val="24"/>
          <w:szCs w:val="24"/>
          <w:lang w:eastAsia="es-ES"/>
        </w:rPr>
        <w:t xml:space="preserve"> Se </w:t>
      </w:r>
      <w:r w:rsidRPr="00287D63">
        <w:rPr>
          <w:rFonts w:ascii="Palatino Linotype" w:eastAsia="Times New Roman" w:hAnsi="Palatino Linotype" w:cs="Tahoma"/>
          <w:b/>
          <w:sz w:val="24"/>
          <w:szCs w:val="24"/>
          <w:lang w:eastAsia="es-ES"/>
        </w:rPr>
        <w:t xml:space="preserve">ORDENA </w:t>
      </w:r>
      <w:r w:rsidRPr="00287D63">
        <w:rPr>
          <w:rFonts w:ascii="Palatino Linotype" w:eastAsia="Times New Roman" w:hAnsi="Palatino Linotype" w:cs="Tahoma"/>
          <w:sz w:val="24"/>
          <w:szCs w:val="24"/>
          <w:lang w:eastAsia="es-ES"/>
        </w:rPr>
        <w:t xml:space="preserve">al </w:t>
      </w:r>
      <w:r w:rsidRPr="00287D63">
        <w:rPr>
          <w:rFonts w:ascii="Palatino Linotype" w:eastAsia="Times New Roman" w:hAnsi="Palatino Linotype" w:cs="Tahoma"/>
          <w:b/>
          <w:sz w:val="24"/>
          <w:szCs w:val="24"/>
          <w:lang w:eastAsia="es-ES"/>
        </w:rPr>
        <w:t xml:space="preserve">Sujeto Obligado, </w:t>
      </w:r>
      <w:r w:rsidRPr="00287D63">
        <w:rPr>
          <w:rFonts w:ascii="Palatino Linotype" w:eastAsia="Times New Roman" w:hAnsi="Palatino Linotype" w:cs="Tahoma"/>
          <w:sz w:val="24"/>
          <w:szCs w:val="24"/>
          <w:lang w:eastAsia="es-ES"/>
        </w:rPr>
        <w:t>a efecto que</w:t>
      </w:r>
      <w:r w:rsidR="00452693" w:rsidRPr="00287D63">
        <w:rPr>
          <w:rFonts w:ascii="Palatino Linotype" w:eastAsia="Times New Roman" w:hAnsi="Palatino Linotype" w:cs="Tahoma"/>
          <w:sz w:val="24"/>
          <w:szCs w:val="24"/>
          <w:lang w:eastAsia="es-ES"/>
        </w:rPr>
        <w:t xml:space="preserve">, haga entrega </w:t>
      </w:r>
      <w:r w:rsidRPr="00287D63">
        <w:rPr>
          <w:rFonts w:ascii="Palatino Linotype" w:eastAsia="Times New Roman" w:hAnsi="Palatino Linotype" w:cs="Tahoma"/>
          <w:sz w:val="24"/>
          <w:szCs w:val="24"/>
          <w:lang w:eastAsia="es-ES"/>
        </w:rPr>
        <w:t>vía</w:t>
      </w:r>
      <w:r w:rsidRPr="00287D63">
        <w:rPr>
          <w:rFonts w:ascii="Palatino Linotype" w:eastAsia="Times New Roman" w:hAnsi="Palatino Linotype" w:cs="Tahoma"/>
          <w:b/>
          <w:sz w:val="24"/>
          <w:szCs w:val="24"/>
          <w:lang w:eastAsia="es-ES"/>
        </w:rPr>
        <w:t xml:space="preserve"> </w:t>
      </w:r>
      <w:r w:rsidRPr="00287D63">
        <w:rPr>
          <w:rFonts w:ascii="Palatino Linotype" w:eastAsia="Calibri" w:hAnsi="Palatino Linotype" w:cs="Tahoma"/>
          <w:bCs/>
          <w:sz w:val="24"/>
          <w:szCs w:val="24"/>
          <w:lang w:eastAsia="es-MX"/>
        </w:rPr>
        <w:t>Sistema de Acceso a la Información Mexiquense (SAIMEX),</w:t>
      </w:r>
      <w:r w:rsidR="009E4150" w:rsidRPr="00287D63">
        <w:rPr>
          <w:rFonts w:ascii="Palatino Linotype" w:eastAsia="Calibri" w:hAnsi="Palatino Linotype" w:cs="Tahoma"/>
          <w:bCs/>
          <w:sz w:val="24"/>
          <w:szCs w:val="24"/>
          <w:lang w:eastAsia="es-MX"/>
        </w:rPr>
        <w:t xml:space="preserve"> de ser procedente </w:t>
      </w:r>
      <w:r w:rsidRPr="00287D63">
        <w:rPr>
          <w:rFonts w:ascii="Palatino Linotype" w:eastAsia="Calibri" w:hAnsi="Palatino Linotype" w:cs="Tahoma"/>
          <w:bCs/>
          <w:sz w:val="24"/>
          <w:szCs w:val="24"/>
          <w:lang w:eastAsia="es-MX"/>
        </w:rPr>
        <w:t xml:space="preserve">en versión pública, </w:t>
      </w:r>
      <w:r w:rsidR="00CD0D1A" w:rsidRPr="00287D63">
        <w:rPr>
          <w:rFonts w:ascii="Palatino Linotype" w:eastAsia="Calibri" w:hAnsi="Palatino Linotype" w:cs="Tahoma"/>
          <w:bCs/>
          <w:sz w:val="24"/>
          <w:szCs w:val="24"/>
          <w:lang w:eastAsia="es-MX"/>
        </w:rPr>
        <w:t xml:space="preserve">el soporte documental </w:t>
      </w:r>
      <w:r w:rsidR="00697D3E" w:rsidRPr="00287D63">
        <w:rPr>
          <w:rFonts w:ascii="Palatino Linotype" w:eastAsia="Calibri" w:hAnsi="Palatino Linotype" w:cs="Tahoma"/>
          <w:bCs/>
          <w:sz w:val="24"/>
          <w:szCs w:val="24"/>
          <w:lang w:eastAsia="es-MX"/>
        </w:rPr>
        <w:t xml:space="preserve">de manera legible en que obre </w:t>
      </w:r>
      <w:r w:rsidR="00CD0D1A" w:rsidRPr="00287D63">
        <w:rPr>
          <w:rFonts w:ascii="Palatino Linotype" w:eastAsia="Calibri" w:hAnsi="Palatino Linotype" w:cs="Tahoma"/>
          <w:bCs/>
          <w:sz w:val="24"/>
          <w:szCs w:val="24"/>
          <w:lang w:eastAsia="es-MX"/>
        </w:rPr>
        <w:t>del periodo del 01 (uno) de enero de 2022 (dos mil veintidós) al (dos) de mayo de 2024 (dos mil veinticuatro),</w:t>
      </w:r>
      <w:r w:rsidRPr="00287D63">
        <w:rPr>
          <w:rFonts w:ascii="Palatino Linotype" w:eastAsia="Calibri" w:hAnsi="Palatino Linotype" w:cs="Tahoma"/>
          <w:bCs/>
          <w:sz w:val="24"/>
          <w:szCs w:val="24"/>
          <w:lang w:eastAsia="es-MX"/>
        </w:rPr>
        <w:t xml:space="preserve"> </w:t>
      </w:r>
      <w:r w:rsidRPr="00287D63">
        <w:rPr>
          <w:rFonts w:ascii="Palatino Linotype" w:eastAsia="Times New Roman" w:hAnsi="Palatino Linotype" w:cs="Arial"/>
          <w:sz w:val="24"/>
          <w:szCs w:val="24"/>
          <w:lang w:val="es-ES" w:eastAsia="es-ES"/>
        </w:rPr>
        <w:t>lo siguiente:</w:t>
      </w:r>
    </w:p>
    <w:p w14:paraId="39AF3DE6" w14:textId="77777777" w:rsidR="000C4B80" w:rsidRPr="00287D63" w:rsidRDefault="000C4B80" w:rsidP="0051458F">
      <w:pPr>
        <w:spacing w:after="0" w:line="360" w:lineRule="auto"/>
        <w:jc w:val="both"/>
        <w:rPr>
          <w:rFonts w:ascii="Palatino Linotype" w:eastAsia="Calibri" w:hAnsi="Palatino Linotype" w:cs="Arial"/>
          <w:sz w:val="24"/>
          <w:lang w:val="es-ES" w:eastAsia="es-MX"/>
        </w:rPr>
      </w:pPr>
    </w:p>
    <w:p w14:paraId="44AB4E5A" w14:textId="7140F4B4" w:rsidR="00CD0D1A" w:rsidRPr="00287D63" w:rsidRDefault="00CD0D1A" w:rsidP="00CD0D1A">
      <w:pPr>
        <w:pStyle w:val="Prrafodelista"/>
        <w:numPr>
          <w:ilvl w:val="0"/>
          <w:numId w:val="9"/>
        </w:numPr>
        <w:spacing w:line="360" w:lineRule="auto"/>
        <w:jc w:val="both"/>
        <w:rPr>
          <w:rFonts w:ascii="Palatino Linotype" w:hAnsi="Palatino Linotype"/>
        </w:rPr>
      </w:pPr>
      <w:r w:rsidRPr="00287D63">
        <w:rPr>
          <w:rFonts w:ascii="Palatino Linotype" w:hAnsi="Palatino Linotype"/>
        </w:rPr>
        <w:t xml:space="preserve">Cantidad de calles pavimentadas; </w:t>
      </w:r>
    </w:p>
    <w:p w14:paraId="7AE9B7C5" w14:textId="43C5C3F1" w:rsidR="00CD0D1A" w:rsidRPr="00287D63" w:rsidRDefault="00CD0D1A" w:rsidP="00CD0D1A">
      <w:pPr>
        <w:pStyle w:val="Prrafodelista"/>
        <w:numPr>
          <w:ilvl w:val="0"/>
          <w:numId w:val="9"/>
        </w:numPr>
        <w:spacing w:line="360" w:lineRule="auto"/>
        <w:jc w:val="both"/>
        <w:rPr>
          <w:rFonts w:ascii="Palatino Linotype" w:hAnsi="Palatino Linotype"/>
        </w:rPr>
      </w:pPr>
      <w:r w:rsidRPr="00287D63">
        <w:rPr>
          <w:rFonts w:ascii="Palatino Linotype" w:hAnsi="Palatino Linotype"/>
        </w:rPr>
        <w:t>Las calles pavimentadas con evidencia fotográfica del antes y después, o cualquier otro documento en donde se visualicen los trabajos que se realizaron;</w:t>
      </w:r>
    </w:p>
    <w:p w14:paraId="733C020A" w14:textId="33630EAC" w:rsidR="00CD0D1A" w:rsidRPr="00287D63" w:rsidRDefault="00CD0D1A" w:rsidP="00CD0D1A">
      <w:pPr>
        <w:pStyle w:val="Prrafodelista"/>
        <w:numPr>
          <w:ilvl w:val="0"/>
          <w:numId w:val="9"/>
        </w:numPr>
        <w:spacing w:line="360" w:lineRule="auto"/>
        <w:jc w:val="both"/>
        <w:rPr>
          <w:rFonts w:ascii="Palatino Linotype" w:hAnsi="Palatino Linotype"/>
        </w:rPr>
      </w:pPr>
      <w:r w:rsidRPr="00287D63">
        <w:rPr>
          <w:rFonts w:ascii="Palatino Linotype" w:hAnsi="Palatino Linotype"/>
        </w:rPr>
        <w:t>Costo de pavimentación por calle; y</w:t>
      </w:r>
    </w:p>
    <w:p w14:paraId="6027350A" w14:textId="3A144E3E" w:rsidR="00CD0D1A" w:rsidRPr="00287D63" w:rsidRDefault="00E81D5F" w:rsidP="00CD0D1A">
      <w:pPr>
        <w:pStyle w:val="Prrafodelista"/>
        <w:numPr>
          <w:ilvl w:val="0"/>
          <w:numId w:val="9"/>
        </w:numPr>
        <w:spacing w:line="360" w:lineRule="auto"/>
        <w:jc w:val="both"/>
        <w:rPr>
          <w:rFonts w:ascii="Palatino Linotype" w:hAnsi="Palatino Linotype"/>
        </w:rPr>
      </w:pPr>
      <w:r w:rsidRPr="00287D63">
        <w:rPr>
          <w:rFonts w:ascii="Palatino Linotype" w:hAnsi="Palatino Linotype"/>
        </w:rPr>
        <w:t>L</w:t>
      </w:r>
      <w:r w:rsidR="00CD0D1A" w:rsidRPr="00287D63">
        <w:rPr>
          <w:rFonts w:ascii="Palatino Linotype" w:hAnsi="Palatino Linotype"/>
        </w:rPr>
        <w:t>os contratos de obra pública.</w:t>
      </w:r>
    </w:p>
    <w:p w14:paraId="5079E711" w14:textId="77777777" w:rsidR="00CD0D1A" w:rsidRPr="00287D63" w:rsidRDefault="00CD0D1A" w:rsidP="0051458F">
      <w:pPr>
        <w:spacing w:after="0" w:line="360" w:lineRule="auto"/>
        <w:jc w:val="both"/>
        <w:rPr>
          <w:rFonts w:ascii="Palatino Linotype" w:eastAsia="Calibri" w:hAnsi="Palatino Linotype" w:cs="Arial"/>
          <w:sz w:val="24"/>
          <w:lang w:val="es-ES" w:eastAsia="es-MX"/>
        </w:rPr>
      </w:pPr>
    </w:p>
    <w:p w14:paraId="43A3C541" w14:textId="77777777" w:rsidR="000C4B80" w:rsidRPr="00287D63" w:rsidRDefault="000C4B80" w:rsidP="0051458F">
      <w:pPr>
        <w:spacing w:after="0" w:line="360" w:lineRule="auto"/>
        <w:jc w:val="both"/>
        <w:rPr>
          <w:rFonts w:ascii="Palatino Linotype" w:eastAsia="Times New Roman" w:hAnsi="Palatino Linotype" w:cs="Arial"/>
          <w:sz w:val="24"/>
          <w:szCs w:val="24"/>
          <w:lang w:eastAsia="es-ES"/>
        </w:rPr>
      </w:pPr>
      <w:r w:rsidRPr="00287D63">
        <w:rPr>
          <w:rFonts w:ascii="Palatino Linotype" w:eastAsia="Times New Roman" w:hAnsi="Palatino Linotype" w:cs="Arial"/>
          <w:sz w:val="24"/>
          <w:szCs w:val="24"/>
          <w:lang w:eastAsia="es-ES"/>
        </w:rPr>
        <w:t>De ser procedente la versión pública, debiendo emitir y hacer entrega del Acuerdo del Comité de Transparencia mediante el cual se funde y motive la eliminación de la información confidencial, en términos de los artículos 49, fracción VIII, 143, fracción I y 149 de la Ley de Transparencia y Acceso a la Información Pública del Estado de México y Municipios.</w:t>
      </w:r>
    </w:p>
    <w:p w14:paraId="21F4E7BF" w14:textId="012B1FDF" w:rsidR="00A666BA" w:rsidRPr="00287D63" w:rsidRDefault="00A666BA" w:rsidP="0051458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r w:rsidRPr="00287D63">
        <w:rPr>
          <w:rFonts w:ascii="Palatino Linotype" w:eastAsia="Palatino Linotype" w:hAnsi="Palatino Linotype" w:cs="Palatino Linotype"/>
          <w:b/>
          <w:color w:val="000000"/>
          <w:sz w:val="26"/>
          <w:szCs w:val="26"/>
          <w:lang w:eastAsia="es-MX"/>
        </w:rPr>
        <w:lastRenderedPageBreak/>
        <w:t>TERCERO</w:t>
      </w:r>
      <w:r w:rsidRPr="00287D63">
        <w:rPr>
          <w:rFonts w:ascii="Palatino Linotype" w:eastAsia="Palatino Linotype" w:hAnsi="Palatino Linotype" w:cs="Palatino Linotype"/>
          <w:b/>
          <w:color w:val="000000"/>
          <w:sz w:val="24"/>
          <w:szCs w:val="24"/>
          <w:lang w:eastAsia="es-MX"/>
        </w:rPr>
        <w:t>. NOTIFÍQUESE</w:t>
      </w:r>
      <w:r w:rsidRPr="00287D63">
        <w:rPr>
          <w:rFonts w:ascii="Palatino Linotype" w:eastAsia="Palatino Linotype" w:hAnsi="Palatino Linotype" w:cs="Palatino Linotype"/>
          <w:color w:val="000000"/>
          <w:sz w:val="24"/>
          <w:szCs w:val="24"/>
          <w:lang w:eastAsia="es-MX"/>
        </w:rPr>
        <w:t xml:space="preserve"> </w:t>
      </w:r>
      <w:r w:rsidR="000771F9" w:rsidRPr="00287D63">
        <w:rPr>
          <w:rFonts w:ascii="Palatino Linotype" w:eastAsia="Palatino Linotype" w:hAnsi="Palatino Linotype" w:cs="Palatino Linotype"/>
          <w:color w:val="000000"/>
          <w:sz w:val="24"/>
          <w:szCs w:val="24"/>
          <w:lang w:eastAsia="es-MX"/>
        </w:rPr>
        <w:t xml:space="preserve">a través del Sistema de Acceso a la Información Mexiquense (SAIMEX), </w:t>
      </w:r>
      <w:r w:rsidRPr="00287D63">
        <w:rPr>
          <w:rFonts w:ascii="Palatino Linotype" w:eastAsia="Palatino Linotype" w:hAnsi="Palatino Linotype" w:cs="Palatino Linotype"/>
          <w:color w:val="000000"/>
          <w:sz w:val="24"/>
          <w:szCs w:val="24"/>
          <w:lang w:eastAsia="es-MX"/>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E724D54" w14:textId="77777777" w:rsidR="00E0349E" w:rsidRPr="00287D63" w:rsidRDefault="00E0349E" w:rsidP="0051458F">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p>
    <w:p w14:paraId="7121E00D" w14:textId="77777777" w:rsidR="000C4B80" w:rsidRPr="00287D63" w:rsidRDefault="000C4B80"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87D63">
        <w:rPr>
          <w:rFonts w:ascii="Palatino Linotype" w:eastAsia="Times New Roman" w:hAnsi="Palatino Linotype" w:cs="Arial"/>
          <w:b/>
          <w:sz w:val="28"/>
          <w:szCs w:val="28"/>
          <w:lang w:val="es-ES" w:eastAsia="es-ES"/>
        </w:rPr>
        <w:t>CUARTO.</w:t>
      </w:r>
      <w:r w:rsidRPr="00287D63">
        <w:rPr>
          <w:rFonts w:ascii="Palatino Linotype" w:eastAsia="Times New Roman" w:hAnsi="Palatino Linotype" w:cs="Arial"/>
          <w:b/>
          <w:sz w:val="24"/>
          <w:szCs w:val="24"/>
          <w:lang w:val="es-ES" w:eastAsia="es-ES"/>
        </w:rPr>
        <w:t xml:space="preserve"> </w:t>
      </w:r>
      <w:r w:rsidRPr="00287D63">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287D63">
        <w:rPr>
          <w:rFonts w:ascii="Palatino Linotype" w:eastAsia="Times New Roman" w:hAnsi="Palatino Linotype" w:cs="Arial"/>
          <w:b/>
          <w:sz w:val="24"/>
          <w:szCs w:val="24"/>
          <w:lang w:val="es-ES" w:eastAsia="es-ES"/>
        </w:rPr>
        <w:t>Sujeto Obligado</w:t>
      </w:r>
      <w:r w:rsidRPr="00287D63">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3B9D4849" w14:textId="77777777" w:rsidR="000C4B80" w:rsidRPr="00287D63" w:rsidRDefault="000C4B80"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BEAF236" w14:textId="77777777" w:rsidR="000C4B80" w:rsidRPr="00287D63" w:rsidRDefault="000C4B80" w:rsidP="0051458F">
      <w:pPr>
        <w:autoSpaceDE w:val="0"/>
        <w:autoSpaceDN w:val="0"/>
        <w:adjustRightInd w:val="0"/>
        <w:spacing w:after="0" w:line="360" w:lineRule="auto"/>
        <w:jc w:val="both"/>
        <w:rPr>
          <w:rFonts w:ascii="Palatino Linotype" w:hAnsi="Palatino Linotype" w:cs="Arial"/>
          <w:sz w:val="24"/>
          <w:szCs w:val="24"/>
        </w:rPr>
      </w:pPr>
      <w:r w:rsidRPr="00287D63">
        <w:rPr>
          <w:rFonts w:ascii="Palatino Linotype" w:hAnsi="Palatino Linotype"/>
          <w:b/>
          <w:sz w:val="28"/>
          <w:szCs w:val="28"/>
        </w:rPr>
        <w:t>QUINTO</w:t>
      </w:r>
      <w:r w:rsidRPr="00287D63">
        <w:rPr>
          <w:rFonts w:ascii="Palatino Linotype" w:hAnsi="Palatino Linotype"/>
          <w:b/>
          <w:sz w:val="24"/>
          <w:szCs w:val="24"/>
        </w:rPr>
        <w:t xml:space="preserve">. </w:t>
      </w:r>
      <w:r w:rsidRPr="00287D63">
        <w:rPr>
          <w:rFonts w:ascii="Palatino Linotype" w:hAnsi="Palatino Linotype" w:cs="Arial"/>
          <w:b/>
          <w:sz w:val="24"/>
          <w:szCs w:val="24"/>
        </w:rPr>
        <w:t>NOTIFÍQUESE</w:t>
      </w:r>
      <w:r w:rsidRPr="00287D63">
        <w:rPr>
          <w:rFonts w:ascii="Palatino Linotype" w:hAnsi="Palatino Linotype" w:cs="Arial"/>
          <w:sz w:val="24"/>
          <w:szCs w:val="24"/>
        </w:rPr>
        <w:t xml:space="preserve"> a través del Sistema de Acceso a la Información Mexiquense (SAIMEX), al </w:t>
      </w:r>
      <w:r w:rsidRPr="00287D63">
        <w:rPr>
          <w:rFonts w:ascii="Palatino Linotype" w:hAnsi="Palatino Linotype" w:cs="Arial"/>
          <w:b/>
          <w:sz w:val="24"/>
          <w:szCs w:val="24"/>
        </w:rPr>
        <w:t>Recurrente</w:t>
      </w:r>
      <w:r w:rsidRPr="00287D63">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F5AC55B" w14:textId="77777777" w:rsidR="000C4B80" w:rsidRPr="00287D63" w:rsidRDefault="000C4B80" w:rsidP="0051458F">
      <w:pPr>
        <w:spacing w:after="0" w:line="360" w:lineRule="auto"/>
        <w:jc w:val="both"/>
        <w:rPr>
          <w:rFonts w:ascii="Palatino Linotype" w:eastAsia="Calibri" w:hAnsi="Palatino Linotype" w:cs="Times New Roman"/>
          <w:sz w:val="24"/>
          <w:szCs w:val="24"/>
          <w:lang w:eastAsia="es-ES_tradnl"/>
        </w:rPr>
      </w:pPr>
    </w:p>
    <w:p w14:paraId="7851EF53" w14:textId="374F684D" w:rsidR="000C4B80" w:rsidRPr="00287D63" w:rsidRDefault="000C4B80" w:rsidP="0051458F">
      <w:pPr>
        <w:spacing w:after="0" w:line="360" w:lineRule="auto"/>
        <w:jc w:val="both"/>
        <w:rPr>
          <w:rFonts w:ascii="Palatino Linotype" w:hAnsi="Palatino Linotype" w:cs="Arial"/>
          <w:sz w:val="24"/>
          <w:szCs w:val="24"/>
        </w:rPr>
      </w:pPr>
      <w:r w:rsidRPr="00287D63">
        <w:rPr>
          <w:rFonts w:ascii="Palatino Linotype" w:hAnsi="Palatino Linotype" w:cs="Arial"/>
          <w:sz w:val="24"/>
          <w:szCs w:val="24"/>
        </w:rPr>
        <w:lastRenderedPageBreak/>
        <w:t>ASÍ LO RESUELVE, POR UNANIMIDAD DE VOTOS EL PLENO DEL</w:t>
      </w:r>
      <w:r w:rsidRPr="00287D63">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287D63">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E0349E" w:rsidRPr="00287D63">
        <w:rPr>
          <w:rFonts w:ascii="Palatino Linotype" w:hAnsi="Palatino Linotype" w:cs="Arial"/>
          <w:sz w:val="24"/>
          <w:szCs w:val="24"/>
        </w:rPr>
        <w:t>TR</w:t>
      </w:r>
      <w:r w:rsidR="0051458F" w:rsidRPr="00287D63">
        <w:rPr>
          <w:rFonts w:ascii="Palatino Linotype" w:hAnsi="Palatino Linotype" w:cs="Arial"/>
          <w:sz w:val="24"/>
          <w:szCs w:val="24"/>
        </w:rPr>
        <w:t xml:space="preserve">IGÉSIMA </w:t>
      </w:r>
      <w:r w:rsidRPr="00287D63">
        <w:rPr>
          <w:rFonts w:ascii="Palatino Linotype" w:hAnsi="Palatino Linotype" w:cs="Arial"/>
          <w:sz w:val="24"/>
          <w:szCs w:val="24"/>
        </w:rPr>
        <w:t xml:space="preserve">SESIÓN ORDINARIA CELEBRADA EL </w:t>
      </w:r>
      <w:r w:rsidR="00556031" w:rsidRPr="00287D63">
        <w:rPr>
          <w:rFonts w:ascii="Palatino Linotype" w:hAnsi="Palatino Linotype" w:cs="Arial"/>
          <w:sz w:val="24"/>
          <w:szCs w:val="24"/>
        </w:rPr>
        <w:t>VEINTI</w:t>
      </w:r>
      <w:r w:rsidR="00E0349E" w:rsidRPr="00287D63">
        <w:rPr>
          <w:rFonts w:ascii="Palatino Linotype" w:hAnsi="Palatino Linotype" w:cs="Arial"/>
          <w:sz w:val="24"/>
          <w:szCs w:val="24"/>
        </w:rPr>
        <w:t>OCHO</w:t>
      </w:r>
      <w:r w:rsidR="0051458F" w:rsidRPr="00287D63">
        <w:rPr>
          <w:rFonts w:ascii="Palatino Linotype" w:hAnsi="Palatino Linotype" w:cs="Arial"/>
          <w:sz w:val="24"/>
          <w:szCs w:val="24"/>
        </w:rPr>
        <w:t xml:space="preserve"> DE AGOSTO DE DOS MIL VEINTICUATRO</w:t>
      </w:r>
      <w:r w:rsidRPr="00287D63">
        <w:rPr>
          <w:rFonts w:ascii="Palatino Linotype" w:hAnsi="Palatino Linotype" w:cs="Arial"/>
          <w:sz w:val="24"/>
          <w:szCs w:val="24"/>
        </w:rPr>
        <w:t>, ANTE EL SECRETARIO TÉCNICO DEL PLENO, ALEXIS TAPIA RAMÍREZ. ---------------------------------</w:t>
      </w:r>
      <w:r w:rsidR="00D606B8" w:rsidRPr="00287D63">
        <w:rPr>
          <w:rFonts w:ascii="Palatino Linotype" w:hAnsi="Palatino Linotype" w:cs="Arial"/>
          <w:sz w:val="24"/>
          <w:szCs w:val="24"/>
        </w:rPr>
        <w:t>-----------</w:t>
      </w:r>
      <w:r w:rsidRPr="00287D63">
        <w:rPr>
          <w:rFonts w:ascii="Palatino Linotype" w:hAnsi="Palatino Linotype" w:cs="Arial"/>
          <w:sz w:val="24"/>
          <w:szCs w:val="24"/>
        </w:rPr>
        <w:t>--------------------------------</w:t>
      </w:r>
    </w:p>
    <w:p w14:paraId="4463A5C6" w14:textId="1D74DCC4" w:rsidR="004E493D" w:rsidRPr="00287D63" w:rsidRDefault="004E493D" w:rsidP="0051458F">
      <w:pPr>
        <w:spacing w:after="0" w:line="360" w:lineRule="auto"/>
        <w:jc w:val="both"/>
        <w:rPr>
          <w:rFonts w:ascii="Palatino Linotype" w:hAnsi="Palatino Linotype" w:cs="Arial"/>
          <w:sz w:val="24"/>
          <w:szCs w:val="24"/>
        </w:rPr>
      </w:pPr>
      <w:r w:rsidRPr="00287D63">
        <w:rPr>
          <w:rFonts w:ascii="Palatino Linotype" w:hAnsi="Palatino Linotype" w:cs="Arial"/>
          <w:sz w:val="24"/>
          <w:szCs w:val="24"/>
        </w:rPr>
        <w:t>-----------------------------------------------------------------------------------------------------------------</w:t>
      </w:r>
    </w:p>
    <w:p w14:paraId="175A6DDC" w14:textId="77777777" w:rsidR="004E493D" w:rsidRPr="00287D63" w:rsidRDefault="004E493D" w:rsidP="004E493D">
      <w:pPr>
        <w:spacing w:after="0" w:line="360" w:lineRule="auto"/>
        <w:jc w:val="both"/>
        <w:rPr>
          <w:rFonts w:ascii="Palatino Linotype" w:hAnsi="Palatino Linotype" w:cs="Arial"/>
          <w:sz w:val="24"/>
          <w:szCs w:val="24"/>
        </w:rPr>
      </w:pPr>
      <w:r w:rsidRPr="00287D63">
        <w:rPr>
          <w:rFonts w:ascii="Palatino Linotype" w:hAnsi="Palatino Linotype" w:cs="Arial"/>
          <w:sz w:val="24"/>
          <w:szCs w:val="24"/>
        </w:rPr>
        <w:t>-----------------------------------------------------------------------------------------------------------------</w:t>
      </w:r>
    </w:p>
    <w:p w14:paraId="1A9B8FAD" w14:textId="4FD776D6" w:rsidR="004E493D" w:rsidRPr="00287D63" w:rsidRDefault="004E493D" w:rsidP="004E493D">
      <w:pPr>
        <w:spacing w:after="0" w:line="360" w:lineRule="auto"/>
        <w:jc w:val="both"/>
        <w:rPr>
          <w:rFonts w:ascii="Palatino Linotype" w:hAnsi="Palatino Linotype" w:cs="Arial"/>
          <w:sz w:val="24"/>
          <w:szCs w:val="24"/>
        </w:rPr>
      </w:pPr>
      <w:r w:rsidRPr="00287D63">
        <w:rPr>
          <w:rFonts w:ascii="Palatino Linotype" w:hAnsi="Palatino Linotype" w:cs="Arial"/>
          <w:sz w:val="24"/>
          <w:szCs w:val="24"/>
        </w:rPr>
        <w:t>-----------------------------------------------------------------------------------------------------------------</w:t>
      </w:r>
    </w:p>
    <w:p w14:paraId="1E8E2120" w14:textId="77777777" w:rsidR="00E0349E" w:rsidRPr="00287D63" w:rsidRDefault="00E0349E" w:rsidP="00E0349E">
      <w:pPr>
        <w:spacing w:after="0" w:line="360" w:lineRule="auto"/>
        <w:jc w:val="both"/>
        <w:rPr>
          <w:rFonts w:ascii="Palatino Linotype" w:hAnsi="Palatino Linotype" w:cs="Arial"/>
          <w:sz w:val="24"/>
          <w:szCs w:val="24"/>
        </w:rPr>
      </w:pPr>
      <w:r w:rsidRPr="00287D63">
        <w:rPr>
          <w:rFonts w:ascii="Palatino Linotype" w:hAnsi="Palatino Linotype" w:cs="Arial"/>
          <w:sz w:val="24"/>
          <w:szCs w:val="24"/>
        </w:rPr>
        <w:t>-----------------------------------------------------------------------------------------------------------------</w:t>
      </w:r>
    </w:p>
    <w:p w14:paraId="4D998325" w14:textId="77777777" w:rsidR="00E0349E" w:rsidRPr="00287D63" w:rsidRDefault="00E0349E" w:rsidP="00E0349E">
      <w:pPr>
        <w:spacing w:after="0" w:line="360" w:lineRule="auto"/>
        <w:jc w:val="both"/>
        <w:rPr>
          <w:rFonts w:ascii="Palatino Linotype" w:hAnsi="Palatino Linotype" w:cs="Arial"/>
          <w:sz w:val="24"/>
          <w:szCs w:val="24"/>
        </w:rPr>
      </w:pPr>
      <w:r w:rsidRPr="00287D63">
        <w:rPr>
          <w:rFonts w:ascii="Palatino Linotype" w:hAnsi="Palatino Linotype" w:cs="Arial"/>
          <w:sz w:val="24"/>
          <w:szCs w:val="24"/>
        </w:rPr>
        <w:t>-----------------------------------------------------------------------------------------------------------------</w:t>
      </w:r>
    </w:p>
    <w:p w14:paraId="1548F6F7" w14:textId="77777777" w:rsidR="00E0349E" w:rsidRPr="00287D63" w:rsidRDefault="00E0349E" w:rsidP="00E0349E">
      <w:pPr>
        <w:spacing w:after="0" w:line="360" w:lineRule="auto"/>
        <w:jc w:val="both"/>
        <w:rPr>
          <w:rFonts w:ascii="Palatino Linotype" w:hAnsi="Palatino Linotype" w:cs="Arial"/>
          <w:sz w:val="24"/>
          <w:szCs w:val="24"/>
        </w:rPr>
      </w:pPr>
      <w:r w:rsidRPr="00287D63">
        <w:rPr>
          <w:rFonts w:ascii="Palatino Linotype" w:hAnsi="Palatino Linotype" w:cs="Arial"/>
          <w:sz w:val="24"/>
          <w:szCs w:val="24"/>
        </w:rPr>
        <w:t>-----------------------------------------------------------------------------------------------------------------</w:t>
      </w:r>
    </w:p>
    <w:p w14:paraId="2B371103" w14:textId="77777777" w:rsidR="00E0349E" w:rsidRPr="00287D63" w:rsidRDefault="00E0349E" w:rsidP="00E0349E">
      <w:pPr>
        <w:spacing w:after="0" w:line="360" w:lineRule="auto"/>
        <w:jc w:val="both"/>
        <w:rPr>
          <w:rFonts w:ascii="Palatino Linotype" w:hAnsi="Palatino Linotype" w:cs="Arial"/>
          <w:sz w:val="24"/>
          <w:szCs w:val="24"/>
        </w:rPr>
      </w:pPr>
      <w:r w:rsidRPr="00287D63">
        <w:rPr>
          <w:rFonts w:ascii="Palatino Linotype" w:hAnsi="Palatino Linotype" w:cs="Arial"/>
          <w:sz w:val="24"/>
          <w:szCs w:val="24"/>
        </w:rPr>
        <w:t>-----------------------------------------------------------------------------------------------------------------</w:t>
      </w:r>
    </w:p>
    <w:p w14:paraId="7A946B2A" w14:textId="77777777" w:rsidR="00E0349E" w:rsidRPr="00287D63" w:rsidRDefault="00E0349E" w:rsidP="00E0349E">
      <w:pPr>
        <w:spacing w:after="0" w:line="360" w:lineRule="auto"/>
        <w:jc w:val="both"/>
        <w:rPr>
          <w:rFonts w:ascii="Palatino Linotype" w:hAnsi="Palatino Linotype" w:cs="Arial"/>
          <w:sz w:val="24"/>
          <w:szCs w:val="24"/>
        </w:rPr>
      </w:pPr>
      <w:r w:rsidRPr="00287D63">
        <w:rPr>
          <w:rFonts w:ascii="Palatino Linotype" w:hAnsi="Palatino Linotype" w:cs="Arial"/>
          <w:sz w:val="24"/>
          <w:szCs w:val="24"/>
        </w:rPr>
        <w:t>-----------------------------------------------------------------------------------------------------------------</w:t>
      </w:r>
    </w:p>
    <w:p w14:paraId="2AE02A9D" w14:textId="77777777" w:rsidR="00E0349E" w:rsidRPr="00287D63" w:rsidRDefault="00E0349E" w:rsidP="00E0349E">
      <w:pPr>
        <w:spacing w:after="0" w:line="360" w:lineRule="auto"/>
        <w:jc w:val="both"/>
        <w:rPr>
          <w:rFonts w:ascii="Palatino Linotype" w:hAnsi="Palatino Linotype" w:cs="Arial"/>
          <w:sz w:val="24"/>
          <w:szCs w:val="24"/>
        </w:rPr>
      </w:pPr>
      <w:r w:rsidRPr="00287D63">
        <w:rPr>
          <w:rFonts w:ascii="Palatino Linotype" w:hAnsi="Palatino Linotype" w:cs="Arial"/>
          <w:sz w:val="24"/>
          <w:szCs w:val="24"/>
        </w:rPr>
        <w:t>-----------------------------------------------------------------------------------------------------------------</w:t>
      </w:r>
    </w:p>
    <w:p w14:paraId="74CF825A" w14:textId="77777777" w:rsidR="00E0349E" w:rsidRPr="00287D63" w:rsidRDefault="00E0349E" w:rsidP="00E0349E">
      <w:pPr>
        <w:spacing w:after="0" w:line="360" w:lineRule="auto"/>
        <w:jc w:val="both"/>
        <w:rPr>
          <w:rFonts w:ascii="Palatino Linotype" w:hAnsi="Palatino Linotype" w:cs="Arial"/>
          <w:sz w:val="24"/>
          <w:szCs w:val="24"/>
        </w:rPr>
      </w:pPr>
      <w:r w:rsidRPr="00287D63">
        <w:rPr>
          <w:rFonts w:ascii="Palatino Linotype" w:hAnsi="Palatino Linotype" w:cs="Arial"/>
          <w:sz w:val="24"/>
          <w:szCs w:val="24"/>
        </w:rPr>
        <w:t>-----------------------------------------------------------------------------------------------------------------</w:t>
      </w:r>
    </w:p>
    <w:p w14:paraId="57C8B52C" w14:textId="5308519B" w:rsidR="00E0349E" w:rsidRPr="00287D63" w:rsidRDefault="00E0349E" w:rsidP="00E0349E">
      <w:pPr>
        <w:spacing w:after="0" w:line="360" w:lineRule="auto"/>
        <w:jc w:val="both"/>
        <w:rPr>
          <w:rFonts w:ascii="Palatino Linotype" w:hAnsi="Palatino Linotype" w:cs="Arial"/>
          <w:sz w:val="24"/>
          <w:szCs w:val="24"/>
        </w:rPr>
      </w:pPr>
      <w:r w:rsidRPr="00287D63">
        <w:rPr>
          <w:rFonts w:ascii="Palatino Linotype" w:hAnsi="Palatino Linotype" w:cs="Arial"/>
          <w:sz w:val="24"/>
          <w:szCs w:val="24"/>
        </w:rPr>
        <w:t>-----------------------------------------------------------------------------------------------------------------</w:t>
      </w:r>
    </w:p>
    <w:p w14:paraId="6CDDB7C5" w14:textId="77777777" w:rsidR="009031FB" w:rsidRPr="00287D63" w:rsidRDefault="009031FB" w:rsidP="009031FB">
      <w:pPr>
        <w:spacing w:after="0" w:line="360" w:lineRule="auto"/>
        <w:jc w:val="both"/>
        <w:rPr>
          <w:rFonts w:ascii="Palatino Linotype" w:hAnsi="Palatino Linotype" w:cs="Arial"/>
          <w:sz w:val="24"/>
          <w:szCs w:val="24"/>
        </w:rPr>
      </w:pPr>
      <w:r w:rsidRPr="00287D63">
        <w:rPr>
          <w:rFonts w:ascii="Palatino Linotype" w:hAnsi="Palatino Linotype" w:cs="Arial"/>
          <w:sz w:val="24"/>
          <w:szCs w:val="24"/>
        </w:rPr>
        <w:t>-----------------------------------------------------------------------------------------------------------------</w:t>
      </w:r>
    </w:p>
    <w:p w14:paraId="10DFED84" w14:textId="77777777" w:rsidR="009031FB" w:rsidRPr="00287D63" w:rsidRDefault="009031FB" w:rsidP="009031FB">
      <w:pPr>
        <w:spacing w:after="0" w:line="360" w:lineRule="auto"/>
        <w:jc w:val="both"/>
        <w:rPr>
          <w:rFonts w:ascii="Palatino Linotype" w:hAnsi="Palatino Linotype" w:cs="Arial"/>
          <w:sz w:val="24"/>
          <w:szCs w:val="24"/>
        </w:rPr>
      </w:pPr>
      <w:r w:rsidRPr="00287D63">
        <w:rPr>
          <w:rFonts w:ascii="Palatino Linotype" w:hAnsi="Palatino Linotype" w:cs="Arial"/>
          <w:sz w:val="24"/>
          <w:szCs w:val="24"/>
        </w:rPr>
        <w:t>-----------------------------------------------------------------------------------------------------------------</w:t>
      </w:r>
    </w:p>
    <w:p w14:paraId="79A7989F" w14:textId="77777777" w:rsidR="009031FB" w:rsidRPr="00287D63" w:rsidRDefault="009031FB" w:rsidP="009031FB">
      <w:pPr>
        <w:spacing w:after="0" w:line="360" w:lineRule="auto"/>
        <w:jc w:val="both"/>
        <w:rPr>
          <w:rFonts w:ascii="Palatino Linotype" w:hAnsi="Palatino Linotype" w:cs="Arial"/>
          <w:sz w:val="24"/>
          <w:szCs w:val="24"/>
        </w:rPr>
      </w:pPr>
      <w:r w:rsidRPr="00287D63">
        <w:rPr>
          <w:rFonts w:ascii="Palatino Linotype" w:hAnsi="Palatino Linotype" w:cs="Arial"/>
          <w:sz w:val="24"/>
          <w:szCs w:val="24"/>
        </w:rPr>
        <w:t>-----------------------------------------------------------------------------------------------------------------</w:t>
      </w:r>
    </w:p>
    <w:p w14:paraId="2D970A64" w14:textId="77777777" w:rsidR="009031FB" w:rsidRPr="00287D63" w:rsidRDefault="009031FB" w:rsidP="009031FB">
      <w:pPr>
        <w:spacing w:after="0" w:line="360" w:lineRule="auto"/>
        <w:jc w:val="both"/>
        <w:rPr>
          <w:rFonts w:ascii="Palatino Linotype" w:hAnsi="Palatino Linotype" w:cs="Arial"/>
          <w:sz w:val="24"/>
          <w:szCs w:val="24"/>
        </w:rPr>
      </w:pPr>
      <w:r w:rsidRPr="00287D63">
        <w:rPr>
          <w:rFonts w:ascii="Palatino Linotype" w:hAnsi="Palatino Linotype" w:cs="Arial"/>
          <w:sz w:val="24"/>
          <w:szCs w:val="24"/>
        </w:rPr>
        <w:t>-----------------------------------------------------------------------------------------------------------------</w:t>
      </w:r>
    </w:p>
    <w:p w14:paraId="7E731FD0" w14:textId="77777777" w:rsidR="000C4B80" w:rsidRPr="0016590E" w:rsidRDefault="000C4B80" w:rsidP="0051458F">
      <w:pPr>
        <w:spacing w:after="0" w:line="360" w:lineRule="auto"/>
        <w:jc w:val="both"/>
        <w:rPr>
          <w:rFonts w:ascii="Palatino Linotype" w:hAnsi="Palatino Linotype" w:cs="Arial"/>
          <w:sz w:val="20"/>
        </w:rPr>
      </w:pPr>
      <w:r w:rsidRPr="00287D63">
        <w:rPr>
          <w:rFonts w:ascii="Palatino Linotype" w:hAnsi="Palatino Linotype" w:cs="Arial"/>
          <w:sz w:val="20"/>
        </w:rPr>
        <w:t>CCR/*</w:t>
      </w:r>
      <w:bookmarkStart w:id="2" w:name="_GoBack"/>
      <w:bookmarkEnd w:id="2"/>
    </w:p>
    <w:p w14:paraId="21987463" w14:textId="77777777" w:rsidR="000C4B80" w:rsidRPr="0016590E" w:rsidRDefault="000C4B80" w:rsidP="0051458F">
      <w:pPr>
        <w:spacing w:after="0" w:line="360" w:lineRule="auto"/>
        <w:jc w:val="both"/>
        <w:rPr>
          <w:rFonts w:ascii="Palatino Linotype" w:hAnsi="Palatino Linotype" w:cs="Arial"/>
          <w:sz w:val="24"/>
          <w:szCs w:val="24"/>
        </w:rPr>
      </w:pPr>
    </w:p>
    <w:p w14:paraId="70B5BD53" w14:textId="77777777" w:rsidR="000C4B80" w:rsidRPr="0016590E" w:rsidRDefault="000C4B80" w:rsidP="0051458F">
      <w:pPr>
        <w:spacing w:after="0" w:line="360" w:lineRule="auto"/>
        <w:jc w:val="both"/>
        <w:rPr>
          <w:rFonts w:ascii="Palatino Linotype" w:hAnsi="Palatino Linotype" w:cs="Arial"/>
          <w:sz w:val="24"/>
          <w:szCs w:val="24"/>
        </w:rPr>
      </w:pPr>
    </w:p>
    <w:p w14:paraId="072CFE4F" w14:textId="77777777" w:rsidR="000C4B80" w:rsidRPr="0016590E" w:rsidRDefault="000C4B80" w:rsidP="0051458F">
      <w:pPr>
        <w:spacing w:after="0" w:line="360" w:lineRule="auto"/>
        <w:jc w:val="both"/>
        <w:rPr>
          <w:rFonts w:ascii="Palatino Linotype" w:hAnsi="Palatino Linotype" w:cs="Arial"/>
          <w:sz w:val="24"/>
          <w:szCs w:val="24"/>
        </w:rPr>
      </w:pPr>
    </w:p>
    <w:p w14:paraId="6424D891" w14:textId="77777777" w:rsidR="000C4B80" w:rsidRPr="0016590E" w:rsidRDefault="000C4B80" w:rsidP="0051458F">
      <w:pPr>
        <w:spacing w:after="0"/>
        <w:rPr>
          <w:rFonts w:ascii="Palatino Linotype" w:hAnsi="Palatino Linotype"/>
        </w:rPr>
      </w:pPr>
    </w:p>
    <w:p w14:paraId="74951188" w14:textId="77777777" w:rsidR="000C4B80" w:rsidRPr="0016590E" w:rsidRDefault="000C4B80" w:rsidP="0051458F">
      <w:pPr>
        <w:spacing w:after="0"/>
        <w:rPr>
          <w:rFonts w:ascii="Palatino Linotype" w:hAnsi="Palatino Linotype"/>
        </w:rPr>
      </w:pPr>
    </w:p>
    <w:p w14:paraId="15CE8CF7" w14:textId="77777777" w:rsidR="000C4B80" w:rsidRPr="0016590E" w:rsidRDefault="000C4B80" w:rsidP="0051458F">
      <w:pPr>
        <w:spacing w:after="0"/>
        <w:rPr>
          <w:rFonts w:ascii="Palatino Linotype" w:hAnsi="Palatino Linotype"/>
        </w:rPr>
      </w:pPr>
    </w:p>
    <w:p w14:paraId="30028B44" w14:textId="77777777" w:rsidR="000C4B80" w:rsidRPr="0016590E" w:rsidRDefault="000C4B80" w:rsidP="0051458F">
      <w:pPr>
        <w:spacing w:after="0"/>
        <w:rPr>
          <w:rFonts w:ascii="Palatino Linotype" w:hAnsi="Palatino Linotype"/>
        </w:rPr>
      </w:pPr>
    </w:p>
    <w:p w14:paraId="6CA577A2" w14:textId="77777777" w:rsidR="000C4B80" w:rsidRPr="0016590E" w:rsidRDefault="000C4B80" w:rsidP="0051458F">
      <w:pPr>
        <w:spacing w:after="0"/>
        <w:rPr>
          <w:rFonts w:ascii="Palatino Linotype" w:hAnsi="Palatino Linotype"/>
        </w:rPr>
      </w:pPr>
    </w:p>
    <w:p w14:paraId="22EB6A14" w14:textId="77777777" w:rsidR="000C4B80" w:rsidRPr="0016590E" w:rsidRDefault="000C4B80" w:rsidP="0051458F">
      <w:pPr>
        <w:spacing w:after="0"/>
        <w:rPr>
          <w:rFonts w:ascii="Palatino Linotype" w:hAnsi="Palatino Linotype"/>
        </w:rPr>
      </w:pPr>
    </w:p>
    <w:p w14:paraId="3C514E38" w14:textId="77777777" w:rsidR="000C4B80" w:rsidRPr="0016590E" w:rsidRDefault="000C4B80" w:rsidP="0051458F">
      <w:pPr>
        <w:spacing w:after="0"/>
        <w:rPr>
          <w:rFonts w:ascii="Palatino Linotype" w:hAnsi="Palatino Linotype"/>
        </w:rPr>
      </w:pPr>
    </w:p>
    <w:p w14:paraId="163282BA" w14:textId="77777777" w:rsidR="000C4B80" w:rsidRPr="0016590E" w:rsidRDefault="000C4B80" w:rsidP="0051458F">
      <w:pPr>
        <w:spacing w:after="0"/>
        <w:rPr>
          <w:rFonts w:ascii="Palatino Linotype" w:hAnsi="Palatino Linotype"/>
        </w:rPr>
      </w:pPr>
    </w:p>
    <w:p w14:paraId="2ACDDEE1" w14:textId="77777777" w:rsidR="000C4B80" w:rsidRPr="0016590E" w:rsidRDefault="000C4B80" w:rsidP="0051458F">
      <w:pPr>
        <w:spacing w:after="0"/>
        <w:rPr>
          <w:rFonts w:ascii="Palatino Linotype" w:hAnsi="Palatino Linotype"/>
        </w:rPr>
      </w:pPr>
    </w:p>
    <w:p w14:paraId="36EC3841" w14:textId="77777777" w:rsidR="000C4B80" w:rsidRDefault="000C4B80" w:rsidP="0051458F">
      <w:pPr>
        <w:spacing w:after="0"/>
      </w:pPr>
    </w:p>
    <w:p w14:paraId="1F36D947" w14:textId="77777777" w:rsidR="000C4B80" w:rsidRPr="00791D5A" w:rsidRDefault="000C4B80" w:rsidP="0051458F">
      <w:pPr>
        <w:spacing w:after="0"/>
      </w:pPr>
    </w:p>
    <w:p w14:paraId="163A2D19" w14:textId="77777777" w:rsidR="000C4B80" w:rsidRDefault="000C4B80" w:rsidP="0051458F">
      <w:pPr>
        <w:spacing w:after="0"/>
      </w:pPr>
    </w:p>
    <w:p w14:paraId="50E0C351" w14:textId="77777777" w:rsidR="000C4B80" w:rsidRDefault="000C4B80" w:rsidP="0051458F">
      <w:pPr>
        <w:spacing w:after="0"/>
      </w:pPr>
    </w:p>
    <w:p w14:paraId="59B1CCD8" w14:textId="77777777" w:rsidR="000C4B80" w:rsidRDefault="000C4B80" w:rsidP="0051458F">
      <w:pPr>
        <w:spacing w:after="0"/>
      </w:pPr>
    </w:p>
    <w:p w14:paraId="150C732E" w14:textId="77777777" w:rsidR="000C4B80" w:rsidRDefault="000C4B80" w:rsidP="0051458F">
      <w:pPr>
        <w:spacing w:after="0"/>
      </w:pPr>
    </w:p>
    <w:p w14:paraId="19AB7717" w14:textId="77777777" w:rsidR="000C1FF6" w:rsidRDefault="000C1FF6" w:rsidP="0051458F">
      <w:pPr>
        <w:spacing w:after="0"/>
      </w:pPr>
    </w:p>
    <w:sectPr w:rsidR="000C1FF6" w:rsidSect="000C1FF6">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CE823" w14:textId="77777777" w:rsidR="00BA5CB6" w:rsidRDefault="00BA5CB6" w:rsidP="000C4B80">
      <w:pPr>
        <w:spacing w:after="0" w:line="240" w:lineRule="auto"/>
      </w:pPr>
      <w:r>
        <w:separator/>
      </w:r>
    </w:p>
  </w:endnote>
  <w:endnote w:type="continuationSeparator" w:id="0">
    <w:p w14:paraId="5C828B6B" w14:textId="77777777" w:rsidR="00BA5CB6" w:rsidRDefault="00BA5CB6" w:rsidP="000C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F6A325C" w14:textId="77777777" w:rsidR="00EC1F6C" w:rsidRPr="002D6DD8" w:rsidRDefault="00EC1F6C" w:rsidP="000C1FF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87D63">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87D63">
              <w:rPr>
                <w:rFonts w:ascii="Palatino Linotype" w:hAnsi="Palatino Linotype"/>
                <w:bCs/>
                <w:noProof/>
                <w:sz w:val="20"/>
              </w:rPr>
              <w:t>30</w:t>
            </w:r>
            <w:r>
              <w:rPr>
                <w:rFonts w:ascii="Palatino Linotype" w:hAnsi="Palatino Linotype"/>
                <w:bCs/>
                <w:noProof/>
                <w:sz w:val="20"/>
              </w:rPr>
              <w:fldChar w:fldCharType="end"/>
            </w:r>
          </w:p>
        </w:sdtContent>
      </w:sdt>
    </w:sdtContent>
  </w:sdt>
  <w:p w14:paraId="381ADD26" w14:textId="77777777" w:rsidR="00EC1F6C" w:rsidRDefault="00EC1F6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AB320" w14:textId="77777777" w:rsidR="00EC1F6C" w:rsidRPr="000B69FA" w:rsidRDefault="00EC1F6C" w:rsidP="000C1FF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87D6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87D63">
      <w:rPr>
        <w:rFonts w:ascii="Palatino Linotype" w:hAnsi="Palatino Linotype"/>
        <w:bCs/>
        <w:noProof/>
        <w:sz w:val="20"/>
      </w:rPr>
      <w:t>30</w:t>
    </w:r>
    <w:r>
      <w:rPr>
        <w:rFonts w:ascii="Palatino Linotype" w:hAnsi="Palatino Linotype"/>
        <w:bCs/>
        <w:noProof/>
        <w:sz w:val="20"/>
      </w:rPr>
      <w:fldChar w:fldCharType="end"/>
    </w:r>
  </w:p>
  <w:p w14:paraId="06769B89" w14:textId="77777777" w:rsidR="00EC1F6C" w:rsidRDefault="00EC1F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5B2BF" w14:textId="77777777" w:rsidR="00BA5CB6" w:rsidRDefault="00BA5CB6" w:rsidP="000C4B80">
      <w:pPr>
        <w:spacing w:after="0" w:line="240" w:lineRule="auto"/>
      </w:pPr>
      <w:r>
        <w:separator/>
      </w:r>
    </w:p>
  </w:footnote>
  <w:footnote w:type="continuationSeparator" w:id="0">
    <w:p w14:paraId="3815ADAD" w14:textId="77777777" w:rsidR="00BA5CB6" w:rsidRDefault="00BA5CB6" w:rsidP="000C4B80">
      <w:pPr>
        <w:spacing w:after="0" w:line="240" w:lineRule="auto"/>
      </w:pPr>
      <w:r>
        <w:continuationSeparator/>
      </w:r>
    </w:p>
  </w:footnote>
  <w:footnote w:id="1">
    <w:p w14:paraId="75D4CD6F" w14:textId="77777777" w:rsidR="00EC1F6C" w:rsidRDefault="00EC1F6C" w:rsidP="00E0349E">
      <w:pPr>
        <w:pBdr>
          <w:top w:val="nil"/>
          <w:left w:val="nil"/>
          <w:bottom w:val="nil"/>
          <w:right w:val="nil"/>
          <w:between w:val="nil"/>
        </w:pBdr>
        <w:spacing w:after="0"/>
        <w:jc w:val="both"/>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6C6D66A7" w14:textId="77777777" w:rsidR="00EC1F6C" w:rsidRDefault="00EC1F6C" w:rsidP="00E0349E">
      <w:pPr>
        <w:spacing w:after="0"/>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1875360B" w14:textId="77777777" w:rsidR="00EC1F6C" w:rsidRDefault="00EC1F6C" w:rsidP="00E0349E">
      <w:pPr>
        <w:spacing w:after="0"/>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Del examen de compatibilidad de los artículos </w:t>
      </w:r>
      <w:hyperlink r:id="rId1">
        <w:r>
          <w:rPr>
            <w:rFonts w:ascii="Palatino Linotype" w:eastAsia="Palatino Linotype" w:hAnsi="Palatino Linotype" w:cs="Palatino Linotype"/>
            <w:i/>
            <w:color w:val="000000"/>
            <w:sz w:val="20"/>
            <w:szCs w:val="20"/>
            <w:u w:val="single"/>
          </w:rPr>
          <w:t>73 y 74 de la Ley de Amparo</w:t>
        </w:r>
      </w:hyperlink>
      <w:r>
        <w:rPr>
          <w:rFonts w:ascii="Palatino Linotype" w:eastAsia="Palatino Linotype" w:hAnsi="Palatino Linotype" w:cs="Palatino Linotype"/>
          <w:i/>
          <w:sz w:val="20"/>
          <w:szCs w:val="20"/>
        </w:rPr>
        <w:t> con el artículo </w:t>
      </w:r>
      <w:hyperlink r:id="rId2">
        <w:r>
          <w:rPr>
            <w:rFonts w:ascii="Palatino Linotype" w:eastAsia="Palatino Linotype" w:hAnsi="Palatino Linotype" w:cs="Palatino Linotype"/>
            <w:i/>
            <w:color w:val="000000"/>
            <w:sz w:val="20"/>
            <w:szCs w:val="20"/>
            <w:u w:val="single"/>
          </w:rPr>
          <w:t>25.1 de la Convención Americana sobre Derechos Humanos</w:t>
        </w:r>
      </w:hyperlink>
      <w:r>
        <w:rPr>
          <w:rFonts w:ascii="Palatino Linotype" w:eastAsia="Palatino Linotype" w:hAnsi="Palatino Linotype" w:cs="Palatino Linotype"/>
          <w:i/>
          <w:sz w:val="20"/>
          <w:szCs w:val="20"/>
        </w:rPr>
        <w:t> </w:t>
      </w:r>
      <w:r>
        <w:rPr>
          <w:rFonts w:ascii="Palatino Linotype" w:eastAsia="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2AF9BA8" w14:textId="70FC92E7" w:rsidR="00EC1F6C" w:rsidRPr="007C2E14" w:rsidRDefault="00EC1F6C" w:rsidP="00E0349E">
      <w:pPr>
        <w:pStyle w:val="Textonotapie"/>
        <w:jc w:val="both"/>
        <w:rPr>
          <w:rFonts w:ascii="Palatino Linotype" w:hAnsi="Palatino Linotype"/>
        </w:rPr>
      </w:pPr>
      <w:r>
        <w:rPr>
          <w:rStyle w:val="Refdenotaalpie"/>
        </w:rPr>
        <w:footnoteRef/>
      </w:r>
      <w:r>
        <w:t xml:space="preserve"> </w:t>
      </w:r>
      <w:r w:rsidRPr="007C2E14">
        <w:rPr>
          <w:rFonts w:ascii="Palatino Linotype" w:hAnsi="Palatino Linotype"/>
          <w:b/>
          <w:bCs/>
        </w:rPr>
        <w:t>Artículo 179.</w:t>
      </w:r>
      <w:r w:rsidRPr="007C2E14">
        <w:rPr>
          <w:rFonts w:ascii="Palatino Linotype" w:hAnsi="Palatino Linotype"/>
        </w:rPr>
        <w:t xml:space="preserve"> El recurso de revisión es un medio de protección que la Ley otorga a los particulares, para hacer valer su derecho de acceso a la información pública, y procederá en contra de las siguientes causas:</w:t>
      </w:r>
    </w:p>
    <w:p w14:paraId="249CAB0B" w14:textId="64C96F1C" w:rsidR="00EC1F6C" w:rsidRPr="007C2E14" w:rsidRDefault="00EC1F6C" w:rsidP="00E0349E">
      <w:pPr>
        <w:pStyle w:val="Textonotapie"/>
        <w:jc w:val="both"/>
        <w:rPr>
          <w:rFonts w:ascii="Palatino Linotype" w:hAnsi="Palatino Linotype"/>
        </w:rPr>
      </w:pPr>
      <w:r w:rsidRPr="007C2E14">
        <w:rPr>
          <w:rFonts w:ascii="Palatino Linotype" w:hAnsi="Palatino Linotype"/>
        </w:rPr>
        <w:t>…</w:t>
      </w:r>
    </w:p>
    <w:p w14:paraId="1EB86143" w14:textId="029117F5" w:rsidR="00EC1F6C" w:rsidRPr="007C2E14" w:rsidRDefault="00EC1F6C" w:rsidP="00E0349E">
      <w:pPr>
        <w:pStyle w:val="Textonotapie"/>
        <w:jc w:val="both"/>
        <w:rPr>
          <w:lang w:val="es-419"/>
        </w:rPr>
      </w:pPr>
      <w:r w:rsidRPr="007C2E14">
        <w:rPr>
          <w:rFonts w:ascii="Palatino Linotype" w:hAnsi="Palatino Linotype"/>
          <w:b/>
          <w:bCs/>
        </w:rPr>
        <w:t>V.</w:t>
      </w:r>
      <w:r w:rsidRPr="007C2E14">
        <w:rPr>
          <w:rFonts w:ascii="Palatino Linotype" w:hAnsi="Palatino Linotype"/>
        </w:rPr>
        <w:t xml:space="preserve"> La entrega de información incompleta;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EC1F6C" w14:paraId="42274971" w14:textId="77777777" w:rsidTr="000C1FF6">
      <w:trPr>
        <w:trHeight w:val="227"/>
      </w:trPr>
      <w:tc>
        <w:tcPr>
          <w:tcW w:w="5246" w:type="dxa"/>
          <w:hideMark/>
        </w:tcPr>
        <w:p w14:paraId="5146FAA4" w14:textId="77777777" w:rsidR="00EC1F6C" w:rsidRPr="00641471" w:rsidRDefault="00EC1F6C" w:rsidP="000C1FF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B0A3886" w14:textId="0B8450E1" w:rsidR="00EC1F6C" w:rsidRPr="00641471" w:rsidRDefault="00EC1F6C" w:rsidP="000949E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03560/INFOEM/IP/RR/2024</w:t>
          </w:r>
        </w:p>
      </w:tc>
    </w:tr>
    <w:tr w:rsidR="00EC1F6C" w14:paraId="2C48BC1B" w14:textId="77777777" w:rsidTr="000C1FF6">
      <w:trPr>
        <w:trHeight w:val="242"/>
      </w:trPr>
      <w:tc>
        <w:tcPr>
          <w:tcW w:w="5246" w:type="dxa"/>
          <w:hideMark/>
        </w:tcPr>
        <w:p w14:paraId="783948F1" w14:textId="77777777" w:rsidR="00EC1F6C" w:rsidRPr="00641471" w:rsidRDefault="00EC1F6C" w:rsidP="000C1FF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8B03E09" w14:textId="2501FC57" w:rsidR="00EC1F6C" w:rsidRPr="00641471" w:rsidRDefault="00EC1F6C" w:rsidP="000C1FF6">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Zinacantepec</w:t>
          </w:r>
        </w:p>
      </w:tc>
    </w:tr>
    <w:tr w:rsidR="00EC1F6C" w14:paraId="6A374155" w14:textId="77777777" w:rsidTr="000C1FF6">
      <w:trPr>
        <w:trHeight w:val="342"/>
      </w:trPr>
      <w:tc>
        <w:tcPr>
          <w:tcW w:w="5246" w:type="dxa"/>
          <w:hideMark/>
        </w:tcPr>
        <w:p w14:paraId="7D6533AB" w14:textId="77777777" w:rsidR="00EC1F6C" w:rsidRPr="00641471" w:rsidRDefault="00EC1F6C" w:rsidP="000C1FF6">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2E7C1B7C" w14:textId="77777777" w:rsidR="00EC1F6C" w:rsidRPr="00641471" w:rsidRDefault="00EC1F6C" w:rsidP="000C1FF6">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64D23930" w14:textId="77777777" w:rsidR="00EC1F6C" w:rsidRPr="00AE046A" w:rsidRDefault="00EC1F6C" w:rsidP="000C1FF6">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DF1C418" wp14:editId="3EFCDB75">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EC1F6C" w14:paraId="45E11192" w14:textId="77777777" w:rsidTr="000C1FF6">
      <w:trPr>
        <w:trHeight w:val="227"/>
      </w:trPr>
      <w:tc>
        <w:tcPr>
          <w:tcW w:w="5104" w:type="dxa"/>
          <w:hideMark/>
        </w:tcPr>
        <w:p w14:paraId="72B6DE4C" w14:textId="77777777" w:rsidR="00EC1F6C" w:rsidRPr="00641471" w:rsidRDefault="00EC1F6C" w:rsidP="000C1FF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6C7B00F8" w14:textId="499E54F4" w:rsidR="00EC1F6C" w:rsidRPr="00641471" w:rsidRDefault="00EC1F6C" w:rsidP="000949E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03560/INFOEM/IP/RR/2024</w:t>
          </w:r>
        </w:p>
      </w:tc>
    </w:tr>
    <w:tr w:rsidR="00EC1F6C" w14:paraId="37297610" w14:textId="77777777" w:rsidTr="000C1FF6">
      <w:trPr>
        <w:trHeight w:val="242"/>
      </w:trPr>
      <w:tc>
        <w:tcPr>
          <w:tcW w:w="5104" w:type="dxa"/>
          <w:hideMark/>
        </w:tcPr>
        <w:p w14:paraId="666BE208" w14:textId="77777777" w:rsidR="00EC1F6C" w:rsidRPr="00641471" w:rsidRDefault="00EC1F6C" w:rsidP="000C1FF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53CB3E7F" w14:textId="547BFDF7" w:rsidR="00EC1F6C" w:rsidRPr="00641471" w:rsidRDefault="00EC1F6C" w:rsidP="000C1FF6">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Zinacantepec</w:t>
          </w:r>
        </w:p>
      </w:tc>
    </w:tr>
    <w:tr w:rsidR="00EC1F6C" w14:paraId="1A50799B" w14:textId="77777777" w:rsidTr="000C1FF6">
      <w:trPr>
        <w:trHeight w:val="342"/>
      </w:trPr>
      <w:tc>
        <w:tcPr>
          <w:tcW w:w="5104" w:type="dxa"/>
        </w:tcPr>
        <w:p w14:paraId="4CA31B2E" w14:textId="77777777" w:rsidR="00EC1F6C" w:rsidRPr="00641471" w:rsidRDefault="00EC1F6C" w:rsidP="000C1FF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2856859C" w14:textId="65AF4C8C" w:rsidR="00EC1F6C" w:rsidRPr="00641471" w:rsidRDefault="00612C15" w:rsidP="000C1FF6">
          <w:pPr>
            <w:spacing w:after="120" w:line="256" w:lineRule="auto"/>
            <w:ind w:left="-486" w:right="214" w:firstLine="567"/>
            <w:jc w:val="right"/>
            <w:rPr>
              <w:rFonts w:ascii="Palatino Linotype" w:hAnsi="Palatino Linotype" w:cs="Arial"/>
              <w:b/>
            </w:rPr>
          </w:pPr>
          <w:r>
            <w:rPr>
              <w:rFonts w:ascii="Palatino Linotype" w:hAnsi="Palatino Linotype" w:cs="Arial"/>
              <w:b/>
            </w:rPr>
            <w:t>XXXXXXXXXXXXXXXXX</w:t>
          </w:r>
          <w:r w:rsidR="00EC1F6C" w:rsidRPr="00D65552">
            <w:rPr>
              <w:rFonts w:ascii="Palatino Linotype" w:hAnsi="Palatino Linotype" w:cs="Arial"/>
              <w:b/>
            </w:rPr>
            <w:t xml:space="preserve"> </w:t>
          </w:r>
          <w:r w:rsidR="00EC1F6C">
            <w:rPr>
              <w:rFonts w:ascii="Palatino Linotype" w:hAnsi="Palatino Linotype" w:cs="Arial"/>
              <w:b/>
              <w:noProof/>
              <w:szCs w:val="20"/>
              <w:lang w:eastAsia="es-MX"/>
            </w:rPr>
            <w:drawing>
              <wp:anchor distT="0" distB="0" distL="114300" distR="114300" simplePos="0" relativeHeight="251659264" behindDoc="1" locked="0" layoutInCell="0" allowOverlap="1" wp14:anchorId="057BF265" wp14:editId="7F0ECCD4">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c>
    </w:tr>
    <w:tr w:rsidR="00EC1F6C" w14:paraId="53786CB2" w14:textId="77777777" w:rsidTr="000C1FF6">
      <w:trPr>
        <w:trHeight w:val="342"/>
      </w:trPr>
      <w:tc>
        <w:tcPr>
          <w:tcW w:w="5104" w:type="dxa"/>
        </w:tcPr>
        <w:p w14:paraId="1C55F12C" w14:textId="77777777" w:rsidR="00EC1F6C" w:rsidRPr="00641471" w:rsidRDefault="00EC1F6C" w:rsidP="000C1FF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2811F1DD" w14:textId="77777777" w:rsidR="00EC1F6C" w:rsidRPr="00641471" w:rsidRDefault="00EC1F6C" w:rsidP="000C1FF6">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4DEED875" w14:textId="77777777" w:rsidR="00EC1F6C" w:rsidRPr="00C222C0" w:rsidRDefault="00EC1F6C">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4CF4"/>
    <w:multiLevelType w:val="hybridMultilevel"/>
    <w:tmpl w:val="34FE687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B967AA9"/>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4B1612"/>
    <w:multiLevelType w:val="multilevel"/>
    <w:tmpl w:val="9900424C"/>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7232175"/>
    <w:multiLevelType w:val="hybridMultilevel"/>
    <w:tmpl w:val="6CAC77AA"/>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2AB47975"/>
    <w:multiLevelType w:val="multilevel"/>
    <w:tmpl w:val="9900424C"/>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63B4212"/>
    <w:multiLevelType w:val="multilevel"/>
    <w:tmpl w:val="9900424C"/>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8"/>
  </w:num>
  <w:num w:numId="5">
    <w:abstractNumId w:val="1"/>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80"/>
    <w:rsid w:val="0000102B"/>
    <w:rsid w:val="00003D4A"/>
    <w:rsid w:val="000771F9"/>
    <w:rsid w:val="000949E3"/>
    <w:rsid w:val="000A00FE"/>
    <w:rsid w:val="000C1FF6"/>
    <w:rsid w:val="000C4B80"/>
    <w:rsid w:val="000F4CD6"/>
    <w:rsid w:val="00161BE8"/>
    <w:rsid w:val="001A185A"/>
    <w:rsid w:val="001B1D46"/>
    <w:rsid w:val="001E03EC"/>
    <w:rsid w:val="002417FD"/>
    <w:rsid w:val="00254BB4"/>
    <w:rsid w:val="00287D63"/>
    <w:rsid w:val="002B431E"/>
    <w:rsid w:val="002D5474"/>
    <w:rsid w:val="002E7BA2"/>
    <w:rsid w:val="002F435C"/>
    <w:rsid w:val="00317F80"/>
    <w:rsid w:val="00334773"/>
    <w:rsid w:val="003A3319"/>
    <w:rsid w:val="003C663C"/>
    <w:rsid w:val="004137F0"/>
    <w:rsid w:val="00452693"/>
    <w:rsid w:val="004574FC"/>
    <w:rsid w:val="00457C9B"/>
    <w:rsid w:val="004C7775"/>
    <w:rsid w:val="004D38DB"/>
    <w:rsid w:val="004E493D"/>
    <w:rsid w:val="004F414C"/>
    <w:rsid w:val="0051458F"/>
    <w:rsid w:val="00536AA8"/>
    <w:rsid w:val="00556031"/>
    <w:rsid w:val="0057575F"/>
    <w:rsid w:val="005C5203"/>
    <w:rsid w:val="005D0181"/>
    <w:rsid w:val="00612C15"/>
    <w:rsid w:val="00687BA6"/>
    <w:rsid w:val="00697D3E"/>
    <w:rsid w:val="007C2E14"/>
    <w:rsid w:val="007D2948"/>
    <w:rsid w:val="007E0E24"/>
    <w:rsid w:val="007E2BAA"/>
    <w:rsid w:val="00825B4E"/>
    <w:rsid w:val="00830B55"/>
    <w:rsid w:val="008326BF"/>
    <w:rsid w:val="008D5B72"/>
    <w:rsid w:val="008F0A8E"/>
    <w:rsid w:val="009031FB"/>
    <w:rsid w:val="00916583"/>
    <w:rsid w:val="00962A99"/>
    <w:rsid w:val="00997EE9"/>
    <w:rsid w:val="009D3512"/>
    <w:rsid w:val="009E4150"/>
    <w:rsid w:val="009F0B06"/>
    <w:rsid w:val="00A1568B"/>
    <w:rsid w:val="00A32845"/>
    <w:rsid w:val="00A47FED"/>
    <w:rsid w:val="00A666BA"/>
    <w:rsid w:val="00A82AA9"/>
    <w:rsid w:val="00A84889"/>
    <w:rsid w:val="00A92B79"/>
    <w:rsid w:val="00BA5CB6"/>
    <w:rsid w:val="00C467F2"/>
    <w:rsid w:val="00C945B7"/>
    <w:rsid w:val="00CC3A7B"/>
    <w:rsid w:val="00CD0D1A"/>
    <w:rsid w:val="00D00A72"/>
    <w:rsid w:val="00D45484"/>
    <w:rsid w:val="00D606B8"/>
    <w:rsid w:val="00D65552"/>
    <w:rsid w:val="00D759D1"/>
    <w:rsid w:val="00DC3FD2"/>
    <w:rsid w:val="00DE4CD1"/>
    <w:rsid w:val="00E0349E"/>
    <w:rsid w:val="00E30291"/>
    <w:rsid w:val="00E80448"/>
    <w:rsid w:val="00E81D5F"/>
    <w:rsid w:val="00E87C3A"/>
    <w:rsid w:val="00EA2264"/>
    <w:rsid w:val="00EA4C31"/>
    <w:rsid w:val="00EC1F6C"/>
    <w:rsid w:val="00F04041"/>
    <w:rsid w:val="00F07DE5"/>
    <w:rsid w:val="00F124B7"/>
    <w:rsid w:val="00F20A39"/>
    <w:rsid w:val="00F25D77"/>
    <w:rsid w:val="00F34B5D"/>
    <w:rsid w:val="00F54E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C5EF"/>
  <w15:chartTrackingRefBased/>
  <w15:docId w15:val="{7D42BA2A-3EEC-4E48-A475-6CD47FF8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B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4B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C4B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C4B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C4B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C4B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C4B80"/>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0C4B80"/>
    <w:rPr>
      <w:color w:val="0563C1" w:themeColor="hyperlink"/>
      <w:u w:val="single"/>
    </w:rPr>
  </w:style>
  <w:style w:type="character" w:customStyle="1" w:styleId="Mencinsinresolver1">
    <w:name w:val="Mención sin resolver1"/>
    <w:basedOn w:val="Fuentedeprrafopredeter"/>
    <w:uiPriority w:val="99"/>
    <w:semiHidden/>
    <w:unhideWhenUsed/>
    <w:rsid w:val="00003D4A"/>
    <w:rPr>
      <w:color w:val="605E5C"/>
      <w:shd w:val="clear" w:color="auto" w:fill="E1DFDD"/>
    </w:rPr>
  </w:style>
  <w:style w:type="paragraph" w:styleId="Textonotapie">
    <w:name w:val="footnote text"/>
    <w:basedOn w:val="Normal"/>
    <w:link w:val="TextonotapieCar"/>
    <w:uiPriority w:val="99"/>
    <w:semiHidden/>
    <w:unhideWhenUsed/>
    <w:rsid w:val="007C2E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2E14"/>
    <w:rPr>
      <w:sz w:val="20"/>
      <w:szCs w:val="20"/>
    </w:rPr>
  </w:style>
  <w:style w:type="character" w:styleId="Refdenotaalpie">
    <w:name w:val="footnote reference"/>
    <w:basedOn w:val="Fuentedeprrafopredeter"/>
    <w:uiPriority w:val="99"/>
    <w:semiHidden/>
    <w:unhideWhenUsed/>
    <w:rsid w:val="007C2E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6978</Words>
  <Characters>38381</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INFOEM492</cp:lastModifiedBy>
  <cp:revision>3</cp:revision>
  <dcterms:created xsi:type="dcterms:W3CDTF">2024-09-09T15:55:00Z</dcterms:created>
  <dcterms:modified xsi:type="dcterms:W3CDTF">2024-10-22T22:17:00Z</dcterms:modified>
</cp:coreProperties>
</file>