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3EFB8" w14:textId="77777777" w:rsidR="006B6EE7" w:rsidRPr="00257C81" w:rsidRDefault="00041520" w:rsidP="00257C81">
      <w:pPr>
        <w:keepNext/>
        <w:keepLines/>
        <w:pBdr>
          <w:top w:val="nil"/>
          <w:left w:val="nil"/>
          <w:bottom w:val="nil"/>
          <w:right w:val="nil"/>
          <w:between w:val="nil"/>
        </w:pBdr>
        <w:spacing w:line="240" w:lineRule="auto"/>
        <w:jc w:val="left"/>
        <w:rPr>
          <w:rFonts w:eastAsia="Palatino Linotype" w:cs="Palatino Linotype"/>
          <w:sz w:val="24"/>
          <w:szCs w:val="24"/>
        </w:rPr>
      </w:pPr>
      <w:r w:rsidRPr="00257C81">
        <w:rPr>
          <w:rFonts w:eastAsia="Palatino Linotype" w:cs="Palatino Linotype"/>
          <w:sz w:val="24"/>
          <w:szCs w:val="24"/>
        </w:rPr>
        <w:t>Contenido</w:t>
      </w:r>
    </w:p>
    <w:p w14:paraId="0C102862" w14:textId="77777777" w:rsidR="006B6EE7" w:rsidRPr="00257C81" w:rsidRDefault="006B6EE7" w:rsidP="00257C81">
      <w:pPr>
        <w:spacing w:line="240" w:lineRule="auto"/>
        <w:rPr>
          <w:sz w:val="16"/>
          <w:szCs w:val="16"/>
        </w:rPr>
      </w:pPr>
    </w:p>
    <w:sdt>
      <w:sdtPr>
        <w:id w:val="-1354023130"/>
        <w:docPartObj>
          <w:docPartGallery w:val="Table of Contents"/>
          <w:docPartUnique/>
        </w:docPartObj>
      </w:sdtPr>
      <w:sdtEndPr/>
      <w:sdtContent>
        <w:p w14:paraId="62E9F677" w14:textId="77777777" w:rsidR="006B6EE7" w:rsidRPr="00257C81" w:rsidRDefault="00041520" w:rsidP="00257C81">
          <w:pPr>
            <w:pBdr>
              <w:top w:val="nil"/>
              <w:left w:val="nil"/>
              <w:bottom w:val="nil"/>
              <w:right w:val="nil"/>
              <w:between w:val="nil"/>
            </w:pBdr>
            <w:tabs>
              <w:tab w:val="right" w:leader="dot" w:pos="9034"/>
            </w:tabs>
            <w:spacing w:after="100"/>
            <w:rPr>
              <w:rFonts w:ascii="Aptos" w:eastAsia="Aptos" w:hAnsi="Aptos" w:cs="Aptos"/>
              <w:sz w:val="24"/>
              <w:szCs w:val="24"/>
            </w:rPr>
          </w:pPr>
          <w:r w:rsidRPr="00257C81">
            <w:fldChar w:fldCharType="begin"/>
          </w:r>
          <w:r w:rsidRPr="00257C81">
            <w:instrText xml:space="preserve"> TOC \h \u \z \t "Heading 1,1,Heading 2,2,Heading 3,3,"</w:instrText>
          </w:r>
          <w:r w:rsidRPr="00257C81">
            <w:fldChar w:fldCharType="separate"/>
          </w:r>
          <w:hyperlink w:anchor="_heading=h.gjdgxs">
            <w:r w:rsidRPr="00257C81">
              <w:rPr>
                <w:rFonts w:eastAsia="Palatino Linotype" w:cs="Palatino Linotype"/>
                <w:szCs w:val="22"/>
              </w:rPr>
              <w:t>ANTECEDENTES</w:t>
            </w:r>
            <w:r w:rsidRPr="00257C81">
              <w:rPr>
                <w:rFonts w:eastAsia="Palatino Linotype" w:cs="Palatino Linotype"/>
                <w:szCs w:val="22"/>
              </w:rPr>
              <w:tab/>
              <w:t>1</w:t>
            </w:r>
          </w:hyperlink>
        </w:p>
        <w:p w14:paraId="44A11C48" w14:textId="77777777" w:rsidR="006B6EE7" w:rsidRPr="00257C81" w:rsidRDefault="00364B3D" w:rsidP="00257C8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0j0zll">
            <w:r w:rsidR="00041520" w:rsidRPr="00257C81">
              <w:rPr>
                <w:rFonts w:eastAsia="Palatino Linotype" w:cs="Palatino Linotype"/>
                <w:szCs w:val="22"/>
              </w:rPr>
              <w:t>DE LA SOLICITUD DE INFORMACIÓN</w:t>
            </w:r>
            <w:r w:rsidR="00041520" w:rsidRPr="00257C81">
              <w:rPr>
                <w:rFonts w:eastAsia="Palatino Linotype" w:cs="Palatino Linotype"/>
                <w:szCs w:val="22"/>
              </w:rPr>
              <w:tab/>
              <w:t>1</w:t>
            </w:r>
          </w:hyperlink>
        </w:p>
        <w:p w14:paraId="73C6C2F4"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fob9te">
            <w:r w:rsidR="00041520" w:rsidRPr="00257C81">
              <w:rPr>
                <w:rFonts w:eastAsia="Palatino Linotype" w:cs="Palatino Linotype"/>
                <w:szCs w:val="22"/>
              </w:rPr>
              <w:t>a) Solicitud de información</w:t>
            </w:r>
            <w:r w:rsidR="00041520" w:rsidRPr="00257C81">
              <w:rPr>
                <w:rFonts w:eastAsia="Palatino Linotype" w:cs="Palatino Linotype"/>
                <w:szCs w:val="22"/>
              </w:rPr>
              <w:tab/>
              <w:t>1</w:t>
            </w:r>
          </w:hyperlink>
        </w:p>
        <w:p w14:paraId="2B3211D0"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znysh7">
            <w:r w:rsidR="00041520" w:rsidRPr="00257C81">
              <w:rPr>
                <w:rFonts w:eastAsia="Palatino Linotype" w:cs="Palatino Linotype"/>
                <w:szCs w:val="22"/>
              </w:rPr>
              <w:t>b) Turno de la solicitud de información</w:t>
            </w:r>
            <w:r w:rsidR="00041520" w:rsidRPr="00257C81">
              <w:rPr>
                <w:rFonts w:eastAsia="Palatino Linotype" w:cs="Palatino Linotype"/>
                <w:szCs w:val="22"/>
              </w:rPr>
              <w:tab/>
              <w:t>2</w:t>
            </w:r>
          </w:hyperlink>
        </w:p>
        <w:p w14:paraId="3AE2261D"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et92p0">
            <w:r w:rsidR="00041520" w:rsidRPr="00257C81">
              <w:rPr>
                <w:rFonts w:eastAsia="Palatino Linotype" w:cs="Palatino Linotype"/>
                <w:szCs w:val="22"/>
              </w:rPr>
              <w:t>c) Respuesta del Sujeto Obligado</w:t>
            </w:r>
            <w:r w:rsidR="00041520" w:rsidRPr="00257C81">
              <w:rPr>
                <w:rFonts w:eastAsia="Palatino Linotype" w:cs="Palatino Linotype"/>
                <w:szCs w:val="22"/>
              </w:rPr>
              <w:tab/>
              <w:t>2</w:t>
            </w:r>
          </w:hyperlink>
        </w:p>
        <w:p w14:paraId="10DD004D" w14:textId="77777777" w:rsidR="006B6EE7" w:rsidRPr="00257C81" w:rsidRDefault="00364B3D" w:rsidP="00257C8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tyjcwt">
            <w:r w:rsidR="00041520" w:rsidRPr="00257C81">
              <w:rPr>
                <w:rFonts w:eastAsia="Palatino Linotype" w:cs="Palatino Linotype"/>
                <w:szCs w:val="22"/>
              </w:rPr>
              <w:t>DEL RECURSO DE REVISIÓN</w:t>
            </w:r>
            <w:r w:rsidR="00041520" w:rsidRPr="00257C81">
              <w:rPr>
                <w:rFonts w:eastAsia="Palatino Linotype" w:cs="Palatino Linotype"/>
                <w:szCs w:val="22"/>
              </w:rPr>
              <w:tab/>
              <w:t>5</w:t>
            </w:r>
          </w:hyperlink>
        </w:p>
        <w:p w14:paraId="096154AE"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dy6vkm">
            <w:r w:rsidR="00041520" w:rsidRPr="00257C81">
              <w:rPr>
                <w:rFonts w:eastAsia="Palatino Linotype" w:cs="Palatino Linotype"/>
                <w:szCs w:val="22"/>
              </w:rPr>
              <w:t>a) Interposición del Recurso de Revisión</w:t>
            </w:r>
            <w:r w:rsidR="00041520" w:rsidRPr="00257C81">
              <w:rPr>
                <w:rFonts w:eastAsia="Palatino Linotype" w:cs="Palatino Linotype"/>
                <w:szCs w:val="22"/>
              </w:rPr>
              <w:tab/>
              <w:t>5</w:t>
            </w:r>
          </w:hyperlink>
        </w:p>
        <w:p w14:paraId="75FA4E5B"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t3h5sf">
            <w:r w:rsidR="00041520" w:rsidRPr="00257C81">
              <w:rPr>
                <w:rFonts w:eastAsia="Palatino Linotype" w:cs="Palatino Linotype"/>
                <w:szCs w:val="22"/>
              </w:rPr>
              <w:t>b) Turno del Recurso de Revisión</w:t>
            </w:r>
            <w:r w:rsidR="00041520" w:rsidRPr="00257C81">
              <w:rPr>
                <w:rFonts w:eastAsia="Palatino Linotype" w:cs="Palatino Linotype"/>
                <w:szCs w:val="22"/>
              </w:rPr>
              <w:tab/>
              <w:t>6</w:t>
            </w:r>
          </w:hyperlink>
        </w:p>
        <w:p w14:paraId="1E9CED46"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d34og8">
            <w:r w:rsidR="00041520" w:rsidRPr="00257C81">
              <w:rPr>
                <w:rFonts w:eastAsia="Palatino Linotype" w:cs="Palatino Linotype"/>
                <w:szCs w:val="22"/>
              </w:rPr>
              <w:t>c) Admisión del Recurso de Revisión</w:t>
            </w:r>
            <w:r w:rsidR="00041520" w:rsidRPr="00257C81">
              <w:rPr>
                <w:rFonts w:eastAsia="Palatino Linotype" w:cs="Palatino Linotype"/>
                <w:szCs w:val="22"/>
              </w:rPr>
              <w:tab/>
              <w:t>6</w:t>
            </w:r>
          </w:hyperlink>
        </w:p>
        <w:p w14:paraId="054765C8"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s8eyo1">
            <w:r w:rsidR="00041520" w:rsidRPr="00257C81">
              <w:rPr>
                <w:rFonts w:eastAsia="Palatino Linotype" w:cs="Palatino Linotype"/>
                <w:szCs w:val="22"/>
              </w:rPr>
              <w:t>d) Informe Justificado del Sujeto Obligado</w:t>
            </w:r>
            <w:r w:rsidR="00041520" w:rsidRPr="00257C81">
              <w:rPr>
                <w:rFonts w:eastAsia="Palatino Linotype" w:cs="Palatino Linotype"/>
                <w:szCs w:val="22"/>
              </w:rPr>
              <w:tab/>
              <w:t>7</w:t>
            </w:r>
          </w:hyperlink>
        </w:p>
        <w:p w14:paraId="1F186AD9"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7dp8vu">
            <w:r w:rsidR="00041520" w:rsidRPr="00257C81">
              <w:rPr>
                <w:rFonts w:eastAsia="Palatino Linotype" w:cs="Palatino Linotype"/>
                <w:szCs w:val="22"/>
              </w:rPr>
              <w:t>e) Manifestaciones de la Parte Recurrente</w:t>
            </w:r>
            <w:r w:rsidR="00041520" w:rsidRPr="00257C81">
              <w:rPr>
                <w:rFonts w:eastAsia="Palatino Linotype" w:cs="Palatino Linotype"/>
                <w:szCs w:val="22"/>
              </w:rPr>
              <w:tab/>
              <w:t>7</w:t>
            </w:r>
          </w:hyperlink>
        </w:p>
        <w:p w14:paraId="06C7BB5C"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rdcrjn">
            <w:r w:rsidR="00041520" w:rsidRPr="00257C81">
              <w:rPr>
                <w:rFonts w:eastAsia="Palatino Linotype" w:cs="Palatino Linotype"/>
                <w:szCs w:val="22"/>
              </w:rPr>
              <w:t>f) Ampliación de plazo para resolver el Recurso de Revisión</w:t>
            </w:r>
            <w:r w:rsidR="00041520" w:rsidRPr="00257C81">
              <w:rPr>
                <w:rFonts w:eastAsia="Palatino Linotype" w:cs="Palatino Linotype"/>
                <w:szCs w:val="22"/>
              </w:rPr>
              <w:tab/>
              <w:t>7</w:t>
            </w:r>
          </w:hyperlink>
        </w:p>
        <w:p w14:paraId="376B7890"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6in1rg">
            <w:r w:rsidR="00041520" w:rsidRPr="00257C81">
              <w:rPr>
                <w:rFonts w:eastAsia="Palatino Linotype" w:cs="Palatino Linotype"/>
                <w:szCs w:val="22"/>
              </w:rPr>
              <w:t>g) Cierre de instrucción</w:t>
            </w:r>
            <w:r w:rsidR="00041520" w:rsidRPr="00257C81">
              <w:rPr>
                <w:rFonts w:eastAsia="Palatino Linotype" w:cs="Palatino Linotype"/>
                <w:szCs w:val="22"/>
              </w:rPr>
              <w:tab/>
              <w:t>10</w:t>
            </w:r>
          </w:hyperlink>
        </w:p>
        <w:p w14:paraId="30FCF25F" w14:textId="77777777" w:rsidR="006B6EE7" w:rsidRPr="00257C81" w:rsidRDefault="00364B3D" w:rsidP="00257C81">
          <w:pPr>
            <w:pBdr>
              <w:top w:val="nil"/>
              <w:left w:val="nil"/>
              <w:bottom w:val="nil"/>
              <w:right w:val="nil"/>
              <w:between w:val="nil"/>
            </w:pBdr>
            <w:tabs>
              <w:tab w:val="right" w:leader="dot" w:pos="9034"/>
            </w:tabs>
            <w:spacing w:after="100"/>
            <w:rPr>
              <w:rFonts w:ascii="Aptos" w:eastAsia="Aptos" w:hAnsi="Aptos" w:cs="Aptos"/>
              <w:sz w:val="24"/>
              <w:szCs w:val="24"/>
            </w:rPr>
          </w:pPr>
          <w:hyperlink w:anchor="_heading=h.lnxbz9">
            <w:r w:rsidR="00041520" w:rsidRPr="00257C81">
              <w:rPr>
                <w:rFonts w:eastAsia="Palatino Linotype" w:cs="Palatino Linotype"/>
                <w:szCs w:val="22"/>
              </w:rPr>
              <w:t>CONSIDERANDOS</w:t>
            </w:r>
            <w:r w:rsidR="00041520" w:rsidRPr="00257C81">
              <w:rPr>
                <w:rFonts w:eastAsia="Palatino Linotype" w:cs="Palatino Linotype"/>
                <w:szCs w:val="22"/>
              </w:rPr>
              <w:tab/>
              <w:t>11</w:t>
            </w:r>
          </w:hyperlink>
        </w:p>
        <w:p w14:paraId="72EAF9FB" w14:textId="77777777" w:rsidR="006B6EE7" w:rsidRPr="00257C81" w:rsidRDefault="00364B3D" w:rsidP="00257C8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5nkun2">
            <w:r w:rsidR="00041520" w:rsidRPr="00257C81">
              <w:rPr>
                <w:rFonts w:eastAsia="Palatino Linotype" w:cs="Palatino Linotype"/>
                <w:szCs w:val="22"/>
              </w:rPr>
              <w:t>PRIMERO. Procedibilidad</w:t>
            </w:r>
            <w:r w:rsidR="00041520" w:rsidRPr="00257C81">
              <w:rPr>
                <w:rFonts w:eastAsia="Palatino Linotype" w:cs="Palatino Linotype"/>
                <w:szCs w:val="22"/>
              </w:rPr>
              <w:tab/>
              <w:t>11</w:t>
            </w:r>
          </w:hyperlink>
        </w:p>
        <w:p w14:paraId="3B84F95C"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ksv4uv">
            <w:r w:rsidR="00041520" w:rsidRPr="00257C81">
              <w:rPr>
                <w:rFonts w:eastAsia="Palatino Linotype" w:cs="Palatino Linotype"/>
                <w:szCs w:val="22"/>
              </w:rPr>
              <w:t>a) Competencia del Instituto</w:t>
            </w:r>
            <w:r w:rsidR="00041520" w:rsidRPr="00257C81">
              <w:rPr>
                <w:rFonts w:eastAsia="Palatino Linotype" w:cs="Palatino Linotype"/>
                <w:szCs w:val="22"/>
              </w:rPr>
              <w:tab/>
              <w:t>11</w:t>
            </w:r>
          </w:hyperlink>
        </w:p>
        <w:p w14:paraId="775F1CE7"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4sinio">
            <w:r w:rsidR="00041520" w:rsidRPr="00257C81">
              <w:rPr>
                <w:rFonts w:eastAsia="Palatino Linotype" w:cs="Palatino Linotype"/>
                <w:szCs w:val="22"/>
              </w:rPr>
              <w:t>b) Legitimidad de la parte recurrente</w:t>
            </w:r>
            <w:r w:rsidR="00041520" w:rsidRPr="00257C81">
              <w:rPr>
                <w:rFonts w:eastAsia="Palatino Linotype" w:cs="Palatino Linotype"/>
                <w:szCs w:val="22"/>
              </w:rPr>
              <w:tab/>
              <w:t>11</w:t>
            </w:r>
          </w:hyperlink>
        </w:p>
        <w:p w14:paraId="16E4CBFF"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jxsxqh">
            <w:r w:rsidR="00041520" w:rsidRPr="00257C81">
              <w:rPr>
                <w:rFonts w:eastAsia="Palatino Linotype" w:cs="Palatino Linotype"/>
                <w:szCs w:val="22"/>
              </w:rPr>
              <w:t>c) Plazo para interponer el recurso</w:t>
            </w:r>
            <w:r w:rsidR="00041520" w:rsidRPr="00257C81">
              <w:rPr>
                <w:rFonts w:eastAsia="Palatino Linotype" w:cs="Palatino Linotype"/>
                <w:szCs w:val="22"/>
              </w:rPr>
              <w:tab/>
              <w:t>11</w:t>
            </w:r>
          </w:hyperlink>
        </w:p>
        <w:p w14:paraId="6272B5B3"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j2qqm3">
            <w:r w:rsidR="00041520" w:rsidRPr="00257C81">
              <w:rPr>
                <w:rFonts w:eastAsia="Palatino Linotype" w:cs="Palatino Linotype"/>
                <w:szCs w:val="22"/>
              </w:rPr>
              <w:t>d) Causal de procedencia</w:t>
            </w:r>
            <w:r w:rsidR="00041520" w:rsidRPr="00257C81">
              <w:rPr>
                <w:rFonts w:eastAsia="Palatino Linotype" w:cs="Palatino Linotype"/>
                <w:szCs w:val="22"/>
              </w:rPr>
              <w:tab/>
              <w:t>12</w:t>
            </w:r>
          </w:hyperlink>
        </w:p>
        <w:p w14:paraId="65B1797A"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y810tw">
            <w:r w:rsidR="00041520" w:rsidRPr="00257C81">
              <w:rPr>
                <w:rFonts w:eastAsia="Palatino Linotype" w:cs="Palatino Linotype"/>
                <w:szCs w:val="22"/>
              </w:rPr>
              <w:t>e) Requisitos formales para la interposición del recurso</w:t>
            </w:r>
            <w:r w:rsidR="00041520" w:rsidRPr="00257C81">
              <w:rPr>
                <w:rFonts w:eastAsia="Palatino Linotype" w:cs="Palatino Linotype"/>
                <w:szCs w:val="22"/>
              </w:rPr>
              <w:tab/>
              <w:t>12</w:t>
            </w:r>
          </w:hyperlink>
        </w:p>
        <w:p w14:paraId="648E3B46" w14:textId="77777777" w:rsidR="006B6EE7" w:rsidRPr="00257C81" w:rsidRDefault="00364B3D" w:rsidP="00257C8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4i7ojhp">
            <w:r w:rsidR="00041520" w:rsidRPr="00257C81">
              <w:rPr>
                <w:rFonts w:eastAsia="Palatino Linotype" w:cs="Palatino Linotype"/>
                <w:szCs w:val="22"/>
              </w:rPr>
              <w:t>SEGUNDO. Estudio de Fondo</w:t>
            </w:r>
            <w:r w:rsidR="00041520" w:rsidRPr="00257C81">
              <w:rPr>
                <w:rFonts w:eastAsia="Palatino Linotype" w:cs="Palatino Linotype"/>
                <w:szCs w:val="22"/>
              </w:rPr>
              <w:tab/>
              <w:t>13</w:t>
            </w:r>
          </w:hyperlink>
        </w:p>
        <w:p w14:paraId="3F84D33B"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xcytpi">
            <w:r w:rsidR="00041520" w:rsidRPr="00257C81">
              <w:rPr>
                <w:rFonts w:eastAsia="Palatino Linotype" w:cs="Palatino Linotype"/>
                <w:szCs w:val="22"/>
              </w:rPr>
              <w:t>a) Mandato de transparencia y responsabilidad del Sujeto Obligado</w:t>
            </w:r>
            <w:r w:rsidR="00041520" w:rsidRPr="00257C81">
              <w:rPr>
                <w:rFonts w:eastAsia="Palatino Linotype" w:cs="Palatino Linotype"/>
                <w:szCs w:val="22"/>
              </w:rPr>
              <w:tab/>
              <w:t>13</w:t>
            </w:r>
          </w:hyperlink>
        </w:p>
        <w:p w14:paraId="65A8605D"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whwml4">
            <w:r w:rsidR="00041520" w:rsidRPr="00257C81">
              <w:rPr>
                <w:rFonts w:eastAsia="Palatino Linotype" w:cs="Palatino Linotype"/>
                <w:szCs w:val="22"/>
              </w:rPr>
              <w:t>b) Controversia a resolver</w:t>
            </w:r>
            <w:r w:rsidR="00041520" w:rsidRPr="00257C81">
              <w:rPr>
                <w:rFonts w:eastAsia="Palatino Linotype" w:cs="Palatino Linotype"/>
                <w:szCs w:val="22"/>
              </w:rPr>
              <w:tab/>
              <w:t>16</w:t>
            </w:r>
          </w:hyperlink>
        </w:p>
        <w:p w14:paraId="0785B923"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bn6wsx">
            <w:r w:rsidR="00041520" w:rsidRPr="00257C81">
              <w:rPr>
                <w:rFonts w:eastAsia="Palatino Linotype" w:cs="Palatino Linotype"/>
                <w:szCs w:val="22"/>
              </w:rPr>
              <w:t>c) Estudio de la controversia</w:t>
            </w:r>
            <w:r w:rsidR="00041520" w:rsidRPr="00257C81">
              <w:rPr>
                <w:rFonts w:eastAsia="Palatino Linotype" w:cs="Palatino Linotype"/>
                <w:szCs w:val="22"/>
              </w:rPr>
              <w:tab/>
              <w:t>18</w:t>
            </w:r>
          </w:hyperlink>
        </w:p>
        <w:p w14:paraId="301C3607"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sh70q">
            <w:r w:rsidR="00041520" w:rsidRPr="00257C81">
              <w:rPr>
                <w:rFonts w:eastAsia="Palatino Linotype" w:cs="Palatino Linotype"/>
                <w:szCs w:val="22"/>
              </w:rPr>
              <w:t>d) Versión pública</w:t>
            </w:r>
            <w:r w:rsidR="00041520" w:rsidRPr="00257C81">
              <w:rPr>
                <w:rFonts w:eastAsia="Palatino Linotype" w:cs="Palatino Linotype"/>
                <w:szCs w:val="22"/>
              </w:rPr>
              <w:tab/>
              <w:t>31</w:t>
            </w:r>
          </w:hyperlink>
        </w:p>
        <w:p w14:paraId="45517ADE" w14:textId="77777777" w:rsidR="006B6EE7" w:rsidRPr="00257C81" w:rsidRDefault="00364B3D" w:rsidP="00257C8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as4poj">
            <w:r w:rsidR="00041520" w:rsidRPr="00257C81">
              <w:rPr>
                <w:rFonts w:eastAsia="Palatino Linotype" w:cs="Palatino Linotype"/>
                <w:szCs w:val="22"/>
              </w:rPr>
              <w:t>e) Conclusión</w:t>
            </w:r>
            <w:r w:rsidR="00041520" w:rsidRPr="00257C81">
              <w:rPr>
                <w:rFonts w:eastAsia="Palatino Linotype" w:cs="Palatino Linotype"/>
                <w:szCs w:val="22"/>
              </w:rPr>
              <w:tab/>
              <w:t>37</w:t>
            </w:r>
          </w:hyperlink>
        </w:p>
        <w:p w14:paraId="61E365B2" w14:textId="77777777" w:rsidR="006B6EE7" w:rsidRPr="00257C81" w:rsidRDefault="00364B3D" w:rsidP="00257C81">
          <w:pPr>
            <w:pBdr>
              <w:top w:val="nil"/>
              <w:left w:val="nil"/>
              <w:bottom w:val="nil"/>
              <w:right w:val="nil"/>
              <w:between w:val="nil"/>
            </w:pBdr>
            <w:tabs>
              <w:tab w:val="right" w:leader="dot" w:pos="9034"/>
            </w:tabs>
            <w:spacing w:after="100"/>
            <w:rPr>
              <w:rFonts w:ascii="Aptos" w:eastAsia="Aptos" w:hAnsi="Aptos" w:cs="Aptos"/>
              <w:sz w:val="24"/>
              <w:szCs w:val="24"/>
            </w:rPr>
          </w:pPr>
          <w:hyperlink w:anchor="_heading=h.49x2ik5">
            <w:r w:rsidR="00041520" w:rsidRPr="00257C81">
              <w:rPr>
                <w:rFonts w:eastAsia="Palatino Linotype" w:cs="Palatino Linotype"/>
                <w:szCs w:val="22"/>
              </w:rPr>
              <w:t>RESUELVE</w:t>
            </w:r>
            <w:r w:rsidR="00041520" w:rsidRPr="00257C81">
              <w:rPr>
                <w:rFonts w:eastAsia="Palatino Linotype" w:cs="Palatino Linotype"/>
                <w:szCs w:val="22"/>
              </w:rPr>
              <w:tab/>
              <w:t>38</w:t>
            </w:r>
          </w:hyperlink>
        </w:p>
        <w:p w14:paraId="6BC14FB4" w14:textId="77777777" w:rsidR="006B6EE7" w:rsidRPr="00257C81" w:rsidRDefault="00041520" w:rsidP="00257C81">
          <w:pPr>
            <w:spacing w:line="240" w:lineRule="auto"/>
            <w:rPr>
              <w:b/>
            </w:rPr>
          </w:pPr>
          <w:r w:rsidRPr="00257C81">
            <w:fldChar w:fldCharType="end"/>
          </w:r>
        </w:p>
      </w:sdtContent>
    </w:sdt>
    <w:p w14:paraId="721B97C3" w14:textId="77777777" w:rsidR="006B6EE7" w:rsidRPr="00257C81" w:rsidRDefault="006B6EE7" w:rsidP="00257C81">
      <w:pPr>
        <w:sectPr w:rsidR="006B6EE7" w:rsidRPr="00257C81">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2799F8EC" w14:textId="77777777" w:rsidR="006B6EE7" w:rsidRPr="00257C81" w:rsidRDefault="00041520" w:rsidP="00257C81">
      <w:pPr>
        <w:rPr>
          <w:b/>
        </w:rPr>
      </w:pPr>
      <w:r w:rsidRPr="00257C81">
        <w:lastRenderedPageBreak/>
        <w:t xml:space="preserve">Resolución del Pleno del Instituto de Transparencia, Acceso a la Información Pública y Protección de Datos Personales del Estado de México y Municipios, con domicilio en Metepec, Estado de México, </w:t>
      </w:r>
      <w:r w:rsidRPr="00B06433">
        <w:rPr>
          <w:b/>
          <w:bCs/>
        </w:rPr>
        <w:t>de</w:t>
      </w:r>
      <w:r w:rsidRPr="00257C81">
        <w:t xml:space="preserve"> </w:t>
      </w:r>
      <w:r w:rsidR="00EF7532" w:rsidRPr="00257C81">
        <w:rPr>
          <w:b/>
        </w:rPr>
        <w:t>cuatro de septiembre</w:t>
      </w:r>
      <w:r w:rsidRPr="00257C81">
        <w:rPr>
          <w:b/>
        </w:rPr>
        <w:t xml:space="preserve"> de dos mil veinticuatro.</w:t>
      </w:r>
    </w:p>
    <w:p w14:paraId="58EF2A8F" w14:textId="77777777" w:rsidR="006B6EE7" w:rsidRPr="00257C81" w:rsidRDefault="006B6EE7" w:rsidP="00257C81"/>
    <w:p w14:paraId="6A408BF5" w14:textId="56F59964" w:rsidR="006B6EE7" w:rsidRPr="00257C81" w:rsidRDefault="00041520" w:rsidP="00257C81">
      <w:r w:rsidRPr="00257C81">
        <w:rPr>
          <w:b/>
        </w:rPr>
        <w:t xml:space="preserve">VISTO </w:t>
      </w:r>
      <w:r w:rsidRPr="00257C81">
        <w:t xml:space="preserve">el expediente formado con motivo del Recurso de Revisión </w:t>
      </w:r>
      <w:r w:rsidRPr="00257C81">
        <w:rPr>
          <w:b/>
        </w:rPr>
        <w:t xml:space="preserve">02422/INFOEM/IP/RR/2024 </w:t>
      </w:r>
      <w:r w:rsidRPr="00257C81">
        <w:t xml:space="preserve">interpuesto por </w:t>
      </w:r>
      <w:bookmarkStart w:id="2" w:name="_GoBack"/>
      <w:r w:rsidR="00786A73">
        <w:rPr>
          <w:b/>
        </w:rPr>
        <w:t>XXXXXXXXXXX X XXXXXX</w:t>
      </w:r>
      <w:bookmarkEnd w:id="2"/>
      <w:r w:rsidRPr="00257C81">
        <w:t xml:space="preserve">, a quien en lo subsecuente se le denominará </w:t>
      </w:r>
      <w:r w:rsidRPr="00257C81">
        <w:rPr>
          <w:b/>
        </w:rPr>
        <w:t>LA PARTE RECURRENTE</w:t>
      </w:r>
      <w:r w:rsidRPr="00257C81">
        <w:t xml:space="preserve">, en contra de la respuesta emitida por </w:t>
      </w:r>
      <w:r w:rsidRPr="00257C81">
        <w:rPr>
          <w:b/>
        </w:rPr>
        <w:t>Sistema Municipal Para el Desarrollo Integral de la Familia de Tlalnepantla de Baz</w:t>
      </w:r>
      <w:r w:rsidRPr="00257C81">
        <w:t xml:space="preserve">, en adelante </w:t>
      </w:r>
      <w:r w:rsidRPr="00257C81">
        <w:rPr>
          <w:b/>
        </w:rPr>
        <w:t>EL SUJETO OBLIGADO</w:t>
      </w:r>
      <w:r w:rsidRPr="00257C81">
        <w:t>, se emite la presente Resolución con base en los Antecedentes y Considerandos que se exponen a continuación:</w:t>
      </w:r>
    </w:p>
    <w:p w14:paraId="4946384E" w14:textId="77777777" w:rsidR="006B6EE7" w:rsidRPr="00257C81" w:rsidRDefault="006B6EE7" w:rsidP="00257C81"/>
    <w:p w14:paraId="25EADD4E" w14:textId="77777777" w:rsidR="006B6EE7" w:rsidRPr="00257C81" w:rsidRDefault="00041520" w:rsidP="00257C81">
      <w:pPr>
        <w:pStyle w:val="Ttulo1"/>
      </w:pPr>
      <w:bookmarkStart w:id="3" w:name="_heading=h.gjdgxs" w:colFirst="0" w:colLast="0"/>
      <w:bookmarkEnd w:id="3"/>
      <w:r w:rsidRPr="00257C81">
        <w:t>ANTECEDENTES</w:t>
      </w:r>
    </w:p>
    <w:p w14:paraId="3E38D26D" w14:textId="77777777" w:rsidR="006B6EE7" w:rsidRPr="00257C81" w:rsidRDefault="006B6EE7" w:rsidP="00257C81"/>
    <w:p w14:paraId="24ED7851" w14:textId="77777777" w:rsidR="006B6EE7" w:rsidRPr="00257C81" w:rsidRDefault="006B6EE7" w:rsidP="00257C81"/>
    <w:p w14:paraId="452D714D" w14:textId="77777777" w:rsidR="006B6EE7" w:rsidRPr="00257C81" w:rsidRDefault="00041520" w:rsidP="00257C81">
      <w:pPr>
        <w:pStyle w:val="Ttulo2"/>
      </w:pPr>
      <w:bookmarkStart w:id="4" w:name="_heading=h.30j0zll" w:colFirst="0" w:colLast="0"/>
      <w:bookmarkEnd w:id="4"/>
      <w:r w:rsidRPr="00257C81">
        <w:t>DE LA SOLICITUD DE INFORMACIÓN</w:t>
      </w:r>
    </w:p>
    <w:p w14:paraId="7B606173" w14:textId="77777777" w:rsidR="006B6EE7" w:rsidRPr="00257C81" w:rsidRDefault="006B6EE7" w:rsidP="00257C81"/>
    <w:p w14:paraId="3B8767BF" w14:textId="77777777" w:rsidR="006B6EE7" w:rsidRPr="00257C81" w:rsidRDefault="00041520" w:rsidP="00257C81">
      <w:pPr>
        <w:pStyle w:val="Ttulo3"/>
      </w:pPr>
      <w:bookmarkStart w:id="5" w:name="_heading=h.1fob9te" w:colFirst="0" w:colLast="0"/>
      <w:bookmarkEnd w:id="5"/>
      <w:r w:rsidRPr="00257C81">
        <w:t>a) Solicitud de información</w:t>
      </w:r>
    </w:p>
    <w:p w14:paraId="54A3E4AD" w14:textId="77777777" w:rsidR="006B6EE7" w:rsidRPr="00257C81" w:rsidRDefault="00041520" w:rsidP="00257C81">
      <w:pPr>
        <w:pBdr>
          <w:top w:val="nil"/>
          <w:left w:val="nil"/>
          <w:bottom w:val="nil"/>
          <w:right w:val="nil"/>
          <w:between w:val="nil"/>
        </w:pBdr>
        <w:tabs>
          <w:tab w:val="left" w:pos="0"/>
        </w:tabs>
        <w:rPr>
          <w:rFonts w:eastAsia="Palatino Linotype" w:cs="Palatino Linotype"/>
          <w:szCs w:val="22"/>
        </w:rPr>
      </w:pPr>
      <w:r w:rsidRPr="00257C81">
        <w:rPr>
          <w:rFonts w:eastAsia="Palatino Linotype" w:cs="Palatino Linotype"/>
          <w:szCs w:val="22"/>
        </w:rPr>
        <w:t xml:space="preserve">El </w:t>
      </w:r>
      <w:r w:rsidRPr="00257C81">
        <w:rPr>
          <w:rFonts w:eastAsia="Palatino Linotype" w:cs="Palatino Linotype"/>
          <w:b/>
          <w:szCs w:val="22"/>
        </w:rPr>
        <w:t>cinco de abril de dos mil veinticuatro</w:t>
      </w:r>
      <w:r w:rsidRPr="00257C81">
        <w:rPr>
          <w:rFonts w:eastAsia="Palatino Linotype" w:cs="Palatino Linotype"/>
          <w:szCs w:val="22"/>
        </w:rPr>
        <w:t xml:space="preserve">, </w:t>
      </w:r>
      <w:r w:rsidRPr="00257C81">
        <w:rPr>
          <w:rFonts w:eastAsia="Palatino Linotype" w:cs="Palatino Linotype"/>
          <w:b/>
          <w:szCs w:val="22"/>
        </w:rPr>
        <w:t>LA PARTE RECURRENTE</w:t>
      </w:r>
      <w:r w:rsidRPr="00257C81">
        <w:rPr>
          <w:rFonts w:eastAsia="Palatino Linotype" w:cs="Palatino Linotype"/>
          <w:szCs w:val="22"/>
        </w:rPr>
        <w:t xml:space="preserve"> presentó una solicitud de acceso a la información pública ante el </w:t>
      </w:r>
      <w:r w:rsidRPr="00257C81">
        <w:rPr>
          <w:rFonts w:eastAsia="Palatino Linotype" w:cs="Palatino Linotype"/>
          <w:b/>
          <w:szCs w:val="22"/>
        </w:rPr>
        <w:t>SUJETO OBLIGADO</w:t>
      </w:r>
      <w:r w:rsidRPr="00257C81">
        <w:rPr>
          <w:rFonts w:eastAsia="Palatino Linotype" w:cs="Palatino Linotype"/>
          <w:szCs w:val="22"/>
        </w:rPr>
        <w:t>, a través del Sistema de Acceso a la Información Mexiquense (SAIMEX). Dicha solicitud quedó registrada con el número de folio</w:t>
      </w:r>
      <w:r w:rsidRPr="00257C81">
        <w:rPr>
          <w:rFonts w:eastAsia="Palatino Linotype" w:cs="Palatino Linotype"/>
          <w:b/>
          <w:szCs w:val="22"/>
        </w:rPr>
        <w:t xml:space="preserve"> 00065/DIFTLALNE/IP/2024</w:t>
      </w:r>
      <w:r w:rsidRPr="00257C81">
        <w:rPr>
          <w:rFonts w:eastAsia="Palatino Linotype" w:cs="Palatino Linotype"/>
          <w:szCs w:val="22"/>
        </w:rPr>
        <w:t xml:space="preserve"> y en ella se requirió la siguiente información:</w:t>
      </w:r>
    </w:p>
    <w:p w14:paraId="2E8895F8" w14:textId="77777777" w:rsidR="006B6EE7" w:rsidRPr="00257C81" w:rsidRDefault="006B6EE7" w:rsidP="00257C81">
      <w:pPr>
        <w:tabs>
          <w:tab w:val="left" w:pos="4667"/>
        </w:tabs>
        <w:ind w:left="567" w:right="567"/>
        <w:rPr>
          <w:b/>
        </w:rPr>
      </w:pPr>
    </w:p>
    <w:p w14:paraId="48EE0BC2" w14:textId="77777777" w:rsidR="006B6EE7" w:rsidRPr="00257C81" w:rsidRDefault="00041520" w:rsidP="00257C81">
      <w:pPr>
        <w:pStyle w:val="Puesto"/>
      </w:pPr>
      <w:r w:rsidRPr="00257C81">
        <w:t xml:space="preserve">De los programas que encabeza el presidente </w:t>
      </w:r>
      <w:proofErr w:type="spellStart"/>
      <w:r w:rsidRPr="00257C81">
        <w:t>Tonny</w:t>
      </w:r>
      <w:proofErr w:type="spellEnd"/>
      <w:r w:rsidRPr="00257C81">
        <w:t xml:space="preserve"> Rodríguez “Educación de Diez” y “Caravanas de Salud”. Solicitamos a través de </w:t>
      </w:r>
      <w:proofErr w:type="spellStart"/>
      <w:r w:rsidRPr="00257C81">
        <w:t>Saimex</w:t>
      </w:r>
      <w:proofErr w:type="spellEnd"/>
      <w:r w:rsidRPr="00257C81">
        <w:t xml:space="preserve">, las fechas de inicio de cada uno de estos programas, el padrón de beneficiarios, el nombre de las localidades que se han beneficiado de estos programas, el nombre del servidor público responsable, el aviso de </w:t>
      </w:r>
      <w:r w:rsidRPr="00257C81">
        <w:lastRenderedPageBreak/>
        <w:t>privacidad integral, la cedula de bases de datos personales y el registro correspondiente ante el Instituto de transparencia del Estado de México.</w:t>
      </w:r>
    </w:p>
    <w:p w14:paraId="6F45E1F2" w14:textId="77777777" w:rsidR="006B6EE7" w:rsidRPr="00257C81" w:rsidRDefault="006B6EE7" w:rsidP="00257C81">
      <w:pPr>
        <w:tabs>
          <w:tab w:val="left" w:pos="4667"/>
        </w:tabs>
        <w:ind w:left="567" w:right="567"/>
        <w:rPr>
          <w:i/>
        </w:rPr>
      </w:pPr>
    </w:p>
    <w:p w14:paraId="66FA0443" w14:textId="77777777" w:rsidR="006B6EE7" w:rsidRPr="00257C81" w:rsidRDefault="00041520" w:rsidP="00257C81">
      <w:pPr>
        <w:tabs>
          <w:tab w:val="left" w:pos="4667"/>
        </w:tabs>
        <w:ind w:left="567" w:right="567"/>
      </w:pPr>
      <w:r w:rsidRPr="00257C81">
        <w:rPr>
          <w:b/>
        </w:rPr>
        <w:t>Modalidad de entrega</w:t>
      </w:r>
      <w:r w:rsidRPr="00257C81">
        <w:t>: a</w:t>
      </w:r>
      <w:r w:rsidRPr="00257C81">
        <w:rPr>
          <w:i/>
        </w:rPr>
        <w:t xml:space="preserve"> través del </w:t>
      </w:r>
      <w:r w:rsidRPr="00257C81">
        <w:rPr>
          <w:b/>
          <w:i/>
        </w:rPr>
        <w:t>SAIMEX</w:t>
      </w:r>
      <w:r w:rsidRPr="00257C81">
        <w:rPr>
          <w:i/>
        </w:rPr>
        <w:t>.</w:t>
      </w:r>
    </w:p>
    <w:p w14:paraId="20826837" w14:textId="77777777" w:rsidR="006B6EE7" w:rsidRPr="00257C81" w:rsidRDefault="006B6EE7" w:rsidP="00257C81">
      <w:pPr>
        <w:ind w:right="-28"/>
        <w:rPr>
          <w:i/>
        </w:rPr>
      </w:pPr>
    </w:p>
    <w:p w14:paraId="45E4D2B5" w14:textId="77777777" w:rsidR="006B6EE7" w:rsidRPr="00257C81" w:rsidRDefault="00041520" w:rsidP="00257C81">
      <w:pPr>
        <w:pStyle w:val="Ttulo3"/>
      </w:pPr>
      <w:bookmarkStart w:id="6" w:name="_heading=h.3znysh7" w:colFirst="0" w:colLast="0"/>
      <w:bookmarkEnd w:id="6"/>
      <w:r w:rsidRPr="00257C81">
        <w:t>b) Turno de la solicitud de información</w:t>
      </w:r>
    </w:p>
    <w:p w14:paraId="76744397" w14:textId="77777777" w:rsidR="006B6EE7" w:rsidRPr="00257C81" w:rsidRDefault="00041520" w:rsidP="00257C81">
      <w:r w:rsidRPr="00257C81">
        <w:t xml:space="preserve">En cumplimiento al artículo 162 de la Ley de Transparencia y Acceso a la Información Pública del Estado de México y Municipios, el </w:t>
      </w:r>
      <w:r w:rsidR="009128A1" w:rsidRPr="00257C81">
        <w:rPr>
          <w:b/>
        </w:rPr>
        <w:t xml:space="preserve">ocho de abril </w:t>
      </w:r>
      <w:r w:rsidRPr="00257C81">
        <w:rPr>
          <w:b/>
        </w:rPr>
        <w:t>de dos mil veinticuatro</w:t>
      </w:r>
      <w:r w:rsidRPr="00257C81">
        <w:t xml:space="preserve">, el Titular de la Unidad de Transparencia del </w:t>
      </w:r>
      <w:r w:rsidRPr="00257C81">
        <w:rPr>
          <w:b/>
        </w:rPr>
        <w:t>SUJETO OBLIGADO</w:t>
      </w:r>
      <w:r w:rsidRPr="00257C81">
        <w:t xml:space="preserve"> turnó la solicitud de información a la servidora pública que estimó pertinente.</w:t>
      </w:r>
    </w:p>
    <w:p w14:paraId="6551EFE3" w14:textId="77777777" w:rsidR="006B6EE7" w:rsidRPr="00257C81" w:rsidRDefault="006B6EE7" w:rsidP="00257C81"/>
    <w:p w14:paraId="136CD75F" w14:textId="77777777" w:rsidR="006B6EE7" w:rsidRPr="00257C81" w:rsidRDefault="00041520" w:rsidP="00257C81">
      <w:pPr>
        <w:pStyle w:val="Ttulo3"/>
      </w:pPr>
      <w:bookmarkStart w:id="7" w:name="_heading=h.2et92p0" w:colFirst="0" w:colLast="0"/>
      <w:bookmarkEnd w:id="7"/>
      <w:r w:rsidRPr="00257C81">
        <w:t>c) Respuesta del Sujeto Obligado</w:t>
      </w:r>
    </w:p>
    <w:p w14:paraId="518F0D4F" w14:textId="77777777" w:rsidR="006B6EE7" w:rsidRPr="00257C81" w:rsidRDefault="00041520" w:rsidP="00257C81">
      <w:pPr>
        <w:rPr>
          <w:rFonts w:eastAsia="Palatino Linotype" w:cs="Palatino Linotype"/>
          <w:szCs w:val="22"/>
        </w:rPr>
      </w:pPr>
      <w:r w:rsidRPr="00257C81">
        <w:rPr>
          <w:rFonts w:eastAsia="Palatino Linotype" w:cs="Palatino Linotype"/>
          <w:szCs w:val="22"/>
        </w:rPr>
        <w:t xml:space="preserve">El </w:t>
      </w:r>
      <w:r w:rsidRPr="00257C81">
        <w:rPr>
          <w:rFonts w:eastAsia="Palatino Linotype" w:cs="Palatino Linotype"/>
          <w:b/>
          <w:szCs w:val="22"/>
        </w:rPr>
        <w:t>veinticuatro de abril de dos mil veinticuatro</w:t>
      </w:r>
      <w:r w:rsidRPr="00257C81">
        <w:rPr>
          <w:rFonts w:eastAsia="Palatino Linotype" w:cs="Palatino Linotype"/>
          <w:szCs w:val="22"/>
        </w:rPr>
        <w:t xml:space="preserve">, el Titular de la Unidad de Transparencia del </w:t>
      </w:r>
      <w:r w:rsidRPr="00257C81">
        <w:rPr>
          <w:rFonts w:eastAsia="Palatino Linotype" w:cs="Palatino Linotype"/>
          <w:b/>
          <w:szCs w:val="22"/>
        </w:rPr>
        <w:t>SUJETO OBLIGADO</w:t>
      </w:r>
      <w:r w:rsidRPr="00257C81">
        <w:rPr>
          <w:rFonts w:eastAsia="Palatino Linotype" w:cs="Palatino Linotype"/>
          <w:szCs w:val="22"/>
        </w:rPr>
        <w:t xml:space="preserve"> notificó la siguiente respuesta a través del SAIMEX:</w:t>
      </w:r>
    </w:p>
    <w:p w14:paraId="77FE7992" w14:textId="77777777" w:rsidR="006B6EE7" w:rsidRPr="00257C81" w:rsidRDefault="006B6EE7" w:rsidP="00257C81">
      <w:pPr>
        <w:tabs>
          <w:tab w:val="left" w:pos="4667"/>
        </w:tabs>
        <w:ind w:left="567" w:right="567"/>
        <w:rPr>
          <w:b/>
        </w:rPr>
      </w:pPr>
    </w:p>
    <w:p w14:paraId="788AC920" w14:textId="77777777" w:rsidR="006B6EE7" w:rsidRPr="00257C81" w:rsidRDefault="00041520" w:rsidP="00257C81">
      <w:pPr>
        <w:pStyle w:val="Puesto"/>
      </w:pPr>
      <w:r w:rsidRPr="00257C81">
        <w:t>En respuesta a la solicitud recibida, nos permitimos hacer de su conocimiento que con fundamento en el artículo 53, Fracciones: II, V y VI de la Ley de Transparencia y Acceso a la Información Pública del Estado de México y Municipios, le contestamos que:</w:t>
      </w:r>
    </w:p>
    <w:p w14:paraId="7F52D0D3" w14:textId="77777777" w:rsidR="009128A1" w:rsidRPr="00257C81" w:rsidRDefault="009128A1" w:rsidP="00257C81">
      <w:pPr>
        <w:spacing w:line="240" w:lineRule="auto"/>
      </w:pPr>
    </w:p>
    <w:p w14:paraId="272226C4" w14:textId="77777777" w:rsidR="006B6EE7" w:rsidRPr="00257C81" w:rsidRDefault="00041520" w:rsidP="00257C81">
      <w:pPr>
        <w:pStyle w:val="Puesto"/>
      </w:pPr>
      <w:r w:rsidRPr="00257C81">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0065/DIFTLALNE/IP/2024, la que dice a la letra; “.De los programas que encabeza el presidente </w:t>
      </w:r>
      <w:proofErr w:type="spellStart"/>
      <w:r w:rsidRPr="00257C81">
        <w:t>Tonny</w:t>
      </w:r>
      <w:proofErr w:type="spellEnd"/>
      <w:r w:rsidRPr="00257C81">
        <w:t xml:space="preserve"> Rodríguez “Educación de Diez” y “Caravanas de Salud”. Solicitamos a través de </w:t>
      </w:r>
      <w:proofErr w:type="spellStart"/>
      <w:r w:rsidRPr="00257C81">
        <w:t>Saimex</w:t>
      </w:r>
      <w:proofErr w:type="spellEnd"/>
      <w:r w:rsidRPr="00257C81">
        <w:t xml:space="preserve">, las fechas de inicio de cada uno de estos programas, el padrón de beneficiarios, el nombre de las localidades que se han beneficiado de estos programas, el nombre del servidor público responsable, el aviso de privacidad integral, la cedula de bases de datos personales y el registro correspondiente ante el Instituto de transparencia del Estado de México” Sic. Primeramente, es importante señalar que la Ley de Transparencia </w:t>
      </w:r>
      <w:r w:rsidRPr="00257C81">
        <w:lastRenderedPageBreak/>
        <w:t>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Oficio signado por el Director de Salud con número DS/LZB/0127/2024, de fecha 10 de abril del 2024. 2.- Anexo con la información detallada.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 Sin otro particular, le envío un cordial saludo.</w:t>
      </w:r>
    </w:p>
    <w:p w14:paraId="6435E745" w14:textId="77777777" w:rsidR="009128A1" w:rsidRPr="00257C81" w:rsidRDefault="009128A1" w:rsidP="00257C81">
      <w:pPr>
        <w:spacing w:line="240" w:lineRule="auto"/>
      </w:pPr>
    </w:p>
    <w:p w14:paraId="02F63982" w14:textId="77777777" w:rsidR="006B6EE7" w:rsidRPr="00257C81" w:rsidRDefault="00041520" w:rsidP="00257C81">
      <w:pPr>
        <w:pStyle w:val="Puesto"/>
      </w:pPr>
      <w:r w:rsidRPr="00257C81">
        <w:t>ATENTAMENTE</w:t>
      </w:r>
    </w:p>
    <w:p w14:paraId="5C6820D8" w14:textId="77777777" w:rsidR="006B6EE7" w:rsidRPr="00257C81" w:rsidRDefault="00041520" w:rsidP="00257C81">
      <w:pPr>
        <w:pStyle w:val="Puesto"/>
      </w:pPr>
      <w:r w:rsidRPr="00257C81">
        <w:t>Laura Beatriz Ortiz Fuentes</w:t>
      </w:r>
    </w:p>
    <w:p w14:paraId="7F1A3627" w14:textId="77777777" w:rsidR="006B6EE7" w:rsidRPr="00257C81" w:rsidRDefault="00041520" w:rsidP="00257C81">
      <w:pPr>
        <w:ind w:right="-28"/>
      </w:pPr>
      <w:r w:rsidRPr="00257C81">
        <w:lastRenderedPageBreak/>
        <w:t xml:space="preserve">Asimismo, </w:t>
      </w:r>
      <w:r w:rsidRPr="00257C81">
        <w:rPr>
          <w:b/>
        </w:rPr>
        <w:t xml:space="preserve">EL SUJETO OBLIGADO </w:t>
      </w:r>
      <w:r w:rsidRPr="00257C81">
        <w:t>adjuntó a su respuesta los archivos electrónicos que se describen a continuación:</w:t>
      </w:r>
    </w:p>
    <w:p w14:paraId="2B9C6344" w14:textId="77777777" w:rsidR="006B6EE7" w:rsidRPr="00257C81" w:rsidRDefault="006B6EE7" w:rsidP="00257C81">
      <w:pPr>
        <w:ind w:right="-28"/>
      </w:pPr>
    </w:p>
    <w:p w14:paraId="2998ED2A" w14:textId="77777777" w:rsidR="006B6EE7" w:rsidRPr="00257C81" w:rsidRDefault="00041520" w:rsidP="00257C81">
      <w:pPr>
        <w:numPr>
          <w:ilvl w:val="0"/>
          <w:numId w:val="4"/>
        </w:numPr>
        <w:pBdr>
          <w:top w:val="nil"/>
          <w:left w:val="nil"/>
          <w:bottom w:val="nil"/>
          <w:right w:val="nil"/>
          <w:between w:val="nil"/>
        </w:pBdr>
        <w:ind w:right="-28"/>
        <w:rPr>
          <w:rFonts w:eastAsia="Palatino Linotype" w:cs="Palatino Linotype"/>
          <w:szCs w:val="22"/>
        </w:rPr>
      </w:pPr>
      <w:r w:rsidRPr="00257C81">
        <w:rPr>
          <w:rFonts w:eastAsia="Palatino Linotype" w:cs="Palatino Linotype"/>
          <w:b/>
          <w:szCs w:val="22"/>
        </w:rPr>
        <w:t>Solicitud 65.pdf</w:t>
      </w:r>
      <w:r w:rsidRPr="00257C81">
        <w:rPr>
          <w:rFonts w:eastAsia="Palatino Linotype" w:cs="Palatino Linotype"/>
          <w:szCs w:val="22"/>
        </w:rPr>
        <w:t>: Documento digital que consiste en el oficio signado por el Titular de la Coordinación de Transparencia del Sistema para el Desarrollo Integral de la Familia de Tlalnepantla de Baz, en donde medularmente refiere que atendiendo a la solicitud de información se remite el oficio signado por el Director de Salud, anexando la respuesta en dicho oficio.</w:t>
      </w:r>
    </w:p>
    <w:p w14:paraId="6ACF2658" w14:textId="77777777" w:rsidR="006B6EE7" w:rsidRPr="00257C81" w:rsidRDefault="00041520" w:rsidP="00257C81">
      <w:pPr>
        <w:numPr>
          <w:ilvl w:val="0"/>
          <w:numId w:val="4"/>
        </w:numPr>
        <w:pBdr>
          <w:top w:val="nil"/>
          <w:left w:val="nil"/>
          <w:bottom w:val="nil"/>
          <w:right w:val="nil"/>
          <w:between w:val="nil"/>
        </w:pBdr>
        <w:ind w:right="-28"/>
        <w:rPr>
          <w:rFonts w:eastAsia="Palatino Linotype" w:cs="Palatino Linotype"/>
          <w:szCs w:val="22"/>
        </w:rPr>
      </w:pPr>
      <w:r w:rsidRPr="00257C81">
        <w:rPr>
          <w:rFonts w:eastAsia="Palatino Linotype" w:cs="Palatino Linotype"/>
          <w:b/>
          <w:szCs w:val="22"/>
        </w:rPr>
        <w:t>RESPUESTA SAIMEX 00065.pdf</w:t>
      </w:r>
      <w:r w:rsidRPr="00257C81">
        <w:rPr>
          <w:rFonts w:eastAsia="Palatino Linotype" w:cs="Palatino Linotype"/>
          <w:szCs w:val="22"/>
        </w:rPr>
        <w:t xml:space="preserve">: Consiste en la respuesta emitida por la encargada del despacho de la Dirección de Salud del Sistema para el Desarrollo Integral de la Familia de Tlalnepantla de Baz, en donde se especifica que, respecto de las fechas de los programas señalados en la solicitud de información, dieron inicio el 12 de enero de 2023 (Salud y Educación de 10) y 8 de marzo de 2023 (Caravanas por tu Salud); asimismo, respecto al números de beneficiarios y listado localidades beneficiadas con los programas, se remite un listado en donde se precisan los datos requeridos; en el mismo sentido, por cuanto hace al nombre del servidor público responsable, se manifiesta que es la Dra. Liliana Zamora Benítez.  </w:t>
      </w:r>
    </w:p>
    <w:p w14:paraId="27FEDFC1" w14:textId="77777777" w:rsidR="006B6EE7" w:rsidRPr="00257C81" w:rsidRDefault="006B6EE7" w:rsidP="00257C81">
      <w:pPr>
        <w:ind w:right="-28"/>
      </w:pPr>
    </w:p>
    <w:p w14:paraId="77DAA43C" w14:textId="77777777" w:rsidR="006B6EE7" w:rsidRPr="00257C81" w:rsidRDefault="00041520" w:rsidP="00257C81">
      <w:pPr>
        <w:pStyle w:val="Ttulo2"/>
        <w:jc w:val="left"/>
      </w:pPr>
      <w:bookmarkStart w:id="8" w:name="_heading=h.tyjcwt" w:colFirst="0" w:colLast="0"/>
      <w:bookmarkEnd w:id="8"/>
      <w:r w:rsidRPr="00257C81">
        <w:t>DEL RECURSO DE REVISIÓN</w:t>
      </w:r>
    </w:p>
    <w:p w14:paraId="19DB89AF" w14:textId="77777777" w:rsidR="006B6EE7" w:rsidRPr="00257C81" w:rsidRDefault="006B6EE7" w:rsidP="00257C81">
      <w:pPr>
        <w:ind w:right="-28"/>
      </w:pPr>
    </w:p>
    <w:p w14:paraId="163DCA08" w14:textId="77777777" w:rsidR="006B6EE7" w:rsidRPr="00257C81" w:rsidRDefault="00041520" w:rsidP="00257C81">
      <w:pPr>
        <w:pStyle w:val="Ttulo3"/>
      </w:pPr>
      <w:bookmarkStart w:id="9" w:name="_heading=h.3dy6vkm" w:colFirst="0" w:colLast="0"/>
      <w:bookmarkEnd w:id="9"/>
      <w:r w:rsidRPr="00257C81">
        <w:t>a) Interposición del Recurso de Revisión</w:t>
      </w:r>
    </w:p>
    <w:p w14:paraId="5B7C4502" w14:textId="77777777" w:rsidR="006B6EE7" w:rsidRPr="00257C81" w:rsidRDefault="00041520" w:rsidP="00257C81">
      <w:pPr>
        <w:ind w:right="-28"/>
      </w:pPr>
      <w:r w:rsidRPr="00257C81">
        <w:t xml:space="preserve">El </w:t>
      </w:r>
      <w:r w:rsidRPr="00257C81">
        <w:rPr>
          <w:b/>
        </w:rPr>
        <w:t>primero de mayo de dos mil veinticuatro,</w:t>
      </w:r>
      <w:r w:rsidRPr="00257C81">
        <w:t xml:space="preserve"> </w:t>
      </w:r>
      <w:r w:rsidRPr="00257C81">
        <w:rPr>
          <w:b/>
        </w:rPr>
        <w:t>LA PARTE RECURRENTE</w:t>
      </w:r>
      <w:r w:rsidRPr="00257C81">
        <w:t xml:space="preserve"> interpuso el recurso de revisión en contra de la respuesta emitida por el </w:t>
      </w:r>
      <w:r w:rsidRPr="00257C81">
        <w:rPr>
          <w:b/>
        </w:rPr>
        <w:t>SUJETO OBLIGADO</w:t>
      </w:r>
      <w:r w:rsidRPr="00257C81">
        <w:t xml:space="preserve">, mismo que fue registrado en el SAIMEX con el número de expediente </w:t>
      </w:r>
      <w:r w:rsidRPr="00257C81">
        <w:rPr>
          <w:b/>
        </w:rPr>
        <w:t>02422/INFOEM/IP/RR/2024</w:t>
      </w:r>
      <w:r w:rsidRPr="00257C81">
        <w:t>; y en el cual manifiesta lo siguiente:</w:t>
      </w:r>
    </w:p>
    <w:p w14:paraId="74971EBD" w14:textId="77777777" w:rsidR="009128A1" w:rsidRPr="00257C81" w:rsidRDefault="00041520" w:rsidP="00257C81">
      <w:pPr>
        <w:tabs>
          <w:tab w:val="left" w:pos="4667"/>
        </w:tabs>
        <w:ind w:left="567" w:right="539"/>
        <w:rPr>
          <w:b/>
        </w:rPr>
      </w:pPr>
      <w:r w:rsidRPr="00257C81">
        <w:rPr>
          <w:b/>
        </w:rPr>
        <w:lastRenderedPageBreak/>
        <w:t>ACTO IMPUGNADO</w:t>
      </w:r>
    </w:p>
    <w:p w14:paraId="64831C63" w14:textId="77777777" w:rsidR="006B6EE7" w:rsidRPr="00257C81" w:rsidRDefault="00041520" w:rsidP="00257C81">
      <w:pPr>
        <w:tabs>
          <w:tab w:val="left" w:pos="4667"/>
        </w:tabs>
        <w:ind w:left="567" w:right="539"/>
        <w:rPr>
          <w:b/>
        </w:rPr>
      </w:pPr>
      <w:r w:rsidRPr="00257C81">
        <w:rPr>
          <w:b/>
        </w:rPr>
        <w:tab/>
      </w:r>
    </w:p>
    <w:p w14:paraId="14E4F92E" w14:textId="77777777" w:rsidR="006B6EE7" w:rsidRPr="00257C81" w:rsidRDefault="00041520" w:rsidP="00257C81">
      <w:pPr>
        <w:pStyle w:val="Puesto"/>
      </w:pPr>
      <w:r w:rsidRPr="00257C81">
        <w:t>La entrega de la información incompleta.</w:t>
      </w:r>
    </w:p>
    <w:p w14:paraId="2F380CD0" w14:textId="77777777" w:rsidR="006B6EE7" w:rsidRPr="00257C81" w:rsidRDefault="006B6EE7" w:rsidP="00257C81">
      <w:pPr>
        <w:tabs>
          <w:tab w:val="left" w:pos="4667"/>
        </w:tabs>
        <w:ind w:left="567" w:right="539"/>
        <w:rPr>
          <w:i/>
        </w:rPr>
      </w:pPr>
    </w:p>
    <w:p w14:paraId="14505CC2" w14:textId="77777777" w:rsidR="009128A1" w:rsidRPr="00257C81" w:rsidRDefault="00041520" w:rsidP="00257C81">
      <w:pPr>
        <w:tabs>
          <w:tab w:val="left" w:pos="4667"/>
        </w:tabs>
        <w:ind w:left="567" w:right="539"/>
        <w:rPr>
          <w:b/>
        </w:rPr>
      </w:pPr>
      <w:r w:rsidRPr="00257C81">
        <w:rPr>
          <w:b/>
        </w:rPr>
        <w:t>RAZONES O MOTIVOS DE LA INCONFORMIDAD</w:t>
      </w:r>
    </w:p>
    <w:p w14:paraId="6A03461B" w14:textId="77777777" w:rsidR="006B6EE7" w:rsidRPr="00257C81" w:rsidRDefault="00041520" w:rsidP="00257C81">
      <w:pPr>
        <w:tabs>
          <w:tab w:val="left" w:pos="4667"/>
        </w:tabs>
        <w:ind w:left="567" w:right="539"/>
        <w:rPr>
          <w:b/>
        </w:rPr>
      </w:pPr>
      <w:r w:rsidRPr="00257C81">
        <w:rPr>
          <w:b/>
        </w:rPr>
        <w:tab/>
      </w:r>
    </w:p>
    <w:p w14:paraId="1AA56C87" w14:textId="77777777" w:rsidR="006B6EE7" w:rsidRPr="00257C81" w:rsidRDefault="00041520" w:rsidP="00257C81">
      <w:pPr>
        <w:pStyle w:val="Puesto"/>
      </w:pPr>
      <w:r w:rsidRPr="00257C81">
        <w:t xml:space="preserve">La entrega de la información por parte del sujeto obligado Sistema Municipal DIF de Tlalnepantla de Baz es INCOMPLETA. En la respuesta sólo anexan oficio de servidor público habilitado con un listado de comunidades, fechas y cantidad de beneficios. En dicho oficio también refiere al artículo 161 de la Ley de Transparencia y Acceso a la Información Pública del Estado de México y Municipios, para indicar que la información solicitada ya se encuentra disponible, sin precisar la fuente, el lugar y la forma en que se puede consultar. En la respuesta otorgada por el sujeto obligado FALTA por anexar el “padrón de beneficiarios”, “el aviso de privacidad integral”, “las cedulas de bases de datos personales y su registro correspondiente ante el </w:t>
      </w:r>
      <w:proofErr w:type="spellStart"/>
      <w:r w:rsidRPr="00257C81">
        <w:t>Infoem</w:t>
      </w:r>
      <w:proofErr w:type="spellEnd"/>
      <w:r w:rsidRPr="00257C81">
        <w:t>”. Lo anterior relacionado con cada uno de los Programas de “Salud y Educación de 10” y “Caravanas por tu Salud”.</w:t>
      </w:r>
    </w:p>
    <w:p w14:paraId="57412E0A" w14:textId="77777777" w:rsidR="006B6EE7" w:rsidRPr="00257C81" w:rsidRDefault="006B6EE7" w:rsidP="00257C81">
      <w:pPr>
        <w:tabs>
          <w:tab w:val="left" w:pos="4667"/>
        </w:tabs>
        <w:ind w:left="567" w:right="567"/>
        <w:rPr>
          <w:i/>
        </w:rPr>
      </w:pPr>
    </w:p>
    <w:p w14:paraId="7A901BE8" w14:textId="77777777" w:rsidR="006B6EE7" w:rsidRPr="00257C81" w:rsidRDefault="00041520" w:rsidP="00257C81">
      <w:pPr>
        <w:pStyle w:val="Ttulo3"/>
      </w:pPr>
      <w:bookmarkStart w:id="10" w:name="_heading=h.1t3h5sf" w:colFirst="0" w:colLast="0"/>
      <w:bookmarkEnd w:id="10"/>
      <w:r w:rsidRPr="00257C81">
        <w:t>b) Turno del Recurso de Revisión</w:t>
      </w:r>
    </w:p>
    <w:p w14:paraId="058B912A" w14:textId="77777777" w:rsidR="006B6EE7" w:rsidRPr="00257C81" w:rsidRDefault="00041520" w:rsidP="00257C81">
      <w:r w:rsidRPr="00257C81">
        <w:t>Con fundamento en el artículo 185, fracción I de la Ley de Transparencia y Acceso a la Información Pública del Estado de México y Municipios, el</w:t>
      </w:r>
      <w:r w:rsidRPr="00257C81">
        <w:rPr>
          <w:b/>
        </w:rPr>
        <w:t xml:space="preserve"> primero de mayo de dos mil veinticuatro</w:t>
      </w:r>
      <w:r w:rsidRPr="00257C81">
        <w:t xml:space="preserve"> se turnó el recurso de revisión a través del SAIMEX a la </w:t>
      </w:r>
      <w:r w:rsidRPr="00257C81">
        <w:rPr>
          <w:b/>
        </w:rPr>
        <w:t>Comisionada Sharon Cristina Morales Martínez</w:t>
      </w:r>
      <w:r w:rsidRPr="00257C81">
        <w:t xml:space="preserve">, a efecto de decretar su admisión o </w:t>
      </w:r>
      <w:proofErr w:type="spellStart"/>
      <w:r w:rsidRPr="00257C81">
        <w:t>desechamiento</w:t>
      </w:r>
      <w:proofErr w:type="spellEnd"/>
      <w:r w:rsidRPr="00257C81">
        <w:t xml:space="preserve">. </w:t>
      </w:r>
    </w:p>
    <w:p w14:paraId="564CB1BA" w14:textId="77777777" w:rsidR="006B6EE7" w:rsidRPr="00257C81" w:rsidRDefault="006B6EE7" w:rsidP="00257C81"/>
    <w:p w14:paraId="574B129F" w14:textId="77777777" w:rsidR="006B6EE7" w:rsidRPr="00257C81" w:rsidRDefault="00041520" w:rsidP="00257C81">
      <w:pPr>
        <w:pStyle w:val="Ttulo3"/>
      </w:pPr>
      <w:bookmarkStart w:id="11" w:name="_heading=h.4d34og8" w:colFirst="0" w:colLast="0"/>
      <w:bookmarkEnd w:id="11"/>
      <w:r w:rsidRPr="00257C81">
        <w:t>c) Admisión del Recurso de Revisión</w:t>
      </w:r>
    </w:p>
    <w:p w14:paraId="761646BC" w14:textId="77777777" w:rsidR="006B6EE7" w:rsidRPr="00257C81" w:rsidRDefault="00041520" w:rsidP="00257C81">
      <w:r w:rsidRPr="00257C81">
        <w:t xml:space="preserve">El </w:t>
      </w:r>
      <w:r w:rsidRPr="00257C81">
        <w:rPr>
          <w:b/>
        </w:rPr>
        <w:t>tres de mayo de dos mil veinticuatro</w:t>
      </w:r>
      <w:r w:rsidRPr="00257C81">
        <w:t xml:space="preserve"> se acordó la admisión a trámite del Recurso de Revisión y se integró el expediente respectivo, mismo que se puso a disposición de las partes para que, en un plazo de siete días hábiles, manifestaran lo que a su derecho conviniera, </w:t>
      </w:r>
      <w:r w:rsidRPr="00257C81">
        <w:lastRenderedPageBreak/>
        <w:t>conforme a lo dispuesto por el artículo 185, fracción II de la Ley de Transparencia y Acceso a la Información Pública del Estado de México y Municipios.</w:t>
      </w:r>
    </w:p>
    <w:p w14:paraId="4FA4867E" w14:textId="77777777" w:rsidR="006B6EE7" w:rsidRPr="00257C81" w:rsidRDefault="006B6EE7" w:rsidP="00257C81">
      <w:pPr>
        <w:rPr>
          <w:b/>
        </w:rPr>
      </w:pPr>
    </w:p>
    <w:p w14:paraId="75C874B3" w14:textId="77777777" w:rsidR="006B6EE7" w:rsidRPr="00257C81" w:rsidRDefault="00041520" w:rsidP="00257C81">
      <w:pPr>
        <w:pStyle w:val="Ttulo3"/>
      </w:pPr>
      <w:bookmarkStart w:id="12" w:name="_heading=h.2s8eyo1" w:colFirst="0" w:colLast="0"/>
      <w:bookmarkEnd w:id="12"/>
      <w:r w:rsidRPr="00257C81">
        <w:t>d) Informe Justificado del Sujeto Obligado</w:t>
      </w:r>
    </w:p>
    <w:p w14:paraId="2631EA92" w14:textId="77777777" w:rsidR="006B6EE7" w:rsidRPr="00257C81" w:rsidRDefault="00041520" w:rsidP="00257C81">
      <w:r w:rsidRPr="00257C81">
        <w:rPr>
          <w:b/>
        </w:rPr>
        <w:t xml:space="preserve">EL SUJETO OBLIGADO </w:t>
      </w:r>
      <w:r w:rsidRPr="00257C81">
        <w:t>no rindió su informe justificado dentro del término legalmente concedido para tal efecto.</w:t>
      </w:r>
    </w:p>
    <w:p w14:paraId="64009A1C" w14:textId="77777777" w:rsidR="006B6EE7" w:rsidRPr="00257C81" w:rsidRDefault="006B6EE7" w:rsidP="00257C81">
      <w:pPr>
        <w:ind w:right="539"/>
      </w:pPr>
    </w:p>
    <w:p w14:paraId="0625116C" w14:textId="77777777" w:rsidR="006B6EE7" w:rsidRPr="00257C81" w:rsidRDefault="00041520" w:rsidP="00257C81">
      <w:pPr>
        <w:pStyle w:val="Ttulo3"/>
      </w:pPr>
      <w:bookmarkStart w:id="13" w:name="_heading=h.17dp8vu" w:colFirst="0" w:colLast="0"/>
      <w:bookmarkEnd w:id="13"/>
      <w:r w:rsidRPr="00257C81">
        <w:t>e) Manifestaciones de la Parte Recurrente</w:t>
      </w:r>
    </w:p>
    <w:p w14:paraId="571A0944" w14:textId="77777777" w:rsidR="006B6EE7" w:rsidRPr="00257C81" w:rsidRDefault="00041520" w:rsidP="00257C81">
      <w:r w:rsidRPr="00257C81">
        <w:rPr>
          <w:b/>
        </w:rPr>
        <w:t xml:space="preserve">LA PARTE RECURRENTE </w:t>
      </w:r>
      <w:r w:rsidRPr="00257C81">
        <w:t xml:space="preserve">remitió sus manifestaciones a través del SAIMEX el </w:t>
      </w:r>
      <w:r w:rsidRPr="00257C81">
        <w:rPr>
          <w:b/>
        </w:rPr>
        <w:t>catorce de mayo de dos mil veinticuatro</w:t>
      </w:r>
      <w:r w:rsidRPr="00257C81">
        <w:t xml:space="preserve">, en las cuales expresó medularmente que </w:t>
      </w:r>
      <w:r w:rsidRPr="00257C81">
        <w:rPr>
          <w:i/>
        </w:rPr>
        <w:t>“Por lo que refiere a padrón de beneficiarios, al aviso de privacidad en su modalidad de integral, a las cedulas de bases de datos personales con su respectivo registro ante el órgano garante, esta información NO fue entregada en la fecha de respuesta de la solicitud el pasado veinticuatro de abril de dos mil veinticuatro”.</w:t>
      </w:r>
    </w:p>
    <w:p w14:paraId="1CE255EA" w14:textId="77777777" w:rsidR="006B6EE7" w:rsidRPr="00257C81" w:rsidRDefault="006B6EE7" w:rsidP="00257C81"/>
    <w:p w14:paraId="3206AE2D" w14:textId="77777777" w:rsidR="006B6EE7" w:rsidRPr="00257C81" w:rsidRDefault="00041520" w:rsidP="00257C81">
      <w:pPr>
        <w:pStyle w:val="Ttulo3"/>
      </w:pPr>
      <w:bookmarkStart w:id="14" w:name="_heading=h.3rdcrjn" w:colFirst="0" w:colLast="0"/>
      <w:bookmarkEnd w:id="14"/>
      <w:r w:rsidRPr="00257C81">
        <w:t>f) Ampliación de plazo para resolver el Recurso de Revisión</w:t>
      </w:r>
    </w:p>
    <w:p w14:paraId="4554C8B8" w14:textId="77777777" w:rsidR="006B6EE7" w:rsidRPr="00257C81" w:rsidRDefault="00041520" w:rsidP="00257C81">
      <w:pPr>
        <w:tabs>
          <w:tab w:val="left" w:pos="3261"/>
        </w:tabs>
      </w:pPr>
      <w:r w:rsidRPr="00257C81">
        <w:t xml:space="preserve">Con fundamento en lo dispuesto en el artículo 181, párrafo tercero, de la Ley de Transparencia y Acceso a la Información Pública del Estado de México y Municipios, </w:t>
      </w:r>
      <w:r w:rsidRPr="00257C81">
        <w:rPr>
          <w:b/>
        </w:rPr>
        <w:t xml:space="preserve">el veinte de junio de dos mil veinticuatro, </w:t>
      </w:r>
      <w:r w:rsidRPr="00257C81">
        <w:t xml:space="preserve">se acordó ampliar por un periodo razonable el plazo para resolver el presente Recurso de Revisión; acuerdo que fue notificado a las partes a través del SAIMEX el </w:t>
      </w:r>
      <w:r w:rsidRPr="00257C81">
        <w:rPr>
          <w:b/>
        </w:rPr>
        <w:t>veinte de junio de dos mil veinticuatro.</w:t>
      </w:r>
    </w:p>
    <w:p w14:paraId="60A5028C" w14:textId="77777777" w:rsidR="006B6EE7" w:rsidRPr="00257C81" w:rsidRDefault="006B6EE7" w:rsidP="00257C81">
      <w:pPr>
        <w:tabs>
          <w:tab w:val="left" w:pos="3261"/>
        </w:tabs>
      </w:pPr>
    </w:p>
    <w:p w14:paraId="355FAE8B" w14:textId="77777777" w:rsidR="006B6EE7" w:rsidRPr="00257C81" w:rsidRDefault="00041520" w:rsidP="00257C81">
      <w:pPr>
        <w:pBdr>
          <w:top w:val="nil"/>
          <w:left w:val="nil"/>
          <w:bottom w:val="nil"/>
          <w:right w:val="nil"/>
          <w:between w:val="nil"/>
        </w:pBdr>
        <w:rPr>
          <w:rFonts w:eastAsia="Palatino Linotype" w:cs="Palatino Linotype"/>
          <w:szCs w:val="22"/>
        </w:rPr>
      </w:pPr>
      <w:r w:rsidRPr="00257C81">
        <w:rPr>
          <w:rFonts w:eastAsia="Palatino Linotype" w:cs="Palatino Linotype"/>
          <w:szCs w:val="22"/>
        </w:rPr>
        <w:t xml:space="preserve">El plazo para emitir resolución en el presente asunto encuentra justificación en el alto número de recursos de revisión recibidos por este Instituto, circunstancia atípica que ha rebasado las </w:t>
      </w:r>
      <w:r w:rsidRPr="00257C81">
        <w:rPr>
          <w:rFonts w:eastAsia="Palatino Linotype" w:cs="Palatino Linotype"/>
          <w:szCs w:val="22"/>
        </w:rPr>
        <w:lastRenderedPageBreak/>
        <w:t>capacidades técnicas y humanas del personal encargado de la proyección de las resoluciones a dichos medios de impugnación.</w:t>
      </w:r>
    </w:p>
    <w:p w14:paraId="32B7E3BD" w14:textId="77777777" w:rsidR="006B6EE7" w:rsidRPr="00257C81" w:rsidRDefault="006B6EE7" w:rsidP="00257C81">
      <w:pPr>
        <w:pBdr>
          <w:top w:val="nil"/>
          <w:left w:val="nil"/>
          <w:bottom w:val="nil"/>
          <w:right w:val="nil"/>
          <w:between w:val="nil"/>
        </w:pBdr>
        <w:rPr>
          <w:rFonts w:eastAsia="Palatino Linotype" w:cs="Palatino Linotype"/>
          <w:szCs w:val="22"/>
        </w:rPr>
      </w:pPr>
    </w:p>
    <w:p w14:paraId="53A889F3" w14:textId="77777777" w:rsidR="006B6EE7" w:rsidRPr="00257C81" w:rsidRDefault="00041520" w:rsidP="00257C81">
      <w:pPr>
        <w:pBdr>
          <w:top w:val="nil"/>
          <w:left w:val="nil"/>
          <w:bottom w:val="nil"/>
          <w:right w:val="nil"/>
          <w:between w:val="nil"/>
        </w:pBdr>
        <w:rPr>
          <w:rFonts w:eastAsia="Palatino Linotype" w:cs="Palatino Linotype"/>
          <w:szCs w:val="22"/>
        </w:rPr>
      </w:pPr>
      <w:r w:rsidRPr="00257C81">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03C10347" w14:textId="77777777" w:rsidR="006B6EE7" w:rsidRPr="00257C81" w:rsidRDefault="006B6EE7" w:rsidP="00257C81">
      <w:pPr>
        <w:pBdr>
          <w:top w:val="nil"/>
          <w:left w:val="nil"/>
          <w:bottom w:val="nil"/>
          <w:right w:val="nil"/>
          <w:between w:val="nil"/>
        </w:pBdr>
        <w:rPr>
          <w:rFonts w:eastAsia="Palatino Linotype" w:cs="Palatino Linotype"/>
          <w:szCs w:val="22"/>
        </w:rPr>
      </w:pPr>
    </w:p>
    <w:p w14:paraId="1EA75FA9" w14:textId="77777777" w:rsidR="006B6EE7" w:rsidRPr="00257C81" w:rsidRDefault="00041520" w:rsidP="00257C81">
      <w:pPr>
        <w:pBdr>
          <w:top w:val="nil"/>
          <w:left w:val="nil"/>
          <w:bottom w:val="nil"/>
          <w:right w:val="nil"/>
          <w:between w:val="nil"/>
        </w:pBdr>
        <w:rPr>
          <w:rFonts w:eastAsia="Palatino Linotype" w:cs="Palatino Linotype"/>
          <w:szCs w:val="22"/>
        </w:rPr>
      </w:pPr>
      <w:r w:rsidRPr="00257C81">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60D97F6" w14:textId="77777777" w:rsidR="006B6EE7" w:rsidRPr="00257C81" w:rsidRDefault="006B6EE7" w:rsidP="00257C81">
      <w:pPr>
        <w:pBdr>
          <w:top w:val="nil"/>
          <w:left w:val="nil"/>
          <w:bottom w:val="nil"/>
          <w:right w:val="nil"/>
          <w:between w:val="nil"/>
        </w:pBdr>
        <w:rPr>
          <w:rFonts w:eastAsia="Palatino Linotype" w:cs="Palatino Linotype"/>
          <w:szCs w:val="22"/>
        </w:rPr>
      </w:pPr>
    </w:p>
    <w:p w14:paraId="228B695F" w14:textId="77777777" w:rsidR="006B6EE7" w:rsidRPr="00257C81" w:rsidRDefault="00041520" w:rsidP="00257C81">
      <w:pPr>
        <w:pBdr>
          <w:top w:val="nil"/>
          <w:left w:val="nil"/>
          <w:bottom w:val="nil"/>
          <w:right w:val="nil"/>
          <w:between w:val="nil"/>
        </w:pBdr>
        <w:rPr>
          <w:rFonts w:eastAsia="Palatino Linotype" w:cs="Palatino Linotype"/>
          <w:szCs w:val="22"/>
        </w:rPr>
      </w:pPr>
      <w:r w:rsidRPr="00257C81">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59563368" w14:textId="77777777" w:rsidR="006B6EE7" w:rsidRPr="00257C81" w:rsidRDefault="006B6EE7" w:rsidP="00257C81">
      <w:pPr>
        <w:pBdr>
          <w:top w:val="nil"/>
          <w:left w:val="nil"/>
          <w:bottom w:val="nil"/>
          <w:right w:val="nil"/>
          <w:between w:val="nil"/>
        </w:pBdr>
        <w:rPr>
          <w:rFonts w:eastAsia="Palatino Linotype" w:cs="Palatino Linotype"/>
          <w:szCs w:val="22"/>
        </w:rPr>
      </w:pPr>
    </w:p>
    <w:p w14:paraId="5AFF0B13" w14:textId="77777777" w:rsidR="006B6EE7" w:rsidRPr="00257C81" w:rsidRDefault="00041520" w:rsidP="00257C81">
      <w:pPr>
        <w:pBdr>
          <w:top w:val="nil"/>
          <w:left w:val="nil"/>
          <w:bottom w:val="nil"/>
          <w:right w:val="nil"/>
          <w:between w:val="nil"/>
        </w:pBdr>
        <w:ind w:left="567" w:right="539"/>
        <w:rPr>
          <w:rFonts w:eastAsia="Palatino Linotype" w:cs="Palatino Linotype"/>
          <w:szCs w:val="22"/>
        </w:rPr>
      </w:pPr>
      <w:r w:rsidRPr="00257C81">
        <w:rPr>
          <w:rFonts w:eastAsia="Palatino Linotype" w:cs="Palatino Linotype"/>
          <w:b/>
          <w:szCs w:val="22"/>
        </w:rPr>
        <w:t>Complejidad del asunto:</w:t>
      </w:r>
      <w:r w:rsidRPr="00257C81">
        <w:rPr>
          <w:rFonts w:eastAsia="Palatino Linotype" w:cs="Palatino Linotype"/>
          <w:szCs w:val="22"/>
        </w:rPr>
        <w:t xml:space="preserve"> La complejidad de la prueba, la pluralidad de sujetos procesales, el tiempo transcurrido, las características y contexto del recurso.</w:t>
      </w:r>
    </w:p>
    <w:p w14:paraId="0558C022" w14:textId="77777777" w:rsidR="006B6EE7" w:rsidRPr="00257C81" w:rsidRDefault="00041520" w:rsidP="00257C81">
      <w:pPr>
        <w:pBdr>
          <w:top w:val="nil"/>
          <w:left w:val="nil"/>
          <w:bottom w:val="nil"/>
          <w:right w:val="nil"/>
          <w:between w:val="nil"/>
        </w:pBdr>
        <w:ind w:left="567" w:right="539"/>
        <w:rPr>
          <w:rFonts w:eastAsia="Palatino Linotype" w:cs="Palatino Linotype"/>
          <w:szCs w:val="22"/>
        </w:rPr>
      </w:pPr>
      <w:r w:rsidRPr="00257C81">
        <w:rPr>
          <w:rFonts w:eastAsia="Palatino Linotype" w:cs="Palatino Linotype"/>
          <w:b/>
          <w:szCs w:val="22"/>
        </w:rPr>
        <w:t>Actividad Procesal del interesado:</w:t>
      </w:r>
      <w:r w:rsidRPr="00257C81">
        <w:rPr>
          <w:rFonts w:eastAsia="Palatino Linotype" w:cs="Palatino Linotype"/>
          <w:szCs w:val="22"/>
        </w:rPr>
        <w:t xml:space="preserve"> Acciones u omisiones del interesado.</w:t>
      </w:r>
    </w:p>
    <w:p w14:paraId="38CF7EDE" w14:textId="77777777" w:rsidR="006B6EE7" w:rsidRPr="00257C81" w:rsidRDefault="00041520" w:rsidP="00257C81">
      <w:pPr>
        <w:pBdr>
          <w:top w:val="nil"/>
          <w:left w:val="nil"/>
          <w:bottom w:val="nil"/>
          <w:right w:val="nil"/>
          <w:between w:val="nil"/>
        </w:pBdr>
        <w:ind w:left="567" w:right="539"/>
        <w:rPr>
          <w:rFonts w:eastAsia="Palatino Linotype" w:cs="Palatino Linotype"/>
          <w:szCs w:val="22"/>
        </w:rPr>
      </w:pPr>
      <w:r w:rsidRPr="00257C81">
        <w:rPr>
          <w:rFonts w:eastAsia="Palatino Linotype" w:cs="Palatino Linotype"/>
          <w:b/>
          <w:szCs w:val="22"/>
        </w:rPr>
        <w:t>Conducta de la Autoridad:</w:t>
      </w:r>
      <w:r w:rsidRPr="00257C81">
        <w:rPr>
          <w:rFonts w:eastAsia="Palatino Linotype" w:cs="Palatino Linotype"/>
          <w:szCs w:val="22"/>
        </w:rPr>
        <w:t xml:space="preserve"> Las Acciones u omisiones realizadas en el procedimiento. Así como si la autoridad actuó con la debida diligencia.</w:t>
      </w:r>
    </w:p>
    <w:p w14:paraId="0B42CC10" w14:textId="77777777" w:rsidR="006B6EE7" w:rsidRPr="00257C81" w:rsidRDefault="00041520" w:rsidP="00257C81">
      <w:pPr>
        <w:pBdr>
          <w:top w:val="nil"/>
          <w:left w:val="nil"/>
          <w:bottom w:val="nil"/>
          <w:right w:val="nil"/>
          <w:between w:val="nil"/>
        </w:pBdr>
        <w:ind w:left="567" w:right="539"/>
        <w:rPr>
          <w:rFonts w:eastAsia="Palatino Linotype" w:cs="Palatino Linotype"/>
          <w:szCs w:val="22"/>
        </w:rPr>
      </w:pPr>
      <w:r w:rsidRPr="00257C81">
        <w:rPr>
          <w:rFonts w:eastAsia="Palatino Linotype" w:cs="Palatino Linotype"/>
          <w:b/>
          <w:szCs w:val="22"/>
        </w:rPr>
        <w:lastRenderedPageBreak/>
        <w:t>La afectación generada en la situación jurídica de la persona involucrada en el proceso:</w:t>
      </w:r>
      <w:r w:rsidRPr="00257C81">
        <w:rPr>
          <w:rFonts w:eastAsia="Palatino Linotype" w:cs="Palatino Linotype"/>
          <w:szCs w:val="22"/>
        </w:rPr>
        <w:t xml:space="preserve"> Violación a sus derechos humanos.</w:t>
      </w:r>
    </w:p>
    <w:p w14:paraId="1C9B4B3F" w14:textId="77777777" w:rsidR="006B6EE7" w:rsidRPr="00257C81" w:rsidRDefault="006B6EE7" w:rsidP="00257C81">
      <w:pPr>
        <w:pBdr>
          <w:top w:val="nil"/>
          <w:left w:val="nil"/>
          <w:bottom w:val="nil"/>
          <w:right w:val="nil"/>
          <w:between w:val="nil"/>
        </w:pBdr>
        <w:ind w:left="567" w:right="539"/>
        <w:rPr>
          <w:rFonts w:eastAsia="Palatino Linotype" w:cs="Palatino Linotype"/>
          <w:szCs w:val="22"/>
        </w:rPr>
      </w:pPr>
    </w:p>
    <w:p w14:paraId="0CA263AA" w14:textId="77777777" w:rsidR="006B6EE7" w:rsidRPr="00257C81" w:rsidRDefault="00041520" w:rsidP="00257C81">
      <w:pPr>
        <w:pBdr>
          <w:top w:val="nil"/>
          <w:left w:val="nil"/>
          <w:bottom w:val="nil"/>
          <w:right w:val="nil"/>
          <w:between w:val="nil"/>
        </w:pBdr>
        <w:rPr>
          <w:rFonts w:eastAsia="Palatino Linotype" w:cs="Palatino Linotype"/>
          <w:szCs w:val="22"/>
        </w:rPr>
      </w:pPr>
      <w:r w:rsidRPr="00257C81">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D637F0" w14:textId="77777777" w:rsidR="006B6EE7" w:rsidRPr="00257C81" w:rsidRDefault="006B6EE7" w:rsidP="00257C81">
      <w:pPr>
        <w:pBdr>
          <w:top w:val="nil"/>
          <w:left w:val="nil"/>
          <w:bottom w:val="nil"/>
          <w:right w:val="nil"/>
          <w:between w:val="nil"/>
        </w:pBdr>
        <w:rPr>
          <w:rFonts w:eastAsia="Palatino Linotype" w:cs="Palatino Linotype"/>
          <w:szCs w:val="22"/>
        </w:rPr>
      </w:pPr>
    </w:p>
    <w:p w14:paraId="512CE175" w14:textId="77777777" w:rsidR="006B6EE7" w:rsidRPr="00257C81" w:rsidRDefault="00041520" w:rsidP="00257C81">
      <w:pPr>
        <w:pBdr>
          <w:top w:val="nil"/>
          <w:left w:val="nil"/>
          <w:bottom w:val="nil"/>
          <w:right w:val="nil"/>
          <w:between w:val="nil"/>
        </w:pBdr>
        <w:rPr>
          <w:rFonts w:eastAsia="Palatino Linotype" w:cs="Palatino Linotype"/>
          <w:szCs w:val="22"/>
        </w:rPr>
      </w:pPr>
      <w:r w:rsidRPr="00257C81">
        <w:rPr>
          <w:rFonts w:eastAsia="Palatino Linotype" w:cs="Palatino Linotype"/>
          <w:szCs w:val="22"/>
        </w:rPr>
        <w:t>Argumento que encuentra sustento en la jurisprudencia P</w:t>
      </w:r>
      <w:proofErr w:type="gramStart"/>
      <w:r w:rsidRPr="00257C81">
        <w:rPr>
          <w:rFonts w:eastAsia="Palatino Linotype" w:cs="Palatino Linotype"/>
          <w:szCs w:val="22"/>
        </w:rPr>
        <w:t>./</w:t>
      </w:r>
      <w:proofErr w:type="gramEnd"/>
      <w:r w:rsidRPr="00257C81">
        <w:rPr>
          <w:rFonts w:eastAsia="Palatino Linotype" w:cs="Palatino Linotype"/>
          <w:szCs w:val="22"/>
        </w:rPr>
        <w:t>J. 32/92 emitida por el Pleno de la Suprema Corte de Justicia de la Nación de rubro “</w:t>
      </w:r>
      <w:r w:rsidRPr="00257C81">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257C81">
        <w:rPr>
          <w:rFonts w:eastAsia="Palatino Linotype" w:cs="Palatino Linotype"/>
          <w:szCs w:val="22"/>
        </w:rPr>
        <w:t>.”, visible en la Gaceta del Seminario Judicial de la Federación con el registro digital 205635.</w:t>
      </w:r>
    </w:p>
    <w:p w14:paraId="41D2153A" w14:textId="77777777" w:rsidR="006B6EE7" w:rsidRPr="00257C81" w:rsidRDefault="006B6EE7" w:rsidP="00257C81">
      <w:pPr>
        <w:pBdr>
          <w:top w:val="nil"/>
          <w:left w:val="nil"/>
          <w:bottom w:val="nil"/>
          <w:right w:val="nil"/>
          <w:between w:val="nil"/>
        </w:pBdr>
        <w:rPr>
          <w:rFonts w:eastAsia="Palatino Linotype" w:cs="Palatino Linotype"/>
          <w:szCs w:val="22"/>
        </w:rPr>
      </w:pPr>
    </w:p>
    <w:p w14:paraId="3385361A" w14:textId="77777777" w:rsidR="006B6EE7" w:rsidRPr="00257C81" w:rsidRDefault="00041520" w:rsidP="00257C81">
      <w:pPr>
        <w:pBdr>
          <w:top w:val="nil"/>
          <w:left w:val="nil"/>
          <w:bottom w:val="nil"/>
          <w:right w:val="nil"/>
          <w:between w:val="nil"/>
        </w:pBdr>
        <w:rPr>
          <w:rFonts w:eastAsia="Palatino Linotype" w:cs="Palatino Linotype"/>
          <w:szCs w:val="22"/>
        </w:rPr>
      </w:pPr>
      <w:r w:rsidRPr="00257C81">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00E4CF3" w14:textId="77777777" w:rsidR="006B6EE7" w:rsidRPr="00257C81" w:rsidRDefault="00041520" w:rsidP="00257C81">
      <w:pPr>
        <w:pBdr>
          <w:top w:val="nil"/>
          <w:left w:val="nil"/>
          <w:bottom w:val="nil"/>
          <w:right w:val="nil"/>
          <w:between w:val="nil"/>
        </w:pBdr>
        <w:rPr>
          <w:rFonts w:eastAsia="Palatino Linotype" w:cs="Palatino Linotype"/>
          <w:szCs w:val="22"/>
        </w:rPr>
      </w:pPr>
      <w:r w:rsidRPr="00257C81">
        <w:rPr>
          <w:rFonts w:eastAsia="Palatino Linotype" w:cs="Palatino Linotype"/>
          <w:szCs w:val="22"/>
        </w:rPr>
        <w:lastRenderedPageBreak/>
        <w:t>Al respecto, también son de considerar los criterios sostenidos por el Cuarto Tribunal Colegiado en Materia Administrativa del Primer Circuito, cuyos rubros y datos de identificación son los siguientes:</w:t>
      </w:r>
    </w:p>
    <w:p w14:paraId="3FAABABA" w14:textId="77777777" w:rsidR="006B6EE7" w:rsidRPr="00257C81" w:rsidRDefault="006B6EE7" w:rsidP="00257C81">
      <w:pPr>
        <w:pBdr>
          <w:top w:val="nil"/>
          <w:left w:val="nil"/>
          <w:bottom w:val="nil"/>
          <w:right w:val="nil"/>
          <w:between w:val="nil"/>
        </w:pBdr>
        <w:rPr>
          <w:rFonts w:eastAsia="Palatino Linotype" w:cs="Palatino Linotype"/>
          <w:szCs w:val="22"/>
        </w:rPr>
      </w:pPr>
    </w:p>
    <w:p w14:paraId="13CA511C" w14:textId="77777777" w:rsidR="006B6EE7" w:rsidRPr="00257C81" w:rsidRDefault="00041520" w:rsidP="00257C81">
      <w:pPr>
        <w:pBdr>
          <w:top w:val="nil"/>
          <w:left w:val="nil"/>
          <w:bottom w:val="nil"/>
          <w:right w:val="nil"/>
          <w:between w:val="nil"/>
        </w:pBdr>
        <w:ind w:left="567" w:right="539"/>
        <w:rPr>
          <w:rFonts w:eastAsia="Palatino Linotype" w:cs="Palatino Linotype"/>
          <w:sz w:val="20"/>
        </w:rPr>
      </w:pPr>
      <w:r w:rsidRPr="00257C81">
        <w:rPr>
          <w:rFonts w:eastAsia="Palatino Linotype" w:cs="Palatino Linotype"/>
          <w:b/>
          <w:sz w:val="20"/>
        </w:rPr>
        <w:t>“PLAZO RAZONABLE PARA RESOLVER. DIMENSIÓN Y EFECTOS DE ESTE CONCEPTO CUANDO SE ADUCE EXCESIVA CARGA DE TRABAJO.”</w:t>
      </w:r>
      <w:r w:rsidRPr="00257C81">
        <w:rPr>
          <w:rFonts w:eastAsia="Palatino Linotype" w:cs="Palatino Linotype"/>
          <w:sz w:val="20"/>
        </w:rPr>
        <w:t xml:space="preserve"> consultable en el Seminario Judicial de la Federación y su gaceta, con el registro digital 2002351.</w:t>
      </w:r>
    </w:p>
    <w:p w14:paraId="539650A0" w14:textId="77777777" w:rsidR="006B6EE7" w:rsidRPr="00257C81" w:rsidRDefault="006B6EE7" w:rsidP="00257C81">
      <w:pPr>
        <w:pBdr>
          <w:top w:val="nil"/>
          <w:left w:val="nil"/>
          <w:bottom w:val="nil"/>
          <w:right w:val="nil"/>
          <w:between w:val="nil"/>
        </w:pBdr>
        <w:ind w:left="567" w:right="539"/>
        <w:rPr>
          <w:rFonts w:eastAsia="Palatino Linotype" w:cs="Palatino Linotype"/>
          <w:sz w:val="20"/>
        </w:rPr>
      </w:pPr>
    </w:p>
    <w:p w14:paraId="489FDF78" w14:textId="77777777" w:rsidR="006B6EE7" w:rsidRPr="00257C81" w:rsidRDefault="00041520" w:rsidP="00257C81">
      <w:pPr>
        <w:pBdr>
          <w:top w:val="nil"/>
          <w:left w:val="nil"/>
          <w:bottom w:val="nil"/>
          <w:right w:val="nil"/>
          <w:between w:val="nil"/>
        </w:pBdr>
        <w:ind w:left="567" w:right="539"/>
        <w:rPr>
          <w:rFonts w:eastAsia="Palatino Linotype" w:cs="Palatino Linotype"/>
          <w:sz w:val="20"/>
        </w:rPr>
      </w:pPr>
      <w:r w:rsidRPr="00257C81">
        <w:rPr>
          <w:rFonts w:eastAsia="Palatino Linotype" w:cs="Palatino Linotype"/>
          <w:b/>
          <w:sz w:val="20"/>
        </w:rPr>
        <w:t>“PLAZO RAZONABLE PARA RESOLVER. CONCEPTO Y ELEMENTOS QUE LO INTEGRAN A LA LUZ DEL DERECHO INTERNACIONAL DE LOS DERECHOS HUMANOS</w:t>
      </w:r>
      <w:r w:rsidRPr="00257C81">
        <w:rPr>
          <w:rFonts w:eastAsia="Palatino Linotype" w:cs="Palatino Linotype"/>
          <w:sz w:val="20"/>
        </w:rPr>
        <w:t>.”, visible en el Seminario Judicial de la Federación y su gaceta, con el registro digital 2002350.</w:t>
      </w:r>
    </w:p>
    <w:p w14:paraId="384CD42A" w14:textId="77777777" w:rsidR="006B6EE7" w:rsidRPr="00257C81" w:rsidRDefault="006B6EE7" w:rsidP="00257C81">
      <w:pPr>
        <w:pBdr>
          <w:top w:val="nil"/>
          <w:left w:val="nil"/>
          <w:bottom w:val="nil"/>
          <w:right w:val="nil"/>
          <w:between w:val="nil"/>
        </w:pBdr>
        <w:rPr>
          <w:rFonts w:eastAsia="Palatino Linotype" w:cs="Palatino Linotype"/>
          <w:szCs w:val="22"/>
        </w:rPr>
      </w:pPr>
    </w:p>
    <w:p w14:paraId="7674135D" w14:textId="77777777" w:rsidR="006B6EE7" w:rsidRPr="00257C81" w:rsidRDefault="00041520" w:rsidP="00257C81">
      <w:pPr>
        <w:pBdr>
          <w:top w:val="nil"/>
          <w:left w:val="nil"/>
          <w:bottom w:val="nil"/>
          <w:right w:val="nil"/>
          <w:between w:val="nil"/>
        </w:pBdr>
        <w:rPr>
          <w:rFonts w:eastAsia="Palatino Linotype" w:cs="Palatino Linotype"/>
          <w:szCs w:val="22"/>
        </w:rPr>
      </w:pPr>
      <w:r w:rsidRPr="00257C81">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5E17DB42" w14:textId="77777777" w:rsidR="006B6EE7" w:rsidRPr="00257C81" w:rsidRDefault="006B6EE7" w:rsidP="00257C81"/>
    <w:p w14:paraId="54435236" w14:textId="77777777" w:rsidR="006B6EE7" w:rsidRPr="00257C81" w:rsidRDefault="00041520" w:rsidP="00257C81">
      <w:pPr>
        <w:pStyle w:val="Ttulo3"/>
      </w:pPr>
      <w:bookmarkStart w:id="15" w:name="_heading=h.26in1rg" w:colFirst="0" w:colLast="0"/>
      <w:bookmarkEnd w:id="15"/>
      <w:r w:rsidRPr="00257C81">
        <w:t>g) Cierre de instrucción</w:t>
      </w:r>
    </w:p>
    <w:p w14:paraId="35B5B64A" w14:textId="77777777" w:rsidR="006B6EE7" w:rsidRPr="00257C81" w:rsidRDefault="00041520" w:rsidP="00257C81">
      <w:r w:rsidRPr="00257C81">
        <w:t xml:space="preserve">Al no existir diligencias pendientes por desahogar, el </w:t>
      </w:r>
      <w:r w:rsidRPr="00257C81">
        <w:rPr>
          <w:b/>
        </w:rPr>
        <w:t>dieciséis de julio de dos mil veinticuatro</w:t>
      </w:r>
      <w:r w:rsidRPr="00257C81">
        <w:t xml:space="preserve"> la </w:t>
      </w:r>
      <w:r w:rsidRPr="00257C81">
        <w:rPr>
          <w:b/>
        </w:rPr>
        <w:t xml:space="preserve">Comisionada Sharon Cristina Morales Martínez </w:t>
      </w:r>
      <w:r w:rsidRPr="00257C8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71EF21A" w14:textId="77777777" w:rsidR="006B6EE7" w:rsidRPr="00257C81" w:rsidRDefault="006B6EE7" w:rsidP="00257C81"/>
    <w:p w14:paraId="193A9249" w14:textId="77777777" w:rsidR="006B6EE7" w:rsidRPr="00257C81" w:rsidRDefault="00041520" w:rsidP="00257C81">
      <w:pPr>
        <w:pStyle w:val="Ttulo1"/>
      </w:pPr>
      <w:bookmarkStart w:id="16" w:name="_heading=h.lnxbz9" w:colFirst="0" w:colLast="0"/>
      <w:bookmarkEnd w:id="16"/>
      <w:r w:rsidRPr="00257C81">
        <w:lastRenderedPageBreak/>
        <w:t>CONSIDERANDOS</w:t>
      </w:r>
    </w:p>
    <w:p w14:paraId="770AAEE4" w14:textId="77777777" w:rsidR="006B6EE7" w:rsidRPr="00257C81" w:rsidRDefault="006B6EE7" w:rsidP="00257C81">
      <w:pPr>
        <w:jc w:val="center"/>
        <w:rPr>
          <w:b/>
        </w:rPr>
      </w:pPr>
    </w:p>
    <w:p w14:paraId="6FE45FC1" w14:textId="77777777" w:rsidR="006B6EE7" w:rsidRPr="00257C81" w:rsidRDefault="00041520" w:rsidP="00257C81">
      <w:pPr>
        <w:pStyle w:val="Ttulo2"/>
      </w:pPr>
      <w:bookmarkStart w:id="17" w:name="_heading=h.35nkun2" w:colFirst="0" w:colLast="0"/>
      <w:bookmarkEnd w:id="17"/>
      <w:r w:rsidRPr="00257C81">
        <w:t xml:space="preserve">PRIMERO. </w:t>
      </w:r>
      <w:proofErr w:type="spellStart"/>
      <w:r w:rsidRPr="00257C81">
        <w:t>Procedibilidad</w:t>
      </w:r>
      <w:proofErr w:type="spellEnd"/>
    </w:p>
    <w:p w14:paraId="273A63EE" w14:textId="77777777" w:rsidR="006B6EE7" w:rsidRPr="00257C81" w:rsidRDefault="00041520" w:rsidP="00257C81">
      <w:pPr>
        <w:pStyle w:val="Ttulo3"/>
      </w:pPr>
      <w:bookmarkStart w:id="18" w:name="_heading=h.1ksv4uv" w:colFirst="0" w:colLast="0"/>
      <w:bookmarkEnd w:id="18"/>
      <w:r w:rsidRPr="00257C81">
        <w:t>a) Competencia del Instituto</w:t>
      </w:r>
    </w:p>
    <w:p w14:paraId="06185BD5" w14:textId="77777777" w:rsidR="006B6EE7" w:rsidRPr="00257C81" w:rsidRDefault="00041520" w:rsidP="00257C81">
      <w:r w:rsidRPr="00257C8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F87C0F5" w14:textId="77777777" w:rsidR="006B6EE7" w:rsidRPr="00257C81" w:rsidRDefault="006B6EE7" w:rsidP="00257C81"/>
    <w:p w14:paraId="46027B41" w14:textId="77777777" w:rsidR="006B6EE7" w:rsidRPr="00257C81" w:rsidRDefault="00041520" w:rsidP="00257C81">
      <w:pPr>
        <w:pStyle w:val="Ttulo3"/>
      </w:pPr>
      <w:bookmarkStart w:id="19" w:name="_heading=h.44sinio" w:colFirst="0" w:colLast="0"/>
      <w:bookmarkEnd w:id="19"/>
      <w:r w:rsidRPr="00257C81">
        <w:t>b) Legitimidad de la parte recurrente</w:t>
      </w:r>
    </w:p>
    <w:p w14:paraId="683F3704" w14:textId="77777777" w:rsidR="006B6EE7" w:rsidRPr="00257C81" w:rsidRDefault="00041520" w:rsidP="00257C81">
      <w:r w:rsidRPr="00257C81">
        <w:t>El recurso de revisión fue interpuesto por parte legítima, ya que se presentó por la misma persona que formuló la solicitud de acceso a la Información Pública,</w:t>
      </w:r>
      <w:r w:rsidRPr="00257C81">
        <w:rPr>
          <w:b/>
        </w:rPr>
        <w:t xml:space="preserve"> </w:t>
      </w:r>
      <w:r w:rsidRPr="00257C81">
        <w:t>debido a que los datos de acceso</w:t>
      </w:r>
      <w:r w:rsidRPr="00257C81">
        <w:rPr>
          <w:b/>
        </w:rPr>
        <w:t xml:space="preserve"> </w:t>
      </w:r>
      <w:r w:rsidRPr="00257C81">
        <w:t>SAIMEX son personales e irrepetibles.</w:t>
      </w:r>
    </w:p>
    <w:p w14:paraId="5C2E7C74" w14:textId="77777777" w:rsidR="006B6EE7" w:rsidRPr="00257C81" w:rsidRDefault="006B6EE7" w:rsidP="00257C81"/>
    <w:p w14:paraId="7E694C79" w14:textId="77777777" w:rsidR="006B6EE7" w:rsidRPr="00257C81" w:rsidRDefault="00041520" w:rsidP="00257C81">
      <w:pPr>
        <w:pStyle w:val="Ttulo3"/>
      </w:pPr>
      <w:bookmarkStart w:id="20" w:name="_heading=h.2jxsxqh" w:colFirst="0" w:colLast="0"/>
      <w:bookmarkEnd w:id="20"/>
      <w:r w:rsidRPr="00257C81">
        <w:t>c) Plazo para interponer el recurso</w:t>
      </w:r>
    </w:p>
    <w:p w14:paraId="28A7B219" w14:textId="77777777" w:rsidR="006B6EE7" w:rsidRPr="00257C81" w:rsidRDefault="00041520" w:rsidP="00257C81">
      <w:bookmarkStart w:id="21" w:name="_heading=h.z337ya" w:colFirst="0" w:colLast="0"/>
      <w:bookmarkEnd w:id="21"/>
      <w:r w:rsidRPr="00257C81">
        <w:rPr>
          <w:b/>
        </w:rPr>
        <w:t>EL SUJETO OBLIGADO</w:t>
      </w:r>
      <w:r w:rsidRPr="00257C81">
        <w:t xml:space="preserve"> notificó la respuesta a la solicitud de acceso a la Información Pública el </w:t>
      </w:r>
      <w:r w:rsidRPr="00257C81">
        <w:rPr>
          <w:b/>
        </w:rPr>
        <w:t>veinticuatro de abril de dos mil veinticuatro</w:t>
      </w:r>
      <w:r w:rsidRPr="00257C81">
        <w:t xml:space="preserve"> y el recurso que nos ocupa se interpuso </w:t>
      </w:r>
      <w:r w:rsidRPr="00257C81">
        <w:rPr>
          <w:b/>
        </w:rPr>
        <w:t>primero de mayo de dos mil veinticuatro</w:t>
      </w:r>
      <w:r w:rsidRPr="00257C81">
        <w:t xml:space="preserve">; por lo tanto, éste se encuentra dentro del margen </w:t>
      </w:r>
      <w:r w:rsidRPr="00257C81">
        <w:lastRenderedPageBreak/>
        <w:t xml:space="preserve">temporal previsto en el artículo 178 de la Ley de Transparencia y Acceso a la Información Pública del Estado de México y Municipios, el cual transcurrió del </w:t>
      </w:r>
      <w:r w:rsidRPr="00257C81">
        <w:rPr>
          <w:b/>
        </w:rPr>
        <w:t>veinticinco de abril al diecisiete de mayo de dos mil veinticuatro</w:t>
      </w:r>
      <w:r w:rsidRPr="00257C81">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468318A" w14:textId="77777777" w:rsidR="006B6EE7" w:rsidRPr="00257C81" w:rsidRDefault="006B6EE7" w:rsidP="00257C81"/>
    <w:p w14:paraId="6C414768" w14:textId="77777777" w:rsidR="006B6EE7" w:rsidRPr="00257C81" w:rsidRDefault="00041520" w:rsidP="00257C81">
      <w:pPr>
        <w:pStyle w:val="Ttulo3"/>
      </w:pPr>
      <w:bookmarkStart w:id="22" w:name="_heading=h.3j2qqm3" w:colFirst="0" w:colLast="0"/>
      <w:bookmarkEnd w:id="22"/>
      <w:r w:rsidRPr="00257C81">
        <w:t>d) Causal de procedencia</w:t>
      </w:r>
    </w:p>
    <w:p w14:paraId="1F5D5D8A" w14:textId="77777777" w:rsidR="006B6EE7" w:rsidRPr="00257C81" w:rsidRDefault="00041520" w:rsidP="00257C81">
      <w:r w:rsidRPr="00257C81">
        <w:t>Resulta procedente la interposición del recurso de revisión, ya que se actualiza la causal de procedencia señalada en el artículo 179, fracción V de la Ley de Transparencia y Acceso a la Información Pública del Estado de México y Municipios.</w:t>
      </w:r>
    </w:p>
    <w:p w14:paraId="5BDA3B3E" w14:textId="77777777" w:rsidR="006B6EE7" w:rsidRPr="00257C81" w:rsidRDefault="006B6EE7" w:rsidP="00257C81"/>
    <w:p w14:paraId="5E1F97A2" w14:textId="77777777" w:rsidR="006B6EE7" w:rsidRPr="00257C81" w:rsidRDefault="00041520" w:rsidP="00257C81">
      <w:pPr>
        <w:pStyle w:val="Ttulo3"/>
      </w:pPr>
      <w:bookmarkStart w:id="23" w:name="_heading=h.1y810tw" w:colFirst="0" w:colLast="0"/>
      <w:bookmarkEnd w:id="23"/>
      <w:r w:rsidRPr="00257C81">
        <w:t>e) Requisitos formales para la interposición del recurso</w:t>
      </w:r>
    </w:p>
    <w:p w14:paraId="7D090115" w14:textId="77777777" w:rsidR="006B6EE7" w:rsidRPr="00257C81" w:rsidRDefault="00041520" w:rsidP="00257C81">
      <w:r w:rsidRPr="00257C81">
        <w:rPr>
          <w:b/>
        </w:rPr>
        <w:t xml:space="preserve">LA PARTE RECURRENTE </w:t>
      </w:r>
      <w:r w:rsidRPr="00257C81">
        <w:t>acreditó todos y cada uno de los elementos formales exigidos por el artículo 180 de la misma normatividad.</w:t>
      </w:r>
    </w:p>
    <w:p w14:paraId="5D7B7DA9" w14:textId="77777777" w:rsidR="006B6EE7" w:rsidRPr="00257C81" w:rsidRDefault="006B6EE7" w:rsidP="00257C81"/>
    <w:p w14:paraId="6590A01F" w14:textId="77777777" w:rsidR="006B6EE7" w:rsidRPr="00257C81" w:rsidRDefault="00041520" w:rsidP="00257C81">
      <w:pPr>
        <w:rPr>
          <w:sz w:val="24"/>
          <w:szCs w:val="24"/>
        </w:rPr>
      </w:pPr>
      <w:r w:rsidRPr="00257C81">
        <w:rPr>
          <w:sz w:val="24"/>
          <w:szCs w:val="24"/>
        </w:rPr>
        <w:t xml:space="preserve">Es importante mencionar que, de la revisión del expediente electrónico del SAIMEX, se observa que </w:t>
      </w:r>
      <w:r w:rsidRPr="00257C81">
        <w:rPr>
          <w:b/>
          <w:sz w:val="24"/>
          <w:szCs w:val="24"/>
        </w:rPr>
        <w:t>LA PARTE RECURRENTE</w:t>
      </w:r>
      <w:r w:rsidRPr="00257C81">
        <w:rPr>
          <w:sz w:val="24"/>
          <w:szCs w:val="24"/>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257C81">
        <w:rPr>
          <w:b/>
          <w:sz w:val="24"/>
          <w:szCs w:val="24"/>
          <w:u w:val="single"/>
        </w:rPr>
        <w:t xml:space="preserve">el nombre </w:t>
      </w:r>
      <w:r w:rsidRPr="00257C81">
        <w:rPr>
          <w:b/>
          <w:sz w:val="24"/>
          <w:szCs w:val="24"/>
          <w:u w:val="single"/>
        </w:rPr>
        <w:lastRenderedPageBreak/>
        <w:t>no es un requisito indispensable</w:t>
      </w:r>
      <w:r w:rsidRPr="00257C81">
        <w:rPr>
          <w:sz w:val="24"/>
          <w:szCs w:val="24"/>
        </w:rPr>
        <w:t xml:space="preserve"> para que las y los ciudadanos ejerzan el derecho de acceso a la información pública. </w:t>
      </w:r>
    </w:p>
    <w:p w14:paraId="785BBC65" w14:textId="77777777" w:rsidR="006B6EE7" w:rsidRPr="00257C81" w:rsidRDefault="006B6EE7" w:rsidP="00257C81">
      <w:pPr>
        <w:rPr>
          <w:sz w:val="24"/>
          <w:szCs w:val="24"/>
        </w:rPr>
      </w:pPr>
    </w:p>
    <w:p w14:paraId="7257678C" w14:textId="77777777" w:rsidR="006B6EE7" w:rsidRPr="00257C81" w:rsidRDefault="00041520" w:rsidP="00257C81">
      <w:pPr>
        <w:rPr>
          <w:sz w:val="24"/>
          <w:szCs w:val="24"/>
        </w:rPr>
      </w:pPr>
      <w:r w:rsidRPr="00257C81">
        <w:rPr>
          <w:sz w:val="24"/>
          <w:szCs w:val="24"/>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57C81">
        <w:rPr>
          <w:b/>
          <w:sz w:val="24"/>
          <w:szCs w:val="24"/>
        </w:rPr>
        <w:t>LA PARTE RECURRENTE;</w:t>
      </w:r>
      <w:r w:rsidRPr="00257C81">
        <w:rPr>
          <w:sz w:val="24"/>
          <w:szCs w:val="24"/>
        </w:rPr>
        <w:t xml:space="preserve"> por lo que, en el presente caso, al haber sido presentado el recurso de revisión vía SAIMEX, dicho requisito resulta innecesario.</w:t>
      </w:r>
    </w:p>
    <w:p w14:paraId="1E2C659D" w14:textId="77777777" w:rsidR="006B6EE7" w:rsidRPr="00257C81" w:rsidRDefault="006B6EE7" w:rsidP="00257C81"/>
    <w:p w14:paraId="28430656" w14:textId="77777777" w:rsidR="006B6EE7" w:rsidRPr="00257C81" w:rsidRDefault="00041520" w:rsidP="00257C81">
      <w:pPr>
        <w:pStyle w:val="Ttulo2"/>
      </w:pPr>
      <w:bookmarkStart w:id="24" w:name="_heading=h.4i7ojhp" w:colFirst="0" w:colLast="0"/>
      <w:bookmarkEnd w:id="24"/>
      <w:r w:rsidRPr="00257C81">
        <w:t>SEGUNDO. Estudio de Fondo</w:t>
      </w:r>
    </w:p>
    <w:p w14:paraId="2E56E3F7" w14:textId="77777777" w:rsidR="006B6EE7" w:rsidRPr="00257C81" w:rsidRDefault="00041520" w:rsidP="00257C81">
      <w:pPr>
        <w:pStyle w:val="Ttulo3"/>
      </w:pPr>
      <w:bookmarkStart w:id="25" w:name="_heading=h.2xcytpi" w:colFirst="0" w:colLast="0"/>
      <w:bookmarkEnd w:id="25"/>
      <w:r w:rsidRPr="00257C81">
        <w:t>a) Mandato de transparencia y responsabilidad del Sujeto Obligado</w:t>
      </w:r>
    </w:p>
    <w:p w14:paraId="56744296" w14:textId="77777777" w:rsidR="006B6EE7" w:rsidRPr="00257C81" w:rsidRDefault="00041520" w:rsidP="00257C81">
      <w:r w:rsidRPr="00257C8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52B55C0" w14:textId="77777777" w:rsidR="006B6EE7" w:rsidRPr="00257C81" w:rsidRDefault="006B6EE7" w:rsidP="00257C81"/>
    <w:p w14:paraId="2A8577C0" w14:textId="77777777" w:rsidR="006B6EE7" w:rsidRPr="00257C81" w:rsidRDefault="00041520" w:rsidP="00257C81">
      <w:pPr>
        <w:spacing w:line="240" w:lineRule="auto"/>
        <w:ind w:left="567" w:right="539"/>
        <w:rPr>
          <w:b/>
          <w:i/>
        </w:rPr>
      </w:pPr>
      <w:r w:rsidRPr="00257C81">
        <w:rPr>
          <w:b/>
          <w:i/>
        </w:rPr>
        <w:t>Constitución Política de los Estados Unidos Mexicanos</w:t>
      </w:r>
    </w:p>
    <w:p w14:paraId="5D4FC1C9" w14:textId="77777777" w:rsidR="006B6EE7" w:rsidRPr="00257C81" w:rsidRDefault="00041520" w:rsidP="00257C81">
      <w:pPr>
        <w:spacing w:line="240" w:lineRule="auto"/>
        <w:ind w:left="567" w:right="539"/>
        <w:rPr>
          <w:b/>
          <w:i/>
        </w:rPr>
      </w:pPr>
      <w:r w:rsidRPr="00257C81">
        <w:rPr>
          <w:b/>
          <w:i/>
        </w:rPr>
        <w:t>“Artículo 6.</w:t>
      </w:r>
    </w:p>
    <w:p w14:paraId="57CA2F55" w14:textId="77777777" w:rsidR="006B6EE7" w:rsidRPr="00257C81" w:rsidRDefault="00041520" w:rsidP="00257C81">
      <w:pPr>
        <w:spacing w:line="240" w:lineRule="auto"/>
        <w:ind w:left="567" w:right="539"/>
        <w:rPr>
          <w:i/>
        </w:rPr>
      </w:pPr>
      <w:r w:rsidRPr="00257C81">
        <w:rPr>
          <w:i/>
        </w:rPr>
        <w:t>(…)</w:t>
      </w:r>
    </w:p>
    <w:p w14:paraId="0286BEA1" w14:textId="77777777" w:rsidR="006B6EE7" w:rsidRPr="00257C81" w:rsidRDefault="00041520" w:rsidP="00257C81">
      <w:pPr>
        <w:spacing w:line="240" w:lineRule="auto"/>
        <w:ind w:left="567" w:right="539"/>
        <w:rPr>
          <w:i/>
        </w:rPr>
      </w:pPr>
      <w:r w:rsidRPr="00257C81">
        <w:rPr>
          <w:i/>
        </w:rPr>
        <w:t>Para efectos de lo dispuesto en el presente artículo se observará lo siguiente:</w:t>
      </w:r>
    </w:p>
    <w:p w14:paraId="064BC570" w14:textId="77777777" w:rsidR="006B6EE7" w:rsidRPr="00257C81" w:rsidRDefault="00041520" w:rsidP="00257C81">
      <w:pPr>
        <w:spacing w:line="240" w:lineRule="auto"/>
        <w:ind w:left="567" w:right="539"/>
        <w:rPr>
          <w:b/>
          <w:i/>
        </w:rPr>
      </w:pPr>
      <w:r w:rsidRPr="00257C81">
        <w:rPr>
          <w:b/>
          <w:i/>
        </w:rPr>
        <w:t>A</w:t>
      </w:r>
      <w:r w:rsidRPr="00257C81">
        <w:rPr>
          <w:i/>
        </w:rPr>
        <w:t xml:space="preserve">. </w:t>
      </w:r>
      <w:r w:rsidRPr="00257C81">
        <w:rPr>
          <w:b/>
          <w:i/>
        </w:rPr>
        <w:t>Para el ejercicio del derecho de acceso a la información</w:t>
      </w:r>
      <w:r w:rsidRPr="00257C81">
        <w:rPr>
          <w:i/>
        </w:rPr>
        <w:t xml:space="preserve">, la Federación y </w:t>
      </w:r>
      <w:r w:rsidRPr="00257C81">
        <w:rPr>
          <w:b/>
          <w:i/>
        </w:rPr>
        <w:t>las entidades federativas, en el ámbito de sus respectivas competencias, se regirán por los siguientes principios y bases:</w:t>
      </w:r>
    </w:p>
    <w:p w14:paraId="23E20DD8" w14:textId="77777777" w:rsidR="006B6EE7" w:rsidRPr="00257C81" w:rsidRDefault="00041520" w:rsidP="00257C81">
      <w:pPr>
        <w:spacing w:line="240" w:lineRule="auto"/>
        <w:ind w:left="567" w:right="539"/>
        <w:rPr>
          <w:i/>
        </w:rPr>
      </w:pPr>
      <w:r w:rsidRPr="00257C81">
        <w:rPr>
          <w:b/>
          <w:i/>
        </w:rPr>
        <w:t xml:space="preserve">I. </w:t>
      </w:r>
      <w:r w:rsidRPr="00257C81">
        <w:rPr>
          <w:b/>
          <w:i/>
        </w:rPr>
        <w:tab/>
        <w:t>Toda la información en posesión de cualquier</w:t>
      </w:r>
      <w:r w:rsidRPr="00257C81">
        <w:rPr>
          <w:i/>
        </w:rPr>
        <w:t xml:space="preserve"> </w:t>
      </w:r>
      <w:r w:rsidRPr="00257C81">
        <w:rPr>
          <w:b/>
          <w:i/>
        </w:rPr>
        <w:t>autoridad</w:t>
      </w:r>
      <w:r w:rsidRPr="00257C81">
        <w:rPr>
          <w:i/>
        </w:rPr>
        <w:t xml:space="preserve">, entidad, órgano y organismo de los Poderes Ejecutivo, Legislativo y Judicial, órganos autónomos, partidos políticos, fideicomisos y fondos públicos, así como de cualquier persona física, moral o </w:t>
      </w:r>
      <w:r w:rsidRPr="00257C81">
        <w:rPr>
          <w:i/>
        </w:rPr>
        <w:lastRenderedPageBreak/>
        <w:t xml:space="preserve">sindicato que reciba y ejerza recursos públicos o realice actos de autoridad en el ámbito federal, estatal y </w:t>
      </w:r>
      <w:r w:rsidRPr="00257C81">
        <w:rPr>
          <w:b/>
          <w:i/>
        </w:rPr>
        <w:t>municipal</w:t>
      </w:r>
      <w:r w:rsidRPr="00257C81">
        <w:rPr>
          <w:i/>
        </w:rPr>
        <w:t xml:space="preserve">, </w:t>
      </w:r>
      <w:r w:rsidRPr="00257C81">
        <w:rPr>
          <w:b/>
          <w:i/>
        </w:rPr>
        <w:t>es pública</w:t>
      </w:r>
      <w:r w:rsidRPr="00257C81">
        <w:rPr>
          <w:i/>
        </w:rPr>
        <w:t xml:space="preserve"> y sólo podrá ser reservada temporalmente por razones de interés público y seguridad nacional, en los términos que fijen las leyes. </w:t>
      </w:r>
      <w:r w:rsidRPr="00257C81">
        <w:rPr>
          <w:b/>
          <w:i/>
        </w:rPr>
        <w:t>En la interpretación de este derecho deberá prevalecer el principio de máxima publicidad. Los sujetos obligados deberán documentar todo acto que derive del ejercicio de sus facultades, competencias o funciones</w:t>
      </w:r>
      <w:r w:rsidRPr="00257C81">
        <w:rPr>
          <w:i/>
        </w:rPr>
        <w:t>, la ley determinará los supuestos específicos bajo los cuales procederá la declaración de inexistencia de la información.”</w:t>
      </w:r>
    </w:p>
    <w:p w14:paraId="3239CBC3" w14:textId="77777777" w:rsidR="006B6EE7" w:rsidRPr="00257C81" w:rsidRDefault="006B6EE7" w:rsidP="00257C81">
      <w:pPr>
        <w:spacing w:line="240" w:lineRule="auto"/>
        <w:ind w:left="567" w:right="539"/>
        <w:rPr>
          <w:b/>
          <w:i/>
        </w:rPr>
      </w:pPr>
    </w:p>
    <w:p w14:paraId="6E4ABA30" w14:textId="77777777" w:rsidR="006B6EE7" w:rsidRPr="00257C81" w:rsidRDefault="00041520" w:rsidP="00257C81">
      <w:pPr>
        <w:spacing w:line="240" w:lineRule="auto"/>
        <w:ind w:left="567" w:right="539"/>
        <w:rPr>
          <w:b/>
          <w:i/>
        </w:rPr>
      </w:pPr>
      <w:r w:rsidRPr="00257C81">
        <w:rPr>
          <w:b/>
          <w:i/>
        </w:rPr>
        <w:t>Constitución Política del Estado Libre y Soberano de México</w:t>
      </w:r>
    </w:p>
    <w:p w14:paraId="43D5AA6D" w14:textId="77777777" w:rsidR="006B6EE7" w:rsidRPr="00257C81" w:rsidRDefault="00041520" w:rsidP="00257C81">
      <w:pPr>
        <w:spacing w:line="240" w:lineRule="auto"/>
        <w:ind w:left="567" w:right="539"/>
        <w:rPr>
          <w:i/>
        </w:rPr>
      </w:pPr>
      <w:r w:rsidRPr="00257C81">
        <w:rPr>
          <w:b/>
          <w:i/>
        </w:rPr>
        <w:t>“Artículo 5</w:t>
      </w:r>
      <w:r w:rsidRPr="00257C81">
        <w:rPr>
          <w:i/>
        </w:rPr>
        <w:t xml:space="preserve">.- </w:t>
      </w:r>
    </w:p>
    <w:p w14:paraId="76F7F7E1" w14:textId="77777777" w:rsidR="006B6EE7" w:rsidRPr="00257C81" w:rsidRDefault="00041520" w:rsidP="00257C81">
      <w:pPr>
        <w:spacing w:line="240" w:lineRule="auto"/>
        <w:ind w:left="567" w:right="539"/>
        <w:rPr>
          <w:i/>
        </w:rPr>
      </w:pPr>
      <w:r w:rsidRPr="00257C81">
        <w:rPr>
          <w:i/>
        </w:rPr>
        <w:t>(…)</w:t>
      </w:r>
    </w:p>
    <w:p w14:paraId="21ED5C3D" w14:textId="77777777" w:rsidR="006B6EE7" w:rsidRPr="00257C81" w:rsidRDefault="00041520" w:rsidP="00257C81">
      <w:pPr>
        <w:spacing w:line="240" w:lineRule="auto"/>
        <w:ind w:left="567" w:right="539"/>
        <w:rPr>
          <w:i/>
        </w:rPr>
      </w:pPr>
      <w:r w:rsidRPr="00257C81">
        <w:rPr>
          <w:b/>
          <w:i/>
        </w:rPr>
        <w:t>El derecho a la información será garantizado por el Estado. La ley establecerá las previsiones que permitan asegurar la protección, el respeto y la difusión de este derecho</w:t>
      </w:r>
      <w:r w:rsidRPr="00257C81">
        <w:rPr>
          <w:i/>
        </w:rPr>
        <w:t>.</w:t>
      </w:r>
    </w:p>
    <w:p w14:paraId="29F86069" w14:textId="77777777" w:rsidR="006B6EE7" w:rsidRPr="00257C81" w:rsidRDefault="00041520" w:rsidP="00257C81">
      <w:pPr>
        <w:spacing w:line="240" w:lineRule="auto"/>
        <w:ind w:left="567" w:right="539"/>
        <w:rPr>
          <w:i/>
        </w:rPr>
      </w:pPr>
      <w:r w:rsidRPr="00257C8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897643A" w14:textId="77777777" w:rsidR="006B6EE7" w:rsidRPr="00257C81" w:rsidRDefault="00041520" w:rsidP="00257C81">
      <w:pPr>
        <w:spacing w:line="240" w:lineRule="auto"/>
        <w:ind w:left="567" w:right="539"/>
        <w:rPr>
          <w:i/>
        </w:rPr>
      </w:pPr>
      <w:r w:rsidRPr="00257C81">
        <w:rPr>
          <w:b/>
          <w:i/>
        </w:rPr>
        <w:t>Este derecho se regirá por los principios y bases siguientes</w:t>
      </w:r>
      <w:r w:rsidRPr="00257C81">
        <w:rPr>
          <w:i/>
        </w:rPr>
        <w:t>:</w:t>
      </w:r>
    </w:p>
    <w:p w14:paraId="22ECD4DF" w14:textId="77777777" w:rsidR="006B6EE7" w:rsidRPr="00257C81" w:rsidRDefault="00041520" w:rsidP="00257C81">
      <w:pPr>
        <w:spacing w:line="240" w:lineRule="auto"/>
        <w:ind w:left="567" w:right="539"/>
        <w:rPr>
          <w:i/>
        </w:rPr>
      </w:pPr>
      <w:r w:rsidRPr="00257C81">
        <w:rPr>
          <w:b/>
          <w:i/>
        </w:rPr>
        <w:t>I. Toda la información en posesión de cualquier autoridad, entidad, órgano y organismos de los</w:t>
      </w:r>
      <w:r w:rsidRPr="00257C81">
        <w:rPr>
          <w:i/>
        </w:rPr>
        <w:t xml:space="preserve"> Poderes Ejecutivo, Legislativo y Judicial, órganos autónomos, partidos políticos, fideicomisos y fondos públicos estatales y </w:t>
      </w:r>
      <w:r w:rsidRPr="00257C81">
        <w:rPr>
          <w:b/>
          <w:i/>
        </w:rPr>
        <w:t>municipales</w:t>
      </w:r>
      <w:r w:rsidRPr="00257C8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57C81">
        <w:rPr>
          <w:b/>
          <w:i/>
        </w:rPr>
        <w:t>es pública</w:t>
      </w:r>
      <w:r w:rsidRPr="00257C81">
        <w:rPr>
          <w:i/>
        </w:rPr>
        <w:t xml:space="preserve"> y sólo podrá ser reservada temporalmente por razones previstas en la Constitución Política de los Estados Unidos Mexicanos de interés público y seguridad, en los términos que fijen las leyes. </w:t>
      </w:r>
      <w:r w:rsidRPr="00257C81">
        <w:rPr>
          <w:b/>
          <w:i/>
        </w:rPr>
        <w:t>En la interpretación de este derecho deberá prevalecer el principio de máxima publicidad</w:t>
      </w:r>
      <w:r w:rsidRPr="00257C81">
        <w:rPr>
          <w:i/>
        </w:rPr>
        <w:t xml:space="preserve">. </w:t>
      </w:r>
      <w:r w:rsidRPr="00257C81">
        <w:rPr>
          <w:b/>
          <w:i/>
        </w:rPr>
        <w:t>Los sujetos obligados deberán documentar todo acto que derive del ejercicio de sus facultades, competencias o funciones</w:t>
      </w:r>
      <w:r w:rsidRPr="00257C81">
        <w:rPr>
          <w:i/>
        </w:rPr>
        <w:t>, la ley determinará los supuestos específicos bajo los cuales procederá la declaración de inexistencia de la información.”</w:t>
      </w:r>
    </w:p>
    <w:p w14:paraId="72AF33A5" w14:textId="77777777" w:rsidR="006B6EE7" w:rsidRPr="00257C81" w:rsidRDefault="006B6EE7" w:rsidP="00257C81">
      <w:pPr>
        <w:rPr>
          <w:b/>
          <w:i/>
        </w:rPr>
      </w:pPr>
    </w:p>
    <w:p w14:paraId="465D2977" w14:textId="77777777" w:rsidR="006B6EE7" w:rsidRPr="00257C81" w:rsidRDefault="00041520" w:rsidP="00257C81">
      <w:pPr>
        <w:rPr>
          <w:i/>
        </w:rPr>
      </w:pPr>
      <w:r w:rsidRPr="00257C8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57C81">
        <w:rPr>
          <w:i/>
        </w:rPr>
        <w:t>por los principios de simplicidad, rapidez, gratuidad del procedimiento, auxilio y orientación a los particulares.</w:t>
      </w:r>
    </w:p>
    <w:p w14:paraId="7F0CA30D" w14:textId="77777777" w:rsidR="006B6EE7" w:rsidRPr="00257C81" w:rsidRDefault="006B6EE7" w:rsidP="00257C81">
      <w:pPr>
        <w:rPr>
          <w:i/>
        </w:rPr>
      </w:pPr>
    </w:p>
    <w:p w14:paraId="22D82E59" w14:textId="77777777" w:rsidR="006B6EE7" w:rsidRPr="00257C81" w:rsidRDefault="00041520" w:rsidP="00257C81">
      <w:pPr>
        <w:rPr>
          <w:i/>
        </w:rPr>
      </w:pPr>
      <w:r w:rsidRPr="00257C8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A76D34A" w14:textId="77777777" w:rsidR="006B6EE7" w:rsidRPr="00257C81" w:rsidRDefault="006B6EE7" w:rsidP="00257C81"/>
    <w:p w14:paraId="1B949840" w14:textId="77777777" w:rsidR="006B6EE7" w:rsidRPr="00257C81" w:rsidRDefault="00041520" w:rsidP="00257C81">
      <w:r w:rsidRPr="00257C8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EA184FA" w14:textId="77777777" w:rsidR="006B6EE7" w:rsidRPr="00257C81" w:rsidRDefault="006B6EE7" w:rsidP="00257C81"/>
    <w:p w14:paraId="0577275E" w14:textId="77777777" w:rsidR="006B6EE7" w:rsidRPr="00257C81" w:rsidRDefault="00041520" w:rsidP="00257C81">
      <w:r w:rsidRPr="00257C8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72DEBA2" w14:textId="77777777" w:rsidR="006B6EE7" w:rsidRPr="00257C81" w:rsidRDefault="006B6EE7" w:rsidP="00257C81"/>
    <w:p w14:paraId="47B57F51" w14:textId="77777777" w:rsidR="006B6EE7" w:rsidRPr="00257C81" w:rsidRDefault="00041520" w:rsidP="00257C81">
      <w:r w:rsidRPr="00257C81">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257C81">
        <w:lastRenderedPageBreak/>
        <w:t>garantizar el Derecho de Acceso a la Información Pública, siempre y cuando no se trate de información reservada o confidencial.</w:t>
      </w:r>
    </w:p>
    <w:p w14:paraId="18E21B9F" w14:textId="77777777" w:rsidR="006B6EE7" w:rsidRPr="00257C81" w:rsidRDefault="006B6EE7" w:rsidP="00257C81"/>
    <w:p w14:paraId="354A6A65" w14:textId="77777777" w:rsidR="006B6EE7" w:rsidRPr="00257C81" w:rsidRDefault="00041520" w:rsidP="00257C81">
      <w:bookmarkStart w:id="26" w:name="_heading=h.1ci93xb" w:colFirst="0" w:colLast="0"/>
      <w:bookmarkEnd w:id="26"/>
      <w:r w:rsidRPr="00257C81">
        <w:t xml:space="preserve">Con base en lo anterior, se considera que </w:t>
      </w:r>
      <w:r w:rsidRPr="00257C81">
        <w:rPr>
          <w:b/>
        </w:rPr>
        <w:t>EL</w:t>
      </w:r>
      <w:r w:rsidRPr="00257C81">
        <w:t xml:space="preserve"> </w:t>
      </w:r>
      <w:r w:rsidRPr="00257C81">
        <w:rPr>
          <w:b/>
        </w:rPr>
        <w:t>SUJETO OBLIGADO</w:t>
      </w:r>
      <w:r w:rsidRPr="00257C81">
        <w:t xml:space="preserve"> se encontraba compelido a atender la solicitud de acceso a la información realizada por </w:t>
      </w:r>
      <w:r w:rsidRPr="00257C81">
        <w:rPr>
          <w:b/>
        </w:rPr>
        <w:t>LA PARTE RECURRENTE</w:t>
      </w:r>
      <w:r w:rsidRPr="00257C81">
        <w:t>.</w:t>
      </w:r>
    </w:p>
    <w:p w14:paraId="02E0710C" w14:textId="77777777" w:rsidR="006B6EE7" w:rsidRPr="00257C81" w:rsidRDefault="006B6EE7" w:rsidP="00257C81"/>
    <w:p w14:paraId="775D905B" w14:textId="77777777" w:rsidR="006B6EE7" w:rsidRPr="00257C81" w:rsidRDefault="00041520" w:rsidP="00257C81">
      <w:pPr>
        <w:pStyle w:val="Ttulo3"/>
      </w:pPr>
      <w:bookmarkStart w:id="27" w:name="_heading=h.3whwml4" w:colFirst="0" w:colLast="0"/>
      <w:bookmarkEnd w:id="27"/>
      <w:r w:rsidRPr="00257C81">
        <w:t>b) Controversia a resolver</w:t>
      </w:r>
    </w:p>
    <w:p w14:paraId="5B77D956" w14:textId="77777777" w:rsidR="006B6EE7" w:rsidRPr="00257C81" w:rsidRDefault="00041520" w:rsidP="00257C81">
      <w:r w:rsidRPr="00257C81">
        <w:t xml:space="preserve">Con el objeto de ilustrar la controversia planteada, resulta conveniente precisar que, una vez realizado el estudio de las constancias que integran el expediente en que se actúa, se desprende que </w:t>
      </w:r>
      <w:r w:rsidRPr="00257C81">
        <w:rPr>
          <w:b/>
        </w:rPr>
        <w:t>LA PARTE RECURRENTE</w:t>
      </w:r>
      <w:r w:rsidRPr="00257C81">
        <w:t xml:space="preserve"> solicitó lo siguiente:</w:t>
      </w:r>
    </w:p>
    <w:p w14:paraId="1FD9A6C4" w14:textId="77777777" w:rsidR="006B6EE7" w:rsidRPr="00257C81" w:rsidRDefault="006B6EE7" w:rsidP="00257C81">
      <w:pPr>
        <w:tabs>
          <w:tab w:val="left" w:pos="4962"/>
        </w:tabs>
      </w:pPr>
    </w:p>
    <w:p w14:paraId="7BDF5D9A" w14:textId="77777777" w:rsidR="006B6EE7" w:rsidRPr="00257C81" w:rsidRDefault="00041520" w:rsidP="00257C81">
      <w:pPr>
        <w:tabs>
          <w:tab w:val="left" w:pos="4962"/>
        </w:tabs>
      </w:pPr>
      <w:r w:rsidRPr="00257C81">
        <w:t>De los programas “Educación de Diez” y “Caravanas de Salud”:</w:t>
      </w:r>
    </w:p>
    <w:p w14:paraId="4316EA2F" w14:textId="77777777" w:rsidR="006B6EE7" w:rsidRPr="00257C81" w:rsidRDefault="00041520" w:rsidP="00257C81">
      <w:pPr>
        <w:numPr>
          <w:ilvl w:val="0"/>
          <w:numId w:val="2"/>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t xml:space="preserve">Fechas de inicio </w:t>
      </w:r>
    </w:p>
    <w:p w14:paraId="6122F60C" w14:textId="77777777" w:rsidR="006B6EE7" w:rsidRPr="00257C81" w:rsidRDefault="00041520" w:rsidP="00257C81">
      <w:pPr>
        <w:numPr>
          <w:ilvl w:val="0"/>
          <w:numId w:val="2"/>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t>Padrón de beneficiarios</w:t>
      </w:r>
    </w:p>
    <w:p w14:paraId="1546168F" w14:textId="77777777" w:rsidR="006B6EE7" w:rsidRPr="00257C81" w:rsidRDefault="00041520" w:rsidP="00257C81">
      <w:pPr>
        <w:numPr>
          <w:ilvl w:val="0"/>
          <w:numId w:val="2"/>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t xml:space="preserve">Nombre de las localidades beneficiadas </w:t>
      </w:r>
    </w:p>
    <w:p w14:paraId="3CDC2A84" w14:textId="77777777" w:rsidR="006B6EE7" w:rsidRPr="00257C81" w:rsidRDefault="00041520" w:rsidP="00257C81">
      <w:pPr>
        <w:numPr>
          <w:ilvl w:val="0"/>
          <w:numId w:val="2"/>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t xml:space="preserve">Servidor público responsable </w:t>
      </w:r>
    </w:p>
    <w:p w14:paraId="6557D721" w14:textId="77777777" w:rsidR="006B6EE7" w:rsidRPr="00257C81" w:rsidRDefault="00041520" w:rsidP="00257C81">
      <w:pPr>
        <w:numPr>
          <w:ilvl w:val="0"/>
          <w:numId w:val="2"/>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t>Avisos de privacidad integral</w:t>
      </w:r>
    </w:p>
    <w:p w14:paraId="75E4EA45" w14:textId="77777777" w:rsidR="006B6EE7" w:rsidRPr="00257C81" w:rsidRDefault="00041520" w:rsidP="00257C81">
      <w:pPr>
        <w:numPr>
          <w:ilvl w:val="0"/>
          <w:numId w:val="2"/>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t>Cedulas de base de datos personales</w:t>
      </w:r>
    </w:p>
    <w:p w14:paraId="69FC5EBC" w14:textId="77777777" w:rsidR="006B6EE7" w:rsidRPr="00257C81" w:rsidRDefault="00041520" w:rsidP="00257C81">
      <w:pPr>
        <w:numPr>
          <w:ilvl w:val="0"/>
          <w:numId w:val="2"/>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t>Registro de las bases ante el Instituto de Transparencia del Estado de México.</w:t>
      </w:r>
    </w:p>
    <w:p w14:paraId="11CB544D" w14:textId="77777777" w:rsidR="006B6EE7" w:rsidRPr="00257C81" w:rsidRDefault="006B6EE7" w:rsidP="00257C81">
      <w:pPr>
        <w:tabs>
          <w:tab w:val="left" w:pos="4962"/>
        </w:tabs>
      </w:pPr>
    </w:p>
    <w:p w14:paraId="406DC711" w14:textId="77777777" w:rsidR="006B6EE7" w:rsidRPr="00257C81" w:rsidRDefault="00041520" w:rsidP="00257C81">
      <w:pPr>
        <w:tabs>
          <w:tab w:val="left" w:pos="4962"/>
        </w:tabs>
      </w:pPr>
      <w:r w:rsidRPr="00257C81">
        <w:t xml:space="preserve">En respuesta, </w:t>
      </w:r>
      <w:r w:rsidRPr="00257C81">
        <w:rPr>
          <w:b/>
        </w:rPr>
        <w:t>EL SUJETO OBLIGADO</w:t>
      </w:r>
      <w:r w:rsidRPr="00257C81">
        <w:t xml:space="preserve"> se pronunció por conducto de la encargada de la Dirección de Salud, quien refirió que se pronunció respecto de algunos puntos de la solicitud de información, adjuntando a su respuesta los siguientes documentos: </w:t>
      </w:r>
    </w:p>
    <w:p w14:paraId="4E7AC0C0" w14:textId="77777777" w:rsidR="006B6EE7" w:rsidRPr="00257C81" w:rsidRDefault="006B6EE7" w:rsidP="00257C81">
      <w:pPr>
        <w:tabs>
          <w:tab w:val="left" w:pos="4962"/>
        </w:tabs>
      </w:pPr>
    </w:p>
    <w:p w14:paraId="56415CF7" w14:textId="77777777" w:rsidR="006B6EE7" w:rsidRPr="00257C81" w:rsidRDefault="00041520" w:rsidP="00257C81">
      <w:pPr>
        <w:numPr>
          <w:ilvl w:val="0"/>
          <w:numId w:val="3"/>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lastRenderedPageBreak/>
        <w:t xml:space="preserve">Oficio con número DS/LZB/0127/24 en donde se especifica que respecto de las fechas de los programas señalado en la solicitud de información dieron inicio el 12 de enero de 2023 (Salud y Educación de 10) y 8 de marzo de 2023 (Caravanas por tu Salud), asimismo respecto de los números de beneficiarios, listado del nombre de las localidades beneficiadas con los programas, se remite un listado en donde se precisan las localidades atendidas, número de beneficiarios, fechas de atención, etc.  </w:t>
      </w:r>
    </w:p>
    <w:p w14:paraId="24985A0E" w14:textId="77777777" w:rsidR="006B6EE7" w:rsidRPr="00257C81" w:rsidRDefault="006B6EE7" w:rsidP="00257C81">
      <w:pPr>
        <w:tabs>
          <w:tab w:val="left" w:pos="4962"/>
        </w:tabs>
      </w:pPr>
    </w:p>
    <w:p w14:paraId="03C39B43" w14:textId="77777777" w:rsidR="006B6EE7" w:rsidRPr="00257C81" w:rsidRDefault="00041520" w:rsidP="00257C81">
      <w:pPr>
        <w:tabs>
          <w:tab w:val="left" w:pos="4962"/>
        </w:tabs>
        <w:spacing w:after="240"/>
      </w:pPr>
      <w:r w:rsidRPr="00257C81">
        <w:t xml:space="preserve">Ahora bien, en la interposición del presente recurso </w:t>
      </w:r>
      <w:r w:rsidRPr="00257C81">
        <w:rPr>
          <w:b/>
        </w:rPr>
        <w:t>LA PARTE RECURRENTE</w:t>
      </w:r>
      <w:r w:rsidRPr="00257C81">
        <w:t xml:space="preserve"> se inconformó de la entrega de información incompleta, precisando que faltó la información referente a:</w:t>
      </w:r>
    </w:p>
    <w:p w14:paraId="02281A75" w14:textId="77777777" w:rsidR="006B6EE7" w:rsidRPr="00257C81" w:rsidRDefault="00041520" w:rsidP="00257C81">
      <w:pPr>
        <w:numPr>
          <w:ilvl w:val="0"/>
          <w:numId w:val="1"/>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t xml:space="preserve">Padrón de beneficiarios; </w:t>
      </w:r>
    </w:p>
    <w:p w14:paraId="578BA80F" w14:textId="77777777" w:rsidR="006B6EE7" w:rsidRPr="00257C81" w:rsidRDefault="00041520" w:rsidP="00257C81">
      <w:pPr>
        <w:numPr>
          <w:ilvl w:val="0"/>
          <w:numId w:val="1"/>
        </w:numPr>
        <w:pBdr>
          <w:top w:val="nil"/>
          <w:left w:val="nil"/>
          <w:bottom w:val="nil"/>
          <w:right w:val="nil"/>
          <w:between w:val="nil"/>
        </w:pBdr>
        <w:tabs>
          <w:tab w:val="left" w:pos="4962"/>
        </w:tabs>
        <w:rPr>
          <w:rFonts w:eastAsia="Palatino Linotype" w:cs="Palatino Linotype"/>
          <w:szCs w:val="22"/>
        </w:rPr>
      </w:pPr>
      <w:r w:rsidRPr="00257C81">
        <w:rPr>
          <w:rFonts w:eastAsia="Palatino Linotype" w:cs="Palatino Linotype"/>
          <w:szCs w:val="22"/>
        </w:rPr>
        <w:t xml:space="preserve">Aviso de privacidad integral; </w:t>
      </w:r>
    </w:p>
    <w:p w14:paraId="23BB3214" w14:textId="77777777" w:rsidR="006B6EE7" w:rsidRPr="00257C81" w:rsidRDefault="00041520" w:rsidP="00257C81">
      <w:pPr>
        <w:numPr>
          <w:ilvl w:val="0"/>
          <w:numId w:val="1"/>
        </w:numPr>
        <w:pBdr>
          <w:top w:val="nil"/>
          <w:left w:val="nil"/>
          <w:bottom w:val="nil"/>
          <w:right w:val="nil"/>
          <w:between w:val="nil"/>
        </w:pBdr>
        <w:tabs>
          <w:tab w:val="left" w:pos="4962"/>
        </w:tabs>
        <w:spacing w:after="240"/>
        <w:rPr>
          <w:rFonts w:eastAsia="Palatino Linotype" w:cs="Palatino Linotype"/>
          <w:szCs w:val="22"/>
        </w:rPr>
      </w:pPr>
      <w:r w:rsidRPr="00257C81">
        <w:rPr>
          <w:rFonts w:eastAsia="Palatino Linotype" w:cs="Palatino Linotype"/>
          <w:szCs w:val="22"/>
        </w:rPr>
        <w:t>Cedulas de bases de datos personales y su debido registro.</w:t>
      </w:r>
    </w:p>
    <w:p w14:paraId="5F7CDF96" w14:textId="77777777" w:rsidR="006B6EE7" w:rsidRPr="00257C81" w:rsidRDefault="00041520" w:rsidP="00257C81">
      <w:pPr>
        <w:tabs>
          <w:tab w:val="left" w:pos="4962"/>
        </w:tabs>
      </w:pPr>
      <w:r w:rsidRPr="00257C81">
        <w:t>Consintiendo la información referente a las fechas de inicio, el nombre de las localidades atendidas, así como el nombre del servidor público responsable. Por lo cual, el estudio se centrará en determinar si la información entregada colma todo lo solicitado por la parte recurrente.</w:t>
      </w:r>
    </w:p>
    <w:p w14:paraId="549A71C8" w14:textId="77777777" w:rsidR="006B6EE7" w:rsidRPr="00257C81" w:rsidRDefault="006B6EE7" w:rsidP="00257C81">
      <w:pPr>
        <w:tabs>
          <w:tab w:val="left" w:pos="4962"/>
        </w:tabs>
      </w:pPr>
    </w:p>
    <w:p w14:paraId="440BDBE6" w14:textId="77777777" w:rsidR="006B6EE7" w:rsidRPr="00257C81" w:rsidRDefault="00041520" w:rsidP="00257C81">
      <w:pPr>
        <w:pStyle w:val="Ttulo3"/>
      </w:pPr>
      <w:bookmarkStart w:id="28" w:name="_heading=h.2bn6wsx" w:colFirst="0" w:colLast="0"/>
      <w:bookmarkEnd w:id="28"/>
      <w:r w:rsidRPr="00257C81">
        <w:t>c) Estudio de la controversia</w:t>
      </w:r>
    </w:p>
    <w:p w14:paraId="15FFE305" w14:textId="77777777" w:rsidR="006B6EE7" w:rsidRPr="00257C81" w:rsidRDefault="00041520" w:rsidP="00257C81">
      <w:r w:rsidRPr="00257C81">
        <w:t xml:space="preserve">Este Órgano </w:t>
      </w:r>
      <w:proofErr w:type="spellStart"/>
      <w:r w:rsidRPr="00257C81">
        <w:t>Resolutor</w:t>
      </w:r>
      <w:proofErr w:type="spellEnd"/>
      <w:r w:rsidRPr="00257C81">
        <w:t xml:space="preserve"> considera que los rubros de la solicitud de información pública que fueron atendidas por </w:t>
      </w:r>
      <w:r w:rsidRPr="00257C81">
        <w:rPr>
          <w:b/>
        </w:rPr>
        <w:t xml:space="preserve">EL SUJETO OBLIGADO </w:t>
      </w:r>
      <w:r w:rsidRPr="00257C81">
        <w:t>y no combatidas por el particular deben declararse como consentidas; ello en razón de que el particular no realizó manifestaciones de inconformidad al respecto.</w:t>
      </w:r>
    </w:p>
    <w:p w14:paraId="14B4EFD7" w14:textId="77777777" w:rsidR="006B6EE7" w:rsidRPr="00257C81" w:rsidRDefault="00041520" w:rsidP="00257C81">
      <w:pPr>
        <w:widowControl w:val="0"/>
        <w:tabs>
          <w:tab w:val="left" w:pos="1276"/>
        </w:tabs>
      </w:pPr>
      <w:r w:rsidRPr="00257C81">
        <w:t xml:space="preserve"> </w:t>
      </w:r>
    </w:p>
    <w:p w14:paraId="7C61C758" w14:textId="77777777" w:rsidR="006B6EE7" w:rsidRPr="00257C81" w:rsidRDefault="00041520" w:rsidP="00257C81">
      <w:pPr>
        <w:ind w:right="49"/>
      </w:pPr>
      <w:r w:rsidRPr="00257C81">
        <w:lastRenderedPageBreak/>
        <w:t>Sirve de sustento por analogía la tesis jurisprudencial número VI.3o.C. J/60, publicada en el Semanario Judicial de la Federación y su Gaceta bajo el número de registro electrónico 176608 que a la letra dice:</w:t>
      </w:r>
    </w:p>
    <w:p w14:paraId="4E297CAB" w14:textId="77777777" w:rsidR="006B6EE7" w:rsidRPr="00257C81" w:rsidRDefault="006B6EE7" w:rsidP="00257C81">
      <w:pPr>
        <w:ind w:right="49"/>
      </w:pPr>
    </w:p>
    <w:p w14:paraId="28A09625" w14:textId="77777777" w:rsidR="006B6EE7" w:rsidRPr="00257C81" w:rsidRDefault="00041520" w:rsidP="00257C81">
      <w:pPr>
        <w:pStyle w:val="Puesto"/>
      </w:pPr>
      <w:r w:rsidRPr="00257C81">
        <w:rPr>
          <w:b/>
        </w:rPr>
        <w:t xml:space="preserve">“ACTOS CONSENTIDOS. SON LOS QUE NO SE IMPUGNAN MEDIANTE EL RECURSO IDÓNEO. </w:t>
      </w:r>
      <w:r w:rsidRPr="00257C81">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3ACE41B" w14:textId="77777777" w:rsidR="006B6EE7" w:rsidRPr="00257C81" w:rsidRDefault="006B6EE7" w:rsidP="00257C81">
      <w:pPr>
        <w:ind w:right="49"/>
      </w:pPr>
    </w:p>
    <w:p w14:paraId="0AB7B169" w14:textId="77777777" w:rsidR="006B6EE7" w:rsidRPr="00257C81" w:rsidRDefault="00041520" w:rsidP="00257C81">
      <w:pPr>
        <w:ind w:right="49"/>
      </w:pPr>
      <w:r w:rsidRPr="00257C81">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441DB534" w14:textId="77777777" w:rsidR="006B6EE7" w:rsidRPr="00257C81" w:rsidRDefault="006B6EE7" w:rsidP="00257C81">
      <w:pPr>
        <w:ind w:right="49"/>
      </w:pPr>
    </w:p>
    <w:p w14:paraId="42BD5E3D" w14:textId="77777777" w:rsidR="006B6EE7" w:rsidRPr="00257C81" w:rsidRDefault="00041520" w:rsidP="00257C81">
      <w:pPr>
        <w:ind w:right="49"/>
      </w:pPr>
      <w:r w:rsidRPr="00257C81">
        <w:t>Sirve como apoyo a lo anterior, por analogía, la Tesis Jurisprudencial Número 3ª./J.7/91, Publicada en el Semanario Judicial de la Federación y su Gaceta bajo el número de registro electrónico 174177, que establece lo siguiente:</w:t>
      </w:r>
    </w:p>
    <w:p w14:paraId="75D51589" w14:textId="77777777" w:rsidR="006B6EE7" w:rsidRPr="00257C81" w:rsidRDefault="006B6EE7" w:rsidP="00257C81">
      <w:pPr>
        <w:ind w:right="49"/>
      </w:pPr>
    </w:p>
    <w:p w14:paraId="0AA81EA3" w14:textId="77777777" w:rsidR="006B6EE7" w:rsidRPr="00257C81" w:rsidRDefault="00041520" w:rsidP="00257C81">
      <w:pPr>
        <w:pStyle w:val="Puesto"/>
      </w:pPr>
      <w:r w:rsidRPr="00257C81">
        <w:rPr>
          <w:b/>
        </w:rPr>
        <w:t xml:space="preserve">“REVISIÓN EN AMPARO. LOS RESOLUTIVOS NO COMBATIDOS DEBEN DECLARARSE FIRMES. </w:t>
      </w:r>
      <w:r w:rsidRPr="00257C81">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EABFC0C" w14:textId="77777777" w:rsidR="006B6EE7" w:rsidRPr="00257C81" w:rsidRDefault="006B6EE7" w:rsidP="00257C81">
      <w:pPr>
        <w:ind w:right="-93"/>
      </w:pPr>
    </w:p>
    <w:p w14:paraId="56F15856" w14:textId="77777777" w:rsidR="006B6EE7" w:rsidRPr="00257C81" w:rsidRDefault="00041520" w:rsidP="00257C81">
      <w:pPr>
        <w:ind w:right="-93"/>
      </w:pPr>
      <w:r w:rsidRPr="00257C81">
        <w:lastRenderedPageBreak/>
        <w:t xml:space="preserve">Ahora bien, de la información faltante que no fue entregada en respuesta, es necesario señalar que </w:t>
      </w:r>
      <w:r w:rsidRPr="00257C81">
        <w:rPr>
          <w:b/>
        </w:rPr>
        <w:t>EL SUJETO OBLIGADO</w:t>
      </w:r>
      <w:r w:rsidRPr="00257C81">
        <w:t xml:space="preserve"> no realizó pronunciamiento alguno sobre tales requerimientos, por ende, resulta necesario precisar lo siguiente:</w:t>
      </w:r>
    </w:p>
    <w:p w14:paraId="03D6BE60" w14:textId="77777777" w:rsidR="006B6EE7" w:rsidRPr="00257C81" w:rsidRDefault="006B6EE7" w:rsidP="00257C81">
      <w:pPr>
        <w:ind w:right="-93"/>
      </w:pPr>
    </w:p>
    <w:p w14:paraId="60522843" w14:textId="77777777" w:rsidR="006B6EE7" w:rsidRPr="00257C81" w:rsidRDefault="00041520" w:rsidP="00257C81">
      <w:pPr>
        <w:ind w:right="-93"/>
        <w:rPr>
          <w:b/>
        </w:rPr>
      </w:pPr>
      <w:r w:rsidRPr="00257C81">
        <w:rPr>
          <w:b/>
        </w:rPr>
        <w:t>Del padrón de beneficiarios.</w:t>
      </w:r>
    </w:p>
    <w:p w14:paraId="4ADF85CE" w14:textId="77777777" w:rsidR="006B6EE7" w:rsidRPr="00257C81" w:rsidRDefault="00041520" w:rsidP="00257C81">
      <w:pPr>
        <w:ind w:right="-93"/>
      </w:pPr>
      <w:r w:rsidRPr="00257C81">
        <w:t xml:space="preserve">Resulta viable señalar que en atención al artículo 92, fracción XIV, inciso p), de la Ley de Transparencia y Acceso a la Información Pública del Estado de México y Municipios, que señala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temas, documentos y políticas, entre los cuales se encuentra, el </w:t>
      </w:r>
      <w:r w:rsidRPr="00257C81">
        <w:rPr>
          <w:b/>
          <w:u w:val="single"/>
        </w:rPr>
        <w:t xml:space="preserve">padrón de beneficiarios, </w:t>
      </w:r>
      <w:r w:rsidRPr="00257C81">
        <w:t xml:space="preserve">que deberá contener los siguientes datos: </w:t>
      </w:r>
    </w:p>
    <w:p w14:paraId="7C1D0626" w14:textId="77777777" w:rsidR="006B6EE7" w:rsidRPr="00257C81" w:rsidRDefault="006B6EE7" w:rsidP="00257C81">
      <w:pPr>
        <w:ind w:right="-93"/>
      </w:pPr>
    </w:p>
    <w:p w14:paraId="0081E99A" w14:textId="77777777" w:rsidR="006B6EE7" w:rsidRPr="00257C81" w:rsidRDefault="00041520" w:rsidP="00257C81">
      <w:pPr>
        <w:numPr>
          <w:ilvl w:val="0"/>
          <w:numId w:val="5"/>
        </w:numPr>
        <w:ind w:right="-93"/>
      </w:pPr>
      <w:r w:rsidRPr="00257C81">
        <w:t>nombre de la persona física o denominación social de las personas jurídicas colectivas beneficiadas;</w:t>
      </w:r>
    </w:p>
    <w:p w14:paraId="12EB6DEC" w14:textId="77777777" w:rsidR="006B6EE7" w:rsidRPr="00257C81" w:rsidRDefault="00041520" w:rsidP="00257C81">
      <w:pPr>
        <w:numPr>
          <w:ilvl w:val="0"/>
          <w:numId w:val="5"/>
        </w:numPr>
        <w:ind w:right="-93"/>
      </w:pPr>
      <w:r w:rsidRPr="00257C81">
        <w:t>monto;</w:t>
      </w:r>
    </w:p>
    <w:p w14:paraId="6CE4BA52" w14:textId="77777777" w:rsidR="006B6EE7" w:rsidRPr="00257C81" w:rsidRDefault="00041520" w:rsidP="00257C81">
      <w:pPr>
        <w:numPr>
          <w:ilvl w:val="0"/>
          <w:numId w:val="5"/>
        </w:numPr>
        <w:ind w:right="-93"/>
      </w:pPr>
      <w:r w:rsidRPr="00257C81">
        <w:t>recurso;</w:t>
      </w:r>
    </w:p>
    <w:p w14:paraId="1DCCBAFD" w14:textId="77777777" w:rsidR="006B6EE7" w:rsidRPr="00257C81" w:rsidRDefault="00041520" w:rsidP="00257C81">
      <w:pPr>
        <w:numPr>
          <w:ilvl w:val="0"/>
          <w:numId w:val="5"/>
        </w:numPr>
        <w:ind w:right="-93"/>
      </w:pPr>
      <w:r w:rsidRPr="00257C81">
        <w:t>beneficio o apoyo otorgado para cada una de ellas;</w:t>
      </w:r>
    </w:p>
    <w:p w14:paraId="522E3A06" w14:textId="77777777" w:rsidR="006B6EE7" w:rsidRPr="00257C81" w:rsidRDefault="00041520" w:rsidP="00257C81">
      <w:pPr>
        <w:numPr>
          <w:ilvl w:val="0"/>
          <w:numId w:val="5"/>
        </w:numPr>
        <w:ind w:right="-93"/>
      </w:pPr>
      <w:r w:rsidRPr="00257C81">
        <w:t>unidad territorial;</w:t>
      </w:r>
    </w:p>
    <w:p w14:paraId="5274E846" w14:textId="77777777" w:rsidR="006B6EE7" w:rsidRPr="00257C81" w:rsidRDefault="00041520" w:rsidP="00257C81">
      <w:pPr>
        <w:numPr>
          <w:ilvl w:val="0"/>
          <w:numId w:val="5"/>
        </w:numPr>
        <w:ind w:right="-93"/>
      </w:pPr>
      <w:r w:rsidRPr="00257C81">
        <w:t xml:space="preserve">en su caso, edad y sexo. </w:t>
      </w:r>
    </w:p>
    <w:p w14:paraId="69FF9514" w14:textId="77777777" w:rsidR="006B6EE7" w:rsidRPr="00257C81" w:rsidRDefault="006B6EE7" w:rsidP="00257C81">
      <w:pPr>
        <w:ind w:right="-93"/>
      </w:pPr>
    </w:p>
    <w:p w14:paraId="0D06FD54" w14:textId="77777777" w:rsidR="006B6EE7" w:rsidRPr="00257C81" w:rsidRDefault="00041520" w:rsidP="00257C81">
      <w:pPr>
        <w:ind w:right="-93"/>
      </w:pPr>
      <w:r w:rsidRPr="00257C81">
        <w:t xml:space="preserve">Por su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w:t>
      </w:r>
      <w:r w:rsidRPr="00257C81">
        <w:lastRenderedPageBreak/>
        <w:t xml:space="preserve">Plataforma Nacional de Transparencia, establecen que entre los datos que integran el padrón de beneficiarios son los siguientes: </w:t>
      </w:r>
    </w:p>
    <w:p w14:paraId="603149EB" w14:textId="77777777" w:rsidR="009128A1" w:rsidRPr="00257C81" w:rsidRDefault="009128A1" w:rsidP="00257C81">
      <w:pPr>
        <w:ind w:right="-93"/>
      </w:pPr>
    </w:p>
    <w:p w14:paraId="5DEDA45F" w14:textId="77777777" w:rsidR="006B6EE7" w:rsidRPr="00257C81" w:rsidRDefault="00041520" w:rsidP="00257C81">
      <w:pPr>
        <w:ind w:right="-93"/>
        <w:jc w:val="center"/>
      </w:pPr>
      <w:r w:rsidRPr="00257C81">
        <w:rPr>
          <w:noProof/>
          <w:lang w:eastAsia="es-MX"/>
        </w:rPr>
        <w:drawing>
          <wp:inline distT="0" distB="0" distL="0" distR="0" wp14:anchorId="34F85203" wp14:editId="356F132F">
            <wp:extent cx="4199860" cy="2551814"/>
            <wp:effectExtent l="0" t="0" r="0" b="1270"/>
            <wp:docPr id="215964446"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11"/>
                    <a:srcRect/>
                    <a:stretch>
                      <a:fillRect/>
                    </a:stretch>
                  </pic:blipFill>
                  <pic:spPr>
                    <a:xfrm>
                      <a:off x="0" y="0"/>
                      <a:ext cx="4219463" cy="2563725"/>
                    </a:xfrm>
                    <a:prstGeom prst="rect">
                      <a:avLst/>
                    </a:prstGeom>
                    <a:ln/>
                  </pic:spPr>
                </pic:pic>
              </a:graphicData>
            </a:graphic>
          </wp:inline>
        </w:drawing>
      </w:r>
    </w:p>
    <w:p w14:paraId="00C7AEDA" w14:textId="77777777" w:rsidR="009128A1" w:rsidRPr="00257C81" w:rsidRDefault="009128A1" w:rsidP="00257C81">
      <w:pPr>
        <w:ind w:right="-93"/>
        <w:jc w:val="center"/>
      </w:pPr>
    </w:p>
    <w:p w14:paraId="078B889D" w14:textId="77777777" w:rsidR="006B6EE7" w:rsidRPr="00257C81" w:rsidRDefault="00041520" w:rsidP="00257C81">
      <w:pPr>
        <w:ind w:right="-93"/>
      </w:pPr>
      <w:r w:rsidRPr="00257C81">
        <w:t xml:space="preserve">En ese contexto, la información requerida por </w:t>
      </w:r>
      <w:r w:rsidRPr="00257C81">
        <w:rPr>
          <w:b/>
        </w:rPr>
        <w:t>LA PARTE RECURRENTE</w:t>
      </w:r>
      <w:r w:rsidRPr="00257C81">
        <w:t xml:space="preserve"> forma parte de una obligación de transparencia común que </w:t>
      </w:r>
      <w:r w:rsidRPr="00257C81">
        <w:rPr>
          <w:b/>
        </w:rPr>
        <w:t>EL</w:t>
      </w:r>
      <w:r w:rsidRPr="00257C81">
        <w:t xml:space="preserve"> </w:t>
      </w:r>
      <w:r w:rsidRPr="00257C81">
        <w:rPr>
          <w:b/>
        </w:rPr>
        <w:t>SUJETO OBLIGADO</w:t>
      </w:r>
      <w:r w:rsidRPr="00257C81">
        <w:t xml:space="preserve"> debe tener a disposición del público en general, en su página de Información Pública de Oficio Mexiquense (IPOMEX).</w:t>
      </w:r>
    </w:p>
    <w:p w14:paraId="0F0490FB" w14:textId="77777777" w:rsidR="006B6EE7" w:rsidRPr="00257C81" w:rsidRDefault="006B6EE7" w:rsidP="00257C81">
      <w:pPr>
        <w:ind w:right="-93"/>
      </w:pPr>
    </w:p>
    <w:p w14:paraId="3D3AB707" w14:textId="77777777" w:rsidR="006B6EE7" w:rsidRPr="00257C81" w:rsidRDefault="00041520" w:rsidP="00257C81">
      <w:pPr>
        <w:ind w:right="-93"/>
        <w:rPr>
          <w:b/>
        </w:rPr>
      </w:pPr>
      <w:r w:rsidRPr="00257C81">
        <w:rPr>
          <w:b/>
        </w:rPr>
        <w:t>Del aviso de privacidad.</w:t>
      </w:r>
    </w:p>
    <w:p w14:paraId="108C4E77" w14:textId="77777777" w:rsidR="006B6EE7" w:rsidRPr="00257C81" w:rsidRDefault="00041520" w:rsidP="00257C81">
      <w:pPr>
        <w:ind w:right="-93"/>
      </w:pPr>
      <w:r w:rsidRPr="00257C81">
        <w:t xml:space="preserve">Dicho lo anterior, se procede a contextualizar la información solicitada, para ello, es importante destacar que de conformidad con la Ley de Protección de Datos Personales en Posesión de Sujetos Obligados del Estado de México y Municipios, el </w:t>
      </w:r>
      <w:r w:rsidRPr="00257C81">
        <w:rPr>
          <w:b/>
        </w:rPr>
        <w:t>aviso de privacidad</w:t>
      </w:r>
      <w:r w:rsidRPr="00257C81">
        <w:t xml:space="preserve"> es el documento físico, electrónico o en cualquier formato generado por el responsable que es puesto a disposición del titular con el objeto de informarle los propósitos del tratamiento al que serán sometidos sus datos personales. </w:t>
      </w:r>
    </w:p>
    <w:p w14:paraId="71AAEEF7" w14:textId="77777777" w:rsidR="006B6EE7" w:rsidRPr="00257C81" w:rsidRDefault="006B6EE7" w:rsidP="00257C81">
      <w:pPr>
        <w:ind w:right="-93"/>
      </w:pPr>
    </w:p>
    <w:p w14:paraId="459E5B5D" w14:textId="77777777" w:rsidR="006B6EE7" w:rsidRPr="00257C81" w:rsidRDefault="00041520" w:rsidP="00257C81">
      <w:pPr>
        <w:ind w:right="-93"/>
      </w:pPr>
      <w:r w:rsidRPr="00257C81">
        <w:lastRenderedPageBreak/>
        <w:t xml:space="preserve">La Ley establece que los responsables pondrán a disposición de la o el titular en formatos impresos, digitales, visuales, sonoros o de cualquier otra tecnología, </w:t>
      </w:r>
      <w:r w:rsidRPr="00257C81">
        <w:rPr>
          <w:b/>
          <w:u w:val="single"/>
        </w:rPr>
        <w:t>el aviso de privacidad en las modalidades simplificado e integral</w:t>
      </w:r>
      <w:r w:rsidRPr="00257C81">
        <w:t>, siendo que a través de este aviso, el responsable tiene la obligación de información de modo expreso, preciso e inequívoco a las o los titulares, la información que se recaba de ellos y con qué fines, la existencia y características principales del tratamiento al que serán sometidos sus datos personales, a fin de que puedan tomar decisiones informadas al respecto, tal como se observa a continuación: </w:t>
      </w:r>
    </w:p>
    <w:p w14:paraId="6723CC55" w14:textId="77777777" w:rsidR="006B6EE7" w:rsidRPr="00257C81" w:rsidRDefault="006B6EE7" w:rsidP="00257C81">
      <w:pPr>
        <w:ind w:right="-93"/>
      </w:pPr>
    </w:p>
    <w:p w14:paraId="6362D901" w14:textId="77777777" w:rsidR="006B6EE7" w:rsidRPr="00257C81" w:rsidRDefault="00041520" w:rsidP="00257C81">
      <w:pPr>
        <w:pStyle w:val="Puesto"/>
        <w:rPr>
          <w:b/>
        </w:rPr>
      </w:pPr>
      <w:r w:rsidRPr="00257C81">
        <w:t>“</w:t>
      </w:r>
      <w:r w:rsidRPr="00257C81">
        <w:rPr>
          <w:b/>
        </w:rPr>
        <w:t>Principio de Información </w:t>
      </w:r>
    </w:p>
    <w:p w14:paraId="622BEC6E" w14:textId="77777777" w:rsidR="006B6EE7" w:rsidRPr="00257C81" w:rsidRDefault="00041520" w:rsidP="00257C81">
      <w:pPr>
        <w:pStyle w:val="Puesto"/>
      </w:pPr>
      <w:r w:rsidRPr="00257C81">
        <w:rPr>
          <w:b/>
        </w:rPr>
        <w:t>Artículo 23.</w:t>
      </w:r>
      <w:r w:rsidRPr="00257C81">
        <w:t xml:space="preserve"> El responsable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w:t>
      </w:r>
    </w:p>
    <w:p w14:paraId="4A1A1579" w14:textId="77777777" w:rsidR="006B6EE7" w:rsidRPr="00257C81" w:rsidRDefault="00041520" w:rsidP="00257C81">
      <w:pPr>
        <w:pStyle w:val="Puesto"/>
      </w:pPr>
      <w:r w:rsidRPr="00257C81">
        <w:t>El aviso de privacidad estará redactado y estructurado de manera clara precisa y sencilla, será difundido por los medios electrónicos y físicos con que cuente el responsable. Cuando resulte imposible dar a conocer a la o el titular el aviso de privacidad, de manera directa o ello exija esfuerzos desproporcionados, el responsable instrumentará medidas compensatorias de comunicación masiva de acuerdo con los criterios que para tal efecto emita el Sistema Nacional.”</w:t>
      </w:r>
    </w:p>
    <w:p w14:paraId="65B690CE" w14:textId="77777777" w:rsidR="006B6EE7" w:rsidRPr="00257C81" w:rsidRDefault="006B6EE7" w:rsidP="00257C81">
      <w:pPr>
        <w:ind w:right="-93"/>
      </w:pPr>
    </w:p>
    <w:p w14:paraId="27DE247A" w14:textId="77777777" w:rsidR="006B6EE7" w:rsidRPr="00257C81" w:rsidRDefault="00041520" w:rsidP="00257C81">
      <w:pPr>
        <w:ind w:right="-93"/>
      </w:pPr>
      <w:r w:rsidRPr="00257C81">
        <w:t xml:space="preserve">En el mismo orden de ideas, es de destacar que se entiende como </w:t>
      </w:r>
      <w:r w:rsidRPr="00257C81">
        <w:rPr>
          <w:b/>
        </w:rPr>
        <w:t xml:space="preserve">aviso de privacidad integral </w:t>
      </w:r>
      <w:r w:rsidRPr="00257C81">
        <w:t xml:space="preserve">a aquel que es entregado cuando los datos son proporcionados directamente por el titular de estos, este debe ser facilitado en el momento de forma clara e incuestionable, a través de los formatos establecidos por el sujeto obligado, por otro lado, el </w:t>
      </w:r>
      <w:r w:rsidRPr="00257C81">
        <w:rPr>
          <w:b/>
        </w:rPr>
        <w:t>aviso de privacidad simplificado</w:t>
      </w:r>
      <w:r w:rsidRPr="00257C81">
        <w:t xml:space="preserve"> es aquel que es entregado cuando los datos son obtenidos por cualquier medio electrónico, óptimo, sonoro, visual o a través de cualquier otra tecnología, el aviso de privacidad debe ser puesto a disposición en un lugar visible, considerando los medios o mecanismos para que se conozca el texto completo del aviso. </w:t>
      </w:r>
    </w:p>
    <w:p w14:paraId="102A168B" w14:textId="77777777" w:rsidR="006B6EE7" w:rsidRPr="00257C81" w:rsidRDefault="006B6EE7" w:rsidP="00257C81">
      <w:pPr>
        <w:ind w:right="-93"/>
      </w:pPr>
    </w:p>
    <w:p w14:paraId="39AF8B25" w14:textId="77777777" w:rsidR="006B6EE7" w:rsidRPr="00257C81" w:rsidRDefault="00041520" w:rsidP="00257C81">
      <w:pPr>
        <w:ind w:right="49"/>
      </w:pPr>
      <w:r w:rsidRPr="00257C81">
        <w:t>En ese sentido, de conformidad con los artículos 31 y 33 de la Ley de Protección de Datos Personales en Posesión de Sujetos Obligados del Estado de México y Municipios, se establece que: </w:t>
      </w:r>
    </w:p>
    <w:p w14:paraId="1E79CA35" w14:textId="77777777" w:rsidR="006B6EE7" w:rsidRPr="00257C81" w:rsidRDefault="006B6EE7" w:rsidP="00257C81"/>
    <w:p w14:paraId="414F1CD5" w14:textId="77777777" w:rsidR="006B6EE7" w:rsidRPr="00257C81" w:rsidRDefault="00041520" w:rsidP="00257C81">
      <w:pPr>
        <w:pStyle w:val="Puesto"/>
        <w:rPr>
          <w:b/>
        </w:rPr>
      </w:pPr>
      <w:r w:rsidRPr="00257C81">
        <w:t>“</w:t>
      </w:r>
      <w:r w:rsidRPr="00257C81">
        <w:rPr>
          <w:b/>
        </w:rPr>
        <w:t>Contenido del Aviso de Privacidad Integral </w:t>
      </w:r>
    </w:p>
    <w:p w14:paraId="1311FF75" w14:textId="77777777" w:rsidR="006B6EE7" w:rsidRPr="00257C81" w:rsidRDefault="009128A1" w:rsidP="00257C81">
      <w:pPr>
        <w:pStyle w:val="Puesto"/>
        <w:tabs>
          <w:tab w:val="left" w:pos="3198"/>
        </w:tabs>
        <w:rPr>
          <w:b/>
        </w:rPr>
      </w:pPr>
      <w:r w:rsidRPr="00257C81">
        <w:rPr>
          <w:b/>
        </w:rPr>
        <w:tab/>
      </w:r>
    </w:p>
    <w:p w14:paraId="3481EA72" w14:textId="77777777" w:rsidR="006B6EE7" w:rsidRPr="00257C81" w:rsidRDefault="00041520" w:rsidP="00257C81">
      <w:pPr>
        <w:pStyle w:val="Puesto"/>
      </w:pPr>
      <w:r w:rsidRPr="00257C81">
        <w:rPr>
          <w:b/>
        </w:rPr>
        <w:t>Artículo 31.</w:t>
      </w:r>
      <w:r w:rsidRPr="00257C81">
        <w:t xml:space="preserve"> El aviso de privacidad integral contendrá la información siguiente: </w:t>
      </w:r>
    </w:p>
    <w:p w14:paraId="770BE111" w14:textId="77777777" w:rsidR="006B6EE7" w:rsidRPr="00257C81" w:rsidRDefault="00041520" w:rsidP="00257C81">
      <w:pPr>
        <w:pStyle w:val="Puesto"/>
      </w:pPr>
      <w:r w:rsidRPr="00257C81">
        <w:t>I. La denominación del responsable. </w:t>
      </w:r>
    </w:p>
    <w:p w14:paraId="1DC63839" w14:textId="77777777" w:rsidR="006B6EE7" w:rsidRPr="00257C81" w:rsidRDefault="00041520" w:rsidP="00257C81">
      <w:pPr>
        <w:pStyle w:val="Puesto"/>
      </w:pPr>
      <w:r w:rsidRPr="00257C81">
        <w:t>II. El nombre y cargo del administrador, así como el área o unidad administrativa a la que se encuentra adscrito. </w:t>
      </w:r>
    </w:p>
    <w:p w14:paraId="58679DAD" w14:textId="77777777" w:rsidR="006B6EE7" w:rsidRPr="00257C81" w:rsidRDefault="00041520" w:rsidP="00257C81">
      <w:pPr>
        <w:pStyle w:val="Puesto"/>
      </w:pPr>
      <w:r w:rsidRPr="00257C81">
        <w:t>III. El nombre del sistema de datos personales o base de datos al que serán incorporados los datos personales. </w:t>
      </w:r>
    </w:p>
    <w:p w14:paraId="1A18CDD1" w14:textId="77777777" w:rsidR="006B6EE7" w:rsidRPr="00257C81" w:rsidRDefault="00041520" w:rsidP="00257C81">
      <w:pPr>
        <w:pStyle w:val="Puesto"/>
      </w:pPr>
      <w:r w:rsidRPr="00257C81">
        <w:t>IV. Los datos personales que serán sometidos a tratamiento, identificando los que son sensibles.</w:t>
      </w:r>
    </w:p>
    <w:p w14:paraId="449C87D8" w14:textId="77777777" w:rsidR="006B6EE7" w:rsidRPr="00257C81" w:rsidRDefault="00041520" w:rsidP="00257C81">
      <w:pPr>
        <w:pStyle w:val="Puesto"/>
      </w:pPr>
      <w:r w:rsidRPr="00257C81">
        <w:t> V. El carácter obligatorio o facultativo de la entrega de los datos personales. </w:t>
      </w:r>
    </w:p>
    <w:p w14:paraId="441436CB" w14:textId="77777777" w:rsidR="006B6EE7" w:rsidRPr="00257C81" w:rsidRDefault="00041520" w:rsidP="00257C81">
      <w:pPr>
        <w:pStyle w:val="Puesto"/>
      </w:pPr>
      <w:r w:rsidRPr="00257C81">
        <w:t>VI. Las consecuencias de la negativa a suministrarlos. </w:t>
      </w:r>
    </w:p>
    <w:p w14:paraId="5686F4F8" w14:textId="77777777" w:rsidR="006B6EE7" w:rsidRPr="00257C81" w:rsidRDefault="00041520" w:rsidP="00257C81">
      <w:pPr>
        <w:pStyle w:val="Puesto"/>
      </w:pPr>
      <w:r w:rsidRPr="00257C81">
        <w:t>VII. Las finalidades del tratamiento para las cuales se obtienen los datos personales, distinguiendo aquéllas que requieran el consentimiento de la o el titular. </w:t>
      </w:r>
    </w:p>
    <w:p w14:paraId="1270A52A" w14:textId="77777777" w:rsidR="006B6EE7" w:rsidRPr="00257C81" w:rsidRDefault="00041520" w:rsidP="00257C81">
      <w:pPr>
        <w:pStyle w:val="Puesto"/>
      </w:pPr>
      <w:r w:rsidRPr="00257C81">
        <w:t>VIII. Cuando se realicen transferencias de datos personales se informará: </w:t>
      </w:r>
    </w:p>
    <w:p w14:paraId="067CF249" w14:textId="77777777" w:rsidR="006B6EE7" w:rsidRPr="00257C81" w:rsidRDefault="00041520" w:rsidP="00257C81">
      <w:pPr>
        <w:pStyle w:val="Puesto"/>
      </w:pPr>
      <w:r w:rsidRPr="00257C81">
        <w:t>a) Destinatario de los datos. </w:t>
      </w:r>
    </w:p>
    <w:p w14:paraId="02678C93" w14:textId="77777777" w:rsidR="006B6EE7" w:rsidRPr="00257C81" w:rsidRDefault="00041520" w:rsidP="00257C81">
      <w:pPr>
        <w:pStyle w:val="Puesto"/>
      </w:pPr>
      <w:r w:rsidRPr="00257C81">
        <w:t>b) Finalidad de la transferencia. </w:t>
      </w:r>
    </w:p>
    <w:p w14:paraId="5988A3C4" w14:textId="77777777" w:rsidR="006B6EE7" w:rsidRPr="00257C81" w:rsidRDefault="00041520" w:rsidP="00257C81">
      <w:pPr>
        <w:pStyle w:val="Puesto"/>
      </w:pPr>
      <w:r w:rsidRPr="00257C81">
        <w:t>c) El fundamento que autoriza la transferencia. </w:t>
      </w:r>
    </w:p>
    <w:p w14:paraId="69FF712B" w14:textId="77777777" w:rsidR="006B6EE7" w:rsidRPr="00257C81" w:rsidRDefault="00041520" w:rsidP="00257C81">
      <w:pPr>
        <w:pStyle w:val="Puesto"/>
      </w:pPr>
      <w:r w:rsidRPr="00257C81">
        <w:t>d) Los datos personales a transferir. </w:t>
      </w:r>
    </w:p>
    <w:p w14:paraId="07A55CBC" w14:textId="77777777" w:rsidR="006B6EE7" w:rsidRPr="00257C81" w:rsidRDefault="00041520" w:rsidP="00257C81">
      <w:pPr>
        <w:pStyle w:val="Puesto"/>
      </w:pPr>
      <w:r w:rsidRPr="00257C81">
        <w:t>e) Las implicaciones de otorgar, el consentimiento expreso. </w:t>
      </w:r>
    </w:p>
    <w:p w14:paraId="6DE3512A" w14:textId="77777777" w:rsidR="006B6EE7" w:rsidRPr="00257C81" w:rsidRDefault="00041520" w:rsidP="00257C81">
      <w:pPr>
        <w:pStyle w:val="Puesto"/>
      </w:pPr>
      <w:r w:rsidRPr="00257C81">
        <w:t>Cuando se realicen transferencias de datos personales que requieran consentimiento, se acreditará el otorgamiento. </w:t>
      </w:r>
    </w:p>
    <w:p w14:paraId="44ADB34A" w14:textId="77777777" w:rsidR="006B6EE7" w:rsidRPr="00257C81" w:rsidRDefault="00041520" w:rsidP="00257C81">
      <w:pPr>
        <w:pStyle w:val="Puesto"/>
      </w:pPr>
      <w:r w:rsidRPr="00257C81">
        <w:t>IX. Los mecanismos y medios estarán disponibles para el uso previo al tratamiento de los datos personales, para que la o el titular, pueda manifestar su negativa para la finalidad y transferencia que requieran el consentimiento de la o el titular. </w:t>
      </w:r>
    </w:p>
    <w:p w14:paraId="56C4019C" w14:textId="77777777" w:rsidR="006B6EE7" w:rsidRPr="00257C81" w:rsidRDefault="00041520" w:rsidP="00257C81">
      <w:pPr>
        <w:pStyle w:val="Puesto"/>
      </w:pPr>
      <w:r w:rsidRPr="00257C81">
        <w:t>X. Los mecanismos, medios y procedimientos disponibles para ejercer los derechos ARCO, indicando la dirección electrónica del sistema para presentar sus solicitudes. </w:t>
      </w:r>
    </w:p>
    <w:p w14:paraId="387EB4CF" w14:textId="77777777" w:rsidR="006B6EE7" w:rsidRPr="00257C81" w:rsidRDefault="00041520" w:rsidP="00257C81">
      <w:pPr>
        <w:pStyle w:val="Puesto"/>
      </w:pPr>
      <w:r w:rsidRPr="00257C81">
        <w:t>XI. La indicación por la cual la o el titular podrá revocar el consentimiento para el tratamiento de sus datos, detallando el procedimiento a seguir para tal efecto. </w:t>
      </w:r>
    </w:p>
    <w:p w14:paraId="6FEB3BB1" w14:textId="77777777" w:rsidR="006B6EE7" w:rsidRPr="00257C81" w:rsidRDefault="00041520" w:rsidP="00257C81">
      <w:pPr>
        <w:pStyle w:val="Puesto"/>
      </w:pPr>
      <w:r w:rsidRPr="00257C81">
        <w:lastRenderedPageBreak/>
        <w:t>XII. Cuando aplique, las opciones y medios que el responsable ofrezca a las o los titulares para limitar el uso o divulgación, o la portabilidad de datos. </w:t>
      </w:r>
    </w:p>
    <w:p w14:paraId="2E5DF4FB" w14:textId="77777777" w:rsidR="006B6EE7" w:rsidRPr="00257C81" w:rsidRDefault="00041520" w:rsidP="00257C81">
      <w:pPr>
        <w:pStyle w:val="Puesto"/>
      </w:pPr>
      <w:r w:rsidRPr="00257C81">
        <w:t>XIII. Los medios a través de los cuales el responsable comunicará a los titulares los cambios al aviso de privacidad, </w:t>
      </w:r>
    </w:p>
    <w:p w14:paraId="658C0870" w14:textId="77777777" w:rsidR="006B6EE7" w:rsidRPr="00257C81" w:rsidRDefault="00041520" w:rsidP="00257C81">
      <w:pPr>
        <w:pStyle w:val="Puesto"/>
      </w:pPr>
      <w:r w:rsidRPr="00257C81">
        <w:t>XIV. El cargo y domicilio del encargado, indicando su nombre o el medio por el cual se pueda conocer su identidad. </w:t>
      </w:r>
    </w:p>
    <w:p w14:paraId="482CA6ED" w14:textId="77777777" w:rsidR="006B6EE7" w:rsidRPr="00257C81" w:rsidRDefault="00041520" w:rsidP="00257C81">
      <w:pPr>
        <w:pStyle w:val="Puesto"/>
      </w:pPr>
      <w:r w:rsidRPr="00257C81">
        <w:t>XV. El domicilio del responsable, y en su caso, cargo y domicilio del encargado, indicando su nombre o el medio por el cual se pueda conocer su identidad. </w:t>
      </w:r>
    </w:p>
    <w:p w14:paraId="740C9DB3" w14:textId="77777777" w:rsidR="006B6EE7" w:rsidRPr="00257C81" w:rsidRDefault="00041520" w:rsidP="00257C81">
      <w:pPr>
        <w:pStyle w:val="Puesto"/>
      </w:pPr>
      <w:r w:rsidRPr="00257C81">
        <w:t>XVI. El fundamento legal que faculta al responsable para llevar a cabo el tratamiento. </w:t>
      </w:r>
    </w:p>
    <w:p w14:paraId="230AC06F" w14:textId="77777777" w:rsidR="006B6EE7" w:rsidRPr="00257C81" w:rsidRDefault="00041520" w:rsidP="00257C81">
      <w:pPr>
        <w:pStyle w:val="Puesto"/>
      </w:pPr>
      <w:r w:rsidRPr="00257C81">
        <w:t>XVII. El procedimiento para que se ejerza el derecho a la portabilidad. </w:t>
      </w:r>
    </w:p>
    <w:p w14:paraId="6E852515" w14:textId="77777777" w:rsidR="006B6EE7" w:rsidRPr="00257C81" w:rsidRDefault="00041520" w:rsidP="00257C81">
      <w:pPr>
        <w:pStyle w:val="Puesto"/>
      </w:pPr>
      <w:r w:rsidRPr="00257C81">
        <w:t>XVIII. El domicilio de la Unidad de Transparencia. </w:t>
      </w:r>
    </w:p>
    <w:p w14:paraId="04EC90C4" w14:textId="77777777" w:rsidR="006B6EE7" w:rsidRPr="00257C81" w:rsidRDefault="00041520" w:rsidP="00257C81">
      <w:pPr>
        <w:pStyle w:val="Puesto"/>
      </w:pPr>
      <w:r w:rsidRPr="00257C81">
        <w:t>XIX. Datos de contacto del Instituto, incluidos domicilio, dirección del portal informativo, correo electrónico y teléfono del Centro de Atención Telefónica, para que la o el titular pueda recibir asesoría o presentar denuncias por violaciones a las disposiciones de la Ley.</w:t>
      </w:r>
    </w:p>
    <w:p w14:paraId="027A65AE" w14:textId="77777777" w:rsidR="006B6EE7" w:rsidRPr="00257C81" w:rsidRDefault="006B6EE7" w:rsidP="00257C81">
      <w:pPr>
        <w:ind w:left="851" w:right="822"/>
      </w:pPr>
    </w:p>
    <w:p w14:paraId="2C9B79B6" w14:textId="77777777" w:rsidR="006B6EE7" w:rsidRPr="00257C81" w:rsidRDefault="00041520" w:rsidP="00257C81">
      <w:pPr>
        <w:ind w:right="-93"/>
      </w:pPr>
      <w:r w:rsidRPr="00257C81">
        <w:t xml:space="preserve">Como se logra advertir, el aviso de privacidad es de suma importancia en el tratamiento de datos personales, ya que permite informar a sus titulares del tratamiento que se les da a los mismos, por lo que, es </w:t>
      </w:r>
      <w:r w:rsidRPr="00257C81">
        <w:rPr>
          <w:b/>
        </w:rPr>
        <w:t xml:space="preserve">obligatorio </w:t>
      </w:r>
      <w:r w:rsidRPr="00257C81">
        <w:t>que los sujetos obligados cuenten con los avisos de privacidad correspondientes, cuando algunas de sus unidades administrativas procesen datos personales. </w:t>
      </w:r>
    </w:p>
    <w:p w14:paraId="6399091E" w14:textId="77777777" w:rsidR="006B6EE7" w:rsidRPr="00257C81" w:rsidRDefault="006B6EE7" w:rsidP="00257C81">
      <w:pPr>
        <w:ind w:right="-93"/>
      </w:pPr>
    </w:p>
    <w:p w14:paraId="00FFB81E" w14:textId="77777777" w:rsidR="006B6EE7" w:rsidRPr="00257C81" w:rsidRDefault="00041520" w:rsidP="00257C81">
      <w:pPr>
        <w:ind w:right="-93"/>
        <w:rPr>
          <w:b/>
        </w:rPr>
      </w:pPr>
      <w:r w:rsidRPr="00257C81">
        <w:rPr>
          <w:b/>
        </w:rPr>
        <w:t>De las cedulas de bases de datos y su registro ante el Instituto.</w:t>
      </w:r>
    </w:p>
    <w:p w14:paraId="6D46FFCF" w14:textId="77777777" w:rsidR="006B6EE7" w:rsidRPr="00257C81" w:rsidRDefault="00041520" w:rsidP="00257C81">
      <w:pPr>
        <w:ind w:right="-93"/>
      </w:pPr>
      <w:r w:rsidRPr="00257C81">
        <w:t>En ese entendido, se procede a contextualizar la información solicitada, relacionada con las Cédulas de Bases de Datos Personales, por lo que, es pertinente señalar lo siguiente:</w:t>
      </w:r>
    </w:p>
    <w:p w14:paraId="57D088C8" w14:textId="77777777" w:rsidR="006B6EE7" w:rsidRPr="00257C81" w:rsidRDefault="006B6EE7" w:rsidP="00257C81">
      <w:pPr>
        <w:ind w:right="-93"/>
      </w:pPr>
    </w:p>
    <w:p w14:paraId="761C4B47" w14:textId="77777777" w:rsidR="006B6EE7" w:rsidRPr="00257C81" w:rsidRDefault="00041520" w:rsidP="00257C81">
      <w:pPr>
        <w:pStyle w:val="Puesto"/>
        <w:jc w:val="center"/>
        <w:rPr>
          <w:b/>
        </w:rPr>
      </w:pPr>
      <w:r w:rsidRPr="00257C81">
        <w:rPr>
          <w:b/>
        </w:rPr>
        <w:t>LEY DE PROTECCIÓN DE DATOS PERSONALES EN POSESIÓN DE SUJETOS OBLIGADOS DEL ESTADO DE MÉXICO Y MUNICIPIOS.</w:t>
      </w:r>
    </w:p>
    <w:p w14:paraId="3680CED7" w14:textId="77777777" w:rsidR="006B6EE7" w:rsidRPr="00257C81" w:rsidRDefault="00041520" w:rsidP="00257C81">
      <w:pPr>
        <w:pStyle w:val="Puesto"/>
      </w:pPr>
      <w:r w:rsidRPr="00257C81">
        <w:rPr>
          <w:b/>
        </w:rPr>
        <w:t>Artículo 4.</w:t>
      </w:r>
      <w:r w:rsidRPr="00257C81">
        <w:t xml:space="preserve"> Para los efectos de esta Ley se entenderá por:  </w:t>
      </w:r>
    </w:p>
    <w:p w14:paraId="068BE540" w14:textId="77777777" w:rsidR="006B6EE7" w:rsidRPr="00257C81" w:rsidRDefault="00041520" w:rsidP="00257C81">
      <w:pPr>
        <w:pStyle w:val="Puesto"/>
      </w:pPr>
      <w:r w:rsidRPr="00257C81">
        <w:t>I. Administrador: a la servidora o el servidor público o persona física facultada y nombrada por el Responsable para llevar a cabo tratamiento de datos personales y que tiene bajo su responsabilidad los sistemas y bases de datos personales.</w:t>
      </w:r>
    </w:p>
    <w:p w14:paraId="3FE6853E" w14:textId="77777777" w:rsidR="006B6EE7" w:rsidRPr="00257C81" w:rsidRDefault="00041520" w:rsidP="00257C81">
      <w:pPr>
        <w:pStyle w:val="Puesto"/>
      </w:pPr>
      <w:r w:rsidRPr="00257C81">
        <w:lastRenderedPageBreak/>
        <w:t xml:space="preserve">V. Aviso de Privacidad: al documento físico, electrónico o en cualquier formato generado por el responsable que es puesto a disposición del Titular con el objeto de informarle los propósitos del tratamiento al que serán sometidos sus datos personales.  </w:t>
      </w:r>
    </w:p>
    <w:p w14:paraId="09926FD2" w14:textId="77777777" w:rsidR="006B6EE7" w:rsidRPr="00257C81" w:rsidRDefault="00041520" w:rsidP="00257C81">
      <w:pPr>
        <w:pStyle w:val="Puesto"/>
        <w:rPr>
          <w:b/>
          <w:i w:val="0"/>
          <w:u w:val="single"/>
        </w:rPr>
      </w:pPr>
      <w:r w:rsidRPr="00257C81">
        <w:rPr>
          <w:b/>
          <w:u w:val="single"/>
        </w:rPr>
        <w:t>VI. Base de Datos: al conjunto de archivos, registros, ficheros, condicionados a criterios determinados con independencia de la forma o modalidad de su creación, tipo de soporte, procesamiento, almacenamiento, organización y acceso.</w:t>
      </w:r>
    </w:p>
    <w:p w14:paraId="51D88C07" w14:textId="77777777" w:rsidR="006B6EE7" w:rsidRPr="00257C81" w:rsidRDefault="00041520" w:rsidP="00257C81">
      <w:pPr>
        <w:pStyle w:val="Puesto"/>
        <w:rPr>
          <w:i w:val="0"/>
        </w:rPr>
      </w:pPr>
      <w:r w:rsidRPr="00257C81">
        <w:t xml:space="preserve">XXX. Medidas de seguridad: a las acciones, actividades, controles o </w:t>
      </w:r>
      <w:r w:rsidRPr="00257C81">
        <w:rPr>
          <w:b/>
          <w:u w:val="single"/>
        </w:rPr>
        <w:t>mecanismos</w:t>
      </w:r>
      <w:r w:rsidRPr="00257C81">
        <w:t xml:space="preserve"> administrativos, técnicos y físicos que permitan proteger los datos personales.</w:t>
      </w:r>
    </w:p>
    <w:p w14:paraId="7B80BFFB" w14:textId="77777777" w:rsidR="006B6EE7" w:rsidRPr="00257C81" w:rsidRDefault="00041520" w:rsidP="00257C81">
      <w:pPr>
        <w:pStyle w:val="Puesto"/>
        <w:rPr>
          <w:i w:val="0"/>
        </w:rPr>
      </w:pPr>
      <w:r w:rsidRPr="00257C81">
        <w:rPr>
          <w:b/>
        </w:rPr>
        <w:t>XLIII. Sistema de datos personales</w:t>
      </w:r>
      <w:r w:rsidRPr="00257C81">
        <w:t>: a los datos personales contenidos en los archivos de un sujeto obligado que puede comprender el tratamiento de una o diversas bases de datos para el cumplimiento de una o diversas finalidades.</w:t>
      </w:r>
    </w:p>
    <w:p w14:paraId="1551FF6A" w14:textId="77777777" w:rsidR="006B6EE7" w:rsidRPr="00257C81" w:rsidRDefault="00041520" w:rsidP="00257C81">
      <w:pPr>
        <w:pStyle w:val="Puesto"/>
      </w:pPr>
      <w:r w:rsidRPr="00257C81">
        <w:t>…</w:t>
      </w:r>
    </w:p>
    <w:p w14:paraId="05C04979" w14:textId="77777777" w:rsidR="006B6EE7" w:rsidRPr="00257C81" w:rsidRDefault="00041520" w:rsidP="00257C81">
      <w:pPr>
        <w:pStyle w:val="Puesto"/>
      </w:pPr>
      <w:r w:rsidRPr="00257C81">
        <w:t xml:space="preserve">Artículo 35. Corresponde a cada sujeto obligado determinar, a través de su titular, órgano competente o Comité de Transparencia, la creación, modificación o supresión de sistemas y bases de datos personales, conforme a su respectivo ámbito de competencia. </w:t>
      </w:r>
    </w:p>
    <w:p w14:paraId="3CCF50C4" w14:textId="77777777" w:rsidR="006B6EE7" w:rsidRPr="00257C81" w:rsidRDefault="006B6EE7" w:rsidP="00257C81">
      <w:pPr>
        <w:pStyle w:val="Puesto"/>
      </w:pPr>
    </w:p>
    <w:p w14:paraId="785A56AD" w14:textId="77777777" w:rsidR="006B6EE7" w:rsidRPr="00257C81" w:rsidRDefault="00041520" w:rsidP="00257C81">
      <w:pPr>
        <w:pStyle w:val="Puesto"/>
      </w:pPr>
      <w:r w:rsidRPr="00257C81">
        <w:t xml:space="preserve">“Artículo 36. La integración, tratamiento y tutela de los sistemas de datos personales se regirán por las disposiciones siguientes: </w:t>
      </w:r>
    </w:p>
    <w:p w14:paraId="3CBC2522" w14:textId="77777777" w:rsidR="006B6EE7" w:rsidRPr="00257C81" w:rsidRDefault="006B6EE7" w:rsidP="00257C81">
      <w:pPr>
        <w:pStyle w:val="Puesto"/>
      </w:pPr>
    </w:p>
    <w:p w14:paraId="18E94D9D" w14:textId="77777777" w:rsidR="006B6EE7" w:rsidRPr="00257C81" w:rsidRDefault="00041520" w:rsidP="00257C81">
      <w:pPr>
        <w:pStyle w:val="Puesto"/>
      </w:pPr>
      <w:r w:rsidRPr="00257C81">
        <w:t>I. Cada sujeto obligado deberá informar al Instituto sobre la creación, modificación o supresión de sus sistemas de datos personales.</w:t>
      </w:r>
    </w:p>
    <w:p w14:paraId="495345B8" w14:textId="77777777" w:rsidR="006B6EE7" w:rsidRPr="00257C81" w:rsidRDefault="006B6EE7" w:rsidP="00257C81">
      <w:pPr>
        <w:pStyle w:val="Puesto"/>
      </w:pPr>
    </w:p>
    <w:p w14:paraId="1AA67AD7" w14:textId="77777777" w:rsidR="006B6EE7" w:rsidRPr="00257C81" w:rsidRDefault="00041520" w:rsidP="00257C81">
      <w:pPr>
        <w:pStyle w:val="Puesto"/>
      </w:pPr>
      <w:r w:rsidRPr="00257C81">
        <w:t>II. En caso de creación o modificación de sistemas de datos personales, se incluirá en el registro, los datos previstos la presente Ley.</w:t>
      </w:r>
    </w:p>
    <w:p w14:paraId="7FC33928" w14:textId="77777777" w:rsidR="006B6EE7" w:rsidRPr="00257C81" w:rsidRDefault="006B6EE7" w:rsidP="00257C81">
      <w:pPr>
        <w:pStyle w:val="Puesto"/>
      </w:pPr>
    </w:p>
    <w:p w14:paraId="7F74B66D" w14:textId="77777777" w:rsidR="006B6EE7" w:rsidRPr="00257C81" w:rsidRDefault="00041520" w:rsidP="00257C81">
      <w:pPr>
        <w:pStyle w:val="Puesto"/>
      </w:pPr>
      <w:r w:rsidRPr="00257C81">
        <w:t>II. En las disposiciones que se dicten para la supresión de los sistemas de datos personales, se establecerá el destino de los datos contenidos en los mismos o, en su caso, las previsiones que se adopten para su destrucción.</w:t>
      </w:r>
    </w:p>
    <w:p w14:paraId="3B878063" w14:textId="77777777" w:rsidR="006B6EE7" w:rsidRPr="00257C81" w:rsidRDefault="006B6EE7" w:rsidP="00257C81">
      <w:pPr>
        <w:pStyle w:val="Puesto"/>
      </w:pPr>
    </w:p>
    <w:p w14:paraId="58553B7E" w14:textId="77777777" w:rsidR="006B6EE7" w:rsidRPr="00257C81" w:rsidRDefault="00041520" w:rsidP="00257C81">
      <w:pPr>
        <w:pStyle w:val="Puesto"/>
      </w:pPr>
      <w:r w:rsidRPr="00257C81">
        <w:t xml:space="preserve">IV. De la destrucción de los datos personales podrán ser excluidos aquellos que, con finalidades estadísticas o históricas, sean previamente sometidos al procedimiento de disociación. </w:t>
      </w:r>
    </w:p>
    <w:p w14:paraId="58D82F55" w14:textId="77777777" w:rsidR="006B6EE7" w:rsidRPr="00257C81" w:rsidRDefault="006B6EE7" w:rsidP="00257C81">
      <w:pPr>
        <w:pStyle w:val="Puesto"/>
      </w:pPr>
    </w:p>
    <w:p w14:paraId="789CB28E" w14:textId="77777777" w:rsidR="006B6EE7" w:rsidRPr="00257C81" w:rsidRDefault="00041520" w:rsidP="00257C81">
      <w:pPr>
        <w:pStyle w:val="Puesto"/>
      </w:pPr>
      <w:r w:rsidRPr="00257C81">
        <w:t>El registro de Sistemas de Datos Personales deberá realizarse a más tardar dentro de los seis meses siguientes al inicio del tratamiento por parte del responsable.</w:t>
      </w:r>
    </w:p>
    <w:p w14:paraId="2E7AFA42" w14:textId="77777777" w:rsidR="006B6EE7" w:rsidRPr="00257C81" w:rsidRDefault="006B6EE7" w:rsidP="00257C81">
      <w:pPr>
        <w:ind w:left="851" w:right="822"/>
        <w:rPr>
          <w:b/>
          <w:i/>
        </w:rPr>
      </w:pPr>
    </w:p>
    <w:p w14:paraId="3EDF7571" w14:textId="77777777" w:rsidR="006B6EE7" w:rsidRPr="00257C81" w:rsidRDefault="00041520" w:rsidP="00257C81">
      <w:pPr>
        <w:pStyle w:val="Puesto"/>
        <w:rPr>
          <w:i w:val="0"/>
        </w:rPr>
      </w:pPr>
      <w:r w:rsidRPr="00257C81">
        <w:rPr>
          <w:b/>
        </w:rPr>
        <w:lastRenderedPageBreak/>
        <w:t>Artículo 37.</w:t>
      </w:r>
      <w:r w:rsidRPr="00257C81">
        <w:t xml:space="preserve"> Los sujetos obligados registrarán ante el Instituto los sistemas de datos personales que posean. El registro deberá indicar por lo menos los datos siguientes:  </w:t>
      </w:r>
    </w:p>
    <w:p w14:paraId="1DA9441F" w14:textId="77777777" w:rsidR="006B6EE7" w:rsidRPr="00257C81" w:rsidRDefault="00041520" w:rsidP="00257C81">
      <w:pPr>
        <w:pStyle w:val="Puesto"/>
      </w:pPr>
      <w:r w:rsidRPr="00257C81">
        <w:t xml:space="preserve">I. El sujeto obligado que tiene a su cargo el sistema de datos personales.  </w:t>
      </w:r>
    </w:p>
    <w:p w14:paraId="01A72B76" w14:textId="77777777" w:rsidR="006B6EE7" w:rsidRPr="00257C81" w:rsidRDefault="00041520" w:rsidP="00257C81">
      <w:pPr>
        <w:pStyle w:val="Puesto"/>
      </w:pPr>
      <w:r w:rsidRPr="00257C81">
        <w:t xml:space="preserve">II. La denominación del sistema de datos personales, la base de datos y el tipo de datos personales objeto de tratamiento.  </w:t>
      </w:r>
    </w:p>
    <w:p w14:paraId="053B0B50" w14:textId="77777777" w:rsidR="006B6EE7" w:rsidRPr="00257C81" w:rsidRDefault="00041520" w:rsidP="00257C81">
      <w:pPr>
        <w:pStyle w:val="Puesto"/>
      </w:pPr>
      <w:r w:rsidRPr="00257C81">
        <w:t xml:space="preserve">III. El nombre y cargo del administrador, así como el área o unidad administrativa a la que se encuentra adscrito.  </w:t>
      </w:r>
    </w:p>
    <w:p w14:paraId="452DAD71" w14:textId="77777777" w:rsidR="006B6EE7" w:rsidRPr="00257C81" w:rsidRDefault="00041520" w:rsidP="00257C81">
      <w:pPr>
        <w:pStyle w:val="Puesto"/>
      </w:pPr>
      <w:r w:rsidRPr="00257C81">
        <w:t xml:space="preserve">IV. El nombre y cargo del encargado.  </w:t>
      </w:r>
    </w:p>
    <w:p w14:paraId="0463A1ED" w14:textId="77777777" w:rsidR="006B6EE7" w:rsidRPr="00257C81" w:rsidRDefault="00041520" w:rsidP="00257C81">
      <w:pPr>
        <w:pStyle w:val="Puesto"/>
      </w:pPr>
      <w:r w:rsidRPr="00257C81">
        <w:t xml:space="preserve">V. La normatividad aplicable que dé fundamento al tratamiento en términos de los principios de finalidad y licitud.  </w:t>
      </w:r>
    </w:p>
    <w:p w14:paraId="7D47BB77" w14:textId="77777777" w:rsidR="006B6EE7" w:rsidRPr="00257C81" w:rsidRDefault="00041520" w:rsidP="00257C81">
      <w:pPr>
        <w:pStyle w:val="Puesto"/>
      </w:pPr>
      <w:r w:rsidRPr="00257C81">
        <w:t xml:space="preserve">VI. La finalidad del tratamiento.  </w:t>
      </w:r>
    </w:p>
    <w:p w14:paraId="43EFB12D" w14:textId="77777777" w:rsidR="006B6EE7" w:rsidRPr="00257C81" w:rsidRDefault="00041520" w:rsidP="00257C81">
      <w:pPr>
        <w:pStyle w:val="Puesto"/>
      </w:pPr>
      <w:r w:rsidRPr="00257C81">
        <w:t xml:space="preserve">VII. El origen, la forma de recolección y actualización de datos.  </w:t>
      </w:r>
    </w:p>
    <w:p w14:paraId="5D6CE962" w14:textId="77777777" w:rsidR="006B6EE7" w:rsidRPr="00257C81" w:rsidRDefault="00041520" w:rsidP="00257C81">
      <w:pPr>
        <w:pStyle w:val="Puesto"/>
      </w:pPr>
      <w:r w:rsidRPr="00257C81">
        <w:t>VIII. Datos transferidos, lugar de destino e identidad de los destinatarios, en el caso de que se registren transferencias.</w:t>
      </w:r>
    </w:p>
    <w:p w14:paraId="36422CDE" w14:textId="77777777" w:rsidR="006B6EE7" w:rsidRPr="00257C81" w:rsidRDefault="00041520" w:rsidP="00257C81">
      <w:pPr>
        <w:pStyle w:val="Puesto"/>
      </w:pPr>
      <w:r w:rsidRPr="00257C81">
        <w:t xml:space="preserve">IX. El modo de interrelacionar la información registrada, o en su caso, la trazabilidad de los datos en el sistema de datos personales.  </w:t>
      </w:r>
    </w:p>
    <w:p w14:paraId="23C01971" w14:textId="77777777" w:rsidR="006B6EE7" w:rsidRPr="00257C81" w:rsidRDefault="00041520" w:rsidP="00257C81">
      <w:pPr>
        <w:pStyle w:val="Puesto"/>
      </w:pPr>
      <w:r w:rsidRPr="00257C81">
        <w:t xml:space="preserve">X. El domicilio de la Unidad de Transparencia, así como de las áreas o unidades administrativas ante las que podrán ejercitarse de manera directa los derechos ARCO.  </w:t>
      </w:r>
    </w:p>
    <w:p w14:paraId="1B9CC0E5" w14:textId="77777777" w:rsidR="006B6EE7" w:rsidRPr="00257C81" w:rsidRDefault="00041520" w:rsidP="00257C81">
      <w:pPr>
        <w:pStyle w:val="Puesto"/>
      </w:pPr>
      <w:r w:rsidRPr="00257C81">
        <w:t xml:space="preserve">XI. El tiempo de conservación de los datos.  </w:t>
      </w:r>
    </w:p>
    <w:p w14:paraId="67A0D78C" w14:textId="77777777" w:rsidR="006B6EE7" w:rsidRPr="00257C81" w:rsidRDefault="00041520" w:rsidP="00257C81">
      <w:pPr>
        <w:pStyle w:val="Puesto"/>
      </w:pPr>
      <w:r w:rsidRPr="00257C81">
        <w:t xml:space="preserve">XII. El nivel de seguridad.  </w:t>
      </w:r>
    </w:p>
    <w:p w14:paraId="207A0534" w14:textId="77777777" w:rsidR="006B6EE7" w:rsidRPr="00257C81" w:rsidRDefault="00041520" w:rsidP="00257C81">
      <w:pPr>
        <w:pStyle w:val="Puesto"/>
      </w:pPr>
      <w:r w:rsidRPr="00257C81">
        <w:t xml:space="preserve">XIII. En caso de que se hubiera presentado una violación de la seguridad de los datos personales se indicará la fecha de ocurrencia, la de detección y la de atención. </w:t>
      </w:r>
    </w:p>
    <w:p w14:paraId="04267296" w14:textId="77777777" w:rsidR="006B6EE7" w:rsidRPr="00257C81" w:rsidRDefault="00041520" w:rsidP="00257C81">
      <w:pPr>
        <w:pStyle w:val="Puesto"/>
      </w:pPr>
      <w:r w:rsidRPr="00257C81">
        <w:t xml:space="preserve">Dicha información deberá permanecer en el registro un año calendario posterior a la fecha de su atención.  </w:t>
      </w:r>
    </w:p>
    <w:p w14:paraId="52069E09" w14:textId="77777777" w:rsidR="006B6EE7" w:rsidRPr="00257C81" w:rsidRDefault="006B6EE7" w:rsidP="00257C81">
      <w:pPr>
        <w:ind w:right="-93"/>
      </w:pPr>
    </w:p>
    <w:p w14:paraId="62E9AC4A" w14:textId="77777777" w:rsidR="006B6EE7" w:rsidRPr="00257C81" w:rsidRDefault="00041520" w:rsidP="00257C81">
      <w:pPr>
        <w:ind w:right="-93"/>
      </w:pPr>
      <w:r w:rsidRPr="00257C81">
        <w:t>De lo anterior, se tiene que efectivamente las bases de datos generadas para almacenar los datos personales deberán registrarse ante este Instituto y dicho registro deberá contener una serie de elementos, de entre los cuales destaca la denominación de la base de datos, tipo de datos personales objeto del tratamiento, finalidad del tratamiento, tiempo de conservación de los datos, nivel de seguridad, etc.</w:t>
      </w:r>
    </w:p>
    <w:p w14:paraId="398377BD" w14:textId="77777777" w:rsidR="006B6EE7" w:rsidRPr="00257C81" w:rsidRDefault="006B6EE7" w:rsidP="00257C81">
      <w:pPr>
        <w:ind w:right="-93"/>
      </w:pPr>
    </w:p>
    <w:p w14:paraId="039553DF" w14:textId="77777777" w:rsidR="006B6EE7" w:rsidRPr="00257C81" w:rsidRDefault="00041520" w:rsidP="00257C81">
      <w:pPr>
        <w:ind w:right="-93"/>
      </w:pPr>
      <w:r w:rsidRPr="00257C81">
        <w:t xml:space="preserve">Los Sujetos Obligados se tienen que guiar bajo las bases, principios y procedimientos para tutelar y garantizar el derecho que tiene toda persona a la protección de sus datos personales, </w:t>
      </w:r>
      <w:r w:rsidRPr="00257C81">
        <w:lastRenderedPageBreak/>
        <w:t>mediante bases de datos, documentos de seguridad y avisos de privacidad a efecto de tratar los datos personales.</w:t>
      </w:r>
    </w:p>
    <w:p w14:paraId="12BF4D0F" w14:textId="77777777" w:rsidR="006B6EE7" w:rsidRPr="00257C81" w:rsidRDefault="006B6EE7" w:rsidP="00257C81">
      <w:pPr>
        <w:ind w:right="-93"/>
      </w:pPr>
    </w:p>
    <w:p w14:paraId="4FFBF105" w14:textId="77777777" w:rsidR="006B6EE7" w:rsidRPr="00257C81" w:rsidRDefault="00041520" w:rsidP="00257C81">
      <w:pPr>
        <w:pStyle w:val="Puesto"/>
      </w:pPr>
      <w:r w:rsidRPr="00257C81">
        <w:rPr>
          <w:b/>
        </w:rPr>
        <w:t>Artículo 38.</w:t>
      </w:r>
      <w:r w:rsidRPr="00257C81">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0F5A2BFB" w14:textId="77777777" w:rsidR="006B6EE7" w:rsidRPr="00257C81" w:rsidRDefault="006B6EE7" w:rsidP="00257C81">
      <w:pPr>
        <w:ind w:right="-93"/>
        <w:rPr>
          <w:i/>
        </w:rPr>
      </w:pPr>
    </w:p>
    <w:p w14:paraId="1155E386" w14:textId="77777777" w:rsidR="006B6EE7" w:rsidRPr="00257C81" w:rsidRDefault="00041520" w:rsidP="00257C81">
      <w:pPr>
        <w:pStyle w:val="Puesto"/>
      </w:pPr>
      <w:r w:rsidRPr="00257C81">
        <w:rPr>
          <w:b/>
        </w:rPr>
        <w:t>Artículo 40.</w:t>
      </w:r>
      <w:r w:rsidRPr="00257C81">
        <w:t xml:space="preserve"> Confidencialidad a la propiedad o característica consistente en que la información no se pondrá a disposición, ni se revelará a individuos, entidades o procesos no autorizados, por consiguiente, el responsable, el administrador, el encargado o en su caso las usuarias y los usuarios autorizados son los únicos que pueden llevar a cabo el tratamiento de los datos personales, mediante los procedimientos que para tal efecto se establezcan.  </w:t>
      </w:r>
    </w:p>
    <w:p w14:paraId="27064D05" w14:textId="77777777" w:rsidR="006B6EE7" w:rsidRPr="00257C81" w:rsidRDefault="00041520" w:rsidP="00257C81">
      <w:pPr>
        <w:pStyle w:val="Puesto"/>
      </w:pPr>
      <w:r w:rsidRPr="00257C81">
        <w:t xml:space="preserve">El responsable, el encargado, las usuarias o los usuarios o cualquier persona que tenga acceso a los datos personales están obligados a guardar el secreto y sigilo correspondiente, conservando la confidencialidad aún después de cumplida su finalidad de tratamiento.  </w:t>
      </w:r>
    </w:p>
    <w:p w14:paraId="37C57B47" w14:textId="77777777" w:rsidR="006B6EE7" w:rsidRPr="00257C81" w:rsidRDefault="00041520" w:rsidP="00257C81">
      <w:pPr>
        <w:pStyle w:val="Puesto"/>
      </w:pPr>
      <w:r w:rsidRPr="00257C81">
        <w:t xml:space="preserve">El administrador, el encargado o en su caso las usuarias y los usuarios autorizados son los únicos que pueden llevar a cabo el tratamiento de los datos personales, mediante los procedimientos que para tal efecto se establezcan.  </w:t>
      </w:r>
    </w:p>
    <w:p w14:paraId="2E17310E" w14:textId="77777777" w:rsidR="006B6EE7" w:rsidRPr="00257C81" w:rsidRDefault="00041520" w:rsidP="00257C81">
      <w:pPr>
        <w:pStyle w:val="Puesto"/>
      </w:pPr>
      <w:r w:rsidRPr="00257C81">
        <w:t xml:space="preserve">El responsable establecerá controles o mecanismos que tengan por objeto que las personas que intervengan en cualquier fase del tratamiento de los datos personales, guarden confidencialidad respecto de éstos, obligación que subsistirá aún después de finalizar sus relaciones con el sujeto obligado en los mismos términos que operen las prescripciones en materia de responsabilidades, salvo disposición legal en contrario.  </w:t>
      </w:r>
    </w:p>
    <w:p w14:paraId="4AC1ACE5" w14:textId="77777777" w:rsidR="006B6EE7" w:rsidRPr="00257C81" w:rsidRDefault="00041520" w:rsidP="00257C81">
      <w:pPr>
        <w:pStyle w:val="Puesto"/>
      </w:pPr>
      <w:r w:rsidRPr="00257C81">
        <w:t>En caso de contravención al deber de confidencialidad se estará a lo dispuesto por los ordenamientos administrativos correspondientes, independientemente de las acciones penales o civiles que en su caso procedan.</w:t>
      </w:r>
    </w:p>
    <w:p w14:paraId="0312999F" w14:textId="77777777" w:rsidR="006B6EE7" w:rsidRPr="00257C81" w:rsidRDefault="006B6EE7" w:rsidP="00257C81">
      <w:pPr>
        <w:ind w:left="851" w:right="822"/>
        <w:rPr>
          <w:i/>
        </w:rPr>
      </w:pPr>
    </w:p>
    <w:p w14:paraId="7B9C26B9" w14:textId="77777777" w:rsidR="006B6EE7" w:rsidRPr="00257C81" w:rsidRDefault="00041520" w:rsidP="00257C81">
      <w:pPr>
        <w:pStyle w:val="Puesto"/>
        <w:rPr>
          <w:i w:val="0"/>
        </w:rPr>
      </w:pPr>
      <w:r w:rsidRPr="00257C81">
        <w:rPr>
          <w:b/>
        </w:rPr>
        <w:t>Artículo 43.</w:t>
      </w:r>
      <w:r w:rsidRPr="00257C81">
        <w:t xml:space="preserve"> Las medidas de seguridad previstas en este capítulo constituyen mínimos exigibles, por lo que el sujeto obligado adoptará las medidas adicionales que estime necesarias para brindar mayor garantía en la protección y resguardo de los sistemas y bases </w:t>
      </w:r>
      <w:r w:rsidRPr="00257C81">
        <w:lastRenderedPageBreak/>
        <w:t xml:space="preserve">de datos personales. Por la naturaleza de la información, las medidas de seguridad que se adopten serán consideradas confidenciales y únicamente se comunicará al Instituto, para su registro, el nivel de seguridad aplicable.  </w:t>
      </w:r>
    </w:p>
    <w:p w14:paraId="30868FBB" w14:textId="77777777" w:rsidR="006B6EE7" w:rsidRPr="00257C81" w:rsidRDefault="00041520" w:rsidP="00257C81">
      <w:pPr>
        <w:pStyle w:val="Puesto"/>
      </w:pPr>
      <w:r w:rsidRPr="00257C81">
        <w:t xml:space="preserve">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  </w:t>
      </w:r>
    </w:p>
    <w:p w14:paraId="3544C18A" w14:textId="77777777" w:rsidR="006B6EE7" w:rsidRPr="00257C81" w:rsidRDefault="00041520" w:rsidP="00257C81">
      <w:pPr>
        <w:pStyle w:val="Puesto"/>
      </w:pPr>
      <w:r w:rsidRPr="00257C81">
        <w:t xml:space="preserve">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  </w:t>
      </w:r>
    </w:p>
    <w:p w14:paraId="29C1A559" w14:textId="77777777" w:rsidR="006B6EE7" w:rsidRPr="00257C81" w:rsidRDefault="00041520" w:rsidP="00257C81">
      <w:pPr>
        <w:pStyle w:val="Puesto"/>
        <w:rPr>
          <w:i w:val="0"/>
        </w:rPr>
      </w:pPr>
      <w:r w:rsidRPr="00257C81">
        <w:t>En el supuesto de actualización de estos datos, la modificación respectiva se notificará al Instituto en sus oficinas o en el portal que para tal efecto se cree, dentro de los treinta días hábiles siguientes a la fecha en que se efectuó.  El responsable o el encargado, designarán a una o un administrador, quien tendrá bajo su responsabilidad directa la base y sistema de datos personales.</w:t>
      </w:r>
    </w:p>
    <w:p w14:paraId="04F1157C" w14:textId="77777777" w:rsidR="006B6EE7" w:rsidRPr="00257C81" w:rsidRDefault="006B6EE7" w:rsidP="00257C81">
      <w:pPr>
        <w:ind w:right="-93"/>
        <w:rPr>
          <w:i/>
        </w:rPr>
      </w:pPr>
    </w:p>
    <w:p w14:paraId="2FD1FAD5" w14:textId="77777777" w:rsidR="006B6EE7" w:rsidRPr="00257C81" w:rsidRDefault="00041520" w:rsidP="00257C81">
      <w:pPr>
        <w:ind w:right="-93"/>
      </w:pPr>
      <w:r w:rsidRPr="00257C81">
        <w:t xml:space="preserve">El responsable de los datos personales,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por lo que no se pondrá a disposición, ni se revelará a individuos, entidades o procesos no autorizados, por consiguiente, el responsable, el administrador, el encargado o en su caso las usuarias y los usuarios autorizados son los únicos que pueden llevar a cabo el tratamiento de los datos personales, mediante los procedimientos, por lo que se adoptarán las medidas adicionales que estime necesarias para brindar mayor garantía en la protección y resguardo de los sistemas y bases de datos personales. </w:t>
      </w:r>
    </w:p>
    <w:p w14:paraId="25908D7B" w14:textId="77777777" w:rsidR="006B7B42" w:rsidRPr="00257C81" w:rsidRDefault="006B7B42" w:rsidP="00257C81">
      <w:pPr>
        <w:ind w:right="-93"/>
      </w:pPr>
    </w:p>
    <w:p w14:paraId="359061D4" w14:textId="77777777" w:rsidR="006147E8" w:rsidRPr="00257C81" w:rsidRDefault="006147E8" w:rsidP="00257C81">
      <w:pPr>
        <w:ind w:right="-93"/>
      </w:pPr>
      <w:r w:rsidRPr="00257C81">
        <w:t>Ahora bien la normatividad aplicable, no contempla dentro de los preceptos legales, el concepto de “cédula” de base de datos, únicamente se hace referencia a la obligación de to</w:t>
      </w:r>
      <w:r w:rsidR="00F921DD" w:rsidRPr="00257C81">
        <w:t xml:space="preserve">das las Instituciones Públicas de registrar ante este Instituto los </w:t>
      </w:r>
      <w:r w:rsidR="00F921DD" w:rsidRPr="00257C81">
        <w:rPr>
          <w:b/>
        </w:rPr>
        <w:t xml:space="preserve">sistemas de base de datos </w:t>
      </w:r>
      <w:r w:rsidR="00F921DD" w:rsidRPr="00257C81">
        <w:rPr>
          <w:b/>
        </w:rPr>
        <w:lastRenderedPageBreak/>
        <w:t>personales que posean</w:t>
      </w:r>
      <w:r w:rsidR="00F921DD" w:rsidRPr="00257C81">
        <w:t>, no a través de una cedula en específico, sino de toda la base de datos administrada por la autoridad competente, vigilando el cumplimiento a lo dispuesto en las fracciones que contempla el artículo 37 de la Ley de Protección de Datos Personales del Estado de México.</w:t>
      </w:r>
    </w:p>
    <w:p w14:paraId="7F05DA0E" w14:textId="77777777" w:rsidR="00F921DD" w:rsidRPr="00257C81" w:rsidRDefault="00F921DD" w:rsidP="00257C81">
      <w:pPr>
        <w:ind w:right="-93"/>
      </w:pPr>
    </w:p>
    <w:p w14:paraId="1E8B3556" w14:textId="77777777" w:rsidR="00F921DD" w:rsidRPr="00257C81" w:rsidRDefault="00F921DD" w:rsidP="00257C81">
      <w:pPr>
        <w:ind w:right="-93"/>
      </w:pPr>
      <w:r w:rsidRPr="00257C81">
        <w:t xml:space="preserve">Atento a lo anterior, es posible dilucidar que la pretensión de </w:t>
      </w:r>
      <w:r w:rsidRPr="00257C81">
        <w:rPr>
          <w:b/>
        </w:rPr>
        <w:t>LA PARTE RECURRENTE</w:t>
      </w:r>
      <w:r w:rsidRPr="00257C81">
        <w:t xml:space="preserve">, versa en conocer que los datos personales administrados por </w:t>
      </w:r>
      <w:r w:rsidRPr="00257C81">
        <w:rPr>
          <w:b/>
        </w:rPr>
        <w:t>EL SUJETO OBLIGADO</w:t>
      </w:r>
      <w:r w:rsidRPr="00257C81">
        <w:t xml:space="preserve"> derivados de los padrones de beneficiaros hayan sido tratados con el debido procedimiento enmarcado en la normatividad aplicable, por ello se considera que resulta viable ordenar la entrega de información consistente en el registro del sistema de datos personales señalado con anterioridad.</w:t>
      </w:r>
    </w:p>
    <w:p w14:paraId="5D89ED98" w14:textId="77777777" w:rsidR="006B6EE7" w:rsidRPr="00257C81" w:rsidRDefault="006B6EE7" w:rsidP="00257C81">
      <w:pPr>
        <w:ind w:right="-93"/>
      </w:pPr>
    </w:p>
    <w:p w14:paraId="0F6CD9C1" w14:textId="77777777" w:rsidR="009128A1" w:rsidRPr="00257C81" w:rsidRDefault="009128A1" w:rsidP="00257C81">
      <w:pPr>
        <w:pStyle w:val="Ttulo3"/>
      </w:pPr>
      <w:bookmarkStart w:id="29" w:name="_heading=h.qsh70q" w:colFirst="0" w:colLast="0"/>
      <w:bookmarkStart w:id="30" w:name="_Toc165402882"/>
      <w:bookmarkEnd w:id="29"/>
      <w:r w:rsidRPr="00257C81">
        <w:t>d) Versión pública</w:t>
      </w:r>
      <w:bookmarkEnd w:id="30"/>
    </w:p>
    <w:p w14:paraId="5DEA8C6A" w14:textId="77777777" w:rsidR="009128A1" w:rsidRPr="00257C81" w:rsidRDefault="009128A1" w:rsidP="00257C81">
      <w:pPr>
        <w:rPr>
          <w:bCs/>
        </w:rPr>
      </w:pPr>
      <w:r w:rsidRPr="00257C81">
        <w:t xml:space="preserve">Para el caso de que el o los documentos de los cuales se ordena su entrega contengan datos personales susceptibles de ser testados, deberán ser entregados en </w:t>
      </w:r>
      <w:r w:rsidRPr="00257C81">
        <w:rPr>
          <w:b/>
        </w:rPr>
        <w:t>versión pública</w:t>
      </w:r>
      <w:r w:rsidRPr="00257C81">
        <w:t>, pues el</w:t>
      </w:r>
      <w:r w:rsidRPr="00257C81">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A19AD68" w14:textId="77777777" w:rsidR="009128A1" w:rsidRPr="00257C81" w:rsidRDefault="009128A1" w:rsidP="00257C81">
      <w:pPr>
        <w:rPr>
          <w:rFonts w:eastAsia="Calibri"/>
          <w:bCs/>
          <w:lang w:eastAsia="en-US"/>
        </w:rPr>
      </w:pPr>
    </w:p>
    <w:p w14:paraId="161E1BAB" w14:textId="77777777" w:rsidR="009128A1" w:rsidRPr="00257C81" w:rsidRDefault="009128A1" w:rsidP="00257C81">
      <w:pPr>
        <w:rPr>
          <w:bCs/>
        </w:rPr>
      </w:pPr>
      <w:r w:rsidRPr="00257C81">
        <w:rPr>
          <w:bCs/>
        </w:rPr>
        <w:lastRenderedPageBreak/>
        <w:t>A este respecto, los artículos 3, fracciones IX, XX, XXI y XLV; 51 y 52 de la Ley de Transparencia y Acceso a la Información Pública del Estado de México y Municipios establecen:</w:t>
      </w:r>
    </w:p>
    <w:p w14:paraId="1C181B08" w14:textId="77777777" w:rsidR="009128A1" w:rsidRPr="00257C81" w:rsidRDefault="009128A1" w:rsidP="00257C81"/>
    <w:p w14:paraId="63D1C650" w14:textId="77777777" w:rsidR="009128A1" w:rsidRPr="00257C81" w:rsidRDefault="009128A1" w:rsidP="00257C81">
      <w:pPr>
        <w:pStyle w:val="Puesto"/>
      </w:pPr>
      <w:r w:rsidRPr="00257C81">
        <w:rPr>
          <w:b/>
          <w:bCs/>
          <w:noProof/>
        </w:rPr>
        <w:t>“</w:t>
      </w:r>
      <w:r w:rsidRPr="00257C81">
        <w:rPr>
          <w:b/>
          <w:bCs/>
        </w:rPr>
        <w:t xml:space="preserve">Artículo 3. </w:t>
      </w:r>
      <w:r w:rsidRPr="00257C81">
        <w:t xml:space="preserve">Para los efectos de la presente Ley se entenderá por: </w:t>
      </w:r>
    </w:p>
    <w:p w14:paraId="01B1E50D" w14:textId="77777777" w:rsidR="009128A1" w:rsidRPr="00257C81" w:rsidRDefault="009128A1" w:rsidP="00257C81">
      <w:pPr>
        <w:pStyle w:val="Puesto"/>
      </w:pPr>
      <w:r w:rsidRPr="00257C81">
        <w:rPr>
          <w:b/>
        </w:rPr>
        <w:t>IX.</w:t>
      </w:r>
      <w:r w:rsidRPr="00257C81">
        <w:t xml:space="preserve"> </w:t>
      </w:r>
      <w:r w:rsidRPr="00257C81">
        <w:rPr>
          <w:b/>
        </w:rPr>
        <w:t xml:space="preserve">Datos personales: </w:t>
      </w:r>
      <w:r w:rsidRPr="00257C81">
        <w:t xml:space="preserve">La información concerniente a una persona, identificada o identificable según lo dispuesto por la Ley de Protección de Datos Personales del Estado de México; </w:t>
      </w:r>
    </w:p>
    <w:p w14:paraId="20ACCC1C" w14:textId="77777777" w:rsidR="009128A1" w:rsidRPr="00257C81" w:rsidRDefault="009128A1" w:rsidP="00257C81"/>
    <w:p w14:paraId="201F2458" w14:textId="77777777" w:rsidR="009128A1" w:rsidRPr="00257C81" w:rsidRDefault="009128A1" w:rsidP="00257C81">
      <w:pPr>
        <w:pStyle w:val="Puesto"/>
      </w:pPr>
      <w:r w:rsidRPr="00257C81">
        <w:rPr>
          <w:b/>
        </w:rPr>
        <w:t>XX.</w:t>
      </w:r>
      <w:r w:rsidRPr="00257C81">
        <w:t xml:space="preserve"> </w:t>
      </w:r>
      <w:r w:rsidRPr="00257C81">
        <w:rPr>
          <w:b/>
        </w:rPr>
        <w:t>Información clasificada:</w:t>
      </w:r>
      <w:r w:rsidRPr="00257C81">
        <w:t xml:space="preserve"> Aquella considerada por la presente Ley como reservada o confidencial; </w:t>
      </w:r>
    </w:p>
    <w:p w14:paraId="65C20A1A" w14:textId="77777777" w:rsidR="009128A1" w:rsidRPr="00257C81" w:rsidRDefault="009128A1" w:rsidP="00257C81"/>
    <w:p w14:paraId="600A61E2" w14:textId="77777777" w:rsidR="009128A1" w:rsidRPr="00257C81" w:rsidRDefault="009128A1" w:rsidP="00257C81">
      <w:pPr>
        <w:pStyle w:val="Puesto"/>
      </w:pPr>
      <w:r w:rsidRPr="00257C81">
        <w:rPr>
          <w:b/>
        </w:rPr>
        <w:t>XXI.</w:t>
      </w:r>
      <w:r w:rsidRPr="00257C81">
        <w:t xml:space="preserve"> </w:t>
      </w:r>
      <w:r w:rsidRPr="00257C81">
        <w:rPr>
          <w:b/>
        </w:rPr>
        <w:t>Información confidencial</w:t>
      </w:r>
      <w:r w:rsidRPr="00257C8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959FE29" w14:textId="77777777" w:rsidR="009128A1" w:rsidRPr="00257C81" w:rsidRDefault="009128A1" w:rsidP="00257C81"/>
    <w:p w14:paraId="5C782350" w14:textId="77777777" w:rsidR="009128A1" w:rsidRPr="00257C81" w:rsidRDefault="009128A1" w:rsidP="00257C81">
      <w:pPr>
        <w:pStyle w:val="Puesto"/>
      </w:pPr>
      <w:r w:rsidRPr="00257C81">
        <w:rPr>
          <w:b/>
        </w:rPr>
        <w:t>XLV. Versión pública:</w:t>
      </w:r>
      <w:r w:rsidRPr="00257C81">
        <w:t xml:space="preserve"> Documento en el que se elimine, suprime o borra la información clasificada como reservada o confidencial para permitir su acceso. </w:t>
      </w:r>
    </w:p>
    <w:p w14:paraId="07EFABA7" w14:textId="77777777" w:rsidR="009128A1" w:rsidRPr="00257C81" w:rsidRDefault="009128A1" w:rsidP="00257C81"/>
    <w:p w14:paraId="1098D540" w14:textId="77777777" w:rsidR="009128A1" w:rsidRPr="00257C81" w:rsidRDefault="009128A1" w:rsidP="00257C81">
      <w:pPr>
        <w:pStyle w:val="Puesto"/>
      </w:pPr>
      <w:r w:rsidRPr="00257C81">
        <w:rPr>
          <w:b/>
        </w:rPr>
        <w:t>Artículo 51.</w:t>
      </w:r>
      <w:r w:rsidRPr="00257C81">
        <w:t xml:space="preserve"> Los sujetos obligados designaran a un responsable para atender la Unidad de Transparencia, quien fungirá como enlace entre éstos y los solicitantes. Dicha Unidad será la encargada de tramitar internamente la solicitud de información </w:t>
      </w:r>
      <w:r w:rsidRPr="00257C81">
        <w:rPr>
          <w:b/>
        </w:rPr>
        <w:t xml:space="preserve">y tendrá la responsabilidad de verificar en cada caso que la misma no sea confidencial o reservada. </w:t>
      </w:r>
      <w:r w:rsidRPr="00257C81">
        <w:t>Dicha Unidad contará con las facultades internas necesarias para gestionar la atención a las solicitudes de información en los términos de la Ley General y la presente Ley.</w:t>
      </w:r>
    </w:p>
    <w:p w14:paraId="5239B8D6" w14:textId="77777777" w:rsidR="009128A1" w:rsidRPr="00257C81" w:rsidRDefault="009128A1" w:rsidP="00257C81"/>
    <w:p w14:paraId="0B74D99D" w14:textId="77777777" w:rsidR="009128A1" w:rsidRPr="00257C81" w:rsidRDefault="009128A1" w:rsidP="00257C81">
      <w:pPr>
        <w:pStyle w:val="Puesto"/>
      </w:pPr>
      <w:r w:rsidRPr="00257C81">
        <w:rPr>
          <w:b/>
        </w:rPr>
        <w:t>Artículo 52.</w:t>
      </w:r>
      <w:r w:rsidRPr="00257C81">
        <w:t xml:space="preserve"> Las solicitudes de acceso a la información y las respuestas que se les dé, incluyendo, en su caso, </w:t>
      </w:r>
      <w:r w:rsidRPr="00257C81">
        <w:rPr>
          <w:u w:val="single"/>
        </w:rPr>
        <w:t>la información entregada, así como las resoluciones a los recursos que en su caso se promuevan serán públicas, y de ser el caso que contenga datos personales que deban ser protegidos se podrá dar su acceso en su versión pública</w:t>
      </w:r>
      <w:r w:rsidRPr="00257C81">
        <w:t>, siempre y cuando la resolución de referencia se someta a un proceso de disociación, es decir, no haga identificable al titular de tales datos personales.</w:t>
      </w:r>
      <w:r w:rsidRPr="00257C81">
        <w:rPr>
          <w:bCs/>
          <w:noProof/>
        </w:rPr>
        <w:t xml:space="preserve">” </w:t>
      </w:r>
      <w:r w:rsidRPr="00257C81">
        <w:rPr>
          <w:i w:val="0"/>
          <w:iCs/>
          <w:szCs w:val="22"/>
        </w:rPr>
        <w:t>(Énfasis añadido)</w:t>
      </w:r>
    </w:p>
    <w:p w14:paraId="1CCD16C8" w14:textId="77777777" w:rsidR="009128A1" w:rsidRPr="00257C81" w:rsidRDefault="009128A1" w:rsidP="00257C81"/>
    <w:p w14:paraId="02EFB9B9" w14:textId="77777777" w:rsidR="009128A1" w:rsidRPr="00257C81" w:rsidRDefault="009128A1" w:rsidP="00257C81">
      <w:r w:rsidRPr="00257C81">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1B49120" w14:textId="77777777" w:rsidR="009128A1" w:rsidRPr="00257C81" w:rsidRDefault="009128A1" w:rsidP="00257C81"/>
    <w:p w14:paraId="473044D4" w14:textId="77777777" w:rsidR="009128A1" w:rsidRPr="00257C81" w:rsidRDefault="009128A1" w:rsidP="00257C81">
      <w:pPr>
        <w:pStyle w:val="Puesto"/>
        <w:rPr>
          <w:rFonts w:eastAsia="Arial Unicode MS"/>
        </w:rPr>
      </w:pPr>
      <w:r w:rsidRPr="00257C81">
        <w:rPr>
          <w:rFonts w:eastAsia="Arial Unicode MS"/>
          <w:b/>
        </w:rPr>
        <w:t>“Artículo 22.</w:t>
      </w:r>
      <w:r w:rsidRPr="00257C81">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21CD5F72" w14:textId="77777777" w:rsidR="009128A1" w:rsidRPr="00257C81" w:rsidRDefault="009128A1" w:rsidP="00257C81">
      <w:pPr>
        <w:rPr>
          <w:rFonts w:eastAsia="Arial Unicode MS"/>
        </w:rPr>
      </w:pPr>
    </w:p>
    <w:p w14:paraId="5ED35781" w14:textId="77777777" w:rsidR="009128A1" w:rsidRPr="00257C81" w:rsidRDefault="009128A1" w:rsidP="00257C81">
      <w:pPr>
        <w:pStyle w:val="Puesto"/>
        <w:rPr>
          <w:rFonts w:eastAsia="Arial Unicode MS"/>
        </w:rPr>
      </w:pPr>
      <w:r w:rsidRPr="00257C81">
        <w:rPr>
          <w:rFonts w:eastAsia="Arial Unicode MS"/>
          <w:b/>
        </w:rPr>
        <w:t>Artículo 38.</w:t>
      </w:r>
      <w:r w:rsidRPr="00257C81">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57C81">
        <w:rPr>
          <w:rFonts w:eastAsia="Arial Unicode MS"/>
          <w:b/>
        </w:rPr>
        <w:t>”</w:t>
      </w:r>
      <w:r w:rsidRPr="00257C81">
        <w:rPr>
          <w:rFonts w:eastAsia="Arial Unicode MS"/>
        </w:rPr>
        <w:t xml:space="preserve"> </w:t>
      </w:r>
    </w:p>
    <w:p w14:paraId="6CD0C774" w14:textId="77777777" w:rsidR="009128A1" w:rsidRPr="00257C81" w:rsidRDefault="009128A1" w:rsidP="00257C81">
      <w:pPr>
        <w:rPr>
          <w:rFonts w:eastAsia="Arial Unicode MS"/>
          <w:i/>
          <w:szCs w:val="22"/>
        </w:rPr>
      </w:pPr>
    </w:p>
    <w:p w14:paraId="208093F2" w14:textId="77777777" w:rsidR="009128A1" w:rsidRPr="00257C81" w:rsidRDefault="009128A1" w:rsidP="00257C81">
      <w:r w:rsidRPr="00257C8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FB8667A" w14:textId="77777777" w:rsidR="009128A1" w:rsidRPr="00257C81" w:rsidRDefault="009128A1" w:rsidP="00257C81"/>
    <w:p w14:paraId="60406608" w14:textId="77777777" w:rsidR="009128A1" w:rsidRPr="00257C81" w:rsidRDefault="009128A1" w:rsidP="00257C81">
      <w:r w:rsidRPr="00257C81">
        <w:t xml:space="preserve">Lo anterior es así, en virtud de que toda la información relativa a una persona física o jurídico colectiva que le pueda hacer identificada o identificable constituye un dato personal en </w:t>
      </w:r>
      <w:r w:rsidRPr="00257C81">
        <w:lastRenderedPageBreak/>
        <w:t>términos del artículo 4, fracción XI de la Ley de Protección de Datos Personales en Posesión de Sujetos Obligados del Estado de México y Municipios; por consiguiente, se trata de información confidencial</w:t>
      </w:r>
      <w:r w:rsidRPr="00257C81">
        <w:rPr>
          <w:rFonts w:eastAsia="Arial Unicode MS"/>
        </w:rPr>
        <w:t xml:space="preserve"> que debe ser protegida por </w:t>
      </w:r>
      <w:r w:rsidRPr="00257C81">
        <w:rPr>
          <w:rFonts w:eastAsia="Arial Unicode MS"/>
          <w:b/>
        </w:rPr>
        <w:t>EL SUJETO OBLIGADO,</w:t>
      </w:r>
      <w:r w:rsidRPr="00257C81">
        <w:rPr>
          <w:rFonts w:eastAsia="Arial Unicode MS"/>
        </w:rPr>
        <w:t xml:space="preserve"> por lo </w:t>
      </w:r>
      <w:r w:rsidRPr="00257C81">
        <w:t>que, todo dato personal susceptible de clasificación debe ser protegido.</w:t>
      </w:r>
    </w:p>
    <w:p w14:paraId="219729BC" w14:textId="77777777" w:rsidR="009128A1" w:rsidRPr="00257C81" w:rsidRDefault="009128A1" w:rsidP="00257C81"/>
    <w:p w14:paraId="3F28C932" w14:textId="77777777" w:rsidR="009128A1" w:rsidRPr="00257C81" w:rsidRDefault="009128A1" w:rsidP="00257C81">
      <w:r w:rsidRPr="00257C8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ABB49F9" w14:textId="77777777" w:rsidR="009128A1" w:rsidRPr="00257C81" w:rsidRDefault="009128A1" w:rsidP="00257C81"/>
    <w:p w14:paraId="1E11A1E3" w14:textId="77777777" w:rsidR="009128A1" w:rsidRPr="00257C81" w:rsidRDefault="009128A1" w:rsidP="00257C81">
      <w:r w:rsidRPr="00257C8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7C3F6F" w14:textId="77777777" w:rsidR="009128A1" w:rsidRPr="00257C81" w:rsidRDefault="009128A1" w:rsidP="00257C81"/>
    <w:p w14:paraId="2A9A411E" w14:textId="77777777" w:rsidR="009128A1" w:rsidRPr="00257C81" w:rsidRDefault="009128A1" w:rsidP="00257C81">
      <w:pPr>
        <w:jc w:val="center"/>
        <w:rPr>
          <w:b/>
          <w:i/>
          <w:szCs w:val="22"/>
        </w:rPr>
      </w:pPr>
      <w:r w:rsidRPr="00257C81">
        <w:rPr>
          <w:b/>
          <w:i/>
          <w:szCs w:val="22"/>
          <w:lang w:val="es-ES_tradnl"/>
        </w:rPr>
        <w:t>Ley de Transparencia y Acceso a la Información Pública del Estado de México y Municipios</w:t>
      </w:r>
    </w:p>
    <w:p w14:paraId="7AC0F3C9" w14:textId="77777777" w:rsidR="009128A1" w:rsidRPr="00257C81" w:rsidRDefault="009128A1" w:rsidP="00257C81"/>
    <w:p w14:paraId="575568B2" w14:textId="77777777" w:rsidR="009128A1" w:rsidRPr="00257C81" w:rsidRDefault="009128A1" w:rsidP="00257C81">
      <w:pPr>
        <w:pStyle w:val="Puesto"/>
      </w:pPr>
      <w:r w:rsidRPr="00257C81">
        <w:rPr>
          <w:b/>
        </w:rPr>
        <w:t xml:space="preserve">“Artículo 49. </w:t>
      </w:r>
      <w:r w:rsidRPr="00257C81">
        <w:t>Los Comités de Transparencia tendrán las siguientes atribuciones:</w:t>
      </w:r>
    </w:p>
    <w:p w14:paraId="029E461D" w14:textId="77777777" w:rsidR="009128A1" w:rsidRPr="00257C81" w:rsidRDefault="009128A1" w:rsidP="00257C81">
      <w:pPr>
        <w:pStyle w:val="Puesto"/>
      </w:pPr>
      <w:r w:rsidRPr="00257C81">
        <w:rPr>
          <w:b/>
        </w:rPr>
        <w:t>VIII.</w:t>
      </w:r>
      <w:r w:rsidRPr="00257C81">
        <w:t xml:space="preserve"> Aprobar, modificar o revocar la clasificación de la información;</w:t>
      </w:r>
    </w:p>
    <w:p w14:paraId="0CF48B06" w14:textId="77777777" w:rsidR="009128A1" w:rsidRPr="00257C81" w:rsidRDefault="009128A1" w:rsidP="00257C81"/>
    <w:p w14:paraId="1C861969" w14:textId="77777777" w:rsidR="009128A1" w:rsidRPr="00257C81" w:rsidRDefault="009128A1" w:rsidP="00257C81">
      <w:pPr>
        <w:pStyle w:val="Puesto"/>
      </w:pPr>
      <w:r w:rsidRPr="00257C81">
        <w:rPr>
          <w:b/>
        </w:rPr>
        <w:t>Artículo 132.</w:t>
      </w:r>
      <w:r w:rsidRPr="00257C81">
        <w:t xml:space="preserve"> La clasificación de la información se llevará a cabo en el momento en que:</w:t>
      </w:r>
    </w:p>
    <w:p w14:paraId="5F898C67" w14:textId="77777777" w:rsidR="009128A1" w:rsidRPr="00257C81" w:rsidRDefault="009128A1" w:rsidP="00257C81">
      <w:pPr>
        <w:pStyle w:val="Puesto"/>
      </w:pPr>
      <w:r w:rsidRPr="00257C81">
        <w:rPr>
          <w:b/>
        </w:rPr>
        <w:t>I.</w:t>
      </w:r>
      <w:r w:rsidRPr="00257C81">
        <w:t xml:space="preserve"> Se reciba una solicitud de acceso a la información;</w:t>
      </w:r>
    </w:p>
    <w:p w14:paraId="3ADC3003" w14:textId="77777777" w:rsidR="009128A1" w:rsidRPr="00257C81" w:rsidRDefault="009128A1" w:rsidP="00257C81">
      <w:pPr>
        <w:pStyle w:val="Puesto"/>
      </w:pPr>
      <w:r w:rsidRPr="00257C81">
        <w:rPr>
          <w:b/>
        </w:rPr>
        <w:t>II.</w:t>
      </w:r>
      <w:r w:rsidRPr="00257C81">
        <w:t xml:space="preserve"> Se determine mediante resolución de autoridad competente; o</w:t>
      </w:r>
    </w:p>
    <w:p w14:paraId="2C2AA421" w14:textId="77777777" w:rsidR="009128A1" w:rsidRPr="00257C81" w:rsidRDefault="009128A1" w:rsidP="00257C81">
      <w:pPr>
        <w:pStyle w:val="Puesto"/>
        <w:rPr>
          <w:b/>
        </w:rPr>
      </w:pPr>
      <w:r w:rsidRPr="00257C81">
        <w:rPr>
          <w:b/>
          <w:bCs/>
        </w:rPr>
        <w:lastRenderedPageBreak/>
        <w:t>III.</w:t>
      </w:r>
      <w:r w:rsidRPr="00257C81">
        <w:t xml:space="preserve"> Se generen versiones públicas para dar cumplimiento a las obligaciones de transparencia previstas en esta Ley.</w:t>
      </w:r>
      <w:r w:rsidRPr="00257C81">
        <w:rPr>
          <w:b/>
        </w:rPr>
        <w:t>”</w:t>
      </w:r>
    </w:p>
    <w:p w14:paraId="7AE752F0" w14:textId="77777777" w:rsidR="009128A1" w:rsidRPr="00257C81" w:rsidRDefault="009128A1" w:rsidP="00257C81"/>
    <w:p w14:paraId="1765AFEF" w14:textId="77777777" w:rsidR="009128A1" w:rsidRPr="00257C81" w:rsidRDefault="009128A1" w:rsidP="00257C81">
      <w:pPr>
        <w:pStyle w:val="Puesto"/>
      </w:pPr>
      <w:r w:rsidRPr="00257C81">
        <w:rPr>
          <w:b/>
        </w:rPr>
        <w:t>“Segundo. -</w:t>
      </w:r>
      <w:r w:rsidRPr="00257C81">
        <w:t xml:space="preserve"> Para efectos de los presentes Lineamientos Generales, se entenderá por:</w:t>
      </w:r>
    </w:p>
    <w:p w14:paraId="331B2949" w14:textId="77777777" w:rsidR="009128A1" w:rsidRPr="00257C81" w:rsidRDefault="009128A1" w:rsidP="00257C81">
      <w:pPr>
        <w:pStyle w:val="Puesto"/>
      </w:pPr>
      <w:r w:rsidRPr="00257C81">
        <w:rPr>
          <w:b/>
        </w:rPr>
        <w:t>XVIII.</w:t>
      </w:r>
      <w:r w:rsidRPr="00257C81">
        <w:t xml:space="preserve">  </w:t>
      </w:r>
      <w:r w:rsidRPr="00257C81">
        <w:rPr>
          <w:b/>
        </w:rPr>
        <w:t>Versión pública:</w:t>
      </w:r>
      <w:r w:rsidRPr="00257C8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40B979B" w14:textId="77777777" w:rsidR="009128A1" w:rsidRPr="00257C81" w:rsidRDefault="009128A1" w:rsidP="00257C81">
      <w:pPr>
        <w:pStyle w:val="Puesto"/>
      </w:pPr>
    </w:p>
    <w:p w14:paraId="3BC3F717" w14:textId="77777777" w:rsidR="009128A1" w:rsidRPr="00257C81" w:rsidRDefault="009128A1" w:rsidP="00257C81">
      <w:pPr>
        <w:pStyle w:val="Puesto"/>
        <w:rPr>
          <w:b/>
          <w:lang w:val="es-ES_tradnl" w:eastAsia="es-MX"/>
        </w:rPr>
      </w:pPr>
      <w:r w:rsidRPr="00257C81">
        <w:rPr>
          <w:b/>
          <w:lang w:val="es-ES_tradnl" w:eastAsia="es-MX"/>
        </w:rPr>
        <w:t xml:space="preserve">Lineamientos Generales en materia de Clasificación y Desclasificación de la </w:t>
      </w:r>
      <w:r w:rsidRPr="00257C81">
        <w:rPr>
          <w:b/>
          <w:lang w:val="es-ES_tradnl"/>
        </w:rPr>
        <w:t>Información</w:t>
      </w:r>
    </w:p>
    <w:p w14:paraId="67EB08C4" w14:textId="77777777" w:rsidR="009128A1" w:rsidRPr="00257C81" w:rsidRDefault="009128A1" w:rsidP="00257C81">
      <w:pPr>
        <w:pStyle w:val="Puesto"/>
      </w:pPr>
    </w:p>
    <w:p w14:paraId="3EBC381F" w14:textId="77777777" w:rsidR="009128A1" w:rsidRPr="00257C81" w:rsidRDefault="009128A1" w:rsidP="00257C81">
      <w:pPr>
        <w:pStyle w:val="Puesto"/>
      </w:pPr>
      <w:r w:rsidRPr="00257C81">
        <w:rPr>
          <w:b/>
        </w:rPr>
        <w:t>Cuarto.</w:t>
      </w:r>
      <w:r w:rsidRPr="00257C8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5C1CCD6" w14:textId="77777777" w:rsidR="009128A1" w:rsidRPr="00257C81" w:rsidRDefault="009128A1" w:rsidP="00257C81">
      <w:pPr>
        <w:pStyle w:val="Puesto"/>
      </w:pPr>
      <w:r w:rsidRPr="00257C81">
        <w:t>Los sujetos obligados deberán aplicar, de manera estricta, las excepciones al derecho de acceso a la información y sólo podrán invocarlas cuando acrediten su procedencia.</w:t>
      </w:r>
    </w:p>
    <w:p w14:paraId="06DC03D7" w14:textId="77777777" w:rsidR="009128A1" w:rsidRPr="00257C81" w:rsidRDefault="009128A1" w:rsidP="00257C81"/>
    <w:p w14:paraId="418BF744" w14:textId="77777777" w:rsidR="009128A1" w:rsidRPr="00257C81" w:rsidRDefault="009128A1" w:rsidP="00257C81">
      <w:pPr>
        <w:pStyle w:val="Puesto"/>
      </w:pPr>
      <w:r w:rsidRPr="00257C81">
        <w:rPr>
          <w:b/>
        </w:rPr>
        <w:t>Quinto.</w:t>
      </w:r>
      <w:r w:rsidRPr="00257C8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199D355" w14:textId="77777777" w:rsidR="009128A1" w:rsidRPr="00257C81" w:rsidRDefault="009128A1" w:rsidP="00257C81"/>
    <w:p w14:paraId="754D1F5E" w14:textId="77777777" w:rsidR="009128A1" w:rsidRPr="00257C81" w:rsidRDefault="009128A1" w:rsidP="00257C81">
      <w:pPr>
        <w:pStyle w:val="Puesto"/>
      </w:pPr>
      <w:r w:rsidRPr="00257C81">
        <w:rPr>
          <w:b/>
        </w:rPr>
        <w:t>Sexto.</w:t>
      </w:r>
      <w:r w:rsidRPr="00257C81">
        <w:t xml:space="preserve"> Se deroga.</w:t>
      </w:r>
    </w:p>
    <w:p w14:paraId="2AB961E5" w14:textId="77777777" w:rsidR="009128A1" w:rsidRPr="00257C81" w:rsidRDefault="009128A1" w:rsidP="00257C81"/>
    <w:p w14:paraId="24ED54B3" w14:textId="77777777" w:rsidR="009128A1" w:rsidRPr="00257C81" w:rsidRDefault="009128A1" w:rsidP="00257C81">
      <w:pPr>
        <w:pStyle w:val="Puesto"/>
      </w:pPr>
      <w:r w:rsidRPr="00257C81">
        <w:rPr>
          <w:b/>
        </w:rPr>
        <w:t>Séptimo.</w:t>
      </w:r>
      <w:r w:rsidRPr="00257C81">
        <w:t xml:space="preserve"> La clasificación de la información se llevará a cabo en el momento en que:</w:t>
      </w:r>
    </w:p>
    <w:p w14:paraId="3FD72DF2" w14:textId="77777777" w:rsidR="009128A1" w:rsidRPr="00257C81" w:rsidRDefault="009128A1" w:rsidP="00257C81">
      <w:pPr>
        <w:pStyle w:val="Puesto"/>
      </w:pPr>
      <w:r w:rsidRPr="00257C81">
        <w:rPr>
          <w:b/>
        </w:rPr>
        <w:t>I.</w:t>
      </w:r>
      <w:r w:rsidRPr="00257C81">
        <w:t xml:space="preserve">        Se reciba una solicitud de acceso a la información;</w:t>
      </w:r>
    </w:p>
    <w:p w14:paraId="3D0A6B5D" w14:textId="77777777" w:rsidR="009128A1" w:rsidRPr="00257C81" w:rsidRDefault="009128A1" w:rsidP="00257C81">
      <w:pPr>
        <w:pStyle w:val="Puesto"/>
      </w:pPr>
      <w:r w:rsidRPr="00257C81">
        <w:rPr>
          <w:b/>
        </w:rPr>
        <w:t>II.</w:t>
      </w:r>
      <w:r w:rsidRPr="00257C81">
        <w:t xml:space="preserve">       Se determine mediante resolución del Comité de Transparencia, el órgano garante competente, o en cumplimiento a una sentencia del Poder Judicial; o</w:t>
      </w:r>
    </w:p>
    <w:p w14:paraId="53C5AF71" w14:textId="77777777" w:rsidR="009128A1" w:rsidRPr="00257C81" w:rsidRDefault="009128A1" w:rsidP="00257C81">
      <w:pPr>
        <w:pStyle w:val="Puesto"/>
      </w:pPr>
      <w:r w:rsidRPr="00257C81">
        <w:rPr>
          <w:b/>
        </w:rPr>
        <w:lastRenderedPageBreak/>
        <w:t>III.</w:t>
      </w:r>
      <w:r w:rsidRPr="00257C81">
        <w:t xml:space="preserve">      Se generen versiones públicas para dar cumplimiento a las obligaciones de transparencia previstas en la Ley General, la Ley Federal y las correspondientes de las entidades federativas.</w:t>
      </w:r>
    </w:p>
    <w:p w14:paraId="61E86807" w14:textId="77777777" w:rsidR="009128A1" w:rsidRPr="00257C81" w:rsidRDefault="009128A1" w:rsidP="00257C81">
      <w:pPr>
        <w:pStyle w:val="Puesto"/>
      </w:pPr>
      <w:r w:rsidRPr="00257C81">
        <w:t xml:space="preserve">Los titulares de las áreas deberán revisar la información requerida al momento de la recepción de una solicitud de acceso, para verificar, conforme a su naturaleza, si encuadra en una causal de reserva o de confidencialidad. </w:t>
      </w:r>
    </w:p>
    <w:p w14:paraId="2BEBB68D" w14:textId="77777777" w:rsidR="009128A1" w:rsidRPr="00257C81" w:rsidRDefault="009128A1" w:rsidP="00257C81"/>
    <w:p w14:paraId="0CC7092E" w14:textId="77777777" w:rsidR="009128A1" w:rsidRPr="00257C81" w:rsidRDefault="009128A1" w:rsidP="00257C81">
      <w:pPr>
        <w:pStyle w:val="Puesto"/>
      </w:pPr>
      <w:r w:rsidRPr="00257C81">
        <w:rPr>
          <w:b/>
        </w:rPr>
        <w:t>Octavo.</w:t>
      </w:r>
      <w:r w:rsidRPr="00257C8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AB7E7E7" w14:textId="77777777" w:rsidR="009128A1" w:rsidRPr="00257C81" w:rsidRDefault="009128A1" w:rsidP="00257C81">
      <w:pPr>
        <w:pStyle w:val="Puesto"/>
      </w:pPr>
      <w:r w:rsidRPr="00257C81">
        <w:t>Para motivar la clasificación se deberán señalar las razones o circunstancias especiales que lo llevaron a concluir que el caso particular se ajusta al supuesto previsto por la norma legal invocada como fundamento.</w:t>
      </w:r>
    </w:p>
    <w:p w14:paraId="0C48599F" w14:textId="77777777" w:rsidR="009128A1" w:rsidRPr="00257C81" w:rsidRDefault="009128A1" w:rsidP="00257C81">
      <w:pPr>
        <w:pStyle w:val="Puesto"/>
      </w:pPr>
      <w:r w:rsidRPr="00257C81">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EA2CDED" w14:textId="77777777" w:rsidR="009128A1" w:rsidRPr="00257C81" w:rsidRDefault="009128A1" w:rsidP="00257C81"/>
    <w:p w14:paraId="56C2DA88" w14:textId="77777777" w:rsidR="009128A1" w:rsidRPr="00257C81" w:rsidRDefault="009128A1" w:rsidP="00257C81">
      <w:pPr>
        <w:pStyle w:val="Puesto"/>
      </w:pPr>
      <w:r w:rsidRPr="00257C81">
        <w:rPr>
          <w:b/>
        </w:rPr>
        <w:t>Noveno.</w:t>
      </w:r>
      <w:r w:rsidRPr="00257C8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C4680A8" w14:textId="77777777" w:rsidR="009128A1" w:rsidRPr="00257C81" w:rsidRDefault="009128A1" w:rsidP="00257C81"/>
    <w:p w14:paraId="07C25A11" w14:textId="77777777" w:rsidR="009128A1" w:rsidRPr="00257C81" w:rsidRDefault="009128A1" w:rsidP="00257C81">
      <w:pPr>
        <w:pStyle w:val="Puesto"/>
      </w:pPr>
      <w:r w:rsidRPr="00257C81">
        <w:rPr>
          <w:b/>
        </w:rPr>
        <w:t>Décimo.</w:t>
      </w:r>
      <w:r w:rsidRPr="00257C8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605F805" w14:textId="77777777" w:rsidR="009128A1" w:rsidRPr="00257C81" w:rsidRDefault="009128A1" w:rsidP="00257C81">
      <w:pPr>
        <w:pStyle w:val="Puesto"/>
      </w:pPr>
      <w:r w:rsidRPr="00257C81">
        <w:t>En ausencia de los titulares de las áreas, la información será clasificada o desclasificada por la persona que lo supla, en términos de la normativa que rija la actuación del sujeto obligado.</w:t>
      </w:r>
    </w:p>
    <w:p w14:paraId="6E08BA58" w14:textId="77777777" w:rsidR="009128A1" w:rsidRPr="00257C81" w:rsidRDefault="009128A1" w:rsidP="00257C81">
      <w:pPr>
        <w:pStyle w:val="Puesto"/>
        <w:rPr>
          <w:b/>
        </w:rPr>
      </w:pPr>
      <w:r w:rsidRPr="00257C81">
        <w:rPr>
          <w:b/>
        </w:rPr>
        <w:t>Décimo primero.</w:t>
      </w:r>
      <w:r w:rsidRPr="00257C8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57C81">
        <w:rPr>
          <w:b/>
        </w:rPr>
        <w:t>”</w:t>
      </w:r>
    </w:p>
    <w:p w14:paraId="5FE1BCB3" w14:textId="77777777" w:rsidR="009128A1" w:rsidRPr="00257C81" w:rsidRDefault="009128A1" w:rsidP="00257C81"/>
    <w:p w14:paraId="72110D3E" w14:textId="77777777" w:rsidR="009128A1" w:rsidRPr="00257C81" w:rsidRDefault="009128A1" w:rsidP="00257C81">
      <w:pPr>
        <w:rPr>
          <w:lang w:eastAsia="es-CO"/>
        </w:rPr>
      </w:pPr>
      <w:r w:rsidRPr="00257C81">
        <w:t xml:space="preserve">Consecuentemente, se destaca que la versión pública que elabore </w:t>
      </w:r>
      <w:r w:rsidRPr="00257C81">
        <w:rPr>
          <w:b/>
        </w:rPr>
        <w:t>EL SUJETO OBLIGADO</w:t>
      </w:r>
      <w:r w:rsidRPr="00257C81">
        <w:t xml:space="preserve"> debe cumplir con las formalidades exigidas en la Ley, por lo que para tal efecto emitirá el </w:t>
      </w:r>
      <w:r w:rsidRPr="00257C81">
        <w:rPr>
          <w:b/>
        </w:rPr>
        <w:t>Acuerdo del Comité de Transparencia</w:t>
      </w:r>
      <w:r w:rsidRPr="00257C8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257C81">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3360B26" w14:textId="77777777" w:rsidR="006B6EE7" w:rsidRPr="00257C81" w:rsidRDefault="006B6EE7" w:rsidP="00257C81"/>
    <w:p w14:paraId="1B565B97" w14:textId="77777777" w:rsidR="006B6EE7" w:rsidRPr="00257C81" w:rsidRDefault="00041520" w:rsidP="00257C81">
      <w:r w:rsidRPr="00257C81">
        <w:t>Ahora bien, resulta necesario señalar que por cuanto hace al padrón de beneficiarios, tomando como referencia que los particulares reciben apoyos o beneficios por parte de la Institución Gubernamental, se considera que el nombre de los particulares deberá dejarse visible al momento de entregar la información correspondiente, esto con la finalidad de dar sustento sobre el ejercicio de los recursos que son utilizados para la ejecución de diversos programas en beneficio de la ciudadanía.</w:t>
      </w:r>
    </w:p>
    <w:p w14:paraId="5B047ED4" w14:textId="77777777" w:rsidR="00B6098D" w:rsidRPr="00257C81" w:rsidRDefault="00B6098D" w:rsidP="00257C81"/>
    <w:p w14:paraId="56827616" w14:textId="77777777" w:rsidR="00B6098D" w:rsidRPr="00257C81" w:rsidRDefault="00B6098D" w:rsidP="00257C81">
      <w:pPr>
        <w:rPr>
          <w:rFonts w:cs="Arial"/>
          <w:sz w:val="24"/>
          <w:lang w:val="es-ES_tradnl"/>
        </w:rPr>
      </w:pPr>
      <w:r w:rsidRPr="00257C81">
        <w:rPr>
          <w:rFonts w:cs="Arial"/>
          <w:sz w:val="24"/>
          <w:lang w:val="es-ES_tradnl"/>
        </w:rPr>
        <w:t xml:space="preserve">Por otra parte, en atención a la naturaleza de los soportes documentales requeridos, resulta oportuno traer a colación el criterio orientador </w:t>
      </w:r>
      <w:r w:rsidRPr="00257C81">
        <w:rPr>
          <w:rFonts w:cs="Arial"/>
          <w:b/>
          <w:bCs/>
          <w:sz w:val="24"/>
          <w:lang w:val="es-ES_tradnl"/>
        </w:rPr>
        <w:t xml:space="preserve">03/19 </w:t>
      </w:r>
      <w:r w:rsidRPr="00257C81">
        <w:rPr>
          <w:rFonts w:cs="Arial"/>
          <w:sz w:val="24"/>
          <w:lang w:val="es-ES_tradnl"/>
        </w:rPr>
        <w:t>sustentado por el Pleno del Órgano Garante local, cuyo rubro y texto disponen a la literalidad lo siguiente:</w:t>
      </w:r>
    </w:p>
    <w:p w14:paraId="65F9197C" w14:textId="77777777" w:rsidR="00B6098D" w:rsidRPr="00257C81" w:rsidRDefault="00B6098D" w:rsidP="00257C81">
      <w:pPr>
        <w:pStyle w:val="CitasINFOEM"/>
        <w:tabs>
          <w:tab w:val="left" w:pos="8193"/>
        </w:tabs>
        <w:spacing w:line="240" w:lineRule="auto"/>
        <w:rPr>
          <w:b/>
          <w:bCs/>
        </w:rPr>
      </w:pPr>
      <w:r w:rsidRPr="00257C81">
        <w:rPr>
          <w:b/>
          <w:bCs/>
        </w:rPr>
        <w:lastRenderedPageBreak/>
        <w:t xml:space="preserve">“PADRÓN DE BENEFICIARIOS EN POSESIÓN DE SUJETOS OBLIGADOS. EXCEPCIONES PARA LA PUBLICACIÓN DE DATOS PERSONALES CONTENIDOS EN AQUÉL. </w:t>
      </w:r>
    </w:p>
    <w:p w14:paraId="0EEC7529" w14:textId="151C938A" w:rsidR="00B6098D" w:rsidRPr="00257C81" w:rsidRDefault="00B6098D" w:rsidP="00257C81">
      <w:pPr>
        <w:pStyle w:val="CitasINFOEM"/>
        <w:tabs>
          <w:tab w:val="left" w:pos="8193"/>
        </w:tabs>
        <w:spacing w:line="240" w:lineRule="auto"/>
      </w:pPr>
      <w:r w:rsidRPr="00257C81">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257C81">
        <w:rPr>
          <w:b/>
          <w:bCs/>
          <w:u w:val="single"/>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w:t>
      </w:r>
      <w:r w:rsidRPr="00257C81">
        <w:t xml:space="preserve">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w:t>
      </w:r>
      <w:r w:rsidRPr="00257C81">
        <w:lastRenderedPageBreak/>
        <w:t xml:space="preserve">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 </w:t>
      </w:r>
      <w:r w:rsidRPr="00257C81">
        <w:rPr>
          <w:b/>
          <w:bCs/>
        </w:rPr>
        <w:t>(Sic)</w:t>
      </w:r>
    </w:p>
    <w:p w14:paraId="205764B0" w14:textId="77777777" w:rsidR="00B6098D" w:rsidRPr="00257C81" w:rsidRDefault="00B6098D" w:rsidP="00257C81">
      <w:pPr>
        <w:rPr>
          <w:rFonts w:cs="Arial"/>
          <w:sz w:val="24"/>
          <w:lang w:val="es-ES_tradnl"/>
        </w:rPr>
      </w:pPr>
    </w:p>
    <w:p w14:paraId="53BE6FA8" w14:textId="77777777" w:rsidR="00B6098D" w:rsidRPr="00257C81" w:rsidRDefault="00B6098D" w:rsidP="00257C81">
      <w:pPr>
        <w:rPr>
          <w:rFonts w:cs="Arial"/>
          <w:sz w:val="24"/>
          <w:lang w:val="es-ES_tradnl"/>
        </w:rPr>
      </w:pPr>
      <w:r w:rsidRPr="00257C81">
        <w:rPr>
          <w:rFonts w:cs="Arial"/>
          <w:sz w:val="24"/>
          <w:lang w:val="es-ES_tradnl"/>
        </w:rPr>
        <w:t xml:space="preserve">Hasta aquí lo expuesto, se desprende que, tratándose de menores de edad y personas de capacidades diferentes, la información de padrones de beneficiarios recibe un tratamiento diverso, resultando conducente clasificar sus nombres. </w:t>
      </w:r>
    </w:p>
    <w:p w14:paraId="4BCE50F4" w14:textId="77777777" w:rsidR="006B6EE7" w:rsidRPr="00257C81" w:rsidRDefault="006B6EE7" w:rsidP="00257C81"/>
    <w:p w14:paraId="45048113" w14:textId="77777777" w:rsidR="006B6EE7" w:rsidRPr="00257C81" w:rsidRDefault="00041520" w:rsidP="00257C81">
      <w:pPr>
        <w:spacing w:before="240" w:after="240"/>
      </w:pPr>
      <w:r w:rsidRPr="00257C81">
        <w:t>Asimismo de ser el caso en que resulte aplicable por cuanto hace al cuestionario único de información socioeconómica es meramente personal del beneficiario, de ahí que, es considerado como información confidencial por actualizarse la fracción I y III del artículo 143 de la Ley de la Materia que señala:</w:t>
      </w:r>
    </w:p>
    <w:p w14:paraId="58D886F9" w14:textId="77777777" w:rsidR="006B6EE7" w:rsidRPr="00257C81" w:rsidRDefault="00041520" w:rsidP="00257C81">
      <w:pPr>
        <w:pStyle w:val="Puesto"/>
      </w:pPr>
      <w:r w:rsidRPr="00257C81">
        <w:t>“</w:t>
      </w:r>
      <w:r w:rsidRPr="00257C81">
        <w:rPr>
          <w:b/>
        </w:rPr>
        <w:t>Artículo 143.</w:t>
      </w:r>
      <w:r w:rsidRPr="00257C81">
        <w:t xml:space="preserve"> Para los efectos de esta Ley se considera información confidencial, la clasificada como tal, de manera permanente, por su naturaleza, cuando: </w:t>
      </w:r>
    </w:p>
    <w:p w14:paraId="05BEECD5" w14:textId="77777777" w:rsidR="006B6EE7" w:rsidRPr="00257C81" w:rsidRDefault="00041520" w:rsidP="00257C81">
      <w:pPr>
        <w:pStyle w:val="Puesto"/>
      </w:pPr>
      <w:r w:rsidRPr="00257C81">
        <w:t xml:space="preserve">I. Se refiera a la información privada y los datos personales concernientes a una persona física o </w:t>
      </w:r>
      <w:proofErr w:type="gramStart"/>
      <w:r w:rsidRPr="00257C81">
        <w:t>jurídico</w:t>
      </w:r>
      <w:proofErr w:type="gramEnd"/>
      <w:r w:rsidRPr="00257C81">
        <w:t xml:space="preserve"> colectiva identificada o identificable</w:t>
      </w:r>
    </w:p>
    <w:p w14:paraId="089049DA" w14:textId="77777777" w:rsidR="006B6EE7" w:rsidRPr="00257C81" w:rsidRDefault="00041520" w:rsidP="00257C81">
      <w:pPr>
        <w:pStyle w:val="Puesto"/>
      </w:pPr>
      <w:r w:rsidRPr="00257C81">
        <w:t>…</w:t>
      </w:r>
    </w:p>
    <w:p w14:paraId="226DD297" w14:textId="77777777" w:rsidR="006B6EE7" w:rsidRPr="00257C81" w:rsidRDefault="00041520" w:rsidP="00257C81">
      <w:pPr>
        <w:pStyle w:val="Puesto"/>
      </w:pPr>
      <w:r w:rsidRPr="00257C81">
        <w:rPr>
          <w:b/>
        </w:rPr>
        <w:t>III.</w:t>
      </w:r>
      <w:r w:rsidRPr="00257C81">
        <w:t xml:space="preserve"> La que presenten los particulares a los sujetos obligados, de conformidad con lo dispuesto por las leyes o los tratados internacionales.” (Sic)</w:t>
      </w:r>
    </w:p>
    <w:p w14:paraId="6A34ACA4" w14:textId="77777777" w:rsidR="006B6EE7" w:rsidRPr="00257C81" w:rsidRDefault="006B6EE7" w:rsidP="00257C81"/>
    <w:p w14:paraId="01CFFBDB" w14:textId="77777777" w:rsidR="006B6EE7" w:rsidRPr="00257C81" w:rsidRDefault="00041520" w:rsidP="00257C81">
      <w:r w:rsidRPr="00257C81">
        <w:t xml:space="preserve">Por otro lado, en caso de que sea requisito presentar la identificación oficial de la persona que pretende obtener un beneficio, se considera que la responsabilidad de formar el Padrón Electoral y expedir la credencial de elector, corresponde a la Dirección Ejecutiva del Registro </w:t>
      </w:r>
      <w:r w:rsidRPr="00257C81">
        <w:lastRenderedPageBreak/>
        <w:t>Federal de Electores del Instituto Nacional Electoral, de conformidad con lo establecido en el artículo 54, apartado 1, incisos b) y c) de la Ley General de Instituciones y Procedimientos Electorales.</w:t>
      </w:r>
    </w:p>
    <w:p w14:paraId="22FD9FBB" w14:textId="77777777" w:rsidR="006B6EE7" w:rsidRPr="00257C81" w:rsidRDefault="006B6EE7" w:rsidP="00257C81"/>
    <w:p w14:paraId="76E591FD" w14:textId="77777777" w:rsidR="006B6EE7" w:rsidRPr="00257C81" w:rsidRDefault="00041520" w:rsidP="00257C81">
      <w:pPr>
        <w:rPr>
          <w:b/>
        </w:rPr>
      </w:pPr>
      <w:r w:rsidRPr="00257C81">
        <w:t>De manera particular el artículo 156, de la Ley General de Instituciones y Procedimientos Electorales dispone que la credencial para votar deberá contener, cuando menos, los siguientes datos:</w:t>
      </w:r>
    </w:p>
    <w:p w14:paraId="601E8B92" w14:textId="77777777" w:rsidR="006B6EE7" w:rsidRPr="00257C81" w:rsidRDefault="006B6EE7" w:rsidP="00257C81"/>
    <w:p w14:paraId="0EDD5934" w14:textId="77777777" w:rsidR="006B6EE7" w:rsidRPr="00257C81" w:rsidRDefault="00041520" w:rsidP="00257C81">
      <w:pPr>
        <w:pStyle w:val="Puesto"/>
      </w:pPr>
      <w:r w:rsidRPr="00257C81">
        <w:rPr>
          <w:b/>
        </w:rPr>
        <w:t xml:space="preserve">a) </w:t>
      </w:r>
      <w:r w:rsidRPr="00257C81">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5CB3C85A" w14:textId="77777777" w:rsidR="006B6EE7" w:rsidRPr="00257C81" w:rsidRDefault="00041520" w:rsidP="00257C81">
      <w:pPr>
        <w:pStyle w:val="Puesto"/>
      </w:pPr>
      <w:r w:rsidRPr="00257C81">
        <w:rPr>
          <w:b/>
        </w:rPr>
        <w:t xml:space="preserve">b) </w:t>
      </w:r>
      <w:r w:rsidRPr="00257C81">
        <w:t xml:space="preserve">Sección electoral en donde deberá votar el ciudadano. En el caso de los ciudadanos residentes en el extranjero no será necesario incluir este requisito; </w:t>
      </w:r>
    </w:p>
    <w:p w14:paraId="781A01D4" w14:textId="77777777" w:rsidR="006B6EE7" w:rsidRPr="00257C81" w:rsidRDefault="00041520" w:rsidP="00257C81">
      <w:pPr>
        <w:pStyle w:val="Puesto"/>
      </w:pPr>
      <w:r w:rsidRPr="00257C81">
        <w:rPr>
          <w:b/>
        </w:rPr>
        <w:t xml:space="preserve">c) </w:t>
      </w:r>
      <w:r w:rsidRPr="00257C81">
        <w:t xml:space="preserve">Apellido paterno, apellido materno y nombre completo; </w:t>
      </w:r>
    </w:p>
    <w:p w14:paraId="18C519C1" w14:textId="77777777" w:rsidR="006B6EE7" w:rsidRPr="00257C81" w:rsidRDefault="00041520" w:rsidP="00257C81">
      <w:pPr>
        <w:pStyle w:val="Puesto"/>
      </w:pPr>
      <w:r w:rsidRPr="00257C81">
        <w:rPr>
          <w:b/>
        </w:rPr>
        <w:t xml:space="preserve">d) </w:t>
      </w:r>
      <w:r w:rsidRPr="00257C81">
        <w:t xml:space="preserve">Domicilio; </w:t>
      </w:r>
    </w:p>
    <w:p w14:paraId="5C79BEC7" w14:textId="77777777" w:rsidR="006B6EE7" w:rsidRPr="00257C81" w:rsidRDefault="00041520" w:rsidP="00257C81">
      <w:pPr>
        <w:pStyle w:val="Puesto"/>
      </w:pPr>
      <w:r w:rsidRPr="00257C81">
        <w:rPr>
          <w:b/>
        </w:rPr>
        <w:t xml:space="preserve">e) </w:t>
      </w:r>
      <w:r w:rsidRPr="00257C81">
        <w:t xml:space="preserve">Sexo; </w:t>
      </w:r>
    </w:p>
    <w:p w14:paraId="4598C4F0" w14:textId="77777777" w:rsidR="006B6EE7" w:rsidRPr="00257C81" w:rsidRDefault="00041520" w:rsidP="00257C81">
      <w:pPr>
        <w:pStyle w:val="Puesto"/>
      </w:pPr>
      <w:r w:rsidRPr="00257C81">
        <w:rPr>
          <w:b/>
        </w:rPr>
        <w:t xml:space="preserve">f) </w:t>
      </w:r>
      <w:r w:rsidRPr="00257C81">
        <w:t>Edad y año de registro;</w:t>
      </w:r>
    </w:p>
    <w:p w14:paraId="10C81391" w14:textId="77777777" w:rsidR="006B6EE7" w:rsidRPr="00257C81" w:rsidRDefault="00041520" w:rsidP="00257C81">
      <w:pPr>
        <w:pStyle w:val="Puesto"/>
      </w:pPr>
      <w:r w:rsidRPr="00257C81">
        <w:rPr>
          <w:b/>
        </w:rPr>
        <w:t xml:space="preserve">g) </w:t>
      </w:r>
      <w:r w:rsidRPr="00257C81">
        <w:t xml:space="preserve">Firma, huella digital y fotografía del elector; </w:t>
      </w:r>
    </w:p>
    <w:p w14:paraId="66A35620" w14:textId="77777777" w:rsidR="006B6EE7" w:rsidRPr="00257C81" w:rsidRDefault="00041520" w:rsidP="00257C81">
      <w:pPr>
        <w:pStyle w:val="Puesto"/>
      </w:pPr>
      <w:r w:rsidRPr="00257C81">
        <w:rPr>
          <w:b/>
        </w:rPr>
        <w:t xml:space="preserve">h) </w:t>
      </w:r>
      <w:r w:rsidRPr="00257C81">
        <w:t xml:space="preserve">Clave de registro, y </w:t>
      </w:r>
    </w:p>
    <w:p w14:paraId="232BE929" w14:textId="77777777" w:rsidR="006B6EE7" w:rsidRPr="00257C81" w:rsidRDefault="00041520" w:rsidP="00257C81">
      <w:pPr>
        <w:pStyle w:val="Puesto"/>
      </w:pPr>
      <w:r w:rsidRPr="00257C81">
        <w:rPr>
          <w:b/>
        </w:rPr>
        <w:t xml:space="preserve">i) </w:t>
      </w:r>
      <w:r w:rsidRPr="00257C81">
        <w:t xml:space="preserve">Clave Única del Registro de Población. </w:t>
      </w:r>
    </w:p>
    <w:p w14:paraId="669C9412" w14:textId="77777777" w:rsidR="006B6EE7" w:rsidRPr="00257C81" w:rsidRDefault="006B6EE7" w:rsidP="00257C81">
      <w:pPr>
        <w:pStyle w:val="Puesto"/>
        <w:rPr>
          <w:b/>
        </w:rPr>
      </w:pPr>
    </w:p>
    <w:p w14:paraId="1FE97000" w14:textId="77777777" w:rsidR="006B6EE7" w:rsidRPr="00257C81" w:rsidRDefault="00041520" w:rsidP="00257C81">
      <w:pPr>
        <w:pStyle w:val="Puesto"/>
      </w:pPr>
      <w:r w:rsidRPr="00257C81">
        <w:rPr>
          <w:b/>
        </w:rPr>
        <w:t xml:space="preserve">2. </w:t>
      </w:r>
      <w:r w:rsidRPr="00257C81">
        <w:t xml:space="preserve">Además tendrá: </w:t>
      </w:r>
    </w:p>
    <w:p w14:paraId="597A7455" w14:textId="77777777" w:rsidR="006B6EE7" w:rsidRPr="00257C81" w:rsidRDefault="00041520" w:rsidP="00257C81">
      <w:pPr>
        <w:pStyle w:val="Puesto"/>
      </w:pPr>
      <w:r w:rsidRPr="00257C81">
        <w:rPr>
          <w:b/>
        </w:rPr>
        <w:t xml:space="preserve">a) </w:t>
      </w:r>
      <w:r w:rsidRPr="00257C81">
        <w:t xml:space="preserve">Espacios necesarios para marcar año y elección de que se trate; </w:t>
      </w:r>
    </w:p>
    <w:p w14:paraId="49CDD3E5" w14:textId="77777777" w:rsidR="006B6EE7" w:rsidRPr="00257C81" w:rsidRDefault="00041520" w:rsidP="00257C81">
      <w:pPr>
        <w:pStyle w:val="Puesto"/>
      </w:pPr>
      <w:r w:rsidRPr="00257C81">
        <w:rPr>
          <w:b/>
        </w:rPr>
        <w:t xml:space="preserve">b) </w:t>
      </w:r>
      <w:r w:rsidRPr="00257C81">
        <w:t xml:space="preserve">Firma impresa del Secretario Ejecutivo del Instituto; </w:t>
      </w:r>
    </w:p>
    <w:p w14:paraId="7846CB0F" w14:textId="77777777" w:rsidR="006B6EE7" w:rsidRPr="00257C81" w:rsidRDefault="00041520" w:rsidP="00257C81">
      <w:pPr>
        <w:pStyle w:val="Puesto"/>
      </w:pPr>
      <w:r w:rsidRPr="00257C81">
        <w:rPr>
          <w:b/>
        </w:rPr>
        <w:t xml:space="preserve">c) </w:t>
      </w:r>
      <w:r w:rsidRPr="00257C81">
        <w:t xml:space="preserve">Año de emisión; </w:t>
      </w:r>
    </w:p>
    <w:p w14:paraId="4EE8FA9B" w14:textId="77777777" w:rsidR="006B6EE7" w:rsidRPr="00257C81" w:rsidRDefault="00041520" w:rsidP="00257C81">
      <w:pPr>
        <w:pStyle w:val="Puesto"/>
      </w:pPr>
      <w:r w:rsidRPr="00257C81">
        <w:rPr>
          <w:b/>
        </w:rPr>
        <w:t xml:space="preserve">d) </w:t>
      </w:r>
      <w:r w:rsidRPr="00257C81">
        <w:t xml:space="preserve">Año en el que expira su vigencia, y </w:t>
      </w:r>
    </w:p>
    <w:p w14:paraId="5AE2E566" w14:textId="77777777" w:rsidR="006B6EE7" w:rsidRPr="00257C81" w:rsidRDefault="00041520" w:rsidP="00257C81">
      <w:pPr>
        <w:pStyle w:val="Puesto"/>
      </w:pPr>
      <w:r w:rsidRPr="00257C81">
        <w:rPr>
          <w:b/>
        </w:rPr>
        <w:t xml:space="preserve">e) </w:t>
      </w:r>
      <w:r w:rsidRPr="00257C81">
        <w:t>En el caso de la que se expida al ciudadano residente en el extranjero, la leyenda “Para Votar desde el Extranjero”.</w:t>
      </w:r>
    </w:p>
    <w:p w14:paraId="4D8752C5" w14:textId="77777777" w:rsidR="006B6EE7" w:rsidRPr="00257C81" w:rsidRDefault="006B6EE7" w:rsidP="00257C81"/>
    <w:p w14:paraId="5B7F2BCD" w14:textId="77777777" w:rsidR="006B6EE7" w:rsidRPr="00257C81" w:rsidRDefault="00041520" w:rsidP="00257C81">
      <w:r w:rsidRPr="00257C81">
        <w:lastRenderedPageBreak/>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38C04851" w14:textId="77777777" w:rsidR="006B6EE7" w:rsidRPr="00257C81" w:rsidRDefault="006B6EE7" w:rsidP="00257C81"/>
    <w:p w14:paraId="43A31408" w14:textId="77777777" w:rsidR="006B6EE7" w:rsidRPr="00257C81" w:rsidRDefault="00041520" w:rsidP="00257C81">
      <w:r w:rsidRPr="00257C81">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6244511E" w14:textId="77777777" w:rsidR="006B6EE7" w:rsidRPr="00257C81" w:rsidRDefault="006B6EE7" w:rsidP="00257C81"/>
    <w:p w14:paraId="71E8E069" w14:textId="77777777" w:rsidR="006B6EE7" w:rsidRPr="00257C81" w:rsidRDefault="00041520" w:rsidP="00257C81">
      <w:r w:rsidRPr="00257C81">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por lo que, en el presente caso, se considera que </w:t>
      </w:r>
      <w:r w:rsidRPr="00257C81">
        <w:rPr>
          <w:b/>
        </w:rPr>
        <w:t xml:space="preserve">la credencial de elector, es confidencial </w:t>
      </w:r>
      <w:r w:rsidRPr="00257C81">
        <w:t>y actualiza la causal de clasificación, establecida en el artículo 143, fracción I, de la Ley de Transparencia y Acceso a la Información Pública del Estado de México y Municipios.</w:t>
      </w:r>
    </w:p>
    <w:p w14:paraId="0DF6074C" w14:textId="77777777" w:rsidR="006B6EE7" w:rsidRPr="00257C81" w:rsidRDefault="006B6EE7" w:rsidP="00257C81"/>
    <w:p w14:paraId="3282987F" w14:textId="77777777" w:rsidR="006B6EE7" w:rsidRPr="00257C81" w:rsidRDefault="00041520" w:rsidP="00257C81">
      <w:r w:rsidRPr="00257C81">
        <w:t xml:space="preserve">En ese mismo sentido, de ser el caso en que como requisitos sea indispensable acreditar el lugar de domicilio en donde se radica, es necesario señalar que De acuerdo a lo señalado en </w:t>
      </w:r>
      <w:r w:rsidRPr="00257C81">
        <w:lastRenderedPageBreak/>
        <w:t xml:space="preserve">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57210837" w14:textId="77777777" w:rsidR="006B6EE7" w:rsidRPr="00257C81" w:rsidRDefault="006B6EE7" w:rsidP="00257C81"/>
    <w:p w14:paraId="29451C25" w14:textId="77777777" w:rsidR="006B6EE7" w:rsidRPr="00257C81" w:rsidRDefault="00041520" w:rsidP="00257C81">
      <w:r w:rsidRPr="00257C81">
        <w:t xml:space="preserve">Por lo que la clasificación del domicilio particular, por tratarse de un dato personal confidencial, en términos del artículo 143, fracción I de la Ley de Transparencia y Acceso a la Información Pública del Estado de México y Municipios. </w:t>
      </w:r>
    </w:p>
    <w:p w14:paraId="5B557C13" w14:textId="77777777" w:rsidR="00661FBC" w:rsidRPr="00257C81" w:rsidRDefault="00661FBC" w:rsidP="00257C81"/>
    <w:p w14:paraId="7985CD6D" w14:textId="77777777" w:rsidR="006B6EE7" w:rsidRPr="00257C81" w:rsidRDefault="00041520" w:rsidP="00257C81">
      <w:pPr>
        <w:pStyle w:val="Ttulo3"/>
      </w:pPr>
      <w:bookmarkStart w:id="31" w:name="_heading=h.3as4poj" w:colFirst="0" w:colLast="0"/>
      <w:bookmarkEnd w:id="31"/>
      <w:r w:rsidRPr="00257C81">
        <w:t>e) Conclusión</w:t>
      </w:r>
    </w:p>
    <w:p w14:paraId="1D26B75A" w14:textId="77777777" w:rsidR="006B6EE7" w:rsidRPr="00257C81" w:rsidRDefault="00041520" w:rsidP="00257C81">
      <w:pPr>
        <w:ind w:right="-93"/>
      </w:pPr>
      <w:r w:rsidRPr="00257C81">
        <w:t xml:space="preserve">Por lo anteriormente establecido en el apartado del estudio de fondo, y ante la falta de respuesta de los puntos que no fueron contestados por </w:t>
      </w:r>
      <w:r w:rsidRPr="00257C81">
        <w:rPr>
          <w:b/>
        </w:rPr>
        <w:t>EL SUJETO OBLIGADO</w:t>
      </w:r>
      <w:r w:rsidRPr="00257C81">
        <w:t xml:space="preserve">, este Órgano Garante considera dable ordenar al </w:t>
      </w:r>
      <w:r w:rsidRPr="00257C81">
        <w:rPr>
          <w:b/>
        </w:rPr>
        <w:t>SUJETO OBLIGADO</w:t>
      </w:r>
      <w:r w:rsidRPr="00257C81">
        <w:t xml:space="preserve"> se pronuncie al respecto y entregue la información faltante, misma que versa en el padrón de beneficiarios, el o los avisos de privacidad integrales y </w:t>
      </w:r>
      <w:r w:rsidR="009208E3" w:rsidRPr="00257C81">
        <w:t>el sistema de base de datos con su respectivo registro</w:t>
      </w:r>
      <w:r w:rsidRPr="00257C81">
        <w:t xml:space="preserve">. </w:t>
      </w:r>
    </w:p>
    <w:p w14:paraId="7154A8C5" w14:textId="77777777" w:rsidR="006B6EE7" w:rsidRPr="00257C81" w:rsidRDefault="006B6EE7" w:rsidP="00257C81">
      <w:pPr>
        <w:ind w:right="-93"/>
      </w:pPr>
    </w:p>
    <w:p w14:paraId="57DB8CCB" w14:textId="77777777" w:rsidR="006B6EE7" w:rsidRPr="00257C81" w:rsidRDefault="00041520" w:rsidP="00257C81">
      <w:pPr>
        <w:ind w:right="-93"/>
      </w:pPr>
      <w:bookmarkStart w:id="32" w:name="_heading=h.1pxezwc" w:colFirst="0" w:colLast="0"/>
      <w:bookmarkEnd w:id="32"/>
      <w:r w:rsidRPr="00257C81">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CB53212" w14:textId="77777777" w:rsidR="006B6EE7" w:rsidRPr="00257C81" w:rsidRDefault="006B6EE7" w:rsidP="00257C81"/>
    <w:p w14:paraId="6E4EACB6" w14:textId="77777777" w:rsidR="006B6EE7" w:rsidRPr="00257C81" w:rsidRDefault="00041520" w:rsidP="00257C81">
      <w:pPr>
        <w:pStyle w:val="Ttulo1"/>
      </w:pPr>
      <w:bookmarkStart w:id="33" w:name="_heading=h.49x2ik5" w:colFirst="0" w:colLast="0"/>
      <w:bookmarkEnd w:id="33"/>
      <w:r w:rsidRPr="00257C81">
        <w:lastRenderedPageBreak/>
        <w:t>RESUELVE</w:t>
      </w:r>
    </w:p>
    <w:p w14:paraId="5B44A998" w14:textId="77777777" w:rsidR="006B6EE7" w:rsidRPr="00257C81" w:rsidRDefault="006B6EE7" w:rsidP="00257C81">
      <w:pPr>
        <w:ind w:right="113"/>
        <w:rPr>
          <w:b/>
        </w:rPr>
      </w:pPr>
    </w:p>
    <w:p w14:paraId="742B0036" w14:textId="77777777" w:rsidR="006B6EE7" w:rsidRPr="00257C81" w:rsidRDefault="00041520" w:rsidP="00257C81">
      <w:pPr>
        <w:widowControl w:val="0"/>
      </w:pPr>
      <w:r w:rsidRPr="00257C81">
        <w:rPr>
          <w:b/>
        </w:rPr>
        <w:t>PRIMERO.</w:t>
      </w:r>
      <w:r w:rsidRPr="00257C81">
        <w:t xml:space="preserve"> Se </w:t>
      </w:r>
      <w:r w:rsidRPr="00257C81">
        <w:rPr>
          <w:b/>
        </w:rPr>
        <w:t>MODIFICA</w:t>
      </w:r>
      <w:r w:rsidRPr="00257C81">
        <w:t xml:space="preserve"> la respuesta entregada por el </w:t>
      </w:r>
      <w:r w:rsidRPr="00257C81">
        <w:rPr>
          <w:b/>
        </w:rPr>
        <w:t>SUJETO OBLIGADO</w:t>
      </w:r>
      <w:r w:rsidRPr="00257C81">
        <w:t xml:space="preserve"> en la solicitud de información </w:t>
      </w:r>
      <w:r w:rsidRPr="00257C81">
        <w:rPr>
          <w:b/>
        </w:rPr>
        <w:t>00065/DIFTLALNE/IP/2024</w:t>
      </w:r>
      <w:r w:rsidRPr="00257C81">
        <w:t xml:space="preserve">, por resultar </w:t>
      </w:r>
      <w:r w:rsidRPr="00257C81">
        <w:rPr>
          <w:b/>
        </w:rPr>
        <w:t>FUNDADAS</w:t>
      </w:r>
      <w:r w:rsidRPr="00257C81">
        <w:t xml:space="preserve"> las razones o motivos de inconformidad hechos valer por </w:t>
      </w:r>
      <w:r w:rsidRPr="00257C81">
        <w:rPr>
          <w:b/>
        </w:rPr>
        <w:t>LA PARTE RECURRENTE</w:t>
      </w:r>
      <w:r w:rsidRPr="00257C81">
        <w:t xml:space="preserve"> en el Recurso de Revisión </w:t>
      </w:r>
      <w:r w:rsidRPr="00257C81">
        <w:rPr>
          <w:b/>
        </w:rPr>
        <w:t>02422/INFOEM/IP/RR/2024</w:t>
      </w:r>
      <w:r w:rsidRPr="00257C81">
        <w:t>,</w:t>
      </w:r>
      <w:r w:rsidRPr="00257C81">
        <w:rPr>
          <w:b/>
        </w:rPr>
        <w:t xml:space="preserve"> </w:t>
      </w:r>
      <w:r w:rsidRPr="00257C81">
        <w:t xml:space="preserve">en términos del considerando </w:t>
      </w:r>
      <w:r w:rsidRPr="00257C81">
        <w:rPr>
          <w:b/>
        </w:rPr>
        <w:t>SEGUNDO</w:t>
      </w:r>
      <w:r w:rsidRPr="00257C81">
        <w:t xml:space="preserve"> de la presente Resolución.</w:t>
      </w:r>
    </w:p>
    <w:p w14:paraId="30B40936" w14:textId="77777777" w:rsidR="006B6EE7" w:rsidRPr="00257C81" w:rsidRDefault="006B6EE7" w:rsidP="00257C81">
      <w:pPr>
        <w:widowControl w:val="0"/>
      </w:pPr>
    </w:p>
    <w:p w14:paraId="05D21E2F" w14:textId="77777777" w:rsidR="006B6EE7" w:rsidRPr="00257C81" w:rsidRDefault="00041520" w:rsidP="00257C81">
      <w:pPr>
        <w:ind w:right="-93"/>
      </w:pPr>
      <w:r w:rsidRPr="00257C81">
        <w:rPr>
          <w:b/>
        </w:rPr>
        <w:t>SEGUNDO.</w:t>
      </w:r>
      <w:r w:rsidRPr="00257C81">
        <w:t xml:space="preserve"> Se </w:t>
      </w:r>
      <w:r w:rsidRPr="00257C81">
        <w:rPr>
          <w:b/>
        </w:rPr>
        <w:t xml:space="preserve">ORDENA </w:t>
      </w:r>
      <w:r w:rsidRPr="00257C81">
        <w:t xml:space="preserve">al </w:t>
      </w:r>
      <w:r w:rsidRPr="00257C81">
        <w:rPr>
          <w:b/>
        </w:rPr>
        <w:t>SUJETO OBLIGADO</w:t>
      </w:r>
      <w:r w:rsidRPr="00257C81">
        <w:t xml:space="preserve">, a efecto de que, entregue a través del SAIMEX, en su caso en versión pública, los documentos </w:t>
      </w:r>
      <w:r w:rsidR="001B48C3" w:rsidRPr="00257C81">
        <w:t xml:space="preserve">que </w:t>
      </w:r>
      <w:r w:rsidRPr="00257C81">
        <w:t>den cuenta de lo siguiente:</w:t>
      </w:r>
    </w:p>
    <w:p w14:paraId="68DCA213" w14:textId="77777777" w:rsidR="006B6EE7" w:rsidRPr="00257C81" w:rsidRDefault="006B6EE7" w:rsidP="00257C81">
      <w:pPr>
        <w:ind w:right="-93"/>
      </w:pPr>
    </w:p>
    <w:p w14:paraId="7342AB29" w14:textId="77777777" w:rsidR="006B6EE7" w:rsidRPr="00257C81" w:rsidRDefault="00041520" w:rsidP="00257C81">
      <w:pPr>
        <w:ind w:right="-93"/>
      </w:pPr>
      <w:r w:rsidRPr="00257C81">
        <w:t>De los programas “Educación de Diez” y “Caravanas de Salud”</w:t>
      </w:r>
      <w:r w:rsidR="001B48C3" w:rsidRPr="00257C81">
        <w:t xml:space="preserve"> y de la información con la que se cuente a</w:t>
      </w:r>
      <w:r w:rsidR="00661FBC" w:rsidRPr="00257C81">
        <w:t xml:space="preserve">l </w:t>
      </w:r>
      <w:r w:rsidR="001B4FB1" w:rsidRPr="00257C81">
        <w:t>5</w:t>
      </w:r>
      <w:r w:rsidR="00661FBC" w:rsidRPr="00257C81">
        <w:t xml:space="preserve"> de abril de </w:t>
      </w:r>
      <w:r w:rsidR="001B4FB1" w:rsidRPr="00257C81">
        <w:t>2024</w:t>
      </w:r>
      <w:r w:rsidR="001B48C3" w:rsidRPr="00257C81">
        <w:t>:</w:t>
      </w:r>
    </w:p>
    <w:p w14:paraId="5FAD3230" w14:textId="77777777" w:rsidR="001B48C3" w:rsidRPr="00257C81" w:rsidRDefault="001B48C3" w:rsidP="00257C81">
      <w:pPr>
        <w:ind w:right="-93"/>
      </w:pPr>
    </w:p>
    <w:p w14:paraId="126B43AA" w14:textId="77777777" w:rsidR="006B6EE7" w:rsidRPr="00257C81" w:rsidRDefault="00041520" w:rsidP="00257C81">
      <w:pPr>
        <w:numPr>
          <w:ilvl w:val="0"/>
          <w:numId w:val="6"/>
        </w:numPr>
        <w:pBdr>
          <w:top w:val="nil"/>
          <w:left w:val="nil"/>
          <w:bottom w:val="nil"/>
          <w:right w:val="nil"/>
          <w:between w:val="nil"/>
        </w:pBdr>
        <w:ind w:right="-93"/>
        <w:rPr>
          <w:rFonts w:eastAsia="Palatino Linotype" w:cs="Palatino Linotype"/>
          <w:szCs w:val="22"/>
        </w:rPr>
      </w:pPr>
      <w:r w:rsidRPr="00257C81">
        <w:rPr>
          <w:rFonts w:eastAsia="Palatino Linotype" w:cs="Palatino Linotype"/>
          <w:szCs w:val="22"/>
        </w:rPr>
        <w:t>El padrón de beneficiarios;</w:t>
      </w:r>
    </w:p>
    <w:p w14:paraId="380F9DA3" w14:textId="77777777" w:rsidR="006B6EE7" w:rsidRPr="00257C81" w:rsidRDefault="00041520" w:rsidP="00257C81">
      <w:pPr>
        <w:numPr>
          <w:ilvl w:val="0"/>
          <w:numId w:val="6"/>
        </w:numPr>
        <w:pBdr>
          <w:top w:val="nil"/>
          <w:left w:val="nil"/>
          <w:bottom w:val="nil"/>
          <w:right w:val="nil"/>
          <w:between w:val="nil"/>
        </w:pBdr>
        <w:ind w:right="-93"/>
        <w:rPr>
          <w:rFonts w:eastAsia="Palatino Linotype" w:cs="Palatino Linotype"/>
          <w:szCs w:val="22"/>
        </w:rPr>
      </w:pPr>
      <w:r w:rsidRPr="00257C81">
        <w:rPr>
          <w:rFonts w:eastAsia="Palatino Linotype" w:cs="Palatino Linotype"/>
          <w:szCs w:val="22"/>
        </w:rPr>
        <w:t>El o los avisos de privacidad integrales generados;</w:t>
      </w:r>
    </w:p>
    <w:p w14:paraId="4A1F37A1" w14:textId="77777777" w:rsidR="006B6EE7" w:rsidRPr="00257C81" w:rsidRDefault="009208E3" w:rsidP="00257C81">
      <w:pPr>
        <w:numPr>
          <w:ilvl w:val="0"/>
          <w:numId w:val="6"/>
        </w:numPr>
        <w:pBdr>
          <w:top w:val="nil"/>
          <w:left w:val="nil"/>
          <w:bottom w:val="nil"/>
          <w:right w:val="nil"/>
          <w:between w:val="nil"/>
        </w:pBdr>
        <w:ind w:right="-93"/>
        <w:rPr>
          <w:rFonts w:eastAsia="Palatino Linotype" w:cs="Palatino Linotype"/>
          <w:szCs w:val="22"/>
        </w:rPr>
      </w:pPr>
      <w:r w:rsidRPr="00257C81">
        <w:rPr>
          <w:rFonts w:eastAsia="Palatino Linotype" w:cs="Palatino Linotype"/>
          <w:szCs w:val="22"/>
        </w:rPr>
        <w:t>El Sistema de Base de datos registrados ante este Instituto</w:t>
      </w:r>
      <w:r w:rsidR="006B7B42" w:rsidRPr="00257C81">
        <w:t>;</w:t>
      </w:r>
    </w:p>
    <w:p w14:paraId="2AA5E4EB" w14:textId="77777777" w:rsidR="006B7B42" w:rsidRPr="00257C81" w:rsidRDefault="006B7B42" w:rsidP="00257C81">
      <w:pPr>
        <w:pBdr>
          <w:top w:val="nil"/>
          <w:left w:val="nil"/>
          <w:bottom w:val="nil"/>
          <w:right w:val="nil"/>
          <w:between w:val="nil"/>
        </w:pBdr>
        <w:ind w:left="360" w:right="-93"/>
        <w:rPr>
          <w:rFonts w:eastAsia="Palatino Linotype" w:cs="Palatino Linotype"/>
          <w:szCs w:val="22"/>
        </w:rPr>
      </w:pPr>
    </w:p>
    <w:p w14:paraId="394BE583" w14:textId="77777777" w:rsidR="006B6EE7" w:rsidRPr="00257C81" w:rsidRDefault="00041520" w:rsidP="00257C81">
      <w:pPr>
        <w:ind w:right="-93"/>
      </w:pPr>
      <w:r w:rsidRPr="00257C81">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FB099C6" w14:textId="77777777" w:rsidR="006B6EE7" w:rsidRPr="00257C81" w:rsidRDefault="006B6EE7" w:rsidP="00257C81">
      <w:pPr>
        <w:widowControl w:val="0"/>
      </w:pPr>
    </w:p>
    <w:p w14:paraId="250809D6" w14:textId="77777777" w:rsidR="006B6EE7" w:rsidRPr="00257C81" w:rsidRDefault="00041520" w:rsidP="00257C81">
      <w:r w:rsidRPr="00257C81">
        <w:t>T</w:t>
      </w:r>
      <w:r w:rsidRPr="00257C81">
        <w:rPr>
          <w:b/>
        </w:rPr>
        <w:t>ERCERO.</w:t>
      </w:r>
      <w:r w:rsidRPr="00257C81">
        <w:t xml:space="preserve"> Notifíquese la presente resolución al Titular de la Unidad de Transparencia del </w:t>
      </w:r>
      <w:r w:rsidRPr="00257C81">
        <w:rPr>
          <w:b/>
        </w:rPr>
        <w:t>SUJETO OBLIGADO a través del SAIMEX</w:t>
      </w:r>
      <w:r w:rsidRPr="00257C81">
        <w:t xml:space="preserve">, para que conforme al artículo 186 último párrafo, </w:t>
      </w:r>
      <w:r w:rsidRPr="00257C81">
        <w:lastRenderedPageBreak/>
        <w:t xml:space="preserve">189 segundo párrafo y 194 de la Ley de Transparencia y Acceso a la Información Pública del Estado de México y Municipios, dé cumplimiento a lo ordenado dentro del plazo de </w:t>
      </w:r>
      <w:r w:rsidRPr="00257C81">
        <w:rPr>
          <w:b/>
        </w:rPr>
        <w:t>diez días hábiles</w:t>
      </w:r>
      <w:r w:rsidRPr="00257C81">
        <w:t xml:space="preserve">, e informe a este Instituto en un plazo de </w:t>
      </w:r>
      <w:r w:rsidRPr="00257C81">
        <w:rPr>
          <w:b/>
        </w:rPr>
        <w:t>tres días hábiles</w:t>
      </w:r>
      <w:r w:rsidRPr="00257C81">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06E2677" w14:textId="77777777" w:rsidR="006B6EE7" w:rsidRPr="00257C81" w:rsidRDefault="006B6EE7" w:rsidP="00257C81"/>
    <w:p w14:paraId="5CC68742" w14:textId="77777777" w:rsidR="006B6EE7" w:rsidRPr="00257C81" w:rsidRDefault="00041520" w:rsidP="00257C81">
      <w:r w:rsidRPr="00257C81">
        <w:rPr>
          <w:b/>
        </w:rPr>
        <w:t>CUARTO.</w:t>
      </w:r>
      <w:r w:rsidRPr="00257C81">
        <w:t xml:space="preserve"> Notifíquese a </w:t>
      </w:r>
      <w:r w:rsidRPr="00257C81">
        <w:rPr>
          <w:b/>
        </w:rPr>
        <w:t>LA PARTE RECURRENTE</w:t>
      </w:r>
      <w:r w:rsidRPr="00257C81">
        <w:t xml:space="preserve"> la presente resolución vía Sistema de Acceso a la Información Mexiquense (SAIMEX).</w:t>
      </w:r>
    </w:p>
    <w:p w14:paraId="473FDB9F" w14:textId="77777777" w:rsidR="006B6EE7" w:rsidRPr="00257C81" w:rsidRDefault="006B6EE7" w:rsidP="00257C81"/>
    <w:p w14:paraId="77D94B22" w14:textId="77777777" w:rsidR="006B6EE7" w:rsidRPr="00257C81" w:rsidRDefault="00041520" w:rsidP="00257C81">
      <w:r w:rsidRPr="00257C81">
        <w:rPr>
          <w:b/>
        </w:rPr>
        <w:t>QUINTO</w:t>
      </w:r>
      <w:r w:rsidRPr="00257C81">
        <w:t xml:space="preserve">. Hágase del conocimiento a </w:t>
      </w:r>
      <w:r w:rsidRPr="00257C81">
        <w:rPr>
          <w:b/>
        </w:rPr>
        <w:t>LA PARTE RECURRENTE</w:t>
      </w:r>
      <w:r w:rsidRPr="00257C8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6245887" w14:textId="77777777" w:rsidR="006B6EE7" w:rsidRPr="00257C81" w:rsidRDefault="006B6EE7" w:rsidP="00257C81"/>
    <w:p w14:paraId="1B651294" w14:textId="77777777" w:rsidR="006B6EE7" w:rsidRDefault="00041520" w:rsidP="00257C81">
      <w:r w:rsidRPr="00257C81">
        <w:rPr>
          <w:b/>
        </w:rPr>
        <w:t>SEXTO.</w:t>
      </w:r>
      <w:r w:rsidRPr="00257C81">
        <w:t xml:space="preserve"> De conformidad con el artículo 198 de la Ley de Transparencia y Acceso a la Información Pública del Estado de México y Municipios, el </w:t>
      </w:r>
      <w:r w:rsidRPr="00257C81">
        <w:rPr>
          <w:b/>
        </w:rPr>
        <w:t>SUJETO OBLIGADO</w:t>
      </w:r>
      <w:r w:rsidRPr="00257C81">
        <w:t xml:space="preserve"> podrá solicitar una ampliación de plazo de manera fundada y motivada, para el cumplimiento de la presente resolución.</w:t>
      </w:r>
    </w:p>
    <w:p w14:paraId="1618ED83" w14:textId="77777777" w:rsidR="00257C81" w:rsidRDefault="00257C81" w:rsidP="00257C81"/>
    <w:p w14:paraId="555C788E" w14:textId="77777777" w:rsidR="00257C81" w:rsidRDefault="00257C81" w:rsidP="00257C81"/>
    <w:p w14:paraId="5789C1BE" w14:textId="77777777" w:rsidR="00257C81" w:rsidRPr="00257C81" w:rsidRDefault="00257C81" w:rsidP="00257C81"/>
    <w:p w14:paraId="0F8681F3" w14:textId="77777777" w:rsidR="006B6EE7" w:rsidRPr="00257C81" w:rsidRDefault="006B6EE7" w:rsidP="00257C81">
      <w:pPr>
        <w:ind w:right="113"/>
        <w:rPr>
          <w:b/>
        </w:rPr>
      </w:pPr>
    </w:p>
    <w:p w14:paraId="3633F403" w14:textId="0806E867" w:rsidR="006B6EE7" w:rsidRPr="00257C81" w:rsidRDefault="00041520" w:rsidP="00257C81">
      <w:r w:rsidRPr="00257C81">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F7532" w:rsidRPr="00257C81">
        <w:t>TRIGÉSIMA PRIMERA</w:t>
      </w:r>
      <w:r w:rsidRPr="00257C81">
        <w:t xml:space="preserve"> SESIÓN ORDINARIA, CELEBRADA EL </w:t>
      </w:r>
      <w:r w:rsidR="00EF7532" w:rsidRPr="00257C81">
        <w:t xml:space="preserve">CUATRO DE </w:t>
      </w:r>
      <w:r w:rsidR="00166B53" w:rsidRPr="00257C81">
        <w:t>SEPTIEMBRE</w:t>
      </w:r>
      <w:r w:rsidRPr="00257C81">
        <w:t xml:space="preserve"> DE DOS MIL VEINTICUATRO, ANTE EL SECRETARIO TÉCNICO DEL PLENO, ALEXIS TAPIA RAMÍREZ.</w:t>
      </w:r>
    </w:p>
    <w:p w14:paraId="0224DB6E" w14:textId="77777777" w:rsidR="006B6EE7" w:rsidRPr="00257C81" w:rsidRDefault="00041520" w:rsidP="00257C81">
      <w:pPr>
        <w:rPr>
          <w:sz w:val="20"/>
        </w:rPr>
      </w:pPr>
      <w:r w:rsidRPr="00257C81">
        <w:rPr>
          <w:sz w:val="20"/>
        </w:rPr>
        <w:t>SCMM/AGZ/DEMF/CDFE</w:t>
      </w:r>
    </w:p>
    <w:p w14:paraId="5B02B13F" w14:textId="77777777" w:rsidR="006B6EE7" w:rsidRPr="00257C81" w:rsidRDefault="006B6EE7" w:rsidP="00257C81">
      <w:pPr>
        <w:ind w:right="-93"/>
      </w:pPr>
      <w:bookmarkStart w:id="34" w:name="_heading=h.2p2csry" w:colFirst="0" w:colLast="0"/>
      <w:bookmarkEnd w:id="34"/>
    </w:p>
    <w:p w14:paraId="1156B720" w14:textId="77777777" w:rsidR="006B6EE7" w:rsidRPr="00257C81" w:rsidRDefault="006B6EE7" w:rsidP="00257C81">
      <w:pPr>
        <w:ind w:right="-93"/>
      </w:pPr>
    </w:p>
    <w:p w14:paraId="46BC0D0F" w14:textId="77777777" w:rsidR="006B6EE7" w:rsidRPr="00257C81" w:rsidRDefault="006B6EE7" w:rsidP="00257C81">
      <w:pPr>
        <w:ind w:right="-93"/>
      </w:pPr>
    </w:p>
    <w:p w14:paraId="374DC866" w14:textId="77777777" w:rsidR="006B6EE7" w:rsidRPr="00257C81" w:rsidRDefault="006B6EE7" w:rsidP="00257C81">
      <w:pPr>
        <w:ind w:right="-93"/>
      </w:pPr>
    </w:p>
    <w:p w14:paraId="3E0DC3A0" w14:textId="77777777" w:rsidR="006B6EE7" w:rsidRPr="00257C81" w:rsidRDefault="006B6EE7" w:rsidP="00257C81">
      <w:pPr>
        <w:ind w:right="-93"/>
      </w:pPr>
    </w:p>
    <w:p w14:paraId="3116B169" w14:textId="77777777" w:rsidR="006B6EE7" w:rsidRPr="00257C81" w:rsidRDefault="006B6EE7" w:rsidP="00257C81">
      <w:pPr>
        <w:ind w:right="-93"/>
      </w:pPr>
    </w:p>
    <w:p w14:paraId="4EA0CC48" w14:textId="77777777" w:rsidR="006B6EE7" w:rsidRPr="00257C81" w:rsidRDefault="006B6EE7" w:rsidP="00257C81">
      <w:pPr>
        <w:ind w:right="-93"/>
      </w:pPr>
    </w:p>
    <w:p w14:paraId="09C9B668" w14:textId="77777777" w:rsidR="006B6EE7" w:rsidRPr="00257C81" w:rsidRDefault="006B6EE7" w:rsidP="00257C81">
      <w:pPr>
        <w:ind w:right="-93"/>
      </w:pPr>
    </w:p>
    <w:p w14:paraId="1A677BDD" w14:textId="77777777" w:rsidR="006B6EE7" w:rsidRPr="00257C81" w:rsidRDefault="006B6EE7" w:rsidP="00257C81">
      <w:pPr>
        <w:tabs>
          <w:tab w:val="center" w:pos="4568"/>
        </w:tabs>
        <w:ind w:right="-93"/>
      </w:pPr>
    </w:p>
    <w:p w14:paraId="0F079D16" w14:textId="77777777" w:rsidR="006B6EE7" w:rsidRPr="00257C81" w:rsidRDefault="006B6EE7" w:rsidP="00257C81">
      <w:pPr>
        <w:tabs>
          <w:tab w:val="center" w:pos="4568"/>
        </w:tabs>
        <w:ind w:right="-93"/>
      </w:pPr>
    </w:p>
    <w:p w14:paraId="322219A1" w14:textId="77777777" w:rsidR="006B6EE7" w:rsidRPr="00257C81" w:rsidRDefault="006B6EE7" w:rsidP="00257C81">
      <w:pPr>
        <w:tabs>
          <w:tab w:val="center" w:pos="4568"/>
        </w:tabs>
        <w:ind w:right="-93"/>
      </w:pPr>
    </w:p>
    <w:p w14:paraId="613DF7A6" w14:textId="77777777" w:rsidR="006B6EE7" w:rsidRPr="00257C81" w:rsidRDefault="006B6EE7" w:rsidP="00257C81">
      <w:pPr>
        <w:tabs>
          <w:tab w:val="center" w:pos="4568"/>
        </w:tabs>
        <w:ind w:right="-93"/>
      </w:pPr>
    </w:p>
    <w:p w14:paraId="2152840E" w14:textId="77777777" w:rsidR="006B6EE7" w:rsidRPr="00257C81" w:rsidRDefault="006B6EE7" w:rsidP="00257C81">
      <w:pPr>
        <w:tabs>
          <w:tab w:val="center" w:pos="4568"/>
        </w:tabs>
        <w:ind w:right="-93"/>
      </w:pPr>
    </w:p>
    <w:p w14:paraId="75A0E460" w14:textId="77777777" w:rsidR="006B6EE7" w:rsidRPr="00257C81" w:rsidRDefault="006B6EE7" w:rsidP="00257C81">
      <w:pPr>
        <w:tabs>
          <w:tab w:val="center" w:pos="4568"/>
        </w:tabs>
        <w:ind w:right="-93"/>
      </w:pPr>
    </w:p>
    <w:p w14:paraId="3866282B" w14:textId="77777777" w:rsidR="006B6EE7" w:rsidRPr="00257C81" w:rsidRDefault="006B6EE7" w:rsidP="00257C81">
      <w:pPr>
        <w:tabs>
          <w:tab w:val="center" w:pos="4568"/>
        </w:tabs>
        <w:ind w:right="-93"/>
      </w:pPr>
    </w:p>
    <w:p w14:paraId="421FC5AC" w14:textId="77777777" w:rsidR="006B6EE7" w:rsidRPr="00257C81" w:rsidRDefault="006B6EE7" w:rsidP="00257C81">
      <w:pPr>
        <w:tabs>
          <w:tab w:val="center" w:pos="4568"/>
        </w:tabs>
        <w:ind w:right="-93"/>
      </w:pPr>
    </w:p>
    <w:p w14:paraId="57EF3F55" w14:textId="77777777" w:rsidR="006B6EE7" w:rsidRPr="00257C81" w:rsidRDefault="006B6EE7" w:rsidP="00257C81">
      <w:pPr>
        <w:tabs>
          <w:tab w:val="center" w:pos="4568"/>
        </w:tabs>
        <w:ind w:right="-93"/>
      </w:pPr>
    </w:p>
    <w:p w14:paraId="105D96A5" w14:textId="77777777" w:rsidR="006B6EE7" w:rsidRPr="00257C81" w:rsidRDefault="006B6EE7" w:rsidP="00257C81">
      <w:pPr>
        <w:tabs>
          <w:tab w:val="center" w:pos="4568"/>
        </w:tabs>
        <w:ind w:right="-93"/>
      </w:pPr>
    </w:p>
    <w:p w14:paraId="7168E798" w14:textId="77777777" w:rsidR="006B6EE7" w:rsidRPr="00257C81" w:rsidRDefault="006B6EE7" w:rsidP="00257C81">
      <w:pPr>
        <w:tabs>
          <w:tab w:val="center" w:pos="4568"/>
        </w:tabs>
        <w:ind w:right="-93"/>
      </w:pPr>
    </w:p>
    <w:p w14:paraId="6089A023" w14:textId="77777777" w:rsidR="006B6EE7" w:rsidRPr="00257C81" w:rsidRDefault="006B6EE7" w:rsidP="00257C81">
      <w:pPr>
        <w:tabs>
          <w:tab w:val="center" w:pos="4568"/>
        </w:tabs>
        <w:ind w:right="-93"/>
      </w:pPr>
    </w:p>
    <w:p w14:paraId="1AD14A8A" w14:textId="77777777" w:rsidR="006B6EE7" w:rsidRPr="00257C81" w:rsidRDefault="006B6EE7" w:rsidP="00257C81">
      <w:pPr>
        <w:tabs>
          <w:tab w:val="center" w:pos="4568"/>
        </w:tabs>
        <w:ind w:right="-93"/>
      </w:pPr>
    </w:p>
    <w:p w14:paraId="6A255238" w14:textId="77777777" w:rsidR="006B6EE7" w:rsidRPr="00257C81" w:rsidRDefault="006B6EE7" w:rsidP="00257C81">
      <w:pPr>
        <w:tabs>
          <w:tab w:val="center" w:pos="4568"/>
        </w:tabs>
        <w:ind w:right="-93"/>
      </w:pPr>
    </w:p>
    <w:p w14:paraId="34D01020" w14:textId="77777777" w:rsidR="006B6EE7" w:rsidRPr="00257C81" w:rsidRDefault="006B6EE7" w:rsidP="00257C81">
      <w:pPr>
        <w:tabs>
          <w:tab w:val="center" w:pos="4568"/>
        </w:tabs>
        <w:ind w:right="-93"/>
      </w:pPr>
    </w:p>
    <w:p w14:paraId="2D07770A" w14:textId="77777777" w:rsidR="006B6EE7" w:rsidRPr="00257C81" w:rsidRDefault="006B6EE7" w:rsidP="00257C81">
      <w:pPr>
        <w:tabs>
          <w:tab w:val="center" w:pos="4568"/>
        </w:tabs>
        <w:ind w:right="-93"/>
      </w:pPr>
    </w:p>
    <w:p w14:paraId="126E8531" w14:textId="77777777" w:rsidR="006B6EE7" w:rsidRPr="00257C81" w:rsidRDefault="006B6EE7" w:rsidP="00257C81"/>
    <w:sectPr w:rsidR="006B6EE7" w:rsidRPr="00257C81">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CF7AD" w14:textId="77777777" w:rsidR="00364B3D" w:rsidRDefault="00364B3D">
      <w:pPr>
        <w:spacing w:line="240" w:lineRule="auto"/>
      </w:pPr>
      <w:r>
        <w:separator/>
      </w:r>
    </w:p>
  </w:endnote>
  <w:endnote w:type="continuationSeparator" w:id="0">
    <w:p w14:paraId="66761B06" w14:textId="77777777" w:rsidR="00364B3D" w:rsidRDefault="00364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91667" w14:textId="77777777" w:rsidR="009128A1" w:rsidRDefault="009128A1">
    <w:pPr>
      <w:tabs>
        <w:tab w:val="center" w:pos="4550"/>
        <w:tab w:val="left" w:pos="5818"/>
      </w:tabs>
      <w:ind w:right="260"/>
      <w:jc w:val="right"/>
      <w:rPr>
        <w:color w:val="071320"/>
        <w:sz w:val="24"/>
        <w:szCs w:val="24"/>
      </w:rPr>
    </w:pPr>
  </w:p>
  <w:p w14:paraId="301D4E14" w14:textId="77777777" w:rsidR="009128A1" w:rsidRDefault="009128A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29EBA" w14:textId="77777777" w:rsidR="009128A1" w:rsidRDefault="009128A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B6E49">
      <w:rPr>
        <w:noProof/>
        <w:color w:val="0A1D30"/>
        <w:sz w:val="24"/>
        <w:szCs w:val="24"/>
      </w:rPr>
      <w:t>40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B6E49">
      <w:rPr>
        <w:noProof/>
        <w:color w:val="0A1D30"/>
        <w:sz w:val="24"/>
        <w:szCs w:val="24"/>
      </w:rPr>
      <w:t>44</w:t>
    </w:r>
    <w:r>
      <w:rPr>
        <w:color w:val="0A1D30"/>
        <w:sz w:val="24"/>
        <w:szCs w:val="24"/>
      </w:rPr>
      <w:fldChar w:fldCharType="end"/>
    </w:r>
  </w:p>
  <w:p w14:paraId="18FFF215" w14:textId="77777777" w:rsidR="009128A1" w:rsidRDefault="009128A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A03CF" w14:textId="77777777" w:rsidR="00364B3D" w:rsidRDefault="00364B3D">
      <w:pPr>
        <w:spacing w:line="240" w:lineRule="auto"/>
      </w:pPr>
      <w:r>
        <w:separator/>
      </w:r>
    </w:p>
  </w:footnote>
  <w:footnote w:type="continuationSeparator" w:id="0">
    <w:p w14:paraId="6BDF83AE" w14:textId="77777777" w:rsidR="00364B3D" w:rsidRDefault="00364B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DC296" w14:textId="77777777" w:rsidR="009128A1" w:rsidRDefault="009128A1">
    <w:pPr>
      <w:widowControl w:val="0"/>
      <w:pBdr>
        <w:top w:val="nil"/>
        <w:left w:val="nil"/>
        <w:bottom w:val="nil"/>
        <w:right w:val="nil"/>
        <w:between w:val="nil"/>
      </w:pBdr>
      <w:spacing w:line="276" w:lineRule="auto"/>
      <w:jc w:val="left"/>
    </w:pPr>
  </w:p>
  <w:tbl>
    <w:tblPr>
      <w:tblStyle w:val="a"/>
      <w:tblW w:w="6129" w:type="dxa"/>
      <w:jc w:val="right"/>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128A1" w14:paraId="50BE79B7" w14:textId="77777777">
      <w:trPr>
        <w:trHeight w:val="144"/>
        <w:jc w:val="right"/>
      </w:trPr>
      <w:tc>
        <w:tcPr>
          <w:tcW w:w="2727" w:type="dxa"/>
        </w:tcPr>
        <w:p w14:paraId="0CAEBFE0" w14:textId="77777777" w:rsidR="009128A1" w:rsidRDefault="009128A1">
          <w:pPr>
            <w:tabs>
              <w:tab w:val="right" w:pos="8838"/>
            </w:tabs>
            <w:ind w:left="-74" w:right="-105"/>
            <w:rPr>
              <w:b/>
            </w:rPr>
          </w:pPr>
          <w:r>
            <w:rPr>
              <w:b/>
            </w:rPr>
            <w:t>Recurso de Revisión:</w:t>
          </w:r>
        </w:p>
      </w:tc>
      <w:tc>
        <w:tcPr>
          <w:tcW w:w="3402" w:type="dxa"/>
        </w:tcPr>
        <w:p w14:paraId="27039D83" w14:textId="77777777" w:rsidR="009128A1" w:rsidRDefault="009128A1">
          <w:pPr>
            <w:tabs>
              <w:tab w:val="right" w:pos="8838"/>
            </w:tabs>
            <w:ind w:left="-74" w:right="-105"/>
          </w:pPr>
          <w:r>
            <w:t>02422/INFOEM/IP/RR/2024</w:t>
          </w:r>
        </w:p>
      </w:tc>
    </w:tr>
    <w:tr w:rsidR="009128A1" w14:paraId="3864F4C1" w14:textId="77777777">
      <w:trPr>
        <w:trHeight w:val="283"/>
        <w:jc w:val="right"/>
      </w:trPr>
      <w:tc>
        <w:tcPr>
          <w:tcW w:w="2727" w:type="dxa"/>
        </w:tcPr>
        <w:p w14:paraId="36503421" w14:textId="77777777" w:rsidR="009128A1" w:rsidRDefault="009128A1">
          <w:pPr>
            <w:tabs>
              <w:tab w:val="right" w:pos="8838"/>
            </w:tabs>
            <w:ind w:left="-74" w:right="-105"/>
            <w:rPr>
              <w:b/>
            </w:rPr>
          </w:pPr>
          <w:r>
            <w:rPr>
              <w:b/>
            </w:rPr>
            <w:t>Sujeto Obligado:</w:t>
          </w:r>
        </w:p>
      </w:tc>
      <w:tc>
        <w:tcPr>
          <w:tcW w:w="3402" w:type="dxa"/>
        </w:tcPr>
        <w:p w14:paraId="3DEC96E0" w14:textId="77777777" w:rsidR="009128A1" w:rsidRDefault="009128A1">
          <w:pPr>
            <w:tabs>
              <w:tab w:val="left" w:pos="2834"/>
              <w:tab w:val="right" w:pos="8838"/>
            </w:tabs>
            <w:ind w:left="-108" w:right="-105"/>
          </w:pPr>
          <w:r>
            <w:t>Sistema Municipal Para el Desarrollo Integral de la Familia de Tlalnepantla de Baz</w:t>
          </w:r>
        </w:p>
      </w:tc>
    </w:tr>
    <w:tr w:rsidR="009128A1" w14:paraId="0E9600E7" w14:textId="77777777">
      <w:trPr>
        <w:trHeight w:val="283"/>
        <w:jc w:val="right"/>
      </w:trPr>
      <w:tc>
        <w:tcPr>
          <w:tcW w:w="2727" w:type="dxa"/>
        </w:tcPr>
        <w:p w14:paraId="140E60BD" w14:textId="1DF3D81F" w:rsidR="009128A1" w:rsidRDefault="009128A1">
          <w:pPr>
            <w:tabs>
              <w:tab w:val="right" w:pos="8838"/>
            </w:tabs>
            <w:ind w:left="-74" w:right="-105"/>
            <w:rPr>
              <w:b/>
            </w:rPr>
          </w:pPr>
          <w:r>
            <w:rPr>
              <w:b/>
            </w:rPr>
            <w:t>Comisionad</w:t>
          </w:r>
          <w:r w:rsidR="00701DF5">
            <w:rPr>
              <w:b/>
            </w:rPr>
            <w:t>a</w:t>
          </w:r>
          <w:r>
            <w:rPr>
              <w:b/>
            </w:rPr>
            <w:t xml:space="preserve"> Ponente:</w:t>
          </w:r>
        </w:p>
      </w:tc>
      <w:tc>
        <w:tcPr>
          <w:tcW w:w="3402" w:type="dxa"/>
        </w:tcPr>
        <w:p w14:paraId="06A1F739" w14:textId="77777777" w:rsidR="009128A1" w:rsidRDefault="009128A1">
          <w:pPr>
            <w:tabs>
              <w:tab w:val="right" w:pos="8838"/>
            </w:tabs>
            <w:ind w:left="-108" w:right="-105"/>
          </w:pPr>
          <w:r>
            <w:t>Sharon Cristina Morales Martínez</w:t>
          </w:r>
        </w:p>
      </w:tc>
    </w:tr>
  </w:tbl>
  <w:p w14:paraId="2BAD646D" w14:textId="77777777" w:rsidR="009128A1" w:rsidRDefault="009128A1">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FE955FA" wp14:editId="65943840">
          <wp:simplePos x="0" y="0"/>
          <wp:positionH relativeFrom="margin">
            <wp:posOffset>-995044</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DDBE" w14:textId="77777777" w:rsidR="009128A1" w:rsidRDefault="009128A1">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9128A1" w14:paraId="38714FD7" w14:textId="77777777">
      <w:trPr>
        <w:trHeight w:val="1435"/>
      </w:trPr>
      <w:tc>
        <w:tcPr>
          <w:tcW w:w="283" w:type="dxa"/>
          <w:shd w:val="clear" w:color="auto" w:fill="auto"/>
        </w:tcPr>
        <w:p w14:paraId="25F1B258" w14:textId="77777777" w:rsidR="009128A1" w:rsidRDefault="009128A1">
          <w:pPr>
            <w:tabs>
              <w:tab w:val="right" w:pos="4273"/>
            </w:tabs>
            <w:rPr>
              <w:rFonts w:ascii="Garamond" w:eastAsia="Garamond" w:hAnsi="Garamond" w:cs="Garamond"/>
            </w:rPr>
          </w:pPr>
        </w:p>
      </w:tc>
      <w:tc>
        <w:tcPr>
          <w:tcW w:w="6379" w:type="dxa"/>
          <w:shd w:val="clear" w:color="auto" w:fill="auto"/>
        </w:tcPr>
        <w:p w14:paraId="44539829" w14:textId="77777777" w:rsidR="009128A1" w:rsidRDefault="009128A1">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128A1" w14:paraId="518BF489" w14:textId="77777777">
            <w:trPr>
              <w:trHeight w:val="144"/>
            </w:trPr>
            <w:tc>
              <w:tcPr>
                <w:tcW w:w="2727" w:type="dxa"/>
              </w:tcPr>
              <w:p w14:paraId="56012D97" w14:textId="77777777" w:rsidR="009128A1" w:rsidRDefault="009128A1">
                <w:pPr>
                  <w:tabs>
                    <w:tab w:val="right" w:pos="8838"/>
                  </w:tabs>
                  <w:ind w:left="-74" w:right="-105"/>
                  <w:rPr>
                    <w:b/>
                  </w:rPr>
                </w:pPr>
                <w:bookmarkStart w:id="0" w:name="_heading=h.147n2zr" w:colFirst="0" w:colLast="0"/>
                <w:bookmarkEnd w:id="0"/>
                <w:r>
                  <w:rPr>
                    <w:b/>
                  </w:rPr>
                  <w:t>Recurso de Revisión:</w:t>
                </w:r>
              </w:p>
            </w:tc>
            <w:tc>
              <w:tcPr>
                <w:tcW w:w="3402" w:type="dxa"/>
              </w:tcPr>
              <w:p w14:paraId="063EEBC0" w14:textId="77777777" w:rsidR="009128A1" w:rsidRDefault="009128A1">
                <w:pPr>
                  <w:tabs>
                    <w:tab w:val="right" w:pos="8838"/>
                  </w:tabs>
                  <w:ind w:left="-74" w:right="-105"/>
                </w:pPr>
                <w:r>
                  <w:t>02422/INFOEM/IP/RR/2024</w:t>
                </w:r>
              </w:p>
            </w:tc>
            <w:tc>
              <w:tcPr>
                <w:tcW w:w="3402" w:type="dxa"/>
              </w:tcPr>
              <w:p w14:paraId="36E6DBD3" w14:textId="77777777" w:rsidR="009128A1" w:rsidRDefault="009128A1">
                <w:pPr>
                  <w:tabs>
                    <w:tab w:val="right" w:pos="8838"/>
                  </w:tabs>
                  <w:ind w:left="-74" w:right="-105"/>
                </w:pPr>
              </w:p>
            </w:tc>
          </w:tr>
          <w:tr w:rsidR="009128A1" w14:paraId="7C7551AB" w14:textId="77777777">
            <w:trPr>
              <w:trHeight w:val="144"/>
            </w:trPr>
            <w:tc>
              <w:tcPr>
                <w:tcW w:w="2727" w:type="dxa"/>
              </w:tcPr>
              <w:p w14:paraId="0130FF2B" w14:textId="77777777" w:rsidR="009128A1" w:rsidRDefault="009128A1">
                <w:pPr>
                  <w:tabs>
                    <w:tab w:val="right" w:pos="8838"/>
                  </w:tabs>
                  <w:ind w:left="-74" w:right="-105"/>
                  <w:rPr>
                    <w:b/>
                  </w:rPr>
                </w:pPr>
                <w:bookmarkStart w:id="1" w:name="_heading=h.3o7alnk" w:colFirst="0" w:colLast="0"/>
                <w:bookmarkEnd w:id="1"/>
                <w:r>
                  <w:rPr>
                    <w:b/>
                  </w:rPr>
                  <w:t>Recurrente:</w:t>
                </w:r>
              </w:p>
            </w:tc>
            <w:tc>
              <w:tcPr>
                <w:tcW w:w="3402" w:type="dxa"/>
              </w:tcPr>
              <w:p w14:paraId="4FB9CE77" w14:textId="4CABBD9C" w:rsidR="009128A1" w:rsidRDefault="00786A73" w:rsidP="00B06433">
                <w:pPr>
                  <w:tabs>
                    <w:tab w:val="left" w:pos="3122"/>
                    <w:tab w:val="right" w:pos="8838"/>
                  </w:tabs>
                  <w:ind w:left="-105" w:right="-105"/>
                  <w:jc w:val="left"/>
                </w:pPr>
                <w:r>
                  <w:t>XXXXXXXXXXX X XXXXXX</w:t>
                </w:r>
              </w:p>
            </w:tc>
            <w:tc>
              <w:tcPr>
                <w:tcW w:w="3402" w:type="dxa"/>
              </w:tcPr>
              <w:p w14:paraId="26328DC4" w14:textId="77777777" w:rsidR="009128A1" w:rsidRDefault="009128A1">
                <w:pPr>
                  <w:tabs>
                    <w:tab w:val="left" w:pos="3122"/>
                    <w:tab w:val="right" w:pos="8838"/>
                  </w:tabs>
                  <w:ind w:left="-105" w:right="-105"/>
                </w:pPr>
              </w:p>
            </w:tc>
          </w:tr>
          <w:tr w:rsidR="009128A1" w14:paraId="791A3B33" w14:textId="77777777">
            <w:trPr>
              <w:trHeight w:val="283"/>
            </w:trPr>
            <w:tc>
              <w:tcPr>
                <w:tcW w:w="2727" w:type="dxa"/>
              </w:tcPr>
              <w:p w14:paraId="3BCB198A" w14:textId="77777777" w:rsidR="009128A1" w:rsidRDefault="009128A1">
                <w:pPr>
                  <w:tabs>
                    <w:tab w:val="right" w:pos="8838"/>
                  </w:tabs>
                  <w:ind w:left="-74" w:right="-105"/>
                  <w:rPr>
                    <w:b/>
                  </w:rPr>
                </w:pPr>
                <w:r>
                  <w:rPr>
                    <w:b/>
                  </w:rPr>
                  <w:t>Sujeto Obligado:</w:t>
                </w:r>
              </w:p>
            </w:tc>
            <w:tc>
              <w:tcPr>
                <w:tcW w:w="3402" w:type="dxa"/>
              </w:tcPr>
              <w:p w14:paraId="799F85E4" w14:textId="77777777" w:rsidR="009128A1" w:rsidRDefault="009128A1">
                <w:pPr>
                  <w:tabs>
                    <w:tab w:val="left" w:pos="2834"/>
                    <w:tab w:val="right" w:pos="8838"/>
                  </w:tabs>
                  <w:ind w:left="-108" w:right="-105"/>
                </w:pPr>
                <w:r>
                  <w:t>Sistema Municipal Para el Desarrollo Integral de la Familia de Tlalnepantla de Baz</w:t>
                </w:r>
              </w:p>
            </w:tc>
            <w:tc>
              <w:tcPr>
                <w:tcW w:w="3402" w:type="dxa"/>
              </w:tcPr>
              <w:p w14:paraId="77E075F5" w14:textId="77777777" w:rsidR="009128A1" w:rsidRDefault="009128A1">
                <w:pPr>
                  <w:tabs>
                    <w:tab w:val="left" w:pos="2834"/>
                    <w:tab w:val="right" w:pos="8838"/>
                  </w:tabs>
                  <w:ind w:left="-108" w:right="-105"/>
                </w:pPr>
              </w:p>
            </w:tc>
          </w:tr>
          <w:tr w:rsidR="009128A1" w14:paraId="1F30C5C5" w14:textId="77777777">
            <w:trPr>
              <w:trHeight w:val="283"/>
            </w:trPr>
            <w:tc>
              <w:tcPr>
                <w:tcW w:w="2727" w:type="dxa"/>
              </w:tcPr>
              <w:p w14:paraId="7E5E15D3" w14:textId="2EE53057" w:rsidR="009128A1" w:rsidRDefault="009128A1">
                <w:pPr>
                  <w:tabs>
                    <w:tab w:val="right" w:pos="8838"/>
                  </w:tabs>
                  <w:ind w:left="-74" w:right="-105"/>
                  <w:rPr>
                    <w:b/>
                  </w:rPr>
                </w:pPr>
                <w:r>
                  <w:rPr>
                    <w:b/>
                  </w:rPr>
                  <w:t>Comisionad</w:t>
                </w:r>
                <w:r w:rsidR="00701DF5">
                  <w:rPr>
                    <w:b/>
                  </w:rPr>
                  <w:t>a</w:t>
                </w:r>
                <w:r>
                  <w:rPr>
                    <w:b/>
                  </w:rPr>
                  <w:t xml:space="preserve"> Ponente:</w:t>
                </w:r>
              </w:p>
            </w:tc>
            <w:tc>
              <w:tcPr>
                <w:tcW w:w="3402" w:type="dxa"/>
              </w:tcPr>
              <w:p w14:paraId="7A783B0E" w14:textId="77777777" w:rsidR="009128A1" w:rsidRDefault="009128A1">
                <w:pPr>
                  <w:tabs>
                    <w:tab w:val="right" w:pos="8838"/>
                  </w:tabs>
                  <w:ind w:left="-108" w:right="-105"/>
                </w:pPr>
                <w:r>
                  <w:t>Sharon Cristina Morales Martínez</w:t>
                </w:r>
              </w:p>
            </w:tc>
            <w:tc>
              <w:tcPr>
                <w:tcW w:w="3402" w:type="dxa"/>
              </w:tcPr>
              <w:p w14:paraId="717E8E94" w14:textId="77777777" w:rsidR="009128A1" w:rsidRDefault="009128A1">
                <w:pPr>
                  <w:tabs>
                    <w:tab w:val="right" w:pos="8838"/>
                  </w:tabs>
                  <w:ind w:left="-108" w:right="-105"/>
                </w:pPr>
              </w:p>
            </w:tc>
          </w:tr>
        </w:tbl>
        <w:p w14:paraId="2D1FCFBD" w14:textId="77777777" w:rsidR="009128A1" w:rsidRDefault="009128A1">
          <w:pPr>
            <w:tabs>
              <w:tab w:val="right" w:pos="8838"/>
            </w:tabs>
            <w:ind w:left="-28"/>
            <w:rPr>
              <w:rFonts w:ascii="Arial" w:eastAsia="Arial" w:hAnsi="Arial" w:cs="Arial"/>
              <w:b/>
            </w:rPr>
          </w:pPr>
        </w:p>
      </w:tc>
    </w:tr>
  </w:tbl>
  <w:p w14:paraId="6E10BE33" w14:textId="77777777" w:rsidR="009128A1" w:rsidRDefault="00364B3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23EE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2B36"/>
    <w:multiLevelType w:val="multilevel"/>
    <w:tmpl w:val="C78E1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D4600"/>
    <w:multiLevelType w:val="multilevel"/>
    <w:tmpl w:val="75A84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275A7378"/>
    <w:multiLevelType w:val="multilevel"/>
    <w:tmpl w:val="3C32D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F74D30"/>
    <w:multiLevelType w:val="multilevel"/>
    <w:tmpl w:val="EC7C1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18136F"/>
    <w:multiLevelType w:val="multilevel"/>
    <w:tmpl w:val="5B1E1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4A6164"/>
    <w:multiLevelType w:val="multilevel"/>
    <w:tmpl w:val="F468E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E7"/>
    <w:rsid w:val="0001150B"/>
    <w:rsid w:val="00041520"/>
    <w:rsid w:val="00111BF3"/>
    <w:rsid w:val="00166B53"/>
    <w:rsid w:val="001B48C3"/>
    <w:rsid w:val="001B4FB1"/>
    <w:rsid w:val="00247008"/>
    <w:rsid w:val="00257C81"/>
    <w:rsid w:val="002B6E49"/>
    <w:rsid w:val="002C20B0"/>
    <w:rsid w:val="00364B3D"/>
    <w:rsid w:val="005F0B4E"/>
    <w:rsid w:val="006015EF"/>
    <w:rsid w:val="006147E8"/>
    <w:rsid w:val="00661FBC"/>
    <w:rsid w:val="006B6EE7"/>
    <w:rsid w:val="006B7B42"/>
    <w:rsid w:val="00701DF5"/>
    <w:rsid w:val="00786A73"/>
    <w:rsid w:val="007A7A14"/>
    <w:rsid w:val="008A2A49"/>
    <w:rsid w:val="008C3389"/>
    <w:rsid w:val="009128A1"/>
    <w:rsid w:val="009208E3"/>
    <w:rsid w:val="00931CC1"/>
    <w:rsid w:val="0098778E"/>
    <w:rsid w:val="009E0698"/>
    <w:rsid w:val="00AB4CB9"/>
    <w:rsid w:val="00AD20BB"/>
    <w:rsid w:val="00B06433"/>
    <w:rsid w:val="00B6098D"/>
    <w:rsid w:val="00BF279B"/>
    <w:rsid w:val="00C45FE5"/>
    <w:rsid w:val="00E317BD"/>
    <w:rsid w:val="00EF7532"/>
    <w:rsid w:val="00F921DD"/>
    <w:rsid w:val="00FB7B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AB37A4"/>
  <w15:docId w15:val="{7CA32805-B200-468C-9FFD-AB292B14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anormal"/>
    <w:pPr>
      <w:spacing w:line="240" w:lineRule="auto"/>
    </w:pPr>
    <w:tblPr>
      <w:tblStyleRowBandSize w:val="1"/>
      <w:tblStyleColBandSize w:val="1"/>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pPr>
      <w:spacing w:line="240" w:lineRule="auto"/>
    </w:pPr>
    <w:tblPr>
      <w:tblStyleRowBandSize w:val="1"/>
      <w:tblStyleColBandSize w:val="1"/>
    </w:tblPr>
  </w:style>
  <w:style w:type="paragraph" w:customStyle="1" w:styleId="CitasINFOEM">
    <w:name w:val="Citas INFOEM"/>
    <w:basedOn w:val="Normal"/>
    <w:qFormat/>
    <w:rsid w:val="00B6098D"/>
    <w:pPr>
      <w:spacing w:before="240" w:after="160"/>
      <w:ind w:left="851" w:right="851"/>
    </w:pPr>
    <w:rPr>
      <w: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RYJ6OgKDs1DtQN2t5iypZhVk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EwdlMzOXhmSG9ELU52SVZLY1c0SGJDaE9MN3Z4TWlR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44</Pages>
  <Words>11774</Words>
  <Characters>64759</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10</cp:revision>
  <cp:lastPrinted>2024-09-05T18:43:00Z</cp:lastPrinted>
  <dcterms:created xsi:type="dcterms:W3CDTF">2024-08-29T16:55:00Z</dcterms:created>
  <dcterms:modified xsi:type="dcterms:W3CDTF">2024-10-15T23:22:00Z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