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3" w:rsidRPr="0024200F" w:rsidRDefault="00E83C73" w:rsidP="00E83C73">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9062B2">
        <w:rPr>
          <w:rFonts w:ascii="Palatino Linotype" w:hAnsi="Palatino Linotype"/>
        </w:rPr>
        <w:t>ocho</w:t>
      </w:r>
      <w:r>
        <w:rPr>
          <w:rFonts w:ascii="Palatino Linotype" w:hAnsi="Palatino Linotype"/>
        </w:rPr>
        <w:t xml:space="preserve"> de febrero</w:t>
      </w:r>
      <w:r w:rsidR="009062B2">
        <w:rPr>
          <w:rFonts w:ascii="Palatino Linotype" w:hAnsi="Palatino Linotype"/>
        </w:rPr>
        <w:t xml:space="preserve"> de dos mil veinticuatro.</w:t>
      </w:r>
    </w:p>
    <w:p w:rsidR="00E83C73" w:rsidRPr="0024200F" w:rsidRDefault="00E83C73" w:rsidP="00E83C73">
      <w:pPr>
        <w:spacing w:line="360" w:lineRule="auto"/>
        <w:jc w:val="both"/>
        <w:rPr>
          <w:rFonts w:ascii="Palatino Linotype" w:hAnsi="Palatino Linotype"/>
        </w:rPr>
      </w:pPr>
    </w:p>
    <w:p w:rsidR="00E83C73" w:rsidRPr="002C3EC8" w:rsidRDefault="00E83C73" w:rsidP="00E83C73">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w:t>
      </w:r>
      <w:r w:rsidR="00C34CC2">
        <w:rPr>
          <w:rFonts w:ascii="Palatino Linotype" w:hAnsi="Palatino Linotype" w:cs="Arial"/>
          <w:b/>
          <w:bCs/>
          <w:lang w:eastAsia="es-MX"/>
        </w:rPr>
        <w:t>5435</w:t>
      </w:r>
      <w:r>
        <w:rPr>
          <w:rFonts w:ascii="Palatino Linotype" w:hAnsi="Palatino Linotype" w:cs="Arial"/>
          <w:b/>
          <w:bCs/>
          <w:lang w:eastAsia="es-MX"/>
        </w:rPr>
        <w:t>/INFOEM/IP/RR/2023</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el</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xml:space="preserve">, en contra de la </w:t>
      </w:r>
      <w:bookmarkStart w:id="0" w:name="_GoBack"/>
      <w:bookmarkEnd w:id="0"/>
      <w:r>
        <w:rPr>
          <w:rFonts w:ascii="Palatino Linotype" w:hAnsi="Palatino Linotype"/>
        </w:rPr>
        <w:t>respuesta</w:t>
      </w:r>
      <w:r w:rsidRPr="002C3EC8">
        <w:rPr>
          <w:rFonts w:ascii="Palatino Linotype" w:hAnsi="Palatino Linotype"/>
        </w:rPr>
        <w:t xml:space="preserve"> del </w:t>
      </w:r>
      <w:r>
        <w:rPr>
          <w:rFonts w:ascii="Palatino Linotype" w:hAnsi="Palatino Linotype"/>
          <w:b/>
        </w:rPr>
        <w:t xml:space="preserve">Ayuntamiento </w:t>
      </w:r>
      <w:r w:rsidRPr="003A3CD7">
        <w:rPr>
          <w:rFonts w:ascii="Palatino Linotype" w:hAnsi="Palatino Linotype"/>
          <w:b/>
        </w:rPr>
        <w:t xml:space="preserve">de </w:t>
      </w:r>
      <w:r>
        <w:rPr>
          <w:rFonts w:ascii="Palatino Linotype" w:hAnsi="Palatino Linotype"/>
          <w:b/>
        </w:rPr>
        <w:t>Zinacantepec</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E83C73" w:rsidRPr="002C3EC8" w:rsidRDefault="00E83C73" w:rsidP="00E83C73">
      <w:pPr>
        <w:tabs>
          <w:tab w:val="left" w:pos="1701"/>
        </w:tabs>
        <w:spacing w:before="240" w:line="360" w:lineRule="auto"/>
        <w:jc w:val="both"/>
        <w:rPr>
          <w:rFonts w:ascii="Palatino Linotype" w:hAnsi="Palatino Linotype" w:cs="Arial"/>
          <w:b/>
        </w:rPr>
      </w:pPr>
    </w:p>
    <w:p w:rsidR="00E83C73" w:rsidRDefault="00E83C73" w:rsidP="00E83C73">
      <w:pPr>
        <w:pStyle w:val="infoemcitas"/>
        <w:jc w:val="center"/>
        <w:rPr>
          <w:b/>
          <w:bCs/>
          <w:i w:val="0"/>
          <w:iCs/>
          <w:sz w:val="28"/>
          <w:szCs w:val="28"/>
        </w:rPr>
      </w:pPr>
      <w:r w:rsidRPr="002C3EC8">
        <w:rPr>
          <w:b/>
          <w:bCs/>
          <w:i w:val="0"/>
          <w:iCs/>
          <w:sz w:val="28"/>
          <w:szCs w:val="28"/>
        </w:rPr>
        <w:t>A N T E C E D E N T E S   D E L   A S U N T O</w:t>
      </w:r>
    </w:p>
    <w:p w:rsidR="004C20B7" w:rsidRPr="002C3EC8" w:rsidRDefault="004C20B7" w:rsidP="00E83C73">
      <w:pPr>
        <w:pStyle w:val="infoemcitas"/>
        <w:jc w:val="center"/>
        <w:rPr>
          <w:b/>
          <w:bCs/>
          <w:i w:val="0"/>
          <w:iCs/>
          <w:sz w:val="28"/>
          <w:szCs w:val="28"/>
        </w:rPr>
      </w:pPr>
    </w:p>
    <w:p w:rsidR="00E83C73" w:rsidRPr="002C3EC8" w:rsidRDefault="00E83C73" w:rsidP="00E83C7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E83C73" w:rsidRPr="00D705FF" w:rsidRDefault="00E83C73" w:rsidP="00E83C73">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9062B2">
        <w:rPr>
          <w:rFonts w:ascii="Palatino Linotype" w:hAnsi="Palatino Linotype" w:cs="Arial"/>
        </w:rPr>
        <w:t>treinta y uno de julio</w:t>
      </w:r>
      <w:r w:rsidRPr="00D705FF">
        <w:rPr>
          <w:rFonts w:ascii="Palatino Linotype" w:hAnsi="Palatino Linotype" w:cs="Arial"/>
        </w:rPr>
        <w:t xml:space="preserve"> de dos mil veintitrés, el</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9062B2">
        <w:rPr>
          <w:rFonts w:ascii="Palatino Linotype" w:hAnsi="Palatino Linotype" w:cs="Arial"/>
          <w:b/>
        </w:rPr>
        <w:t>00666/ZINACANT/IP/2023</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E83C73" w:rsidRPr="001C7F6F" w:rsidRDefault="00E83C73" w:rsidP="00E83C73">
      <w:pPr>
        <w:pStyle w:val="INFOEM"/>
        <w:rPr>
          <w:lang w:val="es-ES_tradnl" w:eastAsia="es-ES"/>
        </w:rPr>
      </w:pPr>
      <w:r w:rsidRPr="00D705FF">
        <w:rPr>
          <w:lang w:val="es-ES_tradnl" w:eastAsia="es-ES"/>
        </w:rPr>
        <w:t>“</w:t>
      </w:r>
      <w:r w:rsidR="009062B2" w:rsidRPr="009062B2">
        <w:rPr>
          <w:lang w:val="es-ES_tradnl" w:eastAsia="es-ES"/>
        </w:rPr>
        <w:t xml:space="preserve">Solicito se remita por este medio los contratos y montos asignados a medios de </w:t>
      </w:r>
      <w:proofErr w:type="gramStart"/>
      <w:r w:rsidR="009062B2" w:rsidRPr="009062B2">
        <w:rPr>
          <w:lang w:val="es-ES_tradnl" w:eastAsia="es-ES"/>
        </w:rPr>
        <w:t>comunicación</w:t>
      </w:r>
      <w:proofErr w:type="gramEnd"/>
      <w:r w:rsidR="009062B2" w:rsidRPr="009062B2">
        <w:rPr>
          <w:lang w:val="es-ES_tradnl" w:eastAsia="es-ES"/>
        </w:rPr>
        <w:t xml:space="preserve"> durante la presente administración 2022-2024.</w:t>
      </w:r>
      <w:r w:rsidRPr="00D705FF">
        <w:rPr>
          <w:lang w:val="es-ES_tradnl" w:eastAsia="es-ES"/>
        </w:rPr>
        <w:t>” (</w:t>
      </w:r>
      <w:r w:rsidR="00565F3D" w:rsidRPr="00D705FF">
        <w:rPr>
          <w:lang w:val="es-ES_tradnl" w:eastAsia="es-ES"/>
        </w:rPr>
        <w:t>Sic</w:t>
      </w:r>
      <w:r w:rsidRPr="00D705FF">
        <w:rPr>
          <w:lang w:val="es-ES_tradnl" w:eastAsia="es-ES"/>
        </w:rPr>
        <w:t>)</w:t>
      </w:r>
    </w:p>
    <w:p w:rsidR="00E83C73" w:rsidRPr="002C3EC8" w:rsidRDefault="00E83C73" w:rsidP="00E83C73">
      <w:pPr>
        <w:spacing w:before="240"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p>
    <w:p w:rsidR="00E83C73" w:rsidRDefault="00E83C73" w:rsidP="00E83C73">
      <w:pPr>
        <w:spacing w:before="240" w:line="360" w:lineRule="auto"/>
        <w:jc w:val="both"/>
        <w:rPr>
          <w:rFonts w:ascii="Palatino Linotype" w:hAnsi="Palatino Linotype" w:cs="Arial"/>
          <w:b/>
          <w:sz w:val="28"/>
        </w:rPr>
      </w:pPr>
    </w:p>
    <w:p w:rsidR="00E83C73" w:rsidRDefault="00E83C73" w:rsidP="00E83C73">
      <w:pPr>
        <w:spacing w:before="240" w:line="360" w:lineRule="auto"/>
        <w:jc w:val="both"/>
        <w:rPr>
          <w:rFonts w:ascii="Palatino Linotype" w:hAnsi="Palatino Linotype" w:cs="Arial"/>
          <w:b/>
          <w:sz w:val="28"/>
          <w:szCs w:val="20"/>
        </w:rPr>
      </w:pPr>
      <w:r>
        <w:rPr>
          <w:rFonts w:ascii="Palatino Linotype" w:hAnsi="Palatino Linotype" w:cs="Arial"/>
          <w:b/>
          <w:sz w:val="28"/>
        </w:rPr>
        <w:t xml:space="preserve">SEGUNDO. </w:t>
      </w:r>
      <w:r>
        <w:rPr>
          <w:rFonts w:ascii="Palatino Linotype" w:hAnsi="Palatino Linotype" w:cs="Arial"/>
          <w:b/>
          <w:sz w:val="28"/>
          <w:szCs w:val="20"/>
        </w:rPr>
        <w:t xml:space="preserve">De la prórroga </w:t>
      </w:r>
    </w:p>
    <w:p w:rsidR="00E83C73" w:rsidRDefault="009062B2" w:rsidP="00E83C73">
      <w:pPr>
        <w:spacing w:before="240" w:line="360" w:lineRule="auto"/>
        <w:jc w:val="both"/>
        <w:rPr>
          <w:rFonts w:ascii="Palatino Linotype" w:hAnsi="Palatino Linotype" w:cs="Arial"/>
          <w:szCs w:val="20"/>
        </w:rPr>
      </w:pPr>
      <w:r>
        <w:rPr>
          <w:rFonts w:ascii="Palatino Linotype" w:hAnsi="Palatino Linotype" w:cs="Arial"/>
          <w:szCs w:val="20"/>
        </w:rPr>
        <w:t>En fecha veintiuno</w:t>
      </w:r>
      <w:r w:rsidR="00E83C73">
        <w:rPr>
          <w:rFonts w:ascii="Palatino Linotype" w:hAnsi="Palatino Linotype" w:cs="Arial"/>
          <w:szCs w:val="20"/>
        </w:rPr>
        <w:t xml:space="preserve"> de agosto dos mil veintit</w:t>
      </w:r>
      <w:r>
        <w:rPr>
          <w:rFonts w:ascii="Palatino Linotype" w:hAnsi="Palatino Linotype" w:cs="Arial"/>
          <w:szCs w:val="20"/>
        </w:rPr>
        <w:t>rés, el Sujeto Obligado notificó</w:t>
      </w:r>
      <w:r w:rsidR="00E83C73">
        <w:rPr>
          <w:rFonts w:ascii="Palatino Linotype" w:hAnsi="Palatino Linotype" w:cs="Arial"/>
          <w:szCs w:val="20"/>
        </w:rPr>
        <w:t xml:space="preserve"> una prórroga por siete días más, manifestando lo siguiente;</w:t>
      </w:r>
    </w:p>
    <w:p w:rsidR="009062B2" w:rsidRDefault="00E83C73" w:rsidP="009062B2">
      <w:pPr>
        <w:pStyle w:val="infoemcitas"/>
      </w:pPr>
      <w:r>
        <w:t>“</w:t>
      </w:r>
      <w:r w:rsidR="009062B2">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9062B2" w:rsidRDefault="009062B2" w:rsidP="009062B2">
      <w:pPr>
        <w:pStyle w:val="infoemcitas"/>
      </w:pPr>
      <w:r>
        <w:t>Con fundamento en el artículo 163 de la Ley de Transparencia y Acceso a la Información Pública del Estado de México y Municipios se aprueba prórroga solicitada con la finalidad de dar cabal cumplimiento a su requerimiento.</w:t>
      </w:r>
    </w:p>
    <w:p w:rsidR="009062B2" w:rsidRDefault="009062B2" w:rsidP="009062B2">
      <w:pPr>
        <w:pStyle w:val="infoemcitas"/>
      </w:pPr>
      <w:r>
        <w:t>BRENDA SELENE HERNANDEZ LOPEZ</w:t>
      </w:r>
    </w:p>
    <w:p w:rsidR="00E83C73" w:rsidRPr="00F73A33" w:rsidRDefault="009062B2" w:rsidP="009062B2">
      <w:pPr>
        <w:pStyle w:val="infoemcitas"/>
      </w:pPr>
      <w:r>
        <w:t>Responsable de la Unidad de Transparencia</w:t>
      </w:r>
      <w:r w:rsidR="00E83C73">
        <w:t>” (Sic)</w:t>
      </w:r>
    </w:p>
    <w:p w:rsidR="00E83C73" w:rsidRDefault="00E83C73" w:rsidP="00E83C73">
      <w:pPr>
        <w:spacing w:before="240" w:line="360" w:lineRule="auto"/>
        <w:jc w:val="both"/>
        <w:rPr>
          <w:rFonts w:ascii="Palatino Linotype" w:hAnsi="Palatino Linotype" w:cs="Arial"/>
          <w:b/>
          <w:sz w:val="28"/>
        </w:rPr>
      </w:pPr>
    </w:p>
    <w:p w:rsidR="00E83C73" w:rsidRDefault="00E83C73" w:rsidP="00E83C73">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E83C73" w:rsidRPr="009062B2" w:rsidRDefault="00E83C73" w:rsidP="00E83C73">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9062B2" w:rsidRPr="009062B2">
        <w:rPr>
          <w:rFonts w:ascii="Palatino Linotype" w:hAnsi="Palatino Linotype" w:cs="Arial"/>
          <w:b/>
          <w:sz w:val="24"/>
        </w:rPr>
        <w:t>treinta</w:t>
      </w:r>
      <w:r w:rsidRPr="009062B2">
        <w:rPr>
          <w:rFonts w:ascii="Palatino Linotype" w:hAnsi="Palatino Linotype" w:cs="Arial"/>
          <w:b/>
          <w:sz w:val="24"/>
        </w:rPr>
        <w:t xml:space="preserve"> de agosto de dos mil veintitrés</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E83C73" w:rsidRPr="00E818A5" w:rsidRDefault="00E83C73" w:rsidP="00E83C73">
      <w:pPr>
        <w:spacing w:line="360" w:lineRule="auto"/>
        <w:jc w:val="both"/>
        <w:rPr>
          <w:rFonts w:ascii="Palatino Linotype" w:hAnsi="Palatino Linotype" w:cs="Arial"/>
        </w:rPr>
      </w:pPr>
    </w:p>
    <w:p w:rsidR="009062B2" w:rsidRPr="009062B2" w:rsidRDefault="00E83C73" w:rsidP="009062B2">
      <w:pPr>
        <w:ind w:left="567" w:right="567"/>
        <w:jc w:val="right"/>
        <w:rPr>
          <w:rFonts w:ascii="Palatino Linotype" w:hAnsi="Palatino Linotype" w:cs="Arial"/>
          <w:i/>
        </w:rPr>
      </w:pPr>
      <w:r>
        <w:rPr>
          <w:rFonts w:ascii="Palatino Linotype" w:hAnsi="Palatino Linotype" w:cs="Arial"/>
          <w:i/>
        </w:rPr>
        <w:lastRenderedPageBreak/>
        <w:t>“</w:t>
      </w:r>
      <w:r w:rsidR="009062B2" w:rsidRPr="009062B2">
        <w:rPr>
          <w:rFonts w:ascii="Palatino Linotype" w:hAnsi="Palatino Linotype" w:cs="Arial"/>
          <w:i/>
        </w:rPr>
        <w:t>Zinacantepec, México a 30 de Agosto de 2023</w:t>
      </w:r>
    </w:p>
    <w:p w:rsidR="009062B2" w:rsidRPr="009062B2" w:rsidRDefault="009062B2" w:rsidP="009062B2">
      <w:pPr>
        <w:ind w:left="567" w:right="567"/>
        <w:jc w:val="right"/>
        <w:rPr>
          <w:rFonts w:ascii="Palatino Linotype" w:hAnsi="Palatino Linotype" w:cs="Arial"/>
          <w:i/>
        </w:rPr>
      </w:pPr>
      <w:r w:rsidRPr="009062B2">
        <w:rPr>
          <w:rFonts w:ascii="Palatino Linotype" w:hAnsi="Palatino Linotype" w:cs="Arial"/>
          <w:i/>
        </w:rPr>
        <w:t>Nombre del solicitante: C. Solicitante</w:t>
      </w:r>
    </w:p>
    <w:p w:rsidR="009062B2" w:rsidRPr="009062B2" w:rsidRDefault="009062B2" w:rsidP="009062B2">
      <w:pPr>
        <w:ind w:left="567" w:right="567"/>
        <w:jc w:val="right"/>
        <w:rPr>
          <w:rFonts w:ascii="Palatino Linotype" w:hAnsi="Palatino Linotype" w:cs="Arial"/>
          <w:i/>
        </w:rPr>
      </w:pPr>
      <w:r w:rsidRPr="009062B2">
        <w:rPr>
          <w:rFonts w:ascii="Palatino Linotype" w:hAnsi="Palatino Linotype" w:cs="Arial"/>
          <w:i/>
        </w:rPr>
        <w:t>Folio de la solicitud: 00666/ZINACANT/IP/2023</w:t>
      </w:r>
    </w:p>
    <w:p w:rsidR="009062B2" w:rsidRDefault="009062B2" w:rsidP="009062B2">
      <w:pPr>
        <w:ind w:left="567" w:right="567"/>
        <w:jc w:val="both"/>
        <w:rPr>
          <w:rFonts w:ascii="Palatino Linotype" w:hAnsi="Palatino Linotype" w:cs="Arial"/>
          <w:i/>
        </w:rPr>
      </w:pPr>
      <w:r w:rsidRPr="009062B2">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062B2" w:rsidRPr="009062B2" w:rsidRDefault="009062B2" w:rsidP="009062B2">
      <w:pPr>
        <w:ind w:left="567" w:right="567"/>
        <w:jc w:val="both"/>
        <w:rPr>
          <w:rFonts w:ascii="Palatino Linotype" w:hAnsi="Palatino Linotype" w:cs="Arial"/>
          <w:i/>
        </w:rPr>
      </w:pPr>
    </w:p>
    <w:p w:rsidR="00F73103" w:rsidRDefault="0038763A" w:rsidP="009062B2">
      <w:pPr>
        <w:ind w:left="567" w:right="567"/>
        <w:jc w:val="both"/>
        <w:rPr>
          <w:rFonts w:ascii="Palatino Linotype" w:hAnsi="Palatino Linotype" w:cs="Arial"/>
          <w:i/>
        </w:rPr>
      </w:pPr>
      <w:r>
        <w:rPr>
          <w:rFonts w:ascii="Palatino Linotype" w:hAnsi="Palatino Linotype" w:cs="Arial"/>
          <w:i/>
        </w:rPr>
        <w:t>“</w:t>
      </w:r>
      <w:r w:rsidR="009062B2" w:rsidRPr="009062B2">
        <w:rPr>
          <w:rFonts w:ascii="Palatino Linotype" w:hAnsi="Palatino Linotype" w:cs="Arial"/>
          <w:i/>
        </w:rPr>
        <w:t xml:space="preserve">APRECIABLE SOLICITANTE </w:t>
      </w:r>
    </w:p>
    <w:p w:rsidR="00F73103" w:rsidRDefault="009062B2" w:rsidP="009062B2">
      <w:pPr>
        <w:ind w:left="567" w:right="567"/>
        <w:jc w:val="both"/>
        <w:rPr>
          <w:rFonts w:ascii="Palatino Linotype" w:hAnsi="Palatino Linotype" w:cs="Arial"/>
          <w:i/>
        </w:rPr>
      </w:pPr>
      <w:r w:rsidRPr="009062B2">
        <w:rPr>
          <w:rFonts w:ascii="Palatino Linotype" w:hAnsi="Palatino Linotype" w:cs="Arial"/>
          <w:i/>
        </w:rPr>
        <w:t xml:space="preserve">P R E S E N T E </w:t>
      </w:r>
    </w:p>
    <w:p w:rsidR="00F73103" w:rsidRDefault="009062B2" w:rsidP="009062B2">
      <w:pPr>
        <w:ind w:left="567" w:right="567"/>
        <w:jc w:val="both"/>
        <w:rPr>
          <w:rFonts w:ascii="Palatino Linotype" w:hAnsi="Palatino Linotype" w:cs="Arial"/>
          <w:i/>
        </w:rPr>
      </w:pPr>
      <w:r w:rsidRPr="009062B2">
        <w:rPr>
          <w:rFonts w:ascii="Palatino Linotype" w:hAnsi="Palatino Linotype" w:cs="Arial"/>
          <w:i/>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00666/ZINACANT/IP/2023, recibida a través del Sistema SAIMEX, en donde se solicita textualmente lo siguiente: </w:t>
      </w:r>
    </w:p>
    <w:p w:rsidR="00F73103" w:rsidRDefault="009062B2" w:rsidP="009062B2">
      <w:pPr>
        <w:ind w:left="567" w:right="567"/>
        <w:jc w:val="both"/>
        <w:rPr>
          <w:rFonts w:ascii="Palatino Linotype" w:hAnsi="Palatino Linotype" w:cs="Arial"/>
          <w:i/>
        </w:rPr>
      </w:pPr>
      <w:r w:rsidRPr="009062B2">
        <w:rPr>
          <w:rFonts w:ascii="Palatino Linotype" w:hAnsi="Palatino Linotype" w:cs="Arial"/>
          <w:i/>
        </w:rPr>
        <w:t>“Solicito se remita por este medio los contratos y montos asignados a medios de comunicación durante la presente administración 2022-2024.” (</w:t>
      </w:r>
      <w:proofErr w:type="gramStart"/>
      <w:r w:rsidRPr="009062B2">
        <w:rPr>
          <w:rFonts w:ascii="Palatino Linotype" w:hAnsi="Palatino Linotype" w:cs="Arial"/>
          <w:i/>
        </w:rPr>
        <w:t>sic</w:t>
      </w:r>
      <w:proofErr w:type="gramEnd"/>
      <w:r w:rsidRPr="009062B2">
        <w:rPr>
          <w:rFonts w:ascii="Palatino Linotype" w:hAnsi="Palatino Linotype" w:cs="Arial"/>
          <w:i/>
        </w:rPr>
        <w:t xml:space="preserve">). </w:t>
      </w:r>
    </w:p>
    <w:p w:rsidR="00F73103" w:rsidRDefault="00F73103" w:rsidP="009062B2">
      <w:pPr>
        <w:ind w:left="567" w:right="567"/>
        <w:jc w:val="both"/>
        <w:rPr>
          <w:rFonts w:ascii="Palatino Linotype" w:hAnsi="Palatino Linotype" w:cs="Arial"/>
          <w:i/>
        </w:rPr>
      </w:pPr>
    </w:p>
    <w:p w:rsidR="0038763A" w:rsidRDefault="009062B2" w:rsidP="009062B2">
      <w:pPr>
        <w:ind w:left="567" w:right="567"/>
        <w:jc w:val="both"/>
        <w:rPr>
          <w:rFonts w:ascii="Palatino Linotype" w:hAnsi="Palatino Linotype" w:cs="Arial"/>
          <w:i/>
        </w:rPr>
      </w:pPr>
      <w:r w:rsidRPr="009062B2">
        <w:rPr>
          <w:rFonts w:ascii="Palatino Linotype" w:hAnsi="Palatino Linotype" w:cs="Arial"/>
          <w:i/>
        </w:rPr>
        <w:t xml:space="preserve">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rsidR="0038763A" w:rsidRDefault="009062B2" w:rsidP="009062B2">
      <w:pPr>
        <w:ind w:left="567" w:right="567"/>
        <w:jc w:val="both"/>
        <w:rPr>
          <w:rFonts w:ascii="Palatino Linotype" w:hAnsi="Palatino Linotype" w:cs="Arial"/>
          <w:i/>
        </w:rPr>
      </w:pPr>
      <w:r w:rsidRPr="009062B2">
        <w:rPr>
          <w:rFonts w:ascii="Palatino Linotype" w:hAnsi="Palatino Linotype" w:cs="Arial"/>
          <w:i/>
        </w:rPr>
        <w:t xml:space="preserve">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w:t>
      </w:r>
    </w:p>
    <w:p w:rsidR="009062B2" w:rsidRPr="009062B2" w:rsidRDefault="009062B2" w:rsidP="009062B2">
      <w:pPr>
        <w:ind w:left="567" w:right="567"/>
        <w:jc w:val="both"/>
        <w:rPr>
          <w:rFonts w:ascii="Palatino Linotype" w:hAnsi="Palatino Linotype" w:cs="Arial"/>
          <w:i/>
        </w:rPr>
      </w:pPr>
      <w:r w:rsidRPr="009062B2">
        <w:rPr>
          <w:rFonts w:ascii="Palatino Linotype" w:hAnsi="Palatino Linotype" w:cs="Arial"/>
          <w:i/>
        </w:rPr>
        <w:t>Sin más por el momento me reitero a sus órdenes.</w:t>
      </w:r>
    </w:p>
    <w:p w:rsidR="009062B2" w:rsidRPr="009062B2" w:rsidRDefault="009062B2" w:rsidP="009062B2">
      <w:pPr>
        <w:ind w:left="567" w:right="567"/>
        <w:jc w:val="both"/>
        <w:rPr>
          <w:rFonts w:ascii="Palatino Linotype" w:hAnsi="Palatino Linotype" w:cs="Arial"/>
          <w:i/>
        </w:rPr>
      </w:pPr>
      <w:r w:rsidRPr="009062B2">
        <w:rPr>
          <w:rFonts w:ascii="Palatino Linotype" w:hAnsi="Palatino Linotype" w:cs="Arial"/>
          <w:i/>
        </w:rPr>
        <w:t>ATENTAMENTE</w:t>
      </w:r>
    </w:p>
    <w:p w:rsidR="00E83C73" w:rsidRDefault="009062B2" w:rsidP="009062B2">
      <w:pPr>
        <w:ind w:left="567" w:right="567"/>
        <w:jc w:val="both"/>
        <w:rPr>
          <w:rFonts w:ascii="Palatino Linotype" w:hAnsi="Palatino Linotype" w:cs="Arial"/>
          <w:i/>
        </w:rPr>
      </w:pPr>
      <w:r w:rsidRPr="009062B2">
        <w:rPr>
          <w:rFonts w:ascii="Palatino Linotype" w:hAnsi="Palatino Linotype" w:cs="Arial"/>
          <w:i/>
        </w:rPr>
        <w:t xml:space="preserve">BRENDA SELENE HERNANDEZ LOPEZ </w:t>
      </w:r>
      <w:r w:rsidR="00E83C73" w:rsidRPr="00667998">
        <w:rPr>
          <w:rFonts w:ascii="Palatino Linotype" w:hAnsi="Palatino Linotype" w:cs="Arial"/>
          <w:i/>
        </w:rPr>
        <w:t>“(Sic).</w:t>
      </w:r>
    </w:p>
    <w:p w:rsidR="00E83C73" w:rsidRDefault="00E83C73" w:rsidP="00E83C73">
      <w:pPr>
        <w:spacing w:line="360" w:lineRule="auto"/>
        <w:ind w:right="567"/>
        <w:jc w:val="both"/>
        <w:rPr>
          <w:rFonts w:ascii="Palatino Linotype" w:hAnsi="Palatino Linotype" w:cs="Arial"/>
        </w:rPr>
      </w:pPr>
    </w:p>
    <w:p w:rsidR="00E83C73" w:rsidRPr="003750D2" w:rsidRDefault="00E83C73" w:rsidP="00E83C73">
      <w:pPr>
        <w:spacing w:line="360" w:lineRule="auto"/>
        <w:jc w:val="both"/>
        <w:rPr>
          <w:rFonts w:ascii="Palatino Linotype" w:hAnsi="Palatino Linotype" w:cs="Arial"/>
        </w:rPr>
      </w:pPr>
      <w:r>
        <w:rPr>
          <w:rFonts w:ascii="Palatino Linotype" w:hAnsi="Palatino Linotype" w:cs="Arial"/>
        </w:rPr>
        <w:t>Adicionalmente</w:t>
      </w:r>
      <w:r w:rsidR="0038763A">
        <w:rPr>
          <w:rFonts w:ascii="Palatino Linotype" w:hAnsi="Palatino Linotype" w:cs="Arial"/>
        </w:rPr>
        <w:t>, el Sujeto Obligado adjuntó</w:t>
      </w:r>
      <w:r>
        <w:rPr>
          <w:rFonts w:ascii="Palatino Linotype" w:hAnsi="Palatino Linotype" w:cs="Arial"/>
        </w:rPr>
        <w:t xml:space="preserve"> el archivo electrónico denominado “</w:t>
      </w:r>
      <w:r w:rsidR="0038763A" w:rsidRPr="0038763A">
        <w:rPr>
          <w:rFonts w:ascii="Palatino Linotype" w:hAnsi="Palatino Linotype" w:cs="Arial"/>
          <w:b/>
          <w:i/>
        </w:rPr>
        <w:t>666.pdf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38763A" w:rsidRDefault="0038763A" w:rsidP="00E83C73">
      <w:pPr>
        <w:spacing w:before="240" w:line="360" w:lineRule="auto"/>
        <w:jc w:val="both"/>
        <w:rPr>
          <w:rFonts w:ascii="Palatino Linotype" w:hAnsi="Palatino Linotype" w:cs="Arial"/>
          <w:b/>
          <w:sz w:val="28"/>
        </w:rPr>
      </w:pPr>
    </w:p>
    <w:p w:rsidR="00E83C73" w:rsidRPr="002C3EC8" w:rsidRDefault="00E83C73" w:rsidP="00E83C73">
      <w:pPr>
        <w:spacing w:before="240" w:line="360" w:lineRule="auto"/>
        <w:jc w:val="both"/>
        <w:rPr>
          <w:rFonts w:ascii="Palatino Linotype" w:hAnsi="Palatino Linotype" w:cs="Arial"/>
          <w:b/>
          <w:sz w:val="28"/>
        </w:rPr>
      </w:pPr>
      <w:r>
        <w:rPr>
          <w:rFonts w:ascii="Palatino Linotype" w:hAnsi="Palatino Linotype" w:cs="Arial"/>
          <w:b/>
          <w:sz w:val="28"/>
        </w:rPr>
        <w:t>CUARTO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E83C73" w:rsidRDefault="00E83C73" w:rsidP="00E83C73">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38763A">
        <w:rPr>
          <w:rFonts w:ascii="Palatino Linotype" w:hAnsi="Palatino Linotype" w:cs="Arial"/>
          <w:b/>
        </w:rPr>
        <w:t>cinco de septiembre</w:t>
      </w:r>
      <w:r>
        <w:rPr>
          <w:rFonts w:ascii="Palatino Linotype" w:hAnsi="Palatino Linotype" w:cs="Arial"/>
          <w:b/>
        </w:rPr>
        <w:t xml:space="preserve"> de dos mil veintitrés</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w:t>
      </w:r>
      <w:r w:rsidR="00C34CC2">
        <w:rPr>
          <w:rFonts w:ascii="Palatino Linotype" w:hAnsi="Palatino Linotype" w:cs="Arial"/>
          <w:b/>
        </w:rPr>
        <w:t>5435</w:t>
      </w:r>
      <w:r>
        <w:rPr>
          <w:rFonts w:ascii="Palatino Linotype" w:hAnsi="Palatino Linotype" w:cs="Arial"/>
          <w:b/>
        </w:rPr>
        <w:t>/INFOEM/IP/RR/2023</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E83C73" w:rsidRDefault="00E83C73" w:rsidP="00E83C73">
      <w:pPr>
        <w:pStyle w:val="Prrafodelista"/>
        <w:numPr>
          <w:ilvl w:val="0"/>
          <w:numId w:val="1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E83C73" w:rsidRPr="007E4713" w:rsidRDefault="00E83C73" w:rsidP="00E83C73">
      <w:pPr>
        <w:pStyle w:val="Prrafodelista"/>
        <w:spacing w:before="240" w:line="360" w:lineRule="auto"/>
        <w:ind w:left="720"/>
        <w:jc w:val="both"/>
        <w:rPr>
          <w:rFonts w:ascii="Palatino Linotype" w:hAnsi="Palatino Linotype" w:cs="Arial"/>
          <w:i/>
        </w:rPr>
      </w:pPr>
      <w:r w:rsidRPr="007E4713">
        <w:rPr>
          <w:rFonts w:ascii="Palatino Linotype" w:hAnsi="Palatino Linotype" w:cs="Arial"/>
          <w:i/>
        </w:rPr>
        <w:t>“LA RESPUESTA DEL SUJETO OBLIGADO</w:t>
      </w:r>
      <w:r>
        <w:rPr>
          <w:rFonts w:ascii="Palatino Linotype" w:hAnsi="Palatino Linotype" w:cs="Arial"/>
          <w:i/>
        </w:rPr>
        <w:t>” (sic)</w:t>
      </w:r>
    </w:p>
    <w:p w:rsidR="00E83C73" w:rsidRPr="0033050B" w:rsidRDefault="00E83C73" w:rsidP="00E83C73">
      <w:pPr>
        <w:pStyle w:val="Prrafodelista"/>
        <w:numPr>
          <w:ilvl w:val="0"/>
          <w:numId w:val="1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E83C73" w:rsidRPr="009068C9" w:rsidRDefault="00E83C73" w:rsidP="00E83C73">
      <w:pPr>
        <w:spacing w:before="240" w:line="360" w:lineRule="auto"/>
        <w:ind w:left="284"/>
        <w:jc w:val="both"/>
        <w:rPr>
          <w:rFonts w:ascii="Palatino Linotype" w:hAnsi="Palatino Linotype" w:cs="Arial"/>
          <w:i/>
        </w:rPr>
      </w:pPr>
      <w:r>
        <w:rPr>
          <w:rFonts w:ascii="Palatino Linotype" w:hAnsi="Palatino Linotype" w:cs="Arial"/>
          <w:i/>
        </w:rPr>
        <w:t>“</w:t>
      </w:r>
      <w:r w:rsidR="0038763A" w:rsidRPr="0038763A">
        <w:rPr>
          <w:rFonts w:ascii="Palatino Linotype" w:hAnsi="Palatino Linotype" w:cs="Arial"/>
          <w:i/>
        </w:rPr>
        <w:t>NO MANDARON LOS MONTOS QUE SE LE DIO A CADA MEDIO Y ASI LO PEDI EN LA SOLICITUD</w:t>
      </w:r>
      <w:r>
        <w:rPr>
          <w:rFonts w:ascii="Palatino Linotype" w:hAnsi="Palatino Linotype" w:cs="Arial"/>
          <w:i/>
        </w:rPr>
        <w:t>” (sic)</w:t>
      </w:r>
    </w:p>
    <w:p w:rsidR="00E83C73" w:rsidRDefault="00E83C73" w:rsidP="00E83C73">
      <w:pPr>
        <w:spacing w:line="360" w:lineRule="auto"/>
        <w:jc w:val="both"/>
        <w:rPr>
          <w:rFonts w:ascii="Palatino Linotype" w:hAnsi="Palatino Linotype" w:cs="Arial"/>
        </w:rPr>
      </w:pPr>
    </w:p>
    <w:p w:rsidR="00E83C73" w:rsidRPr="002C3EC8" w:rsidRDefault="00E83C73" w:rsidP="00E83C73">
      <w:pPr>
        <w:spacing w:before="240" w:line="360" w:lineRule="auto"/>
        <w:jc w:val="both"/>
        <w:rPr>
          <w:rFonts w:ascii="Palatino Linotype" w:hAnsi="Palatino Linotype" w:cs="Arial"/>
          <w:b/>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E83C73" w:rsidRDefault="00E83C73" w:rsidP="00E83C73">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w:t>
      </w:r>
      <w:r w:rsidRPr="002C3EC8">
        <w:rPr>
          <w:rFonts w:ascii="Palatino Linotype" w:hAnsi="Palatino Linotype"/>
        </w:rPr>
        <w:lastRenderedPageBreak/>
        <w:t>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38763A">
        <w:rPr>
          <w:rFonts w:ascii="Palatino Linotype" w:hAnsi="Palatino Linotype"/>
          <w:b/>
        </w:rPr>
        <w:t>once</w:t>
      </w:r>
      <w:r>
        <w:rPr>
          <w:rFonts w:ascii="Palatino Linotype" w:hAnsi="Palatino Linotype"/>
          <w:b/>
        </w:rPr>
        <w:t xml:space="preserve"> de septiembre de dos mil veintitrés</w:t>
      </w:r>
      <w:r w:rsidRPr="002C3EC8">
        <w:rPr>
          <w:rFonts w:ascii="Palatino Linotype" w:hAnsi="Palatino Linotype"/>
        </w:rPr>
        <w:t>, determinándose en ellos, un plazo de siete días para que las partes manifestaran lo que a su derecho corresponda en términos del numeral ya citado.</w:t>
      </w:r>
    </w:p>
    <w:p w:rsidR="004C20B7" w:rsidRPr="004C20B7" w:rsidRDefault="004C20B7" w:rsidP="00E83C73">
      <w:pPr>
        <w:spacing w:before="240" w:line="360" w:lineRule="auto"/>
        <w:jc w:val="both"/>
        <w:rPr>
          <w:rFonts w:ascii="Palatino Linotype" w:hAnsi="Palatino Linotype" w:cs="Arial"/>
          <w:sz w:val="28"/>
        </w:rPr>
      </w:pPr>
    </w:p>
    <w:p w:rsidR="00E83C73" w:rsidRPr="00E52C83" w:rsidRDefault="00E83C73" w:rsidP="00E83C73">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 la etapa de instrucción.</w:t>
      </w:r>
    </w:p>
    <w:p w:rsidR="00E83C73" w:rsidRDefault="00E83C73" w:rsidP="00E83C73">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rsidR="00E83C73" w:rsidRPr="00DD2E32" w:rsidRDefault="00E83C73" w:rsidP="00E83C73">
      <w:pPr>
        <w:spacing w:line="360" w:lineRule="auto"/>
        <w:jc w:val="both"/>
        <w:rPr>
          <w:rFonts w:ascii="Palatino Linotype" w:hAnsi="Palatino Linotype" w:cs="Arial"/>
        </w:rPr>
      </w:pPr>
    </w:p>
    <w:p w:rsidR="00E83C73" w:rsidRDefault="00E83C73" w:rsidP="00E83C73">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rsidR="00E83C73" w:rsidRDefault="00E83C73" w:rsidP="00E83C73">
      <w:pPr>
        <w:spacing w:line="360" w:lineRule="auto"/>
        <w:jc w:val="both"/>
        <w:rPr>
          <w:rFonts w:ascii="Palatino Linotype" w:hAnsi="Palatino Linotype" w:cs="Arial"/>
          <w:b/>
          <w:sz w:val="28"/>
          <w:szCs w:val="28"/>
        </w:rPr>
      </w:pPr>
    </w:p>
    <w:p w:rsidR="00E83C73" w:rsidRPr="002C3EC8" w:rsidRDefault="00E83C73" w:rsidP="00E83C73">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Pr="002C3EC8">
        <w:rPr>
          <w:rFonts w:ascii="Palatino Linotype" w:hAnsi="Palatino Linotype" w:cs="Arial"/>
          <w:b/>
          <w:sz w:val="28"/>
          <w:szCs w:val="28"/>
        </w:rPr>
        <w:t>. Del Cierre de Instrucción.</w:t>
      </w:r>
    </w:p>
    <w:p w:rsidR="00E83C73" w:rsidRDefault="00E83C73" w:rsidP="00E83C73">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38763A">
        <w:rPr>
          <w:rFonts w:ascii="Palatino Linotype" w:hAnsi="Palatino Linotype" w:cs="Arial"/>
          <w:b/>
        </w:rPr>
        <w:t>veintiuno</w:t>
      </w:r>
      <w:r>
        <w:rPr>
          <w:rFonts w:ascii="Palatino Linotype" w:hAnsi="Palatino Linotype" w:cs="Arial"/>
          <w:b/>
        </w:rPr>
        <w:t xml:space="preserve"> de septiembre de dos mil veintitrés</w:t>
      </w:r>
      <w:r w:rsidRPr="002C3EC8">
        <w:rPr>
          <w:rFonts w:ascii="Palatino Linotype" w:hAnsi="Palatino Linotype" w:cs="Arial"/>
        </w:rPr>
        <w:t xml:space="preserve">, en términos del artículo 185 fracción VI de la Ley de Transparencia y Acceso a la </w:t>
      </w:r>
      <w:r w:rsidRPr="002C3EC8">
        <w:rPr>
          <w:rFonts w:ascii="Palatino Linotype" w:hAnsi="Palatino Linotype" w:cs="Arial"/>
        </w:rPr>
        <w:lastRenderedPageBreak/>
        <w:t>Información Pública del Estado de México y Municipios, ordenándose turnar el expediente a la resolución que en derecho proceda.</w:t>
      </w:r>
    </w:p>
    <w:p w:rsidR="00E83C73" w:rsidRDefault="00E83C73" w:rsidP="00E83C73">
      <w:pPr>
        <w:spacing w:line="360" w:lineRule="auto"/>
        <w:jc w:val="both"/>
        <w:rPr>
          <w:rFonts w:ascii="Palatino Linotype" w:hAnsi="Palatino Linotype" w:cs="Arial"/>
        </w:rPr>
      </w:pPr>
    </w:p>
    <w:p w:rsidR="00E83C73" w:rsidRPr="00CD0D60" w:rsidRDefault="00E83C73" w:rsidP="00E83C73">
      <w:pPr>
        <w:spacing w:line="360" w:lineRule="auto"/>
        <w:jc w:val="both"/>
        <w:rPr>
          <w:rFonts w:ascii="Palatino Linotype" w:eastAsia="Calibri" w:hAnsi="Palatino Linotype" w:cs="Arial"/>
          <w:b/>
          <w:sz w:val="28"/>
          <w:lang w:val="es-ES_tradnl"/>
        </w:rPr>
      </w:pPr>
      <w:r>
        <w:rPr>
          <w:rFonts w:ascii="Palatino Linotype" w:eastAsia="Calibri" w:hAnsi="Palatino Linotype" w:cs="Arial"/>
          <w:b/>
          <w:sz w:val="28"/>
          <w:lang w:val="es-ES_tradnl"/>
        </w:rPr>
        <w:t>OCTAVO</w:t>
      </w:r>
      <w:r w:rsidRPr="00CD0D60">
        <w:rPr>
          <w:rFonts w:ascii="Palatino Linotype" w:eastAsia="Calibri" w:hAnsi="Palatino Linotype" w:cs="Arial"/>
          <w:b/>
          <w:sz w:val="28"/>
          <w:lang w:val="es-ES_tradnl"/>
        </w:rPr>
        <w:t>. De la ampliación del término para resolver.</w:t>
      </w:r>
    </w:p>
    <w:p w:rsidR="00E83C73" w:rsidRDefault="00E83C73" w:rsidP="00E83C73">
      <w:pPr>
        <w:spacing w:line="360" w:lineRule="auto"/>
        <w:jc w:val="both"/>
        <w:rPr>
          <w:rFonts w:ascii="Palatino Linotype" w:eastAsia="Calibri" w:hAnsi="Palatino Linotype" w:cs="Arial"/>
          <w:lang w:val="es-ES_tradnl"/>
        </w:rPr>
      </w:pPr>
      <w:r w:rsidRPr="00CD0D60">
        <w:rPr>
          <w:rFonts w:ascii="Palatino Linotype" w:eastAsia="Calibri" w:hAnsi="Palatino Linotype" w:cs="Arial"/>
          <w:lang w:val="es-ES_tradnl"/>
        </w:rPr>
        <w:t xml:space="preserve">En fecha </w:t>
      </w:r>
      <w:r w:rsidR="0038763A">
        <w:rPr>
          <w:rFonts w:ascii="Palatino Linotype" w:eastAsia="Calibri" w:hAnsi="Palatino Linotype" w:cs="Arial"/>
          <w:b/>
          <w:lang w:val="es-ES_tradnl"/>
        </w:rPr>
        <w:t>veintitrés de octubre</w:t>
      </w:r>
      <w:r w:rsidRPr="00CD0D60">
        <w:rPr>
          <w:rFonts w:ascii="Palatino Linotype" w:eastAsia="Calibri" w:hAnsi="Palatino Linotype" w:cs="Arial"/>
          <w:lang w:val="es-ES_tradnl"/>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rsidR="00E83C73" w:rsidRPr="00E901DC" w:rsidRDefault="00E83C73" w:rsidP="00E83C73">
      <w:pPr>
        <w:spacing w:line="360" w:lineRule="auto"/>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numPr>
          <w:ilvl w:val="0"/>
          <w:numId w:val="1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rsidR="00E83C73" w:rsidRPr="00E901DC" w:rsidRDefault="00E83C73" w:rsidP="00E83C73">
      <w:pPr>
        <w:numPr>
          <w:ilvl w:val="0"/>
          <w:numId w:val="1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rsidR="00E83C73" w:rsidRPr="00E901DC" w:rsidRDefault="00E83C73" w:rsidP="00E83C73">
      <w:pPr>
        <w:numPr>
          <w:ilvl w:val="0"/>
          <w:numId w:val="1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rsidR="00E83C73" w:rsidRPr="00E901DC" w:rsidRDefault="00E83C73" w:rsidP="00E83C73">
      <w:pPr>
        <w:numPr>
          <w:ilvl w:val="0"/>
          <w:numId w:val="1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E901DC">
        <w:rPr>
          <w:rFonts w:ascii="Palatino Linotype" w:hAnsi="Palatino Linotype"/>
          <w:lang w:val="es-ES_tradnl"/>
        </w:rPr>
        <w:lastRenderedPageBreak/>
        <w:t>considerarse normal, debe concluirse que es una excluyente de responsabilidad en relación con la actuación del funcionario, como ha acontecido en el caso que nos ocupa.</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w:t>
      </w:r>
      <w:proofErr w:type="gramStart"/>
      <w:r w:rsidRPr="00E901DC">
        <w:rPr>
          <w:rFonts w:ascii="Palatino Linotype" w:hAnsi="Palatino Linotype"/>
          <w:lang w:val="es-ES_tradnl"/>
        </w:rPr>
        <w:t>./</w:t>
      </w:r>
      <w:proofErr w:type="gramEnd"/>
      <w:r w:rsidRPr="00E901DC">
        <w:rPr>
          <w:rFonts w:ascii="Palatino Linotype" w:hAnsi="Palatino Linotype"/>
          <w:lang w:val="es-ES_tradn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CONCEPTO Y ELEMENTOS QUE LO INTEGRAN A LA LUZ DEL DERECHO INTERNACIONAL DE LOS DERECHOS HUMANOS.”,</w:t>
      </w:r>
      <w:r w:rsidRPr="00E901DC">
        <w:rPr>
          <w:rFonts w:ascii="Palatino Linotype" w:hAnsi="Palatino Linotype"/>
          <w:lang w:val="es-ES_tradnl"/>
        </w:rPr>
        <w:t xml:space="preserve"> visible en el Seminario Judicial de la Federación y su gaceta, con el registro digital 2002350.</w:t>
      </w: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p>
    <w:p w:rsidR="00E83C73" w:rsidRPr="00E901DC" w:rsidRDefault="00E83C73" w:rsidP="00E83C73">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rsidR="00E83C73" w:rsidRDefault="00E83C73" w:rsidP="00E83C73">
      <w:pPr>
        <w:spacing w:line="360" w:lineRule="auto"/>
        <w:jc w:val="both"/>
        <w:rPr>
          <w:rFonts w:ascii="Palatino Linotype" w:hAnsi="Palatino Linotype" w:cs="Arial"/>
        </w:rPr>
      </w:pPr>
    </w:p>
    <w:p w:rsidR="00E83C73" w:rsidRPr="00E3454E" w:rsidRDefault="00E83C73" w:rsidP="00E83C73">
      <w:pPr>
        <w:spacing w:line="360" w:lineRule="auto"/>
        <w:jc w:val="both"/>
        <w:rPr>
          <w:rFonts w:ascii="Palatino Linotype" w:eastAsia="Calibri" w:hAnsi="Palatino Linotype" w:cs="Arial"/>
          <w:lang w:val="es-MX" w:eastAsia="en-US"/>
        </w:rPr>
      </w:pPr>
    </w:p>
    <w:p w:rsidR="00E83C73" w:rsidRPr="0024200F" w:rsidRDefault="00E83C73" w:rsidP="00E83C73">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E83C73" w:rsidRPr="00825F67" w:rsidRDefault="00E83C73" w:rsidP="00E83C73">
      <w:pPr>
        <w:spacing w:line="360" w:lineRule="auto"/>
        <w:ind w:right="49"/>
        <w:jc w:val="both"/>
        <w:rPr>
          <w:rFonts w:ascii="Palatino Linotype" w:hAnsi="Palatino Linotype"/>
          <w:szCs w:val="28"/>
        </w:rPr>
      </w:pPr>
    </w:p>
    <w:p w:rsidR="00E83C73" w:rsidRPr="002C3EC8" w:rsidRDefault="00E83C73" w:rsidP="00E83C73">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E83C73" w:rsidRPr="002C3EC8" w:rsidRDefault="00E83C73" w:rsidP="00E83C73">
      <w:pPr>
        <w:spacing w:before="240" w:line="360" w:lineRule="auto"/>
        <w:jc w:val="both"/>
        <w:rPr>
          <w:rFonts w:ascii="Palatino Linotype" w:eastAsia="Calibri" w:hAnsi="Palatino Linotype" w:cs="Arial"/>
          <w:color w:val="000000" w:themeColor="text1"/>
        </w:rPr>
      </w:pPr>
      <w:r w:rsidRPr="002C3EC8">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rPr>
        <w:t xml:space="preserve">la parte recurrente </w:t>
      </w:r>
      <w:r w:rsidRPr="002C3EC8">
        <w:rPr>
          <w:rFonts w:ascii="Palatino Linotype" w:hAnsi="Palatino Linotype" w:cs="Arial"/>
        </w:rPr>
        <w:t xml:space="preserve">conforme a lo dispuesto en los artículos 1, párrafos segundo y tercero, </w:t>
      </w:r>
      <w:r w:rsidRPr="002C3EC8">
        <w:rPr>
          <w:rFonts w:ascii="Palatino Linotype" w:eastAsia="Calibri" w:hAnsi="Palatino Linotype"/>
          <w:color w:val="000000" w:themeColor="text1"/>
        </w:rPr>
        <w:t>6, apartado A, fracción IV de la Constitución Política de los Estados Unidos Mexicanos; 5, párrafos trigésimo segundo</w:t>
      </w:r>
      <w:r>
        <w:rPr>
          <w:rFonts w:ascii="Palatino Linotype" w:eastAsia="Calibri" w:hAnsi="Palatino Linotype"/>
          <w:color w:val="000000" w:themeColor="text1"/>
        </w:rPr>
        <w:t xml:space="preserve"> y </w:t>
      </w:r>
      <w:r w:rsidRPr="002C3EC8">
        <w:rPr>
          <w:rFonts w:ascii="Palatino Linotype" w:eastAsia="Calibri" w:hAnsi="Palatino Linotype"/>
          <w:color w:val="000000" w:themeColor="text1"/>
        </w:rPr>
        <w:t>trigésimo</w:t>
      </w:r>
      <w:r>
        <w:rPr>
          <w:rFonts w:ascii="Palatino Linotype" w:eastAsia="Calibri" w:hAnsi="Palatino Linotype"/>
          <w:color w:val="000000" w:themeColor="text1"/>
        </w:rPr>
        <w:t xml:space="preserve"> tercero</w:t>
      </w:r>
      <w:r w:rsidRPr="002C3EC8">
        <w:rPr>
          <w:rFonts w:ascii="Palatino Linotype" w:eastAsia="Calibri" w:hAnsi="Palatino Linotype"/>
          <w:color w:val="000000" w:themeColor="text1"/>
        </w:rPr>
        <w:t xml:space="preserve">, fracciones IV y V, de la Constitución Política del Estado Libre y Soberano de </w:t>
      </w:r>
      <w:r w:rsidRPr="002C3EC8">
        <w:rPr>
          <w:rFonts w:ascii="Palatino Linotype" w:eastAsia="Calibri" w:hAnsi="Palatino Linotype"/>
          <w:color w:val="000000" w:themeColor="text1"/>
        </w:rPr>
        <w:lastRenderedPageBreak/>
        <w:t xml:space="preserve">México; artículos 1, 2 fracción II, 13, 29, 36 fracciones I y II, 176, 178, 179, 181 párrafo tercero y 185 </w:t>
      </w:r>
      <w:r w:rsidRPr="002C3EC8">
        <w:rPr>
          <w:rFonts w:ascii="Palatino Linotype" w:eastAsia="Calibri" w:hAnsi="Palatino Linotype" w:cs="Arial"/>
          <w:color w:val="000000" w:themeColor="text1"/>
        </w:rPr>
        <w:t xml:space="preserve">de la Ley de Transparencia y Acceso a la Información Pública del Estado de México y Municipios; </w:t>
      </w:r>
      <w:r>
        <w:rPr>
          <w:rFonts w:ascii="Palatino Linotype" w:eastAsia="Calibri" w:hAnsi="Palatino Linotype" w:cs="Arial"/>
          <w:color w:val="000000" w:themeColor="text1"/>
        </w:rPr>
        <w:t xml:space="preserve">y </w:t>
      </w:r>
      <w:r w:rsidRPr="00DD702F">
        <w:rPr>
          <w:rFonts w:ascii="Palatino Linotype" w:hAnsi="Palatino Linotype"/>
        </w:rPr>
        <w:t>6, 9 fracciones I y XXIII</w:t>
      </w:r>
      <w:r w:rsidRPr="002C3EC8">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rsidR="00E83C73" w:rsidRPr="002C3EC8" w:rsidRDefault="00E83C73" w:rsidP="00E83C73">
      <w:pPr>
        <w:spacing w:before="240" w:line="360" w:lineRule="auto"/>
        <w:jc w:val="both"/>
        <w:rPr>
          <w:rFonts w:ascii="Palatino Linotype" w:eastAsia="Calibri" w:hAnsi="Palatino Linotype"/>
          <w:b/>
          <w:color w:val="000000" w:themeColor="text1"/>
        </w:rPr>
      </w:pPr>
    </w:p>
    <w:p w:rsidR="00E83C73" w:rsidRPr="002C3EC8" w:rsidRDefault="00E83C73" w:rsidP="00E83C73">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E83C73" w:rsidRPr="002C3EC8" w:rsidRDefault="00E83C73" w:rsidP="00E83C7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E83C73" w:rsidRPr="00821CCD" w:rsidRDefault="00E83C73" w:rsidP="00E83C73">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E83C73" w:rsidRPr="00821CCD" w:rsidRDefault="00E83C73" w:rsidP="0074018A">
      <w:pPr>
        <w:autoSpaceDE w:val="0"/>
        <w:autoSpaceDN w:val="0"/>
        <w:adjustRightInd w:val="0"/>
        <w:spacing w:before="240" w:line="276"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E83C73" w:rsidRPr="00821CCD" w:rsidRDefault="00E83C73" w:rsidP="0074018A">
      <w:pPr>
        <w:autoSpaceDE w:val="0"/>
        <w:autoSpaceDN w:val="0"/>
        <w:adjustRightInd w:val="0"/>
        <w:spacing w:line="276" w:lineRule="auto"/>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E83C73" w:rsidRPr="00821CCD" w:rsidRDefault="00E83C73" w:rsidP="0074018A">
      <w:pPr>
        <w:autoSpaceDE w:val="0"/>
        <w:autoSpaceDN w:val="0"/>
        <w:adjustRightInd w:val="0"/>
        <w:spacing w:line="276" w:lineRule="auto"/>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E83C73" w:rsidRPr="00821CCD" w:rsidRDefault="00E83C73" w:rsidP="0074018A">
      <w:pPr>
        <w:autoSpaceDE w:val="0"/>
        <w:autoSpaceDN w:val="0"/>
        <w:adjustRightInd w:val="0"/>
        <w:spacing w:line="276" w:lineRule="auto"/>
        <w:ind w:left="1134"/>
        <w:jc w:val="both"/>
        <w:rPr>
          <w:rFonts w:ascii="Palatino Linotype" w:hAnsi="Palatino Linotype" w:cs="Arial"/>
          <w:i/>
          <w:lang w:val="es-ES_tradnl"/>
        </w:rPr>
      </w:pPr>
      <w:r w:rsidRPr="00821CCD">
        <w:rPr>
          <w:rFonts w:ascii="Palatino Linotype" w:hAnsi="Palatino Linotype" w:cs="Arial"/>
          <w:i/>
          <w:lang w:val="es-ES_tradnl"/>
        </w:rPr>
        <w:lastRenderedPageBreak/>
        <w:t>III. El número de folio de respuesta de la solicitud de acceso;</w:t>
      </w:r>
    </w:p>
    <w:p w:rsidR="00E83C73" w:rsidRPr="00821CCD" w:rsidRDefault="00E83C73" w:rsidP="0074018A">
      <w:pPr>
        <w:autoSpaceDE w:val="0"/>
        <w:autoSpaceDN w:val="0"/>
        <w:adjustRightInd w:val="0"/>
        <w:spacing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E83C73" w:rsidRPr="00821CCD" w:rsidRDefault="00E83C73" w:rsidP="0074018A">
      <w:pPr>
        <w:autoSpaceDE w:val="0"/>
        <w:autoSpaceDN w:val="0"/>
        <w:adjustRightInd w:val="0"/>
        <w:spacing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E83C73" w:rsidRPr="00821CCD" w:rsidRDefault="00E83C73" w:rsidP="0074018A">
      <w:pPr>
        <w:autoSpaceDE w:val="0"/>
        <w:autoSpaceDN w:val="0"/>
        <w:adjustRightInd w:val="0"/>
        <w:spacing w:line="276" w:lineRule="auto"/>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E83C73" w:rsidRPr="00821CCD" w:rsidRDefault="00E83C73" w:rsidP="0074018A">
      <w:pPr>
        <w:autoSpaceDE w:val="0"/>
        <w:autoSpaceDN w:val="0"/>
        <w:adjustRightInd w:val="0"/>
        <w:spacing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E83C73" w:rsidRPr="00821CCD" w:rsidRDefault="00E83C73" w:rsidP="0074018A">
      <w:pPr>
        <w:autoSpaceDE w:val="0"/>
        <w:autoSpaceDN w:val="0"/>
        <w:adjustRightInd w:val="0"/>
        <w:spacing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E83C73" w:rsidRPr="00821CCD" w:rsidRDefault="00E83C73" w:rsidP="0074018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E83C73" w:rsidRPr="00821CCD" w:rsidRDefault="00E83C73" w:rsidP="0074018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E83C73" w:rsidRPr="00821CCD" w:rsidRDefault="00E83C73" w:rsidP="0074018A">
      <w:pPr>
        <w:autoSpaceDE w:val="0"/>
        <w:autoSpaceDN w:val="0"/>
        <w:adjustRightInd w:val="0"/>
        <w:spacing w:before="240" w:line="276"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E83C73" w:rsidRPr="00821CCD" w:rsidRDefault="00E83C73" w:rsidP="00E83C73">
      <w:pPr>
        <w:autoSpaceDE w:val="0"/>
        <w:autoSpaceDN w:val="0"/>
        <w:adjustRightInd w:val="0"/>
        <w:spacing w:before="240" w:line="360" w:lineRule="auto"/>
        <w:jc w:val="both"/>
        <w:rPr>
          <w:rFonts w:ascii="Palatino Linotype" w:hAnsi="Palatino Linotype"/>
        </w:rPr>
      </w:pPr>
    </w:p>
    <w:p w:rsidR="00E83C73" w:rsidRPr="00821CCD" w:rsidRDefault="00E83C73" w:rsidP="00E83C7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83C73" w:rsidRPr="00821CCD" w:rsidTr="009062B2">
        <w:trPr>
          <w:trHeight w:val="1360"/>
        </w:trPr>
        <w:tc>
          <w:tcPr>
            <w:tcW w:w="7982" w:type="dxa"/>
          </w:tcPr>
          <w:p w:rsidR="00E83C73" w:rsidRPr="00821CCD" w:rsidRDefault="00E83C73" w:rsidP="009062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w:t>
            </w:r>
            <w:r w:rsidRPr="00821CCD">
              <w:rPr>
                <w:rFonts w:ascii="Palatino Linotype" w:hAnsi="Palatino Linotype"/>
                <w:i/>
              </w:rPr>
              <w:lastRenderedPageBreak/>
              <w:t xml:space="preserve">No podrá requerirse información adicional con motivo del nombre proporcionado por el solicitante.” </w:t>
            </w:r>
          </w:p>
        </w:tc>
      </w:tr>
    </w:tbl>
    <w:p w:rsidR="00E83C73" w:rsidRPr="00821CCD" w:rsidRDefault="00E83C73" w:rsidP="00E83C7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83C73" w:rsidRPr="00821CCD" w:rsidTr="009062B2">
        <w:trPr>
          <w:jc w:val="center"/>
        </w:trPr>
        <w:tc>
          <w:tcPr>
            <w:tcW w:w="8075" w:type="dxa"/>
          </w:tcPr>
          <w:p w:rsidR="00E83C73" w:rsidRPr="00821CCD" w:rsidRDefault="00E83C73" w:rsidP="0074018A">
            <w:pPr>
              <w:autoSpaceDE w:val="0"/>
              <w:autoSpaceDN w:val="0"/>
              <w:adjustRightInd w:val="0"/>
              <w:spacing w:before="240" w:line="276"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E83C73" w:rsidRPr="00821CCD" w:rsidRDefault="00E83C73" w:rsidP="0074018A">
            <w:pPr>
              <w:autoSpaceDE w:val="0"/>
              <w:autoSpaceDN w:val="0"/>
              <w:adjustRightInd w:val="0"/>
              <w:spacing w:before="240" w:line="276"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E83C73" w:rsidRPr="00821CCD" w:rsidRDefault="00E83C73" w:rsidP="0074018A">
            <w:pPr>
              <w:autoSpaceDE w:val="0"/>
              <w:autoSpaceDN w:val="0"/>
              <w:adjustRightInd w:val="0"/>
              <w:spacing w:before="240" w:line="276" w:lineRule="auto"/>
              <w:jc w:val="both"/>
              <w:rPr>
                <w:rFonts w:ascii="Palatino Linotype" w:hAnsi="Palatino Linotype"/>
                <w:i/>
              </w:rPr>
            </w:pPr>
            <w:r w:rsidRPr="00821CCD">
              <w:rPr>
                <w:rFonts w:ascii="Palatino Linotype" w:hAnsi="Palatino Linotype"/>
                <w:i/>
              </w:rPr>
              <w:t xml:space="preserve">(…) </w:t>
            </w:r>
          </w:p>
          <w:p w:rsidR="00E83C73" w:rsidRPr="00821CCD" w:rsidRDefault="00E83C73" w:rsidP="0074018A">
            <w:pPr>
              <w:autoSpaceDE w:val="0"/>
              <w:autoSpaceDN w:val="0"/>
              <w:adjustRightInd w:val="0"/>
              <w:spacing w:before="240" w:line="276"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E83C73" w:rsidRPr="00821CCD" w:rsidRDefault="00E83C73" w:rsidP="0074018A">
            <w:pPr>
              <w:autoSpaceDE w:val="0"/>
              <w:autoSpaceDN w:val="0"/>
              <w:adjustRightInd w:val="0"/>
              <w:spacing w:before="240" w:line="276" w:lineRule="auto"/>
              <w:jc w:val="both"/>
              <w:rPr>
                <w:rFonts w:ascii="Palatino Linotype" w:hAnsi="Palatino Linotype"/>
                <w:i/>
              </w:rPr>
            </w:pPr>
            <w:r w:rsidRPr="00821CCD">
              <w:rPr>
                <w:rFonts w:ascii="Palatino Linotype" w:hAnsi="Palatino Linotype"/>
                <w:i/>
              </w:rPr>
              <w:t xml:space="preserve"> (…) </w:t>
            </w:r>
          </w:p>
          <w:p w:rsidR="00E83C73" w:rsidRPr="00821CCD" w:rsidRDefault="00E83C73" w:rsidP="0074018A">
            <w:pPr>
              <w:autoSpaceDE w:val="0"/>
              <w:autoSpaceDN w:val="0"/>
              <w:adjustRightInd w:val="0"/>
              <w:spacing w:before="240" w:line="276"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E83C73" w:rsidRPr="00821CCD" w:rsidRDefault="00E83C73" w:rsidP="0074018A">
            <w:pPr>
              <w:autoSpaceDE w:val="0"/>
              <w:autoSpaceDN w:val="0"/>
              <w:adjustRightInd w:val="0"/>
              <w:spacing w:before="240" w:line="276"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E83C73" w:rsidRPr="00821CCD" w:rsidRDefault="00E83C73" w:rsidP="0074018A">
            <w:pPr>
              <w:autoSpaceDE w:val="0"/>
              <w:autoSpaceDN w:val="0"/>
              <w:adjustRightInd w:val="0"/>
              <w:spacing w:before="240" w:line="276" w:lineRule="auto"/>
              <w:jc w:val="both"/>
              <w:rPr>
                <w:rFonts w:ascii="Palatino Linotype" w:hAnsi="Palatino Linotype" w:cs="Arial"/>
                <w:b/>
                <w:i/>
              </w:rPr>
            </w:pPr>
            <w:r w:rsidRPr="00821CCD">
              <w:rPr>
                <w:rFonts w:ascii="Palatino Linotype" w:hAnsi="Palatino Linotype" w:cs="Arial"/>
                <w:b/>
                <w:i/>
              </w:rPr>
              <w:lastRenderedPageBreak/>
              <w:t>Constitución Política del Estado Libre y Soberano de México</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E83C73" w:rsidRPr="00821CCD" w:rsidRDefault="00E83C73" w:rsidP="0074018A">
            <w:pPr>
              <w:autoSpaceDE w:val="0"/>
              <w:autoSpaceDN w:val="0"/>
              <w:adjustRightInd w:val="0"/>
              <w:spacing w:before="240" w:line="276"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E83C73" w:rsidRPr="00821CCD" w:rsidRDefault="00E83C73" w:rsidP="0074018A">
            <w:pPr>
              <w:autoSpaceDE w:val="0"/>
              <w:autoSpaceDN w:val="0"/>
              <w:adjustRightInd w:val="0"/>
              <w:spacing w:before="240" w:line="276" w:lineRule="auto"/>
              <w:jc w:val="both"/>
              <w:rPr>
                <w:rFonts w:ascii="Palatino Linotype" w:hAnsi="Palatino Linotype" w:cs="Arial"/>
                <w:i/>
              </w:rPr>
            </w:pPr>
            <w:r w:rsidRPr="00821CCD">
              <w:rPr>
                <w:rFonts w:ascii="Palatino Linotype" w:hAnsi="Palatino Linotype" w:cs="Arial"/>
                <w:i/>
              </w:rPr>
              <w:t>(…)</w:t>
            </w:r>
          </w:p>
          <w:p w:rsidR="00E83C73" w:rsidRPr="00821CCD" w:rsidRDefault="00E83C73" w:rsidP="0074018A">
            <w:pPr>
              <w:autoSpaceDE w:val="0"/>
              <w:autoSpaceDN w:val="0"/>
              <w:adjustRightInd w:val="0"/>
              <w:spacing w:before="240" w:line="276"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E83C73" w:rsidRPr="00821CCD" w:rsidRDefault="00E83C73" w:rsidP="00E83C7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E83C73" w:rsidRPr="00821CCD" w:rsidRDefault="00E83C73" w:rsidP="00E83C7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E83C73" w:rsidRDefault="00E83C73" w:rsidP="00E83C73">
      <w:pPr>
        <w:pStyle w:val="Prrafodelista"/>
        <w:autoSpaceDE w:val="0"/>
        <w:autoSpaceDN w:val="0"/>
        <w:adjustRightInd w:val="0"/>
        <w:spacing w:before="240" w:after="160" w:line="360" w:lineRule="auto"/>
        <w:ind w:left="0"/>
        <w:jc w:val="both"/>
        <w:rPr>
          <w:rFonts w:ascii="Palatino Linotype" w:hAnsi="Palatino Linotype" w:cs="Arial"/>
          <w:b/>
          <w:sz w:val="28"/>
        </w:rPr>
      </w:pPr>
    </w:p>
    <w:p w:rsidR="00E83C73" w:rsidRPr="002C3EC8" w:rsidRDefault="00E83C73" w:rsidP="00E83C7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E83C73" w:rsidRPr="002C3EC8" w:rsidRDefault="00E83C73" w:rsidP="00E83C7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E83C73" w:rsidRPr="002C3EC8" w:rsidRDefault="00E83C73" w:rsidP="00E83C73">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expedientes electrónicos no se advierte ninguna causa de improcedencia que se </w:t>
      </w:r>
      <w:r w:rsidRPr="002C3EC8">
        <w:rPr>
          <w:rFonts w:ascii="Palatino Linotype" w:hAnsi="Palatino Linotype" w:cs="Arial"/>
        </w:rPr>
        <w:lastRenderedPageBreak/>
        <w:t>actualice ni mucho menos alguna hecha valer por alguna de las partes, procediendo al estudio del fondo del asunto, en los siguientes términos.</w:t>
      </w:r>
    </w:p>
    <w:p w:rsidR="00E83C73" w:rsidRDefault="00E83C73" w:rsidP="00E83C73">
      <w:pPr>
        <w:tabs>
          <w:tab w:val="left" w:pos="709"/>
        </w:tabs>
        <w:spacing w:before="240" w:line="360" w:lineRule="auto"/>
        <w:ind w:right="51"/>
        <w:jc w:val="both"/>
        <w:rPr>
          <w:rFonts w:ascii="Palatino Linotype" w:hAnsi="Palatino Linotype"/>
          <w:b/>
          <w:sz w:val="28"/>
          <w:szCs w:val="28"/>
        </w:rPr>
      </w:pPr>
    </w:p>
    <w:p w:rsidR="00E83C73" w:rsidRPr="002C3EC8" w:rsidRDefault="00E83C73" w:rsidP="00E83C7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E83C73" w:rsidRPr="007379EE" w:rsidRDefault="00E83C73" w:rsidP="00E83C7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E83C73" w:rsidRDefault="00E83C73" w:rsidP="00E83C73">
      <w:pPr>
        <w:autoSpaceDE w:val="0"/>
        <w:autoSpaceDN w:val="0"/>
        <w:adjustRightInd w:val="0"/>
        <w:ind w:left="567" w:right="567"/>
        <w:jc w:val="right"/>
        <w:rPr>
          <w:rFonts w:ascii="Palatino Linotype" w:eastAsia="Calibri" w:hAnsi="Palatino Linotype" w:cs="Arial"/>
        </w:rPr>
      </w:pPr>
    </w:p>
    <w:p w:rsidR="00E83C73" w:rsidRPr="00A779C7" w:rsidRDefault="00E83C73" w:rsidP="00E83C73">
      <w:pPr>
        <w:spacing w:line="360" w:lineRule="auto"/>
        <w:jc w:val="both"/>
        <w:rPr>
          <w:rFonts w:ascii="Palatino Linotype" w:hAnsi="Palatino Linotype" w:cs="Arial"/>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E83C73" w:rsidRDefault="00E83C73" w:rsidP="00E83C73">
      <w:pPr>
        <w:tabs>
          <w:tab w:val="left" w:pos="1828"/>
        </w:tabs>
        <w:spacing w:line="360" w:lineRule="auto"/>
        <w:jc w:val="both"/>
        <w:rPr>
          <w:rFonts w:ascii="Palatino Linotype" w:hAnsi="Palatino Linotype" w:cs="Tahoma"/>
          <w:bCs/>
        </w:rPr>
      </w:pPr>
    </w:p>
    <w:p w:rsidR="00E83C73" w:rsidRPr="00470304" w:rsidRDefault="0074018A" w:rsidP="00E83C73">
      <w:pPr>
        <w:pStyle w:val="Prrafodelista"/>
        <w:numPr>
          <w:ilvl w:val="0"/>
          <w:numId w:val="3"/>
        </w:numPr>
        <w:spacing w:before="240" w:line="360" w:lineRule="auto"/>
        <w:ind w:right="72"/>
        <w:jc w:val="both"/>
        <w:rPr>
          <w:rFonts w:ascii="Palatino Linotype" w:hAnsi="Palatino Linotype" w:cs="Arial"/>
        </w:rPr>
      </w:pPr>
      <w:r>
        <w:rPr>
          <w:rFonts w:ascii="Palatino Linotype" w:hAnsi="Palatino Linotype" w:cs="Tahoma"/>
          <w:bCs/>
        </w:rPr>
        <w:t>Contratos y montos asignados a medios de comunicación durante la administración 2022-2024.</w:t>
      </w:r>
    </w:p>
    <w:p w:rsidR="00E83C73" w:rsidRPr="001106D5" w:rsidRDefault="00E83C73" w:rsidP="00E83C73">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74018A">
        <w:rPr>
          <w:rFonts w:ascii="Palatino Linotype" w:hAnsi="Palatino Linotype" w:cs="Arial"/>
          <w:b/>
        </w:rPr>
        <w:t>00666/ZINACANT/IP/2023</w:t>
      </w:r>
      <w:r w:rsidRPr="001106D5">
        <w:rPr>
          <w:rFonts w:ascii="Palatino Linotype" w:hAnsi="Palatino Linotype" w:cs="Arial"/>
          <w:b/>
        </w:rPr>
        <w:t xml:space="preserve">; </w:t>
      </w:r>
      <w:r>
        <w:rPr>
          <w:rFonts w:ascii="Palatino Linotype" w:hAnsi="Palatino Linotype" w:cs="Arial"/>
        </w:rPr>
        <w:t>para la cual adjuntó el</w:t>
      </w:r>
      <w:r w:rsidRPr="001106D5">
        <w:rPr>
          <w:rFonts w:ascii="Palatino Linotype" w:hAnsi="Palatino Linotype" w:cs="Arial"/>
        </w:rPr>
        <w:t xml:space="preserve"> archivo electrónico que a continuación se describe</w:t>
      </w:r>
      <w:r w:rsidRPr="001106D5">
        <w:rPr>
          <w:rFonts w:ascii="Palatino Linotype" w:hAnsi="Palatino Linotype" w:cs="Arial"/>
          <w:b/>
        </w:rPr>
        <w:t>:</w:t>
      </w:r>
    </w:p>
    <w:p w:rsidR="00E83C73" w:rsidRPr="0074018A" w:rsidRDefault="0074018A" w:rsidP="0074018A">
      <w:pPr>
        <w:pStyle w:val="Sinespaciado"/>
        <w:numPr>
          <w:ilvl w:val="0"/>
          <w:numId w:val="2"/>
        </w:numPr>
        <w:spacing w:before="240" w:line="360" w:lineRule="auto"/>
        <w:jc w:val="both"/>
        <w:rPr>
          <w:rFonts w:ascii="Palatino Linotype" w:hAnsi="Palatino Linotype" w:cs="Arial"/>
          <w:b/>
          <w:sz w:val="24"/>
        </w:rPr>
      </w:pPr>
      <w:r w:rsidRPr="0074018A">
        <w:rPr>
          <w:rFonts w:ascii="Palatino Linotype" w:hAnsi="Palatino Linotype" w:cs="Arial"/>
          <w:b/>
          <w:i/>
          <w:sz w:val="24"/>
        </w:rPr>
        <w:lastRenderedPageBreak/>
        <w:t>666.pdf</w:t>
      </w:r>
      <w:r w:rsidR="00E83C73" w:rsidRPr="0074018A">
        <w:rPr>
          <w:rFonts w:ascii="Palatino Linotype" w:hAnsi="Palatino Linotype" w:cs="Arial"/>
          <w:b/>
          <w:i/>
          <w:sz w:val="24"/>
        </w:rPr>
        <w:t>:</w:t>
      </w:r>
      <w:r w:rsidR="00E83C73" w:rsidRPr="0074018A">
        <w:rPr>
          <w:rFonts w:ascii="Palatino Linotype" w:hAnsi="Palatino Linotype" w:cs="Arial"/>
          <w:i/>
          <w:sz w:val="24"/>
        </w:rPr>
        <w:t xml:space="preserve"> </w:t>
      </w:r>
      <w:r>
        <w:rPr>
          <w:rFonts w:ascii="Palatino Linotype" w:hAnsi="Palatino Linotype" w:cs="Arial"/>
          <w:sz w:val="24"/>
        </w:rPr>
        <w:t xml:space="preserve">constante de cuatro fojas, en formato </w:t>
      </w:r>
      <w:proofErr w:type="spellStart"/>
      <w:r>
        <w:rPr>
          <w:rFonts w:ascii="Palatino Linotype" w:hAnsi="Palatino Linotype" w:cs="Arial"/>
          <w:sz w:val="24"/>
        </w:rPr>
        <w:t>pdf</w:t>
      </w:r>
      <w:proofErr w:type="spellEnd"/>
      <w:r>
        <w:rPr>
          <w:rFonts w:ascii="Palatino Linotype" w:hAnsi="Palatino Linotype" w:cs="Arial"/>
          <w:sz w:val="24"/>
        </w:rPr>
        <w:t>, c</w:t>
      </w:r>
      <w:r w:rsidR="00E83C73" w:rsidRPr="0074018A">
        <w:rPr>
          <w:rFonts w:ascii="Palatino Linotype" w:hAnsi="Palatino Linotype" w:cs="Arial"/>
          <w:sz w:val="24"/>
        </w:rPr>
        <w:t xml:space="preserve">ontiene el oficio número </w:t>
      </w:r>
      <w:r w:rsidRPr="0074018A">
        <w:rPr>
          <w:rFonts w:ascii="Palatino Linotype" w:hAnsi="Palatino Linotype" w:cs="Arial"/>
          <w:sz w:val="24"/>
        </w:rPr>
        <w:t>ZIN/DA</w:t>
      </w:r>
      <w:r w:rsidR="00E83C73" w:rsidRPr="0074018A">
        <w:rPr>
          <w:rFonts w:ascii="Palatino Linotype" w:hAnsi="Palatino Linotype" w:cs="Arial"/>
          <w:sz w:val="24"/>
        </w:rPr>
        <w:t>/</w:t>
      </w:r>
      <w:r w:rsidRPr="0074018A">
        <w:rPr>
          <w:rFonts w:ascii="Palatino Linotype" w:hAnsi="Palatino Linotype" w:cs="Arial"/>
          <w:sz w:val="24"/>
        </w:rPr>
        <w:t>02169</w:t>
      </w:r>
      <w:r w:rsidR="00E83C73" w:rsidRPr="0074018A">
        <w:rPr>
          <w:rFonts w:ascii="Palatino Linotype" w:hAnsi="Palatino Linotype" w:cs="Arial"/>
          <w:sz w:val="24"/>
        </w:rPr>
        <w:t xml:space="preserve">/2023, </w:t>
      </w:r>
      <w:r w:rsidRPr="0074018A">
        <w:rPr>
          <w:rFonts w:ascii="Palatino Linotype" w:hAnsi="Palatino Linotype" w:cs="Arial"/>
          <w:sz w:val="24"/>
        </w:rPr>
        <w:t>del once de agosto</w:t>
      </w:r>
      <w:r>
        <w:rPr>
          <w:rFonts w:ascii="Palatino Linotype" w:hAnsi="Palatino Linotype" w:cs="Arial"/>
          <w:sz w:val="24"/>
        </w:rPr>
        <w:t xml:space="preserve"> de dos mil veintitrés</w:t>
      </w:r>
      <w:r w:rsidR="00E83C73" w:rsidRPr="0074018A">
        <w:rPr>
          <w:rFonts w:ascii="Palatino Linotype" w:hAnsi="Palatino Linotype" w:cs="Arial"/>
          <w:sz w:val="24"/>
        </w:rPr>
        <w:t xml:space="preserve">, firmado por </w:t>
      </w:r>
      <w:r>
        <w:rPr>
          <w:rFonts w:ascii="Palatino Linotype" w:hAnsi="Palatino Linotype" w:cs="Arial"/>
          <w:sz w:val="24"/>
        </w:rPr>
        <w:t>la</w:t>
      </w:r>
      <w:r w:rsidR="00E83C73" w:rsidRPr="0074018A">
        <w:rPr>
          <w:rFonts w:ascii="Palatino Linotype" w:hAnsi="Palatino Linotype" w:cs="Arial"/>
          <w:sz w:val="24"/>
        </w:rPr>
        <w:t xml:space="preserve"> </w:t>
      </w:r>
      <w:r>
        <w:rPr>
          <w:rFonts w:ascii="Palatino Linotype" w:hAnsi="Palatino Linotype" w:cs="Arial"/>
          <w:sz w:val="24"/>
        </w:rPr>
        <w:t>Directora de Administración</w:t>
      </w:r>
      <w:r w:rsidR="00E83C73" w:rsidRPr="0074018A">
        <w:rPr>
          <w:rFonts w:ascii="Palatino Linotype" w:hAnsi="Palatino Linotype" w:cs="Arial"/>
          <w:sz w:val="24"/>
        </w:rPr>
        <w:t xml:space="preserve">, dirigido </w:t>
      </w:r>
      <w:r>
        <w:rPr>
          <w:rFonts w:ascii="Palatino Linotype" w:hAnsi="Palatino Linotype" w:cs="Arial"/>
          <w:sz w:val="24"/>
        </w:rPr>
        <w:t>a la Titular de la</w:t>
      </w:r>
      <w:r w:rsidR="00E83C73" w:rsidRPr="0074018A">
        <w:rPr>
          <w:rFonts w:ascii="Palatino Linotype" w:hAnsi="Palatino Linotype" w:cs="Arial"/>
          <w:sz w:val="24"/>
        </w:rPr>
        <w:t xml:space="preserve"> Unidad de Transparencia,</w:t>
      </w:r>
      <w:r w:rsidR="00E83C73" w:rsidRPr="0074018A">
        <w:rPr>
          <w:rFonts w:ascii="Palatino Linotype" w:hAnsi="Palatino Linotype"/>
          <w:bCs/>
          <w:sz w:val="24"/>
        </w:rPr>
        <w:t xml:space="preserve"> mediante el cual señala lo sig</w:t>
      </w:r>
      <w:r>
        <w:rPr>
          <w:rFonts w:ascii="Palatino Linotype" w:hAnsi="Palatino Linotype"/>
          <w:bCs/>
          <w:sz w:val="24"/>
        </w:rPr>
        <w:t>uiente:</w:t>
      </w:r>
    </w:p>
    <w:p w:rsidR="00FC496E" w:rsidRDefault="00E83C73" w:rsidP="00E83C73">
      <w:pPr>
        <w:pStyle w:val="INFOEM"/>
      </w:pPr>
      <w:r>
        <w:t>“</w:t>
      </w:r>
      <w:r w:rsidR="00FC496E">
        <w:t>(…)</w:t>
      </w:r>
    </w:p>
    <w:p w:rsidR="00E83C73" w:rsidRDefault="00FC496E" w:rsidP="00E83C73">
      <w:pPr>
        <w:pStyle w:val="INFOEM"/>
      </w:pPr>
      <w:r>
        <w:t>Después de</w:t>
      </w:r>
      <w:r w:rsidR="00E83C73">
        <w:t xml:space="preserve"> </w:t>
      </w:r>
      <w:r>
        <w:t xml:space="preserve">haber realizado una búsqueda minuciosa y exhaustiva en los archivos que obran en esta Dirección, con apego al artículo 59 fracciones I y II, manifiesto fueron identificados los contratos que se adjuntan de acuerdo a lo solicitado, de igual forma se advierte que la información referente a los </w:t>
      </w:r>
      <w:r>
        <w:rPr>
          <w:b/>
        </w:rPr>
        <w:t xml:space="preserve">números de credencial para votar así como número telefónico particular </w:t>
      </w:r>
      <w:r>
        <w:t>plasmada en los contratos descritos en la siguiente tabla, se refiere a información privada que ponen en riesgo la vida, la seguridad o salud de una persona además que se hace a una persona física o moral, identificada o identificable, ya que la protección de datos personales no es solo una limitación al derecho de acceso a la información sino que trata de otro derecho humano que se debe garantizar.</w:t>
      </w:r>
    </w:p>
    <w:p w:rsidR="00FC496E" w:rsidRDefault="00FC496E" w:rsidP="00FC496E">
      <w:pPr>
        <w:pStyle w:val="INFOEM"/>
        <w:jc w:val="center"/>
      </w:pPr>
      <w:r>
        <w:rPr>
          <w:noProof/>
          <w:lang w:eastAsia="es-MX"/>
        </w:rPr>
        <w:drawing>
          <wp:inline distT="0" distB="0" distL="0" distR="0">
            <wp:extent cx="4019550" cy="192938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CFEF8.tmp"/>
                    <pic:cNvPicPr/>
                  </pic:nvPicPr>
                  <pic:blipFill>
                    <a:blip r:embed="rId7">
                      <a:extLst>
                        <a:ext uri="{28A0092B-C50C-407E-A947-70E740481C1C}">
                          <a14:useLocalDpi xmlns:a14="http://schemas.microsoft.com/office/drawing/2010/main" val="0"/>
                        </a:ext>
                      </a:extLst>
                    </a:blip>
                    <a:stretch>
                      <a:fillRect/>
                    </a:stretch>
                  </pic:blipFill>
                  <pic:spPr>
                    <a:xfrm>
                      <a:off x="0" y="0"/>
                      <a:ext cx="4028301" cy="1933585"/>
                    </a:xfrm>
                    <a:prstGeom prst="rect">
                      <a:avLst/>
                    </a:prstGeom>
                  </pic:spPr>
                </pic:pic>
              </a:graphicData>
            </a:graphic>
          </wp:inline>
        </w:drawing>
      </w:r>
    </w:p>
    <w:p w:rsidR="00FC496E" w:rsidRDefault="00FC496E" w:rsidP="00FC496E">
      <w:pPr>
        <w:pStyle w:val="INFOEM"/>
        <w:jc w:val="center"/>
      </w:pPr>
      <w:r>
        <w:rPr>
          <w:noProof/>
          <w:lang w:eastAsia="es-MX"/>
        </w:rPr>
        <w:lastRenderedPageBreak/>
        <w:drawing>
          <wp:inline distT="0" distB="0" distL="0" distR="0">
            <wp:extent cx="2895600" cy="4162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C663E.tmp"/>
                    <pic:cNvPicPr/>
                  </pic:nvPicPr>
                  <pic:blipFill>
                    <a:blip r:embed="rId8">
                      <a:extLst>
                        <a:ext uri="{28A0092B-C50C-407E-A947-70E740481C1C}">
                          <a14:useLocalDpi xmlns:a14="http://schemas.microsoft.com/office/drawing/2010/main" val="0"/>
                        </a:ext>
                      </a:extLst>
                    </a:blip>
                    <a:stretch>
                      <a:fillRect/>
                    </a:stretch>
                  </pic:blipFill>
                  <pic:spPr>
                    <a:xfrm>
                      <a:off x="0" y="0"/>
                      <a:ext cx="2900077" cy="4168861"/>
                    </a:xfrm>
                    <a:prstGeom prst="rect">
                      <a:avLst/>
                    </a:prstGeom>
                  </pic:spPr>
                </pic:pic>
              </a:graphicData>
            </a:graphic>
          </wp:inline>
        </w:drawing>
      </w:r>
      <w:r>
        <w:rPr>
          <w:noProof/>
          <w:lang w:eastAsia="es-MX"/>
        </w:rPr>
        <w:drawing>
          <wp:inline distT="0" distB="0" distL="0" distR="0">
            <wp:extent cx="2895600" cy="259257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5CC40F.tmp"/>
                    <pic:cNvPicPr/>
                  </pic:nvPicPr>
                  <pic:blipFill>
                    <a:blip r:embed="rId9">
                      <a:extLst>
                        <a:ext uri="{28A0092B-C50C-407E-A947-70E740481C1C}">
                          <a14:useLocalDpi xmlns:a14="http://schemas.microsoft.com/office/drawing/2010/main" val="0"/>
                        </a:ext>
                      </a:extLst>
                    </a:blip>
                    <a:stretch>
                      <a:fillRect/>
                    </a:stretch>
                  </pic:blipFill>
                  <pic:spPr>
                    <a:xfrm>
                      <a:off x="0" y="0"/>
                      <a:ext cx="2906128" cy="2601998"/>
                    </a:xfrm>
                    <a:prstGeom prst="rect">
                      <a:avLst/>
                    </a:prstGeom>
                  </pic:spPr>
                </pic:pic>
              </a:graphicData>
            </a:graphic>
          </wp:inline>
        </w:drawing>
      </w:r>
    </w:p>
    <w:p w:rsidR="00FC496E" w:rsidRPr="00FC496E" w:rsidRDefault="00FC496E" w:rsidP="00FC496E">
      <w:pPr>
        <w:pStyle w:val="INFOEM"/>
      </w:pPr>
      <w:r>
        <w:t>(…)” (Sic)</w:t>
      </w:r>
    </w:p>
    <w:p w:rsidR="00E83C73" w:rsidRDefault="00E83C73" w:rsidP="00E83C73">
      <w:pPr>
        <w:spacing w:line="360" w:lineRule="auto"/>
        <w:jc w:val="both"/>
        <w:rPr>
          <w:rFonts w:ascii="Palatino Linotype" w:hAnsi="Palatino Linotype" w:cs="Arial"/>
          <w:bCs/>
        </w:rPr>
      </w:pPr>
    </w:p>
    <w:p w:rsidR="00E83C73" w:rsidRDefault="00E83C73" w:rsidP="00E83C73">
      <w:pPr>
        <w:spacing w:line="360" w:lineRule="auto"/>
        <w:jc w:val="both"/>
        <w:rPr>
          <w:rFonts w:ascii="Palatino Linotype" w:hAnsi="Palatino Linotype"/>
          <w:i/>
        </w:rPr>
      </w:pPr>
      <w:r w:rsidRPr="00124BFD">
        <w:rPr>
          <w:rFonts w:ascii="Palatino Linotype" w:hAnsi="Palatino Linotype" w:cs="Arial"/>
          <w:bCs/>
        </w:rPr>
        <w:lastRenderedPageBreak/>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74018A" w:rsidRPr="0074018A">
        <w:rPr>
          <w:rFonts w:ascii="Palatino Linotype" w:hAnsi="Palatino Linotype"/>
          <w:i/>
        </w:rPr>
        <w:t>NO MANDARON LOS MONTOS QUE SE LE DIO A CADA MEDIO Y ASI LO PEDI EN LA SOLICITUD</w:t>
      </w:r>
      <w:r w:rsidRPr="00124BFD">
        <w:rPr>
          <w:rFonts w:ascii="Palatino Linotype" w:hAnsi="Palatino Linotype"/>
          <w:i/>
        </w:rPr>
        <w:t>”</w:t>
      </w:r>
      <w:r>
        <w:rPr>
          <w:rFonts w:ascii="Palatino Linotype" w:hAnsi="Palatino Linotype"/>
          <w:i/>
        </w:rPr>
        <w:t xml:space="preserve"> (Sic).</w:t>
      </w:r>
    </w:p>
    <w:p w:rsidR="00E83C73" w:rsidRDefault="00E83C73" w:rsidP="00E83C73">
      <w:pPr>
        <w:spacing w:line="360" w:lineRule="auto"/>
        <w:jc w:val="both"/>
        <w:rPr>
          <w:rFonts w:ascii="Palatino Linotype" w:hAnsi="Palatino Linotype"/>
          <w:i/>
        </w:rPr>
      </w:pPr>
    </w:p>
    <w:p w:rsidR="00FC496E" w:rsidRDefault="00FC496E" w:rsidP="00FC496E">
      <w:pPr>
        <w:tabs>
          <w:tab w:val="left" w:pos="8789"/>
        </w:tabs>
        <w:spacing w:line="360" w:lineRule="auto"/>
        <w:ind w:right="49"/>
        <w:jc w:val="both"/>
        <w:rPr>
          <w:rFonts w:ascii="Palatino Linotype" w:eastAsia="Palatino Linotype" w:hAnsi="Palatino Linotype" w:cs="Palatino Linotype"/>
        </w:rPr>
      </w:pPr>
      <w:r w:rsidRPr="006765FC">
        <w:rPr>
          <w:rFonts w:ascii="Palatino Linotype" w:eastAsia="Palatino Linotype" w:hAnsi="Palatino Linotype" w:cs="Palatino Linotype"/>
        </w:rPr>
        <w:t>En primer lugar, es de señalar que de los motivos de inconformidad en cita se aprecia que el particular</w:t>
      </w:r>
      <w:r>
        <w:rPr>
          <w:rFonts w:ascii="Palatino Linotype" w:eastAsia="Palatino Linotype" w:hAnsi="Palatino Linotype" w:cs="Palatino Linotype"/>
        </w:rPr>
        <w:t xml:space="preserve"> únicamente se inconforma sobre los montos que no le fueron entregados</w:t>
      </w:r>
      <w:r w:rsidRPr="006765FC">
        <w:rPr>
          <w:rFonts w:ascii="Palatino Linotype" w:eastAsia="Palatino Linotype" w:hAnsi="Palatino Linotype" w:cs="Palatino Linotype"/>
        </w:rPr>
        <w:t xml:space="preserve">, sin que se aprecie </w:t>
      </w:r>
      <w:r>
        <w:rPr>
          <w:rFonts w:ascii="Palatino Linotype" w:eastAsia="Palatino Linotype" w:hAnsi="Palatino Linotype" w:cs="Palatino Linotype"/>
        </w:rPr>
        <w:t>inconformidad alguna respecto a los contratos con medios de comunicación.</w:t>
      </w:r>
    </w:p>
    <w:p w:rsidR="00FC496E" w:rsidRPr="006765FC" w:rsidRDefault="00FC496E" w:rsidP="00FC496E">
      <w:pPr>
        <w:tabs>
          <w:tab w:val="left" w:pos="8789"/>
        </w:tabs>
        <w:spacing w:line="360" w:lineRule="auto"/>
        <w:ind w:right="49"/>
        <w:jc w:val="both"/>
        <w:rPr>
          <w:rFonts w:ascii="Palatino Linotype" w:hAnsi="Palatino Linotype"/>
          <w:i/>
        </w:rPr>
      </w:pPr>
      <w:r>
        <w:rPr>
          <w:rFonts w:ascii="Palatino Linotype" w:eastAsia="Palatino Linotype" w:hAnsi="Palatino Linotype" w:cs="Palatino Linotype"/>
        </w:rPr>
        <w:t xml:space="preserve"> </w:t>
      </w:r>
    </w:p>
    <w:p w:rsidR="00FC496E" w:rsidRPr="006765FC" w:rsidRDefault="00FC496E" w:rsidP="00FC496E">
      <w:pPr>
        <w:tabs>
          <w:tab w:val="left" w:pos="8789"/>
        </w:tabs>
        <w:spacing w:line="360" w:lineRule="auto"/>
        <w:ind w:right="49"/>
        <w:jc w:val="both"/>
        <w:rPr>
          <w:rFonts w:ascii="Palatino Linotype" w:hAnsi="Palatino Linotype"/>
          <w:i/>
        </w:rPr>
      </w:pPr>
      <w:r w:rsidRPr="006765F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FC496E" w:rsidRPr="006765FC" w:rsidRDefault="00FC496E" w:rsidP="00FC496E">
      <w:pPr>
        <w:tabs>
          <w:tab w:val="left" w:pos="851"/>
        </w:tabs>
        <w:ind w:left="851" w:right="616"/>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FC496E" w:rsidRDefault="00FC496E" w:rsidP="00FC496E">
      <w:pPr>
        <w:spacing w:before="280" w:after="280" w:line="360" w:lineRule="auto"/>
        <w:jc w:val="both"/>
        <w:rPr>
          <w:rFonts w:ascii="Palatino Linotype" w:eastAsia="Palatino Linotype" w:hAnsi="Palatino Linotype" w:cs="Palatino Linotype"/>
        </w:rPr>
      </w:pPr>
    </w:p>
    <w:p w:rsidR="00FC496E" w:rsidRPr="006765FC" w:rsidRDefault="00FC496E" w:rsidP="00FC496E">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De la interpretación del criterio antes citado, se advierte que cuando el particular impugnó la respuesta del </w:t>
      </w:r>
      <w:r w:rsidRPr="006765FC">
        <w:rPr>
          <w:rFonts w:ascii="Palatino Linotype" w:eastAsia="Palatino Linotype" w:hAnsi="Palatino Linotype" w:cs="Palatino Linotype"/>
          <w:b/>
        </w:rPr>
        <w:t>SUJETO OBLIGADO</w:t>
      </w:r>
      <w:r w:rsidRPr="006765FC">
        <w:rPr>
          <w:rFonts w:ascii="Palatino Linotype" w:eastAsia="Palatino Linotype" w:hAnsi="Palatino Linotype" w:cs="Palatino Linotype"/>
        </w:rPr>
        <w:t>, no expresó razón o motivo de inconformidad en contra de todos los rubros solicitados, por tanto, estos deben declararse atendidos</w:t>
      </w:r>
      <w:r>
        <w:rPr>
          <w:rFonts w:ascii="Palatino Linotype" w:eastAsia="Palatino Linotype" w:hAnsi="Palatino Linotype" w:cs="Palatino Linotype"/>
        </w:rPr>
        <w:t>.</w:t>
      </w:r>
    </w:p>
    <w:p w:rsidR="00FC496E" w:rsidRPr="006765FC" w:rsidRDefault="00FC496E" w:rsidP="00FC496E">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rsidR="00FC496E" w:rsidRPr="006765FC" w:rsidRDefault="00FC496E" w:rsidP="00FC496E">
      <w:pPr>
        <w:tabs>
          <w:tab w:val="left" w:pos="7937"/>
          <w:tab w:val="left" w:pos="8222"/>
        </w:tabs>
        <w:ind w:left="851" w:right="901"/>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FC496E" w:rsidRPr="00566986" w:rsidRDefault="00FC496E" w:rsidP="00FC496E">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566986">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4C20B7" w:rsidRDefault="00FC496E" w:rsidP="004C20B7">
      <w:pPr>
        <w:pStyle w:val="INFOEM"/>
        <w:spacing w:line="240" w:lineRule="auto"/>
      </w:pPr>
      <w:r w:rsidRPr="00566986">
        <w:rPr>
          <w:b/>
        </w:rPr>
        <w:t>Actos consentidos tácitamente. Improcedencia de su análisis</w:t>
      </w:r>
      <w:r w:rsidRPr="00566986">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FC496E" w:rsidRPr="00566986" w:rsidRDefault="00FC496E" w:rsidP="00FC496E">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Por lo que, al no haberse inconformado </w:t>
      </w:r>
      <w:r>
        <w:rPr>
          <w:rFonts w:ascii="Palatino Linotype" w:eastAsia="Palatino Linotype" w:hAnsi="Palatino Linotype" w:cs="Palatino Linotype"/>
        </w:rPr>
        <w:t xml:space="preserve">sobre todos los rubros solicitados, </w:t>
      </w:r>
      <w:r w:rsidRPr="006765FC">
        <w:rPr>
          <w:rFonts w:ascii="Palatino Linotype" w:eastAsia="Palatino Linotype" w:hAnsi="Palatino Linotype" w:cs="Palatino Linotype"/>
        </w:rPr>
        <w:t>se consideran actos consentidos y, por tanto, se tiene</w:t>
      </w:r>
      <w:r>
        <w:rPr>
          <w:rFonts w:ascii="Palatino Linotype" w:eastAsia="Palatino Linotype" w:hAnsi="Palatino Linotype" w:cs="Palatino Linotype"/>
        </w:rPr>
        <w:t>n</w:t>
      </w:r>
      <w:r w:rsidRPr="006765FC">
        <w:rPr>
          <w:rFonts w:ascii="Palatino Linotype" w:eastAsia="Palatino Linotype" w:hAnsi="Palatino Linotype" w:cs="Palatino Linotype"/>
        </w:rPr>
        <w:t xml:space="preserve"> por colmado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dicho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rubro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de la solicitud.</w:t>
      </w:r>
      <w:r>
        <w:rPr>
          <w:rFonts w:ascii="Palatino Linotype" w:eastAsia="Palatino Linotype" w:hAnsi="Palatino Linotype" w:cs="Palatino Linotype"/>
        </w:rPr>
        <w:t xml:space="preserve"> </w:t>
      </w:r>
    </w:p>
    <w:p w:rsidR="00FC496E" w:rsidRDefault="00FC496E" w:rsidP="00E83C73">
      <w:pPr>
        <w:spacing w:line="360" w:lineRule="auto"/>
        <w:jc w:val="both"/>
        <w:rPr>
          <w:rFonts w:ascii="Palatino Linotype" w:hAnsi="Palatino Linotype"/>
          <w:i/>
        </w:rPr>
      </w:pPr>
    </w:p>
    <w:p w:rsidR="0074018A" w:rsidRPr="00177253" w:rsidRDefault="0074018A" w:rsidP="0074018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rsidRPr="00177253">
        <w:rPr>
          <w:rFonts w:ascii="Palatino Linotype" w:eastAsia="Calibri" w:hAnsi="Palatino Linotype" w:cs="Calibri"/>
          <w:lang w:val="es-ES_tradnl" w:eastAsia="es-MX"/>
        </w:rPr>
        <w:lastRenderedPageBreak/>
        <w:t>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74018A" w:rsidRDefault="0074018A" w:rsidP="0074018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74018A" w:rsidRPr="009D764B" w:rsidRDefault="0074018A" w:rsidP="0074018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9D764B">
        <w:rPr>
          <w:rFonts w:ascii="Palatino Linotype" w:eastAsia="Calibri" w:hAnsi="Palatino Linotype" w:cs="Calibri"/>
          <w:lang w:val="es-ES_tradnl" w:eastAsia="es-MX"/>
        </w:rPr>
        <w:t>Para delimitar esferas competenciales, resulta oportuno analizar el Reglamento Orgánico Municipal de Zinacantepec, en sus artículos:</w:t>
      </w:r>
    </w:p>
    <w:p w:rsidR="009D764B" w:rsidRDefault="009D764B" w:rsidP="00E83C73">
      <w:pPr>
        <w:pStyle w:val="INFOEM"/>
        <w:spacing w:line="240" w:lineRule="auto"/>
        <w:jc w:val="center"/>
        <w:rPr>
          <w:lang w:val="es-ES"/>
        </w:rPr>
      </w:pPr>
      <w:r w:rsidRPr="009D764B">
        <w:rPr>
          <w:lang w:val="es-ES"/>
        </w:rPr>
        <w:t xml:space="preserve">CAPÍTULO DÉCIMO PRIMERO  </w:t>
      </w:r>
    </w:p>
    <w:p w:rsidR="00E83C73" w:rsidRPr="009D764B" w:rsidRDefault="00E83C73" w:rsidP="00E83C73">
      <w:pPr>
        <w:pStyle w:val="INFOEM"/>
        <w:spacing w:line="240" w:lineRule="auto"/>
        <w:jc w:val="center"/>
        <w:rPr>
          <w:lang w:val="es-ES"/>
        </w:rPr>
      </w:pPr>
      <w:r w:rsidRPr="009D764B">
        <w:rPr>
          <w:lang w:val="es-ES"/>
        </w:rPr>
        <w:t>DE LA TESORERÍA MUNICIPAL</w:t>
      </w:r>
    </w:p>
    <w:p w:rsidR="009D764B" w:rsidRPr="009D764B" w:rsidRDefault="009D764B" w:rsidP="009D764B">
      <w:pPr>
        <w:pStyle w:val="INFOEM"/>
        <w:spacing w:line="240" w:lineRule="auto"/>
        <w:rPr>
          <w:lang w:val="es-ES"/>
        </w:rPr>
      </w:pPr>
      <w:r w:rsidRPr="009D764B">
        <w:rPr>
          <w:lang w:val="es-ES"/>
        </w:rPr>
        <w:t xml:space="preserve">Artículo 46. La Tesorería Municipal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 </w:t>
      </w:r>
    </w:p>
    <w:p w:rsidR="009D764B" w:rsidRDefault="009D764B" w:rsidP="00E83C73">
      <w:pPr>
        <w:pStyle w:val="INFOEM"/>
        <w:spacing w:line="240" w:lineRule="auto"/>
      </w:pPr>
      <w:r w:rsidRPr="009D764B">
        <w:rPr>
          <w:b/>
        </w:rPr>
        <w:t xml:space="preserve">Artículo 47. Además de las previstas en las disposiciones normativas y administrativas en la materia, la Tesorería Municipal tiene las siguientes funciones y atribuciones: </w:t>
      </w:r>
      <w:r w:rsidRPr="009D764B">
        <w:t xml:space="preserve"> </w:t>
      </w:r>
    </w:p>
    <w:p w:rsidR="009D764B" w:rsidRDefault="009D764B" w:rsidP="009D764B">
      <w:pPr>
        <w:pStyle w:val="INFOEM"/>
        <w:numPr>
          <w:ilvl w:val="0"/>
          <w:numId w:val="15"/>
        </w:numPr>
        <w:spacing w:line="240" w:lineRule="auto"/>
      </w:pPr>
      <w:r w:rsidRPr="009D764B">
        <w:t xml:space="preserve">Emitir los lineamentos de control presupuestal, así como las medidas de ahorro y racionalidad del gasto; </w:t>
      </w:r>
    </w:p>
    <w:p w:rsidR="009D764B" w:rsidRDefault="009D764B" w:rsidP="009D764B">
      <w:pPr>
        <w:pStyle w:val="INFOEM"/>
        <w:numPr>
          <w:ilvl w:val="0"/>
          <w:numId w:val="15"/>
        </w:numPr>
        <w:spacing w:line="240" w:lineRule="auto"/>
      </w:pPr>
      <w:r w:rsidRPr="009D764B">
        <w:t xml:space="preserve">Proponer la política financiera y tributaria del Ayuntamiento; </w:t>
      </w:r>
    </w:p>
    <w:p w:rsidR="009D764B" w:rsidRDefault="009D764B" w:rsidP="009D764B">
      <w:pPr>
        <w:pStyle w:val="INFOEM"/>
        <w:numPr>
          <w:ilvl w:val="0"/>
          <w:numId w:val="15"/>
        </w:numPr>
        <w:spacing w:line="240" w:lineRule="auto"/>
      </w:pPr>
      <w:r w:rsidRPr="009D764B">
        <w:t xml:space="preserve">Tener a su cargo el área de notificadores, interventores, ejecutores e inspectores, habilitando a los servidores públicos necesarios para cada una de dichas actividades; </w:t>
      </w:r>
    </w:p>
    <w:p w:rsidR="009D764B" w:rsidRDefault="009D764B" w:rsidP="009D764B">
      <w:pPr>
        <w:pStyle w:val="INFOEM"/>
        <w:numPr>
          <w:ilvl w:val="0"/>
          <w:numId w:val="15"/>
        </w:numPr>
        <w:spacing w:line="240" w:lineRule="auto"/>
      </w:pPr>
      <w:r w:rsidRPr="009D764B">
        <w:t xml:space="preserve">Expedir certificaciones de no adeudo de los diferentes Ingresos Ordinarios que se recaudan, así como certificación de interés catastral y las demás constancias de la información y documentación a su cargo, previo pago de los derechos correspondientes; </w:t>
      </w:r>
    </w:p>
    <w:p w:rsidR="009D764B" w:rsidRDefault="009D764B" w:rsidP="009D764B">
      <w:pPr>
        <w:pStyle w:val="INFOEM"/>
        <w:numPr>
          <w:ilvl w:val="0"/>
          <w:numId w:val="15"/>
        </w:numPr>
        <w:spacing w:line="240" w:lineRule="auto"/>
      </w:pPr>
      <w:r w:rsidRPr="009D764B">
        <w:lastRenderedPageBreak/>
        <w:t>Expedir, previa verificación, copias certificadas de los documentos que amparen el pago de un crédito fiscal y en aquellos en los que conste el cumplimi</w:t>
      </w:r>
      <w:r>
        <w:t xml:space="preserve">ento de obligaciones fiscales; </w:t>
      </w:r>
      <w:r w:rsidRPr="009D764B">
        <w:t xml:space="preserve"> </w:t>
      </w:r>
    </w:p>
    <w:p w:rsidR="009D764B" w:rsidRDefault="009D764B" w:rsidP="009D764B">
      <w:pPr>
        <w:pStyle w:val="INFOEM"/>
        <w:numPr>
          <w:ilvl w:val="0"/>
          <w:numId w:val="15"/>
        </w:numPr>
        <w:spacing w:line="240" w:lineRule="auto"/>
      </w:pPr>
      <w:r w:rsidRPr="009D764B">
        <w:t xml:space="preserve">Suscribir contratos y convenios para el cobro de ingresos ordinarios o que impliquen ingresos para el Ayuntamiento, en términos de la norma aplicable; </w:t>
      </w:r>
    </w:p>
    <w:p w:rsidR="009D764B" w:rsidRDefault="009D764B" w:rsidP="009D764B">
      <w:pPr>
        <w:pStyle w:val="INFOEM"/>
        <w:numPr>
          <w:ilvl w:val="0"/>
          <w:numId w:val="15"/>
        </w:numPr>
        <w:spacing w:line="240" w:lineRule="auto"/>
      </w:pPr>
      <w:r w:rsidRPr="009D764B">
        <w:t xml:space="preserve">Diseñar y establecer conjuntamente con la Unidad de Información, Planeación, Programación y Evaluación, las bases, políticas y lineamientos para el proceso interno de programación y </w:t>
      </w:r>
      <w:proofErr w:type="spellStart"/>
      <w:r w:rsidRPr="009D764B">
        <w:t>presupuestación</w:t>
      </w:r>
      <w:proofErr w:type="spellEnd"/>
      <w:r w:rsidRPr="009D764B">
        <w:t xml:space="preserve">; </w:t>
      </w:r>
    </w:p>
    <w:p w:rsidR="009D764B" w:rsidRDefault="009D764B" w:rsidP="009D764B">
      <w:pPr>
        <w:pStyle w:val="INFOEM"/>
        <w:numPr>
          <w:ilvl w:val="0"/>
          <w:numId w:val="15"/>
        </w:numPr>
        <w:spacing w:line="240" w:lineRule="auto"/>
      </w:pPr>
      <w:r w:rsidRPr="009D764B">
        <w:t xml:space="preserve">Integrar, revisar y validar los anteproyectos de presupuesto por programas de las dependencias y Organismos municipales; </w:t>
      </w:r>
    </w:p>
    <w:p w:rsidR="009D764B" w:rsidRDefault="009D764B" w:rsidP="009D764B">
      <w:pPr>
        <w:pStyle w:val="INFOEM"/>
        <w:numPr>
          <w:ilvl w:val="0"/>
          <w:numId w:val="15"/>
        </w:numPr>
        <w:spacing w:line="240" w:lineRule="auto"/>
      </w:pPr>
      <w:r w:rsidRPr="009D764B">
        <w:t xml:space="preserve">Establecer los montos a cobrar por concepto de los arrendamientos de bienes inmuebles propiedad del Ayuntamiento, informando de ello al Ayuntamiento; </w:t>
      </w:r>
    </w:p>
    <w:p w:rsidR="009D764B" w:rsidRDefault="009D764B" w:rsidP="009D764B">
      <w:pPr>
        <w:pStyle w:val="INFOEM"/>
        <w:numPr>
          <w:ilvl w:val="0"/>
          <w:numId w:val="15"/>
        </w:numPr>
        <w:spacing w:line="240" w:lineRule="auto"/>
      </w:pPr>
      <w:r w:rsidRPr="009D764B">
        <w:t xml:space="preserve">Proponer al Ayuntamiento, por conducto del Presidente Municipal, las políticas, estrategias y campañas para incrementar los ingresos de la Hacienda Pública Municipal; </w:t>
      </w:r>
    </w:p>
    <w:p w:rsidR="009D764B" w:rsidRDefault="009D764B" w:rsidP="009D764B">
      <w:pPr>
        <w:pStyle w:val="INFOEM"/>
        <w:numPr>
          <w:ilvl w:val="0"/>
          <w:numId w:val="15"/>
        </w:numPr>
        <w:spacing w:line="240" w:lineRule="auto"/>
      </w:pPr>
      <w:r w:rsidRPr="009D764B">
        <w:t xml:space="preserve">Emitir y controlar las formas numeradas y valoradas para la recaudación de los ingresos de la Hacienda Pública Municipal, así como para el pago de las obligaciones a cargo de la misma; </w:t>
      </w:r>
    </w:p>
    <w:p w:rsidR="009D764B" w:rsidRDefault="009D764B" w:rsidP="009D764B">
      <w:pPr>
        <w:pStyle w:val="INFOEM"/>
        <w:numPr>
          <w:ilvl w:val="0"/>
          <w:numId w:val="15"/>
        </w:numPr>
        <w:spacing w:line="240" w:lineRule="auto"/>
      </w:pPr>
      <w:r w:rsidRPr="009D764B">
        <w:t xml:space="preserve">Consolidar los proyectos de presupuestos de ingresos y egresos de las diferentes áreas del Gobierno Municipal y someterlos al Cabildo para su aprobación; </w:t>
      </w:r>
    </w:p>
    <w:p w:rsidR="009D764B" w:rsidRDefault="009D764B" w:rsidP="009D764B">
      <w:pPr>
        <w:pStyle w:val="INFOEM"/>
        <w:numPr>
          <w:ilvl w:val="0"/>
          <w:numId w:val="15"/>
        </w:numPr>
        <w:spacing w:line="240" w:lineRule="auto"/>
      </w:pPr>
      <w:r w:rsidRPr="009D764B">
        <w:t xml:space="preserve">Realizar el cobro de las sanciones pecuniarias correspondientes a las infracciones cometidas por particulares en razón a la contravención de las disposiciones contenidas a los ordenamientos municipales previa calificación de la sanción por la autoridad correspondiente; </w:t>
      </w:r>
    </w:p>
    <w:p w:rsidR="009D764B" w:rsidRDefault="009D764B" w:rsidP="009D764B">
      <w:pPr>
        <w:pStyle w:val="INFOEM"/>
        <w:numPr>
          <w:ilvl w:val="0"/>
          <w:numId w:val="15"/>
        </w:numPr>
        <w:spacing w:line="240" w:lineRule="auto"/>
      </w:pPr>
      <w:r w:rsidRPr="009D764B">
        <w:t xml:space="preserve">Aplicar los procedimientos técnicos y administrativos determinados por el Instituto de Información e Investigación Geográfica, Estadística y Catastral del Estado de México, para el desarrollo de la actividad catastral en el Municipio; </w:t>
      </w:r>
    </w:p>
    <w:p w:rsidR="009D764B" w:rsidRDefault="009D764B" w:rsidP="009D764B">
      <w:pPr>
        <w:pStyle w:val="INFOEM"/>
        <w:numPr>
          <w:ilvl w:val="0"/>
          <w:numId w:val="15"/>
        </w:numPr>
        <w:spacing w:line="240" w:lineRule="auto"/>
      </w:pPr>
      <w:r w:rsidRPr="009D764B">
        <w:lastRenderedPageBreak/>
        <w:t xml:space="preserve">Elaborar para su presentación al Ayuntamiento, las propuestas para la actualización o modificación de tablas de valores unitarios de suelo y construcción, de conformidad con la normatividad establecida para tal efecto; </w:t>
      </w:r>
    </w:p>
    <w:p w:rsidR="00E83C73" w:rsidRDefault="009D764B" w:rsidP="009D764B">
      <w:pPr>
        <w:pStyle w:val="INFOEM"/>
        <w:numPr>
          <w:ilvl w:val="0"/>
          <w:numId w:val="15"/>
        </w:numPr>
        <w:spacing w:line="240" w:lineRule="auto"/>
      </w:pPr>
      <w:r w:rsidRPr="009D764B">
        <w:t>Validar que la asignación de las claves catastrales se realice conforme a la normatividad establecida por el Gobierno del Estado de México;</w:t>
      </w:r>
    </w:p>
    <w:p w:rsidR="009D764B" w:rsidRDefault="009D764B" w:rsidP="009D764B">
      <w:pPr>
        <w:pStyle w:val="INFOEM"/>
        <w:numPr>
          <w:ilvl w:val="0"/>
          <w:numId w:val="15"/>
        </w:numPr>
        <w:spacing w:line="240" w:lineRule="auto"/>
      </w:pPr>
      <w:r w:rsidRPr="009D764B">
        <w:t xml:space="preserve">Registrar y controlar los bienes inmuebles localizados dentro del territorio municipal, con el objeto de adecuar y actualizar el padrón catastral; </w:t>
      </w:r>
    </w:p>
    <w:p w:rsidR="009D764B" w:rsidRDefault="009D764B" w:rsidP="009D764B">
      <w:pPr>
        <w:pStyle w:val="INFOEM"/>
        <w:numPr>
          <w:ilvl w:val="0"/>
          <w:numId w:val="15"/>
        </w:numPr>
        <w:spacing w:line="240" w:lineRule="auto"/>
      </w:pPr>
      <w:r w:rsidRPr="009D764B">
        <w:t xml:space="preserve">Aplicar los valores catastrales aprobados por la Legislatura; </w:t>
      </w:r>
    </w:p>
    <w:p w:rsidR="009D764B" w:rsidRDefault="009D764B" w:rsidP="009D764B">
      <w:pPr>
        <w:pStyle w:val="INFOEM"/>
        <w:numPr>
          <w:ilvl w:val="0"/>
          <w:numId w:val="15"/>
        </w:numPr>
        <w:spacing w:line="240" w:lineRule="auto"/>
      </w:pPr>
      <w:r w:rsidRPr="009D764B">
        <w:t xml:space="preserve">Constatar la veracidad de los datos manifestados por los contribuyentes, mediante la realización de los estudios técnicos catastrales que sean necesarios, en los términos que establece la norma aplicable; </w:t>
      </w:r>
    </w:p>
    <w:p w:rsidR="009D764B" w:rsidRDefault="009D764B" w:rsidP="009D764B">
      <w:pPr>
        <w:pStyle w:val="INFOEM"/>
        <w:numPr>
          <w:ilvl w:val="0"/>
          <w:numId w:val="15"/>
        </w:numPr>
        <w:spacing w:line="240" w:lineRule="auto"/>
      </w:pPr>
      <w:r w:rsidRPr="009D764B">
        <w:t xml:space="preserve">Habilitar y tener bajo su cargo las oficinas receptoras, unidades móviles y personal necesario para la recaudación dentro del territorio municipal; </w:t>
      </w:r>
    </w:p>
    <w:p w:rsidR="009D764B" w:rsidRDefault="009D764B" w:rsidP="009D764B">
      <w:pPr>
        <w:pStyle w:val="INFOEM"/>
        <w:numPr>
          <w:ilvl w:val="0"/>
          <w:numId w:val="15"/>
        </w:numPr>
        <w:spacing w:line="240" w:lineRule="auto"/>
      </w:pPr>
      <w:r w:rsidRPr="009D764B">
        <w:t xml:space="preserve">Realizar la apertura de cuentas en instituciones bancarias e inversiones financieras del Ayuntamiento, así como el registro de las firmas autorizadas de las cuentas mancomunadas; </w:t>
      </w:r>
    </w:p>
    <w:p w:rsidR="009D764B" w:rsidRDefault="009D764B" w:rsidP="009D764B">
      <w:pPr>
        <w:pStyle w:val="INFOEM"/>
        <w:numPr>
          <w:ilvl w:val="0"/>
          <w:numId w:val="15"/>
        </w:numPr>
        <w:spacing w:line="240" w:lineRule="auto"/>
      </w:pPr>
      <w:r w:rsidRPr="009D764B">
        <w:t xml:space="preserve">Autorizar la suficiencia presupuestal para la adquisición de bienes y servicios requeridos por las áreas, de conformidad con su presupuesto autorizado para cada ejercicio, vigilando que se ajuste a la liquidez del Municipio, con los principios de austeridad, disciplina y transparencia; </w:t>
      </w:r>
    </w:p>
    <w:p w:rsidR="009D764B" w:rsidRDefault="009D764B" w:rsidP="009D764B">
      <w:pPr>
        <w:pStyle w:val="INFOEM"/>
        <w:numPr>
          <w:ilvl w:val="0"/>
          <w:numId w:val="15"/>
        </w:numPr>
        <w:spacing w:line="240" w:lineRule="auto"/>
      </w:pPr>
      <w:r w:rsidRPr="009D764B">
        <w:t xml:space="preserve">Verificar y realizar el pago de los documentos comprobatorios de las erogaciones realizadas por las áreas de la Administración Pública Municipal, previa autorización de sus titulares, vigilando que cumplan con la normatividad aplicable, tanto para recursos Federales como Estatales; </w:t>
      </w:r>
    </w:p>
    <w:p w:rsidR="009D764B" w:rsidRDefault="009D764B" w:rsidP="009D764B">
      <w:pPr>
        <w:pStyle w:val="INFOEM"/>
        <w:numPr>
          <w:ilvl w:val="0"/>
          <w:numId w:val="15"/>
        </w:numPr>
        <w:spacing w:line="240" w:lineRule="auto"/>
      </w:pPr>
      <w:r w:rsidRPr="009D764B">
        <w:t xml:space="preserve">Aplicar el sistema de contabilidad gubernamental y las políticas para el registro contable y presupuestal de las operaciones financieras que realicen las áreas de la Administración Pública Municipal; </w:t>
      </w:r>
    </w:p>
    <w:p w:rsidR="009D764B" w:rsidRDefault="009D764B" w:rsidP="009D764B">
      <w:pPr>
        <w:pStyle w:val="INFOEM"/>
        <w:numPr>
          <w:ilvl w:val="0"/>
          <w:numId w:val="15"/>
        </w:numPr>
        <w:spacing w:line="240" w:lineRule="auto"/>
      </w:pPr>
      <w:r w:rsidRPr="009D764B">
        <w:t xml:space="preserve">Supervisar y validar la utilización de un sistema electrónico presupuestal, para la elaboración de requisiciones y suficiencias; </w:t>
      </w:r>
    </w:p>
    <w:p w:rsidR="009D764B" w:rsidRDefault="009D764B" w:rsidP="009D764B">
      <w:pPr>
        <w:pStyle w:val="INFOEM"/>
        <w:numPr>
          <w:ilvl w:val="0"/>
          <w:numId w:val="15"/>
        </w:numPr>
        <w:spacing w:line="240" w:lineRule="auto"/>
      </w:pPr>
      <w:r w:rsidRPr="009D764B">
        <w:t xml:space="preserve">Solicitar el apoyo de la fuerza pública para la aplicación de los resolutivos de procedimientos instaurados y de urgente resolución; </w:t>
      </w:r>
    </w:p>
    <w:p w:rsidR="009D764B" w:rsidRDefault="009D764B" w:rsidP="009D764B">
      <w:pPr>
        <w:pStyle w:val="INFOEM"/>
        <w:numPr>
          <w:ilvl w:val="0"/>
          <w:numId w:val="15"/>
        </w:numPr>
        <w:spacing w:line="240" w:lineRule="auto"/>
      </w:pPr>
      <w:r w:rsidRPr="009D764B">
        <w:lastRenderedPageBreak/>
        <w:t xml:space="preserve">Custodiar y, en su caso, ejecutar las garantías otorgadas a favor del Ayuntamiento; </w:t>
      </w:r>
    </w:p>
    <w:p w:rsidR="009D764B" w:rsidRDefault="009D764B" w:rsidP="009D764B">
      <w:pPr>
        <w:pStyle w:val="INFOEM"/>
        <w:numPr>
          <w:ilvl w:val="0"/>
          <w:numId w:val="15"/>
        </w:numPr>
        <w:spacing w:line="240" w:lineRule="auto"/>
      </w:pPr>
      <w:r w:rsidRPr="009D764B">
        <w:t xml:space="preserve">Proponer la liquidación, recaudación y fiscalización de las contribuciones en los términos de los ordenamientos jurídicos de la materia; </w:t>
      </w:r>
    </w:p>
    <w:p w:rsidR="009D764B" w:rsidRDefault="009D764B" w:rsidP="009D764B">
      <w:pPr>
        <w:pStyle w:val="INFOEM"/>
        <w:numPr>
          <w:ilvl w:val="0"/>
          <w:numId w:val="15"/>
        </w:numPr>
        <w:spacing w:line="240" w:lineRule="auto"/>
      </w:pPr>
      <w:r w:rsidRPr="009D764B">
        <w:t xml:space="preserve">Aplicar las sanciones que correspondan por infracciones a las disposiciones fiscales y, en su caso, aplicar el procedimiento administrativo de ejecución en términos de las disposiciones aplicables; </w:t>
      </w:r>
    </w:p>
    <w:p w:rsidR="009D764B" w:rsidRDefault="009D764B" w:rsidP="009D764B">
      <w:pPr>
        <w:pStyle w:val="INFOEM"/>
        <w:numPr>
          <w:ilvl w:val="0"/>
          <w:numId w:val="15"/>
        </w:numPr>
        <w:spacing w:line="240" w:lineRule="auto"/>
      </w:pPr>
      <w:r w:rsidRPr="009D764B">
        <w:t xml:space="preserve">Realizar el cobro coactivo de accesorios, derivados del Convenio de Colaboración Administrativa para el pago de multas impuestas por autoridades federales no fiscales; </w:t>
      </w:r>
    </w:p>
    <w:p w:rsidR="009D764B" w:rsidRDefault="009D764B" w:rsidP="009D764B">
      <w:pPr>
        <w:pStyle w:val="INFOEM"/>
        <w:numPr>
          <w:ilvl w:val="0"/>
          <w:numId w:val="15"/>
        </w:numPr>
        <w:spacing w:line="240" w:lineRule="auto"/>
      </w:pPr>
      <w:r w:rsidRPr="009D764B">
        <w:t xml:space="preserve">Elaborar los estados financieros, informes trimestrales, cuenta pública y demás informes financieros que le soliciten las autoridades competentes, recabando las firmas necesarias; </w:t>
      </w:r>
    </w:p>
    <w:p w:rsidR="009D764B" w:rsidRDefault="009D764B" w:rsidP="009D764B">
      <w:pPr>
        <w:pStyle w:val="INFOEM"/>
        <w:numPr>
          <w:ilvl w:val="0"/>
          <w:numId w:val="15"/>
        </w:numPr>
        <w:spacing w:line="240" w:lineRule="auto"/>
      </w:pPr>
      <w:r w:rsidRPr="009D764B">
        <w:t xml:space="preserve">Solventar las observaciones que correspondan a la Tesorería, enviadas por el Órgano Superior de Fiscalización del Estado de México; </w:t>
      </w:r>
    </w:p>
    <w:p w:rsidR="009D764B" w:rsidRDefault="009D764B" w:rsidP="009D764B">
      <w:pPr>
        <w:pStyle w:val="INFOEM"/>
        <w:numPr>
          <w:ilvl w:val="0"/>
          <w:numId w:val="15"/>
        </w:numPr>
        <w:spacing w:line="240" w:lineRule="auto"/>
      </w:pPr>
      <w:r w:rsidRPr="009D764B">
        <w:t xml:space="preserve">Integrar el proyecto de presupuesto de egresos con base en los criterios de proporcionalidad y equidad el cual estará compuesto de: </w:t>
      </w:r>
    </w:p>
    <w:p w:rsidR="009D764B" w:rsidRDefault="009D764B" w:rsidP="009D764B">
      <w:pPr>
        <w:pStyle w:val="INFOEM"/>
        <w:spacing w:line="240" w:lineRule="auto"/>
        <w:ind w:left="1571"/>
      </w:pPr>
      <w:r w:rsidRPr="009D764B">
        <w:t xml:space="preserve">a) Valuación estimada de los programas de cada una de las áreas que integran la administración municipal; </w:t>
      </w:r>
    </w:p>
    <w:p w:rsidR="009D764B" w:rsidRDefault="009D764B" w:rsidP="009D764B">
      <w:pPr>
        <w:pStyle w:val="INFOEM"/>
        <w:spacing w:line="240" w:lineRule="auto"/>
        <w:ind w:left="1571"/>
      </w:pPr>
      <w:r w:rsidRPr="009D764B">
        <w:t xml:space="preserve">b) Estimación de los ingresos y gastos del ejercicio fiscal calendarizados; </w:t>
      </w:r>
    </w:p>
    <w:p w:rsidR="009D764B" w:rsidRDefault="009D764B" w:rsidP="009D764B">
      <w:pPr>
        <w:pStyle w:val="INFOEM"/>
        <w:spacing w:line="240" w:lineRule="auto"/>
        <w:ind w:left="1571"/>
      </w:pPr>
      <w:r w:rsidRPr="009D764B">
        <w:t xml:space="preserve">c) La situación de la deuda pública que incluya el contingente económico de los litigios laborales de acuerdo al informe proporcionado por los apoderados legales. </w:t>
      </w:r>
    </w:p>
    <w:p w:rsidR="009D764B" w:rsidRDefault="009D764B" w:rsidP="009D764B">
      <w:pPr>
        <w:pStyle w:val="INFOEM"/>
        <w:numPr>
          <w:ilvl w:val="0"/>
          <w:numId w:val="15"/>
        </w:numPr>
        <w:spacing w:line="240" w:lineRule="auto"/>
      </w:pPr>
      <w:r w:rsidRPr="009D764B">
        <w:t xml:space="preserve">Considerar en el proyecto de presupuestos de egresos recursos para el contingente económico de los litigios laborales en función de la disponibilidad financiera; </w:t>
      </w:r>
    </w:p>
    <w:p w:rsidR="009D764B" w:rsidRDefault="009D764B" w:rsidP="009D764B">
      <w:pPr>
        <w:pStyle w:val="INFOEM"/>
        <w:numPr>
          <w:ilvl w:val="0"/>
          <w:numId w:val="15"/>
        </w:numPr>
        <w:spacing w:line="240" w:lineRule="auto"/>
      </w:pPr>
      <w:r w:rsidRPr="009D764B">
        <w:t>Diseñar conjuntamente con la Dirección de Administración, la Contraloría Municipal y la Unidad de Información, Planeación, Programación y Evaluación, las políticas, lineamientos de racionalidad, disciplina y transparencia en el ejercicio de los recursos financieros, estableciendo los mecanismos que garanticen el adecuado y estricto control del presupuesto de egresos municipal;</w:t>
      </w:r>
    </w:p>
    <w:p w:rsidR="009D764B" w:rsidRDefault="009D764B" w:rsidP="009D764B">
      <w:pPr>
        <w:pStyle w:val="INFOEM"/>
        <w:numPr>
          <w:ilvl w:val="0"/>
          <w:numId w:val="15"/>
        </w:numPr>
        <w:spacing w:line="240" w:lineRule="auto"/>
      </w:pPr>
      <w:r w:rsidRPr="009D764B">
        <w:lastRenderedPageBreak/>
        <w:t xml:space="preserve">Difundir entre el Ayuntamiento, dependencias, áreas y entidades de la Administración Pública Municipal, las disposiciones legales y administrativas relacionadas con los ingresos y egresos municipales y sus correspondientes actualizaciones; </w:t>
      </w:r>
    </w:p>
    <w:p w:rsidR="009D764B" w:rsidRDefault="009D764B" w:rsidP="009D764B">
      <w:pPr>
        <w:pStyle w:val="INFOEM"/>
        <w:numPr>
          <w:ilvl w:val="0"/>
          <w:numId w:val="15"/>
        </w:numPr>
        <w:spacing w:line="240" w:lineRule="auto"/>
      </w:pPr>
      <w:r w:rsidRPr="009D764B">
        <w:t xml:space="preserve">Supervisar que el personal dependiente del área cumpla con los objetivos de la Tesorería con honradez, transparencia, eficacia, buen trato a los contribuyentes, y para el caso de no ser así dar vista a la dependencia que corresponda para los efectos legales a los que haya lugar; </w:t>
      </w:r>
    </w:p>
    <w:p w:rsidR="009D764B" w:rsidRDefault="009D764B" w:rsidP="009D764B">
      <w:pPr>
        <w:pStyle w:val="INFOEM"/>
        <w:numPr>
          <w:ilvl w:val="0"/>
          <w:numId w:val="15"/>
        </w:numPr>
        <w:spacing w:line="240" w:lineRule="auto"/>
      </w:pPr>
      <w:r w:rsidRPr="009D764B">
        <w:t xml:space="preserve">Supervisar y vigilar que las subdirecciones y coordinaciones a su cargo mantengan una estrecha comunicación para el cumplimiento de sus objetivos, la toma de decisiones sin consulta o acuerdo con el superior jerárquico quedará bajo la más estricta responsabilidad de quien tome, ejecute o determine dicha decisión;  </w:t>
      </w:r>
    </w:p>
    <w:p w:rsidR="009D764B" w:rsidRDefault="009D764B" w:rsidP="009D764B">
      <w:pPr>
        <w:pStyle w:val="INFOEM"/>
        <w:numPr>
          <w:ilvl w:val="0"/>
          <w:numId w:val="15"/>
        </w:numPr>
        <w:spacing w:line="240" w:lineRule="auto"/>
      </w:pPr>
      <w:r w:rsidRPr="009D764B">
        <w:t xml:space="preserve">Fungir como representante legal ante el Sistema de Administración Tributaria de la Secretaría de Hacienda y Crédito Público y; </w:t>
      </w:r>
    </w:p>
    <w:p w:rsidR="009D764B" w:rsidRDefault="009D764B" w:rsidP="009D764B">
      <w:pPr>
        <w:pStyle w:val="INFOEM"/>
        <w:numPr>
          <w:ilvl w:val="0"/>
          <w:numId w:val="15"/>
        </w:numPr>
        <w:spacing w:line="240" w:lineRule="auto"/>
      </w:pPr>
      <w:r w:rsidRPr="009D764B">
        <w:t>Las demás que las leyes y disposiciones legales le confieran o las que mediante acuerdo les sean delegadas, y las que le señale directamente el Presidente Municipal.</w:t>
      </w:r>
    </w:p>
    <w:p w:rsidR="009D764B" w:rsidRDefault="009D764B" w:rsidP="009D764B">
      <w:pPr>
        <w:pStyle w:val="INFOEM"/>
        <w:spacing w:line="240" w:lineRule="auto"/>
      </w:pPr>
      <w:r w:rsidRPr="009D764B">
        <w:t>Artículo 48. Para el estudio, planeación y despacho de los asuntos de su competencia, la Tesorería Municipal contará con las Unidades Administrativas responsables siguientes, cuyas funciones y atribuciones se determinarán en el Reglamento Interno correspondiente:</w:t>
      </w:r>
    </w:p>
    <w:p w:rsidR="009D764B" w:rsidRDefault="009D764B" w:rsidP="009D764B">
      <w:pPr>
        <w:pStyle w:val="INFOEM"/>
        <w:numPr>
          <w:ilvl w:val="0"/>
          <w:numId w:val="16"/>
        </w:numPr>
        <w:spacing w:line="240" w:lineRule="auto"/>
      </w:pPr>
      <w:r w:rsidRPr="009D764B">
        <w:t xml:space="preserve">Subdirección de Ingresos </w:t>
      </w:r>
    </w:p>
    <w:p w:rsidR="009D764B" w:rsidRDefault="009D764B" w:rsidP="009D764B">
      <w:pPr>
        <w:pStyle w:val="INFOEM"/>
        <w:spacing w:line="240" w:lineRule="auto"/>
        <w:ind w:left="1571"/>
      </w:pPr>
      <w:r w:rsidRPr="009D764B">
        <w:t xml:space="preserve">a) Coordinación de Fiscalización </w:t>
      </w:r>
    </w:p>
    <w:p w:rsidR="009D764B" w:rsidRDefault="009D764B" w:rsidP="009D764B">
      <w:pPr>
        <w:pStyle w:val="INFOEM"/>
        <w:spacing w:line="240" w:lineRule="auto"/>
        <w:ind w:left="1571"/>
      </w:pPr>
      <w:r>
        <w:t>b) Coordinación de Recaudación</w:t>
      </w:r>
    </w:p>
    <w:p w:rsidR="009D764B" w:rsidRDefault="009D764B" w:rsidP="009D764B">
      <w:pPr>
        <w:pStyle w:val="INFOEM"/>
        <w:spacing w:line="240" w:lineRule="auto"/>
        <w:ind w:left="1571"/>
      </w:pPr>
      <w:r w:rsidRPr="009D764B">
        <w:t xml:space="preserve">c) Coordinación de Catastro  </w:t>
      </w:r>
    </w:p>
    <w:p w:rsidR="009D764B" w:rsidRPr="00F838F1" w:rsidRDefault="009D764B" w:rsidP="009D764B">
      <w:pPr>
        <w:pStyle w:val="INFOEM"/>
        <w:numPr>
          <w:ilvl w:val="0"/>
          <w:numId w:val="16"/>
        </w:numPr>
        <w:spacing w:line="240" w:lineRule="auto"/>
        <w:rPr>
          <w:b/>
        </w:rPr>
      </w:pPr>
      <w:r w:rsidRPr="00F838F1">
        <w:rPr>
          <w:b/>
        </w:rPr>
        <w:t xml:space="preserve">Subdirección de Egresos </w:t>
      </w:r>
    </w:p>
    <w:p w:rsidR="009D764B" w:rsidRDefault="009D764B" w:rsidP="009D764B">
      <w:pPr>
        <w:pStyle w:val="INFOEM"/>
        <w:spacing w:line="240" w:lineRule="auto"/>
        <w:ind w:left="1571"/>
      </w:pPr>
      <w:r w:rsidRPr="009D764B">
        <w:t xml:space="preserve">a) Coordinación de Contabilidad </w:t>
      </w:r>
    </w:p>
    <w:p w:rsidR="009D764B" w:rsidRDefault="009D764B" w:rsidP="009D764B">
      <w:pPr>
        <w:pStyle w:val="INFOEM"/>
        <w:spacing w:line="240" w:lineRule="auto"/>
        <w:ind w:left="1571"/>
      </w:pPr>
      <w:r w:rsidRPr="009D764B">
        <w:t xml:space="preserve">b) Coordinación de Presupuesto </w:t>
      </w:r>
    </w:p>
    <w:p w:rsidR="009D764B" w:rsidRDefault="009D764B" w:rsidP="009D764B">
      <w:pPr>
        <w:pStyle w:val="INFOEM"/>
        <w:spacing w:line="240" w:lineRule="auto"/>
        <w:ind w:left="1571"/>
      </w:pPr>
      <w:r w:rsidRPr="009D764B">
        <w:t>c) Coordinación de Caja General</w:t>
      </w:r>
    </w:p>
    <w:p w:rsidR="009D764B" w:rsidRDefault="009D764B" w:rsidP="009D764B">
      <w:pPr>
        <w:pStyle w:val="INFOEM"/>
        <w:spacing w:line="240" w:lineRule="auto"/>
        <w:jc w:val="center"/>
      </w:pPr>
      <w:r w:rsidRPr="009D764B">
        <w:lastRenderedPageBreak/>
        <w:t xml:space="preserve">CAPÍTULO DÉCIMO TERCERO  </w:t>
      </w:r>
    </w:p>
    <w:p w:rsidR="009D764B" w:rsidRDefault="009D764B" w:rsidP="009D764B">
      <w:pPr>
        <w:pStyle w:val="INFOEM"/>
        <w:spacing w:line="240" w:lineRule="auto"/>
        <w:jc w:val="center"/>
      </w:pPr>
      <w:r w:rsidRPr="009D764B">
        <w:t>DE LA DIRECCIÓN DE ADMINISTRACIÓN</w:t>
      </w:r>
    </w:p>
    <w:p w:rsidR="009D764B" w:rsidRDefault="009D764B" w:rsidP="009D764B">
      <w:pPr>
        <w:pStyle w:val="INFOEM"/>
        <w:spacing w:line="240" w:lineRule="auto"/>
      </w:pPr>
      <w:r w:rsidRPr="009D764B">
        <w:rPr>
          <w:b/>
        </w:rPr>
        <w:t>Artículo 52. La Dirección de Administración</w:t>
      </w:r>
      <w:r w:rsidRPr="009D764B">
        <w:t xml:space="preserve">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rsidR="009D764B" w:rsidRDefault="009D764B" w:rsidP="009D764B">
      <w:pPr>
        <w:pStyle w:val="INFOEM"/>
        <w:spacing w:line="240" w:lineRule="auto"/>
      </w:pPr>
      <w:r w:rsidRPr="009D764B">
        <w:rPr>
          <w:b/>
        </w:rPr>
        <w:t>Artículo 53.</w:t>
      </w:r>
      <w:r w:rsidRPr="009D764B">
        <w:t xml:space="preserve"> Además de las previstas en las disposiciones normativas y administrativas en la materia, la Dirección de Administración tiene las siguientes funciones y atribuciones:  </w:t>
      </w:r>
    </w:p>
    <w:p w:rsidR="00742E9F" w:rsidRDefault="00742E9F" w:rsidP="00F838F1">
      <w:pPr>
        <w:pStyle w:val="INFOEM"/>
        <w:spacing w:line="240" w:lineRule="auto"/>
      </w:pPr>
      <w:r>
        <w:t xml:space="preserve"> (…)</w:t>
      </w:r>
    </w:p>
    <w:p w:rsidR="00742E9F" w:rsidRDefault="009D764B" w:rsidP="00F838F1">
      <w:pPr>
        <w:pStyle w:val="INFOEM"/>
        <w:spacing w:line="240" w:lineRule="auto"/>
      </w:pPr>
      <w:r w:rsidRPr="009D764B">
        <w:t xml:space="preserve">XI. Hacer más eficientes los recursos materiales del Municipio; </w:t>
      </w:r>
    </w:p>
    <w:p w:rsidR="00742E9F" w:rsidRPr="00742E9F" w:rsidRDefault="009D764B" w:rsidP="00F838F1">
      <w:pPr>
        <w:pStyle w:val="INFOEM"/>
        <w:spacing w:line="240" w:lineRule="auto"/>
        <w:rPr>
          <w:b/>
        </w:rPr>
      </w:pPr>
      <w:r w:rsidRPr="00742E9F">
        <w:rPr>
          <w:b/>
        </w:rPr>
        <w:t xml:space="preserve">XII. Llevar a cabo las adquisiciones de bienes, arrendamiento de bienes muebles y la contratación de servicios que requieran las distintas áreas, ajustándose en su caso las disposiciones legales de la materia;  </w:t>
      </w:r>
    </w:p>
    <w:p w:rsidR="00742E9F" w:rsidRDefault="009D764B" w:rsidP="00F838F1">
      <w:pPr>
        <w:pStyle w:val="INFOEM"/>
        <w:spacing w:line="240" w:lineRule="auto"/>
      </w:pPr>
      <w:r w:rsidRPr="00742E9F">
        <w:rPr>
          <w:b/>
        </w:rPr>
        <w:t>XIII. Programar, organizar, integrar, dirigir, controlar y ejecutar las licitaciones públicas, invitaciones restringidas y las adjudicaciones directas que se requieren para la adquisición y arrendamiento de bienes muebles y la prestación de servicios que requieran las áreas que integran de acuerdo a los requisitos establecidos en las diversas disposiciones legales aplicables</w:t>
      </w:r>
      <w:r w:rsidRPr="009D764B">
        <w:t xml:space="preserve">;  </w:t>
      </w:r>
    </w:p>
    <w:p w:rsidR="00742E9F" w:rsidRDefault="009D764B" w:rsidP="00F838F1">
      <w:pPr>
        <w:pStyle w:val="INFOEM"/>
        <w:spacing w:line="240" w:lineRule="auto"/>
      </w:pPr>
      <w:r w:rsidRPr="00742E9F">
        <w:rPr>
          <w:b/>
        </w:rPr>
        <w:t>XIV. Integrar el programa anual de adquisiciones en coordinación con las dependencias de la Administración Pública Municipal</w:t>
      </w:r>
      <w:r w:rsidRPr="009D764B">
        <w:t xml:space="preserve">;  </w:t>
      </w:r>
    </w:p>
    <w:p w:rsidR="009D764B" w:rsidRDefault="00742E9F" w:rsidP="00F838F1">
      <w:pPr>
        <w:pStyle w:val="INFOEM"/>
        <w:spacing w:line="240" w:lineRule="auto"/>
      </w:pPr>
      <w:r>
        <w:t xml:space="preserve"> (…)</w:t>
      </w:r>
    </w:p>
    <w:p w:rsidR="00F838F1" w:rsidRDefault="00F838F1" w:rsidP="00E83C73">
      <w:pPr>
        <w:autoSpaceDE w:val="0"/>
        <w:autoSpaceDN w:val="0"/>
        <w:adjustRightInd w:val="0"/>
        <w:spacing w:line="360" w:lineRule="auto"/>
        <w:jc w:val="both"/>
        <w:rPr>
          <w:rFonts w:ascii="Palatino Linotype" w:hAnsi="Palatino Linotype" w:cs="Arial"/>
          <w:lang w:eastAsia="en-US"/>
        </w:rPr>
      </w:pPr>
    </w:p>
    <w:p w:rsidR="00E83C73" w:rsidRDefault="00742E9F" w:rsidP="00E83C73">
      <w:pPr>
        <w:autoSpaceDE w:val="0"/>
        <w:autoSpaceDN w:val="0"/>
        <w:adjustRightInd w:val="0"/>
        <w:spacing w:line="360" w:lineRule="auto"/>
        <w:jc w:val="both"/>
        <w:rPr>
          <w:rFonts w:ascii="Palatino Linotype" w:hAnsi="Palatino Linotype" w:cs="Arial"/>
          <w:lang w:eastAsia="en-US"/>
        </w:rPr>
      </w:pPr>
      <w:r>
        <w:rPr>
          <w:rFonts w:ascii="Palatino Linotype" w:hAnsi="Palatino Linotype" w:cs="Arial"/>
          <w:lang w:eastAsia="en-US"/>
        </w:rPr>
        <w:t xml:space="preserve">Si bien, la Dirección de Administración es quien lleva a cabo la contratación de los servicios que requieren las áreas del Ayuntamiento, también lo es que, la Tesorería Municipal es el área encargada de integrar el presupuesto de ingresos y egresos, para ellos cuenta con la Subdirección de egresos, por lo que de manera enunciativa más no limitativa, esta área </w:t>
      </w:r>
      <w:r w:rsidR="00F838F1">
        <w:rPr>
          <w:rFonts w:ascii="Palatino Linotype" w:hAnsi="Palatino Linotype" w:cs="Arial"/>
          <w:lang w:eastAsia="en-US"/>
        </w:rPr>
        <w:t>pudiera</w:t>
      </w:r>
      <w:r>
        <w:rPr>
          <w:rFonts w:ascii="Palatino Linotype" w:hAnsi="Palatino Linotype" w:cs="Arial"/>
          <w:lang w:eastAsia="en-US"/>
        </w:rPr>
        <w:t xml:space="preserve"> contar con la información requerida.</w:t>
      </w:r>
    </w:p>
    <w:p w:rsidR="00742E9F" w:rsidRPr="00E9605E" w:rsidRDefault="00742E9F" w:rsidP="00E83C73">
      <w:pPr>
        <w:autoSpaceDE w:val="0"/>
        <w:autoSpaceDN w:val="0"/>
        <w:adjustRightInd w:val="0"/>
        <w:spacing w:line="360" w:lineRule="auto"/>
        <w:jc w:val="both"/>
        <w:rPr>
          <w:rFonts w:ascii="Palatino Linotype" w:hAnsi="Palatino Linotype" w:cs="Arial"/>
          <w:lang w:eastAsia="en-US"/>
        </w:rPr>
      </w:pPr>
    </w:p>
    <w:p w:rsidR="00E83C73" w:rsidRPr="00E9605E" w:rsidRDefault="00E83C73" w:rsidP="00E83C73">
      <w:pPr>
        <w:spacing w:line="360" w:lineRule="auto"/>
        <w:ind w:right="142"/>
        <w:jc w:val="both"/>
        <w:rPr>
          <w:rFonts w:ascii="Palatino Linotype" w:hAnsi="Palatino Linotype"/>
          <w:lang w:val="es-ES_tradnl"/>
        </w:rPr>
      </w:pPr>
      <w:r w:rsidRPr="00E9605E">
        <w:rPr>
          <w:rFonts w:ascii="Palatino Linotype" w:hAnsi="Palatino Linotype"/>
        </w:rPr>
        <w:t xml:space="preserve">Aunado a lo antes expuesto, cabe señalar que la información referida forma parte de las Obligaciones de Transparencia Comunes del </w:t>
      </w:r>
      <w:r w:rsidRPr="00E9605E">
        <w:rPr>
          <w:rFonts w:ascii="Palatino Linotype" w:hAnsi="Palatino Linotype"/>
          <w:b/>
        </w:rPr>
        <w:t>Sujeto Obligado</w:t>
      </w:r>
      <w:r w:rsidRPr="00E9605E">
        <w:rPr>
          <w:rFonts w:ascii="Palatino Linotype" w:hAnsi="Palatino Linotype"/>
        </w:rPr>
        <w:t xml:space="preserve">, lo que nos </w:t>
      </w:r>
      <w:r w:rsidRPr="00E9605E">
        <w:rPr>
          <w:rFonts w:ascii="Palatino Linotype" w:hAnsi="Palatino Linotype"/>
          <w:lang w:val="es-ES_tradnl"/>
        </w:rPr>
        <w:t xml:space="preserve">permite traer a colación lo dispuesto por </w:t>
      </w:r>
      <w:bookmarkStart w:id="1" w:name="_Hlk115810533"/>
      <w:r w:rsidRPr="00E9605E">
        <w:rPr>
          <w:rFonts w:ascii="Palatino Linotype" w:hAnsi="Palatino Linotype"/>
          <w:lang w:val="es-ES_tradnl"/>
        </w:rPr>
        <w:t xml:space="preserve">la fracción XXIX del artículo 92 de la Ley de Transparencia y Acceso a la Información Pública del Estado de México y Municipios </w:t>
      </w:r>
      <w:bookmarkEnd w:id="1"/>
      <w:r w:rsidRPr="00E9605E">
        <w:rPr>
          <w:rFonts w:ascii="Palatino Linotype" w:hAnsi="Palatino Linotype"/>
          <w:lang w:val="es-ES_tradnl"/>
        </w:rPr>
        <w:t>en el cual se aprecia lo siguiente:</w:t>
      </w:r>
    </w:p>
    <w:p w:rsidR="00E83C73" w:rsidRPr="00E9605E" w:rsidRDefault="00E83C73" w:rsidP="00E83C73">
      <w:pPr>
        <w:tabs>
          <w:tab w:val="left" w:pos="851"/>
        </w:tabs>
        <w:spacing w:before="120" w:after="120"/>
        <w:ind w:left="851" w:right="851"/>
        <w:jc w:val="both"/>
        <w:rPr>
          <w:rFonts w:ascii="Palatino Linotype" w:hAnsi="Palatino Linotype" w:cs="Arial"/>
          <w:i/>
          <w:lang w:eastAsia="en-US"/>
        </w:rPr>
      </w:pPr>
      <w:r w:rsidRPr="00E9605E">
        <w:rPr>
          <w:rFonts w:ascii="Palatino Linotype" w:hAnsi="Palatino Linotype" w:cs="Arial"/>
          <w:i/>
          <w:lang w:eastAsia="en-US"/>
        </w:rPr>
        <w:t>“</w:t>
      </w:r>
      <w:r w:rsidRPr="00E9605E">
        <w:rPr>
          <w:rFonts w:ascii="Palatino Linotype" w:hAnsi="Palatino Linotype" w:cs="Arial"/>
          <w:b/>
          <w:i/>
          <w:lang w:eastAsia="en-US"/>
        </w:rPr>
        <w:t>Artículo 92</w:t>
      </w:r>
      <w:r w:rsidRPr="00E9605E">
        <w:rPr>
          <w:rFonts w:ascii="Palatino Linotype" w:hAnsi="Palatino Linotype" w:cs="Arial"/>
          <w:i/>
          <w:lang w:eastAsia="en-US"/>
        </w:rPr>
        <w:t xml:space="preserve">. </w:t>
      </w:r>
      <w:r w:rsidRPr="00E9605E">
        <w:rPr>
          <w:rFonts w:ascii="Palatino Linotype" w:hAnsi="Palatino Linotype" w:cs="Arial"/>
          <w:b/>
          <w:i/>
          <w:u w:val="single"/>
          <w:lang w:eastAsia="en-US"/>
        </w:rPr>
        <w:t>Los sujetos obligados deberán poner a disposición del público de manera permanente y actualizada de forma sencilla, precisa y entendible, en los respectivos medios electrónicos</w:t>
      </w:r>
      <w:r w:rsidRPr="00E9605E">
        <w:rPr>
          <w:rFonts w:ascii="Palatino Linotype" w:hAnsi="Palatino Linotype" w:cs="Arial"/>
          <w:i/>
          <w:lang w:eastAsia="en-US"/>
        </w:rPr>
        <w:t xml:space="preserve">, de acuerdo con sus facultades, atribuciones, funciones u objeto social, según corresponda, la información, </w:t>
      </w:r>
      <w:r w:rsidRPr="00E9605E">
        <w:rPr>
          <w:rFonts w:ascii="Palatino Linotype" w:hAnsi="Palatino Linotype" w:cs="Arial"/>
          <w:b/>
          <w:i/>
          <w:u w:val="single"/>
          <w:lang w:eastAsia="en-US"/>
        </w:rPr>
        <w:t>por lo menos, de los temas, documentos y políticas que a continuación se señalan</w:t>
      </w:r>
      <w:r w:rsidRPr="00E9605E">
        <w:rPr>
          <w:rFonts w:ascii="Palatino Linotype" w:hAnsi="Palatino Linotype" w:cs="Arial"/>
          <w:i/>
          <w:lang w:eastAsia="en-US"/>
        </w:rPr>
        <w:t>:</w:t>
      </w:r>
    </w:p>
    <w:p w:rsidR="00E83C73" w:rsidRPr="00E9605E" w:rsidRDefault="00E83C73" w:rsidP="00E83C73">
      <w:pPr>
        <w:tabs>
          <w:tab w:val="left" w:pos="851"/>
        </w:tabs>
        <w:spacing w:before="120" w:after="120"/>
        <w:ind w:left="851" w:right="851"/>
        <w:jc w:val="both"/>
        <w:rPr>
          <w:lang w:eastAsia="en-US"/>
        </w:rPr>
      </w:pPr>
    </w:p>
    <w:p w:rsidR="00E83C73" w:rsidRPr="001D694B" w:rsidRDefault="00E83C73" w:rsidP="00E83C73">
      <w:pPr>
        <w:tabs>
          <w:tab w:val="left" w:pos="851"/>
        </w:tabs>
        <w:spacing w:before="120" w:after="120"/>
        <w:ind w:left="851" w:right="851"/>
        <w:jc w:val="both"/>
        <w:rPr>
          <w:rFonts w:ascii="Palatino Linotype" w:hAnsi="Palatino Linotype"/>
          <w:b/>
          <w:bCs/>
          <w:i/>
          <w:iCs/>
          <w:lang w:eastAsia="en-US"/>
        </w:rPr>
      </w:pPr>
      <w:r w:rsidRPr="001D694B">
        <w:rPr>
          <w:rFonts w:ascii="Palatino Linotype" w:hAnsi="Palatino Linotype"/>
          <w:b/>
          <w:bCs/>
          <w:i/>
          <w:iCs/>
          <w:lang w:eastAsia="en-US"/>
        </w:rPr>
        <w:t xml:space="preserve">XXV. La información financiera sobre el presupuesto asignado, así como los informes del ejercicio trimestral del gasto, en términos de la Ley General de Contabilidad Gubernamental y demás disposiciones jurídicas aplicables; </w:t>
      </w:r>
    </w:p>
    <w:p w:rsidR="00E83C73" w:rsidRDefault="00E83C73" w:rsidP="00E83C73">
      <w:pPr>
        <w:tabs>
          <w:tab w:val="left" w:pos="851"/>
        </w:tabs>
        <w:spacing w:before="120" w:after="120"/>
        <w:ind w:left="851" w:right="851"/>
        <w:jc w:val="both"/>
        <w:rPr>
          <w:rFonts w:ascii="Palatino Linotype" w:hAnsi="Palatino Linotype"/>
          <w:b/>
          <w:i/>
          <w:lang w:eastAsia="en-US"/>
        </w:rPr>
      </w:pPr>
    </w:p>
    <w:p w:rsidR="00E83C73" w:rsidRPr="00E9605E" w:rsidRDefault="00E83C73" w:rsidP="00E83C73">
      <w:pPr>
        <w:tabs>
          <w:tab w:val="left" w:pos="851"/>
        </w:tabs>
        <w:spacing w:before="120" w:after="120"/>
        <w:ind w:left="851" w:right="851"/>
        <w:jc w:val="both"/>
        <w:rPr>
          <w:rFonts w:ascii="Palatino Linotype" w:hAnsi="Palatino Linotype"/>
          <w:b/>
          <w:i/>
          <w:lang w:eastAsia="en-US"/>
        </w:rPr>
      </w:pPr>
      <w:r w:rsidRPr="00E9605E">
        <w:rPr>
          <w:rFonts w:ascii="Palatino Linotype" w:hAnsi="Palatino Linotype"/>
          <w:b/>
          <w:i/>
          <w:lang w:eastAsia="en-US"/>
        </w:rPr>
        <w:t xml:space="preserve">XXIX. </w:t>
      </w:r>
      <w:r w:rsidRPr="00E9605E">
        <w:rPr>
          <w:rFonts w:ascii="Palatino Linotype" w:hAnsi="Palatino Linotype"/>
          <w:bCs/>
          <w:i/>
          <w:lang w:eastAsia="en-US"/>
        </w:rPr>
        <w:t xml:space="preserve">La información sobre los procesos y resultados sobre </w:t>
      </w:r>
      <w:r w:rsidRPr="00E9605E">
        <w:rPr>
          <w:rFonts w:ascii="Palatino Linotype" w:hAnsi="Palatino Linotype"/>
          <w:b/>
          <w:i/>
          <w:u w:val="single"/>
          <w:lang w:eastAsia="en-US"/>
        </w:rPr>
        <w:t>procedimientos de adjudicación directa, invitación restringida y licitación de cualquier naturaleza</w:t>
      </w:r>
      <w:r w:rsidRPr="00E9605E">
        <w:rPr>
          <w:rFonts w:ascii="Palatino Linotype" w:hAnsi="Palatino Linotype"/>
          <w:bCs/>
          <w:i/>
          <w:lang w:eastAsia="en-US"/>
        </w:rPr>
        <w:t xml:space="preserve">, </w:t>
      </w:r>
      <w:r w:rsidRPr="00E9605E">
        <w:rPr>
          <w:rFonts w:ascii="Palatino Linotype" w:hAnsi="Palatino Linotype"/>
          <w:b/>
          <w:i/>
          <w:lang w:eastAsia="en-US"/>
        </w:rPr>
        <w:t>incluyendo la versión pública</w:t>
      </w:r>
      <w:r w:rsidRPr="00E9605E">
        <w:rPr>
          <w:rFonts w:ascii="Palatino Linotype" w:hAnsi="Palatino Linotype"/>
          <w:bCs/>
          <w:i/>
          <w:lang w:eastAsia="en-US"/>
        </w:rPr>
        <w:t xml:space="preserve"> del expediente respectivo y </w:t>
      </w:r>
      <w:r w:rsidRPr="00E9605E">
        <w:rPr>
          <w:rFonts w:ascii="Palatino Linotype" w:hAnsi="Palatino Linotype"/>
          <w:b/>
          <w:i/>
          <w:lang w:eastAsia="en-US"/>
        </w:rPr>
        <w:t xml:space="preserve">de los contratos celebrados, que deberán contener, por los menos, lo siguiente: </w:t>
      </w:r>
    </w:p>
    <w:p w:rsidR="00E83C73" w:rsidRPr="00E9605E" w:rsidRDefault="00E83C73" w:rsidP="00E83C73">
      <w:pPr>
        <w:tabs>
          <w:tab w:val="left" w:pos="851"/>
        </w:tabs>
        <w:spacing w:before="120" w:after="120"/>
        <w:ind w:left="851" w:right="851"/>
        <w:jc w:val="both"/>
        <w:rPr>
          <w:rFonts w:ascii="Palatino Linotype" w:hAnsi="Palatino Linotype"/>
          <w:b/>
          <w:i/>
          <w:lang w:eastAsia="en-US"/>
        </w:rPr>
      </w:pPr>
      <w:r w:rsidRPr="00E9605E">
        <w:rPr>
          <w:rFonts w:ascii="Palatino Linotype" w:hAnsi="Palatino Linotype"/>
          <w:b/>
          <w:i/>
          <w:lang w:eastAsia="en-US"/>
        </w:rPr>
        <w:t xml:space="preserve">a) </w:t>
      </w:r>
      <w:r w:rsidRPr="00E9605E">
        <w:rPr>
          <w:rFonts w:ascii="Palatino Linotype" w:hAnsi="Palatino Linotype"/>
          <w:bCs/>
          <w:i/>
          <w:lang w:eastAsia="en-US"/>
        </w:rPr>
        <w:t>De licitaciones públicas o procedimientos de invitación restringida</w:t>
      </w:r>
      <w:r w:rsidRPr="00E9605E">
        <w:rPr>
          <w:rFonts w:ascii="Palatino Linotype" w:hAnsi="Palatino Linotype"/>
          <w:b/>
          <w:i/>
          <w:lang w:eastAsia="en-US"/>
        </w:rPr>
        <w:t xml:space="preserve">: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
          <w:i/>
          <w:lang w:eastAsia="en-US"/>
        </w:rPr>
        <w:t xml:space="preserve">1) </w:t>
      </w:r>
      <w:r w:rsidRPr="00E9605E">
        <w:rPr>
          <w:rFonts w:ascii="Palatino Linotype" w:hAnsi="Palatino Linotype"/>
          <w:bCs/>
          <w:i/>
          <w:lang w:eastAsia="en-US"/>
        </w:rPr>
        <w:t xml:space="preserve">La convocatoria o invitación emitida, así como los fundamentos legales aplicados para llevarla a cabo;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2) Los nombres de los participantes o invitados;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3) El nombre del ganador y las razones que lo justifican;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4) El área solicitante y la responsable de su ejecución;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5) Las convocatorias e invitaciones emitidas;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lastRenderedPageBreak/>
        <w:t xml:space="preserve">6) Los dictámenes y fallo de adjudicación; </w:t>
      </w:r>
    </w:p>
    <w:p w:rsidR="00E83C73" w:rsidRPr="00E9605E" w:rsidRDefault="00E83C73" w:rsidP="00E83C73">
      <w:pPr>
        <w:tabs>
          <w:tab w:val="left" w:pos="851"/>
        </w:tabs>
        <w:spacing w:before="120" w:after="120"/>
        <w:ind w:left="851" w:right="851"/>
        <w:jc w:val="both"/>
        <w:rPr>
          <w:rFonts w:ascii="Palatino Linotype" w:hAnsi="Palatino Linotype"/>
          <w:b/>
          <w:i/>
          <w:lang w:eastAsia="en-US"/>
        </w:rPr>
      </w:pPr>
      <w:r w:rsidRPr="00E9605E">
        <w:rPr>
          <w:rFonts w:ascii="Palatino Linotype" w:hAnsi="Palatino Linotype"/>
          <w:b/>
          <w:i/>
          <w:lang w:eastAsia="en-US"/>
        </w:rPr>
        <w:t xml:space="preserve">7) El contrato y, en su caso, sus anexos;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8) Los mecanismos de vigilancia y supervisión, incluyendo en su caso, los estudios de impacto urbano y ambiental, según corresponda; </w:t>
      </w:r>
    </w:p>
    <w:p w:rsidR="00E83C73" w:rsidRPr="005153EA" w:rsidRDefault="00E83C73" w:rsidP="00E83C73">
      <w:pPr>
        <w:tabs>
          <w:tab w:val="left" w:pos="851"/>
        </w:tabs>
        <w:spacing w:before="120" w:after="120"/>
        <w:ind w:left="851" w:right="851"/>
        <w:jc w:val="both"/>
        <w:rPr>
          <w:rFonts w:ascii="Palatino Linotype" w:hAnsi="Palatino Linotype"/>
          <w:b/>
          <w:bCs/>
          <w:i/>
          <w:lang w:eastAsia="en-US"/>
        </w:rPr>
      </w:pPr>
      <w:r w:rsidRPr="005153EA">
        <w:rPr>
          <w:rFonts w:ascii="Palatino Linotype" w:hAnsi="Palatino Linotype"/>
          <w:b/>
          <w:bCs/>
          <w:i/>
          <w:lang w:eastAsia="en-US"/>
        </w:rPr>
        <w:t xml:space="preserve">9) La partida presupuestal, de conformidad con el clasificador por objeto del gasto, en el caso de ser aplicable;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10) Origen de los recursos especificando si son federales, estatales o municipales, así como el tipo de fondo de participación o aportación respectiva; </w:t>
      </w:r>
    </w:p>
    <w:p w:rsidR="00E83C73" w:rsidRPr="005153EA" w:rsidRDefault="00E83C73" w:rsidP="00E83C73">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 xml:space="preserve">11) Los convenios modificatorios que, en su caso, sean firmados, precisando el objeto y la fecha de celebración;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12) Los informes de avance físico y financiero sobre las obras o servicios contratados;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13) El convenio de terminación; y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14) El finiquito. </w:t>
      </w:r>
    </w:p>
    <w:p w:rsidR="00E83C73" w:rsidRPr="005153EA" w:rsidRDefault="00E83C73" w:rsidP="00E83C73">
      <w:pPr>
        <w:tabs>
          <w:tab w:val="left" w:pos="851"/>
        </w:tabs>
        <w:spacing w:before="120" w:after="120"/>
        <w:ind w:left="851" w:right="851"/>
        <w:jc w:val="both"/>
        <w:rPr>
          <w:rFonts w:ascii="Palatino Linotype" w:hAnsi="Palatino Linotype"/>
          <w:b/>
          <w:i/>
          <w:u w:val="single"/>
          <w:lang w:eastAsia="en-US"/>
        </w:rPr>
      </w:pPr>
      <w:r w:rsidRPr="005153EA">
        <w:rPr>
          <w:rFonts w:ascii="Palatino Linotype" w:hAnsi="Palatino Linotype"/>
          <w:b/>
          <w:i/>
          <w:u w:val="single"/>
          <w:lang w:eastAsia="en-US"/>
        </w:rPr>
        <w:t xml:space="preserve">b) De las adjudicaciones directas: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 La propuesta enviada por el participante; </w:t>
      </w:r>
    </w:p>
    <w:p w:rsidR="00E83C73" w:rsidRPr="005153EA" w:rsidRDefault="00E83C73" w:rsidP="00E83C73">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 xml:space="preserve">2) Los motivos y fundamentos legales aplicados para llevarla a cabo;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3) La autorización del ejercicio de la opción;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4) En su caso, las cotizaciones consideradas, especificando los nombres de los proveedores y sus montos; </w:t>
      </w:r>
    </w:p>
    <w:p w:rsidR="00E83C73" w:rsidRPr="005153EA" w:rsidRDefault="00E83C73" w:rsidP="00E83C73">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bCs/>
          <w:i/>
          <w:lang w:eastAsia="en-US"/>
        </w:rPr>
        <w:t>5</w:t>
      </w:r>
      <w:r w:rsidRPr="005153EA">
        <w:rPr>
          <w:rFonts w:ascii="Palatino Linotype" w:hAnsi="Palatino Linotype"/>
          <w:i/>
          <w:lang w:eastAsia="en-US"/>
        </w:rPr>
        <w:t xml:space="preserve">) El nombre de la persona física o jurídica colectiva adjudicada;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6) La unidad administrativa solicitante y la responsable de su ejecución; </w:t>
      </w:r>
    </w:p>
    <w:p w:rsidR="00E83C73" w:rsidRPr="005153EA" w:rsidRDefault="00E83C73" w:rsidP="00E83C73">
      <w:pPr>
        <w:tabs>
          <w:tab w:val="left" w:pos="851"/>
        </w:tabs>
        <w:spacing w:before="120" w:after="120"/>
        <w:ind w:left="851" w:right="851"/>
        <w:jc w:val="both"/>
        <w:rPr>
          <w:rFonts w:ascii="Palatino Linotype" w:hAnsi="Palatino Linotype"/>
          <w:i/>
          <w:lang w:eastAsia="en-US"/>
        </w:rPr>
      </w:pPr>
      <w:r w:rsidRPr="00E9605E">
        <w:rPr>
          <w:rFonts w:ascii="Palatino Linotype" w:hAnsi="Palatino Linotype"/>
          <w:bCs/>
          <w:i/>
          <w:lang w:eastAsia="en-US"/>
        </w:rPr>
        <w:t xml:space="preserve">7) </w:t>
      </w:r>
      <w:r w:rsidRPr="005153EA">
        <w:rPr>
          <w:rFonts w:ascii="Palatino Linotype" w:hAnsi="Palatino Linotype"/>
          <w:i/>
          <w:lang w:eastAsia="en-US"/>
        </w:rPr>
        <w:t xml:space="preserve">El número, fecha, el monto del contrato y el plazo de entrega o de ejecución de los servicios u obra; </w:t>
      </w:r>
    </w:p>
    <w:p w:rsidR="00E83C73" w:rsidRPr="005153EA" w:rsidRDefault="00E83C73" w:rsidP="00E83C73">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8) Los mecanismos de vigilancia y supervisión, incluyendo, en su caso, los estudios de impacto urbano y ambiental, según corresponda;</w:t>
      </w:r>
    </w:p>
    <w:p w:rsidR="00E83C73" w:rsidRPr="005153EA" w:rsidRDefault="00E83C73" w:rsidP="00E83C73">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 xml:space="preserve"> 9) Los informes de avance sobre las obras o servicios contratados; </w:t>
      </w:r>
    </w:p>
    <w:p w:rsidR="00E83C73" w:rsidRPr="00E9605E"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10) El convenio de terminación; y </w:t>
      </w:r>
    </w:p>
    <w:p w:rsidR="00E83C73" w:rsidRDefault="00E83C73" w:rsidP="00E83C73">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11) </w:t>
      </w:r>
      <w:r w:rsidRPr="005153EA">
        <w:rPr>
          <w:rFonts w:ascii="Palatino Linotype" w:hAnsi="Palatino Linotype"/>
          <w:i/>
          <w:lang w:eastAsia="en-US"/>
        </w:rPr>
        <w:t>El finiquito</w:t>
      </w:r>
      <w:r w:rsidRPr="005153EA">
        <w:rPr>
          <w:rFonts w:ascii="Palatino Linotype" w:hAnsi="Palatino Linotype"/>
          <w:bCs/>
          <w:i/>
          <w:lang w:eastAsia="en-US"/>
        </w:rPr>
        <w:t>.;</w:t>
      </w:r>
    </w:p>
    <w:p w:rsidR="00E83C73" w:rsidRDefault="00E83C73" w:rsidP="00E83C73">
      <w:pPr>
        <w:tabs>
          <w:tab w:val="left" w:pos="851"/>
        </w:tabs>
        <w:spacing w:before="120" w:after="120"/>
        <w:ind w:left="851" w:right="851"/>
        <w:jc w:val="both"/>
        <w:rPr>
          <w:rFonts w:ascii="Palatino Linotype" w:hAnsi="Palatino Linotype"/>
          <w:bCs/>
          <w:i/>
          <w:lang w:eastAsia="en-US"/>
        </w:rPr>
      </w:pPr>
    </w:p>
    <w:p w:rsidR="00E83C73" w:rsidRPr="00E9605E" w:rsidRDefault="00E83C73" w:rsidP="00E83C73">
      <w:pPr>
        <w:tabs>
          <w:tab w:val="left" w:pos="851"/>
        </w:tabs>
        <w:spacing w:before="120" w:after="120"/>
        <w:ind w:left="851" w:right="851"/>
        <w:jc w:val="both"/>
        <w:rPr>
          <w:rFonts w:ascii="Palatino Linotype" w:hAnsi="Palatino Linotype" w:cs="Arial"/>
          <w:bCs/>
          <w:i/>
          <w:lang w:eastAsia="en-US"/>
        </w:rPr>
      </w:pPr>
      <w:r w:rsidRPr="004D09D0">
        <w:rPr>
          <w:rFonts w:ascii="Palatino Linotype" w:hAnsi="Palatino Linotype" w:cs="Arial"/>
          <w:bCs/>
          <w:i/>
          <w:lang w:eastAsia="en-US"/>
        </w:rPr>
        <w:t xml:space="preserve">XXXII. Las concesiones, </w:t>
      </w:r>
      <w:r w:rsidRPr="001D694B">
        <w:rPr>
          <w:rFonts w:ascii="Palatino Linotype" w:hAnsi="Palatino Linotype" w:cs="Arial"/>
          <w:b/>
          <w:i/>
          <w:u w:val="single"/>
          <w:lang w:eastAsia="en-US"/>
        </w:rPr>
        <w:t>contratos,</w:t>
      </w:r>
      <w:r w:rsidRPr="004D09D0">
        <w:rPr>
          <w:rFonts w:ascii="Palatino Linotype" w:hAnsi="Palatino Linotype" w:cs="Arial"/>
          <w:b/>
          <w:i/>
          <w:lang w:eastAsia="en-US"/>
        </w:rPr>
        <w:t xml:space="preserve"> </w:t>
      </w:r>
      <w:r w:rsidRPr="001D694B">
        <w:rPr>
          <w:rFonts w:ascii="Palatino Linotype" w:hAnsi="Palatino Linotype" w:cs="Arial"/>
          <w:i/>
          <w:lang w:eastAsia="en-US"/>
        </w:rPr>
        <w:t>convenios</w:t>
      </w:r>
      <w:r w:rsidRPr="004D09D0">
        <w:rPr>
          <w:rFonts w:ascii="Palatino Linotype" w:hAnsi="Palatino Linotype" w:cs="Arial"/>
          <w:bCs/>
          <w:i/>
          <w:lang w:eastAsia="en-US"/>
        </w:rPr>
        <w:t xml:space="preserve">, permisos, licencias o autorizaciones otorgados, </w:t>
      </w:r>
      <w:r w:rsidRPr="004D09D0">
        <w:rPr>
          <w:rFonts w:ascii="Palatino Linotype" w:hAnsi="Palatino Linotype" w:cs="Arial"/>
          <w:b/>
          <w:i/>
          <w:u w:val="single"/>
          <w:lang w:eastAsia="en-US"/>
        </w:rPr>
        <w:t xml:space="preserve">especificando los titulares de aquéllos, debiendo publicarse </w:t>
      </w:r>
      <w:r w:rsidRPr="00290976">
        <w:rPr>
          <w:rFonts w:ascii="Palatino Linotype" w:hAnsi="Palatino Linotype" w:cs="Arial"/>
          <w:b/>
          <w:i/>
          <w:lang w:eastAsia="en-US"/>
        </w:rPr>
        <w:t>su objeto</w:t>
      </w:r>
      <w:r w:rsidRPr="004D09D0">
        <w:rPr>
          <w:rFonts w:ascii="Palatino Linotype" w:hAnsi="Palatino Linotype" w:cs="Arial"/>
          <w:b/>
          <w:i/>
          <w:u w:val="single"/>
          <w:lang w:eastAsia="en-US"/>
        </w:rPr>
        <w:t xml:space="preserve">, nombre o razón social del titular, </w:t>
      </w:r>
      <w:r w:rsidRPr="00290976">
        <w:rPr>
          <w:rFonts w:ascii="Palatino Linotype" w:hAnsi="Palatino Linotype" w:cs="Arial"/>
          <w:b/>
          <w:i/>
          <w:lang w:eastAsia="en-US"/>
        </w:rPr>
        <w:t>vigencia, tipo, términos, condiciones,</w:t>
      </w:r>
      <w:r w:rsidRPr="004D09D0">
        <w:rPr>
          <w:rFonts w:ascii="Palatino Linotype" w:hAnsi="Palatino Linotype" w:cs="Arial"/>
          <w:b/>
          <w:i/>
          <w:u w:val="single"/>
          <w:lang w:eastAsia="en-US"/>
        </w:rPr>
        <w:t xml:space="preserve"> monto </w:t>
      </w:r>
      <w:r w:rsidRPr="00290976">
        <w:rPr>
          <w:rFonts w:ascii="Palatino Linotype" w:hAnsi="Palatino Linotype" w:cs="Arial"/>
          <w:b/>
          <w:i/>
          <w:lang w:eastAsia="en-US"/>
        </w:rPr>
        <w:t>y modificaciones, así como si el procedimiento involucra el aprovechamiento de bienes, servicios y/o recursos públicos</w:t>
      </w:r>
      <w:r w:rsidRPr="00290976">
        <w:rPr>
          <w:rFonts w:ascii="Palatino Linotype" w:hAnsi="Palatino Linotype" w:cs="Arial"/>
          <w:bCs/>
          <w:i/>
          <w:lang w:eastAsia="en-US"/>
        </w:rPr>
        <w:t>;</w:t>
      </w:r>
    </w:p>
    <w:p w:rsidR="00E83C73" w:rsidRDefault="00E83C73" w:rsidP="00E83C73">
      <w:pPr>
        <w:spacing w:line="360" w:lineRule="auto"/>
        <w:jc w:val="both"/>
        <w:rPr>
          <w:rFonts w:ascii="Palatino Linotype" w:hAnsi="Palatino Linotype" w:cs="Arial"/>
          <w:highlight w:val="yellow"/>
        </w:rPr>
      </w:pPr>
    </w:p>
    <w:p w:rsidR="00E83C73" w:rsidRPr="0053681B" w:rsidRDefault="00E83C73" w:rsidP="00E83C73">
      <w:pPr>
        <w:spacing w:line="360" w:lineRule="auto"/>
        <w:jc w:val="both"/>
        <w:rPr>
          <w:rFonts w:ascii="Palatino Linotype" w:hAnsi="Palatino Linotype"/>
        </w:rPr>
      </w:pPr>
      <w:r>
        <w:rPr>
          <w:rFonts w:ascii="Palatino Linotype" w:hAnsi="Palatino Linotype" w:cs="Arial"/>
        </w:rPr>
        <w:t>Robustece lo anterior, lo estipulado en los</w:t>
      </w:r>
      <w:r w:rsidRPr="0053681B">
        <w:rPr>
          <w:rFonts w:ascii="Palatino Linotype" w:hAnsi="Palatino Linotype"/>
        </w:rPr>
        <w:t xml:space="preserve"> artículo</w:t>
      </w:r>
      <w:r>
        <w:rPr>
          <w:rFonts w:ascii="Palatino Linotype" w:hAnsi="Palatino Linotype"/>
        </w:rPr>
        <w:t>s</w:t>
      </w:r>
      <w:r w:rsidRPr="0053681B">
        <w:rPr>
          <w:rFonts w:ascii="Palatino Linotype" w:hAnsi="Palatino Linotype"/>
        </w:rPr>
        <w:t xml:space="preserve"> 87</w:t>
      </w:r>
      <w:r>
        <w:rPr>
          <w:rFonts w:ascii="Palatino Linotype" w:hAnsi="Palatino Linotype"/>
        </w:rPr>
        <w:t>, 93, 94</w:t>
      </w:r>
      <w:r w:rsidRPr="0053681B">
        <w:rPr>
          <w:rFonts w:ascii="Palatino Linotype" w:hAnsi="Palatino Linotype"/>
        </w:rPr>
        <w:t xml:space="preserve"> y 95, fracciones I, IV, V, XVI y XVII de la Ley Orgánica Municipal del Estado de México; porciones normativas que disponen a la literalidad lo siguiente: </w:t>
      </w:r>
    </w:p>
    <w:p w:rsidR="00E83C73" w:rsidRPr="0053681B" w:rsidRDefault="00E83C73" w:rsidP="00E83C73">
      <w:pPr>
        <w:spacing w:line="360" w:lineRule="auto"/>
        <w:jc w:val="both"/>
        <w:rPr>
          <w:rFonts w:ascii="Palatino Linotype" w:hAnsi="Palatino Linotype"/>
        </w:rPr>
      </w:pPr>
    </w:p>
    <w:p w:rsidR="00E83C73" w:rsidRPr="0053681B" w:rsidRDefault="00E83C73" w:rsidP="00E83C73">
      <w:pPr>
        <w:ind w:left="567" w:right="567"/>
        <w:jc w:val="center"/>
        <w:rPr>
          <w:rFonts w:ascii="Palatino Linotype" w:hAnsi="Palatino Linotype"/>
          <w:b/>
          <w:i/>
        </w:rPr>
      </w:pPr>
      <w:r w:rsidRPr="0053681B">
        <w:rPr>
          <w:rFonts w:ascii="Palatino Linotype" w:hAnsi="Palatino Linotype"/>
          <w:b/>
          <w:i/>
        </w:rPr>
        <w:t>LEY ORGÁNICA MUNICIPAL DEL ESTADO DE MÉXICO</w:t>
      </w:r>
    </w:p>
    <w:p w:rsidR="00E83C73" w:rsidRPr="0053681B" w:rsidRDefault="00E83C73" w:rsidP="00E83C73">
      <w:pPr>
        <w:ind w:left="567" w:right="567"/>
        <w:jc w:val="both"/>
        <w:rPr>
          <w:rFonts w:ascii="Palatino Linotype" w:hAnsi="Palatino Linotype"/>
          <w:i/>
        </w:rPr>
      </w:pP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w:t>
      </w:r>
      <w:r w:rsidRPr="0053681B">
        <w:rPr>
          <w:rFonts w:ascii="Palatino Linotype" w:hAnsi="Palatino Linotype"/>
          <w:b/>
          <w:i/>
        </w:rPr>
        <w:t xml:space="preserve">Artículo 87.- </w:t>
      </w:r>
      <w:r w:rsidRPr="0053681B">
        <w:rPr>
          <w:rFonts w:ascii="Palatino Linotype" w:hAnsi="Palatino Linotype"/>
          <w:i/>
        </w:rPr>
        <w:t>Para el despacho, estudio y planeación de los diversos asuntos de la administración municipal, el ayuntamiento contará por lo menos con las siguientes Dependencias:</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I. La secretaría del ayuntamiento;</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u w:val="single"/>
        </w:rPr>
        <w:t>II. La tesorería municipal</w:t>
      </w:r>
      <w:r w:rsidRPr="0053681B">
        <w:rPr>
          <w:rFonts w:ascii="Palatino Linotype" w:hAnsi="Palatino Linotype"/>
          <w:i/>
        </w:rPr>
        <w:t>.</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III. La Dirección de Obras Públicas o equivalente.</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IV. La Dirección de Desarrollo Económico o equivalente.</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V. La Dirección de Desarrollo Urbano o equivalente;</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VI. La Dirección de Ecología o equivalente.</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VII. La Dirección de Desarrollo Social o equivalente.</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VIII. La Coordinación Municipal de Protección Civil o equivalente.</w:t>
      </w:r>
    </w:p>
    <w:p w:rsidR="00E83C73" w:rsidRDefault="00E83C73" w:rsidP="00E83C73">
      <w:pPr>
        <w:ind w:left="567" w:right="567"/>
        <w:jc w:val="both"/>
        <w:rPr>
          <w:rFonts w:ascii="Palatino Linotype" w:hAnsi="Palatino Linotype"/>
          <w:i/>
        </w:rPr>
      </w:pPr>
      <w:r w:rsidRPr="0053681B">
        <w:rPr>
          <w:rFonts w:ascii="Palatino Linotype" w:hAnsi="Palatino Linotype"/>
          <w:i/>
        </w:rPr>
        <w:t>IX. La Dirección de las Mujeres o equivalente.”</w:t>
      </w:r>
    </w:p>
    <w:p w:rsidR="00E83C73" w:rsidRPr="0053681B" w:rsidRDefault="00E83C73" w:rsidP="00E83C73">
      <w:pPr>
        <w:ind w:left="567" w:right="567"/>
        <w:jc w:val="both"/>
        <w:rPr>
          <w:rFonts w:ascii="Palatino Linotype" w:hAnsi="Palatino Linotype"/>
          <w:i/>
        </w:rPr>
      </w:pPr>
    </w:p>
    <w:p w:rsidR="00E83C73" w:rsidRDefault="00E83C73" w:rsidP="00E83C73">
      <w:pPr>
        <w:ind w:left="567" w:right="567"/>
        <w:jc w:val="both"/>
        <w:rPr>
          <w:rFonts w:ascii="Palatino Linotype" w:eastAsia="Calibri" w:hAnsi="Palatino Linotype" w:cs="Arial"/>
          <w:i/>
          <w:lang w:val="es-ES_tradnl"/>
        </w:rPr>
      </w:pPr>
      <w:r w:rsidRPr="00C94E05">
        <w:rPr>
          <w:rFonts w:ascii="Palatino Linotype" w:eastAsia="Calibri" w:hAnsi="Palatino Linotype" w:cs="Arial"/>
          <w:b/>
          <w:i/>
          <w:lang w:val="es-ES_tradnl"/>
        </w:rPr>
        <w:t>Artículo 93</w:t>
      </w:r>
      <w:r w:rsidRPr="00C94E05">
        <w:rPr>
          <w:rFonts w:ascii="Palatino Linotype" w:eastAsia="Calibri" w:hAnsi="Palatino Linotype" w:cs="Arial"/>
          <w:i/>
          <w:lang w:val="es-ES_tradnl"/>
        </w:rPr>
        <w:t xml:space="preserve">.- </w:t>
      </w:r>
      <w:r w:rsidRPr="00C94E05">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C94E05">
        <w:rPr>
          <w:rFonts w:ascii="Palatino Linotype" w:eastAsia="Calibri" w:hAnsi="Palatino Linotype" w:cs="Arial"/>
          <w:i/>
          <w:lang w:val="es-ES_tradnl"/>
        </w:rPr>
        <w:t>.</w:t>
      </w:r>
    </w:p>
    <w:p w:rsidR="00E83C73" w:rsidRPr="00C94E05" w:rsidRDefault="00E83C73" w:rsidP="00E83C73">
      <w:pPr>
        <w:ind w:left="567" w:right="567"/>
        <w:jc w:val="both"/>
        <w:rPr>
          <w:rFonts w:ascii="Palatino Linotype" w:eastAsia="Calibri" w:hAnsi="Palatino Linotype" w:cs="Arial"/>
          <w:i/>
          <w:lang w:val="es-ES_tradnl"/>
        </w:rPr>
      </w:pPr>
    </w:p>
    <w:p w:rsidR="00E83C73" w:rsidRPr="00C94E05" w:rsidRDefault="00E83C73" w:rsidP="00E83C73">
      <w:pPr>
        <w:ind w:left="567" w:right="567"/>
        <w:jc w:val="both"/>
        <w:rPr>
          <w:rFonts w:ascii="Palatino Linotype" w:eastAsia="Calibri" w:hAnsi="Palatino Linotype" w:cs="Arial"/>
          <w:i/>
          <w:lang w:val="es-ES_tradnl"/>
        </w:rPr>
      </w:pPr>
      <w:r w:rsidRPr="00C94E05">
        <w:rPr>
          <w:rFonts w:ascii="Palatino Linotype" w:eastAsia="Calibri" w:hAnsi="Palatino Linotype" w:cs="Arial"/>
          <w:b/>
          <w:bCs/>
          <w:i/>
          <w:lang w:val="es-ES_tradnl"/>
        </w:rPr>
        <w:t>Artículo 94.-</w:t>
      </w:r>
      <w:r w:rsidRPr="00C94E05">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w:t>
      </w:r>
      <w:r w:rsidRPr="00C94E05">
        <w:rPr>
          <w:rFonts w:ascii="Palatino Linotype" w:eastAsia="Calibri" w:hAnsi="Palatino Linotype" w:cs="Arial"/>
          <w:i/>
          <w:lang w:val="es-ES_tradnl"/>
        </w:rPr>
        <w:lastRenderedPageBreak/>
        <w:t>Ley y remitirá un ejemplar de dicha documentación al ayuntamiento, al Órgano Superior de Fiscalización del Estado de México y al archivo de la tesorería.</w:t>
      </w:r>
    </w:p>
    <w:p w:rsidR="00E83C73" w:rsidRDefault="00E83C73" w:rsidP="00E83C73">
      <w:pPr>
        <w:ind w:left="851" w:right="851"/>
        <w:jc w:val="both"/>
        <w:rPr>
          <w:rFonts w:ascii="Palatino Linotype" w:eastAsia="Calibri" w:hAnsi="Palatino Linotype" w:cs="Arial"/>
          <w:b/>
          <w:i/>
          <w:lang w:val="es-ES_tradnl"/>
        </w:rPr>
      </w:pPr>
    </w:p>
    <w:p w:rsidR="00E83C73" w:rsidRPr="0053681B" w:rsidRDefault="00E83C73" w:rsidP="00E83C73">
      <w:pPr>
        <w:ind w:left="567" w:right="567"/>
        <w:jc w:val="both"/>
        <w:rPr>
          <w:rFonts w:ascii="Palatino Linotype" w:hAnsi="Palatino Linotype"/>
          <w:i/>
        </w:rPr>
      </w:pP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w:t>
      </w:r>
      <w:r w:rsidRPr="0053681B">
        <w:rPr>
          <w:rFonts w:ascii="Palatino Linotype" w:hAnsi="Palatino Linotype"/>
          <w:b/>
          <w:i/>
        </w:rPr>
        <w:t>Artículo 95.-</w:t>
      </w:r>
      <w:r w:rsidRPr="0053681B">
        <w:rPr>
          <w:rFonts w:ascii="Palatino Linotype" w:hAnsi="Palatino Linotype"/>
          <w:i/>
        </w:rPr>
        <w:t xml:space="preserve"> Son atribuciones del </w:t>
      </w:r>
      <w:r w:rsidRPr="00E14773">
        <w:rPr>
          <w:rFonts w:ascii="Palatino Linotype" w:hAnsi="Palatino Linotype"/>
          <w:b/>
          <w:i/>
          <w:u w:val="single"/>
        </w:rPr>
        <w:t>tesorero municipal</w:t>
      </w:r>
      <w:r w:rsidRPr="0053681B">
        <w:rPr>
          <w:rFonts w:ascii="Palatino Linotype" w:hAnsi="Palatino Linotype"/>
          <w:i/>
        </w:rPr>
        <w:t xml:space="preserve">: </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I. Administrar la hacienda pública municipal, de conformidad con las disposiciones legales aplicables;</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w:t>
      </w:r>
    </w:p>
    <w:p w:rsidR="00E83C73" w:rsidRPr="0053681B" w:rsidRDefault="00E83C73" w:rsidP="00E83C73">
      <w:pPr>
        <w:ind w:left="567" w:right="567"/>
        <w:jc w:val="both"/>
        <w:rPr>
          <w:rFonts w:ascii="Palatino Linotype" w:hAnsi="Palatino Linotype"/>
          <w:i/>
          <w:u w:val="single"/>
        </w:rPr>
      </w:pPr>
      <w:r w:rsidRPr="0053681B">
        <w:rPr>
          <w:rFonts w:ascii="Palatino Linotype" w:hAnsi="Palatino Linotype"/>
          <w:i/>
        </w:rPr>
        <w:t>IV</w:t>
      </w:r>
      <w:r w:rsidRPr="0053681B">
        <w:rPr>
          <w:rFonts w:ascii="Palatino Linotype" w:hAnsi="Palatino Linotype"/>
          <w:b/>
          <w:i/>
          <w:u w:val="single"/>
        </w:rPr>
        <w:t>. Llevar los registros contables, financieros y administrativos de los ingresos, egresos, e inventarios;</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 xml:space="preserve">XVI. Glosar oportunamente las cuentas del ayuntamiento; </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E83C73" w:rsidRPr="0053681B" w:rsidRDefault="00E83C73" w:rsidP="00E83C73">
      <w:pPr>
        <w:ind w:left="567" w:right="567"/>
        <w:jc w:val="both"/>
        <w:rPr>
          <w:rFonts w:ascii="Palatino Linotype" w:hAnsi="Palatino Linotype"/>
          <w:i/>
        </w:rPr>
      </w:pPr>
      <w:r w:rsidRPr="0053681B">
        <w:rPr>
          <w:rFonts w:ascii="Palatino Linotype" w:hAnsi="Palatino Linotype"/>
          <w:i/>
        </w:rPr>
        <w:t>(…)” (Sic)</w:t>
      </w:r>
    </w:p>
    <w:p w:rsidR="00E83C73" w:rsidRDefault="00E83C73" w:rsidP="00E83C7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E83C73" w:rsidRDefault="00E83C73" w:rsidP="00E83C73">
      <w:pPr>
        <w:pStyle w:val="Prrafodelista"/>
        <w:spacing w:line="360" w:lineRule="auto"/>
        <w:ind w:left="0" w:right="49"/>
        <w:contextualSpacing/>
        <w:jc w:val="both"/>
        <w:rPr>
          <w:rFonts w:ascii="Palatino Linotype" w:hAnsi="Palatino Linotype" w:cs="Arial"/>
        </w:rPr>
      </w:pPr>
      <w:r w:rsidRPr="007D2692">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7D2692">
        <w:rPr>
          <w:rFonts w:ascii="Palatino Linotype" w:hAnsi="Palatino Linotype" w:cs="Arial"/>
          <w:b/>
        </w:rPr>
        <w:t>siendo atribución del Tesorero Municipal la de llevar los registros contables, financieros y administrativos de los ingresos, egresos e inventarios</w:t>
      </w:r>
      <w:r w:rsidRPr="007D2692">
        <w:rPr>
          <w:rFonts w:ascii="Palatino Linotype" w:hAnsi="Palatino Linotype" w:cs="Arial"/>
        </w:rPr>
        <w:t>.</w:t>
      </w:r>
    </w:p>
    <w:p w:rsidR="00E83C73" w:rsidRPr="00EC2131" w:rsidRDefault="00E83C73" w:rsidP="00E83C73">
      <w:pPr>
        <w:rPr>
          <w:rFonts w:ascii="Palatino Linotype" w:hAnsi="Palatino Linotype" w:cs="Arial"/>
        </w:rPr>
      </w:pPr>
    </w:p>
    <w:p w:rsidR="00E83C73" w:rsidRPr="007D2692" w:rsidRDefault="00E83C73" w:rsidP="00E83C73">
      <w:pPr>
        <w:pStyle w:val="Prrafodelista"/>
        <w:spacing w:line="360" w:lineRule="auto"/>
        <w:ind w:left="0"/>
        <w:contextualSpacing/>
        <w:jc w:val="both"/>
        <w:rPr>
          <w:rFonts w:ascii="Palatino Linotype" w:hAnsi="Palatino Linotype" w:cs="Arial"/>
          <w:bCs/>
          <w:color w:val="000000"/>
        </w:rPr>
      </w:pPr>
      <w:r w:rsidRPr="007D2692">
        <w:rPr>
          <w:rFonts w:ascii="Palatino Linotype" w:hAnsi="Palatino Linotype" w:cs="Arial"/>
        </w:rPr>
        <w:t>Por otro lado, los Lineamientos de Control Financiero y Administrativo para las Entidades Fiscalizables Municipales del Estado de México, en sus numerales 4 y 11 fracción IV, establecen en su literalidad:</w:t>
      </w:r>
    </w:p>
    <w:p w:rsidR="00E83C73" w:rsidRPr="007D2692" w:rsidRDefault="00E83C73" w:rsidP="00E83C73">
      <w:pPr>
        <w:pStyle w:val="Prrafodelista"/>
        <w:spacing w:line="360" w:lineRule="auto"/>
        <w:ind w:left="0"/>
        <w:jc w:val="both"/>
        <w:rPr>
          <w:rFonts w:ascii="Palatino Linotype" w:hAnsi="Palatino Linotype" w:cs="Arial"/>
          <w:bCs/>
          <w:color w:val="000000"/>
        </w:rPr>
      </w:pP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w:t>
      </w:r>
      <w:r w:rsidRPr="007D2692">
        <w:rPr>
          <w:rFonts w:ascii="Palatino Linotype" w:hAnsi="Palatino Linotype" w:cs="Arial"/>
          <w:b/>
          <w:i/>
        </w:rPr>
        <w:t>CUARTO</w:t>
      </w:r>
      <w:r w:rsidRPr="007D2692">
        <w:rPr>
          <w:rFonts w:ascii="Palatino Linotype" w:hAnsi="Palatino Linotype" w:cs="Arial"/>
          <w:i/>
        </w:rPr>
        <w:t>: Son sujetos de los presentes Lineamientos:</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lastRenderedPageBreak/>
        <w:t>I. En los Municipios:</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a) Presidente;</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b) Síndico (s);</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c) Regidores;</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d) Secretario del ayuntamiento;</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 xml:space="preserve">e) </w:t>
      </w:r>
      <w:r w:rsidRPr="007D2692">
        <w:rPr>
          <w:rFonts w:ascii="Palatino Linotype" w:hAnsi="Palatino Linotype" w:cs="Arial"/>
          <w:b/>
          <w:i/>
          <w:u w:val="single"/>
        </w:rPr>
        <w:t>Tesorero o equivalente</w:t>
      </w:r>
      <w:r w:rsidRPr="007D2692">
        <w:rPr>
          <w:rFonts w:ascii="Palatino Linotype" w:hAnsi="Palatino Linotype" w:cs="Arial"/>
          <w:i/>
        </w:rPr>
        <w:t>;</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f) Director de administración o su equivalente;</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g) Director de obras públicas; y</w:t>
      </w:r>
    </w:p>
    <w:p w:rsidR="00E83C73" w:rsidRDefault="00E83C73" w:rsidP="00E83C73">
      <w:pPr>
        <w:widowControl w:val="0"/>
        <w:autoSpaceDE w:val="0"/>
        <w:autoSpaceDN w:val="0"/>
        <w:adjustRightInd w:val="0"/>
        <w:ind w:left="567" w:right="567"/>
        <w:jc w:val="both"/>
        <w:rPr>
          <w:rFonts w:ascii="Palatino Linotype" w:hAnsi="Palatino Linotype" w:cs="Arial"/>
          <w:i/>
        </w:rPr>
      </w:pPr>
      <w:r w:rsidRPr="007D2692">
        <w:rPr>
          <w:rFonts w:ascii="Palatino Linotype" w:hAnsi="Palatino Linotype" w:cs="Arial"/>
          <w:i/>
        </w:rPr>
        <w:t>h) Titular del órgano de control interno.</w:t>
      </w:r>
    </w:p>
    <w:p w:rsidR="00E83C73" w:rsidRPr="007D2692" w:rsidRDefault="00E83C73" w:rsidP="00E83C73">
      <w:pPr>
        <w:widowControl w:val="0"/>
        <w:autoSpaceDE w:val="0"/>
        <w:autoSpaceDN w:val="0"/>
        <w:adjustRightInd w:val="0"/>
        <w:ind w:left="567" w:right="567"/>
        <w:jc w:val="both"/>
        <w:rPr>
          <w:rFonts w:ascii="Palatino Linotype" w:hAnsi="Palatino Linotype" w:cs="Arial"/>
          <w:i/>
        </w:rPr>
      </w:pPr>
    </w:p>
    <w:p w:rsidR="00E83C73" w:rsidRDefault="00E83C73" w:rsidP="00E83C73">
      <w:pPr>
        <w:widowControl w:val="0"/>
        <w:autoSpaceDE w:val="0"/>
        <w:autoSpaceDN w:val="0"/>
        <w:adjustRightInd w:val="0"/>
        <w:ind w:left="567" w:right="567"/>
        <w:jc w:val="both"/>
        <w:rPr>
          <w:rFonts w:ascii="Palatino Linotype" w:hAnsi="Palatino Linotype"/>
          <w:i/>
        </w:rPr>
      </w:pPr>
      <w:r w:rsidRPr="007D2692">
        <w:rPr>
          <w:rFonts w:ascii="Palatino Linotype" w:hAnsi="Palatino Linotype"/>
          <w:b/>
          <w:i/>
        </w:rPr>
        <w:t>DÉCIMO PRIMERO</w:t>
      </w:r>
      <w:r w:rsidRPr="007D2692">
        <w:rPr>
          <w:rFonts w:ascii="Palatino Linotype" w:hAnsi="Palatino Linotype"/>
          <w:i/>
        </w:rPr>
        <w:t>: Los servidores públicos municipales, tendrán en el ámbito de su competencia, respecto de los presentes Lineamientos, las obligaciones siguientes:</w:t>
      </w:r>
    </w:p>
    <w:p w:rsidR="00E83C73" w:rsidRPr="007D2692" w:rsidRDefault="00E83C73" w:rsidP="00E83C73">
      <w:pPr>
        <w:widowControl w:val="0"/>
        <w:autoSpaceDE w:val="0"/>
        <w:autoSpaceDN w:val="0"/>
        <w:adjustRightInd w:val="0"/>
        <w:ind w:left="567" w:right="567"/>
        <w:jc w:val="both"/>
        <w:rPr>
          <w:rFonts w:ascii="Palatino Linotype" w:hAnsi="Palatino Linotype"/>
          <w:i/>
        </w:rPr>
      </w:pPr>
      <w:r>
        <w:rPr>
          <w:rFonts w:ascii="Palatino Linotype" w:hAnsi="Palatino Linotype"/>
          <w:b/>
          <w:i/>
        </w:rPr>
        <w:t>(</w:t>
      </w:r>
      <w:r>
        <w:rPr>
          <w:rFonts w:ascii="Palatino Linotype" w:hAnsi="Palatino Linotype"/>
          <w:i/>
        </w:rPr>
        <w:t>…)</w:t>
      </w:r>
    </w:p>
    <w:p w:rsidR="00E83C73" w:rsidRPr="007D2692" w:rsidRDefault="00E83C73" w:rsidP="00E83C73">
      <w:pPr>
        <w:widowControl w:val="0"/>
        <w:autoSpaceDE w:val="0"/>
        <w:autoSpaceDN w:val="0"/>
        <w:adjustRightInd w:val="0"/>
        <w:ind w:left="567" w:right="567"/>
        <w:jc w:val="both"/>
        <w:rPr>
          <w:rFonts w:ascii="Palatino Linotype" w:hAnsi="Palatino Linotype"/>
          <w:i/>
        </w:rPr>
      </w:pPr>
      <w:r w:rsidRPr="007D2692">
        <w:rPr>
          <w:rFonts w:ascii="Palatino Linotype" w:hAnsi="Palatino Linotype"/>
          <w:i/>
        </w:rPr>
        <w:t xml:space="preserve">IV. El tesorero deberá verificar que todas las pólizas de registro contable y presupuestal, se encuentren firmadas por quién las elaboró, revisó y autorizó, las cuales deberán estar </w:t>
      </w:r>
      <w:r w:rsidRPr="00F94FF2">
        <w:rPr>
          <w:rFonts w:ascii="Palatino Linotype" w:hAnsi="Palatino Linotype"/>
          <w:b/>
          <w:i/>
        </w:rPr>
        <w:t xml:space="preserve">soportadas con la documentación original, justificativa, comprobatoria, suficiente, competente, pertinente y relevante, las que deberán permanecer en custodia y conservación de la tesorería, </w:t>
      </w:r>
      <w:r w:rsidRPr="007D2692">
        <w:rPr>
          <w:rFonts w:ascii="Palatino Linotype" w:hAnsi="Palatino Linotype"/>
          <w:i/>
        </w:rPr>
        <w:t xml:space="preserve">por un término de cinco años contados a partir del ejercicio presupuestal siguiente al que corresponda; adicionalmente, todos los documentos deberán contar con la leyenda de "OPERADO" para las comprobaciones de los fondos de aportaciones federales y el sello de "PAGADO" para los demás recursos.” </w:t>
      </w:r>
      <w:r w:rsidRPr="007D2692">
        <w:rPr>
          <w:rFonts w:ascii="Palatino Linotype" w:hAnsi="Palatino Linotype" w:cs="Arial"/>
          <w:i/>
        </w:rPr>
        <w:t>(Sic)</w:t>
      </w:r>
    </w:p>
    <w:p w:rsidR="00E83C73" w:rsidRDefault="00E83C73" w:rsidP="00E83C73">
      <w:pPr>
        <w:widowControl w:val="0"/>
        <w:autoSpaceDE w:val="0"/>
        <w:autoSpaceDN w:val="0"/>
        <w:adjustRightInd w:val="0"/>
        <w:spacing w:line="360" w:lineRule="auto"/>
        <w:ind w:right="49"/>
        <w:jc w:val="both"/>
        <w:rPr>
          <w:rFonts w:ascii="Palatino Linotype" w:hAnsi="Palatino Linotype" w:cs="Arial"/>
        </w:rPr>
      </w:pPr>
    </w:p>
    <w:p w:rsidR="00E83C73" w:rsidRDefault="00E83C73" w:rsidP="00E83C73">
      <w:pPr>
        <w:spacing w:line="360" w:lineRule="auto"/>
        <w:jc w:val="both"/>
        <w:rPr>
          <w:rFonts w:ascii="Palatino Linotype" w:hAnsi="Palatino Linotype" w:cs="Tahoma"/>
        </w:rPr>
      </w:pPr>
      <w:r w:rsidRPr="000C7EBF">
        <w:rPr>
          <w:rFonts w:ascii="Palatino Linotype" w:hAnsi="Palatino Linotype" w:cs="Tahoma"/>
        </w:rPr>
        <w:t xml:space="preserve">Atento a lo anterior, resulta claro que existe fuente obligacional que constriñe al </w:t>
      </w:r>
      <w:r w:rsidRPr="000C7EBF">
        <w:rPr>
          <w:rFonts w:ascii="Palatino Linotype" w:hAnsi="Palatino Linotype" w:cs="Tahoma"/>
          <w:b/>
        </w:rPr>
        <w:t>Sujeto Obligado</w:t>
      </w:r>
      <w:r w:rsidRPr="000C7EBF">
        <w:rPr>
          <w:rFonts w:ascii="Palatino Linotype" w:hAnsi="Palatino Linotype" w:cs="Tahoma"/>
        </w:rPr>
        <w:t xml:space="preserve"> a generar</w:t>
      </w:r>
      <w:r>
        <w:rPr>
          <w:rFonts w:ascii="Palatino Linotype" w:hAnsi="Palatino Linotype" w:cs="Tahoma"/>
        </w:rPr>
        <w:t xml:space="preserve"> administrar y poseer</w:t>
      </w:r>
      <w:r w:rsidRPr="000C7EBF">
        <w:rPr>
          <w:rFonts w:ascii="Palatino Linotype" w:hAnsi="Palatino Linotype" w:cs="Tahoma"/>
        </w:rPr>
        <w:t xml:space="preserve"> la información interés del Particular, en consecuencia, la información solicitada; debe obrar en los archivos del </w:t>
      </w:r>
      <w:r w:rsidRPr="000C7EBF">
        <w:rPr>
          <w:rFonts w:ascii="Palatino Linotype" w:hAnsi="Palatino Linotype" w:cs="Tahoma"/>
          <w:b/>
        </w:rPr>
        <w:t>Sujeto Obligado</w:t>
      </w:r>
      <w:r w:rsidRPr="000C7EBF">
        <w:rPr>
          <w:rFonts w:ascii="Palatino Linotype" w:hAnsi="Palatino Linotype" w:cs="Tahoma"/>
        </w:rPr>
        <w:t>.</w:t>
      </w:r>
      <w:r>
        <w:rPr>
          <w:rFonts w:ascii="Palatino Linotype" w:hAnsi="Palatino Linotype" w:cs="Tahoma"/>
        </w:rPr>
        <w:t xml:space="preserve"> Ante ello</w:t>
      </w:r>
      <w:r w:rsidRPr="009E7BDA">
        <w:t xml:space="preserve"> </w:t>
      </w:r>
      <w:r w:rsidRPr="009E7BDA">
        <w:rPr>
          <w:rFonts w:ascii="Palatino Linotype" w:hAnsi="Palatino Linotype" w:cs="Tahoma"/>
        </w:rPr>
        <w:t xml:space="preserve">se destaca que, de manera enunciativa, </w:t>
      </w:r>
      <w:r w:rsidR="00742E9F" w:rsidRPr="009E7BDA">
        <w:rPr>
          <w:rFonts w:ascii="Palatino Linotype" w:hAnsi="Palatino Linotype" w:cs="Tahoma"/>
        </w:rPr>
        <w:t>más</w:t>
      </w:r>
      <w:r w:rsidRPr="009E7BDA">
        <w:rPr>
          <w:rFonts w:ascii="Palatino Linotype" w:hAnsi="Palatino Linotype" w:cs="Tahoma"/>
        </w:rPr>
        <w:t xml:space="preserve"> no limitativa, los documentos que </w:t>
      </w:r>
      <w:r w:rsidR="00742E9F">
        <w:rPr>
          <w:rFonts w:ascii="Palatino Linotype" w:hAnsi="Palatino Linotype" w:cs="Tahoma"/>
        </w:rPr>
        <w:t>pueden</w:t>
      </w:r>
      <w:r w:rsidRPr="009E7BDA">
        <w:rPr>
          <w:rFonts w:ascii="Palatino Linotype" w:hAnsi="Palatino Linotype" w:cs="Tahoma"/>
        </w:rPr>
        <w:t xml:space="preserve"> colmar la pretensión de</w:t>
      </w:r>
      <w:r w:rsidR="00742E9F">
        <w:rPr>
          <w:rFonts w:ascii="Palatino Linotype" w:hAnsi="Palatino Linotype" w:cs="Tahoma"/>
        </w:rPr>
        <w:t>l particular corresponden a los contratos referidos en la respuesta.</w:t>
      </w:r>
    </w:p>
    <w:p w:rsidR="00F95355" w:rsidRPr="00F95355" w:rsidRDefault="00F95355" w:rsidP="00F95355">
      <w:pPr>
        <w:pStyle w:val="Prrafodelista"/>
        <w:numPr>
          <w:ilvl w:val="0"/>
          <w:numId w:val="19"/>
        </w:numPr>
        <w:spacing w:line="360" w:lineRule="auto"/>
        <w:jc w:val="both"/>
        <w:rPr>
          <w:rFonts w:ascii="Palatino Linotype" w:hAnsi="Palatino Linotype"/>
        </w:rPr>
      </w:pPr>
      <w:r w:rsidRPr="00F95355">
        <w:rPr>
          <w:rFonts w:ascii="Palatino Linotype" w:hAnsi="Palatino Linotype" w:cs="Tahoma"/>
        </w:rPr>
        <w:t xml:space="preserve">El contrato es definido como </w:t>
      </w:r>
      <w:r w:rsidRPr="00F95355">
        <w:rPr>
          <w:rFonts w:ascii="Palatino Linotype" w:hAnsi="Palatino Linotype"/>
        </w:rPr>
        <w:t xml:space="preserve">un acto jurídico bilateral que se constituye por el acuerdo de voluntades de dos o más personas y que produce ciertas </w:t>
      </w:r>
      <w:r w:rsidRPr="00F95355">
        <w:rPr>
          <w:rFonts w:ascii="Palatino Linotype" w:hAnsi="Palatino Linotype"/>
        </w:rPr>
        <w:lastRenderedPageBreak/>
        <w:t>consecuencias jurídicas (creación o transmisión de derechos y obligaciones), debido al reconocimiento de una norma de derecho.</w:t>
      </w:r>
    </w:p>
    <w:p w:rsidR="00E83C73" w:rsidRPr="000C7EBF" w:rsidRDefault="00E83C73" w:rsidP="00E83C73">
      <w:pPr>
        <w:spacing w:line="360" w:lineRule="auto"/>
        <w:jc w:val="both"/>
        <w:rPr>
          <w:rFonts w:ascii="Palatino Linotype" w:hAnsi="Palatino Linotype" w:cs="Tahoma"/>
        </w:rPr>
      </w:pPr>
    </w:p>
    <w:p w:rsidR="00E83C73" w:rsidRDefault="00E83C73" w:rsidP="00E83C73">
      <w:pPr>
        <w:spacing w:line="360" w:lineRule="auto"/>
        <w:ind w:right="141"/>
        <w:jc w:val="both"/>
        <w:rPr>
          <w:rFonts w:ascii="Palatino Linotype" w:hAnsi="Palatino Linotype" w:cs="Tahoma"/>
        </w:rPr>
      </w:pPr>
      <w:r w:rsidRPr="000C7EBF">
        <w:rPr>
          <w:rFonts w:ascii="Palatino Linotype" w:hAnsi="Palatino Linotype" w:cs="Tahoma"/>
        </w:rPr>
        <w:t>En este sentido, de acuerdo a la naturaleza de la información solicitada se concluye que esta es de interés general y de alcance público, puesto que la ciudadan</w:t>
      </w:r>
      <w:r>
        <w:rPr>
          <w:rFonts w:ascii="Palatino Linotype" w:hAnsi="Palatino Linotype" w:cs="Tahoma"/>
        </w:rPr>
        <w:t>ía tiene derecho a saber los gastos realizados por los sujetos obligados</w:t>
      </w:r>
      <w:r w:rsidRPr="000C7EBF">
        <w:rPr>
          <w:rFonts w:ascii="Palatino Linotype" w:hAnsi="Palatino Linotype" w:cs="Tahoma"/>
        </w:rPr>
        <w:t xml:space="preserve">, esto es, su acceso permite transparentar </w:t>
      </w:r>
      <w:r>
        <w:rPr>
          <w:rFonts w:ascii="Palatino Linotype" w:hAnsi="Palatino Linotype" w:cs="Tahoma"/>
        </w:rPr>
        <w:t>las erogaciones del servicio público.</w:t>
      </w:r>
    </w:p>
    <w:p w:rsidR="00E83C73" w:rsidRDefault="00742E9F" w:rsidP="00E83C73">
      <w:pPr>
        <w:spacing w:after="240" w:line="360" w:lineRule="auto"/>
        <w:jc w:val="both"/>
        <w:rPr>
          <w:rFonts w:ascii="Palatino Linotype" w:hAnsi="Palatino Linotype" w:cs="Arial"/>
          <w:lang w:eastAsia="es-MX"/>
        </w:rPr>
      </w:pPr>
      <w:r>
        <w:rPr>
          <w:rFonts w:ascii="Palatino Linotype" w:hAnsi="Palatino Linotype"/>
        </w:rPr>
        <w:t xml:space="preserve"> </w:t>
      </w:r>
    </w:p>
    <w:p w:rsidR="00E83C73" w:rsidRPr="00523868" w:rsidRDefault="00E83C73" w:rsidP="00E83C73">
      <w:pPr>
        <w:spacing w:line="360" w:lineRule="auto"/>
        <w:jc w:val="both"/>
        <w:rPr>
          <w:rFonts w:ascii="Palatino Linotype" w:hAnsi="Palatino Linotype"/>
        </w:rPr>
      </w:pPr>
      <w:r w:rsidRPr="00523868">
        <w:rPr>
          <w:rFonts w:ascii="Palatino Linotype" w:hAnsi="Palatino Linotype"/>
        </w:rPr>
        <w:t xml:space="preserve">Con base en lo anteriormente expuesto, se acredita de manera fehaciente que </w:t>
      </w:r>
      <w:r w:rsidRPr="00523868">
        <w:rPr>
          <w:rFonts w:ascii="Palatino Linotype" w:hAnsi="Palatino Linotype"/>
          <w:b/>
        </w:rPr>
        <w:t xml:space="preserve">el Sujeto Obligado </w:t>
      </w:r>
      <w:r w:rsidRPr="00523868">
        <w:rPr>
          <w:rFonts w:ascii="Palatino Linotype" w:hAnsi="Palatino Linotype"/>
        </w:rPr>
        <w:t xml:space="preserve">colmó </w:t>
      </w:r>
      <w:r w:rsidR="003C008E">
        <w:rPr>
          <w:rFonts w:ascii="Palatino Linotype" w:hAnsi="Palatino Linotype"/>
        </w:rPr>
        <w:t xml:space="preserve">parcialmente </w:t>
      </w:r>
      <w:r w:rsidRPr="00523868">
        <w:rPr>
          <w:rFonts w:ascii="Palatino Linotype" w:hAnsi="Palatino Linotype"/>
        </w:rPr>
        <w:t xml:space="preserve">el derecho de acceso a la información pública. Consecuentemente resulta procedente ordenar la entrega, en versión pública, </w:t>
      </w:r>
      <w:r>
        <w:rPr>
          <w:rFonts w:ascii="Palatino Linotype" w:hAnsi="Palatino Linotype"/>
        </w:rPr>
        <w:t>de la</w:t>
      </w:r>
      <w:r w:rsidRPr="00523868">
        <w:rPr>
          <w:rFonts w:ascii="Palatino Linotype" w:hAnsi="Palatino Linotype"/>
        </w:rPr>
        <w:t xml:space="preserve"> siguiente información:</w:t>
      </w:r>
    </w:p>
    <w:p w:rsidR="00D674B4" w:rsidRPr="00FC496E" w:rsidRDefault="00D674B4" w:rsidP="00D674B4">
      <w:pPr>
        <w:pStyle w:val="Prrafodelista"/>
        <w:numPr>
          <w:ilvl w:val="0"/>
          <w:numId w:val="10"/>
        </w:numPr>
        <w:spacing w:before="240" w:line="360" w:lineRule="auto"/>
        <w:ind w:left="426" w:right="72"/>
        <w:jc w:val="both"/>
        <w:rPr>
          <w:rFonts w:ascii="Palatino Linotype" w:hAnsi="Palatino Linotype" w:cs="Arial"/>
        </w:rPr>
      </w:pPr>
      <w:r>
        <w:rPr>
          <w:rFonts w:ascii="Palatino Linotype" w:hAnsi="Palatino Linotype" w:cs="Arial"/>
        </w:rPr>
        <w:t>Documento</w:t>
      </w:r>
      <w:r w:rsidR="00742E9F">
        <w:rPr>
          <w:rFonts w:ascii="Palatino Linotype" w:hAnsi="Palatino Linotype" w:cs="Arial"/>
        </w:rPr>
        <w:t xml:space="preserve"> o documentos</w:t>
      </w:r>
      <w:r>
        <w:rPr>
          <w:rFonts w:ascii="Palatino Linotype" w:hAnsi="Palatino Linotype" w:cs="Arial"/>
        </w:rPr>
        <w:t xml:space="preserve"> donde conste</w:t>
      </w:r>
      <w:r w:rsidR="00742E9F">
        <w:rPr>
          <w:rFonts w:ascii="Palatino Linotype" w:hAnsi="Palatino Linotype" w:cs="Arial"/>
        </w:rPr>
        <w:t>n</w:t>
      </w:r>
      <w:r>
        <w:rPr>
          <w:rFonts w:ascii="Palatino Linotype" w:hAnsi="Palatino Linotype" w:cs="Arial"/>
        </w:rPr>
        <w:t xml:space="preserve"> </w:t>
      </w:r>
      <w:r w:rsidR="00742E9F">
        <w:rPr>
          <w:rFonts w:ascii="Palatino Linotype" w:hAnsi="Palatino Linotype" w:cs="Arial"/>
        </w:rPr>
        <w:t>los</w:t>
      </w:r>
      <w:r>
        <w:rPr>
          <w:rFonts w:ascii="Palatino Linotype" w:hAnsi="Palatino Linotype" w:cs="Arial"/>
        </w:rPr>
        <w:t xml:space="preserve"> monto</w:t>
      </w:r>
      <w:r w:rsidR="00742E9F">
        <w:rPr>
          <w:rFonts w:ascii="Palatino Linotype" w:hAnsi="Palatino Linotype" w:cs="Arial"/>
        </w:rPr>
        <w:t>s</w:t>
      </w:r>
      <w:r>
        <w:rPr>
          <w:rFonts w:ascii="Palatino Linotype" w:hAnsi="Palatino Linotype" w:cs="Arial"/>
        </w:rPr>
        <w:t xml:space="preserve"> pagado</w:t>
      </w:r>
      <w:r w:rsidR="00742E9F">
        <w:rPr>
          <w:rFonts w:ascii="Palatino Linotype" w:hAnsi="Palatino Linotype" w:cs="Arial"/>
        </w:rPr>
        <w:t>s</w:t>
      </w:r>
      <w:r>
        <w:rPr>
          <w:rFonts w:ascii="Palatino Linotype" w:hAnsi="Palatino Linotype" w:cs="Arial"/>
        </w:rPr>
        <w:t xml:space="preserve"> a cada </w:t>
      </w:r>
      <w:r w:rsidR="00F838F1">
        <w:rPr>
          <w:rFonts w:ascii="Palatino Linotype" w:hAnsi="Palatino Linotype" w:cs="Arial"/>
        </w:rPr>
        <w:t>prestador de servicios</w:t>
      </w:r>
      <w:r>
        <w:rPr>
          <w:rFonts w:ascii="Palatino Linotype" w:hAnsi="Palatino Linotype" w:cs="Arial"/>
        </w:rPr>
        <w:t xml:space="preserve"> referido</w:t>
      </w:r>
      <w:r w:rsidR="00F838F1">
        <w:rPr>
          <w:rFonts w:ascii="Palatino Linotype" w:hAnsi="Palatino Linotype" w:cs="Arial"/>
        </w:rPr>
        <w:t>s</w:t>
      </w:r>
      <w:r>
        <w:rPr>
          <w:rFonts w:ascii="Palatino Linotype" w:hAnsi="Palatino Linotype" w:cs="Arial"/>
        </w:rPr>
        <w:t xml:space="preserve"> en la respuesta.</w:t>
      </w:r>
    </w:p>
    <w:p w:rsidR="00E83C73" w:rsidRDefault="00E83C73" w:rsidP="00E83C73">
      <w:pPr>
        <w:tabs>
          <w:tab w:val="left" w:pos="2130"/>
        </w:tabs>
        <w:spacing w:line="360" w:lineRule="auto"/>
        <w:jc w:val="both"/>
        <w:rPr>
          <w:rFonts w:ascii="Palatino Linotype" w:eastAsia="Calibri" w:hAnsi="Palatino Linotype" w:cs="Tahoma"/>
          <w:bCs/>
        </w:rPr>
      </w:pPr>
    </w:p>
    <w:p w:rsidR="00E83C73" w:rsidRDefault="00E83C73" w:rsidP="00E83C73">
      <w:pPr>
        <w:tabs>
          <w:tab w:val="left" w:pos="2130"/>
        </w:tabs>
        <w:spacing w:line="360" w:lineRule="auto"/>
        <w:jc w:val="both"/>
        <w:rPr>
          <w:rFonts w:ascii="Palatino Linotype" w:eastAsia="Calibri" w:hAnsi="Palatino Linotype" w:cs="Tahoma"/>
          <w:bCs/>
        </w:rPr>
      </w:pPr>
      <w:r w:rsidRPr="00AE482A">
        <w:rPr>
          <w:rFonts w:ascii="Palatino Linotype" w:eastAsia="Calibri" w:hAnsi="Palatino Linotype" w:cs="Tahoma"/>
          <w:bCs/>
        </w:rPr>
        <w:t>Finalmente, la información requerida</w:t>
      </w:r>
      <w:r w:rsidRPr="00AE482A">
        <w:rPr>
          <w:rFonts w:ascii="Palatino Linotype" w:eastAsia="Calibri" w:hAnsi="Palatino Linotype" w:cs="Tahoma"/>
          <w:b/>
          <w:bCs/>
        </w:rPr>
        <w:t xml:space="preserve">, </w:t>
      </w:r>
      <w:r w:rsidRPr="00AE482A">
        <w:rPr>
          <w:rFonts w:ascii="Palatino Linotype" w:eastAsia="Calibri" w:hAnsi="Palatino Linotype" w:cs="Tahoma"/>
          <w:bC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rsidR="00E83C73" w:rsidRDefault="00E83C73" w:rsidP="00E83C73">
      <w:pPr>
        <w:pStyle w:val="Sinespaciado"/>
        <w:spacing w:before="240" w:line="360" w:lineRule="auto"/>
        <w:jc w:val="both"/>
        <w:rPr>
          <w:rFonts w:ascii="Palatino Linotype" w:hAnsi="Palatino Linotype" w:cs="Arial"/>
        </w:rPr>
      </w:pPr>
    </w:p>
    <w:p w:rsidR="00E83C73" w:rsidRPr="002C3EC8" w:rsidRDefault="00E83C73" w:rsidP="00E83C73">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lastRenderedPageBreak/>
        <w:t>De la versión pública</w:t>
      </w:r>
    </w:p>
    <w:p w:rsidR="00E83C73" w:rsidRPr="002C3EC8" w:rsidRDefault="00E83C73" w:rsidP="00E83C73">
      <w:pPr>
        <w:tabs>
          <w:tab w:val="left" w:pos="8647"/>
        </w:tabs>
        <w:spacing w:line="360" w:lineRule="auto"/>
        <w:ind w:right="51"/>
        <w:jc w:val="both"/>
        <w:rPr>
          <w:rFonts w:ascii="Palatino Linotype" w:hAnsi="Palatino Linotype" w:cs="Arial"/>
        </w:rPr>
      </w:pPr>
    </w:p>
    <w:p w:rsidR="00E83C73" w:rsidRDefault="00E83C73" w:rsidP="00E83C73">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E83C73" w:rsidRPr="00E60DEF" w:rsidRDefault="00E83C73" w:rsidP="00E83C73">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rsidR="00E83C73" w:rsidRPr="00E60DEF" w:rsidRDefault="00E83C73" w:rsidP="00E83C73">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rsidR="00E83C73" w:rsidRPr="001571EB" w:rsidRDefault="00E83C73" w:rsidP="00E83C73">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rsidR="00E83C73" w:rsidRPr="001571EB" w:rsidRDefault="00E83C73" w:rsidP="00E83C73">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rsidR="00E83C73" w:rsidRPr="001571EB" w:rsidRDefault="00E83C73" w:rsidP="00E83C73">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rsidR="00E83C73" w:rsidRPr="001571EB" w:rsidRDefault="00E83C73" w:rsidP="00E83C73">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w:t>
      </w:r>
      <w:r w:rsidRPr="00E60DEF">
        <w:rPr>
          <w:rFonts w:ascii="Palatino Linotype" w:hAnsi="Palatino Linotype" w:cs="Arial"/>
          <w:b/>
          <w:i/>
          <w:u w:val="single"/>
        </w:rPr>
        <w:lastRenderedPageBreak/>
        <w:t>de los supuestos de reserva o confidencialidad, de conformidad con lo dispuesto en el presente título.</w:t>
      </w:r>
    </w:p>
    <w:p w:rsidR="00E83C73" w:rsidRPr="001571EB" w:rsidRDefault="00E83C73" w:rsidP="00E83C73">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E83C73" w:rsidRPr="001571EB" w:rsidRDefault="00E83C73" w:rsidP="00E83C73">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rsidR="00E83C73" w:rsidRPr="001571EB" w:rsidRDefault="00E83C73" w:rsidP="00E83C73">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E83C73" w:rsidRPr="00E60DEF" w:rsidRDefault="00E83C73" w:rsidP="00E83C73">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rsidR="00E83C73" w:rsidRPr="001571EB" w:rsidRDefault="00E83C73" w:rsidP="00E83C73">
      <w:pPr>
        <w:spacing w:before="240" w:line="360" w:lineRule="auto"/>
        <w:ind w:left="851" w:right="851"/>
        <w:jc w:val="both"/>
        <w:rPr>
          <w:rFonts w:ascii="Palatino Linotype" w:hAnsi="Palatino Linotype" w:cs="Arial"/>
          <w:b/>
          <w:i/>
        </w:rPr>
      </w:pPr>
      <w:r>
        <w:rPr>
          <w:rFonts w:ascii="Palatino Linotype" w:hAnsi="Palatino Linotype" w:cs="Arial"/>
          <w:b/>
          <w:i/>
        </w:rPr>
        <w:t>(…)</w:t>
      </w:r>
    </w:p>
    <w:p w:rsidR="00E83C73" w:rsidRDefault="00E83C73" w:rsidP="00E83C73">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rsidR="00E83C73" w:rsidRDefault="00E83C73" w:rsidP="00E83C73">
      <w:pPr>
        <w:spacing w:line="360" w:lineRule="auto"/>
        <w:ind w:right="51"/>
        <w:jc w:val="both"/>
        <w:rPr>
          <w:rFonts w:ascii="Palatino Linotype" w:eastAsia="Arial Unicode MS" w:hAnsi="Palatino Linotype" w:cs="Arial"/>
        </w:rPr>
      </w:pPr>
    </w:p>
    <w:p w:rsidR="009132A0" w:rsidRDefault="009132A0" w:rsidP="009132A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w:t>
      </w:r>
      <w:r>
        <w:rPr>
          <w:rFonts w:ascii="Palatino Linotype" w:eastAsia="Palatino Linotype" w:hAnsi="Palatino Linotype" w:cs="Palatino Linotype"/>
        </w:rPr>
        <w:lastRenderedPageBreak/>
        <w:t>número de OCR, CURP, el número de cuenta bancaria, correo electrónico que sean exclusivamente de particulares, entre otros.</w:t>
      </w:r>
    </w:p>
    <w:p w:rsidR="009132A0" w:rsidRDefault="009132A0" w:rsidP="009132A0">
      <w:pPr>
        <w:spacing w:line="360" w:lineRule="auto"/>
        <w:jc w:val="both"/>
        <w:rPr>
          <w:rFonts w:ascii="Palatino Linotype" w:eastAsia="Palatino Linotype" w:hAnsi="Palatino Linotype" w:cs="Palatino Linotype"/>
        </w:rPr>
      </w:pPr>
    </w:p>
    <w:p w:rsidR="009132A0" w:rsidRPr="009132A0" w:rsidRDefault="009132A0" w:rsidP="009132A0">
      <w:pPr>
        <w:pStyle w:val="Prrafodelista"/>
        <w:numPr>
          <w:ilvl w:val="0"/>
          <w:numId w:val="19"/>
        </w:numPr>
        <w:spacing w:line="360" w:lineRule="auto"/>
        <w:jc w:val="both"/>
        <w:rPr>
          <w:rFonts w:ascii="Palatino Linotype" w:eastAsia="Palatino Linotype" w:hAnsi="Palatino Linotype" w:cs="Palatino Linotype"/>
        </w:rPr>
      </w:pPr>
      <w:r w:rsidRPr="009132A0">
        <w:rPr>
          <w:rFonts w:ascii="Palatino Linotype" w:eastAsia="Palatino Linotype" w:hAnsi="Palatino Linotype" w:cs="Palatino Linotype"/>
        </w:rPr>
        <w:t xml:space="preserve">La </w:t>
      </w:r>
      <w:r w:rsidRPr="009132A0">
        <w:rPr>
          <w:rFonts w:ascii="Palatino Linotype" w:eastAsia="Palatino Linotype" w:hAnsi="Palatino Linotype" w:cs="Palatino Linotype"/>
          <w:b/>
        </w:rPr>
        <w:t>clave de elector</w:t>
      </w:r>
      <w:r w:rsidRPr="009132A0">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9132A0">
        <w:rPr>
          <w:rFonts w:ascii="Palatino Linotype" w:eastAsia="Palatino Linotype" w:hAnsi="Palatino Linotype" w:cs="Palatino Linotype"/>
        </w:rPr>
        <w:t>homoclave</w:t>
      </w:r>
      <w:proofErr w:type="spellEnd"/>
      <w:r w:rsidRPr="009132A0">
        <w:rPr>
          <w:rFonts w:ascii="Palatino Linotype" w:eastAsia="Palatino Linotype" w:hAnsi="Palatino Linotype" w:cs="Palatino Linotype"/>
        </w:rPr>
        <w:t xml:space="preserve"> que distingue a su titular de cualquier otro homónimo, por lo tanto, se trata de un dato personal que debe ser protegido.</w:t>
      </w:r>
    </w:p>
    <w:p w:rsidR="009132A0" w:rsidRDefault="009132A0" w:rsidP="009132A0">
      <w:pPr>
        <w:spacing w:line="360" w:lineRule="auto"/>
        <w:jc w:val="both"/>
        <w:rPr>
          <w:rFonts w:ascii="Palatino Linotype" w:eastAsia="Palatino Linotype" w:hAnsi="Palatino Linotype" w:cs="Palatino Linotype"/>
        </w:rPr>
      </w:pPr>
    </w:p>
    <w:p w:rsidR="009132A0" w:rsidRDefault="009132A0" w:rsidP="009132A0">
      <w:pPr>
        <w:pStyle w:val="Prrafodelista"/>
        <w:numPr>
          <w:ilvl w:val="0"/>
          <w:numId w:val="19"/>
        </w:numPr>
        <w:spacing w:line="360" w:lineRule="auto"/>
        <w:jc w:val="both"/>
        <w:rPr>
          <w:rFonts w:ascii="Palatino Linotype" w:eastAsia="Palatino Linotype" w:hAnsi="Palatino Linotype" w:cs="Palatino Linotype"/>
        </w:rPr>
      </w:pPr>
      <w:r w:rsidRPr="009132A0">
        <w:rPr>
          <w:rFonts w:ascii="Palatino Linotype" w:eastAsia="Palatino Linotype" w:hAnsi="Palatino Linotype" w:cs="Palatino Linotype"/>
        </w:rPr>
        <w:t xml:space="preserve">El </w:t>
      </w:r>
      <w:r w:rsidRPr="009132A0">
        <w:rPr>
          <w:rFonts w:ascii="Palatino Linotype" w:eastAsia="Palatino Linotype" w:hAnsi="Palatino Linotype" w:cs="Palatino Linotype"/>
          <w:b/>
        </w:rPr>
        <w:t>número de OCR,</w:t>
      </w:r>
      <w:r w:rsidRPr="009132A0">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9132A0">
        <w:rPr>
          <w:rFonts w:ascii="Palatino Linotype" w:eastAsia="Palatino Linotype" w:hAnsi="Palatino Linotype" w:cs="Palatino Linotype"/>
        </w:rPr>
        <w:t>geoelectoral</w:t>
      </w:r>
      <w:proofErr w:type="spellEnd"/>
      <w:r w:rsidRPr="009132A0">
        <w:rPr>
          <w:rFonts w:ascii="Palatino Linotype" w:eastAsia="Palatino Linotype" w:hAnsi="Palatino Linotype" w:cs="Palatino Linotype"/>
        </w:rPr>
        <w:t xml:space="preserve"> ahí contenida, por lo que es susceptible de resguardarse.</w:t>
      </w:r>
    </w:p>
    <w:p w:rsidR="009132A0" w:rsidRPr="009132A0" w:rsidRDefault="009132A0" w:rsidP="009132A0">
      <w:pPr>
        <w:pStyle w:val="Prrafodelista"/>
        <w:rPr>
          <w:rFonts w:ascii="Palatino Linotype" w:eastAsia="Palatino Linotype" w:hAnsi="Palatino Linotype" w:cs="Palatino Linotype"/>
        </w:rPr>
      </w:pPr>
    </w:p>
    <w:p w:rsidR="009132A0" w:rsidRPr="009132A0" w:rsidRDefault="009132A0" w:rsidP="009132A0">
      <w:pPr>
        <w:pStyle w:val="Prrafodelista"/>
        <w:numPr>
          <w:ilvl w:val="0"/>
          <w:numId w:val="19"/>
        </w:numPr>
        <w:spacing w:line="360" w:lineRule="auto"/>
        <w:ind w:right="51"/>
        <w:jc w:val="both"/>
        <w:rPr>
          <w:rFonts w:ascii="Palatino Linotype" w:eastAsiaTheme="minorHAnsi" w:hAnsi="Palatino Linotype" w:cstheme="minorBidi"/>
          <w:szCs w:val="14"/>
          <w:lang w:eastAsia="en-US"/>
        </w:rPr>
      </w:pPr>
      <w:r w:rsidRPr="001B5F06">
        <w:rPr>
          <w:rFonts w:ascii="Palatino Linotype" w:eastAsiaTheme="minorHAnsi" w:hAnsi="Palatino Linotype" w:cstheme="minorBidi"/>
          <w:b/>
          <w:szCs w:val="14"/>
          <w:lang w:eastAsia="en-US"/>
        </w:rPr>
        <w:t xml:space="preserve">Correo electrónico </w:t>
      </w:r>
      <w:r>
        <w:rPr>
          <w:rFonts w:ascii="Palatino Linotype" w:eastAsiaTheme="minorHAnsi" w:hAnsi="Palatino Linotype" w:cstheme="minorBidi"/>
          <w:b/>
          <w:szCs w:val="14"/>
          <w:lang w:eastAsia="en-US"/>
        </w:rPr>
        <w:t>personal</w:t>
      </w:r>
      <w:r w:rsidRPr="001B5F06">
        <w:rPr>
          <w:rFonts w:ascii="Palatino Linotype" w:eastAsiaTheme="minorHAnsi" w:hAnsi="Palatino Linotype" w:cstheme="minorBidi"/>
          <w:b/>
          <w:szCs w:val="14"/>
          <w:lang w:eastAsia="en-US"/>
        </w:rPr>
        <w:t xml:space="preserve">: </w:t>
      </w:r>
      <w:r w:rsidRPr="001B5F06">
        <w:rPr>
          <w:rFonts w:ascii="Palatino Linotype" w:eastAsiaTheme="minorHAnsi" w:hAnsi="Palatino Linotype" w:cstheme="minorBidi"/>
          <w:szCs w:val="14"/>
          <w:lang w:eastAsia="en-US"/>
        </w:rPr>
        <w:t>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w:t>
      </w:r>
      <w:r>
        <w:rPr>
          <w:rFonts w:ascii="Palatino Linotype" w:eastAsiaTheme="minorHAnsi" w:hAnsi="Palatino Linotype" w:cstheme="minorBidi"/>
          <w:szCs w:val="14"/>
          <w:lang w:eastAsia="en-US"/>
        </w:rPr>
        <w:t xml:space="preserve"> </w:t>
      </w:r>
      <w:r>
        <w:rPr>
          <w:rFonts w:ascii="Palatino Linotype" w:hAnsi="Palatino Linotype"/>
        </w:rPr>
        <w:t xml:space="preserve">Solo será público cuando se trata de un correo empresarial o institucional. </w:t>
      </w:r>
    </w:p>
    <w:p w:rsidR="009132A0" w:rsidRPr="009132A0" w:rsidRDefault="009132A0" w:rsidP="009132A0">
      <w:pPr>
        <w:pStyle w:val="Prrafodelista"/>
        <w:rPr>
          <w:rFonts w:ascii="Palatino Linotype" w:eastAsia="Palatino Linotype" w:hAnsi="Palatino Linotype" w:cs="Palatino Linotype"/>
        </w:rPr>
      </w:pPr>
    </w:p>
    <w:p w:rsidR="009132A0" w:rsidRPr="009132A0" w:rsidRDefault="009132A0" w:rsidP="009132A0">
      <w:pPr>
        <w:pStyle w:val="Prrafodelista"/>
        <w:numPr>
          <w:ilvl w:val="0"/>
          <w:numId w:val="19"/>
        </w:numPr>
        <w:spacing w:line="360" w:lineRule="auto"/>
        <w:ind w:right="51"/>
        <w:jc w:val="both"/>
        <w:rPr>
          <w:rFonts w:ascii="Palatino Linotype" w:eastAsiaTheme="minorHAnsi" w:hAnsi="Palatino Linotype" w:cstheme="minorBidi"/>
          <w:szCs w:val="14"/>
          <w:lang w:eastAsia="en-US"/>
        </w:rPr>
      </w:pPr>
      <w:r w:rsidRPr="009132A0">
        <w:rPr>
          <w:rFonts w:ascii="Palatino Linotype" w:eastAsia="Palatino Linotype" w:hAnsi="Palatino Linotype" w:cs="Palatino Linotype"/>
        </w:rPr>
        <w:t xml:space="preserve">Igualmente, resulta importante destacar que el </w:t>
      </w:r>
      <w:r w:rsidRPr="009132A0">
        <w:rPr>
          <w:rFonts w:ascii="Palatino Linotype" w:eastAsia="Palatino Linotype" w:hAnsi="Palatino Linotype" w:cs="Palatino Linotype"/>
          <w:b/>
          <w:i/>
        </w:rPr>
        <w:t>número de cuenta bancaria</w:t>
      </w:r>
      <w:r w:rsidRPr="009132A0">
        <w:rPr>
          <w:rFonts w:ascii="Palatino Linotype" w:eastAsia="Palatino Linotype" w:hAnsi="Palatino Linotype" w:cs="Palatino Linotype"/>
          <w:b/>
        </w:rPr>
        <w:t xml:space="preserve"> de las personas físicas </w:t>
      </w:r>
      <w:r w:rsidRPr="009132A0">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9132A0" w:rsidRDefault="009132A0" w:rsidP="009132A0">
      <w:pPr>
        <w:spacing w:line="360" w:lineRule="auto"/>
        <w:ind w:right="50"/>
        <w:jc w:val="both"/>
        <w:rPr>
          <w:rFonts w:ascii="Palatino Linotype" w:eastAsia="Palatino Linotype" w:hAnsi="Palatino Linotype" w:cs="Palatino Linotype"/>
        </w:rPr>
      </w:pPr>
    </w:p>
    <w:p w:rsidR="009132A0" w:rsidRDefault="009132A0" w:rsidP="009132A0">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9132A0" w:rsidRDefault="009132A0" w:rsidP="009132A0">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9132A0" w:rsidRDefault="009132A0" w:rsidP="009132A0">
      <w:pPr>
        <w:spacing w:line="360" w:lineRule="auto"/>
        <w:ind w:left="851" w:right="900"/>
        <w:jc w:val="both"/>
        <w:rPr>
          <w:rFonts w:ascii="Palatino Linotype" w:eastAsia="Palatino Linotype" w:hAnsi="Palatino Linotype" w:cs="Palatino Linotype"/>
          <w:i/>
        </w:rPr>
      </w:pPr>
    </w:p>
    <w:p w:rsidR="009132A0" w:rsidRDefault="009132A0" w:rsidP="00E83C73">
      <w:pPr>
        <w:spacing w:line="360" w:lineRule="auto"/>
        <w:ind w:right="51"/>
        <w:jc w:val="both"/>
        <w:rPr>
          <w:rFonts w:ascii="Palatino Linotype" w:eastAsia="Arial Unicode MS" w:hAnsi="Palatino Linotype" w:cs="Arial"/>
        </w:rPr>
      </w:pPr>
    </w:p>
    <w:p w:rsidR="00E83C73" w:rsidRPr="001571EB" w:rsidRDefault="00E83C73" w:rsidP="00E83C73">
      <w:pPr>
        <w:spacing w:line="360" w:lineRule="auto"/>
        <w:ind w:right="51"/>
        <w:jc w:val="both"/>
        <w:rPr>
          <w:rFonts w:ascii="Palatino Linotype" w:hAnsi="Palatino Linotype" w:cs="Arial"/>
        </w:rPr>
      </w:pPr>
      <w:r w:rsidRPr="001571EB">
        <w:rPr>
          <w:rFonts w:ascii="Palatino Linotype" w:eastAsia="Arial Unicode MS" w:hAnsi="Palatino Linotype" w:cs="Arial"/>
        </w:rPr>
        <w:t xml:space="preserve">Verbigracia, previo a poner a disposición la información correspondiente debe considerarse que tiene carácter de confidencial </w:t>
      </w:r>
      <w:r w:rsidRPr="001571EB">
        <w:rPr>
          <w:rFonts w:ascii="Palatino Linotype" w:hAnsi="Palatino Linotype" w:cs="Arial"/>
        </w:rPr>
        <w:t xml:space="preserve">el </w:t>
      </w:r>
      <w:r w:rsidRPr="00BA3B27">
        <w:rPr>
          <w:rFonts w:ascii="Palatino Linotype" w:hAnsi="Palatino Linotype" w:cs="Arial"/>
          <w:b/>
        </w:rPr>
        <w:t>Registro Federal de Contribuyentes (RFC) que no sean de proveedores</w:t>
      </w:r>
      <w:r w:rsidRPr="001571EB">
        <w:rPr>
          <w:rFonts w:ascii="Palatino Linotype" w:hAnsi="Palatino Linotype" w:cs="Arial"/>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E83C73" w:rsidRDefault="00E83C73" w:rsidP="00E83C73">
      <w:pPr>
        <w:spacing w:before="240" w:after="240" w:line="360" w:lineRule="auto"/>
        <w:ind w:right="-91"/>
        <w:jc w:val="both"/>
        <w:rPr>
          <w:rFonts w:ascii="Palatino Linotype" w:hAnsi="Palatino Linotype" w:cs="Arial"/>
          <w:lang w:eastAsia="es-MX"/>
        </w:rPr>
      </w:pPr>
      <w:r w:rsidRPr="001571EB">
        <w:rPr>
          <w:rFonts w:ascii="Palatino Linotype" w:hAnsi="Palatino Linotype" w:cs="Arial"/>
          <w:lang w:eastAsia="es-MX"/>
        </w:rPr>
        <w:t xml:space="preserve">Lo anterior es compartido por el ahora </w:t>
      </w:r>
      <w:r w:rsidRPr="001571EB">
        <w:rPr>
          <w:rFonts w:ascii="Palatino Linotype" w:hAnsi="Palatino Linotype" w:cs="Arial"/>
          <w:b/>
          <w:bCs/>
          <w:lang w:eastAsia="es-MX"/>
        </w:rPr>
        <w:t>Instituto Nacional de Transparencia, Acceso a la Información y Protección de Datos Personales</w:t>
      </w:r>
      <w:r w:rsidRPr="001571EB">
        <w:rPr>
          <w:rFonts w:ascii="Palatino Linotype" w:hAnsi="Palatino Linotype" w:cs="Arial"/>
          <w:lang w:eastAsia="es-MX"/>
        </w:rPr>
        <w:t xml:space="preserve"> (INAI), conforme al criterio </w:t>
      </w:r>
      <w:r>
        <w:rPr>
          <w:rFonts w:ascii="Palatino Linotype" w:hAnsi="Palatino Linotype" w:cs="Arial"/>
          <w:b/>
          <w:lang w:eastAsia="es-MX"/>
        </w:rPr>
        <w:t>004/2021</w:t>
      </w:r>
      <w:r w:rsidRPr="00E60DEF">
        <w:rPr>
          <w:rFonts w:ascii="Palatino Linotype" w:hAnsi="Palatino Linotype" w:cs="Arial"/>
          <w:b/>
          <w:lang w:eastAsia="es-MX"/>
        </w:rPr>
        <w:t>,</w:t>
      </w:r>
      <w:r w:rsidRPr="001571EB">
        <w:rPr>
          <w:rFonts w:ascii="Palatino Linotype" w:hAnsi="Palatino Linotype" w:cs="Arial"/>
          <w:lang w:eastAsia="es-MX"/>
        </w:rPr>
        <w:t xml:space="preserve"> el cual es del tenor literal siguiente:</w:t>
      </w:r>
    </w:p>
    <w:p w:rsidR="00E83C73" w:rsidRDefault="00E83C73" w:rsidP="00E83C73">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rsidR="00E83C73" w:rsidRDefault="00E83C73" w:rsidP="00E83C73">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E83C73" w:rsidRPr="00BA3B27" w:rsidRDefault="00E83C73" w:rsidP="00E83C73">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rsidR="00E83C73" w:rsidRPr="00BA3B27" w:rsidRDefault="00E83C73" w:rsidP="00E83C73">
      <w:pPr>
        <w:numPr>
          <w:ilvl w:val="0"/>
          <w:numId w:val="11"/>
        </w:numPr>
        <w:autoSpaceDE w:val="0"/>
        <w:autoSpaceDN w:val="0"/>
        <w:adjustRightInd w:val="0"/>
        <w:spacing w:before="240" w:after="160" w:line="360" w:lineRule="auto"/>
        <w:ind w:right="851"/>
        <w:jc w:val="both"/>
        <w:rPr>
          <w:rFonts w:ascii="Palatino Linotype" w:hAnsi="Palatino Linotype" w:cs="Arial"/>
          <w:i/>
        </w:rPr>
      </w:pPr>
      <w:r w:rsidRPr="00BA3B27">
        <w:rPr>
          <w:rFonts w:ascii="Palatino Linotype" w:hAnsi="Palatino Linotype" w:cs="Arial"/>
          <w:i/>
        </w:rPr>
        <w:t>Acceso a la información Pública. RRA 3639/19.</w:t>
      </w:r>
      <w:r w:rsidRPr="00BA3B27">
        <w:rPr>
          <w:rFonts w:ascii="Palatino Linotype" w:hAnsi="Palatino Linotype" w:cs="Arial"/>
          <w:bCs/>
          <w:i/>
        </w:rPr>
        <w:t xml:space="preserve"> </w:t>
      </w:r>
      <w:r w:rsidRPr="00BA3B27">
        <w:rPr>
          <w:rFonts w:ascii="Palatino Linotype" w:hAnsi="Palatino Linotype" w:cs="Arial"/>
          <w:i/>
        </w:rPr>
        <w:t xml:space="preserve">Sesión del 10 de julio de 2019. Votación por mayoría. Con voto disidente del Comisionado Joel Salas Suárez. </w:t>
      </w:r>
      <w:r w:rsidRPr="00BA3B27">
        <w:rPr>
          <w:rFonts w:ascii="Palatino Linotype" w:hAnsi="Palatino Linotype" w:cs="Arial"/>
          <w:i/>
        </w:rPr>
        <w:lastRenderedPageBreak/>
        <w:t xml:space="preserve">Instituto para la Protección del Ahorro Bancario. Comisionada Ponente María Patricia </w:t>
      </w:r>
      <w:proofErr w:type="spellStart"/>
      <w:r w:rsidRPr="00BA3B27">
        <w:rPr>
          <w:rFonts w:ascii="Palatino Linotype" w:hAnsi="Palatino Linotype" w:cs="Arial"/>
          <w:i/>
        </w:rPr>
        <w:t>Kurczyn</w:t>
      </w:r>
      <w:proofErr w:type="spellEnd"/>
      <w:r w:rsidRPr="00BA3B27">
        <w:rPr>
          <w:rFonts w:ascii="Palatino Linotype" w:hAnsi="Palatino Linotype" w:cs="Arial"/>
          <w:i/>
        </w:rPr>
        <w:t xml:space="preserve"> Villalobos.</w:t>
      </w:r>
    </w:p>
    <w:p w:rsidR="00E83C73" w:rsidRPr="00BA3B27" w:rsidRDefault="00E83C73" w:rsidP="00E83C73">
      <w:pPr>
        <w:numPr>
          <w:ilvl w:val="0"/>
          <w:numId w:val="11"/>
        </w:numPr>
        <w:autoSpaceDE w:val="0"/>
        <w:autoSpaceDN w:val="0"/>
        <w:adjustRightInd w:val="0"/>
        <w:spacing w:before="240" w:after="160" w:line="360" w:lineRule="auto"/>
        <w:ind w:right="851"/>
        <w:jc w:val="both"/>
        <w:rPr>
          <w:rFonts w:ascii="Palatino Linotype" w:hAnsi="Palatino Linotype" w:cs="Arial"/>
          <w:bCs/>
          <w:i/>
        </w:rPr>
      </w:pPr>
      <w:r w:rsidRPr="00BA3B27">
        <w:rPr>
          <w:rFonts w:ascii="Palatino Linotype" w:hAnsi="Palatino Linotype" w:cs="Arial"/>
          <w:i/>
        </w:rPr>
        <w:t>Acceso a la información Pública. RRA 7709/19.</w:t>
      </w:r>
      <w:r w:rsidRPr="00BA3B27">
        <w:rPr>
          <w:rFonts w:ascii="Palatino Linotype" w:hAnsi="Palatino Linotype" w:cs="Arial"/>
          <w:bCs/>
          <w:i/>
        </w:rPr>
        <w:t xml:space="preserve"> </w:t>
      </w:r>
      <w:r w:rsidRPr="00BA3B27">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rsidR="00E83C73" w:rsidRPr="00BA3B27" w:rsidRDefault="00E83C73" w:rsidP="00E83C73">
      <w:pPr>
        <w:numPr>
          <w:ilvl w:val="0"/>
          <w:numId w:val="11"/>
        </w:numPr>
        <w:autoSpaceDE w:val="0"/>
        <w:autoSpaceDN w:val="0"/>
        <w:adjustRightInd w:val="0"/>
        <w:spacing w:before="240" w:after="160" w:line="360" w:lineRule="auto"/>
        <w:ind w:left="851" w:right="851"/>
        <w:jc w:val="both"/>
        <w:rPr>
          <w:rFonts w:ascii="Palatino Linotype" w:hAnsi="Palatino Linotype" w:cs="Arial"/>
          <w:b/>
          <w:i/>
        </w:rPr>
      </w:pPr>
      <w:r w:rsidRPr="00BA3B27">
        <w:rPr>
          <w:rFonts w:ascii="Palatino Linotype" w:hAnsi="Palatino Linotype" w:cs="Arial"/>
          <w:i/>
        </w:rPr>
        <w:t>Acceso a la información Pública. RRA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rsidR="00E83C73" w:rsidRPr="001571EB" w:rsidRDefault="00E83C73" w:rsidP="00E83C73">
      <w:pPr>
        <w:autoSpaceDE w:val="0"/>
        <w:autoSpaceDN w:val="0"/>
        <w:adjustRightInd w:val="0"/>
        <w:spacing w:before="120" w:after="120"/>
        <w:ind w:left="567" w:right="850"/>
        <w:jc w:val="both"/>
        <w:rPr>
          <w:rFonts w:ascii="Palatino Linotype" w:hAnsi="Palatino Linotype" w:cs="Arial"/>
          <w:i/>
        </w:rPr>
      </w:pPr>
    </w:p>
    <w:p w:rsidR="00E83C73" w:rsidRPr="001571EB" w:rsidRDefault="00E83C73" w:rsidP="00E83C73">
      <w:pPr>
        <w:spacing w:before="240" w:after="240" w:line="360" w:lineRule="auto"/>
        <w:jc w:val="both"/>
        <w:rPr>
          <w:rFonts w:ascii="Palatino Linotype" w:hAnsi="Palatino Linotype" w:cs="Arial"/>
          <w:lang w:eastAsia="es-MX"/>
        </w:rPr>
      </w:pPr>
      <w:r w:rsidRPr="001571EB">
        <w:rPr>
          <w:rFonts w:ascii="Palatino Linotype" w:hAnsi="Palatino Linotype" w:cs="Arial"/>
          <w:lang w:eastAsia="es-MX"/>
        </w:rPr>
        <w:t xml:space="preserve">Así, el RFC se vincula al nombre de su titular, permite identificar la edad de la persona, su fecha de nacimiento, así como su </w:t>
      </w:r>
      <w:proofErr w:type="spellStart"/>
      <w:r w:rsidRPr="001571EB">
        <w:rPr>
          <w:rFonts w:ascii="Palatino Linotype" w:hAnsi="Palatino Linotype" w:cs="Arial"/>
          <w:lang w:eastAsia="es-MX"/>
        </w:rPr>
        <w:t>homoclave</w:t>
      </w:r>
      <w:proofErr w:type="spellEnd"/>
      <w:r w:rsidRPr="001571EB">
        <w:rPr>
          <w:rFonts w:ascii="Palatino Linotype" w:hAnsi="Palatino Linotype" w:cs="Arial"/>
          <w:lang w:eastAsia="es-MX"/>
        </w:rPr>
        <w:t>, la cual es única e irrepetible y determina justamente la identificación de dicha persona para efectos fiscales, por lo éste constituye un dato personal que concierne a una persona física identificada e identificable.</w:t>
      </w:r>
    </w:p>
    <w:p w:rsidR="00E83C73" w:rsidRPr="001571EB" w:rsidRDefault="00E83C73" w:rsidP="00E83C73">
      <w:pPr>
        <w:spacing w:before="240" w:after="240" w:line="360" w:lineRule="auto"/>
        <w:jc w:val="both"/>
        <w:rPr>
          <w:rFonts w:ascii="Palatino Linotype" w:eastAsia="Calibri" w:hAnsi="Palatino Linotype" w:cs="Arial"/>
          <w:lang w:eastAsia="es-MX"/>
        </w:rPr>
      </w:pPr>
      <w:r w:rsidRPr="001571EB">
        <w:rPr>
          <w:rFonts w:ascii="Palatino Linotype" w:hAnsi="Palatino Linotype" w:cs="Arial"/>
          <w:lang w:eastAsia="es-MX"/>
        </w:rPr>
        <w:t xml:space="preserve">En cuanto a la </w:t>
      </w:r>
      <w:r w:rsidRPr="001571EB">
        <w:rPr>
          <w:rFonts w:ascii="Palatino Linotype" w:hAnsi="Palatino Linotype" w:cs="Arial"/>
        </w:rPr>
        <w:t xml:space="preserve">Clave Única de Registro de Población (CURP) en virtud de que éste se </w:t>
      </w:r>
      <w:r w:rsidRPr="001571EB">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E83C73" w:rsidRDefault="00E83C73" w:rsidP="00E83C73">
      <w:pPr>
        <w:spacing w:before="240" w:after="240" w:line="360" w:lineRule="auto"/>
        <w:ind w:right="-91"/>
        <w:jc w:val="both"/>
        <w:rPr>
          <w:rFonts w:ascii="Palatino Linotype" w:hAnsi="Palatino Linotype" w:cs="Arial"/>
        </w:rPr>
      </w:pPr>
      <w:r w:rsidRPr="001571EB">
        <w:rPr>
          <w:rFonts w:ascii="Palatino Linotype" w:hAnsi="Palatino Linotype" w:cs="Arial"/>
        </w:rPr>
        <w:lastRenderedPageBreak/>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hAnsi="Palatino Linotype" w:cs="Arial"/>
        </w:rPr>
        <w:t xml:space="preserve">criterio número 18/17 el cual refiere: </w:t>
      </w:r>
    </w:p>
    <w:p w:rsidR="00E83C73" w:rsidRDefault="00E83C73" w:rsidP="00E83C73">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rsidR="00E83C73" w:rsidRPr="001571EB" w:rsidRDefault="00E83C73" w:rsidP="00E83C73">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E83C73" w:rsidRPr="001571EB" w:rsidRDefault="00E83C73" w:rsidP="00E83C73">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i/>
          <w:lang w:eastAsia="es-MX"/>
        </w:rPr>
        <w:t xml:space="preserve"> </w:t>
      </w:r>
      <w:r w:rsidRPr="001571EB">
        <w:rPr>
          <w:rFonts w:ascii="Palatino Linotype" w:hAnsi="Palatino Linotype" w:cs="Arial"/>
          <w:b/>
          <w:i/>
          <w:lang w:eastAsia="es-MX"/>
        </w:rPr>
        <w:t>Resoluciones:</w:t>
      </w:r>
    </w:p>
    <w:p w:rsidR="00E83C73" w:rsidRPr="001571EB" w:rsidRDefault="00E83C73" w:rsidP="00E83C73">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3995/16. </w:t>
      </w:r>
      <w:r w:rsidRPr="001571EB">
        <w:rPr>
          <w:rFonts w:ascii="Palatino Linotype" w:hAnsi="Palatino Linotype" w:cs="Arial"/>
          <w:i/>
          <w:lang w:eastAsia="es-MX"/>
        </w:rPr>
        <w:t xml:space="preserve">Secretaría de la Defensa Nacional. 1 de febrero de 2017. Por unanimidad. Comisionado Ponente </w:t>
      </w:r>
      <w:proofErr w:type="spellStart"/>
      <w:r w:rsidRPr="001571EB">
        <w:rPr>
          <w:rFonts w:ascii="Palatino Linotype" w:hAnsi="Palatino Linotype" w:cs="Arial"/>
          <w:i/>
          <w:lang w:eastAsia="es-MX"/>
        </w:rPr>
        <w:t>Rosendoevgueni</w:t>
      </w:r>
      <w:proofErr w:type="spellEnd"/>
      <w:r w:rsidRPr="001571EB">
        <w:rPr>
          <w:rFonts w:ascii="Palatino Linotype" w:hAnsi="Palatino Linotype" w:cs="Arial"/>
          <w:i/>
          <w:lang w:eastAsia="es-MX"/>
        </w:rPr>
        <w:t xml:space="preserve"> Monterrey </w:t>
      </w:r>
      <w:proofErr w:type="spellStart"/>
      <w:r w:rsidRPr="001571EB">
        <w:rPr>
          <w:rFonts w:ascii="Palatino Linotype" w:hAnsi="Palatino Linotype" w:cs="Arial"/>
          <w:i/>
          <w:lang w:eastAsia="es-MX"/>
        </w:rPr>
        <w:t>Chepov</w:t>
      </w:r>
      <w:proofErr w:type="spellEnd"/>
      <w:r w:rsidRPr="001571EB">
        <w:rPr>
          <w:rFonts w:ascii="Palatino Linotype" w:hAnsi="Palatino Linotype" w:cs="Arial"/>
          <w:i/>
          <w:lang w:eastAsia="es-MX"/>
        </w:rPr>
        <w:t>.</w:t>
      </w:r>
    </w:p>
    <w:p w:rsidR="00E83C73" w:rsidRPr="001571EB" w:rsidRDefault="00E83C73" w:rsidP="00E83C73">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w:t>
      </w:r>
      <w:r w:rsidRPr="001571EB">
        <w:rPr>
          <w:rFonts w:ascii="Palatino Linotype" w:hAnsi="Palatino Linotype" w:cs="Arial"/>
          <w:b/>
          <w:bCs/>
          <w:i/>
          <w:lang w:eastAsia="es-MX"/>
        </w:rPr>
        <w:t xml:space="preserve">0937/17. </w:t>
      </w:r>
      <w:r w:rsidRPr="001571EB">
        <w:rPr>
          <w:rFonts w:ascii="Palatino Linotype" w:hAnsi="Palatino Linotype" w:cs="Arial"/>
          <w:bCs/>
          <w:i/>
          <w:lang w:eastAsia="es-MX"/>
        </w:rPr>
        <w:t xml:space="preserve">Senado de la República. </w:t>
      </w:r>
      <w:r w:rsidRPr="001571EB">
        <w:rPr>
          <w:rFonts w:ascii="Palatino Linotype" w:hAnsi="Palatino Linotype" w:cs="Arial"/>
          <w:bCs/>
          <w:i/>
          <w:lang w:val="es-ES_tradnl" w:eastAsia="es-MX"/>
        </w:rPr>
        <w:t xml:space="preserve">15 de marzo de 2017. Por unanimidad. Comisionada Ponente Ximena Puente de la Mora. </w:t>
      </w:r>
    </w:p>
    <w:p w:rsidR="00E83C73" w:rsidRDefault="00E83C73" w:rsidP="00E83C73">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0478/17. </w:t>
      </w:r>
      <w:r w:rsidRPr="001571EB">
        <w:rPr>
          <w:rFonts w:ascii="Palatino Linotype" w:hAnsi="Palatino Linotype" w:cs="Arial"/>
          <w:i/>
          <w:lang w:eastAsia="es-MX"/>
        </w:rPr>
        <w:t>Secretaría de Relaciones Exteriores. 26 de abril de 2017. Por unanimidad. Comisionada Ponente Areli Cano Guadiana.</w:t>
      </w:r>
      <w:r>
        <w:rPr>
          <w:rFonts w:ascii="Palatino Linotype" w:hAnsi="Palatino Linotype" w:cs="Arial"/>
          <w:i/>
          <w:lang w:eastAsia="es-MX"/>
        </w:rPr>
        <w:t xml:space="preserve">” </w:t>
      </w:r>
      <w:r>
        <w:rPr>
          <w:rFonts w:ascii="Palatino Linotype" w:hAnsi="Palatino Linotype" w:cs="Arial"/>
          <w:b/>
          <w:i/>
          <w:lang w:eastAsia="es-MX"/>
        </w:rPr>
        <w:t>[Sic]</w:t>
      </w:r>
    </w:p>
    <w:p w:rsidR="001B5F06" w:rsidRDefault="001B5F06" w:rsidP="00E83C73">
      <w:pPr>
        <w:spacing w:line="360" w:lineRule="auto"/>
        <w:ind w:right="51"/>
        <w:jc w:val="both"/>
        <w:rPr>
          <w:rFonts w:ascii="Palatino Linotype" w:hAnsi="Palatino Linotype" w:cs="Arial"/>
        </w:rPr>
      </w:pPr>
    </w:p>
    <w:p w:rsidR="001B5F06" w:rsidRDefault="001B5F06" w:rsidP="001B5F06">
      <w:pPr>
        <w:spacing w:line="360" w:lineRule="auto"/>
        <w:ind w:right="51"/>
        <w:jc w:val="both"/>
        <w:rPr>
          <w:b/>
        </w:rPr>
      </w:pPr>
      <w:r w:rsidRPr="001B5F06">
        <w:rPr>
          <w:rFonts w:ascii="Palatino Linotype" w:hAnsi="Palatino Linotype" w:cs="Arial"/>
        </w:rPr>
        <w:t>El nombre, firma y rubrica del apoderado legal, se consideran públicos de conformidad con el criterio 01/19 reiterado vigente del INAI</w:t>
      </w:r>
      <w:r>
        <w:rPr>
          <w:rFonts w:ascii="Palatino Linotype" w:hAnsi="Palatino Linotype" w:cs="Arial"/>
        </w:rPr>
        <w:t>:</w:t>
      </w:r>
    </w:p>
    <w:p w:rsidR="001B5F06" w:rsidRPr="001B5F06" w:rsidRDefault="001B5F06" w:rsidP="001B5F06">
      <w:pPr>
        <w:pStyle w:val="INFOEM"/>
        <w:rPr>
          <w:bCs/>
        </w:rPr>
      </w:pPr>
      <w:r w:rsidRPr="001B5F06">
        <w:rPr>
          <w:b/>
        </w:rPr>
        <w:t>Datos de identificación del representante o apoderado legal.</w:t>
      </w:r>
      <w:r w:rsidRPr="001B5F06">
        <w:t xml:space="preserve"> </w:t>
      </w:r>
      <w:r w:rsidRPr="001B5F06">
        <w:rPr>
          <w:b/>
        </w:rPr>
        <w:t xml:space="preserve">Naturaleza jurídica. </w:t>
      </w:r>
      <w:r w:rsidRPr="001B5F06">
        <w:t xml:space="preserve">El nombre, la firma y la rúbrica de una persona física, que actúe como </w:t>
      </w:r>
      <w:r w:rsidRPr="001B5F06">
        <w:lastRenderedPageBreak/>
        <w:t>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1B5F06" w:rsidRPr="001B5F06" w:rsidRDefault="001B5F06" w:rsidP="001B5F06">
      <w:pPr>
        <w:pStyle w:val="INFOEM"/>
        <w:rPr>
          <w:b/>
        </w:rPr>
      </w:pPr>
      <w:r w:rsidRPr="001B5F06">
        <w:rPr>
          <w:b/>
        </w:rPr>
        <w:t>Precedentes:</w:t>
      </w:r>
    </w:p>
    <w:p w:rsidR="001B5F06" w:rsidRPr="001B5F06" w:rsidRDefault="001B5F06" w:rsidP="001B5F06">
      <w:pPr>
        <w:pStyle w:val="INFOEM"/>
        <w:numPr>
          <w:ilvl w:val="0"/>
          <w:numId w:val="20"/>
        </w:numPr>
      </w:pPr>
      <w:r w:rsidRPr="001B5F06">
        <w:t xml:space="preserve">Acceso a la información pública. RRA 3104/16. Sesión del 01 de noviembre del 2016. Votación por unanimidad. Sin votos disidentes o particulares. Secretaría de la Defensa Nacional. Comisionado Ponente </w:t>
      </w:r>
      <w:r w:rsidRPr="001B5F06">
        <w:rPr>
          <w:lang w:val="es-ES"/>
        </w:rPr>
        <w:t>Oscar Mauricio Guerra Ford.</w:t>
      </w:r>
    </w:p>
    <w:p w:rsidR="001B5F06" w:rsidRPr="001B5F06" w:rsidRDefault="001B5F06" w:rsidP="001B5F06">
      <w:pPr>
        <w:pStyle w:val="INFOEM"/>
        <w:numPr>
          <w:ilvl w:val="0"/>
          <w:numId w:val="20"/>
        </w:numPr>
        <w:rPr>
          <w:b/>
          <w:bCs/>
        </w:rPr>
      </w:pPr>
      <w:r w:rsidRPr="001B5F06">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1B5F06">
        <w:t>Kurczyn</w:t>
      </w:r>
      <w:proofErr w:type="spellEnd"/>
      <w:r w:rsidRPr="001B5F06">
        <w:t xml:space="preserve"> Villalobos.</w:t>
      </w:r>
    </w:p>
    <w:p w:rsidR="001B5F06" w:rsidRPr="001B5F06" w:rsidRDefault="001B5F06" w:rsidP="001B5F06">
      <w:pPr>
        <w:pStyle w:val="INFOEM"/>
        <w:numPr>
          <w:ilvl w:val="0"/>
          <w:numId w:val="20"/>
        </w:numPr>
      </w:pPr>
      <w:r w:rsidRPr="001B5F06">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1B5F06" w:rsidRPr="001B5F06" w:rsidRDefault="001B5F06" w:rsidP="001B5F06">
      <w:pPr>
        <w:pStyle w:val="INFOEM"/>
      </w:pPr>
    </w:p>
    <w:p w:rsidR="005E320B" w:rsidRPr="001B5F06" w:rsidRDefault="005E320B" w:rsidP="005E320B">
      <w:pPr>
        <w:pStyle w:val="INFOEM"/>
      </w:pPr>
    </w:p>
    <w:p w:rsidR="00E83C73" w:rsidRDefault="00E83C73" w:rsidP="00E83C73">
      <w:pPr>
        <w:spacing w:line="360" w:lineRule="auto"/>
        <w:ind w:right="51"/>
        <w:jc w:val="both"/>
        <w:rPr>
          <w:rFonts w:ascii="Palatino Linotype" w:hAnsi="Palatino Linotype" w:cs="Arial"/>
        </w:rPr>
      </w:pPr>
      <w:r w:rsidRPr="001571EB">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w:t>
      </w:r>
      <w:r w:rsidRPr="001571EB">
        <w:rPr>
          <w:rFonts w:ascii="Palatino Linotype" w:hAnsi="Palatino Linotype" w:cs="Arial"/>
        </w:rPr>
        <w:lastRenderedPageBreak/>
        <w:t xml:space="preserve">así como los numerales aplicables de los </w:t>
      </w:r>
      <w:r w:rsidRPr="00904B3B">
        <w:rPr>
          <w:rFonts w:ascii="Palatino Linotype" w:hAnsi="Palatino Linotype" w:cs="Arial"/>
          <w:b/>
        </w:rPr>
        <w:t>LINEAMIENTOS GENERALES EN MATERIA DE CLASIFICACIÓN Y DESCLASIFICACIÓN DE LA INFORMACIÓN, ASÍ COMO PARA LA ELABORACIÓN DE VERSIONES PÚBLICAS,</w:t>
      </w:r>
      <w:r w:rsidRPr="001571EB">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rsidR="00E83C73" w:rsidRDefault="00E83C73" w:rsidP="00E83C73">
      <w:pPr>
        <w:spacing w:line="360" w:lineRule="auto"/>
        <w:jc w:val="both"/>
        <w:rPr>
          <w:rFonts w:ascii="Palatino Linotype" w:hAnsi="Palatino Linotype"/>
        </w:rPr>
      </w:pPr>
    </w:p>
    <w:p w:rsidR="00E83C73" w:rsidRPr="009A71E1" w:rsidRDefault="00E83C73" w:rsidP="00E83C73">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segunda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9062B2">
        <w:rPr>
          <w:rFonts w:ascii="Palatino Linotype" w:hAnsi="Palatino Linotype"/>
          <w:b/>
          <w:bCs/>
        </w:rPr>
        <w:t>00666/ZINACANT/IP/2023</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E83C73" w:rsidRPr="009A71E1" w:rsidRDefault="00E83C73" w:rsidP="00E83C73">
      <w:pPr>
        <w:spacing w:line="360" w:lineRule="auto"/>
        <w:jc w:val="both"/>
        <w:rPr>
          <w:rFonts w:ascii="Palatino Linotype" w:eastAsiaTheme="minorHAnsi" w:hAnsi="Palatino Linotype" w:cstheme="minorBidi"/>
          <w:lang w:val="es-MX" w:eastAsia="en-US"/>
        </w:rPr>
      </w:pPr>
    </w:p>
    <w:p w:rsidR="00E83C73" w:rsidRDefault="00E83C73" w:rsidP="00E83C73">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E83C73" w:rsidRDefault="00E83C73" w:rsidP="00E83C73">
      <w:pPr>
        <w:spacing w:line="360" w:lineRule="auto"/>
        <w:jc w:val="both"/>
        <w:rPr>
          <w:rFonts w:ascii="Palatino Linotype" w:hAnsi="Palatino Linotype"/>
          <w:lang w:val="es-MX"/>
        </w:rPr>
      </w:pPr>
    </w:p>
    <w:p w:rsidR="00E83C73" w:rsidRPr="009A71E1" w:rsidRDefault="00E83C73" w:rsidP="00E83C73">
      <w:pPr>
        <w:spacing w:line="360" w:lineRule="auto"/>
        <w:jc w:val="both"/>
        <w:rPr>
          <w:rFonts w:ascii="Palatino Linotype" w:hAnsi="Palatino Linotype"/>
          <w:lang w:val="es-MX"/>
        </w:rPr>
      </w:pPr>
    </w:p>
    <w:p w:rsidR="00E83C73" w:rsidRPr="009A71E1" w:rsidRDefault="00E83C73" w:rsidP="00E83C73">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E83C73" w:rsidRDefault="00E83C73" w:rsidP="00E83C73">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B04DF3" w:rsidRPr="00165D42" w:rsidRDefault="00E83C73" w:rsidP="00B04DF3">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00B04DF3" w:rsidRPr="00165D42">
        <w:rPr>
          <w:rFonts w:ascii="Palatino Linotype" w:hAnsi="Palatino Linotype" w:cs="Arial"/>
        </w:rPr>
        <w:t>Se</w:t>
      </w:r>
      <w:r w:rsidR="00B04DF3" w:rsidRPr="00165D42">
        <w:rPr>
          <w:rFonts w:ascii="Palatino Linotype" w:hAnsi="Palatino Linotype" w:cs="Arial"/>
          <w:b/>
        </w:rPr>
        <w:t xml:space="preserve"> MODIFICA </w:t>
      </w:r>
      <w:r w:rsidR="00B04DF3" w:rsidRPr="00165D42">
        <w:rPr>
          <w:rFonts w:ascii="Palatino Linotype" w:hAnsi="Palatino Linotype" w:cs="Arial"/>
        </w:rPr>
        <w:t xml:space="preserve">la respuesta del </w:t>
      </w:r>
      <w:r w:rsidR="00B04DF3" w:rsidRPr="00165D42">
        <w:rPr>
          <w:rFonts w:ascii="Palatino Linotype" w:hAnsi="Palatino Linotype" w:cs="Arial"/>
          <w:b/>
        </w:rPr>
        <w:t>Sujeto Obligado</w:t>
      </w:r>
      <w:r w:rsidR="00B04DF3" w:rsidRPr="00165D42">
        <w:rPr>
          <w:rFonts w:ascii="Palatino Linotype" w:hAnsi="Palatino Linotype" w:cs="Arial"/>
        </w:rPr>
        <w:t xml:space="preserve"> a la solicitud de acceso a la información pública</w:t>
      </w:r>
      <w:r w:rsidR="00B04DF3">
        <w:rPr>
          <w:rFonts w:ascii="Palatino Linotype" w:hAnsi="Palatino Linotype" w:cs="Arial"/>
          <w:b/>
        </w:rPr>
        <w:t xml:space="preserve"> </w:t>
      </w:r>
      <w:r w:rsidR="00B04DF3">
        <w:rPr>
          <w:rFonts w:ascii="Palatino Linotype" w:hAnsi="Palatino Linotype"/>
          <w:b/>
          <w:bCs/>
        </w:rPr>
        <w:t>00666/ZINACANT/IP/2023</w:t>
      </w:r>
      <w:r w:rsidR="00B04DF3" w:rsidRPr="00165D42">
        <w:rPr>
          <w:rFonts w:ascii="Palatino Linotype" w:hAnsi="Palatino Linotype" w:cs="Arial"/>
        </w:rPr>
        <w:t>,</w:t>
      </w:r>
      <w:r w:rsidR="00B04DF3" w:rsidRPr="00165D42">
        <w:rPr>
          <w:rFonts w:ascii="Palatino Linotype" w:hAnsi="Palatino Linotype" w:cs="Tahoma"/>
          <w:b/>
        </w:rPr>
        <w:t xml:space="preserve"> </w:t>
      </w:r>
      <w:r w:rsidR="00B04DF3" w:rsidRPr="00165D42">
        <w:rPr>
          <w:rFonts w:ascii="Palatino Linotype" w:hAnsi="Palatino Linotype" w:cs="Arial"/>
        </w:rPr>
        <w:t xml:space="preserve">por resultar </w:t>
      </w:r>
      <w:r w:rsidR="00B04DF3" w:rsidRPr="00165D42">
        <w:rPr>
          <w:rFonts w:ascii="Palatino Linotype" w:hAnsi="Palatino Linotype" w:cs="Arial"/>
          <w:b/>
        </w:rPr>
        <w:t xml:space="preserve">fundados </w:t>
      </w:r>
      <w:r w:rsidR="00B04DF3" w:rsidRPr="00165D42">
        <w:rPr>
          <w:rFonts w:ascii="Palatino Linotype" w:hAnsi="Palatino Linotype" w:cs="Arial"/>
        </w:rPr>
        <w:t xml:space="preserve">los motivos de inconformidad vertidos por la </w:t>
      </w:r>
      <w:r w:rsidR="00B04DF3" w:rsidRPr="00165D42">
        <w:rPr>
          <w:rFonts w:ascii="Palatino Linotype" w:hAnsi="Palatino Linotype" w:cs="Arial"/>
          <w:b/>
        </w:rPr>
        <w:t>Recurrente</w:t>
      </w:r>
      <w:r w:rsidR="00B04DF3">
        <w:rPr>
          <w:rFonts w:ascii="Palatino Linotype" w:hAnsi="Palatino Linotype" w:cs="Arial"/>
        </w:rPr>
        <w:t>, en términos del considerando</w:t>
      </w:r>
      <w:r w:rsidR="00B04DF3" w:rsidRPr="00165D42">
        <w:rPr>
          <w:rFonts w:ascii="Palatino Linotype" w:hAnsi="Palatino Linotype" w:cs="Arial"/>
          <w:b/>
        </w:rPr>
        <w:t xml:space="preserve"> CUARTO </w:t>
      </w:r>
      <w:r w:rsidR="00B04DF3" w:rsidRPr="00165D42">
        <w:rPr>
          <w:rFonts w:ascii="Palatino Linotype" w:hAnsi="Palatino Linotype" w:cs="Arial"/>
        </w:rPr>
        <w:t>de la presente Resolución.</w:t>
      </w:r>
    </w:p>
    <w:p w:rsidR="00B04DF3" w:rsidRPr="00165D42" w:rsidRDefault="00B04DF3" w:rsidP="00B04DF3">
      <w:pPr>
        <w:spacing w:line="360" w:lineRule="auto"/>
        <w:jc w:val="both"/>
        <w:rPr>
          <w:rFonts w:ascii="Palatino Linotype" w:hAnsi="Palatino Linotype" w:cs="Arial"/>
        </w:rPr>
      </w:pPr>
    </w:p>
    <w:p w:rsidR="00B04DF3" w:rsidRPr="00165D42" w:rsidRDefault="00B04DF3" w:rsidP="00B04DF3">
      <w:pPr>
        <w:spacing w:line="360" w:lineRule="auto"/>
        <w:jc w:val="both"/>
        <w:rPr>
          <w:rFonts w:ascii="Palatino Linotype" w:hAnsi="Palatino Linotype" w:cs="Tahoma"/>
        </w:rPr>
      </w:pPr>
      <w:r w:rsidRPr="00165D42">
        <w:rPr>
          <w:rFonts w:ascii="Palatino Linotype" w:hAnsi="Palatino Linotype" w:cs="Arial"/>
          <w:b/>
          <w:sz w:val="28"/>
        </w:rPr>
        <w:lastRenderedPageBreak/>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previa búsqueda exhaustiva y razonable, haga entrega al </w:t>
      </w:r>
      <w:r w:rsidRPr="00165D42">
        <w:rPr>
          <w:rFonts w:ascii="Palatino Linotype" w:hAnsi="Palatino Linotype" w:cs="Tahoma"/>
          <w:b/>
        </w:rPr>
        <w:t>Recurrente</w:t>
      </w:r>
      <w:r w:rsidRPr="00165D42">
        <w:rPr>
          <w:rFonts w:ascii="Palatino Linotype" w:hAnsi="Palatino Linotype" w:cs="Tahoma"/>
        </w:rPr>
        <w:t>, en versión pública,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de </w:t>
      </w:r>
      <w:r w:rsidRPr="00165D42">
        <w:rPr>
          <w:rFonts w:ascii="Palatino Linotype" w:hAnsi="Palatino Linotype" w:cs="Tahoma"/>
        </w:rPr>
        <w:t>lo siguiente:</w:t>
      </w:r>
    </w:p>
    <w:p w:rsidR="00E83C73" w:rsidRPr="008C27E8" w:rsidRDefault="00E83C73" w:rsidP="00B04DF3">
      <w:pPr>
        <w:spacing w:line="360" w:lineRule="auto"/>
        <w:jc w:val="both"/>
        <w:rPr>
          <w:rFonts w:ascii="Palatino Linotype" w:hAnsi="Palatino Linotype" w:cs="Arial"/>
        </w:rPr>
      </w:pPr>
    </w:p>
    <w:p w:rsidR="00484A99" w:rsidRPr="00FC496E" w:rsidRDefault="00484A99" w:rsidP="00484A99">
      <w:pPr>
        <w:pStyle w:val="Prrafodelista"/>
        <w:numPr>
          <w:ilvl w:val="0"/>
          <w:numId w:val="21"/>
        </w:numPr>
        <w:spacing w:before="240" w:line="360" w:lineRule="auto"/>
        <w:ind w:left="567" w:right="72"/>
        <w:jc w:val="both"/>
        <w:rPr>
          <w:rFonts w:ascii="Palatino Linotype" w:hAnsi="Palatino Linotype" w:cs="Arial"/>
        </w:rPr>
      </w:pPr>
      <w:r>
        <w:rPr>
          <w:rFonts w:ascii="Palatino Linotype" w:hAnsi="Palatino Linotype" w:cs="Arial"/>
        </w:rPr>
        <w:t>Documento o documentos donde consten los montos pagados a cada prestador de servicios referidos en la respuesta.</w:t>
      </w:r>
    </w:p>
    <w:p w:rsidR="00B04DF3" w:rsidRDefault="00B04DF3" w:rsidP="00E83C73">
      <w:pPr>
        <w:pStyle w:val="Prrafodelista"/>
        <w:spacing w:line="360" w:lineRule="auto"/>
        <w:ind w:left="1080"/>
        <w:jc w:val="both"/>
        <w:rPr>
          <w:rFonts w:ascii="Palatino Linotype" w:hAnsi="Palatino Linotype" w:cs="Arial"/>
          <w:i/>
        </w:rPr>
      </w:pPr>
    </w:p>
    <w:p w:rsidR="00E83C73" w:rsidRPr="00953C36" w:rsidRDefault="00E83C73" w:rsidP="00B5512E">
      <w:pPr>
        <w:pStyle w:val="INFOEM"/>
      </w:pPr>
      <w:r w:rsidRPr="00953C36">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E83C73" w:rsidRPr="00DC5E29" w:rsidRDefault="00E83C73" w:rsidP="00E83C73">
      <w:pPr>
        <w:spacing w:line="360" w:lineRule="auto"/>
        <w:jc w:val="both"/>
        <w:rPr>
          <w:rFonts w:ascii="Palatino Linotype" w:hAnsi="Palatino Linotype" w:cs="Arial"/>
        </w:rPr>
      </w:pPr>
    </w:p>
    <w:p w:rsidR="00E83C73" w:rsidRPr="00DC5E29" w:rsidRDefault="00E83C73" w:rsidP="00E70C3E">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 xml:space="preserve">NOTIFÍQUESE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sidR="00E70C3E">
        <w:rPr>
          <w:rFonts w:ascii="Palatino Linotype" w:hAnsi="Palatino Linotype" w:cs="Tahoma"/>
        </w:rPr>
        <w:t xml:space="preserve"> la presente y, </w:t>
      </w:r>
      <w:r w:rsidR="00E70C3E"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83C73" w:rsidRPr="00DC5E29" w:rsidRDefault="00E83C73" w:rsidP="00E83C73">
      <w:pPr>
        <w:spacing w:line="360" w:lineRule="auto"/>
        <w:ind w:right="-595"/>
        <w:jc w:val="both"/>
        <w:rPr>
          <w:rFonts w:ascii="Palatino Linotype" w:hAnsi="Palatino Linotype" w:cs="Tahoma"/>
          <w:bCs/>
        </w:rPr>
      </w:pPr>
    </w:p>
    <w:p w:rsidR="00E83C73" w:rsidRDefault="00E83C73" w:rsidP="00E83C73">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lastRenderedPageBreak/>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E83C73" w:rsidRPr="00DC5E29" w:rsidRDefault="00E83C73" w:rsidP="00E83C73">
      <w:pPr>
        <w:autoSpaceDE w:val="0"/>
        <w:autoSpaceDN w:val="0"/>
        <w:adjustRightInd w:val="0"/>
        <w:spacing w:line="360" w:lineRule="auto"/>
        <w:jc w:val="both"/>
        <w:rPr>
          <w:rFonts w:ascii="Palatino Linotype" w:hAnsi="Palatino Linotype" w:cs="Arial"/>
        </w:rPr>
      </w:pPr>
    </w:p>
    <w:p w:rsidR="00E83C73" w:rsidRDefault="00E83C73" w:rsidP="00E83C73">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E83C73" w:rsidRPr="007C3942" w:rsidRDefault="00E83C73" w:rsidP="00E83C73">
      <w:pPr>
        <w:spacing w:line="360" w:lineRule="auto"/>
        <w:jc w:val="both"/>
        <w:rPr>
          <w:rFonts w:ascii="Palatino Linotype" w:hAnsi="Palatino Linotype"/>
          <w:lang w:eastAsia="es-ES_tradnl"/>
        </w:rPr>
      </w:pPr>
    </w:p>
    <w:p w:rsidR="00E83C73" w:rsidRPr="00A151D0" w:rsidRDefault="00E83C73" w:rsidP="00A053BF">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AA7998">
        <w:rPr>
          <w:rFonts w:ascii="Palatino Linotype" w:hAnsi="Palatino Linotype" w:cs="Arial"/>
        </w:rPr>
        <w:t>CUARTA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AA7998">
        <w:rPr>
          <w:rFonts w:ascii="Palatino Linotype" w:hAnsi="Palatino Linotype" w:cs="Arial"/>
        </w:rPr>
        <w:t>OCHO DE FEBRERO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p>
    <w:p w:rsidR="00E83C73" w:rsidRPr="00E23C8F" w:rsidRDefault="00E83C73" w:rsidP="00E83C73">
      <w:pPr>
        <w:spacing w:line="360" w:lineRule="auto"/>
        <w:jc w:val="both"/>
        <w:rPr>
          <w:rFonts w:ascii="Palatino Linotype" w:hAnsi="Palatino Linotype" w:cs="Arial"/>
          <w:sz w:val="16"/>
        </w:rPr>
      </w:pPr>
      <w:r w:rsidRPr="00E23C8F">
        <w:rPr>
          <w:rFonts w:ascii="Palatino Linotype" w:hAnsi="Palatino Linotype" w:cs="Arial"/>
          <w:sz w:val="16"/>
        </w:rPr>
        <w:t>JMV/CCR/LMST</w:t>
      </w:r>
    </w:p>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E83C73" w:rsidRDefault="00E83C73" w:rsidP="00E83C73"/>
    <w:p w:rsidR="0064443B" w:rsidRDefault="0064443B"/>
    <w:sectPr w:rsidR="0064443B" w:rsidSect="009062B2">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0B" w:rsidRDefault="005E320B" w:rsidP="00E83C73">
      <w:r>
        <w:separator/>
      </w:r>
    </w:p>
  </w:endnote>
  <w:endnote w:type="continuationSeparator" w:id="0">
    <w:p w:rsidR="005E320B" w:rsidRDefault="005E320B" w:rsidP="00E8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0B" w:rsidRPr="00A2780F" w:rsidRDefault="005E320B" w:rsidP="009062B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E3588">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E3588">
      <w:rPr>
        <w:rFonts w:ascii="Arial" w:hAnsi="Arial" w:cs="Arial"/>
        <w:b/>
        <w:bCs/>
        <w:noProof/>
        <w:sz w:val="20"/>
        <w:szCs w:val="20"/>
      </w:rPr>
      <w:t>45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0B" w:rsidRPr="00070856" w:rsidRDefault="005E320B" w:rsidP="009062B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E358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E3588">
      <w:rPr>
        <w:rFonts w:ascii="Arial" w:hAnsi="Arial" w:cs="Arial"/>
        <w:b/>
        <w:bCs/>
        <w:noProof/>
        <w:sz w:val="20"/>
        <w:szCs w:val="20"/>
      </w:rPr>
      <w:t>45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0B" w:rsidRDefault="005E320B" w:rsidP="00E83C73">
      <w:r>
        <w:separator/>
      </w:r>
    </w:p>
  </w:footnote>
  <w:footnote w:type="continuationSeparator" w:id="0">
    <w:p w:rsidR="005E320B" w:rsidRDefault="005E320B" w:rsidP="00E83C73">
      <w:r>
        <w:continuationSeparator/>
      </w:r>
    </w:p>
  </w:footnote>
  <w:footnote w:id="1">
    <w:p w:rsidR="005E320B" w:rsidRPr="005552A8" w:rsidRDefault="005E320B" w:rsidP="00E83C73">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5E320B" w:rsidRPr="005552A8" w:rsidRDefault="005E320B" w:rsidP="00E83C7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E320B" w:rsidRPr="008F2CCC" w:rsidTr="009062B2">
      <w:tc>
        <w:tcPr>
          <w:tcW w:w="3620" w:type="dxa"/>
          <w:shd w:val="clear" w:color="auto" w:fill="auto"/>
        </w:tcPr>
        <w:p w:rsidR="005E320B" w:rsidRPr="007E5FC4" w:rsidRDefault="005E320B" w:rsidP="009062B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5E320B" w:rsidRPr="00664658" w:rsidRDefault="00A053BF" w:rsidP="009062B2">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E320B">
            <w:rPr>
              <w:rFonts w:ascii="Palatino Linotype" w:hAnsi="Palatino Linotype"/>
              <w:b/>
              <w:sz w:val="22"/>
              <w:szCs w:val="22"/>
              <w:lang w:val="es-ES_tradnl"/>
            </w:rPr>
            <w:t>5435/INFOEM/IP/RR/2023</w:t>
          </w:r>
        </w:p>
      </w:tc>
    </w:tr>
    <w:tr w:rsidR="005E320B" w:rsidRPr="008F2CCC" w:rsidTr="009062B2">
      <w:tc>
        <w:tcPr>
          <w:tcW w:w="3620" w:type="dxa"/>
          <w:shd w:val="clear" w:color="auto" w:fill="auto"/>
        </w:tcPr>
        <w:p w:rsidR="005E320B" w:rsidRPr="007E5FC4" w:rsidRDefault="005E320B" w:rsidP="009062B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5E320B" w:rsidRPr="00664658" w:rsidRDefault="005E320B" w:rsidP="009062B2">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Zinacantepec</w:t>
          </w:r>
        </w:p>
      </w:tc>
    </w:tr>
    <w:tr w:rsidR="005E320B" w:rsidRPr="008F2CCC" w:rsidTr="009062B2">
      <w:trPr>
        <w:trHeight w:val="228"/>
      </w:trPr>
      <w:tc>
        <w:tcPr>
          <w:tcW w:w="3620" w:type="dxa"/>
          <w:shd w:val="clear" w:color="auto" w:fill="auto"/>
        </w:tcPr>
        <w:p w:rsidR="005E320B" w:rsidRPr="007E5FC4" w:rsidRDefault="005E320B" w:rsidP="009062B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5E320B" w:rsidRPr="00664658" w:rsidRDefault="005E320B" w:rsidP="009062B2">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5E320B" w:rsidRDefault="005E320B" w:rsidP="009062B2">
    <w:pPr>
      <w:pStyle w:val="Encabezado"/>
      <w:tabs>
        <w:tab w:val="clear" w:pos="4252"/>
        <w:tab w:val="clear" w:pos="8504"/>
        <w:tab w:val="left" w:pos="2326"/>
      </w:tabs>
      <w:rPr>
        <w:rFonts w:ascii="Palatino Linotype" w:hAnsi="Palatino Linotype"/>
        <w:sz w:val="20"/>
      </w:rPr>
    </w:pPr>
  </w:p>
  <w:p w:rsidR="005E320B" w:rsidRPr="001779E0" w:rsidRDefault="005E320B" w:rsidP="009062B2">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ED1AB0B" wp14:editId="0C9B9A1E">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E320B" w:rsidRPr="008F2CCC" w:rsidTr="009062B2">
      <w:tc>
        <w:tcPr>
          <w:tcW w:w="2977" w:type="dxa"/>
          <w:shd w:val="clear" w:color="auto" w:fill="auto"/>
        </w:tcPr>
        <w:p w:rsidR="005E320B" w:rsidRPr="007E5FC4" w:rsidRDefault="005E320B" w:rsidP="009062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5E320B" w:rsidRPr="008F2CCC" w:rsidRDefault="00A053BF" w:rsidP="009062B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E320B">
            <w:rPr>
              <w:rFonts w:ascii="Palatino Linotype" w:hAnsi="Palatino Linotype"/>
              <w:b/>
              <w:sz w:val="22"/>
              <w:szCs w:val="22"/>
              <w:lang w:val="es-ES_tradnl"/>
            </w:rPr>
            <w:t>5435/INFOEM/IP/RR/2023</w:t>
          </w:r>
        </w:p>
      </w:tc>
    </w:tr>
    <w:tr w:rsidR="005E320B" w:rsidRPr="008F2CCC" w:rsidTr="009062B2">
      <w:tc>
        <w:tcPr>
          <w:tcW w:w="2977" w:type="dxa"/>
          <w:shd w:val="clear" w:color="auto" w:fill="auto"/>
          <w:vAlign w:val="center"/>
        </w:tcPr>
        <w:p w:rsidR="005E320B" w:rsidRPr="007E5FC4" w:rsidRDefault="005E320B" w:rsidP="009062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5E320B" w:rsidRPr="008F2CCC" w:rsidRDefault="008E3588" w:rsidP="009062B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5E320B" w:rsidRPr="008F2CCC" w:rsidTr="009062B2">
      <w:trPr>
        <w:trHeight w:val="228"/>
      </w:trPr>
      <w:tc>
        <w:tcPr>
          <w:tcW w:w="2977" w:type="dxa"/>
          <w:shd w:val="clear" w:color="auto" w:fill="auto"/>
        </w:tcPr>
        <w:p w:rsidR="005E320B" w:rsidRPr="007E5FC4" w:rsidRDefault="005E320B" w:rsidP="009062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5E320B" w:rsidRPr="00DC41C8" w:rsidRDefault="005E320B" w:rsidP="00C34CC2">
          <w:pPr>
            <w:spacing w:line="360" w:lineRule="auto"/>
            <w:jc w:val="right"/>
            <w:rPr>
              <w:rFonts w:ascii="Palatino Linotype" w:hAnsi="Palatino Linotype"/>
              <w:b/>
              <w:sz w:val="22"/>
              <w:szCs w:val="22"/>
            </w:rPr>
          </w:pPr>
          <w:r w:rsidRPr="007F0C84">
            <w:rPr>
              <w:rFonts w:ascii="Palatino Linotype" w:hAnsi="Palatino Linotype"/>
              <w:b/>
              <w:sz w:val="22"/>
              <w:szCs w:val="22"/>
            </w:rPr>
            <w:t xml:space="preserve">Ayuntamiento de </w:t>
          </w:r>
          <w:r>
            <w:rPr>
              <w:rFonts w:ascii="Palatino Linotype" w:hAnsi="Palatino Linotype"/>
              <w:b/>
              <w:sz w:val="22"/>
              <w:szCs w:val="22"/>
            </w:rPr>
            <w:t>Zinacantepec</w:t>
          </w:r>
        </w:p>
      </w:tc>
    </w:tr>
    <w:tr w:rsidR="005E320B" w:rsidRPr="008F2CCC" w:rsidTr="009062B2">
      <w:tc>
        <w:tcPr>
          <w:tcW w:w="2977" w:type="dxa"/>
          <w:shd w:val="clear" w:color="auto" w:fill="auto"/>
        </w:tcPr>
        <w:p w:rsidR="005E320B" w:rsidRPr="007E5FC4" w:rsidRDefault="005E320B" w:rsidP="009062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5E320B" w:rsidRPr="008F2CCC" w:rsidRDefault="005E320B" w:rsidP="009062B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5E320B" w:rsidRPr="009F1AB6" w:rsidRDefault="005E320B">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8743190" wp14:editId="2C9E31C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AF2394"/>
    <w:multiLevelType w:val="hybridMultilevel"/>
    <w:tmpl w:val="566CEB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3B2D15"/>
    <w:multiLevelType w:val="hybridMultilevel"/>
    <w:tmpl w:val="70306E80"/>
    <w:lvl w:ilvl="0" w:tplc="536E049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607856"/>
    <w:multiLevelType w:val="hybridMultilevel"/>
    <w:tmpl w:val="BA9C7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844CA4"/>
    <w:multiLevelType w:val="hybridMultilevel"/>
    <w:tmpl w:val="D83CF0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D2026C"/>
    <w:multiLevelType w:val="hybridMultilevel"/>
    <w:tmpl w:val="51580004"/>
    <w:lvl w:ilvl="0" w:tplc="3F2E30C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365340A4"/>
    <w:multiLevelType w:val="hybridMultilevel"/>
    <w:tmpl w:val="0DC485B8"/>
    <w:lvl w:ilvl="0" w:tplc="92E4DC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367D25DD"/>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3">
    <w:nsid w:val="4BE55C33"/>
    <w:multiLevelType w:val="hybridMultilevel"/>
    <w:tmpl w:val="BF94403C"/>
    <w:lvl w:ilvl="0" w:tplc="A2345150">
      <w:start w:val="1"/>
      <w:numFmt w:val="upperRoman"/>
      <w:lvlText w:val="%1."/>
      <w:lvlJc w:val="left"/>
      <w:pPr>
        <w:ind w:left="2291" w:hanging="72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4">
    <w:nsid w:val="4F801D91"/>
    <w:multiLevelType w:val="hybridMultilevel"/>
    <w:tmpl w:val="4F3C3D60"/>
    <w:lvl w:ilvl="0" w:tplc="1AD24F7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51AF78CF"/>
    <w:multiLevelType w:val="hybridMultilevel"/>
    <w:tmpl w:val="3DE83B72"/>
    <w:lvl w:ilvl="0" w:tplc="877C3B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7">
    <w:nsid w:val="58B61530"/>
    <w:multiLevelType w:val="hybridMultilevel"/>
    <w:tmpl w:val="6C66030A"/>
    <w:lvl w:ilvl="0" w:tplc="BC4E987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5B3F461C"/>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9">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9"/>
  </w:num>
  <w:num w:numId="3">
    <w:abstractNumId w:val="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14"/>
  </w:num>
  <w:num w:numId="10">
    <w:abstractNumId w:val="12"/>
  </w:num>
  <w:num w:numId="11">
    <w:abstractNumId w:val="3"/>
  </w:num>
  <w:num w:numId="12">
    <w:abstractNumId w:val="1"/>
  </w:num>
  <w:num w:numId="13">
    <w:abstractNumId w:val="8"/>
  </w:num>
  <w:num w:numId="14">
    <w:abstractNumId w:val="7"/>
  </w:num>
  <w:num w:numId="15">
    <w:abstractNumId w:val="15"/>
  </w:num>
  <w:num w:numId="16">
    <w:abstractNumId w:val="4"/>
  </w:num>
  <w:num w:numId="17">
    <w:abstractNumId w:val="17"/>
  </w:num>
  <w:num w:numId="18">
    <w:abstractNumId w:val="13"/>
  </w:num>
  <w:num w:numId="19">
    <w:abstractNumId w:val="1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73"/>
    <w:rsid w:val="001B5F06"/>
    <w:rsid w:val="002029D7"/>
    <w:rsid w:val="00232F10"/>
    <w:rsid w:val="00290976"/>
    <w:rsid w:val="0038763A"/>
    <w:rsid w:val="003C008E"/>
    <w:rsid w:val="00484A99"/>
    <w:rsid w:val="004C20B7"/>
    <w:rsid w:val="00565F3D"/>
    <w:rsid w:val="005E320B"/>
    <w:rsid w:val="0064443B"/>
    <w:rsid w:val="0074018A"/>
    <w:rsid w:val="00742E9F"/>
    <w:rsid w:val="008E3588"/>
    <w:rsid w:val="009062B2"/>
    <w:rsid w:val="009132A0"/>
    <w:rsid w:val="009D764B"/>
    <w:rsid w:val="00A053BF"/>
    <w:rsid w:val="00AA7998"/>
    <w:rsid w:val="00AE782A"/>
    <w:rsid w:val="00B04DF3"/>
    <w:rsid w:val="00B5512E"/>
    <w:rsid w:val="00C34CC2"/>
    <w:rsid w:val="00CA3672"/>
    <w:rsid w:val="00D13105"/>
    <w:rsid w:val="00D674B4"/>
    <w:rsid w:val="00E23C8F"/>
    <w:rsid w:val="00E70C3E"/>
    <w:rsid w:val="00E83C73"/>
    <w:rsid w:val="00F70295"/>
    <w:rsid w:val="00F73103"/>
    <w:rsid w:val="00F838F1"/>
    <w:rsid w:val="00F95355"/>
    <w:rsid w:val="00FA6D7E"/>
    <w:rsid w:val="00FC4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9596C-0167-4AB1-BD46-E1F7921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C73"/>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83C73"/>
    <w:rPr>
      <w:rFonts w:eastAsiaTheme="minorEastAsia"/>
      <w:sz w:val="24"/>
      <w:szCs w:val="24"/>
      <w:lang w:val="es-ES_tradnl" w:eastAsia="es-ES"/>
    </w:rPr>
  </w:style>
  <w:style w:type="paragraph" w:styleId="Piedepgina">
    <w:name w:val="footer"/>
    <w:basedOn w:val="Normal"/>
    <w:link w:val="PiedepginaCar"/>
    <w:uiPriority w:val="99"/>
    <w:unhideWhenUsed/>
    <w:rsid w:val="00E83C73"/>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83C7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3C73"/>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83C73"/>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83C73"/>
    <w:pPr>
      <w:spacing w:after="0" w:line="240" w:lineRule="auto"/>
    </w:pPr>
  </w:style>
  <w:style w:type="character" w:customStyle="1" w:styleId="SinespaciadoCar">
    <w:name w:val="Sin espaciado Car"/>
    <w:aliases w:val="Francesa Car,INAI Car"/>
    <w:link w:val="Sinespaciado"/>
    <w:uiPriority w:val="1"/>
    <w:locked/>
    <w:rsid w:val="00E83C73"/>
  </w:style>
  <w:style w:type="character" w:styleId="Hipervnculo">
    <w:name w:val="Hyperlink"/>
    <w:aliases w:val="Hipervínculo1,Hipervínculo11,Hipervínculo12,Hipervínculo13,Hipervínculo14,Hipervínculo15"/>
    <w:basedOn w:val="Fuentedeprrafopredeter"/>
    <w:uiPriority w:val="99"/>
    <w:unhideWhenUsed/>
    <w:rsid w:val="00E83C73"/>
    <w:rPr>
      <w:color w:val="0563C1" w:themeColor="hyperlink"/>
      <w:u w:val="single"/>
    </w:rPr>
  </w:style>
  <w:style w:type="paragraph" w:customStyle="1" w:styleId="INFOEM">
    <w:name w:val="INFOEM"/>
    <w:basedOn w:val="Normal"/>
    <w:qFormat/>
    <w:rsid w:val="00E83C73"/>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83C7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83C73"/>
    <w:rPr>
      <w:vertAlign w:val="superscript"/>
    </w:rPr>
  </w:style>
  <w:style w:type="character" w:styleId="Textoennegrita">
    <w:name w:val="Strong"/>
    <w:uiPriority w:val="22"/>
    <w:qFormat/>
    <w:rsid w:val="00E83C73"/>
    <w:rPr>
      <w:b/>
      <w:bCs/>
    </w:rPr>
  </w:style>
  <w:style w:type="paragraph" w:customStyle="1" w:styleId="infoemcitas">
    <w:name w:val="infoem citas"/>
    <w:basedOn w:val="Normal"/>
    <w:qFormat/>
    <w:rsid w:val="00E83C73"/>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next w:val="Tablaconcuadrcula"/>
    <w:uiPriority w:val="39"/>
    <w:rsid w:val="00E8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E8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45</Pages>
  <Words>10041</Words>
  <Characters>55230</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20</cp:revision>
  <dcterms:created xsi:type="dcterms:W3CDTF">2024-01-30T23:45:00Z</dcterms:created>
  <dcterms:modified xsi:type="dcterms:W3CDTF">2024-02-28T15:59:00Z</dcterms:modified>
</cp:coreProperties>
</file>