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01AAC" w14:textId="77777777" w:rsidR="00544FBF" w:rsidRDefault="00544FBF">
      <w:pPr>
        <w:widowControl w:val="0"/>
        <w:pBdr>
          <w:top w:val="nil"/>
          <w:left w:val="nil"/>
          <w:bottom w:val="nil"/>
          <w:right w:val="nil"/>
          <w:between w:val="nil"/>
        </w:pBdr>
        <w:spacing w:line="276" w:lineRule="auto"/>
      </w:pPr>
    </w:p>
    <w:p w14:paraId="5AABF806" w14:textId="77777777" w:rsidR="00544FBF" w:rsidRDefault="00544FBF">
      <w:pPr>
        <w:spacing w:line="360" w:lineRule="auto"/>
        <w:jc w:val="both"/>
        <w:rPr>
          <w:rFonts w:ascii="Palatino Linotype" w:eastAsia="Palatino Linotype" w:hAnsi="Palatino Linotype" w:cs="Palatino Linotype"/>
          <w:sz w:val="22"/>
          <w:szCs w:val="22"/>
        </w:rPr>
      </w:pPr>
    </w:p>
    <w:p w14:paraId="1256D93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once de diciembre de dos mil veinticuatro.</w:t>
      </w:r>
    </w:p>
    <w:p w14:paraId="28D8076C" w14:textId="77777777" w:rsidR="00544FBF" w:rsidRDefault="00544FBF">
      <w:pPr>
        <w:spacing w:line="360" w:lineRule="auto"/>
        <w:rPr>
          <w:rFonts w:ascii="Palatino Linotype" w:eastAsia="Palatino Linotype" w:hAnsi="Palatino Linotype" w:cs="Palatino Linotype"/>
          <w:sz w:val="22"/>
          <w:szCs w:val="22"/>
        </w:rPr>
      </w:pPr>
    </w:p>
    <w:p w14:paraId="02A1780E" w14:textId="48EC167E" w:rsidR="00544FBF" w:rsidRDefault="002E45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VISTO</w:t>
      </w:r>
      <w:r>
        <w:rPr>
          <w:rFonts w:ascii="Palatino Linotype" w:eastAsia="Palatino Linotype" w:hAnsi="Palatino Linotype" w:cs="Palatino Linotype"/>
          <w:color w:val="0D0D0D"/>
          <w:sz w:val="22"/>
          <w:szCs w:val="22"/>
        </w:rPr>
        <w:t xml:space="preserve"> el expediente conformado con motivo del Recurso de Revisión </w:t>
      </w:r>
      <w:r>
        <w:rPr>
          <w:rFonts w:ascii="Palatino Linotype" w:eastAsia="Palatino Linotype" w:hAnsi="Palatino Linotype" w:cs="Palatino Linotype"/>
          <w:b/>
          <w:color w:val="0D0D0D"/>
          <w:sz w:val="22"/>
          <w:szCs w:val="22"/>
        </w:rPr>
        <w:t>07266/INFOEM/IP/RR/2024,</w:t>
      </w:r>
      <w:r>
        <w:rPr>
          <w:rFonts w:ascii="Palatino Linotype" w:eastAsia="Palatino Linotype" w:hAnsi="Palatino Linotype" w:cs="Palatino Linotype"/>
          <w:color w:val="0D0D0D"/>
          <w:sz w:val="22"/>
          <w:szCs w:val="22"/>
        </w:rPr>
        <w:t xml:space="preserve"> interpuesto por </w:t>
      </w:r>
      <w:r w:rsidR="00320130">
        <w:rPr>
          <w:rFonts w:eastAsia="Calibri" w:cs="Tahoma"/>
          <w:highlight w:val="black"/>
        </w:rPr>
        <w:t>********************</w:t>
      </w:r>
      <w:r w:rsidRPr="00D57FC2">
        <w:rPr>
          <w:rFonts w:ascii="Palatino Linotype" w:eastAsia="Palatino Linotype" w:hAnsi="Palatino Linotype" w:cs="Palatino Linotype"/>
          <w:b/>
          <w:bCs/>
          <w:color w:val="0D0D0D"/>
          <w:sz w:val="22"/>
          <w:szCs w:val="22"/>
        </w:rPr>
        <w:t>,</w:t>
      </w:r>
      <w:r>
        <w:rPr>
          <w:rFonts w:ascii="Palatino Linotype" w:eastAsia="Palatino Linotype" w:hAnsi="Palatino Linotype" w:cs="Palatino Linotype"/>
          <w:color w:val="0D0D0D"/>
          <w:sz w:val="22"/>
          <w:szCs w:val="22"/>
        </w:rPr>
        <w:t xml:space="preserve"> persona Recurrente o Particular, en contra de la respuesta del Sujeto Obligado, </w:t>
      </w:r>
      <w:r w:rsidRPr="00D57FC2">
        <w:rPr>
          <w:rFonts w:ascii="Palatino Linotype" w:eastAsia="Palatino Linotype" w:hAnsi="Palatino Linotype" w:cs="Palatino Linotype"/>
          <w:b/>
          <w:bCs/>
          <w:sz w:val="22"/>
          <w:szCs w:val="22"/>
        </w:rPr>
        <w:t>Ayuntamiento de Mexicaltzingo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D0D0D"/>
          <w:sz w:val="22"/>
          <w:szCs w:val="22"/>
        </w:rPr>
        <w:t>se emite la presente Resolución con base en los Antecedentes y C</w:t>
      </w:r>
      <w:r>
        <w:rPr>
          <w:rFonts w:ascii="Palatino Linotype" w:eastAsia="Palatino Linotype" w:hAnsi="Palatino Linotype" w:cs="Palatino Linotype"/>
          <w:sz w:val="22"/>
          <w:szCs w:val="22"/>
        </w:rPr>
        <w:t xml:space="preserve">onsiderandos que se exponen a continuación: </w:t>
      </w:r>
    </w:p>
    <w:p w14:paraId="07875EF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6F5223AF" w14:textId="77777777" w:rsidR="00544FBF" w:rsidRDefault="002E45BC">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ANTECEDENTES</w:t>
      </w:r>
    </w:p>
    <w:p w14:paraId="3D2FE321" w14:textId="77777777" w:rsidR="00544FBF" w:rsidRDefault="00544FBF">
      <w:pPr>
        <w:pBdr>
          <w:top w:val="nil"/>
          <w:left w:val="nil"/>
          <w:bottom w:val="nil"/>
          <w:right w:val="nil"/>
          <w:between w:val="nil"/>
        </w:pBdr>
        <w:tabs>
          <w:tab w:val="left" w:pos="567"/>
        </w:tabs>
        <w:spacing w:line="360" w:lineRule="auto"/>
        <w:ind w:firstLine="708"/>
        <w:jc w:val="both"/>
        <w:rPr>
          <w:rFonts w:ascii="Palatino Linotype" w:eastAsia="Palatino Linotype" w:hAnsi="Palatino Linotype" w:cs="Palatino Linotype"/>
          <w:color w:val="000000"/>
          <w:sz w:val="22"/>
          <w:szCs w:val="22"/>
        </w:rPr>
      </w:pPr>
    </w:p>
    <w:p w14:paraId="71294F90" w14:textId="77777777" w:rsidR="00544FBF" w:rsidRDefault="002E45B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I. Presentación de la solicitud de información</w:t>
      </w:r>
    </w:p>
    <w:p w14:paraId="58DE3AB3" w14:textId="77777777" w:rsidR="00544FBF" w:rsidRDefault="00544FB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607EDABD" w14:textId="77777777" w:rsidR="00544FBF" w:rsidRDefault="002E45BC">
      <w:pP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veinticuatro de octubre de dos mil veinticuatro, el Particular presentó solicitud de acceso a la información pública, a través del Sistema de Acceso a la Información Mexiquense (SAIMEX), ante el Ayuntamiento de Mexicaltzingo, misma que fue registrada con el número de folio 00137/MEXICAL/IP/2024, mediante la cual requirió: </w:t>
      </w:r>
    </w:p>
    <w:p w14:paraId="7D9A6C35" w14:textId="77777777" w:rsidR="00544FBF" w:rsidRDefault="00544FBF">
      <w:pPr>
        <w:tabs>
          <w:tab w:val="left" w:pos="567"/>
        </w:tabs>
        <w:spacing w:line="360" w:lineRule="auto"/>
        <w:jc w:val="both"/>
        <w:rPr>
          <w:rFonts w:ascii="Palatino Linotype" w:eastAsia="Palatino Linotype" w:hAnsi="Palatino Linotype" w:cs="Palatino Linotype"/>
          <w:b/>
        </w:rPr>
      </w:pPr>
    </w:p>
    <w:p w14:paraId="28362E82" w14:textId="77777777" w:rsidR="00544FBF" w:rsidRDefault="002E45BC">
      <w:pPr>
        <w:tabs>
          <w:tab w:val="left" w:pos="4667"/>
        </w:tabs>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14:paraId="41A2F171" w14:textId="77777777" w:rsidR="00544FBF" w:rsidRDefault="002E45BC">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“SOLICITO COPIA DE LOS EXPEDIENTES QUE SE TENGAN EN CONTRA DEL C. ALEJANDRO BECERRIL ALBRRAN TAMBIEN EL NUMERO DE EXPEDIENTE” (Sic)</w:t>
      </w:r>
    </w:p>
    <w:p w14:paraId="23154914" w14:textId="77777777" w:rsidR="00544FBF" w:rsidRDefault="00544FBF">
      <w:pPr>
        <w:tabs>
          <w:tab w:val="left" w:pos="4667"/>
        </w:tabs>
        <w:spacing w:line="360" w:lineRule="auto"/>
        <w:ind w:left="567" w:right="567"/>
        <w:jc w:val="both"/>
        <w:rPr>
          <w:rFonts w:ascii="Palatino Linotype" w:eastAsia="Palatino Linotype" w:hAnsi="Palatino Linotype" w:cs="Palatino Linotype"/>
          <w:b/>
        </w:rPr>
      </w:pPr>
    </w:p>
    <w:p w14:paraId="02A1539E" w14:textId="77777777" w:rsidR="00544FBF" w:rsidRDefault="002E45BC">
      <w:pPr>
        <w:tabs>
          <w:tab w:val="left" w:pos="4667"/>
        </w:tabs>
        <w:spacing w:line="360" w:lineRule="auto"/>
        <w:ind w:left="567" w:right="567"/>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p>
    <w:p w14:paraId="02119597" w14:textId="77777777" w:rsidR="00544FBF" w:rsidRDefault="002E45BC">
      <w:pPr>
        <w:tabs>
          <w:tab w:val="left" w:pos="3780"/>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 través del SAIMEX</w:t>
      </w:r>
      <w:r>
        <w:rPr>
          <w:rFonts w:ascii="Palatino Linotype" w:eastAsia="Palatino Linotype" w:hAnsi="Palatino Linotype" w:cs="Palatino Linotype"/>
          <w:i/>
        </w:rPr>
        <w:tab/>
      </w:r>
    </w:p>
    <w:p w14:paraId="77A47661" w14:textId="77777777" w:rsidR="00544FBF" w:rsidRDefault="00544FBF">
      <w:pPr>
        <w:tabs>
          <w:tab w:val="left" w:pos="1470"/>
        </w:tabs>
        <w:spacing w:line="360" w:lineRule="auto"/>
        <w:ind w:right="539"/>
        <w:jc w:val="both"/>
        <w:rPr>
          <w:rFonts w:ascii="Palatino Linotype" w:eastAsia="Palatino Linotype" w:hAnsi="Palatino Linotype" w:cs="Palatino Linotype"/>
          <w:i/>
        </w:rPr>
      </w:pPr>
    </w:p>
    <w:p w14:paraId="7B5E64BC" w14:textId="77777777" w:rsidR="00544FBF" w:rsidRDefault="002E45BC">
      <w:pPr>
        <w:tabs>
          <w:tab w:val="left" w:pos="1470"/>
        </w:tabs>
        <w:spacing w:line="360" w:lineRule="auto"/>
        <w:ind w:right="5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Respuesta del Sujeto Obligado</w:t>
      </w:r>
    </w:p>
    <w:p w14:paraId="6F4B8272" w14:textId="77777777" w:rsidR="00544FBF" w:rsidRDefault="00544FBF">
      <w:pPr>
        <w:tabs>
          <w:tab w:val="left" w:pos="1470"/>
        </w:tabs>
        <w:spacing w:line="360" w:lineRule="auto"/>
        <w:ind w:right="539"/>
        <w:jc w:val="both"/>
        <w:rPr>
          <w:rFonts w:ascii="Palatino Linotype" w:eastAsia="Palatino Linotype" w:hAnsi="Palatino Linotype" w:cs="Palatino Linotype"/>
          <w:b/>
          <w:sz w:val="22"/>
          <w:szCs w:val="22"/>
        </w:rPr>
      </w:pPr>
    </w:p>
    <w:p w14:paraId="3ED83CE2" w14:textId="77777777" w:rsidR="00544FBF" w:rsidRDefault="002E45BC">
      <w:pPr>
        <w:tabs>
          <w:tab w:val="left" w:pos="4667"/>
          <w:tab w:val="left" w:pos="822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quince de noviembre de dos mil veinticuatro, a través del Sistema de Acceso a la Información Mexiquense (SAIMEX), el Sujeto Obligado notificó al Particular la respuesta a su solicitud de acceso a la información, en la que señaló lo siguiente:</w:t>
      </w:r>
    </w:p>
    <w:p w14:paraId="08A4927B" w14:textId="77777777" w:rsidR="00544FBF" w:rsidRDefault="002E45BC">
      <w:pPr>
        <w:tabs>
          <w:tab w:val="left" w:pos="1470"/>
        </w:tabs>
        <w:spacing w:line="360" w:lineRule="auto"/>
        <w:ind w:right="5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14:paraId="2C942D23" w14:textId="77777777" w:rsidR="00544FBF" w:rsidRDefault="002E45BC">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B9450E2" w14:textId="77777777" w:rsidR="00544FBF" w:rsidRDefault="002E45BC">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Me permito hacer de su conocimiento que la información solicitada no puede ser proporcionada, pues los expedientes de los procedimientos administrativos instaurados en la Contraloría Interna tienen el carácter reservados, esto de acuerdo con lo estipulado en los artículos 14.24, 14.57 fracción VI del Código Administrativo del Estado de México, de aplicación supletoria a la Ley de Responsabilidades Administrativas del Estado de México y Municipios; y el artículo 140 fracciones VI, VIII la Ley de Transparencia y Acceso a la Información Pública del Estado de México y Municipios; que a la letra dicen: CÓDIGO ADMINISTRATIVO DEL ESTADO DE MÉXICO Artículo 14.24.- En materia de este Libro, la información reservada será la considerada como tal en la Ley de Transparencia. Artículo 14.57.- Adicionalmente a lo establecido en la Ley de Transparencia, son infracciones y, por lo tanto, causa de responsabilidad administrativa, a cargo de los servidores públicos que con ese carácter tengan acceso a la información materia de este Libro: … … … … … VI. Proporcionar o divulgar información reservada, en materia de este Libro, a quien no este autorizado; LEY DE TRANSPARENCIA Y ACCESO A LA INFORMACIÓN PÚBLICA DEL ESTADO DE MÉXICO Y MUNICIPIOS Artículo 140. El acceso a la información pública será restringido excepcionalmente, cuando por razones de interés público, ésta sea clasificada como reservada, conforme a los criterios siguientes: … … … … …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w:t>
      </w:r>
      <w:r>
        <w:rPr>
          <w:rFonts w:ascii="Palatino Linotype" w:eastAsia="Palatino Linotype" w:hAnsi="Palatino Linotype" w:cs="Palatino Linotype"/>
          <w:i/>
        </w:rPr>
        <w:lastRenderedPageBreak/>
        <w:t>justicia o la seguridad de un denunciante, querellante o testigo, así como sus familias, en los términos de las disposiciones jurídicas aplicables; … … VIII. Vulnere la conducción de los expedientes judiciales o de los procedimientos administrativos seguidos en forma de juicio, en tanto no hayan quedado firmes. Aunado a esto, solo los que intervienen en el procedimiento pueden solicitar copias o información de los expedientes.</w:t>
      </w:r>
    </w:p>
    <w:p w14:paraId="13EFDEA6" w14:textId="77777777" w:rsidR="00544FBF" w:rsidRDefault="002E45BC">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(Sic)</w:t>
      </w:r>
    </w:p>
    <w:p w14:paraId="743D3309" w14:textId="77777777" w:rsidR="00544FBF" w:rsidRDefault="00544FBF">
      <w:pPr>
        <w:tabs>
          <w:tab w:val="left" w:pos="1470"/>
        </w:tabs>
        <w:spacing w:line="360" w:lineRule="auto"/>
        <w:ind w:right="539"/>
        <w:jc w:val="both"/>
        <w:rPr>
          <w:rFonts w:ascii="Palatino Linotype" w:eastAsia="Palatino Linotype" w:hAnsi="Palatino Linotype" w:cs="Palatino Linotype"/>
          <w:i/>
        </w:rPr>
      </w:pPr>
    </w:p>
    <w:p w14:paraId="6ADBCAF7"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del Recurso de Revisión</w:t>
      </w:r>
    </w:p>
    <w:p w14:paraId="0D0658C0" w14:textId="77777777" w:rsidR="00544FBF" w:rsidRDefault="00544FBF">
      <w:pPr>
        <w:spacing w:line="360" w:lineRule="auto"/>
        <w:jc w:val="both"/>
        <w:rPr>
          <w:rFonts w:ascii="Palatino Linotype" w:eastAsia="Palatino Linotype" w:hAnsi="Palatino Linotype" w:cs="Palatino Linotype"/>
          <w:b/>
          <w:sz w:val="22"/>
          <w:szCs w:val="22"/>
        </w:rPr>
      </w:pPr>
    </w:p>
    <w:p w14:paraId="47876A55"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diecinueve de noviembre de dos mil veinticuatro, se recibió en este Instituto, a través del Sistema de Acceso a la Información Mexiquense (SAIMEX), el Recurso de Revisión interpuesto por la parte Recurrente en contra de la respuesta emitida por el Sujeto Obligado a la solicitud de información, en los términos siguientes:</w:t>
      </w:r>
    </w:p>
    <w:p w14:paraId="31071BA4" w14:textId="77777777" w:rsidR="00544FBF" w:rsidRDefault="00544FBF">
      <w:pPr>
        <w:spacing w:line="360" w:lineRule="auto"/>
        <w:jc w:val="both"/>
        <w:rPr>
          <w:rFonts w:ascii="Palatino Linotype" w:eastAsia="Palatino Linotype" w:hAnsi="Palatino Linotype" w:cs="Palatino Linotype"/>
          <w:sz w:val="22"/>
          <w:szCs w:val="22"/>
        </w:rPr>
      </w:pPr>
    </w:p>
    <w:p w14:paraId="78BC3778" w14:textId="77777777" w:rsidR="00544FBF" w:rsidRDefault="002E45BC">
      <w:pPr>
        <w:tabs>
          <w:tab w:val="left" w:pos="4667"/>
        </w:tabs>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ACTO IMPUGNADO</w:t>
      </w:r>
    </w:p>
    <w:p w14:paraId="67A8EF14" w14:textId="079DDE92"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“NO ES LA INFORMACION QUE SOLICITE DEBERIAN SER MAS CONGRUENTES, </w:t>
      </w:r>
      <w:r w:rsidR="000814F5">
        <w:rPr>
          <w:rFonts w:ascii="Palatino Linotype" w:eastAsia="Palatino Linotype" w:hAnsi="Palatino Linotype" w:cs="Palatino Linotype"/>
          <w:i/>
        </w:rPr>
        <w:t>PARTICULAR,</w:t>
      </w:r>
      <w:r>
        <w:rPr>
          <w:rFonts w:ascii="Palatino Linotype" w:eastAsia="Palatino Linotype" w:hAnsi="Palatino Linotype" w:cs="Palatino Linotype"/>
          <w:i/>
        </w:rPr>
        <w:t xml:space="preserve"> PECULIAR EN LA SOLICTUD” (Sic)</w:t>
      </w:r>
    </w:p>
    <w:p w14:paraId="56E8AF1A" w14:textId="77777777" w:rsidR="00544FBF" w:rsidRDefault="00544FBF">
      <w:pPr>
        <w:spacing w:line="360" w:lineRule="auto"/>
        <w:ind w:left="567" w:right="567"/>
        <w:jc w:val="both"/>
        <w:rPr>
          <w:rFonts w:ascii="Palatino Linotype" w:eastAsia="Palatino Linotype" w:hAnsi="Palatino Linotype" w:cs="Palatino Linotype"/>
          <w:i/>
        </w:rPr>
      </w:pPr>
    </w:p>
    <w:p w14:paraId="3792544F" w14:textId="77777777" w:rsidR="00544FBF" w:rsidRDefault="002E45BC">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03B928B4" w14:textId="403D05C0" w:rsidR="00544FBF" w:rsidRDefault="002E45BC">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rPr>
        <w:t xml:space="preserve">“NO ES LA INFORMACION QUE SOLICITE DEBERIAN SER MAS CONGRUENTES, </w:t>
      </w:r>
      <w:r w:rsidR="000814F5">
        <w:rPr>
          <w:rFonts w:ascii="Palatino Linotype" w:eastAsia="Palatino Linotype" w:hAnsi="Palatino Linotype" w:cs="Palatino Linotype"/>
          <w:i/>
        </w:rPr>
        <w:t>PARTICULAR,</w:t>
      </w:r>
      <w:r>
        <w:rPr>
          <w:rFonts w:ascii="Palatino Linotype" w:eastAsia="Palatino Linotype" w:hAnsi="Palatino Linotype" w:cs="Palatino Linotype"/>
          <w:i/>
        </w:rPr>
        <w:t xml:space="preserve"> PECULIAR EN LA SOLICTUD” (Sic)</w:t>
      </w:r>
    </w:p>
    <w:p w14:paraId="715B383C" w14:textId="77777777" w:rsidR="00544FBF" w:rsidRDefault="00544FBF">
      <w:pPr>
        <w:spacing w:line="360" w:lineRule="auto"/>
        <w:ind w:left="567" w:right="539"/>
        <w:jc w:val="both"/>
        <w:rPr>
          <w:rFonts w:ascii="Palatino Linotype" w:eastAsia="Palatino Linotype" w:hAnsi="Palatino Linotype" w:cs="Palatino Linotype"/>
          <w:sz w:val="22"/>
          <w:szCs w:val="22"/>
        </w:rPr>
      </w:pPr>
    </w:p>
    <w:p w14:paraId="53895480" w14:textId="77777777" w:rsidR="00544FBF" w:rsidRDefault="002E45BC">
      <w:pPr>
        <w:spacing w:line="360" w:lineRule="auto"/>
        <w:ind w:right="539"/>
        <w:jc w:val="both"/>
        <w:rPr>
          <w:rFonts w:ascii="Palatino Linotype" w:eastAsia="Palatino Linotype" w:hAnsi="Palatino Linotype" w:cs="Palatino Linotype"/>
          <w:i/>
        </w:rPr>
      </w:pPr>
      <w:r>
        <w:rPr>
          <w:rFonts w:ascii="Palatino Linotype" w:eastAsia="Palatino Linotype" w:hAnsi="Palatino Linotype" w:cs="Palatino Linotype"/>
          <w:b/>
          <w:sz w:val="22"/>
          <w:szCs w:val="22"/>
        </w:rPr>
        <w:t>IV. Trámite del Recurso de Revisión ante el Instituto</w:t>
      </w:r>
    </w:p>
    <w:p w14:paraId="567B9255" w14:textId="77777777" w:rsidR="00544FBF" w:rsidRDefault="00544FBF">
      <w:pPr>
        <w:spacing w:line="360" w:lineRule="auto"/>
        <w:jc w:val="both"/>
        <w:rPr>
          <w:rFonts w:ascii="Palatino Linotype" w:eastAsia="Palatino Linotype" w:hAnsi="Palatino Linotype" w:cs="Palatino Linotype"/>
          <w:b/>
          <w:sz w:val="22"/>
          <w:szCs w:val="22"/>
        </w:rPr>
      </w:pPr>
    </w:p>
    <w:p w14:paraId="5DA9ACEE"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Medio de Impugnación. </w:t>
      </w:r>
      <w:r>
        <w:rPr>
          <w:rFonts w:ascii="Palatino Linotype" w:eastAsia="Palatino Linotype" w:hAnsi="Palatino Linotype" w:cs="Palatino Linotype"/>
          <w:sz w:val="22"/>
          <w:szCs w:val="22"/>
        </w:rPr>
        <w:t xml:space="preserve">El diecinueve de noviembre de dos mil veinticuatro, el Sistema de Acceso a la Información Mexiquense (SAIMEX), asignó el número de expediente </w:t>
      </w:r>
      <w:r>
        <w:rPr>
          <w:rFonts w:ascii="Palatino Linotype" w:eastAsia="Palatino Linotype" w:hAnsi="Palatino Linotype" w:cs="Palatino Linotype"/>
          <w:b/>
          <w:sz w:val="22"/>
          <w:szCs w:val="22"/>
        </w:rPr>
        <w:t>07266/INFOEM/IP/RR/2024</w:t>
      </w:r>
      <w:r>
        <w:rPr>
          <w:rFonts w:ascii="Palatino Linotype" w:eastAsia="Palatino Linotype" w:hAnsi="Palatino Linotype" w:cs="Palatino Linotype"/>
          <w:sz w:val="22"/>
          <w:szCs w:val="22"/>
        </w:rPr>
        <w:t xml:space="preserve">, al medio de impugnación que nos ocupa, con base en el sistema </w:t>
      </w:r>
      <w:r>
        <w:rPr>
          <w:rFonts w:ascii="Palatino Linotype" w:eastAsia="Palatino Linotype" w:hAnsi="Palatino Linotype" w:cs="Palatino Linotype"/>
          <w:sz w:val="22"/>
          <w:szCs w:val="22"/>
        </w:rPr>
        <w:lastRenderedPageBreak/>
        <w:t>aprobado por el Pleno de este Órgano Garante y lo turnó al Comisionado Ponente Luis Gustavo Parra Noriega, para los efectos del artículo 185, fracción I de la Ley de Transparencia y Acceso a la Información Pública del Estado de México y Municipios.</w:t>
      </w:r>
    </w:p>
    <w:p w14:paraId="515C0F6F" w14:textId="77777777" w:rsidR="00544FBF" w:rsidRDefault="00544FBF">
      <w:pPr>
        <w:spacing w:line="360" w:lineRule="auto"/>
        <w:jc w:val="both"/>
        <w:rPr>
          <w:rFonts w:ascii="Palatino Linotype" w:eastAsia="Palatino Linotype" w:hAnsi="Palatino Linotype" w:cs="Palatino Linotype"/>
          <w:sz w:val="22"/>
          <w:szCs w:val="22"/>
        </w:rPr>
      </w:pPr>
    </w:p>
    <w:p w14:paraId="53C90185"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veintidós de noviembre de dos mil veinticuatro, en términos del artículo 185, fracciones I y II de la Ley de Transparencia y Acceso a la Información Pública del Estado de México y Municipios, se notificó a través del Sistema de Acceso a la Información Mexiquense (SAIMEX), la admisión del Recurso de Revisión interpuesto por el Recurrente en contra de la respuesta del Sujeto Obligado; por lo cual, se les otorgó a las partes un plazo de siete días hábiles posteriores a la misma, para que manifestaran lo que a su derecho conviniera y formularan alegatos.</w:t>
      </w:r>
    </w:p>
    <w:p w14:paraId="614C303E" w14:textId="77777777" w:rsidR="00544FBF" w:rsidRDefault="00544FBF">
      <w:pPr>
        <w:spacing w:line="360" w:lineRule="auto"/>
        <w:jc w:val="both"/>
        <w:rPr>
          <w:rFonts w:ascii="Palatino Linotype" w:eastAsia="Palatino Linotype" w:hAnsi="Palatino Linotype" w:cs="Palatino Linotype"/>
          <w:sz w:val="22"/>
          <w:szCs w:val="22"/>
        </w:rPr>
      </w:pPr>
    </w:p>
    <w:p w14:paraId="42E3AE10"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Tanto el Sujeto Obligado, como el Recurrente, fueron omisos en emitir manifestaciones o presentar los alegatos que en derecho correspondieran.</w:t>
      </w:r>
    </w:p>
    <w:p w14:paraId="33997919" w14:textId="77777777" w:rsidR="00544FBF" w:rsidRDefault="00544FB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1C79365"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 Cierre de instrucción. </w:t>
      </w:r>
      <w:r>
        <w:rPr>
          <w:rFonts w:ascii="Palatino Linotype" w:eastAsia="Palatino Linotype" w:hAnsi="Palatino Linotype" w:cs="Palatino Linotype"/>
          <w:sz w:val="22"/>
          <w:szCs w:val="22"/>
        </w:rPr>
        <w:t>Con fecha cuatro de diciembre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w:t>
      </w:r>
    </w:p>
    <w:p w14:paraId="006E3EF8" w14:textId="77777777" w:rsidR="00544FBF" w:rsidRDefault="00544FBF">
      <w:pPr>
        <w:spacing w:line="360" w:lineRule="auto"/>
        <w:jc w:val="both"/>
        <w:rPr>
          <w:rFonts w:ascii="Palatino Linotype" w:eastAsia="Palatino Linotype" w:hAnsi="Palatino Linotype" w:cs="Palatino Linotype"/>
          <w:sz w:val="22"/>
          <w:szCs w:val="22"/>
        </w:rPr>
      </w:pPr>
    </w:p>
    <w:p w14:paraId="20726931" w14:textId="77777777" w:rsidR="00544FBF" w:rsidRDefault="002E45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Debido a que fue debidamente sustanciado el expediente electrónico y no existe diligencia pendiente de desahogo, se emite la resolución que conforme a Derecho proceda, de acuerdo con los siguientes:</w:t>
      </w:r>
    </w:p>
    <w:p w14:paraId="603A4003" w14:textId="77777777" w:rsidR="00544FBF" w:rsidRDefault="00544FBF">
      <w:pPr>
        <w:spacing w:line="360" w:lineRule="auto"/>
        <w:jc w:val="both"/>
        <w:rPr>
          <w:rFonts w:ascii="Palatino Linotype" w:eastAsia="Palatino Linotype" w:hAnsi="Palatino Linotype" w:cs="Palatino Linotype"/>
          <w:color w:val="000000"/>
          <w:sz w:val="22"/>
          <w:szCs w:val="22"/>
        </w:rPr>
      </w:pPr>
    </w:p>
    <w:p w14:paraId="35B695CF" w14:textId="77777777" w:rsidR="00544FBF" w:rsidRDefault="002E45BC">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CONSIDERANDOS</w:t>
      </w:r>
    </w:p>
    <w:p w14:paraId="389DF8C5" w14:textId="77777777" w:rsidR="00544FBF" w:rsidRDefault="00544FBF">
      <w:pPr>
        <w:spacing w:line="360" w:lineRule="auto"/>
        <w:jc w:val="center"/>
        <w:rPr>
          <w:rFonts w:ascii="Palatino Linotype" w:eastAsia="Palatino Linotype" w:hAnsi="Palatino Linotype" w:cs="Palatino Linotype"/>
          <w:b/>
          <w:sz w:val="22"/>
          <w:szCs w:val="22"/>
        </w:rPr>
      </w:pPr>
    </w:p>
    <w:p w14:paraId="1F5D7DDA"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14:paraId="60B1D754" w14:textId="77777777" w:rsidR="00544FBF" w:rsidRDefault="00544FBF">
      <w:pPr>
        <w:spacing w:line="360" w:lineRule="auto"/>
        <w:jc w:val="both"/>
        <w:rPr>
          <w:rFonts w:ascii="Palatino Linotype" w:eastAsia="Palatino Linotype" w:hAnsi="Palatino Linotype" w:cs="Palatino Linotype"/>
          <w:b/>
          <w:sz w:val="22"/>
          <w:szCs w:val="22"/>
        </w:rPr>
      </w:pPr>
    </w:p>
    <w:p w14:paraId="219EA82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EA4C211" w14:textId="77777777" w:rsidR="00544FBF" w:rsidRDefault="00544FBF">
      <w:pPr>
        <w:spacing w:line="360" w:lineRule="auto"/>
        <w:jc w:val="both"/>
        <w:rPr>
          <w:rFonts w:ascii="Palatino Linotype" w:eastAsia="Palatino Linotype" w:hAnsi="Palatino Linotype" w:cs="Palatino Linotype"/>
          <w:sz w:val="22"/>
          <w:szCs w:val="22"/>
        </w:rPr>
      </w:pPr>
    </w:p>
    <w:p w14:paraId="71B5FC56" w14:textId="77777777" w:rsidR="00544FBF" w:rsidRDefault="002E45BC">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highlight w:val="white"/>
        </w:rPr>
        <w:t>SEGUNDO</w:t>
      </w:r>
      <w:r>
        <w:rPr>
          <w:rFonts w:ascii="Palatino Linotype" w:eastAsia="Palatino Linotype" w:hAnsi="Palatino Linotype" w:cs="Palatino Linotype"/>
          <w:sz w:val="22"/>
          <w:szCs w:val="22"/>
          <w:highlight w:val="white"/>
        </w:rPr>
        <w:t xml:space="preserve">. </w:t>
      </w:r>
      <w:r>
        <w:rPr>
          <w:rFonts w:ascii="Palatino Linotype" w:eastAsia="Palatino Linotype" w:hAnsi="Palatino Linotype" w:cs="Palatino Linotype"/>
          <w:b/>
          <w:color w:val="000000"/>
          <w:sz w:val="22"/>
          <w:szCs w:val="22"/>
        </w:rPr>
        <w:t>Causales de improcedencia y sobreseimiento</w:t>
      </w:r>
    </w:p>
    <w:p w14:paraId="6D9E5A3D" w14:textId="77777777" w:rsidR="00544FBF" w:rsidRDefault="00544FBF">
      <w:pPr>
        <w:spacing w:line="360" w:lineRule="auto"/>
        <w:jc w:val="both"/>
        <w:rPr>
          <w:rFonts w:ascii="Palatino Linotype" w:eastAsia="Palatino Linotype" w:hAnsi="Palatino Linotype" w:cs="Palatino Linotype"/>
          <w:sz w:val="22"/>
          <w:szCs w:val="22"/>
          <w:highlight w:val="white"/>
        </w:rPr>
      </w:pPr>
    </w:p>
    <w:p w14:paraId="6EF8BEAF"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w:t>
      </w:r>
      <w:r>
        <w:rPr>
          <w:rFonts w:ascii="Palatino Linotype" w:eastAsia="Palatino Linotype" w:hAnsi="Palatino Linotype" w:cs="Palatino Linotype"/>
          <w:b/>
          <w:sz w:val="22"/>
          <w:szCs w:val="22"/>
        </w:rPr>
        <w:t>IMPROCEDENCIA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(Semanario Judicial de la Federación, Quinta Época, 1985, pág. 262),</w:t>
      </w:r>
      <w:r>
        <w:rPr>
          <w:rFonts w:ascii="Palatino Linotype" w:eastAsia="Palatino Linotype" w:hAnsi="Palatino Linotype" w:cs="Palatino Linotype"/>
          <w:sz w:val="22"/>
          <w:szCs w:val="22"/>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7B82866" w14:textId="77777777" w:rsidR="00544FBF" w:rsidRDefault="00544FBF">
      <w:pPr>
        <w:spacing w:line="360" w:lineRule="auto"/>
        <w:jc w:val="both"/>
        <w:rPr>
          <w:rFonts w:ascii="Palatino Linotype" w:eastAsia="Palatino Linotype" w:hAnsi="Palatino Linotype" w:cs="Palatino Linotype"/>
          <w:sz w:val="22"/>
          <w:szCs w:val="22"/>
        </w:rPr>
      </w:pPr>
    </w:p>
    <w:p w14:paraId="4EF2AF64"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F3F5D1A" w14:textId="77777777" w:rsidR="00544FBF" w:rsidRDefault="00544FBF">
      <w:pPr>
        <w:spacing w:line="360" w:lineRule="auto"/>
        <w:jc w:val="both"/>
        <w:rPr>
          <w:rFonts w:ascii="Palatino Linotype" w:eastAsia="Palatino Linotype" w:hAnsi="Palatino Linotype" w:cs="Palatino Linotype"/>
          <w:sz w:val="22"/>
          <w:szCs w:val="22"/>
        </w:rPr>
      </w:pPr>
    </w:p>
    <w:p w14:paraId="4CE39D1D"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sobreseimiento</w:t>
      </w:r>
    </w:p>
    <w:p w14:paraId="530F463D" w14:textId="77777777" w:rsidR="00544FBF" w:rsidRDefault="00544FBF">
      <w:pPr>
        <w:spacing w:line="360" w:lineRule="auto"/>
        <w:jc w:val="both"/>
        <w:rPr>
          <w:rFonts w:ascii="Palatino Linotype" w:eastAsia="Palatino Linotype" w:hAnsi="Palatino Linotype" w:cs="Palatino Linotype"/>
          <w:sz w:val="22"/>
          <w:szCs w:val="22"/>
        </w:rPr>
      </w:pPr>
    </w:p>
    <w:p w14:paraId="0C0670CC"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14:paraId="6E220564" w14:textId="77777777" w:rsidR="00544FBF" w:rsidRDefault="00544FBF">
      <w:pPr>
        <w:spacing w:line="360" w:lineRule="auto"/>
        <w:jc w:val="both"/>
        <w:rPr>
          <w:rFonts w:ascii="Palatino Linotype" w:eastAsia="Palatino Linotype" w:hAnsi="Palatino Linotype" w:cs="Palatino Linotype"/>
          <w:sz w:val="22"/>
          <w:szCs w:val="22"/>
        </w:rPr>
      </w:pPr>
    </w:p>
    <w:p w14:paraId="2A35D1E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6DC164A6" w14:textId="77777777" w:rsidR="00544FBF" w:rsidRDefault="00544FBF">
      <w:pPr>
        <w:spacing w:line="360" w:lineRule="auto"/>
        <w:jc w:val="both"/>
        <w:rPr>
          <w:rFonts w:ascii="Palatino Linotype" w:eastAsia="Palatino Linotype" w:hAnsi="Palatino Linotype" w:cs="Palatino Linotype"/>
          <w:sz w:val="22"/>
          <w:szCs w:val="22"/>
        </w:rPr>
      </w:pPr>
    </w:p>
    <w:p w14:paraId="2F3F3230"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toda vez que no ha quedado por completo sin materia el Recurso de Revisión, se considera procedente entrar al fondo del presente asunto. </w:t>
      </w:r>
    </w:p>
    <w:p w14:paraId="267514E9" w14:textId="77777777" w:rsidR="00544FBF" w:rsidRDefault="00544FBF">
      <w:pPr>
        <w:spacing w:line="360" w:lineRule="auto"/>
        <w:jc w:val="both"/>
        <w:rPr>
          <w:rFonts w:ascii="Palatino Linotype" w:eastAsia="Palatino Linotype" w:hAnsi="Palatino Linotype" w:cs="Palatino Linotype"/>
          <w:sz w:val="22"/>
          <w:szCs w:val="22"/>
          <w:highlight w:val="white"/>
        </w:rPr>
      </w:pPr>
    </w:p>
    <w:p w14:paraId="74AFEE55"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14:paraId="1C571BDB" w14:textId="77777777" w:rsidR="00544FBF" w:rsidRDefault="00544FBF">
      <w:pPr>
        <w:spacing w:line="360" w:lineRule="auto"/>
        <w:jc w:val="both"/>
        <w:rPr>
          <w:rFonts w:ascii="Palatino Linotype" w:eastAsia="Palatino Linotype" w:hAnsi="Palatino Linotype" w:cs="Palatino Linotype"/>
          <w:b/>
          <w:sz w:val="22"/>
          <w:szCs w:val="22"/>
          <w:highlight w:val="white"/>
        </w:rPr>
      </w:pPr>
    </w:p>
    <w:p w14:paraId="54D46677" w14:textId="77777777" w:rsidR="00544FBF" w:rsidRDefault="002E45BC">
      <w:pPr>
        <w:tabs>
          <w:tab w:val="left" w:pos="4962"/>
        </w:tabs>
        <w:spacing w:line="360" w:lineRule="auto"/>
        <w:jc w:val="both"/>
        <w:rPr>
          <w:rFonts w:ascii="Palatino Linotype" w:eastAsia="Palatino Linotype" w:hAnsi="Palatino Linotype" w:cs="Palatino Linotype"/>
          <w:sz w:val="22"/>
          <w:szCs w:val="22"/>
        </w:rPr>
      </w:pPr>
      <w:bookmarkStart w:id="1" w:name="_heading=h.30j0zll" w:colFirst="0" w:colLast="0"/>
      <w:bookmarkEnd w:id="1"/>
      <w:r>
        <w:rPr>
          <w:rFonts w:ascii="Palatino Linotype" w:eastAsia="Palatino Linotype" w:hAnsi="Palatino Linotype" w:cs="Palatino Linotype"/>
          <w:sz w:val="22"/>
          <w:szCs w:val="22"/>
        </w:rPr>
        <w:t>Una vez realizado el estudio de las constancias que obran en el expediente electrónico en el que se actúa, se advierte que el Solicitante requirió copia y número de los expedientes en contra del servidor público identificado en la solicitud de información.</w:t>
      </w:r>
    </w:p>
    <w:p w14:paraId="736BCF20" w14:textId="77777777" w:rsidR="00544FBF" w:rsidRDefault="00544FBF">
      <w:pPr>
        <w:tabs>
          <w:tab w:val="left" w:pos="4962"/>
        </w:tabs>
        <w:spacing w:line="360" w:lineRule="auto"/>
        <w:jc w:val="both"/>
        <w:rPr>
          <w:rFonts w:ascii="Palatino Linotype" w:eastAsia="Palatino Linotype" w:hAnsi="Palatino Linotype" w:cs="Palatino Linotype"/>
          <w:sz w:val="22"/>
          <w:szCs w:val="22"/>
        </w:rPr>
      </w:pPr>
    </w:p>
    <w:p w14:paraId="09F5EE0C" w14:textId="77777777" w:rsidR="00544FBF" w:rsidRDefault="002E45B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atención a ello, el Ayuntamiento de Mexicaltzingo, a través de la Unidad de Transparencia,  señaló que la información solicitada no puede ser proporcionada, pues los expedientes de los procedimientos administrativos instaurados en la Contraloría Interna tienen el carácter de reservados.</w:t>
      </w:r>
    </w:p>
    <w:p w14:paraId="3AB9F9BB" w14:textId="77777777" w:rsidR="00544FBF" w:rsidRDefault="002E45B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0BAE5DB1" w14:textId="77777777" w:rsidR="00544FBF" w:rsidRDefault="002E45B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consecuencia a lo anterior, el ahora Recurrente a través de la interposición del medio de defensa al rubro, precisó tanto en su acto impugnado, como en sus razones o motivos de inconformidad, que no es la información solicitada. En tales circunstancias, tanto el Sujeto Obligado, como la persona Recurrente, fueron omisos en presentar su informe justificado o alegatos que en derecho correspondían. </w:t>
      </w:r>
    </w:p>
    <w:p w14:paraId="3B4D1236" w14:textId="77777777" w:rsidR="00544FBF" w:rsidRDefault="00544FBF">
      <w:pPr>
        <w:spacing w:line="360" w:lineRule="auto"/>
        <w:jc w:val="both"/>
        <w:rPr>
          <w:rFonts w:ascii="Palatino Linotype" w:eastAsia="Palatino Linotype" w:hAnsi="Palatino Linotype" w:cs="Palatino Linotype"/>
          <w:sz w:val="22"/>
          <w:szCs w:val="22"/>
        </w:rPr>
      </w:pPr>
    </w:p>
    <w:p w14:paraId="16C08354"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se desprende de las documentales que obran en el expediente de referencia materia de la presente Resolución, consistentes en: la solicitud de acceso a la información con número de folio 00137/MEXICAL/IP/2024; la respuesta proporcionada por el Ayuntamiento de Mexicaltzingo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727ADB98" w14:textId="77777777" w:rsidR="00544FBF" w:rsidRDefault="00544FBF">
      <w:pPr>
        <w:spacing w:line="360" w:lineRule="auto"/>
        <w:jc w:val="both"/>
        <w:rPr>
          <w:rFonts w:ascii="Palatino Linotype" w:eastAsia="Palatino Linotype" w:hAnsi="Palatino Linotype" w:cs="Palatino Linotype"/>
          <w:sz w:val="22"/>
          <w:szCs w:val="22"/>
        </w:rPr>
      </w:pPr>
    </w:p>
    <w:p w14:paraId="6E474B41" w14:textId="77777777" w:rsidR="00544FBF" w:rsidRDefault="002E45B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lo anterior, lo consecuente es analizar el agravio manifestado por el ahora Recurrente, de conformidad con lo dispuesto en la fracción II del artículo 179 de la Ley de </w:t>
      </w:r>
      <w:r>
        <w:rPr>
          <w:rFonts w:ascii="Palatino Linotype" w:eastAsia="Palatino Linotype" w:hAnsi="Palatino Linotype" w:cs="Palatino Linotype"/>
          <w:sz w:val="22"/>
          <w:szCs w:val="22"/>
        </w:rPr>
        <w:lastRenderedPageBreak/>
        <w:t>Transparencia y Acceso a la Información Pública del Estado de México y Municipios y demás disposiciones legales aplicables a la materia que se resuelve.</w:t>
      </w:r>
    </w:p>
    <w:p w14:paraId="401EF253" w14:textId="77777777" w:rsidR="00544FBF" w:rsidRDefault="00544FBF">
      <w:pPr>
        <w:tabs>
          <w:tab w:val="left" w:pos="4962"/>
        </w:tabs>
        <w:spacing w:line="360" w:lineRule="auto"/>
        <w:jc w:val="both"/>
        <w:rPr>
          <w:rFonts w:ascii="Palatino Linotype" w:eastAsia="Palatino Linotype" w:hAnsi="Palatino Linotype" w:cs="Palatino Linotype"/>
          <w:sz w:val="22"/>
          <w:szCs w:val="22"/>
        </w:rPr>
      </w:pPr>
    </w:p>
    <w:p w14:paraId="7E4341C6"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highlight w:val="white"/>
        </w:rPr>
        <w:t xml:space="preserve"> </w:t>
      </w:r>
      <w:r>
        <w:rPr>
          <w:rFonts w:ascii="Palatino Linotype" w:eastAsia="Palatino Linotype" w:hAnsi="Palatino Linotype" w:cs="Palatino Linotype"/>
          <w:b/>
          <w:sz w:val="22"/>
          <w:szCs w:val="22"/>
        </w:rPr>
        <w:t>CUARTO. Marco normativo aplicable en materia de transparencia y acceso a la información pública.</w:t>
      </w:r>
    </w:p>
    <w:p w14:paraId="753F5125" w14:textId="77777777" w:rsidR="00544FBF" w:rsidRDefault="00544FBF">
      <w:pPr>
        <w:spacing w:line="360" w:lineRule="auto"/>
        <w:jc w:val="both"/>
        <w:rPr>
          <w:rFonts w:ascii="Palatino Linotype" w:eastAsia="Palatino Linotype" w:hAnsi="Palatino Linotype" w:cs="Palatino Linotype"/>
          <w:b/>
          <w:sz w:val="22"/>
          <w:szCs w:val="22"/>
        </w:rPr>
      </w:pPr>
    </w:p>
    <w:p w14:paraId="19190157"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F5514AF" w14:textId="77777777" w:rsidR="00544FBF" w:rsidRDefault="00544FBF">
      <w:pPr>
        <w:spacing w:line="360" w:lineRule="auto"/>
        <w:jc w:val="both"/>
        <w:rPr>
          <w:rFonts w:ascii="Palatino Linotype" w:eastAsia="Palatino Linotype" w:hAnsi="Palatino Linotype" w:cs="Palatino Linotype"/>
          <w:sz w:val="22"/>
          <w:szCs w:val="22"/>
        </w:rPr>
      </w:pPr>
    </w:p>
    <w:p w14:paraId="2E07729D"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6EC4C062" w14:textId="77777777" w:rsidR="00544FBF" w:rsidRDefault="00544FBF">
      <w:pPr>
        <w:spacing w:line="360" w:lineRule="auto"/>
        <w:jc w:val="both"/>
        <w:rPr>
          <w:rFonts w:ascii="Palatino Linotype" w:eastAsia="Palatino Linotype" w:hAnsi="Palatino Linotype" w:cs="Palatino Linotype"/>
          <w:sz w:val="22"/>
          <w:szCs w:val="22"/>
        </w:rPr>
      </w:pPr>
    </w:p>
    <w:p w14:paraId="0D15572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06BD4E36" w14:textId="77777777" w:rsidR="00544FBF" w:rsidRDefault="00544FBF">
      <w:pPr>
        <w:spacing w:line="360" w:lineRule="auto"/>
        <w:jc w:val="both"/>
        <w:rPr>
          <w:rFonts w:ascii="Palatino Linotype" w:eastAsia="Palatino Linotype" w:hAnsi="Palatino Linotype" w:cs="Palatino Linotype"/>
          <w:sz w:val="22"/>
          <w:szCs w:val="22"/>
        </w:rPr>
      </w:pPr>
    </w:p>
    <w:p w14:paraId="276E1555"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Pr>
          <w:rFonts w:ascii="Palatino Linotype" w:eastAsia="Palatino Linotype" w:hAnsi="Palatino Linotype" w:cs="Palatino Linotype"/>
          <w:sz w:val="22"/>
          <w:szCs w:val="22"/>
        </w:rPr>
        <w:lastRenderedPageBreak/>
        <w:t>como la información referente a la intimidad de la vida privada y la imagen de las personas, con las excepciones que establezca la ley reglamentaria.</w:t>
      </w:r>
    </w:p>
    <w:p w14:paraId="45351BB2" w14:textId="77777777" w:rsidR="00544FBF" w:rsidRDefault="00544FBF">
      <w:pPr>
        <w:spacing w:line="360" w:lineRule="auto"/>
        <w:jc w:val="both"/>
        <w:rPr>
          <w:rFonts w:ascii="Palatino Linotype" w:eastAsia="Palatino Linotype" w:hAnsi="Palatino Linotype" w:cs="Palatino Linotype"/>
          <w:sz w:val="22"/>
          <w:szCs w:val="22"/>
        </w:rPr>
      </w:pPr>
    </w:p>
    <w:p w14:paraId="21744FE3"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0629713D"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7EE9E65B" w14:textId="77777777" w:rsidR="00544FBF" w:rsidRDefault="00544FBF">
      <w:pPr>
        <w:spacing w:line="360" w:lineRule="auto"/>
        <w:jc w:val="both"/>
        <w:rPr>
          <w:rFonts w:ascii="Palatino Linotype" w:eastAsia="Palatino Linotype" w:hAnsi="Palatino Linotype" w:cs="Palatino Linotype"/>
          <w:sz w:val="22"/>
          <w:szCs w:val="22"/>
        </w:rPr>
      </w:pPr>
    </w:p>
    <w:p w14:paraId="6E372FE9"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5635EB6A" w14:textId="77777777" w:rsidR="00544FBF" w:rsidRDefault="00544FBF">
      <w:pPr>
        <w:spacing w:line="360" w:lineRule="auto"/>
        <w:jc w:val="both"/>
        <w:rPr>
          <w:rFonts w:ascii="Palatino Linotype" w:eastAsia="Palatino Linotype" w:hAnsi="Palatino Linotype" w:cs="Palatino Linotype"/>
          <w:sz w:val="22"/>
          <w:szCs w:val="22"/>
        </w:rPr>
      </w:pPr>
    </w:p>
    <w:p w14:paraId="6D951F64"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CE23006" w14:textId="77777777" w:rsidR="00544FBF" w:rsidRDefault="00544FBF">
      <w:pPr>
        <w:spacing w:line="360" w:lineRule="auto"/>
        <w:jc w:val="both"/>
        <w:rPr>
          <w:rFonts w:ascii="Palatino Linotype" w:eastAsia="Palatino Linotype" w:hAnsi="Palatino Linotype" w:cs="Palatino Linotype"/>
          <w:sz w:val="22"/>
          <w:szCs w:val="22"/>
        </w:rPr>
      </w:pPr>
    </w:p>
    <w:p w14:paraId="5C5910D9"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14:paraId="5FE83749" w14:textId="77777777" w:rsidR="00544FBF" w:rsidRDefault="00544FBF">
      <w:pPr>
        <w:spacing w:line="360" w:lineRule="auto"/>
        <w:jc w:val="both"/>
        <w:rPr>
          <w:rFonts w:ascii="Palatino Linotype" w:eastAsia="Palatino Linotype" w:hAnsi="Palatino Linotype" w:cs="Palatino Linotype"/>
          <w:b/>
          <w:sz w:val="22"/>
          <w:szCs w:val="22"/>
          <w:highlight w:val="white"/>
        </w:rPr>
      </w:pPr>
    </w:p>
    <w:p w14:paraId="6A9DDF48" w14:textId="77777777" w:rsidR="00544FBF" w:rsidRDefault="002E45B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se procede analizar la respuesta proporcionada por el Sujeto Obligado a través de la Unidad de Transparencia, a saber, la clasificación de la información como reservada.</w:t>
      </w:r>
    </w:p>
    <w:p w14:paraId="458BBF59" w14:textId="77777777" w:rsidR="00544FBF" w:rsidRDefault="00544FBF">
      <w:pPr>
        <w:tabs>
          <w:tab w:val="left" w:pos="4962"/>
        </w:tabs>
        <w:spacing w:line="360" w:lineRule="auto"/>
        <w:jc w:val="both"/>
        <w:rPr>
          <w:rFonts w:ascii="Palatino Linotype" w:eastAsia="Palatino Linotype" w:hAnsi="Palatino Linotype" w:cs="Palatino Linotype"/>
          <w:sz w:val="22"/>
          <w:szCs w:val="22"/>
        </w:rPr>
      </w:pPr>
    </w:p>
    <w:p w14:paraId="1D388C48" w14:textId="77777777" w:rsidR="00544FBF" w:rsidRDefault="002E45BC">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Previo al análisis de la información, es menester precisar que, la persona Particular, al realizar sus requerimientos de información, no especificó el periodo respecto del cual solicitaba la información; por lo que, se advierte que la búsqueda de la información corresponde a un año, </w:t>
      </w:r>
      <w:r>
        <w:rPr>
          <w:rFonts w:ascii="Palatino Linotype" w:eastAsia="Palatino Linotype" w:hAnsi="Palatino Linotype" w:cs="Palatino Linotype"/>
          <w:sz w:val="22"/>
          <w:szCs w:val="22"/>
        </w:rPr>
        <w:lastRenderedPageBreak/>
        <w:t xml:space="preserve">contado a partir de la fecha de presentación de la solicitud, es decir, del veinticuatro de octubre de dos mil veintitrés al veinticuatro de octubre de dos mil veinticuatro; de conformidad con lo establecido en el Criterio orientador 9/13 del Instituto Nacional de Transparencia, Acceso a la Información y Protección de Datos Personales, el cual se reproduce a continuación:  </w:t>
      </w:r>
    </w:p>
    <w:p w14:paraId="1D6A5C8E" w14:textId="77777777" w:rsidR="00544FBF" w:rsidRDefault="00544FBF">
      <w:pPr>
        <w:widowControl w:val="0"/>
        <w:spacing w:line="360" w:lineRule="auto"/>
        <w:jc w:val="both"/>
        <w:rPr>
          <w:rFonts w:ascii="Palatino Linotype" w:eastAsia="Palatino Linotype" w:hAnsi="Palatino Linotype" w:cs="Palatino Linotype"/>
          <w:sz w:val="22"/>
          <w:szCs w:val="22"/>
        </w:rPr>
      </w:pPr>
    </w:p>
    <w:p w14:paraId="146D887C" w14:textId="77777777" w:rsidR="00544FBF" w:rsidRDefault="002E45BC">
      <w:pPr>
        <w:widowControl w:val="0"/>
        <w:spacing w:line="360" w:lineRule="auto"/>
        <w:ind w:left="567" w:right="567"/>
        <w:jc w:val="both"/>
        <w:rPr>
          <w:rFonts w:ascii="Palatino Linotype" w:eastAsia="Palatino Linotype" w:hAnsi="Palatino Linotype" w:cs="Palatino Linotype"/>
        </w:rPr>
      </w:pPr>
      <w:r>
        <w:rPr>
          <w:rFonts w:ascii="Palatino Linotype" w:eastAsia="Palatino Linotype" w:hAnsi="Palatino Linotype" w:cs="Palatino Linotype"/>
          <w:i/>
        </w:rPr>
        <w:t>“</w:t>
      </w:r>
      <w:r>
        <w:rPr>
          <w:rFonts w:ascii="Palatino Linotype" w:eastAsia="Palatino Linotype" w:hAnsi="Palatino Linotype" w:cs="Palatino Linotype"/>
          <w:b/>
          <w:i/>
        </w:rPr>
        <w:t>Periodo de búsqueda de la información</w:t>
      </w:r>
      <w:r>
        <w:rPr>
          <w:rFonts w:ascii="Palatino Linotype" w:eastAsia="Palatino Linotype" w:hAnsi="Palatino Linotype" w:cs="Palatino Linotype"/>
          <w:i/>
        </w:rPr>
        <w:t xml:space="preserve">, </w:t>
      </w:r>
      <w:r>
        <w:rPr>
          <w:rFonts w:ascii="Palatino Linotype" w:eastAsia="Palatino Linotype" w:hAnsi="Palatino Linotype" w:cs="Palatino Linotype"/>
          <w:b/>
          <w:i/>
        </w:rPr>
        <w:t>cuando no se precisa en la solicitud de información.</w:t>
      </w:r>
      <w:r>
        <w:rPr>
          <w:rFonts w:ascii="Palatino Linotype" w:eastAsia="Palatino Linotype" w:hAnsi="Palatino Linotype" w:cs="Palatino Linotype"/>
          <w:i/>
        </w:rPr>
        <w:t xml:space="preserve">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deberá interpretarse que su requerimiento se refiere al del año inmediato anterior contado a partir de la fecha en que se presentó la solicitud. Lo anterior permite que los sujetos obligados cuenten con mayores elementos para precisar y localizar la información solicitada.”</w:t>
      </w:r>
    </w:p>
    <w:p w14:paraId="4919A8CE" w14:textId="77777777" w:rsidR="00544FBF" w:rsidRDefault="00544FBF">
      <w:pPr>
        <w:widowControl w:val="0"/>
        <w:spacing w:line="360" w:lineRule="auto"/>
        <w:jc w:val="both"/>
        <w:rPr>
          <w:rFonts w:ascii="Palatino Linotype" w:eastAsia="Palatino Linotype" w:hAnsi="Palatino Linotype" w:cs="Palatino Linotype"/>
          <w:sz w:val="22"/>
          <w:szCs w:val="22"/>
        </w:rPr>
      </w:pPr>
    </w:p>
    <w:p w14:paraId="786DC3AB" w14:textId="77777777" w:rsidR="00544FBF" w:rsidRDefault="002E45BC">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Precisado lo anterior,</w:t>
      </w:r>
      <w:r>
        <w:rPr>
          <w:rFonts w:ascii="Palatino Linotype" w:eastAsia="Palatino Linotype" w:hAnsi="Palatino Linotype" w:cs="Palatino Linotype"/>
          <w:sz w:val="22"/>
          <w:szCs w:val="22"/>
        </w:rPr>
        <w:t xml:space="preserve"> se trae a colación la Ley Orgánica Municipal del Estado de México, que a través de su numeral 1, establece las bases para la integración y organización del territorio, la población, el gobierno y la administración pública municipales, así mismo, señala que municipio libre es la base de la división territorial y de la organización política del Estado, investido de personalidad jurídica propia, integrado por una comunidad establecida en un territorio, con un gobierno autónomo en su régimen interior y en la administración de su hacienda pública, en términos del Artículo 115 de la Constitución Política de los Estados Unidos Mexicanos.</w:t>
      </w:r>
    </w:p>
    <w:p w14:paraId="25F87959" w14:textId="77777777" w:rsidR="00544FBF" w:rsidRDefault="00544FBF">
      <w:pPr>
        <w:spacing w:line="360" w:lineRule="auto"/>
        <w:jc w:val="both"/>
        <w:rPr>
          <w:rFonts w:ascii="Palatino Linotype" w:eastAsia="Palatino Linotype" w:hAnsi="Palatino Linotype" w:cs="Palatino Linotype"/>
          <w:sz w:val="22"/>
          <w:szCs w:val="22"/>
        </w:rPr>
      </w:pPr>
    </w:p>
    <w:p w14:paraId="4854197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el artículo 110, 111 y 112 de la Ley Orgánica Municipal del Estado de México, señala que la Contraloría Municipal es el órgano interno de control encargado de promover, evaluar y fortalecer el buen funcionamiento del control interno, competente para aplicar las leyes en materia de responsabilidades de los servidores públicos, estará a cargo de un Titular </w:t>
      </w:r>
      <w:r>
        <w:rPr>
          <w:rFonts w:ascii="Palatino Linotype" w:eastAsia="Palatino Linotype" w:hAnsi="Palatino Linotype" w:cs="Palatino Linotype"/>
          <w:sz w:val="22"/>
          <w:szCs w:val="22"/>
        </w:rPr>
        <w:lastRenderedPageBreak/>
        <w:t>denominado Contralor o Contralora que tendrá diversas funciones entre ellas, la de hacer del conocimiento del Órgano Superior de Fiscalización del Estado de México, de las responsabilidades administrativas resarcitorias de los servidores públicos municipales y remitir los procedimientos resarcitorios, cuando así sea solicitado por el Órgano Superior, en los plazos y términos que le sean indicados por éste.</w:t>
      </w:r>
    </w:p>
    <w:p w14:paraId="5D626ED4" w14:textId="77777777" w:rsidR="00544FBF" w:rsidRDefault="00544FBF">
      <w:pPr>
        <w:spacing w:line="360" w:lineRule="auto"/>
        <w:jc w:val="both"/>
        <w:rPr>
          <w:rFonts w:ascii="Palatino Linotype" w:eastAsia="Palatino Linotype" w:hAnsi="Palatino Linotype" w:cs="Palatino Linotype"/>
          <w:sz w:val="22"/>
          <w:szCs w:val="22"/>
        </w:rPr>
      </w:pPr>
    </w:p>
    <w:p w14:paraId="2442B17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Bando Municipal de Mexicaltzingo 2024, en sus artículos 47, fracción II, numeral 3, 90 y 91, señala que para el despacho de los asuntos municipales, el Ayuntamiento se auxiliará de las dependencias de la Administración Pública Municipal que considere necesarias, las cuales estarán subordinadas a la Presidenta Municipal, entre ellas, la Contraloría Municipal, misma que se conformará de la manera siguiente:</w:t>
      </w:r>
    </w:p>
    <w:p w14:paraId="2D9F75D4" w14:textId="77777777" w:rsidR="00544FBF" w:rsidRDefault="00544FBF">
      <w:pPr>
        <w:spacing w:line="360" w:lineRule="auto"/>
        <w:jc w:val="both"/>
        <w:rPr>
          <w:rFonts w:ascii="Palatino Linotype" w:eastAsia="Palatino Linotype" w:hAnsi="Palatino Linotype" w:cs="Palatino Linotype"/>
          <w:sz w:val="22"/>
          <w:szCs w:val="22"/>
        </w:rPr>
      </w:pPr>
    </w:p>
    <w:p w14:paraId="59781E0E"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90.-</w:t>
      </w:r>
      <w:r>
        <w:rPr>
          <w:rFonts w:ascii="Palatino Linotype" w:eastAsia="Palatino Linotype" w:hAnsi="Palatino Linotype" w:cs="Palatino Linotype"/>
          <w:i/>
        </w:rPr>
        <w:t xml:space="preserve"> La Contraloría Municipal se encontrará conformada por: </w:t>
      </w:r>
    </w:p>
    <w:p w14:paraId="7025E955" w14:textId="77777777" w:rsidR="00544FBF" w:rsidRDefault="00544FBF">
      <w:pPr>
        <w:spacing w:line="360" w:lineRule="auto"/>
        <w:ind w:left="567" w:right="567"/>
        <w:jc w:val="both"/>
        <w:rPr>
          <w:rFonts w:ascii="Palatino Linotype" w:eastAsia="Palatino Linotype" w:hAnsi="Palatino Linotype" w:cs="Palatino Linotype"/>
          <w:i/>
        </w:rPr>
      </w:pPr>
    </w:p>
    <w:p w14:paraId="79755172"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 Autoridad Investigadora:</w:t>
      </w:r>
      <w:r>
        <w:rPr>
          <w:rFonts w:ascii="Palatino Linotype" w:eastAsia="Palatino Linotype" w:hAnsi="Palatino Linotype" w:cs="Palatino Linotype"/>
          <w:i/>
        </w:rPr>
        <w:t xml:space="preserve"> quien será la encargada de la investigación de las faltas administrativas graves y no graves, quien para el cumplimiento de sus requerimientos y sus determinaciones podrá emplear las siguientes medidas de apremio (multa de 100 a 150 veces el valor diario de la unidad de medida y actualización, la cual podrá duplicarse o triplicarse en cada ocasión hasta alcanzar 200 veces el valor diario de la unidad de medida o actualización, solicitar el auxilio de la fuerza pública a cualquier orden de gobierno, arresto hasta por 36 horas); derivado de las atribuciones con las que cuenta la autoridad investigadora. En el artículo 101 de la Ley de Responsabilidades Administrativas del Estado de México y Municipios. </w:t>
      </w:r>
    </w:p>
    <w:p w14:paraId="24C26E17" w14:textId="77777777" w:rsidR="00544FBF" w:rsidRDefault="00544FBF">
      <w:pPr>
        <w:spacing w:line="360" w:lineRule="auto"/>
        <w:ind w:left="567" w:right="567"/>
        <w:jc w:val="both"/>
        <w:rPr>
          <w:rFonts w:ascii="Palatino Linotype" w:eastAsia="Palatino Linotype" w:hAnsi="Palatino Linotype" w:cs="Palatino Linotype"/>
          <w:i/>
        </w:rPr>
      </w:pPr>
    </w:p>
    <w:p w14:paraId="52061C94"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b) Autoridad Substanciadora:</w:t>
      </w:r>
      <w:r>
        <w:rPr>
          <w:rFonts w:ascii="Palatino Linotype" w:eastAsia="Palatino Linotype" w:hAnsi="Palatino Linotype" w:cs="Palatino Linotype"/>
          <w:i/>
        </w:rPr>
        <w:t xml:space="preserve"> que será en el ámbito de su competencia, la que dirija y conduzca el procedimiento de responsabilidades administrativas desde la admisión del informe de presunta responsabilidad administrativa y hasta la conclusión de la audiencia inicial. Su función en ningún caso podrá ser ejercida por una autoridad investigadora; y </w:t>
      </w:r>
    </w:p>
    <w:p w14:paraId="4F834AC2" w14:textId="77777777" w:rsidR="00544FBF" w:rsidRDefault="00544FBF">
      <w:pPr>
        <w:spacing w:line="360" w:lineRule="auto"/>
        <w:ind w:left="567" w:right="567"/>
        <w:jc w:val="both"/>
        <w:rPr>
          <w:rFonts w:ascii="Palatino Linotype" w:eastAsia="Palatino Linotype" w:hAnsi="Palatino Linotype" w:cs="Palatino Linotype"/>
          <w:i/>
        </w:rPr>
      </w:pPr>
    </w:p>
    <w:p w14:paraId="7AD7CB04"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c) Autoridad Resolutora:</w:t>
      </w:r>
      <w:r>
        <w:rPr>
          <w:rFonts w:ascii="Palatino Linotype" w:eastAsia="Palatino Linotype" w:hAnsi="Palatino Linotype" w:cs="Palatino Linotype"/>
          <w:i/>
        </w:rPr>
        <w:t xml:space="preserve">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En el supuesto de faltas administrativas graves, así como para las faltas de particulares lo será el Tribunal de Justicia Administrativa. </w:t>
      </w:r>
    </w:p>
    <w:p w14:paraId="439450CA" w14:textId="77777777" w:rsidR="00544FBF" w:rsidRDefault="00544FBF">
      <w:pPr>
        <w:spacing w:line="360" w:lineRule="auto"/>
        <w:ind w:left="567" w:right="567"/>
        <w:jc w:val="both"/>
        <w:rPr>
          <w:rFonts w:ascii="Palatino Linotype" w:eastAsia="Palatino Linotype" w:hAnsi="Palatino Linotype" w:cs="Palatino Linotype"/>
          <w:i/>
        </w:rPr>
      </w:pPr>
    </w:p>
    <w:p w14:paraId="2BEC246F"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91.-</w:t>
      </w:r>
      <w:r>
        <w:rPr>
          <w:rFonts w:ascii="Palatino Linotype" w:eastAsia="Palatino Linotype" w:hAnsi="Palatino Linotype" w:cs="Palatino Linotype"/>
          <w:i/>
        </w:rPr>
        <w:t xml:space="preserve"> La Autoridad Investigadora, Substanciadora y Resolutora aludidas, serán designadas por la Presidenta Municipal mediante la expedición del nombramiento respectivo, derivado de la potestad otorgada a ésta por el artículo 128 fracción VIII, de la Constitución Local.</w:t>
      </w:r>
    </w:p>
    <w:p w14:paraId="1D3E8201" w14:textId="77777777" w:rsidR="00544FBF" w:rsidRDefault="00544FBF">
      <w:pPr>
        <w:spacing w:line="360" w:lineRule="auto"/>
        <w:jc w:val="both"/>
        <w:rPr>
          <w:rFonts w:ascii="Palatino Linotype" w:eastAsia="Palatino Linotype" w:hAnsi="Palatino Linotype" w:cs="Palatino Linotype"/>
          <w:sz w:val="22"/>
          <w:szCs w:val="22"/>
        </w:rPr>
      </w:pPr>
    </w:p>
    <w:p w14:paraId="020E2560"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 anterior, se desprende que la Administración Pública Municipal es normativamente regulada por el Bando Municipal, el cual señala que para el ejercicio de sus atribuciones y responsabilidades ejecutivas, el Gobierno Municipal se auxiliará de las dependencias y entidades que tenga a bien aprobar el Ayuntamiento, entre ellas la Contraloría Municipal, que tiene a su cargo las funciones de órgano interno de control que señala el marco legal vigente, en las dependencias, entidades y organismos descentralizados de la administración pública municipal de Mexicaltzingo.</w:t>
      </w:r>
    </w:p>
    <w:p w14:paraId="73BC9283" w14:textId="77777777" w:rsidR="00544FBF" w:rsidRDefault="00544FBF">
      <w:pPr>
        <w:spacing w:line="360" w:lineRule="auto"/>
        <w:jc w:val="both"/>
        <w:rPr>
          <w:rFonts w:ascii="Palatino Linotype" w:eastAsia="Palatino Linotype" w:hAnsi="Palatino Linotype" w:cs="Palatino Linotype"/>
          <w:sz w:val="22"/>
          <w:szCs w:val="22"/>
        </w:rPr>
      </w:pPr>
    </w:p>
    <w:p w14:paraId="244DA61A"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el mismo Bando Municipal de Mexicaltzingo, señala que el Contralor Interno Municipal, establecerá y ejecutará los sistemas de control y fiscalización, vigilará que la administración de la Hacienda Pública Municipal y las acciones de los servidores públicos se conduzcan en cumplimiento a las disposiciones legales vigentes aplicables; asimismo, planeará y programará el sistema de control y evaluación de la gestión pública municipal; establecerá las bases generales para la realización de auditorías, inspecciones y supervisiones, además de vigilar el cumplimiento de las obligaciones de proveedores y contratistas de la Administración Pública Municipal, independientemente de las demás atribuciones que le </w:t>
      </w:r>
      <w:r>
        <w:rPr>
          <w:rFonts w:ascii="Palatino Linotype" w:eastAsia="Palatino Linotype" w:hAnsi="Palatino Linotype" w:cs="Palatino Linotype"/>
          <w:sz w:val="22"/>
          <w:szCs w:val="22"/>
        </w:rPr>
        <w:lastRenderedPageBreak/>
        <w:t>señale el artículo 112 de la Ley Orgánica Municipal, a través de su Autoridad Investigadora, Substanciadora y Resolutora.</w:t>
      </w:r>
    </w:p>
    <w:p w14:paraId="51E9FD40" w14:textId="77777777" w:rsidR="00544FBF" w:rsidRDefault="00544FBF">
      <w:pPr>
        <w:spacing w:line="360" w:lineRule="auto"/>
        <w:ind w:left="360"/>
        <w:jc w:val="both"/>
        <w:rPr>
          <w:rFonts w:ascii="Palatino Linotype" w:eastAsia="Palatino Linotype" w:hAnsi="Palatino Linotype" w:cs="Palatino Linotype"/>
        </w:rPr>
      </w:pPr>
    </w:p>
    <w:p w14:paraId="18A556DF"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De tal manera que, se advierte que </w:t>
      </w:r>
      <w:r>
        <w:rPr>
          <w:rFonts w:ascii="Palatino Linotype" w:eastAsia="Palatino Linotype" w:hAnsi="Palatino Linotype" w:cs="Palatino Linotype"/>
          <w:b/>
          <w:sz w:val="22"/>
          <w:szCs w:val="22"/>
        </w:rPr>
        <w:t xml:space="preserve">el Ayuntamiento de Mexicaltzingo, es competente para poseer, generar y administrar la información solicitada, a saber, expedientes concluidos y tramitados, expedientes de procedimientos de investigación, informes de responsabilidad administrativa presentados ante las autoridades Substanciadora y Resolutora, así como, las sanciones impuestas. </w:t>
      </w:r>
      <w:r>
        <w:rPr>
          <w:rFonts w:ascii="Palatino Linotype" w:eastAsia="Palatino Linotype" w:hAnsi="Palatino Linotype" w:cs="Palatino Linotype"/>
          <w:sz w:val="22"/>
          <w:szCs w:val="22"/>
        </w:rPr>
        <w:t xml:space="preserve">Respecto a lo anterior, y no perdiendo de vista las atribuciones con las que cuenta la Contraloría Municipal del Ayuntamiento de Mexicaltzingo, es de señalar, que los expedientes pudieran derivar del </w:t>
      </w:r>
      <w:r>
        <w:rPr>
          <w:rFonts w:ascii="Palatino Linotype" w:eastAsia="Palatino Linotype" w:hAnsi="Palatino Linotype" w:cs="Palatino Linotype"/>
          <w:b/>
          <w:sz w:val="22"/>
          <w:szCs w:val="22"/>
        </w:rPr>
        <w:t xml:space="preserve">Proceso de Responsabilidad Administrativa, que más adelante se analizará.  </w:t>
      </w:r>
    </w:p>
    <w:p w14:paraId="1A025B97" w14:textId="77777777" w:rsidR="00544FBF" w:rsidRDefault="00544FBF">
      <w:pPr>
        <w:spacing w:line="360" w:lineRule="auto"/>
        <w:jc w:val="both"/>
        <w:rPr>
          <w:rFonts w:ascii="Palatino Linotype" w:eastAsia="Palatino Linotype" w:hAnsi="Palatino Linotype" w:cs="Palatino Linotype"/>
        </w:rPr>
      </w:pPr>
    </w:p>
    <w:p w14:paraId="67807AA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robustecer lo anterior, es de recordar que el artículo 92, fracción XXII, de la Ley de Transparencia y Acceso a la Información Pública del Estado de México y Municipios señala que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entre ellos, el listado de Servidores Públicos con sanciones administrativas definitivas, en donde se especifique la causa de sanción y la disposición.</w:t>
      </w:r>
    </w:p>
    <w:p w14:paraId="46ED7D55" w14:textId="77777777" w:rsidR="00544FBF" w:rsidRDefault="00544FBF">
      <w:pPr>
        <w:tabs>
          <w:tab w:val="left" w:pos="2100"/>
        </w:tabs>
        <w:spacing w:line="360" w:lineRule="auto"/>
        <w:jc w:val="both"/>
        <w:rPr>
          <w:rFonts w:ascii="Palatino Linotype" w:eastAsia="Palatino Linotype" w:hAnsi="Palatino Linotype" w:cs="Palatino Linotype"/>
          <w:sz w:val="22"/>
          <w:szCs w:val="22"/>
        </w:rPr>
      </w:pPr>
    </w:p>
    <w:p w14:paraId="1FEDEF9C" w14:textId="77777777" w:rsidR="00544FBF" w:rsidRDefault="002E45BC">
      <w:pPr>
        <w:tabs>
          <w:tab w:val="left" w:pos="210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respecto a la información peticionada, el artículo 3°, fracciones XIII y XIV, de la Ley de Responsabilidades Administrativas del Estado de México y Municipios, señala lo siguiente:</w:t>
      </w:r>
    </w:p>
    <w:p w14:paraId="060E0353" w14:textId="77777777" w:rsidR="00544FBF" w:rsidRDefault="00544FBF">
      <w:pPr>
        <w:tabs>
          <w:tab w:val="left" w:pos="2100"/>
        </w:tabs>
        <w:spacing w:line="360" w:lineRule="auto"/>
        <w:jc w:val="both"/>
        <w:rPr>
          <w:rFonts w:ascii="Palatino Linotype" w:eastAsia="Palatino Linotype" w:hAnsi="Palatino Linotype" w:cs="Palatino Linotype"/>
          <w:sz w:val="22"/>
          <w:szCs w:val="22"/>
        </w:rPr>
      </w:pPr>
    </w:p>
    <w:p w14:paraId="62A23DD9" w14:textId="77777777" w:rsidR="00544FBF" w:rsidRDefault="002E45BC">
      <w:pPr>
        <w:numPr>
          <w:ilvl w:val="0"/>
          <w:numId w:val="1"/>
        </w:numPr>
        <w:pBdr>
          <w:top w:val="nil"/>
          <w:left w:val="nil"/>
          <w:bottom w:val="nil"/>
          <w:right w:val="nil"/>
          <w:between w:val="nil"/>
        </w:pBdr>
        <w:tabs>
          <w:tab w:val="left" w:pos="2100"/>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 xml:space="preserve">Falta administrativa no grave: </w:t>
      </w:r>
      <w:r>
        <w:rPr>
          <w:rFonts w:ascii="Palatino Linotype" w:eastAsia="Palatino Linotype" w:hAnsi="Palatino Linotype" w:cs="Palatino Linotype"/>
          <w:color w:val="000000"/>
          <w:sz w:val="22"/>
          <w:szCs w:val="22"/>
        </w:rPr>
        <w:t>A las faltas administrativas de los servidores públicos en los términos de la presente Ley, cuya imposición de la sanción corresponde a los Órganos Internos de Control.</w:t>
      </w:r>
    </w:p>
    <w:p w14:paraId="052B9E9A" w14:textId="77777777" w:rsidR="00544FBF" w:rsidRDefault="002E45BC">
      <w:pPr>
        <w:numPr>
          <w:ilvl w:val="0"/>
          <w:numId w:val="1"/>
        </w:numPr>
        <w:pBdr>
          <w:top w:val="nil"/>
          <w:left w:val="nil"/>
          <w:bottom w:val="nil"/>
          <w:right w:val="nil"/>
          <w:between w:val="nil"/>
        </w:pBdr>
        <w:tabs>
          <w:tab w:val="left" w:pos="2100"/>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Falta administrativa grave:</w:t>
      </w:r>
      <w:r>
        <w:rPr>
          <w:rFonts w:ascii="Palatino Linotype" w:eastAsia="Palatino Linotype" w:hAnsi="Palatino Linotype" w:cs="Palatino Linotype"/>
          <w:color w:val="000000"/>
          <w:sz w:val="22"/>
          <w:szCs w:val="22"/>
        </w:rPr>
        <w:t xml:space="preserve"> A las faltas administrativas de los servidores públicos catalogadas como graves en los términos de la presente Ley, cuya sanción corresponde al Tribunal de Justicia Administrativa del Estado de México.</w:t>
      </w:r>
    </w:p>
    <w:p w14:paraId="75703B94" w14:textId="77777777" w:rsidR="00544FBF" w:rsidRDefault="00544FBF">
      <w:pPr>
        <w:tabs>
          <w:tab w:val="left" w:pos="2100"/>
        </w:tabs>
        <w:spacing w:line="360" w:lineRule="auto"/>
        <w:jc w:val="both"/>
        <w:rPr>
          <w:rFonts w:ascii="Palatino Linotype" w:eastAsia="Palatino Linotype" w:hAnsi="Palatino Linotype" w:cs="Palatino Linotype"/>
          <w:sz w:val="22"/>
          <w:szCs w:val="22"/>
        </w:rPr>
      </w:pPr>
    </w:p>
    <w:p w14:paraId="6DAAA176" w14:textId="77777777" w:rsidR="00544FBF" w:rsidRDefault="002E45BC">
      <w:pPr>
        <w:tabs>
          <w:tab w:val="left" w:pos="210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los artículos 3°, fracciones I, II y III, y 10, de la Ley de Responsabilidades Administrativas del Estado de México y Municipios, establece que los Órganos Internos de Control tendrán a su cargo, la investigación, sustanciación y calificación de las faltas administrativas (graves y no graves) y en su caso, emisión de la resolución donde determinen el grado de la falta, mediante el desarrollo del procedimiento de responsabilidades administrativas.</w:t>
      </w:r>
    </w:p>
    <w:p w14:paraId="46012015" w14:textId="77777777" w:rsidR="00544FBF" w:rsidRDefault="00544FBF">
      <w:pPr>
        <w:tabs>
          <w:tab w:val="left" w:pos="2100"/>
        </w:tabs>
        <w:spacing w:line="360" w:lineRule="auto"/>
        <w:jc w:val="both"/>
        <w:rPr>
          <w:rFonts w:ascii="Palatino Linotype" w:eastAsia="Palatino Linotype" w:hAnsi="Palatino Linotype" w:cs="Palatino Linotype"/>
          <w:sz w:val="10"/>
          <w:szCs w:val="10"/>
        </w:rPr>
      </w:pPr>
    </w:p>
    <w:p w14:paraId="343894FB" w14:textId="77777777" w:rsidR="00544FBF" w:rsidRDefault="002E45BC">
      <w:pPr>
        <w:tabs>
          <w:tab w:val="left" w:pos="210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observar que la pretensión del ahora Recurrente, es obtener, los expedientes de los procedimientos de responsabilidades administrativas en contra del servidor público identificado en la solicitud de información, del veinticuatro de octubre de dos mil veintitrés al veinticuatro de octubre de dos mil veinticuatro.</w:t>
      </w:r>
    </w:p>
    <w:p w14:paraId="79B8225E" w14:textId="77777777" w:rsidR="00544FBF" w:rsidRDefault="00544FBF">
      <w:pPr>
        <w:tabs>
          <w:tab w:val="left" w:pos="2100"/>
        </w:tabs>
        <w:spacing w:line="360" w:lineRule="auto"/>
        <w:jc w:val="both"/>
        <w:rPr>
          <w:rFonts w:ascii="Palatino Linotype" w:eastAsia="Palatino Linotype" w:hAnsi="Palatino Linotype" w:cs="Palatino Linotype"/>
          <w:sz w:val="22"/>
          <w:szCs w:val="22"/>
        </w:rPr>
      </w:pPr>
    </w:p>
    <w:p w14:paraId="280B7167"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de las constancias que obran en el expediente, se logra vislumbrar que el Sujeto Obligado, turnó la solicitud de información a la Contraloría Municipal, por lo que, es necesario hacer referencia al </w:t>
      </w:r>
      <w:r>
        <w:rPr>
          <w:rFonts w:ascii="Palatino Linotype" w:eastAsia="Palatino Linotype" w:hAnsi="Palatino Linotype" w:cs="Palatino Linotype"/>
          <w:b/>
          <w:sz w:val="22"/>
          <w:szCs w:val="22"/>
        </w:rPr>
        <w:t>procedimiento de búsqueda que deben de seguir los Sujetos Obligados para localizar la información</w:t>
      </w:r>
      <w:r>
        <w:rPr>
          <w:rFonts w:ascii="Palatino Linotype" w:eastAsia="Palatino Linotype" w:hAnsi="Palatino Linotype" w:cs="Palatino Linotype"/>
          <w:sz w:val="22"/>
          <w:szCs w:val="22"/>
        </w:rPr>
        <w:t>, el cual se encuentra previsto en los artículos 160 y 162 de la Ley de Transparencia y Acceso a la Información Pública del Estado de México y Municipios, mismo que es el siguiente:</w:t>
      </w:r>
    </w:p>
    <w:p w14:paraId="5A0A3CA1" w14:textId="77777777" w:rsidR="00544FBF" w:rsidRDefault="00544FBF">
      <w:pPr>
        <w:spacing w:line="360" w:lineRule="auto"/>
        <w:jc w:val="both"/>
        <w:rPr>
          <w:rFonts w:ascii="Palatino Linotype" w:eastAsia="Palatino Linotype" w:hAnsi="Palatino Linotype" w:cs="Palatino Linotype"/>
          <w:sz w:val="22"/>
          <w:szCs w:val="22"/>
        </w:rPr>
      </w:pPr>
    </w:p>
    <w:p w14:paraId="55C4DFE0" w14:textId="77777777" w:rsidR="00544FBF" w:rsidRDefault="002E45BC">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14:paraId="7CCD8A15" w14:textId="77777777" w:rsidR="00544FBF" w:rsidRDefault="00544FBF">
      <w:pPr>
        <w:spacing w:line="360" w:lineRule="auto"/>
        <w:jc w:val="both"/>
        <w:rPr>
          <w:rFonts w:ascii="Palatino Linotype" w:eastAsia="Palatino Linotype" w:hAnsi="Palatino Linotype" w:cs="Palatino Linotype"/>
          <w:sz w:val="22"/>
          <w:szCs w:val="22"/>
        </w:rPr>
      </w:pPr>
    </w:p>
    <w:p w14:paraId="7437558A" w14:textId="77777777" w:rsidR="00544FBF" w:rsidRDefault="002E45BC">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9D9908A" w14:textId="77777777" w:rsidR="00544FBF" w:rsidRDefault="00544FBF">
      <w:pPr>
        <w:spacing w:line="360" w:lineRule="auto"/>
        <w:jc w:val="both"/>
        <w:rPr>
          <w:rFonts w:ascii="Palatino Linotype" w:eastAsia="Palatino Linotype" w:hAnsi="Palatino Linotype" w:cs="Palatino Linotype"/>
          <w:sz w:val="22"/>
          <w:szCs w:val="22"/>
        </w:rPr>
      </w:pPr>
    </w:p>
    <w:p w14:paraId="7A8AA5EB" w14:textId="77777777" w:rsidR="00544FBF" w:rsidRDefault="002E45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efecto, se logra colegir que el Sujeto Obligado cumplió con el procedimiento de búsqueda </w:t>
      </w:r>
      <w:r>
        <w:rPr>
          <w:rFonts w:ascii="Palatino Linotype" w:eastAsia="Palatino Linotype" w:hAnsi="Palatino Linotype" w:cs="Palatino Linotype"/>
          <w:color w:val="000000"/>
          <w:sz w:val="22"/>
          <w:szCs w:val="22"/>
        </w:rPr>
        <w:t>establecido en el artículo 162 de la Ley de Transparencia y Acceso a la Información Pública del Estado de México y Municipios, toda vez que turnó la solicitud de información a las unidades administrativas competentes para conocer de lo requerido.</w:t>
      </w:r>
    </w:p>
    <w:p w14:paraId="340C1385" w14:textId="77777777" w:rsidR="00544FBF" w:rsidRDefault="00544FBF">
      <w:pPr>
        <w:tabs>
          <w:tab w:val="left" w:pos="2100"/>
        </w:tabs>
        <w:spacing w:line="360" w:lineRule="auto"/>
        <w:jc w:val="both"/>
        <w:rPr>
          <w:rFonts w:ascii="Palatino Linotype" w:eastAsia="Palatino Linotype" w:hAnsi="Palatino Linotype" w:cs="Palatino Linotype"/>
          <w:sz w:val="22"/>
          <w:szCs w:val="22"/>
        </w:rPr>
      </w:pPr>
    </w:p>
    <w:p w14:paraId="4E55A590" w14:textId="77777777" w:rsidR="00544FBF" w:rsidRDefault="002E45BC">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Precisado lo anterior, el Sujeto Obligado, mediante respuesta, a través de la Unidad de Transparencia, de manera unilateral, señaló que la información de los expedientes que obran en los archivos de la Contraloría, se encontraban reservados, en términos del artículo 140, fracciones VI y VII, de la Ley de Transparencia y Acceso a la Información Pública del Estado de México y Municipios. </w:t>
      </w:r>
    </w:p>
    <w:p w14:paraId="46BD73C2" w14:textId="77777777" w:rsidR="00544FBF" w:rsidRDefault="00544FBF">
      <w:pPr>
        <w:spacing w:line="360" w:lineRule="auto"/>
        <w:ind w:right="-93"/>
        <w:jc w:val="both"/>
        <w:rPr>
          <w:rFonts w:ascii="Palatino Linotype" w:eastAsia="Palatino Linotype" w:hAnsi="Palatino Linotype" w:cs="Palatino Linotype"/>
          <w:sz w:val="22"/>
          <w:szCs w:val="22"/>
        </w:rPr>
      </w:pPr>
    </w:p>
    <w:p w14:paraId="6D0EA946" w14:textId="77777777" w:rsidR="00544FBF" w:rsidRDefault="002E45BC">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decir, no hubo un señalamiento específico sobre la información del servidor público solicitado, sino que la respuesta fue genérica en el sentido de que la información referente a expediente que obran en la Contraloría son reservados, por lo que, ni siquiera buscó si en sus archivos obra algún expediente iniciado en contra de quien fue identificado en la solicitud.</w:t>
      </w:r>
    </w:p>
    <w:p w14:paraId="6680CD6D" w14:textId="77777777" w:rsidR="00544FBF" w:rsidRDefault="00544FBF">
      <w:pPr>
        <w:spacing w:line="360" w:lineRule="auto"/>
        <w:ind w:right="-93"/>
        <w:jc w:val="both"/>
        <w:rPr>
          <w:rFonts w:ascii="Palatino Linotype" w:eastAsia="Palatino Linotype" w:hAnsi="Palatino Linotype" w:cs="Palatino Linotype"/>
          <w:sz w:val="22"/>
          <w:szCs w:val="22"/>
        </w:rPr>
      </w:pPr>
    </w:p>
    <w:p w14:paraId="7655B71F" w14:textId="77777777" w:rsidR="00544FBF" w:rsidRDefault="002E45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Al respecto, </w:t>
      </w:r>
      <w:r>
        <w:rPr>
          <w:rFonts w:ascii="Palatino Linotype" w:eastAsia="Palatino Linotype" w:hAnsi="Palatino Linotype" w:cs="Palatino Linotype"/>
          <w:sz w:val="22"/>
          <w:szCs w:val="22"/>
        </w:rPr>
        <w:t>este Instituto realizó una consulta en el Portal de Información Pública de Oficio Mexiquense (IPOMEX) del Sujeto Obligado, correspondiente a los ejercicios 2023 y 2024, en los apartados de remuneraciones y directorio de servidores públicos, con la intención de advertir el área de adscripción de la persona de la que se solicita la información, sin que de dicha búsqueda se encontrará algún registro correspondiente.</w:t>
      </w:r>
    </w:p>
    <w:p w14:paraId="515F0903"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45E98F88" w14:textId="77777777" w:rsidR="00544FBF" w:rsidRDefault="002E45BC">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color w:val="0D0D0D"/>
          <w:sz w:val="22"/>
          <w:szCs w:val="22"/>
        </w:rPr>
        <w:t xml:space="preserve">No obstante lo anterior, cabe precisar, que conforme al artículo 20 de la Ley de Transparencia y Acceso a la Información Pública del Estado de México y Municipios, </w:t>
      </w:r>
      <w:r>
        <w:rPr>
          <w:rFonts w:ascii="Palatino Linotype" w:eastAsia="Palatino Linotype" w:hAnsi="Palatino Linotype" w:cs="Palatino Linotype"/>
          <w:b/>
          <w:color w:val="0D0D0D"/>
          <w:sz w:val="22"/>
          <w:szCs w:val="22"/>
        </w:rPr>
        <w:t>ante la negativa de acceso a la información o su inexistencia, el sujeto obligado deberá demostrar que encuentra en alguna de las excepciones establecidas en la normatividad aplicable.</w:t>
      </w:r>
    </w:p>
    <w:p w14:paraId="2C342D46"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68B99A3D" w14:textId="77777777" w:rsidR="00544FBF" w:rsidRDefault="002E45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En ese sentido, según Trujillo, Humberto (2019), en el “Diccionario de Transparencia y Acceso a la Información Pública” (p. 201), </w:t>
      </w:r>
      <w:r>
        <w:rPr>
          <w:rFonts w:ascii="Palatino Linotype" w:eastAsia="Palatino Linotype" w:hAnsi="Palatino Linotype" w:cs="Palatino Linotype"/>
          <w:b/>
          <w:color w:val="0D0D0D"/>
          <w:sz w:val="22"/>
          <w:szCs w:val="22"/>
        </w:rPr>
        <w:t xml:space="preserve">la negativa de acceso a la información </w:t>
      </w:r>
      <w:r>
        <w:rPr>
          <w:rFonts w:ascii="Palatino Linotype" w:eastAsia="Palatino Linotype" w:hAnsi="Palatino Linotype" w:cs="Palatino Linotype"/>
          <w:color w:val="0D0D0D"/>
          <w:sz w:val="22"/>
          <w:szCs w:val="22"/>
        </w:rPr>
        <w:t xml:space="preserve">ocurre cuanto de manera fundada y motivada, una autoridad la niega o la limita, por alguna de las siguientes razones: </w:t>
      </w:r>
    </w:p>
    <w:p w14:paraId="335EFEC3"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5E604831" w14:textId="77777777" w:rsidR="00544FBF" w:rsidRDefault="002E45B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La inexistencia de la información (p. 171): </w:t>
      </w:r>
      <w:r>
        <w:rPr>
          <w:rFonts w:ascii="Palatino Linotype" w:eastAsia="Palatino Linotype" w:hAnsi="Palatino Linotype" w:cs="Palatino Linotype"/>
          <w:color w:val="0D0D0D"/>
          <w:sz w:val="22"/>
          <w:szCs w:val="22"/>
        </w:rPr>
        <w:t>Sucede cuando la información solicitada no se encuentra en los archivos públicos o clasificados de los entes sujetos a las Leyes de Transparencia.</w:t>
      </w:r>
    </w:p>
    <w:p w14:paraId="2EBE7956" w14:textId="77777777" w:rsidR="00544FBF" w:rsidRDefault="00544FBF">
      <w:pPr>
        <w:pBdr>
          <w:top w:val="nil"/>
          <w:left w:val="nil"/>
          <w:bottom w:val="nil"/>
          <w:right w:val="nil"/>
          <w:between w:val="nil"/>
        </w:pBdr>
        <w:spacing w:line="360" w:lineRule="auto"/>
        <w:ind w:left="720"/>
        <w:jc w:val="both"/>
        <w:rPr>
          <w:rFonts w:ascii="Palatino Linotype" w:eastAsia="Palatino Linotype" w:hAnsi="Palatino Linotype" w:cs="Palatino Linotype"/>
          <w:b/>
          <w:color w:val="0D0D0D"/>
          <w:sz w:val="22"/>
          <w:szCs w:val="22"/>
        </w:rPr>
      </w:pPr>
    </w:p>
    <w:p w14:paraId="5C41A38B" w14:textId="77777777" w:rsidR="00544FBF" w:rsidRDefault="002E45B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La incompetencia del Sujeto Obligado (p. 171): </w:t>
      </w:r>
      <w:r>
        <w:rPr>
          <w:rFonts w:ascii="Palatino Linotype" w:eastAsia="Palatino Linotype" w:hAnsi="Palatino Linotype" w:cs="Palatino Linotype"/>
          <w:color w:val="0D0D0D"/>
          <w:sz w:val="22"/>
          <w:szCs w:val="22"/>
        </w:rPr>
        <w:t>Ocurre cuando el Sujeto Obligado carece de atribuciones para poseer la información peticionada.</w:t>
      </w:r>
    </w:p>
    <w:p w14:paraId="5D2BFA63" w14:textId="77777777" w:rsidR="00544FBF" w:rsidRDefault="00544FBF">
      <w:pPr>
        <w:pBdr>
          <w:top w:val="nil"/>
          <w:left w:val="nil"/>
          <w:bottom w:val="nil"/>
          <w:right w:val="nil"/>
          <w:between w:val="nil"/>
        </w:pBdr>
        <w:spacing w:line="360" w:lineRule="auto"/>
        <w:ind w:left="720"/>
        <w:rPr>
          <w:rFonts w:ascii="Palatino Linotype" w:eastAsia="Palatino Linotype" w:hAnsi="Palatino Linotype" w:cs="Palatino Linotype"/>
          <w:b/>
          <w:color w:val="0D0D0D"/>
          <w:sz w:val="22"/>
          <w:szCs w:val="22"/>
        </w:rPr>
      </w:pPr>
    </w:p>
    <w:p w14:paraId="7B31A192" w14:textId="77777777" w:rsidR="00544FBF" w:rsidRDefault="002E45B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La clasificación de la información (p. 70): </w:t>
      </w:r>
      <w:r>
        <w:rPr>
          <w:rFonts w:ascii="Palatino Linotype" w:eastAsia="Palatino Linotype" w:hAnsi="Palatino Linotype" w:cs="Palatino Linotype"/>
          <w:color w:val="0D0D0D"/>
          <w:sz w:val="22"/>
          <w:szCs w:val="22"/>
        </w:rPr>
        <w:t xml:space="preserve">Es el proceso o conjunto de acciones que realizan los sujetos obligados para establecer que determinada información se </w:t>
      </w:r>
      <w:r>
        <w:rPr>
          <w:rFonts w:ascii="Palatino Linotype" w:eastAsia="Palatino Linotype" w:hAnsi="Palatino Linotype" w:cs="Palatino Linotype"/>
          <w:color w:val="0D0D0D"/>
          <w:sz w:val="22"/>
          <w:szCs w:val="22"/>
        </w:rPr>
        <w:lastRenderedPageBreak/>
        <w:t>encuentra en alguno de los supuestos de reserva o confidencialidad establecidos en la legislación en materia de transparencia.</w:t>
      </w:r>
    </w:p>
    <w:p w14:paraId="3A1056AD"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1FD9EF69" w14:textId="77777777" w:rsidR="00544FBF" w:rsidRDefault="002E45BC">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color w:val="0D0D0D"/>
          <w:sz w:val="22"/>
          <w:szCs w:val="22"/>
        </w:rPr>
        <w:t xml:space="preserve">En ese orden de ideas y en atención a lo anterior, es de señalar que las excepciones al derecho de acceso a la información, consisten en que la documentación sea inexistente, </w:t>
      </w:r>
      <w:r>
        <w:rPr>
          <w:rFonts w:ascii="Palatino Linotype" w:eastAsia="Palatino Linotype" w:hAnsi="Palatino Linotype" w:cs="Palatino Linotype"/>
          <w:b/>
          <w:color w:val="0D0D0D"/>
          <w:sz w:val="22"/>
          <w:szCs w:val="22"/>
        </w:rPr>
        <w:t>se encuentre clasificada</w:t>
      </w:r>
      <w:r>
        <w:rPr>
          <w:rFonts w:ascii="Palatino Linotype" w:eastAsia="Palatino Linotype" w:hAnsi="Palatino Linotype" w:cs="Palatino Linotype"/>
          <w:color w:val="0D0D0D"/>
          <w:sz w:val="22"/>
          <w:szCs w:val="22"/>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Pr>
          <w:rFonts w:ascii="Palatino Linotype" w:eastAsia="Palatino Linotype" w:hAnsi="Palatino Linotype" w:cs="Palatino Linotype"/>
          <w:b/>
          <w:color w:val="0D0D0D"/>
          <w:sz w:val="22"/>
          <w:szCs w:val="22"/>
        </w:rPr>
        <w:t>confidenciales o reservados.</w:t>
      </w:r>
    </w:p>
    <w:p w14:paraId="06C24A57"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66AAB21C" w14:textId="77777777" w:rsidR="00544FBF" w:rsidRDefault="002E45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Así, en los artículos 122, 128 y 130 de la Ley Transparencia y Acceso a la Información Pública del Estado de México y Municipios, se prevé que </w:t>
      </w:r>
      <w:r>
        <w:rPr>
          <w:rFonts w:ascii="Palatino Linotype" w:eastAsia="Palatino Linotype" w:hAnsi="Palatino Linotype" w:cs="Palatino Linotype"/>
          <w:b/>
          <w:color w:val="0D0D0D"/>
          <w:sz w:val="22"/>
          <w:szCs w:val="22"/>
        </w:rPr>
        <w:t xml:space="preserve">la clasificación </w:t>
      </w:r>
      <w:r>
        <w:rPr>
          <w:rFonts w:ascii="Palatino Linotype" w:eastAsia="Palatino Linotype" w:hAnsi="Palatino Linotype" w:cs="Palatino Linotype"/>
          <w:color w:val="0D0D0D"/>
          <w:sz w:val="22"/>
          <w:szCs w:val="22"/>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3D7FD974"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6CC60597" w14:textId="77777777" w:rsidR="00544FBF" w:rsidRDefault="002E45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lo cual, en los casos en que se niegue el acceso a la información, por actualizarse alguno de los supuestos de clasificación, </w:t>
      </w:r>
      <w:r>
        <w:rPr>
          <w:rFonts w:ascii="Palatino Linotype" w:eastAsia="Palatino Linotype" w:hAnsi="Palatino Linotype" w:cs="Palatino Linotype"/>
          <w:b/>
          <w:color w:val="0D0D0D"/>
          <w:sz w:val="22"/>
          <w:szCs w:val="22"/>
        </w:rPr>
        <w:t xml:space="preserve">el Comité de Transparencia deberá confirmar, modificar o revocar la decisión; </w:t>
      </w:r>
      <w:r>
        <w:rPr>
          <w:rFonts w:ascii="Palatino Linotype" w:eastAsia="Palatino Linotype" w:hAnsi="Palatino Linotype" w:cs="Palatino Linotype"/>
          <w:color w:val="0D0D0D"/>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03D15284"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105751B8" w14:textId="77777777" w:rsidR="00544FBF" w:rsidRDefault="002E45BC">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color w:val="0D0D0D"/>
          <w:sz w:val="22"/>
          <w:szCs w:val="22"/>
        </w:rPr>
        <w:t xml:space="preserve">Por su parte, según Bonifaz, Leticia (2016), en la “Ley General de Transparencia y Acceso a la Información Pública Comentada” (p. 342), la </w:t>
      </w:r>
      <w:r>
        <w:rPr>
          <w:rFonts w:ascii="Palatino Linotype" w:eastAsia="Palatino Linotype" w:hAnsi="Palatino Linotype" w:cs="Palatino Linotype"/>
          <w:b/>
          <w:color w:val="0D0D0D"/>
          <w:sz w:val="22"/>
          <w:szCs w:val="22"/>
        </w:rPr>
        <w:t>clasificación de la información</w:t>
      </w:r>
      <w:r>
        <w:rPr>
          <w:rFonts w:ascii="Palatino Linotype" w:eastAsia="Palatino Linotype" w:hAnsi="Palatino Linotype" w:cs="Palatino Linotype"/>
          <w:color w:val="0D0D0D"/>
          <w:sz w:val="22"/>
          <w:szCs w:val="22"/>
        </w:rPr>
        <w:t xml:space="preserve">, ocurre cuando la autoridad niega el acceso a esta, por ser confidencial o reservada, para lo cual, los sujetos </w:t>
      </w:r>
      <w:r>
        <w:rPr>
          <w:rFonts w:ascii="Palatino Linotype" w:eastAsia="Palatino Linotype" w:hAnsi="Palatino Linotype" w:cs="Palatino Linotype"/>
          <w:color w:val="0D0D0D"/>
          <w:sz w:val="22"/>
          <w:szCs w:val="22"/>
        </w:rPr>
        <w:lastRenderedPageBreak/>
        <w:t xml:space="preserve">obligados, deberán realizar el proceso de clasificación, a la luz de los principios y disposiciones establecidas en las Leyes de Transparencia, fundando y motivando, </w:t>
      </w:r>
      <w:r>
        <w:rPr>
          <w:rFonts w:ascii="Palatino Linotype" w:eastAsia="Palatino Linotype" w:hAnsi="Palatino Linotype" w:cs="Palatino Linotype"/>
          <w:b/>
          <w:color w:val="0D0D0D"/>
          <w:sz w:val="22"/>
          <w:szCs w:val="22"/>
        </w:rPr>
        <w:t>de manera adecuada la negativa de información.</w:t>
      </w:r>
    </w:p>
    <w:p w14:paraId="00E6C96D"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30CA1C50" w14:textId="77777777" w:rsidR="00544FBF" w:rsidRDefault="002E45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Conforme a lo anterior, en el presente caso, el Ayuntamiento de Mexicaltzingo, por conducto de su Titular de Unidad de Transparencia, indicó que  todos los expedientes son reservados, lo que corresponde a una clasificación genérica, por lo que dejó de lado que no se solicitaron todos los expedientes sino únicamente aquellos que en su caso obraran sobre el servidor público referido en la solicitud, esto de conformidad con lo establecido en el artículo 49, fracción VIII, de la Ley de la Materia, que refiere que  los Comités de Transparencia, tendrán entre sus atribuciones,  aprobar, modificar o revocar la clasificación de la información.</w:t>
      </w:r>
    </w:p>
    <w:p w14:paraId="54ACE801"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084D4386" w14:textId="77777777" w:rsidR="00544FBF" w:rsidRDefault="002E45BC">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color w:val="0D0D0D"/>
          <w:sz w:val="22"/>
          <w:szCs w:val="22"/>
        </w:rP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w:t>
      </w:r>
      <w:r>
        <w:rPr>
          <w:rFonts w:ascii="Palatino Linotype" w:eastAsia="Palatino Linotype" w:hAnsi="Palatino Linotype" w:cs="Palatino Linotype"/>
          <w:b/>
          <w:color w:val="0D0D0D"/>
          <w:sz w:val="22"/>
          <w:szCs w:val="22"/>
          <w:u w:val="single"/>
        </w:rPr>
        <w:t>los sujetos obligados no podrán emitir acuerdos de carácter general que clasifiquen documentos o expedientes;</w:t>
      </w:r>
      <w:r>
        <w:rPr>
          <w:rFonts w:ascii="Palatino Linotype" w:eastAsia="Palatino Linotype" w:hAnsi="Palatino Linotype" w:cs="Palatino Linotype"/>
          <w:color w:val="0D0D0D"/>
          <w:sz w:val="22"/>
          <w:szCs w:val="22"/>
        </w:rPr>
        <w:t xml:space="preserve"> por lo que, la clasificación de información se llevará a cabo mediante un </w:t>
      </w:r>
      <w:r>
        <w:rPr>
          <w:rFonts w:ascii="Palatino Linotype" w:eastAsia="Palatino Linotype" w:hAnsi="Palatino Linotype" w:cs="Palatino Linotype"/>
          <w:b/>
          <w:color w:val="0D0D0D"/>
          <w:sz w:val="22"/>
          <w:szCs w:val="22"/>
        </w:rPr>
        <w:t>análisis caso por caso.</w:t>
      </w:r>
    </w:p>
    <w:p w14:paraId="17241CB0" w14:textId="77777777" w:rsidR="00544FBF" w:rsidRDefault="00544FBF">
      <w:pPr>
        <w:spacing w:line="360" w:lineRule="auto"/>
        <w:jc w:val="both"/>
        <w:rPr>
          <w:rFonts w:ascii="Palatino Linotype" w:eastAsia="Palatino Linotype" w:hAnsi="Palatino Linotype" w:cs="Palatino Linotype"/>
          <w:b/>
          <w:color w:val="0D0D0D"/>
          <w:sz w:val="22"/>
          <w:szCs w:val="22"/>
        </w:rPr>
      </w:pPr>
    </w:p>
    <w:p w14:paraId="5F6D3778" w14:textId="77777777" w:rsidR="00544FBF" w:rsidRDefault="002E45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Además, el artículo 131 de la Ley referida, así como el Quinto de los Lineamientos Generales, establecen que los sujetos obligados </w:t>
      </w:r>
      <w:r>
        <w:rPr>
          <w:rFonts w:ascii="Palatino Linotype" w:eastAsia="Palatino Linotype" w:hAnsi="Palatino Linotype" w:cs="Palatino Linotype"/>
          <w:b/>
          <w:color w:val="0D0D0D"/>
          <w:sz w:val="22"/>
          <w:szCs w:val="22"/>
        </w:rPr>
        <w:t>deberán fundar y motivar</w:t>
      </w:r>
      <w:r>
        <w:rPr>
          <w:rFonts w:ascii="Palatino Linotype" w:eastAsia="Palatino Linotype" w:hAnsi="Palatino Linotype" w:cs="Palatino Linotype"/>
          <w:color w:val="0D0D0D"/>
          <w:sz w:val="22"/>
          <w:szCs w:val="22"/>
        </w:rPr>
        <w:t xml:space="preserve"> debidamente la clasificación de la información.</w:t>
      </w:r>
    </w:p>
    <w:p w14:paraId="7BF5E4E3" w14:textId="77777777" w:rsidR="00544FBF" w:rsidRDefault="00544FBF">
      <w:pPr>
        <w:spacing w:line="360" w:lineRule="auto"/>
        <w:jc w:val="both"/>
        <w:rPr>
          <w:rFonts w:ascii="Palatino Linotype" w:eastAsia="Palatino Linotype" w:hAnsi="Palatino Linotype" w:cs="Palatino Linotype"/>
          <w:b/>
          <w:color w:val="0D0D0D"/>
          <w:sz w:val="22"/>
          <w:szCs w:val="22"/>
        </w:rPr>
      </w:pPr>
    </w:p>
    <w:p w14:paraId="235AC0B1" w14:textId="77777777" w:rsidR="00544FBF" w:rsidRDefault="002E45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Al respecto, el Octavo de los Lineamientos Generales, precisa lo siguiente:</w:t>
      </w:r>
    </w:p>
    <w:p w14:paraId="6B9F1340"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50B26CFE" w14:textId="77777777" w:rsidR="00544FBF" w:rsidRDefault="002E45BC">
      <w:pPr>
        <w:numPr>
          <w:ilvl w:val="0"/>
          <w:numId w:val="2"/>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lastRenderedPageBreak/>
        <w:t>Para fundar la clasificación</w:t>
      </w:r>
      <w:r>
        <w:rPr>
          <w:rFonts w:ascii="Palatino Linotype" w:eastAsia="Palatino Linotype" w:hAnsi="Palatino Linotype" w:cs="Palatino Linotype"/>
          <w:color w:val="0D0D0D"/>
          <w:sz w:val="22"/>
          <w:szCs w:val="22"/>
        </w:rPr>
        <w:t xml:space="preserve"> de la información se deberán señalar el artículo, fracción, inciso, párrafo o numeral de la Ley aplicable;</w:t>
      </w:r>
    </w:p>
    <w:p w14:paraId="680C3818"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37D0D92B" w14:textId="77777777" w:rsidR="00544FBF" w:rsidRDefault="002E45BC">
      <w:pPr>
        <w:numPr>
          <w:ilvl w:val="0"/>
          <w:numId w:val="2"/>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Para motivar la clasificación</w:t>
      </w:r>
      <w:r>
        <w:rPr>
          <w:rFonts w:ascii="Palatino Linotype" w:eastAsia="Palatino Linotype" w:hAnsi="Palatino Linotype" w:cs="Palatino Linotype"/>
          <w:color w:val="0D0D0D"/>
          <w:sz w:val="22"/>
          <w:szCs w:val="22"/>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62282867" w14:textId="77777777" w:rsidR="00544FBF" w:rsidRDefault="00544FBF">
      <w:pPr>
        <w:pBdr>
          <w:top w:val="nil"/>
          <w:left w:val="nil"/>
          <w:bottom w:val="nil"/>
          <w:right w:val="nil"/>
          <w:between w:val="nil"/>
        </w:pBdr>
        <w:spacing w:line="360" w:lineRule="auto"/>
        <w:ind w:left="720"/>
        <w:rPr>
          <w:rFonts w:ascii="Palatino Linotype" w:eastAsia="Palatino Linotype" w:hAnsi="Palatino Linotype" w:cs="Palatino Linotype"/>
          <w:color w:val="0D0D0D"/>
          <w:sz w:val="22"/>
          <w:szCs w:val="22"/>
        </w:rPr>
      </w:pPr>
    </w:p>
    <w:p w14:paraId="39A2D2D5" w14:textId="77777777" w:rsidR="00544FBF" w:rsidRDefault="002E45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367EFFEF"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412D4366" w14:textId="77777777" w:rsidR="00544FBF" w:rsidRDefault="002E45BC">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 xml:space="preserve">“FUNDAMENTACION Y MOTIVACION, CONCEPTO DE. </w:t>
      </w:r>
      <w:r>
        <w:rPr>
          <w:rFonts w:ascii="Palatino Linotype" w:eastAsia="Palatino Linotype" w:hAnsi="Palatino Linotype" w:cs="Palatino Linotype"/>
          <w:i/>
          <w:color w:val="0D0D0D"/>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007F7627"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34E45E55" w14:textId="77777777" w:rsidR="00544FBF" w:rsidRDefault="002E45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Conforme a lo anterior, se advierte lo siguiente:</w:t>
      </w:r>
    </w:p>
    <w:p w14:paraId="3803A425"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7EBCE66F" w14:textId="77777777" w:rsidR="00544FBF" w:rsidRDefault="002E45BC">
      <w:pPr>
        <w:numPr>
          <w:ilvl w:val="0"/>
          <w:numId w:val="3"/>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lastRenderedPageBreak/>
        <w:t xml:space="preserve">Fundamentación: </w:t>
      </w:r>
      <w:r>
        <w:rPr>
          <w:rFonts w:ascii="Palatino Linotype" w:eastAsia="Palatino Linotype" w:hAnsi="Palatino Linotype" w:cs="Palatino Linotype"/>
          <w:color w:val="0D0D0D"/>
          <w:sz w:val="22"/>
          <w:szCs w:val="22"/>
        </w:rPr>
        <w:t>Obligación de la autoridad que emite un acto, para citar los preceptos legales, sustantivos y adjetivos, en que se apoye para la determinación tomada.</w:t>
      </w:r>
    </w:p>
    <w:p w14:paraId="2FE12151" w14:textId="77777777" w:rsidR="00544FBF" w:rsidRDefault="00544FBF">
      <w:pPr>
        <w:spacing w:line="360" w:lineRule="auto"/>
        <w:ind w:left="720"/>
        <w:jc w:val="both"/>
        <w:rPr>
          <w:rFonts w:ascii="Palatino Linotype" w:eastAsia="Palatino Linotype" w:hAnsi="Palatino Linotype" w:cs="Palatino Linotype"/>
          <w:b/>
          <w:color w:val="0D0D0D"/>
          <w:sz w:val="22"/>
          <w:szCs w:val="22"/>
        </w:rPr>
      </w:pPr>
    </w:p>
    <w:p w14:paraId="6AC7F6F7" w14:textId="77777777" w:rsidR="00544FBF" w:rsidRDefault="002E45BC">
      <w:pPr>
        <w:numPr>
          <w:ilvl w:val="0"/>
          <w:numId w:val="3"/>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Motivación: </w:t>
      </w:r>
      <w:r>
        <w:rPr>
          <w:rFonts w:ascii="Palatino Linotype" w:eastAsia="Palatino Linotype" w:hAnsi="Palatino Linotype" w:cs="Palatino Linotype"/>
          <w:color w:val="0D0D0D"/>
          <w:sz w:val="22"/>
          <w:szCs w:val="22"/>
        </w:rPr>
        <w:t>Razonamientos lógico-jurídicos sobre porque se consideró en el caso en concreto, que se ajusta a la hipótesis normativa.</w:t>
      </w:r>
    </w:p>
    <w:p w14:paraId="145A5A11" w14:textId="77777777" w:rsidR="00544FBF" w:rsidRDefault="00544FBF">
      <w:pPr>
        <w:spacing w:line="360" w:lineRule="auto"/>
        <w:jc w:val="both"/>
        <w:rPr>
          <w:rFonts w:ascii="Palatino Linotype" w:eastAsia="Palatino Linotype" w:hAnsi="Palatino Linotype" w:cs="Palatino Linotype"/>
          <w:color w:val="0D0D0D"/>
          <w:sz w:val="22"/>
          <w:szCs w:val="22"/>
        </w:rPr>
      </w:pPr>
    </w:p>
    <w:p w14:paraId="693E0D39" w14:textId="77777777" w:rsidR="00544FBF" w:rsidRDefault="002E45BC">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En ese orden de ideas, el Trigésimo tercero de los Lineamientos Generales, establece la forma en que se debe fundamentar y motivar la reserva de la información, es decir, a través de los siguientes pasos:</w:t>
      </w:r>
    </w:p>
    <w:p w14:paraId="0C8E35C0" w14:textId="77777777" w:rsidR="00544FBF" w:rsidRDefault="00544FBF">
      <w:pPr>
        <w:spacing w:line="360" w:lineRule="auto"/>
        <w:jc w:val="both"/>
        <w:rPr>
          <w:rFonts w:ascii="Palatino Linotype" w:eastAsia="Palatino Linotype" w:hAnsi="Palatino Linotype" w:cs="Palatino Linotype"/>
          <w:color w:val="0D0D0D"/>
        </w:rPr>
      </w:pPr>
    </w:p>
    <w:p w14:paraId="46B0CBC2" w14:textId="77777777" w:rsidR="00544FBF" w:rsidRDefault="002E45B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0785B67C" w14:textId="77777777" w:rsidR="00544FBF" w:rsidRDefault="00544FBF">
      <w:pPr>
        <w:pBdr>
          <w:top w:val="nil"/>
          <w:left w:val="nil"/>
          <w:bottom w:val="nil"/>
          <w:right w:val="nil"/>
          <w:between w:val="nil"/>
        </w:pBdr>
        <w:spacing w:line="360" w:lineRule="auto"/>
        <w:ind w:left="720"/>
        <w:jc w:val="both"/>
        <w:rPr>
          <w:rFonts w:ascii="Palatino Linotype" w:eastAsia="Palatino Linotype" w:hAnsi="Palatino Linotype" w:cs="Palatino Linotype"/>
          <w:color w:val="0D0D0D"/>
          <w:sz w:val="22"/>
          <w:szCs w:val="22"/>
        </w:rPr>
      </w:pPr>
    </w:p>
    <w:p w14:paraId="2FB660D4" w14:textId="77777777" w:rsidR="00544FBF" w:rsidRDefault="002E45B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deberá demostrar que la publicidad de la información generaría un riesgo de perjuicio, que rebasa el interés público;</w:t>
      </w:r>
    </w:p>
    <w:p w14:paraId="02AD7E2F" w14:textId="77777777" w:rsidR="00544FBF" w:rsidRDefault="00544FBF">
      <w:pPr>
        <w:pBdr>
          <w:top w:val="nil"/>
          <w:left w:val="nil"/>
          <w:bottom w:val="nil"/>
          <w:right w:val="nil"/>
          <w:between w:val="nil"/>
        </w:pBdr>
        <w:spacing w:line="360" w:lineRule="auto"/>
        <w:ind w:left="720"/>
        <w:rPr>
          <w:rFonts w:ascii="Palatino Linotype" w:eastAsia="Palatino Linotype" w:hAnsi="Palatino Linotype" w:cs="Palatino Linotype"/>
          <w:color w:val="0D0D0D"/>
          <w:sz w:val="22"/>
          <w:szCs w:val="22"/>
        </w:rPr>
      </w:pPr>
    </w:p>
    <w:p w14:paraId="54CE8A65" w14:textId="77777777" w:rsidR="00544FBF" w:rsidRDefault="002E45B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acreditará el vínculo entre la difusión de la información y la afectación del interés jurídico tutelado;</w:t>
      </w:r>
    </w:p>
    <w:p w14:paraId="12A01CD0" w14:textId="77777777" w:rsidR="00544FBF" w:rsidRDefault="00544FBF">
      <w:pPr>
        <w:pBdr>
          <w:top w:val="nil"/>
          <w:left w:val="nil"/>
          <w:bottom w:val="nil"/>
          <w:right w:val="nil"/>
          <w:between w:val="nil"/>
        </w:pBdr>
        <w:spacing w:line="360" w:lineRule="auto"/>
        <w:ind w:left="720"/>
        <w:rPr>
          <w:rFonts w:ascii="Palatino Linotype" w:eastAsia="Palatino Linotype" w:hAnsi="Palatino Linotype" w:cs="Palatino Linotype"/>
          <w:color w:val="0D0D0D"/>
          <w:sz w:val="22"/>
          <w:szCs w:val="22"/>
        </w:rPr>
      </w:pPr>
    </w:p>
    <w:p w14:paraId="237E130F" w14:textId="77777777" w:rsidR="00544FBF" w:rsidRDefault="002E45B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precisará las razones objetivas por las que la apertura de la información generaría una afectación, por medio del riesgo real, demostrable e identificable;</w:t>
      </w:r>
    </w:p>
    <w:p w14:paraId="36ADE278" w14:textId="77777777" w:rsidR="00544FBF" w:rsidRDefault="00544FBF">
      <w:pPr>
        <w:pBdr>
          <w:top w:val="nil"/>
          <w:left w:val="nil"/>
          <w:bottom w:val="nil"/>
          <w:right w:val="nil"/>
          <w:between w:val="nil"/>
        </w:pBdr>
        <w:spacing w:line="360" w:lineRule="auto"/>
        <w:ind w:left="720"/>
        <w:rPr>
          <w:rFonts w:ascii="Palatino Linotype" w:eastAsia="Palatino Linotype" w:hAnsi="Palatino Linotype" w:cs="Palatino Linotype"/>
          <w:color w:val="0D0D0D"/>
          <w:sz w:val="22"/>
          <w:szCs w:val="22"/>
        </w:rPr>
      </w:pPr>
    </w:p>
    <w:p w14:paraId="47D5DC07" w14:textId="77777777" w:rsidR="00544FBF" w:rsidRDefault="002E45B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deberán señalar las circunstancias de modo, tiempo y lugar del daño, y</w:t>
      </w:r>
    </w:p>
    <w:p w14:paraId="7266C87D" w14:textId="77777777" w:rsidR="00544FBF" w:rsidRDefault="00544FBF">
      <w:pPr>
        <w:spacing w:line="360" w:lineRule="auto"/>
        <w:jc w:val="both"/>
        <w:rPr>
          <w:rFonts w:ascii="Palatino Linotype" w:eastAsia="Palatino Linotype" w:hAnsi="Palatino Linotype" w:cs="Palatino Linotype"/>
          <w:color w:val="0D0D0D"/>
        </w:rPr>
      </w:pPr>
    </w:p>
    <w:p w14:paraId="6C265C58" w14:textId="77777777" w:rsidR="00544FBF" w:rsidRDefault="002E45B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elegirá la opción de excepción al acceso a la información que menos restrinja, la cual será adecuada y proporcional para la protección del interés público.</w:t>
      </w:r>
    </w:p>
    <w:p w14:paraId="16B17C68" w14:textId="77777777" w:rsidR="00544FBF" w:rsidRDefault="00544FBF">
      <w:pPr>
        <w:tabs>
          <w:tab w:val="left" w:pos="2100"/>
        </w:tabs>
        <w:spacing w:line="360" w:lineRule="auto"/>
        <w:jc w:val="both"/>
        <w:rPr>
          <w:rFonts w:ascii="Palatino Linotype" w:eastAsia="Palatino Linotype" w:hAnsi="Palatino Linotype" w:cs="Palatino Linotype"/>
          <w:sz w:val="22"/>
          <w:szCs w:val="22"/>
        </w:rPr>
      </w:pPr>
    </w:p>
    <w:p w14:paraId="31FE4C91" w14:textId="77777777" w:rsidR="00544FBF" w:rsidRDefault="002E45BC">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Por tal motivo, se concluye que el Ente Recurrido, no atendió el procedimiento de clasificación establecido en la normatividad señalada, toda vez que si bien señaló que no podía dar a conocer </w:t>
      </w:r>
      <w:r w:rsidRPr="00191A83">
        <w:rPr>
          <w:rFonts w:ascii="Palatino Linotype" w:eastAsia="Palatino Linotype" w:hAnsi="Palatino Linotype" w:cs="Palatino Linotype"/>
          <w:sz w:val="22"/>
          <w:szCs w:val="22"/>
        </w:rPr>
        <w:t xml:space="preserve">la información solicitada, lo cierto es que </w:t>
      </w:r>
      <w:r w:rsidRPr="00191A83">
        <w:rPr>
          <w:rFonts w:ascii="Palatino Linotype" w:eastAsia="Palatino Linotype" w:hAnsi="Palatino Linotype" w:cs="Palatino Linotype"/>
          <w:b/>
          <w:sz w:val="22"/>
          <w:szCs w:val="22"/>
        </w:rPr>
        <w:t>realizó una clasificación de la información de manera general, sin el turno al servidor público habilitado competente y sin que esta fuera aprobada por el Comité de Transparencia</w:t>
      </w:r>
      <w:r w:rsidRPr="00191A83">
        <w:rPr>
          <w:rFonts w:ascii="Palatino Linotype" w:eastAsia="Palatino Linotype" w:hAnsi="Palatino Linotype" w:cs="Palatino Linotype"/>
          <w:sz w:val="22"/>
          <w:szCs w:val="22"/>
        </w:rPr>
        <w:t xml:space="preserve">, en donde se señalaran las razones, motivos o circunstancias de manera general, sin que se realizará la respectiva prueba de daño; por lo tanto, el agravio hecho valer por el Particular es </w:t>
      </w:r>
      <w:r w:rsidRPr="00191A83">
        <w:rPr>
          <w:rFonts w:ascii="Palatino Linotype" w:eastAsia="Palatino Linotype" w:hAnsi="Palatino Linotype" w:cs="Palatino Linotype"/>
          <w:b/>
          <w:sz w:val="22"/>
          <w:szCs w:val="22"/>
        </w:rPr>
        <w:t>FUNDADO.</w:t>
      </w:r>
      <w:r>
        <w:rPr>
          <w:rFonts w:ascii="Palatino Linotype" w:eastAsia="Palatino Linotype" w:hAnsi="Palatino Linotype" w:cs="Palatino Linotype"/>
          <w:b/>
          <w:sz w:val="22"/>
          <w:szCs w:val="22"/>
        </w:rPr>
        <w:t xml:space="preserve"> </w:t>
      </w:r>
    </w:p>
    <w:p w14:paraId="03CC25A7" w14:textId="77777777" w:rsidR="00544FBF" w:rsidRDefault="00544FBF">
      <w:pPr>
        <w:spacing w:line="360" w:lineRule="auto"/>
        <w:ind w:right="-93"/>
        <w:jc w:val="both"/>
        <w:rPr>
          <w:rFonts w:ascii="Palatino Linotype" w:eastAsia="Palatino Linotype" w:hAnsi="Palatino Linotype" w:cs="Palatino Linotype"/>
          <w:b/>
          <w:sz w:val="22"/>
          <w:szCs w:val="22"/>
        </w:rPr>
      </w:pPr>
    </w:p>
    <w:p w14:paraId="49CD3C60" w14:textId="77777777" w:rsidR="00544FBF" w:rsidRDefault="002E45BC">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tanto procede marcar la pauta sobre la respuesta que en el caso debe proporcionar la Contraloría sobre cada supuesto:</w:t>
      </w:r>
    </w:p>
    <w:p w14:paraId="61921E5E" w14:textId="77777777" w:rsidR="00544FBF" w:rsidRDefault="00544FBF">
      <w:pPr>
        <w:tabs>
          <w:tab w:val="left" w:pos="2100"/>
        </w:tabs>
        <w:spacing w:line="360" w:lineRule="auto"/>
        <w:jc w:val="both"/>
        <w:rPr>
          <w:rFonts w:ascii="Palatino Linotype" w:eastAsia="Palatino Linotype" w:hAnsi="Palatino Linotype" w:cs="Palatino Linotype"/>
          <w:sz w:val="22"/>
          <w:szCs w:val="22"/>
        </w:rPr>
      </w:pPr>
    </w:p>
    <w:p w14:paraId="3DA3E0C7"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Procedimiento de responsabilidad en trámite</w:t>
      </w:r>
    </w:p>
    <w:p w14:paraId="52F309F5" w14:textId="77777777" w:rsidR="00544FBF" w:rsidRDefault="00544FBF">
      <w:pPr>
        <w:spacing w:line="360" w:lineRule="auto"/>
        <w:jc w:val="both"/>
        <w:rPr>
          <w:rFonts w:ascii="Palatino Linotype" w:eastAsia="Palatino Linotype" w:hAnsi="Palatino Linotype" w:cs="Palatino Linotype"/>
          <w:sz w:val="22"/>
          <w:szCs w:val="22"/>
        </w:rPr>
      </w:pPr>
    </w:p>
    <w:p w14:paraId="50D1E9C6"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de procedimientos de responsabilidades administrativas, en tanto no hayan quedado firmes, será reservada.</w:t>
      </w:r>
    </w:p>
    <w:p w14:paraId="20022EBE" w14:textId="77777777" w:rsidR="00544FBF" w:rsidRDefault="00544FBF">
      <w:pPr>
        <w:spacing w:line="360" w:lineRule="auto"/>
        <w:jc w:val="both"/>
        <w:rPr>
          <w:rFonts w:ascii="Palatino Linotype" w:eastAsia="Palatino Linotype" w:hAnsi="Palatino Linotype" w:cs="Palatino Linotype"/>
          <w:sz w:val="22"/>
          <w:szCs w:val="22"/>
        </w:rPr>
      </w:pPr>
    </w:p>
    <w:p w14:paraId="0EC7F263"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la causal de reserva prevé que la información podrá clasificarse como reservada en el caso de que obstruya los procedimientos para fincar responsabilidad a los servidores públicos, pretende proteger la información vinculada a dichos procedimientos.</w:t>
      </w:r>
    </w:p>
    <w:p w14:paraId="27AA7EC2" w14:textId="77777777" w:rsidR="00544FBF" w:rsidRDefault="00544FBF">
      <w:pPr>
        <w:spacing w:line="360" w:lineRule="auto"/>
        <w:jc w:val="both"/>
        <w:rPr>
          <w:rFonts w:ascii="Palatino Linotype" w:eastAsia="Palatino Linotype" w:hAnsi="Palatino Linotype" w:cs="Palatino Linotype"/>
          <w:sz w:val="22"/>
          <w:szCs w:val="22"/>
        </w:rPr>
      </w:pPr>
    </w:p>
    <w:p w14:paraId="52CD943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en los Lineamientos Generales en Materia de Clasificación y Desclasificación de la Información, así como para la elaboración de versiones públicas, se establece lo siguiente:</w:t>
      </w:r>
    </w:p>
    <w:p w14:paraId="33BB1316" w14:textId="77777777" w:rsidR="00544FBF" w:rsidRDefault="00544FBF">
      <w:pPr>
        <w:spacing w:line="360" w:lineRule="auto"/>
        <w:jc w:val="both"/>
        <w:rPr>
          <w:rFonts w:ascii="Palatino Linotype" w:eastAsia="Palatino Linotype" w:hAnsi="Palatino Linotype" w:cs="Palatino Linotype"/>
          <w:sz w:val="22"/>
          <w:szCs w:val="22"/>
        </w:rPr>
      </w:pPr>
    </w:p>
    <w:p w14:paraId="2AD8136D"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E6E0DAC"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Vigésimo octavo.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1F0F477E" w14:textId="77777777" w:rsidR="00544FBF" w:rsidRDefault="00544FBF">
      <w:pPr>
        <w:spacing w:line="360" w:lineRule="auto"/>
        <w:ind w:left="567" w:right="567"/>
        <w:jc w:val="both"/>
        <w:rPr>
          <w:rFonts w:ascii="Palatino Linotype" w:eastAsia="Palatino Linotype" w:hAnsi="Palatino Linotype" w:cs="Palatino Linotype"/>
          <w:i/>
        </w:rPr>
      </w:pPr>
    </w:p>
    <w:p w14:paraId="2836759B"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 La existencia de un procedimiento de responsabilidad administrativa en trámite, y</w:t>
      </w:r>
    </w:p>
    <w:p w14:paraId="4C4A8410"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II. Que la información se refiera a actuaciones, diligencias y constancias propias del procedimiento de responsabilidad.</w:t>
      </w:r>
    </w:p>
    <w:p w14:paraId="61B941F6"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III. Que con su difusión se pueda llegar a interrumpir o menoscabar la actuación de las autoridades administrativas que impida u obstaculice su determinación en el procedimiento de responsabilidad.</w:t>
      </w:r>
    </w:p>
    <w:p w14:paraId="1B2466A4"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E82671C" w14:textId="77777777" w:rsidR="00544FBF" w:rsidRDefault="00544FBF">
      <w:pPr>
        <w:spacing w:line="360" w:lineRule="auto"/>
        <w:jc w:val="both"/>
        <w:rPr>
          <w:rFonts w:ascii="Palatino Linotype" w:eastAsia="Palatino Linotype" w:hAnsi="Palatino Linotype" w:cs="Palatino Linotype"/>
          <w:sz w:val="22"/>
          <w:szCs w:val="22"/>
        </w:rPr>
      </w:pPr>
    </w:p>
    <w:p w14:paraId="4BBA8C97"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Del lineamiento en cita, se colige que se trata de información reservada aquella que obstruya los procedimientos para fincar responsabilidad a los servidores públicos, en tanto no se haya dictado la resolución, por lo que, se deben actualizar los siguientes elementos: </w:t>
      </w:r>
    </w:p>
    <w:p w14:paraId="4EB05A84" w14:textId="77777777" w:rsidR="00544FBF" w:rsidRDefault="00544FBF">
      <w:pPr>
        <w:spacing w:line="360" w:lineRule="auto"/>
        <w:jc w:val="both"/>
        <w:rPr>
          <w:rFonts w:ascii="Palatino Linotype" w:eastAsia="Palatino Linotype" w:hAnsi="Palatino Linotype" w:cs="Palatino Linotype"/>
          <w:sz w:val="22"/>
          <w:szCs w:val="22"/>
        </w:rPr>
      </w:pPr>
    </w:p>
    <w:p w14:paraId="5E8D55BD"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w:t>
      </w:r>
      <w:r>
        <w:rPr>
          <w:rFonts w:ascii="Palatino Linotype" w:eastAsia="Palatino Linotype" w:hAnsi="Palatino Linotype" w:cs="Palatino Linotype"/>
          <w:sz w:val="22"/>
          <w:szCs w:val="22"/>
        </w:rPr>
        <w:tab/>
        <w:t xml:space="preserve">La existencia de un procedimiento de responsabilidad administrativa en trámite; </w:t>
      </w:r>
    </w:p>
    <w:p w14:paraId="6F1F210E" w14:textId="77777777" w:rsidR="00544FBF" w:rsidRDefault="00544FBF">
      <w:pPr>
        <w:spacing w:line="360" w:lineRule="auto"/>
        <w:jc w:val="both"/>
        <w:rPr>
          <w:rFonts w:ascii="Palatino Linotype" w:eastAsia="Palatino Linotype" w:hAnsi="Palatino Linotype" w:cs="Palatino Linotype"/>
          <w:sz w:val="22"/>
          <w:szCs w:val="22"/>
        </w:rPr>
      </w:pPr>
    </w:p>
    <w:p w14:paraId="1843F76C"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w:t>
      </w:r>
      <w:r>
        <w:rPr>
          <w:rFonts w:ascii="Palatino Linotype" w:eastAsia="Palatino Linotype" w:hAnsi="Palatino Linotype" w:cs="Palatino Linotype"/>
          <w:sz w:val="22"/>
          <w:szCs w:val="22"/>
        </w:rPr>
        <w:tab/>
        <w:t xml:space="preserve">Que la información se refiera a actuaciones, diligencias y constancias propias del procedimiento de responsabilidad, y </w:t>
      </w:r>
    </w:p>
    <w:p w14:paraId="02779BEA"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w:t>
      </w:r>
      <w:r>
        <w:rPr>
          <w:rFonts w:ascii="Palatino Linotype" w:eastAsia="Palatino Linotype" w:hAnsi="Palatino Linotype" w:cs="Palatino Linotype"/>
          <w:sz w:val="22"/>
          <w:szCs w:val="22"/>
        </w:rPr>
        <w:tab/>
        <w:t xml:space="preserve">Que esta interrumpa o menoscabe la actuación de las autoridades administrativas que impida u obstaculice su determinación. </w:t>
      </w:r>
    </w:p>
    <w:p w14:paraId="41A523E5" w14:textId="77777777" w:rsidR="00544FBF" w:rsidRDefault="00544FBF">
      <w:pPr>
        <w:spacing w:line="360" w:lineRule="auto"/>
        <w:jc w:val="both"/>
        <w:rPr>
          <w:rFonts w:ascii="Palatino Linotype" w:eastAsia="Palatino Linotype" w:hAnsi="Palatino Linotype" w:cs="Palatino Linotype"/>
          <w:sz w:val="22"/>
          <w:szCs w:val="22"/>
        </w:rPr>
      </w:pPr>
    </w:p>
    <w:p w14:paraId="775ED165"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base en lo expuesto, se advierte que la información susceptible de clasificarse como reservada bajo el supuesto referido, es aquella cuya difusión vulnere la conducción de los procedimientos de posibles responsabilidades administrativas, en tanto no se haya emitido resolución.</w:t>
      </w:r>
    </w:p>
    <w:p w14:paraId="0B94124C" w14:textId="77777777" w:rsidR="00544FBF" w:rsidRDefault="00544FBF">
      <w:pPr>
        <w:spacing w:line="360" w:lineRule="auto"/>
        <w:jc w:val="both"/>
        <w:rPr>
          <w:rFonts w:ascii="Palatino Linotype" w:eastAsia="Palatino Linotype" w:hAnsi="Palatino Linotype" w:cs="Palatino Linotype"/>
          <w:sz w:val="22"/>
          <w:szCs w:val="22"/>
        </w:rPr>
      </w:pPr>
    </w:p>
    <w:p w14:paraId="4A8E91CD"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Existencia de un procedimiento de responsabilidad administrativa en trámite:</w:t>
      </w:r>
    </w:p>
    <w:p w14:paraId="5A7C350C" w14:textId="77777777" w:rsidR="00544FBF" w:rsidRDefault="00544FBF">
      <w:pPr>
        <w:spacing w:line="360" w:lineRule="auto"/>
        <w:jc w:val="both"/>
        <w:rPr>
          <w:rFonts w:ascii="Palatino Linotype" w:eastAsia="Palatino Linotype" w:hAnsi="Palatino Linotype" w:cs="Palatino Linotype"/>
          <w:sz w:val="22"/>
          <w:szCs w:val="22"/>
        </w:rPr>
      </w:pPr>
    </w:p>
    <w:p w14:paraId="6A0BE373"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resulta necesario señalar que la Ley de Responsabilidades Administrativas del Estado de México y Municipios, en sus artículos 95, fracción II, 99, 104, 194 y 195, establece que el proceso de posibles responsabilidades administrativas se divide en dos etapas principalmente:</w:t>
      </w:r>
    </w:p>
    <w:p w14:paraId="6521A7AA" w14:textId="77777777" w:rsidR="00544FBF" w:rsidRDefault="00544FBF">
      <w:pPr>
        <w:spacing w:line="360" w:lineRule="auto"/>
        <w:jc w:val="both"/>
        <w:rPr>
          <w:rFonts w:ascii="Palatino Linotype" w:eastAsia="Palatino Linotype" w:hAnsi="Palatino Linotype" w:cs="Palatino Linotype"/>
          <w:sz w:val="22"/>
          <w:szCs w:val="22"/>
        </w:rPr>
      </w:pPr>
    </w:p>
    <w:p w14:paraId="572A0C6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Investigación: Dicha etapa comienza, de oficio o por la presentación de una denuncia o queja ante los Órganos Internos de Control; por lo que, estos deberán de allegarse de la información necesaria para el esclarecimiento de los hechos, así como realizar visitas de verificación.</w:t>
      </w:r>
    </w:p>
    <w:p w14:paraId="0329ED76" w14:textId="77777777" w:rsidR="00544FBF" w:rsidRDefault="00544FBF">
      <w:pPr>
        <w:spacing w:line="360" w:lineRule="auto"/>
        <w:jc w:val="both"/>
        <w:rPr>
          <w:rFonts w:ascii="Palatino Linotype" w:eastAsia="Palatino Linotype" w:hAnsi="Palatino Linotype" w:cs="Palatino Linotype"/>
          <w:sz w:val="22"/>
          <w:szCs w:val="22"/>
        </w:rPr>
      </w:pPr>
    </w:p>
    <w:p w14:paraId="7A8783E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concluidas las diligencias de investigación, procederán al análisis de los hechos, así como de la información recabada, con el fin de determinar la existencia o inexistencia de actos de faltas administrativas graves o no graves y así emitir el Informe de Presunta Responsabilidad Administrativa y éste se presentará ante la autoridad substanciadora a efecto de iniciar el procedimiento de responsabilidad administrativa correspondiente.</w:t>
      </w:r>
    </w:p>
    <w:p w14:paraId="3BDB61E6" w14:textId="77777777" w:rsidR="00544FBF" w:rsidRDefault="00544FBF">
      <w:pPr>
        <w:spacing w:line="360" w:lineRule="auto"/>
        <w:jc w:val="both"/>
        <w:rPr>
          <w:rFonts w:ascii="Palatino Linotype" w:eastAsia="Palatino Linotype" w:hAnsi="Palatino Linotype" w:cs="Palatino Linotype"/>
          <w:sz w:val="22"/>
          <w:szCs w:val="22"/>
        </w:rPr>
      </w:pPr>
    </w:p>
    <w:p w14:paraId="6A479B94"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el caso, de no haberse encontrado elementos suficientes para demostrar la existencia de la infracción, y acreditar la presunta responsabilidad, se emitirá el acuerdo de conclusión y archivo del expediente, debidamente fundado y motivado.</w:t>
      </w:r>
    </w:p>
    <w:p w14:paraId="5828739A" w14:textId="77777777" w:rsidR="00544FBF" w:rsidRDefault="00544FBF">
      <w:pPr>
        <w:spacing w:line="360" w:lineRule="auto"/>
        <w:jc w:val="both"/>
        <w:rPr>
          <w:rFonts w:ascii="Palatino Linotype" w:eastAsia="Palatino Linotype" w:hAnsi="Palatino Linotype" w:cs="Palatino Linotype"/>
          <w:sz w:val="22"/>
          <w:szCs w:val="22"/>
        </w:rPr>
      </w:pPr>
    </w:p>
    <w:p w14:paraId="22E7B7EF"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Proceso de Responsabilidad Administrativa: Falta grave (ante el Tribunal de Justifica Administrativa del Estado de México), falta no grave (ante la Contraloría Municipal), dicho procedimiento se lleva conforme a lo siguiente:</w:t>
      </w:r>
    </w:p>
    <w:p w14:paraId="2E880F43" w14:textId="77777777" w:rsidR="00544FBF" w:rsidRDefault="00544FBF">
      <w:pPr>
        <w:spacing w:line="360" w:lineRule="auto"/>
        <w:jc w:val="both"/>
        <w:rPr>
          <w:rFonts w:ascii="Palatino Linotype" w:eastAsia="Palatino Linotype" w:hAnsi="Palatino Linotype" w:cs="Palatino Linotype"/>
          <w:sz w:val="22"/>
          <w:szCs w:val="22"/>
        </w:rPr>
      </w:pPr>
    </w:p>
    <w:p w14:paraId="34BE4319"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w:t>
      </w:r>
      <w:r>
        <w:rPr>
          <w:rFonts w:ascii="Palatino Linotype" w:eastAsia="Palatino Linotype" w:hAnsi="Palatino Linotype" w:cs="Palatino Linotype"/>
          <w:sz w:val="22"/>
          <w:szCs w:val="22"/>
        </w:rPr>
        <w:tab/>
        <w:t>Se admite el Informe de Presunta Responsabilidad Administrativa;</w:t>
      </w:r>
    </w:p>
    <w:p w14:paraId="0220F40C"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w:t>
      </w:r>
      <w:r>
        <w:rPr>
          <w:rFonts w:ascii="Palatino Linotype" w:eastAsia="Palatino Linotype" w:hAnsi="Palatino Linotype" w:cs="Palatino Linotype"/>
          <w:sz w:val="22"/>
          <w:szCs w:val="22"/>
        </w:rPr>
        <w:tab/>
        <w:t>Se ordena el emplazamiento, para citarlo a audiencia, así como a las partes que deban concurrir;</w:t>
      </w:r>
    </w:p>
    <w:p w14:paraId="453F1B4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w:t>
      </w:r>
      <w:r>
        <w:rPr>
          <w:rFonts w:ascii="Palatino Linotype" w:eastAsia="Palatino Linotype" w:hAnsi="Palatino Linotype" w:cs="Palatino Linotype"/>
          <w:sz w:val="22"/>
          <w:szCs w:val="22"/>
        </w:rPr>
        <w:tab/>
        <w:t>Se lleva a cabo la audiencia inicial, en donde el presunto responsable rendirá su declaración y ofrecerá las pruebas conducentes, son llamados los terceros interesados para que manifiesten lo que a su derecho convenga y entreguen pruebas. Así se concluye, dicha diligencia;</w:t>
      </w:r>
    </w:p>
    <w:p w14:paraId="2106E929"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w:t>
      </w:r>
      <w:r>
        <w:rPr>
          <w:rFonts w:ascii="Palatino Linotype" w:eastAsia="Palatino Linotype" w:hAnsi="Palatino Linotype" w:cs="Palatino Linotype"/>
          <w:sz w:val="22"/>
          <w:szCs w:val="22"/>
        </w:rPr>
        <w:tab/>
        <w:t>Se admiten pruebas, se abre periodo de alegatos y posteriormente se cierra la instrucción.</w:t>
      </w:r>
    </w:p>
    <w:p w14:paraId="212B9D5E"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5.</w:t>
      </w:r>
      <w:r>
        <w:rPr>
          <w:rFonts w:ascii="Palatino Linotype" w:eastAsia="Palatino Linotype" w:hAnsi="Palatino Linotype" w:cs="Palatino Linotype"/>
          <w:sz w:val="22"/>
          <w:szCs w:val="22"/>
        </w:rPr>
        <w:tab/>
        <w:t>Se emite resolución, la cual deberá ser notificada al servidor público, al denunciante para su conocimiento y al jefe inmediato superior para efectos de ejecución.</w:t>
      </w:r>
    </w:p>
    <w:p w14:paraId="2140DFF7" w14:textId="77777777" w:rsidR="00544FBF" w:rsidRDefault="00544FBF">
      <w:pPr>
        <w:spacing w:line="360" w:lineRule="auto"/>
        <w:jc w:val="both"/>
        <w:rPr>
          <w:rFonts w:ascii="Palatino Linotype" w:eastAsia="Palatino Linotype" w:hAnsi="Palatino Linotype" w:cs="Palatino Linotype"/>
          <w:sz w:val="22"/>
          <w:szCs w:val="22"/>
        </w:rPr>
      </w:pPr>
    </w:p>
    <w:p w14:paraId="50DCBEC7"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establecido lo anterior, se puede advertir que, si alguna de las denuncias se encontraba  en etapa de investigación o en el proceso de responsabilidad administrativa, podrá acreditar el primero de los elementos para actualizar la reserva de la información.</w:t>
      </w:r>
    </w:p>
    <w:p w14:paraId="3F8FAD0A" w14:textId="77777777" w:rsidR="00544FBF" w:rsidRDefault="00544FBF">
      <w:pPr>
        <w:spacing w:line="360" w:lineRule="auto"/>
        <w:jc w:val="both"/>
        <w:rPr>
          <w:rFonts w:ascii="Palatino Linotype" w:eastAsia="Palatino Linotype" w:hAnsi="Palatino Linotype" w:cs="Palatino Linotype"/>
          <w:sz w:val="22"/>
          <w:szCs w:val="22"/>
        </w:rPr>
      </w:pPr>
    </w:p>
    <w:p w14:paraId="05EE1CD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La información se refiera a actuaciones, diligencias y constancias propias del procedimiento de responsabilidad.</w:t>
      </w:r>
    </w:p>
    <w:p w14:paraId="1AD46302" w14:textId="77777777" w:rsidR="00544FBF" w:rsidRDefault="00544FBF">
      <w:pPr>
        <w:spacing w:line="360" w:lineRule="auto"/>
        <w:jc w:val="both"/>
        <w:rPr>
          <w:rFonts w:ascii="Palatino Linotype" w:eastAsia="Palatino Linotype" w:hAnsi="Palatino Linotype" w:cs="Palatino Linotype"/>
          <w:sz w:val="22"/>
          <w:szCs w:val="22"/>
        </w:rPr>
      </w:pPr>
    </w:p>
    <w:p w14:paraId="60E6F879"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cabe recordar que el Particular requiere las denuncias en contra de servidores públicos, las cuales contienen los motivos por los cuales se iniciaron los posibles procesos de responsabilidades administrativas, los cuales, se encuentran en los propios expedientes y son materia de análisis del procedimiento, pues a través de este, se establecerá si el servidor público cometió alguna falta, y calificarla como grave o no grave.</w:t>
      </w:r>
    </w:p>
    <w:p w14:paraId="17D7355E" w14:textId="77777777" w:rsidR="00544FBF" w:rsidRDefault="00544FBF">
      <w:pPr>
        <w:spacing w:line="360" w:lineRule="auto"/>
        <w:jc w:val="both"/>
        <w:rPr>
          <w:rFonts w:ascii="Palatino Linotype" w:eastAsia="Palatino Linotype" w:hAnsi="Palatino Linotype" w:cs="Palatino Linotype"/>
          <w:sz w:val="22"/>
          <w:szCs w:val="22"/>
        </w:rPr>
      </w:pPr>
    </w:p>
    <w:p w14:paraId="362710D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y toda vez que la denuncia forma parte de las actuaciones del proceso de responsabilidad administrativa, se considera que se actualiza el segundo elemento para actualizar la causal de clasificación.</w:t>
      </w:r>
    </w:p>
    <w:p w14:paraId="13BE0311" w14:textId="77777777" w:rsidR="00544FBF" w:rsidRDefault="00544FBF">
      <w:pPr>
        <w:spacing w:line="360" w:lineRule="auto"/>
        <w:jc w:val="both"/>
        <w:rPr>
          <w:rFonts w:ascii="Palatino Linotype" w:eastAsia="Palatino Linotype" w:hAnsi="Palatino Linotype" w:cs="Palatino Linotype"/>
          <w:sz w:val="22"/>
          <w:szCs w:val="22"/>
        </w:rPr>
      </w:pPr>
    </w:p>
    <w:p w14:paraId="7B88596C"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 xml:space="preserve">Que esta interrumpa o menoscabe la actuación de las autoridades administrativas que impida u obstaculice su determinación. </w:t>
      </w:r>
    </w:p>
    <w:p w14:paraId="38DB718E" w14:textId="77777777" w:rsidR="00544FBF" w:rsidRDefault="00544FBF">
      <w:pPr>
        <w:spacing w:line="360" w:lineRule="auto"/>
        <w:jc w:val="both"/>
        <w:rPr>
          <w:rFonts w:ascii="Palatino Linotype" w:eastAsia="Palatino Linotype" w:hAnsi="Palatino Linotype" w:cs="Palatino Linotype"/>
          <w:sz w:val="22"/>
          <w:szCs w:val="22"/>
        </w:rPr>
      </w:pPr>
    </w:p>
    <w:p w14:paraId="55A02F06"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este Instituto considera que proporcionar la denuncia, afectaría la deliberación tomada por las autoridades administrativas, pues justamente la Contraloría se encuentra analizando si el servidor público metió una falta grave, no grave, o bien, no cometió ninguna infracción, por lo que, se trata de información que darla a conocer al público, pudiera alterar el procedimiento, pues contiene las circunstancias o situaciones ocurridas que dieron origen a la denuncia, lo cual podría ocasionar que la ciudadanía diera elementos que vulnerarían el debido proceso de la partes.</w:t>
      </w:r>
    </w:p>
    <w:p w14:paraId="7D38DC3B" w14:textId="77777777" w:rsidR="00544FBF" w:rsidRDefault="00544FBF">
      <w:pPr>
        <w:spacing w:line="360" w:lineRule="auto"/>
        <w:jc w:val="both"/>
        <w:rPr>
          <w:rFonts w:ascii="Palatino Linotype" w:eastAsia="Palatino Linotype" w:hAnsi="Palatino Linotype" w:cs="Palatino Linotype"/>
          <w:sz w:val="22"/>
          <w:szCs w:val="22"/>
        </w:rPr>
      </w:pPr>
    </w:p>
    <w:p w14:paraId="0965C896"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tales consideraciones, en caso de que existan procedimientos de responsabilidades administrativas en contra servidores públicos, en trámite, resulta procedente la reserva, en términos del artículo 140, fracción VI, de la Ley de Transparencia y Acceso a la Información Pública del Estado de México y Municipios.</w:t>
      </w:r>
    </w:p>
    <w:p w14:paraId="20CCCD6E" w14:textId="77777777" w:rsidR="00544FBF" w:rsidRDefault="00544FBF">
      <w:pPr>
        <w:spacing w:line="360" w:lineRule="auto"/>
        <w:jc w:val="both"/>
        <w:rPr>
          <w:rFonts w:ascii="Palatino Linotype" w:eastAsia="Palatino Linotype" w:hAnsi="Palatino Linotype" w:cs="Palatino Linotype"/>
          <w:sz w:val="22"/>
          <w:szCs w:val="22"/>
        </w:rPr>
      </w:pPr>
    </w:p>
    <w:p w14:paraId="6BF1AB8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w:t>
      </w:r>
    </w:p>
    <w:p w14:paraId="314D7D0F" w14:textId="77777777" w:rsidR="00544FBF" w:rsidRDefault="00544FBF">
      <w:pPr>
        <w:spacing w:line="360" w:lineRule="auto"/>
        <w:jc w:val="both"/>
        <w:rPr>
          <w:rFonts w:ascii="Palatino Linotype" w:eastAsia="Palatino Linotype" w:hAnsi="Palatino Linotype" w:cs="Palatino Linotype"/>
          <w:sz w:val="22"/>
          <w:szCs w:val="22"/>
        </w:rPr>
      </w:pPr>
    </w:p>
    <w:p w14:paraId="04C3726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se considera que el Ayuntamiento, en el supuesto de que existan procedimientos responsabilidades administrativas en trámite, deberá entregar el acuerdo de clasificación emitido por el Comité de Transparencia, en donde de manera fundada y motivada, a través de una prueba de daño, confirme la clasificación como reservada, de las denuncias presentadas en contra de servidores públicos, en términos del artículo 140, fracción VI, de la Ley de Transparencia y Acceso a la Información Pública del Estado de México y Municipios.</w:t>
      </w:r>
    </w:p>
    <w:p w14:paraId="5908BDF8" w14:textId="77777777" w:rsidR="00544FBF" w:rsidRDefault="00544FBF">
      <w:pPr>
        <w:spacing w:line="360" w:lineRule="auto"/>
        <w:jc w:val="both"/>
        <w:rPr>
          <w:rFonts w:ascii="Palatino Linotype" w:eastAsia="Palatino Linotype" w:hAnsi="Palatino Linotype" w:cs="Palatino Linotype"/>
          <w:sz w:val="22"/>
          <w:szCs w:val="22"/>
        </w:rPr>
      </w:pPr>
    </w:p>
    <w:p w14:paraId="3F6CCA28"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Procedimiento administrativo de responsabilidades, concluido.</w:t>
      </w:r>
    </w:p>
    <w:p w14:paraId="4B942C0F" w14:textId="77777777" w:rsidR="00544FBF" w:rsidRDefault="00544FBF">
      <w:pPr>
        <w:spacing w:line="360" w:lineRule="auto"/>
        <w:jc w:val="both"/>
        <w:rPr>
          <w:rFonts w:ascii="Palatino Linotype" w:eastAsia="Palatino Linotype" w:hAnsi="Palatino Linotype" w:cs="Palatino Linotype"/>
          <w:sz w:val="22"/>
          <w:szCs w:val="22"/>
        </w:rPr>
      </w:pPr>
    </w:p>
    <w:p w14:paraId="0E6B18E3"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Únicamente procede la reserva de la información de los procedimientos en trámite, por lo que, se considera que en el supuesto, de que el Sujeto Obligado cuente con expedientes de procedimientos de responsabilidades administrativas, que se encuentren concluidos, ya sean absolutorios o condenatorios, procede la entrega, de las denuncias, que dieron origen a dichos procesos; lo anterior toma relevancia, pues con dicha información, se transparenta el </w:t>
      </w:r>
      <w:r>
        <w:rPr>
          <w:rFonts w:ascii="Palatino Linotype" w:eastAsia="Palatino Linotype" w:hAnsi="Palatino Linotype" w:cs="Palatino Linotype"/>
          <w:sz w:val="22"/>
          <w:szCs w:val="22"/>
        </w:rPr>
        <w:lastRenderedPageBreak/>
        <w:t>cumplimiento de las funciones de la Contraloría Municipal; además, que existe un interés público de la ciudadanía de conocer, que los servidores públicos, cumplen o no con sus atribuciones y la normatividad que los rige, dado que conforme a la Ley de Responsabilidades Administrativas del Estado de México y Municipios, dichos trabajadores deben ceñirse a los principios de disciplina, legalidad, objetividad, profesionalismo, honradez, lealtad, imparcialidad, integridad, rendición de cuentas, eficacia y eficiencia.</w:t>
      </w:r>
    </w:p>
    <w:p w14:paraId="3DA68359" w14:textId="77777777" w:rsidR="00544FBF" w:rsidRDefault="00544FBF">
      <w:pPr>
        <w:spacing w:line="360" w:lineRule="auto"/>
        <w:jc w:val="both"/>
        <w:rPr>
          <w:rFonts w:ascii="Palatino Linotype" w:eastAsia="Palatino Linotype" w:hAnsi="Palatino Linotype" w:cs="Palatino Linotype"/>
          <w:sz w:val="22"/>
          <w:szCs w:val="22"/>
        </w:rPr>
      </w:pPr>
    </w:p>
    <w:p w14:paraId="3809C0BA"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resulta necesario traer a colación, la Ley de Responsabilidades Administrativas del Estado de México y Municipios, que establece lo siguiente:</w:t>
      </w:r>
    </w:p>
    <w:p w14:paraId="69337FC7" w14:textId="77777777" w:rsidR="00544FBF" w:rsidRDefault="00544FBF">
      <w:pPr>
        <w:spacing w:line="360" w:lineRule="auto"/>
        <w:jc w:val="both"/>
        <w:rPr>
          <w:rFonts w:ascii="Palatino Linotype" w:eastAsia="Palatino Linotype" w:hAnsi="Palatino Linotype" w:cs="Palatino Linotype"/>
          <w:sz w:val="22"/>
          <w:szCs w:val="22"/>
        </w:rPr>
      </w:pPr>
    </w:p>
    <w:p w14:paraId="77B9D7D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(Artículo 3°, fracción III): La autoridad resolutora es la unidad de responsabilidades, que forma parte del órgano interno de control (por faltas administrativa no graves) y el Tribunal de Justicia Administrativa del Estado de México (por faltas administrativas graves).</w:t>
      </w:r>
    </w:p>
    <w:p w14:paraId="2F998E06" w14:textId="77777777" w:rsidR="00544FBF" w:rsidRDefault="00544FBF">
      <w:pPr>
        <w:spacing w:line="360" w:lineRule="auto"/>
        <w:jc w:val="both"/>
        <w:rPr>
          <w:rFonts w:ascii="Palatino Linotype" w:eastAsia="Palatino Linotype" w:hAnsi="Palatino Linotype" w:cs="Palatino Linotype"/>
          <w:sz w:val="22"/>
          <w:szCs w:val="22"/>
        </w:rPr>
      </w:pPr>
    </w:p>
    <w:p w14:paraId="30EA440A"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(Artículo 10): Cuando los actos u omisiones de los servidores públicos, hayan sido calificados como faltas administrativas no graves, los órganos internos de control, serán los competentes para iniciar, substanciar y resolver los procedimientos de responsabilidad administrativa.</w:t>
      </w:r>
    </w:p>
    <w:p w14:paraId="2640EE87" w14:textId="77777777" w:rsidR="00544FBF" w:rsidRDefault="00544FBF">
      <w:pPr>
        <w:spacing w:line="360" w:lineRule="auto"/>
        <w:jc w:val="both"/>
        <w:rPr>
          <w:rFonts w:ascii="Palatino Linotype" w:eastAsia="Palatino Linotype" w:hAnsi="Palatino Linotype" w:cs="Palatino Linotype"/>
          <w:sz w:val="22"/>
          <w:szCs w:val="22"/>
        </w:rPr>
      </w:pPr>
    </w:p>
    <w:p w14:paraId="240B820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(Artículo 13): El Tribunal de Justicia Administrativa del Estado de México, es el encargado de resolver la imposición de sanciones por la comisión de faltas administrativas graves.</w:t>
      </w:r>
    </w:p>
    <w:p w14:paraId="6888A108" w14:textId="77777777" w:rsidR="00544FBF" w:rsidRDefault="00544FBF">
      <w:pPr>
        <w:spacing w:line="360" w:lineRule="auto"/>
        <w:jc w:val="both"/>
        <w:rPr>
          <w:rFonts w:ascii="Palatino Linotype" w:eastAsia="Palatino Linotype" w:hAnsi="Palatino Linotype" w:cs="Palatino Linotype"/>
          <w:sz w:val="22"/>
          <w:szCs w:val="22"/>
        </w:rPr>
      </w:pPr>
    </w:p>
    <w:p w14:paraId="5C96A33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 xml:space="preserve">(Artículo 195): La autoridad substanciadora, una vez concluido la audiencia inicial de un posible procedimiento de responsabilidad administrativas graves, deberá enviar los autos originales del expediente al Tribunal de Justifica Administrativa del Estado de México; </w:t>
      </w:r>
      <w:r>
        <w:rPr>
          <w:rFonts w:ascii="Palatino Linotype" w:eastAsia="Palatino Linotype" w:hAnsi="Palatino Linotype" w:cs="Palatino Linotype"/>
          <w:sz w:val="22"/>
          <w:szCs w:val="22"/>
        </w:rPr>
        <w:lastRenderedPageBreak/>
        <w:t xml:space="preserve">además, dicho ente, al emitir la resolución de la falta administrativa, la notificará al jefe inmediato o al Presidente Municipal, para los efectos de su ejecución. </w:t>
      </w:r>
    </w:p>
    <w:p w14:paraId="1A008A17" w14:textId="77777777" w:rsidR="00544FBF" w:rsidRDefault="00544FBF">
      <w:pPr>
        <w:spacing w:line="360" w:lineRule="auto"/>
        <w:jc w:val="both"/>
        <w:rPr>
          <w:rFonts w:ascii="Palatino Linotype" w:eastAsia="Palatino Linotype" w:hAnsi="Palatino Linotype" w:cs="Palatino Linotype"/>
          <w:sz w:val="22"/>
          <w:szCs w:val="22"/>
        </w:rPr>
      </w:pPr>
    </w:p>
    <w:p w14:paraId="21BE59A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la normatividad citada, se considera que en los archivos del Sujeto Obligado, únicamente podrían obrar los expedientes de los procedimientos de responsabilidades administrativas no graves, concluidos que ya hayan causado estado; así como, las resoluciones de aquellos por faltas graves, únicamente, pues el expediente es remitido al Tribunal de Justicia Administrativa del Estado de México; por lo cual, únicamente procede la entrega de aquellas denuncias que obren en sus archivos, de conformidad con los artículos 12 y 160 de la Ley de Transparencia y Acceso a la Información Pública.</w:t>
      </w:r>
    </w:p>
    <w:p w14:paraId="1E82A946" w14:textId="77777777" w:rsidR="00544FBF" w:rsidRDefault="00544FBF">
      <w:pPr>
        <w:spacing w:line="360" w:lineRule="auto"/>
        <w:jc w:val="both"/>
        <w:rPr>
          <w:rFonts w:ascii="Palatino Linotype" w:eastAsia="Palatino Linotype" w:hAnsi="Palatino Linotype" w:cs="Palatino Linotype"/>
          <w:sz w:val="22"/>
          <w:szCs w:val="22"/>
        </w:rPr>
      </w:pPr>
    </w:p>
    <w:p w14:paraId="15A4A61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toda vez que la información solicitada, se relaciona con servidores públicos en específico, los cuales pudieron o no haber recibido alguna sanción por posibles responsabilidades, se procede analizar si su nombre en las denuncias es clasificado como confidencial, al poder causar un perjuicio a la vida privada de estos.</w:t>
      </w:r>
    </w:p>
    <w:p w14:paraId="68849B04" w14:textId="77777777" w:rsidR="00544FBF" w:rsidRDefault="00544FBF">
      <w:pPr>
        <w:spacing w:line="360" w:lineRule="auto"/>
        <w:jc w:val="both"/>
        <w:rPr>
          <w:rFonts w:ascii="Palatino Linotype" w:eastAsia="Palatino Linotype" w:hAnsi="Palatino Linotype" w:cs="Palatino Linotype"/>
          <w:sz w:val="22"/>
          <w:szCs w:val="22"/>
        </w:rPr>
      </w:pPr>
    </w:p>
    <w:p w14:paraId="423BE06A"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E1D14EF" w14:textId="77777777" w:rsidR="00544FBF" w:rsidRDefault="00544FBF">
      <w:pPr>
        <w:spacing w:line="360" w:lineRule="auto"/>
        <w:jc w:val="both"/>
        <w:rPr>
          <w:rFonts w:ascii="Palatino Linotype" w:eastAsia="Palatino Linotype" w:hAnsi="Palatino Linotype" w:cs="Palatino Linotype"/>
          <w:sz w:val="22"/>
          <w:szCs w:val="22"/>
        </w:rPr>
      </w:pPr>
    </w:p>
    <w:p w14:paraId="0CB8C0D0"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6C99094" w14:textId="77777777" w:rsidR="00544FBF" w:rsidRDefault="00544FBF">
      <w:pPr>
        <w:spacing w:line="360" w:lineRule="auto"/>
        <w:jc w:val="both"/>
        <w:rPr>
          <w:rFonts w:ascii="Palatino Linotype" w:eastAsia="Palatino Linotype" w:hAnsi="Palatino Linotype" w:cs="Palatino Linotype"/>
          <w:sz w:val="22"/>
          <w:szCs w:val="22"/>
        </w:rPr>
      </w:pPr>
    </w:p>
    <w:p w14:paraId="1DBC4D44"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BECF8D3" w14:textId="77777777" w:rsidR="00544FBF" w:rsidRDefault="00544FBF">
      <w:pPr>
        <w:spacing w:line="360" w:lineRule="auto"/>
        <w:jc w:val="both"/>
        <w:rPr>
          <w:rFonts w:ascii="Palatino Linotype" w:eastAsia="Palatino Linotype" w:hAnsi="Palatino Linotype" w:cs="Palatino Linotype"/>
          <w:sz w:val="22"/>
          <w:szCs w:val="22"/>
        </w:rPr>
      </w:pPr>
    </w:p>
    <w:p w14:paraId="2D12AFAA"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concordancia con lo previo, el artículo 143, fracción I, de la Ley previamente citada, establece que la información privada y los datos personales, concernientes a una persona física identificada o identificable son confidenciales.</w:t>
      </w:r>
    </w:p>
    <w:p w14:paraId="40E9CDA5" w14:textId="77777777" w:rsidR="00544FBF" w:rsidRDefault="00544FBF">
      <w:pPr>
        <w:spacing w:line="360" w:lineRule="auto"/>
        <w:jc w:val="both"/>
        <w:rPr>
          <w:rFonts w:ascii="Palatino Linotype" w:eastAsia="Palatino Linotype" w:hAnsi="Palatino Linotype" w:cs="Palatino Linotype"/>
          <w:sz w:val="22"/>
          <w:szCs w:val="22"/>
        </w:rPr>
      </w:pPr>
    </w:p>
    <w:p w14:paraId="6483185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1448D26A" w14:textId="77777777" w:rsidR="00544FBF" w:rsidRDefault="00544FBF">
      <w:pPr>
        <w:spacing w:line="360" w:lineRule="auto"/>
        <w:jc w:val="both"/>
        <w:rPr>
          <w:rFonts w:ascii="Palatino Linotype" w:eastAsia="Palatino Linotype" w:hAnsi="Palatino Linotype" w:cs="Palatino Linotype"/>
          <w:sz w:val="22"/>
          <w:szCs w:val="22"/>
        </w:rPr>
      </w:pPr>
    </w:p>
    <w:p w14:paraId="48BCF11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1378FABC" w14:textId="77777777" w:rsidR="00544FBF" w:rsidRDefault="00544FBF">
      <w:pPr>
        <w:spacing w:line="360" w:lineRule="auto"/>
        <w:jc w:val="both"/>
        <w:rPr>
          <w:rFonts w:ascii="Palatino Linotype" w:eastAsia="Palatino Linotype" w:hAnsi="Palatino Linotype" w:cs="Palatino Linotype"/>
          <w:sz w:val="22"/>
          <w:szCs w:val="22"/>
        </w:rPr>
      </w:pPr>
    </w:p>
    <w:p w14:paraId="2337C4CE"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w:t>
      </w:r>
      <w:r>
        <w:rPr>
          <w:rFonts w:ascii="Palatino Linotype" w:eastAsia="Palatino Linotype" w:hAnsi="Palatino Linotype" w:cs="Palatino Linotype"/>
          <w:sz w:val="22"/>
          <w:szCs w:val="22"/>
        </w:rPr>
        <w:tab/>
        <w:t xml:space="preserve">Se trate de datos personales; esto es, información concerniente a una persona física y que ésta sea identificada o identificable. </w:t>
      </w:r>
    </w:p>
    <w:p w14:paraId="2D85E9C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w:t>
      </w:r>
      <w:r>
        <w:rPr>
          <w:rFonts w:ascii="Palatino Linotype" w:eastAsia="Palatino Linotype" w:hAnsi="Palatino Linotype" w:cs="Palatino Linotype"/>
          <w:sz w:val="22"/>
          <w:szCs w:val="22"/>
        </w:rPr>
        <w:tab/>
        <w:t xml:space="preserve">Para la difusión de los datos, se requiera el consentimiento del titular. </w:t>
      </w:r>
    </w:p>
    <w:p w14:paraId="05655F91" w14:textId="77777777" w:rsidR="00544FBF" w:rsidRDefault="00544FBF">
      <w:pPr>
        <w:spacing w:line="360" w:lineRule="auto"/>
        <w:jc w:val="both"/>
        <w:rPr>
          <w:rFonts w:ascii="Palatino Linotype" w:eastAsia="Palatino Linotype" w:hAnsi="Palatino Linotype" w:cs="Palatino Linotype"/>
          <w:sz w:val="22"/>
          <w:szCs w:val="22"/>
        </w:rPr>
      </w:pPr>
    </w:p>
    <w:p w14:paraId="1D0FF7F9"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08A8CB13" w14:textId="77777777" w:rsidR="00544FBF" w:rsidRDefault="00544FBF">
      <w:pPr>
        <w:spacing w:line="360" w:lineRule="auto"/>
        <w:jc w:val="both"/>
        <w:rPr>
          <w:rFonts w:ascii="Palatino Linotype" w:eastAsia="Palatino Linotype" w:hAnsi="Palatino Linotype" w:cs="Palatino Linotype"/>
          <w:sz w:val="22"/>
          <w:szCs w:val="22"/>
        </w:rPr>
      </w:pPr>
    </w:p>
    <w:p w14:paraId="4E83538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en el artículo 5° de dicho ordenamiento jurídico, establece que es la Ley aplicable para todo tratamiento de datos personales. </w:t>
      </w:r>
    </w:p>
    <w:p w14:paraId="1F28EBD1" w14:textId="77777777" w:rsidR="00544FBF" w:rsidRDefault="00544FBF">
      <w:pPr>
        <w:spacing w:line="360" w:lineRule="auto"/>
        <w:jc w:val="both"/>
        <w:rPr>
          <w:rFonts w:ascii="Palatino Linotype" w:eastAsia="Palatino Linotype" w:hAnsi="Palatino Linotype" w:cs="Palatino Linotype"/>
          <w:sz w:val="22"/>
          <w:szCs w:val="22"/>
        </w:rPr>
      </w:pPr>
    </w:p>
    <w:p w14:paraId="7FEB6F1D"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612A29A" w14:textId="77777777" w:rsidR="00544FBF" w:rsidRDefault="00544FBF">
      <w:pPr>
        <w:spacing w:line="360" w:lineRule="auto"/>
        <w:jc w:val="both"/>
        <w:rPr>
          <w:rFonts w:ascii="Palatino Linotype" w:eastAsia="Palatino Linotype" w:hAnsi="Palatino Linotype" w:cs="Palatino Linotype"/>
          <w:sz w:val="22"/>
          <w:szCs w:val="22"/>
        </w:rPr>
      </w:pPr>
    </w:p>
    <w:p w14:paraId="13F49330"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8BF567B" w14:textId="77777777" w:rsidR="00544FBF" w:rsidRDefault="00544FBF">
      <w:pPr>
        <w:spacing w:line="360" w:lineRule="auto"/>
        <w:jc w:val="both"/>
        <w:rPr>
          <w:rFonts w:ascii="Palatino Linotype" w:eastAsia="Palatino Linotype" w:hAnsi="Palatino Linotype" w:cs="Palatino Linotype"/>
          <w:sz w:val="22"/>
          <w:szCs w:val="22"/>
        </w:rPr>
      </w:pPr>
    </w:p>
    <w:p w14:paraId="4F656F7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1713C30" w14:textId="77777777" w:rsidR="00544FBF" w:rsidRDefault="00544FBF">
      <w:pPr>
        <w:spacing w:line="360" w:lineRule="auto"/>
        <w:jc w:val="both"/>
        <w:rPr>
          <w:rFonts w:ascii="Palatino Linotype" w:eastAsia="Palatino Linotype" w:hAnsi="Palatino Linotype" w:cs="Palatino Linotype"/>
          <w:sz w:val="22"/>
          <w:szCs w:val="22"/>
        </w:rPr>
      </w:pPr>
    </w:p>
    <w:p w14:paraId="701EB3C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64E30DC4" w14:textId="77777777" w:rsidR="00544FBF" w:rsidRDefault="00544FBF">
      <w:pPr>
        <w:spacing w:line="360" w:lineRule="auto"/>
        <w:jc w:val="both"/>
        <w:rPr>
          <w:rFonts w:ascii="Palatino Linotype" w:eastAsia="Palatino Linotype" w:hAnsi="Palatino Linotype" w:cs="Palatino Linotype"/>
          <w:sz w:val="22"/>
          <w:szCs w:val="22"/>
        </w:rPr>
      </w:pPr>
    </w:p>
    <w:p w14:paraId="7593F9F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w:t>
      </w:r>
      <w:r>
        <w:rPr>
          <w:rFonts w:ascii="Palatino Linotype" w:eastAsia="Palatino Linotype" w:hAnsi="Palatino Linotype" w:cs="Palatino Linotype"/>
          <w:sz w:val="22"/>
          <w:szCs w:val="22"/>
        </w:rPr>
        <w:lastRenderedPageBreak/>
        <w:t>protección en beneficio del interés público (no por eso dejan de ser datos personales, sólo que no están protegidos en la confidencialidad).</w:t>
      </w:r>
    </w:p>
    <w:p w14:paraId="48EA13F6" w14:textId="77777777" w:rsidR="00544FBF" w:rsidRDefault="00544FBF">
      <w:pPr>
        <w:spacing w:line="360" w:lineRule="auto"/>
        <w:jc w:val="both"/>
        <w:rPr>
          <w:rFonts w:ascii="Palatino Linotype" w:eastAsia="Palatino Linotype" w:hAnsi="Palatino Linotype" w:cs="Palatino Linotype"/>
          <w:sz w:val="22"/>
          <w:szCs w:val="22"/>
        </w:rPr>
      </w:pPr>
    </w:p>
    <w:p w14:paraId="570C8EE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7D3C350" w14:textId="77777777" w:rsidR="00544FBF" w:rsidRDefault="00544FBF">
      <w:pPr>
        <w:spacing w:line="360" w:lineRule="auto"/>
        <w:jc w:val="both"/>
        <w:rPr>
          <w:rFonts w:ascii="Palatino Linotype" w:eastAsia="Palatino Linotype" w:hAnsi="Palatino Linotype" w:cs="Palatino Linotype"/>
          <w:sz w:val="22"/>
          <w:szCs w:val="22"/>
        </w:rPr>
      </w:pPr>
    </w:p>
    <w:p w14:paraId="31F883C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25E4D146" w14:textId="77777777" w:rsidR="00544FBF" w:rsidRDefault="00544FBF">
      <w:pPr>
        <w:spacing w:line="360" w:lineRule="auto"/>
        <w:jc w:val="both"/>
        <w:rPr>
          <w:rFonts w:ascii="Palatino Linotype" w:eastAsia="Palatino Linotype" w:hAnsi="Palatino Linotype" w:cs="Palatino Linotype"/>
          <w:sz w:val="22"/>
          <w:szCs w:val="22"/>
        </w:rPr>
      </w:pPr>
    </w:p>
    <w:p w14:paraId="563D2BB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Bajo ese contexto, se procede al estudio de la clasificación del nombre de servidores públicos, en procedimientos de responsabilidades, de conformidad con el artículo 143, fracción I, de la Ley de Transparencia y Acceso a la Información Pública del Estado de México y Municipios.</w:t>
      </w:r>
    </w:p>
    <w:p w14:paraId="03C20729" w14:textId="77777777" w:rsidR="00544FBF" w:rsidRDefault="00544FBF">
      <w:pPr>
        <w:spacing w:line="360" w:lineRule="auto"/>
        <w:jc w:val="both"/>
        <w:rPr>
          <w:rFonts w:ascii="Palatino Linotype" w:eastAsia="Palatino Linotype" w:hAnsi="Palatino Linotype" w:cs="Palatino Linotype"/>
          <w:sz w:val="22"/>
          <w:szCs w:val="22"/>
        </w:rPr>
      </w:pPr>
    </w:p>
    <w:p w14:paraId="45996BE9"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Procedimientos de responsabilidades administrativas, por faltas no graves.</w:t>
      </w:r>
    </w:p>
    <w:p w14:paraId="29CDB67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tales circunstancias, se considera que en la especie proporcionar el nombre de los servidores públicos de responsabilidades administrativas por faltas no graves, en caso de que existieran, podría afectar su honor, buen nombre y su imagen </w:t>
      </w:r>
    </w:p>
    <w:p w14:paraId="53DCDD00" w14:textId="77777777" w:rsidR="00544FBF" w:rsidRDefault="00544FBF">
      <w:pPr>
        <w:spacing w:line="360" w:lineRule="auto"/>
        <w:jc w:val="both"/>
        <w:rPr>
          <w:rFonts w:ascii="Palatino Linotype" w:eastAsia="Palatino Linotype" w:hAnsi="Palatino Linotype" w:cs="Palatino Linotype"/>
          <w:sz w:val="22"/>
          <w:szCs w:val="22"/>
        </w:rPr>
      </w:pPr>
    </w:p>
    <w:p w14:paraId="5B171B9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la Suprema Corte de Justicia de la Nación ha reconocido como derechos fundamentales de las personas, el derecho a la intimidad y a la propia imagen, en el siguiente criterio:</w:t>
      </w:r>
    </w:p>
    <w:p w14:paraId="20899053" w14:textId="77777777" w:rsidR="00544FBF" w:rsidRDefault="00544FBF">
      <w:pPr>
        <w:spacing w:line="360" w:lineRule="auto"/>
        <w:jc w:val="both"/>
        <w:rPr>
          <w:rFonts w:ascii="Palatino Linotype" w:eastAsia="Palatino Linotype" w:hAnsi="Palatino Linotype" w:cs="Palatino Linotype"/>
          <w:sz w:val="22"/>
          <w:szCs w:val="22"/>
        </w:rPr>
      </w:pPr>
    </w:p>
    <w:p w14:paraId="58728349"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“DERECHOS A LA INTIMIDAD, PROPIA IMAGEN, IDENTIDAD PERSONAL Y SEXUAL. CONSTITUYEN DERECHOS DE DEFENSA Y GARANTÍA ESENCIAL PARA LA CONDICIÓN HUMANA.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w:t>
      </w:r>
      <w:r>
        <w:rPr>
          <w:rFonts w:ascii="Palatino Linotype" w:eastAsia="Palatino Linotype" w:hAnsi="Palatino Linotype" w:cs="Palatino Linotype"/>
          <w:i/>
        </w:rPr>
        <w:lastRenderedPageBreak/>
        <w:t>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3C237E2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38AAA66F"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es derecho de todo individuo a no ser conocido por otros en ciertos aspectos de su vida y, por ende, el poder de decisión sobre la publicidad o información de datos relativos a su persona (derecho a la intimidad).</w:t>
      </w:r>
    </w:p>
    <w:p w14:paraId="05BFC020" w14:textId="77777777" w:rsidR="00544FBF" w:rsidRDefault="00544FBF">
      <w:pPr>
        <w:spacing w:line="360" w:lineRule="auto"/>
        <w:jc w:val="both"/>
        <w:rPr>
          <w:rFonts w:ascii="Palatino Linotype" w:eastAsia="Palatino Linotype" w:hAnsi="Palatino Linotype" w:cs="Palatino Linotype"/>
          <w:sz w:val="22"/>
          <w:szCs w:val="22"/>
        </w:rPr>
      </w:pPr>
    </w:p>
    <w:p w14:paraId="283A5043"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el derecho a la propia imagen es el derecho de decidir, de forma libre, sobre la manera en que elige mostrarse frente a los demás.</w:t>
      </w:r>
    </w:p>
    <w:p w14:paraId="6025DC80" w14:textId="77777777" w:rsidR="00544FBF" w:rsidRDefault="00544FBF">
      <w:pPr>
        <w:spacing w:line="360" w:lineRule="auto"/>
        <w:jc w:val="both"/>
        <w:rPr>
          <w:rFonts w:ascii="Palatino Linotype" w:eastAsia="Palatino Linotype" w:hAnsi="Palatino Linotype" w:cs="Palatino Linotype"/>
          <w:sz w:val="22"/>
          <w:szCs w:val="22"/>
        </w:rPr>
      </w:pPr>
    </w:p>
    <w:p w14:paraId="27890340"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en cuanto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4E4E858A" w14:textId="77777777" w:rsidR="00544FBF" w:rsidRDefault="00544FBF">
      <w:pPr>
        <w:spacing w:line="360" w:lineRule="auto"/>
        <w:jc w:val="both"/>
        <w:rPr>
          <w:rFonts w:ascii="Palatino Linotype" w:eastAsia="Palatino Linotype" w:hAnsi="Palatino Linotype" w:cs="Palatino Linotype"/>
          <w:sz w:val="22"/>
          <w:szCs w:val="22"/>
        </w:rPr>
      </w:pPr>
    </w:p>
    <w:p w14:paraId="3565F06D" w14:textId="77777777"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“DERECHO FUNDAMENTAL AL HONOR. SU DIMENSIÓN SUBJETIVA Y OBJETIVA.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w:t>
      </w:r>
      <w:r>
        <w:rPr>
          <w:rFonts w:ascii="Palatino Linotype" w:eastAsia="Palatino Linotype" w:hAnsi="Palatino Linotype" w:cs="Palatino Linotype"/>
          <w:i/>
        </w:rPr>
        <w:lastRenderedPageBreak/>
        <w:t>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22C551A7" w14:textId="77777777" w:rsidR="00544FBF" w:rsidRDefault="00544FBF">
      <w:pPr>
        <w:spacing w:line="360" w:lineRule="auto"/>
        <w:jc w:val="both"/>
        <w:rPr>
          <w:rFonts w:ascii="Palatino Linotype" w:eastAsia="Palatino Linotype" w:hAnsi="Palatino Linotype" w:cs="Palatino Linotype"/>
          <w:sz w:val="22"/>
          <w:szCs w:val="22"/>
        </w:rPr>
      </w:pPr>
    </w:p>
    <w:p w14:paraId="06DA3529"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tesis transcrita se desprende que el honor es el concepto que la persona tiene de sí misma o que los demás se han formado de ella, en virtud de su proceder o de la expresión de su calidad ética y social. </w:t>
      </w:r>
    </w:p>
    <w:p w14:paraId="7C360FED" w14:textId="77777777" w:rsidR="00544FBF" w:rsidRDefault="00544FBF">
      <w:pPr>
        <w:spacing w:line="360" w:lineRule="auto"/>
        <w:jc w:val="both"/>
        <w:rPr>
          <w:rFonts w:ascii="Palatino Linotype" w:eastAsia="Palatino Linotype" w:hAnsi="Palatino Linotype" w:cs="Palatino Linotype"/>
          <w:sz w:val="22"/>
          <w:szCs w:val="22"/>
        </w:rPr>
      </w:pPr>
    </w:p>
    <w:p w14:paraId="410DF37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4F427D3D" w14:textId="77777777" w:rsidR="00544FBF" w:rsidRDefault="00544FBF">
      <w:pPr>
        <w:spacing w:line="360" w:lineRule="auto"/>
        <w:jc w:val="both"/>
        <w:rPr>
          <w:rFonts w:ascii="Palatino Linotype" w:eastAsia="Palatino Linotype" w:hAnsi="Palatino Linotype" w:cs="Palatino Linotype"/>
          <w:sz w:val="22"/>
          <w:szCs w:val="22"/>
        </w:rPr>
      </w:pPr>
    </w:p>
    <w:p w14:paraId="44CB78E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4CEA3DC3" w14:textId="77777777" w:rsidR="00544FBF" w:rsidRDefault="00544FBF">
      <w:pPr>
        <w:spacing w:line="360" w:lineRule="auto"/>
        <w:jc w:val="both"/>
        <w:rPr>
          <w:rFonts w:ascii="Palatino Linotype" w:eastAsia="Palatino Linotype" w:hAnsi="Palatino Linotype" w:cs="Palatino Linotype"/>
          <w:sz w:val="22"/>
          <w:szCs w:val="22"/>
        </w:rPr>
      </w:pPr>
    </w:p>
    <w:p w14:paraId="515047BE" w14:textId="5CAA3738" w:rsidR="00544FBF" w:rsidRDefault="002E45BC">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“DERECHOS AL HONOR, A LA INTIMIDAD Y A LA PROPIA IMAGEN. CONSTITUYEN DERECHOS HUMANOS QUE SE PROTEGEN A TRAVÉS DEL ACTUAL MARCO CONSTITUCIONAL. 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r w:rsidR="000814F5">
        <w:rPr>
          <w:rFonts w:ascii="Palatino Linotype" w:eastAsia="Palatino Linotype" w:hAnsi="Palatino Linotype" w:cs="Palatino Linotype"/>
          <w:i/>
        </w:rPr>
        <w:t>persona</w:t>
      </w:r>
      <w:bookmarkStart w:id="2" w:name="_GoBack"/>
      <w:bookmarkEnd w:id="2"/>
      <w:r>
        <w:rPr>
          <w:rFonts w:ascii="Palatino Linotype" w:eastAsia="Palatino Linotype" w:hAnsi="Palatino Linotype" w:cs="Palatino Linotype"/>
          <w:i/>
        </w:rPr>
        <w:t>,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0FDD1F11" w14:textId="77777777" w:rsidR="00544FBF" w:rsidRDefault="00544FBF">
      <w:pPr>
        <w:spacing w:line="360" w:lineRule="auto"/>
        <w:jc w:val="both"/>
        <w:rPr>
          <w:rFonts w:ascii="Palatino Linotype" w:eastAsia="Palatino Linotype" w:hAnsi="Palatino Linotype" w:cs="Palatino Linotype"/>
          <w:sz w:val="22"/>
          <w:szCs w:val="22"/>
        </w:rPr>
      </w:pPr>
    </w:p>
    <w:p w14:paraId="30FD76E4"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Asimismo, el artículo 12 de la Declaración Universal de los Derechos Humanos prevé que nadie será objeto de injerencias arbitrarias en su vida privada, su familia, su domicilio o su correspondencia, ni de ataques a su honra o a su reputación. Toda persona tiene derecho a la protección de la ley contra tales injerencias o ataques.</w:t>
      </w:r>
    </w:p>
    <w:p w14:paraId="06C6C6A6" w14:textId="77777777" w:rsidR="00544FBF" w:rsidRDefault="00544FBF">
      <w:pPr>
        <w:spacing w:line="360" w:lineRule="auto"/>
        <w:jc w:val="both"/>
        <w:rPr>
          <w:rFonts w:ascii="Palatino Linotype" w:eastAsia="Palatino Linotype" w:hAnsi="Palatino Linotype" w:cs="Palatino Linotype"/>
          <w:sz w:val="22"/>
          <w:szCs w:val="22"/>
        </w:rPr>
      </w:pPr>
    </w:p>
    <w:p w14:paraId="12BF7C2A"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570B1107" w14:textId="77777777" w:rsidR="00544FBF" w:rsidRDefault="00544FBF">
      <w:pPr>
        <w:spacing w:line="360" w:lineRule="auto"/>
        <w:jc w:val="both"/>
        <w:rPr>
          <w:rFonts w:ascii="Palatino Linotype" w:eastAsia="Palatino Linotype" w:hAnsi="Palatino Linotype" w:cs="Palatino Linotype"/>
          <w:sz w:val="22"/>
          <w:szCs w:val="22"/>
        </w:rPr>
      </w:pPr>
    </w:p>
    <w:p w14:paraId="5E99151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31CB854D" w14:textId="77777777" w:rsidR="00544FBF" w:rsidRDefault="00544FBF">
      <w:pPr>
        <w:spacing w:line="360" w:lineRule="auto"/>
        <w:jc w:val="both"/>
        <w:rPr>
          <w:rFonts w:ascii="Palatino Linotype" w:eastAsia="Palatino Linotype" w:hAnsi="Palatino Linotype" w:cs="Palatino Linotype"/>
          <w:sz w:val="22"/>
          <w:szCs w:val="22"/>
        </w:rPr>
      </w:pPr>
    </w:p>
    <w:p w14:paraId="67C5A24D"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conforme al artículo 50 de la Ley de Responsabilidades Administrativas del Estado de México y Municipios, establece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23F0612E" w14:textId="77777777" w:rsidR="00544FBF" w:rsidRDefault="00544FBF">
      <w:pPr>
        <w:spacing w:line="360" w:lineRule="auto"/>
        <w:jc w:val="both"/>
        <w:rPr>
          <w:rFonts w:ascii="Palatino Linotype" w:eastAsia="Palatino Linotype" w:hAnsi="Palatino Linotype" w:cs="Palatino Linotype"/>
          <w:sz w:val="22"/>
          <w:szCs w:val="22"/>
        </w:rPr>
      </w:pPr>
    </w:p>
    <w:p w14:paraId="57CCE93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Como se logra observar, las faltas no graves, son aquellas que cometen los servidores públicos por incumplimiento a sus funciones, o bien, a sus obligaciones y por lo tanto, las consecuencias recaen directamente en contra, de este, al no haber una afectación a terceros (personas físicas, morales, instituciones públicas u otros trabajadores), ni haber un detrimento en el erario.</w:t>
      </w:r>
    </w:p>
    <w:p w14:paraId="6B1AE194" w14:textId="77777777" w:rsidR="00544FBF" w:rsidRDefault="00544FBF">
      <w:pPr>
        <w:spacing w:line="360" w:lineRule="auto"/>
        <w:jc w:val="both"/>
        <w:rPr>
          <w:rFonts w:ascii="Palatino Linotype" w:eastAsia="Palatino Linotype" w:hAnsi="Palatino Linotype" w:cs="Palatino Linotype"/>
          <w:sz w:val="22"/>
          <w:szCs w:val="22"/>
        </w:rPr>
      </w:pPr>
    </w:p>
    <w:p w14:paraId="014CD05F"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se puede advertir que dichas faltas, no tienen una trascendencia social, pues no existe un daño externo, sino que únicamente la atañe al servidor público en cuestión.</w:t>
      </w:r>
    </w:p>
    <w:p w14:paraId="7AE28BAC" w14:textId="77777777" w:rsidR="00544FBF" w:rsidRDefault="00544FBF">
      <w:pPr>
        <w:spacing w:line="360" w:lineRule="auto"/>
        <w:jc w:val="both"/>
        <w:rPr>
          <w:rFonts w:ascii="Palatino Linotype" w:eastAsia="Palatino Linotype" w:hAnsi="Palatino Linotype" w:cs="Palatino Linotype"/>
          <w:sz w:val="22"/>
          <w:szCs w:val="22"/>
        </w:rPr>
      </w:pPr>
    </w:p>
    <w:p w14:paraId="60154A6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se desprende que dar a conocer el nombre del servidor público de un expediente de responsabilidades administrativas no graves, en su caso que existan, constituye información confidencial que afecta su esfera privada, puesto que podría generar una percepción negativa de éste, ocasionando un perjuicio en su honor, intimidad y buena imagen, pues como se precisó la afectación es para el propio servidor público, situación que no afecta a terceros.</w:t>
      </w:r>
    </w:p>
    <w:p w14:paraId="2BD46601" w14:textId="77777777" w:rsidR="00544FBF" w:rsidRDefault="00544FBF">
      <w:pPr>
        <w:spacing w:line="360" w:lineRule="auto"/>
        <w:jc w:val="both"/>
        <w:rPr>
          <w:rFonts w:ascii="Palatino Linotype" w:eastAsia="Palatino Linotype" w:hAnsi="Palatino Linotype" w:cs="Palatino Linotype"/>
          <w:sz w:val="22"/>
          <w:szCs w:val="22"/>
        </w:rPr>
      </w:pPr>
    </w:p>
    <w:p w14:paraId="0E59EF43"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dar a conocer el nombre del servidor público que haya recibido una falta administrativa no grave, la cual no causa una afectación a otros, pues como se precisó en párrafos anteriores, se trata de incumplimientos a sus funciones u obligaciones, podría generar un juicio a priori por parte de la sociedad, afectando su prestigio y su buen nombre, pues la sociedad podría calificar a dicho servidor público, como ineficiente o corrupto, lo cual daña si vida privada y profesional, mismas que forman parte de su intimidad; por lo que se concluye que dicha información, en caso que existiera, tiene el carácter de confidencial.</w:t>
      </w:r>
    </w:p>
    <w:p w14:paraId="2B3C87FA" w14:textId="77777777" w:rsidR="00544FBF" w:rsidRDefault="00544FBF">
      <w:pPr>
        <w:spacing w:line="360" w:lineRule="auto"/>
        <w:jc w:val="both"/>
        <w:rPr>
          <w:rFonts w:ascii="Palatino Linotype" w:eastAsia="Palatino Linotype" w:hAnsi="Palatino Linotype" w:cs="Palatino Linotype"/>
          <w:sz w:val="22"/>
          <w:szCs w:val="22"/>
        </w:rPr>
      </w:pPr>
    </w:p>
    <w:p w14:paraId="4C3942DC"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cual, se considera procedente la clasificación, en términos del artículo 143, fracción I, de la Ley de Transparencia y Acceso a la Información Pública del Estado de México y Municipios, </w:t>
      </w:r>
      <w:r>
        <w:rPr>
          <w:rFonts w:ascii="Palatino Linotype" w:eastAsia="Palatino Linotype" w:hAnsi="Palatino Linotype" w:cs="Palatino Linotype"/>
          <w:sz w:val="22"/>
          <w:szCs w:val="22"/>
        </w:rPr>
        <w:lastRenderedPageBreak/>
        <w:t>del nombre de los servidores públicos que hayan recibido alguna sanción por falta administrativa no grave.</w:t>
      </w:r>
    </w:p>
    <w:p w14:paraId="4BC6BEDF" w14:textId="77777777" w:rsidR="00544FBF" w:rsidRDefault="00544FBF">
      <w:pPr>
        <w:spacing w:line="360" w:lineRule="auto"/>
        <w:jc w:val="both"/>
        <w:rPr>
          <w:rFonts w:ascii="Palatino Linotype" w:eastAsia="Palatino Linotype" w:hAnsi="Palatino Linotype" w:cs="Palatino Linotype"/>
          <w:sz w:val="22"/>
          <w:szCs w:val="22"/>
        </w:rPr>
      </w:pPr>
    </w:p>
    <w:p w14:paraId="22955FC2"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Procedimientos de responsabilidades administrativas absolutorias.</w:t>
      </w:r>
    </w:p>
    <w:p w14:paraId="57875AC9" w14:textId="77777777" w:rsidR="00544FBF" w:rsidRDefault="00544FBF">
      <w:pPr>
        <w:spacing w:line="360" w:lineRule="auto"/>
        <w:jc w:val="both"/>
        <w:rPr>
          <w:rFonts w:ascii="Palatino Linotype" w:eastAsia="Palatino Linotype" w:hAnsi="Palatino Linotype" w:cs="Palatino Linotype"/>
          <w:sz w:val="22"/>
          <w:szCs w:val="22"/>
        </w:rPr>
      </w:pPr>
    </w:p>
    <w:p w14:paraId="7EB2AB8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caso, se trata expedientes o determinaciones en donde la conducta investigada no fue contraria en derecho; por lo que, entregar las denuncias en análisis, en caso, de que existan, donde se logra apreciar que los motivos para iniciar el procedimiento de responsabilidad, podría generar una percepción negativa del servidor público, pues si bien, no se le sancionó, lo cierto es que daría a conocer que fue investigado por la Contraloría Municipal, lo cual podría afectar su honor, intimidad, buena imagen y nombre, así como a su vida privada.</w:t>
      </w:r>
    </w:p>
    <w:p w14:paraId="276B6A6E" w14:textId="77777777" w:rsidR="00544FBF" w:rsidRDefault="00544FBF">
      <w:pPr>
        <w:spacing w:line="360" w:lineRule="auto"/>
        <w:jc w:val="both"/>
        <w:rPr>
          <w:rFonts w:ascii="Palatino Linotype" w:eastAsia="Palatino Linotype" w:hAnsi="Palatino Linotype" w:cs="Palatino Linotype"/>
          <w:sz w:val="22"/>
          <w:szCs w:val="22"/>
        </w:rPr>
      </w:pPr>
    </w:p>
    <w:p w14:paraId="5EDED8B3"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en su caso, resulta procedente la clasificación en términos del artículo 143, fracción I, de la Ley de Transparencia y Acceso a la Información Pública del Estado de México y Municipios, del pronunciamiento de la existencia o no del procedimiento de responsabilidad administrativa concluido absolutorio, instaurado en contra del servidor público.</w:t>
      </w:r>
    </w:p>
    <w:p w14:paraId="262C2398" w14:textId="77777777" w:rsidR="00544FBF" w:rsidRDefault="00544FBF">
      <w:pPr>
        <w:spacing w:line="360" w:lineRule="auto"/>
        <w:jc w:val="both"/>
        <w:rPr>
          <w:rFonts w:ascii="Palatino Linotype" w:eastAsia="Palatino Linotype" w:hAnsi="Palatino Linotype" w:cs="Palatino Linotype"/>
          <w:sz w:val="22"/>
          <w:szCs w:val="22"/>
        </w:rPr>
      </w:pPr>
    </w:p>
    <w:p w14:paraId="065E4C86"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Procedimientos de responsabilidades administrativas, por faltas graves.</w:t>
      </w:r>
    </w:p>
    <w:p w14:paraId="6AAA5D09" w14:textId="77777777" w:rsidR="00544FBF" w:rsidRDefault="00544FBF">
      <w:pPr>
        <w:spacing w:line="360" w:lineRule="auto"/>
        <w:jc w:val="both"/>
        <w:rPr>
          <w:rFonts w:ascii="Palatino Linotype" w:eastAsia="Palatino Linotype" w:hAnsi="Palatino Linotype" w:cs="Palatino Linotype"/>
          <w:sz w:val="22"/>
          <w:szCs w:val="22"/>
        </w:rPr>
      </w:pPr>
    </w:p>
    <w:p w14:paraId="24C0107E"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cabe señalar que, si bien entregar el nombre del servidor público que obtuvo una sanción administrativa, podría generar una percepción negativa de éste, ocasionando un perjuicio en su honor, intimidad, buena imagen y nombre, así como a su vida privada, también lo es, que en el presente caso se trata de faltas graves.</w:t>
      </w:r>
    </w:p>
    <w:p w14:paraId="77456CAA" w14:textId="77777777" w:rsidR="00544FBF" w:rsidRDefault="00544FBF">
      <w:pPr>
        <w:spacing w:line="360" w:lineRule="auto"/>
        <w:jc w:val="both"/>
        <w:rPr>
          <w:rFonts w:ascii="Palatino Linotype" w:eastAsia="Palatino Linotype" w:hAnsi="Palatino Linotype" w:cs="Palatino Linotype"/>
          <w:sz w:val="22"/>
          <w:szCs w:val="22"/>
        </w:rPr>
      </w:pPr>
    </w:p>
    <w:p w14:paraId="3D66AD1E"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y acoso sexual, enriquecimiento oculto, tráfico de influencias, entre otros, los cuales recaer en diversas sanciones, entre las que se encuentran la destitución o en su caso, la sanción económica.</w:t>
      </w:r>
    </w:p>
    <w:p w14:paraId="270C3F60" w14:textId="77777777" w:rsidR="00544FBF" w:rsidRDefault="00544FBF">
      <w:pPr>
        <w:spacing w:line="360" w:lineRule="auto"/>
        <w:jc w:val="both"/>
        <w:rPr>
          <w:rFonts w:ascii="Palatino Linotype" w:eastAsia="Palatino Linotype" w:hAnsi="Palatino Linotype" w:cs="Palatino Linotype"/>
          <w:sz w:val="22"/>
          <w:szCs w:val="22"/>
        </w:rPr>
      </w:pPr>
    </w:p>
    <w:p w14:paraId="1BE819CC"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cohecho, peculado y enriquecimiento ilícito.</w:t>
      </w:r>
    </w:p>
    <w:p w14:paraId="32326B5F" w14:textId="77777777" w:rsidR="00544FBF" w:rsidRDefault="00544FBF">
      <w:pPr>
        <w:spacing w:line="360" w:lineRule="auto"/>
        <w:jc w:val="both"/>
        <w:rPr>
          <w:rFonts w:ascii="Palatino Linotype" w:eastAsia="Palatino Linotype" w:hAnsi="Palatino Linotype" w:cs="Palatino Linotype"/>
          <w:sz w:val="22"/>
          <w:szCs w:val="22"/>
        </w:rPr>
      </w:pPr>
    </w:p>
    <w:p w14:paraId="534DE13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las faltas administrativas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6DC51227" w14:textId="77777777" w:rsidR="00544FBF" w:rsidRDefault="00544FBF">
      <w:pPr>
        <w:spacing w:line="360" w:lineRule="auto"/>
        <w:jc w:val="both"/>
        <w:rPr>
          <w:rFonts w:ascii="Palatino Linotype" w:eastAsia="Palatino Linotype" w:hAnsi="Palatino Linotype" w:cs="Palatino Linotype"/>
          <w:sz w:val="22"/>
          <w:szCs w:val="22"/>
        </w:rPr>
      </w:pPr>
    </w:p>
    <w:p w14:paraId="3C565DF3"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si bien las denuncias localizadas en los expedientes de procedimientos de responsabilidades administrativas por faltas graves, en caso de existir, podrían generar una percepción negativa de éste,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causaron un perjuicio a otras personas o al erario público.</w:t>
      </w:r>
    </w:p>
    <w:p w14:paraId="585F0FD0" w14:textId="77777777" w:rsidR="00544FBF" w:rsidRDefault="00544FBF">
      <w:pPr>
        <w:spacing w:line="360" w:lineRule="auto"/>
        <w:jc w:val="both"/>
        <w:rPr>
          <w:rFonts w:ascii="Palatino Linotype" w:eastAsia="Palatino Linotype" w:hAnsi="Palatino Linotype" w:cs="Palatino Linotype"/>
          <w:sz w:val="22"/>
          <w:szCs w:val="22"/>
        </w:rPr>
      </w:pPr>
    </w:p>
    <w:p w14:paraId="51EE84EA"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Ante tales circunstancias, se desprende que, en el caso concreto, sobreviene una colisión de derechos fundamentales, esto es, por una parte, se tiene el derecho de acceso a la información del Particular para conocer la información en análisis, y por la otra, el derecho a la protección de la vida privada de un servidor público, lo cual implica dar a conocer información confidencial consistente en las denuncias que dieron origen a los procedimientos de responsabilidades administrativas de faltas graves.</w:t>
      </w:r>
    </w:p>
    <w:p w14:paraId="466DE37E" w14:textId="77777777" w:rsidR="00544FBF" w:rsidRDefault="00544FBF">
      <w:pPr>
        <w:spacing w:line="360" w:lineRule="auto"/>
        <w:jc w:val="both"/>
        <w:rPr>
          <w:rFonts w:ascii="Palatino Linotype" w:eastAsia="Palatino Linotype" w:hAnsi="Palatino Linotype" w:cs="Palatino Linotype"/>
          <w:sz w:val="22"/>
          <w:szCs w:val="22"/>
        </w:rPr>
      </w:pPr>
    </w:p>
    <w:p w14:paraId="00BD347D"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75935F79" w14:textId="77777777" w:rsidR="00544FBF" w:rsidRDefault="00544FBF">
      <w:pPr>
        <w:spacing w:line="360" w:lineRule="auto"/>
        <w:jc w:val="both"/>
        <w:rPr>
          <w:rFonts w:ascii="Palatino Linotype" w:eastAsia="Palatino Linotype" w:hAnsi="Palatino Linotype" w:cs="Palatino Linotype"/>
          <w:sz w:val="22"/>
          <w:szCs w:val="22"/>
        </w:rPr>
      </w:pPr>
    </w:p>
    <w:p w14:paraId="31C28A6A"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0F44C147" w14:textId="77777777" w:rsidR="00544FBF" w:rsidRDefault="00544FBF">
      <w:pPr>
        <w:spacing w:line="360" w:lineRule="auto"/>
        <w:jc w:val="both"/>
        <w:rPr>
          <w:rFonts w:ascii="Palatino Linotype" w:eastAsia="Palatino Linotype" w:hAnsi="Palatino Linotype" w:cs="Palatino Linotype"/>
          <w:sz w:val="22"/>
          <w:szCs w:val="22"/>
        </w:rPr>
      </w:pPr>
    </w:p>
    <w:p w14:paraId="5BB7802E"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w:t>
      </w:r>
      <w:r>
        <w:rPr>
          <w:rFonts w:ascii="Palatino Linotype" w:eastAsia="Palatino Linotype" w:hAnsi="Palatino Linotype" w:cs="Palatino Linotype"/>
          <w:sz w:val="22"/>
          <w:szCs w:val="22"/>
        </w:rPr>
        <w:lastRenderedPageBreak/>
        <w:t xml:space="preserve">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14:paraId="29BD582D" w14:textId="77777777" w:rsidR="00544FBF" w:rsidRDefault="00544FBF">
      <w:pPr>
        <w:spacing w:line="360" w:lineRule="auto"/>
        <w:jc w:val="both"/>
        <w:rPr>
          <w:rFonts w:ascii="Palatino Linotype" w:eastAsia="Palatino Linotype" w:hAnsi="Palatino Linotype" w:cs="Palatino Linotype"/>
          <w:sz w:val="22"/>
          <w:szCs w:val="22"/>
        </w:rPr>
      </w:pPr>
    </w:p>
    <w:p w14:paraId="5FEC8CAA"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Idoneidad: La legitimidad del derecho adoptado como preferente, que sea el adecuado para el logro de un fin constitucionalmente válido o apto para conseguir el fin pretendido;</w:t>
      </w:r>
    </w:p>
    <w:p w14:paraId="10DD3931" w14:textId="77777777" w:rsidR="00544FBF" w:rsidRDefault="00544FBF">
      <w:pPr>
        <w:spacing w:line="360" w:lineRule="auto"/>
        <w:jc w:val="both"/>
        <w:rPr>
          <w:rFonts w:ascii="Palatino Linotype" w:eastAsia="Palatino Linotype" w:hAnsi="Palatino Linotype" w:cs="Palatino Linotype"/>
          <w:sz w:val="22"/>
          <w:szCs w:val="22"/>
        </w:rPr>
      </w:pPr>
    </w:p>
    <w:p w14:paraId="11E7C1B4"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Necesidad: La falta de un medio alternativo menos lesivo a la apertura de la información, para satisfacer el interés público, y</w:t>
      </w:r>
    </w:p>
    <w:p w14:paraId="02FED303" w14:textId="77777777" w:rsidR="00544FBF" w:rsidRDefault="00544FBF">
      <w:pPr>
        <w:spacing w:line="360" w:lineRule="auto"/>
        <w:jc w:val="both"/>
        <w:rPr>
          <w:rFonts w:ascii="Palatino Linotype" w:eastAsia="Palatino Linotype" w:hAnsi="Palatino Linotype" w:cs="Palatino Linotype"/>
          <w:sz w:val="22"/>
          <w:szCs w:val="22"/>
        </w:rPr>
      </w:pPr>
    </w:p>
    <w:p w14:paraId="04F1CB8C"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ab/>
        <w:t>Proporcionalidad: El equilibrio entre perjuicio y beneficio a favor del interés público, a fin de que la decisión tomada represente un beneficio mayor al perjuicio que podría causar a la población.</w:t>
      </w:r>
    </w:p>
    <w:p w14:paraId="4B1A68D7" w14:textId="77777777" w:rsidR="00544FBF" w:rsidRDefault="00544FBF">
      <w:pPr>
        <w:spacing w:line="360" w:lineRule="auto"/>
        <w:jc w:val="both"/>
        <w:rPr>
          <w:rFonts w:ascii="Palatino Linotype" w:eastAsia="Palatino Linotype" w:hAnsi="Palatino Linotype" w:cs="Palatino Linotype"/>
          <w:sz w:val="22"/>
          <w:szCs w:val="22"/>
        </w:rPr>
      </w:pPr>
    </w:p>
    <w:p w14:paraId="4F34ECA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resulta procedente analizar cada uno de los elementos referidos, partiendo de que, en el caso concreto, se estima como preferente el derecho de acceso a la información, bajo las consideraciones que se verterán a continuación.</w:t>
      </w:r>
    </w:p>
    <w:p w14:paraId="3C682E3E" w14:textId="77777777" w:rsidR="00544FBF" w:rsidRDefault="00544FBF">
      <w:pPr>
        <w:spacing w:line="360" w:lineRule="auto"/>
        <w:jc w:val="both"/>
        <w:rPr>
          <w:rFonts w:ascii="Palatino Linotype" w:eastAsia="Palatino Linotype" w:hAnsi="Palatino Linotype" w:cs="Palatino Linotype"/>
          <w:sz w:val="22"/>
          <w:szCs w:val="22"/>
        </w:rPr>
      </w:pPr>
    </w:p>
    <w:p w14:paraId="03C2DD5D"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Idoneidad.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65B2EE48" w14:textId="77777777" w:rsidR="00544FBF" w:rsidRDefault="00544FBF">
      <w:pPr>
        <w:spacing w:line="360" w:lineRule="auto"/>
        <w:jc w:val="both"/>
        <w:rPr>
          <w:rFonts w:ascii="Palatino Linotype" w:eastAsia="Palatino Linotype" w:hAnsi="Palatino Linotype" w:cs="Palatino Linotype"/>
          <w:sz w:val="22"/>
          <w:szCs w:val="22"/>
        </w:rPr>
      </w:pPr>
    </w:p>
    <w:p w14:paraId="1C6C3486"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Sin embargo, en el presente caso, existen dos fines válidos para otorgar los expedientes de procedimientos de responsabilidades administrativas graves, en caso de existir; los cuales, consisten en transparentar, por un lado, el desempeño de dichos trabajadores en cuestión en </w:t>
      </w:r>
      <w:r>
        <w:rPr>
          <w:rFonts w:ascii="Palatino Linotype" w:eastAsia="Palatino Linotype" w:hAnsi="Palatino Linotype" w:cs="Palatino Linotype"/>
          <w:sz w:val="22"/>
          <w:szCs w:val="22"/>
        </w:rPr>
        <w:lastRenderedPageBreak/>
        <w:t>el ejercicio de sus funciones, con la finalidad de calificar su actuar, ello con independencia de que tal funcionario también revista el carácter de persona física identificada e identificable, y por otro lado, la actividad desplegada por la Contraloría Municipal de dicho ente y del Tribunal de Justicia Administrativa del Estado de México, en la investigación y determinación de los asuntos. Aunado, a que se relacionan dichas faltas, con actos de corrupción.</w:t>
      </w:r>
    </w:p>
    <w:p w14:paraId="7E27AF86" w14:textId="77777777" w:rsidR="00544FBF" w:rsidRDefault="00544FBF">
      <w:pPr>
        <w:spacing w:line="360" w:lineRule="auto"/>
        <w:jc w:val="both"/>
        <w:rPr>
          <w:rFonts w:ascii="Palatino Linotype" w:eastAsia="Palatino Linotype" w:hAnsi="Palatino Linotype" w:cs="Palatino Linotype"/>
          <w:sz w:val="22"/>
          <w:szCs w:val="22"/>
        </w:rPr>
      </w:pPr>
    </w:p>
    <w:p w14:paraId="5385A66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494CDD6F" w14:textId="77777777" w:rsidR="00544FBF" w:rsidRDefault="00544FBF">
      <w:pPr>
        <w:spacing w:line="360" w:lineRule="auto"/>
        <w:jc w:val="both"/>
        <w:rPr>
          <w:rFonts w:ascii="Palatino Linotype" w:eastAsia="Palatino Linotype" w:hAnsi="Palatino Linotype" w:cs="Palatino Linotype"/>
          <w:sz w:val="22"/>
          <w:szCs w:val="22"/>
        </w:rPr>
      </w:pPr>
    </w:p>
    <w:p w14:paraId="24D7D16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068838DA" w14:textId="77777777" w:rsidR="00544FBF" w:rsidRDefault="00544FBF">
      <w:pPr>
        <w:spacing w:line="360" w:lineRule="auto"/>
        <w:jc w:val="both"/>
        <w:rPr>
          <w:rFonts w:ascii="Palatino Linotype" w:eastAsia="Palatino Linotype" w:hAnsi="Palatino Linotype" w:cs="Palatino Linotype"/>
          <w:sz w:val="22"/>
          <w:szCs w:val="22"/>
        </w:rPr>
      </w:pPr>
    </w:p>
    <w:p w14:paraId="32F9C90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respecto de su desempeño o que se termine el mayor nivel de tolerancia que debe tener frente a la crítica, sino que ese mayor nivel de tolerancia, sólo se tiene frente a la información de interés público.</w:t>
      </w:r>
    </w:p>
    <w:p w14:paraId="33A1F679" w14:textId="77777777" w:rsidR="00544FBF" w:rsidRDefault="00544FBF">
      <w:pPr>
        <w:spacing w:line="360" w:lineRule="auto"/>
        <w:jc w:val="both"/>
        <w:rPr>
          <w:rFonts w:ascii="Palatino Linotype" w:eastAsia="Palatino Linotype" w:hAnsi="Palatino Linotype" w:cs="Palatino Linotype"/>
          <w:sz w:val="22"/>
          <w:szCs w:val="22"/>
        </w:rPr>
      </w:pPr>
    </w:p>
    <w:p w14:paraId="67794D2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dado que la información se relaciona con el actuar de los servidores públicos adscritos al Ayuntamiento, existe un interés público por conocer las denuncias en análisis vinculadas con el nombre del servidor público sancionado, y, por lo tanto, la información del interés del Particular no es susceptible de protección en tanto que su vinculación con una persona determinada reviste un interés público mayor de ser dado a conocer. </w:t>
      </w:r>
    </w:p>
    <w:p w14:paraId="3390EEA3" w14:textId="77777777" w:rsidR="00544FBF" w:rsidRDefault="00544FBF">
      <w:pPr>
        <w:spacing w:line="360" w:lineRule="auto"/>
        <w:jc w:val="both"/>
        <w:rPr>
          <w:rFonts w:ascii="Palatino Linotype" w:eastAsia="Palatino Linotype" w:hAnsi="Palatino Linotype" w:cs="Palatino Linotype"/>
          <w:sz w:val="22"/>
          <w:szCs w:val="22"/>
        </w:rPr>
      </w:pPr>
    </w:p>
    <w:p w14:paraId="5A1FC286"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ya que como se precisó en párrafos anteriores, proporcionar la información de referencia, garantizaría la rendición de cuentas por parte de la Contraloría Municipal y del Tribunal de Justicia Administrativa del Estado de México, relativo a su actuación, teniendo como consecuencia que los ciudadanos tengan confianza en sus autoridades, al poder conocer las denuncias que dieron origen a investigaciones a su cargo y que hayan concluido con resolución en donde se determine que un servidor público realizó una o varias faltas administrativas graves, relacionadas al ejercicio de las funciones.</w:t>
      </w:r>
    </w:p>
    <w:p w14:paraId="0F766A52" w14:textId="77777777" w:rsidR="00544FBF" w:rsidRDefault="00544FBF">
      <w:pPr>
        <w:spacing w:line="360" w:lineRule="auto"/>
        <w:jc w:val="both"/>
        <w:rPr>
          <w:rFonts w:ascii="Palatino Linotype" w:eastAsia="Palatino Linotype" w:hAnsi="Palatino Linotype" w:cs="Palatino Linotype"/>
          <w:sz w:val="22"/>
          <w:szCs w:val="22"/>
        </w:rPr>
      </w:pPr>
    </w:p>
    <w:p w14:paraId="4CD984E2"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que, con dicha información, se estaría revelando que el desempeño de los servidores públicos sancionados, no fue conforme a derecho, asimismo, de dar a conocer que los referidos acreditaron que había cometido faltas graves e inclusive actos de corrupción.</w:t>
      </w:r>
    </w:p>
    <w:p w14:paraId="4FCBBBAD" w14:textId="77777777" w:rsidR="00544FBF" w:rsidRDefault="00544FBF">
      <w:pPr>
        <w:spacing w:line="360" w:lineRule="auto"/>
        <w:jc w:val="both"/>
        <w:rPr>
          <w:rFonts w:ascii="Palatino Linotype" w:eastAsia="Palatino Linotype" w:hAnsi="Palatino Linotype" w:cs="Palatino Linotype"/>
          <w:sz w:val="22"/>
          <w:szCs w:val="22"/>
        </w:rPr>
      </w:pPr>
    </w:p>
    <w:p w14:paraId="55EBB310"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4E415723" w14:textId="77777777" w:rsidR="00544FBF" w:rsidRDefault="00544FBF">
      <w:pPr>
        <w:spacing w:line="360" w:lineRule="auto"/>
        <w:jc w:val="both"/>
        <w:rPr>
          <w:rFonts w:ascii="Palatino Linotype" w:eastAsia="Palatino Linotype" w:hAnsi="Palatino Linotype" w:cs="Palatino Linotype"/>
          <w:sz w:val="22"/>
          <w:szCs w:val="22"/>
        </w:rPr>
      </w:pPr>
    </w:p>
    <w:p w14:paraId="3BB8A9E4"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 Necesidad: Por otra parte, este Instituto observa que también se actualiza el principio de necesidad, ya que no existe un medio menos oneroso para lograr el fin válido, pues se estima </w:t>
      </w:r>
      <w:r>
        <w:rPr>
          <w:rFonts w:ascii="Palatino Linotype" w:eastAsia="Palatino Linotype" w:hAnsi="Palatino Linotype" w:cs="Palatino Linotype"/>
          <w:sz w:val="22"/>
          <w:szCs w:val="22"/>
        </w:rPr>
        <w:lastRenderedPageBreak/>
        <w:t>necesaria la difusión, en caso de existir, de la información requerida, es decir, de las denuncias en análisis vinculándolas al servidor público sancionado, pues se relacionan con el ejercicio de sus funciones de los cargos ocupados,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administrativas instauradas en su contra, que en su caso obren en los archivos.</w:t>
      </w:r>
    </w:p>
    <w:p w14:paraId="365A50F1" w14:textId="77777777" w:rsidR="00544FBF" w:rsidRDefault="00544FBF">
      <w:pPr>
        <w:spacing w:line="360" w:lineRule="auto"/>
        <w:jc w:val="both"/>
        <w:rPr>
          <w:rFonts w:ascii="Palatino Linotype" w:eastAsia="Palatino Linotype" w:hAnsi="Palatino Linotype" w:cs="Palatino Linotype"/>
          <w:sz w:val="22"/>
          <w:szCs w:val="22"/>
        </w:rPr>
      </w:pPr>
    </w:p>
    <w:p w14:paraId="41E0017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ello permite evaluar la actuación tanto del Tribunal de Justicia Administrativa del Estado de México, como de la Contraloría Municipal, pues se podrá advertir la forma en la que ejercieron las funciones que legalmente tienen conferidas.</w:t>
      </w:r>
    </w:p>
    <w:p w14:paraId="49A54337" w14:textId="77777777" w:rsidR="00544FBF" w:rsidRDefault="00544FBF">
      <w:pPr>
        <w:spacing w:line="360" w:lineRule="auto"/>
        <w:jc w:val="both"/>
        <w:rPr>
          <w:rFonts w:ascii="Palatino Linotype" w:eastAsia="Palatino Linotype" w:hAnsi="Palatino Linotype" w:cs="Palatino Linotype"/>
          <w:sz w:val="22"/>
          <w:szCs w:val="22"/>
        </w:rPr>
      </w:pPr>
    </w:p>
    <w:p w14:paraId="64108106"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considerando que sólo por esta vía se podría lograr el acceso a la información correspondiente a los documentos del interés del Particular, para garantizar la rendición de cuentas sobre su actuación, así como, la de los servidores públicos sancionados.</w:t>
      </w:r>
    </w:p>
    <w:p w14:paraId="6832C088" w14:textId="77777777" w:rsidR="00544FBF" w:rsidRDefault="00544FBF">
      <w:pPr>
        <w:spacing w:line="360" w:lineRule="auto"/>
        <w:jc w:val="both"/>
        <w:rPr>
          <w:rFonts w:ascii="Palatino Linotype" w:eastAsia="Palatino Linotype" w:hAnsi="Palatino Linotype" w:cs="Palatino Linotype"/>
          <w:sz w:val="22"/>
          <w:szCs w:val="22"/>
        </w:rPr>
      </w:pPr>
    </w:p>
    <w:p w14:paraId="7E111D2F"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se robustece con el hecho, de que el artículo 27 de la Ley General de Responsabilidades Administrativas, cuarto párrafo, específica que se hará público, las constancias de sanciones o de inhabilitación que se encuentren firmes, en contra de los servidores públicos que hayan sido sancionados por actos vinculados con faltas administrativas graves; de la misma manera, lo prevé el artículo 28, de la Ley de Responsabilidades Administrativas del Estado de México.</w:t>
      </w:r>
    </w:p>
    <w:p w14:paraId="719996F9" w14:textId="77777777" w:rsidR="00544FBF" w:rsidRDefault="00544FBF">
      <w:pPr>
        <w:spacing w:line="360" w:lineRule="auto"/>
        <w:jc w:val="both"/>
        <w:rPr>
          <w:rFonts w:ascii="Palatino Linotype" w:eastAsia="Palatino Linotype" w:hAnsi="Palatino Linotype" w:cs="Palatino Linotype"/>
          <w:sz w:val="22"/>
          <w:szCs w:val="22"/>
        </w:rPr>
      </w:pPr>
    </w:p>
    <w:p w14:paraId="2C41B4E3"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tal virtud, por la trascendencia social de la materia del requerimiento, el derecho de acceso a la información deberá prevalecer sobre el derecho a la privacidad; aunado, a que, por disposición legal, la información relacionada con faltas graves de servidores públicos, guardan el carácter de público.</w:t>
      </w:r>
    </w:p>
    <w:p w14:paraId="6FC527A0" w14:textId="77777777" w:rsidR="00544FBF" w:rsidRDefault="00544FBF">
      <w:pPr>
        <w:spacing w:line="360" w:lineRule="auto"/>
        <w:jc w:val="both"/>
        <w:rPr>
          <w:rFonts w:ascii="Palatino Linotype" w:eastAsia="Palatino Linotype" w:hAnsi="Palatino Linotype" w:cs="Palatino Linotype"/>
          <w:sz w:val="22"/>
          <w:szCs w:val="22"/>
        </w:rPr>
      </w:pPr>
    </w:p>
    <w:p w14:paraId="798E2A0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 Proporcionalidad en sentido estricto: El sacrificio de la protección del nombre de los servidores públicos, en caso de que haya sido sujeto a proceso y cuente con una resolución condenatoria por haber cometido faltas administrativas graves, relacionadas con el 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5DEFF130" w14:textId="77777777" w:rsidR="00544FBF" w:rsidRDefault="00544FBF">
      <w:pPr>
        <w:spacing w:line="360" w:lineRule="auto"/>
        <w:jc w:val="both"/>
        <w:rPr>
          <w:rFonts w:ascii="Palatino Linotype" w:eastAsia="Palatino Linotype" w:hAnsi="Palatino Linotype" w:cs="Palatino Linotype"/>
          <w:sz w:val="22"/>
          <w:szCs w:val="22"/>
        </w:rPr>
      </w:pPr>
    </w:p>
    <w:p w14:paraId="5904AEC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23B106AB" w14:textId="77777777" w:rsidR="00544FBF" w:rsidRDefault="00544FBF">
      <w:pPr>
        <w:spacing w:line="360" w:lineRule="auto"/>
        <w:jc w:val="both"/>
        <w:rPr>
          <w:rFonts w:ascii="Palatino Linotype" w:eastAsia="Palatino Linotype" w:hAnsi="Palatino Linotype" w:cs="Palatino Linotype"/>
          <w:sz w:val="22"/>
          <w:szCs w:val="22"/>
        </w:rPr>
      </w:pPr>
    </w:p>
    <w:p w14:paraId="59599ED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5E2EA9D1" w14:textId="77777777" w:rsidR="00544FBF" w:rsidRDefault="00544FBF">
      <w:pPr>
        <w:spacing w:line="360" w:lineRule="auto"/>
        <w:jc w:val="both"/>
        <w:rPr>
          <w:rFonts w:ascii="Palatino Linotype" w:eastAsia="Palatino Linotype" w:hAnsi="Palatino Linotype" w:cs="Palatino Linotype"/>
          <w:sz w:val="22"/>
          <w:szCs w:val="22"/>
        </w:rPr>
      </w:pPr>
    </w:p>
    <w:p w14:paraId="3F35945D"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robustece con el hecho de que la difusión de la información solicitada contribuiría a garantizar el ejercicio de acceso a la información, a favorecer la rendición de </w:t>
      </w:r>
      <w:r>
        <w:rPr>
          <w:rFonts w:ascii="Palatino Linotype" w:eastAsia="Palatino Linotype" w:hAnsi="Palatino Linotype" w:cs="Palatino Linotype"/>
          <w:sz w:val="22"/>
          <w:szCs w:val="22"/>
        </w:rPr>
        <w:lastRenderedPageBreak/>
        <w:t>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05897AAC" w14:textId="77777777" w:rsidR="00544FBF" w:rsidRDefault="00544FBF">
      <w:pPr>
        <w:spacing w:line="360" w:lineRule="auto"/>
        <w:jc w:val="both"/>
        <w:rPr>
          <w:rFonts w:ascii="Palatino Linotype" w:eastAsia="Palatino Linotype" w:hAnsi="Palatino Linotype" w:cs="Palatino Linotype"/>
          <w:sz w:val="22"/>
          <w:szCs w:val="22"/>
        </w:rPr>
      </w:pPr>
    </w:p>
    <w:p w14:paraId="0633C585"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tanto, se concluye que, al tenor de la ponderación realizada, se cumple con los tres elementos para darle preminencia, en el caso concreto, al derecho de acceso a la información.</w:t>
      </w:r>
    </w:p>
    <w:p w14:paraId="0B2D392A" w14:textId="77777777" w:rsidR="00544FBF" w:rsidRDefault="00544FBF">
      <w:pPr>
        <w:spacing w:line="360" w:lineRule="auto"/>
        <w:jc w:val="both"/>
        <w:rPr>
          <w:rFonts w:ascii="Palatino Linotype" w:eastAsia="Palatino Linotype" w:hAnsi="Palatino Linotype" w:cs="Palatino Linotype"/>
          <w:sz w:val="22"/>
          <w:szCs w:val="22"/>
        </w:rPr>
      </w:pPr>
    </w:p>
    <w:p w14:paraId="60F6BC6C"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se determina que, en caso de existir, denuncias dentro de los expedientes de procedimientos de responsabilidades administrativas por faltas graves, que se encuentran relacionadas con el desempeño de sus funciones como servidores públicos, el nombre de estos guardan la naturaleza pública, en razón de que, si bien es cierto la difusión de los mismos afectaría los derechos a la confidencialidad, a la privacidad, al honor y a la propia imagen, también lo es que tratándose de asuntos relacionados con actos de corrupción, al ser faltas graves, tales prerrogativas quedan supeditadas al interés mayor de conocer tales eventualidades y por lo tanto no precede su clasificación en términos del artículo 143, fracción I de la Ley de la materia.</w:t>
      </w:r>
    </w:p>
    <w:p w14:paraId="74A775F7" w14:textId="77777777" w:rsidR="00544FBF" w:rsidRDefault="00544FBF">
      <w:pPr>
        <w:spacing w:line="360" w:lineRule="auto"/>
        <w:jc w:val="both"/>
        <w:rPr>
          <w:rFonts w:ascii="Palatino Linotype" w:eastAsia="Palatino Linotype" w:hAnsi="Palatino Linotype" w:cs="Palatino Linotype"/>
          <w:sz w:val="22"/>
          <w:szCs w:val="22"/>
        </w:rPr>
      </w:pPr>
    </w:p>
    <w:p w14:paraId="576572CD"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concluye que el sujeto obligado únicamente se encuentra constreñido, en caso de que existan procedimientos de responsabilidades administrativas concluidos, a proporcionar las quejas y denuncias que dieron origen a los mismos, sin testar el nombre de servidores públicos que hayan sido sancionados por faltas administrativas graves, en términos de la Ley de Responsabilidades Administrativas del Estado de México, y clasificar como confidencial, en términos del artículo 143, fracción I de la Ley de Transparencia y Acceso a la Información Pública del Estado de México y Municipios, el nombre de aquellos que hayan acreditado alguna falta no grave o bien fueran absueltos.</w:t>
      </w:r>
    </w:p>
    <w:p w14:paraId="69F1F5DE" w14:textId="77777777" w:rsidR="00544FBF" w:rsidRDefault="00544FBF">
      <w:pPr>
        <w:spacing w:line="360" w:lineRule="auto"/>
        <w:jc w:val="both"/>
        <w:rPr>
          <w:rFonts w:ascii="Palatino Linotype" w:eastAsia="Palatino Linotype" w:hAnsi="Palatino Linotype" w:cs="Palatino Linotype"/>
          <w:sz w:val="22"/>
          <w:szCs w:val="22"/>
        </w:rPr>
      </w:pPr>
    </w:p>
    <w:p w14:paraId="027225DC"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no pasa desapercibido que la información que daría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70232516" w14:textId="77777777" w:rsidR="00544FBF" w:rsidRDefault="00544FBF">
      <w:pPr>
        <w:spacing w:line="360" w:lineRule="auto"/>
        <w:jc w:val="both"/>
        <w:rPr>
          <w:rFonts w:ascii="Palatino Linotype" w:eastAsia="Palatino Linotype" w:hAnsi="Palatino Linotype" w:cs="Palatino Linotype"/>
          <w:b/>
          <w:sz w:val="22"/>
          <w:szCs w:val="22"/>
        </w:rPr>
      </w:pPr>
    </w:p>
    <w:p w14:paraId="0F52B7BB"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14:paraId="735F395A" w14:textId="77777777" w:rsidR="00544FBF" w:rsidRDefault="00544FBF">
      <w:pPr>
        <w:spacing w:line="360" w:lineRule="auto"/>
        <w:jc w:val="both"/>
        <w:rPr>
          <w:rFonts w:ascii="Palatino Linotype" w:eastAsia="Palatino Linotype" w:hAnsi="Palatino Linotype" w:cs="Palatino Linotype"/>
          <w:b/>
          <w:sz w:val="22"/>
          <w:szCs w:val="22"/>
        </w:rPr>
      </w:pPr>
    </w:p>
    <w:p w14:paraId="27282948" w14:textId="77777777" w:rsidR="00544FBF" w:rsidRDefault="002E45BC">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REVOCAR</w:t>
      </w:r>
      <w:r>
        <w:rPr>
          <w:rFonts w:ascii="Palatino Linotype" w:eastAsia="Palatino Linotype" w:hAnsi="Palatino Linotype" w:cs="Palatino Linotype"/>
          <w:sz w:val="22"/>
          <w:szCs w:val="22"/>
        </w:rPr>
        <w:t> la respuesta otorgada por el Sujeto Obligado, a efecto de que, previa búsqueda exhaustiva y razonable en la Contraloría Municipal, a través del Sistema de Acceso a la Información Mexiquense (SAIMEX), entregue, en su caso, en versión pública, los solicitado.</w:t>
      </w:r>
    </w:p>
    <w:p w14:paraId="4AC48519" w14:textId="77777777" w:rsidR="00544FBF" w:rsidRDefault="00544FBF">
      <w:pPr>
        <w:spacing w:line="360" w:lineRule="auto"/>
        <w:jc w:val="both"/>
        <w:rPr>
          <w:rFonts w:ascii="Palatino Linotype" w:eastAsia="Palatino Linotype" w:hAnsi="Palatino Linotype" w:cs="Palatino Linotype"/>
          <w:sz w:val="22"/>
          <w:szCs w:val="22"/>
        </w:rPr>
      </w:pPr>
    </w:p>
    <w:p w14:paraId="7032F708" w14:textId="77777777" w:rsidR="00544FBF" w:rsidRDefault="002E45BC">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14:paraId="6E3BDDC6" w14:textId="77777777" w:rsidR="00544FBF" w:rsidRDefault="00544FBF">
      <w:pPr>
        <w:spacing w:line="360" w:lineRule="auto"/>
        <w:jc w:val="both"/>
        <w:rPr>
          <w:rFonts w:ascii="Palatino Linotype" w:eastAsia="Palatino Linotype" w:hAnsi="Palatino Linotype" w:cs="Palatino Linotype"/>
          <w:sz w:val="22"/>
          <w:szCs w:val="22"/>
        </w:rPr>
      </w:pPr>
    </w:p>
    <w:p w14:paraId="09B7D61E"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le hace del conocimiento al Particular, que en el presente caso, se le concede la razón, pues el Sujeto Obligado, no proporcionó la información solicitada, pues únicamente otorgó de manera unilateral la respuesta, a través de la Unidad de Transparencia, sin que la reserva de la información fuera analizada junto con la respectiva prueba de daño y aprobada por el Comité de Transparencia, por lo que,  no fundamentó, ni motivó la clasificación de la información. En razón de ello, deberá entregarle los expedientes de los procedimientos de responsabilidades administrativas concluidos, así como, en trámite y que estén relacionados </w:t>
      </w:r>
      <w:r>
        <w:rPr>
          <w:rFonts w:ascii="Palatino Linotype" w:eastAsia="Palatino Linotype" w:hAnsi="Palatino Linotype" w:cs="Palatino Linotype"/>
          <w:sz w:val="22"/>
          <w:szCs w:val="22"/>
        </w:rPr>
        <w:lastRenderedPageBreak/>
        <w:t>con actos de corrupción o violaciones graves a derechos humanos, así como, el Acuerdo de Clasificación de aquellos que estén en trámite.</w:t>
      </w:r>
    </w:p>
    <w:p w14:paraId="6C9DE0A3" w14:textId="77777777" w:rsidR="00544FBF" w:rsidRDefault="00544FBF">
      <w:pPr>
        <w:spacing w:line="360" w:lineRule="auto"/>
        <w:jc w:val="both"/>
        <w:rPr>
          <w:rFonts w:ascii="Palatino Linotype" w:eastAsia="Palatino Linotype" w:hAnsi="Palatino Linotype" w:cs="Palatino Linotype"/>
          <w:sz w:val="22"/>
          <w:szCs w:val="22"/>
        </w:rPr>
      </w:pPr>
    </w:p>
    <w:p w14:paraId="7FBFBFB4"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7A2A4B35" w14:textId="77777777" w:rsidR="00544FBF" w:rsidRDefault="00544FBF">
      <w:pPr>
        <w:spacing w:line="360" w:lineRule="auto"/>
        <w:jc w:val="both"/>
        <w:rPr>
          <w:rFonts w:ascii="Palatino Linotype" w:eastAsia="Palatino Linotype" w:hAnsi="Palatino Linotype" w:cs="Palatino Linotype"/>
          <w:sz w:val="22"/>
          <w:szCs w:val="22"/>
        </w:rPr>
      </w:pPr>
    </w:p>
    <w:p w14:paraId="439422F8"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250E6188" w14:textId="77777777" w:rsidR="00544FBF" w:rsidRDefault="00544FBF">
      <w:pPr>
        <w:tabs>
          <w:tab w:val="left" w:pos="9000"/>
        </w:tabs>
        <w:spacing w:line="360" w:lineRule="auto"/>
        <w:jc w:val="both"/>
        <w:rPr>
          <w:rFonts w:ascii="Palatino Linotype" w:eastAsia="Palatino Linotype" w:hAnsi="Palatino Linotype" w:cs="Palatino Linotype"/>
          <w:b/>
          <w:color w:val="201F1E"/>
          <w:sz w:val="22"/>
          <w:szCs w:val="22"/>
        </w:rPr>
      </w:pPr>
    </w:p>
    <w:p w14:paraId="33C0654A" w14:textId="77777777" w:rsidR="00544FBF" w:rsidRDefault="002E45BC">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76FA9B46" w14:textId="77777777" w:rsidR="00544FBF" w:rsidRDefault="00544FBF">
      <w:pPr>
        <w:spacing w:line="360" w:lineRule="auto"/>
        <w:jc w:val="both"/>
        <w:rPr>
          <w:rFonts w:ascii="Palatino Linotype" w:eastAsia="Palatino Linotype" w:hAnsi="Palatino Linotype" w:cs="Palatino Linotype"/>
          <w:sz w:val="22"/>
          <w:szCs w:val="22"/>
        </w:rPr>
      </w:pPr>
    </w:p>
    <w:p w14:paraId="0723D301"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REVOCA</w:t>
      </w:r>
      <w:r>
        <w:rPr>
          <w:rFonts w:ascii="Palatino Linotype" w:eastAsia="Palatino Linotype" w:hAnsi="Palatino Linotype" w:cs="Palatino Linotype"/>
          <w:sz w:val="22"/>
          <w:szCs w:val="22"/>
        </w:rPr>
        <w:t xml:space="preserve"> la respuesta del Ente Recurrido a la solicitud de información </w:t>
      </w:r>
      <w:r>
        <w:rPr>
          <w:rFonts w:ascii="Palatino Linotype" w:eastAsia="Palatino Linotype" w:hAnsi="Palatino Linotype" w:cs="Palatino Linotype"/>
          <w:color w:val="0D0D0D"/>
          <w:sz w:val="22"/>
          <w:szCs w:val="22"/>
        </w:rPr>
        <w:t>00137/MEXICAL/IP/2024</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por resultar </w:t>
      </w:r>
      <w:r>
        <w:rPr>
          <w:rFonts w:ascii="Palatino Linotype" w:eastAsia="Palatino Linotype" w:hAnsi="Palatino Linotype" w:cs="Palatino Linotype"/>
          <w:b/>
          <w:sz w:val="22"/>
          <w:szCs w:val="22"/>
        </w:rPr>
        <w:t xml:space="preserve">FUNDADAS </w:t>
      </w:r>
      <w:r>
        <w:rPr>
          <w:rFonts w:ascii="Palatino Linotype" w:eastAsia="Palatino Linotype" w:hAnsi="Palatino Linotype" w:cs="Palatino Linotype"/>
          <w:sz w:val="22"/>
          <w:szCs w:val="22"/>
        </w:rPr>
        <w:t>las razones o motivos de inconformidad hechos valer por el Recurrente, en términos de los Considerandos QUINTO y SEXTO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 esta Resolución.   </w:t>
      </w:r>
    </w:p>
    <w:p w14:paraId="04628989"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5342FAC6" w14:textId="77777777" w:rsidR="00544FBF" w:rsidRDefault="002E45BC">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Sujeto Obligado a efecto de que, previa búsqueda exhaustiva y razonable en las áreas competentes, a través del SAIMEX, entregue, en su caso, en versión pública, respecto a los procedimientos de responsabilidades administrativas, en contra del servidor público identificado en la solicitud de información, del veinticuatro de octubre de dos mil veintitrés al veinticuatro de octubre de dos mil veinticuatro, lo siguiente:</w:t>
      </w:r>
    </w:p>
    <w:p w14:paraId="4B9B6C00" w14:textId="77777777" w:rsidR="00544FBF" w:rsidRDefault="00544FBF">
      <w:pPr>
        <w:widowControl w:val="0"/>
        <w:spacing w:line="360" w:lineRule="auto"/>
        <w:jc w:val="both"/>
        <w:rPr>
          <w:rFonts w:ascii="Palatino Linotype" w:eastAsia="Palatino Linotype" w:hAnsi="Palatino Linotype" w:cs="Palatino Linotype"/>
          <w:sz w:val="22"/>
          <w:szCs w:val="22"/>
        </w:rPr>
      </w:pPr>
    </w:p>
    <w:p w14:paraId="248B0F52" w14:textId="77777777" w:rsidR="00544FBF" w:rsidRDefault="002E45BC">
      <w:pPr>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expedientes de procedimientos de responsabilidades que se encontraban concluidos con sanción por falta grave, así como, de aquellos que se encontraban en trámite y que se relacionen con actos de corrupción, delitos de lesa humanidad o </w:t>
      </w:r>
      <w:r>
        <w:rPr>
          <w:rFonts w:ascii="Palatino Linotype" w:eastAsia="Palatino Linotype" w:hAnsi="Palatino Linotype" w:cs="Palatino Linotype"/>
          <w:color w:val="000000"/>
          <w:sz w:val="22"/>
          <w:szCs w:val="22"/>
        </w:rPr>
        <w:lastRenderedPageBreak/>
        <w:t>posibles violaciones graves a derechos humanos, de conformidad con el artículo 142, de la Ley de la materia.</w:t>
      </w:r>
    </w:p>
    <w:p w14:paraId="05D79608" w14:textId="77777777" w:rsidR="00544FBF" w:rsidRDefault="00544FBF">
      <w:pPr>
        <w:pBdr>
          <w:top w:val="nil"/>
          <w:left w:val="nil"/>
          <w:bottom w:val="nil"/>
          <w:right w:val="nil"/>
          <w:between w:val="nil"/>
        </w:pBdr>
        <w:tabs>
          <w:tab w:val="left" w:pos="4962"/>
        </w:tabs>
        <w:spacing w:line="360" w:lineRule="auto"/>
        <w:ind w:left="720"/>
        <w:jc w:val="both"/>
        <w:rPr>
          <w:rFonts w:ascii="Palatino Linotype" w:eastAsia="Palatino Linotype" w:hAnsi="Palatino Linotype" w:cs="Palatino Linotype"/>
          <w:color w:val="000000"/>
          <w:sz w:val="22"/>
          <w:szCs w:val="22"/>
        </w:rPr>
      </w:pPr>
    </w:p>
    <w:p w14:paraId="3AA37132" w14:textId="77777777" w:rsidR="00544FBF" w:rsidRDefault="002E45BC">
      <w:pPr>
        <w:widowControl w:val="0"/>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Acuerdo emitido por el Comité de Transparencia, en donde de manera fundada y motivada, confirme la clasificación del pronunciamiento en sentido afirmativo o negativo, sobre la inexistencia de expedientes o la existencia de procedimientos de responsabilidades administrativas concluidos en los que se haya determinado que no existió responsabilidad administrativa del servidor público, así como de aquellos que se encontraban en trámite  por faltas no graves y graves que  no se relacionen con actos de corrupción, delitos de lesa humanidad o posibles violaciones graves a derechos humanos en términos de los artículos 49, fracción II, 132, fracción II, 143, fracción I y 149 de la Ley de Transparencia y Acceso a la Información Pública del Estado de México y Municipios. </w:t>
      </w:r>
    </w:p>
    <w:p w14:paraId="2B3A5F29" w14:textId="77777777" w:rsidR="00544FBF" w:rsidRDefault="00544FBF">
      <w:pPr>
        <w:widowControl w:val="0"/>
        <w:spacing w:line="360" w:lineRule="auto"/>
        <w:jc w:val="both"/>
        <w:rPr>
          <w:rFonts w:ascii="Palatino Linotype" w:eastAsia="Palatino Linotype" w:hAnsi="Palatino Linotype" w:cs="Palatino Linotype"/>
          <w:sz w:val="22"/>
          <w:szCs w:val="22"/>
        </w:rPr>
      </w:pPr>
    </w:p>
    <w:p w14:paraId="7961731F" w14:textId="77777777" w:rsidR="00544FBF" w:rsidRDefault="002E45BC">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respecto a lo que se ordena entregar en el punto 1, deberá proporcionar el Acuerdo de Clasificación donde el Comité de Transparencia, confirme la eliminación de los datos o documentos confidenciales en su totalidad, en las versiones públicas, de conformidad con los artículos 49, fracciones II y VIII, 143, fracción I y 149 de la Ley de Transparencia y Acceso a la Información Pública del Estado de México y Municipios.</w:t>
      </w:r>
    </w:p>
    <w:p w14:paraId="2A8A5430" w14:textId="77777777" w:rsidR="00544FBF" w:rsidRDefault="00544FBF">
      <w:pPr>
        <w:widowControl w:val="0"/>
        <w:spacing w:line="360" w:lineRule="auto"/>
        <w:jc w:val="both"/>
        <w:rPr>
          <w:rFonts w:ascii="Palatino Linotype" w:eastAsia="Palatino Linotype" w:hAnsi="Palatino Linotype" w:cs="Palatino Linotype"/>
          <w:sz w:val="22"/>
          <w:szCs w:val="22"/>
        </w:rPr>
      </w:pPr>
    </w:p>
    <w:p w14:paraId="17CC8CE2" w14:textId="77777777" w:rsidR="00544FBF" w:rsidRDefault="002E45BC">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TERCERO. </w:t>
      </w:r>
      <w:r>
        <w:rPr>
          <w:rFonts w:ascii="Palatino Linotype" w:eastAsia="Palatino Linotype" w:hAnsi="Palatino Linotype" w:cs="Palatino Linotype"/>
          <w:b/>
          <w:color w:val="000000"/>
          <w:sz w:val="22"/>
          <w:szCs w:val="22"/>
        </w:rPr>
        <w:t xml:space="preserve">NOTIFÍQUESE POR SAIMEX </w:t>
      </w:r>
      <w:r>
        <w:rPr>
          <w:rFonts w:ascii="Palatino Linotype" w:eastAsia="Palatino Linotype" w:hAnsi="Palatino Linotype" w:cs="Palatino Linotype"/>
          <w:color w:val="000000"/>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p>
    <w:p w14:paraId="1D456C9B" w14:textId="77777777" w:rsidR="00544FBF" w:rsidRDefault="00544FBF">
      <w:pPr>
        <w:spacing w:line="360" w:lineRule="auto"/>
        <w:ind w:right="-28"/>
        <w:jc w:val="both"/>
        <w:rPr>
          <w:rFonts w:ascii="Palatino Linotype" w:eastAsia="Palatino Linotype" w:hAnsi="Palatino Linotype" w:cs="Palatino Linotype"/>
          <w:i/>
          <w:color w:val="000000"/>
          <w:sz w:val="22"/>
          <w:szCs w:val="22"/>
        </w:rPr>
      </w:pPr>
    </w:p>
    <w:p w14:paraId="0B643A1F" w14:textId="77777777" w:rsidR="00544FBF" w:rsidRDefault="002E45BC">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F167980" w14:textId="77777777" w:rsidR="00544FBF" w:rsidRDefault="00544FBF">
      <w:pPr>
        <w:spacing w:line="360" w:lineRule="auto"/>
        <w:jc w:val="both"/>
        <w:rPr>
          <w:rFonts w:ascii="Palatino Linotype" w:eastAsia="Palatino Linotype" w:hAnsi="Palatino Linotype" w:cs="Palatino Linotype"/>
          <w:sz w:val="22"/>
          <w:szCs w:val="22"/>
        </w:rPr>
      </w:pPr>
    </w:p>
    <w:p w14:paraId="3C3FECDB" w14:textId="77777777" w:rsidR="00544FBF" w:rsidRDefault="002E45BC">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CUARTO. NOTIFÍQUESE POR SAIMEX</w:t>
      </w:r>
      <w:r>
        <w:rPr>
          <w:rFonts w:ascii="Palatino Linotype" w:eastAsia="Palatino Linotype" w:hAnsi="Palatino Linotype" w:cs="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recurso de inconformidad de acuerdo con lo establecido en los artículos 159 y 160, fracción I, de la Ley General de Transparencia y Acceso a la Información Pública.</w:t>
      </w:r>
    </w:p>
    <w:p w14:paraId="7B6E60BA" w14:textId="77777777" w:rsidR="00544FBF" w:rsidRDefault="002E45B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14:paraId="5481B13C" w14:textId="77777777" w:rsidR="00544FBF" w:rsidRDefault="002E45BC">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sidRPr="00D57FC2">
        <w:rPr>
          <w:rFonts w:ascii="Palatino Linotype" w:eastAsia="Palatino Linotype" w:hAnsi="Palatino Linotype" w:cs="Palatino Linotype"/>
          <w:b/>
          <w:bCs/>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CON VOTO PARTICULAR, SHARON CRISTINA MORALES MARTÍNEZ, LUIS GUSTAVO PARRA NORIEGA CON VOTO PARTICULAR Y GUADALUPE RAMÍREZ PEÑA, EN LA CUADRAGÉSIMA TERCERA SESIÓN ORDINARIA, CELEBRADA EL ONCE DE DICIEMBRE DE DOS MIL VEINTICUATRO, ANTE EL SECRETARIO TÉCNICO DEL PLENO, ALEXIS TAPIA RAMÍREZ.</w:t>
      </w:r>
    </w:p>
    <w:p w14:paraId="0E7939C5" w14:textId="77777777" w:rsidR="00544FBF" w:rsidRDefault="00544FBF">
      <w:pPr>
        <w:spacing w:line="360" w:lineRule="auto"/>
        <w:ind w:right="-93"/>
        <w:jc w:val="both"/>
        <w:rPr>
          <w:rFonts w:ascii="Palatino Linotype" w:eastAsia="Palatino Linotype" w:hAnsi="Palatino Linotype" w:cs="Palatino Linotype"/>
          <w:sz w:val="22"/>
          <w:szCs w:val="22"/>
        </w:rPr>
      </w:pPr>
    </w:p>
    <w:p w14:paraId="5BA9EE6A" w14:textId="77777777" w:rsidR="00544FBF" w:rsidRDefault="00544FBF">
      <w:pPr>
        <w:spacing w:line="360" w:lineRule="auto"/>
        <w:ind w:right="-93"/>
        <w:jc w:val="both"/>
        <w:rPr>
          <w:rFonts w:ascii="Palatino Linotype" w:eastAsia="Palatino Linotype" w:hAnsi="Palatino Linotype" w:cs="Palatino Linotype"/>
          <w:sz w:val="22"/>
          <w:szCs w:val="22"/>
        </w:rPr>
      </w:pPr>
    </w:p>
    <w:p w14:paraId="212C4D06" w14:textId="77777777" w:rsidR="00544FBF" w:rsidRDefault="00544FBF">
      <w:pPr>
        <w:spacing w:line="360" w:lineRule="auto"/>
        <w:ind w:right="-93"/>
        <w:jc w:val="both"/>
        <w:rPr>
          <w:rFonts w:ascii="Palatino Linotype" w:eastAsia="Palatino Linotype" w:hAnsi="Palatino Linotype" w:cs="Palatino Linotype"/>
          <w:sz w:val="22"/>
          <w:szCs w:val="22"/>
        </w:rPr>
      </w:pPr>
    </w:p>
    <w:p w14:paraId="3B93A3F7" w14:textId="77777777" w:rsidR="00544FBF" w:rsidRDefault="00544FBF">
      <w:pPr>
        <w:spacing w:line="360" w:lineRule="auto"/>
        <w:ind w:right="-93"/>
        <w:jc w:val="both"/>
        <w:rPr>
          <w:rFonts w:ascii="Palatino Linotype" w:eastAsia="Palatino Linotype" w:hAnsi="Palatino Linotype" w:cs="Palatino Linotype"/>
          <w:sz w:val="22"/>
          <w:szCs w:val="22"/>
        </w:rPr>
      </w:pPr>
    </w:p>
    <w:p w14:paraId="2A060AD5" w14:textId="77777777" w:rsidR="00544FBF" w:rsidRDefault="00544FBF">
      <w:pPr>
        <w:spacing w:line="360" w:lineRule="auto"/>
        <w:ind w:right="-93"/>
        <w:jc w:val="both"/>
        <w:rPr>
          <w:rFonts w:ascii="Palatino Linotype" w:eastAsia="Palatino Linotype" w:hAnsi="Palatino Linotype" w:cs="Palatino Linotype"/>
          <w:sz w:val="22"/>
          <w:szCs w:val="22"/>
        </w:rPr>
      </w:pPr>
    </w:p>
    <w:p w14:paraId="44DA4786" w14:textId="77777777" w:rsidR="00544FBF" w:rsidRDefault="00544FBF">
      <w:pPr>
        <w:spacing w:line="360" w:lineRule="auto"/>
        <w:ind w:right="-93"/>
        <w:jc w:val="both"/>
        <w:rPr>
          <w:rFonts w:ascii="Palatino Linotype" w:eastAsia="Palatino Linotype" w:hAnsi="Palatino Linotype" w:cs="Palatino Linotype"/>
          <w:sz w:val="22"/>
          <w:szCs w:val="22"/>
        </w:rPr>
      </w:pPr>
    </w:p>
    <w:p w14:paraId="04F6B7B9"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07F2F819"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0F2479ED"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05663E56"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3E72166D"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39D31B61"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72CE3286"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6B753A29"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0B451DED"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7599B748"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2519291D"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514AFD00"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44D8BD12"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49DA2DBC"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5219691A"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33E1E230"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7BAF19CF"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p w14:paraId="077E1A41" w14:textId="77777777" w:rsidR="00544FBF" w:rsidRDefault="00544FBF">
      <w:pPr>
        <w:tabs>
          <w:tab w:val="center" w:pos="4568"/>
        </w:tabs>
        <w:spacing w:line="360" w:lineRule="auto"/>
        <w:ind w:right="-93"/>
        <w:jc w:val="both"/>
        <w:rPr>
          <w:rFonts w:ascii="Palatino Linotype" w:eastAsia="Palatino Linotype" w:hAnsi="Palatino Linotype" w:cs="Palatino Linotype"/>
          <w:sz w:val="22"/>
          <w:szCs w:val="22"/>
        </w:rPr>
      </w:pPr>
    </w:p>
    <w:sectPr w:rsidR="00544FBF">
      <w:headerReference w:type="default" r:id="rId8"/>
      <w:footerReference w:type="default" r:id="rId9"/>
      <w:headerReference w:type="first" r:id="rId10"/>
      <w:footerReference w:type="first" r:id="rId11"/>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E4819" w14:textId="77777777" w:rsidR="00D5533E" w:rsidRDefault="00D5533E">
      <w:r>
        <w:separator/>
      </w:r>
    </w:p>
  </w:endnote>
  <w:endnote w:type="continuationSeparator" w:id="0">
    <w:p w14:paraId="1A03ED57" w14:textId="77777777" w:rsidR="00D5533E" w:rsidRDefault="00D5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30625" w14:textId="77777777" w:rsidR="00544FBF" w:rsidRDefault="00544FBF">
    <w:pPr>
      <w:pBdr>
        <w:top w:val="nil"/>
        <w:left w:val="nil"/>
        <w:bottom w:val="nil"/>
        <w:right w:val="nil"/>
        <w:between w:val="nil"/>
      </w:pBdr>
      <w:tabs>
        <w:tab w:val="center" w:pos="4419"/>
        <w:tab w:val="right" w:pos="8838"/>
      </w:tabs>
      <w:jc w:val="right"/>
      <w:rPr>
        <w:color w:val="000000"/>
      </w:rPr>
    </w:pPr>
  </w:p>
  <w:p w14:paraId="421F7768" w14:textId="77777777" w:rsidR="00544FBF" w:rsidRDefault="002E45B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14F5">
      <w:rPr>
        <w:b/>
        <w:noProof/>
        <w:color w:val="000000"/>
        <w:sz w:val="24"/>
        <w:szCs w:val="24"/>
      </w:rPr>
      <w:t>50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14F5">
      <w:rPr>
        <w:b/>
        <w:noProof/>
        <w:color w:val="000000"/>
        <w:sz w:val="24"/>
        <w:szCs w:val="24"/>
      </w:rPr>
      <w:t>52</w:t>
    </w:r>
    <w:r>
      <w:rPr>
        <w:b/>
        <w:color w:val="000000"/>
        <w:sz w:val="24"/>
        <w:szCs w:val="24"/>
      </w:rPr>
      <w:fldChar w:fldCharType="end"/>
    </w:r>
  </w:p>
  <w:p w14:paraId="4C34B2F0" w14:textId="77777777" w:rsidR="00544FBF" w:rsidRDefault="00544FB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1F495" w14:textId="77777777" w:rsidR="00544FBF" w:rsidRDefault="002E45B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14F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14F5">
      <w:rPr>
        <w:b/>
        <w:noProof/>
        <w:color w:val="000000"/>
        <w:sz w:val="24"/>
        <w:szCs w:val="24"/>
      </w:rPr>
      <w:t>52</w:t>
    </w:r>
    <w:r>
      <w:rPr>
        <w:b/>
        <w:color w:val="000000"/>
        <w:sz w:val="24"/>
        <w:szCs w:val="24"/>
      </w:rPr>
      <w:fldChar w:fldCharType="end"/>
    </w:r>
  </w:p>
  <w:p w14:paraId="2DC0B328" w14:textId="77777777" w:rsidR="00544FBF" w:rsidRDefault="00544FB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8CC95" w14:textId="77777777" w:rsidR="00D5533E" w:rsidRDefault="00D5533E">
      <w:r>
        <w:separator/>
      </w:r>
    </w:p>
  </w:footnote>
  <w:footnote w:type="continuationSeparator" w:id="0">
    <w:p w14:paraId="10146D00" w14:textId="77777777" w:rsidR="00D5533E" w:rsidRDefault="00D5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8EA8" w14:textId="77777777" w:rsidR="00544FBF" w:rsidRDefault="00544FBF">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bl>
    <w:tblPr>
      <w:tblStyle w:val="a"/>
      <w:tblW w:w="7015" w:type="dxa"/>
      <w:tblInd w:w="2552" w:type="dxa"/>
      <w:tblLayout w:type="fixed"/>
      <w:tblLook w:val="0400" w:firstRow="0" w:lastRow="0" w:firstColumn="0" w:lastColumn="0" w:noHBand="0" w:noVBand="1"/>
    </w:tblPr>
    <w:tblGrid>
      <w:gridCol w:w="283"/>
      <w:gridCol w:w="6732"/>
    </w:tblGrid>
    <w:tr w:rsidR="00544FBF" w14:paraId="4D274C3C" w14:textId="77777777">
      <w:trPr>
        <w:trHeight w:val="1435"/>
      </w:trPr>
      <w:tc>
        <w:tcPr>
          <w:tcW w:w="283" w:type="dxa"/>
          <w:shd w:val="clear" w:color="auto" w:fill="auto"/>
        </w:tcPr>
        <w:p w14:paraId="68D18EDB" w14:textId="77777777" w:rsidR="00544FBF" w:rsidRDefault="00544FBF">
          <w:pPr>
            <w:tabs>
              <w:tab w:val="right" w:pos="4273"/>
            </w:tabs>
            <w:rPr>
              <w:rFonts w:ascii="Garamond" w:eastAsia="Garamond" w:hAnsi="Garamond" w:cs="Garamond"/>
              <w:sz w:val="16"/>
              <w:szCs w:val="16"/>
            </w:rPr>
          </w:pPr>
        </w:p>
      </w:tc>
      <w:tc>
        <w:tcPr>
          <w:tcW w:w="6733" w:type="dxa"/>
          <w:shd w:val="clear" w:color="auto" w:fill="auto"/>
        </w:tcPr>
        <w:p w14:paraId="4A6260DE" w14:textId="77777777" w:rsidR="00544FBF" w:rsidRDefault="00544FBF"/>
        <w:tbl>
          <w:tblPr>
            <w:tblStyle w:val="a0"/>
            <w:tblW w:w="67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43"/>
            <w:gridCol w:w="3787"/>
          </w:tblGrid>
          <w:tr w:rsidR="00544FBF" w14:paraId="2575C7C2" w14:textId="77777777">
            <w:trPr>
              <w:trHeight w:val="99"/>
            </w:trPr>
            <w:tc>
              <w:tcPr>
                <w:tcW w:w="2943" w:type="dxa"/>
              </w:tcPr>
              <w:p w14:paraId="3B2B0169" w14:textId="77777777" w:rsidR="00544FBF" w:rsidRDefault="002E45B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87" w:type="dxa"/>
              </w:tcPr>
              <w:p w14:paraId="7BE1EE09" w14:textId="77777777" w:rsidR="00544FBF" w:rsidRDefault="002E45BC">
                <w:pPr>
                  <w:tabs>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07266/INFOEM/IP/RR/2024</w:t>
                </w:r>
              </w:p>
            </w:tc>
          </w:tr>
          <w:tr w:rsidR="00544FBF" w14:paraId="74978C13" w14:textId="77777777">
            <w:trPr>
              <w:trHeight w:val="195"/>
            </w:trPr>
            <w:tc>
              <w:tcPr>
                <w:tcW w:w="2943" w:type="dxa"/>
              </w:tcPr>
              <w:p w14:paraId="327D13F3" w14:textId="77777777" w:rsidR="00544FBF" w:rsidRDefault="002E45B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87" w:type="dxa"/>
              </w:tcPr>
              <w:p w14:paraId="03732D25" w14:textId="77777777" w:rsidR="00544FBF" w:rsidRDefault="002E45BC">
                <w:pPr>
                  <w:tabs>
                    <w:tab w:val="left" w:pos="2834"/>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Mexicaltzingo</w:t>
                </w:r>
              </w:p>
            </w:tc>
          </w:tr>
          <w:tr w:rsidR="00544FBF" w14:paraId="3D6A4B3A" w14:textId="77777777">
            <w:trPr>
              <w:trHeight w:val="404"/>
            </w:trPr>
            <w:tc>
              <w:tcPr>
                <w:tcW w:w="2943" w:type="dxa"/>
              </w:tcPr>
              <w:p w14:paraId="74E5B879" w14:textId="77777777" w:rsidR="00544FBF" w:rsidRDefault="002E45B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787" w:type="dxa"/>
              </w:tcPr>
              <w:p w14:paraId="2BE2F8AA" w14:textId="77777777" w:rsidR="00544FBF" w:rsidRDefault="002E45BC">
                <w:pPr>
                  <w:tabs>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31D4D620" w14:textId="77777777" w:rsidR="00544FBF" w:rsidRDefault="00544FBF">
          <w:pPr>
            <w:tabs>
              <w:tab w:val="right" w:pos="8838"/>
            </w:tabs>
            <w:ind w:left="-28"/>
            <w:jc w:val="both"/>
            <w:rPr>
              <w:rFonts w:ascii="Arial" w:eastAsia="Arial" w:hAnsi="Arial" w:cs="Arial"/>
              <w:b/>
              <w:sz w:val="22"/>
              <w:szCs w:val="22"/>
            </w:rPr>
          </w:pPr>
        </w:p>
      </w:tc>
    </w:tr>
  </w:tbl>
  <w:p w14:paraId="77A485FE" w14:textId="77777777" w:rsidR="00544FBF" w:rsidRDefault="002E45BC">
    <w:pPr>
      <w:pBdr>
        <w:top w:val="nil"/>
        <w:left w:val="nil"/>
        <w:bottom w:val="nil"/>
        <w:right w:val="nil"/>
        <w:between w:val="nil"/>
      </w:pBdr>
      <w:tabs>
        <w:tab w:val="center" w:pos="4419"/>
        <w:tab w:val="right" w:pos="8838"/>
        <w:tab w:val="left" w:pos="1467"/>
      </w:tabs>
      <w:rPr>
        <w:color w:val="000000"/>
        <w:sz w:val="14"/>
        <w:szCs w:val="14"/>
      </w:rPr>
    </w:pPr>
    <w:r>
      <w:rPr>
        <w:rFonts w:ascii="Garamond" w:eastAsia="Garamond" w:hAnsi="Garamond" w:cs="Garamond"/>
        <w:noProof/>
        <w:color w:val="000000"/>
        <w:sz w:val="16"/>
        <w:szCs w:val="16"/>
        <w:lang w:val="es-MX" w:eastAsia="es-MX"/>
      </w:rPr>
      <w:drawing>
        <wp:anchor distT="0" distB="0" distL="0" distR="0" simplePos="0" relativeHeight="251657216" behindDoc="1" locked="0" layoutInCell="1" hidden="0" allowOverlap="1" wp14:anchorId="220BF607" wp14:editId="3FEA2237">
          <wp:simplePos x="0" y="0"/>
          <wp:positionH relativeFrom="page">
            <wp:align>left</wp:align>
          </wp:positionH>
          <wp:positionV relativeFrom="margin">
            <wp:posOffset>-1556737</wp:posOffset>
          </wp:positionV>
          <wp:extent cx="8426450" cy="109728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r>
      <w:rPr>
        <w:color w:val="000000"/>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ED094" w14:textId="77777777" w:rsidR="00544FBF" w:rsidRDefault="00544FBF">
    <w:pPr>
      <w:widowControl w:val="0"/>
      <w:pBdr>
        <w:top w:val="nil"/>
        <w:left w:val="nil"/>
        <w:bottom w:val="nil"/>
        <w:right w:val="nil"/>
        <w:between w:val="nil"/>
      </w:pBdr>
      <w:spacing w:line="276" w:lineRule="auto"/>
      <w:rPr>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544FBF" w14:paraId="4C5BFDFB" w14:textId="77777777">
      <w:trPr>
        <w:trHeight w:val="1435"/>
      </w:trPr>
      <w:tc>
        <w:tcPr>
          <w:tcW w:w="283" w:type="dxa"/>
          <w:shd w:val="clear" w:color="auto" w:fill="auto"/>
        </w:tcPr>
        <w:p w14:paraId="7BA48F36" w14:textId="77777777" w:rsidR="00544FBF" w:rsidRDefault="00544FBF">
          <w:pPr>
            <w:tabs>
              <w:tab w:val="right" w:pos="4273"/>
            </w:tabs>
            <w:rPr>
              <w:rFonts w:ascii="Garamond" w:eastAsia="Garamond" w:hAnsi="Garamond" w:cs="Garamond"/>
              <w:sz w:val="22"/>
              <w:szCs w:val="22"/>
            </w:rPr>
          </w:pPr>
        </w:p>
      </w:tc>
      <w:tc>
        <w:tcPr>
          <w:tcW w:w="6379" w:type="dxa"/>
          <w:shd w:val="clear" w:color="auto" w:fill="auto"/>
        </w:tcPr>
        <w:p w14:paraId="7316F576" w14:textId="77777777" w:rsidR="00544FBF" w:rsidRDefault="00544FBF">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44FBF" w14:paraId="09C4EB92" w14:textId="77777777">
            <w:trPr>
              <w:trHeight w:val="144"/>
            </w:trPr>
            <w:tc>
              <w:tcPr>
                <w:tcW w:w="2727" w:type="dxa"/>
              </w:tcPr>
              <w:p w14:paraId="52D3B0F8" w14:textId="77777777" w:rsidR="00544FBF" w:rsidRDefault="002E45BC">
                <w:pPr>
                  <w:tabs>
                    <w:tab w:val="right" w:pos="8838"/>
                  </w:tabs>
                  <w:ind w:left="-74" w:right="-105"/>
                  <w:rPr>
                    <w:rFonts w:ascii="Palatino Linotype" w:eastAsia="Palatino Linotype" w:hAnsi="Palatino Linotype" w:cs="Palatino Linotype"/>
                    <w:b/>
                    <w:sz w:val="22"/>
                    <w:szCs w:val="22"/>
                  </w:rPr>
                </w:pPr>
                <w:bookmarkStart w:id="3" w:name="_heading=h.1fob9te" w:colFirst="0" w:colLast="0"/>
                <w:bookmarkEnd w:id="3"/>
                <w:r>
                  <w:rPr>
                    <w:rFonts w:ascii="Palatino Linotype" w:eastAsia="Palatino Linotype" w:hAnsi="Palatino Linotype" w:cs="Palatino Linotype"/>
                    <w:b/>
                    <w:sz w:val="22"/>
                    <w:szCs w:val="22"/>
                  </w:rPr>
                  <w:t>Recurso de Revisión:</w:t>
                </w:r>
              </w:p>
            </w:tc>
            <w:tc>
              <w:tcPr>
                <w:tcW w:w="3402" w:type="dxa"/>
              </w:tcPr>
              <w:p w14:paraId="1E38F2BC" w14:textId="77777777" w:rsidR="00544FBF" w:rsidRDefault="002E45BC">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07266/INFOEM/IP/RR/2024</w:t>
                </w:r>
              </w:p>
            </w:tc>
          </w:tr>
          <w:tr w:rsidR="00544FBF" w14:paraId="2A4B27EB" w14:textId="77777777">
            <w:trPr>
              <w:trHeight w:val="144"/>
            </w:trPr>
            <w:tc>
              <w:tcPr>
                <w:tcW w:w="2727" w:type="dxa"/>
              </w:tcPr>
              <w:p w14:paraId="628DE846" w14:textId="77777777" w:rsidR="00544FBF" w:rsidRDefault="002E45BC">
                <w:pPr>
                  <w:tabs>
                    <w:tab w:val="right" w:pos="8838"/>
                  </w:tabs>
                  <w:ind w:left="-74" w:right="-105"/>
                  <w:rPr>
                    <w:rFonts w:ascii="Palatino Linotype" w:eastAsia="Palatino Linotype" w:hAnsi="Palatino Linotype" w:cs="Palatino Linotype"/>
                    <w:b/>
                    <w:sz w:val="22"/>
                    <w:szCs w:val="22"/>
                  </w:rPr>
                </w:pPr>
                <w:bookmarkStart w:id="4" w:name="_heading=h.3znysh7" w:colFirst="0" w:colLast="0"/>
                <w:bookmarkEnd w:id="4"/>
                <w:r>
                  <w:rPr>
                    <w:rFonts w:ascii="Palatino Linotype" w:eastAsia="Palatino Linotype" w:hAnsi="Palatino Linotype" w:cs="Palatino Linotype"/>
                    <w:b/>
                    <w:sz w:val="22"/>
                    <w:szCs w:val="22"/>
                  </w:rPr>
                  <w:t>Recurrente:</w:t>
                </w:r>
              </w:p>
            </w:tc>
            <w:tc>
              <w:tcPr>
                <w:tcW w:w="3402" w:type="dxa"/>
              </w:tcPr>
              <w:p w14:paraId="7914B405" w14:textId="35AE523F" w:rsidR="00544FBF" w:rsidRDefault="00320130">
                <w:pPr>
                  <w:tabs>
                    <w:tab w:val="left" w:pos="3122"/>
                    <w:tab w:val="right" w:pos="8838"/>
                  </w:tabs>
                  <w:ind w:left="-105" w:right="-105"/>
                  <w:jc w:val="both"/>
                  <w:rPr>
                    <w:rFonts w:ascii="Palatino Linotype" w:eastAsia="Palatino Linotype" w:hAnsi="Palatino Linotype" w:cs="Palatino Linotype"/>
                    <w:sz w:val="22"/>
                    <w:szCs w:val="22"/>
                  </w:rPr>
                </w:pPr>
                <w:r>
                  <w:rPr>
                    <w:rFonts w:eastAsia="Calibri" w:cs="Tahoma"/>
                    <w:highlight w:val="black"/>
                  </w:rPr>
                  <w:t>********************</w:t>
                </w:r>
              </w:p>
            </w:tc>
          </w:tr>
          <w:tr w:rsidR="00544FBF" w14:paraId="63AE8C21" w14:textId="77777777">
            <w:trPr>
              <w:trHeight w:val="283"/>
            </w:trPr>
            <w:tc>
              <w:tcPr>
                <w:tcW w:w="2727" w:type="dxa"/>
              </w:tcPr>
              <w:p w14:paraId="20471ED7" w14:textId="77777777" w:rsidR="00544FBF" w:rsidRDefault="002E45B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tcPr>
              <w:p w14:paraId="6376E7FC" w14:textId="77777777" w:rsidR="00544FBF" w:rsidRDefault="002E45BC">
                <w:pPr>
                  <w:tabs>
                    <w:tab w:val="left" w:pos="2834"/>
                    <w:tab w:val="right" w:pos="8838"/>
                  </w:tabs>
                  <w:ind w:left="-108"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Mexicaltzingo</w:t>
                </w:r>
              </w:p>
            </w:tc>
          </w:tr>
          <w:tr w:rsidR="00544FBF" w14:paraId="55A3E7AC" w14:textId="77777777">
            <w:trPr>
              <w:trHeight w:val="283"/>
            </w:trPr>
            <w:tc>
              <w:tcPr>
                <w:tcW w:w="2727" w:type="dxa"/>
              </w:tcPr>
              <w:p w14:paraId="3A42C92C" w14:textId="77777777" w:rsidR="00544FBF" w:rsidRDefault="002E45B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402" w:type="dxa"/>
              </w:tcPr>
              <w:p w14:paraId="2F2C6824" w14:textId="77777777" w:rsidR="00544FBF" w:rsidRDefault="002E45BC">
                <w:pPr>
                  <w:tabs>
                    <w:tab w:val="right" w:pos="8838"/>
                  </w:tabs>
                  <w:ind w:left="-108"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0BFB8CFA" w14:textId="77777777" w:rsidR="00544FBF" w:rsidRDefault="00544FBF">
          <w:pPr>
            <w:tabs>
              <w:tab w:val="right" w:pos="8838"/>
            </w:tabs>
            <w:ind w:left="-28"/>
            <w:jc w:val="both"/>
            <w:rPr>
              <w:rFonts w:ascii="Arial" w:eastAsia="Arial" w:hAnsi="Arial" w:cs="Arial"/>
              <w:b/>
              <w:sz w:val="22"/>
              <w:szCs w:val="22"/>
            </w:rPr>
          </w:pPr>
        </w:p>
      </w:tc>
    </w:tr>
  </w:tbl>
  <w:p w14:paraId="002B51A4" w14:textId="77777777" w:rsidR="00544FBF" w:rsidRDefault="00D5533E">
    <w:pPr>
      <w:pBdr>
        <w:top w:val="nil"/>
        <w:left w:val="nil"/>
        <w:bottom w:val="nil"/>
        <w:right w:val="nil"/>
        <w:between w:val="nil"/>
      </w:pBdr>
      <w:tabs>
        <w:tab w:val="center" w:pos="4419"/>
        <w:tab w:val="right" w:pos="8838"/>
      </w:tabs>
      <w:rPr>
        <w:color w:val="000000"/>
        <w:sz w:val="22"/>
        <w:szCs w:val="22"/>
      </w:rPr>
    </w:pPr>
    <w:r>
      <w:rPr>
        <w:color w:val="000000"/>
        <w:sz w:val="36"/>
        <w:szCs w:val="36"/>
      </w:rPr>
      <w:pict w14:anchorId="142F7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4.7pt;margin-top:-126.7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B9C"/>
    <w:multiLevelType w:val="multilevel"/>
    <w:tmpl w:val="81D6856A"/>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0D44A0"/>
    <w:multiLevelType w:val="multilevel"/>
    <w:tmpl w:val="00C61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DF23F1"/>
    <w:multiLevelType w:val="multilevel"/>
    <w:tmpl w:val="FC1C7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D532DC"/>
    <w:multiLevelType w:val="multilevel"/>
    <w:tmpl w:val="D54E8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830CB9"/>
    <w:multiLevelType w:val="multilevel"/>
    <w:tmpl w:val="6DE46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5C3A3E"/>
    <w:multiLevelType w:val="multilevel"/>
    <w:tmpl w:val="51A6E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8F32EE"/>
    <w:multiLevelType w:val="multilevel"/>
    <w:tmpl w:val="1DEE946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BF"/>
    <w:rsid w:val="000814F5"/>
    <w:rsid w:val="000B4D89"/>
    <w:rsid w:val="00191A83"/>
    <w:rsid w:val="002E45BC"/>
    <w:rsid w:val="00320130"/>
    <w:rsid w:val="0032799A"/>
    <w:rsid w:val="00544FBF"/>
    <w:rsid w:val="0066463A"/>
    <w:rsid w:val="0075375A"/>
    <w:rsid w:val="00CC0E78"/>
    <w:rsid w:val="00D5533E"/>
    <w:rsid w:val="00D57FC2"/>
    <w:rsid w:val="00DA20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04450E"/>
  <w15:docId w15:val="{70184A67-B688-44D8-BCDD-48CF63CC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CB"/>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15F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7BD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customStyle="1" w:styleId="xmsonormal">
    <w:name w:val="x_msonormal"/>
    <w:basedOn w:val="Normal"/>
    <w:rsid w:val="00DB69D1"/>
    <w:pPr>
      <w:spacing w:before="100" w:beforeAutospacing="1" w:after="100" w:afterAutospacing="1"/>
    </w:pPr>
    <w:rPr>
      <w:sz w:val="24"/>
      <w:szCs w:val="24"/>
      <w:lang w:eastAsia="es-MX"/>
    </w:rPr>
  </w:style>
  <w:style w:type="character" w:customStyle="1" w:styleId="Ttulo2Car">
    <w:name w:val="Título 2 Car"/>
    <w:basedOn w:val="Fuentedeprrafopredeter"/>
    <w:link w:val="Ttulo2"/>
    <w:uiPriority w:val="9"/>
    <w:semiHidden/>
    <w:rsid w:val="00515FAC"/>
    <w:rPr>
      <w:rFonts w:asciiTheme="majorHAnsi" w:eastAsiaTheme="majorEastAsia" w:hAnsiTheme="majorHAnsi" w:cstheme="majorBidi"/>
      <w:color w:val="2F5496" w:themeColor="accent1" w:themeShade="BF"/>
      <w:sz w:val="26"/>
      <w:szCs w:val="26"/>
      <w:lang w:eastAsia="es-ES"/>
    </w:rPr>
  </w:style>
  <w:style w:type="character" w:customStyle="1" w:styleId="Ttulo4Car">
    <w:name w:val="Título 4 Car"/>
    <w:basedOn w:val="Fuentedeprrafopredeter"/>
    <w:link w:val="Ttulo4"/>
    <w:uiPriority w:val="9"/>
    <w:semiHidden/>
    <w:rsid w:val="00897BD9"/>
    <w:rPr>
      <w:rFonts w:asciiTheme="majorHAnsi" w:eastAsiaTheme="majorEastAsia" w:hAnsiTheme="majorHAnsi" w:cstheme="majorBidi"/>
      <w:i/>
      <w:iCs/>
      <w:color w:val="2F5496" w:themeColor="accent1" w:themeShade="BF"/>
      <w:sz w:val="20"/>
      <w:szCs w:val="20"/>
      <w:lang w:eastAsia="es-ES"/>
    </w:rPr>
  </w:style>
  <w:style w:type="character" w:customStyle="1" w:styleId="normaltextrun">
    <w:name w:val="normaltextrun"/>
    <w:basedOn w:val="Fuentedeprrafopredeter"/>
    <w:rsid w:val="00053196"/>
  </w:style>
  <w:style w:type="character" w:customStyle="1" w:styleId="Mencinsinresolver1">
    <w:name w:val="Mención sin resolver1"/>
    <w:basedOn w:val="Fuentedeprrafopredeter"/>
    <w:uiPriority w:val="99"/>
    <w:semiHidden/>
    <w:unhideWhenUsed/>
    <w:rsid w:val="00C56A84"/>
    <w:rPr>
      <w:color w:val="605E5C"/>
      <w:shd w:val="clear" w:color="auto" w:fill="E1DFDD"/>
    </w:rPr>
  </w:style>
  <w:style w:type="character" w:customStyle="1" w:styleId="Mencinsinresolver2">
    <w:name w:val="Mención sin resolver2"/>
    <w:basedOn w:val="Fuentedeprrafopredeter"/>
    <w:uiPriority w:val="99"/>
    <w:semiHidden/>
    <w:unhideWhenUsed/>
    <w:rsid w:val="008D2EE9"/>
    <w:rPr>
      <w:color w:val="605E5C"/>
      <w:shd w:val="clear" w:color="auto" w:fill="E1DFDD"/>
    </w:rPr>
  </w:style>
  <w:style w:type="character" w:customStyle="1" w:styleId="eop">
    <w:name w:val="eop"/>
    <w:basedOn w:val="Fuentedeprrafopredeter"/>
    <w:rsid w:val="00135453"/>
  </w:style>
  <w:style w:type="paragraph" w:customStyle="1" w:styleId="paragraph">
    <w:name w:val="paragraph"/>
    <w:basedOn w:val="Normal"/>
    <w:rsid w:val="00135453"/>
    <w:pPr>
      <w:spacing w:before="100" w:beforeAutospacing="1" w:after="100" w:afterAutospacing="1"/>
    </w:pPr>
    <w:rPr>
      <w:sz w:val="24"/>
      <w:szCs w:val="24"/>
      <w:lang w:eastAsia="es-MX"/>
    </w:rPr>
  </w:style>
  <w:style w:type="character" w:customStyle="1" w:styleId="findhit">
    <w:name w:val="findhit"/>
    <w:basedOn w:val="Fuentedeprrafopredeter"/>
    <w:rsid w:val="00135453"/>
  </w:style>
  <w:style w:type="character" w:customStyle="1" w:styleId="titulorubrolgt">
    <w:name w:val="titulorubrolgt"/>
    <w:basedOn w:val="Fuentedeprrafopredeter"/>
    <w:rsid w:val="00024A96"/>
  </w:style>
  <w:style w:type="character" w:customStyle="1" w:styleId="ctr">
    <w:name w:val="ctr"/>
    <w:basedOn w:val="Fuentedeprrafopredeter"/>
    <w:rsid w:val="00024A96"/>
  </w:style>
  <w:style w:type="paragraph" w:styleId="Revisin">
    <w:name w:val="Revision"/>
    <w:hidden/>
    <w:uiPriority w:val="99"/>
    <w:semiHidden/>
    <w:rsid w:val="0058591C"/>
    <w:rPr>
      <w:lang w:eastAsia="es-ES"/>
    </w:rPr>
  </w:style>
  <w:style w:type="character" w:customStyle="1" w:styleId="Mencinsinresolver3">
    <w:name w:val="Mención sin resolver3"/>
    <w:basedOn w:val="Fuentedeprrafopredeter"/>
    <w:uiPriority w:val="99"/>
    <w:semiHidden/>
    <w:unhideWhenUsed/>
    <w:rsid w:val="00727A1C"/>
    <w:rPr>
      <w:color w:val="605E5C"/>
      <w:shd w:val="clear" w:color="auto" w:fill="E1DFDD"/>
    </w:rPr>
  </w:style>
  <w:style w:type="character" w:customStyle="1" w:styleId="Mencinsinresolver4">
    <w:name w:val="Mención sin resolver4"/>
    <w:basedOn w:val="Fuentedeprrafopredeter"/>
    <w:uiPriority w:val="99"/>
    <w:semiHidden/>
    <w:unhideWhenUsed/>
    <w:rsid w:val="003D7425"/>
    <w:rPr>
      <w:color w:val="605E5C"/>
      <w:shd w:val="clear" w:color="auto" w:fill="E1DFDD"/>
    </w:rPr>
  </w:style>
  <w:style w:type="character" w:customStyle="1" w:styleId="Mencinsinresolver5">
    <w:name w:val="Mención sin resolver5"/>
    <w:basedOn w:val="Fuentedeprrafopredeter"/>
    <w:uiPriority w:val="99"/>
    <w:semiHidden/>
    <w:unhideWhenUsed/>
    <w:rsid w:val="00BA593A"/>
    <w:rPr>
      <w:color w:val="605E5C"/>
      <w:shd w:val="clear" w:color="auto" w:fill="E1DFDD"/>
    </w:rPr>
  </w:style>
  <w:style w:type="character" w:customStyle="1" w:styleId="Mencinsinresolver6">
    <w:name w:val="Mención sin resolver6"/>
    <w:basedOn w:val="Fuentedeprrafopredeter"/>
    <w:uiPriority w:val="99"/>
    <w:semiHidden/>
    <w:unhideWhenUsed/>
    <w:rsid w:val="009F656D"/>
    <w:rPr>
      <w:color w:val="605E5C"/>
      <w:shd w:val="clear" w:color="auto" w:fill="E1DFDD"/>
    </w:rPr>
  </w:style>
  <w:style w:type="character" w:customStyle="1" w:styleId="Mencinsinresolver7">
    <w:name w:val="Mención sin resolver7"/>
    <w:basedOn w:val="Fuentedeprrafopredeter"/>
    <w:uiPriority w:val="99"/>
    <w:semiHidden/>
    <w:unhideWhenUsed/>
    <w:rsid w:val="00F7496F"/>
    <w:rPr>
      <w:color w:val="605E5C"/>
      <w:shd w:val="clear" w:color="auto" w:fill="E1DFDD"/>
    </w:rPr>
  </w:style>
  <w:style w:type="character" w:customStyle="1" w:styleId="Mencinsinresolver8">
    <w:name w:val="Mención sin resolver8"/>
    <w:basedOn w:val="Fuentedeprrafopredeter"/>
    <w:uiPriority w:val="99"/>
    <w:semiHidden/>
    <w:unhideWhenUsed/>
    <w:rsid w:val="0018225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INcSa/LPMD4fyRYqqZOZPVFiw==">CgMxLjAyCGguZ2pkZ3hzMgloLjMwajB6bGwyCWguMWZvYjl0ZTIJaC4zem55c2g3OAByITFSR2Rnb1RLYmJkOHUta1RHM2dabGFWQW1hZ0dHSHNZQQ==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13880</Words>
  <Characters>76344</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Ivette Razo De La Paz</dc:creator>
  <cp:lastModifiedBy>INFOEM</cp:lastModifiedBy>
  <cp:revision>8</cp:revision>
  <cp:lastPrinted>2024-12-13T15:45:00Z</cp:lastPrinted>
  <dcterms:created xsi:type="dcterms:W3CDTF">2024-12-13T05:55:00Z</dcterms:created>
  <dcterms:modified xsi:type="dcterms:W3CDTF">2025-02-04T18:58:00Z</dcterms:modified>
</cp:coreProperties>
</file>