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61B40F20"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D00AF7">
        <w:rPr>
          <w:rFonts w:eastAsia="Palatino Linotype" w:cs="Palatino Linotype"/>
          <w:color w:val="000000"/>
          <w:szCs w:val="24"/>
        </w:rPr>
        <w:t xml:space="preserve">México, </w:t>
      </w:r>
      <w:r w:rsidR="000D2E93" w:rsidRPr="00D00AF7">
        <w:rPr>
          <w:rFonts w:eastAsia="Palatino Linotype" w:cs="Palatino Linotype"/>
          <w:color w:val="000000"/>
          <w:szCs w:val="24"/>
        </w:rPr>
        <w:t>a</w:t>
      </w:r>
      <w:r w:rsidR="00C93568" w:rsidRPr="00D00AF7">
        <w:rPr>
          <w:rFonts w:eastAsia="Palatino Linotype" w:cs="Palatino Linotype"/>
          <w:color w:val="000000"/>
          <w:szCs w:val="24"/>
        </w:rPr>
        <w:t xml:space="preserve"> </w:t>
      </w:r>
      <w:r w:rsidR="00A81340" w:rsidRPr="00D00AF7">
        <w:rPr>
          <w:rFonts w:eastAsia="Palatino Linotype" w:cs="Palatino Linotype"/>
          <w:color w:val="000000"/>
          <w:szCs w:val="24"/>
        </w:rPr>
        <w:t xml:space="preserve">ocho de </w:t>
      </w:r>
      <w:r w:rsidR="009804F1" w:rsidRPr="00D00AF7">
        <w:rPr>
          <w:rFonts w:eastAsia="Palatino Linotype" w:cs="Palatino Linotype"/>
          <w:color w:val="000000"/>
          <w:szCs w:val="24"/>
        </w:rPr>
        <w:t>febrero de dos mil veinticuatro</w:t>
      </w:r>
    </w:p>
    <w:p w14:paraId="60399B7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2D3EA77" w:rsidR="00A970D5" w:rsidRPr="00D00AF7" w:rsidRDefault="00A970D5" w:rsidP="006922F5">
      <w:pPr>
        <w:pBdr>
          <w:top w:val="nil"/>
          <w:left w:val="nil"/>
          <w:bottom w:val="nil"/>
          <w:right w:val="nil"/>
          <w:between w:val="nil"/>
        </w:pBdr>
        <w:contextualSpacing/>
        <w:rPr>
          <w:rFonts w:eastAsia="Palatino Linotype" w:cs="Palatino Linotype"/>
          <w:b/>
          <w:bCs/>
          <w:color w:val="000000"/>
          <w:szCs w:val="24"/>
        </w:rPr>
      </w:pPr>
      <w:r w:rsidRPr="00D00AF7">
        <w:rPr>
          <w:rFonts w:eastAsia="Palatino Linotype" w:cs="Palatino Linotype"/>
          <w:b/>
          <w:color w:val="000000"/>
          <w:szCs w:val="24"/>
        </w:rPr>
        <w:t>VISTO</w:t>
      </w:r>
      <w:r w:rsidRPr="00D00AF7">
        <w:rPr>
          <w:rFonts w:eastAsia="Palatino Linotype" w:cs="Palatino Linotype"/>
          <w:color w:val="000000"/>
          <w:szCs w:val="24"/>
        </w:rPr>
        <w:t xml:space="preserve"> el expediente electrónico formado con motivo del recurso de revisión número </w:t>
      </w:r>
      <w:r w:rsidR="004C52E8" w:rsidRPr="00D00AF7">
        <w:rPr>
          <w:rFonts w:eastAsia="Palatino Linotype" w:cs="Palatino Linotype"/>
          <w:b/>
          <w:color w:val="000000"/>
          <w:szCs w:val="24"/>
        </w:rPr>
        <w:t>0</w:t>
      </w:r>
      <w:r w:rsidR="00C87132" w:rsidRPr="00D00AF7">
        <w:rPr>
          <w:rFonts w:eastAsia="Palatino Linotype" w:cs="Palatino Linotype"/>
          <w:b/>
          <w:color w:val="000000"/>
          <w:szCs w:val="24"/>
        </w:rPr>
        <w:t>546</w:t>
      </w:r>
      <w:r w:rsidR="00C57EBD" w:rsidRPr="00D00AF7">
        <w:rPr>
          <w:rFonts w:eastAsia="Palatino Linotype" w:cs="Palatino Linotype"/>
          <w:b/>
          <w:color w:val="000000"/>
          <w:szCs w:val="24"/>
        </w:rPr>
        <w:t>5</w:t>
      </w:r>
      <w:r w:rsidRPr="00D00AF7">
        <w:rPr>
          <w:rFonts w:eastAsia="Palatino Linotype" w:cs="Palatino Linotype"/>
          <w:b/>
          <w:color w:val="000000"/>
          <w:szCs w:val="24"/>
        </w:rPr>
        <w:t>/INFOEM/IP/RR/202</w:t>
      </w:r>
      <w:r w:rsidR="00657695" w:rsidRPr="00D00AF7">
        <w:rPr>
          <w:rFonts w:eastAsia="Palatino Linotype" w:cs="Palatino Linotype"/>
          <w:b/>
          <w:color w:val="000000"/>
          <w:szCs w:val="24"/>
        </w:rPr>
        <w:t>3</w:t>
      </w:r>
      <w:r w:rsidR="00B54BC7" w:rsidRPr="00D00AF7">
        <w:rPr>
          <w:rFonts w:eastAsia="Palatino Linotype" w:cs="Palatino Linotype"/>
          <w:color w:val="000000"/>
          <w:szCs w:val="24"/>
        </w:rPr>
        <w:t>, interpuesto po</w:t>
      </w:r>
      <w:r w:rsidR="00430C63" w:rsidRPr="00D00AF7">
        <w:rPr>
          <w:rFonts w:eastAsia="Palatino Linotype" w:cs="Palatino Linotype"/>
          <w:color w:val="000000"/>
          <w:szCs w:val="24"/>
        </w:rPr>
        <w:t xml:space="preserve">r </w:t>
      </w:r>
      <w:r w:rsidR="0048301F">
        <w:rPr>
          <w:rFonts w:eastAsia="Palatino Linotype" w:cs="Palatino Linotype"/>
          <w:b/>
          <w:bCs/>
          <w:color w:val="000000"/>
          <w:szCs w:val="24"/>
        </w:rPr>
        <w:t>XXXXXXXXXXXXXXXXXXXXXX</w:t>
      </w:r>
      <w:r w:rsidR="00B54BC7" w:rsidRPr="00D00AF7">
        <w:rPr>
          <w:rFonts w:eastAsia="Palatino Linotype" w:cs="Palatino Linotype"/>
          <w:color w:val="000000"/>
          <w:szCs w:val="24"/>
        </w:rPr>
        <w:t xml:space="preserve">, en lo sucesivo </w:t>
      </w:r>
      <w:r w:rsidR="008E5682" w:rsidRPr="00D00AF7">
        <w:rPr>
          <w:rFonts w:eastAsia="Palatino Linotype" w:cs="Palatino Linotype"/>
          <w:color w:val="000000"/>
          <w:szCs w:val="24"/>
        </w:rPr>
        <w:t>el</w:t>
      </w:r>
      <w:r w:rsidR="00B54BC7" w:rsidRPr="00D00AF7">
        <w:rPr>
          <w:rFonts w:eastAsia="Palatino Linotype" w:cs="Palatino Linotype"/>
          <w:color w:val="000000"/>
          <w:szCs w:val="24"/>
        </w:rPr>
        <w:t xml:space="preserve"> </w:t>
      </w:r>
      <w:r w:rsidRPr="00D00AF7">
        <w:rPr>
          <w:rFonts w:eastAsia="Palatino Linotype" w:cs="Palatino Linotype"/>
          <w:b/>
          <w:color w:val="000000"/>
          <w:szCs w:val="24"/>
        </w:rPr>
        <w:t>Recurrente</w:t>
      </w:r>
      <w:r w:rsidRPr="00D00AF7">
        <w:rPr>
          <w:rFonts w:eastAsia="Palatino Linotype" w:cs="Palatino Linotype"/>
          <w:color w:val="000000"/>
          <w:szCs w:val="24"/>
        </w:rPr>
        <w:t>, en contra de la respuesta d</w:t>
      </w:r>
      <w:r w:rsidR="00165CA1" w:rsidRPr="00D00AF7">
        <w:rPr>
          <w:rFonts w:eastAsia="Palatino Linotype" w:cs="Palatino Linotype"/>
          <w:color w:val="000000"/>
          <w:szCs w:val="24"/>
        </w:rPr>
        <w:t>e</w:t>
      </w:r>
      <w:r w:rsidR="00FF35B6" w:rsidRPr="00D00AF7">
        <w:rPr>
          <w:rFonts w:eastAsia="Palatino Linotype" w:cs="Palatino Linotype"/>
          <w:color w:val="000000"/>
          <w:szCs w:val="24"/>
        </w:rPr>
        <w:t>l</w:t>
      </w:r>
      <w:r w:rsidRPr="00D00AF7">
        <w:rPr>
          <w:rFonts w:eastAsia="Palatino Linotype" w:cs="Palatino Linotype"/>
          <w:color w:val="000000"/>
          <w:szCs w:val="24"/>
        </w:rPr>
        <w:t xml:space="preserve"> </w:t>
      </w:r>
      <w:r w:rsidR="004C52E8" w:rsidRPr="00D00AF7">
        <w:rPr>
          <w:rFonts w:eastAsia="Palatino Linotype" w:cs="Palatino Linotype"/>
          <w:b/>
          <w:color w:val="000000"/>
          <w:szCs w:val="24"/>
        </w:rPr>
        <w:t xml:space="preserve">Ayuntamiento de </w:t>
      </w:r>
      <w:r w:rsidR="00C87132" w:rsidRPr="00D00AF7">
        <w:rPr>
          <w:rFonts w:eastAsia="Palatino Linotype" w:cs="Palatino Linotype"/>
          <w:b/>
          <w:color w:val="000000"/>
          <w:szCs w:val="24"/>
        </w:rPr>
        <w:t>Teoloyucan</w:t>
      </w:r>
      <w:r w:rsidR="0051074E" w:rsidRPr="00D00AF7">
        <w:rPr>
          <w:rFonts w:eastAsia="Palatino Linotype" w:cs="Palatino Linotype"/>
          <w:color w:val="000000"/>
          <w:szCs w:val="24"/>
        </w:rPr>
        <w:t xml:space="preserve">, </w:t>
      </w:r>
      <w:r w:rsidRPr="00D00AF7">
        <w:rPr>
          <w:rFonts w:eastAsia="Palatino Linotype" w:cs="Palatino Linotype"/>
          <w:color w:val="000000"/>
          <w:szCs w:val="24"/>
        </w:rPr>
        <w:t>en lo subsecuente</w:t>
      </w:r>
      <w:r w:rsidRPr="00D00AF7">
        <w:rPr>
          <w:rFonts w:eastAsia="Palatino Linotype" w:cs="Palatino Linotype"/>
          <w:b/>
          <w:color w:val="000000"/>
          <w:szCs w:val="24"/>
        </w:rPr>
        <w:t xml:space="preserve"> </w:t>
      </w:r>
      <w:r w:rsidRPr="00D00AF7">
        <w:rPr>
          <w:rFonts w:eastAsia="Palatino Linotype" w:cs="Palatino Linotype"/>
          <w:color w:val="000000"/>
          <w:szCs w:val="24"/>
        </w:rPr>
        <w:t>el</w:t>
      </w:r>
      <w:r w:rsidRPr="00D00AF7">
        <w:rPr>
          <w:rFonts w:eastAsia="Palatino Linotype" w:cs="Palatino Linotype"/>
          <w:b/>
          <w:color w:val="000000"/>
          <w:szCs w:val="24"/>
        </w:rPr>
        <w:t xml:space="preserve"> Sujeto Obligado, </w:t>
      </w:r>
      <w:r w:rsidRPr="00D00AF7">
        <w:rPr>
          <w:rFonts w:eastAsia="Palatino Linotype" w:cs="Palatino Linotype"/>
          <w:color w:val="000000"/>
          <w:szCs w:val="24"/>
        </w:rPr>
        <w:t>se procede a dictar la presente r</w:t>
      </w:r>
      <w:bookmarkStart w:id="0" w:name="_GoBack"/>
      <w:bookmarkEnd w:id="0"/>
      <w:r w:rsidRPr="00D00AF7">
        <w:rPr>
          <w:rFonts w:eastAsia="Palatino Linotype" w:cs="Palatino Linotype"/>
          <w:color w:val="000000"/>
          <w:szCs w:val="24"/>
        </w:rPr>
        <w:t>esolución.</w:t>
      </w:r>
    </w:p>
    <w:p w14:paraId="2E2053C2"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D00AF7" w:rsidRDefault="00A970D5" w:rsidP="006922F5">
      <w:pPr>
        <w:pStyle w:val="Ttulo1"/>
        <w:rPr>
          <w:rFonts w:eastAsia="Palatino Linotype"/>
          <w:lang w:val="es-ES_tradnl"/>
        </w:rPr>
      </w:pPr>
      <w:r w:rsidRPr="00D00AF7">
        <w:rPr>
          <w:rFonts w:eastAsia="Palatino Linotype"/>
          <w:lang w:val="es-ES_tradnl"/>
        </w:rPr>
        <w:t>A N T E C E D E N T E S</w:t>
      </w:r>
    </w:p>
    <w:p w14:paraId="32F88820"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D00AF7" w:rsidRDefault="00A970D5" w:rsidP="006922F5">
      <w:pPr>
        <w:pStyle w:val="Ttulo2"/>
        <w:rPr>
          <w:rFonts w:eastAsia="Palatino Linotype"/>
        </w:rPr>
      </w:pPr>
      <w:r w:rsidRPr="00D00AF7">
        <w:rPr>
          <w:rFonts w:eastAsia="Palatino Linotype"/>
        </w:rPr>
        <w:t>PRIMERO. De la Solicitud de Información.</w:t>
      </w:r>
    </w:p>
    <w:p w14:paraId="0870C154" w14:textId="1FF82ACB" w:rsidR="00A970D5" w:rsidRPr="00D00AF7" w:rsidRDefault="00B36B86"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Con fecha</w:t>
      </w:r>
      <w:r w:rsidR="00AA6C98" w:rsidRPr="00D00AF7">
        <w:rPr>
          <w:rFonts w:eastAsia="Palatino Linotype" w:cs="Palatino Linotype"/>
          <w:color w:val="000000"/>
          <w:szCs w:val="24"/>
        </w:rPr>
        <w:t xml:space="preserve"> </w:t>
      </w:r>
      <w:r w:rsidR="00CF085A" w:rsidRPr="00D00AF7">
        <w:rPr>
          <w:rFonts w:eastAsia="Palatino Linotype" w:cs="Palatino Linotype"/>
          <w:color w:val="000000"/>
          <w:szCs w:val="24"/>
        </w:rPr>
        <w:t>veintidós de agosto</w:t>
      </w:r>
      <w:r w:rsidR="004C52E8" w:rsidRPr="00D00AF7">
        <w:rPr>
          <w:rFonts w:eastAsia="Palatino Linotype" w:cs="Palatino Linotype"/>
          <w:color w:val="000000"/>
          <w:szCs w:val="24"/>
        </w:rPr>
        <w:t xml:space="preserve"> </w:t>
      </w:r>
      <w:r w:rsidR="00AA6C98" w:rsidRPr="00D00AF7">
        <w:rPr>
          <w:rFonts w:eastAsia="Palatino Linotype" w:cs="Palatino Linotype"/>
          <w:color w:val="000000"/>
          <w:szCs w:val="24"/>
        </w:rPr>
        <w:t>de dos mil veintitrés</w:t>
      </w:r>
      <w:r w:rsidR="00B54BC7" w:rsidRPr="00D00AF7">
        <w:rPr>
          <w:rFonts w:eastAsia="Palatino Linotype" w:cs="Palatino Linotype"/>
          <w:color w:val="000000"/>
          <w:szCs w:val="24"/>
        </w:rPr>
        <w:t xml:space="preserve">, </w:t>
      </w:r>
      <w:r w:rsidR="00430C63" w:rsidRPr="00D00AF7">
        <w:rPr>
          <w:rFonts w:eastAsia="Palatino Linotype" w:cs="Palatino Linotype"/>
          <w:color w:val="000000"/>
          <w:szCs w:val="24"/>
        </w:rPr>
        <w:t>el</w:t>
      </w:r>
      <w:r w:rsidR="00A970D5" w:rsidRPr="00D00AF7">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D00AF7">
        <w:rPr>
          <w:rFonts w:eastAsia="Palatino Linotype" w:cs="Palatino Linotype"/>
          <w:b/>
          <w:color w:val="000000"/>
          <w:szCs w:val="24"/>
        </w:rPr>
        <w:t xml:space="preserve"> </w:t>
      </w:r>
      <w:r w:rsidR="00141283" w:rsidRPr="00D00AF7">
        <w:rPr>
          <w:rFonts w:eastAsia="Palatino Linotype" w:cs="Palatino Linotype"/>
          <w:b/>
          <w:bCs/>
          <w:color w:val="000000"/>
          <w:szCs w:val="24"/>
        </w:rPr>
        <w:t>00216/TEOLOYU/IP/2023</w:t>
      </w:r>
      <w:r w:rsidR="00A970D5" w:rsidRPr="00D00AF7">
        <w:rPr>
          <w:rFonts w:eastAsia="Palatino Linotype" w:cs="Palatino Linotype"/>
          <w:color w:val="000000"/>
          <w:szCs w:val="24"/>
        </w:rPr>
        <w:t>,</w:t>
      </w:r>
      <w:r w:rsidR="00A970D5" w:rsidRPr="00D00AF7">
        <w:rPr>
          <w:rFonts w:eastAsia="Palatino Linotype" w:cs="Palatino Linotype"/>
          <w:b/>
          <w:color w:val="000000"/>
          <w:szCs w:val="24"/>
        </w:rPr>
        <w:t xml:space="preserve"> </w:t>
      </w:r>
      <w:r w:rsidR="00A970D5" w:rsidRPr="00D00AF7">
        <w:rPr>
          <w:rFonts w:eastAsia="Palatino Linotype" w:cs="Palatino Linotype"/>
          <w:color w:val="000000"/>
          <w:szCs w:val="24"/>
        </w:rPr>
        <w:t>mediante la cual solicitó información en el tenor siguiente:</w:t>
      </w:r>
      <w:r w:rsidR="00BC74E2" w:rsidRPr="00D00AF7">
        <w:rPr>
          <w:rFonts w:eastAsia="Palatino Linotype" w:cs="Palatino Linotype"/>
          <w:color w:val="000000"/>
          <w:szCs w:val="24"/>
        </w:rPr>
        <w:t xml:space="preserve"> </w:t>
      </w:r>
    </w:p>
    <w:p w14:paraId="68B56D82"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EEFC846" w:rsidR="00A970D5" w:rsidRPr="00D00AF7" w:rsidRDefault="0084172B" w:rsidP="006922F5">
      <w:pPr>
        <w:pStyle w:val="Fundamentos"/>
      </w:pPr>
      <w:r w:rsidRPr="00D00AF7">
        <w:t>«</w:t>
      </w:r>
      <w:r w:rsidR="00CC6FB3" w:rsidRPr="00D00AF7">
        <w:t xml:space="preserve">solicito todo el </w:t>
      </w:r>
      <w:proofErr w:type="spellStart"/>
      <w:r w:rsidR="00CC6FB3" w:rsidRPr="00D00AF7">
        <w:t>progama</w:t>
      </w:r>
      <w:proofErr w:type="spellEnd"/>
      <w:r w:rsidR="00CC6FB3" w:rsidRPr="00D00AF7">
        <w:t xml:space="preserve"> de obras </w:t>
      </w:r>
      <w:proofErr w:type="spellStart"/>
      <w:r w:rsidR="00CC6FB3" w:rsidRPr="00D00AF7">
        <w:t>publicas</w:t>
      </w:r>
      <w:proofErr w:type="spellEnd"/>
      <w:r w:rsidR="00CC6FB3" w:rsidRPr="00D00AF7">
        <w:t xml:space="preserve"> del 2022 y 2023 1 No. Fuente de financiamiento 2. No. de control Obra o Acción Municipio 3.Descripción de la obra 4 Proveedor Monto asignado (</w:t>
      </w:r>
      <w:proofErr w:type="spellStart"/>
      <w:r w:rsidR="00CC6FB3" w:rsidRPr="00D00AF7">
        <w:t>mdp</w:t>
      </w:r>
      <w:proofErr w:type="spellEnd"/>
      <w:r w:rsidR="00CC6FB3" w:rsidRPr="00D00AF7">
        <w:t>) 5. Monto autorizado(</w:t>
      </w:r>
      <w:proofErr w:type="spellStart"/>
      <w:r w:rsidR="00CC6FB3" w:rsidRPr="00D00AF7">
        <w:t>mdp</w:t>
      </w:r>
      <w:proofErr w:type="spellEnd"/>
      <w:r w:rsidR="00CC6FB3" w:rsidRPr="00D00AF7">
        <w:t xml:space="preserve">) 6. Avance Financiero 7. Avance Físico 8. evidencia foto grafica 9 </w:t>
      </w:r>
      <w:proofErr w:type="spellStart"/>
      <w:r w:rsidR="00CC6FB3" w:rsidRPr="00D00AF7">
        <w:t>ubiciones</w:t>
      </w:r>
      <w:proofErr w:type="spellEnd"/>
      <w:r w:rsidR="00CC6FB3" w:rsidRPr="00D00AF7">
        <w:t xml:space="preserve">, </w:t>
      </w:r>
      <w:proofErr w:type="spellStart"/>
      <w:r w:rsidR="00CC6FB3" w:rsidRPr="00D00AF7">
        <w:t>asi</w:t>
      </w:r>
      <w:proofErr w:type="spellEnd"/>
      <w:r w:rsidR="00CC6FB3" w:rsidRPr="00D00AF7">
        <w:t xml:space="preserve"> como las licitaciones y contratos de obra de cada una en </w:t>
      </w:r>
      <w:proofErr w:type="spellStart"/>
      <w:r w:rsidR="00CC6FB3" w:rsidRPr="00D00AF7">
        <w:t>especifico</w:t>
      </w:r>
      <w:proofErr w:type="spellEnd"/>
      <w:r w:rsidR="00CC6FB3" w:rsidRPr="00D00AF7">
        <w:t xml:space="preserve">. todo lo anterior de acuerdo a al </w:t>
      </w:r>
      <w:proofErr w:type="spellStart"/>
      <w:r w:rsidR="00CC6FB3" w:rsidRPr="00D00AF7">
        <w:t>articulo</w:t>
      </w:r>
      <w:proofErr w:type="spellEnd"/>
      <w:r w:rsidR="00CC6FB3" w:rsidRPr="00D00AF7">
        <w:t xml:space="preserve"> primero de la ley de Ley Federal de Transparencia y Acceso a la Información Pública </w:t>
      </w:r>
      <w:proofErr w:type="spellStart"/>
      <w:r w:rsidR="00CC6FB3" w:rsidRPr="00D00AF7">
        <w:t>articulo</w:t>
      </w:r>
      <w:proofErr w:type="spellEnd"/>
      <w:r w:rsidR="00CC6FB3" w:rsidRPr="00D00AF7">
        <w:t xml:space="preserve"> 2, </w:t>
      </w:r>
      <w:proofErr w:type="spellStart"/>
      <w:r w:rsidR="00CC6FB3" w:rsidRPr="00D00AF7">
        <w:t>articulos</w:t>
      </w:r>
      <w:proofErr w:type="spellEnd"/>
      <w:r w:rsidR="00CC6FB3" w:rsidRPr="00D00AF7">
        <w:t xml:space="preserve"> 3 y 4 </w:t>
      </w:r>
      <w:proofErr w:type="spellStart"/>
      <w:r w:rsidR="00CC6FB3" w:rsidRPr="00D00AF7">
        <w:t>demas</w:t>
      </w:r>
      <w:proofErr w:type="spellEnd"/>
      <w:r w:rsidR="00CC6FB3" w:rsidRPr="00D00AF7">
        <w:t xml:space="preserve"> que aplican a dicha </w:t>
      </w:r>
      <w:proofErr w:type="spellStart"/>
      <w:r w:rsidR="00CC6FB3" w:rsidRPr="00D00AF7">
        <w:t>obligacion</w:t>
      </w:r>
      <w:proofErr w:type="spellEnd"/>
      <w:r w:rsidR="00CC6FB3" w:rsidRPr="00D00AF7">
        <w:t>.</w:t>
      </w:r>
      <w:r w:rsidR="00BA0A2D" w:rsidRPr="00D00AF7">
        <w:t>»</w:t>
      </w:r>
      <w:r w:rsidR="00A970D5" w:rsidRPr="00D00AF7">
        <w:t xml:space="preserve"> </w:t>
      </w:r>
      <w:r w:rsidR="00D7260C" w:rsidRPr="00D00AF7">
        <w:t>(</w:t>
      </w:r>
      <w:r w:rsidR="00A970D5" w:rsidRPr="00D00AF7">
        <w:t>Sic</w:t>
      </w:r>
      <w:r w:rsidR="00D7260C" w:rsidRPr="00D00AF7">
        <w:t>)</w:t>
      </w:r>
    </w:p>
    <w:p w14:paraId="40BBECCB"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0B63F191" w:rsidR="00A970D5" w:rsidRPr="00D00AF7" w:rsidRDefault="00A970D5" w:rsidP="006922F5">
      <w:pPr>
        <w:pBdr>
          <w:top w:val="nil"/>
          <w:left w:val="nil"/>
          <w:bottom w:val="nil"/>
          <w:right w:val="nil"/>
          <w:between w:val="nil"/>
        </w:pBdr>
        <w:contextualSpacing/>
        <w:rPr>
          <w:rFonts w:eastAsia="Palatino Linotype" w:cs="Palatino Linotype"/>
          <w:b/>
          <w:color w:val="000000"/>
          <w:szCs w:val="24"/>
        </w:rPr>
      </w:pPr>
      <w:r w:rsidRPr="00D00AF7">
        <w:rPr>
          <w:rFonts w:eastAsia="Palatino Linotype" w:cs="Palatino Linotype"/>
          <w:color w:val="000000"/>
          <w:szCs w:val="24"/>
        </w:rPr>
        <w:t xml:space="preserve">Modalidad de entrega: </w:t>
      </w:r>
      <w:r w:rsidR="00CC6FB3" w:rsidRPr="00D00AF7">
        <w:rPr>
          <w:rFonts w:eastAsia="Palatino Linotype" w:cs="Palatino Linotype"/>
          <w:b/>
          <w:color w:val="000000"/>
          <w:szCs w:val="24"/>
        </w:rPr>
        <w:t xml:space="preserve">OTRO TIPO DE MEDIO (Especificar) </w:t>
      </w:r>
      <w:r w:rsidR="00F35173" w:rsidRPr="00D00AF7">
        <w:rPr>
          <w:rFonts w:eastAsia="Palatino Linotype" w:cs="Palatino Linotype"/>
          <w:b/>
          <w:color w:val="000000"/>
          <w:szCs w:val="24"/>
        </w:rPr>
        <w:t>correo electrónico</w:t>
      </w:r>
    </w:p>
    <w:p w14:paraId="1603BECA" w14:textId="77777777" w:rsidR="00875B7E" w:rsidRPr="00D00AF7"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3B437214" w:rsidR="00A970D5" w:rsidRPr="00D00AF7" w:rsidRDefault="00ED7413" w:rsidP="006922F5">
      <w:pPr>
        <w:pStyle w:val="Ttulo2"/>
        <w:rPr>
          <w:rFonts w:eastAsia="Palatino Linotype"/>
        </w:rPr>
      </w:pPr>
      <w:r w:rsidRPr="00D00AF7">
        <w:rPr>
          <w:rFonts w:eastAsia="Palatino Linotype"/>
        </w:rPr>
        <w:t>SEGUNDO</w:t>
      </w:r>
      <w:r w:rsidR="00A970D5" w:rsidRPr="00D00AF7">
        <w:rPr>
          <w:rFonts w:eastAsia="Palatino Linotype"/>
        </w:rPr>
        <w:t>. De la respuesta del Sujeto Obligado.</w:t>
      </w:r>
    </w:p>
    <w:p w14:paraId="2EE6F294" w14:textId="014A1C82"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De las constancias que obran en el expediente electrónico, se observa qu</w:t>
      </w:r>
      <w:r w:rsidR="008B2951" w:rsidRPr="00D00AF7">
        <w:rPr>
          <w:rFonts w:eastAsia="Palatino Linotype" w:cs="Palatino Linotype"/>
          <w:color w:val="000000"/>
          <w:szCs w:val="24"/>
        </w:rPr>
        <w:t>e el día</w:t>
      </w:r>
      <w:r w:rsidR="004C52E8" w:rsidRPr="00D00AF7">
        <w:rPr>
          <w:rFonts w:eastAsia="Palatino Linotype" w:cs="Palatino Linotype"/>
          <w:color w:val="000000"/>
          <w:szCs w:val="24"/>
        </w:rPr>
        <w:t xml:space="preserve"> </w:t>
      </w:r>
      <w:r w:rsidR="00D8204D" w:rsidRPr="00D00AF7">
        <w:rPr>
          <w:rFonts w:eastAsia="Palatino Linotype" w:cs="Palatino Linotype"/>
          <w:color w:val="000000"/>
          <w:szCs w:val="24"/>
        </w:rPr>
        <w:t xml:space="preserve">cuatro de septiembre </w:t>
      </w:r>
      <w:r w:rsidR="00AA6C98" w:rsidRPr="00D00AF7">
        <w:rPr>
          <w:rFonts w:eastAsia="Palatino Linotype" w:cs="Palatino Linotype"/>
          <w:color w:val="000000"/>
          <w:szCs w:val="24"/>
        </w:rPr>
        <w:t>de dos mil veintitrés</w:t>
      </w:r>
      <w:r w:rsidRPr="00D00AF7">
        <w:rPr>
          <w:rFonts w:eastAsia="Palatino Linotype" w:cs="Palatino Linotype"/>
          <w:color w:val="000000"/>
          <w:szCs w:val="24"/>
        </w:rPr>
        <w:t>, el Sujeto Obligado dio respuest</w:t>
      </w:r>
      <w:r w:rsidR="009F4FF4" w:rsidRPr="00D00AF7">
        <w:rPr>
          <w:rFonts w:eastAsia="Palatino Linotype" w:cs="Palatino Linotype"/>
          <w:color w:val="000000"/>
          <w:szCs w:val="24"/>
        </w:rPr>
        <w:t>a a la solicitud de información</w:t>
      </w:r>
      <w:r w:rsidRPr="00D00AF7">
        <w:rPr>
          <w:rFonts w:eastAsia="Palatino Linotype" w:cs="Palatino Linotype"/>
          <w:color w:val="000000"/>
          <w:szCs w:val="24"/>
        </w:rPr>
        <w:t xml:space="preserve"> manifestando lo siguiente:</w:t>
      </w:r>
    </w:p>
    <w:p w14:paraId="6CF4EC0F"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43D172BF" w14:textId="77777777" w:rsidR="00BA7386" w:rsidRPr="00D00AF7" w:rsidRDefault="00851748" w:rsidP="00BA7386">
      <w:pPr>
        <w:pStyle w:val="Fundamentos"/>
      </w:pPr>
      <w:r w:rsidRPr="00D00AF7">
        <w:t>«</w:t>
      </w:r>
      <w:r w:rsidR="00BA7386" w:rsidRPr="00D00AF7">
        <w:t>En respuesta a la solicitud recibida, nos permitimos hacer de su conocimiento que con fundamento en el artículo 53, Fracciones: II, V y VI de la Ley de Transparencia y Acceso a la Información Pública del Estado de México y Municipios, le contestamos que:</w:t>
      </w:r>
    </w:p>
    <w:p w14:paraId="0554017A" w14:textId="77777777" w:rsidR="00BA7386" w:rsidRPr="00D00AF7" w:rsidRDefault="00BA7386" w:rsidP="00BA7386">
      <w:pPr>
        <w:pStyle w:val="Fundamentos"/>
      </w:pPr>
    </w:p>
    <w:p w14:paraId="3FE4A9EF" w14:textId="7FCEDC00" w:rsidR="00A970D5" w:rsidRPr="00D00AF7" w:rsidRDefault="00BA7386" w:rsidP="00BA7386">
      <w:pPr>
        <w:pStyle w:val="Fundamentos"/>
        <w:rPr>
          <w:lang w:val="es-MX"/>
        </w:rPr>
      </w:pPr>
      <w:r w:rsidRPr="00D00AF7">
        <w:t>Se adjunta respuesta integradora y respuesta del servidor público competente</w:t>
      </w:r>
      <w:r w:rsidR="00851748" w:rsidRPr="00D00AF7">
        <w:rPr>
          <w:lang w:val="es-MX"/>
        </w:rPr>
        <w:t>»</w:t>
      </w:r>
      <w:r w:rsidR="00A970D5" w:rsidRPr="00D00AF7">
        <w:rPr>
          <w:lang w:val="es-MX"/>
        </w:rPr>
        <w:t xml:space="preserve"> (Sic)</w:t>
      </w:r>
    </w:p>
    <w:p w14:paraId="2EAB8352" w14:textId="3B77EF6C" w:rsidR="001107C4" w:rsidRPr="00D00AF7"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0D8BEDA2" w:rsidR="0037112D" w:rsidRPr="00D00AF7" w:rsidRDefault="0037112D" w:rsidP="00BB7DF0">
      <w:pPr>
        <w:pBdr>
          <w:top w:val="nil"/>
          <w:left w:val="nil"/>
          <w:bottom w:val="nil"/>
          <w:right w:val="nil"/>
          <w:between w:val="nil"/>
        </w:pBdr>
        <w:contextualSpacing/>
        <w:rPr>
          <w:rFonts w:eastAsia="Palatino Linotype" w:cs="Palatino Linotype"/>
          <w:b/>
          <w:bCs/>
          <w:color w:val="000000"/>
          <w:szCs w:val="24"/>
        </w:rPr>
      </w:pPr>
      <w:r w:rsidRPr="00D00AF7">
        <w:rPr>
          <w:rFonts w:eastAsia="Palatino Linotype" w:cs="Palatino Linotype"/>
          <w:color w:val="000000"/>
          <w:szCs w:val="24"/>
        </w:rPr>
        <w:t xml:space="preserve">El Sujeto Obligado </w:t>
      </w:r>
      <w:r w:rsidR="00AA6C98" w:rsidRPr="00D00AF7">
        <w:rPr>
          <w:rFonts w:eastAsia="Palatino Linotype" w:cs="Palatino Linotype"/>
          <w:color w:val="000000"/>
          <w:szCs w:val="24"/>
        </w:rPr>
        <w:t xml:space="preserve">adjuntó a su respuesta </w:t>
      </w:r>
      <w:r w:rsidR="00363EA3" w:rsidRPr="00D00AF7">
        <w:rPr>
          <w:rFonts w:eastAsia="Palatino Linotype" w:cs="Palatino Linotype"/>
          <w:color w:val="000000"/>
          <w:szCs w:val="24"/>
        </w:rPr>
        <w:t>los</w:t>
      </w:r>
      <w:r w:rsidR="00165CA1" w:rsidRPr="00D00AF7">
        <w:rPr>
          <w:rFonts w:eastAsia="Palatino Linotype" w:cs="Palatino Linotype"/>
          <w:color w:val="000000"/>
          <w:szCs w:val="24"/>
        </w:rPr>
        <w:t xml:space="preserve"> documento</w:t>
      </w:r>
      <w:r w:rsidR="00363EA3" w:rsidRPr="00D00AF7">
        <w:rPr>
          <w:rFonts w:eastAsia="Palatino Linotype" w:cs="Palatino Linotype"/>
          <w:color w:val="000000"/>
          <w:szCs w:val="24"/>
        </w:rPr>
        <w:t>s</w:t>
      </w:r>
      <w:r w:rsidR="00165CA1" w:rsidRPr="00D00AF7">
        <w:rPr>
          <w:rFonts w:eastAsia="Palatino Linotype" w:cs="Palatino Linotype"/>
          <w:color w:val="000000"/>
          <w:szCs w:val="24"/>
        </w:rPr>
        <w:t xml:space="preserve"> denominado</w:t>
      </w:r>
      <w:r w:rsidR="00363EA3" w:rsidRPr="00D00AF7">
        <w:rPr>
          <w:rFonts w:eastAsia="Palatino Linotype" w:cs="Palatino Linotype"/>
          <w:color w:val="000000"/>
          <w:szCs w:val="24"/>
        </w:rPr>
        <w:t>s</w:t>
      </w:r>
      <w:r w:rsidRPr="00D00AF7">
        <w:rPr>
          <w:rFonts w:eastAsia="Palatino Linotype" w:cs="Palatino Linotype"/>
          <w:color w:val="000000"/>
          <w:szCs w:val="24"/>
        </w:rPr>
        <w:t xml:space="preserve"> </w:t>
      </w:r>
      <w:r w:rsidR="009754C3" w:rsidRPr="00D00AF7">
        <w:rPr>
          <w:rFonts w:eastAsia="Palatino Linotype" w:cs="Palatino Linotype"/>
          <w:b/>
          <w:bCs/>
          <w:color w:val="000000"/>
          <w:szCs w:val="24"/>
        </w:rPr>
        <w:t>«</w:t>
      </w:r>
      <w:r w:rsidR="0018235D" w:rsidRPr="00D00AF7">
        <w:rPr>
          <w:rFonts w:eastAsia="Palatino Linotype" w:cs="Palatino Linotype"/>
          <w:b/>
          <w:bCs/>
          <w:color w:val="000000"/>
          <w:szCs w:val="24"/>
        </w:rPr>
        <w:t>Respuesta Integradora Solicitud 216</w:t>
      </w:r>
      <w:r w:rsidR="00BB7DF0" w:rsidRPr="00D00AF7">
        <w:rPr>
          <w:rFonts w:eastAsia="Palatino Linotype" w:cs="Palatino Linotype"/>
          <w:b/>
          <w:bCs/>
          <w:color w:val="000000"/>
          <w:szCs w:val="24"/>
        </w:rPr>
        <w:t>.pdf</w:t>
      </w:r>
      <w:r w:rsidR="009754C3" w:rsidRPr="00D00AF7">
        <w:rPr>
          <w:rFonts w:eastAsia="Palatino Linotype" w:cs="Palatino Linotype"/>
          <w:b/>
          <w:bCs/>
          <w:color w:val="000000"/>
          <w:szCs w:val="24"/>
        </w:rPr>
        <w:t>»</w:t>
      </w:r>
      <w:r w:rsidR="00ED1397" w:rsidRPr="00D00AF7">
        <w:rPr>
          <w:rFonts w:eastAsia="Palatino Linotype" w:cs="Palatino Linotype"/>
          <w:bCs/>
          <w:color w:val="000000"/>
          <w:szCs w:val="24"/>
        </w:rPr>
        <w:t xml:space="preserve"> y </w:t>
      </w:r>
      <w:r w:rsidR="009754C3" w:rsidRPr="00D00AF7">
        <w:rPr>
          <w:rFonts w:eastAsia="Palatino Linotype" w:cs="Palatino Linotype"/>
          <w:b/>
          <w:bCs/>
          <w:color w:val="000000"/>
          <w:szCs w:val="24"/>
        </w:rPr>
        <w:t>«</w:t>
      </w:r>
      <w:r w:rsidR="0018235D" w:rsidRPr="00D00AF7">
        <w:rPr>
          <w:rFonts w:eastAsia="Palatino Linotype" w:cs="Palatino Linotype"/>
          <w:b/>
          <w:bCs/>
          <w:color w:val="000000"/>
          <w:szCs w:val="24"/>
        </w:rPr>
        <w:t>Oficio D</w:t>
      </w:r>
      <w:r w:rsidR="00273951" w:rsidRPr="00D00AF7">
        <w:rPr>
          <w:rFonts w:eastAsia="Palatino Linotype" w:cs="Palatino Linotype"/>
          <w:b/>
          <w:bCs/>
          <w:color w:val="000000"/>
          <w:szCs w:val="24"/>
        </w:rPr>
        <w:t>IR-OP-RGM-495-2023</w:t>
      </w:r>
      <w:r w:rsidR="00BB7DF0" w:rsidRPr="00D00AF7">
        <w:rPr>
          <w:rFonts w:eastAsia="Palatino Linotype" w:cs="Palatino Linotype"/>
          <w:b/>
          <w:bCs/>
          <w:color w:val="000000"/>
          <w:szCs w:val="24"/>
        </w:rPr>
        <w:t>.pdf</w:t>
      </w:r>
      <w:r w:rsidR="009754C3" w:rsidRPr="00D00AF7">
        <w:rPr>
          <w:rFonts w:eastAsia="Palatino Linotype" w:cs="Palatino Linotype"/>
          <w:b/>
          <w:bCs/>
          <w:color w:val="000000"/>
          <w:szCs w:val="24"/>
        </w:rPr>
        <w:t>»</w:t>
      </w:r>
      <w:r w:rsidR="00363EA3" w:rsidRPr="00D00AF7">
        <w:rPr>
          <w:rFonts w:eastAsia="Palatino Linotype" w:cs="Palatino Linotype"/>
          <w:color w:val="000000"/>
          <w:szCs w:val="24"/>
        </w:rPr>
        <w:t>, los cuales</w:t>
      </w:r>
      <w:r w:rsidR="00165CA1" w:rsidRPr="00D00AF7">
        <w:rPr>
          <w:rFonts w:eastAsia="Palatino Linotype" w:cs="Palatino Linotype"/>
          <w:color w:val="000000"/>
          <w:szCs w:val="24"/>
        </w:rPr>
        <w:t xml:space="preserve"> no se reproduce</w:t>
      </w:r>
      <w:r w:rsidR="00363EA3" w:rsidRPr="00D00AF7">
        <w:rPr>
          <w:rFonts w:eastAsia="Palatino Linotype" w:cs="Palatino Linotype"/>
          <w:color w:val="000000"/>
          <w:szCs w:val="24"/>
        </w:rPr>
        <w:t>n</w:t>
      </w:r>
      <w:r w:rsidR="00EE3066" w:rsidRPr="00D00AF7">
        <w:rPr>
          <w:rFonts w:eastAsia="Palatino Linotype" w:cs="Palatino Linotype"/>
          <w:color w:val="000000"/>
          <w:szCs w:val="24"/>
        </w:rPr>
        <w:t xml:space="preserve"> por ser del conocimiento de las partes; no obstante, su </w:t>
      </w:r>
      <w:r w:rsidR="009B321A" w:rsidRPr="00D00AF7">
        <w:rPr>
          <w:rFonts w:eastAsia="Palatino Linotype" w:cs="Palatino Linotype"/>
          <w:color w:val="000000"/>
          <w:szCs w:val="24"/>
        </w:rPr>
        <w:t>contenido será motivo de análisis en el estudio correspondiente.</w:t>
      </w:r>
    </w:p>
    <w:p w14:paraId="2011BBDD" w14:textId="77777777" w:rsidR="0037112D" w:rsidRPr="00D00AF7"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5657B72" w:rsidR="00A970D5" w:rsidRPr="00D00AF7" w:rsidRDefault="00ED7413" w:rsidP="006922F5">
      <w:pPr>
        <w:pStyle w:val="Ttulo2"/>
        <w:rPr>
          <w:rFonts w:eastAsia="Palatino Linotype"/>
        </w:rPr>
      </w:pPr>
      <w:r w:rsidRPr="00D00AF7">
        <w:rPr>
          <w:rFonts w:eastAsia="Palatino Linotype"/>
        </w:rPr>
        <w:t>TERCERO</w:t>
      </w:r>
      <w:r w:rsidR="00A970D5" w:rsidRPr="00D00AF7">
        <w:rPr>
          <w:rFonts w:eastAsia="Palatino Linotype"/>
        </w:rPr>
        <w:t>. Del recurso de revisión.</w:t>
      </w:r>
    </w:p>
    <w:p w14:paraId="0C8C3A2F" w14:textId="0AABFDA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Inconforme con la respuesta em</w:t>
      </w:r>
      <w:r w:rsidR="00A06896" w:rsidRPr="00D00AF7">
        <w:rPr>
          <w:rFonts w:eastAsia="Palatino Linotype" w:cs="Palatino Linotype"/>
          <w:color w:val="000000"/>
          <w:szCs w:val="24"/>
        </w:rPr>
        <w:t xml:space="preserve">itida, </w:t>
      </w:r>
      <w:r w:rsidR="00EE3066" w:rsidRPr="00D00AF7">
        <w:rPr>
          <w:rFonts w:eastAsia="Palatino Linotype" w:cs="Palatino Linotype"/>
          <w:color w:val="000000"/>
          <w:szCs w:val="24"/>
        </w:rPr>
        <w:t>el</w:t>
      </w:r>
      <w:r w:rsidRPr="00D00AF7">
        <w:rPr>
          <w:rFonts w:eastAsia="Palatino Linotype" w:cs="Palatino Linotype"/>
          <w:color w:val="000000"/>
          <w:szCs w:val="24"/>
        </w:rPr>
        <w:t xml:space="preserve"> Recurrente interpuso el presente recurso de revisión e</w:t>
      </w:r>
      <w:r w:rsidR="00ED1397" w:rsidRPr="00D00AF7">
        <w:rPr>
          <w:rFonts w:eastAsia="Palatino Linotype" w:cs="Palatino Linotype"/>
          <w:color w:val="000000"/>
          <w:szCs w:val="24"/>
        </w:rPr>
        <w:t>l</w:t>
      </w:r>
      <w:r w:rsidR="008B2951" w:rsidRPr="00D00AF7">
        <w:rPr>
          <w:rFonts w:eastAsia="Palatino Linotype" w:cs="Palatino Linotype"/>
          <w:color w:val="000000"/>
          <w:szCs w:val="24"/>
        </w:rPr>
        <w:t xml:space="preserve"> </w:t>
      </w:r>
      <w:r w:rsidR="008B0626" w:rsidRPr="00D00AF7">
        <w:rPr>
          <w:rFonts w:eastAsia="Palatino Linotype" w:cs="Palatino Linotype"/>
          <w:color w:val="000000"/>
          <w:szCs w:val="24"/>
        </w:rPr>
        <w:t>día</w:t>
      </w:r>
      <w:r w:rsidR="00ED1397" w:rsidRPr="00D00AF7">
        <w:rPr>
          <w:rFonts w:eastAsia="Palatino Linotype" w:cs="Palatino Linotype"/>
          <w:color w:val="000000"/>
          <w:szCs w:val="24"/>
        </w:rPr>
        <w:t xml:space="preserve"> </w:t>
      </w:r>
      <w:r w:rsidR="00B30170" w:rsidRPr="00D00AF7">
        <w:rPr>
          <w:rFonts w:eastAsia="Palatino Linotype" w:cs="Palatino Linotype"/>
          <w:color w:val="000000"/>
          <w:szCs w:val="24"/>
        </w:rPr>
        <w:t>veintitrés</w:t>
      </w:r>
      <w:r w:rsidR="004C7156" w:rsidRPr="00D00AF7">
        <w:rPr>
          <w:rFonts w:eastAsia="Palatino Linotype" w:cs="Palatino Linotype"/>
          <w:color w:val="000000"/>
          <w:szCs w:val="24"/>
        </w:rPr>
        <w:t xml:space="preserve"> de junio</w:t>
      </w:r>
      <w:r w:rsidR="00ED1397" w:rsidRPr="00D00AF7">
        <w:rPr>
          <w:rFonts w:eastAsia="Palatino Linotype" w:cs="Palatino Linotype"/>
          <w:color w:val="000000"/>
          <w:szCs w:val="24"/>
        </w:rPr>
        <w:t xml:space="preserve"> </w:t>
      </w:r>
      <w:r w:rsidR="00AA6C98" w:rsidRPr="00D00AF7">
        <w:rPr>
          <w:rFonts w:eastAsia="Palatino Linotype" w:cs="Palatino Linotype"/>
          <w:color w:val="000000"/>
          <w:szCs w:val="24"/>
        </w:rPr>
        <w:t>de dos mil veintitrés</w:t>
      </w:r>
      <w:r w:rsidRPr="00D00AF7">
        <w:rPr>
          <w:rFonts w:eastAsia="Palatino Linotype" w:cs="Palatino Linotype"/>
          <w:color w:val="000000"/>
          <w:szCs w:val="24"/>
        </w:rPr>
        <w:t xml:space="preserve">, el cual se registró con el expediente número </w:t>
      </w:r>
      <w:r w:rsidR="00AC265B" w:rsidRPr="00D00AF7">
        <w:rPr>
          <w:rFonts w:eastAsia="Palatino Linotype" w:cs="Palatino Linotype"/>
          <w:b/>
          <w:color w:val="000000"/>
          <w:szCs w:val="24"/>
        </w:rPr>
        <w:t>0</w:t>
      </w:r>
      <w:r w:rsidR="00787D29" w:rsidRPr="00D00AF7">
        <w:rPr>
          <w:rFonts w:eastAsia="Palatino Linotype" w:cs="Palatino Linotype"/>
          <w:b/>
          <w:color w:val="000000"/>
          <w:szCs w:val="24"/>
        </w:rPr>
        <w:t>5645</w:t>
      </w:r>
      <w:r w:rsidR="00657695" w:rsidRPr="00D00AF7">
        <w:rPr>
          <w:rFonts w:eastAsia="Palatino Linotype" w:cs="Palatino Linotype"/>
          <w:b/>
          <w:color w:val="000000"/>
          <w:szCs w:val="24"/>
        </w:rPr>
        <w:t>/INFOEM/IP/RR/2023</w:t>
      </w:r>
      <w:r w:rsidR="00A06896" w:rsidRPr="00D00AF7">
        <w:rPr>
          <w:rFonts w:eastAsia="Palatino Linotype" w:cs="Palatino Linotype"/>
          <w:color w:val="000000"/>
          <w:szCs w:val="24"/>
        </w:rPr>
        <w:t>,</w:t>
      </w:r>
      <w:r w:rsidR="00787D29" w:rsidRPr="00D00AF7">
        <w:rPr>
          <w:rFonts w:eastAsia="Palatino Linotype" w:cs="Palatino Linotype"/>
          <w:color w:val="000000"/>
          <w:szCs w:val="24"/>
        </w:rPr>
        <w:t xml:space="preserve"> en el que manifestó</w:t>
      </w:r>
      <w:r w:rsidRPr="00D00AF7">
        <w:rPr>
          <w:rFonts w:eastAsia="Palatino Linotype" w:cs="Palatino Linotype"/>
          <w:color w:val="000000"/>
          <w:szCs w:val="24"/>
        </w:rPr>
        <w:t xml:space="preserve"> lo siguiente:</w:t>
      </w:r>
    </w:p>
    <w:p w14:paraId="7AA0C9F4" w14:textId="046134A0"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D00AF7" w:rsidRDefault="00A970D5" w:rsidP="006922F5">
      <w:pPr>
        <w:contextualSpacing/>
        <w:rPr>
          <w:rFonts w:eastAsia="Palatino Linotype" w:cs="Palatino Linotype"/>
          <w:b/>
        </w:rPr>
      </w:pPr>
      <w:r w:rsidRPr="00D00AF7">
        <w:rPr>
          <w:rFonts w:eastAsia="Palatino Linotype" w:cs="Palatino Linotype"/>
          <w:b/>
        </w:rPr>
        <w:t>Acto Impugnado:</w:t>
      </w:r>
      <w:r w:rsidR="00655007" w:rsidRPr="00D00AF7">
        <w:rPr>
          <w:rFonts w:eastAsia="Palatino Linotype" w:cs="Palatino Linotype"/>
          <w:b/>
        </w:rPr>
        <w:t xml:space="preserve"> </w:t>
      </w:r>
    </w:p>
    <w:p w14:paraId="4A0EFE5A" w14:textId="1581A916" w:rsidR="00A970D5" w:rsidRPr="00D00AF7" w:rsidRDefault="005B643F" w:rsidP="006922F5">
      <w:pPr>
        <w:pStyle w:val="Fundamentos"/>
        <w:rPr>
          <w:b/>
        </w:rPr>
      </w:pPr>
      <w:r w:rsidRPr="00D00AF7">
        <w:t>«</w:t>
      </w:r>
      <w:r w:rsidR="000D27A6" w:rsidRPr="00D00AF7">
        <w:t xml:space="preserve">EN DIA PASADOS SOLCITE LA INFORMACION DETALLADA DE LA APLICACION DE LOS RECURSOS EN LAS OBRAS Teoloyucan, Estado de México, a 04 de septiembre de 2023 OFICIO UT/KMP/807/2023 ASUNTO: Respuesta a solicitud ESTIMADO SOLICITANTE PRESENTE Me refiero a la solicitud de información que se </w:t>
      </w:r>
      <w:r w:rsidR="000D27A6" w:rsidRPr="00D00AF7">
        <w:lastRenderedPageBreak/>
        <w:t xml:space="preserve">registró con el folio 00216/TEOLOYU/IP/2023 y al respecto, me permito informarle que con fundamento en los artículos 53 fracción II y 163 de la Ley de Transparencia y Acceso a la Información Pública del Estado de México y Municipios, se procede a notificar la respuesta integradora a su solicitud de información en los siguientes términos: SERVIDORES PÚBLICOS HABILITADOS COMPETENTES De conformidad con el artículo 162 de la Ley de Transparencia y Acceso a la Información Pública del Estado de México y Municipios, las Unidades de Transparencia deberán garantizar que las solicitudes se turnen a todas las Áreas competentes que cuenten con la información o deban tenerla de acuerdo con sus facultades, competencias y funciones, con el objeto de que realicen una búsqueda exhaustiva y razonable de la información solicitada. En ese orden de ideas y en atención a las atribuciones conferidas en el Bando Municipal de Teoloyucan, su solicitud fue turnada a la siguiente área: • Obras Públicas RESPUESTA DEL SERVIDOR PÚBLICO HABILITADO El Servidor Público Habilitado entregó su respectiva respuesta de la siguiente manera: OBRAS PÚBICAS En fecha primero de septiembre de la presente anualidad entregó su respuesta por medio del oficio DIR-OP/RGM/495-2023 suscrito por el director de Obras Públicas en el que indica los links donde puede consultar su repuesta. RECURSO DE REVISIÓN Asimismo, se hace de su conocimiento que usted puede interponer su recurso de revisión dentro del plazo de 15 días YO SOLICITE LA INFORMACION CON DATOS CONTRATOS NO LO GENERAL QUIEN Y COMO HACEN LAS LICITACIONNES hábiles contados a partir de la fecha en que se realice la </w:t>
      </w:r>
      <w:proofErr w:type="spellStart"/>
      <w:r w:rsidR="000D27A6" w:rsidRPr="00D00AF7">
        <w:t>notificac</w:t>
      </w:r>
      <w:proofErr w:type="spellEnd"/>
      <w:r w:rsidR="000D27A6" w:rsidRPr="00D00AF7">
        <w:t xml:space="preserve"> </w:t>
      </w:r>
      <w:proofErr w:type="spellStart"/>
      <w:r w:rsidR="000D27A6" w:rsidRPr="00D00AF7">
        <w:t>ión</w:t>
      </w:r>
      <w:proofErr w:type="spellEnd"/>
      <w:r w:rsidR="000D27A6" w:rsidRPr="00D00AF7">
        <w:t xml:space="preserve"> vía electrónica, a través del SAIMEX.</w:t>
      </w:r>
      <w:r w:rsidRPr="00D00AF7">
        <w:t xml:space="preserve">» </w:t>
      </w:r>
      <w:r w:rsidR="00A970D5" w:rsidRPr="00D00AF7">
        <w:t>(Sic)</w:t>
      </w:r>
    </w:p>
    <w:p w14:paraId="3C40A441" w14:textId="77777777" w:rsidR="00A970D5" w:rsidRPr="00D00AF7" w:rsidRDefault="00A970D5" w:rsidP="006922F5">
      <w:pPr>
        <w:contextualSpacing/>
        <w:rPr>
          <w:rFonts w:eastAsia="Palatino Linotype" w:cs="Palatino Linotype"/>
          <w:iCs/>
          <w:szCs w:val="24"/>
        </w:rPr>
      </w:pPr>
    </w:p>
    <w:p w14:paraId="0FFA08C3" w14:textId="0DDF8688" w:rsidR="00004014" w:rsidRPr="00D00AF7" w:rsidRDefault="00A970D5" w:rsidP="006922F5">
      <w:pPr>
        <w:contextualSpacing/>
        <w:rPr>
          <w:rFonts w:eastAsia="Palatino Linotype" w:cs="Palatino Linotype"/>
        </w:rPr>
      </w:pPr>
      <w:r w:rsidRPr="00D00AF7">
        <w:rPr>
          <w:rFonts w:eastAsia="Palatino Linotype" w:cs="Palatino Linotype"/>
          <w:b/>
        </w:rPr>
        <w:t>Razones o Motivos de Inconformidad</w:t>
      </w:r>
      <w:r w:rsidR="00004014" w:rsidRPr="00D00AF7">
        <w:rPr>
          <w:rFonts w:eastAsia="Palatino Linotype" w:cs="Palatino Linotype"/>
        </w:rPr>
        <w:t>:</w:t>
      </w:r>
    </w:p>
    <w:p w14:paraId="2DAC342E" w14:textId="5E088A4B" w:rsidR="00A970D5" w:rsidRPr="00D00AF7" w:rsidRDefault="00270A17" w:rsidP="006922F5">
      <w:pPr>
        <w:pStyle w:val="Fundamentos"/>
      </w:pPr>
      <w:r w:rsidRPr="00D00AF7">
        <w:t>«</w:t>
      </w:r>
      <w:r w:rsidR="00606867" w:rsidRPr="00D00AF7">
        <w:t>SOLO ENTREGAN UN LING DIR-OP/RGM/495-2023 DONDE NO SE ENCUENTRA LA INFORMACION QUE SOLICITO SU LEY DE TRANSPARENCIA ES UNA BURLA</w:t>
      </w:r>
      <w:r w:rsidRPr="00D00AF7">
        <w:t>»</w:t>
      </w:r>
      <w:r w:rsidR="00A970D5" w:rsidRPr="00D00AF7">
        <w:t xml:space="preserve"> (Sic)</w:t>
      </w:r>
    </w:p>
    <w:p w14:paraId="06A7D20F" w14:textId="77777777" w:rsidR="00A978AF" w:rsidRPr="00D00AF7"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0E98036F" w:rsidR="00A970D5" w:rsidRPr="00D00AF7" w:rsidRDefault="00ED7413" w:rsidP="006922F5">
      <w:pPr>
        <w:pStyle w:val="Ttulo2"/>
        <w:rPr>
          <w:rFonts w:eastAsia="Palatino Linotype"/>
        </w:rPr>
      </w:pPr>
      <w:r w:rsidRPr="00D00AF7">
        <w:rPr>
          <w:rFonts w:eastAsia="Palatino Linotype"/>
        </w:rPr>
        <w:t>CUAR</w:t>
      </w:r>
      <w:r w:rsidR="004C52E8" w:rsidRPr="00D00AF7">
        <w:rPr>
          <w:rFonts w:eastAsia="Palatino Linotype"/>
        </w:rPr>
        <w:t>TO</w:t>
      </w:r>
      <w:r w:rsidR="00A970D5" w:rsidRPr="00D00AF7">
        <w:rPr>
          <w:rFonts w:eastAsia="Palatino Linotype"/>
        </w:rPr>
        <w:t>. Del turno y admisión del recurso de revisión.</w:t>
      </w:r>
    </w:p>
    <w:p w14:paraId="2459DEBA" w14:textId="2D7826BC"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 xml:space="preserve">Medio de impugnación que le fue turnado al </w:t>
      </w:r>
      <w:r w:rsidRPr="00D00AF7">
        <w:rPr>
          <w:rFonts w:eastAsia="Palatino Linotype" w:cs="Palatino Linotype"/>
          <w:b/>
          <w:color w:val="000000"/>
          <w:szCs w:val="24"/>
        </w:rPr>
        <w:t xml:space="preserve">Comisionado </w:t>
      </w:r>
      <w:r w:rsidR="009F1E25" w:rsidRPr="00D00AF7">
        <w:rPr>
          <w:rFonts w:eastAsia="Palatino Linotype" w:cs="Palatino Linotype"/>
          <w:b/>
          <w:color w:val="000000"/>
          <w:szCs w:val="24"/>
        </w:rPr>
        <w:t xml:space="preserve">Presidente </w:t>
      </w:r>
      <w:r w:rsidRPr="00D00AF7">
        <w:rPr>
          <w:rFonts w:eastAsia="Palatino Linotype" w:cs="Palatino Linotype"/>
          <w:b/>
          <w:color w:val="000000"/>
          <w:szCs w:val="24"/>
        </w:rPr>
        <w:t>José Martínez Vilchis</w:t>
      </w:r>
      <w:r w:rsidRPr="00D00AF7">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D00AF7">
        <w:rPr>
          <w:rFonts w:eastAsia="Palatino Linotype" w:cs="Palatino Linotype"/>
          <w:color w:val="000000"/>
          <w:szCs w:val="24"/>
        </w:rPr>
        <w:t>tado de México y Municipios, al</w:t>
      </w:r>
      <w:r w:rsidRPr="00D00AF7">
        <w:rPr>
          <w:rFonts w:eastAsia="Palatino Linotype" w:cs="Palatino Linotype"/>
          <w:color w:val="000000"/>
          <w:szCs w:val="24"/>
        </w:rPr>
        <w:t xml:space="preserve"> cu</w:t>
      </w:r>
      <w:r w:rsidR="008B2951" w:rsidRPr="00D00AF7">
        <w:rPr>
          <w:rFonts w:eastAsia="Palatino Linotype" w:cs="Palatino Linotype"/>
          <w:color w:val="000000"/>
          <w:szCs w:val="24"/>
        </w:rPr>
        <w:t>al recayó acuerdo de admisión de</w:t>
      </w:r>
      <w:r w:rsidRPr="00D00AF7">
        <w:rPr>
          <w:rFonts w:eastAsia="Palatino Linotype" w:cs="Palatino Linotype"/>
          <w:color w:val="000000"/>
          <w:szCs w:val="24"/>
        </w:rPr>
        <w:t xml:space="preserve"> fecha</w:t>
      </w:r>
      <w:r w:rsidR="008A637C" w:rsidRPr="00D00AF7">
        <w:rPr>
          <w:rFonts w:eastAsia="Palatino Linotype" w:cs="Palatino Linotype"/>
          <w:color w:val="000000"/>
          <w:szCs w:val="24"/>
        </w:rPr>
        <w:t xml:space="preserve"> </w:t>
      </w:r>
      <w:r w:rsidR="00606867" w:rsidRPr="00D00AF7">
        <w:rPr>
          <w:rFonts w:eastAsia="Palatino Linotype" w:cs="Palatino Linotype"/>
          <w:color w:val="000000"/>
          <w:szCs w:val="24"/>
        </w:rPr>
        <w:t xml:space="preserve">once de septiembre </w:t>
      </w:r>
      <w:r w:rsidR="008A637C" w:rsidRPr="00D00AF7">
        <w:rPr>
          <w:rFonts w:eastAsia="Palatino Linotype" w:cs="Palatino Linotype"/>
          <w:color w:val="000000"/>
          <w:szCs w:val="24"/>
        </w:rPr>
        <w:t>de dos mil veintitrés</w:t>
      </w:r>
      <w:r w:rsidRPr="00D00AF7">
        <w:rPr>
          <w:rFonts w:eastAsia="Palatino Linotype" w:cs="Palatino Linotype"/>
          <w:color w:val="000000"/>
          <w:szCs w:val="24"/>
        </w:rPr>
        <w:t xml:space="preserve">, </w:t>
      </w:r>
      <w:r w:rsidRPr="00D00AF7">
        <w:rPr>
          <w:rFonts w:eastAsia="Palatino Linotype" w:cs="Palatino Linotype"/>
          <w:szCs w:val="24"/>
        </w:rPr>
        <w:t>otorgándose</w:t>
      </w:r>
      <w:r w:rsidRPr="00D00AF7">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15DA389F" w:rsidR="00A970D5" w:rsidRPr="00D00AF7" w:rsidRDefault="00ED7413" w:rsidP="006922F5">
      <w:pPr>
        <w:pStyle w:val="Ttulo2"/>
        <w:rPr>
          <w:rFonts w:eastAsia="Palatino Linotype"/>
        </w:rPr>
      </w:pPr>
      <w:r w:rsidRPr="00D00AF7">
        <w:rPr>
          <w:rFonts w:eastAsia="Palatino Linotype"/>
        </w:rPr>
        <w:t>QUIN</w:t>
      </w:r>
      <w:r w:rsidR="00AA6C98" w:rsidRPr="00D00AF7">
        <w:rPr>
          <w:rFonts w:eastAsia="Palatino Linotype"/>
        </w:rPr>
        <w:t>TO</w:t>
      </w:r>
      <w:r w:rsidR="00A970D5" w:rsidRPr="00D00AF7">
        <w:rPr>
          <w:rFonts w:eastAsia="Palatino Linotype"/>
        </w:rPr>
        <w:t>. De la etapa de instrucción.</w:t>
      </w:r>
    </w:p>
    <w:p w14:paraId="212747E7" w14:textId="45D77B52" w:rsidR="00AC265B" w:rsidRPr="00D00AF7" w:rsidRDefault="00FE7B8E" w:rsidP="00AC265B">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Una vez abierta la etapa de instrucción, se observa que el Sujeto Obligado omitió rendir el Informe Justificado. El Recurrente no realizó manifestaciones, vertió alegatos ni presentó pruebas que a su derecho convinieran.</w:t>
      </w:r>
    </w:p>
    <w:p w14:paraId="5B536618" w14:textId="7ED50870" w:rsidR="00C02596" w:rsidRPr="00D00AF7"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77E25302" w:rsidR="00A970D5" w:rsidRPr="00D00AF7" w:rsidRDefault="00E27953" w:rsidP="006922F5">
      <w:pPr>
        <w:pStyle w:val="Ttulo2"/>
        <w:rPr>
          <w:rFonts w:eastAsia="Palatino Linotype"/>
        </w:rPr>
      </w:pPr>
      <w:r w:rsidRPr="00D00AF7">
        <w:rPr>
          <w:rFonts w:eastAsia="Palatino Linotype"/>
        </w:rPr>
        <w:t>S</w:t>
      </w:r>
      <w:r w:rsidR="00ED7413" w:rsidRPr="00D00AF7">
        <w:rPr>
          <w:rFonts w:eastAsia="Palatino Linotype"/>
        </w:rPr>
        <w:t>EXTO</w:t>
      </w:r>
      <w:r w:rsidR="00A970D5" w:rsidRPr="00D00AF7">
        <w:rPr>
          <w:rFonts w:eastAsia="Palatino Linotype"/>
        </w:rPr>
        <w:t>. Del cierre de instrucción.</w:t>
      </w:r>
    </w:p>
    <w:p w14:paraId="2456F4BD" w14:textId="76B215F5"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Así, una vez transcurrido el término legal, se decretó el cierre de instru</w:t>
      </w:r>
      <w:r w:rsidR="00AE6B11" w:rsidRPr="00D00AF7">
        <w:rPr>
          <w:rFonts w:eastAsia="Palatino Linotype" w:cs="Palatino Linotype"/>
          <w:color w:val="000000"/>
          <w:szCs w:val="24"/>
        </w:rPr>
        <w:t>cción</w:t>
      </w:r>
      <w:r w:rsidR="008B2951" w:rsidRPr="00D00AF7">
        <w:rPr>
          <w:rFonts w:eastAsia="Palatino Linotype" w:cs="Palatino Linotype"/>
          <w:color w:val="000000"/>
          <w:szCs w:val="24"/>
        </w:rPr>
        <w:t xml:space="preserve"> en fecha</w:t>
      </w:r>
      <w:r w:rsidR="00264613" w:rsidRPr="00D00AF7">
        <w:rPr>
          <w:rFonts w:eastAsia="Palatino Linotype" w:cs="Palatino Linotype"/>
          <w:color w:val="000000"/>
          <w:szCs w:val="24"/>
        </w:rPr>
        <w:t xml:space="preserve"> </w:t>
      </w:r>
      <w:r w:rsidR="001B518C" w:rsidRPr="00D00AF7">
        <w:rPr>
          <w:rFonts w:eastAsia="Palatino Linotype" w:cs="Palatino Linotype"/>
          <w:color w:val="000000"/>
          <w:szCs w:val="24"/>
        </w:rPr>
        <w:t>veintidós de septiembre</w:t>
      </w:r>
      <w:r w:rsidR="00CF610C" w:rsidRPr="00D00AF7">
        <w:rPr>
          <w:rFonts w:eastAsia="Palatino Linotype" w:cs="Palatino Linotype"/>
          <w:color w:val="000000"/>
          <w:szCs w:val="24"/>
        </w:rPr>
        <w:t xml:space="preserve"> </w:t>
      </w:r>
      <w:r w:rsidR="00C510A7" w:rsidRPr="00D00AF7">
        <w:rPr>
          <w:rFonts w:eastAsia="Palatino Linotype" w:cs="Palatino Linotype"/>
          <w:color w:val="000000"/>
          <w:szCs w:val="24"/>
        </w:rPr>
        <w:t>de dos mil veintitrés</w:t>
      </w:r>
      <w:r w:rsidRPr="00D00AF7">
        <w:rPr>
          <w:rFonts w:eastAsia="Palatino Linotype" w:cs="Palatino Linotype"/>
          <w:color w:val="000000"/>
          <w:szCs w:val="24"/>
        </w:rPr>
        <w:t xml:space="preserve">, en términos del artículo 185 </w:t>
      </w:r>
      <w:r w:rsidR="004579DC" w:rsidRPr="00D00AF7">
        <w:rPr>
          <w:rFonts w:eastAsia="Palatino Linotype" w:cs="Palatino Linotype"/>
          <w:color w:val="000000"/>
          <w:szCs w:val="24"/>
        </w:rPr>
        <w:t>f</w:t>
      </w:r>
      <w:r w:rsidRPr="00D00AF7">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D00AF7"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416BBE86" w:rsidR="00A914F3" w:rsidRPr="00D00AF7" w:rsidRDefault="00047890" w:rsidP="006922F5">
      <w:pPr>
        <w:pStyle w:val="Ttulo2"/>
        <w:rPr>
          <w:rFonts w:eastAsiaTheme="minorHAnsi"/>
          <w:lang w:eastAsia="en-US"/>
        </w:rPr>
      </w:pPr>
      <w:r w:rsidRPr="00D00AF7">
        <w:rPr>
          <w:rFonts w:eastAsiaTheme="minorHAnsi"/>
          <w:lang w:eastAsia="en-US"/>
        </w:rPr>
        <w:t>SÉPTIM</w:t>
      </w:r>
      <w:r w:rsidR="00ED1397" w:rsidRPr="00D00AF7">
        <w:rPr>
          <w:rFonts w:eastAsiaTheme="minorHAnsi"/>
          <w:lang w:eastAsia="en-US"/>
        </w:rPr>
        <w:t>O</w:t>
      </w:r>
      <w:r w:rsidR="00A914F3" w:rsidRPr="00D00AF7">
        <w:rPr>
          <w:rFonts w:eastAsiaTheme="minorHAnsi"/>
          <w:lang w:eastAsia="en-US"/>
        </w:rPr>
        <w:t>. De la ampliación del término para resolver.</w:t>
      </w:r>
    </w:p>
    <w:p w14:paraId="500FCB6C" w14:textId="2539DC0E" w:rsidR="00D86696" w:rsidRPr="00D00AF7" w:rsidRDefault="00D86696" w:rsidP="00D86696">
      <w:pPr>
        <w:rPr>
          <w:rFonts w:eastAsiaTheme="minorHAnsi" w:cstheme="minorBidi"/>
          <w:szCs w:val="24"/>
          <w:lang w:eastAsia="en-US"/>
        </w:rPr>
      </w:pPr>
      <w:r w:rsidRPr="00D00AF7">
        <w:rPr>
          <w:rFonts w:eastAsiaTheme="minorHAnsi" w:cstheme="minorBidi"/>
          <w:szCs w:val="24"/>
          <w:lang w:eastAsia="en-US"/>
        </w:rPr>
        <w:t xml:space="preserve">En fecha </w:t>
      </w:r>
      <w:r w:rsidR="0056760A" w:rsidRPr="00D00AF7">
        <w:rPr>
          <w:rFonts w:eastAsiaTheme="minorHAnsi" w:cstheme="minorBidi"/>
          <w:szCs w:val="24"/>
          <w:lang w:eastAsia="en-US"/>
        </w:rPr>
        <w:t>veintitrés</w:t>
      </w:r>
      <w:r w:rsidR="002F7ED4" w:rsidRPr="00D00AF7">
        <w:rPr>
          <w:rFonts w:eastAsiaTheme="minorHAnsi" w:cstheme="minorBidi"/>
          <w:szCs w:val="24"/>
          <w:lang w:eastAsia="en-US"/>
        </w:rPr>
        <w:t xml:space="preserve"> de </w:t>
      </w:r>
      <w:r w:rsidR="001B518C" w:rsidRPr="00D00AF7">
        <w:rPr>
          <w:rFonts w:eastAsiaTheme="minorHAnsi" w:cstheme="minorBidi"/>
          <w:szCs w:val="24"/>
          <w:lang w:eastAsia="en-US"/>
        </w:rPr>
        <w:t>octubre</w:t>
      </w:r>
      <w:r w:rsidR="00ED1397" w:rsidRPr="00D00AF7">
        <w:rPr>
          <w:rFonts w:eastAsiaTheme="minorHAnsi" w:cstheme="minorBidi"/>
          <w:szCs w:val="24"/>
          <w:lang w:eastAsia="en-US"/>
        </w:rPr>
        <w:t xml:space="preserve"> </w:t>
      </w:r>
      <w:r w:rsidRPr="00D00AF7">
        <w:rPr>
          <w:rFonts w:eastAsiaTheme="minorHAnsi" w:cstheme="minorBidi"/>
          <w:szCs w:val="24"/>
          <w:lang w:eastAsia="en-US"/>
        </w:rPr>
        <w:t>de dos mil veinti</w:t>
      </w:r>
      <w:r w:rsidR="00FE7B8E" w:rsidRPr="00D00AF7">
        <w:rPr>
          <w:rFonts w:eastAsiaTheme="minorHAnsi" w:cstheme="minorBidi"/>
          <w:szCs w:val="24"/>
          <w:lang w:eastAsia="en-US"/>
        </w:rPr>
        <w:t>trés</w:t>
      </w:r>
      <w:r w:rsidRPr="00D00AF7">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08FBD5CA" w14:textId="77777777" w:rsidR="00D86696" w:rsidRPr="00D00AF7" w:rsidRDefault="00D86696" w:rsidP="00D86696">
      <w:pPr>
        <w:pBdr>
          <w:top w:val="nil"/>
          <w:left w:val="nil"/>
          <w:bottom w:val="nil"/>
          <w:right w:val="nil"/>
          <w:between w:val="nil"/>
        </w:pBdr>
        <w:contextualSpacing/>
        <w:rPr>
          <w:rFonts w:eastAsia="Palatino Linotype" w:cs="Palatino Linotype"/>
          <w:color w:val="000000"/>
          <w:szCs w:val="24"/>
        </w:rPr>
      </w:pPr>
    </w:p>
    <w:p w14:paraId="1505CA42"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2D0CC9"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lastRenderedPageBreak/>
        <w:t xml:space="preserve"> </w:t>
      </w:r>
    </w:p>
    <w:p w14:paraId="4D504772"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D1C4BF"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 </w:t>
      </w:r>
    </w:p>
    <w:p w14:paraId="59758F2E"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02AF9B"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 </w:t>
      </w:r>
    </w:p>
    <w:p w14:paraId="18178342"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134C6C"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 </w:t>
      </w:r>
    </w:p>
    <w:p w14:paraId="5467B615"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9C11E38"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70B114F8" w14:textId="085D598F" w:rsidR="009A70F6" w:rsidRPr="00D00AF7" w:rsidRDefault="009A70F6" w:rsidP="00411ABE">
      <w:pPr>
        <w:pStyle w:val="Prrafodelista"/>
        <w:numPr>
          <w:ilvl w:val="0"/>
          <w:numId w:val="18"/>
        </w:numPr>
        <w:pBdr>
          <w:top w:val="nil"/>
          <w:left w:val="nil"/>
          <w:bottom w:val="nil"/>
          <w:right w:val="nil"/>
          <w:between w:val="nil"/>
        </w:pBdr>
        <w:contextualSpacing/>
        <w:rPr>
          <w:rFonts w:eastAsiaTheme="minorHAnsi" w:cstheme="minorBidi"/>
          <w:lang w:eastAsia="en-US"/>
        </w:rPr>
      </w:pPr>
      <w:r w:rsidRPr="00D00AF7">
        <w:rPr>
          <w:rFonts w:eastAsiaTheme="minorHAnsi" w:cstheme="minorBidi"/>
          <w:lang w:eastAsia="en-US"/>
        </w:rPr>
        <w:t>Complejidad del asunto: La complejidad de la prueba, la pluralidad de sujetos procesales, el tiempo transcurrido, las características y contexto del recurso.</w:t>
      </w:r>
    </w:p>
    <w:p w14:paraId="547E6B00" w14:textId="7B692C80" w:rsidR="009A70F6" w:rsidRPr="00D00AF7" w:rsidRDefault="009A70F6" w:rsidP="00411ABE">
      <w:pPr>
        <w:pStyle w:val="Prrafodelista"/>
        <w:numPr>
          <w:ilvl w:val="0"/>
          <w:numId w:val="18"/>
        </w:numPr>
        <w:pBdr>
          <w:top w:val="nil"/>
          <w:left w:val="nil"/>
          <w:bottom w:val="nil"/>
          <w:right w:val="nil"/>
          <w:between w:val="nil"/>
        </w:pBdr>
        <w:contextualSpacing/>
        <w:rPr>
          <w:rFonts w:eastAsiaTheme="minorHAnsi" w:cstheme="minorBidi"/>
          <w:lang w:eastAsia="en-US"/>
        </w:rPr>
      </w:pPr>
      <w:r w:rsidRPr="00D00AF7">
        <w:rPr>
          <w:rFonts w:eastAsiaTheme="minorHAnsi" w:cstheme="minorBidi"/>
          <w:lang w:eastAsia="en-US"/>
        </w:rPr>
        <w:t>Actividad Procesal del interesado: Acciones u omisiones del interesado.</w:t>
      </w:r>
    </w:p>
    <w:p w14:paraId="10DBB10D" w14:textId="2F9FFD45" w:rsidR="009A70F6" w:rsidRPr="00D00AF7" w:rsidRDefault="009A70F6" w:rsidP="00411ABE">
      <w:pPr>
        <w:pStyle w:val="Prrafodelista"/>
        <w:numPr>
          <w:ilvl w:val="0"/>
          <w:numId w:val="18"/>
        </w:numPr>
        <w:pBdr>
          <w:top w:val="nil"/>
          <w:left w:val="nil"/>
          <w:bottom w:val="nil"/>
          <w:right w:val="nil"/>
          <w:between w:val="nil"/>
        </w:pBdr>
        <w:contextualSpacing/>
        <w:rPr>
          <w:rFonts w:eastAsiaTheme="minorHAnsi" w:cstheme="minorBidi"/>
          <w:lang w:eastAsia="en-US"/>
        </w:rPr>
      </w:pPr>
      <w:r w:rsidRPr="00D00AF7">
        <w:rPr>
          <w:rFonts w:eastAsiaTheme="minorHAnsi" w:cstheme="minorBidi"/>
          <w:lang w:eastAsia="en-US"/>
        </w:rPr>
        <w:lastRenderedPageBreak/>
        <w:t>Conducta de la Autoridad: Las Acciones u omisiones realizadas en el procedimiento. Así como si la autoridad actuó con la debida diligencia.</w:t>
      </w:r>
    </w:p>
    <w:p w14:paraId="5723EF3A" w14:textId="172678ED" w:rsidR="009A70F6" w:rsidRPr="00D00AF7" w:rsidRDefault="009A70F6" w:rsidP="00411ABE">
      <w:pPr>
        <w:pStyle w:val="Prrafodelista"/>
        <w:numPr>
          <w:ilvl w:val="0"/>
          <w:numId w:val="18"/>
        </w:numPr>
        <w:pBdr>
          <w:top w:val="nil"/>
          <w:left w:val="nil"/>
          <w:bottom w:val="nil"/>
          <w:right w:val="nil"/>
          <w:between w:val="nil"/>
        </w:pBdr>
        <w:contextualSpacing/>
        <w:rPr>
          <w:rFonts w:eastAsiaTheme="minorHAnsi" w:cstheme="minorBidi"/>
          <w:lang w:eastAsia="en-US"/>
        </w:rPr>
      </w:pPr>
      <w:r w:rsidRPr="00D00AF7">
        <w:rPr>
          <w:rFonts w:eastAsiaTheme="minorHAnsi" w:cstheme="minorBidi"/>
          <w:lang w:eastAsia="en-US"/>
        </w:rPr>
        <w:t>La afectación generada en la situación jurídica de la persona involucrada en el proceso: Violación a sus derechos humanos.</w:t>
      </w:r>
    </w:p>
    <w:p w14:paraId="189D640E"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69143AB6"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1D38D9"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241AC9C8" w14:textId="0C21768E"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Argumento que encuentra sustento en la jurisprudencia P./J. 32/92 emitida por el Pleno de la Suprema Corte de Justicia de la Nación de rubro </w:t>
      </w:r>
      <w:r w:rsidR="007B2759" w:rsidRPr="00D00AF7">
        <w:rPr>
          <w:rFonts w:eastAsiaTheme="minorHAnsi" w:cstheme="minorBidi"/>
          <w:szCs w:val="24"/>
          <w:lang w:eastAsia="en-US"/>
        </w:rPr>
        <w:t>«</w:t>
      </w:r>
      <w:r w:rsidRPr="00D00AF7">
        <w:rPr>
          <w:rFonts w:eastAsiaTheme="minorHAnsi" w:cstheme="minorBidi"/>
          <w:szCs w:val="24"/>
          <w:lang w:eastAsia="en-US"/>
        </w:rPr>
        <w:t>TÉRMINOS PROCESALES. PARA DETERMINAR SI UN FUNCIONARIO JUDICIAL ACTUÓ INDEBIDAMENTE POR NO RESPETARLOS SE DEBE ATENDER AL PRESUPUESTO QUE CONSIDERÓ EL LEGISLADOR AL FIJARLOS Y LAS CARACTERÍSTICAS DEL CASO</w:t>
      </w:r>
      <w:r w:rsidR="007B2759" w:rsidRPr="00D00AF7">
        <w:rPr>
          <w:rFonts w:eastAsiaTheme="minorHAnsi" w:cstheme="minorBidi"/>
          <w:szCs w:val="24"/>
          <w:lang w:eastAsia="en-US"/>
        </w:rPr>
        <w:t>»</w:t>
      </w:r>
      <w:r w:rsidRPr="00D00AF7">
        <w:rPr>
          <w:rFonts w:eastAsiaTheme="minorHAnsi" w:cstheme="minorBidi"/>
          <w:szCs w:val="24"/>
          <w:lang w:eastAsia="en-US"/>
        </w:rPr>
        <w:t>, visible en la Gaceta del Seminario Judicial de la Federación con el registro digital 205635.</w:t>
      </w:r>
    </w:p>
    <w:p w14:paraId="32BBB52E"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6622700A" w14:textId="7895E364"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D00AF7">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523110AA"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3F592C37" w14:textId="318595DA" w:rsidR="009A70F6" w:rsidRPr="00D00AF7" w:rsidRDefault="007B2759"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w:t>
      </w:r>
      <w:r w:rsidR="009A70F6" w:rsidRPr="00D00AF7">
        <w:rPr>
          <w:rFonts w:eastAsiaTheme="minorHAnsi" w:cstheme="minorBidi"/>
          <w:szCs w:val="24"/>
          <w:lang w:eastAsia="en-US"/>
        </w:rPr>
        <w:t>PLAZO RAZONABLE PARA RESOLVER. DIMENSIÓN Y EFECTOS DE ESTE CONCEPTO CUANDO SE ADUCE EXCESIVA CARGA DE TRABAJO</w:t>
      </w:r>
      <w:r w:rsidRPr="00D00AF7">
        <w:rPr>
          <w:rFonts w:eastAsiaTheme="minorHAnsi" w:cstheme="minorBidi"/>
          <w:szCs w:val="24"/>
          <w:lang w:eastAsia="en-US"/>
        </w:rPr>
        <w:t>»,</w:t>
      </w:r>
      <w:r w:rsidR="009A70F6" w:rsidRPr="00D00AF7">
        <w:rPr>
          <w:rFonts w:eastAsiaTheme="minorHAnsi" w:cstheme="minorBidi"/>
          <w:szCs w:val="24"/>
          <w:lang w:eastAsia="en-US"/>
        </w:rPr>
        <w:t xml:space="preserve"> consultable en el Seminario Judicial de la Federación y su gaceta, con el registro digital 2002351.</w:t>
      </w:r>
    </w:p>
    <w:p w14:paraId="5B020761"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77E2066D" w14:textId="4A498943" w:rsidR="009A70F6" w:rsidRPr="00D00AF7" w:rsidRDefault="00777824" w:rsidP="009A70F6">
      <w:pPr>
        <w:pBdr>
          <w:top w:val="nil"/>
          <w:left w:val="nil"/>
          <w:bottom w:val="nil"/>
          <w:right w:val="nil"/>
          <w:between w:val="nil"/>
        </w:pBdr>
        <w:contextualSpacing/>
        <w:rPr>
          <w:rFonts w:eastAsiaTheme="minorHAnsi" w:cstheme="minorBidi"/>
          <w:szCs w:val="24"/>
          <w:lang w:eastAsia="en-US"/>
        </w:rPr>
      </w:pPr>
      <w:r w:rsidRPr="00D00AF7">
        <w:rPr>
          <w:rFonts w:eastAsiaTheme="minorHAnsi" w:cstheme="minorBidi"/>
          <w:szCs w:val="24"/>
          <w:lang w:eastAsia="en-US"/>
        </w:rPr>
        <w:t>«</w:t>
      </w:r>
      <w:r w:rsidR="009A70F6" w:rsidRPr="00D00AF7">
        <w:rPr>
          <w:rFonts w:eastAsiaTheme="minorHAnsi" w:cstheme="minorBidi"/>
          <w:szCs w:val="24"/>
          <w:lang w:eastAsia="en-US"/>
        </w:rPr>
        <w:t>PLAZO RAZONABLE PARA RESOLVER. CONCEPTO Y ELEMENTOS QUE LO INTEGRAN A LA LUZ DEL DERECHO INTERNACIONAL DE LOS DERECHOS HUMANOS</w:t>
      </w:r>
      <w:r w:rsidRPr="00D00AF7">
        <w:rPr>
          <w:rFonts w:eastAsiaTheme="minorHAnsi" w:cstheme="minorBidi"/>
          <w:szCs w:val="24"/>
          <w:lang w:eastAsia="en-US"/>
        </w:rPr>
        <w:t>»</w:t>
      </w:r>
      <w:r w:rsidR="009A70F6" w:rsidRPr="00D00AF7">
        <w:rPr>
          <w:rFonts w:eastAsiaTheme="minorHAnsi" w:cstheme="minorBidi"/>
          <w:szCs w:val="24"/>
          <w:lang w:eastAsia="en-US"/>
        </w:rPr>
        <w:t>, visible en el Seminario Judicial de la Federación y su gaceta, con el registro digital 2002350.</w:t>
      </w:r>
    </w:p>
    <w:p w14:paraId="351D7CE8" w14:textId="77777777" w:rsidR="009A70F6" w:rsidRPr="00D00AF7" w:rsidRDefault="009A70F6" w:rsidP="009A70F6">
      <w:pPr>
        <w:pBdr>
          <w:top w:val="nil"/>
          <w:left w:val="nil"/>
          <w:bottom w:val="nil"/>
          <w:right w:val="nil"/>
          <w:between w:val="nil"/>
        </w:pBdr>
        <w:contextualSpacing/>
        <w:rPr>
          <w:rFonts w:eastAsiaTheme="minorHAnsi" w:cstheme="minorBidi"/>
          <w:szCs w:val="24"/>
          <w:lang w:eastAsia="en-US"/>
        </w:rPr>
      </w:pPr>
    </w:p>
    <w:p w14:paraId="474DAD1E" w14:textId="77777777" w:rsidR="009A70F6" w:rsidRPr="00D00AF7" w:rsidRDefault="009A70F6" w:rsidP="009A70F6">
      <w:pPr>
        <w:pBdr>
          <w:top w:val="nil"/>
          <w:left w:val="nil"/>
          <w:bottom w:val="nil"/>
          <w:right w:val="nil"/>
          <w:between w:val="nil"/>
        </w:pBdr>
        <w:contextualSpacing/>
        <w:rPr>
          <w:rFonts w:eastAsia="Palatino Linotype" w:cs="Palatino Linotype"/>
          <w:color w:val="000000"/>
          <w:szCs w:val="24"/>
        </w:rPr>
      </w:pPr>
      <w:r w:rsidRPr="00D00AF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0283BD60" w14:textId="77777777" w:rsidR="009A70F6" w:rsidRPr="00D00AF7"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D00AF7" w:rsidRDefault="00A970D5" w:rsidP="006922F5">
      <w:pPr>
        <w:pStyle w:val="Ttulo1"/>
        <w:rPr>
          <w:rFonts w:eastAsia="Palatino Linotype"/>
          <w:lang w:val="es-ES_tradnl"/>
        </w:rPr>
      </w:pPr>
      <w:r w:rsidRPr="00D00AF7">
        <w:rPr>
          <w:rFonts w:eastAsia="Palatino Linotype"/>
          <w:lang w:val="es-ES_tradnl"/>
        </w:rPr>
        <w:t>C O N S I D E R A N D O</w:t>
      </w:r>
    </w:p>
    <w:p w14:paraId="32546275"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D00AF7" w:rsidRDefault="00A970D5" w:rsidP="006922F5">
      <w:pPr>
        <w:pStyle w:val="Ttulo2"/>
        <w:rPr>
          <w:rFonts w:eastAsia="Palatino Linotype"/>
        </w:rPr>
      </w:pPr>
      <w:r w:rsidRPr="00D00AF7">
        <w:rPr>
          <w:rFonts w:eastAsia="Palatino Linotype"/>
        </w:rPr>
        <w:t>PRIMERO. De la competencia.</w:t>
      </w:r>
    </w:p>
    <w:p w14:paraId="6279399C" w14:textId="50FEF71B" w:rsidR="00A970D5" w:rsidRPr="00D00AF7" w:rsidRDefault="00264613"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w:t>
      </w:r>
      <w:r w:rsidRPr="00D00AF7">
        <w:rPr>
          <w:rFonts w:eastAsia="Palatino Linotype" w:cs="Palatino Linotype"/>
          <w:color w:val="000000"/>
          <w:szCs w:val="24"/>
        </w:rPr>
        <w:lastRenderedPageBreak/>
        <w:t xml:space="preserve">recurso de revisión interpuesto por el Recurrente conforme a lo dispuesto en los artículos 6, apartado A, fracción IV de la Constitución Política de los Estados Unidos Mexicanos; 5, párrafos </w:t>
      </w:r>
      <w:r w:rsidR="00ED1397" w:rsidRPr="00D00AF7">
        <w:rPr>
          <w:rFonts w:eastAsia="Palatino Linotype" w:cs="Palatino Linotype"/>
          <w:color w:val="000000"/>
          <w:szCs w:val="24"/>
        </w:rPr>
        <w:t>trigésimo tercero y trigésimo cuarto</w:t>
      </w:r>
      <w:r w:rsidRPr="00D00AF7">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D00AF7" w:rsidRDefault="00A970D5" w:rsidP="006922F5">
      <w:pPr>
        <w:pStyle w:val="Ttulo2"/>
        <w:rPr>
          <w:rFonts w:eastAsia="Palatino Linotype"/>
        </w:rPr>
      </w:pPr>
      <w:r w:rsidRPr="00D00AF7">
        <w:rPr>
          <w:rFonts w:eastAsia="Palatino Linotype"/>
        </w:rPr>
        <w:t xml:space="preserve">SEGUNDO. Sobre los alcances del recurso de revisión. </w:t>
      </w:r>
    </w:p>
    <w:p w14:paraId="132CB116" w14:textId="77777777" w:rsidR="00A970D5" w:rsidRPr="00D00AF7" w:rsidRDefault="00A970D5" w:rsidP="006922F5">
      <w:r w:rsidRPr="00D00AF7">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D00AF7" w:rsidRDefault="00FE7B8E" w:rsidP="006922F5"/>
    <w:p w14:paraId="6D04F852" w14:textId="58A14664" w:rsidR="00A970D5" w:rsidRPr="00D00AF7" w:rsidRDefault="0054712A" w:rsidP="006922F5">
      <w:pPr>
        <w:pStyle w:val="Ttulo2"/>
        <w:rPr>
          <w:rFonts w:eastAsia="Palatino Linotype"/>
        </w:rPr>
      </w:pPr>
      <w:r w:rsidRPr="00D00AF7">
        <w:rPr>
          <w:rFonts w:eastAsia="Palatino Linotype"/>
        </w:rPr>
        <w:t>TERCERO</w:t>
      </w:r>
      <w:r w:rsidR="00A970D5" w:rsidRPr="00D00AF7">
        <w:rPr>
          <w:rFonts w:eastAsia="Palatino Linotype"/>
        </w:rPr>
        <w:t>. De las causas de improcedencia.</w:t>
      </w:r>
    </w:p>
    <w:p w14:paraId="72B75EC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D00AF7">
        <w:rPr>
          <w:rFonts w:eastAsia="Palatino Linotype" w:cs="Palatino Linotype"/>
          <w:color w:val="000000"/>
          <w:szCs w:val="24"/>
        </w:rPr>
        <w:lastRenderedPageBreak/>
        <w:t>México y Municipios, en correlación con la seguridad jurídica que debe generar lo actuado ante este Organismo garante.</w:t>
      </w:r>
    </w:p>
    <w:p w14:paraId="7FBB8481"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00AF7">
        <w:rPr>
          <w:rFonts w:eastAsia="Palatino Linotype" w:cs="Palatino Linotype"/>
          <w:color w:val="000000"/>
          <w:szCs w:val="24"/>
          <w:vertAlign w:val="superscript"/>
        </w:rPr>
        <w:footnoteReference w:id="2"/>
      </w:r>
      <w:r w:rsidRPr="00D00AF7">
        <w:rPr>
          <w:rFonts w:eastAsia="Palatino Linotype" w:cs="Palatino Linotype"/>
          <w:color w:val="000000"/>
          <w:szCs w:val="24"/>
        </w:rPr>
        <w:t xml:space="preserve">, la cual permite dilucidar alguna causal que impida el estudio y resolución, cuando una vez admitido el recurso de revisión </w:t>
      </w:r>
      <w:r w:rsidRPr="00D00AF7">
        <w:rPr>
          <w:rFonts w:eastAsia="Palatino Linotype" w:cs="Palatino Linotype"/>
          <w:color w:val="000000"/>
          <w:szCs w:val="24"/>
        </w:rPr>
        <w:lastRenderedPageBreak/>
        <w:t>se advierta una causa de improcedencia que permita sobreseerlo, sin estudiar el fondo del asunto.</w:t>
      </w:r>
    </w:p>
    <w:p w14:paraId="76DBFCC9"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7A9D709F" w:rsidR="00A970D5" w:rsidRPr="00D00AF7" w:rsidRDefault="0054712A" w:rsidP="006922F5">
      <w:pPr>
        <w:pStyle w:val="Ttulo2"/>
        <w:rPr>
          <w:rFonts w:eastAsia="Palatino Linotype"/>
        </w:rPr>
      </w:pPr>
      <w:r w:rsidRPr="00D00AF7">
        <w:rPr>
          <w:rFonts w:eastAsia="Palatino Linotype"/>
        </w:rPr>
        <w:t>CUAR</w:t>
      </w:r>
      <w:r w:rsidR="00D57F1A" w:rsidRPr="00D00AF7">
        <w:rPr>
          <w:rFonts w:eastAsia="Palatino Linotype"/>
        </w:rPr>
        <w:t>TO</w:t>
      </w:r>
      <w:r w:rsidR="00A970D5" w:rsidRPr="00D00AF7">
        <w:rPr>
          <w:rFonts w:eastAsia="Palatino Linotype"/>
        </w:rPr>
        <w:t>. Estudio y resolución del asunto.</w:t>
      </w:r>
    </w:p>
    <w:p w14:paraId="172D5B7B"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46218068" w14:textId="2F64C1CF" w:rsidR="00047890" w:rsidRPr="00D00AF7" w:rsidRDefault="00A970D5" w:rsidP="0054712A">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Por tanto</w:t>
      </w:r>
      <w:r w:rsidR="007F3F9F" w:rsidRPr="00D00AF7">
        <w:rPr>
          <w:rFonts w:eastAsia="Palatino Linotype" w:cs="Palatino Linotype"/>
          <w:color w:val="000000"/>
          <w:szCs w:val="24"/>
        </w:rPr>
        <w:t xml:space="preserve">, es conveniente recordar que </w:t>
      </w:r>
      <w:r w:rsidR="006D438A" w:rsidRPr="00D00AF7">
        <w:rPr>
          <w:rFonts w:eastAsia="Palatino Linotype" w:cs="Palatino Linotype"/>
          <w:color w:val="000000"/>
          <w:szCs w:val="24"/>
        </w:rPr>
        <w:t>el</w:t>
      </w:r>
      <w:r w:rsidRPr="00D00AF7">
        <w:rPr>
          <w:rFonts w:eastAsia="Palatino Linotype" w:cs="Palatino Linotype"/>
          <w:color w:val="000000"/>
          <w:szCs w:val="24"/>
        </w:rPr>
        <w:t xml:space="preserve"> hoy Recurrente </w:t>
      </w:r>
      <w:r w:rsidR="00AE3BE0" w:rsidRPr="00D00AF7">
        <w:rPr>
          <w:rFonts w:eastAsia="Palatino Linotype" w:cs="Palatino Linotype"/>
          <w:color w:val="000000"/>
          <w:szCs w:val="24"/>
        </w:rPr>
        <w:t>requirió</w:t>
      </w:r>
      <w:r w:rsidR="001B0BE9" w:rsidRPr="00D00AF7">
        <w:rPr>
          <w:rFonts w:eastAsia="Palatino Linotype" w:cs="Palatino Linotype"/>
          <w:color w:val="000000"/>
          <w:szCs w:val="24"/>
        </w:rPr>
        <w:t xml:space="preserve"> lo </w:t>
      </w:r>
      <w:r w:rsidR="0054712A" w:rsidRPr="00D00AF7">
        <w:rPr>
          <w:rFonts w:eastAsia="Palatino Linotype" w:cs="Palatino Linotype"/>
          <w:color w:val="000000"/>
          <w:szCs w:val="24"/>
        </w:rPr>
        <w:t>siguiente:</w:t>
      </w:r>
    </w:p>
    <w:p w14:paraId="7AEC68D9" w14:textId="77777777" w:rsidR="0054712A" w:rsidRPr="00D00AF7" w:rsidRDefault="0054712A" w:rsidP="0054712A">
      <w:pPr>
        <w:pBdr>
          <w:top w:val="nil"/>
          <w:left w:val="nil"/>
          <w:bottom w:val="nil"/>
          <w:right w:val="nil"/>
          <w:between w:val="nil"/>
        </w:pBdr>
        <w:contextualSpacing/>
        <w:rPr>
          <w:rFonts w:eastAsia="Palatino Linotype" w:cs="Palatino Linotype"/>
          <w:color w:val="000000"/>
          <w:szCs w:val="24"/>
        </w:rPr>
      </w:pPr>
    </w:p>
    <w:p w14:paraId="5A7F49BC" w14:textId="11CF308B" w:rsidR="0054712A" w:rsidRPr="00D00AF7" w:rsidRDefault="0054712A" w:rsidP="00411ABE">
      <w:pPr>
        <w:pStyle w:val="Prrafodelista"/>
        <w:numPr>
          <w:ilvl w:val="0"/>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Pr</w:t>
      </w:r>
      <w:r w:rsidR="00321604" w:rsidRPr="00D00AF7">
        <w:rPr>
          <w:rFonts w:eastAsia="Palatino Linotype" w:cs="Palatino Linotype"/>
          <w:color w:val="000000"/>
        </w:rPr>
        <w:t>og</w:t>
      </w:r>
      <w:r w:rsidR="005C1D51" w:rsidRPr="00D00AF7">
        <w:rPr>
          <w:rFonts w:eastAsia="Palatino Linotype" w:cs="Palatino Linotype"/>
          <w:color w:val="000000"/>
        </w:rPr>
        <w:t>rama de obras públicas de los ejercicio</w:t>
      </w:r>
      <w:r w:rsidR="002B1279" w:rsidRPr="00D00AF7">
        <w:rPr>
          <w:rFonts w:eastAsia="Palatino Linotype" w:cs="Palatino Linotype"/>
          <w:color w:val="000000"/>
        </w:rPr>
        <w:t>s</w:t>
      </w:r>
      <w:r w:rsidR="005C1D51" w:rsidRPr="00D00AF7">
        <w:rPr>
          <w:rFonts w:eastAsia="Palatino Linotype" w:cs="Palatino Linotype"/>
          <w:color w:val="000000"/>
        </w:rPr>
        <w:t xml:space="preserve"> 2022 y 2023, en los que se observe lo siguiente:</w:t>
      </w:r>
    </w:p>
    <w:p w14:paraId="2DCA3F29" w14:textId="5DCE01C2"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Fuente de financiamiento</w:t>
      </w:r>
      <w:r w:rsidR="007E0474" w:rsidRPr="00D00AF7">
        <w:rPr>
          <w:rFonts w:eastAsia="Palatino Linotype" w:cs="Palatino Linotype"/>
          <w:color w:val="000000"/>
        </w:rPr>
        <w:t>.</w:t>
      </w:r>
    </w:p>
    <w:p w14:paraId="42E5C6D6" w14:textId="43265AD9"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Número de control de la Obra o Acción Municipio</w:t>
      </w:r>
      <w:r w:rsidR="007E0474" w:rsidRPr="00D00AF7">
        <w:rPr>
          <w:rFonts w:eastAsia="Palatino Linotype" w:cs="Palatino Linotype"/>
          <w:color w:val="000000"/>
        </w:rPr>
        <w:t>.</w:t>
      </w:r>
    </w:p>
    <w:p w14:paraId="0409C967" w14:textId="31781BD6"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lastRenderedPageBreak/>
        <w:t>Descripción de la obra</w:t>
      </w:r>
      <w:r w:rsidR="007E0474" w:rsidRPr="00D00AF7">
        <w:rPr>
          <w:rFonts w:eastAsia="Palatino Linotype" w:cs="Palatino Linotype"/>
          <w:color w:val="000000"/>
        </w:rPr>
        <w:t>.</w:t>
      </w:r>
    </w:p>
    <w:p w14:paraId="068016BD" w14:textId="67D0B4E2"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Proveedor</w:t>
      </w:r>
      <w:r w:rsidR="007E0474" w:rsidRPr="00D00AF7">
        <w:rPr>
          <w:rFonts w:eastAsia="Palatino Linotype" w:cs="Palatino Linotype"/>
          <w:color w:val="000000"/>
        </w:rPr>
        <w:t>.</w:t>
      </w:r>
    </w:p>
    <w:p w14:paraId="7AF50B7A" w14:textId="4CB841A1"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Monto asignado (</w:t>
      </w:r>
      <w:proofErr w:type="spellStart"/>
      <w:r w:rsidRPr="00D00AF7">
        <w:rPr>
          <w:rFonts w:eastAsia="Palatino Linotype" w:cs="Palatino Linotype"/>
          <w:color w:val="000000"/>
        </w:rPr>
        <w:t>mdp</w:t>
      </w:r>
      <w:proofErr w:type="spellEnd"/>
      <w:r w:rsidRPr="00D00AF7">
        <w:rPr>
          <w:rFonts w:eastAsia="Palatino Linotype" w:cs="Palatino Linotype"/>
          <w:color w:val="000000"/>
        </w:rPr>
        <w:t>)</w:t>
      </w:r>
      <w:r w:rsidR="007E0474" w:rsidRPr="00D00AF7">
        <w:rPr>
          <w:rFonts w:eastAsia="Palatino Linotype" w:cs="Palatino Linotype"/>
          <w:color w:val="000000"/>
        </w:rPr>
        <w:t>.</w:t>
      </w:r>
    </w:p>
    <w:p w14:paraId="25C637B7" w14:textId="392C791A"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Monto autorizado(</w:t>
      </w:r>
      <w:proofErr w:type="spellStart"/>
      <w:r w:rsidRPr="00D00AF7">
        <w:rPr>
          <w:rFonts w:eastAsia="Palatino Linotype" w:cs="Palatino Linotype"/>
          <w:color w:val="000000"/>
        </w:rPr>
        <w:t>mdp</w:t>
      </w:r>
      <w:proofErr w:type="spellEnd"/>
      <w:r w:rsidRPr="00D00AF7">
        <w:rPr>
          <w:rFonts w:eastAsia="Palatino Linotype" w:cs="Palatino Linotype"/>
          <w:color w:val="000000"/>
        </w:rPr>
        <w:t>)</w:t>
      </w:r>
      <w:r w:rsidR="007E0474" w:rsidRPr="00D00AF7">
        <w:rPr>
          <w:rFonts w:eastAsia="Palatino Linotype" w:cs="Palatino Linotype"/>
          <w:color w:val="000000"/>
        </w:rPr>
        <w:t>.</w:t>
      </w:r>
    </w:p>
    <w:p w14:paraId="40542CA4" w14:textId="7A2EA54C"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Avance Financiero</w:t>
      </w:r>
      <w:r w:rsidR="007E0474" w:rsidRPr="00D00AF7">
        <w:rPr>
          <w:rFonts w:eastAsia="Palatino Linotype" w:cs="Palatino Linotype"/>
          <w:color w:val="000000"/>
        </w:rPr>
        <w:t>.</w:t>
      </w:r>
    </w:p>
    <w:p w14:paraId="78415C27" w14:textId="6A88400E"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Avance Físico</w:t>
      </w:r>
      <w:r w:rsidR="007E0474" w:rsidRPr="00D00AF7">
        <w:rPr>
          <w:rFonts w:eastAsia="Palatino Linotype" w:cs="Palatino Linotype"/>
          <w:color w:val="000000"/>
        </w:rPr>
        <w:t>.</w:t>
      </w:r>
    </w:p>
    <w:p w14:paraId="7E79366E" w14:textId="080E4510" w:rsidR="002959C0"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Evidencia fotográfica</w:t>
      </w:r>
      <w:r w:rsidR="007E0474" w:rsidRPr="00D00AF7">
        <w:rPr>
          <w:rFonts w:eastAsia="Palatino Linotype" w:cs="Palatino Linotype"/>
          <w:color w:val="000000"/>
        </w:rPr>
        <w:t>.</w:t>
      </w:r>
    </w:p>
    <w:p w14:paraId="18C38BB1" w14:textId="267C2079" w:rsidR="005C1D51" w:rsidRPr="00D00AF7" w:rsidRDefault="002959C0" w:rsidP="00411ABE">
      <w:pPr>
        <w:pStyle w:val="Prrafodelista"/>
        <w:numPr>
          <w:ilvl w:val="1"/>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Ubicación</w:t>
      </w:r>
      <w:r w:rsidR="007E0474" w:rsidRPr="00D00AF7">
        <w:rPr>
          <w:rFonts w:eastAsia="Palatino Linotype" w:cs="Palatino Linotype"/>
          <w:color w:val="000000"/>
        </w:rPr>
        <w:t>.</w:t>
      </w:r>
    </w:p>
    <w:p w14:paraId="77F8E3A3" w14:textId="00C2F80E" w:rsidR="00744A98" w:rsidRPr="00D00AF7" w:rsidRDefault="007E0474" w:rsidP="00411ABE">
      <w:pPr>
        <w:pStyle w:val="Prrafodelista"/>
        <w:numPr>
          <w:ilvl w:val="0"/>
          <w:numId w:val="20"/>
        </w:numPr>
        <w:pBdr>
          <w:top w:val="nil"/>
          <w:left w:val="nil"/>
          <w:bottom w:val="nil"/>
          <w:right w:val="nil"/>
          <w:between w:val="nil"/>
        </w:pBdr>
        <w:contextualSpacing/>
        <w:rPr>
          <w:rFonts w:eastAsia="Palatino Linotype" w:cs="Palatino Linotype"/>
          <w:color w:val="000000"/>
        </w:rPr>
      </w:pPr>
      <w:r w:rsidRPr="00D00AF7">
        <w:rPr>
          <w:rFonts w:eastAsia="Palatino Linotype" w:cs="Palatino Linotype"/>
          <w:color w:val="000000"/>
        </w:rPr>
        <w:t>Licitaciones y contratos de obra de cada una de las obras.</w:t>
      </w:r>
    </w:p>
    <w:p w14:paraId="58E28B7B" w14:textId="77777777" w:rsidR="007E0474" w:rsidRPr="00D00AF7" w:rsidRDefault="007E0474" w:rsidP="00B62DEC">
      <w:pPr>
        <w:pBdr>
          <w:top w:val="nil"/>
          <w:left w:val="nil"/>
          <w:bottom w:val="nil"/>
          <w:right w:val="nil"/>
          <w:between w:val="nil"/>
        </w:pBdr>
        <w:contextualSpacing/>
        <w:rPr>
          <w:rFonts w:eastAsia="Palatino Linotype" w:cs="Palatino Linotype"/>
          <w:color w:val="000000"/>
          <w:szCs w:val="24"/>
        </w:rPr>
      </w:pPr>
    </w:p>
    <w:p w14:paraId="46A58DB1" w14:textId="7A27833C" w:rsidR="009308DA" w:rsidRPr="00D00AF7" w:rsidRDefault="00A970D5" w:rsidP="00B62DEC">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 xml:space="preserve">A dicha solicitud, el Sujeto Obligado </w:t>
      </w:r>
      <w:r w:rsidR="001C4CBF" w:rsidRPr="00D00AF7">
        <w:rPr>
          <w:rFonts w:eastAsia="Palatino Linotype" w:cs="Palatino Linotype"/>
          <w:color w:val="000000"/>
          <w:szCs w:val="24"/>
        </w:rPr>
        <w:t xml:space="preserve">respondió </w:t>
      </w:r>
      <w:r w:rsidR="00D57F1A" w:rsidRPr="00D00AF7">
        <w:rPr>
          <w:rFonts w:eastAsia="Palatino Linotype" w:cs="Palatino Linotype"/>
          <w:color w:val="000000"/>
          <w:szCs w:val="24"/>
        </w:rPr>
        <w:t>mediante la entrega de</w:t>
      </w:r>
      <w:r w:rsidR="00ED1397" w:rsidRPr="00D00AF7">
        <w:rPr>
          <w:rFonts w:eastAsia="Palatino Linotype" w:cs="Palatino Linotype"/>
          <w:color w:val="000000"/>
          <w:szCs w:val="24"/>
        </w:rPr>
        <w:t xml:space="preserve"> </w:t>
      </w:r>
      <w:r w:rsidR="00AE31C2" w:rsidRPr="00D00AF7">
        <w:rPr>
          <w:rFonts w:eastAsia="Palatino Linotype" w:cs="Palatino Linotype"/>
          <w:color w:val="000000"/>
          <w:szCs w:val="24"/>
        </w:rPr>
        <w:t>l</w:t>
      </w:r>
      <w:r w:rsidR="00ED1397" w:rsidRPr="00D00AF7">
        <w:rPr>
          <w:rFonts w:eastAsia="Palatino Linotype" w:cs="Palatino Linotype"/>
          <w:color w:val="000000"/>
          <w:szCs w:val="24"/>
        </w:rPr>
        <w:t>os</w:t>
      </w:r>
      <w:r w:rsidR="00D57F1A" w:rsidRPr="00D00AF7">
        <w:rPr>
          <w:rFonts w:eastAsia="Palatino Linotype" w:cs="Palatino Linotype"/>
          <w:color w:val="000000"/>
          <w:szCs w:val="24"/>
        </w:rPr>
        <w:t xml:space="preserve"> siguiente</w:t>
      </w:r>
      <w:r w:rsidR="00ED1397" w:rsidRPr="00D00AF7">
        <w:rPr>
          <w:rFonts w:eastAsia="Palatino Linotype" w:cs="Palatino Linotype"/>
          <w:color w:val="000000"/>
          <w:szCs w:val="24"/>
        </w:rPr>
        <w:t>s</w:t>
      </w:r>
      <w:r w:rsidR="00D57F1A" w:rsidRPr="00D00AF7">
        <w:rPr>
          <w:rFonts w:eastAsia="Palatino Linotype" w:cs="Palatino Linotype"/>
          <w:color w:val="000000"/>
          <w:szCs w:val="24"/>
        </w:rPr>
        <w:t xml:space="preserve"> documento</w:t>
      </w:r>
      <w:r w:rsidR="00ED1397" w:rsidRPr="00D00AF7">
        <w:rPr>
          <w:rFonts w:eastAsia="Palatino Linotype" w:cs="Palatino Linotype"/>
          <w:color w:val="000000"/>
          <w:szCs w:val="24"/>
        </w:rPr>
        <w:t>s</w:t>
      </w:r>
      <w:r w:rsidR="00D57F1A" w:rsidRPr="00D00AF7">
        <w:rPr>
          <w:rFonts w:eastAsia="Palatino Linotype" w:cs="Palatino Linotype"/>
          <w:color w:val="000000"/>
          <w:szCs w:val="24"/>
        </w:rPr>
        <w:t>:</w:t>
      </w:r>
    </w:p>
    <w:p w14:paraId="34CF62B0" w14:textId="1309BD00" w:rsidR="00A978AF" w:rsidRPr="00D00AF7" w:rsidRDefault="00A978AF" w:rsidP="007143A2"/>
    <w:p w14:paraId="14588530" w14:textId="6A63A5AA" w:rsidR="00047890" w:rsidRPr="00D00AF7" w:rsidRDefault="00F74D4C" w:rsidP="00411ABE">
      <w:pPr>
        <w:pStyle w:val="Prrafodelista"/>
        <w:numPr>
          <w:ilvl w:val="0"/>
          <w:numId w:val="17"/>
        </w:numPr>
      </w:pPr>
      <w:r w:rsidRPr="00D00AF7">
        <w:rPr>
          <w:rFonts w:eastAsia="Palatino Linotype" w:cs="Palatino Linotype"/>
          <w:b/>
          <w:bCs/>
          <w:color w:val="000000"/>
        </w:rPr>
        <w:t>Respuesta Integradora Solicitud 216.pdf</w:t>
      </w:r>
      <w:r w:rsidR="00047890" w:rsidRPr="00D00AF7">
        <w:rPr>
          <w:rFonts w:eastAsia="Palatino Linotype" w:cs="Palatino Linotype"/>
          <w:bCs/>
          <w:color w:val="000000"/>
        </w:rPr>
        <w:t>.</w:t>
      </w:r>
      <w:r w:rsidR="00B07742" w:rsidRPr="00D00AF7">
        <w:rPr>
          <w:rFonts w:eastAsia="Palatino Linotype" w:cs="Palatino Linotype"/>
          <w:bCs/>
          <w:color w:val="000000"/>
        </w:rPr>
        <w:t xml:space="preserve"> Oficio</w:t>
      </w:r>
      <w:r w:rsidR="00E36A2B" w:rsidRPr="00D00AF7">
        <w:rPr>
          <w:rFonts w:eastAsia="Palatino Linotype" w:cs="Palatino Linotype"/>
          <w:bCs/>
          <w:color w:val="000000"/>
        </w:rPr>
        <w:t xml:space="preserve"> </w:t>
      </w:r>
      <w:r w:rsidR="00CF743B" w:rsidRPr="00D00AF7">
        <w:rPr>
          <w:rFonts w:eastAsia="Palatino Linotype" w:cs="Palatino Linotype"/>
          <w:bCs/>
          <w:color w:val="000000"/>
        </w:rPr>
        <w:t>UT/KMP/807/2023</w:t>
      </w:r>
      <w:r w:rsidR="00FD59A3" w:rsidRPr="00D00AF7">
        <w:rPr>
          <w:rFonts w:eastAsia="Palatino Linotype" w:cs="Palatino Linotype"/>
          <w:bCs/>
          <w:color w:val="000000"/>
        </w:rPr>
        <w:t xml:space="preserve"> suscrito </w:t>
      </w:r>
      <w:r w:rsidR="00CA4762" w:rsidRPr="00D00AF7">
        <w:rPr>
          <w:rFonts w:eastAsia="Palatino Linotype" w:cs="Palatino Linotype"/>
          <w:bCs/>
          <w:color w:val="000000"/>
        </w:rPr>
        <w:t xml:space="preserve">por la Titular de la Unidad de Transparencia, </w:t>
      </w:r>
      <w:r w:rsidR="00600FA8" w:rsidRPr="00D00AF7">
        <w:rPr>
          <w:rFonts w:eastAsia="Palatino Linotype" w:cs="Palatino Linotype"/>
          <w:bCs/>
          <w:color w:val="000000"/>
        </w:rPr>
        <w:t xml:space="preserve">con el cual se </w:t>
      </w:r>
      <w:r w:rsidR="003E7CC0" w:rsidRPr="00D00AF7">
        <w:rPr>
          <w:rFonts w:eastAsia="Palatino Linotype" w:cs="Palatino Linotype"/>
          <w:bCs/>
          <w:color w:val="000000"/>
        </w:rPr>
        <w:t>hace referencia a la respuesta del servidor público habilitado del área de obras públicas</w:t>
      </w:r>
      <w:r w:rsidR="005A2422" w:rsidRPr="00D00AF7">
        <w:rPr>
          <w:rFonts w:eastAsia="Palatino Linotype" w:cs="Palatino Linotype"/>
          <w:bCs/>
          <w:color w:val="000000"/>
        </w:rPr>
        <w:t>.</w:t>
      </w:r>
    </w:p>
    <w:p w14:paraId="60FDBF2D" w14:textId="77777777" w:rsidR="008851E1" w:rsidRPr="00D00AF7" w:rsidRDefault="00F74D4C" w:rsidP="00411ABE">
      <w:pPr>
        <w:pStyle w:val="Prrafodelista"/>
        <w:numPr>
          <w:ilvl w:val="0"/>
          <w:numId w:val="17"/>
        </w:numPr>
      </w:pPr>
      <w:r w:rsidRPr="00D00AF7">
        <w:rPr>
          <w:rFonts w:eastAsia="Palatino Linotype" w:cs="Palatino Linotype"/>
          <w:b/>
          <w:bCs/>
          <w:color w:val="000000"/>
        </w:rPr>
        <w:t>Oficio DIR-OP-RGM-495-2023.pdf</w:t>
      </w:r>
      <w:r w:rsidR="005A2422" w:rsidRPr="00D00AF7">
        <w:rPr>
          <w:rFonts w:eastAsia="Palatino Linotype" w:cs="Palatino Linotype"/>
          <w:bCs/>
          <w:color w:val="000000"/>
        </w:rPr>
        <w:t xml:space="preserve">. </w:t>
      </w:r>
      <w:r w:rsidR="00E872B9" w:rsidRPr="00D00AF7">
        <w:rPr>
          <w:rFonts w:eastAsia="Palatino Linotype" w:cs="Palatino Linotype"/>
          <w:bCs/>
          <w:color w:val="000000"/>
        </w:rPr>
        <w:t>Oficio número DIR-OP/RGM</w:t>
      </w:r>
      <w:r w:rsidR="00EE4157" w:rsidRPr="00D00AF7">
        <w:rPr>
          <w:rFonts w:eastAsia="Palatino Linotype" w:cs="Palatino Linotype"/>
          <w:bCs/>
          <w:color w:val="000000"/>
        </w:rPr>
        <w:t>/495-2023, emitido por el Director de Obras Públicas, mediante el cual manifestó que la información solicitada relativa al ejercicio 202 se encuentra cargada</w:t>
      </w:r>
      <w:r w:rsidR="00986F45" w:rsidRPr="00D00AF7">
        <w:rPr>
          <w:rFonts w:eastAsia="Palatino Linotype" w:cs="Palatino Linotype"/>
          <w:bCs/>
          <w:color w:val="000000"/>
        </w:rPr>
        <w:t xml:space="preserve"> en el portal de Información Pública de Oficio Mexiquense, en concreto en los </w:t>
      </w:r>
      <w:r w:rsidR="000F5324" w:rsidRPr="00D00AF7">
        <w:rPr>
          <w:rFonts w:eastAsia="Palatino Linotype" w:cs="Palatino Linotype"/>
          <w:bCs/>
          <w:color w:val="000000"/>
        </w:rPr>
        <w:t xml:space="preserve">siguientes </w:t>
      </w:r>
      <w:r w:rsidR="00986F45" w:rsidRPr="00D00AF7">
        <w:rPr>
          <w:rFonts w:eastAsia="Palatino Linotype" w:cs="Palatino Linotype"/>
          <w:bCs/>
          <w:color w:val="000000"/>
        </w:rPr>
        <w:t>enlaces</w:t>
      </w:r>
      <w:r w:rsidR="000F5324" w:rsidRPr="00D00AF7">
        <w:rPr>
          <w:rFonts w:eastAsia="Palatino Linotype" w:cs="Palatino Linotype"/>
          <w:bCs/>
          <w:color w:val="000000"/>
        </w:rPr>
        <w:t>:</w:t>
      </w:r>
    </w:p>
    <w:p w14:paraId="05FE6B35" w14:textId="77777777" w:rsidR="008851E1" w:rsidRPr="00D00AF7" w:rsidRDefault="0048301F" w:rsidP="008851E1">
      <w:pPr>
        <w:pStyle w:val="Prrafodelista"/>
        <w:ind w:left="720"/>
        <w:rPr>
          <w:rFonts w:eastAsia="Palatino Linotype" w:cs="Palatino Linotype"/>
          <w:bCs/>
          <w:color w:val="000000"/>
        </w:rPr>
      </w:pPr>
      <w:hyperlink r:id="rId8" w:history="1">
        <w:r w:rsidR="000F5324" w:rsidRPr="00D00AF7">
          <w:rPr>
            <w:rStyle w:val="Hipervnculo"/>
            <w:rFonts w:eastAsia="Palatino Linotype" w:cs="Palatino Linotype"/>
            <w:bCs/>
          </w:rPr>
          <w:t>https://ipomex2.ipomex.org.mx/ipo3/gce/list/42957.web</w:t>
        </w:r>
      </w:hyperlink>
    </w:p>
    <w:p w14:paraId="19866B7C" w14:textId="3688DFF4" w:rsidR="000B350D" w:rsidRPr="00D00AF7" w:rsidRDefault="0048301F" w:rsidP="008851E1">
      <w:pPr>
        <w:pStyle w:val="Prrafodelista"/>
        <w:ind w:left="720"/>
      </w:pPr>
      <w:hyperlink r:id="rId9" w:history="1">
        <w:r w:rsidR="008851E1" w:rsidRPr="00D00AF7">
          <w:rPr>
            <w:rStyle w:val="Hipervnculo"/>
            <w:rFonts w:eastAsia="Palatino Linotype" w:cs="Palatino Linotype"/>
            <w:bCs/>
          </w:rPr>
          <w:t>https://ipomex2.ipomex.org.mx/ipo3/gce/list/42958.web</w:t>
        </w:r>
      </w:hyperlink>
      <w:r w:rsidR="008851E1" w:rsidRPr="00D00AF7">
        <w:rPr>
          <w:rFonts w:eastAsia="Palatino Linotype" w:cs="Palatino Linotype"/>
          <w:bCs/>
          <w:color w:val="000000"/>
        </w:rPr>
        <w:t xml:space="preserve"> </w:t>
      </w:r>
    </w:p>
    <w:p w14:paraId="4B6CF25F" w14:textId="77777777" w:rsidR="00047890" w:rsidRPr="00D00AF7" w:rsidRDefault="00047890" w:rsidP="006922F5">
      <w:pPr>
        <w:pBdr>
          <w:top w:val="nil"/>
          <w:left w:val="nil"/>
          <w:bottom w:val="nil"/>
          <w:right w:val="nil"/>
          <w:between w:val="nil"/>
        </w:pBdr>
        <w:contextualSpacing/>
        <w:rPr>
          <w:rFonts w:eastAsia="Palatino Linotype" w:cs="Palatino Linotype"/>
          <w:color w:val="000000"/>
          <w:szCs w:val="24"/>
        </w:rPr>
      </w:pPr>
    </w:p>
    <w:p w14:paraId="6128DFF4" w14:textId="42305D7F" w:rsidR="00A970D5" w:rsidRPr="00D00AF7" w:rsidRDefault="007E0B5E"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lastRenderedPageBreak/>
        <w:t>Ante la</w:t>
      </w:r>
      <w:r w:rsidR="00A970D5" w:rsidRPr="00D00AF7">
        <w:rPr>
          <w:rFonts w:eastAsia="Palatino Linotype" w:cs="Palatino Linotype"/>
          <w:color w:val="000000"/>
          <w:szCs w:val="24"/>
        </w:rPr>
        <w:t xml:space="preserve"> respuesta</w:t>
      </w:r>
      <w:r w:rsidRPr="00D00AF7">
        <w:rPr>
          <w:rFonts w:eastAsia="Palatino Linotype" w:cs="Palatino Linotype"/>
          <w:color w:val="000000"/>
          <w:szCs w:val="24"/>
        </w:rPr>
        <w:t xml:space="preserve"> emitida</w:t>
      </w:r>
      <w:r w:rsidR="00E41D06" w:rsidRPr="00D00AF7">
        <w:rPr>
          <w:rFonts w:eastAsia="Palatino Linotype" w:cs="Palatino Linotype"/>
          <w:color w:val="000000"/>
          <w:szCs w:val="24"/>
        </w:rPr>
        <w:t xml:space="preserve"> </w:t>
      </w:r>
      <w:r w:rsidR="00B32535" w:rsidRPr="00D00AF7">
        <w:rPr>
          <w:rFonts w:eastAsia="Palatino Linotype" w:cs="Palatino Linotype"/>
          <w:color w:val="000000"/>
          <w:szCs w:val="24"/>
        </w:rPr>
        <w:t>por el Sujeto Obligado,</w:t>
      </w:r>
      <w:r w:rsidRPr="00D00AF7">
        <w:rPr>
          <w:rFonts w:eastAsia="Palatino Linotype" w:cs="Palatino Linotype"/>
          <w:color w:val="000000"/>
          <w:szCs w:val="24"/>
        </w:rPr>
        <w:t xml:space="preserve"> </w:t>
      </w:r>
      <w:r w:rsidR="007502BD" w:rsidRPr="00D00AF7">
        <w:rPr>
          <w:rFonts w:eastAsia="Palatino Linotype" w:cs="Palatino Linotype"/>
          <w:color w:val="000000"/>
          <w:szCs w:val="24"/>
        </w:rPr>
        <w:t>el</w:t>
      </w:r>
      <w:r w:rsidR="00A970D5" w:rsidRPr="00D00AF7">
        <w:rPr>
          <w:rFonts w:eastAsia="Palatino Linotype" w:cs="Palatino Linotype"/>
          <w:color w:val="000000"/>
          <w:szCs w:val="24"/>
        </w:rPr>
        <w:t xml:space="preserve"> Recurr</w:t>
      </w:r>
      <w:r w:rsidR="00640056" w:rsidRPr="00D00AF7">
        <w:rPr>
          <w:rFonts w:eastAsia="Palatino Linotype" w:cs="Palatino Linotype"/>
          <w:color w:val="000000"/>
          <w:szCs w:val="24"/>
        </w:rPr>
        <w:t>e</w:t>
      </w:r>
      <w:r w:rsidR="00A970D5" w:rsidRPr="00D00AF7">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sidRPr="00D00AF7">
        <w:rPr>
          <w:rFonts w:eastAsia="Palatino Linotype" w:cs="Palatino Linotype"/>
          <w:color w:val="000000"/>
          <w:szCs w:val="24"/>
        </w:rPr>
        <w:t xml:space="preserve"> </w:t>
      </w:r>
      <w:r w:rsidR="004E041D" w:rsidRPr="00D00AF7">
        <w:rPr>
          <w:rFonts w:eastAsia="Palatino Linotype" w:cs="Palatino Linotype"/>
          <w:color w:val="000000"/>
          <w:szCs w:val="24"/>
        </w:rPr>
        <w:t xml:space="preserve">la respuesta proporcionada por el </w:t>
      </w:r>
      <w:r w:rsidR="00C34454" w:rsidRPr="00D00AF7">
        <w:rPr>
          <w:rFonts w:eastAsia="Palatino Linotype" w:cs="Palatino Linotype"/>
          <w:color w:val="000000"/>
          <w:szCs w:val="24"/>
        </w:rPr>
        <w:t xml:space="preserve">Sujeto Obligado </w:t>
      </w:r>
      <w:r w:rsidR="00FD0FBD" w:rsidRPr="00D00AF7">
        <w:rPr>
          <w:rFonts w:eastAsia="Palatino Linotype" w:cs="Palatino Linotype"/>
          <w:color w:val="000000"/>
          <w:szCs w:val="24"/>
        </w:rPr>
        <w:t>y expresan</w:t>
      </w:r>
      <w:r w:rsidR="007A1FEC" w:rsidRPr="00D00AF7">
        <w:rPr>
          <w:rFonts w:eastAsia="Palatino Linotype" w:cs="Palatino Linotype"/>
          <w:color w:val="000000"/>
          <w:szCs w:val="24"/>
        </w:rPr>
        <w:t xml:space="preserve">do que se solicitó la información </w:t>
      </w:r>
      <w:r w:rsidR="0064127C" w:rsidRPr="00D00AF7">
        <w:rPr>
          <w:rFonts w:eastAsia="Palatino Linotype" w:cs="Palatino Linotype"/>
          <w:i/>
          <w:iCs/>
          <w:color w:val="000000"/>
          <w:szCs w:val="24"/>
        </w:rPr>
        <w:t>«</w:t>
      </w:r>
      <w:r w:rsidR="009F5619" w:rsidRPr="00D00AF7">
        <w:rPr>
          <w:rFonts w:eastAsia="Palatino Linotype" w:cs="Palatino Linotype"/>
          <w:i/>
          <w:iCs/>
          <w:color w:val="000000"/>
          <w:szCs w:val="24"/>
        </w:rPr>
        <w:t xml:space="preserve">… </w:t>
      </w:r>
      <w:r w:rsidR="001B0BE9" w:rsidRPr="00D00AF7">
        <w:rPr>
          <w:rFonts w:eastAsia="Palatino Linotype" w:cs="Palatino Linotype"/>
          <w:i/>
          <w:iCs/>
          <w:color w:val="000000"/>
          <w:szCs w:val="24"/>
        </w:rPr>
        <w:t>CON DATOS CONTRATOS NO LO GENERAL QUIEN Y COMO HACEN LAS LICITACIONES</w:t>
      </w:r>
      <w:r w:rsidR="009F5619" w:rsidRPr="00D00AF7">
        <w:rPr>
          <w:rFonts w:eastAsia="Palatino Linotype" w:cs="Palatino Linotype"/>
          <w:i/>
          <w:iCs/>
          <w:color w:val="000000"/>
          <w:szCs w:val="24"/>
        </w:rPr>
        <w:t>…</w:t>
      </w:r>
      <w:r w:rsidR="0064127C" w:rsidRPr="00D00AF7">
        <w:rPr>
          <w:rFonts w:eastAsia="Palatino Linotype" w:cs="Palatino Linotype"/>
          <w:i/>
          <w:iCs/>
          <w:color w:val="000000"/>
          <w:szCs w:val="24"/>
        </w:rPr>
        <w:t>»</w:t>
      </w:r>
      <w:r w:rsidR="0064127C" w:rsidRPr="00D00AF7">
        <w:rPr>
          <w:rFonts w:eastAsia="Palatino Linotype" w:cs="Palatino Linotype"/>
          <w:color w:val="000000"/>
          <w:szCs w:val="24"/>
        </w:rPr>
        <w:t xml:space="preserve"> (sic); </w:t>
      </w:r>
      <w:r w:rsidR="009F5619" w:rsidRPr="00D00AF7">
        <w:rPr>
          <w:rFonts w:eastAsia="Palatino Linotype" w:cs="Palatino Linotype"/>
          <w:color w:val="000000"/>
          <w:szCs w:val="24"/>
        </w:rPr>
        <w:t>dando como</w:t>
      </w:r>
      <w:r w:rsidR="009E237E" w:rsidRPr="00D00AF7">
        <w:rPr>
          <w:rFonts w:eastAsia="Palatino Linotype" w:cs="Palatino Linotype"/>
          <w:color w:val="000000"/>
          <w:szCs w:val="24"/>
        </w:rPr>
        <w:t xml:space="preserve"> </w:t>
      </w:r>
      <w:r w:rsidR="002156A3" w:rsidRPr="00D00AF7">
        <w:rPr>
          <w:rFonts w:eastAsia="Palatino Linotype" w:cs="Palatino Linotype"/>
          <w:color w:val="000000"/>
          <w:szCs w:val="24"/>
        </w:rPr>
        <w:t xml:space="preserve">razones o motivos de inconformidad que </w:t>
      </w:r>
      <w:r w:rsidR="009F5619" w:rsidRPr="00D00AF7">
        <w:rPr>
          <w:rFonts w:eastAsia="Palatino Linotype" w:cs="Palatino Linotype"/>
          <w:color w:val="000000"/>
          <w:szCs w:val="24"/>
        </w:rPr>
        <w:t>sólo se entregó un enlace en el que no se encuentra la información solicitada.</w:t>
      </w:r>
    </w:p>
    <w:p w14:paraId="3AC05501" w14:textId="77777777" w:rsidR="003D372B" w:rsidRPr="00D00AF7" w:rsidRDefault="003D372B" w:rsidP="006922F5">
      <w:pPr>
        <w:pBdr>
          <w:top w:val="nil"/>
          <w:left w:val="nil"/>
          <w:bottom w:val="nil"/>
          <w:right w:val="nil"/>
          <w:between w:val="nil"/>
        </w:pBdr>
        <w:contextualSpacing/>
        <w:rPr>
          <w:rFonts w:eastAsia="Palatino Linotype" w:cs="Palatino Linotype"/>
          <w:color w:val="000000"/>
          <w:szCs w:val="24"/>
        </w:rPr>
      </w:pPr>
    </w:p>
    <w:p w14:paraId="35695B46" w14:textId="76C47325" w:rsidR="00C006C6" w:rsidRPr="00D00AF7" w:rsidRDefault="00E41C8A" w:rsidP="006922F5">
      <w:pPr>
        <w:pBdr>
          <w:top w:val="nil"/>
          <w:left w:val="nil"/>
          <w:bottom w:val="nil"/>
          <w:right w:val="nil"/>
          <w:between w:val="nil"/>
        </w:pBdr>
        <w:contextualSpacing/>
        <w:rPr>
          <w:szCs w:val="24"/>
        </w:rPr>
      </w:pPr>
      <w:r w:rsidRPr="00D00AF7">
        <w:rPr>
          <w:szCs w:val="24"/>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EE828DA" w14:textId="77777777" w:rsidR="00E41C8A" w:rsidRPr="00D00AF7" w:rsidRDefault="00E41C8A" w:rsidP="006922F5">
      <w:pPr>
        <w:pBdr>
          <w:top w:val="nil"/>
          <w:left w:val="nil"/>
          <w:bottom w:val="nil"/>
          <w:right w:val="nil"/>
          <w:between w:val="nil"/>
        </w:pBdr>
        <w:contextualSpacing/>
        <w:rPr>
          <w:szCs w:val="24"/>
        </w:rPr>
      </w:pPr>
    </w:p>
    <w:p w14:paraId="64B9BA8A" w14:textId="257F606D"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730102" w:rsidRPr="00D00AF7">
        <w:rPr>
          <w:rFonts w:eastAsia="Palatino Linotype" w:cs="Palatino Linotype"/>
          <w:color w:val="000000"/>
          <w:szCs w:val="24"/>
        </w:rPr>
        <w:t>l</w:t>
      </w:r>
      <w:r w:rsidRPr="00D00AF7">
        <w:rPr>
          <w:rFonts w:eastAsia="Palatino Linotype" w:cs="Palatino Linotype"/>
          <w:color w:val="000000"/>
          <w:szCs w:val="24"/>
        </w:rPr>
        <w:t xml:space="preserve"> Recurrente, así como calificar los motivos de inconformidad de</w:t>
      </w:r>
      <w:r w:rsidR="00C82268" w:rsidRPr="00D00AF7">
        <w:rPr>
          <w:rFonts w:eastAsia="Palatino Linotype" w:cs="Palatino Linotype"/>
          <w:color w:val="000000"/>
          <w:szCs w:val="24"/>
        </w:rPr>
        <w:t xml:space="preserve">l </w:t>
      </w:r>
      <w:r w:rsidRPr="00D00AF7">
        <w:rPr>
          <w:rFonts w:eastAsia="Palatino Linotype" w:cs="Palatino Linotype"/>
          <w:color w:val="000000"/>
          <w:szCs w:val="24"/>
        </w:rPr>
        <w:t xml:space="preserve">particular. </w:t>
      </w:r>
    </w:p>
    <w:p w14:paraId="443631F3"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D00AF7" w:rsidRDefault="00A970D5" w:rsidP="006922F5">
      <w:pPr>
        <w:pStyle w:val="Fundamentos"/>
      </w:pPr>
      <w:r w:rsidRPr="00D00AF7">
        <w:rPr>
          <w:b/>
        </w:rPr>
        <w:lastRenderedPageBreak/>
        <w:t>Artículo 6o.</w:t>
      </w:r>
      <w:r w:rsidRPr="00D00AF7">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0AF7">
        <w:rPr>
          <w:b/>
        </w:rPr>
        <w:t>El derecho a la información será garantizado por el Estado.</w:t>
      </w:r>
      <w:r w:rsidRPr="00D00AF7">
        <w:t xml:space="preserve"> </w:t>
      </w:r>
    </w:p>
    <w:p w14:paraId="71A2C801" w14:textId="77777777" w:rsidR="00A970D5" w:rsidRPr="00D00AF7" w:rsidRDefault="00A970D5" w:rsidP="006922F5">
      <w:pPr>
        <w:pStyle w:val="Fundamentos"/>
      </w:pPr>
    </w:p>
    <w:p w14:paraId="0CDFC85A" w14:textId="77777777" w:rsidR="00A970D5" w:rsidRPr="00D00AF7" w:rsidRDefault="00A970D5" w:rsidP="006922F5">
      <w:pPr>
        <w:pStyle w:val="Fundamentos"/>
      </w:pPr>
      <w:r w:rsidRPr="00D00AF7">
        <w:t>Toda persona tiene derecho al libre acceso a información plural y oportuna, así como a buscar, recibir y difundir información e ideas de toda índole por cualquier medio de expresión.</w:t>
      </w:r>
    </w:p>
    <w:p w14:paraId="0015CD16" w14:textId="77777777" w:rsidR="00A970D5" w:rsidRPr="00D00AF7" w:rsidRDefault="00A970D5" w:rsidP="006922F5">
      <w:pPr>
        <w:pStyle w:val="Fundamentos"/>
      </w:pPr>
    </w:p>
    <w:p w14:paraId="5F6974CB" w14:textId="77777777" w:rsidR="00A970D5" w:rsidRPr="00D00AF7" w:rsidRDefault="00A970D5" w:rsidP="006922F5">
      <w:pPr>
        <w:pStyle w:val="Fundamentos"/>
      </w:pPr>
      <w:r w:rsidRPr="00D00AF7">
        <w:t>Para efectos de lo dispuesto en el presente artículo se observará lo siguiente:</w:t>
      </w:r>
    </w:p>
    <w:p w14:paraId="6BB28B9A" w14:textId="77777777" w:rsidR="00A970D5" w:rsidRPr="00D00AF7" w:rsidRDefault="00A970D5" w:rsidP="006922F5">
      <w:pPr>
        <w:pStyle w:val="Fundamentos"/>
      </w:pPr>
    </w:p>
    <w:p w14:paraId="3BA28416" w14:textId="77777777" w:rsidR="00A970D5" w:rsidRPr="00D00AF7" w:rsidRDefault="00A970D5" w:rsidP="006922F5">
      <w:pPr>
        <w:pStyle w:val="Fundamentos"/>
      </w:pPr>
      <w:r w:rsidRPr="00D00AF7">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D00AF7" w:rsidRDefault="00A970D5" w:rsidP="006922F5">
      <w:pPr>
        <w:pStyle w:val="Fundamentos"/>
      </w:pPr>
    </w:p>
    <w:p w14:paraId="2133BF6E" w14:textId="77777777" w:rsidR="00A970D5" w:rsidRPr="00D00AF7" w:rsidRDefault="00A970D5" w:rsidP="006922F5">
      <w:pPr>
        <w:pStyle w:val="Fundamentos"/>
      </w:pPr>
      <w:r w:rsidRPr="00D00AF7">
        <w:rPr>
          <w:b/>
        </w:rPr>
        <w:t>I. Toda la información en posesión de</w:t>
      </w:r>
      <w:r w:rsidRPr="00D00AF7">
        <w:t xml:space="preserve"> </w:t>
      </w:r>
      <w:r w:rsidRPr="00D00AF7">
        <w:rPr>
          <w:b/>
        </w:rPr>
        <w:t>cualquier autoridad</w:t>
      </w:r>
      <w:r w:rsidRPr="00D00AF7">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00AF7">
        <w:rPr>
          <w:b/>
        </w:rPr>
        <w:t>en el ámbito federal, estatal y municipal, es pública</w:t>
      </w:r>
      <w:r w:rsidRPr="00D00AF7">
        <w:t xml:space="preserve"> y sólo podrá ser reservada temporalmente por razones de interés público y seguridad nacional, en los términos que fijen las leyes. En la interpretación de este derecho deberá prevalecer el principio de máxima publicidad. </w:t>
      </w:r>
      <w:r w:rsidRPr="00D00AF7">
        <w:rPr>
          <w:b/>
        </w:rPr>
        <w:t>Los sujetos obligados deberán documentar todo acto que derive del ejercicio de sus facultades, competencias o funciones</w:t>
      </w:r>
      <w:r w:rsidRPr="00D00AF7">
        <w:t>, la ley determinará los supuestos específicos bajo los cuales procederá la declaración de inexistencia de la información.</w:t>
      </w:r>
    </w:p>
    <w:p w14:paraId="5943A65E" w14:textId="77777777" w:rsidR="00A970D5" w:rsidRPr="00D00AF7" w:rsidRDefault="00A970D5" w:rsidP="006922F5">
      <w:pPr>
        <w:pStyle w:val="Fundamentos"/>
      </w:pPr>
      <w:r w:rsidRPr="00D00AF7">
        <w:t>II. La información que se refiere a la vida privada y los datos personales será protegida en los términos y con las excepciones que fijen las leyes.</w:t>
      </w:r>
    </w:p>
    <w:p w14:paraId="135241F6" w14:textId="77777777" w:rsidR="00A970D5" w:rsidRPr="00D00AF7" w:rsidRDefault="00A970D5" w:rsidP="006922F5">
      <w:pPr>
        <w:pStyle w:val="Fundamentos"/>
      </w:pPr>
      <w:r w:rsidRPr="00D00AF7">
        <w:t>III. Toda persona, sin necesidad de acreditar interés alguno o justificar su utilización, tendrá acceso gratuito a la información pública, a sus datos personales o a la rectificación de éstos.</w:t>
      </w:r>
    </w:p>
    <w:p w14:paraId="55B93DBA" w14:textId="68DC24BA" w:rsidR="00A970D5" w:rsidRPr="00D00AF7" w:rsidRDefault="0052655F" w:rsidP="006922F5">
      <w:pPr>
        <w:pStyle w:val="Fundamentos"/>
      </w:pPr>
      <w:r w:rsidRPr="00D00AF7">
        <w:t xml:space="preserve">IV. </w:t>
      </w:r>
      <w:r w:rsidR="00A970D5" w:rsidRPr="00D00AF7">
        <w:t>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D00AF7" w:rsidRDefault="00A970D5" w:rsidP="006922F5">
      <w:pPr>
        <w:pStyle w:val="Fundamentos"/>
      </w:pPr>
      <w:r w:rsidRPr="00D00AF7">
        <w:rPr>
          <w:b/>
        </w:rPr>
        <w:t>V. Los sujetos obligados deberán preservar sus documentos en archivos administrativos actualizados y publicarán, a través de los medios electrónicos disponibles</w:t>
      </w:r>
      <w:r w:rsidRPr="00D00AF7">
        <w:t xml:space="preserve">, </w:t>
      </w:r>
      <w:r w:rsidRPr="00D00AF7">
        <w:rPr>
          <w:b/>
        </w:rPr>
        <w:t xml:space="preserve">la información completa y actualizada sobre el ejercicio de los recursos públicos </w:t>
      </w:r>
      <w:r w:rsidRPr="00D00AF7">
        <w:t>y los indicadores que permitan rendir cuenta del cumplimiento de sus objetivos y de los resultados obtenidos.</w:t>
      </w:r>
    </w:p>
    <w:p w14:paraId="1989B44A" w14:textId="77777777" w:rsidR="00A970D5" w:rsidRPr="00D00AF7" w:rsidRDefault="00A970D5" w:rsidP="006922F5">
      <w:pPr>
        <w:pStyle w:val="Fundamentos"/>
      </w:pPr>
      <w:r w:rsidRPr="00D00AF7">
        <w:t>VI. Las leyes determinarán la manera en que los sujetos obligados deberán hacer pública la información relativa a los recursos públicos que entreguen a personas físicas o morales.</w:t>
      </w:r>
    </w:p>
    <w:p w14:paraId="52D64BCE" w14:textId="77777777" w:rsidR="00A970D5" w:rsidRPr="00D00AF7" w:rsidRDefault="00A970D5" w:rsidP="006922F5">
      <w:pPr>
        <w:pStyle w:val="Fundamentos"/>
      </w:pPr>
      <w:r w:rsidRPr="00D00AF7">
        <w:lastRenderedPageBreak/>
        <w:t>VII. La inobservancia a las disposiciones en materia de acceso a la información pública será sancionada en los términos que dispongan las leyes.</w:t>
      </w:r>
    </w:p>
    <w:p w14:paraId="0226FE46" w14:textId="77777777" w:rsidR="00A970D5" w:rsidRPr="00D00AF7" w:rsidRDefault="00A970D5" w:rsidP="006922F5">
      <w:pPr>
        <w:pStyle w:val="Fundamentos"/>
      </w:pPr>
      <w:r w:rsidRPr="00D00AF7">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40A6AED2" w:rsidR="00A970D5" w:rsidRPr="00D00AF7" w:rsidRDefault="0052655F" w:rsidP="006922F5">
      <w:pPr>
        <w:pStyle w:val="Fundamentos"/>
      </w:pPr>
      <w:r w:rsidRPr="00D00AF7">
        <w:t>[</w:t>
      </w:r>
      <w:r w:rsidR="00A970D5" w:rsidRPr="00D00AF7">
        <w:t>…</w:t>
      </w:r>
      <w:r w:rsidRPr="00D00AF7">
        <w:t>]</w:t>
      </w:r>
    </w:p>
    <w:p w14:paraId="5E8F2316" w14:textId="77777777" w:rsidR="00A970D5" w:rsidRPr="00D00AF7" w:rsidRDefault="00A970D5" w:rsidP="006922F5">
      <w:pPr>
        <w:pStyle w:val="Fundamentos"/>
      </w:pPr>
      <w:r w:rsidRPr="00D00AF7">
        <w:t>La ley establecerá aquella información que se considere reservada o confidencial.</w:t>
      </w:r>
    </w:p>
    <w:p w14:paraId="3441E2D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5554E9B9" w:rsidR="00A970D5" w:rsidRPr="00D00AF7" w:rsidRDefault="00A970D5" w:rsidP="006922F5">
      <w:pPr>
        <w:pStyle w:val="Fundamentos"/>
      </w:pPr>
      <w:r w:rsidRPr="00D00AF7">
        <w:rPr>
          <w:b/>
          <w:bCs/>
        </w:rPr>
        <w:t>Artículo 5.</w:t>
      </w:r>
      <w:r w:rsidRPr="00D00AF7">
        <w:t xml:space="preserve"> </w:t>
      </w:r>
      <w:r w:rsidR="0052655F" w:rsidRPr="00D00AF7">
        <w:t>[</w:t>
      </w:r>
      <w:r w:rsidRPr="00D00AF7">
        <w:t>…</w:t>
      </w:r>
      <w:r w:rsidR="0052655F" w:rsidRPr="00D00AF7">
        <w:t>]</w:t>
      </w:r>
    </w:p>
    <w:p w14:paraId="2EA6EE73" w14:textId="77777777" w:rsidR="0052655F" w:rsidRPr="00D00AF7" w:rsidRDefault="0052655F" w:rsidP="006922F5">
      <w:pPr>
        <w:pStyle w:val="Fundamentos"/>
      </w:pPr>
    </w:p>
    <w:p w14:paraId="5956991C" w14:textId="77777777" w:rsidR="00A970D5" w:rsidRPr="00D00AF7" w:rsidRDefault="00A970D5" w:rsidP="006922F5">
      <w:pPr>
        <w:pStyle w:val="Fundamentos"/>
      </w:pPr>
      <w:r w:rsidRPr="00D00AF7">
        <w:t xml:space="preserve">El derecho a la información será garantizado por el Estado. La ley establecerá las previsiones que permitan asegurar la protección, el respeto y la difusión de este derecho. </w:t>
      </w:r>
    </w:p>
    <w:p w14:paraId="6A3CBAB6" w14:textId="77777777" w:rsidR="00A970D5" w:rsidRPr="00D00AF7" w:rsidRDefault="00A970D5" w:rsidP="006922F5">
      <w:pPr>
        <w:pStyle w:val="Fundamentos"/>
      </w:pPr>
    </w:p>
    <w:p w14:paraId="36D3B567" w14:textId="77777777" w:rsidR="00A970D5" w:rsidRPr="00D00AF7" w:rsidRDefault="00A970D5" w:rsidP="006922F5">
      <w:pPr>
        <w:pStyle w:val="Fundamentos"/>
      </w:pPr>
      <w:r w:rsidRPr="00D00AF7">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D00AF7" w:rsidRDefault="00A970D5" w:rsidP="006922F5">
      <w:pPr>
        <w:pStyle w:val="Fundamentos"/>
      </w:pPr>
    </w:p>
    <w:p w14:paraId="0BDF2E36" w14:textId="77777777" w:rsidR="00A970D5" w:rsidRPr="00D00AF7" w:rsidRDefault="00A970D5" w:rsidP="006922F5">
      <w:pPr>
        <w:pStyle w:val="Fundamentos"/>
      </w:pPr>
      <w:r w:rsidRPr="00D00AF7">
        <w:t>Este derecho se regirá por los principios y bases siguientes:</w:t>
      </w:r>
    </w:p>
    <w:p w14:paraId="0BFC86CA" w14:textId="77777777" w:rsidR="00A970D5" w:rsidRPr="00D00AF7" w:rsidRDefault="00A970D5" w:rsidP="006922F5">
      <w:pPr>
        <w:pStyle w:val="Fundamentos"/>
      </w:pPr>
    </w:p>
    <w:p w14:paraId="71CBBD8F" w14:textId="77777777" w:rsidR="00A970D5" w:rsidRPr="00D00AF7" w:rsidRDefault="00A970D5" w:rsidP="006922F5">
      <w:pPr>
        <w:pStyle w:val="Fundamentos"/>
      </w:pPr>
      <w:r w:rsidRPr="00D00AF7">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D00AF7">
        <w:lastRenderedPageBreak/>
        <w:t>o funciones, la ley determinará los supuestos específicos bajo los cuales procederá la declaración de inexistencia de la información.</w:t>
      </w:r>
    </w:p>
    <w:p w14:paraId="30341069" w14:textId="77777777" w:rsidR="00A970D5" w:rsidRPr="00D00AF7" w:rsidRDefault="00A970D5" w:rsidP="006922F5">
      <w:pPr>
        <w:pStyle w:val="Fundamentos"/>
      </w:pPr>
      <w:r w:rsidRPr="00D00AF7">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D00AF7" w:rsidRDefault="00A970D5" w:rsidP="006922F5">
      <w:pPr>
        <w:pStyle w:val="Fundamentos"/>
      </w:pPr>
      <w:r w:rsidRPr="00D00AF7">
        <w:t>III. Toda persona, sin necesidad de acreditar interés alguno o justificar su utilización, tendrá acceso gratuito a la información pública, a sus datos personales o a la rectificación de éstos.</w:t>
      </w:r>
    </w:p>
    <w:p w14:paraId="682D2B34" w14:textId="77777777" w:rsidR="00A970D5" w:rsidRPr="00D00AF7" w:rsidRDefault="00A970D5" w:rsidP="006922F5">
      <w:pPr>
        <w:pStyle w:val="Fundamentos"/>
      </w:pPr>
      <w:r w:rsidRPr="00D00AF7">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D00AF7" w:rsidRDefault="00A970D5" w:rsidP="006922F5">
      <w:pPr>
        <w:pStyle w:val="Fundamentos"/>
      </w:pPr>
      <w:r w:rsidRPr="00D00AF7">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D00AF7" w:rsidRDefault="00A970D5" w:rsidP="006922F5">
      <w:pPr>
        <w:pStyle w:val="Fundamentos"/>
      </w:pPr>
      <w:r w:rsidRPr="00D00AF7">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D00AF7" w:rsidRDefault="00A970D5" w:rsidP="006922F5">
      <w:pPr>
        <w:pStyle w:val="Fundamentos"/>
      </w:pPr>
      <w:r w:rsidRPr="00D00AF7">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D00AF7" w:rsidRDefault="00C82268" w:rsidP="006922F5">
      <w:pPr>
        <w:rPr>
          <w:rFonts w:eastAsia="Palatino Linotype" w:cs="Palatino Linotype"/>
          <w:szCs w:val="24"/>
        </w:rPr>
      </w:pPr>
      <w:r w:rsidRPr="00D00AF7">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D00AF7">
        <w:rPr>
          <w:rFonts w:eastAsia="Palatino Linotype" w:cs="Palatino Linotype"/>
          <w:szCs w:val="24"/>
        </w:rPr>
        <w:t>I</w:t>
      </w:r>
      <w:r w:rsidR="00BA7C85" w:rsidRPr="00D00AF7">
        <w:rPr>
          <w:rFonts w:eastAsia="Palatino Linotype" w:cs="Palatino Linotype"/>
          <w:szCs w:val="24"/>
        </w:rPr>
        <w:t>V</w:t>
      </w:r>
      <w:r w:rsidRPr="00D00AF7">
        <w:rPr>
          <w:rFonts w:eastAsia="Palatino Linotype" w:cs="Palatino Linotype"/>
          <w:szCs w:val="24"/>
        </w:rPr>
        <w:t>, lo siguiente:</w:t>
      </w:r>
    </w:p>
    <w:p w14:paraId="34BB49C7" w14:textId="77777777" w:rsidR="00C82268" w:rsidRPr="00D00AF7" w:rsidRDefault="00C82268" w:rsidP="006922F5">
      <w:pPr>
        <w:rPr>
          <w:rFonts w:eastAsia="Palatino Linotype" w:cs="Palatino Linotype"/>
          <w:szCs w:val="24"/>
        </w:rPr>
      </w:pPr>
    </w:p>
    <w:p w14:paraId="100A2479" w14:textId="77777777" w:rsidR="00C82268" w:rsidRPr="00D00AF7" w:rsidRDefault="00C82268" w:rsidP="006922F5">
      <w:pPr>
        <w:pStyle w:val="Fundamentos"/>
      </w:pPr>
      <w:r w:rsidRPr="00D00AF7">
        <w:rPr>
          <w:b/>
        </w:rPr>
        <w:t>Artículo 23.</w:t>
      </w:r>
      <w:r w:rsidRPr="00D00AF7">
        <w:t xml:space="preserve"> Son sujetos obligados a transparentar y permitir el acceso a su información y proteger los datos personales que obren en su poder:</w:t>
      </w:r>
    </w:p>
    <w:p w14:paraId="7025ECE0" w14:textId="058AECB9" w:rsidR="00C82268" w:rsidRPr="00D00AF7" w:rsidRDefault="0052655F" w:rsidP="006922F5">
      <w:pPr>
        <w:pStyle w:val="Fundamentos"/>
      </w:pPr>
      <w:r w:rsidRPr="00D00AF7">
        <w:t>[…]</w:t>
      </w:r>
    </w:p>
    <w:p w14:paraId="79FD530B" w14:textId="0ADEEDB2" w:rsidR="00C82268" w:rsidRPr="00D00AF7" w:rsidRDefault="00C82268" w:rsidP="006922F5">
      <w:pPr>
        <w:pStyle w:val="Fundamentos"/>
      </w:pPr>
      <w:r w:rsidRPr="00D00AF7">
        <w:rPr>
          <w:b/>
          <w:bCs/>
        </w:rPr>
        <w:t>I</w:t>
      </w:r>
      <w:r w:rsidR="00BA7C85" w:rsidRPr="00D00AF7">
        <w:rPr>
          <w:b/>
          <w:bCs/>
        </w:rPr>
        <w:t>V</w:t>
      </w:r>
      <w:r w:rsidRPr="00D00AF7">
        <w:rPr>
          <w:b/>
          <w:bCs/>
        </w:rPr>
        <w:t>.</w:t>
      </w:r>
      <w:r w:rsidR="00BA7C85" w:rsidRPr="00D00AF7">
        <w:rPr>
          <w:b/>
          <w:bCs/>
        </w:rPr>
        <w:t xml:space="preserve"> </w:t>
      </w:r>
      <w:r w:rsidR="00BA7C85" w:rsidRPr="00D00AF7">
        <w:t>Los</w:t>
      </w:r>
      <w:r w:rsidR="001530E5" w:rsidRPr="00D00AF7">
        <w:t xml:space="preserve"> </w:t>
      </w:r>
      <w:r w:rsidR="00BA7C85" w:rsidRPr="00D00AF7">
        <w:t>ayuntamientos y las dependencias, organismos, órganos y entidades de la administración municipal</w:t>
      </w:r>
      <w:r w:rsidR="00754A30" w:rsidRPr="00D00AF7">
        <w:t>;</w:t>
      </w:r>
    </w:p>
    <w:p w14:paraId="0667CF00" w14:textId="4039AA4B" w:rsidR="00C82268" w:rsidRPr="00D00AF7" w:rsidRDefault="0052655F" w:rsidP="006922F5">
      <w:pPr>
        <w:pStyle w:val="Fundamentos"/>
      </w:pPr>
      <w:r w:rsidRPr="00D00AF7">
        <w:t>[…]</w:t>
      </w:r>
    </w:p>
    <w:p w14:paraId="458B21C5" w14:textId="77777777" w:rsidR="00A970D5" w:rsidRPr="00D00AF7"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D00AF7" w:rsidRDefault="00A970D5" w:rsidP="00177F85">
      <w:r w:rsidRPr="00D00AF7">
        <w:lastRenderedPageBreak/>
        <w:t xml:space="preserve">Es así </w:t>
      </w:r>
      <w:r w:rsidR="00D574A2" w:rsidRPr="00D00AF7">
        <w:t>como</w:t>
      </w:r>
      <w:r w:rsidRPr="00D00AF7">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D00AF7" w:rsidRDefault="00A970D5" w:rsidP="00177F85"/>
    <w:p w14:paraId="7891ABDB" w14:textId="571133EA" w:rsidR="007F1FF7" w:rsidRPr="00D00AF7" w:rsidRDefault="007F1FF7" w:rsidP="00177F85">
      <w:r w:rsidRPr="00D00AF7">
        <w:t xml:space="preserve">Asimismo, el Recurrente manifestó que se le </w:t>
      </w:r>
      <w:r w:rsidR="00683686" w:rsidRPr="00D00AF7">
        <w:t>entregó información que solicitó</w:t>
      </w:r>
      <w:r w:rsidRPr="00D00AF7">
        <w:t>, lo que actualiza la causal de procedencia del recurso de revisión prevista en el artículo 179 fracción V</w:t>
      </w:r>
      <w:r w:rsidR="00AF7983" w:rsidRPr="00D00AF7">
        <w:t>I</w:t>
      </w:r>
      <w:r w:rsidRPr="00D00AF7">
        <w:t xml:space="preserve"> de la Ley de Transparencia local, que a la letra estipula lo siguiente:</w:t>
      </w:r>
    </w:p>
    <w:p w14:paraId="0D3A004C" w14:textId="77777777" w:rsidR="007F1FF7" w:rsidRPr="00D00AF7" w:rsidRDefault="007F1FF7" w:rsidP="00177F85"/>
    <w:p w14:paraId="052A1285" w14:textId="3067B027" w:rsidR="007F1FF7" w:rsidRPr="00D00AF7" w:rsidRDefault="007F1FF7" w:rsidP="007F1FF7">
      <w:pPr>
        <w:pStyle w:val="Fundamentos"/>
        <w:rPr>
          <w:lang w:val="es-MX"/>
        </w:rPr>
      </w:pPr>
      <w:r w:rsidRPr="00D00AF7">
        <w:rPr>
          <w:b/>
          <w:lang w:val="es-MX"/>
        </w:rPr>
        <w:t xml:space="preserve">Artículo 179. </w:t>
      </w:r>
      <w:r w:rsidRPr="00D00AF7">
        <w:rPr>
          <w:lang w:val="es-MX"/>
        </w:rPr>
        <w:t>El recurso de revisión es un medio de protección que la Ley otorga a los particulares, para hacer valer su derecho de acceso a la información pública, y procederá en contra de las siguientes causas:</w:t>
      </w:r>
    </w:p>
    <w:p w14:paraId="13811799" w14:textId="0D08584A" w:rsidR="007F1FF7" w:rsidRPr="00D00AF7" w:rsidRDefault="007F1FF7" w:rsidP="007F1FF7">
      <w:pPr>
        <w:pStyle w:val="Fundamentos"/>
        <w:rPr>
          <w:lang w:val="es-MX"/>
        </w:rPr>
      </w:pPr>
      <w:r w:rsidRPr="00D00AF7">
        <w:rPr>
          <w:lang w:val="es-MX"/>
        </w:rPr>
        <w:t>[…]</w:t>
      </w:r>
    </w:p>
    <w:p w14:paraId="142FBBFE" w14:textId="75B3B529" w:rsidR="007F1FF7" w:rsidRPr="00D00AF7" w:rsidRDefault="007F1FF7" w:rsidP="007F1FF7">
      <w:pPr>
        <w:pStyle w:val="Fundamentos"/>
      </w:pPr>
      <w:r w:rsidRPr="00D00AF7">
        <w:rPr>
          <w:b/>
        </w:rPr>
        <w:t>V</w:t>
      </w:r>
      <w:r w:rsidR="00AF7983" w:rsidRPr="00D00AF7">
        <w:rPr>
          <w:b/>
        </w:rPr>
        <w:t>I</w:t>
      </w:r>
      <w:r w:rsidRPr="00D00AF7">
        <w:rPr>
          <w:b/>
        </w:rPr>
        <w:t>.</w:t>
      </w:r>
      <w:r w:rsidRPr="00D00AF7">
        <w:tab/>
        <w:t xml:space="preserve">La </w:t>
      </w:r>
      <w:r w:rsidR="00683686" w:rsidRPr="00D00AF7">
        <w:t>entrega de información que no corresponda con lo solicitado</w:t>
      </w:r>
      <w:r w:rsidRPr="00D00AF7">
        <w:t>;</w:t>
      </w:r>
    </w:p>
    <w:p w14:paraId="3A15208E" w14:textId="2ED7FD88" w:rsidR="007F1FF7" w:rsidRPr="00D00AF7" w:rsidRDefault="007F1FF7" w:rsidP="007F1FF7">
      <w:pPr>
        <w:pStyle w:val="Fundamentos"/>
      </w:pPr>
      <w:r w:rsidRPr="00D00AF7">
        <w:t>[…]</w:t>
      </w:r>
    </w:p>
    <w:p w14:paraId="2F260A2C" w14:textId="77777777" w:rsidR="007F1FF7" w:rsidRPr="00D00AF7" w:rsidRDefault="007F1FF7" w:rsidP="00177F85"/>
    <w:p w14:paraId="6D918069" w14:textId="5E58DDF9" w:rsidR="00755F8E" w:rsidRPr="00D00AF7" w:rsidRDefault="00A970D5" w:rsidP="00755F8E">
      <w:r w:rsidRPr="00D00AF7">
        <w:t xml:space="preserve">En segundo término, </w:t>
      </w:r>
      <w:r w:rsidR="00DA17F7" w:rsidRPr="00D00AF7">
        <w:t xml:space="preserve">se </w:t>
      </w:r>
      <w:r w:rsidR="002D1E08" w:rsidRPr="00D00AF7">
        <w:t xml:space="preserve">observa que el Sujeto Obligado </w:t>
      </w:r>
      <w:r w:rsidR="00C01DD9" w:rsidRPr="00D00AF7">
        <w:t>respondió que la información solicitada podía ser consultada en el portal IPOMEX</w:t>
      </w:r>
      <w:r w:rsidR="00755F8E" w:rsidRPr="00D00AF7">
        <w:t xml:space="preserve"> en los enlaces proporcionados; por lo que se considera conveniente verificar el contenido de ambos </w:t>
      </w:r>
      <w:r w:rsidR="00CE79C0" w:rsidRPr="00D00AF7">
        <w:t xml:space="preserve">para constatar si su contenido colma las pretensiones del particular. </w:t>
      </w:r>
    </w:p>
    <w:p w14:paraId="01DAAC82" w14:textId="77777777" w:rsidR="00CE79C0" w:rsidRPr="00D00AF7" w:rsidRDefault="00CE79C0" w:rsidP="00755F8E"/>
    <w:p w14:paraId="75AD14D2" w14:textId="3D3F6218" w:rsidR="00CE79C0" w:rsidRPr="00D00AF7" w:rsidRDefault="00CE79C0" w:rsidP="00755F8E">
      <w:r w:rsidRPr="00D00AF7">
        <w:t xml:space="preserve">Así, en los </w:t>
      </w:r>
      <w:r w:rsidR="00DF1148" w:rsidRPr="00D00AF7">
        <w:t xml:space="preserve">dos </w:t>
      </w:r>
      <w:r w:rsidR="00CC6975" w:rsidRPr="00D00AF7">
        <w:t>enlaces referidos se observa lo siguiente</w:t>
      </w:r>
      <w:r w:rsidR="0093328B" w:rsidRPr="00D00AF7">
        <w:rPr>
          <w:rStyle w:val="Refdenotaalpie"/>
        </w:rPr>
        <w:footnoteReference w:id="3"/>
      </w:r>
      <w:r w:rsidR="00CC6975" w:rsidRPr="00D00AF7">
        <w:t>:</w:t>
      </w:r>
    </w:p>
    <w:p w14:paraId="60C91B25" w14:textId="77777777" w:rsidR="00CC6975" w:rsidRPr="00D00AF7" w:rsidRDefault="00CC6975" w:rsidP="00CC6975"/>
    <w:p w14:paraId="4817FA23" w14:textId="0ECC48A0" w:rsidR="00CC6975" w:rsidRPr="00D00AF7" w:rsidRDefault="00A57757" w:rsidP="000A7E62">
      <w:pPr>
        <w:jc w:val="center"/>
      </w:pPr>
      <w:r w:rsidRPr="00D00AF7">
        <w:rPr>
          <w:noProof/>
          <w:lang w:val="es-MX"/>
        </w:rPr>
        <w:lastRenderedPageBreak/>
        <w:drawing>
          <wp:inline distT="0" distB="0" distL="0" distR="0" wp14:anchorId="4E0ACCD5" wp14:editId="44303885">
            <wp:extent cx="5150485" cy="7411720"/>
            <wp:effectExtent l="0" t="0" r="5715" b="5080"/>
            <wp:docPr id="3985091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9195" name="Imagen 3985091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0485" cy="7411720"/>
                    </a:xfrm>
                    <a:prstGeom prst="rect">
                      <a:avLst/>
                    </a:prstGeom>
                  </pic:spPr>
                </pic:pic>
              </a:graphicData>
            </a:graphic>
          </wp:inline>
        </w:drawing>
      </w:r>
    </w:p>
    <w:p w14:paraId="34E97E76" w14:textId="01F8395B" w:rsidR="00683686" w:rsidRPr="00D00AF7" w:rsidRDefault="00683686" w:rsidP="00755F8E">
      <w:pPr>
        <w:rPr>
          <w:lang w:val="es-ES"/>
        </w:rPr>
      </w:pPr>
    </w:p>
    <w:p w14:paraId="6BA134BE" w14:textId="4CDEC7F3" w:rsidR="00683686" w:rsidRPr="00D00AF7" w:rsidRDefault="001233ED" w:rsidP="002D1E08">
      <w:r w:rsidRPr="00D00AF7">
        <w:t xml:space="preserve">Como se puede observar, </w:t>
      </w:r>
      <w:r w:rsidR="00B77A04" w:rsidRPr="00D00AF7">
        <w:t>en los enlaces referidos por el Sujeto Obligado no se observa información alguna, toda vez que se requiere introducir un usuario y una contraseña para acceder a</w:t>
      </w:r>
      <w:r w:rsidR="00CC76E0" w:rsidRPr="00D00AF7">
        <w:t>l portal. Por lo anterior, se considera necesario verificar si el Sujeto Obligado genera, posee o administra algún documento mediante con el que se satisfaga la prete</w:t>
      </w:r>
      <w:r w:rsidR="003206A9" w:rsidRPr="00D00AF7">
        <w:t>nsión del Recurrente.</w:t>
      </w:r>
    </w:p>
    <w:p w14:paraId="1A4B9368" w14:textId="77777777" w:rsidR="003206A9" w:rsidRPr="00D00AF7" w:rsidRDefault="003206A9" w:rsidP="002D1E08"/>
    <w:p w14:paraId="4849A088" w14:textId="2E03E789" w:rsidR="003206A9" w:rsidRPr="00D00AF7" w:rsidRDefault="003206A9" w:rsidP="002D1E08">
      <w:r w:rsidRPr="00D00AF7">
        <w:t>Al respecto,</w:t>
      </w:r>
      <w:r w:rsidR="00E6557C" w:rsidRPr="00D00AF7">
        <w:t xml:space="preserve"> se debe recordar que </w:t>
      </w:r>
      <w:r w:rsidR="009C3FEB" w:rsidRPr="00D00AF7">
        <w:t xml:space="preserve">en las fechas catorce de octubre de dos mil veintiuno y </w:t>
      </w:r>
      <w:r w:rsidR="005A2F83" w:rsidRPr="00D00AF7">
        <w:t xml:space="preserve">diez de octubre de dos mil veintidós, se publicaron en el Periódico Oficial Gaceta del Gobierno </w:t>
      </w:r>
      <w:r w:rsidR="00515079" w:rsidRPr="00D00AF7">
        <w:t xml:space="preserve">el Manual para la Planeación, Programación y Presupuesto de Egresos Municipal para </w:t>
      </w:r>
      <w:r w:rsidR="001216D4" w:rsidRPr="00D00AF7">
        <w:t>el Ejercicio Fiscal 2022 y Ejercicio Fiscal 2023, respectivamente.</w:t>
      </w:r>
    </w:p>
    <w:p w14:paraId="4212BEB6" w14:textId="77777777" w:rsidR="001216D4" w:rsidRPr="00D00AF7" w:rsidRDefault="001216D4" w:rsidP="002D1E08"/>
    <w:p w14:paraId="674D6ECF" w14:textId="403B81AE" w:rsidR="001216D4" w:rsidRPr="00D00AF7" w:rsidRDefault="001216D4" w:rsidP="007C2482">
      <w:r w:rsidRPr="00D00AF7">
        <w:t xml:space="preserve">Dichos manuales se emitieron con el propósito </w:t>
      </w:r>
      <w:r w:rsidR="007C2482" w:rsidRPr="00D00AF7">
        <w:t>de apoyar a los Ayuntamientos y entidades públicas municipales, para integrar el Anteproyecto y Proyecto de Presupuesto de Egresos Municipal, en cumplimiento a lo dispuesto en los artículos 134 de la Constitución Política de los Estados Unidos Mexicanos; 128 fracción IX y 129 de la Constitución Política del Estado Libre y Soberano de México; 31 fracción XIX, 98, 99, 100 y 101 de la Ley Orgánica Municipal del Estado de México y 285, 290, 293, 294 y 295 del Código Financiero del Estado de México y Municipios.</w:t>
      </w:r>
    </w:p>
    <w:p w14:paraId="177009F2" w14:textId="77777777" w:rsidR="00C017E5" w:rsidRPr="00D00AF7" w:rsidRDefault="00C017E5" w:rsidP="007C2482"/>
    <w:p w14:paraId="09A694E0" w14:textId="77777777" w:rsidR="00C623B8" w:rsidRPr="00D00AF7" w:rsidRDefault="009F6C44" w:rsidP="00C623B8">
      <w:r w:rsidRPr="00D00AF7">
        <w:t xml:space="preserve">Asimismo, </w:t>
      </w:r>
      <w:r w:rsidR="007E3BBA" w:rsidRPr="00D00AF7">
        <w:t xml:space="preserve">en estos se establece que, respecto del Capítulo 6000 Inversión Pública, los </w:t>
      </w:r>
      <w:r w:rsidR="007D6942" w:rsidRPr="00D00AF7">
        <w:t xml:space="preserve">recursos de inversión para obra pública serán asignados a las unidades responsables de la ejecución de obras y/o servicios que conforman el gobierno municipal, quienes lo </w:t>
      </w:r>
      <w:r w:rsidR="007D6942" w:rsidRPr="00D00AF7">
        <w:lastRenderedPageBreak/>
        <w:t>programarán para un ejercicio con estricto apego a la</w:t>
      </w:r>
      <w:r w:rsidR="00C623B8" w:rsidRPr="00D00AF7">
        <w:t xml:space="preserve"> normatividad en la materia; para ello, elaborarán un Programa Anual de Obras específico, alineado al Plan de Desarrollo</w:t>
      </w:r>
    </w:p>
    <w:p w14:paraId="0AE854E1" w14:textId="1027F91E" w:rsidR="00C623B8" w:rsidRPr="00D00AF7" w:rsidRDefault="00C623B8" w:rsidP="00C623B8">
      <w:r w:rsidRPr="00D00AF7">
        <w:t>Municipal. En el caso de que se presupueste la ejecución de obras públicas mediante convenios con otros sectores públicos y privados, se deberá identificar el estimado de recursos que se aportarán por cada uno de los sectores y que los recursos de inversión que se autoricen se destinarán principalmente a:</w:t>
      </w:r>
    </w:p>
    <w:p w14:paraId="7842B0EE" w14:textId="77777777" w:rsidR="00C623B8" w:rsidRPr="00D00AF7" w:rsidRDefault="00C623B8" w:rsidP="00C623B8"/>
    <w:p w14:paraId="0E0D01A6" w14:textId="7AD1A003" w:rsidR="00C623B8" w:rsidRPr="00D00AF7" w:rsidRDefault="00C623B8" w:rsidP="00411ABE">
      <w:pPr>
        <w:pStyle w:val="Prrafodelista"/>
        <w:numPr>
          <w:ilvl w:val="0"/>
          <w:numId w:val="24"/>
        </w:numPr>
      </w:pPr>
      <w:r w:rsidRPr="00D00AF7">
        <w:t>La terminación de las obras públicas en proceso.</w:t>
      </w:r>
    </w:p>
    <w:p w14:paraId="20FAF18F" w14:textId="0139252F" w:rsidR="00C623B8" w:rsidRPr="00D00AF7" w:rsidRDefault="00C623B8" w:rsidP="00411ABE">
      <w:pPr>
        <w:pStyle w:val="Prrafodelista"/>
        <w:numPr>
          <w:ilvl w:val="0"/>
          <w:numId w:val="24"/>
        </w:numPr>
      </w:pPr>
      <w:r w:rsidRPr="00D00AF7">
        <w:t>La asignación de recursos a nuevos proyectos se fundamentará en criterios que garanticen el cumplimiento de las demandas de la sociedad establecidas en el Plan de Desarrollo Municipal, o bien, por nuevos requerimientos que apruebe el Ayuntamiento.</w:t>
      </w:r>
    </w:p>
    <w:p w14:paraId="194D6A69" w14:textId="21DED852" w:rsidR="00C017E5" w:rsidRPr="00D00AF7" w:rsidRDefault="00C623B8" w:rsidP="00411ABE">
      <w:pPr>
        <w:pStyle w:val="Prrafodelista"/>
        <w:numPr>
          <w:ilvl w:val="0"/>
          <w:numId w:val="24"/>
        </w:numPr>
      </w:pPr>
      <w:r w:rsidRPr="00D00AF7">
        <w:t>Los proyectos de obra pública deberán ser evaluados social y económicamente para identificar la relación costo-beneficio de los mismos y señalar posibles fuentes financieras de acuerdo a sus características, así como la justificación de su prioridad.</w:t>
      </w:r>
    </w:p>
    <w:p w14:paraId="4188A00B" w14:textId="77777777" w:rsidR="0023174C" w:rsidRPr="00D00AF7" w:rsidRDefault="0023174C" w:rsidP="007C2482"/>
    <w:p w14:paraId="464F41D5" w14:textId="4B7A27F4" w:rsidR="0023174C" w:rsidRPr="00D00AF7" w:rsidRDefault="00C623B8" w:rsidP="007C2482">
      <w:r w:rsidRPr="00D00AF7">
        <w:t xml:space="preserve">Por lo anterior, se </w:t>
      </w:r>
      <w:r w:rsidR="00832723" w:rsidRPr="00D00AF7">
        <w:t>establece la obligación de generar un Programa Anual de Obra y un Programa Anual de Obra para reparaciones y mantenimiento,</w:t>
      </w:r>
      <w:r w:rsidR="00E8411F" w:rsidRPr="00D00AF7">
        <w:t xml:space="preserve"> mediante los formatos denominados PbRM-07a y PbRM-07b.</w:t>
      </w:r>
    </w:p>
    <w:p w14:paraId="7262C831" w14:textId="77777777" w:rsidR="00683686" w:rsidRPr="00D00AF7" w:rsidRDefault="00683686" w:rsidP="002D1E08"/>
    <w:p w14:paraId="6CA68D4C" w14:textId="2AC48BAF" w:rsidR="00683686" w:rsidRPr="00D00AF7" w:rsidRDefault="00B87F4D" w:rsidP="002D1E08">
      <w:r w:rsidRPr="00D00AF7">
        <w:t xml:space="preserve">Dichos formatos </w:t>
      </w:r>
      <w:r w:rsidR="00A93210" w:rsidRPr="00D00AF7">
        <w:t xml:space="preserve">deberán contener </w:t>
      </w:r>
      <w:r w:rsidR="002318C7" w:rsidRPr="00D00AF7">
        <w:t>la siguiente información:</w:t>
      </w:r>
    </w:p>
    <w:p w14:paraId="29475BB9" w14:textId="77777777" w:rsidR="002318C7" w:rsidRPr="00D00AF7" w:rsidRDefault="002318C7" w:rsidP="002D1E08"/>
    <w:p w14:paraId="7A85DB85" w14:textId="0FBC3429" w:rsidR="002318C7" w:rsidRPr="00D00AF7" w:rsidRDefault="0001473B" w:rsidP="0001473B">
      <w:pPr>
        <w:jc w:val="center"/>
      </w:pPr>
      <w:r w:rsidRPr="00D00AF7">
        <w:rPr>
          <w:noProof/>
          <w:lang w:val="es-MX"/>
        </w:rPr>
        <w:lastRenderedPageBreak/>
        <w:drawing>
          <wp:inline distT="0" distB="0" distL="0" distR="0" wp14:anchorId="4229D3AC" wp14:editId="68946E9A">
            <wp:extent cx="5878674" cy="7072132"/>
            <wp:effectExtent l="0" t="0" r="1905" b="1905"/>
            <wp:docPr id="3942748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4822" name="Imagen 394274822"/>
                    <pic:cNvPicPr/>
                  </pic:nvPicPr>
                  <pic:blipFill>
                    <a:blip r:embed="rId11">
                      <a:extLst>
                        <a:ext uri="{28A0092B-C50C-407E-A947-70E740481C1C}">
                          <a14:useLocalDpi xmlns:a14="http://schemas.microsoft.com/office/drawing/2010/main" val="0"/>
                        </a:ext>
                      </a:extLst>
                    </a:blip>
                    <a:stretch>
                      <a:fillRect/>
                    </a:stretch>
                  </pic:blipFill>
                  <pic:spPr>
                    <a:xfrm>
                      <a:off x="0" y="0"/>
                      <a:ext cx="5885691" cy="7080573"/>
                    </a:xfrm>
                    <a:prstGeom prst="rect">
                      <a:avLst/>
                    </a:prstGeom>
                  </pic:spPr>
                </pic:pic>
              </a:graphicData>
            </a:graphic>
          </wp:inline>
        </w:drawing>
      </w:r>
    </w:p>
    <w:p w14:paraId="0A020474" w14:textId="77777777" w:rsidR="00683686" w:rsidRPr="00D00AF7" w:rsidRDefault="00683686" w:rsidP="002D1E08"/>
    <w:p w14:paraId="40CD632A" w14:textId="7A85C42D" w:rsidR="00683686" w:rsidRPr="00D00AF7" w:rsidRDefault="00A73EC0" w:rsidP="002D1E08">
      <w:r w:rsidRPr="00D00AF7">
        <w:lastRenderedPageBreak/>
        <w:t>Con lo anterior, se a</w:t>
      </w:r>
      <w:r w:rsidR="00E25D56" w:rsidRPr="00D00AF7">
        <w:t xml:space="preserve">credita que existe </w:t>
      </w:r>
      <w:r w:rsidR="007569A6" w:rsidRPr="00D00AF7">
        <w:t>la fuente obligacional que constriñe al Sujeto Obligado a generar, poseer o administrar un programa anual de obra</w:t>
      </w:r>
      <w:r w:rsidR="00B9366D" w:rsidRPr="00D00AF7">
        <w:t xml:space="preserve">, en el cual </w:t>
      </w:r>
      <w:r w:rsidR="00411ABE" w:rsidRPr="00D00AF7">
        <w:t xml:space="preserve">se debe agregar la fuente de financiamiento, el número de identificador, número de control, la descripción de la obra, el presupuesto anual autorizado y calendarizado de manera mensual y la ubicación, con lo cual se cubren los puntos 1.1, 1.2, 1.3, 1.5, 1.6 y 1.10 de la solicitud. </w:t>
      </w:r>
    </w:p>
    <w:p w14:paraId="08F9D4B5" w14:textId="77777777" w:rsidR="00411ABE" w:rsidRPr="00D00AF7" w:rsidRDefault="00411ABE" w:rsidP="002D1E08"/>
    <w:p w14:paraId="0E0327A8" w14:textId="74D9CF52" w:rsidR="00411ABE" w:rsidRPr="00D00AF7" w:rsidRDefault="59606A91" w:rsidP="002D1E08">
      <w:r w:rsidRPr="00D00AF7">
        <w:t xml:space="preserve">Por otra parte, en fecha diez de octubre de dos mil veintidós se publicó la Guía Metodológica para el Seguimiento y Evaluación del Plan de Desarrollo Municipal Vigente, en el que se establece la obligación de generar el documento denominado </w:t>
      </w:r>
      <w:proofErr w:type="spellStart"/>
      <w:r w:rsidRPr="00D00AF7">
        <w:t>PbRM</w:t>
      </w:r>
      <w:proofErr w:type="spellEnd"/>
      <w:r w:rsidRPr="00D00AF7">
        <w:t xml:space="preserve"> 11 Seguimiento Trimestral del Programa Anual de Obras, el cual tiene el siguiente formato:</w:t>
      </w:r>
    </w:p>
    <w:p w14:paraId="0FC46A87" w14:textId="2390FF0D" w:rsidR="00A27247" w:rsidRPr="00D00AF7" w:rsidRDefault="00A27247" w:rsidP="00A27247">
      <w:pPr>
        <w:jc w:val="center"/>
      </w:pPr>
      <w:r w:rsidRPr="00D00AF7">
        <w:rPr>
          <w:noProof/>
          <w:lang w:val="es-MX"/>
        </w:rPr>
        <w:drawing>
          <wp:inline distT="0" distB="0" distL="0" distR="0" wp14:anchorId="0C955830" wp14:editId="2A10B2F6">
            <wp:extent cx="5567422" cy="3664595"/>
            <wp:effectExtent l="0" t="0" r="0" b="5715"/>
            <wp:docPr id="1500972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2683" name="Imagen 15009726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34" cy="3694881"/>
                    </a:xfrm>
                    <a:prstGeom prst="rect">
                      <a:avLst/>
                    </a:prstGeom>
                  </pic:spPr>
                </pic:pic>
              </a:graphicData>
            </a:graphic>
          </wp:inline>
        </w:drawing>
      </w:r>
    </w:p>
    <w:p w14:paraId="2A388D1B" w14:textId="77777777" w:rsidR="00683686" w:rsidRPr="00D00AF7" w:rsidRDefault="00683686" w:rsidP="002D1E08"/>
    <w:p w14:paraId="0BB838A0" w14:textId="73433E8A" w:rsidR="00683686" w:rsidRPr="00D00AF7" w:rsidRDefault="00A27247" w:rsidP="002D1E08">
      <w:r w:rsidRPr="00D00AF7">
        <w:t>Asimismo, dicho documento deberá contener la siguiente información:</w:t>
      </w:r>
    </w:p>
    <w:p w14:paraId="69F34357" w14:textId="070E9380" w:rsidR="00A27247" w:rsidRPr="00D00AF7" w:rsidRDefault="00A27247" w:rsidP="00A27247">
      <w:pPr>
        <w:jc w:val="center"/>
      </w:pPr>
      <w:r w:rsidRPr="00D00AF7">
        <w:rPr>
          <w:noProof/>
          <w:lang w:val="es-MX"/>
        </w:rPr>
        <w:drawing>
          <wp:inline distT="0" distB="0" distL="0" distR="0" wp14:anchorId="553D4617" wp14:editId="0EEB81D5">
            <wp:extent cx="5463250" cy="6463737"/>
            <wp:effectExtent l="0" t="0" r="0" b="635"/>
            <wp:docPr id="17441209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20928" name="Imagen 1744120928"/>
                    <pic:cNvPicPr/>
                  </pic:nvPicPr>
                  <pic:blipFill>
                    <a:blip r:embed="rId13">
                      <a:extLst>
                        <a:ext uri="{28A0092B-C50C-407E-A947-70E740481C1C}">
                          <a14:useLocalDpi xmlns:a14="http://schemas.microsoft.com/office/drawing/2010/main" val="0"/>
                        </a:ext>
                      </a:extLst>
                    </a:blip>
                    <a:stretch>
                      <a:fillRect/>
                    </a:stretch>
                  </pic:blipFill>
                  <pic:spPr>
                    <a:xfrm>
                      <a:off x="0" y="0"/>
                      <a:ext cx="5490723" cy="6496241"/>
                    </a:xfrm>
                    <a:prstGeom prst="rect">
                      <a:avLst/>
                    </a:prstGeom>
                  </pic:spPr>
                </pic:pic>
              </a:graphicData>
            </a:graphic>
          </wp:inline>
        </w:drawing>
      </w:r>
    </w:p>
    <w:p w14:paraId="168A7595" w14:textId="77777777" w:rsidR="00A27247" w:rsidRPr="00D00AF7" w:rsidRDefault="00A27247" w:rsidP="002D1E08"/>
    <w:p w14:paraId="5F7FF9AB" w14:textId="63B84182" w:rsidR="00A27247" w:rsidRPr="00D00AF7" w:rsidRDefault="00A27247" w:rsidP="002D1E08">
      <w:r w:rsidRPr="00D00AF7">
        <w:lastRenderedPageBreak/>
        <w:t xml:space="preserve">Como logra observarse, el formato </w:t>
      </w:r>
      <w:proofErr w:type="spellStart"/>
      <w:r w:rsidRPr="00D00AF7">
        <w:t>PbRM</w:t>
      </w:r>
      <w:proofErr w:type="spellEnd"/>
      <w:r w:rsidRPr="00D00AF7">
        <w:t xml:space="preserve"> 11 tiene como finalidad conocer el avance físico y financiero de la obra pública, valorando el cumplimiento de ésta de manera trimestral; por lo que contiene información respecto de los avances de las obras planeadas por los municipios, colmando así los puntos 1.7 y 1.8</w:t>
      </w:r>
      <w:r w:rsidR="00E87265" w:rsidRPr="00D00AF7">
        <w:t xml:space="preserve"> de la solicitud de información.</w:t>
      </w:r>
    </w:p>
    <w:p w14:paraId="1747AE81" w14:textId="77777777" w:rsidR="00E87265" w:rsidRPr="00D00AF7" w:rsidRDefault="00E87265" w:rsidP="002D1E08"/>
    <w:p w14:paraId="3B48A5AD" w14:textId="7309CD20" w:rsidR="00E87265" w:rsidRPr="00D00AF7" w:rsidRDefault="006446D6" w:rsidP="002D1E08">
      <w:r w:rsidRPr="00D00AF7">
        <w:t xml:space="preserve">Así, en este punto es necesario referir que, respecto de los puntos 1.4 (proveedor) y 1.9 (evidencia fotográfica), los formatos de los </w:t>
      </w:r>
      <w:proofErr w:type="spellStart"/>
      <w:r w:rsidRPr="00D00AF7">
        <w:t>PbRM</w:t>
      </w:r>
      <w:proofErr w:type="spellEnd"/>
      <w:r w:rsidRPr="00D00AF7">
        <w:t xml:space="preserve"> 07a, 07b y 11 no contemplan dichos rubros; sin embargo, el Sujeto Obligado en su respuesta manifestó que toda la información solicitada puede consultarse en el portal IPOMEX, aunque no se proporcionó el enlace exacto y el procedimiento para acceder a ella.</w:t>
      </w:r>
    </w:p>
    <w:p w14:paraId="13861095" w14:textId="77777777" w:rsidR="006446D6" w:rsidRPr="00D00AF7" w:rsidRDefault="006446D6" w:rsidP="002D1E08"/>
    <w:p w14:paraId="11330D92" w14:textId="77777777" w:rsidR="006446D6" w:rsidRPr="00D00AF7" w:rsidRDefault="006446D6" w:rsidP="006446D6">
      <w:pPr>
        <w:rPr>
          <w:rFonts w:cs="Arial"/>
        </w:rPr>
      </w:pPr>
      <w:r w:rsidRPr="00D00AF7">
        <w:t xml:space="preserve">De tal forma que se estima que </w:t>
      </w:r>
      <w:r w:rsidRPr="00D00AF7">
        <w:rPr>
          <w:rFonts w:eastAsia="Palatino Linotype" w:cs="Palatino Linotype"/>
          <w:szCs w:val="24"/>
          <w:lang w:val="es-MX"/>
        </w:rPr>
        <w:t xml:space="preserve">que el Sujeto Obligado </w:t>
      </w:r>
      <w:r w:rsidRPr="00D00AF7">
        <w:rPr>
          <w:rFonts w:cs="Arial"/>
        </w:rPr>
        <w:t>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establece a continuación:</w:t>
      </w:r>
    </w:p>
    <w:p w14:paraId="6E9C4EDC" w14:textId="77777777" w:rsidR="006446D6" w:rsidRPr="00D00AF7" w:rsidRDefault="006446D6" w:rsidP="006446D6">
      <w:pPr>
        <w:rPr>
          <w:rFonts w:cs="Arial"/>
        </w:rPr>
      </w:pPr>
    </w:p>
    <w:p w14:paraId="7D8A504B" w14:textId="77777777" w:rsidR="006446D6" w:rsidRPr="00D00AF7" w:rsidRDefault="006446D6" w:rsidP="006446D6">
      <w:pPr>
        <w:spacing w:line="240" w:lineRule="auto"/>
        <w:ind w:left="567" w:right="567"/>
        <w:rPr>
          <w:rFonts w:eastAsia="Times New Roman" w:cs="Times New Roman"/>
          <w:i/>
          <w:sz w:val="22"/>
          <w:szCs w:val="24"/>
          <w:lang w:eastAsia="es-ES"/>
        </w:rPr>
      </w:pPr>
      <w:r w:rsidRPr="00D00AF7">
        <w:rPr>
          <w:rFonts w:eastAsia="Times New Roman" w:cs="Times New Roman"/>
          <w:b/>
          <w:bCs/>
          <w:i/>
          <w:sz w:val="22"/>
          <w:szCs w:val="24"/>
          <w:lang w:eastAsia="es-ES"/>
        </w:rPr>
        <w:t>Artículo 11.</w:t>
      </w:r>
      <w:r w:rsidRPr="00D00AF7">
        <w:rPr>
          <w:rFonts w:eastAsia="Times New Roman" w:cs="Times New Roman"/>
          <w:i/>
          <w:sz w:val="22"/>
          <w:szCs w:val="24"/>
          <w:lang w:eastAsia="es-ES"/>
        </w:rPr>
        <w:t xml:space="preserve"> </w:t>
      </w:r>
      <w:r w:rsidRPr="00D00AF7">
        <w:rPr>
          <w:rFonts w:eastAsia="Times New Roman" w:cs="Times New Roman"/>
          <w:b/>
          <w:i/>
          <w:sz w:val="22"/>
          <w:szCs w:val="24"/>
          <w:u w:val="single"/>
          <w:lang w:eastAsia="es-ES"/>
        </w:rPr>
        <w:t>En la generación, publicación y entrega de información se deberá garantizar que ésta sea accesible</w:t>
      </w:r>
      <w:r w:rsidRPr="00D00AF7">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E374F8C" w14:textId="77777777" w:rsidR="006446D6" w:rsidRPr="00D00AF7" w:rsidRDefault="006446D6" w:rsidP="006446D6">
      <w:pPr>
        <w:spacing w:line="240" w:lineRule="auto"/>
        <w:ind w:left="567" w:right="567"/>
        <w:rPr>
          <w:rFonts w:eastAsia="Times New Roman" w:cs="Times New Roman"/>
          <w:i/>
          <w:sz w:val="22"/>
          <w:szCs w:val="24"/>
          <w:lang w:eastAsia="es-ES"/>
        </w:rPr>
      </w:pPr>
      <w:r w:rsidRPr="00D00AF7">
        <w:rPr>
          <w:rFonts w:eastAsia="Times New Roman" w:cs="Times New Roman"/>
          <w:i/>
          <w:sz w:val="22"/>
          <w:szCs w:val="24"/>
          <w:lang w:eastAsia="es-ES"/>
        </w:rPr>
        <w:t>(…)</w:t>
      </w:r>
    </w:p>
    <w:p w14:paraId="6AF382E7" w14:textId="77777777" w:rsidR="006446D6" w:rsidRPr="00D00AF7" w:rsidRDefault="006446D6" w:rsidP="006446D6">
      <w:pPr>
        <w:spacing w:line="240" w:lineRule="auto"/>
        <w:ind w:left="567" w:right="567"/>
        <w:rPr>
          <w:rFonts w:eastAsia="Times New Roman" w:cs="Times New Roman"/>
          <w:i/>
          <w:sz w:val="22"/>
          <w:szCs w:val="24"/>
          <w:lang w:eastAsia="es-ES"/>
        </w:rPr>
      </w:pPr>
    </w:p>
    <w:p w14:paraId="1AF1B7FB" w14:textId="77777777" w:rsidR="006446D6" w:rsidRPr="00D00AF7" w:rsidRDefault="006446D6" w:rsidP="006446D6">
      <w:pPr>
        <w:spacing w:line="240" w:lineRule="auto"/>
        <w:ind w:left="567" w:right="567"/>
        <w:rPr>
          <w:rFonts w:eastAsia="Times New Roman" w:cs="Times New Roman"/>
          <w:i/>
          <w:sz w:val="22"/>
          <w:szCs w:val="24"/>
          <w:lang w:eastAsia="es-ES"/>
        </w:rPr>
      </w:pPr>
      <w:r w:rsidRPr="00D00AF7">
        <w:rPr>
          <w:rFonts w:eastAsia="Times New Roman" w:cs="Times New Roman"/>
          <w:b/>
          <w:bCs/>
          <w:i/>
          <w:sz w:val="22"/>
          <w:szCs w:val="24"/>
          <w:lang w:eastAsia="es-ES"/>
        </w:rPr>
        <w:t>Artículo 161.</w:t>
      </w:r>
      <w:r w:rsidRPr="00D00AF7">
        <w:rPr>
          <w:rFonts w:eastAsia="Times New Roman" w:cs="Times New Roman"/>
          <w:i/>
          <w:sz w:val="22"/>
          <w:szCs w:val="24"/>
          <w:lang w:eastAsia="es-ES"/>
        </w:rPr>
        <w:t xml:space="preserve"> </w:t>
      </w:r>
      <w:r w:rsidRPr="00D00AF7">
        <w:rPr>
          <w:rFonts w:eastAsia="Times New Roman" w:cs="Times New Roman"/>
          <w:b/>
          <w:i/>
          <w:sz w:val="22"/>
          <w:szCs w:val="24"/>
          <w:u w:val="single"/>
          <w:lang w:eastAsia="es-ES"/>
        </w:rPr>
        <w:t>Cuando la información requerida por el solicitante ya esté</w:t>
      </w:r>
      <w:r w:rsidRPr="00D00AF7">
        <w:rPr>
          <w:rFonts w:eastAsia="Times New Roman" w:cs="Times New Roman"/>
          <w:i/>
          <w:sz w:val="22"/>
          <w:szCs w:val="24"/>
          <w:lang w:eastAsia="es-ES"/>
        </w:rPr>
        <w:t xml:space="preserve"> disponible al público en medios impresos, tales como libros, compendios, trípticos, registros públicos, en </w:t>
      </w:r>
      <w:r w:rsidRPr="00D00AF7">
        <w:rPr>
          <w:rFonts w:eastAsia="Times New Roman" w:cs="Times New Roman"/>
          <w:i/>
          <w:sz w:val="22"/>
          <w:szCs w:val="24"/>
          <w:lang w:eastAsia="es-ES"/>
        </w:rPr>
        <w:lastRenderedPageBreak/>
        <w:t xml:space="preserve">formatos electrónicos </w:t>
      </w:r>
      <w:r w:rsidRPr="00D00AF7">
        <w:rPr>
          <w:rFonts w:eastAsia="Times New Roman" w:cs="Times New Roman"/>
          <w:b/>
          <w:i/>
          <w:sz w:val="22"/>
          <w:szCs w:val="24"/>
          <w:u w:val="single"/>
          <w:lang w:eastAsia="es-ES"/>
        </w:rPr>
        <w:t>disponibles en Internet</w:t>
      </w:r>
      <w:r w:rsidRPr="00D00AF7">
        <w:rPr>
          <w:rFonts w:eastAsia="Times New Roman" w:cs="Times New Roman"/>
          <w:i/>
          <w:sz w:val="22"/>
          <w:szCs w:val="24"/>
          <w:lang w:eastAsia="es-ES"/>
        </w:rPr>
        <w:t xml:space="preserve"> o en cualquier otro medio, </w:t>
      </w:r>
      <w:r w:rsidRPr="00D00AF7">
        <w:rPr>
          <w:rFonts w:eastAsia="Times New Roman" w:cs="Times New Roman"/>
          <w:b/>
          <w:i/>
          <w:sz w:val="22"/>
          <w:szCs w:val="24"/>
          <w:u w:val="single"/>
          <w:lang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62BC66A" w14:textId="77777777" w:rsidR="006446D6" w:rsidRPr="00D00AF7" w:rsidRDefault="006446D6" w:rsidP="006446D6">
      <w:pPr>
        <w:rPr>
          <w:rFonts w:cs="Arial"/>
        </w:rPr>
      </w:pPr>
    </w:p>
    <w:p w14:paraId="1867AD1F" w14:textId="77777777" w:rsidR="006446D6" w:rsidRPr="00D00AF7" w:rsidRDefault="006446D6" w:rsidP="006446D6">
      <w:pPr>
        <w:rPr>
          <w:rFonts w:cs="Arial"/>
        </w:rPr>
      </w:pPr>
      <w:r w:rsidRPr="00D00AF7">
        <w:rPr>
          <w:rFonts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C694538" w14:textId="77777777" w:rsidR="006446D6" w:rsidRPr="00D00AF7" w:rsidRDefault="006446D6" w:rsidP="006446D6">
      <w:pPr>
        <w:rPr>
          <w:rFonts w:cs="Arial"/>
        </w:rPr>
      </w:pPr>
    </w:p>
    <w:p w14:paraId="4D914FB5" w14:textId="77777777" w:rsidR="006446D6" w:rsidRPr="00D00AF7" w:rsidRDefault="006446D6" w:rsidP="006446D6">
      <w:pPr>
        <w:numPr>
          <w:ilvl w:val="0"/>
          <w:numId w:val="21"/>
        </w:numPr>
        <w:rPr>
          <w:rFonts w:eastAsia="Times New Roman" w:cs="Arial"/>
          <w:szCs w:val="24"/>
          <w:lang w:eastAsia="es-ES"/>
        </w:rPr>
      </w:pPr>
      <w:r w:rsidRPr="00D00AF7">
        <w:rPr>
          <w:rFonts w:eastAsia="Times New Roman" w:cs="Arial"/>
          <w:szCs w:val="24"/>
          <w:lang w:eastAsia="es-ES"/>
        </w:rPr>
        <w:t>La fuente,</w:t>
      </w:r>
    </w:p>
    <w:p w14:paraId="5AABAED7" w14:textId="77777777" w:rsidR="006446D6" w:rsidRPr="00D00AF7" w:rsidRDefault="006446D6" w:rsidP="006446D6">
      <w:pPr>
        <w:numPr>
          <w:ilvl w:val="0"/>
          <w:numId w:val="21"/>
        </w:numPr>
        <w:rPr>
          <w:rFonts w:eastAsia="Times New Roman" w:cs="Arial"/>
          <w:szCs w:val="24"/>
          <w:lang w:eastAsia="es-ES"/>
        </w:rPr>
      </w:pPr>
      <w:r w:rsidRPr="00D00AF7">
        <w:rPr>
          <w:rFonts w:eastAsia="Times New Roman" w:cs="Arial"/>
          <w:szCs w:val="24"/>
          <w:lang w:eastAsia="es-ES"/>
        </w:rPr>
        <w:t>El lugar, y</w:t>
      </w:r>
    </w:p>
    <w:p w14:paraId="075F5104" w14:textId="77777777" w:rsidR="006446D6" w:rsidRPr="00D00AF7" w:rsidRDefault="006446D6" w:rsidP="006446D6">
      <w:pPr>
        <w:numPr>
          <w:ilvl w:val="0"/>
          <w:numId w:val="21"/>
        </w:numPr>
        <w:rPr>
          <w:rFonts w:eastAsia="Times New Roman" w:cs="Arial"/>
          <w:szCs w:val="24"/>
          <w:lang w:eastAsia="es-ES"/>
        </w:rPr>
      </w:pPr>
      <w:r w:rsidRPr="00D00AF7">
        <w:rPr>
          <w:rFonts w:eastAsia="Times New Roman" w:cs="Arial"/>
          <w:szCs w:val="24"/>
          <w:lang w:eastAsia="es-ES"/>
        </w:rPr>
        <w:t xml:space="preserve">La forma. </w:t>
      </w:r>
    </w:p>
    <w:p w14:paraId="6EB3B0EF" w14:textId="77777777" w:rsidR="006446D6" w:rsidRPr="00D00AF7" w:rsidRDefault="006446D6" w:rsidP="006446D6">
      <w:pPr>
        <w:rPr>
          <w:rFonts w:cs="Arial"/>
        </w:rPr>
      </w:pPr>
    </w:p>
    <w:p w14:paraId="7E97C0A6" w14:textId="77777777" w:rsidR="006446D6" w:rsidRPr="00D00AF7" w:rsidRDefault="006446D6" w:rsidP="006446D6">
      <w:pPr>
        <w:rPr>
          <w:rFonts w:cs="Arial"/>
        </w:rPr>
      </w:pPr>
      <w:r w:rsidRPr="00D00AF7">
        <w:rPr>
          <w:rFonts w:cs="Arial"/>
        </w:rPr>
        <w:t>Asimismo, se establece que la fuente de la información deberá ser:</w:t>
      </w:r>
    </w:p>
    <w:p w14:paraId="1EC69BDD" w14:textId="77777777" w:rsidR="006446D6" w:rsidRPr="00D00AF7" w:rsidRDefault="006446D6" w:rsidP="006446D6">
      <w:pPr>
        <w:rPr>
          <w:rFonts w:cs="Arial"/>
        </w:rPr>
      </w:pPr>
    </w:p>
    <w:p w14:paraId="445634FE" w14:textId="77777777" w:rsidR="006446D6" w:rsidRPr="00D00AF7" w:rsidRDefault="006446D6" w:rsidP="006446D6">
      <w:pPr>
        <w:numPr>
          <w:ilvl w:val="0"/>
          <w:numId w:val="22"/>
        </w:numPr>
        <w:rPr>
          <w:rFonts w:eastAsia="Times New Roman" w:cs="Arial"/>
          <w:szCs w:val="24"/>
          <w:lang w:eastAsia="es-ES"/>
        </w:rPr>
      </w:pPr>
      <w:r w:rsidRPr="00D00AF7">
        <w:rPr>
          <w:rFonts w:eastAsia="Times New Roman" w:cs="Arial"/>
          <w:szCs w:val="24"/>
          <w:lang w:eastAsia="es-ES"/>
        </w:rPr>
        <w:t>Precisa,</w:t>
      </w:r>
    </w:p>
    <w:p w14:paraId="3A3BC798" w14:textId="77777777" w:rsidR="006446D6" w:rsidRPr="00D00AF7" w:rsidRDefault="006446D6" w:rsidP="006446D6">
      <w:pPr>
        <w:numPr>
          <w:ilvl w:val="0"/>
          <w:numId w:val="22"/>
        </w:numPr>
        <w:rPr>
          <w:rFonts w:eastAsia="Times New Roman" w:cs="Arial"/>
          <w:szCs w:val="24"/>
          <w:lang w:eastAsia="es-ES"/>
        </w:rPr>
      </w:pPr>
      <w:r w:rsidRPr="00D00AF7">
        <w:rPr>
          <w:rFonts w:eastAsia="Times New Roman" w:cs="Arial"/>
          <w:szCs w:val="24"/>
          <w:lang w:eastAsia="es-ES"/>
        </w:rPr>
        <w:t>Concreta,</w:t>
      </w:r>
    </w:p>
    <w:p w14:paraId="2264EB76" w14:textId="77777777" w:rsidR="006446D6" w:rsidRPr="00D00AF7" w:rsidRDefault="006446D6" w:rsidP="006446D6">
      <w:pPr>
        <w:numPr>
          <w:ilvl w:val="0"/>
          <w:numId w:val="22"/>
        </w:numPr>
        <w:rPr>
          <w:rFonts w:eastAsia="Times New Roman" w:cs="Arial"/>
          <w:szCs w:val="24"/>
          <w:lang w:eastAsia="es-ES"/>
        </w:rPr>
      </w:pPr>
      <w:r w:rsidRPr="00D00AF7">
        <w:rPr>
          <w:rFonts w:eastAsia="Times New Roman" w:cs="Arial"/>
          <w:szCs w:val="24"/>
          <w:lang w:eastAsia="es-ES"/>
        </w:rPr>
        <w:t>Y no debe implicar que el solicitante realice una búsqueda en toda la información que se encuentre disponible.</w:t>
      </w:r>
    </w:p>
    <w:p w14:paraId="14A9CE29" w14:textId="77777777" w:rsidR="006446D6" w:rsidRPr="00D00AF7" w:rsidRDefault="006446D6" w:rsidP="006446D6">
      <w:pPr>
        <w:rPr>
          <w:rFonts w:cs="Arial"/>
        </w:rPr>
      </w:pPr>
    </w:p>
    <w:p w14:paraId="5156A886" w14:textId="0E57E783" w:rsidR="006446D6" w:rsidRPr="00D00AF7" w:rsidRDefault="006446D6" w:rsidP="006446D6">
      <w:pPr>
        <w:rPr>
          <w:rFonts w:cs="Arial"/>
        </w:rPr>
      </w:pPr>
      <w:r w:rsidRPr="00D00AF7">
        <w:rPr>
          <w:rFonts w:cs="Arial"/>
        </w:rPr>
        <w:t xml:space="preserve">Imperativos legales que establecen el procedimiento que debe seguir el Sujeto Obligado para que pueda tomarse como válida su orientación sobre la forma en que puede </w:t>
      </w:r>
      <w:r w:rsidRPr="00D00AF7">
        <w:rPr>
          <w:rFonts w:cs="Arial"/>
        </w:rPr>
        <w:lastRenderedPageBreak/>
        <w:t>consultar la información requerida, y que, en el caso en concreto, no acontece; ello porque el Sujeto Obligado no hizo del conocimiento del Recurrente la fuente de la información dentro del término establecido, así como únicamente se limitó a indicar las ligas en las que se puede consultar la información, sin que señalara puntualmente el procedimiento que el particular debe seguir para acceder a la información requerida, lo que implica que la fuente no sea precisa; asimismo, no se estima que sea concreta debido a que ésta resulta abstracta y genera incertidumbre dado que se requiere un usuario y contraseña para acceder al portal IPOMEX del Sujeto Obligado; y por último, la fuente implica que el solicitante realice una búsqueda en toda la información que se encuentra disponible, lo que a todas luces transgrede el numeral citado; y por ende, no se puede considerar que lo manifestado por el Sujeto Obligado colme la pretensión del Recurrente.</w:t>
      </w:r>
    </w:p>
    <w:p w14:paraId="4409FD33" w14:textId="77777777" w:rsidR="006446D6" w:rsidRPr="00D00AF7" w:rsidRDefault="006446D6" w:rsidP="006446D6">
      <w:pPr>
        <w:rPr>
          <w:rFonts w:cs="Arial"/>
        </w:rPr>
      </w:pPr>
    </w:p>
    <w:p w14:paraId="0D7954F3" w14:textId="723AA098" w:rsidR="006446D6" w:rsidRPr="00D00AF7" w:rsidRDefault="006446D6" w:rsidP="006446D6">
      <w:pPr>
        <w:rPr>
          <w:rFonts w:eastAsia="Palatino Linotype" w:cs="Palatino Linotype"/>
          <w:szCs w:val="24"/>
          <w:lang w:val="es-MX"/>
        </w:rPr>
      </w:pPr>
      <w:r w:rsidRPr="00D00AF7">
        <w:rPr>
          <w:rFonts w:cs="Arial"/>
        </w:rPr>
        <w:t>Por lo anterior, es procedente que el Sujeto Obligado haga entrega de los documentos en los que consten los programas de obras correspondientes a los ejercicios 2022 y 2023, en los que se puede consultar la información relativa a la fuente de financiamiento, número de control, descripción de la obra, el proveedor, monto asignado y autorizado, avances físicos y financieros, evidencia fotográfica y la ubicación de las obras; en versión pública de ser procedente.</w:t>
      </w:r>
    </w:p>
    <w:p w14:paraId="048C0E46" w14:textId="77777777" w:rsidR="006446D6" w:rsidRPr="00D00AF7" w:rsidRDefault="006446D6" w:rsidP="006446D6">
      <w:pPr>
        <w:rPr>
          <w:rFonts w:eastAsia="Palatino Linotype" w:cs="Palatino Linotype"/>
          <w:szCs w:val="24"/>
          <w:lang w:val="es-MX"/>
        </w:rPr>
      </w:pPr>
    </w:p>
    <w:p w14:paraId="2A2C3ACE" w14:textId="68511AB1" w:rsidR="00D66C95" w:rsidRPr="00D00AF7" w:rsidRDefault="00D66C95" w:rsidP="00D66C95">
      <w:r w:rsidRPr="00D00AF7">
        <w:rPr>
          <w:rFonts w:eastAsia="Palatino Linotype" w:cs="Palatino Linotype"/>
          <w:szCs w:val="24"/>
          <w:lang w:val="es-MX"/>
        </w:rPr>
        <w:t xml:space="preserve">Por otra parte, respecto de los procedimientos de adquisición relativos a las obras y los contratos generados, se tiene que el Sujeto Obligado tampoco negó contar con la información requerida por el hoy Recurrente; por ende, </w:t>
      </w:r>
      <w:r w:rsidRPr="00D00AF7">
        <w:t xml:space="preserve">se debe entender que el Sujeto Obligado cuenta con las atribuciones, competencias o facultades para generar, poseer o administrar la información solicitada; es decir, aceptó que la información se encuentra </w:t>
      </w:r>
      <w:r w:rsidRPr="00D00AF7">
        <w:lastRenderedPageBreak/>
        <w:t>cargada en el IPOMEX, por lo que resulta viable omitir el estudio respecto de la fuente obligación para generar, poseer o administrar la información solicitada.</w:t>
      </w:r>
    </w:p>
    <w:p w14:paraId="7DD8CCFF" w14:textId="77777777" w:rsidR="00D66C95" w:rsidRPr="00D00AF7" w:rsidRDefault="00D66C95" w:rsidP="00D66C95"/>
    <w:p w14:paraId="013D3C84" w14:textId="77777777" w:rsidR="00D66C95" w:rsidRPr="00D00AF7" w:rsidRDefault="00D66C95" w:rsidP="00D66C95">
      <w:r w:rsidRPr="00D00AF7">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70D2A1EE" w14:textId="77777777" w:rsidR="00D66C95" w:rsidRPr="00D00AF7" w:rsidRDefault="00D66C95" w:rsidP="006446D6">
      <w:pPr>
        <w:rPr>
          <w:rFonts w:eastAsia="Palatino Linotype" w:cs="Palatino Linotype"/>
          <w:szCs w:val="24"/>
          <w:lang w:val="es-MX"/>
        </w:rPr>
      </w:pPr>
    </w:p>
    <w:p w14:paraId="0C0C54FF" w14:textId="2455BA81" w:rsidR="006446D6" w:rsidRPr="00D00AF7" w:rsidRDefault="00D66C95" w:rsidP="006446D6">
      <w:pPr>
        <w:rPr>
          <w:rFonts w:eastAsia="Palatino Linotype" w:cs="Palatino Linotype"/>
          <w:szCs w:val="24"/>
          <w:lang w:val="es-MX"/>
        </w:rPr>
      </w:pPr>
      <w:r w:rsidRPr="00D00AF7">
        <w:rPr>
          <w:rFonts w:eastAsia="Palatino Linotype" w:cs="Palatino Linotype"/>
          <w:szCs w:val="24"/>
          <w:lang w:val="es-MX"/>
        </w:rPr>
        <w:t>No obstante</w:t>
      </w:r>
      <w:r w:rsidR="006446D6" w:rsidRPr="00D00AF7">
        <w:rPr>
          <w:rFonts w:eastAsia="Palatino Linotype" w:cs="Palatino Linotype"/>
          <w:szCs w:val="24"/>
          <w:lang w:val="es-MX"/>
        </w:rPr>
        <w:t>, se debe recordar que la información relativa los proce</w:t>
      </w:r>
      <w:r w:rsidRPr="00D00AF7">
        <w:rPr>
          <w:rFonts w:eastAsia="Palatino Linotype" w:cs="Palatino Linotype"/>
          <w:szCs w:val="24"/>
          <w:lang w:val="es-MX"/>
        </w:rPr>
        <w:t>dimientos</w:t>
      </w:r>
      <w:r w:rsidR="006446D6" w:rsidRPr="00D00AF7">
        <w:rPr>
          <w:rFonts w:eastAsia="Palatino Linotype" w:cs="Palatino Linotype"/>
          <w:szCs w:val="24"/>
          <w:lang w:val="es-MX"/>
        </w:rPr>
        <w:t xml:space="preserve"> adquisitivos realizados por los sujetos obligados es pública, tal como se establece en el artículo 92 fracción XIX de la Ley de la materia, en el que se dispone lo siguiente:</w:t>
      </w:r>
    </w:p>
    <w:p w14:paraId="50256BA4" w14:textId="77777777" w:rsidR="006446D6" w:rsidRPr="00D00AF7" w:rsidRDefault="006446D6" w:rsidP="006446D6">
      <w:pPr>
        <w:rPr>
          <w:rFonts w:eastAsia="Palatino Linotype" w:cs="Palatino Linotype"/>
          <w:szCs w:val="24"/>
          <w:lang w:val="es-MX"/>
        </w:rPr>
      </w:pPr>
    </w:p>
    <w:p w14:paraId="469F447A" w14:textId="77777777" w:rsidR="006446D6" w:rsidRPr="00D00AF7" w:rsidRDefault="006446D6" w:rsidP="006446D6">
      <w:pPr>
        <w:pStyle w:val="Fundamentos"/>
        <w:rPr>
          <w:lang w:val="es-MX"/>
        </w:rPr>
      </w:pPr>
      <w:r w:rsidRPr="00D00AF7">
        <w:rPr>
          <w:b/>
          <w:lang w:val="es-MX" w:eastAsia="en-US"/>
        </w:rPr>
        <w:t xml:space="preserve">Artículo 92. </w:t>
      </w:r>
      <w:r w:rsidRPr="00D00AF7">
        <w:rPr>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w:t>
      </w:r>
      <w:r w:rsidRPr="00D00AF7">
        <w:rPr>
          <w:spacing w:val="-3"/>
          <w:lang w:val="es-MX" w:eastAsia="en-US"/>
        </w:rPr>
        <w:t xml:space="preserve"> </w:t>
      </w:r>
      <w:r w:rsidRPr="00D00AF7">
        <w:rPr>
          <w:lang w:val="es-MX" w:eastAsia="en-US"/>
        </w:rPr>
        <w:t>señalan:</w:t>
      </w:r>
    </w:p>
    <w:p w14:paraId="6712C440" w14:textId="77777777" w:rsidR="006446D6" w:rsidRPr="00D00AF7" w:rsidRDefault="006446D6" w:rsidP="006446D6">
      <w:pPr>
        <w:pStyle w:val="Fundamentos"/>
        <w:rPr>
          <w:lang w:val="es-MX"/>
        </w:rPr>
      </w:pPr>
      <w:r w:rsidRPr="00D00AF7">
        <w:rPr>
          <w:lang w:val="es-MX"/>
        </w:rPr>
        <w:t>[…]</w:t>
      </w:r>
    </w:p>
    <w:p w14:paraId="55FFB379" w14:textId="77777777" w:rsidR="006446D6" w:rsidRPr="00D00AF7" w:rsidRDefault="006446D6" w:rsidP="006446D6">
      <w:pPr>
        <w:pStyle w:val="Fundamentos"/>
        <w:rPr>
          <w:lang w:val="es-MX"/>
        </w:rPr>
      </w:pPr>
      <w:r w:rsidRPr="00D00AF7">
        <w:rPr>
          <w:b/>
          <w:lang w:val="es-MX"/>
        </w:rPr>
        <w:t>XXIX.</w:t>
      </w:r>
      <w:r w:rsidRPr="00D00AF7">
        <w:rPr>
          <w:lang w:val="es-MX"/>
        </w:rPr>
        <w:tab/>
      </w:r>
      <w:r w:rsidRPr="00D00AF7">
        <w:rPr>
          <w:b/>
          <w:bCs/>
          <w:u w:val="single"/>
          <w:lang w:val="es-MX"/>
        </w:rPr>
        <w:t>La información sobre los procesos y resultados sobre procedimientos de adjudicación directa, invitación restringida y licitación de cualquier naturaleza</w:t>
      </w:r>
      <w:r w:rsidRPr="00D00AF7">
        <w:rPr>
          <w:lang w:val="es-MX"/>
        </w:rPr>
        <w:t xml:space="preserve">, </w:t>
      </w:r>
      <w:r w:rsidRPr="00D00AF7">
        <w:rPr>
          <w:b/>
          <w:bCs/>
          <w:u w:val="single"/>
          <w:lang w:val="es-MX"/>
        </w:rPr>
        <w:t>incluyendo la versión pública</w:t>
      </w:r>
      <w:r w:rsidRPr="00D00AF7">
        <w:rPr>
          <w:lang w:val="es-MX"/>
        </w:rPr>
        <w:t xml:space="preserve"> del expediente respectivo y </w:t>
      </w:r>
      <w:r w:rsidRPr="00D00AF7">
        <w:rPr>
          <w:b/>
          <w:bCs/>
          <w:u w:val="single"/>
          <w:lang w:val="es-MX"/>
        </w:rPr>
        <w:t>de los contratos celebrados</w:t>
      </w:r>
      <w:r w:rsidRPr="00D00AF7">
        <w:rPr>
          <w:lang w:val="es-MX"/>
        </w:rPr>
        <w:t>, que deberán contener, por los menos, lo siguiente:</w:t>
      </w:r>
    </w:p>
    <w:p w14:paraId="4D951C32" w14:textId="77777777" w:rsidR="006446D6" w:rsidRPr="00D00AF7" w:rsidRDefault="006446D6" w:rsidP="006446D6">
      <w:pPr>
        <w:pStyle w:val="Fundamentos"/>
        <w:ind w:left="993"/>
        <w:rPr>
          <w:lang w:val="es-MX"/>
        </w:rPr>
      </w:pPr>
    </w:p>
    <w:p w14:paraId="6C6791F0" w14:textId="77777777" w:rsidR="006446D6" w:rsidRPr="00D00AF7" w:rsidRDefault="006446D6" w:rsidP="006446D6">
      <w:pPr>
        <w:pStyle w:val="Fundamentos"/>
        <w:ind w:left="993"/>
        <w:rPr>
          <w:lang w:val="es-MX"/>
        </w:rPr>
      </w:pPr>
      <w:r w:rsidRPr="00D00AF7">
        <w:rPr>
          <w:b/>
          <w:lang w:val="es-MX"/>
        </w:rPr>
        <w:t>a)</w:t>
      </w:r>
      <w:r w:rsidRPr="00D00AF7">
        <w:rPr>
          <w:lang w:val="es-MX"/>
        </w:rPr>
        <w:tab/>
        <w:t>De licitaciones públicas o procedimientos de invitación restringida:</w:t>
      </w:r>
    </w:p>
    <w:p w14:paraId="5C5693FB" w14:textId="77777777" w:rsidR="006446D6" w:rsidRPr="00D00AF7" w:rsidRDefault="006446D6" w:rsidP="006446D6">
      <w:pPr>
        <w:pStyle w:val="Fundamentos"/>
        <w:ind w:left="1418"/>
        <w:rPr>
          <w:lang w:val="es-MX"/>
        </w:rPr>
      </w:pPr>
      <w:r w:rsidRPr="00D00AF7">
        <w:rPr>
          <w:b/>
          <w:lang w:val="es-MX"/>
        </w:rPr>
        <w:t>1)</w:t>
      </w:r>
      <w:r w:rsidRPr="00D00AF7">
        <w:rPr>
          <w:lang w:val="es-MX"/>
        </w:rPr>
        <w:tab/>
        <w:t>La convocatoria o invitación emitida, así como los fundamentos legales aplicados para llevarla a cabo;</w:t>
      </w:r>
    </w:p>
    <w:p w14:paraId="0077DE54" w14:textId="77777777" w:rsidR="006446D6" w:rsidRPr="00D00AF7" w:rsidRDefault="006446D6" w:rsidP="006446D6">
      <w:pPr>
        <w:pStyle w:val="Fundamentos"/>
        <w:ind w:left="1418"/>
        <w:rPr>
          <w:lang w:val="es-MX"/>
        </w:rPr>
      </w:pPr>
      <w:r w:rsidRPr="00D00AF7">
        <w:rPr>
          <w:b/>
          <w:lang w:val="es-MX"/>
        </w:rPr>
        <w:t>2)</w:t>
      </w:r>
      <w:r w:rsidRPr="00D00AF7">
        <w:rPr>
          <w:lang w:val="es-MX"/>
        </w:rPr>
        <w:tab/>
        <w:t>Los nombres de los participantes o invitados;</w:t>
      </w:r>
    </w:p>
    <w:p w14:paraId="1198DD56" w14:textId="77777777" w:rsidR="006446D6" w:rsidRPr="00D00AF7" w:rsidRDefault="006446D6" w:rsidP="006446D6">
      <w:pPr>
        <w:pStyle w:val="Fundamentos"/>
        <w:ind w:left="1418"/>
        <w:rPr>
          <w:lang w:val="es-MX"/>
        </w:rPr>
      </w:pPr>
      <w:r w:rsidRPr="00D00AF7">
        <w:rPr>
          <w:b/>
          <w:lang w:val="es-MX"/>
        </w:rPr>
        <w:t>3)</w:t>
      </w:r>
      <w:r w:rsidRPr="00D00AF7">
        <w:rPr>
          <w:lang w:val="es-MX"/>
        </w:rPr>
        <w:tab/>
        <w:t>El nombre del ganador y las razones que lo justifican;</w:t>
      </w:r>
    </w:p>
    <w:p w14:paraId="306FF526" w14:textId="77777777" w:rsidR="006446D6" w:rsidRPr="00D00AF7" w:rsidRDefault="006446D6" w:rsidP="006446D6">
      <w:pPr>
        <w:pStyle w:val="Fundamentos"/>
        <w:ind w:left="1418"/>
        <w:rPr>
          <w:lang w:val="es-MX"/>
        </w:rPr>
      </w:pPr>
      <w:r w:rsidRPr="00D00AF7">
        <w:rPr>
          <w:b/>
          <w:lang w:val="es-MX"/>
        </w:rPr>
        <w:t>4)</w:t>
      </w:r>
      <w:r w:rsidRPr="00D00AF7">
        <w:rPr>
          <w:lang w:val="es-MX"/>
        </w:rPr>
        <w:tab/>
        <w:t>El área solicitante y la responsable de su ejecución;</w:t>
      </w:r>
    </w:p>
    <w:p w14:paraId="521C8E07" w14:textId="77777777" w:rsidR="006446D6" w:rsidRPr="00D00AF7" w:rsidRDefault="006446D6" w:rsidP="006446D6">
      <w:pPr>
        <w:pStyle w:val="Fundamentos"/>
        <w:ind w:left="1418"/>
        <w:rPr>
          <w:lang w:val="es-MX"/>
        </w:rPr>
      </w:pPr>
      <w:r w:rsidRPr="00D00AF7">
        <w:rPr>
          <w:b/>
          <w:lang w:val="es-MX"/>
        </w:rPr>
        <w:t>5)</w:t>
      </w:r>
      <w:r w:rsidRPr="00D00AF7">
        <w:rPr>
          <w:lang w:val="es-MX"/>
        </w:rPr>
        <w:tab/>
        <w:t>Las convocatorias e invitaciones emitidas;</w:t>
      </w:r>
    </w:p>
    <w:p w14:paraId="2C819539" w14:textId="77777777" w:rsidR="006446D6" w:rsidRPr="00D00AF7" w:rsidRDefault="006446D6" w:rsidP="006446D6">
      <w:pPr>
        <w:pStyle w:val="Fundamentos"/>
        <w:ind w:left="1418"/>
        <w:rPr>
          <w:lang w:val="es-MX"/>
        </w:rPr>
      </w:pPr>
      <w:r w:rsidRPr="00D00AF7">
        <w:rPr>
          <w:b/>
          <w:lang w:val="es-MX"/>
        </w:rPr>
        <w:lastRenderedPageBreak/>
        <w:t>6)</w:t>
      </w:r>
      <w:r w:rsidRPr="00D00AF7">
        <w:rPr>
          <w:lang w:val="es-MX"/>
        </w:rPr>
        <w:tab/>
        <w:t>Los dictámenes y fallo de adjudicación;</w:t>
      </w:r>
    </w:p>
    <w:p w14:paraId="02467272" w14:textId="77777777" w:rsidR="006446D6" w:rsidRPr="00D00AF7" w:rsidRDefault="006446D6" w:rsidP="006446D6">
      <w:pPr>
        <w:pStyle w:val="Fundamentos"/>
        <w:ind w:left="1418"/>
        <w:rPr>
          <w:lang w:val="es-MX"/>
        </w:rPr>
      </w:pPr>
      <w:r w:rsidRPr="00D00AF7">
        <w:rPr>
          <w:b/>
          <w:lang w:val="es-MX"/>
        </w:rPr>
        <w:t>7)</w:t>
      </w:r>
      <w:r w:rsidRPr="00D00AF7">
        <w:rPr>
          <w:lang w:val="es-MX"/>
        </w:rPr>
        <w:tab/>
        <w:t>El contrato y, en su caso, sus anexos;</w:t>
      </w:r>
    </w:p>
    <w:p w14:paraId="63A11E82" w14:textId="77777777" w:rsidR="006446D6" w:rsidRPr="00D00AF7" w:rsidRDefault="006446D6" w:rsidP="006446D6">
      <w:pPr>
        <w:pStyle w:val="Fundamentos"/>
        <w:ind w:left="1418"/>
        <w:rPr>
          <w:lang w:val="es-MX"/>
        </w:rPr>
      </w:pPr>
      <w:r w:rsidRPr="00D00AF7">
        <w:rPr>
          <w:b/>
          <w:lang w:val="es-MX"/>
        </w:rPr>
        <w:t>8)</w:t>
      </w:r>
      <w:r w:rsidRPr="00D00AF7">
        <w:rPr>
          <w:lang w:val="es-MX"/>
        </w:rPr>
        <w:tab/>
        <w:t>Los mecanismos de vigilancia y supervisión, incluyendo en su caso, los estudios de impacto urbano y ambiental, según corresponda;</w:t>
      </w:r>
    </w:p>
    <w:p w14:paraId="371C49AE" w14:textId="77777777" w:rsidR="006446D6" w:rsidRPr="00D00AF7" w:rsidRDefault="006446D6" w:rsidP="006446D6">
      <w:pPr>
        <w:pStyle w:val="Fundamentos"/>
        <w:ind w:left="1418"/>
        <w:rPr>
          <w:lang w:val="es-MX"/>
        </w:rPr>
      </w:pPr>
      <w:r w:rsidRPr="00D00AF7">
        <w:rPr>
          <w:b/>
          <w:lang w:val="es-MX"/>
        </w:rPr>
        <w:t>9)</w:t>
      </w:r>
      <w:r w:rsidRPr="00D00AF7">
        <w:rPr>
          <w:lang w:val="es-MX"/>
        </w:rPr>
        <w:tab/>
        <w:t>La partida presupuestal, de conformidad con el clasificador por objeto del gasto, en el caso de ser aplicable;</w:t>
      </w:r>
    </w:p>
    <w:p w14:paraId="53436AA2" w14:textId="77777777" w:rsidR="006446D6" w:rsidRPr="00D00AF7" w:rsidRDefault="006446D6" w:rsidP="006446D6">
      <w:pPr>
        <w:pStyle w:val="Fundamentos"/>
        <w:ind w:left="1418"/>
        <w:rPr>
          <w:lang w:val="es-MX"/>
        </w:rPr>
      </w:pPr>
      <w:r w:rsidRPr="00D00AF7">
        <w:rPr>
          <w:b/>
          <w:lang w:val="es-MX"/>
        </w:rPr>
        <w:t>10)</w:t>
      </w:r>
      <w:r w:rsidRPr="00D00AF7">
        <w:rPr>
          <w:lang w:val="es-MX"/>
        </w:rPr>
        <w:tab/>
        <w:t>Origen de los recursos especificando si son federales, estatales o municipales, así como el tipo de fondo de participación o aportación respectiva;</w:t>
      </w:r>
    </w:p>
    <w:p w14:paraId="5C5E9B32" w14:textId="77777777" w:rsidR="006446D6" w:rsidRPr="00D00AF7" w:rsidRDefault="006446D6" w:rsidP="006446D6">
      <w:pPr>
        <w:pStyle w:val="Fundamentos"/>
        <w:ind w:left="1418"/>
        <w:rPr>
          <w:lang w:val="es-MX"/>
        </w:rPr>
      </w:pPr>
      <w:r w:rsidRPr="00D00AF7">
        <w:rPr>
          <w:b/>
          <w:lang w:val="es-MX"/>
        </w:rPr>
        <w:t>11)</w:t>
      </w:r>
      <w:r w:rsidRPr="00D00AF7">
        <w:rPr>
          <w:lang w:val="es-MX"/>
        </w:rPr>
        <w:tab/>
        <w:t>Los convenios modificatorios que, en su caso, sean firmados, precisando el objeto y la fecha de celebración;</w:t>
      </w:r>
    </w:p>
    <w:p w14:paraId="3474BEE8" w14:textId="77777777" w:rsidR="006446D6" w:rsidRPr="00D00AF7" w:rsidRDefault="006446D6" w:rsidP="006446D6">
      <w:pPr>
        <w:pStyle w:val="Fundamentos"/>
        <w:ind w:left="1418"/>
        <w:rPr>
          <w:lang w:val="es-MX"/>
        </w:rPr>
      </w:pPr>
      <w:r w:rsidRPr="00D00AF7">
        <w:rPr>
          <w:b/>
          <w:lang w:val="es-MX"/>
        </w:rPr>
        <w:t>12)</w:t>
      </w:r>
      <w:r w:rsidRPr="00D00AF7">
        <w:rPr>
          <w:lang w:val="es-MX"/>
        </w:rPr>
        <w:tab/>
      </w:r>
      <w:r w:rsidRPr="00D00AF7">
        <w:rPr>
          <w:b/>
          <w:bCs/>
          <w:u w:val="single"/>
          <w:lang w:val="es-MX"/>
        </w:rPr>
        <w:t>Los informes de avance físico y financiero sobre las obras</w:t>
      </w:r>
      <w:r w:rsidRPr="00D00AF7">
        <w:rPr>
          <w:lang w:val="es-MX"/>
        </w:rPr>
        <w:t xml:space="preserve"> o servicios contratados;</w:t>
      </w:r>
    </w:p>
    <w:p w14:paraId="7DCC99C7" w14:textId="77777777" w:rsidR="006446D6" w:rsidRPr="00D00AF7" w:rsidRDefault="006446D6" w:rsidP="006446D6">
      <w:pPr>
        <w:pStyle w:val="Fundamentos"/>
        <w:ind w:left="1418"/>
        <w:rPr>
          <w:lang w:val="es-MX"/>
        </w:rPr>
      </w:pPr>
      <w:r w:rsidRPr="00D00AF7">
        <w:rPr>
          <w:b/>
          <w:lang w:val="es-MX"/>
        </w:rPr>
        <w:t>13)</w:t>
      </w:r>
      <w:r w:rsidRPr="00D00AF7">
        <w:rPr>
          <w:lang w:val="es-MX"/>
        </w:rPr>
        <w:tab/>
        <w:t>El convenio de terminación; y</w:t>
      </w:r>
    </w:p>
    <w:p w14:paraId="2D345CC8" w14:textId="77777777" w:rsidR="006446D6" w:rsidRPr="00D00AF7" w:rsidRDefault="006446D6" w:rsidP="006446D6">
      <w:pPr>
        <w:pStyle w:val="Fundamentos"/>
        <w:ind w:left="1418"/>
        <w:rPr>
          <w:lang w:val="es-MX"/>
        </w:rPr>
      </w:pPr>
      <w:r w:rsidRPr="00D00AF7">
        <w:rPr>
          <w:b/>
          <w:lang w:val="es-MX"/>
        </w:rPr>
        <w:t>14)</w:t>
      </w:r>
      <w:r w:rsidRPr="00D00AF7">
        <w:rPr>
          <w:lang w:val="es-MX"/>
        </w:rPr>
        <w:tab/>
        <w:t>El finiquito.</w:t>
      </w:r>
    </w:p>
    <w:p w14:paraId="4CD8374D" w14:textId="77777777" w:rsidR="006446D6" w:rsidRPr="00D00AF7" w:rsidRDefault="006446D6" w:rsidP="006446D6">
      <w:pPr>
        <w:pStyle w:val="Fundamentos"/>
        <w:ind w:left="993"/>
        <w:rPr>
          <w:lang w:val="es-MX"/>
        </w:rPr>
      </w:pPr>
    </w:p>
    <w:p w14:paraId="1676CFDE" w14:textId="50BDEF84" w:rsidR="00D66C95" w:rsidRPr="00D00AF7" w:rsidRDefault="006446D6" w:rsidP="00D66C95">
      <w:pPr>
        <w:pStyle w:val="Fundamentos"/>
        <w:ind w:left="993"/>
        <w:rPr>
          <w:lang w:val="es-MX"/>
        </w:rPr>
      </w:pPr>
      <w:r w:rsidRPr="00D00AF7">
        <w:rPr>
          <w:b/>
          <w:lang w:val="es-MX"/>
        </w:rPr>
        <w:t>b)</w:t>
      </w:r>
      <w:r w:rsidRPr="00D00AF7">
        <w:rPr>
          <w:lang w:val="es-MX"/>
        </w:rPr>
        <w:tab/>
      </w:r>
      <w:r w:rsidR="00D66C95" w:rsidRPr="00D00AF7">
        <w:rPr>
          <w:lang w:val="es-MX"/>
        </w:rPr>
        <w:t>De las adjudicaciones directas:</w:t>
      </w:r>
    </w:p>
    <w:p w14:paraId="1C1A14FC" w14:textId="77777777" w:rsidR="00D66C95" w:rsidRPr="00D00AF7" w:rsidRDefault="00D66C95" w:rsidP="00D66C95">
      <w:pPr>
        <w:pStyle w:val="Fundamentos"/>
        <w:ind w:left="1418"/>
        <w:rPr>
          <w:lang w:val="es-MX"/>
        </w:rPr>
      </w:pPr>
      <w:r w:rsidRPr="00D00AF7">
        <w:rPr>
          <w:b/>
          <w:bCs/>
          <w:lang w:val="es-MX"/>
        </w:rPr>
        <w:t>1)</w:t>
      </w:r>
      <w:r w:rsidRPr="00D00AF7">
        <w:rPr>
          <w:lang w:val="es-MX"/>
        </w:rPr>
        <w:tab/>
        <w:t>La propuesta enviada por el participante;</w:t>
      </w:r>
    </w:p>
    <w:p w14:paraId="393350DE" w14:textId="77777777" w:rsidR="00D66C95" w:rsidRPr="00D00AF7" w:rsidRDefault="00D66C95" w:rsidP="00D66C95">
      <w:pPr>
        <w:pStyle w:val="Fundamentos"/>
        <w:ind w:left="1418"/>
        <w:rPr>
          <w:lang w:val="es-MX"/>
        </w:rPr>
      </w:pPr>
      <w:r w:rsidRPr="00D00AF7">
        <w:rPr>
          <w:b/>
          <w:bCs/>
          <w:lang w:val="es-MX"/>
        </w:rPr>
        <w:t>2)</w:t>
      </w:r>
      <w:r w:rsidRPr="00D00AF7">
        <w:rPr>
          <w:lang w:val="es-MX"/>
        </w:rPr>
        <w:tab/>
        <w:t>Los motivos y fundamentos legales aplicados para llevarla a cabo;</w:t>
      </w:r>
    </w:p>
    <w:p w14:paraId="4D1BD530" w14:textId="77777777" w:rsidR="00D66C95" w:rsidRPr="00D00AF7" w:rsidRDefault="00D66C95" w:rsidP="00D66C95">
      <w:pPr>
        <w:pStyle w:val="Fundamentos"/>
        <w:ind w:left="1418"/>
        <w:rPr>
          <w:lang w:val="es-MX"/>
        </w:rPr>
      </w:pPr>
      <w:r w:rsidRPr="00D00AF7">
        <w:rPr>
          <w:b/>
          <w:bCs/>
          <w:lang w:val="es-MX"/>
        </w:rPr>
        <w:t>3)</w:t>
      </w:r>
      <w:r w:rsidRPr="00D00AF7">
        <w:rPr>
          <w:lang w:val="es-MX"/>
        </w:rPr>
        <w:tab/>
        <w:t>La autorización del ejercicio de la opción;</w:t>
      </w:r>
    </w:p>
    <w:p w14:paraId="6D44FB1E" w14:textId="77777777" w:rsidR="00D66C95" w:rsidRPr="00D00AF7" w:rsidRDefault="00D66C95" w:rsidP="00D66C95">
      <w:pPr>
        <w:pStyle w:val="Fundamentos"/>
        <w:ind w:left="1418"/>
        <w:rPr>
          <w:lang w:val="es-MX"/>
        </w:rPr>
      </w:pPr>
      <w:r w:rsidRPr="00D00AF7">
        <w:rPr>
          <w:b/>
          <w:bCs/>
          <w:lang w:val="es-MX"/>
        </w:rPr>
        <w:t>4)</w:t>
      </w:r>
      <w:r w:rsidRPr="00D00AF7">
        <w:rPr>
          <w:lang w:val="es-MX"/>
        </w:rPr>
        <w:tab/>
        <w:t>En su caso, las cotizaciones consideradas, especificando los nombres de los proveedores y sus montos;</w:t>
      </w:r>
    </w:p>
    <w:p w14:paraId="02937D1A" w14:textId="77777777" w:rsidR="00D66C95" w:rsidRPr="00D00AF7" w:rsidRDefault="00D66C95" w:rsidP="00D66C95">
      <w:pPr>
        <w:pStyle w:val="Fundamentos"/>
        <w:ind w:left="1418"/>
        <w:rPr>
          <w:lang w:val="es-MX"/>
        </w:rPr>
      </w:pPr>
      <w:r w:rsidRPr="00D00AF7">
        <w:rPr>
          <w:b/>
          <w:bCs/>
          <w:lang w:val="es-MX"/>
        </w:rPr>
        <w:t>5)</w:t>
      </w:r>
      <w:r w:rsidRPr="00D00AF7">
        <w:rPr>
          <w:lang w:val="es-MX"/>
        </w:rPr>
        <w:tab/>
        <w:t>El nombre de la persona física o jurídica colectiva adjudicada;</w:t>
      </w:r>
    </w:p>
    <w:p w14:paraId="11F4B6E3" w14:textId="77777777" w:rsidR="00D66C95" w:rsidRPr="00D00AF7" w:rsidRDefault="00D66C95" w:rsidP="00D66C95">
      <w:pPr>
        <w:pStyle w:val="Fundamentos"/>
        <w:ind w:left="1418"/>
        <w:rPr>
          <w:lang w:val="es-MX"/>
        </w:rPr>
      </w:pPr>
      <w:r w:rsidRPr="00D00AF7">
        <w:rPr>
          <w:b/>
          <w:bCs/>
          <w:lang w:val="es-MX"/>
        </w:rPr>
        <w:t>6)</w:t>
      </w:r>
      <w:r w:rsidRPr="00D00AF7">
        <w:rPr>
          <w:lang w:val="es-MX"/>
        </w:rPr>
        <w:tab/>
        <w:t>La unidad administrativa solicitante y la responsable de su ejecución;</w:t>
      </w:r>
    </w:p>
    <w:p w14:paraId="797DBD14" w14:textId="77777777" w:rsidR="00D66C95" w:rsidRPr="00D00AF7" w:rsidRDefault="00D66C95" w:rsidP="00D66C95">
      <w:pPr>
        <w:pStyle w:val="Fundamentos"/>
        <w:ind w:left="1418"/>
        <w:rPr>
          <w:lang w:val="es-MX"/>
        </w:rPr>
      </w:pPr>
      <w:r w:rsidRPr="00D00AF7">
        <w:rPr>
          <w:b/>
          <w:bCs/>
          <w:lang w:val="es-MX"/>
        </w:rPr>
        <w:t>7)</w:t>
      </w:r>
      <w:r w:rsidRPr="00D00AF7">
        <w:rPr>
          <w:lang w:val="es-MX"/>
        </w:rPr>
        <w:tab/>
        <w:t>El número, fecha, el monto del contrato y el plazo de entrega o de ejecución de los servicios u obra;</w:t>
      </w:r>
    </w:p>
    <w:p w14:paraId="0B8F0F65" w14:textId="77777777" w:rsidR="00D66C95" w:rsidRPr="00D00AF7" w:rsidRDefault="00D66C95" w:rsidP="00D66C95">
      <w:pPr>
        <w:pStyle w:val="Fundamentos"/>
        <w:ind w:left="1418"/>
        <w:rPr>
          <w:lang w:val="es-MX"/>
        </w:rPr>
      </w:pPr>
      <w:r w:rsidRPr="00D00AF7">
        <w:rPr>
          <w:b/>
          <w:bCs/>
          <w:lang w:val="es-MX"/>
        </w:rPr>
        <w:t>8)</w:t>
      </w:r>
      <w:r w:rsidRPr="00D00AF7">
        <w:rPr>
          <w:lang w:val="es-MX"/>
        </w:rPr>
        <w:tab/>
        <w:t>Los mecanismos de vigilancia y supervisión, incluyendo, en su caso, los estudios de impacto urbano y ambiental, según corresponda;</w:t>
      </w:r>
    </w:p>
    <w:p w14:paraId="79AA1929" w14:textId="77777777" w:rsidR="00D66C95" w:rsidRPr="00D00AF7" w:rsidRDefault="00D66C95" w:rsidP="00D66C95">
      <w:pPr>
        <w:pStyle w:val="Fundamentos"/>
        <w:ind w:left="1418"/>
        <w:rPr>
          <w:lang w:val="es-MX"/>
        </w:rPr>
      </w:pPr>
      <w:r w:rsidRPr="00D00AF7">
        <w:rPr>
          <w:b/>
          <w:bCs/>
          <w:lang w:val="es-MX"/>
        </w:rPr>
        <w:t>9)</w:t>
      </w:r>
      <w:r w:rsidRPr="00D00AF7">
        <w:rPr>
          <w:lang w:val="es-MX"/>
        </w:rPr>
        <w:tab/>
      </w:r>
      <w:r w:rsidRPr="00D00AF7">
        <w:rPr>
          <w:b/>
          <w:bCs/>
          <w:u w:val="single"/>
          <w:lang w:val="es-MX"/>
        </w:rPr>
        <w:t>Los informes de avance sobre las obras</w:t>
      </w:r>
      <w:r w:rsidRPr="00D00AF7">
        <w:rPr>
          <w:lang w:val="es-MX"/>
        </w:rPr>
        <w:t xml:space="preserve"> o servicios contratados;</w:t>
      </w:r>
    </w:p>
    <w:p w14:paraId="072FE92B" w14:textId="77777777" w:rsidR="00D66C95" w:rsidRPr="00D00AF7" w:rsidRDefault="00D66C95" w:rsidP="00D66C95">
      <w:pPr>
        <w:pStyle w:val="Fundamentos"/>
        <w:ind w:left="1418"/>
        <w:rPr>
          <w:lang w:val="es-MX"/>
        </w:rPr>
      </w:pPr>
      <w:r w:rsidRPr="00D00AF7">
        <w:rPr>
          <w:b/>
          <w:bCs/>
          <w:lang w:val="es-MX"/>
        </w:rPr>
        <w:t>10)</w:t>
      </w:r>
      <w:r w:rsidRPr="00D00AF7">
        <w:rPr>
          <w:lang w:val="es-MX"/>
        </w:rPr>
        <w:tab/>
        <w:t>El convenio de terminación; y</w:t>
      </w:r>
    </w:p>
    <w:p w14:paraId="1DCE6C3A" w14:textId="2287D9DE" w:rsidR="006446D6" w:rsidRPr="00D00AF7" w:rsidRDefault="00D66C95" w:rsidP="00D66C95">
      <w:pPr>
        <w:pStyle w:val="Fundamentos"/>
        <w:ind w:left="1418"/>
        <w:rPr>
          <w:lang w:val="es-MX"/>
        </w:rPr>
      </w:pPr>
      <w:r w:rsidRPr="00D00AF7">
        <w:rPr>
          <w:b/>
          <w:bCs/>
          <w:lang w:val="es-MX"/>
        </w:rPr>
        <w:t>11)</w:t>
      </w:r>
      <w:r w:rsidRPr="00D00AF7">
        <w:rPr>
          <w:lang w:val="es-MX"/>
        </w:rPr>
        <w:tab/>
        <w:t>El finiquito.</w:t>
      </w:r>
    </w:p>
    <w:p w14:paraId="131AAC17" w14:textId="77777777" w:rsidR="006446D6" w:rsidRPr="00D00AF7" w:rsidRDefault="006446D6" w:rsidP="006446D6">
      <w:pPr>
        <w:rPr>
          <w:rFonts w:eastAsia="Palatino Linotype" w:cs="Palatino Linotype"/>
          <w:szCs w:val="24"/>
          <w:lang w:val="es-MX"/>
        </w:rPr>
      </w:pPr>
    </w:p>
    <w:p w14:paraId="6AA36854" w14:textId="1CD7F94A" w:rsidR="006446D6" w:rsidRPr="00D00AF7" w:rsidRDefault="00D66C95" w:rsidP="002D1E08">
      <w:r w:rsidRPr="00D00AF7">
        <w:t>Consecuentemente</w:t>
      </w:r>
      <w:r w:rsidR="00676543" w:rsidRPr="00D00AF7">
        <w:t>, se estima que el Sujeto Obligado cuenta con la información relativa a los procedimientos adquisitivos relacionados con las obras programadas en los ejercicios fiscales 2022 y 2023, por lo que es dable que se haga entrega de la información correspondiente a dichos procedimientos y de los contratos de las obras</w:t>
      </w:r>
      <w:r w:rsidR="00A67B12" w:rsidRPr="00D00AF7">
        <w:t xml:space="preserve"> que se hayan </w:t>
      </w:r>
      <w:r w:rsidR="00A67B12" w:rsidRPr="00D00AF7">
        <w:lastRenderedPageBreak/>
        <w:t xml:space="preserve">generado del primero de enero de dos mil veintidós al </w:t>
      </w:r>
      <w:r w:rsidR="0089308E" w:rsidRPr="00D00AF7">
        <w:t>veintidós de agosto de dos mil veintitrés</w:t>
      </w:r>
      <w:r w:rsidR="00676543" w:rsidRPr="00D00AF7">
        <w:t>, en versión pública de ser procedente.</w:t>
      </w:r>
    </w:p>
    <w:p w14:paraId="6CA361BF" w14:textId="77777777" w:rsidR="00A27247" w:rsidRPr="00D00AF7" w:rsidRDefault="00A27247" w:rsidP="002D1E08"/>
    <w:p w14:paraId="1CC5B21C" w14:textId="11989145" w:rsidR="004C75B3" w:rsidRPr="00D00AF7" w:rsidRDefault="00A553D4" w:rsidP="004C75B3">
      <w:pPr>
        <w:rPr>
          <w:rFonts w:eastAsia="Palatino Linotype" w:cs="Palatino Linotype"/>
          <w:szCs w:val="24"/>
        </w:rPr>
      </w:pPr>
      <w:r w:rsidRPr="00D00AF7">
        <w:rPr>
          <w:rFonts w:eastAsia="Palatino Linotype" w:cs="Palatino Linotype"/>
          <w:szCs w:val="24"/>
        </w:rPr>
        <w:t>En conclusión, p</w:t>
      </w:r>
      <w:r w:rsidR="003B006E" w:rsidRPr="00D00AF7">
        <w:rPr>
          <w:rFonts w:eastAsia="Palatino Linotype" w:cs="Palatino Linotype"/>
          <w:szCs w:val="24"/>
        </w:rPr>
        <w:t>or lo argumentado en párrafos anteriores</w:t>
      </w:r>
      <w:r w:rsidR="004C75B3" w:rsidRPr="00D00AF7">
        <w:rPr>
          <w:rFonts w:eastAsia="Palatino Linotype" w:cs="Palatino Linotype"/>
          <w:szCs w:val="24"/>
        </w:rPr>
        <w:t>, este Instituto estima que los motivos de inconformidad planteados po</w:t>
      </w:r>
      <w:r w:rsidR="007E205A" w:rsidRPr="00D00AF7">
        <w:rPr>
          <w:rFonts w:eastAsia="Palatino Linotype" w:cs="Palatino Linotype"/>
          <w:szCs w:val="24"/>
        </w:rPr>
        <w:t xml:space="preserve">r el Recurrente devienen </w:t>
      </w:r>
      <w:r w:rsidR="004C75B3" w:rsidRPr="00D00AF7">
        <w:rPr>
          <w:rFonts w:eastAsia="Palatino Linotype" w:cs="Palatino Linotype"/>
          <w:szCs w:val="24"/>
        </w:rPr>
        <w:t>fundados, por lo que es procedente</w:t>
      </w:r>
      <w:r w:rsidR="00676543" w:rsidRPr="00D00AF7">
        <w:rPr>
          <w:rFonts w:eastAsia="Palatino Linotype" w:cs="Palatino Linotype"/>
          <w:szCs w:val="24"/>
        </w:rPr>
        <w:t xml:space="preserve"> revocar</w:t>
      </w:r>
      <w:r w:rsidR="003B006E" w:rsidRPr="00D00AF7">
        <w:rPr>
          <w:rFonts w:eastAsia="Palatino Linotype" w:cs="Palatino Linotype"/>
          <w:szCs w:val="24"/>
        </w:rPr>
        <w:t xml:space="preserve"> la respuesta y</w:t>
      </w:r>
      <w:r w:rsidR="004C75B3" w:rsidRPr="00D00AF7">
        <w:rPr>
          <w:rFonts w:eastAsia="Palatino Linotype" w:cs="Palatino Linotype"/>
          <w:szCs w:val="24"/>
        </w:rPr>
        <w:t xml:space="preserve"> ordenar al Sujeto Obligado a que haga entrega</w:t>
      </w:r>
      <w:r w:rsidR="003B006E" w:rsidRPr="00D00AF7">
        <w:rPr>
          <w:rFonts w:eastAsia="Palatino Linotype" w:cs="Palatino Linotype"/>
          <w:szCs w:val="24"/>
        </w:rPr>
        <w:t xml:space="preserve"> al particular de</w:t>
      </w:r>
      <w:r w:rsidRPr="00D00AF7">
        <w:rPr>
          <w:rFonts w:eastAsia="Palatino Linotype" w:cs="Palatino Linotype"/>
          <w:szCs w:val="24"/>
        </w:rPr>
        <w:t xml:space="preserve"> </w:t>
      </w:r>
      <w:r w:rsidR="003B006E" w:rsidRPr="00D00AF7">
        <w:rPr>
          <w:rFonts w:eastAsia="Palatino Linotype" w:cs="Palatino Linotype"/>
          <w:szCs w:val="24"/>
        </w:rPr>
        <w:t>l</w:t>
      </w:r>
      <w:r w:rsidRPr="00D00AF7">
        <w:rPr>
          <w:rFonts w:eastAsia="Palatino Linotype" w:cs="Palatino Linotype"/>
          <w:szCs w:val="24"/>
        </w:rPr>
        <w:t xml:space="preserve">os documentos en donde consten </w:t>
      </w:r>
      <w:r w:rsidR="005E7896" w:rsidRPr="00D00AF7">
        <w:rPr>
          <w:rFonts w:eastAsia="Palatino Linotype" w:cs="Palatino Linotype"/>
          <w:szCs w:val="24"/>
        </w:rPr>
        <w:t>los programas de obras correspondientes a los ejercicios 2022 y 2023, en los que se puede consultar la información relativa a la fuente de financiamiento, número de control, descripción de la obra, el proveedor, monto asignado y autorizado, avances físicos y financieros, evidencia fotográfica y la ubicación de las obras</w:t>
      </w:r>
      <w:r w:rsidRPr="00D00AF7">
        <w:rPr>
          <w:rFonts w:eastAsia="Palatino Linotype" w:cs="Palatino Linotype"/>
          <w:szCs w:val="24"/>
        </w:rPr>
        <w:t>,</w:t>
      </w:r>
      <w:r w:rsidR="005E7896" w:rsidRPr="00D00AF7">
        <w:rPr>
          <w:rFonts w:eastAsia="Palatino Linotype" w:cs="Palatino Linotype"/>
          <w:szCs w:val="24"/>
        </w:rPr>
        <w:t xml:space="preserve"> así como </w:t>
      </w:r>
      <w:r w:rsidR="005E7896" w:rsidRPr="00D00AF7">
        <w:t xml:space="preserve">los documentos en donde conste la información correspondiente a los procedimientos adquisitivos relacionados con las obras programadas en los ejercicios fiscales 2022 y 2023 y los contratos de dichas obras generados </w:t>
      </w:r>
      <w:r w:rsidR="0089308E" w:rsidRPr="00D00AF7">
        <w:t>del primero de enero de dos mil veintidós al veintidós de agosto de dos mil veintitrés</w:t>
      </w:r>
      <w:r w:rsidR="005E7896" w:rsidRPr="00D00AF7">
        <w:t>,</w:t>
      </w:r>
      <w:r w:rsidRPr="00D00AF7">
        <w:rPr>
          <w:rFonts w:eastAsia="Palatino Linotype" w:cs="Palatino Linotype"/>
          <w:szCs w:val="24"/>
        </w:rPr>
        <w:t xml:space="preserve"> </w:t>
      </w:r>
      <w:r w:rsidR="00754B8E" w:rsidRPr="00D00AF7">
        <w:rPr>
          <w:rFonts w:eastAsia="Palatino Linotype" w:cs="Palatino Linotype"/>
          <w:bCs/>
          <w:color w:val="000000"/>
        </w:rPr>
        <w:t>lo anterior en versión pública de ser procedente.</w:t>
      </w:r>
    </w:p>
    <w:p w14:paraId="59FFF080" w14:textId="77777777" w:rsidR="00DA17F7" w:rsidRPr="00D00AF7" w:rsidRDefault="00DA17F7" w:rsidP="00177F85"/>
    <w:p w14:paraId="08F47F87" w14:textId="77777777" w:rsidR="000A1377" w:rsidRPr="00D00AF7" w:rsidRDefault="000A1377" w:rsidP="000A1377">
      <w:pPr>
        <w:pStyle w:val="Ttulo3"/>
        <w:rPr>
          <w:rFonts w:eastAsia="Palatino Linotype"/>
        </w:rPr>
      </w:pPr>
      <w:r w:rsidRPr="00D00AF7">
        <w:rPr>
          <w:rFonts w:eastAsia="Palatino Linotype"/>
        </w:rPr>
        <w:t>DE LA VERSIÓN PÚBLICA</w:t>
      </w:r>
    </w:p>
    <w:p w14:paraId="26CD0E86" w14:textId="2A5BBE25" w:rsidR="000A1377" w:rsidRPr="00D00AF7" w:rsidRDefault="000A1377" w:rsidP="000A1377">
      <w:pPr>
        <w:rPr>
          <w:rFonts w:eastAsia="Palatino Linotype" w:cs="Palatino Linotype"/>
          <w:szCs w:val="24"/>
        </w:rPr>
      </w:pPr>
      <w:r w:rsidRPr="00D00AF7">
        <w:rPr>
          <w:rFonts w:eastAsia="Palatino Linotype" w:cs="Palatino Linotype"/>
          <w:szCs w:val="24"/>
        </w:rPr>
        <w:t>En la elaboración de la versión pública se deberá considera lo dispuesto en los artículos 3 fr</w:t>
      </w:r>
      <w:r w:rsidR="00754B8E" w:rsidRPr="00D00AF7">
        <w:rPr>
          <w:rFonts w:eastAsia="Palatino Linotype" w:cs="Palatino Linotype"/>
          <w:szCs w:val="24"/>
        </w:rPr>
        <w:t>acciones IX, XX, XXI y XLV, 91,</w:t>
      </w:r>
      <w:r w:rsidRPr="00D00AF7">
        <w:rPr>
          <w:rFonts w:eastAsia="Palatino Linotype" w:cs="Palatino Linotype"/>
          <w:szCs w:val="24"/>
        </w:rPr>
        <w:t xml:space="preserve"> 132 fracciones II y III </w:t>
      </w:r>
      <w:r w:rsidR="00754B8E" w:rsidRPr="00D00AF7">
        <w:rPr>
          <w:rFonts w:eastAsia="Palatino Linotype" w:cs="Palatino Linotype"/>
          <w:szCs w:val="24"/>
        </w:rPr>
        <w:t xml:space="preserve">y 143 </w:t>
      </w:r>
      <w:r w:rsidRPr="00D00AF7">
        <w:rPr>
          <w:rFonts w:eastAsia="Palatino Linotype" w:cs="Palatino Linotype"/>
          <w:szCs w:val="24"/>
        </w:rPr>
        <w:t>de la Ley de Transparencia y Acceso a la Información Pública del Estado de México y Municipios que establecen lo siguiente:</w:t>
      </w:r>
    </w:p>
    <w:p w14:paraId="23B2F22A" w14:textId="77777777" w:rsidR="000A1377" w:rsidRPr="00D00AF7" w:rsidRDefault="000A1377" w:rsidP="000A1377">
      <w:pPr>
        <w:rPr>
          <w:rFonts w:eastAsia="Palatino Linotype" w:cs="Palatino Linotype"/>
          <w:szCs w:val="24"/>
        </w:rPr>
      </w:pPr>
    </w:p>
    <w:p w14:paraId="2300F3AD"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Artículo 3.</w:t>
      </w:r>
      <w:r w:rsidRPr="00D00AF7">
        <w:rPr>
          <w:rFonts w:eastAsia="Palatino Linotype" w:cs="Palatino Linotype"/>
          <w:i/>
          <w:color w:val="000000"/>
          <w:sz w:val="22"/>
          <w:szCs w:val="24"/>
        </w:rPr>
        <w:t xml:space="preserve"> Para los efectos de la presente Ley se entenderá por:</w:t>
      </w:r>
    </w:p>
    <w:p w14:paraId="7690F316" w14:textId="08DB5661" w:rsidR="000A1377" w:rsidRPr="00D00AF7" w:rsidRDefault="00381BAB"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w:t>
      </w:r>
    </w:p>
    <w:p w14:paraId="31CA7885"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lastRenderedPageBreak/>
        <w:t>IX. Datos personales:</w:t>
      </w:r>
      <w:r w:rsidRPr="00D00AF7">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3F7E64F4"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XX.</w:t>
      </w:r>
      <w:r w:rsidRPr="00D00AF7">
        <w:rPr>
          <w:rFonts w:eastAsia="Palatino Linotype" w:cs="Palatino Linotype"/>
          <w:i/>
          <w:color w:val="000000"/>
          <w:sz w:val="22"/>
          <w:szCs w:val="24"/>
        </w:rPr>
        <w:t xml:space="preserve"> </w:t>
      </w:r>
      <w:r w:rsidRPr="00D00AF7">
        <w:rPr>
          <w:rFonts w:eastAsia="Palatino Linotype" w:cs="Palatino Linotype"/>
          <w:b/>
          <w:i/>
          <w:color w:val="000000"/>
          <w:sz w:val="22"/>
          <w:szCs w:val="24"/>
        </w:rPr>
        <w:t>Información clasificada:</w:t>
      </w:r>
      <w:r w:rsidRPr="00D00AF7">
        <w:rPr>
          <w:rFonts w:eastAsia="Palatino Linotype" w:cs="Palatino Linotype"/>
          <w:i/>
          <w:color w:val="000000"/>
          <w:sz w:val="22"/>
          <w:szCs w:val="24"/>
        </w:rPr>
        <w:t xml:space="preserve"> Aquella considerada por la presente Ley como reservada o confidencial;</w:t>
      </w:r>
    </w:p>
    <w:p w14:paraId="6EF3A7EC"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XXI.</w:t>
      </w:r>
      <w:r w:rsidRPr="00D00AF7">
        <w:rPr>
          <w:rFonts w:eastAsia="Palatino Linotype" w:cs="Palatino Linotype"/>
          <w:i/>
          <w:color w:val="000000"/>
          <w:sz w:val="22"/>
          <w:szCs w:val="24"/>
        </w:rPr>
        <w:t xml:space="preserve"> </w:t>
      </w:r>
      <w:r w:rsidRPr="00D00AF7">
        <w:rPr>
          <w:rFonts w:eastAsia="Palatino Linotype" w:cs="Palatino Linotype"/>
          <w:b/>
          <w:i/>
          <w:color w:val="000000"/>
          <w:sz w:val="22"/>
          <w:szCs w:val="24"/>
        </w:rPr>
        <w:t>Información confidencial:</w:t>
      </w:r>
      <w:r w:rsidRPr="00D00AF7">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7E0D49" w14:textId="68523A83" w:rsidR="000A1377" w:rsidRPr="00D00AF7" w:rsidRDefault="00754B8E"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w:t>
      </w:r>
      <w:r w:rsidR="000A1377" w:rsidRPr="00D00AF7">
        <w:rPr>
          <w:rFonts w:eastAsia="Palatino Linotype" w:cs="Palatino Linotype"/>
          <w:b/>
          <w:i/>
          <w:color w:val="000000"/>
          <w:sz w:val="22"/>
          <w:szCs w:val="24"/>
        </w:rPr>
        <w:t>…</w:t>
      </w:r>
      <w:r w:rsidRPr="00D00AF7">
        <w:rPr>
          <w:rFonts w:eastAsia="Palatino Linotype" w:cs="Palatino Linotype"/>
          <w:b/>
          <w:i/>
          <w:color w:val="000000"/>
          <w:sz w:val="22"/>
          <w:szCs w:val="24"/>
        </w:rPr>
        <w:t>]</w:t>
      </w:r>
    </w:p>
    <w:p w14:paraId="42D0696F"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XLV.</w:t>
      </w:r>
      <w:r w:rsidRPr="00D00AF7">
        <w:rPr>
          <w:rFonts w:eastAsia="Palatino Linotype" w:cs="Palatino Linotype"/>
          <w:i/>
          <w:color w:val="000000"/>
          <w:sz w:val="22"/>
          <w:szCs w:val="24"/>
        </w:rPr>
        <w:t xml:space="preserve"> </w:t>
      </w:r>
      <w:r w:rsidRPr="00D00AF7">
        <w:rPr>
          <w:rFonts w:eastAsia="Palatino Linotype" w:cs="Palatino Linotype"/>
          <w:b/>
          <w:i/>
          <w:color w:val="000000"/>
          <w:sz w:val="22"/>
          <w:szCs w:val="24"/>
        </w:rPr>
        <w:t>Versión pública:</w:t>
      </w:r>
      <w:r w:rsidRPr="00D00AF7">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0699ED7" w14:textId="3F9E1C6F" w:rsidR="000A1377" w:rsidRPr="00D00AF7" w:rsidRDefault="00754B8E"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w:t>
      </w:r>
    </w:p>
    <w:p w14:paraId="7EFF7DEF"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A8F463E"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 xml:space="preserve">Artículo 91. </w:t>
      </w:r>
      <w:r w:rsidRPr="00D00AF7">
        <w:rPr>
          <w:rFonts w:eastAsia="Palatino Linotype" w:cs="Palatino Linotype"/>
          <w:i/>
          <w:color w:val="000000"/>
          <w:sz w:val="22"/>
          <w:szCs w:val="24"/>
        </w:rPr>
        <w:t>El acceso a la información pública será restringido excepcionalmente, cuando ésta sea clasificada como reservada o confidencial.</w:t>
      </w:r>
    </w:p>
    <w:p w14:paraId="55867B49"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334734B"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Artículo 132.</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u w:val="single"/>
        </w:rPr>
        <w:t>La clasificación de la información se llevará a cabo en el momento en que</w:t>
      </w:r>
      <w:r w:rsidRPr="00D00AF7">
        <w:rPr>
          <w:rFonts w:eastAsia="Palatino Linotype" w:cs="Palatino Linotype"/>
          <w:i/>
          <w:color w:val="000000"/>
          <w:sz w:val="22"/>
          <w:szCs w:val="24"/>
        </w:rPr>
        <w:t>:</w:t>
      </w:r>
    </w:p>
    <w:p w14:paraId="2E37BA92"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I.</w:t>
      </w:r>
      <w:r w:rsidRPr="00D00AF7">
        <w:rPr>
          <w:rFonts w:eastAsia="Palatino Linotype" w:cs="Palatino Linotype"/>
          <w:i/>
          <w:color w:val="000000"/>
          <w:sz w:val="22"/>
          <w:szCs w:val="24"/>
        </w:rPr>
        <w:t xml:space="preserve"> Se reciba una solicitud de acceso a la información;</w:t>
      </w:r>
    </w:p>
    <w:p w14:paraId="2AFD40F7"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II.</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u w:val="single"/>
        </w:rPr>
        <w:t>Se determine mediante resolución de autoridad competente; o</w:t>
      </w:r>
    </w:p>
    <w:p w14:paraId="50B219F9"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D00AF7">
        <w:rPr>
          <w:rFonts w:eastAsia="Palatino Linotype" w:cs="Palatino Linotype"/>
          <w:b/>
          <w:i/>
          <w:color w:val="000000"/>
          <w:sz w:val="22"/>
          <w:szCs w:val="24"/>
        </w:rPr>
        <w:t>III.</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u w:val="single"/>
        </w:rPr>
        <w:t>Se generen versiones públicas para dar cumplimiento a las obligaciones de transparencia previstas en esta Ley.</w:t>
      </w:r>
    </w:p>
    <w:p w14:paraId="5B9B41EB" w14:textId="59121A06" w:rsidR="000A1377" w:rsidRPr="00D00AF7" w:rsidRDefault="00754B8E"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w:t>
      </w:r>
    </w:p>
    <w:p w14:paraId="267D4CEB" w14:textId="77777777" w:rsidR="00754B8E" w:rsidRPr="00D00AF7" w:rsidRDefault="00754B8E"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8C43E8C" w14:textId="7777777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Artículo 143.</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u w:val="single"/>
        </w:rPr>
        <w:t>Para los efectos de esta Ley se considera información confidencial, la clasificada como tal, de manera permanente, por su naturaleza, cuando</w:t>
      </w:r>
      <w:r w:rsidRPr="00D00AF7">
        <w:rPr>
          <w:rFonts w:eastAsia="Palatino Linotype" w:cs="Palatino Linotype"/>
          <w:i/>
          <w:color w:val="000000"/>
          <w:sz w:val="22"/>
          <w:szCs w:val="24"/>
        </w:rPr>
        <w:t>:</w:t>
      </w:r>
    </w:p>
    <w:p w14:paraId="4BA06E2E" w14:textId="7777777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I.</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u w:val="single"/>
        </w:rPr>
        <w:t>Se refiera a la información privada y los datos personales concernientes a una persona física o jurídico colectiva identificada o identificable</w:t>
      </w:r>
      <w:r w:rsidRPr="00D00AF7">
        <w:rPr>
          <w:rFonts w:eastAsia="Palatino Linotype" w:cs="Palatino Linotype"/>
          <w:i/>
          <w:color w:val="000000"/>
          <w:sz w:val="22"/>
          <w:szCs w:val="24"/>
        </w:rPr>
        <w:t>;</w:t>
      </w:r>
    </w:p>
    <w:p w14:paraId="64AFB513" w14:textId="7777777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II.</w:t>
      </w:r>
      <w:r w:rsidRPr="00D00AF7">
        <w:rPr>
          <w:rFonts w:eastAsia="Palatino Linotype" w:cs="Palatino Linotype"/>
          <w:i/>
          <w:color w:val="000000"/>
          <w:sz w:val="22"/>
          <w:szCs w:val="24"/>
          <w:u w:val="single"/>
        </w:rPr>
        <w:t xml:space="preserve"> Los secretos bancario, fiduciario, industrial, comercial, fiscal, bursátil y postal, cuya titularidad corresponda a particulares, sujetos de derecho internacional o a sujetos obligados cuando no involucren el ejercicio de recursos públicos</w:t>
      </w:r>
      <w:r w:rsidRPr="00D00AF7">
        <w:rPr>
          <w:rFonts w:eastAsia="Palatino Linotype" w:cs="Palatino Linotype"/>
          <w:i/>
          <w:color w:val="000000"/>
          <w:sz w:val="22"/>
          <w:szCs w:val="24"/>
        </w:rPr>
        <w:t>; y</w:t>
      </w:r>
    </w:p>
    <w:p w14:paraId="43C275FD" w14:textId="7777777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III.</w:t>
      </w:r>
      <w:r w:rsidRPr="00D00AF7">
        <w:rPr>
          <w:rFonts w:eastAsia="Palatino Linotype" w:cs="Palatino Linotype"/>
          <w:i/>
          <w:color w:val="000000"/>
          <w:sz w:val="22"/>
          <w:szCs w:val="24"/>
        </w:rPr>
        <w:t xml:space="preserve"> La que presenten los particulares a los sujetos obligados, de conformidad con lo dispuesto por las leyes o los tratados internacionales.</w:t>
      </w:r>
    </w:p>
    <w:p w14:paraId="16354DD2" w14:textId="7777777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La información confidencial no estará sujeta a temporalidad alguna y sólo podrán tener acceso a ella los titulares de la misma, sus representantes y los servidores públicos facultados para ello.</w:t>
      </w:r>
    </w:p>
    <w:p w14:paraId="2FFCAD10" w14:textId="15F71BC7" w:rsidR="00754B8E" w:rsidRPr="00D00AF7" w:rsidRDefault="00754B8E" w:rsidP="00754B8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No se considerará confidencial la información que se encuentre en los registros públicos o en fuentes de acceso público, ni tampoco la que sea considerada por la presente ley como información pública.</w:t>
      </w:r>
    </w:p>
    <w:p w14:paraId="6E3CB3C1" w14:textId="77777777" w:rsidR="000A1377" w:rsidRPr="00D00AF7" w:rsidRDefault="000A1377" w:rsidP="000A1377">
      <w:pPr>
        <w:rPr>
          <w:rFonts w:eastAsia="Palatino Linotype" w:cs="Palatino Linotype"/>
          <w:i/>
          <w:szCs w:val="24"/>
        </w:rPr>
      </w:pPr>
    </w:p>
    <w:p w14:paraId="29C8D5B8" w14:textId="77777777" w:rsidR="000A1377" w:rsidRPr="00D00AF7" w:rsidRDefault="000A1377" w:rsidP="000A1377">
      <w:pPr>
        <w:rPr>
          <w:rFonts w:eastAsia="Palatino Linotype" w:cs="Palatino Linotype"/>
          <w:szCs w:val="24"/>
        </w:rPr>
      </w:pPr>
      <w:r w:rsidRPr="00D00AF7">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BBCF2F" w14:textId="77777777" w:rsidR="000A1377" w:rsidRPr="00D00AF7" w:rsidRDefault="000A1377" w:rsidP="000A1377">
      <w:pPr>
        <w:rPr>
          <w:rFonts w:eastAsia="Palatino Linotype" w:cs="Palatino Linotype"/>
          <w:szCs w:val="24"/>
        </w:rPr>
      </w:pPr>
    </w:p>
    <w:p w14:paraId="780801A8" w14:textId="77777777" w:rsidR="000A1377" w:rsidRPr="00D00AF7" w:rsidRDefault="000A1377" w:rsidP="000A1377">
      <w:pPr>
        <w:rPr>
          <w:rFonts w:eastAsia="Palatino Linotype" w:cs="Palatino Linotype"/>
          <w:szCs w:val="24"/>
        </w:rPr>
      </w:pPr>
      <w:r w:rsidRPr="00D00AF7">
        <w:rPr>
          <w:rFonts w:eastAsia="Palatino Linotype" w:cs="Palatino Linotype"/>
          <w:szCs w:val="24"/>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6348416" w14:textId="77777777" w:rsidR="000A1377" w:rsidRPr="00D00AF7" w:rsidRDefault="000A1377" w:rsidP="000A1377">
      <w:pPr>
        <w:rPr>
          <w:rFonts w:eastAsia="Palatino Linotype" w:cs="Palatino Linotype"/>
          <w:szCs w:val="24"/>
        </w:rPr>
      </w:pPr>
    </w:p>
    <w:p w14:paraId="07BC3C27" w14:textId="77777777" w:rsidR="000A1377" w:rsidRPr="00D00AF7" w:rsidRDefault="000A1377" w:rsidP="000A1377">
      <w:pPr>
        <w:rPr>
          <w:rFonts w:eastAsia="Palatino Linotype" w:cs="Palatino Linotype"/>
          <w:szCs w:val="24"/>
        </w:rPr>
      </w:pPr>
      <w:r w:rsidRPr="00D00AF7">
        <w:rPr>
          <w:rFonts w:eastAsia="Palatino Linotype" w:cs="Palatino Linotype"/>
          <w:szCs w:val="24"/>
        </w:rPr>
        <w:t>Asimismo, los Lineamientos Quincuagésimo sexto, Quincuagésimo séptimo y Quincuagésimo octavo, establecen lo siguiente:</w:t>
      </w:r>
    </w:p>
    <w:p w14:paraId="5B5C56D1" w14:textId="77777777" w:rsidR="000A1377" w:rsidRPr="00D00AF7" w:rsidRDefault="000A1377" w:rsidP="000A1377">
      <w:pPr>
        <w:rPr>
          <w:rFonts w:eastAsia="Palatino Linotype" w:cs="Palatino Linotype"/>
        </w:rPr>
      </w:pPr>
    </w:p>
    <w:p w14:paraId="007B880A"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D00AF7">
        <w:rPr>
          <w:rFonts w:eastAsia="Palatino Linotype" w:cs="Palatino Linotype"/>
          <w:b/>
          <w:i/>
          <w:color w:val="000000"/>
          <w:sz w:val="22"/>
          <w:szCs w:val="24"/>
        </w:rPr>
        <w:t>Quincuagésimo sexto.</w:t>
      </w:r>
      <w:r w:rsidRPr="00D00AF7">
        <w:rPr>
          <w:rFonts w:eastAsia="Palatino Linotype" w:cs="Palatino Linotype"/>
          <w:i/>
          <w:color w:val="000000"/>
          <w:sz w:val="22"/>
          <w:szCs w:val="24"/>
        </w:rPr>
        <w:t xml:space="preserve"> </w:t>
      </w:r>
      <w:r w:rsidRPr="00D00AF7">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E1EA1A1"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82B6799"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Quincuagésimo séptimo.</w:t>
      </w:r>
      <w:r w:rsidRPr="00D00AF7">
        <w:rPr>
          <w:rFonts w:eastAsia="Palatino Linotype" w:cs="Palatino Linotype"/>
          <w:i/>
          <w:color w:val="000000"/>
          <w:sz w:val="22"/>
          <w:szCs w:val="24"/>
        </w:rPr>
        <w:t xml:space="preserve"> Se considera, en principio, como información pública y no podrá omitirse de las versiones públicas la siguiente:</w:t>
      </w:r>
    </w:p>
    <w:p w14:paraId="543209D9"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EB0A0F0"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lastRenderedPageBreak/>
        <w:t xml:space="preserve">I. La relativa a las Obligaciones de Transparencia que contempla el Título V de la Ley General y las demás disposiciones legales aplicables; </w:t>
      </w:r>
    </w:p>
    <w:p w14:paraId="791AE3E9"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17A661DA"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5049394"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B9E751F"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90016BC"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374D022" w14:textId="77777777" w:rsidR="000A1377" w:rsidRPr="00D00AF7" w:rsidRDefault="000A1377" w:rsidP="000A1377">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0AF7">
        <w:rPr>
          <w:rFonts w:eastAsia="Palatino Linotype" w:cs="Palatino Linotype"/>
          <w:b/>
          <w:i/>
          <w:color w:val="000000"/>
          <w:sz w:val="22"/>
          <w:szCs w:val="24"/>
        </w:rPr>
        <w:t>Quincuagésimo octavo.</w:t>
      </w:r>
      <w:r w:rsidRPr="00D00AF7">
        <w:rPr>
          <w:rFonts w:eastAsia="Palatino Linotype" w:cs="Palatino Linotype"/>
          <w:i/>
          <w:color w:val="000000"/>
          <w:sz w:val="22"/>
          <w:szCs w:val="24"/>
        </w:rPr>
        <w:t xml:space="preserve"> Los sujetos obligados garantizarán que los sistemas o medios empleados para eliminar la información en las versiones públicas sean irreversibles, de tal forma que no permitan la recuperación o visualización de la misma.</w:t>
      </w:r>
    </w:p>
    <w:p w14:paraId="13619E24" w14:textId="77777777" w:rsidR="000A1377" w:rsidRPr="00D00AF7" w:rsidRDefault="000A1377" w:rsidP="000A1377">
      <w:pPr>
        <w:rPr>
          <w:rFonts w:eastAsia="Palatino Linotype" w:cs="Palatino Linotype"/>
          <w:i/>
          <w:szCs w:val="24"/>
        </w:rPr>
      </w:pPr>
    </w:p>
    <w:p w14:paraId="22FC933C" w14:textId="77777777" w:rsidR="000A1377" w:rsidRPr="00D00AF7" w:rsidRDefault="000A1377" w:rsidP="000A1377">
      <w:pPr>
        <w:rPr>
          <w:rFonts w:eastAsia="Palatino Linotype" w:cs="Palatino Linotype"/>
          <w:szCs w:val="24"/>
        </w:rPr>
      </w:pPr>
      <w:r w:rsidRPr="00D00AF7">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EA93B90" w14:textId="77777777" w:rsidR="000A1377" w:rsidRPr="00D00AF7" w:rsidRDefault="000A1377" w:rsidP="000A1377">
      <w:pPr>
        <w:rPr>
          <w:rFonts w:eastAsia="Palatino Linotype" w:cs="Palatino Linotype"/>
          <w:szCs w:val="24"/>
        </w:rPr>
      </w:pPr>
    </w:p>
    <w:p w14:paraId="575DDFB7" w14:textId="77777777" w:rsidR="00754B8E" w:rsidRPr="00D00AF7" w:rsidRDefault="00754B8E" w:rsidP="00754B8E">
      <w:pPr>
        <w:rPr>
          <w:rFonts w:eastAsia="Palatino Linotype" w:cs="Palatino Linotype"/>
          <w:szCs w:val="24"/>
        </w:rPr>
      </w:pPr>
      <w:r w:rsidRPr="00D00AF7">
        <w:rPr>
          <w:rFonts w:eastAsia="Palatino Linotype" w:cs="Palatino Linotype"/>
          <w:szCs w:val="24"/>
        </w:rPr>
        <w:t xml:space="preserve">Debe agregarse, que el Sujeto Obligado al entregar la referida documentación, debe dejar visible los datos del proveedor o contratistas, el registro federal de contribuyentes y el </w:t>
      </w:r>
      <w:r w:rsidRPr="00D00AF7">
        <w:rPr>
          <w:rFonts w:eastAsia="Palatino Linotype" w:cs="Palatino Linotype"/>
          <w:szCs w:val="24"/>
        </w:rPr>
        <w:lastRenderedPageBreak/>
        <w:t xml:space="preserve">domicilio fiscal; es decir, no debe testarse dato alguno relacionado con el contribuyente aunque el proveedor o contratista sea una persona física. </w:t>
      </w:r>
    </w:p>
    <w:p w14:paraId="475C669E" w14:textId="77777777" w:rsidR="00754B8E" w:rsidRPr="00D00AF7" w:rsidRDefault="00754B8E" w:rsidP="00754B8E">
      <w:pPr>
        <w:rPr>
          <w:rFonts w:eastAsia="Palatino Linotype" w:cs="Palatino Linotype"/>
          <w:szCs w:val="24"/>
        </w:rPr>
      </w:pPr>
    </w:p>
    <w:p w14:paraId="3ED98DE5" w14:textId="77777777" w:rsidR="00754B8E" w:rsidRPr="00D00AF7" w:rsidRDefault="00754B8E" w:rsidP="00754B8E">
      <w:pPr>
        <w:rPr>
          <w:rFonts w:eastAsia="Palatino Linotype" w:cs="Palatino Linotype"/>
          <w:szCs w:val="24"/>
        </w:rPr>
      </w:pPr>
      <w:r w:rsidRPr="00D00AF7">
        <w:rPr>
          <w:rFonts w:eastAsia="Palatino Linotype" w:cs="Palatino Linotype"/>
          <w:szCs w:val="24"/>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3B256382" w14:textId="77777777" w:rsidR="00754B8E" w:rsidRPr="00D00AF7" w:rsidRDefault="00754B8E" w:rsidP="00754B8E">
      <w:pPr>
        <w:rPr>
          <w:rFonts w:eastAsia="Palatino Linotype" w:cs="Palatino Linotype"/>
          <w:szCs w:val="24"/>
        </w:rPr>
      </w:pPr>
    </w:p>
    <w:p w14:paraId="2467397C" w14:textId="77777777" w:rsidR="00754B8E" w:rsidRPr="00D00AF7" w:rsidRDefault="00754B8E" w:rsidP="00754B8E">
      <w:pPr>
        <w:rPr>
          <w:rFonts w:eastAsia="Palatino Linotype" w:cs="Palatino Linotype"/>
          <w:szCs w:val="24"/>
        </w:rPr>
      </w:pPr>
      <w:r w:rsidRPr="00D00AF7">
        <w:rPr>
          <w:rFonts w:eastAsia="Palatino Linotype" w:cs="Palatino Linotype"/>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14:paraId="271519EC" w14:textId="77777777" w:rsidR="00754B8E" w:rsidRPr="00D00AF7" w:rsidRDefault="00754B8E" w:rsidP="00754B8E">
      <w:pPr>
        <w:rPr>
          <w:rFonts w:eastAsia="Palatino Linotype" w:cs="Palatino Linotype"/>
          <w:szCs w:val="24"/>
        </w:rPr>
      </w:pPr>
    </w:p>
    <w:p w14:paraId="6F903E56" w14:textId="652BC5F7" w:rsidR="00754B8E" w:rsidRPr="00D00AF7" w:rsidRDefault="00754B8E" w:rsidP="00754B8E">
      <w:pPr>
        <w:rPr>
          <w:rFonts w:eastAsia="Palatino Linotype" w:cs="Palatino Linotype"/>
          <w:szCs w:val="24"/>
        </w:rPr>
      </w:pPr>
      <w:r w:rsidRPr="00D00AF7">
        <w:rPr>
          <w:rFonts w:eastAsia="Palatino Linotype" w:cs="Palatino Linotype"/>
          <w:szCs w:val="24"/>
        </w:rPr>
        <w:t>Ahora bien, respecto de los números de cuentas bancarias, claves</w:t>
      </w:r>
      <w:r w:rsidR="00381BAB" w:rsidRPr="00D00AF7">
        <w:rPr>
          <w:rFonts w:eastAsia="Palatino Linotype" w:cs="Palatino Linotype"/>
          <w:szCs w:val="24"/>
        </w:rPr>
        <w:t xml:space="preserve"> estandarizadas interbancarias</w:t>
      </w:r>
      <w:r w:rsidRPr="00D00AF7">
        <w:rPr>
          <w:rFonts w:eastAsia="Palatino Linotype" w:cs="Palatino Linotype"/>
          <w:szCs w:val="24"/>
        </w:rPr>
        <w:t xml:space="preserve"> (CLABES) y de tarjetas de los proveedores, este Pleno considera que es información que debe clasificarse como confidencial y por lo tanto debe elaborarse una versión en que ésta se teste. </w:t>
      </w:r>
    </w:p>
    <w:p w14:paraId="0BB44DA6" w14:textId="77777777" w:rsidR="00754B8E" w:rsidRPr="00D00AF7" w:rsidRDefault="00754B8E" w:rsidP="00754B8E">
      <w:pPr>
        <w:rPr>
          <w:rFonts w:eastAsia="Palatino Linotype" w:cs="Palatino Linotype"/>
          <w:szCs w:val="24"/>
        </w:rPr>
      </w:pPr>
    </w:p>
    <w:p w14:paraId="1F139C11" w14:textId="77777777" w:rsidR="00754B8E" w:rsidRPr="00D00AF7" w:rsidRDefault="00754B8E" w:rsidP="00754B8E">
      <w:pPr>
        <w:rPr>
          <w:rFonts w:eastAsia="Palatino Linotype" w:cs="Palatino Linotype"/>
          <w:szCs w:val="24"/>
        </w:rPr>
      </w:pPr>
      <w:r w:rsidRPr="00D00AF7">
        <w:rPr>
          <w:rFonts w:eastAsia="Palatino Linotype" w:cs="Palatino Linotype"/>
          <w:szCs w:val="24"/>
        </w:rPr>
        <w:lastRenderedPageBreak/>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14:paraId="4E570BF2" w14:textId="77777777" w:rsidR="00754B8E" w:rsidRPr="00D00AF7" w:rsidRDefault="00754B8E" w:rsidP="00754B8E">
      <w:pPr>
        <w:rPr>
          <w:rFonts w:eastAsia="Palatino Linotype" w:cs="Palatino Linotype"/>
          <w:szCs w:val="24"/>
        </w:rPr>
      </w:pPr>
    </w:p>
    <w:p w14:paraId="7C721F99" w14:textId="77777777" w:rsidR="00754B8E" w:rsidRPr="00D00AF7" w:rsidRDefault="00754B8E" w:rsidP="00754B8E">
      <w:pPr>
        <w:rPr>
          <w:rFonts w:eastAsia="Palatino Linotype" w:cs="Palatino Linotype"/>
          <w:szCs w:val="24"/>
        </w:rPr>
      </w:pPr>
      <w:r w:rsidRPr="00D00AF7">
        <w:rPr>
          <w:rFonts w:eastAsia="Palatino Linotype" w:cs="Palatino Linotype"/>
          <w:szCs w:val="24"/>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14:paraId="413324DF" w14:textId="77777777" w:rsidR="00754B8E" w:rsidRPr="00D00AF7" w:rsidRDefault="00754B8E" w:rsidP="00754B8E">
      <w:pPr>
        <w:rPr>
          <w:rFonts w:eastAsia="Palatino Linotype" w:cs="Palatino Linotype"/>
          <w:szCs w:val="24"/>
        </w:rPr>
      </w:pPr>
    </w:p>
    <w:p w14:paraId="2F8F674A" w14:textId="57B52062" w:rsidR="00754B8E" w:rsidRPr="00D00AF7" w:rsidRDefault="00754B8E" w:rsidP="00754B8E">
      <w:pPr>
        <w:rPr>
          <w:rFonts w:eastAsia="Palatino Linotype" w:cs="Palatino Linotype"/>
          <w:szCs w:val="24"/>
        </w:rPr>
      </w:pPr>
      <w:r w:rsidRPr="00D00AF7">
        <w:rPr>
          <w:rFonts w:eastAsia="Palatino Linotype" w:cs="Palatino Linotype"/>
          <w:szCs w:val="24"/>
        </w:rPr>
        <w:t>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cuenten con las posibilidades tecnológicas y/o económicas puedan realizar actos ilícitos mediante operaciones cibernéticas. En esa virtud, este Pleno determina que dicha información no puede ser del dominio público, toda vez que se podría dar un uso inadecuado a la misma o cometer algún ilícito o fraude en contra de su patrimonio.</w:t>
      </w:r>
    </w:p>
    <w:p w14:paraId="2B7A3E20" w14:textId="77777777" w:rsidR="00754B8E" w:rsidRPr="00D00AF7" w:rsidRDefault="00754B8E" w:rsidP="00754B8E">
      <w:pPr>
        <w:rPr>
          <w:rFonts w:eastAsia="Palatino Linotype" w:cs="Palatino Linotype"/>
          <w:szCs w:val="24"/>
        </w:rPr>
      </w:pPr>
    </w:p>
    <w:p w14:paraId="0BAE2CF7" w14:textId="77777777" w:rsidR="00754B8E" w:rsidRPr="00D00AF7" w:rsidRDefault="00754B8E" w:rsidP="00754B8E">
      <w:pPr>
        <w:rPr>
          <w:rFonts w:eastAsia="Palatino Linotype" w:cs="Palatino Linotype"/>
          <w:szCs w:val="24"/>
        </w:rPr>
      </w:pPr>
      <w:r w:rsidRPr="00D00AF7">
        <w:rPr>
          <w:rFonts w:eastAsia="Palatino Linotype" w:cs="Palatino Linotype"/>
          <w:szCs w:val="24"/>
        </w:rPr>
        <w:lastRenderedPageBreak/>
        <w:t>De este modo, en las versiones públicas se deben testar únicamente los números de las cuentas bancarias, CLABES; si es que ésta información se advierte en los documentos a otorgar; en caso contrario, se deben entregar en forma íntegra.</w:t>
      </w:r>
    </w:p>
    <w:p w14:paraId="33FFC351" w14:textId="77777777" w:rsidR="00754B8E" w:rsidRPr="00D00AF7" w:rsidRDefault="00754B8E" w:rsidP="00754B8E">
      <w:pPr>
        <w:rPr>
          <w:rFonts w:eastAsia="Palatino Linotype" w:cs="Palatino Linotype"/>
          <w:szCs w:val="24"/>
        </w:rPr>
      </w:pPr>
    </w:p>
    <w:p w14:paraId="5773EEBE" w14:textId="29C34F6F" w:rsidR="000A1377" w:rsidRPr="00D00AF7" w:rsidRDefault="00754B8E" w:rsidP="00754B8E">
      <w:pPr>
        <w:rPr>
          <w:rFonts w:eastAsia="Palatino Linotype" w:cs="Palatino Linotype"/>
          <w:szCs w:val="24"/>
        </w:rPr>
      </w:pPr>
      <w:r w:rsidRPr="00D00AF7">
        <w:rPr>
          <w:rFonts w:eastAsia="Palatino Linotype" w:cs="Palatino Linotype"/>
          <w:szCs w:val="24"/>
        </w:rPr>
        <w:t>Además de ello, se considera que se deberá testar el sello digital del contribuyente que lo expide y la cadena original de éste, en virtud de que estos se pueden vincular con la identidad de un sujeto o entidad, su clave pública y la clave pública del titular del certificado; datos que, se insiste, no son de acceso público, de ahí que deben protegerse mediante la versión pública correspondiente.</w:t>
      </w:r>
      <w:r w:rsidR="005E7896" w:rsidRPr="00D00AF7">
        <w:rPr>
          <w:rFonts w:eastAsia="Palatino Linotype" w:cs="Palatino Linotype"/>
          <w:szCs w:val="24"/>
        </w:rPr>
        <w:t xml:space="preserve"> </w:t>
      </w:r>
    </w:p>
    <w:p w14:paraId="4B9450FB" w14:textId="77777777" w:rsidR="00754B8E" w:rsidRPr="00D00AF7" w:rsidRDefault="00754B8E" w:rsidP="00754B8E">
      <w:pPr>
        <w:rPr>
          <w:rFonts w:eastAsia="Palatino Linotype" w:cs="Palatino Linotype"/>
          <w:szCs w:val="24"/>
        </w:rPr>
      </w:pPr>
    </w:p>
    <w:p w14:paraId="4D5EEA30" w14:textId="77777777" w:rsidR="000A1377" w:rsidRPr="00D00AF7" w:rsidRDefault="000A1377" w:rsidP="000A1377">
      <w:pPr>
        <w:rPr>
          <w:rFonts w:eastAsia="Palatino Linotype" w:cs="Palatino Linotype"/>
          <w:szCs w:val="24"/>
        </w:rPr>
      </w:pPr>
      <w:r w:rsidRPr="00D00AF7">
        <w:rPr>
          <w:rFonts w:eastAsia="Palatino Linotype" w:cs="Palatino Linotype"/>
          <w:szCs w:val="24"/>
        </w:rPr>
        <w:t>Por lo que respecta al Acuerdo del Comité de Transparencia que sustente la versión pública de la documentación a entregar, deberá ser notificado mediante el SAIMEX.</w:t>
      </w:r>
    </w:p>
    <w:p w14:paraId="4D4B1C56" w14:textId="77777777" w:rsidR="000A1377" w:rsidRPr="00D00AF7" w:rsidRDefault="000A1377" w:rsidP="000A1377">
      <w:pPr>
        <w:rPr>
          <w:rFonts w:eastAsia="Palatino Linotype" w:cs="Palatino Linotype"/>
          <w:szCs w:val="24"/>
        </w:rPr>
      </w:pPr>
    </w:p>
    <w:p w14:paraId="558AF478" w14:textId="77777777" w:rsidR="000A1377" w:rsidRPr="00D00AF7" w:rsidRDefault="000A1377" w:rsidP="000A1377">
      <w:pPr>
        <w:pBdr>
          <w:top w:val="nil"/>
          <w:left w:val="nil"/>
          <w:bottom w:val="nil"/>
          <w:right w:val="nil"/>
          <w:between w:val="nil"/>
        </w:pBdr>
        <w:rPr>
          <w:rFonts w:eastAsia="Palatino Linotype" w:cs="Palatino Linotype"/>
          <w:color w:val="000000"/>
          <w:szCs w:val="24"/>
        </w:rPr>
      </w:pPr>
      <w:r w:rsidRPr="00D00AF7">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93E519A" w14:textId="77777777" w:rsidR="000A1377" w:rsidRPr="00D00AF7" w:rsidRDefault="000A1377" w:rsidP="00177F85"/>
    <w:p w14:paraId="7244CAFA" w14:textId="0B39567A" w:rsidR="00103A9A" w:rsidRPr="00D00AF7" w:rsidRDefault="00103A9A" w:rsidP="00103A9A">
      <w:pPr>
        <w:pBdr>
          <w:top w:val="nil"/>
          <w:left w:val="nil"/>
          <w:bottom w:val="nil"/>
          <w:right w:val="nil"/>
          <w:between w:val="nil"/>
        </w:pBdr>
        <w:rPr>
          <w:rFonts w:eastAsia="Palatino Linotype" w:cs="Palatino Linotype"/>
          <w:color w:val="000000"/>
        </w:rPr>
      </w:pPr>
      <w:r w:rsidRPr="00D00AF7">
        <w:rPr>
          <w:rFonts w:eastAsia="Palatino Linotype" w:cs="Palatino Linotype"/>
          <w:color w:val="000000" w:themeColor="text1"/>
        </w:rPr>
        <w:t>En mérito de lo expuesto en líneas anteriores, este Instituto considera que los motivos de</w:t>
      </w:r>
      <w:r w:rsidR="005E68C5" w:rsidRPr="00D00AF7">
        <w:rPr>
          <w:rFonts w:eastAsia="Palatino Linotype" w:cs="Palatino Linotype"/>
          <w:color w:val="000000" w:themeColor="text1"/>
        </w:rPr>
        <w:t xml:space="preserve"> inconformidad planteados por el</w:t>
      </w:r>
      <w:r w:rsidRPr="00D00AF7">
        <w:rPr>
          <w:rFonts w:eastAsia="Palatino Linotype" w:cs="Palatino Linotype"/>
          <w:color w:val="000000" w:themeColor="text1"/>
        </w:rPr>
        <w:t xml:space="preserve"> Recurrente resultan fundados en el recurso de revisión que es materia de esta resolución; por ello </w:t>
      </w:r>
      <w:r w:rsidRPr="00D00AF7">
        <w:rPr>
          <w:rFonts w:eastAsia="Palatino Linotype" w:cs="Palatino Linotype"/>
          <w:b/>
          <w:bCs/>
          <w:color w:val="000000" w:themeColor="text1"/>
        </w:rPr>
        <w:t xml:space="preserve">con fundamento en la </w:t>
      </w:r>
      <w:r w:rsidR="00676543" w:rsidRPr="00D00AF7">
        <w:rPr>
          <w:rFonts w:eastAsia="Palatino Linotype" w:cs="Palatino Linotype"/>
          <w:b/>
          <w:bCs/>
          <w:color w:val="000000" w:themeColor="text1"/>
        </w:rPr>
        <w:t>primera</w:t>
      </w:r>
      <w:r w:rsidRPr="00D00AF7">
        <w:rPr>
          <w:rFonts w:eastAsia="Palatino Linotype" w:cs="Palatino Linotype"/>
          <w:b/>
          <w:bCs/>
          <w:color w:val="000000" w:themeColor="text1"/>
        </w:rPr>
        <w:t xml:space="preserve"> hipótesis de la fracción III del artículo 186 </w:t>
      </w:r>
      <w:r w:rsidRPr="00D00AF7">
        <w:rPr>
          <w:rFonts w:eastAsia="Palatino Linotype" w:cs="Palatino Linotype"/>
          <w:color w:val="000000" w:themeColor="text1"/>
        </w:rPr>
        <w:t xml:space="preserve">de la Ley de Transparencia y Acceso a la Información </w:t>
      </w:r>
      <w:r w:rsidRPr="00D00AF7">
        <w:rPr>
          <w:rFonts w:eastAsia="Palatino Linotype" w:cs="Palatino Linotype"/>
          <w:color w:val="000000" w:themeColor="text1"/>
        </w:rPr>
        <w:lastRenderedPageBreak/>
        <w:t xml:space="preserve">Pública del Estado de México y Municipios, se </w:t>
      </w:r>
      <w:r w:rsidR="00676543" w:rsidRPr="00D00AF7">
        <w:rPr>
          <w:rFonts w:eastAsia="Palatino Linotype" w:cs="Palatino Linotype"/>
          <w:b/>
          <w:bCs/>
          <w:color w:val="000000" w:themeColor="text1"/>
        </w:rPr>
        <w:t>REVO</w:t>
      </w:r>
      <w:r w:rsidRPr="00D00AF7">
        <w:rPr>
          <w:rFonts w:eastAsia="Palatino Linotype" w:cs="Palatino Linotype"/>
          <w:b/>
          <w:bCs/>
          <w:color w:val="000000" w:themeColor="text1"/>
        </w:rPr>
        <w:t xml:space="preserve">CA </w:t>
      </w:r>
      <w:r w:rsidRPr="00D00AF7">
        <w:rPr>
          <w:rFonts w:eastAsia="Palatino Linotype" w:cs="Palatino Linotype"/>
          <w:color w:val="000000" w:themeColor="text1"/>
        </w:rPr>
        <w:t>la respuesta a la solicitud de información número</w:t>
      </w:r>
      <w:r w:rsidRPr="00D00AF7">
        <w:rPr>
          <w:rFonts w:eastAsia="Palatino Linotype" w:cs="Palatino Linotype"/>
          <w:b/>
          <w:bCs/>
          <w:color w:val="000000" w:themeColor="text1"/>
        </w:rPr>
        <w:t xml:space="preserve"> </w:t>
      </w:r>
      <w:r w:rsidR="00141283" w:rsidRPr="00D00AF7">
        <w:rPr>
          <w:rFonts w:eastAsia="Palatino Linotype" w:cs="Palatino Linotype"/>
          <w:b/>
          <w:bCs/>
          <w:color w:val="000000"/>
          <w:szCs w:val="24"/>
        </w:rPr>
        <w:t>00216/TEOLOYU/IP/2023</w:t>
      </w:r>
      <w:r w:rsidRPr="00D00AF7">
        <w:rPr>
          <w:rFonts w:eastAsia="Palatino Linotype" w:cs="Palatino Linotype"/>
          <w:color w:val="000000" w:themeColor="text1"/>
        </w:rPr>
        <w:t>, que ha sido materia del presente estudio.</w:t>
      </w:r>
    </w:p>
    <w:p w14:paraId="542BDA98"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p>
    <w:p w14:paraId="316DEA23"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r w:rsidRPr="00D00AF7">
        <w:rPr>
          <w:rFonts w:eastAsia="Palatino Linotype" w:cs="Palatino Linotype"/>
          <w:color w:val="000000"/>
          <w:szCs w:val="24"/>
        </w:rPr>
        <w:t>Por lo antes expuesto y fundado es de resolverse y,</w:t>
      </w:r>
    </w:p>
    <w:p w14:paraId="60BC1049" w14:textId="015FFAD6" w:rsidR="00103A9A" w:rsidRPr="00D00AF7" w:rsidRDefault="00103A9A" w:rsidP="00103A9A">
      <w:pPr>
        <w:pBdr>
          <w:top w:val="nil"/>
          <w:left w:val="nil"/>
          <w:bottom w:val="nil"/>
          <w:right w:val="nil"/>
          <w:between w:val="nil"/>
        </w:pBdr>
        <w:rPr>
          <w:rFonts w:eastAsia="Palatino Linotype" w:cs="Palatino Linotype"/>
          <w:color w:val="000000"/>
          <w:szCs w:val="24"/>
        </w:rPr>
      </w:pPr>
    </w:p>
    <w:p w14:paraId="29C9BCFA" w14:textId="77777777" w:rsidR="00103A9A" w:rsidRPr="00D00AF7" w:rsidRDefault="00103A9A" w:rsidP="00103A9A">
      <w:pPr>
        <w:pStyle w:val="Ttulo1"/>
        <w:rPr>
          <w:rFonts w:eastAsia="Palatino Linotype"/>
        </w:rPr>
      </w:pPr>
      <w:r w:rsidRPr="00D00AF7">
        <w:rPr>
          <w:rFonts w:eastAsia="Palatino Linotype"/>
        </w:rPr>
        <w:t>S E    R E S U E L V E</w:t>
      </w:r>
    </w:p>
    <w:p w14:paraId="3B639159" w14:textId="77777777" w:rsidR="00103A9A" w:rsidRPr="00D00AF7" w:rsidRDefault="00103A9A" w:rsidP="00103A9A">
      <w:pPr>
        <w:pBdr>
          <w:top w:val="nil"/>
          <w:left w:val="nil"/>
          <w:bottom w:val="nil"/>
          <w:right w:val="nil"/>
          <w:between w:val="nil"/>
        </w:pBdr>
        <w:rPr>
          <w:rFonts w:eastAsia="Palatino Linotype" w:cs="Palatino Linotype"/>
          <w:b/>
          <w:color w:val="000000"/>
          <w:szCs w:val="24"/>
        </w:rPr>
      </w:pPr>
    </w:p>
    <w:p w14:paraId="75CBC497" w14:textId="164AE139" w:rsidR="00103A9A" w:rsidRPr="00D00AF7" w:rsidRDefault="00103A9A" w:rsidP="00103A9A">
      <w:pPr>
        <w:pBdr>
          <w:top w:val="nil"/>
          <w:left w:val="nil"/>
          <w:bottom w:val="nil"/>
          <w:right w:val="nil"/>
          <w:between w:val="nil"/>
        </w:pBdr>
        <w:rPr>
          <w:rFonts w:eastAsia="Palatino Linotype" w:cs="Palatino Linotype"/>
          <w:color w:val="000000"/>
        </w:rPr>
      </w:pPr>
      <w:r w:rsidRPr="00D00AF7">
        <w:rPr>
          <w:rFonts w:eastAsia="Palatino Linotype" w:cs="Palatino Linotype"/>
          <w:b/>
          <w:bCs/>
          <w:color w:val="000000" w:themeColor="text1"/>
        </w:rPr>
        <w:t>PRIMERO.</w:t>
      </w:r>
      <w:r w:rsidRPr="00D00AF7">
        <w:rPr>
          <w:rFonts w:eastAsia="Palatino Linotype" w:cs="Palatino Linotype"/>
          <w:color w:val="000000" w:themeColor="text1"/>
        </w:rPr>
        <w:t xml:space="preserve"> Se </w:t>
      </w:r>
      <w:r w:rsidR="00676543" w:rsidRPr="00D00AF7">
        <w:rPr>
          <w:rFonts w:eastAsia="Palatino Linotype" w:cs="Palatino Linotype"/>
          <w:b/>
          <w:bCs/>
          <w:color w:val="000000" w:themeColor="text1"/>
        </w:rPr>
        <w:t>REVO</w:t>
      </w:r>
      <w:r w:rsidRPr="00D00AF7">
        <w:rPr>
          <w:rFonts w:eastAsia="Palatino Linotype" w:cs="Palatino Linotype"/>
          <w:b/>
          <w:bCs/>
          <w:color w:val="000000" w:themeColor="text1"/>
        </w:rPr>
        <w:t>CA</w:t>
      </w:r>
      <w:r w:rsidRPr="00D00AF7">
        <w:rPr>
          <w:rFonts w:eastAsia="Palatino Linotype" w:cs="Palatino Linotype"/>
          <w:color w:val="000000" w:themeColor="text1"/>
        </w:rPr>
        <w:t xml:space="preserve"> la respuesta entregada por el Sujeto Obligado</w:t>
      </w:r>
      <w:r w:rsidRPr="00D00AF7">
        <w:rPr>
          <w:rFonts w:eastAsia="Palatino Linotype" w:cs="Palatino Linotype"/>
          <w:b/>
          <w:bCs/>
          <w:color w:val="000000" w:themeColor="text1"/>
        </w:rPr>
        <w:t xml:space="preserve"> </w:t>
      </w:r>
      <w:r w:rsidRPr="00D00AF7">
        <w:rPr>
          <w:rFonts w:eastAsia="Palatino Linotype" w:cs="Palatino Linotype"/>
          <w:color w:val="000000" w:themeColor="text1"/>
        </w:rPr>
        <w:t xml:space="preserve">a la solicitud de información número </w:t>
      </w:r>
      <w:r w:rsidR="00141283" w:rsidRPr="00D00AF7">
        <w:rPr>
          <w:rFonts w:eastAsia="Palatino Linotype" w:cs="Palatino Linotype"/>
          <w:b/>
          <w:bCs/>
          <w:color w:val="000000"/>
          <w:szCs w:val="24"/>
        </w:rPr>
        <w:t>00216/TEOLOYU/IP/2023</w:t>
      </w:r>
      <w:r w:rsidRPr="00D00AF7">
        <w:rPr>
          <w:rFonts w:eastAsia="Palatino Linotype" w:cs="Palatino Linotype"/>
          <w:color w:val="000000" w:themeColor="text1"/>
        </w:rPr>
        <w:t>, por resultar</w:t>
      </w:r>
      <w:r w:rsidR="005E68C5" w:rsidRPr="00D00AF7">
        <w:rPr>
          <w:rFonts w:eastAsia="Palatino Linotype" w:cs="Palatino Linotype"/>
          <w:color w:val="000000" w:themeColor="text1"/>
        </w:rPr>
        <w:t xml:space="preserve"> </w:t>
      </w:r>
      <w:r w:rsidRPr="00D00AF7">
        <w:rPr>
          <w:rFonts w:eastAsia="Palatino Linotype" w:cs="Palatino Linotype"/>
          <w:color w:val="000000" w:themeColor="text1"/>
        </w:rPr>
        <w:t>fundados los motivos de inconformidad argüidos por el Recurrente, en términos del</w:t>
      </w:r>
      <w:r w:rsidRPr="00D00AF7">
        <w:rPr>
          <w:rFonts w:eastAsia="Palatino Linotype" w:cs="Palatino Linotype"/>
          <w:b/>
          <w:bCs/>
          <w:color w:val="000000" w:themeColor="text1"/>
        </w:rPr>
        <w:t xml:space="preserve"> Considerando </w:t>
      </w:r>
      <w:r w:rsidR="00A553D4" w:rsidRPr="00D00AF7">
        <w:rPr>
          <w:rFonts w:eastAsia="Palatino Linotype" w:cs="Palatino Linotype"/>
          <w:b/>
          <w:bCs/>
          <w:color w:val="000000" w:themeColor="text1"/>
        </w:rPr>
        <w:t>CUAR</w:t>
      </w:r>
      <w:r w:rsidRPr="00D00AF7">
        <w:rPr>
          <w:rFonts w:eastAsia="Palatino Linotype" w:cs="Palatino Linotype"/>
          <w:b/>
          <w:bCs/>
          <w:color w:val="000000" w:themeColor="text1"/>
        </w:rPr>
        <w:t xml:space="preserve">TO </w:t>
      </w:r>
      <w:r w:rsidRPr="00D00AF7">
        <w:rPr>
          <w:rFonts w:eastAsia="Palatino Linotype" w:cs="Palatino Linotype"/>
          <w:color w:val="000000" w:themeColor="text1"/>
        </w:rPr>
        <w:t xml:space="preserve">de la presente resolución. </w:t>
      </w:r>
    </w:p>
    <w:p w14:paraId="2541DD14"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p>
    <w:p w14:paraId="3D0119D4" w14:textId="4A158E26" w:rsidR="005E68C5" w:rsidRPr="00D00AF7" w:rsidRDefault="00103A9A" w:rsidP="005E68C5">
      <w:pPr>
        <w:pBdr>
          <w:top w:val="nil"/>
          <w:left w:val="nil"/>
          <w:bottom w:val="nil"/>
          <w:right w:val="nil"/>
          <w:between w:val="nil"/>
        </w:pBdr>
        <w:rPr>
          <w:rFonts w:eastAsia="Palatino Linotype" w:cs="Palatino Linotype"/>
          <w:color w:val="000000"/>
          <w:szCs w:val="24"/>
        </w:rPr>
      </w:pPr>
      <w:r w:rsidRPr="00D00AF7">
        <w:rPr>
          <w:rFonts w:eastAsia="Palatino Linotype" w:cs="Palatino Linotype"/>
          <w:b/>
          <w:color w:val="000000"/>
          <w:szCs w:val="24"/>
        </w:rPr>
        <w:t>SEGUNDO.</w:t>
      </w:r>
      <w:r w:rsidRPr="00D00AF7">
        <w:rPr>
          <w:rFonts w:eastAsia="Palatino Linotype" w:cs="Palatino Linotype"/>
          <w:color w:val="000000"/>
          <w:szCs w:val="24"/>
        </w:rPr>
        <w:t xml:space="preserve"> </w:t>
      </w:r>
      <w:r w:rsidR="005E68C5" w:rsidRPr="00D00AF7">
        <w:rPr>
          <w:rFonts w:eastAsia="Palatino Linotype" w:cs="Palatino Linotype"/>
          <w:color w:val="000000"/>
          <w:szCs w:val="24"/>
        </w:rPr>
        <w:t xml:space="preserve">Se </w:t>
      </w:r>
      <w:r w:rsidR="005E68C5" w:rsidRPr="00D00AF7">
        <w:rPr>
          <w:rFonts w:eastAsia="Palatino Linotype" w:cs="Palatino Linotype"/>
          <w:b/>
          <w:color w:val="000000"/>
          <w:szCs w:val="24"/>
        </w:rPr>
        <w:t>ORDENA</w:t>
      </w:r>
      <w:r w:rsidR="005E68C5" w:rsidRPr="00D00AF7">
        <w:rPr>
          <w:rFonts w:eastAsia="Palatino Linotype" w:cs="Palatino Linotype"/>
          <w:color w:val="000000"/>
          <w:szCs w:val="24"/>
        </w:rPr>
        <w:t xml:space="preserve"> al Sujeto Obligado que haga entrega al Recurrente mediante el Sistema de Acceso a la Información Mexiquense (SAIMEX)</w:t>
      </w:r>
      <w:r w:rsidR="00F35173" w:rsidRPr="00D00AF7">
        <w:rPr>
          <w:rFonts w:eastAsia="Palatino Linotype" w:cs="Palatino Linotype"/>
          <w:color w:val="000000"/>
          <w:szCs w:val="24"/>
        </w:rPr>
        <w:t xml:space="preserve"> y correo electrónico</w:t>
      </w:r>
      <w:r w:rsidR="00381BAB" w:rsidRPr="00D00AF7">
        <w:rPr>
          <w:rFonts w:eastAsia="Palatino Linotype" w:cs="Palatino Linotype"/>
          <w:color w:val="000000"/>
          <w:szCs w:val="24"/>
        </w:rPr>
        <w:t>, en versión pública de ser procedente</w:t>
      </w:r>
      <w:r w:rsidR="005E68C5" w:rsidRPr="00D00AF7">
        <w:rPr>
          <w:rFonts w:eastAsia="Palatino Linotype" w:cs="Palatino Linotype"/>
          <w:color w:val="000000"/>
          <w:szCs w:val="24"/>
        </w:rPr>
        <w:t xml:space="preserve"> y en términos del </w:t>
      </w:r>
      <w:r w:rsidR="005E68C5" w:rsidRPr="00D00AF7">
        <w:rPr>
          <w:rFonts w:eastAsia="Palatino Linotype" w:cs="Palatino Linotype"/>
          <w:b/>
          <w:color w:val="000000"/>
          <w:szCs w:val="24"/>
        </w:rPr>
        <w:t xml:space="preserve">Considerando </w:t>
      </w:r>
      <w:r w:rsidR="00A553D4" w:rsidRPr="00D00AF7">
        <w:rPr>
          <w:rFonts w:eastAsia="Palatino Linotype" w:cs="Palatino Linotype"/>
          <w:b/>
          <w:color w:val="000000"/>
          <w:szCs w:val="24"/>
        </w:rPr>
        <w:t>CUAR</w:t>
      </w:r>
      <w:r w:rsidR="005E68C5" w:rsidRPr="00D00AF7">
        <w:rPr>
          <w:rFonts w:eastAsia="Palatino Linotype" w:cs="Palatino Linotype"/>
          <w:b/>
          <w:color w:val="000000"/>
          <w:szCs w:val="24"/>
        </w:rPr>
        <w:t>TO</w:t>
      </w:r>
      <w:r w:rsidR="005E68C5" w:rsidRPr="00D00AF7">
        <w:rPr>
          <w:rFonts w:eastAsia="Palatino Linotype" w:cs="Palatino Linotype"/>
          <w:color w:val="000000"/>
          <w:szCs w:val="24"/>
        </w:rPr>
        <w:t>, de lo</w:t>
      </w:r>
      <w:r w:rsidR="00A553D4" w:rsidRPr="00D00AF7">
        <w:rPr>
          <w:rFonts w:eastAsia="Palatino Linotype" w:cs="Palatino Linotype"/>
          <w:color w:val="000000"/>
          <w:szCs w:val="24"/>
        </w:rPr>
        <w:t>s documentos en donde conste lo</w:t>
      </w:r>
      <w:r w:rsidR="005E68C5" w:rsidRPr="00D00AF7">
        <w:rPr>
          <w:rFonts w:eastAsia="Palatino Linotype" w:cs="Palatino Linotype"/>
          <w:color w:val="000000"/>
          <w:szCs w:val="24"/>
        </w:rPr>
        <w:t xml:space="preserve"> siguiente: </w:t>
      </w:r>
    </w:p>
    <w:p w14:paraId="6E489EA6" w14:textId="77777777" w:rsidR="005E68C5" w:rsidRPr="00D00AF7" w:rsidRDefault="005E68C5" w:rsidP="005E68C5">
      <w:pPr>
        <w:pBdr>
          <w:top w:val="nil"/>
          <w:left w:val="nil"/>
          <w:bottom w:val="nil"/>
          <w:right w:val="nil"/>
          <w:between w:val="nil"/>
        </w:pBdr>
        <w:rPr>
          <w:rFonts w:eastAsia="Palatino Linotype" w:cs="Palatino Linotype"/>
          <w:color w:val="000000"/>
          <w:szCs w:val="24"/>
        </w:rPr>
      </w:pPr>
    </w:p>
    <w:p w14:paraId="294063D8" w14:textId="640C78F3" w:rsidR="005E68C5" w:rsidRPr="00D00AF7" w:rsidRDefault="00A553D4" w:rsidP="00411ABE">
      <w:pPr>
        <w:numPr>
          <w:ilvl w:val="0"/>
          <w:numId w:val="2"/>
        </w:numPr>
        <w:pBdr>
          <w:top w:val="nil"/>
          <w:left w:val="nil"/>
          <w:bottom w:val="nil"/>
          <w:right w:val="nil"/>
          <w:between w:val="nil"/>
        </w:pBdr>
        <w:spacing w:line="240" w:lineRule="auto"/>
        <w:rPr>
          <w:rFonts w:eastAsia="Palatino Linotype" w:cs="Palatino Linotype"/>
          <w:i/>
          <w:color w:val="000000"/>
          <w:szCs w:val="24"/>
        </w:rPr>
      </w:pPr>
      <w:r w:rsidRPr="00D00AF7">
        <w:rPr>
          <w:rFonts w:eastAsia="Palatino Linotype" w:cs="Palatino Linotype"/>
          <w:i/>
          <w:color w:val="000000"/>
          <w:szCs w:val="24"/>
        </w:rPr>
        <w:t>L</w:t>
      </w:r>
      <w:r w:rsidR="00676543" w:rsidRPr="00D00AF7">
        <w:rPr>
          <w:rFonts w:eastAsia="Palatino Linotype" w:cs="Palatino Linotype"/>
          <w:i/>
          <w:color w:val="000000"/>
          <w:szCs w:val="24"/>
        </w:rPr>
        <w:t>os programas de obras correspondientes a los ejercicios 2022 y 2023, en los que se puede consultar la información relativa a la fuente de financiamiento, número de control, descripción de la obra, el proveedor, monto asignado y autorizado, avances físicos y financieros, evidencia fotográfica y la ubicación de las obras.</w:t>
      </w:r>
    </w:p>
    <w:p w14:paraId="1A22F206" w14:textId="1A762539" w:rsidR="00676543" w:rsidRPr="00D00AF7" w:rsidRDefault="00676543" w:rsidP="00411ABE">
      <w:pPr>
        <w:numPr>
          <w:ilvl w:val="0"/>
          <w:numId w:val="2"/>
        </w:numPr>
        <w:pBdr>
          <w:top w:val="nil"/>
          <w:left w:val="nil"/>
          <w:bottom w:val="nil"/>
          <w:right w:val="nil"/>
          <w:between w:val="nil"/>
        </w:pBdr>
        <w:spacing w:line="240" w:lineRule="auto"/>
        <w:rPr>
          <w:rFonts w:eastAsia="Palatino Linotype" w:cs="Palatino Linotype"/>
          <w:i/>
          <w:color w:val="000000"/>
          <w:szCs w:val="24"/>
        </w:rPr>
      </w:pPr>
      <w:r w:rsidRPr="00D00AF7">
        <w:rPr>
          <w:rFonts w:eastAsia="Palatino Linotype" w:cs="Palatino Linotype"/>
          <w:i/>
          <w:color w:val="000000"/>
          <w:szCs w:val="24"/>
        </w:rPr>
        <w:t>La información relativa a los procedimientos de adquisición y los contratos relacionados con las obras correspondientes a los ejercicios 2022 y 2023</w:t>
      </w:r>
      <w:r w:rsidR="005E7896" w:rsidRPr="00D00AF7">
        <w:rPr>
          <w:rFonts w:eastAsia="Palatino Linotype" w:cs="Palatino Linotype"/>
          <w:i/>
          <w:color w:val="000000"/>
          <w:szCs w:val="24"/>
        </w:rPr>
        <w:t xml:space="preserve">, generados </w:t>
      </w:r>
      <w:r w:rsidR="0089308E" w:rsidRPr="00D00AF7">
        <w:rPr>
          <w:rFonts w:eastAsia="Palatino Linotype" w:cs="Palatino Linotype"/>
          <w:i/>
          <w:color w:val="000000"/>
          <w:szCs w:val="24"/>
        </w:rPr>
        <w:t>del primero de enero de dos mil veintidós al veintidós de agosto de dos mil veintitrés</w:t>
      </w:r>
      <w:r w:rsidR="005E7896" w:rsidRPr="00D00AF7">
        <w:rPr>
          <w:rFonts w:eastAsia="Palatino Linotype" w:cs="Palatino Linotype"/>
          <w:i/>
          <w:color w:val="000000"/>
          <w:szCs w:val="24"/>
        </w:rPr>
        <w:t>.</w:t>
      </w:r>
    </w:p>
    <w:p w14:paraId="1D76090E" w14:textId="77777777" w:rsidR="00A553D4" w:rsidRPr="00D00AF7" w:rsidRDefault="00A553D4" w:rsidP="005A40C1">
      <w:pPr>
        <w:pBdr>
          <w:top w:val="nil"/>
          <w:left w:val="nil"/>
          <w:bottom w:val="nil"/>
          <w:right w:val="nil"/>
          <w:between w:val="nil"/>
        </w:pBdr>
        <w:rPr>
          <w:rFonts w:eastAsia="Palatino Linotype" w:cs="Palatino Linotype"/>
          <w:color w:val="000000"/>
          <w:szCs w:val="24"/>
        </w:rPr>
      </w:pPr>
    </w:p>
    <w:p w14:paraId="42A3D480" w14:textId="72D4A0D3" w:rsidR="005A40C1" w:rsidRPr="00D00AF7" w:rsidRDefault="009C0E31" w:rsidP="005A40C1">
      <w:pPr>
        <w:pBdr>
          <w:top w:val="nil"/>
          <w:left w:val="nil"/>
          <w:bottom w:val="nil"/>
          <w:right w:val="nil"/>
          <w:between w:val="nil"/>
        </w:pBdr>
        <w:rPr>
          <w:rFonts w:eastAsia="Palatino Linotype" w:cs="Palatino Linotype"/>
          <w:color w:val="000000"/>
          <w:szCs w:val="24"/>
        </w:rPr>
      </w:pPr>
      <w:r w:rsidRPr="00D00AF7">
        <w:rPr>
          <w:rFonts w:eastAsia="Palatino Linotype" w:cs="Palatino Linotype"/>
          <w:color w:val="000000"/>
          <w:szCs w:val="24"/>
        </w:rPr>
        <w:lastRenderedPageBreak/>
        <w:t>De ser necesario, c</w:t>
      </w:r>
      <w:r w:rsidR="003C0A73" w:rsidRPr="00D00AF7">
        <w:rPr>
          <w:rFonts w:eastAsia="Palatino Linotype" w:cs="Palatino Linotype"/>
          <w:color w:val="000000"/>
          <w:szCs w:val="24"/>
        </w:rPr>
        <w:t>omo sustento de la versión pública</w:t>
      </w:r>
      <w:r w:rsidR="005A40C1" w:rsidRPr="00D00AF7">
        <w:rPr>
          <w:rFonts w:eastAsia="Palatino Linotype" w:cs="Palatino Linotype"/>
          <w:color w:val="000000"/>
          <w:szCs w:val="24"/>
        </w:rPr>
        <w:t>,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w:t>
      </w:r>
      <w:r w:rsidR="003C0A73" w:rsidRPr="00D00AF7">
        <w:rPr>
          <w:rFonts w:eastAsia="Palatino Linotype" w:cs="Palatino Linotype"/>
          <w:color w:val="000000"/>
          <w:szCs w:val="24"/>
        </w:rPr>
        <w:t>l soporte documental respectivo</w:t>
      </w:r>
      <w:r w:rsidR="00381BAB" w:rsidRPr="00D00AF7">
        <w:rPr>
          <w:rFonts w:eastAsia="Palatino Linotype" w:cs="Palatino Linotype"/>
          <w:color w:val="000000"/>
          <w:szCs w:val="24"/>
        </w:rPr>
        <w:t>.</w:t>
      </w:r>
    </w:p>
    <w:p w14:paraId="7295FD83" w14:textId="77777777" w:rsidR="005A40C1" w:rsidRPr="00D00AF7" w:rsidRDefault="005A40C1" w:rsidP="005E68C5">
      <w:pPr>
        <w:pBdr>
          <w:top w:val="nil"/>
          <w:left w:val="nil"/>
          <w:bottom w:val="nil"/>
          <w:right w:val="nil"/>
          <w:between w:val="nil"/>
        </w:pBdr>
        <w:rPr>
          <w:rFonts w:eastAsia="Palatino Linotype" w:cs="Palatino Linotype"/>
          <w:color w:val="000000"/>
          <w:szCs w:val="24"/>
        </w:rPr>
      </w:pPr>
    </w:p>
    <w:p w14:paraId="56D18FDF" w14:textId="37D9E3B3" w:rsidR="00103A9A" w:rsidRPr="00D00AF7" w:rsidRDefault="00103A9A" w:rsidP="005E68C5">
      <w:pPr>
        <w:pBdr>
          <w:top w:val="nil"/>
          <w:left w:val="nil"/>
          <w:bottom w:val="nil"/>
          <w:right w:val="nil"/>
          <w:between w:val="nil"/>
        </w:pBdr>
        <w:rPr>
          <w:rFonts w:eastAsia="Palatino Linotype" w:cs="Palatino Linotype"/>
          <w:color w:val="000000"/>
          <w:szCs w:val="24"/>
        </w:rPr>
      </w:pPr>
      <w:r w:rsidRPr="00D00AF7">
        <w:rPr>
          <w:rFonts w:eastAsia="Palatino Linotype" w:cs="Palatino Linotype"/>
          <w:b/>
          <w:color w:val="000000"/>
          <w:szCs w:val="24"/>
        </w:rPr>
        <w:t>TERCERO. Notifíquese</w:t>
      </w:r>
      <w:r w:rsidRPr="00D00AF7">
        <w:rPr>
          <w:rFonts w:eastAsia="Palatino Linotype" w:cs="Palatino Linotype"/>
          <w:b/>
          <w:i/>
          <w:color w:val="000000"/>
          <w:szCs w:val="24"/>
        </w:rPr>
        <w:t xml:space="preserve"> </w:t>
      </w:r>
      <w:r w:rsidRPr="00D00AF7">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935AE"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p>
    <w:p w14:paraId="6ADD1B9E"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r w:rsidRPr="00D00AF7">
        <w:rPr>
          <w:rFonts w:eastAsia="Palatino Linotype" w:cs="Palatino Linotype"/>
          <w:b/>
          <w:color w:val="000000"/>
          <w:szCs w:val="24"/>
        </w:rPr>
        <w:t xml:space="preserve">CUARTO. </w:t>
      </w:r>
      <w:r w:rsidRPr="00D00AF7">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795A36" w14:textId="77777777" w:rsidR="00103A9A" w:rsidRPr="00D00AF7" w:rsidRDefault="00103A9A" w:rsidP="00103A9A">
      <w:pPr>
        <w:pBdr>
          <w:top w:val="nil"/>
          <w:left w:val="nil"/>
          <w:bottom w:val="nil"/>
          <w:right w:val="nil"/>
          <w:between w:val="nil"/>
        </w:pBdr>
        <w:rPr>
          <w:rFonts w:eastAsia="Palatino Linotype" w:cs="Palatino Linotype"/>
          <w:color w:val="000000"/>
          <w:szCs w:val="24"/>
        </w:rPr>
      </w:pPr>
    </w:p>
    <w:p w14:paraId="2D868CFB" w14:textId="46BE301D" w:rsidR="00103A9A" w:rsidRPr="00D00AF7" w:rsidRDefault="00270C64" w:rsidP="00103A9A">
      <w:pPr>
        <w:pBdr>
          <w:top w:val="nil"/>
          <w:left w:val="nil"/>
          <w:bottom w:val="nil"/>
          <w:right w:val="nil"/>
          <w:between w:val="nil"/>
        </w:pBdr>
        <w:rPr>
          <w:rFonts w:eastAsia="Palatino Linotype" w:cs="Palatino Linotype"/>
          <w:color w:val="000000"/>
          <w:szCs w:val="24"/>
        </w:rPr>
      </w:pPr>
      <w:r w:rsidRPr="00D00AF7">
        <w:rPr>
          <w:rFonts w:eastAsia="Palatino Linotype" w:cs="Palatino Linotype"/>
          <w:b/>
          <w:color w:val="000000"/>
          <w:szCs w:val="24"/>
        </w:rPr>
        <w:t>QUINT</w:t>
      </w:r>
      <w:r w:rsidR="005E68C5" w:rsidRPr="00D00AF7">
        <w:rPr>
          <w:rFonts w:eastAsia="Palatino Linotype" w:cs="Palatino Linotype"/>
          <w:b/>
          <w:color w:val="000000"/>
          <w:szCs w:val="24"/>
        </w:rPr>
        <w:t>O</w:t>
      </w:r>
      <w:r w:rsidR="00103A9A" w:rsidRPr="00D00AF7">
        <w:rPr>
          <w:rFonts w:eastAsia="Palatino Linotype" w:cs="Palatino Linotype"/>
          <w:b/>
          <w:color w:val="000000"/>
          <w:szCs w:val="24"/>
        </w:rPr>
        <w:t xml:space="preserve">. Notifíquese </w:t>
      </w:r>
      <w:r w:rsidR="00103A9A" w:rsidRPr="00D00AF7">
        <w:rPr>
          <w:rFonts w:eastAsia="Palatino Linotype" w:cs="Palatino Linotype"/>
          <w:color w:val="000000"/>
          <w:szCs w:val="24"/>
        </w:rPr>
        <w:t>la presente resolución al Recurrente mediante el Sistema de Acceso a la Información Mexiquense (SAIMEX)</w:t>
      </w:r>
      <w:r w:rsidR="00F35173" w:rsidRPr="00D00AF7">
        <w:rPr>
          <w:rFonts w:eastAsia="Palatino Linotype" w:cs="Palatino Linotype"/>
          <w:color w:val="000000"/>
          <w:szCs w:val="24"/>
        </w:rPr>
        <w:t xml:space="preserve"> y correo electrónico,</w:t>
      </w:r>
      <w:r w:rsidR="00103A9A" w:rsidRPr="00D00AF7">
        <w:rPr>
          <w:rFonts w:eastAsia="Palatino Linotype" w:cs="Palatino Linotype"/>
          <w:color w:val="000000"/>
          <w:szCs w:val="24"/>
        </w:rPr>
        <w:t xml:space="preserve"> y hágase de su </w:t>
      </w:r>
      <w:r w:rsidR="00103A9A" w:rsidRPr="00D00AF7">
        <w:rPr>
          <w:rFonts w:eastAsia="Palatino Linotype" w:cs="Palatino Linotype"/>
          <w:color w:val="000000"/>
          <w:szCs w:val="24"/>
        </w:rPr>
        <w:lastRenderedPageBreak/>
        <w:t>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4CCEEDD" w14:textId="77777777" w:rsidR="00103A9A" w:rsidRPr="00D00AF7" w:rsidRDefault="00103A9A" w:rsidP="006F4C9E">
      <w:pPr>
        <w:pBdr>
          <w:top w:val="nil"/>
          <w:left w:val="nil"/>
          <w:bottom w:val="nil"/>
          <w:right w:val="nil"/>
          <w:between w:val="nil"/>
        </w:pBdr>
        <w:contextualSpacing/>
        <w:rPr>
          <w:rFonts w:eastAsia="Palatino Linotype" w:cs="Palatino Linotype"/>
          <w:szCs w:val="24"/>
        </w:rPr>
      </w:pPr>
    </w:p>
    <w:p w14:paraId="7352942D" w14:textId="595EE9B9" w:rsidR="001B0BE9" w:rsidRPr="00D00AF7" w:rsidRDefault="005A45B1" w:rsidP="00676543">
      <w:pPr>
        <w:pBdr>
          <w:top w:val="nil"/>
          <w:left w:val="nil"/>
          <w:bottom w:val="nil"/>
          <w:right w:val="nil"/>
          <w:between w:val="nil"/>
        </w:pBdr>
        <w:contextualSpacing/>
        <w:rPr>
          <w:rFonts w:eastAsia="Palatino Linotype" w:cs="Palatino Linotype"/>
          <w:color w:val="000000"/>
          <w:szCs w:val="24"/>
        </w:rPr>
      </w:pPr>
      <w:r w:rsidRPr="00D00AF7">
        <w:rPr>
          <w:rFonts w:eastAsia="Palatino Linotype" w:cs="Palatino Linotype"/>
          <w:color w:val="000000"/>
          <w:szCs w:val="24"/>
        </w:rPr>
        <w:t>ASÍ LO RESUELVE</w:t>
      </w:r>
      <w:r w:rsidR="00247FE8" w:rsidRPr="00D00AF7">
        <w:rPr>
          <w:rFonts w:eastAsia="Palatino Linotype" w:cs="Palatino Linotype"/>
          <w:color w:val="000000"/>
          <w:szCs w:val="24"/>
        </w:rPr>
        <w:t xml:space="preserve"> POR UNANIMIDAD</w:t>
      </w:r>
      <w:r w:rsidRPr="00D00AF7">
        <w:rPr>
          <w:rFonts w:eastAsia="Palatino Linotype" w:cs="Palatino Linotype"/>
          <w:color w:val="000000"/>
          <w:szCs w:val="24"/>
        </w:rPr>
        <w:t xml:space="preserve"> </w:t>
      </w:r>
      <w:r w:rsidR="006922F5" w:rsidRPr="00D00AF7">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C93568" w:rsidRPr="00D00AF7">
        <w:rPr>
          <w:rFonts w:eastAsia="Palatino Linotype" w:cs="Palatino Linotype"/>
          <w:color w:val="000000"/>
          <w:szCs w:val="24"/>
        </w:rPr>
        <w:t xml:space="preserve"> </w:t>
      </w:r>
      <w:r w:rsidR="001B0BE9" w:rsidRPr="00D00AF7">
        <w:rPr>
          <w:rFonts w:eastAsia="Palatino Linotype" w:cs="Palatino Linotype"/>
          <w:color w:val="000000"/>
          <w:szCs w:val="24"/>
        </w:rPr>
        <w:t>CUARTA</w:t>
      </w:r>
      <w:r w:rsidR="009C0E31" w:rsidRPr="00D00AF7">
        <w:rPr>
          <w:rFonts w:eastAsia="Palatino Linotype" w:cs="Palatino Linotype"/>
          <w:color w:val="000000"/>
          <w:szCs w:val="24"/>
        </w:rPr>
        <w:t xml:space="preserve"> </w:t>
      </w:r>
      <w:r w:rsidR="006922F5" w:rsidRPr="00D00AF7">
        <w:rPr>
          <w:rFonts w:eastAsia="Palatino Linotype" w:cs="Palatino Linotype"/>
          <w:color w:val="000000"/>
          <w:szCs w:val="24"/>
        </w:rPr>
        <w:t>SESIÓN ORDINARIA CELEBRADA E</w:t>
      </w:r>
      <w:r w:rsidR="00C93568" w:rsidRPr="00D00AF7">
        <w:rPr>
          <w:rFonts w:eastAsia="Palatino Linotype" w:cs="Palatino Linotype"/>
          <w:color w:val="000000"/>
          <w:szCs w:val="24"/>
        </w:rPr>
        <w:t>L</w:t>
      </w:r>
      <w:r w:rsidR="009C0E31" w:rsidRPr="00D00AF7">
        <w:rPr>
          <w:rFonts w:eastAsia="Palatino Linotype" w:cs="Palatino Linotype"/>
          <w:color w:val="000000"/>
          <w:szCs w:val="24"/>
        </w:rPr>
        <w:t xml:space="preserve"> </w:t>
      </w:r>
      <w:r w:rsidR="001B0BE9" w:rsidRPr="00D00AF7">
        <w:rPr>
          <w:rFonts w:eastAsia="Palatino Linotype" w:cs="Palatino Linotype"/>
          <w:color w:val="000000"/>
          <w:szCs w:val="24"/>
        </w:rPr>
        <w:t>OCHO DE FEBRERO</w:t>
      </w:r>
      <w:r w:rsidR="009C0E31" w:rsidRPr="00D00AF7">
        <w:rPr>
          <w:rFonts w:eastAsia="Palatino Linotype" w:cs="Palatino Linotype"/>
          <w:color w:val="000000"/>
          <w:szCs w:val="24"/>
        </w:rPr>
        <w:t xml:space="preserve"> DE DOS MIL VEINTICUATRO</w:t>
      </w:r>
      <w:r w:rsidR="006922F5" w:rsidRPr="00D00AF7">
        <w:rPr>
          <w:rFonts w:eastAsia="Palatino Linotype" w:cs="Palatino Linotype"/>
          <w:color w:val="000000"/>
          <w:szCs w:val="24"/>
        </w:rPr>
        <w:t xml:space="preserve">, ANTE EL SECRETARIO TÉCNICO </w:t>
      </w:r>
      <w:r w:rsidRPr="00D00AF7">
        <w:rPr>
          <w:rFonts w:eastAsia="Palatino Linotype" w:cs="Palatino Linotype"/>
          <w:color w:val="000000"/>
          <w:szCs w:val="24"/>
        </w:rPr>
        <w:t>DEL PLENO, ALEXIS TAPIA RAMÍREZ</w:t>
      </w:r>
      <w:r w:rsidR="009C0E31" w:rsidRPr="00D00AF7">
        <w:rPr>
          <w:rFonts w:eastAsia="Palatino Linotype" w:cs="Palatino Linotype"/>
          <w:color w:val="000000"/>
          <w:szCs w:val="24"/>
        </w:rPr>
        <w:t>.-----------------------</w:t>
      </w:r>
      <w:r w:rsidR="00676543" w:rsidRPr="00D00AF7">
        <w:rPr>
          <w:rFonts w:eastAsia="Palatino Linotype" w:cs="Palatino Linotype"/>
          <w:color w:val="000000"/>
          <w:szCs w:val="24"/>
        </w:rPr>
        <w:t>------------------------------------------------------------------------------------------------------------------------------------------------------------------------------------------------------------------</w:t>
      </w:r>
      <w:r w:rsidR="001B0BE9" w:rsidRPr="00D00AF7">
        <w:rPr>
          <w:rFonts w:eastAsia="Palatino Linotype" w:cs="Palatino Linotype"/>
          <w:color w:val="000000"/>
          <w:szCs w:val="24"/>
        </w:rPr>
        <w:t>-----</w:t>
      </w:r>
      <w:r w:rsidR="00676543" w:rsidRPr="00D00AF7">
        <w:rPr>
          <w:rFonts w:eastAsia="Palatino Linotype" w:cs="Palatino Linotype"/>
          <w:color w:val="000000"/>
          <w:szCs w:val="24"/>
        </w:rPr>
        <w:t>------------------------</w:t>
      </w:r>
      <w:r w:rsidR="0089308E" w:rsidRPr="00D00AF7">
        <w:rPr>
          <w:rFonts w:eastAsia="Palatino Linotype" w:cs="Palatino Linotype"/>
          <w:color w:val="000000"/>
          <w:szCs w:val="24"/>
        </w:rPr>
        <w:t>------------------------------------------------------------------------------------------------------------------------------------------------------------------------------------------------------------------------------------------------------------------------------------------------------------------------------------------------------------------------------------------------------------------------------------------------------------------------------------------------------------------------------------------------------------------------------------------------------------------------------------------------------------------------------------------------------------------------------------------------------------------------------------------------------------------------------------------------------------------------------------------------------------------------------------------------------------------------</w:t>
      </w:r>
    </w:p>
    <w:p w14:paraId="4DA57669" w14:textId="48B21814" w:rsidR="00A970D5" w:rsidRPr="004B7011" w:rsidRDefault="00A970D5" w:rsidP="00676543">
      <w:pPr>
        <w:pBdr>
          <w:top w:val="nil"/>
          <w:left w:val="nil"/>
          <w:bottom w:val="nil"/>
          <w:right w:val="nil"/>
          <w:between w:val="nil"/>
        </w:pBdr>
        <w:contextualSpacing/>
        <w:rPr>
          <w:rFonts w:eastAsia="Palatino Linotype" w:cs="Palatino Linotype"/>
          <w:color w:val="000000"/>
          <w:sz w:val="20"/>
          <w:szCs w:val="20"/>
        </w:rPr>
      </w:pPr>
      <w:r w:rsidRPr="00D00AF7">
        <w:rPr>
          <w:rFonts w:eastAsia="Palatino Linotype" w:cs="Palatino Linotype"/>
          <w:color w:val="000000"/>
          <w:sz w:val="20"/>
          <w:szCs w:val="20"/>
        </w:rPr>
        <w:t>JMV/CCR/</w:t>
      </w:r>
      <w:proofErr w:type="spellStart"/>
      <w:r w:rsidRPr="00D00AF7">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F8E73" w14:textId="77777777" w:rsidR="00BC1213" w:rsidRDefault="00BC1213" w:rsidP="00F2498E">
      <w:pPr>
        <w:spacing w:line="240" w:lineRule="auto"/>
      </w:pPr>
      <w:r>
        <w:separator/>
      </w:r>
    </w:p>
  </w:endnote>
  <w:endnote w:type="continuationSeparator" w:id="0">
    <w:p w14:paraId="1E193145" w14:textId="77777777" w:rsidR="00BC1213" w:rsidRDefault="00BC1213" w:rsidP="00F2498E">
      <w:pPr>
        <w:spacing w:line="240" w:lineRule="auto"/>
      </w:pPr>
      <w:r>
        <w:continuationSeparator/>
      </w:r>
    </w:p>
  </w:endnote>
  <w:endnote w:type="continuationNotice" w:id="1">
    <w:p w14:paraId="29F909C3" w14:textId="77777777" w:rsidR="00BC1213" w:rsidRDefault="00BC12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3D0B38" w:rsidRPr="00871A91" w:rsidRDefault="003D0B3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8301F">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8301F">
      <w:rPr>
        <w:rFonts w:ascii="Palatino Linotype" w:hAnsi="Palatino Linotype"/>
        <w:b/>
        <w:bCs/>
        <w:noProof/>
        <w:sz w:val="20"/>
      </w:rPr>
      <w:t>38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3D0B38" w:rsidRPr="00871A91" w:rsidRDefault="003D0B3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8301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8301F">
      <w:rPr>
        <w:rFonts w:ascii="Palatino Linotype" w:hAnsi="Palatino Linotype"/>
        <w:b/>
        <w:bCs/>
        <w:noProof/>
        <w:sz w:val="20"/>
      </w:rPr>
      <w:t>38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DFBDD" w14:textId="77777777" w:rsidR="00BC1213" w:rsidRDefault="00BC1213" w:rsidP="00F2498E">
      <w:pPr>
        <w:spacing w:line="240" w:lineRule="auto"/>
      </w:pPr>
      <w:r>
        <w:separator/>
      </w:r>
    </w:p>
  </w:footnote>
  <w:footnote w:type="continuationSeparator" w:id="0">
    <w:p w14:paraId="38B68904" w14:textId="77777777" w:rsidR="00BC1213" w:rsidRDefault="00BC1213" w:rsidP="00F2498E">
      <w:pPr>
        <w:spacing w:line="240" w:lineRule="auto"/>
      </w:pPr>
      <w:r>
        <w:continuationSeparator/>
      </w:r>
    </w:p>
  </w:footnote>
  <w:footnote w:type="continuationNotice" w:id="1">
    <w:p w14:paraId="7077BBEC" w14:textId="77777777" w:rsidR="00BC1213" w:rsidRDefault="00BC1213">
      <w:pPr>
        <w:spacing w:line="240" w:lineRule="auto"/>
      </w:pPr>
    </w:p>
  </w:footnote>
  <w:footnote w:id="2">
    <w:p w14:paraId="2348F3B8" w14:textId="77777777" w:rsidR="003D0B38" w:rsidRPr="0031280C" w:rsidRDefault="003D0B38"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3D0B38" w:rsidRPr="0031280C" w:rsidRDefault="003D0B38"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3D0B38" w:rsidRPr="0031280C" w:rsidRDefault="003D0B38"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3D0B38" w:rsidRPr="0031280C" w:rsidRDefault="003D0B38"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3A2F495" w14:textId="6FCEC035" w:rsidR="0093328B" w:rsidRDefault="0093328B">
      <w:pPr>
        <w:pStyle w:val="Textonotapie"/>
      </w:pPr>
      <w:r>
        <w:rPr>
          <w:rStyle w:val="Refdenotaalpie"/>
        </w:rPr>
        <w:footnoteRef/>
      </w:r>
      <w:r>
        <w:t xml:space="preserve"> Consultado el día veinticinco de enero de dos mil veinticuatro.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3D0B38" w:rsidRDefault="0048301F">
    <w:pPr>
      <w:pStyle w:val="Encabezado"/>
    </w:pPr>
    <w:r>
      <w:rPr>
        <w:noProof/>
        <w:lang w:val="es-MX" w:eastAsia="es-MX"/>
      </w:rPr>
      <w:pict w14:anchorId="6AAA5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D0B38" w:rsidRPr="00B17577" w14:paraId="37B9EBDE" w14:textId="77777777" w:rsidTr="003938ED">
      <w:trPr>
        <w:trHeight w:val="227"/>
      </w:trPr>
      <w:tc>
        <w:tcPr>
          <w:tcW w:w="5103" w:type="dxa"/>
          <w:hideMark/>
        </w:tcPr>
        <w:p w14:paraId="4964FBC5" w14:textId="54CDA645" w:rsidR="003D0B38" w:rsidRPr="00096248" w:rsidRDefault="003D0B38"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83CDEA0" w:rsidR="003D0B38" w:rsidRPr="00096248" w:rsidRDefault="003D0B38" w:rsidP="00011C4D">
          <w:pPr>
            <w:spacing w:after="120" w:line="240" w:lineRule="auto"/>
            <w:ind w:right="71"/>
            <w:jc w:val="right"/>
            <w:rPr>
              <w:rFonts w:cs="Arial"/>
              <w:b/>
              <w:szCs w:val="24"/>
            </w:rPr>
          </w:pPr>
          <w:r>
            <w:rPr>
              <w:rFonts w:cs="Arial"/>
              <w:b/>
              <w:bCs/>
              <w:szCs w:val="24"/>
            </w:rPr>
            <w:t>0</w:t>
          </w:r>
          <w:r w:rsidR="009249E5">
            <w:rPr>
              <w:rFonts w:cs="Arial"/>
              <w:b/>
              <w:bCs/>
              <w:szCs w:val="24"/>
            </w:rPr>
            <w:t>546</w:t>
          </w:r>
          <w:r>
            <w:rPr>
              <w:rFonts w:cs="Arial"/>
              <w:b/>
              <w:bCs/>
              <w:szCs w:val="24"/>
            </w:rPr>
            <w:t>5</w:t>
          </w:r>
          <w:r w:rsidRPr="00096248">
            <w:rPr>
              <w:rFonts w:cs="Arial"/>
              <w:b/>
              <w:bCs/>
              <w:szCs w:val="24"/>
            </w:rPr>
            <w:t>/INFOEM/IP/RR/202</w:t>
          </w:r>
          <w:r>
            <w:rPr>
              <w:rFonts w:cs="Arial"/>
              <w:b/>
              <w:bCs/>
              <w:szCs w:val="24"/>
            </w:rPr>
            <w:t>3</w:t>
          </w:r>
        </w:p>
      </w:tc>
    </w:tr>
    <w:tr w:rsidR="003D0B38" w14:paraId="7591D3C9" w14:textId="77777777" w:rsidTr="003938ED">
      <w:trPr>
        <w:trHeight w:val="242"/>
      </w:trPr>
      <w:tc>
        <w:tcPr>
          <w:tcW w:w="5103" w:type="dxa"/>
          <w:hideMark/>
        </w:tcPr>
        <w:p w14:paraId="729A65A8" w14:textId="77777777" w:rsidR="003D0B38" w:rsidRPr="00096248" w:rsidRDefault="003D0B38"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69D7627B" w:rsidR="003D0B38" w:rsidRPr="00096248" w:rsidRDefault="003D0B38" w:rsidP="00011C4D">
          <w:pPr>
            <w:spacing w:after="120" w:line="240" w:lineRule="auto"/>
            <w:ind w:left="-81" w:right="71"/>
            <w:jc w:val="right"/>
            <w:rPr>
              <w:rFonts w:cs="Arial"/>
              <w:szCs w:val="24"/>
            </w:rPr>
          </w:pPr>
          <w:r>
            <w:rPr>
              <w:rFonts w:cs="Arial"/>
              <w:szCs w:val="24"/>
            </w:rPr>
            <w:t xml:space="preserve">Ayuntamiento de </w:t>
          </w:r>
          <w:r w:rsidR="009249E5">
            <w:rPr>
              <w:rFonts w:cs="Arial"/>
              <w:szCs w:val="24"/>
            </w:rPr>
            <w:t>Teoloyucan</w:t>
          </w:r>
        </w:p>
      </w:tc>
    </w:tr>
    <w:tr w:rsidR="003D0B38" w:rsidRPr="00F63239" w14:paraId="037E914D" w14:textId="77777777" w:rsidTr="003938ED">
      <w:trPr>
        <w:trHeight w:val="342"/>
      </w:trPr>
      <w:tc>
        <w:tcPr>
          <w:tcW w:w="5103" w:type="dxa"/>
          <w:hideMark/>
        </w:tcPr>
        <w:p w14:paraId="7676B68F" w14:textId="64D69EAF" w:rsidR="003D0B38" w:rsidRPr="00096248" w:rsidRDefault="003D0B3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3D0B38" w:rsidRDefault="003D0B3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3D0B38" w:rsidRPr="00711916" w:rsidRDefault="003D0B38" w:rsidP="00011C4D">
          <w:pPr>
            <w:spacing w:after="120" w:line="240" w:lineRule="auto"/>
            <w:ind w:left="-486" w:right="71" w:firstLine="567"/>
            <w:jc w:val="right"/>
            <w:rPr>
              <w:rFonts w:cs="Arial"/>
              <w:sz w:val="2"/>
              <w:szCs w:val="2"/>
            </w:rPr>
          </w:pPr>
        </w:p>
      </w:tc>
    </w:tr>
  </w:tbl>
  <w:p w14:paraId="2998DBFD" w14:textId="25A9F426" w:rsidR="003D0B38" w:rsidRPr="00871A91" w:rsidRDefault="0048301F">
    <w:pPr>
      <w:pStyle w:val="Encabezado"/>
      <w:rPr>
        <w:sz w:val="2"/>
      </w:rPr>
    </w:pPr>
    <w:r>
      <w:rPr>
        <w:noProof/>
        <w:lang w:val="es-MX" w:eastAsia="es-MX"/>
      </w:rPr>
      <w:pict w14:anchorId="78188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3D0B3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D0B38" w14:paraId="0F9FE9B6" w14:textId="77777777" w:rsidTr="003938ED">
      <w:trPr>
        <w:trHeight w:val="227"/>
      </w:trPr>
      <w:tc>
        <w:tcPr>
          <w:tcW w:w="5103" w:type="dxa"/>
          <w:hideMark/>
        </w:tcPr>
        <w:p w14:paraId="6D1D9D71" w14:textId="11150E5A" w:rsidR="003D0B38" w:rsidRPr="00663A37" w:rsidRDefault="003D0B3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46A7B09" w:rsidR="003D0B38" w:rsidRPr="00C81ECD" w:rsidRDefault="003D0B38" w:rsidP="00011C4D">
          <w:pPr>
            <w:spacing w:after="120" w:line="240" w:lineRule="auto"/>
            <w:ind w:left="-486" w:right="68" w:firstLine="558"/>
            <w:jc w:val="right"/>
            <w:rPr>
              <w:rFonts w:cs="Arial"/>
              <w:b/>
              <w:szCs w:val="24"/>
            </w:rPr>
          </w:pPr>
          <w:r>
            <w:rPr>
              <w:rFonts w:cs="Arial"/>
              <w:b/>
              <w:bCs/>
              <w:szCs w:val="24"/>
            </w:rPr>
            <w:t>0</w:t>
          </w:r>
          <w:r w:rsidR="009804F1">
            <w:rPr>
              <w:rFonts w:cs="Arial"/>
              <w:b/>
              <w:bCs/>
              <w:szCs w:val="24"/>
            </w:rPr>
            <w:t>546</w:t>
          </w:r>
          <w:r>
            <w:rPr>
              <w:rFonts w:cs="Arial"/>
              <w:b/>
              <w:bCs/>
              <w:szCs w:val="24"/>
            </w:rPr>
            <w:t>5/INFOEM/IP/RR/2023</w:t>
          </w:r>
        </w:p>
      </w:tc>
    </w:tr>
    <w:tr w:rsidR="003D0B38" w:rsidRPr="001F57CD" w14:paraId="1377D264" w14:textId="77777777" w:rsidTr="003938ED">
      <w:trPr>
        <w:trHeight w:val="196"/>
      </w:trPr>
      <w:tc>
        <w:tcPr>
          <w:tcW w:w="5103" w:type="dxa"/>
          <w:hideMark/>
        </w:tcPr>
        <w:p w14:paraId="04D597A1" w14:textId="77777777" w:rsidR="003D0B38" w:rsidRPr="00663A37" w:rsidRDefault="003D0B38"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69876CE" w:rsidR="003D0B38" w:rsidRPr="00663A37" w:rsidRDefault="0048301F" w:rsidP="00657695">
          <w:pPr>
            <w:spacing w:after="120" w:line="240" w:lineRule="auto"/>
            <w:ind w:right="68"/>
            <w:jc w:val="right"/>
            <w:rPr>
              <w:rFonts w:cs="Arial"/>
              <w:szCs w:val="24"/>
            </w:rPr>
          </w:pPr>
          <w:r>
            <w:rPr>
              <w:rFonts w:cs="Arial"/>
              <w:szCs w:val="24"/>
            </w:rPr>
            <w:t>XXXXXXXXXXXXXXXXXXXXX</w:t>
          </w:r>
        </w:p>
      </w:tc>
    </w:tr>
    <w:tr w:rsidR="003D0B38" w14:paraId="4DC11993" w14:textId="77777777" w:rsidTr="003938ED">
      <w:trPr>
        <w:trHeight w:val="242"/>
      </w:trPr>
      <w:tc>
        <w:tcPr>
          <w:tcW w:w="5103" w:type="dxa"/>
          <w:hideMark/>
        </w:tcPr>
        <w:p w14:paraId="76CEF1B5" w14:textId="77777777" w:rsidR="003D0B38" w:rsidRPr="00663A37" w:rsidRDefault="003D0B38"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AA9F59F" w:rsidR="003D0B38" w:rsidRPr="00663A37" w:rsidRDefault="003D0B38" w:rsidP="00011C4D">
          <w:pPr>
            <w:spacing w:after="120" w:line="240" w:lineRule="auto"/>
            <w:ind w:left="-70" w:right="68"/>
            <w:jc w:val="right"/>
            <w:rPr>
              <w:rFonts w:cs="Arial"/>
              <w:szCs w:val="24"/>
            </w:rPr>
          </w:pPr>
          <w:r>
            <w:rPr>
              <w:rFonts w:cs="Arial"/>
              <w:szCs w:val="24"/>
            </w:rPr>
            <w:t xml:space="preserve">Ayuntamiento de </w:t>
          </w:r>
          <w:r w:rsidR="009249E5">
            <w:rPr>
              <w:rFonts w:cs="Arial"/>
              <w:szCs w:val="24"/>
            </w:rPr>
            <w:t>Teoloyucan</w:t>
          </w:r>
        </w:p>
      </w:tc>
    </w:tr>
    <w:tr w:rsidR="003D0B38" w14:paraId="5C2B511D" w14:textId="77777777" w:rsidTr="003938ED">
      <w:trPr>
        <w:trHeight w:val="342"/>
      </w:trPr>
      <w:tc>
        <w:tcPr>
          <w:tcW w:w="5103" w:type="dxa"/>
          <w:hideMark/>
        </w:tcPr>
        <w:p w14:paraId="03FEF68C" w14:textId="45E91CF4" w:rsidR="003D0B38" w:rsidRPr="00663A37" w:rsidRDefault="003D0B3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3D0B38" w:rsidRPr="00663A37" w:rsidRDefault="003D0B3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3D0B38" w:rsidRPr="00871A91" w:rsidRDefault="0048301F">
    <w:pPr>
      <w:pStyle w:val="Encabezado"/>
      <w:rPr>
        <w:sz w:val="2"/>
      </w:rPr>
    </w:pPr>
    <w:r>
      <w:rPr>
        <w:noProof/>
        <w:lang w:val="es-MX" w:eastAsia="es-MX"/>
      </w:rPr>
      <w:pict w14:anchorId="6659F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1pt;margin-top:-142.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3D0B3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8">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9">
    <w:nsid w:val="2E1D3A08"/>
    <w:multiLevelType w:val="multilevel"/>
    <w:tmpl w:val="E3247CEC"/>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0">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786478"/>
    <w:multiLevelType w:val="multilevel"/>
    <w:tmpl w:val="E80A6E0E"/>
    <w:styleLink w:val="Listaactual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6">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6D7178B"/>
    <w:multiLevelType w:val="hybridMultilevel"/>
    <w:tmpl w:val="A6E2C1DA"/>
    <w:lvl w:ilvl="0" w:tplc="CB7E58C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17C7EB0"/>
    <w:multiLevelType w:val="hybridMultilevel"/>
    <w:tmpl w:val="E7A2DC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440082C"/>
    <w:multiLevelType w:val="multilevel"/>
    <w:tmpl w:val="C16C003A"/>
    <w:styleLink w:val="Listaactual17"/>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num w:numId="1">
    <w:abstractNumId w:val="13"/>
  </w:num>
  <w:num w:numId="2">
    <w:abstractNumId w:val="3"/>
  </w:num>
  <w:num w:numId="3">
    <w:abstractNumId w:val="16"/>
  </w:num>
  <w:num w:numId="4">
    <w:abstractNumId w:val="4"/>
  </w:num>
  <w:num w:numId="5">
    <w:abstractNumId w:val="21"/>
  </w:num>
  <w:num w:numId="6">
    <w:abstractNumId w:val="1"/>
  </w:num>
  <w:num w:numId="7">
    <w:abstractNumId w:val="18"/>
  </w:num>
  <w:num w:numId="8">
    <w:abstractNumId w:val="2"/>
  </w:num>
  <w:num w:numId="9">
    <w:abstractNumId w:val="0"/>
  </w:num>
  <w:num w:numId="10">
    <w:abstractNumId w:val="7"/>
  </w:num>
  <w:num w:numId="11">
    <w:abstractNumId w:val="8"/>
  </w:num>
  <w:num w:numId="12">
    <w:abstractNumId w:val="23"/>
  </w:num>
  <w:num w:numId="13">
    <w:abstractNumId w:val="20"/>
  </w:num>
  <w:num w:numId="14">
    <w:abstractNumId w:val="12"/>
  </w:num>
  <w:num w:numId="15">
    <w:abstractNumId w:val="15"/>
  </w:num>
  <w:num w:numId="16">
    <w:abstractNumId w:val="6"/>
  </w:num>
  <w:num w:numId="17">
    <w:abstractNumId w:val="22"/>
  </w:num>
  <w:num w:numId="18">
    <w:abstractNumId w:val="10"/>
  </w:num>
  <w:num w:numId="19">
    <w:abstractNumId w:val="5"/>
  </w:num>
  <w:num w:numId="20">
    <w:abstractNumId w:val="9"/>
  </w:num>
  <w:num w:numId="21">
    <w:abstractNumId w:val="14"/>
  </w:num>
  <w:num w:numId="22">
    <w:abstractNumId w:val="17"/>
  </w:num>
  <w:num w:numId="23">
    <w:abstractNumId w:val="24"/>
  </w:num>
  <w:num w:numId="24">
    <w:abstractNumId w:val="19"/>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473B"/>
    <w:rsid w:val="00015487"/>
    <w:rsid w:val="000154CA"/>
    <w:rsid w:val="000171BE"/>
    <w:rsid w:val="00021122"/>
    <w:rsid w:val="00021165"/>
    <w:rsid w:val="00021A08"/>
    <w:rsid w:val="000221D0"/>
    <w:rsid w:val="00024A6D"/>
    <w:rsid w:val="00025560"/>
    <w:rsid w:val="00026582"/>
    <w:rsid w:val="00031BA3"/>
    <w:rsid w:val="000325A7"/>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47890"/>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91E"/>
    <w:rsid w:val="00085EA2"/>
    <w:rsid w:val="0008628E"/>
    <w:rsid w:val="000864CC"/>
    <w:rsid w:val="0008737D"/>
    <w:rsid w:val="00087AFB"/>
    <w:rsid w:val="00087F54"/>
    <w:rsid w:val="0009020C"/>
    <w:rsid w:val="00090297"/>
    <w:rsid w:val="00090A37"/>
    <w:rsid w:val="000920C1"/>
    <w:rsid w:val="00092681"/>
    <w:rsid w:val="00092B31"/>
    <w:rsid w:val="00092D82"/>
    <w:rsid w:val="0009320C"/>
    <w:rsid w:val="0009328A"/>
    <w:rsid w:val="0009397B"/>
    <w:rsid w:val="00094B23"/>
    <w:rsid w:val="00094FD7"/>
    <w:rsid w:val="000951B9"/>
    <w:rsid w:val="00095F45"/>
    <w:rsid w:val="0009609D"/>
    <w:rsid w:val="00096248"/>
    <w:rsid w:val="000A00BB"/>
    <w:rsid w:val="000A110B"/>
    <w:rsid w:val="000A1377"/>
    <w:rsid w:val="000A1D0D"/>
    <w:rsid w:val="000A1D2C"/>
    <w:rsid w:val="000A2CA6"/>
    <w:rsid w:val="000A2F65"/>
    <w:rsid w:val="000A3F41"/>
    <w:rsid w:val="000A4202"/>
    <w:rsid w:val="000A5EA1"/>
    <w:rsid w:val="000A7D80"/>
    <w:rsid w:val="000A7E62"/>
    <w:rsid w:val="000B1F27"/>
    <w:rsid w:val="000B2390"/>
    <w:rsid w:val="000B28CF"/>
    <w:rsid w:val="000B29E0"/>
    <w:rsid w:val="000B350D"/>
    <w:rsid w:val="000B4159"/>
    <w:rsid w:val="000B491D"/>
    <w:rsid w:val="000B51CE"/>
    <w:rsid w:val="000B5608"/>
    <w:rsid w:val="000B5690"/>
    <w:rsid w:val="000B65C3"/>
    <w:rsid w:val="000B7988"/>
    <w:rsid w:val="000C0203"/>
    <w:rsid w:val="000C066A"/>
    <w:rsid w:val="000C0E5D"/>
    <w:rsid w:val="000C2D59"/>
    <w:rsid w:val="000C416A"/>
    <w:rsid w:val="000C51AF"/>
    <w:rsid w:val="000C568A"/>
    <w:rsid w:val="000C661C"/>
    <w:rsid w:val="000C7472"/>
    <w:rsid w:val="000C7BF9"/>
    <w:rsid w:val="000C7F8F"/>
    <w:rsid w:val="000D0CD3"/>
    <w:rsid w:val="000D14DA"/>
    <w:rsid w:val="000D27A6"/>
    <w:rsid w:val="000D2C63"/>
    <w:rsid w:val="000D2E93"/>
    <w:rsid w:val="000D3C8A"/>
    <w:rsid w:val="000D5244"/>
    <w:rsid w:val="000D55D2"/>
    <w:rsid w:val="000D5634"/>
    <w:rsid w:val="000D56B9"/>
    <w:rsid w:val="000D5C00"/>
    <w:rsid w:val="000D609A"/>
    <w:rsid w:val="000D66A1"/>
    <w:rsid w:val="000D7340"/>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74D"/>
    <w:rsid w:val="000F196A"/>
    <w:rsid w:val="000F367A"/>
    <w:rsid w:val="000F5324"/>
    <w:rsid w:val="000F54F6"/>
    <w:rsid w:val="000F7D93"/>
    <w:rsid w:val="0010147E"/>
    <w:rsid w:val="0010149D"/>
    <w:rsid w:val="00103A9A"/>
    <w:rsid w:val="00103C89"/>
    <w:rsid w:val="00103D8C"/>
    <w:rsid w:val="001050A9"/>
    <w:rsid w:val="001059AF"/>
    <w:rsid w:val="001067FE"/>
    <w:rsid w:val="00107256"/>
    <w:rsid w:val="0011071D"/>
    <w:rsid w:val="001107C4"/>
    <w:rsid w:val="0011110C"/>
    <w:rsid w:val="001116B7"/>
    <w:rsid w:val="0011295F"/>
    <w:rsid w:val="00114F1E"/>
    <w:rsid w:val="00115495"/>
    <w:rsid w:val="00116E4B"/>
    <w:rsid w:val="00116F6B"/>
    <w:rsid w:val="001216D4"/>
    <w:rsid w:val="00121842"/>
    <w:rsid w:val="00121F46"/>
    <w:rsid w:val="001233ED"/>
    <w:rsid w:val="001235A0"/>
    <w:rsid w:val="00123D0B"/>
    <w:rsid w:val="00124B26"/>
    <w:rsid w:val="0012508E"/>
    <w:rsid w:val="00130C18"/>
    <w:rsid w:val="00131C40"/>
    <w:rsid w:val="00131C6C"/>
    <w:rsid w:val="00131F2D"/>
    <w:rsid w:val="001321ED"/>
    <w:rsid w:val="00133F26"/>
    <w:rsid w:val="001360B8"/>
    <w:rsid w:val="0013657B"/>
    <w:rsid w:val="00136A94"/>
    <w:rsid w:val="0014092A"/>
    <w:rsid w:val="00141283"/>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6DAA"/>
    <w:rsid w:val="00157D2B"/>
    <w:rsid w:val="00160608"/>
    <w:rsid w:val="001624E8"/>
    <w:rsid w:val="0016322B"/>
    <w:rsid w:val="0016339A"/>
    <w:rsid w:val="0016392B"/>
    <w:rsid w:val="001641EC"/>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7F85"/>
    <w:rsid w:val="001809A8"/>
    <w:rsid w:val="00180C29"/>
    <w:rsid w:val="00181A9D"/>
    <w:rsid w:val="0018235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523"/>
    <w:rsid w:val="001A4BDF"/>
    <w:rsid w:val="001A6849"/>
    <w:rsid w:val="001A773B"/>
    <w:rsid w:val="001B0259"/>
    <w:rsid w:val="001B0262"/>
    <w:rsid w:val="001B0BE9"/>
    <w:rsid w:val="001B11CB"/>
    <w:rsid w:val="001B28D1"/>
    <w:rsid w:val="001B3FD2"/>
    <w:rsid w:val="001B518C"/>
    <w:rsid w:val="001B5693"/>
    <w:rsid w:val="001B6C2D"/>
    <w:rsid w:val="001B7147"/>
    <w:rsid w:val="001C087E"/>
    <w:rsid w:val="001C0F32"/>
    <w:rsid w:val="001C1BF4"/>
    <w:rsid w:val="001C2099"/>
    <w:rsid w:val="001C27A3"/>
    <w:rsid w:val="001C2982"/>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627B"/>
    <w:rsid w:val="0021698E"/>
    <w:rsid w:val="00216D13"/>
    <w:rsid w:val="00216F33"/>
    <w:rsid w:val="002207CF"/>
    <w:rsid w:val="0022245F"/>
    <w:rsid w:val="0022406E"/>
    <w:rsid w:val="00224FEA"/>
    <w:rsid w:val="00225AFE"/>
    <w:rsid w:val="002262C0"/>
    <w:rsid w:val="002264AE"/>
    <w:rsid w:val="00227691"/>
    <w:rsid w:val="00227A85"/>
    <w:rsid w:val="00227BB0"/>
    <w:rsid w:val="00227DBC"/>
    <w:rsid w:val="00230E13"/>
    <w:rsid w:val="0023118D"/>
    <w:rsid w:val="0023174C"/>
    <w:rsid w:val="002318C7"/>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A17"/>
    <w:rsid w:val="00270C64"/>
    <w:rsid w:val="00270F03"/>
    <w:rsid w:val="002710B5"/>
    <w:rsid w:val="0027116F"/>
    <w:rsid w:val="002729A0"/>
    <w:rsid w:val="00273951"/>
    <w:rsid w:val="00273E61"/>
    <w:rsid w:val="00273F5F"/>
    <w:rsid w:val="00273F7C"/>
    <w:rsid w:val="0027555F"/>
    <w:rsid w:val="00275719"/>
    <w:rsid w:val="00275BE9"/>
    <w:rsid w:val="00276C3C"/>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59C0"/>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A7A52"/>
    <w:rsid w:val="002B0EA1"/>
    <w:rsid w:val="002B1279"/>
    <w:rsid w:val="002B317E"/>
    <w:rsid w:val="002B3CE2"/>
    <w:rsid w:val="002B3EA9"/>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1E08"/>
    <w:rsid w:val="002D2F05"/>
    <w:rsid w:val="002D2F64"/>
    <w:rsid w:val="002D4953"/>
    <w:rsid w:val="002D5CCE"/>
    <w:rsid w:val="002D639B"/>
    <w:rsid w:val="002D785E"/>
    <w:rsid w:val="002E0D37"/>
    <w:rsid w:val="002E0FE2"/>
    <w:rsid w:val="002E1484"/>
    <w:rsid w:val="002E1B5E"/>
    <w:rsid w:val="002E2D8A"/>
    <w:rsid w:val="002E37DA"/>
    <w:rsid w:val="002E40AD"/>
    <w:rsid w:val="002E55C9"/>
    <w:rsid w:val="002E5AFA"/>
    <w:rsid w:val="002E72F0"/>
    <w:rsid w:val="002F368E"/>
    <w:rsid w:val="002F3AAF"/>
    <w:rsid w:val="002F40FF"/>
    <w:rsid w:val="002F5101"/>
    <w:rsid w:val="002F5C83"/>
    <w:rsid w:val="002F713F"/>
    <w:rsid w:val="002F799E"/>
    <w:rsid w:val="002F7D3E"/>
    <w:rsid w:val="002F7ED4"/>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06A9"/>
    <w:rsid w:val="00321604"/>
    <w:rsid w:val="00321B9A"/>
    <w:rsid w:val="00324F09"/>
    <w:rsid w:val="00325BCB"/>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2136"/>
    <w:rsid w:val="003623F5"/>
    <w:rsid w:val="0036336C"/>
    <w:rsid w:val="003637A1"/>
    <w:rsid w:val="00363EA3"/>
    <w:rsid w:val="003647C3"/>
    <w:rsid w:val="00364C0A"/>
    <w:rsid w:val="0037112D"/>
    <w:rsid w:val="003713C2"/>
    <w:rsid w:val="0037172A"/>
    <w:rsid w:val="0037269A"/>
    <w:rsid w:val="0037526D"/>
    <w:rsid w:val="0037545E"/>
    <w:rsid w:val="00376405"/>
    <w:rsid w:val="0038157C"/>
    <w:rsid w:val="00381BAB"/>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06E"/>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0A73"/>
    <w:rsid w:val="003C1100"/>
    <w:rsid w:val="003C1CFB"/>
    <w:rsid w:val="003C1DE6"/>
    <w:rsid w:val="003C27A8"/>
    <w:rsid w:val="003C30DA"/>
    <w:rsid w:val="003C4A15"/>
    <w:rsid w:val="003C4FF5"/>
    <w:rsid w:val="003C57BF"/>
    <w:rsid w:val="003C6226"/>
    <w:rsid w:val="003D0AE2"/>
    <w:rsid w:val="003D0B38"/>
    <w:rsid w:val="003D17AF"/>
    <w:rsid w:val="003D2681"/>
    <w:rsid w:val="003D3147"/>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E7CC0"/>
    <w:rsid w:val="003F2491"/>
    <w:rsid w:val="003F2E2B"/>
    <w:rsid w:val="003F308A"/>
    <w:rsid w:val="003F4582"/>
    <w:rsid w:val="003F5D5C"/>
    <w:rsid w:val="003F6192"/>
    <w:rsid w:val="00400915"/>
    <w:rsid w:val="0040187C"/>
    <w:rsid w:val="00402CBA"/>
    <w:rsid w:val="00403319"/>
    <w:rsid w:val="00404754"/>
    <w:rsid w:val="00405A0E"/>
    <w:rsid w:val="00406793"/>
    <w:rsid w:val="0040791E"/>
    <w:rsid w:val="00411AB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26D1"/>
    <w:rsid w:val="004232C6"/>
    <w:rsid w:val="00426124"/>
    <w:rsid w:val="00426222"/>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1D56"/>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468"/>
    <w:rsid w:val="00471E09"/>
    <w:rsid w:val="004728C4"/>
    <w:rsid w:val="00473538"/>
    <w:rsid w:val="0047369A"/>
    <w:rsid w:val="00473C7A"/>
    <w:rsid w:val="00474095"/>
    <w:rsid w:val="00474679"/>
    <w:rsid w:val="00474C35"/>
    <w:rsid w:val="004750A1"/>
    <w:rsid w:val="004756C6"/>
    <w:rsid w:val="004769A4"/>
    <w:rsid w:val="00480212"/>
    <w:rsid w:val="00480D99"/>
    <w:rsid w:val="00482C8B"/>
    <w:rsid w:val="00482D0F"/>
    <w:rsid w:val="0048301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385F"/>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4346"/>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156"/>
    <w:rsid w:val="004C75B3"/>
    <w:rsid w:val="004C7D54"/>
    <w:rsid w:val="004D069A"/>
    <w:rsid w:val="004D0CC4"/>
    <w:rsid w:val="004D11A8"/>
    <w:rsid w:val="004D3254"/>
    <w:rsid w:val="004D571F"/>
    <w:rsid w:val="004D6095"/>
    <w:rsid w:val="004D66AD"/>
    <w:rsid w:val="004D6995"/>
    <w:rsid w:val="004E041D"/>
    <w:rsid w:val="004E07A1"/>
    <w:rsid w:val="004E1729"/>
    <w:rsid w:val="004E1B3C"/>
    <w:rsid w:val="004E1CA8"/>
    <w:rsid w:val="004E3959"/>
    <w:rsid w:val="004E3F86"/>
    <w:rsid w:val="004E4252"/>
    <w:rsid w:val="004E4AD1"/>
    <w:rsid w:val="004E5659"/>
    <w:rsid w:val="004E655C"/>
    <w:rsid w:val="004E6E5F"/>
    <w:rsid w:val="004E77E1"/>
    <w:rsid w:val="004E7FB8"/>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079"/>
    <w:rsid w:val="005159EC"/>
    <w:rsid w:val="00515E8C"/>
    <w:rsid w:val="00516890"/>
    <w:rsid w:val="00516A4D"/>
    <w:rsid w:val="00516DC7"/>
    <w:rsid w:val="00517649"/>
    <w:rsid w:val="00520545"/>
    <w:rsid w:val="005205DF"/>
    <w:rsid w:val="00521628"/>
    <w:rsid w:val="0052214D"/>
    <w:rsid w:val="00524986"/>
    <w:rsid w:val="00525F6D"/>
    <w:rsid w:val="0052655F"/>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712A"/>
    <w:rsid w:val="0054712E"/>
    <w:rsid w:val="00550ECE"/>
    <w:rsid w:val="005515F8"/>
    <w:rsid w:val="0055336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60A"/>
    <w:rsid w:val="00567D41"/>
    <w:rsid w:val="00567E3C"/>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0649"/>
    <w:rsid w:val="005A1C6D"/>
    <w:rsid w:val="005A1EA5"/>
    <w:rsid w:val="005A2422"/>
    <w:rsid w:val="005A2CE7"/>
    <w:rsid w:val="005A2F83"/>
    <w:rsid w:val="005A2F92"/>
    <w:rsid w:val="005A40C1"/>
    <w:rsid w:val="005A43E7"/>
    <w:rsid w:val="005A4480"/>
    <w:rsid w:val="005A45B1"/>
    <w:rsid w:val="005A60E9"/>
    <w:rsid w:val="005A77E1"/>
    <w:rsid w:val="005A7E33"/>
    <w:rsid w:val="005B10CC"/>
    <w:rsid w:val="005B4E14"/>
    <w:rsid w:val="005B52A0"/>
    <w:rsid w:val="005B538B"/>
    <w:rsid w:val="005B5434"/>
    <w:rsid w:val="005B643F"/>
    <w:rsid w:val="005B6FFD"/>
    <w:rsid w:val="005B72D5"/>
    <w:rsid w:val="005C0894"/>
    <w:rsid w:val="005C16D1"/>
    <w:rsid w:val="005C196C"/>
    <w:rsid w:val="005C1D51"/>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896"/>
    <w:rsid w:val="005E7E9F"/>
    <w:rsid w:val="005F1439"/>
    <w:rsid w:val="005F21B0"/>
    <w:rsid w:val="005F30F1"/>
    <w:rsid w:val="005F3103"/>
    <w:rsid w:val="005F3144"/>
    <w:rsid w:val="005F4D3D"/>
    <w:rsid w:val="005F514E"/>
    <w:rsid w:val="005F5B10"/>
    <w:rsid w:val="005F6CAB"/>
    <w:rsid w:val="00600FA8"/>
    <w:rsid w:val="0060129A"/>
    <w:rsid w:val="0060244C"/>
    <w:rsid w:val="006055AB"/>
    <w:rsid w:val="00606867"/>
    <w:rsid w:val="00610274"/>
    <w:rsid w:val="00610A95"/>
    <w:rsid w:val="00611CEF"/>
    <w:rsid w:val="00613401"/>
    <w:rsid w:val="0061516D"/>
    <w:rsid w:val="00615B10"/>
    <w:rsid w:val="006168EB"/>
    <w:rsid w:val="00616DEB"/>
    <w:rsid w:val="00620DE2"/>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127C"/>
    <w:rsid w:val="006424D3"/>
    <w:rsid w:val="00642A8B"/>
    <w:rsid w:val="006439D3"/>
    <w:rsid w:val="006446D6"/>
    <w:rsid w:val="006468ED"/>
    <w:rsid w:val="00647DF7"/>
    <w:rsid w:val="006512F6"/>
    <w:rsid w:val="006538FC"/>
    <w:rsid w:val="00653B0F"/>
    <w:rsid w:val="00655007"/>
    <w:rsid w:val="0065599C"/>
    <w:rsid w:val="00655B5C"/>
    <w:rsid w:val="00657129"/>
    <w:rsid w:val="00657595"/>
    <w:rsid w:val="006575BC"/>
    <w:rsid w:val="00657695"/>
    <w:rsid w:val="00657B69"/>
    <w:rsid w:val="006609B3"/>
    <w:rsid w:val="00660E52"/>
    <w:rsid w:val="0066148E"/>
    <w:rsid w:val="00661B3F"/>
    <w:rsid w:val="006625F9"/>
    <w:rsid w:val="00663A37"/>
    <w:rsid w:val="00663B72"/>
    <w:rsid w:val="00664BB4"/>
    <w:rsid w:val="00665A8F"/>
    <w:rsid w:val="006675A4"/>
    <w:rsid w:val="00667860"/>
    <w:rsid w:val="0067157E"/>
    <w:rsid w:val="00672247"/>
    <w:rsid w:val="00673EAA"/>
    <w:rsid w:val="00675B61"/>
    <w:rsid w:val="00675D66"/>
    <w:rsid w:val="00676543"/>
    <w:rsid w:val="00676D1D"/>
    <w:rsid w:val="00680659"/>
    <w:rsid w:val="00680D15"/>
    <w:rsid w:val="00681544"/>
    <w:rsid w:val="006818D9"/>
    <w:rsid w:val="006834AD"/>
    <w:rsid w:val="00683686"/>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A71"/>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7FD"/>
    <w:rsid w:val="006E4B54"/>
    <w:rsid w:val="006E4C8D"/>
    <w:rsid w:val="006E5987"/>
    <w:rsid w:val="006E59C4"/>
    <w:rsid w:val="006E5CBF"/>
    <w:rsid w:val="006E5E9F"/>
    <w:rsid w:val="006E6076"/>
    <w:rsid w:val="006E6DD7"/>
    <w:rsid w:val="006E7985"/>
    <w:rsid w:val="006F0222"/>
    <w:rsid w:val="006F04A3"/>
    <w:rsid w:val="006F114C"/>
    <w:rsid w:val="006F1A99"/>
    <w:rsid w:val="006F22DE"/>
    <w:rsid w:val="006F428B"/>
    <w:rsid w:val="006F48A5"/>
    <w:rsid w:val="006F4C9E"/>
    <w:rsid w:val="006F52DF"/>
    <w:rsid w:val="006F676C"/>
    <w:rsid w:val="006F6AB6"/>
    <w:rsid w:val="00700C90"/>
    <w:rsid w:val="00701F34"/>
    <w:rsid w:val="007031A2"/>
    <w:rsid w:val="00703DCF"/>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601C"/>
    <w:rsid w:val="007167AE"/>
    <w:rsid w:val="00720D8F"/>
    <w:rsid w:val="0072149D"/>
    <w:rsid w:val="007214D9"/>
    <w:rsid w:val="00723C6D"/>
    <w:rsid w:val="0072514D"/>
    <w:rsid w:val="00725C5A"/>
    <w:rsid w:val="007263E6"/>
    <w:rsid w:val="007264EA"/>
    <w:rsid w:val="00726D09"/>
    <w:rsid w:val="00726F49"/>
    <w:rsid w:val="00730102"/>
    <w:rsid w:val="007327E4"/>
    <w:rsid w:val="00732AB3"/>
    <w:rsid w:val="007332CF"/>
    <w:rsid w:val="0073486B"/>
    <w:rsid w:val="00734FB5"/>
    <w:rsid w:val="00735D93"/>
    <w:rsid w:val="00736F47"/>
    <w:rsid w:val="00736F6B"/>
    <w:rsid w:val="00740ACC"/>
    <w:rsid w:val="00740DFE"/>
    <w:rsid w:val="007410C2"/>
    <w:rsid w:val="007411F0"/>
    <w:rsid w:val="0074208A"/>
    <w:rsid w:val="00743802"/>
    <w:rsid w:val="00744A98"/>
    <w:rsid w:val="00746DD6"/>
    <w:rsid w:val="00746E60"/>
    <w:rsid w:val="00746FA8"/>
    <w:rsid w:val="007479B5"/>
    <w:rsid w:val="007502BD"/>
    <w:rsid w:val="007514FB"/>
    <w:rsid w:val="00752886"/>
    <w:rsid w:val="00753070"/>
    <w:rsid w:val="00753A5C"/>
    <w:rsid w:val="00753ACF"/>
    <w:rsid w:val="00754023"/>
    <w:rsid w:val="007542EB"/>
    <w:rsid w:val="00754A30"/>
    <w:rsid w:val="00754B8E"/>
    <w:rsid w:val="007550BD"/>
    <w:rsid w:val="007551E4"/>
    <w:rsid w:val="00755F8E"/>
    <w:rsid w:val="00756384"/>
    <w:rsid w:val="007569A6"/>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259F"/>
    <w:rsid w:val="00772AB2"/>
    <w:rsid w:val="0077455A"/>
    <w:rsid w:val="00776581"/>
    <w:rsid w:val="00777372"/>
    <w:rsid w:val="00777417"/>
    <w:rsid w:val="00777527"/>
    <w:rsid w:val="00777824"/>
    <w:rsid w:val="00780E83"/>
    <w:rsid w:val="00781849"/>
    <w:rsid w:val="00781B6F"/>
    <w:rsid w:val="0078246A"/>
    <w:rsid w:val="00782890"/>
    <w:rsid w:val="007833CB"/>
    <w:rsid w:val="00783618"/>
    <w:rsid w:val="00783B56"/>
    <w:rsid w:val="00785BC4"/>
    <w:rsid w:val="00786CFF"/>
    <w:rsid w:val="007874B4"/>
    <w:rsid w:val="0078754B"/>
    <w:rsid w:val="00787C97"/>
    <w:rsid w:val="00787D29"/>
    <w:rsid w:val="00787E62"/>
    <w:rsid w:val="007906EE"/>
    <w:rsid w:val="00791490"/>
    <w:rsid w:val="00791C7A"/>
    <w:rsid w:val="00791D59"/>
    <w:rsid w:val="00792D4C"/>
    <w:rsid w:val="00792F13"/>
    <w:rsid w:val="007938AE"/>
    <w:rsid w:val="00793B7C"/>
    <w:rsid w:val="00794312"/>
    <w:rsid w:val="0079583E"/>
    <w:rsid w:val="007A0DC1"/>
    <w:rsid w:val="007A1512"/>
    <w:rsid w:val="007A19E0"/>
    <w:rsid w:val="007A1AB6"/>
    <w:rsid w:val="007A1FEC"/>
    <w:rsid w:val="007A23F8"/>
    <w:rsid w:val="007A2D52"/>
    <w:rsid w:val="007A31AE"/>
    <w:rsid w:val="007A3FFF"/>
    <w:rsid w:val="007A414E"/>
    <w:rsid w:val="007A4C43"/>
    <w:rsid w:val="007A550A"/>
    <w:rsid w:val="007A5B2E"/>
    <w:rsid w:val="007A5C18"/>
    <w:rsid w:val="007A610C"/>
    <w:rsid w:val="007B13B0"/>
    <w:rsid w:val="007B2759"/>
    <w:rsid w:val="007B28CF"/>
    <w:rsid w:val="007B363B"/>
    <w:rsid w:val="007B3F26"/>
    <w:rsid w:val="007B4416"/>
    <w:rsid w:val="007B46BF"/>
    <w:rsid w:val="007B6DD8"/>
    <w:rsid w:val="007C009D"/>
    <w:rsid w:val="007C05DC"/>
    <w:rsid w:val="007C0FF7"/>
    <w:rsid w:val="007C14EE"/>
    <w:rsid w:val="007C17F1"/>
    <w:rsid w:val="007C2482"/>
    <w:rsid w:val="007C26BE"/>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942"/>
    <w:rsid w:val="007D6CF0"/>
    <w:rsid w:val="007D72D8"/>
    <w:rsid w:val="007E0474"/>
    <w:rsid w:val="007E0B5E"/>
    <w:rsid w:val="007E0C9C"/>
    <w:rsid w:val="007E0FE3"/>
    <w:rsid w:val="007E18F8"/>
    <w:rsid w:val="007E205A"/>
    <w:rsid w:val="007E38F1"/>
    <w:rsid w:val="007E3BBA"/>
    <w:rsid w:val="007E3C2E"/>
    <w:rsid w:val="007E3F8B"/>
    <w:rsid w:val="007E648C"/>
    <w:rsid w:val="007E660F"/>
    <w:rsid w:val="007E781F"/>
    <w:rsid w:val="007E7E50"/>
    <w:rsid w:val="007F1049"/>
    <w:rsid w:val="007F120F"/>
    <w:rsid w:val="007F1538"/>
    <w:rsid w:val="007F15FE"/>
    <w:rsid w:val="007F1FF7"/>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58FA"/>
    <w:rsid w:val="00807B2A"/>
    <w:rsid w:val="008101FB"/>
    <w:rsid w:val="00810E97"/>
    <w:rsid w:val="0081123B"/>
    <w:rsid w:val="00811393"/>
    <w:rsid w:val="008121E2"/>
    <w:rsid w:val="008151D2"/>
    <w:rsid w:val="00815716"/>
    <w:rsid w:val="00816C5A"/>
    <w:rsid w:val="00817344"/>
    <w:rsid w:val="00817678"/>
    <w:rsid w:val="0082049D"/>
    <w:rsid w:val="008217BC"/>
    <w:rsid w:val="00822BA1"/>
    <w:rsid w:val="00822DED"/>
    <w:rsid w:val="00823D90"/>
    <w:rsid w:val="00824570"/>
    <w:rsid w:val="00824E58"/>
    <w:rsid w:val="008275DC"/>
    <w:rsid w:val="0082778F"/>
    <w:rsid w:val="00827D60"/>
    <w:rsid w:val="008302C5"/>
    <w:rsid w:val="00830D47"/>
    <w:rsid w:val="00831867"/>
    <w:rsid w:val="00831D6C"/>
    <w:rsid w:val="00832723"/>
    <w:rsid w:val="00832F6C"/>
    <w:rsid w:val="008341ED"/>
    <w:rsid w:val="008362CE"/>
    <w:rsid w:val="00837584"/>
    <w:rsid w:val="00837E77"/>
    <w:rsid w:val="00841673"/>
    <w:rsid w:val="0084172B"/>
    <w:rsid w:val="00841963"/>
    <w:rsid w:val="008431BF"/>
    <w:rsid w:val="00845B52"/>
    <w:rsid w:val="00846D3E"/>
    <w:rsid w:val="00846DE7"/>
    <w:rsid w:val="008477B9"/>
    <w:rsid w:val="00847C27"/>
    <w:rsid w:val="008505FB"/>
    <w:rsid w:val="00851748"/>
    <w:rsid w:val="008523FA"/>
    <w:rsid w:val="008529E6"/>
    <w:rsid w:val="00852CDD"/>
    <w:rsid w:val="008542A4"/>
    <w:rsid w:val="0085493E"/>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7E2"/>
    <w:rsid w:val="00867A0C"/>
    <w:rsid w:val="008708AA"/>
    <w:rsid w:val="008710F8"/>
    <w:rsid w:val="00871A91"/>
    <w:rsid w:val="00871B94"/>
    <w:rsid w:val="00872B4A"/>
    <w:rsid w:val="00872F21"/>
    <w:rsid w:val="00873012"/>
    <w:rsid w:val="008732A2"/>
    <w:rsid w:val="0087384A"/>
    <w:rsid w:val="0087417C"/>
    <w:rsid w:val="00874274"/>
    <w:rsid w:val="00874DDB"/>
    <w:rsid w:val="008755C2"/>
    <w:rsid w:val="00875A6F"/>
    <w:rsid w:val="00875B7E"/>
    <w:rsid w:val="00877767"/>
    <w:rsid w:val="00881947"/>
    <w:rsid w:val="00881D64"/>
    <w:rsid w:val="00882C01"/>
    <w:rsid w:val="00882CC7"/>
    <w:rsid w:val="00882E02"/>
    <w:rsid w:val="00883C16"/>
    <w:rsid w:val="008851E1"/>
    <w:rsid w:val="008853EC"/>
    <w:rsid w:val="00885F19"/>
    <w:rsid w:val="00886866"/>
    <w:rsid w:val="00886880"/>
    <w:rsid w:val="00886B67"/>
    <w:rsid w:val="00890A94"/>
    <w:rsid w:val="00891CFC"/>
    <w:rsid w:val="00891E79"/>
    <w:rsid w:val="008921AE"/>
    <w:rsid w:val="0089308E"/>
    <w:rsid w:val="00895187"/>
    <w:rsid w:val="00895BD3"/>
    <w:rsid w:val="00896EDC"/>
    <w:rsid w:val="00897AB4"/>
    <w:rsid w:val="008A06D7"/>
    <w:rsid w:val="008A0C9F"/>
    <w:rsid w:val="008A14F6"/>
    <w:rsid w:val="008A1645"/>
    <w:rsid w:val="008A3E6F"/>
    <w:rsid w:val="008A56C3"/>
    <w:rsid w:val="008A637C"/>
    <w:rsid w:val="008A7EF2"/>
    <w:rsid w:val="008B003A"/>
    <w:rsid w:val="008B0626"/>
    <w:rsid w:val="008B06BA"/>
    <w:rsid w:val="008B0DFB"/>
    <w:rsid w:val="008B2951"/>
    <w:rsid w:val="008B2BBB"/>
    <w:rsid w:val="008B389B"/>
    <w:rsid w:val="008B3EFD"/>
    <w:rsid w:val="008B4FFE"/>
    <w:rsid w:val="008B507B"/>
    <w:rsid w:val="008B60D9"/>
    <w:rsid w:val="008B646D"/>
    <w:rsid w:val="008B6842"/>
    <w:rsid w:val="008B70C4"/>
    <w:rsid w:val="008B7348"/>
    <w:rsid w:val="008B7F11"/>
    <w:rsid w:val="008C004B"/>
    <w:rsid w:val="008C04D3"/>
    <w:rsid w:val="008C0CAF"/>
    <w:rsid w:val="008C18C1"/>
    <w:rsid w:val="008C272F"/>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5835"/>
    <w:rsid w:val="008D6B04"/>
    <w:rsid w:val="008D72B9"/>
    <w:rsid w:val="008E2254"/>
    <w:rsid w:val="008E2654"/>
    <w:rsid w:val="008E35F3"/>
    <w:rsid w:val="008E4929"/>
    <w:rsid w:val="008E4FF4"/>
    <w:rsid w:val="008E5682"/>
    <w:rsid w:val="008F1C22"/>
    <w:rsid w:val="008F2554"/>
    <w:rsid w:val="008F2C23"/>
    <w:rsid w:val="008F3B96"/>
    <w:rsid w:val="008F47DC"/>
    <w:rsid w:val="008F52B5"/>
    <w:rsid w:val="008F635E"/>
    <w:rsid w:val="008F738E"/>
    <w:rsid w:val="009002CE"/>
    <w:rsid w:val="009025FB"/>
    <w:rsid w:val="009029DB"/>
    <w:rsid w:val="009038A8"/>
    <w:rsid w:val="009042E8"/>
    <w:rsid w:val="00905C6E"/>
    <w:rsid w:val="0090753F"/>
    <w:rsid w:val="00910529"/>
    <w:rsid w:val="009118BA"/>
    <w:rsid w:val="00913E51"/>
    <w:rsid w:val="00914986"/>
    <w:rsid w:val="00914DFE"/>
    <w:rsid w:val="0091549C"/>
    <w:rsid w:val="0091614B"/>
    <w:rsid w:val="00916A28"/>
    <w:rsid w:val="00916CEC"/>
    <w:rsid w:val="0091735D"/>
    <w:rsid w:val="009202C9"/>
    <w:rsid w:val="0092109C"/>
    <w:rsid w:val="00921287"/>
    <w:rsid w:val="0092131F"/>
    <w:rsid w:val="00921595"/>
    <w:rsid w:val="009249E5"/>
    <w:rsid w:val="00925D59"/>
    <w:rsid w:val="00926716"/>
    <w:rsid w:val="009308DA"/>
    <w:rsid w:val="00932A82"/>
    <w:rsid w:val="0093319A"/>
    <w:rsid w:val="0093328B"/>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2B33"/>
    <w:rsid w:val="0094513D"/>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4C3"/>
    <w:rsid w:val="009758B1"/>
    <w:rsid w:val="00977693"/>
    <w:rsid w:val="00977BB1"/>
    <w:rsid w:val="009804F1"/>
    <w:rsid w:val="009818E4"/>
    <w:rsid w:val="00982494"/>
    <w:rsid w:val="009845F3"/>
    <w:rsid w:val="009845FD"/>
    <w:rsid w:val="00986178"/>
    <w:rsid w:val="00986E0B"/>
    <w:rsid w:val="00986F45"/>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0F6"/>
    <w:rsid w:val="009A7F00"/>
    <w:rsid w:val="009B1548"/>
    <w:rsid w:val="009B321A"/>
    <w:rsid w:val="009B3A1D"/>
    <w:rsid w:val="009B41F0"/>
    <w:rsid w:val="009B69E9"/>
    <w:rsid w:val="009B7FFD"/>
    <w:rsid w:val="009C0279"/>
    <w:rsid w:val="009C0E31"/>
    <w:rsid w:val="009C21B4"/>
    <w:rsid w:val="009C3225"/>
    <w:rsid w:val="009C3CB8"/>
    <w:rsid w:val="009C3E2A"/>
    <w:rsid w:val="009C3FEB"/>
    <w:rsid w:val="009C4284"/>
    <w:rsid w:val="009C5DC4"/>
    <w:rsid w:val="009C61A3"/>
    <w:rsid w:val="009C66AA"/>
    <w:rsid w:val="009C6B84"/>
    <w:rsid w:val="009C7BDB"/>
    <w:rsid w:val="009D0BC2"/>
    <w:rsid w:val="009D1368"/>
    <w:rsid w:val="009D1A7A"/>
    <w:rsid w:val="009D2CDA"/>
    <w:rsid w:val="009D553D"/>
    <w:rsid w:val="009D5A24"/>
    <w:rsid w:val="009D5B2E"/>
    <w:rsid w:val="009D636F"/>
    <w:rsid w:val="009D6D1D"/>
    <w:rsid w:val="009D7457"/>
    <w:rsid w:val="009D758F"/>
    <w:rsid w:val="009D7AC7"/>
    <w:rsid w:val="009D7BF2"/>
    <w:rsid w:val="009D7D83"/>
    <w:rsid w:val="009E0BE8"/>
    <w:rsid w:val="009E0C1E"/>
    <w:rsid w:val="009E172F"/>
    <w:rsid w:val="009E19CB"/>
    <w:rsid w:val="009E237E"/>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619"/>
    <w:rsid w:val="009F5C19"/>
    <w:rsid w:val="009F6493"/>
    <w:rsid w:val="009F69B5"/>
    <w:rsid w:val="009F6C44"/>
    <w:rsid w:val="009F6EA2"/>
    <w:rsid w:val="009F79AE"/>
    <w:rsid w:val="009F7F22"/>
    <w:rsid w:val="00A004D3"/>
    <w:rsid w:val="00A00BD1"/>
    <w:rsid w:val="00A00FFB"/>
    <w:rsid w:val="00A047FB"/>
    <w:rsid w:val="00A04C7E"/>
    <w:rsid w:val="00A06896"/>
    <w:rsid w:val="00A07CA6"/>
    <w:rsid w:val="00A10FD5"/>
    <w:rsid w:val="00A12395"/>
    <w:rsid w:val="00A12981"/>
    <w:rsid w:val="00A12D9D"/>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247"/>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EE4"/>
    <w:rsid w:val="00A51D25"/>
    <w:rsid w:val="00A521D4"/>
    <w:rsid w:val="00A53511"/>
    <w:rsid w:val="00A541FE"/>
    <w:rsid w:val="00A553D4"/>
    <w:rsid w:val="00A55724"/>
    <w:rsid w:val="00A57757"/>
    <w:rsid w:val="00A60841"/>
    <w:rsid w:val="00A61A4E"/>
    <w:rsid w:val="00A63700"/>
    <w:rsid w:val="00A64575"/>
    <w:rsid w:val="00A64C36"/>
    <w:rsid w:val="00A651C0"/>
    <w:rsid w:val="00A65A26"/>
    <w:rsid w:val="00A671E7"/>
    <w:rsid w:val="00A67625"/>
    <w:rsid w:val="00A67B12"/>
    <w:rsid w:val="00A67EF4"/>
    <w:rsid w:val="00A73EC0"/>
    <w:rsid w:val="00A73EF9"/>
    <w:rsid w:val="00A75324"/>
    <w:rsid w:val="00A756C6"/>
    <w:rsid w:val="00A76999"/>
    <w:rsid w:val="00A77200"/>
    <w:rsid w:val="00A80BB6"/>
    <w:rsid w:val="00A80C68"/>
    <w:rsid w:val="00A81340"/>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210"/>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2605"/>
    <w:rsid w:val="00AB26D5"/>
    <w:rsid w:val="00AB3885"/>
    <w:rsid w:val="00AB49EA"/>
    <w:rsid w:val="00AB4F00"/>
    <w:rsid w:val="00AB5F3B"/>
    <w:rsid w:val="00AC004D"/>
    <w:rsid w:val="00AC09F1"/>
    <w:rsid w:val="00AC265B"/>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1C2"/>
    <w:rsid w:val="00AE3BE0"/>
    <w:rsid w:val="00AE50C7"/>
    <w:rsid w:val="00AE5D09"/>
    <w:rsid w:val="00AE6037"/>
    <w:rsid w:val="00AE6B11"/>
    <w:rsid w:val="00AE7EBC"/>
    <w:rsid w:val="00AF434D"/>
    <w:rsid w:val="00AF4EE4"/>
    <w:rsid w:val="00AF5B98"/>
    <w:rsid w:val="00AF7983"/>
    <w:rsid w:val="00B0036F"/>
    <w:rsid w:val="00B00C8E"/>
    <w:rsid w:val="00B02674"/>
    <w:rsid w:val="00B02AA5"/>
    <w:rsid w:val="00B045EC"/>
    <w:rsid w:val="00B04F50"/>
    <w:rsid w:val="00B05CA6"/>
    <w:rsid w:val="00B07742"/>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170"/>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77A04"/>
    <w:rsid w:val="00B8179C"/>
    <w:rsid w:val="00B822DB"/>
    <w:rsid w:val="00B82D4E"/>
    <w:rsid w:val="00B84A8A"/>
    <w:rsid w:val="00B87C64"/>
    <w:rsid w:val="00B87E47"/>
    <w:rsid w:val="00B87F4D"/>
    <w:rsid w:val="00B91A82"/>
    <w:rsid w:val="00B9279C"/>
    <w:rsid w:val="00B934BE"/>
    <w:rsid w:val="00B93569"/>
    <w:rsid w:val="00B9366D"/>
    <w:rsid w:val="00B94B37"/>
    <w:rsid w:val="00B95178"/>
    <w:rsid w:val="00B9576A"/>
    <w:rsid w:val="00B962BB"/>
    <w:rsid w:val="00BA088E"/>
    <w:rsid w:val="00BA0A2D"/>
    <w:rsid w:val="00BA152C"/>
    <w:rsid w:val="00BA2861"/>
    <w:rsid w:val="00BA3873"/>
    <w:rsid w:val="00BA636A"/>
    <w:rsid w:val="00BA6707"/>
    <w:rsid w:val="00BA7386"/>
    <w:rsid w:val="00BA7C0B"/>
    <w:rsid w:val="00BA7C85"/>
    <w:rsid w:val="00BB0F85"/>
    <w:rsid w:val="00BB16D5"/>
    <w:rsid w:val="00BB1940"/>
    <w:rsid w:val="00BB2A3A"/>
    <w:rsid w:val="00BB2E4D"/>
    <w:rsid w:val="00BB5301"/>
    <w:rsid w:val="00BB57E8"/>
    <w:rsid w:val="00BB58C8"/>
    <w:rsid w:val="00BB7349"/>
    <w:rsid w:val="00BB7DF0"/>
    <w:rsid w:val="00BC0196"/>
    <w:rsid w:val="00BC0367"/>
    <w:rsid w:val="00BC1213"/>
    <w:rsid w:val="00BC1CAA"/>
    <w:rsid w:val="00BC219A"/>
    <w:rsid w:val="00BC42A8"/>
    <w:rsid w:val="00BC4869"/>
    <w:rsid w:val="00BC66EE"/>
    <w:rsid w:val="00BC69F2"/>
    <w:rsid w:val="00BC74E2"/>
    <w:rsid w:val="00BC7535"/>
    <w:rsid w:val="00BC7F3C"/>
    <w:rsid w:val="00BC7FFB"/>
    <w:rsid w:val="00BD034D"/>
    <w:rsid w:val="00BD3209"/>
    <w:rsid w:val="00BD323A"/>
    <w:rsid w:val="00BD3ECE"/>
    <w:rsid w:val="00BD4316"/>
    <w:rsid w:val="00BD5782"/>
    <w:rsid w:val="00BD780A"/>
    <w:rsid w:val="00BE0194"/>
    <w:rsid w:val="00BE0CEB"/>
    <w:rsid w:val="00BE1E12"/>
    <w:rsid w:val="00BE2D09"/>
    <w:rsid w:val="00BE346A"/>
    <w:rsid w:val="00BE46DF"/>
    <w:rsid w:val="00BE635E"/>
    <w:rsid w:val="00BE6364"/>
    <w:rsid w:val="00BE6D71"/>
    <w:rsid w:val="00BE718D"/>
    <w:rsid w:val="00BE7A12"/>
    <w:rsid w:val="00BE7ADF"/>
    <w:rsid w:val="00BE7CAE"/>
    <w:rsid w:val="00BE7D4F"/>
    <w:rsid w:val="00BF5945"/>
    <w:rsid w:val="00BF5C55"/>
    <w:rsid w:val="00BF6362"/>
    <w:rsid w:val="00BF7293"/>
    <w:rsid w:val="00BF7B4F"/>
    <w:rsid w:val="00C006C6"/>
    <w:rsid w:val="00C009C1"/>
    <w:rsid w:val="00C017E5"/>
    <w:rsid w:val="00C01B8A"/>
    <w:rsid w:val="00C01DD9"/>
    <w:rsid w:val="00C01E0C"/>
    <w:rsid w:val="00C01FED"/>
    <w:rsid w:val="00C02596"/>
    <w:rsid w:val="00C027B1"/>
    <w:rsid w:val="00C0468A"/>
    <w:rsid w:val="00C049A8"/>
    <w:rsid w:val="00C05398"/>
    <w:rsid w:val="00C056BE"/>
    <w:rsid w:val="00C05CA1"/>
    <w:rsid w:val="00C06182"/>
    <w:rsid w:val="00C06249"/>
    <w:rsid w:val="00C068BC"/>
    <w:rsid w:val="00C07235"/>
    <w:rsid w:val="00C07871"/>
    <w:rsid w:val="00C0787B"/>
    <w:rsid w:val="00C07B7F"/>
    <w:rsid w:val="00C07EC8"/>
    <w:rsid w:val="00C10243"/>
    <w:rsid w:val="00C10601"/>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454"/>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10A7"/>
    <w:rsid w:val="00C536D2"/>
    <w:rsid w:val="00C54558"/>
    <w:rsid w:val="00C558A4"/>
    <w:rsid w:val="00C559CD"/>
    <w:rsid w:val="00C57E04"/>
    <w:rsid w:val="00C57EBD"/>
    <w:rsid w:val="00C606E2"/>
    <w:rsid w:val="00C61818"/>
    <w:rsid w:val="00C61B06"/>
    <w:rsid w:val="00C61FEC"/>
    <w:rsid w:val="00C623B8"/>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132"/>
    <w:rsid w:val="00C8742E"/>
    <w:rsid w:val="00C90FC8"/>
    <w:rsid w:val="00C929B3"/>
    <w:rsid w:val="00C92A0D"/>
    <w:rsid w:val="00C93568"/>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4762"/>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975"/>
    <w:rsid w:val="00CC6BC0"/>
    <w:rsid w:val="00CC6FB3"/>
    <w:rsid w:val="00CC76E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9C0"/>
    <w:rsid w:val="00CE7E37"/>
    <w:rsid w:val="00CF085A"/>
    <w:rsid w:val="00CF0972"/>
    <w:rsid w:val="00CF0AE0"/>
    <w:rsid w:val="00CF120B"/>
    <w:rsid w:val="00CF31B4"/>
    <w:rsid w:val="00CF4606"/>
    <w:rsid w:val="00CF4CEF"/>
    <w:rsid w:val="00CF610C"/>
    <w:rsid w:val="00CF6431"/>
    <w:rsid w:val="00CF6592"/>
    <w:rsid w:val="00CF6E52"/>
    <w:rsid w:val="00CF743B"/>
    <w:rsid w:val="00D00AF7"/>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1F91"/>
    <w:rsid w:val="00D44AD8"/>
    <w:rsid w:val="00D4515E"/>
    <w:rsid w:val="00D4521D"/>
    <w:rsid w:val="00D45819"/>
    <w:rsid w:val="00D46397"/>
    <w:rsid w:val="00D464F2"/>
    <w:rsid w:val="00D50F44"/>
    <w:rsid w:val="00D52933"/>
    <w:rsid w:val="00D52C36"/>
    <w:rsid w:val="00D52FF0"/>
    <w:rsid w:val="00D537E5"/>
    <w:rsid w:val="00D5591C"/>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95"/>
    <w:rsid w:val="00D66CBB"/>
    <w:rsid w:val="00D70514"/>
    <w:rsid w:val="00D71305"/>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77C21"/>
    <w:rsid w:val="00D809E4"/>
    <w:rsid w:val="00D80B02"/>
    <w:rsid w:val="00D81B85"/>
    <w:rsid w:val="00D81EDD"/>
    <w:rsid w:val="00D8204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7F7"/>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9DC"/>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48"/>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5D56"/>
    <w:rsid w:val="00E27953"/>
    <w:rsid w:val="00E27A9D"/>
    <w:rsid w:val="00E31001"/>
    <w:rsid w:val="00E314BF"/>
    <w:rsid w:val="00E328C4"/>
    <w:rsid w:val="00E32AC5"/>
    <w:rsid w:val="00E34A4E"/>
    <w:rsid w:val="00E35198"/>
    <w:rsid w:val="00E35AA6"/>
    <w:rsid w:val="00E36A2B"/>
    <w:rsid w:val="00E41A97"/>
    <w:rsid w:val="00E41C8A"/>
    <w:rsid w:val="00E41D06"/>
    <w:rsid w:val="00E41D0D"/>
    <w:rsid w:val="00E41E33"/>
    <w:rsid w:val="00E4260A"/>
    <w:rsid w:val="00E426BD"/>
    <w:rsid w:val="00E43C83"/>
    <w:rsid w:val="00E45508"/>
    <w:rsid w:val="00E46685"/>
    <w:rsid w:val="00E507BE"/>
    <w:rsid w:val="00E50A06"/>
    <w:rsid w:val="00E51D63"/>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57C"/>
    <w:rsid w:val="00E65D6D"/>
    <w:rsid w:val="00E67455"/>
    <w:rsid w:val="00E67FF3"/>
    <w:rsid w:val="00E701AC"/>
    <w:rsid w:val="00E719E2"/>
    <w:rsid w:val="00E72D4B"/>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B57"/>
    <w:rsid w:val="00E82FDB"/>
    <w:rsid w:val="00E83C17"/>
    <w:rsid w:val="00E8411F"/>
    <w:rsid w:val="00E844ED"/>
    <w:rsid w:val="00E8653F"/>
    <w:rsid w:val="00E86C05"/>
    <w:rsid w:val="00E87265"/>
    <w:rsid w:val="00E872B9"/>
    <w:rsid w:val="00E90C8F"/>
    <w:rsid w:val="00E91006"/>
    <w:rsid w:val="00E91851"/>
    <w:rsid w:val="00E92106"/>
    <w:rsid w:val="00E92204"/>
    <w:rsid w:val="00E93276"/>
    <w:rsid w:val="00E93457"/>
    <w:rsid w:val="00E93F35"/>
    <w:rsid w:val="00EA04FB"/>
    <w:rsid w:val="00EA1F76"/>
    <w:rsid w:val="00EA3DDD"/>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1397"/>
    <w:rsid w:val="00ED28F4"/>
    <w:rsid w:val="00ED2D91"/>
    <w:rsid w:val="00ED30A9"/>
    <w:rsid w:val="00ED3204"/>
    <w:rsid w:val="00ED3FD9"/>
    <w:rsid w:val="00ED42D5"/>
    <w:rsid w:val="00ED43C6"/>
    <w:rsid w:val="00ED52D1"/>
    <w:rsid w:val="00ED5476"/>
    <w:rsid w:val="00ED62D1"/>
    <w:rsid w:val="00ED7413"/>
    <w:rsid w:val="00ED7864"/>
    <w:rsid w:val="00ED7AAE"/>
    <w:rsid w:val="00ED7DAC"/>
    <w:rsid w:val="00EE0200"/>
    <w:rsid w:val="00EE0F6C"/>
    <w:rsid w:val="00EE1465"/>
    <w:rsid w:val="00EE1D25"/>
    <w:rsid w:val="00EE2C69"/>
    <w:rsid w:val="00EE3066"/>
    <w:rsid w:val="00EE34DD"/>
    <w:rsid w:val="00EE3C92"/>
    <w:rsid w:val="00EE4157"/>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7CC"/>
    <w:rsid w:val="00F02EDC"/>
    <w:rsid w:val="00F039E2"/>
    <w:rsid w:val="00F041B8"/>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173"/>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D4C"/>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0FBD"/>
    <w:rsid w:val="00FD160B"/>
    <w:rsid w:val="00FD19B7"/>
    <w:rsid w:val="00FD295A"/>
    <w:rsid w:val="00FD39C9"/>
    <w:rsid w:val="00FD3CDC"/>
    <w:rsid w:val="00FD4378"/>
    <w:rsid w:val="00FD508D"/>
    <w:rsid w:val="00FD57A1"/>
    <w:rsid w:val="00FD59A3"/>
    <w:rsid w:val="00FD72C2"/>
    <w:rsid w:val="00FD7D51"/>
    <w:rsid w:val="00FE0B52"/>
    <w:rsid w:val="00FE10DF"/>
    <w:rsid w:val="00FE1867"/>
    <w:rsid w:val="00FE26EC"/>
    <w:rsid w:val="00FE2DFF"/>
    <w:rsid w:val="00FE30A0"/>
    <w:rsid w:val="00FE35A8"/>
    <w:rsid w:val="00FE4867"/>
    <w:rsid w:val="00FE599A"/>
    <w:rsid w:val="00FE663C"/>
    <w:rsid w:val="00FE76FD"/>
    <w:rsid w:val="00FE7B8E"/>
    <w:rsid w:val="00FF0847"/>
    <w:rsid w:val="00FF1B91"/>
    <w:rsid w:val="00FF299D"/>
    <w:rsid w:val="00FF32F4"/>
    <w:rsid w:val="00FF35B6"/>
    <w:rsid w:val="00FF47CD"/>
    <w:rsid w:val="00FF5344"/>
    <w:rsid w:val="00FF5532"/>
    <w:rsid w:val="00FF67D7"/>
    <w:rsid w:val="59606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9"/>
      </w:numPr>
    </w:pPr>
  </w:style>
  <w:style w:type="numbering" w:customStyle="1" w:styleId="Listaactual17">
    <w:name w:val="Lista actual17"/>
    <w:uiPriority w:val="99"/>
    <w:rsid w:val="002B1279"/>
    <w:pPr>
      <w:numPr>
        <w:numId w:val="23"/>
      </w:numPr>
    </w:pPr>
  </w:style>
  <w:style w:type="character" w:customStyle="1" w:styleId="UnresolvedMention">
    <w:name w:val="Unresolved Mention"/>
    <w:basedOn w:val="Fuentedeprrafopredeter"/>
    <w:uiPriority w:val="99"/>
    <w:semiHidden/>
    <w:unhideWhenUsed/>
    <w:rsid w:val="000F5324"/>
    <w:rPr>
      <w:color w:val="605E5C"/>
      <w:shd w:val="clear" w:color="auto" w:fill="E1DFDD"/>
    </w:rPr>
  </w:style>
  <w:style w:type="numbering" w:customStyle="1" w:styleId="Listaactual18">
    <w:name w:val="Lista actual18"/>
    <w:uiPriority w:val="99"/>
    <w:rsid w:val="00C623B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2.ipomex.org.mx/ipo3/gce/list/42957.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2.ipomex.org.mx/ipo3/gce/list/42958.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149A2-C891-4D76-AF1F-CCDD3B38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8614</Words>
  <Characters>47380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155</cp:revision>
  <cp:lastPrinted>2024-02-09T17:59:00Z</cp:lastPrinted>
  <dcterms:created xsi:type="dcterms:W3CDTF">2023-10-09T22:26:00Z</dcterms:created>
  <dcterms:modified xsi:type="dcterms:W3CDTF">2024-02-28T16:10:00Z</dcterms:modified>
</cp:coreProperties>
</file>