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81EA4" w14:textId="1656E645" w:rsidR="003A1864" w:rsidRPr="00E70908" w:rsidRDefault="00F82AE4">
      <w:pPr>
        <w:spacing w:before="240" w:after="240" w:line="360" w:lineRule="auto"/>
        <w:jc w:val="both"/>
        <w:rPr>
          <w:rFonts w:ascii="Palatino Linotype" w:eastAsia="Palatino Linotype" w:hAnsi="Palatino Linotype" w:cs="Palatino Linotype"/>
          <w:sz w:val="22"/>
        </w:rPr>
      </w:pPr>
      <w:bookmarkStart w:id="0" w:name="_heading=h.1fob9te" w:colFirst="0" w:colLast="0"/>
      <w:bookmarkEnd w:id="0"/>
      <w:r w:rsidRPr="00E70908">
        <w:rPr>
          <w:rFonts w:ascii="Palatino Linotype" w:eastAsia="Palatino Linotype" w:hAnsi="Palatino Linotype" w:cs="Palatino Linotype"/>
          <w:sz w:val="22"/>
        </w:rPr>
        <w:t xml:space="preserve">Resolución del Pleno del Instituto de Transparencia, Acceso a la Información Pública y Protección de Datos Personales del Estado de México y Municipios, con domicilio en Metepec, Estado de México, a </w:t>
      </w:r>
      <w:r w:rsidR="009359FE" w:rsidRPr="00E70908">
        <w:rPr>
          <w:rFonts w:ascii="Palatino Linotype" w:eastAsia="Palatino Linotype" w:hAnsi="Palatino Linotype" w:cs="Palatino Linotype"/>
          <w:b/>
          <w:sz w:val="22"/>
        </w:rPr>
        <w:t>once de septiembre</w:t>
      </w:r>
      <w:r w:rsidRPr="00E70908">
        <w:rPr>
          <w:rFonts w:ascii="Palatino Linotype" w:eastAsia="Palatino Linotype" w:hAnsi="Palatino Linotype" w:cs="Palatino Linotype"/>
          <w:b/>
          <w:sz w:val="22"/>
        </w:rPr>
        <w:t xml:space="preserve"> de dos mil veinticuatro</w:t>
      </w:r>
      <w:r w:rsidRPr="00E70908">
        <w:rPr>
          <w:rFonts w:ascii="Palatino Linotype" w:eastAsia="Palatino Linotype" w:hAnsi="Palatino Linotype" w:cs="Palatino Linotype"/>
          <w:sz w:val="22"/>
        </w:rPr>
        <w:t xml:space="preserve">. </w:t>
      </w:r>
    </w:p>
    <w:p w14:paraId="7BCC45ED" w14:textId="6A7E0D03" w:rsidR="003A1864" w:rsidRPr="00E70908" w:rsidRDefault="00F82AE4">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b/>
          <w:sz w:val="22"/>
        </w:rPr>
        <w:t>Visto</w:t>
      </w:r>
      <w:r w:rsidRPr="00E70908">
        <w:rPr>
          <w:rFonts w:ascii="Palatino Linotype" w:eastAsia="Palatino Linotype" w:hAnsi="Palatino Linotype" w:cs="Palatino Linotype"/>
          <w:sz w:val="22"/>
        </w:rPr>
        <w:t xml:space="preserve"> el expediente formado con motivo del recurso de revisión </w:t>
      </w:r>
      <w:r w:rsidR="009359FE" w:rsidRPr="00E70908">
        <w:rPr>
          <w:rFonts w:ascii="Palatino Linotype" w:eastAsia="Palatino Linotype" w:hAnsi="Palatino Linotype" w:cs="Palatino Linotype"/>
          <w:b/>
          <w:sz w:val="22"/>
        </w:rPr>
        <w:t>03494/INFOEM/IP/RR/2024</w:t>
      </w:r>
      <w:r w:rsidRPr="00E70908">
        <w:rPr>
          <w:rFonts w:ascii="Palatino Linotype" w:eastAsia="Palatino Linotype" w:hAnsi="Palatino Linotype" w:cs="Palatino Linotype"/>
          <w:sz w:val="22"/>
        </w:rPr>
        <w:t>, interpuesto por</w:t>
      </w:r>
      <w:r w:rsidRPr="00E70908">
        <w:rPr>
          <w:rFonts w:ascii="Palatino Linotype" w:eastAsia="Palatino Linotype" w:hAnsi="Palatino Linotype" w:cs="Palatino Linotype"/>
          <w:b/>
          <w:sz w:val="22"/>
        </w:rPr>
        <w:t xml:space="preserve"> </w:t>
      </w:r>
      <w:r w:rsidR="009359FE" w:rsidRPr="00E70908">
        <w:rPr>
          <w:rFonts w:ascii="Palatino Linotype" w:eastAsia="Palatino Linotype" w:hAnsi="Palatino Linotype" w:cs="Palatino Linotype"/>
          <w:b/>
          <w:sz w:val="22"/>
        </w:rPr>
        <w:t>un particular de manera anónima</w:t>
      </w:r>
      <w:r w:rsidRPr="00E70908">
        <w:rPr>
          <w:rFonts w:ascii="Palatino Linotype" w:eastAsia="Palatino Linotype" w:hAnsi="Palatino Linotype" w:cs="Palatino Linotype"/>
          <w:b/>
          <w:sz w:val="22"/>
        </w:rPr>
        <w:t>,</w:t>
      </w:r>
      <w:r w:rsidRPr="00E70908">
        <w:rPr>
          <w:rFonts w:ascii="Palatino Linotype" w:eastAsia="Palatino Linotype" w:hAnsi="Palatino Linotype" w:cs="Palatino Linotype"/>
          <w:sz w:val="22"/>
        </w:rPr>
        <w:t xml:space="preserve"> en lo sucesivo</w:t>
      </w:r>
      <w:r w:rsidRPr="00E70908">
        <w:rPr>
          <w:rFonts w:ascii="Palatino Linotype" w:eastAsia="Palatino Linotype" w:hAnsi="Palatino Linotype" w:cs="Palatino Linotype"/>
          <w:b/>
          <w:sz w:val="22"/>
        </w:rPr>
        <w:t xml:space="preserve"> la parte Recurrente,</w:t>
      </w:r>
      <w:r w:rsidRPr="00E70908">
        <w:rPr>
          <w:rFonts w:ascii="Palatino Linotype" w:eastAsia="Palatino Linotype" w:hAnsi="Palatino Linotype" w:cs="Palatino Linotype"/>
          <w:sz w:val="22"/>
        </w:rPr>
        <w:t xml:space="preserve"> en contra de la respue</w:t>
      </w:r>
      <w:r w:rsidR="00A72179" w:rsidRPr="00E70908">
        <w:rPr>
          <w:rFonts w:ascii="Palatino Linotype" w:eastAsia="Palatino Linotype" w:hAnsi="Palatino Linotype" w:cs="Palatino Linotype"/>
          <w:sz w:val="22"/>
        </w:rPr>
        <w:t>sta a su solicitud por parte del</w:t>
      </w:r>
      <w:r w:rsidRPr="00E70908">
        <w:rPr>
          <w:rFonts w:ascii="Palatino Linotype" w:eastAsia="Palatino Linotype" w:hAnsi="Palatino Linotype" w:cs="Palatino Linotype"/>
          <w:b/>
          <w:sz w:val="22"/>
        </w:rPr>
        <w:t xml:space="preserve"> </w:t>
      </w:r>
      <w:r w:rsidR="009359FE" w:rsidRPr="00E70908">
        <w:rPr>
          <w:rFonts w:ascii="Palatino Linotype" w:eastAsia="Palatino Linotype" w:hAnsi="Palatino Linotype" w:cs="Palatino Linotype"/>
          <w:b/>
          <w:sz w:val="22"/>
        </w:rPr>
        <w:t>Ayuntamiento de Cuautitlán Izcalli</w:t>
      </w:r>
      <w:r w:rsidRPr="00E70908">
        <w:rPr>
          <w:rFonts w:ascii="Palatino Linotype" w:eastAsia="Palatino Linotype" w:hAnsi="Palatino Linotype" w:cs="Palatino Linotype"/>
          <w:b/>
          <w:sz w:val="22"/>
        </w:rPr>
        <w:t xml:space="preserve">, </w:t>
      </w:r>
      <w:r w:rsidRPr="00E70908">
        <w:rPr>
          <w:rFonts w:ascii="Palatino Linotype" w:eastAsia="Palatino Linotype" w:hAnsi="Palatino Linotype" w:cs="Palatino Linotype"/>
          <w:sz w:val="22"/>
        </w:rPr>
        <w:t xml:space="preserve">en lo sucesivo el </w:t>
      </w:r>
      <w:r w:rsidRPr="00E70908">
        <w:rPr>
          <w:rFonts w:ascii="Palatino Linotype" w:eastAsia="Palatino Linotype" w:hAnsi="Palatino Linotype" w:cs="Palatino Linotype"/>
          <w:b/>
          <w:sz w:val="22"/>
        </w:rPr>
        <w:t xml:space="preserve">Sujeto Obligado, </w:t>
      </w:r>
      <w:r w:rsidRPr="00E70908">
        <w:rPr>
          <w:rFonts w:ascii="Palatino Linotype" w:eastAsia="Palatino Linotype" w:hAnsi="Palatino Linotype" w:cs="Palatino Linotype"/>
          <w:sz w:val="22"/>
        </w:rPr>
        <w:t xml:space="preserve">se procede a dictar la presente resolución con base en los siguientes: </w:t>
      </w:r>
    </w:p>
    <w:p w14:paraId="66A398D2" w14:textId="77777777" w:rsidR="003A1864" w:rsidRPr="00E70908" w:rsidRDefault="00F82AE4">
      <w:pPr>
        <w:spacing w:before="240" w:after="240" w:line="360" w:lineRule="auto"/>
        <w:jc w:val="center"/>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I. A N T E C E D E N T E S</w:t>
      </w:r>
    </w:p>
    <w:p w14:paraId="2D2A96B8" w14:textId="3E98DE6B" w:rsidR="003A1864" w:rsidRPr="00E70908" w:rsidRDefault="00F82AE4">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b/>
          <w:sz w:val="22"/>
        </w:rPr>
        <w:t>1. Solicitud de acceso a la información.</w:t>
      </w:r>
      <w:r w:rsidRPr="00E70908">
        <w:rPr>
          <w:rFonts w:ascii="Palatino Linotype" w:eastAsia="Palatino Linotype" w:hAnsi="Palatino Linotype" w:cs="Palatino Linotype"/>
          <w:sz w:val="22"/>
        </w:rPr>
        <w:t xml:space="preserve"> El </w:t>
      </w:r>
      <w:r w:rsidR="009359FE" w:rsidRPr="00E70908">
        <w:rPr>
          <w:rFonts w:ascii="Palatino Linotype" w:eastAsia="Palatino Linotype" w:hAnsi="Palatino Linotype" w:cs="Palatino Linotype"/>
          <w:b/>
          <w:sz w:val="22"/>
        </w:rPr>
        <w:t>tres de may</w:t>
      </w:r>
      <w:r w:rsidR="00C76DCE" w:rsidRPr="00E70908">
        <w:rPr>
          <w:rFonts w:ascii="Palatino Linotype" w:eastAsia="Palatino Linotype" w:hAnsi="Palatino Linotype" w:cs="Palatino Linotype"/>
          <w:b/>
          <w:sz w:val="22"/>
        </w:rPr>
        <w:t>o</w:t>
      </w:r>
      <w:r w:rsidRPr="00E70908">
        <w:rPr>
          <w:rFonts w:ascii="Palatino Linotype" w:eastAsia="Palatino Linotype" w:hAnsi="Palatino Linotype" w:cs="Palatino Linotype"/>
          <w:b/>
          <w:sz w:val="22"/>
        </w:rPr>
        <w:t xml:space="preserve"> de</w:t>
      </w:r>
      <w:r w:rsidRPr="00E70908">
        <w:rPr>
          <w:rFonts w:ascii="Palatino Linotype" w:eastAsia="Palatino Linotype" w:hAnsi="Palatino Linotype" w:cs="Palatino Linotype"/>
          <w:sz w:val="22"/>
        </w:rPr>
        <w:t xml:space="preserve"> </w:t>
      </w:r>
      <w:r w:rsidR="00C76DCE" w:rsidRPr="00E70908">
        <w:rPr>
          <w:rFonts w:ascii="Palatino Linotype" w:eastAsia="Palatino Linotype" w:hAnsi="Palatino Linotype" w:cs="Palatino Linotype"/>
          <w:b/>
          <w:sz w:val="22"/>
        </w:rPr>
        <w:t>dos mil veinticuatro</w:t>
      </w:r>
      <w:r w:rsidR="00305768" w:rsidRPr="00E70908">
        <w:rPr>
          <w:rFonts w:ascii="Palatino Linotype" w:eastAsia="Palatino Linotype" w:hAnsi="Palatino Linotype" w:cs="Palatino Linotype"/>
          <w:b/>
          <w:sz w:val="22"/>
        </w:rPr>
        <w:t xml:space="preserve">, </w:t>
      </w:r>
      <w:r w:rsidRPr="00E70908">
        <w:rPr>
          <w:rFonts w:ascii="Palatino Linotype" w:eastAsia="Palatino Linotype" w:hAnsi="Palatino Linotype" w:cs="Palatino Linotype"/>
          <w:b/>
          <w:sz w:val="22"/>
        </w:rPr>
        <w:t>la parte</w:t>
      </w:r>
      <w:r w:rsidRPr="00E70908">
        <w:rPr>
          <w:rFonts w:ascii="Palatino Linotype" w:eastAsia="Palatino Linotype" w:hAnsi="Palatino Linotype" w:cs="Palatino Linotype"/>
          <w:sz w:val="22"/>
        </w:rPr>
        <w:t xml:space="preserve"> </w:t>
      </w:r>
      <w:r w:rsidRPr="00E70908">
        <w:rPr>
          <w:rFonts w:ascii="Palatino Linotype" w:eastAsia="Palatino Linotype" w:hAnsi="Palatino Linotype" w:cs="Palatino Linotype"/>
          <w:b/>
          <w:sz w:val="22"/>
        </w:rPr>
        <w:t xml:space="preserve">Recurrente </w:t>
      </w:r>
      <w:r w:rsidRPr="00E70908">
        <w:rPr>
          <w:rFonts w:ascii="Palatino Linotype" w:eastAsia="Palatino Linotype" w:hAnsi="Palatino Linotype" w:cs="Palatino Linotype"/>
          <w:sz w:val="22"/>
        </w:rPr>
        <w:t xml:space="preserve">presentó, a través del Sistema de Acceso a la Información Mexiquense, en lo subsecuente el </w:t>
      </w:r>
      <w:r w:rsidRPr="00E70908">
        <w:rPr>
          <w:rFonts w:ascii="Palatino Linotype" w:eastAsia="Palatino Linotype" w:hAnsi="Palatino Linotype" w:cs="Palatino Linotype"/>
          <w:b/>
          <w:sz w:val="22"/>
        </w:rPr>
        <w:t>SAIMEX,</w:t>
      </w:r>
      <w:r w:rsidRPr="00E70908">
        <w:rPr>
          <w:rFonts w:ascii="Palatino Linotype" w:eastAsia="Palatino Linotype" w:hAnsi="Palatino Linotype" w:cs="Palatino Linotype"/>
          <w:sz w:val="22"/>
        </w:rPr>
        <w:t xml:space="preserve"> ante el </w:t>
      </w:r>
      <w:r w:rsidRPr="00E70908">
        <w:rPr>
          <w:rFonts w:ascii="Palatino Linotype" w:eastAsia="Palatino Linotype" w:hAnsi="Palatino Linotype" w:cs="Palatino Linotype"/>
          <w:b/>
          <w:sz w:val="22"/>
        </w:rPr>
        <w:t>Sujeto Obligado</w:t>
      </w:r>
      <w:r w:rsidRPr="00E70908">
        <w:rPr>
          <w:rFonts w:ascii="Palatino Linotype" w:eastAsia="Palatino Linotype" w:hAnsi="Palatino Linotype" w:cs="Palatino Linotype"/>
          <w:sz w:val="22"/>
        </w:rPr>
        <w:t>, la solicitud de acceso a la información pública, a la que se le asignó el número</w:t>
      </w:r>
      <w:r w:rsidRPr="00E70908">
        <w:rPr>
          <w:rFonts w:ascii="Palatino Linotype" w:eastAsia="Palatino Linotype" w:hAnsi="Palatino Linotype" w:cs="Palatino Linotype"/>
          <w:b/>
          <w:sz w:val="22"/>
        </w:rPr>
        <w:t xml:space="preserve"> </w:t>
      </w:r>
      <w:r w:rsidR="009359FE" w:rsidRPr="00E70908">
        <w:rPr>
          <w:rFonts w:ascii="Palatino Linotype" w:eastAsia="Palatino Linotype" w:hAnsi="Palatino Linotype" w:cs="Palatino Linotype"/>
          <w:b/>
          <w:sz w:val="22"/>
        </w:rPr>
        <w:t>00512/CUAUTIZC/IP/2024</w:t>
      </w:r>
      <w:r w:rsidRPr="00E70908">
        <w:rPr>
          <w:rFonts w:ascii="Palatino Linotype" w:eastAsia="Palatino Linotype" w:hAnsi="Palatino Linotype" w:cs="Palatino Linotype"/>
          <w:b/>
          <w:sz w:val="22"/>
        </w:rPr>
        <w:t xml:space="preserve">, </w:t>
      </w:r>
      <w:r w:rsidRPr="00E70908">
        <w:rPr>
          <w:rFonts w:ascii="Palatino Linotype" w:eastAsia="Palatino Linotype" w:hAnsi="Palatino Linotype" w:cs="Palatino Linotype"/>
          <w:sz w:val="22"/>
        </w:rPr>
        <w:t xml:space="preserve">mediante la cual requirió la información siguiente: </w:t>
      </w:r>
    </w:p>
    <w:p w14:paraId="55E4CFEF" w14:textId="0F62E660" w:rsidR="003A1864" w:rsidRPr="00E70908" w:rsidRDefault="00F82AE4" w:rsidP="00E518A3">
      <w:pPr>
        <w:spacing w:before="240" w:after="240"/>
        <w:ind w:left="567" w:right="902"/>
        <w:jc w:val="both"/>
        <w:rPr>
          <w:rFonts w:ascii="Palatino Linotype" w:eastAsia="Palatino Linotype" w:hAnsi="Palatino Linotype" w:cs="Palatino Linotype"/>
          <w:i/>
          <w:sz w:val="22"/>
        </w:rPr>
      </w:pPr>
      <w:bookmarkStart w:id="1" w:name="_heading=h.gjdgxs" w:colFirst="0" w:colLast="0"/>
      <w:bookmarkEnd w:id="1"/>
      <w:r w:rsidRPr="00E70908">
        <w:rPr>
          <w:rFonts w:ascii="Palatino Linotype" w:eastAsia="Palatino Linotype" w:hAnsi="Palatino Linotype" w:cs="Palatino Linotype"/>
          <w:i/>
          <w:sz w:val="22"/>
        </w:rPr>
        <w:t>“</w:t>
      </w:r>
      <w:r w:rsidR="009359FE" w:rsidRPr="00E70908">
        <w:rPr>
          <w:rFonts w:ascii="Palatino Linotype" w:eastAsia="Palatino Linotype" w:hAnsi="Palatino Linotype" w:cs="Palatino Linotype"/>
          <w:b/>
          <w:i/>
          <w:sz w:val="22"/>
          <w:u w:val="single"/>
        </w:rPr>
        <w:t>Por que en la pagina de gobierno de Cuautitlán Izcalli no tienen cargado el formato para permiso de carga y descarga</w:t>
      </w:r>
      <w:r w:rsidR="009359FE" w:rsidRPr="00E70908">
        <w:rPr>
          <w:rFonts w:ascii="Palatino Linotype" w:eastAsia="Palatino Linotype" w:hAnsi="Palatino Linotype" w:cs="Palatino Linotype"/>
          <w:i/>
          <w:sz w:val="22"/>
        </w:rPr>
        <w:t xml:space="preserve"> donde lo puedo obtener, vulneran mi derecho a no tenerlo. esta es la pagina y no aparece https://tramites.izcalli.gob.mx/vuel/desarrollo_economico.php, y la Cédula de Registro del Trámite o Servicio es del 2022 en el apartado de: ".. A continuación haz clic para imprimir/descargar el formato, parece una cedula de 2022 que no esta vigente por lo que </w:t>
      </w:r>
      <w:r w:rsidR="009359FE" w:rsidRPr="00E70908">
        <w:rPr>
          <w:rFonts w:ascii="Palatino Linotype" w:eastAsia="Palatino Linotype" w:hAnsi="Palatino Linotype" w:cs="Palatino Linotype"/>
          <w:b/>
          <w:i/>
          <w:sz w:val="22"/>
          <w:u w:val="single"/>
        </w:rPr>
        <w:t>solicito su actualización y me sea remitida así como su formato. solicito nombre y cargo de la persona responsable y su ultimo recibo de nomina en versión publica.</w:t>
      </w:r>
      <w:r w:rsidRPr="00E70908">
        <w:rPr>
          <w:rFonts w:ascii="Palatino Linotype" w:eastAsia="Palatino Linotype" w:hAnsi="Palatino Linotype" w:cs="Palatino Linotype"/>
          <w:i/>
          <w:sz w:val="22"/>
        </w:rPr>
        <w:t xml:space="preserve">” (Sic) </w:t>
      </w:r>
    </w:p>
    <w:p w14:paraId="4609DB6A" w14:textId="6465BBC9" w:rsidR="003A1864" w:rsidRPr="00E70908" w:rsidRDefault="00F82AE4" w:rsidP="00AC595F">
      <w:pPr>
        <w:spacing w:before="240" w:after="240" w:line="360" w:lineRule="auto"/>
        <w:jc w:val="both"/>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Modalidad de Entrega:</w:t>
      </w:r>
      <w:r w:rsidRPr="00E70908">
        <w:rPr>
          <w:rFonts w:ascii="Palatino Linotype" w:eastAsia="Palatino Linotype" w:hAnsi="Palatino Linotype" w:cs="Palatino Linotype"/>
          <w:sz w:val="22"/>
        </w:rPr>
        <w:t xml:space="preserve"> a través </w:t>
      </w:r>
      <w:r w:rsidRPr="00E70908">
        <w:rPr>
          <w:rFonts w:ascii="Palatino Linotype" w:eastAsia="Palatino Linotype" w:hAnsi="Palatino Linotype" w:cs="Palatino Linotype"/>
          <w:b/>
          <w:sz w:val="22"/>
        </w:rPr>
        <w:t>de SAIMEX</w:t>
      </w:r>
      <w:bookmarkStart w:id="2" w:name="_heading=h.3dy6vkm" w:colFirst="0" w:colLast="0"/>
      <w:bookmarkEnd w:id="2"/>
      <w:r w:rsidR="00305768" w:rsidRPr="00E70908">
        <w:rPr>
          <w:rFonts w:ascii="Palatino Linotype" w:eastAsia="Palatino Linotype" w:hAnsi="Palatino Linotype" w:cs="Palatino Linotype"/>
          <w:b/>
          <w:sz w:val="22"/>
        </w:rPr>
        <w:t>.</w:t>
      </w:r>
    </w:p>
    <w:p w14:paraId="602C9C68" w14:textId="2D8E89EB" w:rsidR="009359FE" w:rsidRPr="00E70908" w:rsidRDefault="009359FE" w:rsidP="009359FE">
      <w:pPr>
        <w:spacing w:before="240" w:after="240" w:line="360" w:lineRule="auto"/>
        <w:ind w:left="567" w:right="900"/>
        <w:jc w:val="both"/>
        <w:rPr>
          <w:rFonts w:ascii="Palatino Linotype" w:eastAsia="Palatino Linotype" w:hAnsi="Palatino Linotype" w:cs="Palatino Linotype"/>
          <w:sz w:val="22"/>
        </w:rPr>
      </w:pPr>
      <w:r w:rsidRPr="00E70908">
        <w:rPr>
          <w:rFonts w:ascii="Palatino Linotype" w:eastAsia="Palatino Linotype" w:hAnsi="Palatino Linotype" w:cs="Palatino Linotype"/>
          <w:b/>
          <w:sz w:val="22"/>
        </w:rPr>
        <w:lastRenderedPageBreak/>
        <w:t>Archivos adjuntos: “</w:t>
      </w:r>
      <w:r w:rsidRPr="00E70908">
        <w:rPr>
          <w:rFonts w:ascii="Palatino Linotype" w:eastAsia="Palatino Linotype" w:hAnsi="Palatino Linotype" w:cs="Palatino Linotype"/>
          <w:b/>
          <w:i/>
          <w:sz w:val="22"/>
        </w:rPr>
        <w:t xml:space="preserve">ejemplo .pdf”: </w:t>
      </w:r>
      <w:r w:rsidRPr="00E70908">
        <w:rPr>
          <w:rFonts w:ascii="Palatino Linotype" w:eastAsia="Palatino Linotype" w:hAnsi="Palatino Linotype" w:cs="Palatino Linotype"/>
          <w:sz w:val="22"/>
        </w:rPr>
        <w:t>Consiste en un documento de dos fojas en el que se aprecian las capturas de pantalla en las que la persona solicitante consultó la cédula de información del permiso de carga y descarga.</w:t>
      </w:r>
    </w:p>
    <w:p w14:paraId="4022117E" w14:textId="3A6551F1" w:rsidR="009359FE" w:rsidRPr="00E70908" w:rsidRDefault="009359FE" w:rsidP="009359FE">
      <w:pPr>
        <w:spacing w:before="240" w:after="240" w:line="360" w:lineRule="auto"/>
        <w:ind w:left="567" w:right="900"/>
        <w:jc w:val="both"/>
        <w:rPr>
          <w:rFonts w:ascii="Palatino Linotype" w:eastAsia="Palatino Linotype" w:hAnsi="Palatino Linotype" w:cs="Palatino Linotype"/>
          <w:sz w:val="22"/>
        </w:rPr>
      </w:pPr>
      <w:r w:rsidRPr="00E70908">
        <w:rPr>
          <w:rFonts w:ascii="Palatino Linotype" w:eastAsia="Palatino Linotype" w:hAnsi="Palatino Linotype" w:cs="Palatino Linotype"/>
          <w:noProof/>
          <w:sz w:val="22"/>
        </w:rPr>
        <w:drawing>
          <wp:inline distT="0" distB="0" distL="0" distR="0" wp14:anchorId="5C056955" wp14:editId="47F0057E">
            <wp:extent cx="5139822" cy="5638800"/>
            <wp:effectExtent l="19050" t="19050" r="2286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376" cy="5643796"/>
                    </a:xfrm>
                    <a:prstGeom prst="rect">
                      <a:avLst/>
                    </a:prstGeom>
                    <a:ln>
                      <a:solidFill>
                        <a:schemeClr val="tx1"/>
                      </a:solidFill>
                    </a:ln>
                  </pic:spPr>
                </pic:pic>
              </a:graphicData>
            </a:graphic>
          </wp:inline>
        </w:drawing>
      </w:r>
    </w:p>
    <w:p w14:paraId="504DC01B" w14:textId="3E04D57E" w:rsidR="009359FE" w:rsidRPr="00E70908" w:rsidRDefault="00AC595F">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b/>
          <w:sz w:val="22"/>
        </w:rPr>
        <w:lastRenderedPageBreak/>
        <w:t>2</w:t>
      </w:r>
      <w:r w:rsidR="00F82AE4" w:rsidRPr="00E70908">
        <w:rPr>
          <w:rFonts w:ascii="Palatino Linotype" w:eastAsia="Palatino Linotype" w:hAnsi="Palatino Linotype" w:cs="Palatino Linotype"/>
          <w:b/>
          <w:sz w:val="22"/>
        </w:rPr>
        <w:t xml:space="preserve">. </w:t>
      </w:r>
      <w:r w:rsidR="009359FE" w:rsidRPr="00E70908">
        <w:rPr>
          <w:rFonts w:ascii="Palatino Linotype" w:eastAsia="Palatino Linotype" w:hAnsi="Palatino Linotype" w:cs="Palatino Linotype"/>
          <w:b/>
          <w:sz w:val="22"/>
        </w:rPr>
        <w:t xml:space="preserve">Prórroga. </w:t>
      </w:r>
      <w:r w:rsidR="009359FE" w:rsidRPr="00E70908">
        <w:rPr>
          <w:rFonts w:ascii="Palatino Linotype" w:eastAsia="Palatino Linotype" w:hAnsi="Palatino Linotype" w:cs="Palatino Linotype"/>
          <w:sz w:val="22"/>
        </w:rPr>
        <w:t>El</w:t>
      </w:r>
      <w:r w:rsidR="009359FE" w:rsidRPr="00E70908">
        <w:rPr>
          <w:rFonts w:ascii="Palatino Linotype" w:eastAsia="Palatino Linotype" w:hAnsi="Palatino Linotype" w:cs="Palatino Linotype"/>
          <w:b/>
          <w:sz w:val="22"/>
        </w:rPr>
        <w:t xml:space="preserve"> veinticuatro de mayo de dos mil veinticuatro, </w:t>
      </w:r>
      <w:r w:rsidR="009359FE" w:rsidRPr="00E70908">
        <w:rPr>
          <w:rFonts w:ascii="Palatino Linotype" w:eastAsia="Palatino Linotype" w:hAnsi="Palatino Linotype" w:cs="Palatino Linotype"/>
          <w:sz w:val="22"/>
        </w:rPr>
        <w:t xml:space="preserve">el </w:t>
      </w:r>
      <w:r w:rsidR="009359FE" w:rsidRPr="00E70908">
        <w:rPr>
          <w:rFonts w:ascii="Palatino Linotype" w:eastAsia="Palatino Linotype" w:hAnsi="Palatino Linotype" w:cs="Palatino Linotype"/>
          <w:b/>
          <w:sz w:val="22"/>
        </w:rPr>
        <w:t xml:space="preserve">Sujeto Obligado </w:t>
      </w:r>
      <w:r w:rsidR="009359FE" w:rsidRPr="00E70908">
        <w:rPr>
          <w:rFonts w:ascii="Palatino Linotype" w:eastAsia="Palatino Linotype" w:hAnsi="Palatino Linotype" w:cs="Palatino Linotype"/>
          <w:sz w:val="22"/>
        </w:rPr>
        <w:t xml:space="preserve">notificó a la persona solicitante de información la prórroga para atender su solicitud de información en los siguientes términos: </w:t>
      </w:r>
    </w:p>
    <w:p w14:paraId="1E870B6B" w14:textId="19803104" w:rsidR="009359FE" w:rsidRPr="00E70908" w:rsidRDefault="009359FE" w:rsidP="009359FE">
      <w:pPr>
        <w:spacing w:before="240" w:after="240" w:line="276" w:lineRule="auto"/>
        <w:ind w:left="567" w:right="900"/>
        <w:jc w:val="both"/>
        <w:rPr>
          <w:rFonts w:ascii="Palatino Linotype" w:eastAsia="Palatino Linotype" w:hAnsi="Palatino Linotype" w:cs="Palatino Linotype"/>
          <w:i/>
          <w:sz w:val="22"/>
        </w:rPr>
      </w:pPr>
      <w:r w:rsidRPr="00E70908">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DCDC0E4" w14:textId="77777777" w:rsidR="009359FE" w:rsidRPr="00E70908" w:rsidRDefault="009359FE" w:rsidP="009359FE">
      <w:pPr>
        <w:spacing w:before="240" w:after="240" w:line="276" w:lineRule="auto"/>
        <w:ind w:left="567" w:right="900"/>
        <w:jc w:val="both"/>
        <w:rPr>
          <w:rFonts w:ascii="Palatino Linotype" w:eastAsia="Palatino Linotype" w:hAnsi="Palatino Linotype" w:cs="Palatino Linotype"/>
          <w:i/>
          <w:sz w:val="22"/>
        </w:rPr>
      </w:pPr>
      <w:r w:rsidRPr="00E70908">
        <w:rPr>
          <w:rFonts w:ascii="Palatino Linotype" w:eastAsia="Palatino Linotype" w:hAnsi="Palatino Linotype" w:cs="Palatino Linotype"/>
          <w:i/>
          <w:sz w:val="22"/>
        </w:rPr>
        <w:t xml:space="preserve">Visto el contenido de la Solicitud de Información Pública número 00512/CUAUTIZC/IP/2024, presentada a través del Sistema de Acceso a la Información Mexiquense, denominado SAIMEX, en fecha treinta de abril del año 2024, se: -------------------------------------------------- -----------------------------------------------------------------------------------------------------------------------------------------------------------------------------------A C U E R D A----------------------------------------------------- ------------------------------------------------------------------------------------------------------------------------------------------------------------------------------------------------------------------------------------------------------------ I.- I.- Con fundamento en los artículos 1, 3 fracción XI, XXII, XLIV, 4, 50, 51, 53 fracción IV, 163 y demás relativos y aplicables de la Ley de Transparencia y Acceso a la Información Pública del Estado de México y Municipios. II.- Del análisis de la solicitud de mérito, en términos del artículo 163 segundo párrafo segundo de la Ley de Transparencia y Acceso a la Información Pública del Estado de México y Municipios, y de los requerimientos por parte de la Servidora Pública Habilitada de la Dirección de Desarrollo Económico, mediante el cual solicita la ampliación del término a fin de atender la solicitud de información número bajo el folio 00512/CUAUTIZC/IP/2024, la que a la letra señala “Por que en la pagina de gobierno de Cuautitlán Izcalli no tienen cargado el formato para permiso de carga y descarga donde lo puedo obtener, vulneran mi derecho a no tenerlo. esta es la pagina y no aparece https://tramites.izcalli.gob.mx/vuel/desarrollo_economico.php, y la Cédula de Registro del Trámite o Servicio es del 2022 en el apartado de: ".. A continuación haz clic para imprimir/descargar el formato, parece una cedula de 2022 que no esta vigente por lo que solicito su actualización y me sea remitida así como su formato. solicito nombre y cargo de la persona responsable y su ultimo recibo de </w:t>
      </w:r>
      <w:r w:rsidRPr="00E70908">
        <w:rPr>
          <w:rFonts w:ascii="Palatino Linotype" w:eastAsia="Palatino Linotype" w:hAnsi="Palatino Linotype" w:cs="Palatino Linotype"/>
          <w:i/>
          <w:sz w:val="22"/>
        </w:rPr>
        <w:lastRenderedPageBreak/>
        <w:t>nomina en versión publica.” (SIC) -------------------------------------------------------------------------------------------------------------------------------------------------------------------------------------------------------------------------------------------------------------------------------------------------------------------------------------------------------------------------------------------------- III.- Por lo que se hace valer una ampliación excepcional al plazo para dar respuesta a la solicitud de información por un término de siete días, toda vez que se está realizando la búsqueda de la información, para en su caso, y de ser procedente sea presentado acuerdo de clasificación de la información o en su caso realizar la declaratoria de inexistencia. ---------------------------------------------------------------------------------------------------------------------------------------------Así lo resolvieron y lo firmaron los integrantes del Comité de Transparencia, a los 22 días del mes de mayo del año dos mil veinticuatro.</w:t>
      </w:r>
    </w:p>
    <w:p w14:paraId="196DCD70" w14:textId="77777777" w:rsidR="009359FE" w:rsidRPr="00E70908" w:rsidRDefault="009359FE" w:rsidP="009359FE">
      <w:pPr>
        <w:spacing w:before="240" w:after="240" w:line="276" w:lineRule="auto"/>
        <w:ind w:left="567"/>
        <w:jc w:val="both"/>
        <w:rPr>
          <w:rFonts w:ascii="Palatino Linotype" w:eastAsia="Palatino Linotype" w:hAnsi="Palatino Linotype" w:cs="Palatino Linotype"/>
          <w:i/>
          <w:sz w:val="22"/>
        </w:rPr>
      </w:pPr>
      <w:r w:rsidRPr="00E70908">
        <w:rPr>
          <w:rFonts w:ascii="Palatino Linotype" w:eastAsia="Palatino Linotype" w:hAnsi="Palatino Linotype" w:cs="Palatino Linotype"/>
          <w:i/>
          <w:sz w:val="22"/>
        </w:rPr>
        <w:t>LIC. MARÍA CONCEPCIÓN CASTILLO LUGO</w:t>
      </w:r>
    </w:p>
    <w:p w14:paraId="273D9587" w14:textId="0ED4DFE0" w:rsidR="009359FE" w:rsidRPr="00E70908" w:rsidRDefault="009359FE" w:rsidP="009359FE">
      <w:pPr>
        <w:spacing w:before="240" w:after="240" w:line="276" w:lineRule="auto"/>
        <w:ind w:left="567"/>
        <w:jc w:val="both"/>
        <w:rPr>
          <w:rFonts w:ascii="Palatino Linotype" w:eastAsia="Palatino Linotype" w:hAnsi="Palatino Linotype" w:cs="Palatino Linotype"/>
          <w:i/>
          <w:sz w:val="22"/>
        </w:rPr>
      </w:pPr>
      <w:r w:rsidRPr="00E70908">
        <w:rPr>
          <w:rFonts w:ascii="Palatino Linotype" w:eastAsia="Palatino Linotype" w:hAnsi="Palatino Linotype" w:cs="Palatino Linotype"/>
          <w:i/>
          <w:sz w:val="22"/>
        </w:rPr>
        <w:t>Responsable de la Unidad de Transparencia”</w:t>
      </w:r>
    </w:p>
    <w:p w14:paraId="009E2ED8" w14:textId="7C5AEE78" w:rsidR="009359FE" w:rsidRPr="00E70908" w:rsidRDefault="009359FE" w:rsidP="009359FE">
      <w:pPr>
        <w:spacing w:before="240" w:after="240" w:line="360" w:lineRule="auto"/>
        <w:ind w:left="567"/>
        <w:jc w:val="both"/>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 xml:space="preserve">Archivo adjunto: </w:t>
      </w:r>
    </w:p>
    <w:p w14:paraId="477B5F37" w14:textId="72CD9053" w:rsidR="009359FE" w:rsidRPr="00E70908" w:rsidRDefault="009359FE" w:rsidP="009359FE">
      <w:pPr>
        <w:spacing w:before="240" w:after="240" w:line="360" w:lineRule="auto"/>
        <w:ind w:left="567"/>
        <w:jc w:val="both"/>
        <w:rPr>
          <w:rFonts w:ascii="Palatino Linotype" w:eastAsia="Palatino Linotype" w:hAnsi="Palatino Linotype" w:cs="Palatino Linotype"/>
          <w:sz w:val="22"/>
        </w:rPr>
      </w:pPr>
      <w:r w:rsidRPr="00E70908">
        <w:rPr>
          <w:rFonts w:ascii="Palatino Linotype" w:eastAsia="Palatino Linotype" w:hAnsi="Palatino Linotype" w:cs="Palatino Linotype"/>
          <w:b/>
          <w:i/>
          <w:sz w:val="22"/>
        </w:rPr>
        <w:t xml:space="preserve">“AA 512.pdf”: </w:t>
      </w:r>
      <w:r w:rsidR="00237B93" w:rsidRPr="00E70908">
        <w:rPr>
          <w:rFonts w:ascii="Palatino Linotype" w:eastAsia="Palatino Linotype" w:hAnsi="Palatino Linotype" w:cs="Palatino Linotype"/>
          <w:sz w:val="22"/>
        </w:rPr>
        <w:t>Consiste en el Acuerdo CTM/CUT/SE023/018/AA/2024, signado por el Comité de Transparencia, por el cual se aprueba la ampliación de plazo para atender la presente solicitud de información por un término de siete días, toda vez que se está realizando la búsqueda de la información.</w:t>
      </w:r>
    </w:p>
    <w:p w14:paraId="598A9222" w14:textId="365B84DA" w:rsidR="00237B93" w:rsidRPr="00E70908" w:rsidRDefault="00237B93" w:rsidP="00237B93">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Es de precisar </w:t>
      </w:r>
      <w:proofErr w:type="gramStart"/>
      <w:r w:rsidRPr="00E70908">
        <w:rPr>
          <w:rFonts w:ascii="Palatino Linotype" w:eastAsia="Palatino Linotype" w:hAnsi="Palatino Linotype" w:cs="Palatino Linotype"/>
          <w:sz w:val="22"/>
          <w:szCs w:val="22"/>
          <w:lang w:val="es-ES"/>
        </w:rPr>
        <w:t>que</w:t>
      </w:r>
      <w:proofErr w:type="gramEnd"/>
      <w:r w:rsidRPr="00E70908">
        <w:rPr>
          <w:rFonts w:ascii="Palatino Linotype" w:eastAsia="Palatino Linotype" w:hAnsi="Palatino Linotype" w:cs="Palatino Linotype"/>
          <w:sz w:val="22"/>
          <w:szCs w:val="22"/>
          <w:lang w:val="es-ES"/>
        </w:rPr>
        <w:t xml:space="preserve"> del análisis a esta ampliación de plazo, se tiene que </w:t>
      </w:r>
      <w:r w:rsidRPr="00E70908">
        <w:rPr>
          <w:rFonts w:ascii="Palatino Linotype" w:eastAsia="Palatino Linotype" w:hAnsi="Palatino Linotype" w:cs="Palatino Linotype"/>
          <w:b/>
          <w:sz w:val="22"/>
          <w:szCs w:val="22"/>
          <w:lang w:val="es-ES"/>
        </w:rPr>
        <w:t>si se efectuó</w:t>
      </w:r>
      <w:r w:rsidRPr="00E70908">
        <w:rPr>
          <w:rFonts w:ascii="Palatino Linotype" w:eastAsia="Palatino Linotype" w:hAnsi="Palatino Linotype" w:cs="Palatino Linotype"/>
          <w:sz w:val="22"/>
          <w:szCs w:val="22"/>
          <w:lang w:val="es-ES"/>
        </w:rPr>
        <w:t xml:space="preserve"> dentro de los parámetros establecidos por el segundo párrafo del artículo 163 de la Ley de Transparencia Local.</w:t>
      </w:r>
    </w:p>
    <w:p w14:paraId="03335850" w14:textId="75B867C7" w:rsidR="003A1864" w:rsidRPr="00E70908" w:rsidRDefault="009359FE">
      <w:pPr>
        <w:spacing w:before="240" w:after="240" w:line="360" w:lineRule="auto"/>
        <w:jc w:val="both"/>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 xml:space="preserve">3. </w:t>
      </w:r>
      <w:r w:rsidR="00305768" w:rsidRPr="00E70908">
        <w:rPr>
          <w:rFonts w:ascii="Palatino Linotype" w:eastAsia="Palatino Linotype" w:hAnsi="Palatino Linotype" w:cs="Palatino Linotype"/>
          <w:b/>
          <w:sz w:val="22"/>
        </w:rPr>
        <w:t>Respuesta</w:t>
      </w:r>
      <w:r w:rsidR="0058704F" w:rsidRPr="00E70908">
        <w:rPr>
          <w:rFonts w:ascii="Palatino Linotype" w:eastAsia="Palatino Linotype" w:hAnsi="Palatino Linotype" w:cs="Palatino Linotype"/>
          <w:b/>
          <w:sz w:val="22"/>
        </w:rPr>
        <w:t xml:space="preserve">. </w:t>
      </w:r>
      <w:r w:rsidR="00F82AE4" w:rsidRPr="00E70908">
        <w:rPr>
          <w:rFonts w:ascii="Palatino Linotype" w:eastAsia="Palatino Linotype" w:hAnsi="Palatino Linotype" w:cs="Palatino Linotype"/>
          <w:sz w:val="22"/>
        </w:rPr>
        <w:t xml:space="preserve">El </w:t>
      </w:r>
      <w:r w:rsidR="00237B93" w:rsidRPr="00E70908">
        <w:rPr>
          <w:rFonts w:ascii="Palatino Linotype" w:eastAsia="Palatino Linotype" w:hAnsi="Palatino Linotype" w:cs="Palatino Linotype"/>
          <w:b/>
          <w:sz w:val="22"/>
        </w:rPr>
        <w:t>cinco de jun</w:t>
      </w:r>
      <w:r w:rsidR="003A7C64" w:rsidRPr="00E70908">
        <w:rPr>
          <w:rFonts w:ascii="Palatino Linotype" w:eastAsia="Palatino Linotype" w:hAnsi="Palatino Linotype" w:cs="Palatino Linotype"/>
          <w:b/>
          <w:sz w:val="22"/>
        </w:rPr>
        <w:t>i</w:t>
      </w:r>
      <w:r w:rsidR="00E518A3" w:rsidRPr="00E70908">
        <w:rPr>
          <w:rFonts w:ascii="Palatino Linotype" w:eastAsia="Palatino Linotype" w:hAnsi="Palatino Linotype" w:cs="Palatino Linotype"/>
          <w:b/>
          <w:sz w:val="22"/>
        </w:rPr>
        <w:t>o</w:t>
      </w:r>
      <w:r w:rsidR="00C76DCE" w:rsidRPr="00E70908">
        <w:rPr>
          <w:rFonts w:ascii="Palatino Linotype" w:eastAsia="Palatino Linotype" w:hAnsi="Palatino Linotype" w:cs="Palatino Linotype"/>
          <w:b/>
          <w:sz w:val="22"/>
        </w:rPr>
        <w:t xml:space="preserve"> de dos mil veinticuatro</w:t>
      </w:r>
      <w:r w:rsidR="00F82AE4" w:rsidRPr="00E70908">
        <w:rPr>
          <w:rFonts w:ascii="Palatino Linotype" w:eastAsia="Palatino Linotype" w:hAnsi="Palatino Linotype" w:cs="Palatino Linotype"/>
          <w:sz w:val="22"/>
        </w:rPr>
        <w:t xml:space="preserve">, el </w:t>
      </w:r>
      <w:r w:rsidR="00F82AE4" w:rsidRPr="00E70908">
        <w:rPr>
          <w:rFonts w:ascii="Palatino Linotype" w:eastAsia="Palatino Linotype" w:hAnsi="Palatino Linotype" w:cs="Palatino Linotype"/>
          <w:b/>
          <w:sz w:val="22"/>
        </w:rPr>
        <w:t xml:space="preserve">Sujeto Obligado </w:t>
      </w:r>
      <w:r w:rsidR="00305768" w:rsidRPr="00E70908">
        <w:rPr>
          <w:rFonts w:ascii="Palatino Linotype" w:eastAsia="Palatino Linotype" w:hAnsi="Palatino Linotype" w:cs="Palatino Linotype"/>
          <w:sz w:val="22"/>
        </w:rPr>
        <w:t xml:space="preserve">notificó la respuesta a </w:t>
      </w:r>
      <w:r w:rsidR="00F82AE4" w:rsidRPr="00E70908">
        <w:rPr>
          <w:rFonts w:ascii="Palatino Linotype" w:eastAsia="Palatino Linotype" w:hAnsi="Palatino Linotype" w:cs="Palatino Linotype"/>
          <w:sz w:val="22"/>
        </w:rPr>
        <w:t xml:space="preserve">la solicitud de acceso a la información a través de SAIMEX, sustancialmente en los términos siguientes:   </w:t>
      </w:r>
    </w:p>
    <w:p w14:paraId="42A14C0F" w14:textId="77777777" w:rsidR="00237B93" w:rsidRPr="00E70908" w:rsidRDefault="00F82AE4" w:rsidP="00237B93">
      <w:pPr>
        <w:spacing w:before="240" w:after="240"/>
        <w:ind w:left="567"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t>“</w:t>
      </w:r>
      <w:r w:rsidR="00C76DCE" w:rsidRPr="00E70908">
        <w:rPr>
          <w:rFonts w:ascii="Palatino Linotype" w:eastAsia="Palatino Linotype" w:hAnsi="Palatino Linotype" w:cs="Palatino Linotype"/>
          <w:i/>
          <w:sz w:val="22"/>
          <w:szCs w:val="22"/>
        </w:rPr>
        <w:t>…</w:t>
      </w:r>
      <w:r w:rsidR="00237B93" w:rsidRPr="00E70908">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w:t>
      </w:r>
      <w:r w:rsidR="00237B93" w:rsidRPr="00E70908">
        <w:rPr>
          <w:rFonts w:ascii="Palatino Linotype" w:eastAsia="Palatino Linotype" w:hAnsi="Palatino Linotype" w:cs="Palatino Linotype"/>
          <w:i/>
          <w:sz w:val="22"/>
          <w:szCs w:val="22"/>
        </w:rPr>
        <w:lastRenderedPageBreak/>
        <w:t>Transparencia y Acceso a la Información Pública del Estado de México y Municipios, le contestamos que:</w:t>
      </w:r>
    </w:p>
    <w:p w14:paraId="40EFA4A8" w14:textId="77777777" w:rsidR="00237B93" w:rsidRPr="00E70908" w:rsidRDefault="00237B93" w:rsidP="00237B93">
      <w:pPr>
        <w:spacing w:before="240" w:after="240"/>
        <w:ind w:left="567"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LOS OFICIOS DE RESPUESTA QUE A SU SOLICITUD SE ENTREGA (1)Dirección de Desarrollo Económico. (1) “ Por medio del presente, con fundamento en los artículos 1, 4, 12 segundo párrafo, 23 fracción IV, 24 tercer párrafo, 53, 59. 88. 163 y 173 de la Ley de Transparencia y Acceso a la Información Pública del Estado de México y sus Municipios, y en respuesta la solicitud con clave 00512/CUAUTIZC/IP/2024, misma que fue registrada vía electrónica mediante el Sistema de Acceso a la Información Mexiquense (SAIMEX), donde solicita lo siguiente: “Por que en la pagina del gobierno de Cuautitlán Izcalli no tienen cargado el formato para permiso de carga y descarga donde lo puedo obtener, vulneran mi derecho a no tenerlo, Esta es la página y no aparece https://tramites.izcalli.gob.mx/vuel/desarrollo_economico.php ”. Sic. En atención a su solicitud, </w:t>
      </w:r>
      <w:r w:rsidRPr="00E70908">
        <w:rPr>
          <w:rFonts w:ascii="Palatino Linotype" w:eastAsia="Palatino Linotype" w:hAnsi="Palatino Linotype" w:cs="Palatino Linotype"/>
          <w:b/>
          <w:i/>
          <w:sz w:val="22"/>
          <w:szCs w:val="22"/>
          <w:u w:val="single"/>
        </w:rPr>
        <w:t xml:space="preserve">es menester informar que el trámite de Permiso de carga y descarga que se encontraba en el Departamento de Comercio en Vía Pública y Mercados, actualmente se realiza en la Dirección de Desarrollo Económico, motivo por el cual se solicitó a la Coordinación Municipal de Mejora Regulatoria la Actualización de la Cédula de Registro de Trámites y Servicios ante el Sistema Electrónico de Información , Tramites y Servicios del Gobierno del Estado , mediante el oficio DDE/0976/2024, mismo que nos permitirá estar en condiciones de actualizar no solamente la Cédula respectiva, sino de carga el Formato de Solicitud actualizado. Aunado a lo anterior es posible consultar la Cédula del Tramite en la siguiente liga electrónica y se anexa a la presente solicitud, el Formato de Permiso de Carga y descarga: https:/tramites2.edomex.gob.mx/TramitesyServicios/Tramite?tram=21939&amp;cont=0 </w:t>
      </w:r>
      <w:r w:rsidRPr="00E70908">
        <w:rPr>
          <w:rFonts w:ascii="Palatino Linotype" w:eastAsia="Palatino Linotype" w:hAnsi="Palatino Linotype" w:cs="Palatino Linotype"/>
          <w:i/>
          <w:sz w:val="22"/>
          <w:szCs w:val="22"/>
        </w:rPr>
        <w:t xml:space="preserve">Sin más por el momento, quedo de usted en espera de que la información presentada de cabal cumplimiento a la solicitud realizada. ”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w:t>
      </w:r>
      <w:r w:rsidRPr="00E70908">
        <w:rPr>
          <w:rFonts w:ascii="Palatino Linotype" w:eastAsia="Palatino Linotype" w:hAnsi="Palatino Linotype" w:cs="Palatino Linotype"/>
          <w:i/>
          <w:sz w:val="22"/>
          <w:szCs w:val="22"/>
        </w:rPr>
        <w:lastRenderedPageBreak/>
        <w:t>acceso a la información para los efectos legales correspondientes, a través del sistema denominado SAIMEX.</w:t>
      </w:r>
    </w:p>
    <w:p w14:paraId="448C8644" w14:textId="77777777" w:rsidR="00237B93" w:rsidRPr="00E70908" w:rsidRDefault="00237B93" w:rsidP="00237B93">
      <w:pPr>
        <w:spacing w:before="240" w:after="240"/>
        <w:ind w:left="567"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t>ATENTAMENTE</w:t>
      </w:r>
    </w:p>
    <w:p w14:paraId="4E49A47E" w14:textId="5E07B23F" w:rsidR="003A1864" w:rsidRPr="00E70908" w:rsidRDefault="00237B93" w:rsidP="00237B93">
      <w:pPr>
        <w:spacing w:before="240" w:after="240"/>
        <w:ind w:left="567"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t>LIC. MARÍA CONCEPCIÓN CASTILLO LUGO</w:t>
      </w:r>
      <w:r w:rsidR="00F82AE4" w:rsidRPr="00E70908">
        <w:rPr>
          <w:rFonts w:ascii="Palatino Linotype" w:eastAsia="Palatino Linotype" w:hAnsi="Palatino Linotype" w:cs="Palatino Linotype"/>
          <w:i/>
          <w:sz w:val="22"/>
          <w:szCs w:val="22"/>
        </w:rPr>
        <w:t xml:space="preserve">” </w:t>
      </w:r>
      <w:r w:rsidR="00A67053" w:rsidRPr="00E70908">
        <w:rPr>
          <w:rFonts w:ascii="Palatino Linotype" w:eastAsia="Palatino Linotype" w:hAnsi="Palatino Linotype" w:cs="Palatino Linotype"/>
          <w:i/>
          <w:sz w:val="22"/>
          <w:szCs w:val="22"/>
        </w:rPr>
        <w:t>(Énfasis añadido)</w:t>
      </w:r>
    </w:p>
    <w:p w14:paraId="684E0907" w14:textId="77777777" w:rsidR="00237B93" w:rsidRPr="00E70908" w:rsidRDefault="00F82AE4" w:rsidP="00305768">
      <w:pPr>
        <w:spacing w:before="240" w:after="240"/>
        <w:ind w:left="567" w:right="902"/>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b/>
          <w:sz w:val="22"/>
          <w:szCs w:val="22"/>
        </w:rPr>
        <w:t xml:space="preserve">Archivos adjuntos: </w:t>
      </w:r>
    </w:p>
    <w:p w14:paraId="5B3C8732" w14:textId="77777777" w:rsidR="00467E3E" w:rsidRPr="00E70908" w:rsidRDefault="00237B93" w:rsidP="00467E3E">
      <w:pPr>
        <w:spacing w:before="240" w:after="240" w:line="360" w:lineRule="auto"/>
        <w:ind w:left="567" w:right="902"/>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i/>
          <w:sz w:val="22"/>
          <w:szCs w:val="22"/>
        </w:rPr>
        <w:t xml:space="preserve">“OFICIO DDE-0977 SAIMEX 00512.pdf”: </w:t>
      </w:r>
      <w:r w:rsidRPr="00E70908">
        <w:rPr>
          <w:rFonts w:ascii="Palatino Linotype" w:eastAsia="Palatino Linotype" w:hAnsi="Palatino Linotype" w:cs="Palatino Linotype"/>
          <w:sz w:val="22"/>
          <w:szCs w:val="22"/>
        </w:rPr>
        <w:t xml:space="preserve">Documento de tres fojas que contiene lo siguiente: </w:t>
      </w:r>
    </w:p>
    <w:p w14:paraId="0DA21D89" w14:textId="1F589339" w:rsidR="00237B93" w:rsidRPr="00E70908" w:rsidRDefault="00237B93" w:rsidP="00A022CE">
      <w:pPr>
        <w:pStyle w:val="Prrafodelista"/>
        <w:numPr>
          <w:ilvl w:val="0"/>
          <w:numId w:val="1"/>
        </w:numPr>
        <w:spacing w:before="240" w:after="240" w:line="360" w:lineRule="auto"/>
        <w:ind w:right="902"/>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Oficio DDE/0977/2024, suscrito por el Encargado de Despacho de la Dirección de Desarrollo Económico de Cuautitlán Izcalli, Estado de México, quien manifiesta que con la finalidad de realizar la actualización del trámite de permiso de carga y descarga, que se encontraba en el Departamento de Comercio en la Vía Pública </w:t>
      </w:r>
      <w:r w:rsidR="00467E3E" w:rsidRPr="00E70908">
        <w:rPr>
          <w:rFonts w:ascii="Palatino Linotype" w:eastAsia="Palatino Linotype" w:hAnsi="Palatino Linotype" w:cs="Palatino Linotype"/>
          <w:sz w:val="22"/>
          <w:szCs w:val="22"/>
        </w:rPr>
        <w:t>y Mercados, actualmente se realiza en la Dirección de Desarrollo Económico, motivo por el cual se solicitó a la Coordinación Municipal de Mejora Regulatoria, la actualización de la Cédula de Registro de Trámites y Servicios ante el Sistema Electrónico de Información, Trámites y Servicios del Gobierno del Estado, mediante el oficio DDE/0976/2024, mismo que permitirá estar en condiciones de actualizar no solamente la cédula sino de cargar el formato de solicitud actualizado.</w:t>
      </w:r>
    </w:p>
    <w:p w14:paraId="2BC815A6" w14:textId="77777777" w:rsidR="00467E3E" w:rsidRPr="00E70908" w:rsidRDefault="00467E3E" w:rsidP="00467E3E">
      <w:pPr>
        <w:pStyle w:val="Prrafodelista"/>
        <w:spacing w:before="240" w:after="240" w:line="360" w:lineRule="auto"/>
        <w:ind w:left="927" w:right="902"/>
        <w:jc w:val="both"/>
        <w:rPr>
          <w:rFonts w:ascii="Palatino Linotype" w:eastAsia="Palatino Linotype" w:hAnsi="Palatino Linotype" w:cs="Palatino Linotype"/>
          <w:sz w:val="22"/>
          <w:szCs w:val="22"/>
        </w:rPr>
      </w:pPr>
    </w:p>
    <w:p w14:paraId="5F687FB3" w14:textId="3AF33EB5" w:rsidR="00467E3E" w:rsidRPr="00E70908" w:rsidRDefault="00467E3E" w:rsidP="00467E3E">
      <w:pPr>
        <w:pStyle w:val="Prrafodelista"/>
        <w:spacing w:before="240" w:after="240" w:line="360" w:lineRule="auto"/>
        <w:ind w:left="927" w:right="902"/>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Aunado a lo anterior señala que es posible consultar la cédula del trámite en la siguiente liga electrónica y se analiza a la presente solicitud, el formato del permiso de carga y descarga:</w:t>
      </w:r>
    </w:p>
    <w:p w14:paraId="23E1B788" w14:textId="77777777" w:rsidR="00467E3E" w:rsidRPr="00E70908" w:rsidRDefault="005B5173" w:rsidP="00467E3E">
      <w:pPr>
        <w:pStyle w:val="Prrafodelista"/>
        <w:spacing w:before="240" w:after="240" w:line="360" w:lineRule="auto"/>
        <w:ind w:left="927" w:right="902"/>
        <w:jc w:val="both"/>
        <w:rPr>
          <w:rFonts w:ascii="Palatino Linotype" w:eastAsia="Palatino Linotype" w:hAnsi="Palatino Linotype" w:cs="Palatino Linotype"/>
          <w:sz w:val="22"/>
          <w:szCs w:val="22"/>
        </w:rPr>
      </w:pPr>
      <w:hyperlink r:id="rId10" w:history="1">
        <w:r w:rsidR="00467E3E" w:rsidRPr="00E70908">
          <w:rPr>
            <w:rStyle w:val="Hipervnculo"/>
            <w:rFonts w:ascii="Palatino Linotype" w:eastAsia="Palatino Linotype" w:hAnsi="Palatino Linotype" w:cs="Palatino Linotype"/>
            <w:color w:val="auto"/>
            <w:sz w:val="22"/>
            <w:szCs w:val="22"/>
          </w:rPr>
          <w:t>https://sistemas2.edomex.gob.mx/TramitesyServicios/Tramite?tram=21939&amp;cont=0</w:t>
        </w:r>
      </w:hyperlink>
      <w:r w:rsidR="00467E3E" w:rsidRPr="00E70908">
        <w:rPr>
          <w:rFonts w:ascii="Palatino Linotype" w:eastAsia="Palatino Linotype" w:hAnsi="Palatino Linotype" w:cs="Palatino Linotype"/>
          <w:sz w:val="22"/>
          <w:szCs w:val="22"/>
        </w:rPr>
        <w:t xml:space="preserve"> </w:t>
      </w:r>
    </w:p>
    <w:p w14:paraId="53CE6E2E" w14:textId="4BA8862D" w:rsidR="00467E3E" w:rsidRPr="00E70908" w:rsidRDefault="00467E3E" w:rsidP="00A022CE">
      <w:pPr>
        <w:pStyle w:val="Prrafodelista"/>
        <w:numPr>
          <w:ilvl w:val="0"/>
          <w:numId w:val="1"/>
        </w:numPr>
        <w:spacing w:before="240" w:after="240" w:line="360" w:lineRule="auto"/>
        <w:ind w:right="902"/>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Formato de solicitud de Permiso de Carga y Descarga </w:t>
      </w:r>
    </w:p>
    <w:p w14:paraId="78AB9B10" w14:textId="1A021AF4" w:rsidR="00305768" w:rsidRPr="00E70908" w:rsidRDefault="00467E3E" w:rsidP="00A022CE">
      <w:pPr>
        <w:pStyle w:val="Prrafodelista"/>
        <w:numPr>
          <w:ilvl w:val="0"/>
          <w:numId w:val="1"/>
        </w:numPr>
        <w:spacing w:before="240" w:after="240" w:line="360" w:lineRule="auto"/>
        <w:ind w:right="902"/>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lastRenderedPageBreak/>
        <w:t xml:space="preserve">Oficio DDE/0976/2024, suscrito por el Encargado de Despacho de la Dirección de Desarrollo Económico de Cuautitlán Izcalli, Estado de México, dirigido a la Titular de la Coordinación Municipal de Mejora Regulatoria, por el cual solicita el procedimiento a seguir para la actualización del trámite “Permiso de Carga y Descarga”. </w:t>
      </w:r>
    </w:p>
    <w:p w14:paraId="47B1ACA7" w14:textId="10607C3D" w:rsidR="003A1864" w:rsidRPr="00E70908" w:rsidRDefault="00E70AF4">
      <w:pPr>
        <w:spacing w:before="240" w:after="240" w:line="360" w:lineRule="auto"/>
        <w:ind w:right="49"/>
        <w:jc w:val="both"/>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4</w:t>
      </w:r>
      <w:r w:rsidR="00F82AE4" w:rsidRPr="00E70908">
        <w:rPr>
          <w:rFonts w:ascii="Palatino Linotype" w:eastAsia="Palatino Linotype" w:hAnsi="Palatino Linotype" w:cs="Palatino Linotype"/>
          <w:b/>
          <w:sz w:val="22"/>
        </w:rPr>
        <w:t xml:space="preserve">. Interposición del recurso de revisión. </w:t>
      </w:r>
      <w:r w:rsidR="00F82AE4" w:rsidRPr="00E70908">
        <w:rPr>
          <w:rFonts w:ascii="Palatino Linotype" w:eastAsia="Palatino Linotype" w:hAnsi="Palatino Linotype" w:cs="Palatino Linotype"/>
          <w:sz w:val="22"/>
        </w:rPr>
        <w:t xml:space="preserve">Inconforme con los términos de la respuesta emitida por parte del </w:t>
      </w:r>
      <w:r w:rsidR="00F82AE4" w:rsidRPr="00E70908">
        <w:rPr>
          <w:rFonts w:ascii="Palatino Linotype" w:eastAsia="Palatino Linotype" w:hAnsi="Palatino Linotype" w:cs="Palatino Linotype"/>
          <w:b/>
          <w:sz w:val="22"/>
        </w:rPr>
        <w:t>Sujeto Obligado</w:t>
      </w:r>
      <w:r w:rsidR="00F82AE4" w:rsidRPr="00E70908">
        <w:rPr>
          <w:rFonts w:ascii="Palatino Linotype" w:eastAsia="Palatino Linotype" w:hAnsi="Palatino Linotype" w:cs="Palatino Linotype"/>
          <w:sz w:val="22"/>
        </w:rPr>
        <w:t>, el</w:t>
      </w:r>
      <w:r w:rsidR="00BC1259" w:rsidRPr="00E70908">
        <w:rPr>
          <w:rFonts w:ascii="Palatino Linotype" w:eastAsia="Palatino Linotype" w:hAnsi="Palatino Linotype" w:cs="Palatino Linotype"/>
          <w:b/>
          <w:sz w:val="22"/>
        </w:rPr>
        <w:t xml:space="preserve"> </w:t>
      </w:r>
      <w:r w:rsidR="00467E3E" w:rsidRPr="00E70908">
        <w:rPr>
          <w:rFonts w:ascii="Palatino Linotype" w:eastAsia="Palatino Linotype" w:hAnsi="Palatino Linotype" w:cs="Palatino Linotype"/>
          <w:b/>
          <w:sz w:val="22"/>
        </w:rPr>
        <w:t>cinco de jun</w:t>
      </w:r>
      <w:r w:rsidR="00D50FB4" w:rsidRPr="00E70908">
        <w:rPr>
          <w:rFonts w:ascii="Palatino Linotype" w:eastAsia="Palatino Linotype" w:hAnsi="Palatino Linotype" w:cs="Palatino Linotype"/>
          <w:b/>
          <w:sz w:val="22"/>
        </w:rPr>
        <w:t>i</w:t>
      </w:r>
      <w:r w:rsidR="00E518A3" w:rsidRPr="00E70908">
        <w:rPr>
          <w:rFonts w:ascii="Palatino Linotype" w:eastAsia="Palatino Linotype" w:hAnsi="Palatino Linotype" w:cs="Palatino Linotype"/>
          <w:b/>
          <w:sz w:val="22"/>
        </w:rPr>
        <w:t>o</w:t>
      </w:r>
      <w:r w:rsidR="001301AC" w:rsidRPr="00E70908">
        <w:rPr>
          <w:rFonts w:ascii="Palatino Linotype" w:eastAsia="Palatino Linotype" w:hAnsi="Palatino Linotype" w:cs="Palatino Linotype"/>
          <w:b/>
          <w:sz w:val="22"/>
        </w:rPr>
        <w:t xml:space="preserve"> de dos mil veinticuatro</w:t>
      </w:r>
      <w:r w:rsidR="00F82AE4" w:rsidRPr="00E70908">
        <w:rPr>
          <w:rFonts w:ascii="Palatino Linotype" w:eastAsia="Palatino Linotype" w:hAnsi="Palatino Linotype" w:cs="Palatino Linotype"/>
          <w:b/>
          <w:sz w:val="22"/>
        </w:rPr>
        <w:t>,</w:t>
      </w:r>
      <w:r w:rsidR="00F82AE4" w:rsidRPr="00E70908">
        <w:rPr>
          <w:rFonts w:ascii="Palatino Linotype" w:eastAsia="Palatino Linotype" w:hAnsi="Palatino Linotype" w:cs="Palatino Linotype"/>
          <w:sz w:val="22"/>
        </w:rPr>
        <w:t xml:space="preserve"> </w:t>
      </w:r>
      <w:r w:rsidR="00F82AE4" w:rsidRPr="00E70908">
        <w:rPr>
          <w:rFonts w:ascii="Palatino Linotype" w:eastAsia="Palatino Linotype" w:hAnsi="Palatino Linotype" w:cs="Palatino Linotype"/>
          <w:b/>
          <w:sz w:val="22"/>
        </w:rPr>
        <w:t>la parte</w:t>
      </w:r>
      <w:r w:rsidR="00F82AE4" w:rsidRPr="00E70908">
        <w:rPr>
          <w:rFonts w:ascii="Palatino Linotype" w:eastAsia="Palatino Linotype" w:hAnsi="Palatino Linotype" w:cs="Palatino Linotype"/>
          <w:sz w:val="22"/>
        </w:rPr>
        <w:t xml:space="preserve"> </w:t>
      </w:r>
      <w:r w:rsidR="00F82AE4" w:rsidRPr="00E70908">
        <w:rPr>
          <w:rFonts w:ascii="Palatino Linotype" w:eastAsia="Palatino Linotype" w:hAnsi="Palatino Linotype" w:cs="Palatino Linotype"/>
          <w:b/>
          <w:sz w:val="22"/>
        </w:rPr>
        <w:t>Recurrente</w:t>
      </w:r>
      <w:r w:rsidR="00F82AE4" w:rsidRPr="00E70908">
        <w:rPr>
          <w:rFonts w:ascii="Palatino Linotype" w:eastAsia="Palatino Linotype" w:hAnsi="Palatino Linotype" w:cs="Palatino Linotype"/>
          <w:sz w:val="22"/>
        </w:rPr>
        <w:t xml:space="preserve"> interpuso el recurso de revisión a través de </w:t>
      </w:r>
      <w:r w:rsidR="00F82AE4" w:rsidRPr="00E70908">
        <w:rPr>
          <w:rFonts w:ascii="Palatino Linotype" w:eastAsia="Palatino Linotype" w:hAnsi="Palatino Linotype" w:cs="Palatino Linotype"/>
          <w:b/>
          <w:sz w:val="22"/>
        </w:rPr>
        <w:t xml:space="preserve">SAIMEX, </w:t>
      </w:r>
      <w:r w:rsidR="00F82AE4" w:rsidRPr="00E70908">
        <w:rPr>
          <w:rFonts w:ascii="Palatino Linotype" w:eastAsia="Palatino Linotype" w:hAnsi="Palatino Linotype" w:cs="Palatino Linotype"/>
          <w:sz w:val="22"/>
        </w:rPr>
        <w:t>en donde se manifestó de la siguiente manera:</w:t>
      </w:r>
    </w:p>
    <w:p w14:paraId="644DB9FD" w14:textId="7C907514" w:rsidR="003A1864" w:rsidRPr="00E70908" w:rsidRDefault="00F82AE4" w:rsidP="001301AC">
      <w:pPr>
        <w:tabs>
          <w:tab w:val="left" w:pos="2745"/>
        </w:tabs>
        <w:spacing w:before="240" w:after="240" w:line="276" w:lineRule="auto"/>
        <w:ind w:left="567" w:right="900"/>
        <w:jc w:val="both"/>
        <w:rPr>
          <w:rFonts w:ascii="Palatino Linotype" w:eastAsia="Palatino Linotype" w:hAnsi="Palatino Linotype" w:cs="Palatino Linotype"/>
          <w:b/>
        </w:rPr>
      </w:pPr>
      <w:r w:rsidRPr="00E70908">
        <w:rPr>
          <w:rFonts w:ascii="Palatino Linotype" w:eastAsia="Palatino Linotype" w:hAnsi="Palatino Linotype" w:cs="Palatino Linotype"/>
          <w:b/>
          <w:sz w:val="22"/>
        </w:rPr>
        <w:t xml:space="preserve">a) Acto impugnado: </w:t>
      </w:r>
      <w:r w:rsidRPr="00E70908">
        <w:rPr>
          <w:rFonts w:ascii="Palatino Linotype" w:eastAsia="Palatino Linotype" w:hAnsi="Palatino Linotype" w:cs="Palatino Linotype"/>
          <w:i/>
          <w:sz w:val="22"/>
          <w:szCs w:val="22"/>
        </w:rPr>
        <w:t>“</w:t>
      </w:r>
      <w:r w:rsidR="00467E3E" w:rsidRPr="00E70908">
        <w:rPr>
          <w:rFonts w:ascii="Palatino Linotype" w:eastAsia="Palatino Linotype" w:hAnsi="Palatino Linotype" w:cs="Palatino Linotype"/>
          <w:i/>
          <w:sz w:val="22"/>
          <w:szCs w:val="22"/>
        </w:rPr>
        <w:t>Por que en la pagina de gobierno de Cuautitlán Izcalli no tienen cargado el formato para permiso de carga y descarga donde lo puedo obtener, vulneran mi derecho a no tenerlo. esta es la pagina y no aparece https://tramites.izcalli.gob.mx/vuel/desarrollo_economico.php, y la Cédula de Registro del Trámite o Servicio es del 2022 en el apartado de: ".. A continuación haz clic para imprimir/descargar el formato, parece una cedula de 2022 que no esta vigente por lo que solicito su actualización y me sea remitida así como su formato. solicito nombre y cargo de la persona responsable y su ultimo recibo de nomina en versión publica.</w:t>
      </w:r>
      <w:r w:rsidRPr="00E70908">
        <w:rPr>
          <w:rFonts w:ascii="Palatino Linotype" w:eastAsia="Palatino Linotype" w:hAnsi="Palatino Linotype" w:cs="Palatino Linotype"/>
          <w:i/>
          <w:sz w:val="22"/>
          <w:szCs w:val="22"/>
        </w:rPr>
        <w:t>” (Sic)</w:t>
      </w:r>
    </w:p>
    <w:p w14:paraId="30F67A9A" w14:textId="19882024" w:rsidR="003A1864" w:rsidRPr="00E70908" w:rsidRDefault="00F82AE4" w:rsidP="001301AC">
      <w:pPr>
        <w:spacing w:line="276" w:lineRule="auto"/>
        <w:ind w:left="567" w:right="900"/>
        <w:jc w:val="both"/>
        <w:rPr>
          <w:rFonts w:ascii="Palatino Linotype" w:eastAsia="Palatino Linotype" w:hAnsi="Palatino Linotype" w:cs="Palatino Linotype"/>
        </w:rPr>
      </w:pPr>
      <w:bookmarkStart w:id="3" w:name="_heading=h.30j0zll" w:colFirst="0" w:colLast="0"/>
      <w:bookmarkEnd w:id="3"/>
      <w:r w:rsidRPr="00E70908">
        <w:rPr>
          <w:rFonts w:ascii="Palatino Linotype" w:eastAsia="Palatino Linotype" w:hAnsi="Palatino Linotype" w:cs="Palatino Linotype"/>
          <w:b/>
          <w:sz w:val="22"/>
        </w:rPr>
        <w:t>b) Razones o motivos de inconformidad</w:t>
      </w:r>
      <w:r w:rsidRPr="00E70908">
        <w:rPr>
          <w:rFonts w:ascii="Palatino Linotype" w:eastAsia="Palatino Linotype" w:hAnsi="Palatino Linotype" w:cs="Palatino Linotype"/>
          <w:sz w:val="22"/>
        </w:rPr>
        <w:t xml:space="preserve">: </w:t>
      </w:r>
      <w:r w:rsidRPr="00E70908">
        <w:rPr>
          <w:rFonts w:ascii="Palatino Linotype" w:eastAsia="Palatino Linotype" w:hAnsi="Palatino Linotype" w:cs="Palatino Linotype"/>
          <w:i/>
          <w:sz w:val="22"/>
          <w:szCs w:val="22"/>
        </w:rPr>
        <w:t>“</w:t>
      </w:r>
      <w:r w:rsidR="00E70AF4" w:rsidRPr="00E70908">
        <w:rPr>
          <w:rFonts w:ascii="Palatino Linotype" w:eastAsia="Palatino Linotype" w:hAnsi="Palatino Linotype" w:cs="Palatino Linotype"/>
          <w:i/>
          <w:sz w:val="22"/>
          <w:szCs w:val="22"/>
        </w:rPr>
        <w:t>no justifica porque no tienen cargado el formato, ni la cedula, mandan un link el cual no se tiene acceso agrego captura, y la cedula que tenian era 2022 ni justifican porque en 2023 no la actualizaron y no envían el nombre y cargo de ka persona responsable ni tampoco envian su ultimo recibo de nomina, ocultando asi la información</w:t>
      </w:r>
      <w:r w:rsidRPr="00E70908">
        <w:rPr>
          <w:rFonts w:ascii="Palatino Linotype" w:eastAsia="Palatino Linotype" w:hAnsi="Palatino Linotype" w:cs="Palatino Linotype"/>
          <w:i/>
          <w:sz w:val="22"/>
          <w:szCs w:val="22"/>
        </w:rPr>
        <w:t>” (Sic)</w:t>
      </w:r>
    </w:p>
    <w:p w14:paraId="7ACA3404" w14:textId="4AFB3982" w:rsidR="003A1864" w:rsidRPr="00E70908" w:rsidRDefault="00E70AF4">
      <w:pPr>
        <w:spacing w:before="240" w:after="240" w:line="360" w:lineRule="auto"/>
        <w:ind w:right="5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5</w:t>
      </w:r>
      <w:r w:rsidR="00F82AE4" w:rsidRPr="00E70908">
        <w:rPr>
          <w:rFonts w:ascii="Palatino Linotype" w:eastAsia="Palatino Linotype" w:hAnsi="Palatino Linotype" w:cs="Palatino Linotype"/>
          <w:b/>
          <w:sz w:val="22"/>
          <w:szCs w:val="22"/>
        </w:rPr>
        <w:t xml:space="preserve">. Turno. </w:t>
      </w:r>
      <w:r w:rsidR="00F82AE4" w:rsidRPr="00E7090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82AE4" w:rsidRPr="00E70908">
        <w:rPr>
          <w:rFonts w:ascii="Palatino Linotype" w:eastAsia="Palatino Linotype" w:hAnsi="Palatino Linotype" w:cs="Palatino Linotype"/>
          <w:sz w:val="22"/>
          <w:szCs w:val="22"/>
        </w:rPr>
        <w:lastRenderedPageBreak/>
        <w:t xml:space="preserve">a la </w:t>
      </w:r>
      <w:r w:rsidR="00F82AE4" w:rsidRPr="00E70908">
        <w:rPr>
          <w:rFonts w:ascii="Palatino Linotype" w:eastAsia="Palatino Linotype" w:hAnsi="Palatino Linotype" w:cs="Palatino Linotype"/>
          <w:b/>
          <w:sz w:val="22"/>
          <w:szCs w:val="22"/>
        </w:rPr>
        <w:t>Comisionada</w:t>
      </w:r>
      <w:r w:rsidR="00F82AE4" w:rsidRPr="00E70908">
        <w:rPr>
          <w:rFonts w:ascii="Palatino Linotype" w:eastAsia="Palatino Linotype" w:hAnsi="Palatino Linotype" w:cs="Palatino Linotype"/>
          <w:sz w:val="22"/>
          <w:szCs w:val="22"/>
        </w:rPr>
        <w:t xml:space="preserve"> </w:t>
      </w:r>
      <w:r w:rsidR="00F82AE4" w:rsidRPr="00E70908">
        <w:rPr>
          <w:rFonts w:ascii="Palatino Linotype" w:eastAsia="Palatino Linotype" w:hAnsi="Palatino Linotype" w:cs="Palatino Linotype"/>
          <w:b/>
          <w:sz w:val="22"/>
          <w:szCs w:val="22"/>
        </w:rPr>
        <w:t xml:space="preserve">Guadalupe Ramírez Peña, </w:t>
      </w:r>
      <w:r w:rsidR="00F82AE4" w:rsidRPr="00E70908">
        <w:rPr>
          <w:rFonts w:ascii="Palatino Linotype" w:eastAsia="Palatino Linotype" w:hAnsi="Palatino Linotype" w:cs="Palatino Linotype"/>
          <w:sz w:val="22"/>
          <w:szCs w:val="22"/>
        </w:rPr>
        <w:t>a efecto de que analizara sobre su admisión o su desechamiento.</w:t>
      </w:r>
    </w:p>
    <w:p w14:paraId="3A3A87FF" w14:textId="21902524" w:rsidR="003A1864" w:rsidRPr="00E70908" w:rsidRDefault="00E70AF4">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6</w:t>
      </w:r>
      <w:r w:rsidR="00F82AE4" w:rsidRPr="00E70908">
        <w:rPr>
          <w:rFonts w:ascii="Palatino Linotype" w:eastAsia="Palatino Linotype" w:hAnsi="Palatino Linotype" w:cs="Palatino Linotype"/>
          <w:b/>
          <w:sz w:val="22"/>
          <w:szCs w:val="22"/>
        </w:rPr>
        <w:t>. Admisión del Recurso de revisión.</w:t>
      </w:r>
      <w:r w:rsidR="00F82AE4" w:rsidRPr="00E70908">
        <w:rPr>
          <w:rFonts w:ascii="Palatino Linotype" w:eastAsia="Palatino Linotype" w:hAnsi="Palatino Linotype" w:cs="Palatino Linotype"/>
          <w:sz w:val="22"/>
          <w:szCs w:val="22"/>
        </w:rPr>
        <w:t xml:space="preserve"> El</w:t>
      </w:r>
      <w:r w:rsidRPr="00E70908">
        <w:rPr>
          <w:rFonts w:ascii="Palatino Linotype" w:eastAsia="Palatino Linotype" w:hAnsi="Palatino Linotype" w:cs="Palatino Linotype"/>
          <w:b/>
          <w:sz w:val="22"/>
          <w:szCs w:val="22"/>
        </w:rPr>
        <w:t xml:space="preserve"> diez de jun</w:t>
      </w:r>
      <w:r w:rsidR="00A67053" w:rsidRPr="00E70908">
        <w:rPr>
          <w:rFonts w:ascii="Palatino Linotype" w:eastAsia="Palatino Linotype" w:hAnsi="Palatino Linotype" w:cs="Palatino Linotype"/>
          <w:b/>
          <w:sz w:val="22"/>
          <w:szCs w:val="22"/>
        </w:rPr>
        <w:t>i</w:t>
      </w:r>
      <w:r w:rsidR="00E518A3" w:rsidRPr="00E70908">
        <w:rPr>
          <w:rFonts w:ascii="Palatino Linotype" w:eastAsia="Palatino Linotype" w:hAnsi="Palatino Linotype" w:cs="Palatino Linotype"/>
          <w:b/>
          <w:sz w:val="22"/>
          <w:szCs w:val="22"/>
        </w:rPr>
        <w:t>o</w:t>
      </w:r>
      <w:r w:rsidR="001301AC" w:rsidRPr="00E70908">
        <w:rPr>
          <w:rFonts w:ascii="Palatino Linotype" w:eastAsia="Palatino Linotype" w:hAnsi="Palatino Linotype" w:cs="Palatino Linotype"/>
          <w:b/>
          <w:sz w:val="22"/>
          <w:szCs w:val="22"/>
        </w:rPr>
        <w:t xml:space="preserve"> de dos mil veinticuatro</w:t>
      </w:r>
      <w:r w:rsidR="00F82AE4" w:rsidRPr="00E70908">
        <w:rPr>
          <w:rFonts w:ascii="Palatino Linotype" w:eastAsia="Palatino Linotype" w:hAnsi="Palatino Linotype" w:cs="Palatino Linotype"/>
          <w:b/>
          <w:sz w:val="22"/>
          <w:szCs w:val="22"/>
        </w:rPr>
        <w:t xml:space="preserve">, </w:t>
      </w:r>
      <w:r w:rsidR="00F82AE4" w:rsidRPr="00E7090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82AE4" w:rsidRPr="00E70908">
        <w:rPr>
          <w:rFonts w:ascii="Palatino Linotype" w:eastAsia="Palatino Linotype" w:hAnsi="Palatino Linotype" w:cs="Palatino Linotype"/>
          <w:b/>
          <w:sz w:val="22"/>
          <w:szCs w:val="22"/>
        </w:rPr>
        <w:t xml:space="preserve">Sujeto Obligado </w:t>
      </w:r>
      <w:r w:rsidR="00F82AE4" w:rsidRPr="00E70908">
        <w:rPr>
          <w:rFonts w:ascii="Palatino Linotype" w:eastAsia="Palatino Linotype" w:hAnsi="Palatino Linotype" w:cs="Palatino Linotype"/>
          <w:sz w:val="22"/>
          <w:szCs w:val="22"/>
        </w:rPr>
        <w:t>presentara su informe justificado.</w:t>
      </w:r>
    </w:p>
    <w:p w14:paraId="7A32F719" w14:textId="77777777" w:rsidR="00E70AF4" w:rsidRPr="00E70908" w:rsidRDefault="00E70AF4" w:rsidP="00BC12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E70908">
        <w:rPr>
          <w:rFonts w:ascii="Palatino Linotype" w:eastAsia="Palatino Linotype" w:hAnsi="Palatino Linotype" w:cs="Palatino Linotype"/>
          <w:b/>
          <w:sz w:val="22"/>
          <w:szCs w:val="22"/>
        </w:rPr>
        <w:t>7</w:t>
      </w:r>
      <w:r w:rsidR="00F82AE4" w:rsidRPr="00E70908">
        <w:rPr>
          <w:rFonts w:ascii="Palatino Linotype" w:eastAsia="Palatino Linotype" w:hAnsi="Palatino Linotype" w:cs="Palatino Linotype"/>
          <w:b/>
          <w:sz w:val="22"/>
          <w:szCs w:val="22"/>
        </w:rPr>
        <w:t>. Manifestaciones</w:t>
      </w:r>
      <w:r w:rsidR="00421975" w:rsidRPr="00E70908">
        <w:rPr>
          <w:rFonts w:ascii="Palatino Linotype" w:eastAsia="Palatino Linotype" w:hAnsi="Palatino Linotype" w:cs="Palatino Linotype"/>
          <w:b/>
          <w:sz w:val="22"/>
          <w:szCs w:val="22"/>
        </w:rPr>
        <w:t xml:space="preserve"> e Informe Justificado</w:t>
      </w:r>
      <w:r w:rsidR="00F82AE4" w:rsidRPr="00E70908">
        <w:rPr>
          <w:rFonts w:ascii="Palatino Linotype" w:eastAsia="Palatino Linotype" w:hAnsi="Palatino Linotype" w:cs="Palatino Linotype"/>
          <w:sz w:val="22"/>
          <w:szCs w:val="22"/>
        </w:rPr>
        <w:t xml:space="preserve">. De las constancias que integran el expediente en que se actúa se advierte que </w:t>
      </w:r>
      <w:r w:rsidR="00421975" w:rsidRPr="00E70908">
        <w:rPr>
          <w:rFonts w:ascii="Palatino Linotype" w:eastAsia="Palatino Linotype" w:hAnsi="Palatino Linotype" w:cs="Palatino Linotype"/>
          <w:sz w:val="22"/>
          <w:szCs w:val="22"/>
        </w:rPr>
        <w:t xml:space="preserve">el </w:t>
      </w:r>
      <w:r w:rsidR="00421975" w:rsidRPr="00E70908">
        <w:rPr>
          <w:rFonts w:ascii="Palatino Linotype" w:eastAsia="Palatino Linotype" w:hAnsi="Palatino Linotype" w:cs="Palatino Linotype"/>
          <w:b/>
          <w:sz w:val="22"/>
          <w:szCs w:val="22"/>
        </w:rPr>
        <w:t>Sujeto Obligado</w:t>
      </w:r>
      <w:r w:rsidR="00421975" w:rsidRPr="00E70908">
        <w:rPr>
          <w:rFonts w:ascii="Palatino Linotype" w:eastAsia="Palatino Linotype" w:hAnsi="Palatino Linotype" w:cs="Palatino Linotype"/>
          <w:sz w:val="22"/>
          <w:szCs w:val="22"/>
        </w:rPr>
        <w:t xml:space="preserve"> adjuntó </w:t>
      </w:r>
      <w:r w:rsidR="00A67053" w:rsidRPr="00E70908">
        <w:rPr>
          <w:rFonts w:ascii="Palatino Linotype" w:eastAsia="Palatino Linotype" w:hAnsi="Palatino Linotype" w:cs="Palatino Linotype"/>
          <w:sz w:val="22"/>
          <w:szCs w:val="22"/>
        </w:rPr>
        <w:t xml:space="preserve">el </w:t>
      </w:r>
      <w:r w:rsidRPr="00E70908">
        <w:rPr>
          <w:rFonts w:ascii="Palatino Linotype" w:eastAsia="Palatino Linotype" w:hAnsi="Palatino Linotype" w:cs="Palatino Linotype"/>
          <w:sz w:val="22"/>
          <w:szCs w:val="22"/>
        </w:rPr>
        <w:t xml:space="preserve">diecinueve de junio de dos mil veinticuatro, el </w:t>
      </w:r>
      <w:r w:rsidR="00A67053" w:rsidRPr="00E70908">
        <w:rPr>
          <w:rFonts w:ascii="Palatino Linotype" w:eastAsia="Palatino Linotype" w:hAnsi="Palatino Linotype" w:cs="Palatino Linotype"/>
          <w:sz w:val="22"/>
          <w:szCs w:val="22"/>
        </w:rPr>
        <w:t>archivo electrónico “</w:t>
      </w:r>
      <w:r w:rsidRPr="00E70908">
        <w:rPr>
          <w:rFonts w:ascii="Palatino Linotype" w:eastAsia="Palatino Linotype" w:hAnsi="Palatino Linotype" w:cs="Palatino Linotype"/>
          <w:b/>
          <w:i/>
          <w:sz w:val="22"/>
          <w:szCs w:val="22"/>
        </w:rPr>
        <w:t>INFORME JUSTIFICADO RR 3494.pdf</w:t>
      </w:r>
      <w:r w:rsidR="00A67053" w:rsidRPr="00E70908">
        <w:rPr>
          <w:rFonts w:ascii="Palatino Linotype" w:eastAsia="Palatino Linotype" w:hAnsi="Palatino Linotype" w:cs="Palatino Linotype"/>
          <w:b/>
          <w:i/>
          <w:sz w:val="22"/>
          <w:szCs w:val="22"/>
        </w:rPr>
        <w:t xml:space="preserve">”, </w:t>
      </w:r>
      <w:r w:rsidRPr="00E70908">
        <w:rPr>
          <w:rFonts w:ascii="Palatino Linotype" w:eastAsia="Palatino Linotype" w:hAnsi="Palatino Linotype" w:cs="Palatino Linotype"/>
          <w:sz w:val="22"/>
          <w:szCs w:val="22"/>
        </w:rPr>
        <w:t xml:space="preserve">el cual se compone de diecinueve fojas y contiene lo siguiente: </w:t>
      </w:r>
    </w:p>
    <w:p w14:paraId="45BB4D4D" w14:textId="77777777" w:rsidR="00E70AF4" w:rsidRPr="00E70908" w:rsidRDefault="00E70AF4" w:rsidP="00BC12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059A14E" w14:textId="5E312A0A" w:rsidR="00E70AF4" w:rsidRPr="00E70908" w:rsidRDefault="00E70AF4" w:rsidP="00A022CE">
      <w:pPr>
        <w:pStyle w:val="Prrafodelista"/>
        <w:numPr>
          <w:ilvl w:val="0"/>
          <w:numId w:val="2"/>
        </w:numPr>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 Oficio DDE/1320/2024, suscrito por la </w:t>
      </w:r>
      <w:proofErr w:type="gramStart"/>
      <w:r w:rsidRPr="00E70908">
        <w:rPr>
          <w:rFonts w:ascii="Palatino Linotype" w:eastAsia="Palatino Linotype" w:hAnsi="Palatino Linotype" w:cs="Palatino Linotype"/>
          <w:sz w:val="22"/>
          <w:szCs w:val="22"/>
        </w:rPr>
        <w:t>Directora</w:t>
      </w:r>
      <w:proofErr w:type="gramEnd"/>
      <w:r w:rsidRPr="00E70908">
        <w:rPr>
          <w:rFonts w:ascii="Palatino Linotype" w:eastAsia="Palatino Linotype" w:hAnsi="Palatino Linotype" w:cs="Palatino Linotype"/>
          <w:sz w:val="22"/>
          <w:szCs w:val="22"/>
        </w:rPr>
        <w:t xml:space="preserve"> de Desarrollo Económico, quien manifiesta que el formato y la cédula, actualmente </w:t>
      </w:r>
      <w:r w:rsidR="00134EB1" w:rsidRPr="00E70908">
        <w:rPr>
          <w:rFonts w:ascii="Palatino Linotype" w:eastAsia="Palatino Linotype" w:hAnsi="Palatino Linotype" w:cs="Palatino Linotype"/>
          <w:sz w:val="22"/>
          <w:szCs w:val="22"/>
        </w:rPr>
        <w:t xml:space="preserve">se encuentran aprobadas y actualizadas en el siguiente link: </w:t>
      </w:r>
      <w:hyperlink r:id="rId11" w:history="1">
        <w:r w:rsidR="00134EB1" w:rsidRPr="00E70908">
          <w:rPr>
            <w:rStyle w:val="Hipervnculo"/>
            <w:rFonts w:ascii="Palatino Linotype" w:eastAsia="Palatino Linotype" w:hAnsi="Palatino Linotype" w:cs="Palatino Linotype"/>
            <w:color w:val="auto"/>
            <w:sz w:val="22"/>
            <w:szCs w:val="22"/>
          </w:rPr>
          <w:t>https://sistemas2.edomex.gob.mx/TramitesyServicios/Tramite?tram=21939&amp;cont=0</w:t>
        </w:r>
      </w:hyperlink>
      <w:r w:rsidR="00457AA5" w:rsidRPr="00E70908">
        <w:rPr>
          <w:rStyle w:val="Hipervnculo"/>
          <w:rFonts w:ascii="Palatino Linotype" w:eastAsia="Palatino Linotype" w:hAnsi="Palatino Linotype" w:cs="Palatino Linotype"/>
          <w:color w:val="auto"/>
          <w:sz w:val="22"/>
          <w:szCs w:val="22"/>
        </w:rPr>
        <w:t>.</w:t>
      </w:r>
    </w:p>
    <w:p w14:paraId="7EFE1BC5" w14:textId="77777777" w:rsidR="00134EB1" w:rsidRPr="00E70908" w:rsidRDefault="00134EB1" w:rsidP="00134EB1">
      <w:pPr>
        <w:pStyle w:val="Prrafodelista"/>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p>
    <w:p w14:paraId="0B30D294" w14:textId="157D8A42" w:rsidR="00134EB1" w:rsidRPr="00E70908" w:rsidRDefault="00134EB1" w:rsidP="00A022CE">
      <w:pPr>
        <w:pStyle w:val="Prrafodelista"/>
        <w:numPr>
          <w:ilvl w:val="0"/>
          <w:numId w:val="2"/>
        </w:numPr>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Que cuando se recibió la solicitud por la Coordinación de Transparencia, el 03 de mayo de 2024, estaba de responsable el Lic. Darío Arreguin Gómez, quien se encontraba en funciones de Encargado de Despacho de la Dirección de Desarrollo Económico, hasta la fecha de respuesta mediante oficio DDE/0977/2024. </w:t>
      </w:r>
    </w:p>
    <w:p w14:paraId="64006A62" w14:textId="77777777" w:rsidR="00134EB1" w:rsidRPr="00E70908" w:rsidRDefault="00134EB1" w:rsidP="00134EB1">
      <w:pPr>
        <w:pStyle w:val="Prrafodelista"/>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p>
    <w:p w14:paraId="0C2DB004" w14:textId="3930A7B8" w:rsidR="00134EB1" w:rsidRPr="00E70908" w:rsidRDefault="00134EB1" w:rsidP="00772120">
      <w:pPr>
        <w:pStyle w:val="Prrafodelista"/>
        <w:numPr>
          <w:ilvl w:val="0"/>
          <w:numId w:val="2"/>
        </w:numPr>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lastRenderedPageBreak/>
        <w:t xml:space="preserve">En relación de su último recibo de nómina, la Dirección de Administración, proporcionará dicha información en versión pública para dar respuesta a este rubro. </w:t>
      </w:r>
    </w:p>
    <w:p w14:paraId="08F96215" w14:textId="77777777" w:rsidR="00134EB1" w:rsidRPr="00E70908" w:rsidRDefault="00134EB1" w:rsidP="00772120">
      <w:pPr>
        <w:pStyle w:val="Prrafodelista"/>
        <w:ind w:hanging="141"/>
        <w:rPr>
          <w:rFonts w:ascii="Palatino Linotype" w:eastAsia="Palatino Linotype" w:hAnsi="Palatino Linotype" w:cs="Palatino Linotype"/>
          <w:sz w:val="22"/>
          <w:szCs w:val="22"/>
        </w:rPr>
      </w:pPr>
    </w:p>
    <w:p w14:paraId="4BF173EE" w14:textId="61142DE2" w:rsidR="00134EB1" w:rsidRPr="00E70908" w:rsidRDefault="00134EB1" w:rsidP="00772120">
      <w:pPr>
        <w:pStyle w:val="Prrafodelista"/>
        <w:numPr>
          <w:ilvl w:val="0"/>
          <w:numId w:val="2"/>
        </w:numPr>
        <w:pBdr>
          <w:top w:val="nil"/>
          <w:left w:val="nil"/>
          <w:bottom w:val="nil"/>
          <w:right w:val="nil"/>
          <w:between w:val="nil"/>
        </w:pBdr>
        <w:tabs>
          <w:tab w:val="left" w:pos="284"/>
        </w:tabs>
        <w:spacing w:line="360" w:lineRule="auto"/>
        <w:ind w:right="900" w:hanging="14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Recibo de nómina del Encargado de Despacho de la Dirección de Desarrollo Económico, correspondiente a la segunda quincena de mayo, en versión pública</w:t>
      </w:r>
      <w:r w:rsidR="00457AA5" w:rsidRPr="00E70908">
        <w:rPr>
          <w:rFonts w:ascii="Palatino Linotype" w:eastAsia="Palatino Linotype" w:hAnsi="Palatino Linotype" w:cs="Palatino Linotype"/>
          <w:sz w:val="22"/>
          <w:szCs w:val="22"/>
        </w:rPr>
        <w:t>.</w:t>
      </w:r>
    </w:p>
    <w:p w14:paraId="4B2E1D46" w14:textId="77777777" w:rsidR="00134EB1" w:rsidRPr="00E70908" w:rsidRDefault="00134EB1" w:rsidP="00772120">
      <w:pPr>
        <w:pStyle w:val="Prrafodelista"/>
        <w:ind w:hanging="141"/>
        <w:rPr>
          <w:rFonts w:ascii="Palatino Linotype" w:eastAsia="Palatino Linotype" w:hAnsi="Palatino Linotype" w:cs="Palatino Linotype"/>
          <w:sz w:val="22"/>
          <w:szCs w:val="22"/>
        </w:rPr>
      </w:pPr>
    </w:p>
    <w:p w14:paraId="17E1C422" w14:textId="7DE941A9" w:rsidR="00134EB1" w:rsidRPr="00E70908" w:rsidRDefault="00134EB1" w:rsidP="00772120">
      <w:pPr>
        <w:pStyle w:val="Prrafodelista"/>
        <w:numPr>
          <w:ilvl w:val="0"/>
          <w:numId w:val="2"/>
        </w:numPr>
        <w:pBdr>
          <w:top w:val="nil"/>
          <w:left w:val="nil"/>
          <w:bottom w:val="nil"/>
          <w:right w:val="nil"/>
          <w:between w:val="nil"/>
        </w:pBdr>
        <w:tabs>
          <w:tab w:val="left" w:pos="284"/>
        </w:tabs>
        <w:spacing w:line="360" w:lineRule="auto"/>
        <w:ind w:left="567" w:right="900" w:hanging="141"/>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Acuerdo del Comité de Transparencia número CTM/CUT/SO04/008/VPP/2024, que da sustento a la versión pública del recibo de nómina.</w:t>
      </w:r>
    </w:p>
    <w:p w14:paraId="598DE635" w14:textId="77777777" w:rsidR="00E70AF4" w:rsidRPr="00E70908" w:rsidRDefault="00E70AF4" w:rsidP="00BC12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83FEBD6" w14:textId="3237945B" w:rsidR="00A601F7" w:rsidRPr="00E70908" w:rsidRDefault="0087377C" w:rsidP="005C3DA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Una vez analizada esta documentación, </w:t>
      </w:r>
      <w:r w:rsidR="00A67053" w:rsidRPr="00E70908">
        <w:rPr>
          <w:rFonts w:ascii="Palatino Linotype" w:eastAsia="Palatino Linotype" w:hAnsi="Palatino Linotype" w:cs="Palatino Linotype"/>
          <w:sz w:val="22"/>
          <w:szCs w:val="22"/>
        </w:rPr>
        <w:t xml:space="preserve">es de precisar que este documento se puso a disposición de </w:t>
      </w:r>
      <w:r w:rsidR="00A67053" w:rsidRPr="00E70908">
        <w:rPr>
          <w:rFonts w:ascii="Palatino Linotype" w:eastAsia="Palatino Linotype" w:hAnsi="Palatino Linotype" w:cs="Palatino Linotype"/>
          <w:b/>
          <w:sz w:val="22"/>
          <w:szCs w:val="22"/>
        </w:rPr>
        <w:t>la parte Recurrente</w:t>
      </w:r>
      <w:r w:rsidR="00A67053" w:rsidRPr="00E70908">
        <w:rPr>
          <w:rFonts w:ascii="Palatino Linotype" w:eastAsia="Palatino Linotype" w:hAnsi="Palatino Linotype" w:cs="Palatino Linotype"/>
          <w:sz w:val="22"/>
          <w:szCs w:val="22"/>
        </w:rPr>
        <w:t xml:space="preserve">, </w:t>
      </w:r>
      <w:r w:rsidRPr="00E70908">
        <w:rPr>
          <w:rFonts w:ascii="Palatino Linotype" w:eastAsia="Palatino Linotype" w:hAnsi="Palatino Linotype" w:cs="Palatino Linotype"/>
          <w:sz w:val="22"/>
          <w:szCs w:val="22"/>
        </w:rPr>
        <w:t xml:space="preserve">quien </w:t>
      </w:r>
      <w:r w:rsidR="00FC4D28" w:rsidRPr="00E70908">
        <w:rPr>
          <w:rFonts w:ascii="Palatino Linotype" w:eastAsia="Palatino Linotype" w:hAnsi="Palatino Linotype" w:cs="Palatino Linotype"/>
          <w:sz w:val="22"/>
          <w:szCs w:val="22"/>
        </w:rPr>
        <w:t xml:space="preserve">fue omisa </w:t>
      </w:r>
      <w:r w:rsidR="005C3DA2" w:rsidRPr="00E70908">
        <w:rPr>
          <w:rFonts w:ascii="Palatino Linotype" w:eastAsia="Palatino Linotype" w:hAnsi="Palatino Linotype" w:cs="Palatino Linotype"/>
          <w:sz w:val="22"/>
          <w:szCs w:val="22"/>
        </w:rPr>
        <w:t xml:space="preserve">en </w:t>
      </w:r>
      <w:r w:rsidR="00FC4D28" w:rsidRPr="00E70908">
        <w:rPr>
          <w:rFonts w:ascii="Palatino Linotype" w:eastAsia="Palatino Linotype" w:hAnsi="Palatino Linotype" w:cs="Palatino Linotype"/>
          <w:sz w:val="22"/>
          <w:szCs w:val="22"/>
        </w:rPr>
        <w:t xml:space="preserve">presentar sus manifestaciones </w:t>
      </w:r>
      <w:r w:rsidR="005C3DA2" w:rsidRPr="00E70908">
        <w:rPr>
          <w:rFonts w:ascii="Palatino Linotype" w:eastAsia="Palatino Linotype" w:hAnsi="Palatino Linotype" w:cs="Palatino Linotype"/>
          <w:sz w:val="22"/>
          <w:szCs w:val="22"/>
        </w:rPr>
        <w:t>o alegatos que a su derecho convinieran, por lo que se tiene por precluido su derecho para tal efecto.</w:t>
      </w:r>
    </w:p>
    <w:p w14:paraId="201EF1C3" w14:textId="0001312E" w:rsidR="00A601F7" w:rsidRPr="00E70908" w:rsidRDefault="0087377C" w:rsidP="005C3DA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noProof/>
          <w:sz w:val="22"/>
          <w:szCs w:val="22"/>
        </w:rPr>
        <w:drawing>
          <wp:inline distT="0" distB="0" distL="0" distR="0" wp14:anchorId="48C87320" wp14:editId="3318AB55">
            <wp:extent cx="5612130" cy="2500630"/>
            <wp:effectExtent l="19050" t="19050" r="2667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00630"/>
                    </a:xfrm>
                    <a:prstGeom prst="rect">
                      <a:avLst/>
                    </a:prstGeom>
                    <a:ln>
                      <a:solidFill>
                        <a:schemeClr val="tx1"/>
                      </a:solidFill>
                    </a:ln>
                  </pic:spPr>
                </pic:pic>
              </a:graphicData>
            </a:graphic>
          </wp:inline>
        </w:drawing>
      </w:r>
    </w:p>
    <w:p w14:paraId="331D47ED" w14:textId="420295F7" w:rsidR="005C3DA2" w:rsidRPr="00E70908" w:rsidRDefault="005C3DA2" w:rsidP="005C3DA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03657AD" w14:textId="77777777" w:rsidR="0087377C" w:rsidRPr="00E70908" w:rsidRDefault="0087377C" w:rsidP="001301AC">
      <w:pPr>
        <w:spacing w:after="240" w:line="360" w:lineRule="auto"/>
        <w:jc w:val="both"/>
        <w:rPr>
          <w:rFonts w:ascii="Palatino Linotype" w:eastAsia="Palatino Linotype" w:hAnsi="Palatino Linotype" w:cs="Palatino Linotype"/>
          <w:b/>
          <w:sz w:val="22"/>
          <w:szCs w:val="22"/>
        </w:rPr>
      </w:pPr>
    </w:p>
    <w:p w14:paraId="283DF8DF" w14:textId="2B9B196D" w:rsidR="0087377C" w:rsidRPr="00E70908" w:rsidRDefault="0087377C" w:rsidP="0087377C">
      <w:pPr>
        <w:spacing w:after="240" w:line="360" w:lineRule="auto"/>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b/>
          <w:sz w:val="22"/>
          <w:szCs w:val="22"/>
        </w:rPr>
        <w:lastRenderedPageBreak/>
        <w:t>8. Ampliación del término para resolver</w:t>
      </w:r>
      <w:r w:rsidRPr="00E70908">
        <w:rPr>
          <w:rFonts w:ascii="Palatino Linotype" w:eastAsia="Palatino Linotype" w:hAnsi="Palatino Linotype" w:cs="Palatino Linotype"/>
          <w:sz w:val="22"/>
          <w:szCs w:val="22"/>
        </w:rPr>
        <w:t xml:space="preserve">. El </w:t>
      </w:r>
      <w:r w:rsidRPr="00E70908">
        <w:rPr>
          <w:rFonts w:ascii="Palatino Linotype" w:eastAsia="Palatino Linotype" w:hAnsi="Palatino Linotype" w:cs="Palatino Linotype"/>
          <w:b/>
          <w:sz w:val="22"/>
          <w:szCs w:val="22"/>
        </w:rPr>
        <w:t>cuatro de septiembre de dos mil veinticuatro</w:t>
      </w:r>
      <w:r w:rsidRPr="00E7090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C8146F8"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68C8EA2"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49489E1D"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E6A065"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A3FEB6" w14:textId="77777777" w:rsidR="0087377C" w:rsidRPr="00E70908" w:rsidRDefault="0087377C" w:rsidP="0087377C">
      <w:pPr>
        <w:spacing w:before="240" w:after="240" w:line="360" w:lineRule="auto"/>
        <w:jc w:val="both"/>
        <w:rPr>
          <w:rFonts w:ascii="Palatino Linotype" w:eastAsia="Palatino Linotype" w:hAnsi="Palatino Linotype" w:cs="Palatino Linotype"/>
          <w:strike/>
          <w:sz w:val="22"/>
          <w:szCs w:val="22"/>
        </w:rPr>
      </w:pPr>
      <w:r w:rsidRPr="00E7090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96F528E" w14:textId="77777777" w:rsidR="0087377C" w:rsidRPr="00E70908" w:rsidRDefault="0087377C" w:rsidP="00A022CE">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lastRenderedPageBreak/>
        <w:t>Complejidad del Asunto:</w:t>
      </w:r>
      <w:r w:rsidRPr="00E7090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EBED229" w14:textId="77777777" w:rsidR="0087377C" w:rsidRPr="00E70908" w:rsidRDefault="0087377C" w:rsidP="00A022CE">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Actividad Procesal del interesado</w:t>
      </w:r>
      <w:r w:rsidRPr="00E70908">
        <w:rPr>
          <w:rFonts w:ascii="Palatino Linotype" w:eastAsia="Palatino Linotype" w:hAnsi="Palatino Linotype" w:cs="Palatino Linotype"/>
          <w:sz w:val="22"/>
          <w:szCs w:val="22"/>
        </w:rPr>
        <w:t>. Acciones u omisiones del interesado.</w:t>
      </w:r>
    </w:p>
    <w:p w14:paraId="799175D6" w14:textId="77777777" w:rsidR="0087377C" w:rsidRPr="00E70908" w:rsidRDefault="0087377C" w:rsidP="00A022CE">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Conducta de la Autoridad:</w:t>
      </w:r>
      <w:r w:rsidRPr="00E7090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C629830" w14:textId="77777777" w:rsidR="0087377C" w:rsidRPr="00E70908" w:rsidRDefault="0087377C" w:rsidP="00A022CE">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La afectación generada en la situación jurídica de la persona involucrada en el proceso:</w:t>
      </w:r>
      <w:r w:rsidRPr="00E70908">
        <w:rPr>
          <w:rFonts w:ascii="Palatino Linotype" w:eastAsia="Palatino Linotype" w:hAnsi="Palatino Linotype" w:cs="Palatino Linotype"/>
          <w:sz w:val="22"/>
          <w:szCs w:val="22"/>
        </w:rPr>
        <w:t xml:space="preserve"> Violación a sus derechos humanos.</w:t>
      </w:r>
    </w:p>
    <w:p w14:paraId="4D75569C"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886B1A" w14:textId="77777777" w:rsidR="0087377C" w:rsidRPr="00E70908" w:rsidRDefault="0087377C" w:rsidP="0087377C">
      <w:pPr>
        <w:spacing w:before="240" w:after="240" w:line="360" w:lineRule="auto"/>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7090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70908">
        <w:rPr>
          <w:rFonts w:ascii="Palatino Linotype" w:eastAsia="Palatino Linotype" w:hAnsi="Palatino Linotype" w:cs="Palatino Linotype"/>
          <w:sz w:val="22"/>
          <w:szCs w:val="22"/>
        </w:rPr>
        <w:t>, visible en la Gaceta del Seminario Judicial de la Federación con el registro digital 205635.</w:t>
      </w:r>
    </w:p>
    <w:p w14:paraId="71818269"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w:t>
      </w:r>
      <w:r w:rsidRPr="00E70908">
        <w:rPr>
          <w:rFonts w:ascii="Palatino Linotype" w:eastAsia="Palatino Linotype" w:hAnsi="Palatino Linotype" w:cs="Palatino Linotype"/>
          <w:sz w:val="22"/>
          <w:szCs w:val="22"/>
        </w:rPr>
        <w:lastRenderedPageBreak/>
        <w:t>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74D84E"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D9ADA03" w14:textId="77777777" w:rsidR="0087377C" w:rsidRPr="00E70908" w:rsidRDefault="0087377C" w:rsidP="0087377C">
      <w:pPr>
        <w:spacing w:before="240" w:after="240" w:line="360" w:lineRule="auto"/>
        <w:ind w:left="851" w:right="90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 </w:t>
      </w:r>
      <w:r w:rsidRPr="00E70908">
        <w:rPr>
          <w:rFonts w:ascii="Palatino Linotype" w:eastAsia="Palatino Linotype" w:hAnsi="Palatino Linotype" w:cs="Palatino Linotype"/>
          <w:b/>
          <w:i/>
          <w:sz w:val="22"/>
          <w:szCs w:val="22"/>
        </w:rPr>
        <w:t>“PLAZO RAZONABLE PARA RESOLVER. DIMENSIÓN Y EFECTOS DE ESTE CONCEPTO CUANDO SE ADUCE EXCESIVA CARGA DE TRABAJO</w:t>
      </w:r>
      <w:r w:rsidRPr="00E70908">
        <w:rPr>
          <w:rFonts w:ascii="Palatino Linotype" w:eastAsia="Palatino Linotype" w:hAnsi="Palatino Linotype" w:cs="Palatino Linotype"/>
          <w:i/>
          <w:sz w:val="22"/>
          <w:szCs w:val="22"/>
        </w:rPr>
        <w:t>.”</w:t>
      </w:r>
      <w:r w:rsidRPr="00E70908">
        <w:rPr>
          <w:rFonts w:ascii="Palatino Linotype" w:eastAsia="Palatino Linotype" w:hAnsi="Palatino Linotype" w:cs="Palatino Linotype"/>
          <w:sz w:val="22"/>
          <w:szCs w:val="22"/>
        </w:rPr>
        <w:t xml:space="preserve"> consultable en el Seminario Judicial de la Federación y su gaceta, con el registro digital 2002351.</w:t>
      </w:r>
    </w:p>
    <w:p w14:paraId="68AA8F56" w14:textId="77777777" w:rsidR="0087377C" w:rsidRPr="00E70908" w:rsidRDefault="0087377C" w:rsidP="0087377C">
      <w:pPr>
        <w:spacing w:before="240" w:after="240" w:line="360" w:lineRule="auto"/>
        <w:ind w:left="851" w:right="900"/>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70908">
        <w:rPr>
          <w:rFonts w:ascii="Palatino Linotype" w:eastAsia="Palatino Linotype" w:hAnsi="Palatino Linotype" w:cs="Palatino Linotype"/>
          <w:sz w:val="22"/>
          <w:szCs w:val="22"/>
        </w:rPr>
        <w:t>, visible en el Seminario Judicial de la Federación y su gaceta, con el registro digital 2002350.</w:t>
      </w:r>
    </w:p>
    <w:p w14:paraId="2B77F631" w14:textId="77777777" w:rsidR="0087377C"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8D988F4" w14:textId="32F5841F" w:rsidR="003A1864" w:rsidRPr="00E70908" w:rsidRDefault="0087377C" w:rsidP="0087377C">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b/>
          <w:sz w:val="22"/>
          <w:szCs w:val="22"/>
        </w:rPr>
        <w:t>9</w:t>
      </w:r>
      <w:r w:rsidR="00FC4D28" w:rsidRPr="00E70908">
        <w:rPr>
          <w:rFonts w:ascii="Palatino Linotype" w:eastAsia="Palatino Linotype" w:hAnsi="Palatino Linotype" w:cs="Palatino Linotype"/>
          <w:b/>
          <w:sz w:val="22"/>
          <w:szCs w:val="22"/>
        </w:rPr>
        <w:t xml:space="preserve">. </w:t>
      </w:r>
      <w:r w:rsidR="00F82AE4" w:rsidRPr="00E70908">
        <w:rPr>
          <w:rFonts w:ascii="Palatino Linotype" w:eastAsia="Palatino Linotype" w:hAnsi="Palatino Linotype" w:cs="Palatino Linotype"/>
          <w:b/>
          <w:sz w:val="22"/>
        </w:rPr>
        <w:t xml:space="preserve">Cierre de instrucción. </w:t>
      </w:r>
      <w:r w:rsidR="00F82AE4" w:rsidRPr="00E70908">
        <w:rPr>
          <w:rFonts w:ascii="Palatino Linotype" w:eastAsia="Palatino Linotype" w:hAnsi="Palatino Linotype" w:cs="Palatino Linotype"/>
          <w:sz w:val="22"/>
        </w:rPr>
        <w:t>Una vez transcurrido el periodo otorgado a las partes para realizar sus manifestaciones y no habiendo documentos</w:t>
      </w:r>
      <w:r w:rsidR="00A67053" w:rsidRPr="00E70908">
        <w:rPr>
          <w:rFonts w:ascii="Palatino Linotype" w:eastAsia="Palatino Linotype" w:hAnsi="Palatino Linotype" w:cs="Palatino Linotype"/>
          <w:sz w:val="22"/>
        </w:rPr>
        <w:t xml:space="preserve"> que integrar al expediente, el </w:t>
      </w:r>
      <w:r w:rsidRPr="00E70908">
        <w:rPr>
          <w:rFonts w:ascii="Palatino Linotype" w:eastAsia="Palatino Linotype" w:hAnsi="Palatino Linotype" w:cs="Palatino Linotype"/>
          <w:b/>
          <w:sz w:val="22"/>
        </w:rPr>
        <w:t>cuatro de septiembre</w:t>
      </w:r>
      <w:r w:rsidR="00F82AE4" w:rsidRPr="00E70908">
        <w:rPr>
          <w:rFonts w:ascii="Palatino Linotype" w:eastAsia="Palatino Linotype" w:hAnsi="Palatino Linotype" w:cs="Palatino Linotype"/>
          <w:b/>
          <w:sz w:val="22"/>
        </w:rPr>
        <w:t xml:space="preserve"> de dos mil veinticuatro,</w:t>
      </w:r>
      <w:r w:rsidR="00F82AE4" w:rsidRPr="00E70908">
        <w:rPr>
          <w:rFonts w:ascii="Palatino Linotype" w:eastAsia="Palatino Linotype" w:hAnsi="Palatino Linotype" w:cs="Palatino Linotype"/>
          <w:sz w:val="22"/>
        </w:rPr>
        <w:t xml:space="preserve"> la Comisionada Ponente determinó el cierre de instrucción en términos de la fracción VI del artículo 185 de la Ley de Transparencia y Acceso a la Información Pública del Estado de México y Municipios.</w:t>
      </w:r>
    </w:p>
    <w:p w14:paraId="5C67D567" w14:textId="77777777" w:rsidR="003A1864" w:rsidRPr="00E70908" w:rsidRDefault="00F82AE4">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lastRenderedPageBreak/>
        <w:t xml:space="preserve">En razón de que fue debidamente sustanciado el expediente electrónico y no existe diligencia pendiente de desahogo, se emite la Resolución que conforme a Derecho proceda, de acuerdo con los siguientes: </w:t>
      </w:r>
    </w:p>
    <w:p w14:paraId="1672A551" w14:textId="77777777" w:rsidR="003A1864" w:rsidRPr="00E70908" w:rsidRDefault="00F82AE4">
      <w:pPr>
        <w:widowControl w:val="0"/>
        <w:spacing w:before="240" w:after="240" w:line="360" w:lineRule="auto"/>
        <w:jc w:val="center"/>
        <w:rPr>
          <w:rFonts w:ascii="Palatino Linotype" w:eastAsia="Palatino Linotype" w:hAnsi="Palatino Linotype" w:cs="Palatino Linotype"/>
          <w:b/>
          <w:sz w:val="22"/>
        </w:rPr>
      </w:pPr>
      <w:r w:rsidRPr="00E70908">
        <w:rPr>
          <w:rFonts w:ascii="Palatino Linotype" w:eastAsia="Palatino Linotype" w:hAnsi="Palatino Linotype" w:cs="Palatino Linotype"/>
          <w:b/>
          <w:sz w:val="22"/>
        </w:rPr>
        <w:t>II. C O N S I D E R A N D O S</w:t>
      </w:r>
    </w:p>
    <w:p w14:paraId="473CC02F" w14:textId="77777777" w:rsidR="003A1864" w:rsidRPr="00E70908" w:rsidRDefault="00F82AE4">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b/>
          <w:sz w:val="22"/>
        </w:rPr>
        <w:t>Primero. Competencia.</w:t>
      </w:r>
      <w:r w:rsidRPr="00E70908">
        <w:rPr>
          <w:rFonts w:ascii="Palatino Linotype" w:eastAsia="Palatino Linotype" w:hAnsi="Palatino Linotype" w:cs="Palatino Linotype"/>
          <w:sz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0A5A7EA" w14:textId="77777777" w:rsidR="003A1864" w:rsidRPr="00E70908" w:rsidRDefault="00F82AE4">
      <w:pPr>
        <w:spacing w:before="240" w:after="240" w:line="360" w:lineRule="auto"/>
        <w:jc w:val="both"/>
        <w:rPr>
          <w:rFonts w:ascii="Palatino Linotype" w:eastAsia="Palatino Linotype" w:hAnsi="Palatino Linotype" w:cs="Palatino Linotype"/>
          <w:sz w:val="22"/>
        </w:rPr>
      </w:pPr>
      <w:bookmarkStart w:id="5" w:name="_heading=h.tyjcwt" w:colFirst="0" w:colLast="0"/>
      <w:bookmarkEnd w:id="5"/>
      <w:r w:rsidRPr="00E70908">
        <w:rPr>
          <w:rFonts w:ascii="Palatino Linotype" w:eastAsia="Palatino Linotype" w:hAnsi="Palatino Linotype" w:cs="Palatino Linotype"/>
          <w:b/>
          <w:sz w:val="22"/>
        </w:rPr>
        <w:t>Segundo. Oportunidad y Procedibilidad del Recurso de Revisión</w:t>
      </w:r>
      <w:r w:rsidRPr="00E70908">
        <w:rPr>
          <w:rFonts w:ascii="Palatino Linotype" w:eastAsia="Palatino Linotype" w:hAnsi="Palatino Linotype" w:cs="Palatino Linotype"/>
          <w:sz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E277181" w14:textId="2C4A80DA" w:rsidR="003A1864" w:rsidRPr="00E70908" w:rsidRDefault="00F82AE4">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t xml:space="preserve">El recurso de revisión fue interpuesto dentro del plazo de quince días hábiles, previsto en el artículo 178 de la Ley de Transparencia y Acceso a la Información Pública del Estado de México y Municipios, toda vez que el </w:t>
      </w:r>
      <w:r w:rsidRPr="00E70908">
        <w:rPr>
          <w:rFonts w:ascii="Palatino Linotype" w:eastAsia="Palatino Linotype" w:hAnsi="Palatino Linotype" w:cs="Palatino Linotype"/>
          <w:b/>
          <w:sz w:val="22"/>
        </w:rPr>
        <w:t xml:space="preserve">Sujeto Obligado </w:t>
      </w:r>
      <w:r w:rsidR="005C3DA2" w:rsidRPr="00E70908">
        <w:rPr>
          <w:rFonts w:ascii="Palatino Linotype" w:eastAsia="Palatino Linotype" w:hAnsi="Palatino Linotype" w:cs="Palatino Linotype"/>
          <w:sz w:val="22"/>
        </w:rPr>
        <w:t xml:space="preserve">remitió su respuesta </w:t>
      </w:r>
      <w:r w:rsidR="009047DA" w:rsidRPr="00E70908">
        <w:rPr>
          <w:rFonts w:ascii="Palatino Linotype" w:eastAsia="Palatino Linotype" w:hAnsi="Palatino Linotype" w:cs="Palatino Linotype"/>
          <w:sz w:val="22"/>
        </w:rPr>
        <w:t xml:space="preserve">para atender </w:t>
      </w:r>
      <w:r w:rsidRPr="00E70908">
        <w:rPr>
          <w:rFonts w:ascii="Palatino Linotype" w:eastAsia="Palatino Linotype" w:hAnsi="Palatino Linotype" w:cs="Palatino Linotype"/>
          <w:sz w:val="22"/>
        </w:rPr>
        <w:t xml:space="preserve">la solicitud de información el </w:t>
      </w:r>
      <w:r w:rsidR="0087377C" w:rsidRPr="00E70908">
        <w:rPr>
          <w:rFonts w:ascii="Palatino Linotype" w:eastAsia="Palatino Linotype" w:hAnsi="Palatino Linotype" w:cs="Palatino Linotype"/>
          <w:b/>
          <w:sz w:val="22"/>
        </w:rPr>
        <w:t>cinco de juni</w:t>
      </w:r>
      <w:r w:rsidR="00FC4D28" w:rsidRPr="00E70908">
        <w:rPr>
          <w:rFonts w:ascii="Palatino Linotype" w:eastAsia="Palatino Linotype" w:hAnsi="Palatino Linotype" w:cs="Palatino Linotype"/>
          <w:b/>
          <w:sz w:val="22"/>
        </w:rPr>
        <w:t>o</w:t>
      </w:r>
      <w:r w:rsidRPr="00E70908">
        <w:rPr>
          <w:rFonts w:ascii="Palatino Linotype" w:eastAsia="Palatino Linotype" w:hAnsi="Palatino Linotype" w:cs="Palatino Linotype"/>
          <w:sz w:val="22"/>
        </w:rPr>
        <w:t xml:space="preserve"> </w:t>
      </w:r>
      <w:r w:rsidR="009047DA" w:rsidRPr="00E70908">
        <w:rPr>
          <w:rFonts w:ascii="Palatino Linotype" w:eastAsia="Palatino Linotype" w:hAnsi="Palatino Linotype" w:cs="Palatino Linotype"/>
          <w:b/>
          <w:sz w:val="22"/>
        </w:rPr>
        <w:t>de dos mil veinticuatro</w:t>
      </w:r>
      <w:r w:rsidRPr="00E70908">
        <w:rPr>
          <w:rFonts w:ascii="Palatino Linotype" w:eastAsia="Palatino Linotype" w:hAnsi="Palatino Linotype" w:cs="Palatino Linotype"/>
          <w:b/>
          <w:sz w:val="22"/>
        </w:rPr>
        <w:t xml:space="preserve">, </w:t>
      </w:r>
      <w:r w:rsidRPr="00E70908">
        <w:rPr>
          <w:rFonts w:ascii="Palatino Linotype" w:eastAsia="Palatino Linotype" w:hAnsi="Palatino Linotype" w:cs="Palatino Linotype"/>
          <w:sz w:val="22"/>
        </w:rPr>
        <w:t xml:space="preserve">mientras que el recurso de revisión interpuesto por </w:t>
      </w:r>
      <w:r w:rsidRPr="00E70908">
        <w:rPr>
          <w:rFonts w:ascii="Palatino Linotype" w:eastAsia="Palatino Linotype" w:hAnsi="Palatino Linotype" w:cs="Palatino Linotype"/>
          <w:b/>
          <w:sz w:val="22"/>
        </w:rPr>
        <w:t>la parte Recurrente</w:t>
      </w:r>
      <w:r w:rsidRPr="00E70908">
        <w:rPr>
          <w:rFonts w:ascii="Palatino Linotype" w:eastAsia="Palatino Linotype" w:hAnsi="Palatino Linotype" w:cs="Palatino Linotype"/>
          <w:sz w:val="22"/>
        </w:rPr>
        <w:t xml:space="preserve">, se tuvo por presentado el día </w:t>
      </w:r>
      <w:r w:rsidR="0087377C" w:rsidRPr="00E70908">
        <w:rPr>
          <w:rFonts w:ascii="Palatino Linotype" w:eastAsia="Palatino Linotype" w:hAnsi="Palatino Linotype" w:cs="Palatino Linotype"/>
          <w:b/>
          <w:sz w:val="22"/>
        </w:rPr>
        <w:t>cinco de jun</w:t>
      </w:r>
      <w:r w:rsidR="00A67053" w:rsidRPr="00E70908">
        <w:rPr>
          <w:rFonts w:ascii="Palatino Linotype" w:eastAsia="Palatino Linotype" w:hAnsi="Palatino Linotype" w:cs="Palatino Linotype"/>
          <w:b/>
          <w:sz w:val="22"/>
        </w:rPr>
        <w:t>i</w:t>
      </w:r>
      <w:r w:rsidR="00FC4D28" w:rsidRPr="00E70908">
        <w:rPr>
          <w:rFonts w:ascii="Palatino Linotype" w:eastAsia="Palatino Linotype" w:hAnsi="Palatino Linotype" w:cs="Palatino Linotype"/>
          <w:b/>
          <w:sz w:val="22"/>
        </w:rPr>
        <w:t>o</w:t>
      </w:r>
      <w:r w:rsidRPr="00E70908">
        <w:rPr>
          <w:rFonts w:ascii="Palatino Linotype" w:eastAsia="Palatino Linotype" w:hAnsi="Palatino Linotype" w:cs="Palatino Linotype"/>
          <w:sz w:val="22"/>
        </w:rPr>
        <w:t xml:space="preserve"> </w:t>
      </w:r>
      <w:r w:rsidR="005C3DA2" w:rsidRPr="00E70908">
        <w:rPr>
          <w:rFonts w:ascii="Palatino Linotype" w:eastAsia="Palatino Linotype" w:hAnsi="Palatino Linotype" w:cs="Palatino Linotype"/>
          <w:b/>
          <w:sz w:val="22"/>
        </w:rPr>
        <w:t>de dos mil veint</w:t>
      </w:r>
      <w:r w:rsidR="001301AC" w:rsidRPr="00E70908">
        <w:rPr>
          <w:rFonts w:ascii="Palatino Linotype" w:eastAsia="Palatino Linotype" w:hAnsi="Palatino Linotype" w:cs="Palatino Linotype"/>
          <w:b/>
          <w:sz w:val="22"/>
        </w:rPr>
        <w:t>icuatro</w:t>
      </w:r>
      <w:r w:rsidRPr="00E70908">
        <w:rPr>
          <w:rFonts w:ascii="Palatino Linotype" w:eastAsia="Palatino Linotype" w:hAnsi="Palatino Linotype" w:cs="Palatino Linotype"/>
          <w:b/>
          <w:sz w:val="22"/>
        </w:rPr>
        <w:t xml:space="preserve">, </w:t>
      </w:r>
      <w:r w:rsidR="0087377C" w:rsidRPr="00E70908">
        <w:rPr>
          <w:rFonts w:ascii="Palatino Linotype" w:eastAsia="Palatino Linotype" w:hAnsi="Palatino Linotype" w:cs="Palatino Linotype"/>
          <w:sz w:val="22"/>
        </w:rPr>
        <w:t>esto es, e</w:t>
      </w:r>
      <w:r w:rsidR="005C3DA2" w:rsidRPr="00E70908">
        <w:rPr>
          <w:rFonts w:ascii="Palatino Linotype" w:eastAsia="Palatino Linotype" w:hAnsi="Palatino Linotype" w:cs="Palatino Linotype"/>
          <w:sz w:val="22"/>
        </w:rPr>
        <w:t xml:space="preserve">l </w:t>
      </w:r>
      <w:r w:rsidR="0087377C" w:rsidRPr="00E70908">
        <w:rPr>
          <w:rFonts w:ascii="Palatino Linotype" w:eastAsia="Palatino Linotype" w:hAnsi="Palatino Linotype" w:cs="Palatino Linotype"/>
          <w:b/>
          <w:sz w:val="22"/>
        </w:rPr>
        <w:t>mismo</w:t>
      </w:r>
      <w:r w:rsidRPr="00E70908">
        <w:rPr>
          <w:rFonts w:ascii="Palatino Linotype" w:eastAsia="Palatino Linotype" w:hAnsi="Palatino Linotype" w:cs="Palatino Linotype"/>
          <w:b/>
          <w:sz w:val="22"/>
        </w:rPr>
        <w:t xml:space="preserve"> día hábil</w:t>
      </w:r>
      <w:r w:rsidRPr="00E70908">
        <w:rPr>
          <w:rFonts w:ascii="Palatino Linotype" w:eastAsia="Palatino Linotype" w:hAnsi="Palatino Linotype" w:cs="Palatino Linotype"/>
          <w:sz w:val="22"/>
        </w:rPr>
        <w:t xml:space="preserve"> </w:t>
      </w:r>
      <w:r w:rsidR="0087377C" w:rsidRPr="00E70908">
        <w:rPr>
          <w:rFonts w:ascii="Palatino Linotype" w:eastAsia="Palatino Linotype" w:hAnsi="Palatino Linotype" w:cs="Palatino Linotype"/>
          <w:sz w:val="22"/>
        </w:rPr>
        <w:t>en el</w:t>
      </w:r>
      <w:r w:rsidRPr="00E70908">
        <w:rPr>
          <w:rFonts w:ascii="Palatino Linotype" w:eastAsia="Palatino Linotype" w:hAnsi="Palatino Linotype" w:cs="Palatino Linotype"/>
          <w:sz w:val="22"/>
        </w:rPr>
        <w:t xml:space="preserve"> que tuvo conocimiento de la </w:t>
      </w:r>
      <w:r w:rsidR="0087377C" w:rsidRPr="00E70908">
        <w:rPr>
          <w:rFonts w:ascii="Palatino Linotype" w:eastAsia="Palatino Linotype" w:hAnsi="Palatino Linotype" w:cs="Palatino Linotype"/>
          <w:sz w:val="22"/>
        </w:rPr>
        <w:t>respuesta</w:t>
      </w:r>
      <w:r w:rsidRPr="00E70908">
        <w:rPr>
          <w:rFonts w:ascii="Palatino Linotype" w:eastAsia="Palatino Linotype" w:hAnsi="Palatino Linotype" w:cs="Palatino Linotype"/>
          <w:sz w:val="22"/>
        </w:rPr>
        <w:t xml:space="preserve"> impugnada. En este sentido, se concluye que el presente recurso de revisión se </w:t>
      </w:r>
      <w:r w:rsidRPr="00E70908">
        <w:rPr>
          <w:rFonts w:ascii="Palatino Linotype" w:eastAsia="Palatino Linotype" w:hAnsi="Palatino Linotype" w:cs="Palatino Linotype"/>
          <w:sz w:val="22"/>
        </w:rPr>
        <w:lastRenderedPageBreak/>
        <w:t>encuentra dentro de los márgenes temporales previstos en las disposiciones legales referidas.</w:t>
      </w:r>
    </w:p>
    <w:p w14:paraId="07FF7962" w14:textId="77777777" w:rsidR="0087377C" w:rsidRPr="00E70908" w:rsidRDefault="0087377C" w:rsidP="0087377C">
      <w:pPr>
        <w:pStyle w:val="NormalWeb"/>
        <w:spacing w:before="240" w:beforeAutospacing="0" w:after="240" w:afterAutospacing="0" w:line="360" w:lineRule="auto"/>
        <w:jc w:val="both"/>
        <w:rPr>
          <w:sz w:val="22"/>
        </w:rPr>
      </w:pPr>
      <w:r w:rsidRPr="00E70908">
        <w:rPr>
          <w:rFonts w:ascii="Palatino Linotype" w:hAnsi="Palatino Linotype"/>
          <w:sz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EE05B72" w14:textId="77777777" w:rsidR="0087377C" w:rsidRPr="00E70908" w:rsidRDefault="0087377C" w:rsidP="0087377C">
      <w:pPr>
        <w:pStyle w:val="NormalWeb"/>
        <w:spacing w:before="120" w:beforeAutospacing="0" w:after="120" w:afterAutospacing="0"/>
        <w:ind w:left="860" w:right="900"/>
        <w:jc w:val="both"/>
      </w:pPr>
      <w:r w:rsidRPr="00E70908">
        <w:rPr>
          <w:rFonts w:ascii="Palatino Linotype" w:hAnsi="Palatino Linotype"/>
          <w:b/>
          <w:bCs/>
          <w:i/>
          <w:iCs/>
          <w:sz w:val="22"/>
          <w:szCs w:val="22"/>
        </w:rPr>
        <w:t>“RECURSO DE RECLAMACIÓN. SU INTERPOSICIÓN NO ES EXTEMPORÁNEA SI SE REALIZA ANTES DE QUE INICIE EL PLAZO PARA HACERLO</w:t>
      </w:r>
      <w:r w:rsidRPr="00E70908">
        <w:rPr>
          <w:rFonts w:ascii="Palatino Linotype" w:hAnsi="Palatino Linotype"/>
          <w:i/>
          <w:iCs/>
          <w:sz w:val="22"/>
          <w:szCs w:val="22"/>
        </w:rPr>
        <w:t>.</w:t>
      </w:r>
    </w:p>
    <w:p w14:paraId="3021231E" w14:textId="77777777" w:rsidR="0087377C" w:rsidRPr="00E70908" w:rsidRDefault="0087377C" w:rsidP="0087377C">
      <w:pPr>
        <w:pStyle w:val="NormalWeb"/>
        <w:spacing w:before="120" w:beforeAutospacing="0" w:after="120" w:afterAutospacing="0"/>
        <w:ind w:left="860" w:right="900"/>
        <w:jc w:val="both"/>
      </w:pPr>
      <w:r w:rsidRPr="00E70908">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1C9AB30" w14:textId="3F2E4D8B" w:rsidR="00F112D3" w:rsidRPr="00E70908" w:rsidRDefault="00F112D3" w:rsidP="00F112D3">
      <w:pPr>
        <w:spacing w:before="240" w:after="240" w:line="360" w:lineRule="auto"/>
        <w:ind w:right="49"/>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t xml:space="preserve">Asimismo por cuanto hace a la procedibilidad del recurso de revisión, es de suma importancia señalar que </w:t>
      </w:r>
      <w:r w:rsidRPr="00E70908">
        <w:rPr>
          <w:rFonts w:ascii="Palatino Linotype" w:eastAsia="Palatino Linotype" w:hAnsi="Palatino Linotype" w:cs="Palatino Linotype"/>
          <w:b/>
          <w:sz w:val="22"/>
        </w:rPr>
        <w:t>la parte</w:t>
      </w:r>
      <w:r w:rsidRPr="00E70908">
        <w:rPr>
          <w:rFonts w:ascii="Palatino Linotype" w:eastAsia="Palatino Linotype" w:hAnsi="Palatino Linotype" w:cs="Palatino Linotype"/>
          <w:sz w:val="22"/>
        </w:rPr>
        <w:t xml:space="preserve"> </w:t>
      </w:r>
      <w:r w:rsidRPr="00E70908">
        <w:rPr>
          <w:rFonts w:ascii="Palatino Linotype" w:eastAsia="Palatino Linotype" w:hAnsi="Palatino Linotype" w:cs="Palatino Linotype"/>
          <w:b/>
          <w:sz w:val="22"/>
        </w:rPr>
        <w:t>Recurrente</w:t>
      </w:r>
      <w:r w:rsidRPr="00E70908">
        <w:rPr>
          <w:rFonts w:ascii="Palatino Linotype" w:eastAsia="Palatino Linotype" w:hAnsi="Palatino Linotype" w:cs="Palatino Linotype"/>
          <w:sz w:val="22"/>
        </w:rPr>
        <w:t xml:space="preserve">, </w:t>
      </w:r>
      <w:r w:rsidR="0087377C" w:rsidRPr="00E70908">
        <w:rPr>
          <w:rFonts w:ascii="Palatino Linotype" w:eastAsia="Palatino Linotype" w:hAnsi="Palatino Linotype" w:cs="Palatino Linotype"/>
          <w:sz w:val="22"/>
        </w:rPr>
        <w:t xml:space="preserve">no </w:t>
      </w:r>
      <w:r w:rsidRPr="00E70908">
        <w:rPr>
          <w:rFonts w:ascii="Palatino Linotype" w:eastAsia="Palatino Linotype" w:hAnsi="Palatino Linotype" w:cs="Palatino Linotype"/>
          <w:sz w:val="22"/>
        </w:rPr>
        <w:t>proporcionó</w:t>
      </w:r>
      <w:r w:rsidR="00A67053" w:rsidRPr="00E70908">
        <w:rPr>
          <w:rFonts w:ascii="Palatino Linotype" w:eastAsia="Palatino Linotype" w:hAnsi="Palatino Linotype" w:cs="Palatino Linotype"/>
          <w:sz w:val="22"/>
        </w:rPr>
        <w:t xml:space="preserve"> </w:t>
      </w:r>
      <w:r w:rsidR="0087377C" w:rsidRPr="00E70908">
        <w:rPr>
          <w:rFonts w:ascii="Palatino Linotype" w:eastAsia="Palatino Linotype" w:hAnsi="Palatino Linotype" w:cs="Palatino Linotype"/>
          <w:sz w:val="22"/>
        </w:rPr>
        <w:t xml:space="preserve">nombre o </w:t>
      </w:r>
      <w:r w:rsidR="00A67053" w:rsidRPr="00E70908">
        <w:rPr>
          <w:rFonts w:ascii="Palatino Linotype" w:eastAsia="Palatino Linotype" w:hAnsi="Palatino Linotype" w:cs="Palatino Linotype"/>
          <w:sz w:val="22"/>
        </w:rPr>
        <w:t>seudónimo con el que desea que se le identifique</w:t>
      </w:r>
      <w:r w:rsidRPr="00E70908">
        <w:rPr>
          <w:rFonts w:ascii="Palatino Linotype" w:eastAsia="Palatino Linotype" w:hAnsi="Palatino Linotype" w:cs="Palatino Linotype"/>
          <w:b/>
          <w:sz w:val="22"/>
        </w:rPr>
        <w:t>,</w:t>
      </w:r>
      <w:r w:rsidRPr="00E70908">
        <w:rPr>
          <w:rFonts w:ascii="Palatino Linotype" w:eastAsia="Palatino Linotype" w:hAnsi="Palatino Linotype" w:cs="Palatino Linotype"/>
          <w:sz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0B93CC9" w14:textId="77777777" w:rsidR="00F112D3" w:rsidRPr="00E70908" w:rsidRDefault="00F112D3" w:rsidP="00F112D3">
      <w:pPr>
        <w:spacing w:before="240" w:after="240" w:line="276" w:lineRule="auto"/>
        <w:ind w:left="851"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lastRenderedPageBreak/>
        <w:t>"</w:t>
      </w:r>
      <w:r w:rsidRPr="00E70908">
        <w:rPr>
          <w:rFonts w:ascii="Palatino Linotype" w:eastAsia="Palatino Linotype" w:hAnsi="Palatino Linotype" w:cs="Palatino Linotype"/>
          <w:b/>
          <w:i/>
          <w:sz w:val="22"/>
          <w:szCs w:val="22"/>
        </w:rPr>
        <w:t xml:space="preserve">Las solicitudes </w:t>
      </w:r>
      <w:r w:rsidRPr="00E70908">
        <w:rPr>
          <w:rFonts w:ascii="Palatino Linotype" w:eastAsia="Palatino Linotype" w:hAnsi="Palatino Linotype" w:cs="Palatino Linotype"/>
          <w:i/>
          <w:sz w:val="22"/>
          <w:szCs w:val="22"/>
        </w:rPr>
        <w:t xml:space="preserve">anónimas, con </w:t>
      </w:r>
      <w:r w:rsidRPr="00E70908">
        <w:rPr>
          <w:rFonts w:ascii="Palatino Linotype" w:eastAsia="Palatino Linotype" w:hAnsi="Palatino Linotype" w:cs="Palatino Linotype"/>
          <w:b/>
          <w:i/>
          <w:sz w:val="22"/>
          <w:szCs w:val="22"/>
        </w:rPr>
        <w:t>nombre incompleto o seudónimo</w:t>
      </w:r>
      <w:r w:rsidRPr="00E70908">
        <w:rPr>
          <w:rFonts w:ascii="Palatino Linotype" w:eastAsia="Palatino Linotype" w:hAnsi="Palatino Linotype" w:cs="Palatino Linotype"/>
          <w:i/>
          <w:sz w:val="22"/>
          <w:szCs w:val="22"/>
        </w:rPr>
        <w:t xml:space="preserve"> </w:t>
      </w:r>
      <w:r w:rsidRPr="00E70908">
        <w:rPr>
          <w:rFonts w:ascii="Palatino Linotype" w:eastAsia="Palatino Linotype" w:hAnsi="Palatino Linotype" w:cs="Palatino Linotype"/>
          <w:b/>
          <w:i/>
          <w:sz w:val="22"/>
          <w:szCs w:val="22"/>
        </w:rPr>
        <w:t>serán procedentes para su trámite por parte del sujeto obligado ante quien se presente</w:t>
      </w:r>
      <w:r w:rsidRPr="00E70908">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1D5DB786" w14:textId="77777777" w:rsidR="00F112D3" w:rsidRPr="00E70908" w:rsidRDefault="00F112D3" w:rsidP="00F112D3">
      <w:pPr>
        <w:spacing w:before="240" w:after="240" w:line="360" w:lineRule="auto"/>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DC7117B" w14:textId="0E4A3744" w:rsidR="00422986" w:rsidRPr="00E70908" w:rsidRDefault="00422986" w:rsidP="00422986">
      <w:pPr>
        <w:spacing w:line="360" w:lineRule="auto"/>
        <w:ind w:right="49"/>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t xml:space="preserve">Por consiguiente,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70908">
        <w:rPr>
          <w:rFonts w:ascii="Palatino Linotype" w:eastAsia="Palatino Linotype" w:hAnsi="Palatino Linotype" w:cs="Palatino Linotype"/>
          <w:b/>
          <w:sz w:val="22"/>
        </w:rPr>
        <w:t>el</w:t>
      </w:r>
      <w:r w:rsidRPr="00E70908">
        <w:rPr>
          <w:rFonts w:ascii="Palatino Linotype" w:eastAsia="Palatino Linotype" w:hAnsi="Palatino Linotype" w:cs="Palatino Linotype"/>
          <w:sz w:val="22"/>
        </w:rPr>
        <w:t xml:space="preserve"> </w:t>
      </w:r>
      <w:r w:rsidRPr="00E70908">
        <w:rPr>
          <w:rFonts w:ascii="Palatino Linotype" w:eastAsia="Palatino Linotype" w:hAnsi="Palatino Linotype" w:cs="Palatino Linotype"/>
          <w:b/>
          <w:sz w:val="22"/>
        </w:rPr>
        <w:t>SAIMEX</w:t>
      </w:r>
      <w:r w:rsidRPr="00E70908">
        <w:rPr>
          <w:rFonts w:ascii="Palatino Linotype" w:eastAsia="Palatino Linotype" w:hAnsi="Palatino Linotype" w:cs="Palatino Linotype"/>
          <w:sz w:val="22"/>
        </w:rPr>
        <w:t>.</w:t>
      </w:r>
    </w:p>
    <w:p w14:paraId="2B0AD7E6" w14:textId="3E103537" w:rsidR="003A1864" w:rsidRPr="00E70908" w:rsidRDefault="00F82AE4">
      <w:pPr>
        <w:spacing w:before="240" w:after="240" w:line="360" w:lineRule="auto"/>
        <w:jc w:val="both"/>
        <w:rPr>
          <w:rFonts w:ascii="Palatino Linotype" w:eastAsia="Palatino Linotype" w:hAnsi="Palatino Linotype" w:cs="Palatino Linotype"/>
          <w:sz w:val="22"/>
        </w:rPr>
      </w:pPr>
      <w:bookmarkStart w:id="6" w:name="_heading=h.3znysh7" w:colFirst="0" w:colLast="0"/>
      <w:bookmarkEnd w:id="6"/>
      <w:r w:rsidRPr="00E70908">
        <w:rPr>
          <w:rFonts w:ascii="Palatino Linotype" w:eastAsia="Palatino Linotype" w:hAnsi="Palatino Linotype" w:cs="Palatino Linotype"/>
          <w:sz w:val="22"/>
        </w:rPr>
        <w:t xml:space="preserve">Finalmente, se advierte que resulta procedente la interposición del recurso, según lo manifestado por </w:t>
      </w:r>
      <w:r w:rsidRPr="00E70908">
        <w:rPr>
          <w:rFonts w:ascii="Palatino Linotype" w:eastAsia="Palatino Linotype" w:hAnsi="Palatino Linotype" w:cs="Palatino Linotype"/>
          <w:b/>
          <w:sz w:val="22"/>
        </w:rPr>
        <w:t>la parte</w:t>
      </w:r>
      <w:r w:rsidRPr="00E70908">
        <w:rPr>
          <w:rFonts w:ascii="Palatino Linotype" w:eastAsia="Palatino Linotype" w:hAnsi="Palatino Linotype" w:cs="Palatino Linotype"/>
          <w:sz w:val="22"/>
        </w:rPr>
        <w:t xml:space="preserve"> </w:t>
      </w:r>
      <w:r w:rsidRPr="00E70908">
        <w:rPr>
          <w:rFonts w:ascii="Palatino Linotype" w:eastAsia="Palatino Linotype" w:hAnsi="Palatino Linotype" w:cs="Palatino Linotype"/>
          <w:b/>
          <w:sz w:val="22"/>
        </w:rPr>
        <w:t>Recurrente</w:t>
      </w:r>
      <w:r w:rsidRPr="00E70908">
        <w:rPr>
          <w:rFonts w:ascii="Palatino Linotype" w:eastAsia="Palatino Linotype" w:hAnsi="Palatino Linotype" w:cs="Palatino Linotype"/>
          <w:sz w:val="22"/>
        </w:rPr>
        <w:t xml:space="preserve"> en sus motivos de inconformidad, de acuer</w:t>
      </w:r>
      <w:r w:rsidR="001301AC" w:rsidRPr="00E70908">
        <w:rPr>
          <w:rFonts w:ascii="Palatino Linotype" w:eastAsia="Palatino Linotype" w:hAnsi="Palatino Linotype" w:cs="Palatino Linotype"/>
          <w:sz w:val="22"/>
        </w:rPr>
        <w:t xml:space="preserve">do al artículo 179, fracción </w:t>
      </w:r>
      <w:r w:rsidR="00A67053" w:rsidRPr="00E70908">
        <w:rPr>
          <w:rFonts w:ascii="Palatino Linotype" w:eastAsia="Palatino Linotype" w:hAnsi="Palatino Linotype" w:cs="Palatino Linotype"/>
          <w:sz w:val="22"/>
        </w:rPr>
        <w:t>I</w:t>
      </w:r>
      <w:r w:rsidR="005C3DA2" w:rsidRPr="00E70908">
        <w:rPr>
          <w:rFonts w:ascii="Palatino Linotype" w:eastAsia="Palatino Linotype" w:hAnsi="Palatino Linotype" w:cs="Palatino Linotype"/>
          <w:sz w:val="22"/>
        </w:rPr>
        <w:t xml:space="preserve"> del</w:t>
      </w:r>
      <w:r w:rsidRPr="00E70908">
        <w:rPr>
          <w:rFonts w:ascii="Palatino Linotype" w:eastAsia="Palatino Linotype" w:hAnsi="Palatino Linotype" w:cs="Palatino Linotype"/>
          <w:sz w:val="22"/>
        </w:rPr>
        <w:t xml:space="preserve"> ordenamiento legal citado, que a la letra dice: </w:t>
      </w:r>
    </w:p>
    <w:p w14:paraId="317CEAD2" w14:textId="19F56881" w:rsidR="003A1864" w:rsidRPr="00E70908" w:rsidRDefault="00F82AE4" w:rsidP="009047DA">
      <w:pPr>
        <w:spacing w:before="120" w:after="120"/>
        <w:ind w:left="567" w:right="902"/>
        <w:jc w:val="both"/>
        <w:rPr>
          <w:rFonts w:ascii="Palatino Linotype" w:eastAsia="Palatino Linotype" w:hAnsi="Palatino Linotype" w:cs="Palatino Linotype"/>
          <w:i/>
          <w:sz w:val="22"/>
          <w:szCs w:val="22"/>
        </w:rPr>
      </w:pPr>
      <w:r w:rsidRPr="00E70908">
        <w:rPr>
          <w:rFonts w:ascii="Palatino Linotype" w:eastAsia="Palatino Linotype" w:hAnsi="Palatino Linotype" w:cs="Palatino Linotype"/>
          <w:i/>
          <w:sz w:val="22"/>
          <w:szCs w:val="22"/>
        </w:rPr>
        <w:t>“</w:t>
      </w:r>
      <w:r w:rsidRPr="00E70908">
        <w:rPr>
          <w:rFonts w:ascii="Palatino Linotype" w:eastAsia="Palatino Linotype" w:hAnsi="Palatino Linotype" w:cs="Palatino Linotype"/>
          <w:b/>
          <w:i/>
          <w:sz w:val="22"/>
          <w:szCs w:val="22"/>
        </w:rPr>
        <w:t>Artículo 179.</w:t>
      </w:r>
      <w:r w:rsidRPr="00E7090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0494299" w14:textId="769F2D97" w:rsidR="003A1864" w:rsidRPr="00E70908" w:rsidRDefault="00A67053" w:rsidP="006E6539">
      <w:pPr>
        <w:spacing w:before="120" w:after="120"/>
        <w:ind w:left="567"/>
        <w:rPr>
          <w:rFonts w:ascii="Palatino Linotype" w:eastAsia="Palatino Linotype" w:hAnsi="Palatino Linotype" w:cs="Palatino Linotype"/>
          <w:b/>
          <w:i/>
          <w:sz w:val="22"/>
          <w:szCs w:val="22"/>
          <w:u w:val="single"/>
        </w:rPr>
      </w:pPr>
      <w:r w:rsidRPr="00E70908">
        <w:rPr>
          <w:rFonts w:ascii="Palatino Linotype" w:eastAsia="Palatino Linotype" w:hAnsi="Palatino Linotype" w:cs="Palatino Linotype"/>
          <w:b/>
          <w:i/>
          <w:sz w:val="22"/>
          <w:szCs w:val="22"/>
          <w:u w:val="single"/>
        </w:rPr>
        <w:t>I. La negativa a la información solicitada</w:t>
      </w:r>
      <w:r w:rsidR="001301AC" w:rsidRPr="00E70908">
        <w:rPr>
          <w:rFonts w:ascii="Palatino Linotype" w:eastAsia="Palatino Linotype" w:hAnsi="Palatino Linotype" w:cs="Palatino Linotype"/>
          <w:b/>
          <w:i/>
          <w:sz w:val="22"/>
          <w:szCs w:val="22"/>
          <w:u w:val="single"/>
        </w:rPr>
        <w:t>;</w:t>
      </w:r>
      <w:r w:rsidR="00F82AE4" w:rsidRPr="00E70908">
        <w:rPr>
          <w:rFonts w:ascii="Palatino Linotype" w:eastAsia="Palatino Linotype" w:hAnsi="Palatino Linotype" w:cs="Palatino Linotype"/>
          <w:b/>
          <w:i/>
          <w:sz w:val="22"/>
          <w:szCs w:val="22"/>
        </w:rPr>
        <w:t>”</w:t>
      </w:r>
      <w:r w:rsidR="00BC2BE2" w:rsidRPr="00E70908">
        <w:rPr>
          <w:rFonts w:ascii="Palatino Linotype" w:eastAsia="Palatino Linotype" w:hAnsi="Palatino Linotype" w:cs="Palatino Linotype"/>
          <w:b/>
          <w:i/>
          <w:sz w:val="22"/>
          <w:szCs w:val="22"/>
        </w:rPr>
        <w:t xml:space="preserve"> </w:t>
      </w:r>
      <w:r w:rsidR="00BC2BE2" w:rsidRPr="00E70908">
        <w:rPr>
          <w:rFonts w:ascii="Palatino Linotype" w:eastAsia="Palatino Linotype" w:hAnsi="Palatino Linotype" w:cs="Palatino Linotype"/>
          <w:i/>
          <w:sz w:val="22"/>
          <w:szCs w:val="22"/>
        </w:rPr>
        <w:t>(Énfasis añadido)</w:t>
      </w:r>
    </w:p>
    <w:p w14:paraId="1EC683F6" w14:textId="77777777" w:rsidR="000D40DE" w:rsidRPr="00E70908" w:rsidRDefault="000D40DE" w:rsidP="000D40DE">
      <w:pPr>
        <w:spacing w:before="240" w:after="240" w:line="360" w:lineRule="auto"/>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b/>
          <w:sz w:val="22"/>
          <w:lang w:val="es-ES"/>
        </w:rPr>
        <w:t xml:space="preserve">Tercero. Análisis de las causas de sobreseimiento del recurso de revisión. </w:t>
      </w:r>
      <w:r w:rsidRPr="00E70908">
        <w:rPr>
          <w:rFonts w:ascii="Palatino Linotype" w:eastAsia="Palatino Linotype" w:hAnsi="Palatino Linotype" w:cs="Palatino Linotype"/>
          <w:sz w:val="22"/>
          <w:lang w:val="es-ES"/>
        </w:rPr>
        <w:t xml:space="preserve">En primera instancia, debe apuntarse que del análisis al recurso de revisión que ahora se resuelve, se tiene que se actualiza la causal de sobreseimiento del recurso de revisión establecido en la </w:t>
      </w:r>
      <w:r w:rsidRPr="00E70908">
        <w:rPr>
          <w:rFonts w:ascii="Palatino Linotype" w:eastAsia="Palatino Linotype" w:hAnsi="Palatino Linotype" w:cs="Palatino Linotype"/>
          <w:sz w:val="22"/>
          <w:lang w:val="es-ES"/>
        </w:rPr>
        <w:lastRenderedPageBreak/>
        <w:t>fracción III del artículo 192</w:t>
      </w:r>
      <w:r w:rsidRPr="00E70908">
        <w:rPr>
          <w:rFonts w:ascii="Palatino Linotype" w:eastAsia="Palatino Linotype" w:hAnsi="Palatino Linotype" w:cs="Palatino Linotype"/>
          <w:sz w:val="22"/>
          <w:vertAlign w:val="superscript"/>
          <w:lang w:val="es-ES"/>
        </w:rPr>
        <w:footnoteReference w:id="1"/>
      </w:r>
      <w:r w:rsidRPr="00E70908">
        <w:rPr>
          <w:rFonts w:ascii="Palatino Linotype" w:eastAsia="Palatino Linotype" w:hAnsi="Palatino Linotype" w:cs="Palatino Linotype"/>
          <w:sz w:val="22"/>
          <w:lang w:val="es-ES"/>
        </w:rPr>
        <w:t xml:space="preserve"> en relación con el diverso 186 fracción I</w:t>
      </w:r>
      <w:r w:rsidRPr="00E70908">
        <w:rPr>
          <w:rFonts w:ascii="Palatino Linotype" w:eastAsia="Palatino Linotype" w:hAnsi="Palatino Linotype" w:cs="Palatino Linotype"/>
          <w:sz w:val="22"/>
          <w:vertAlign w:val="superscript"/>
          <w:lang w:val="es-ES"/>
        </w:rPr>
        <w:footnoteReference w:id="2"/>
      </w:r>
      <w:r w:rsidRPr="00E70908">
        <w:rPr>
          <w:rFonts w:ascii="Palatino Linotype" w:eastAsia="Palatino Linotype" w:hAnsi="Palatino Linotype" w:cs="Palatino Linotype"/>
          <w:sz w:val="22"/>
          <w:lang w:val="es-ES"/>
        </w:rPr>
        <w:t xml:space="preserve">, ambos de la Ley de Transparencia y Acceso a la Información Pública del Estado de México y Municipios, derivado del contenido del informe justificado rendido por 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w:t>
      </w:r>
    </w:p>
    <w:p w14:paraId="40C13A5A" w14:textId="77777777" w:rsidR="000D40DE" w:rsidRPr="00E70908" w:rsidRDefault="000D40DE" w:rsidP="000D40DE">
      <w:pPr>
        <w:tabs>
          <w:tab w:val="left" w:pos="7513"/>
        </w:tabs>
        <w:spacing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Para una mejor comprensión del asunto, de las constancias que obran en el expediente electrónico, valoradas anteriormente, destacan por su importancia los antecedentes siguientes:</w:t>
      </w:r>
    </w:p>
    <w:p w14:paraId="4FE85B32" w14:textId="77777777" w:rsidR="000D40DE" w:rsidRPr="00E70908" w:rsidRDefault="000D40DE" w:rsidP="000D40DE">
      <w:pPr>
        <w:tabs>
          <w:tab w:val="left" w:pos="7513"/>
        </w:tabs>
        <w:spacing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En la solicitud de información materia del presente recurso, la parte solicitante requirió al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lo siguiente:</w:t>
      </w:r>
    </w:p>
    <w:p w14:paraId="27B5E8CE" w14:textId="3C02171F" w:rsidR="000D40DE" w:rsidRPr="00E70908" w:rsidRDefault="000D40DE" w:rsidP="00457AA5">
      <w:pPr>
        <w:pStyle w:val="Prrafodelista"/>
        <w:numPr>
          <w:ilvl w:val="0"/>
          <w:numId w:val="4"/>
        </w:numPr>
        <w:spacing w:before="240" w:after="240" w:line="360" w:lineRule="auto"/>
        <w:ind w:left="567" w:right="900" w:hanging="141"/>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b/>
          <w:sz w:val="22"/>
          <w:szCs w:val="22"/>
        </w:rPr>
        <w:t>Motivo por el que la página de gobierno de Cuautitlán Izcalli no tiene cargado el formato para permiso de carga y descarga</w:t>
      </w:r>
      <w:r w:rsidR="00457AA5" w:rsidRPr="00E70908">
        <w:rPr>
          <w:rFonts w:ascii="Palatino Linotype" w:eastAsia="Palatino Linotype" w:hAnsi="Palatino Linotype" w:cs="Palatino Linotype"/>
          <w:b/>
          <w:sz w:val="22"/>
          <w:szCs w:val="22"/>
        </w:rPr>
        <w:t>, asimismo requiere la cédula del trámite y el formato de solicitud actualizados.</w:t>
      </w:r>
    </w:p>
    <w:p w14:paraId="37A4861E" w14:textId="77777777" w:rsidR="000D40DE" w:rsidRPr="00E70908" w:rsidRDefault="000D40DE" w:rsidP="00457AA5">
      <w:pPr>
        <w:pStyle w:val="Prrafodelista"/>
        <w:numPr>
          <w:ilvl w:val="0"/>
          <w:numId w:val="4"/>
        </w:numPr>
        <w:spacing w:before="240" w:after="240" w:line="360" w:lineRule="auto"/>
        <w:ind w:left="567" w:right="900" w:hanging="141"/>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b/>
          <w:sz w:val="22"/>
          <w:szCs w:val="22"/>
        </w:rPr>
        <w:t xml:space="preserve"> Nombre y cargo de la persona responsable de la carga de dicho formato. </w:t>
      </w:r>
    </w:p>
    <w:p w14:paraId="48384EFF" w14:textId="2AD05878" w:rsidR="000D40DE" w:rsidRPr="00E70908" w:rsidRDefault="000D40DE" w:rsidP="00457AA5">
      <w:pPr>
        <w:pStyle w:val="Prrafodelista"/>
        <w:numPr>
          <w:ilvl w:val="0"/>
          <w:numId w:val="4"/>
        </w:numPr>
        <w:spacing w:before="240" w:after="240" w:line="360" w:lineRule="auto"/>
        <w:ind w:left="567" w:right="900" w:hanging="141"/>
        <w:jc w:val="both"/>
        <w:rPr>
          <w:rFonts w:ascii="Palatino Linotype" w:eastAsia="Palatino Linotype" w:hAnsi="Palatino Linotype" w:cs="Palatino Linotype"/>
          <w:b/>
          <w:sz w:val="22"/>
          <w:szCs w:val="22"/>
        </w:rPr>
      </w:pPr>
      <w:r w:rsidRPr="00E70908">
        <w:rPr>
          <w:rFonts w:ascii="Palatino Linotype" w:eastAsia="Palatino Linotype" w:hAnsi="Palatino Linotype" w:cs="Palatino Linotype"/>
          <w:b/>
          <w:sz w:val="22"/>
          <w:szCs w:val="22"/>
        </w:rPr>
        <w:t>Último recibo de nómina en versión pública</w:t>
      </w:r>
      <w:r w:rsidR="00457AA5" w:rsidRPr="00E70908">
        <w:rPr>
          <w:rFonts w:ascii="Palatino Linotype" w:eastAsia="Palatino Linotype" w:hAnsi="Palatino Linotype" w:cs="Palatino Linotype"/>
          <w:b/>
          <w:sz w:val="22"/>
          <w:szCs w:val="22"/>
        </w:rPr>
        <w:t>.</w:t>
      </w:r>
    </w:p>
    <w:p w14:paraId="5C476F99" w14:textId="092B7139" w:rsidR="00A43B55" w:rsidRPr="00E70908" w:rsidRDefault="00A43B55" w:rsidP="00A43B55">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En respuesta, el </w:t>
      </w:r>
      <w:r w:rsidRPr="00E70908">
        <w:rPr>
          <w:rFonts w:ascii="Palatino Linotype" w:eastAsia="Palatino Linotype" w:hAnsi="Palatino Linotype" w:cs="Palatino Linotype"/>
          <w:b/>
          <w:sz w:val="22"/>
          <w:szCs w:val="22"/>
        </w:rPr>
        <w:t>Sujeto Obligado</w:t>
      </w:r>
      <w:r w:rsidRPr="00E70908">
        <w:rPr>
          <w:rFonts w:ascii="Palatino Linotype" w:eastAsia="Palatino Linotype" w:hAnsi="Palatino Linotype" w:cs="Palatino Linotype"/>
          <w:sz w:val="22"/>
          <w:szCs w:val="22"/>
        </w:rPr>
        <w:t xml:space="preserve"> se pronunció por conducto del Encargado de Despacho de la Dirección de Desarrollo Económico de Cuautitlán Izcalli, Estado de México, quien manifiesta que con la finalidad de realizar la actualización del trámite de permiso de carga y descarga, esta se encontraba en el Departamento de Comercio en la Vía Pública y Mercados pero a la fecha de la solicitud se realizaba en la Dirección de Desarrollo Económico, motivo por el cual se solicitó a la Coordinación Municipal de Mejora Regulatoria, la actualización de la Cédula de Registro de Trámites y Servicios ante el Sistema </w:t>
      </w:r>
      <w:r w:rsidRPr="00E70908">
        <w:rPr>
          <w:rFonts w:ascii="Palatino Linotype" w:eastAsia="Palatino Linotype" w:hAnsi="Palatino Linotype" w:cs="Palatino Linotype"/>
          <w:sz w:val="22"/>
          <w:szCs w:val="22"/>
        </w:rPr>
        <w:lastRenderedPageBreak/>
        <w:t>Electrónico de Información, Trámites y Servicios del Gobierno del Estado, mediante el oficio DDE/0976/2024, mismo que permitirá estar en condiciones de actualizar no solamente la cédula sino de cargar el formato de solicitud actualizado.</w:t>
      </w:r>
    </w:p>
    <w:p w14:paraId="530F6098" w14:textId="04653138" w:rsidR="00A43B55" w:rsidRPr="00E70908" w:rsidRDefault="00A43B55" w:rsidP="00A43B55">
      <w:pPr>
        <w:spacing w:before="240" w:after="240" w:line="360" w:lineRule="auto"/>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Asimismo, proporciona una liga electrónica en la que podrá consultar la cédula del trámite y adjunta el formato de solicitud de Permiso de Carga y Desc</w:t>
      </w:r>
      <w:r w:rsidR="00796571" w:rsidRPr="00E70908">
        <w:rPr>
          <w:rFonts w:ascii="Palatino Linotype" w:eastAsia="Palatino Linotype" w:hAnsi="Palatino Linotype" w:cs="Palatino Linotype"/>
          <w:sz w:val="22"/>
          <w:szCs w:val="22"/>
        </w:rPr>
        <w:t>arga.</w:t>
      </w:r>
    </w:p>
    <w:p w14:paraId="1DB6AF66" w14:textId="6ECA1BB5" w:rsidR="00A43B55" w:rsidRPr="00E70908" w:rsidRDefault="00F82AE4" w:rsidP="00BC2BE2">
      <w:pPr>
        <w:spacing w:before="240" w:after="240" w:line="360" w:lineRule="auto"/>
        <w:ind w:right="49"/>
        <w:jc w:val="both"/>
        <w:rPr>
          <w:rFonts w:ascii="Palatino Linotype" w:eastAsia="Palatino Linotype" w:hAnsi="Palatino Linotype" w:cs="Palatino Linotype"/>
          <w:sz w:val="22"/>
        </w:rPr>
      </w:pPr>
      <w:r w:rsidRPr="00E70908">
        <w:rPr>
          <w:rFonts w:ascii="Palatino Linotype" w:eastAsia="Palatino Linotype" w:hAnsi="Palatino Linotype" w:cs="Palatino Linotype"/>
          <w:sz w:val="22"/>
        </w:rPr>
        <w:t>Conocida la respuesta por la persona solicitante, al no estar conforme con los términos de la misma, interpuso el recurso de revisión que nos ocupa, mediante el cual se inconformó medularmente por</w:t>
      </w:r>
      <w:r w:rsidR="00EB3699" w:rsidRPr="00E70908">
        <w:rPr>
          <w:rFonts w:ascii="Palatino Linotype" w:eastAsia="Palatino Linotype" w:hAnsi="Palatino Linotype" w:cs="Palatino Linotype"/>
          <w:sz w:val="22"/>
        </w:rPr>
        <w:t xml:space="preserve"> </w:t>
      </w:r>
      <w:r w:rsidR="00A650A9" w:rsidRPr="00E70908">
        <w:rPr>
          <w:rFonts w:ascii="Palatino Linotype" w:eastAsia="Palatino Linotype" w:hAnsi="Palatino Linotype" w:cs="Palatino Linotype"/>
          <w:sz w:val="22"/>
        </w:rPr>
        <w:t>la negativa a ent</w:t>
      </w:r>
      <w:r w:rsidR="00A43B55" w:rsidRPr="00E70908">
        <w:rPr>
          <w:rFonts w:ascii="Palatino Linotype" w:eastAsia="Palatino Linotype" w:hAnsi="Palatino Linotype" w:cs="Palatino Linotype"/>
          <w:sz w:val="22"/>
        </w:rPr>
        <w:t>regar la información solicitada pues a su consideración no se justifica el motivo por el cual no se</w:t>
      </w:r>
      <w:r w:rsidR="00AD4FE9" w:rsidRPr="00E70908">
        <w:rPr>
          <w:rFonts w:ascii="Palatino Linotype" w:eastAsia="Palatino Linotype" w:hAnsi="Palatino Linotype" w:cs="Palatino Linotype"/>
          <w:sz w:val="22"/>
        </w:rPr>
        <w:t xml:space="preserve"> cuenta con el formato ni la cé</w:t>
      </w:r>
      <w:r w:rsidR="00A43B55" w:rsidRPr="00E70908">
        <w:rPr>
          <w:rFonts w:ascii="Palatino Linotype" w:eastAsia="Palatino Linotype" w:hAnsi="Palatino Linotype" w:cs="Palatino Linotype"/>
          <w:sz w:val="22"/>
        </w:rPr>
        <w:t xml:space="preserve">dula cargados, </w:t>
      </w:r>
      <w:r w:rsidR="00AD4FE9" w:rsidRPr="00E70908">
        <w:rPr>
          <w:rFonts w:ascii="Palatino Linotype" w:eastAsia="Palatino Linotype" w:hAnsi="Palatino Linotype" w:cs="Palatino Linotype"/>
          <w:sz w:val="22"/>
        </w:rPr>
        <w:t xml:space="preserve">además señala que </w:t>
      </w:r>
      <w:r w:rsidR="00A43B55" w:rsidRPr="00E70908">
        <w:rPr>
          <w:rFonts w:ascii="Palatino Linotype" w:eastAsia="Palatino Linotype" w:hAnsi="Palatino Linotype" w:cs="Palatino Linotype"/>
          <w:sz w:val="22"/>
        </w:rPr>
        <w:t>la liga electrónica que remite no</w:t>
      </w:r>
      <w:r w:rsidR="00AD4FE9" w:rsidRPr="00E70908">
        <w:rPr>
          <w:rFonts w:ascii="Palatino Linotype" w:eastAsia="Palatino Linotype" w:hAnsi="Palatino Linotype" w:cs="Palatino Linotype"/>
          <w:sz w:val="22"/>
        </w:rPr>
        <w:t xml:space="preserve"> fue la correcta para acceder, asimismo expresa que </w:t>
      </w:r>
      <w:r w:rsidR="00A43B55" w:rsidRPr="00E70908">
        <w:rPr>
          <w:rFonts w:ascii="Palatino Linotype" w:eastAsia="Palatino Linotype" w:hAnsi="Palatino Linotype" w:cs="Palatino Linotype"/>
          <w:sz w:val="22"/>
        </w:rPr>
        <w:t>no le proporcionaron  el nombre y cargo de la persona responsable ni tampoco envían su último recibo de nómina.</w:t>
      </w:r>
    </w:p>
    <w:p w14:paraId="3D793BAE" w14:textId="5A95E2F7" w:rsidR="00A43B55" w:rsidRPr="00E70908" w:rsidRDefault="00F82AE4" w:rsidP="00A43B55">
      <w:pPr>
        <w:spacing w:before="240" w:after="240"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rPr>
        <w:t>Admitido el presente recurso de revisión, en términos del artículo 185 fracción II</w:t>
      </w:r>
      <w:r w:rsidRPr="00E70908">
        <w:rPr>
          <w:rFonts w:ascii="Palatino Linotype" w:eastAsia="Palatino Linotype" w:hAnsi="Palatino Linotype" w:cs="Palatino Linotype"/>
          <w:sz w:val="22"/>
          <w:vertAlign w:val="superscript"/>
        </w:rPr>
        <w:footnoteReference w:id="3"/>
      </w:r>
      <w:r w:rsidRPr="00E70908">
        <w:rPr>
          <w:rFonts w:ascii="Palatino Linotype" w:eastAsia="Palatino Linotype" w:hAnsi="Palatino Linotype" w:cs="Palatino Linotype"/>
          <w:sz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w:t>
      </w:r>
      <w:r w:rsidR="00FB7ED2" w:rsidRPr="00E70908">
        <w:rPr>
          <w:rFonts w:ascii="Palatino Linotype" w:eastAsia="Palatino Linotype" w:hAnsi="Palatino Linotype" w:cs="Palatino Linotype"/>
          <w:sz w:val="22"/>
        </w:rPr>
        <w:t xml:space="preserve"> el </w:t>
      </w:r>
      <w:r w:rsidR="00FB7ED2" w:rsidRPr="00E70908">
        <w:rPr>
          <w:rFonts w:ascii="Palatino Linotype" w:eastAsia="Palatino Linotype" w:hAnsi="Palatino Linotype" w:cs="Palatino Linotype"/>
          <w:b/>
          <w:sz w:val="22"/>
        </w:rPr>
        <w:t>Sujeto Obligado</w:t>
      </w:r>
      <w:r w:rsidR="00FB7ED2" w:rsidRPr="00E70908">
        <w:rPr>
          <w:rFonts w:ascii="Palatino Linotype" w:eastAsia="Palatino Linotype" w:hAnsi="Palatino Linotype" w:cs="Palatino Linotype"/>
          <w:sz w:val="22"/>
        </w:rPr>
        <w:t xml:space="preserve"> </w:t>
      </w:r>
      <w:r w:rsidR="00A43B55" w:rsidRPr="00E70908">
        <w:rPr>
          <w:rFonts w:ascii="Palatino Linotype" w:eastAsia="Palatino Linotype" w:hAnsi="Palatino Linotype" w:cs="Palatino Linotype"/>
          <w:sz w:val="22"/>
        </w:rPr>
        <w:t xml:space="preserve">proporcionó un oficio </w:t>
      </w:r>
      <w:r w:rsidR="00A43B55" w:rsidRPr="00E70908">
        <w:rPr>
          <w:rFonts w:ascii="Palatino Linotype" w:eastAsia="Palatino Linotype" w:hAnsi="Palatino Linotype" w:cs="Palatino Linotype"/>
          <w:sz w:val="22"/>
          <w:szCs w:val="22"/>
        </w:rPr>
        <w:t>suscrito por la Directora de Desarrollo Económico, quien manifiesta que el formato y la cédula, actualmente se encuentran aprobadas y actualizadas, adjuntando la liga electrónica en la que puede consultar la información, proporciona nombre y cargo de la persona responsable, así como su último recibo de nómina en versión pública, acompañado del acuerdo de Comité de Transparencia.</w:t>
      </w:r>
    </w:p>
    <w:p w14:paraId="319CC561" w14:textId="5D631DB8" w:rsidR="00A43B55" w:rsidRPr="00E70908" w:rsidRDefault="00156FA1" w:rsidP="00A650A9">
      <w:pPr>
        <w:spacing w:before="240"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lastRenderedPageBreak/>
        <w:t xml:space="preserve">Una vez </w:t>
      </w:r>
      <w:r w:rsidR="009047DA" w:rsidRPr="00E70908">
        <w:rPr>
          <w:rFonts w:ascii="Palatino Linotype" w:eastAsia="Palatino Linotype" w:hAnsi="Palatino Linotype" w:cs="Palatino Linotype"/>
          <w:sz w:val="22"/>
          <w:lang w:val="es-ES"/>
        </w:rPr>
        <w:t>expuestas las posturas de las partes</w:t>
      </w:r>
      <w:r w:rsidR="00880DC9" w:rsidRPr="00E70908">
        <w:rPr>
          <w:rFonts w:ascii="Palatino Linotype" w:eastAsia="Palatino Linotype" w:hAnsi="Palatino Linotype" w:cs="Palatino Linotype"/>
          <w:sz w:val="22"/>
          <w:lang w:val="es-ES"/>
        </w:rPr>
        <w:t xml:space="preserve">, es necesario </w:t>
      </w:r>
      <w:r w:rsidR="00142630" w:rsidRPr="00E70908">
        <w:rPr>
          <w:rFonts w:ascii="Palatino Linotype" w:eastAsia="Palatino Linotype" w:hAnsi="Palatino Linotype" w:cs="Palatino Linotype"/>
          <w:sz w:val="22"/>
          <w:lang w:val="es-ES"/>
        </w:rPr>
        <w:t xml:space="preserve">señalar que </w:t>
      </w:r>
      <w:r w:rsidR="00D25E04" w:rsidRPr="00E70908">
        <w:rPr>
          <w:rFonts w:ascii="Palatino Linotype" w:eastAsia="Palatino Linotype" w:hAnsi="Palatino Linotype" w:cs="Palatino Linotype"/>
          <w:sz w:val="22"/>
          <w:lang w:val="es-ES"/>
        </w:rPr>
        <w:t xml:space="preserve">de las constancias que obran en el expediente electrónico, se advierte que </w:t>
      </w:r>
      <w:r w:rsidR="00A43B55" w:rsidRPr="00E70908">
        <w:rPr>
          <w:rFonts w:ascii="Palatino Linotype" w:eastAsia="Palatino Linotype" w:hAnsi="Palatino Linotype" w:cs="Palatino Linotype"/>
          <w:sz w:val="22"/>
          <w:lang w:val="es-ES"/>
        </w:rPr>
        <w:t xml:space="preserve">la respuesta </w:t>
      </w:r>
      <w:r w:rsidR="00B07F2C" w:rsidRPr="00E70908">
        <w:rPr>
          <w:rFonts w:ascii="Palatino Linotype" w:eastAsia="Palatino Linotype" w:hAnsi="Palatino Linotype" w:cs="Palatino Linotype"/>
          <w:sz w:val="22"/>
          <w:lang w:val="es-ES"/>
        </w:rPr>
        <w:t xml:space="preserve">la proporcionó el </w:t>
      </w:r>
      <w:r w:rsidR="00965F81" w:rsidRPr="00E70908">
        <w:rPr>
          <w:rFonts w:ascii="Palatino Linotype" w:eastAsia="Palatino Linotype" w:hAnsi="Palatino Linotype" w:cs="Palatino Linotype"/>
          <w:sz w:val="22"/>
          <w:lang w:val="es-ES"/>
        </w:rPr>
        <w:t xml:space="preserve">Encargado de Despacho de la Dirección de Desarrollo Económico y posteriormente en informe justificado se pronunció la Titular de la Dirección de Desarrollo Económico, por lo tanto, se procede a analizar las facultades de la Dirección de Desarrollo Económico, para ello debemos observar lo dispuesto por el Reglamento Interior de la Administración Pública Municipal de Cuautitlán Izcalli, Estado de México, mismo que se inserta a continuación: </w:t>
      </w:r>
    </w:p>
    <w:p w14:paraId="599C6FF0" w14:textId="39162452"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“Artículo 42. - La persona titular de la Dirección de Desarrollo Económico, además de las facultades que le señalan las disposiciones legales vigentes tendrá, entre otras, las siguientes:</w:t>
      </w:r>
    </w:p>
    <w:p w14:paraId="12F713B3" w14:textId="1310E50E"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w:t>
      </w:r>
    </w:p>
    <w:p w14:paraId="0A3002F6" w14:textId="05FA11A2"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b/>
          <w:i/>
          <w:sz w:val="22"/>
          <w:u w:val="single"/>
          <w:lang w:val="es-ES"/>
        </w:rPr>
        <w:t>II. Proponer y ejecutar acciones para elevar los índices de competitividad y productividad para incentivar la inversión al municipio de Cuautitlán Izcalli</w:t>
      </w:r>
      <w:r w:rsidRPr="00E70908">
        <w:rPr>
          <w:rFonts w:ascii="Palatino Linotype" w:eastAsia="Palatino Linotype" w:hAnsi="Palatino Linotype" w:cs="Palatino Linotype"/>
          <w:i/>
          <w:sz w:val="22"/>
          <w:lang w:val="es-ES"/>
        </w:rPr>
        <w:t>;” (Énfasis añadido)</w:t>
      </w:r>
    </w:p>
    <w:p w14:paraId="6583254D" w14:textId="6C03DB7D" w:rsidR="00965F81" w:rsidRPr="00E70908" w:rsidRDefault="00965F81" w:rsidP="00965F81">
      <w:pPr>
        <w:spacing w:before="240"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En relación con lo anterior, el Reglamento de Actividades Económicas de Cuautitlán Izcalli, Estado de México regula lo siguiente:</w:t>
      </w:r>
    </w:p>
    <w:p w14:paraId="6B084703" w14:textId="2B4F7835"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“Artículo 3.- Para efectos del presente Reglamento, se entiende por:</w:t>
      </w:r>
      <w:r w:rsidRPr="00E70908">
        <w:rPr>
          <w:rFonts w:ascii="Palatino Linotype" w:eastAsia="Palatino Linotype" w:hAnsi="Palatino Linotype" w:cs="Palatino Linotype"/>
          <w:i/>
          <w:sz w:val="22"/>
          <w:lang w:val="es-ES"/>
        </w:rPr>
        <w:cr/>
        <w:t>…</w:t>
      </w:r>
    </w:p>
    <w:p w14:paraId="45150E99" w14:textId="69CC32A3"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 xml:space="preserve">XVIII. DIRECCIÓN: A </w:t>
      </w:r>
      <w:r w:rsidRPr="00E70908">
        <w:rPr>
          <w:rFonts w:ascii="Palatino Linotype" w:eastAsia="Palatino Linotype" w:hAnsi="Palatino Linotype" w:cs="Palatino Linotype"/>
          <w:b/>
          <w:i/>
          <w:sz w:val="22"/>
          <w:u w:val="single"/>
          <w:lang w:val="es-ES"/>
        </w:rPr>
        <w:t>la Dirección de Desarrollo Económico</w:t>
      </w:r>
      <w:r w:rsidRPr="00E70908">
        <w:rPr>
          <w:rFonts w:ascii="Palatino Linotype" w:eastAsia="Palatino Linotype" w:hAnsi="Palatino Linotype" w:cs="Palatino Linotype"/>
          <w:i/>
          <w:sz w:val="22"/>
          <w:lang w:val="es-ES"/>
        </w:rPr>
        <w:t>, su equivalente o a la autoridad que, con independencia de la denominación, tenga las facultades para la aplicación del presente Reglamento en el ejercicio de sus atribuciones;</w:t>
      </w:r>
    </w:p>
    <w:p w14:paraId="59BF97CA" w14:textId="26A9E578"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w:t>
      </w:r>
    </w:p>
    <w:p w14:paraId="5ED4EC5B" w14:textId="27514355"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b/>
          <w:i/>
          <w:sz w:val="22"/>
          <w:u w:val="single"/>
          <w:lang w:val="es-ES"/>
        </w:rPr>
        <w:t>Artículo 91.- Para la expedición del permiso de carga y descarga, la persona peticionaria presentará en la Direcció</w:t>
      </w:r>
      <w:r w:rsidRPr="00E70908">
        <w:rPr>
          <w:rFonts w:ascii="Palatino Linotype" w:eastAsia="Palatino Linotype" w:hAnsi="Palatino Linotype" w:cs="Palatino Linotype"/>
          <w:i/>
          <w:sz w:val="22"/>
          <w:lang w:val="es-ES"/>
        </w:rPr>
        <w:t xml:space="preserve">n debidamente requisitado, el formato publicado en la página del Gobierno Municipal, en que, bajo protesta de decir verdad, señalará tiempo y lugar de ocupación, número de cajones de estacionamiento, </w:t>
      </w:r>
      <w:r w:rsidRPr="00E70908">
        <w:rPr>
          <w:rFonts w:ascii="Palatino Linotype" w:eastAsia="Palatino Linotype" w:hAnsi="Palatino Linotype" w:cs="Palatino Linotype"/>
          <w:i/>
          <w:sz w:val="22"/>
          <w:lang w:val="es-ES"/>
        </w:rPr>
        <w:lastRenderedPageBreak/>
        <w:t>características de los vehículos que realizarán la ocupación, acompañado del original y copia de los siguientes:</w:t>
      </w:r>
    </w:p>
    <w:p w14:paraId="52F910E4"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 Identificación Oficial de la persona peticionaria tratándose de persona física.</w:t>
      </w:r>
    </w:p>
    <w:p w14:paraId="6DF9813A" w14:textId="2290534D"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II. Acta constitutiva, sus modificaciones y del mandato de la persona que la represente, tratándose de personas jurídicas colectivas;</w:t>
      </w:r>
    </w:p>
    <w:p w14:paraId="17DF8AC1"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III. Registro Federal de Contribuyentes de la persona peticionaria;</w:t>
      </w:r>
    </w:p>
    <w:p w14:paraId="75DACB2D"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IV. Recibo de pago de derechos expedido por la Tesorería Municipal;</w:t>
      </w:r>
    </w:p>
    <w:p w14:paraId="65B17EF9"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V. Las demás que se soliciten en otros ordenamientos legales.</w:t>
      </w:r>
    </w:p>
    <w:p w14:paraId="19C2A3C4" w14:textId="52B67A20"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En caso de no realizar el trámite personalmente, o habiendo nombrado personas apoderadas sea la intención de la persona peticionaria sustituir, disminuir o aumentarlos, deberá presentar carta poder, acompañada de copias simples legibles de las identificaciones de la persona que cede el poder, acepta el poder y dos testigos, que indique el periodo de tiempo por el cual es emitido; en caso de jurídico colectiva, poder notarial de la persona representante o apoderada legal.</w:t>
      </w:r>
    </w:p>
    <w:p w14:paraId="42A31A1B" w14:textId="17A7E9D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Artículo 92.- A las personas permisionarias les será prohibido ocupar u obstaculizar y por lo tanto no se otorgará el permiso en:</w:t>
      </w:r>
    </w:p>
    <w:p w14:paraId="062D5328"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 Rampas de acceso o cajones destinados para personas en condición de discapacidad;</w:t>
      </w:r>
    </w:p>
    <w:p w14:paraId="13DBD4BD" w14:textId="77777777"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II. Señalamientos de tránsito;</w:t>
      </w:r>
    </w:p>
    <w:p w14:paraId="22C36006" w14:textId="5371C97B" w:rsidR="00965F81" w:rsidRPr="00E70908" w:rsidRDefault="00965F81" w:rsidP="00965F81">
      <w:pPr>
        <w:spacing w:before="240" w:after="240" w:line="276" w:lineRule="auto"/>
        <w:ind w:left="567" w:right="900"/>
        <w:jc w:val="both"/>
        <w:rPr>
          <w:rFonts w:ascii="Palatino Linotype" w:eastAsia="Palatino Linotype" w:hAnsi="Palatino Linotype" w:cs="Palatino Linotype"/>
          <w:i/>
          <w:sz w:val="22"/>
          <w:lang w:val="es-ES"/>
        </w:rPr>
      </w:pPr>
      <w:r w:rsidRPr="00E70908">
        <w:rPr>
          <w:rFonts w:ascii="Palatino Linotype" w:eastAsia="Palatino Linotype" w:hAnsi="Palatino Linotype" w:cs="Palatino Linotype"/>
          <w:i/>
          <w:sz w:val="22"/>
          <w:lang w:val="es-ES"/>
        </w:rPr>
        <w:t>III. Entradas y salidas de vehículos.”</w:t>
      </w:r>
    </w:p>
    <w:p w14:paraId="62054A5E" w14:textId="628F5EEF" w:rsidR="00965F81" w:rsidRPr="00E70908" w:rsidRDefault="00965F81" w:rsidP="00965F8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Por lo anterior, se desprende que la </w:t>
      </w:r>
      <w:r w:rsidRPr="00E70908">
        <w:rPr>
          <w:rFonts w:ascii="Palatino Linotype" w:eastAsia="Palatino Linotype" w:hAnsi="Palatino Linotype" w:cs="Palatino Linotype"/>
          <w:b/>
          <w:sz w:val="22"/>
          <w:szCs w:val="22"/>
        </w:rPr>
        <w:t xml:space="preserve">Dirección de Desarrollo Económico </w:t>
      </w:r>
      <w:r w:rsidRPr="00E70908">
        <w:rPr>
          <w:rFonts w:ascii="Palatino Linotype" w:eastAsia="Palatino Linotype" w:hAnsi="Palatino Linotype" w:cs="Palatino Linotype"/>
          <w:sz w:val="22"/>
          <w:szCs w:val="22"/>
        </w:rPr>
        <w:t xml:space="preserve">es la unidad administrativa competente para pronunciarse en la presente solicitud de información, en virtud de que </w:t>
      </w:r>
      <w:r w:rsidR="00796571" w:rsidRPr="00E70908">
        <w:rPr>
          <w:rFonts w:ascii="Palatino Linotype" w:eastAsia="Palatino Linotype" w:hAnsi="Palatino Linotype" w:cs="Palatino Linotype"/>
          <w:sz w:val="22"/>
          <w:szCs w:val="22"/>
        </w:rPr>
        <w:t xml:space="preserve">se encarga de proponer y ejecutar acciones para elevar los índices de competitividad y productividad para incentivar la inversión al municipio de Cuautitlán Izcalli y además es la unidad a cargo de la emisión del permiso de carga y descarga que es del interés del particular, por lo </w:t>
      </w:r>
      <w:proofErr w:type="spellStart"/>
      <w:r w:rsidR="00796571" w:rsidRPr="00E70908">
        <w:rPr>
          <w:rFonts w:ascii="Palatino Linotype" w:eastAsia="Palatino Linotype" w:hAnsi="Palatino Linotype" w:cs="Palatino Linotype"/>
          <w:sz w:val="22"/>
          <w:szCs w:val="22"/>
        </w:rPr>
        <w:t>qu</w:t>
      </w:r>
      <w:r w:rsidRPr="00E70908">
        <w:rPr>
          <w:rFonts w:ascii="Palatino Linotype" w:eastAsia="Palatino Linotype" w:hAnsi="Palatino Linotype" w:cs="Palatino Linotype"/>
          <w:sz w:val="22"/>
          <w:lang w:val="es-ES"/>
        </w:rPr>
        <w:t>e</w:t>
      </w:r>
      <w:proofErr w:type="spellEnd"/>
      <w:r w:rsidRPr="00E70908">
        <w:rPr>
          <w:rFonts w:ascii="Palatino Linotype" w:eastAsia="Palatino Linotype" w:hAnsi="Palatino Linotype" w:cs="Palatino Linotype"/>
          <w:sz w:val="22"/>
          <w:lang w:val="es-ES"/>
        </w:rPr>
        <w:t xml:space="preserve">, se determina que 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siguió el </w:t>
      </w:r>
      <w:r w:rsidRPr="00E70908">
        <w:rPr>
          <w:rFonts w:ascii="Palatino Linotype" w:eastAsia="Palatino Linotype" w:hAnsi="Palatino Linotype" w:cs="Palatino Linotype"/>
          <w:sz w:val="22"/>
          <w:lang w:val="es-ES"/>
        </w:rPr>
        <w:lastRenderedPageBreak/>
        <w:t>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w:t>
      </w:r>
    </w:p>
    <w:p w14:paraId="0002EAF1" w14:textId="77777777" w:rsidR="00965F81" w:rsidRPr="00E70908" w:rsidRDefault="00965F81" w:rsidP="00965F81">
      <w:pPr>
        <w:rPr>
          <w:lang w:val="es-ES"/>
        </w:rPr>
      </w:pPr>
    </w:p>
    <w:p w14:paraId="0AFBDD85" w14:textId="77777777" w:rsidR="00965F81" w:rsidRPr="00E70908" w:rsidRDefault="00965F81" w:rsidP="00965F81">
      <w:pPr>
        <w:pBdr>
          <w:top w:val="nil"/>
          <w:left w:val="nil"/>
          <w:bottom w:val="nil"/>
          <w:right w:val="nil"/>
          <w:between w:val="nil"/>
        </w:pBdr>
        <w:ind w:left="864" w:right="864"/>
        <w:jc w:val="both"/>
        <w:rPr>
          <w:lang w:val="es-ES"/>
        </w:rPr>
      </w:pPr>
      <w:r w:rsidRPr="00E70908">
        <w:rPr>
          <w:rFonts w:ascii="Palatino Linotype" w:eastAsia="Palatino Linotype" w:hAnsi="Palatino Linotype" w:cs="Palatino Linotype"/>
          <w:i/>
          <w:sz w:val="22"/>
          <w:szCs w:val="22"/>
          <w:lang w:val="es-E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B6DF31B" w14:textId="77777777" w:rsidR="00965F81" w:rsidRPr="00E70908" w:rsidRDefault="00965F81" w:rsidP="00965F81">
      <w:pPr>
        <w:rPr>
          <w:lang w:val="es-ES"/>
        </w:rPr>
      </w:pPr>
    </w:p>
    <w:p w14:paraId="44145EE5" w14:textId="77777777" w:rsidR="00965F81" w:rsidRPr="00E70908" w:rsidRDefault="00965F81" w:rsidP="00965F81">
      <w:pPr>
        <w:pBdr>
          <w:top w:val="nil"/>
          <w:left w:val="nil"/>
          <w:bottom w:val="nil"/>
          <w:right w:val="nil"/>
          <w:between w:val="nil"/>
        </w:pBdr>
        <w:shd w:val="clear" w:color="auto" w:fill="FFFFFF"/>
        <w:spacing w:line="360" w:lineRule="auto"/>
        <w:jc w:val="both"/>
        <w:rPr>
          <w:sz w:val="22"/>
          <w:lang w:val="es-ES"/>
        </w:rPr>
      </w:pPr>
      <w:r w:rsidRPr="00E70908">
        <w:rPr>
          <w:rFonts w:ascii="Palatino Linotype" w:eastAsia="Palatino Linotype" w:hAnsi="Palatino Linotype" w:cs="Palatino Linotype"/>
          <w:sz w:val="22"/>
          <w:lang w:val="es-E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C896350" w14:textId="77777777" w:rsidR="00965F81" w:rsidRPr="00E70908" w:rsidRDefault="00965F81" w:rsidP="00965F81">
      <w:pPr>
        <w:rPr>
          <w:lang w:val="es-ES"/>
        </w:rPr>
      </w:pPr>
    </w:p>
    <w:p w14:paraId="168D017B" w14:textId="01F3ADF0" w:rsidR="00965F81" w:rsidRPr="00E70908" w:rsidRDefault="00965F81" w:rsidP="00796571">
      <w:pPr>
        <w:pBdr>
          <w:top w:val="nil"/>
          <w:left w:val="nil"/>
          <w:bottom w:val="nil"/>
          <w:right w:val="nil"/>
          <w:between w:val="nil"/>
        </w:pBdr>
        <w:ind w:left="864" w:right="864"/>
        <w:jc w:val="both"/>
        <w:rPr>
          <w:lang w:val="es-ES"/>
        </w:rPr>
      </w:pPr>
      <w:r w:rsidRPr="00E70908">
        <w:rPr>
          <w:rFonts w:ascii="Palatino Linotype" w:eastAsia="Palatino Linotype" w:hAnsi="Palatino Linotype" w:cs="Palatino Linotype"/>
          <w:i/>
          <w:sz w:val="22"/>
          <w:szCs w:val="22"/>
          <w:lang w:val="es-ES"/>
        </w:rPr>
        <w:t xml:space="preserve">“Artículo 162. Las unidades de transparencia deberán garantizar que las solicitudes </w:t>
      </w:r>
      <w:r w:rsidRPr="00E70908">
        <w:rPr>
          <w:rFonts w:ascii="Palatino Linotype" w:eastAsia="Palatino Linotype" w:hAnsi="Palatino Linotype" w:cs="Palatino Linotype"/>
          <w:b/>
          <w:i/>
          <w:sz w:val="22"/>
          <w:szCs w:val="22"/>
          <w:lang w:val="es-ES"/>
        </w:rPr>
        <w:t xml:space="preserve">se turnen a todas las Áreas competentes </w:t>
      </w:r>
      <w:r w:rsidRPr="00E70908">
        <w:rPr>
          <w:rFonts w:ascii="Palatino Linotype" w:eastAsia="Palatino Linotype" w:hAnsi="Palatino Linotype" w:cs="Palatino Linotype"/>
          <w:i/>
          <w:sz w:val="22"/>
          <w:szCs w:val="22"/>
          <w:lang w:val="es-ES"/>
        </w:rPr>
        <w:t>que cuenten con la información o deban tenerla de acuerdo a sus facultades, competencias y funciones, con el objeto de que realicen una búsqueda exhaustiva y razonable de la información solicitada.”</w:t>
      </w:r>
    </w:p>
    <w:p w14:paraId="4A1F2C5B" w14:textId="39FDE245" w:rsidR="00965F81" w:rsidRPr="00E70908" w:rsidRDefault="00965F81" w:rsidP="00965F81">
      <w:pPr>
        <w:spacing w:before="240" w:after="240"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Establecida esta consideración, resulta importante </w:t>
      </w:r>
      <w:r w:rsidR="00796571" w:rsidRPr="00E70908">
        <w:rPr>
          <w:rFonts w:ascii="Palatino Linotype" w:eastAsia="Palatino Linotype" w:hAnsi="Palatino Linotype" w:cs="Palatino Linotype"/>
          <w:sz w:val="22"/>
          <w:szCs w:val="22"/>
        </w:rPr>
        <w:t>analizar las constancias obtenidas a lo largo de la conformación del expediente electrónico, por lo que para un mejor entendimiento, se trae a colación el siguiente esquema de análisis:</w:t>
      </w:r>
    </w:p>
    <w:p w14:paraId="52A6E45D" w14:textId="77777777" w:rsidR="00796571" w:rsidRPr="00E70908" w:rsidRDefault="00796571" w:rsidP="00965F81">
      <w:pPr>
        <w:spacing w:before="240" w:after="240" w:line="360" w:lineRule="auto"/>
        <w:ind w:right="49"/>
        <w:jc w:val="both"/>
        <w:rPr>
          <w:rFonts w:ascii="Palatino Linotype" w:eastAsia="Palatino Linotype" w:hAnsi="Palatino Linotype" w:cs="Palatino Linotype"/>
          <w:sz w:val="22"/>
          <w:szCs w:val="22"/>
        </w:rPr>
      </w:pPr>
    </w:p>
    <w:p w14:paraId="6793B1C7" w14:textId="77777777" w:rsidR="00796571" w:rsidRPr="00E70908" w:rsidRDefault="00796571" w:rsidP="00965F81">
      <w:pPr>
        <w:spacing w:before="240" w:after="240" w:line="360" w:lineRule="auto"/>
        <w:ind w:right="49"/>
        <w:jc w:val="both"/>
        <w:rPr>
          <w:rFonts w:ascii="Palatino Linotype" w:eastAsia="Palatino Linotype" w:hAnsi="Palatino Linotype" w:cs="Palatino Linotype"/>
          <w:sz w:val="22"/>
          <w:szCs w:val="22"/>
        </w:rPr>
      </w:pPr>
    </w:p>
    <w:p w14:paraId="28181203" w14:textId="77777777" w:rsidR="00796571" w:rsidRPr="00E70908" w:rsidRDefault="00796571" w:rsidP="00965F81">
      <w:pPr>
        <w:spacing w:before="240" w:after="240" w:line="360" w:lineRule="auto"/>
        <w:ind w:right="49"/>
        <w:jc w:val="both"/>
        <w:rPr>
          <w:rFonts w:ascii="Palatino Linotype" w:eastAsia="Palatino Linotype" w:hAnsi="Palatino Linotype" w:cs="Palatino Linotype"/>
          <w:sz w:val="22"/>
          <w:szCs w:val="22"/>
        </w:rPr>
      </w:pPr>
    </w:p>
    <w:p w14:paraId="3E77B416" w14:textId="77777777" w:rsidR="00796571" w:rsidRPr="00E70908" w:rsidRDefault="00796571" w:rsidP="00965F81">
      <w:pPr>
        <w:spacing w:before="240" w:after="240" w:line="360" w:lineRule="auto"/>
        <w:ind w:right="49"/>
        <w:jc w:val="both"/>
        <w:rPr>
          <w:rFonts w:ascii="Palatino Linotype" w:eastAsia="Palatino Linotype" w:hAnsi="Palatino Linotype" w:cs="Palatino Linotype"/>
          <w:sz w:val="22"/>
          <w:szCs w:val="22"/>
        </w:rPr>
      </w:pPr>
    </w:p>
    <w:tbl>
      <w:tblPr>
        <w:tblStyle w:val="Tablaconcuadrcula"/>
        <w:tblW w:w="10490" w:type="dxa"/>
        <w:tblInd w:w="-714" w:type="dxa"/>
        <w:tblLayout w:type="fixed"/>
        <w:tblLook w:val="04A0" w:firstRow="1" w:lastRow="0" w:firstColumn="1" w:lastColumn="0" w:noHBand="0" w:noVBand="1"/>
      </w:tblPr>
      <w:tblGrid>
        <w:gridCol w:w="2269"/>
        <w:gridCol w:w="3402"/>
        <w:gridCol w:w="2835"/>
        <w:gridCol w:w="1984"/>
      </w:tblGrid>
      <w:tr w:rsidR="00E70908" w:rsidRPr="00E70908" w14:paraId="38FE49D0" w14:textId="77777777" w:rsidTr="00796571">
        <w:tc>
          <w:tcPr>
            <w:tcW w:w="2269" w:type="dxa"/>
            <w:shd w:val="clear" w:color="auto" w:fill="D6E3BC" w:themeFill="accent3" w:themeFillTint="66"/>
          </w:tcPr>
          <w:p w14:paraId="3C67CB83" w14:textId="009DD8D2" w:rsidR="00796571" w:rsidRPr="00E70908" w:rsidRDefault="00796571" w:rsidP="00796571">
            <w:pPr>
              <w:spacing w:before="240" w:after="240"/>
              <w:ind w:right="49"/>
              <w:jc w:val="center"/>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lastRenderedPageBreak/>
              <w:t>Requerimiento de información</w:t>
            </w:r>
          </w:p>
        </w:tc>
        <w:tc>
          <w:tcPr>
            <w:tcW w:w="3402" w:type="dxa"/>
            <w:shd w:val="clear" w:color="auto" w:fill="D6E3BC" w:themeFill="accent3" w:themeFillTint="66"/>
          </w:tcPr>
          <w:p w14:paraId="098B4345" w14:textId="77777777" w:rsidR="00796571" w:rsidRPr="00E70908" w:rsidRDefault="00796571" w:rsidP="00796571">
            <w:pPr>
              <w:spacing w:before="240" w:after="240"/>
              <w:ind w:right="49"/>
              <w:jc w:val="center"/>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t>Respuesta</w:t>
            </w:r>
          </w:p>
          <w:p w14:paraId="74F73854" w14:textId="5E34878A" w:rsidR="00796571" w:rsidRPr="00E70908" w:rsidRDefault="00796571" w:rsidP="00796571">
            <w:pPr>
              <w:spacing w:before="240" w:after="240"/>
              <w:ind w:right="49"/>
              <w:jc w:val="both"/>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t>Encargado de Despacho de la Dirección de Desarrollo Económico</w:t>
            </w:r>
          </w:p>
        </w:tc>
        <w:tc>
          <w:tcPr>
            <w:tcW w:w="2835" w:type="dxa"/>
            <w:shd w:val="clear" w:color="auto" w:fill="D6E3BC" w:themeFill="accent3" w:themeFillTint="66"/>
          </w:tcPr>
          <w:p w14:paraId="52F722B7" w14:textId="77777777" w:rsidR="00796571" w:rsidRPr="00E70908" w:rsidRDefault="00796571" w:rsidP="00796571">
            <w:pPr>
              <w:spacing w:before="240" w:after="240"/>
              <w:ind w:right="49"/>
              <w:jc w:val="center"/>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t>Informe Justificado</w:t>
            </w:r>
          </w:p>
          <w:p w14:paraId="4B38E341" w14:textId="0FC1DD6A" w:rsidR="00796571" w:rsidRPr="00E70908" w:rsidRDefault="00796571" w:rsidP="00796571">
            <w:pPr>
              <w:spacing w:before="240" w:after="240"/>
              <w:ind w:right="49"/>
              <w:jc w:val="center"/>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t>Directora de Desarrollo Económico</w:t>
            </w:r>
          </w:p>
        </w:tc>
        <w:tc>
          <w:tcPr>
            <w:tcW w:w="1984" w:type="dxa"/>
            <w:shd w:val="clear" w:color="auto" w:fill="D6E3BC" w:themeFill="accent3" w:themeFillTint="66"/>
          </w:tcPr>
          <w:p w14:paraId="60730E73" w14:textId="4D6C8247" w:rsidR="00796571" w:rsidRPr="00E70908" w:rsidRDefault="00796571" w:rsidP="00796571">
            <w:pPr>
              <w:spacing w:before="240" w:after="240"/>
              <w:ind w:right="49"/>
              <w:jc w:val="center"/>
              <w:rPr>
                <w:rFonts w:ascii="Palatino Linotype" w:eastAsia="Palatino Linotype" w:hAnsi="Palatino Linotype" w:cs="Palatino Linotype"/>
                <w:b/>
                <w:sz w:val="18"/>
                <w:lang w:val="es-ES"/>
              </w:rPr>
            </w:pPr>
            <w:r w:rsidRPr="00E70908">
              <w:rPr>
                <w:rFonts w:ascii="Palatino Linotype" w:eastAsia="Palatino Linotype" w:hAnsi="Palatino Linotype" w:cs="Palatino Linotype"/>
                <w:b/>
                <w:sz w:val="18"/>
                <w:lang w:val="es-ES"/>
              </w:rPr>
              <w:t>¿El pronunciamiento del Sujeto Obligado satisface el requerimiento de información?</w:t>
            </w:r>
          </w:p>
        </w:tc>
      </w:tr>
      <w:tr w:rsidR="00E70908" w:rsidRPr="00E70908" w14:paraId="05149173" w14:textId="77777777" w:rsidTr="00796571">
        <w:tc>
          <w:tcPr>
            <w:tcW w:w="2269" w:type="dxa"/>
          </w:tcPr>
          <w:p w14:paraId="0E6289F5" w14:textId="157A684A" w:rsidR="00796571" w:rsidRPr="00E70908" w:rsidRDefault="00AD4FE9" w:rsidP="00796571">
            <w:pPr>
              <w:spacing w:before="240" w:after="240"/>
              <w:ind w:right="-23"/>
              <w:jc w:val="both"/>
              <w:rPr>
                <w:rFonts w:ascii="Palatino Linotype" w:eastAsia="Palatino Linotype" w:hAnsi="Palatino Linotype" w:cs="Palatino Linotype"/>
                <w:b/>
                <w:sz w:val="18"/>
                <w:szCs w:val="22"/>
              </w:rPr>
            </w:pPr>
            <w:r w:rsidRPr="00E70908">
              <w:rPr>
                <w:rFonts w:ascii="Palatino Linotype" w:eastAsia="Palatino Linotype" w:hAnsi="Palatino Linotype" w:cs="Palatino Linotype"/>
                <w:b/>
                <w:sz w:val="18"/>
                <w:szCs w:val="22"/>
              </w:rPr>
              <w:t>Motivo por el que la página de gobierno de Cuautitlán Izcalli no tiene cargado el formato para permiso de carga y descarga, asimismo requiere la cédula del trámite y el formato de solicitud actualizados.</w:t>
            </w:r>
          </w:p>
        </w:tc>
        <w:tc>
          <w:tcPr>
            <w:tcW w:w="3402" w:type="dxa"/>
          </w:tcPr>
          <w:p w14:paraId="68D48D9B" w14:textId="3BF11BE5" w:rsidR="00796571" w:rsidRPr="00E70908" w:rsidRDefault="00796571" w:rsidP="00796571">
            <w:pPr>
              <w:spacing w:before="240" w:after="240"/>
              <w:jc w:val="both"/>
              <w:rPr>
                <w:rFonts w:ascii="Palatino Linotype" w:eastAsia="Palatino Linotype" w:hAnsi="Palatino Linotype" w:cs="Palatino Linotype"/>
                <w:b/>
                <w:sz w:val="18"/>
                <w:u w:val="single"/>
                <w:lang w:val="es-ES"/>
              </w:rPr>
            </w:pPr>
            <w:r w:rsidRPr="00E70908">
              <w:rPr>
                <w:rFonts w:ascii="Palatino Linotype" w:eastAsia="Palatino Linotype" w:hAnsi="Palatino Linotype" w:cs="Palatino Linotype"/>
                <w:sz w:val="18"/>
                <w:lang w:val="es-ES"/>
              </w:rPr>
              <w:t xml:space="preserve">Manifiesta que con la finalidad de realizar la actualización del trámite de permiso de carga y descarga, que se encontraba en el Departamento de Comercio en la Vía Pública y Mercados, actualmente se realiza en la Dirección de Desarrollo Económico, motivo por el cual </w:t>
            </w:r>
            <w:r w:rsidRPr="00E70908">
              <w:rPr>
                <w:rFonts w:ascii="Palatino Linotype" w:eastAsia="Palatino Linotype" w:hAnsi="Palatino Linotype" w:cs="Palatino Linotype"/>
                <w:b/>
                <w:sz w:val="18"/>
                <w:u w:val="single"/>
                <w:lang w:val="es-ES"/>
              </w:rPr>
              <w:t>se solicitó a la Coordinación Municipal de Mejora Regulatoria, la actualización de la Cédula de Registro de Trámites y Servicios ante el Sistema Electrónico de Información, Trámites y Servicios del Gobierno del Estado, mediante el oficio DDE/0976/2024, mismo que permitirá estar en condiciones de actualizar no solamente la cédula sino de cargar el formato de solicitud actualizado.</w:t>
            </w:r>
          </w:p>
          <w:p w14:paraId="20282B51" w14:textId="48FA92CE" w:rsidR="00796571" w:rsidRPr="00E70908" w:rsidRDefault="00796571" w:rsidP="00796571">
            <w:pPr>
              <w:spacing w:before="240" w:after="240"/>
              <w:jc w:val="both"/>
              <w:rPr>
                <w:rFonts w:ascii="Palatino Linotype" w:eastAsia="Palatino Linotype" w:hAnsi="Palatino Linotype" w:cs="Palatino Linotype"/>
                <w:sz w:val="18"/>
                <w:lang w:val="es-ES"/>
              </w:rPr>
            </w:pPr>
            <w:r w:rsidRPr="00E70908">
              <w:rPr>
                <w:rFonts w:ascii="Palatino Linotype" w:eastAsia="Palatino Linotype" w:hAnsi="Palatino Linotype" w:cs="Palatino Linotype"/>
                <w:sz w:val="18"/>
                <w:lang w:val="es-ES"/>
              </w:rPr>
              <w:t>Aunado a lo anterior señala que es posible consultar la cédula del trámite en la siguiente liga electrónica y se analiza a la presente solicitud, el formato del permiso de carga y descarga:</w:t>
            </w:r>
            <w:hyperlink r:id="rId13" w:history="1">
              <w:r w:rsidRPr="00E70908">
                <w:rPr>
                  <w:rStyle w:val="Hipervnculo"/>
                  <w:rFonts w:ascii="Palatino Linotype" w:eastAsia="Palatino Linotype" w:hAnsi="Palatino Linotype" w:cs="Palatino Linotype"/>
                  <w:color w:val="auto"/>
                  <w:sz w:val="18"/>
                  <w:lang w:val="es-ES"/>
                </w:rPr>
                <w:t>https://sistemas2.edomex.gob.mx/TramitesyServicios/Tramite?tram=21939&amp;cont=0</w:t>
              </w:r>
            </w:hyperlink>
            <w:r w:rsidRPr="00E70908">
              <w:rPr>
                <w:rFonts w:ascii="Palatino Linotype" w:eastAsia="Palatino Linotype" w:hAnsi="Palatino Linotype" w:cs="Palatino Linotype"/>
                <w:sz w:val="18"/>
                <w:lang w:val="es-ES"/>
              </w:rPr>
              <w:t xml:space="preserve">  </w:t>
            </w:r>
          </w:p>
          <w:p w14:paraId="401285B6" w14:textId="3251E412" w:rsidR="00796571" w:rsidRPr="00E70908" w:rsidRDefault="00796571" w:rsidP="00796571">
            <w:pPr>
              <w:spacing w:before="240" w:after="240"/>
              <w:jc w:val="both"/>
              <w:rPr>
                <w:rFonts w:ascii="Palatino Linotype" w:eastAsia="Palatino Linotype" w:hAnsi="Palatino Linotype" w:cs="Palatino Linotype"/>
                <w:sz w:val="18"/>
                <w:lang w:val="es-ES"/>
              </w:rPr>
            </w:pPr>
            <w:r w:rsidRPr="00E70908">
              <w:rPr>
                <w:rFonts w:ascii="Palatino Linotype" w:eastAsia="Palatino Linotype" w:hAnsi="Palatino Linotype" w:cs="Palatino Linotype"/>
                <w:sz w:val="18"/>
                <w:lang w:val="es-ES"/>
              </w:rPr>
              <w:t xml:space="preserve">Adjunta el formato de solicitud de Permiso de Carga y Descarga </w:t>
            </w:r>
          </w:p>
          <w:p w14:paraId="755323DD" w14:textId="55327F8B" w:rsidR="00796571" w:rsidRPr="00E70908" w:rsidRDefault="00796571" w:rsidP="00796571">
            <w:pPr>
              <w:spacing w:before="240" w:after="240"/>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18"/>
                <w:lang w:val="es-ES"/>
              </w:rPr>
              <w:t>Adjunta el Oficio DDE/0976/2024, suscrito por el Encargado de Despacho de la Dirección de Desarrollo Económico de Cuautitlán Izcalli, Estado de México, dirigido a la Titular de la Coordinación Municipal de Mejora Regulatoria, por el cual solicita el procedimiento a seguir para la actualización del trámite “Permiso de Carga y Descarga”.</w:t>
            </w:r>
          </w:p>
        </w:tc>
        <w:tc>
          <w:tcPr>
            <w:tcW w:w="2835" w:type="dxa"/>
          </w:tcPr>
          <w:p w14:paraId="1193C767" w14:textId="3DCF1CD1" w:rsidR="00796571" w:rsidRPr="00E70908" w:rsidRDefault="00796571" w:rsidP="00796571">
            <w:pPr>
              <w:spacing w:before="240" w:after="240"/>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18"/>
                <w:lang w:val="es-ES"/>
              </w:rPr>
              <w:t xml:space="preserve">Manifiesta que el formato y la cédula, actualmente se encuentran aprobadas y actualizadas en el siguiente link: </w:t>
            </w:r>
            <w:hyperlink r:id="rId14" w:history="1">
              <w:r w:rsidRPr="00E70908">
                <w:rPr>
                  <w:rStyle w:val="Hipervnculo"/>
                  <w:rFonts w:ascii="Palatino Linotype" w:eastAsia="Palatino Linotype" w:hAnsi="Palatino Linotype" w:cs="Palatino Linotype"/>
                  <w:color w:val="auto"/>
                  <w:sz w:val="18"/>
                  <w:lang w:val="es-ES"/>
                </w:rPr>
                <w:t>https://sistemas2.edomex.gob.mx/TramitesyServicios/Tramite?tram=21939&amp;cont=0</w:t>
              </w:r>
            </w:hyperlink>
            <w:r w:rsidRPr="00E70908">
              <w:rPr>
                <w:rFonts w:ascii="Palatino Linotype" w:eastAsia="Palatino Linotype" w:hAnsi="Palatino Linotype" w:cs="Palatino Linotype"/>
                <w:sz w:val="18"/>
                <w:lang w:val="es-ES"/>
              </w:rPr>
              <w:t xml:space="preserve"> </w:t>
            </w:r>
          </w:p>
        </w:tc>
        <w:tc>
          <w:tcPr>
            <w:tcW w:w="1984" w:type="dxa"/>
          </w:tcPr>
          <w:p w14:paraId="6D558678" w14:textId="2F49B410" w:rsidR="00796571" w:rsidRPr="00E70908" w:rsidRDefault="00796571" w:rsidP="00796571">
            <w:pPr>
              <w:spacing w:before="240" w:after="240" w:line="360" w:lineRule="auto"/>
              <w:ind w:right="49"/>
              <w:jc w:val="center"/>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Sí</w:t>
            </w:r>
          </w:p>
        </w:tc>
      </w:tr>
      <w:tr w:rsidR="00E70908" w:rsidRPr="00E70908" w14:paraId="17FD813A" w14:textId="77777777" w:rsidTr="00796571">
        <w:tc>
          <w:tcPr>
            <w:tcW w:w="2269" w:type="dxa"/>
          </w:tcPr>
          <w:p w14:paraId="011C92F7" w14:textId="78E2C813" w:rsidR="00796571" w:rsidRPr="00E70908" w:rsidRDefault="00796571" w:rsidP="00796571">
            <w:pPr>
              <w:spacing w:before="240" w:after="240"/>
              <w:ind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18"/>
                <w:lang w:val="es-ES"/>
              </w:rPr>
              <w:lastRenderedPageBreak/>
              <w:t>Nombre y cargo de la persona responsable de la carga de dicho formato.</w:t>
            </w:r>
          </w:p>
        </w:tc>
        <w:tc>
          <w:tcPr>
            <w:tcW w:w="3402" w:type="dxa"/>
          </w:tcPr>
          <w:p w14:paraId="403ECB52" w14:textId="31492CC3" w:rsidR="00796571" w:rsidRPr="00E70908" w:rsidRDefault="00796571" w:rsidP="00796571">
            <w:pPr>
              <w:spacing w:before="240" w:after="240" w:line="360" w:lineRule="auto"/>
              <w:ind w:right="49"/>
              <w:jc w:val="center"/>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18"/>
                <w:lang w:val="es-ES"/>
              </w:rPr>
              <w:t>No hay pronunciamiento</w:t>
            </w:r>
          </w:p>
        </w:tc>
        <w:tc>
          <w:tcPr>
            <w:tcW w:w="2835" w:type="dxa"/>
          </w:tcPr>
          <w:p w14:paraId="440AEE78" w14:textId="10510686" w:rsidR="00796571" w:rsidRPr="00E70908" w:rsidRDefault="00796571" w:rsidP="00796571">
            <w:pPr>
              <w:spacing w:before="240" w:after="240"/>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18"/>
                <w:lang w:val="es-ES"/>
              </w:rPr>
              <w:t>Lic. Darío Arreguin Gómez, quien se encontraba en funciones de Encargado de Despacho de la Dirección de Desarrollo Económico</w:t>
            </w:r>
            <w:r w:rsidR="00FA02BF" w:rsidRPr="00E70908">
              <w:rPr>
                <w:rFonts w:ascii="Palatino Linotype" w:eastAsia="Palatino Linotype" w:hAnsi="Palatino Linotype" w:cs="Palatino Linotype"/>
                <w:sz w:val="18"/>
                <w:lang w:val="es-ES"/>
              </w:rPr>
              <w:t>.</w:t>
            </w:r>
          </w:p>
        </w:tc>
        <w:tc>
          <w:tcPr>
            <w:tcW w:w="1984" w:type="dxa"/>
          </w:tcPr>
          <w:p w14:paraId="726B4330" w14:textId="00AE0904" w:rsidR="00796571" w:rsidRPr="00E70908" w:rsidRDefault="00796571" w:rsidP="00796571">
            <w:pPr>
              <w:spacing w:before="240" w:after="240" w:line="360" w:lineRule="auto"/>
              <w:ind w:right="49"/>
              <w:jc w:val="center"/>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Sí</w:t>
            </w:r>
          </w:p>
        </w:tc>
      </w:tr>
      <w:tr w:rsidR="00E70908" w:rsidRPr="00E70908" w14:paraId="23E4D8E1" w14:textId="77777777" w:rsidTr="00796571">
        <w:tc>
          <w:tcPr>
            <w:tcW w:w="2269" w:type="dxa"/>
          </w:tcPr>
          <w:p w14:paraId="73533A0D" w14:textId="286968CF" w:rsidR="00796571" w:rsidRPr="00E70908" w:rsidRDefault="00796571" w:rsidP="00796571">
            <w:pPr>
              <w:spacing w:before="240" w:after="240"/>
              <w:ind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18"/>
                <w:lang w:val="es-ES"/>
              </w:rPr>
              <w:t>Último recibo de nómina en versión pública</w:t>
            </w:r>
          </w:p>
        </w:tc>
        <w:tc>
          <w:tcPr>
            <w:tcW w:w="3402" w:type="dxa"/>
          </w:tcPr>
          <w:p w14:paraId="5AE6F676" w14:textId="49C145C8" w:rsidR="00796571" w:rsidRPr="00E70908" w:rsidRDefault="00796571" w:rsidP="00796571">
            <w:pPr>
              <w:spacing w:before="240" w:after="240" w:line="360" w:lineRule="auto"/>
              <w:ind w:right="49"/>
              <w:jc w:val="center"/>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18"/>
                <w:lang w:val="es-ES"/>
              </w:rPr>
              <w:t>No hay pronunciamiento</w:t>
            </w:r>
          </w:p>
        </w:tc>
        <w:tc>
          <w:tcPr>
            <w:tcW w:w="2835" w:type="dxa"/>
          </w:tcPr>
          <w:p w14:paraId="597FD787" w14:textId="686899C7" w:rsidR="00796571" w:rsidRPr="00E70908" w:rsidRDefault="00796571" w:rsidP="00796571">
            <w:pPr>
              <w:spacing w:before="240" w:after="240"/>
              <w:ind w:right="49"/>
              <w:jc w:val="both"/>
              <w:rPr>
                <w:rFonts w:ascii="Palatino Linotype" w:eastAsia="Palatino Linotype" w:hAnsi="Palatino Linotype" w:cs="Palatino Linotype"/>
                <w:sz w:val="18"/>
                <w:lang w:val="es-ES"/>
              </w:rPr>
            </w:pPr>
            <w:r w:rsidRPr="00E70908">
              <w:rPr>
                <w:rFonts w:ascii="Palatino Linotype" w:eastAsia="Palatino Linotype" w:hAnsi="Palatino Linotype" w:cs="Palatino Linotype"/>
                <w:sz w:val="18"/>
                <w:lang w:val="es-ES"/>
              </w:rPr>
              <w:t xml:space="preserve">En relación de su último recibo de nómina, la Dirección de Administración, proporcionará dicha información en versión pública para dar respuesta a este rubro. </w:t>
            </w:r>
          </w:p>
          <w:p w14:paraId="698A02E1" w14:textId="07E3675C" w:rsidR="00796571" w:rsidRPr="00E70908" w:rsidRDefault="00796571" w:rsidP="00796571">
            <w:pPr>
              <w:spacing w:before="240" w:after="240"/>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18"/>
                <w:lang w:val="es-ES"/>
              </w:rPr>
              <w:t>Se proporciona recibo de nómina del Encargado de Despacho de la Dirección de Desarrollo Económico, correspondiente a la segunda quincena de mayo, en versión pública, acompañado del Acuerdo del Comité de Transparencia número CTM/CUT/SO04/008/VPP/2024, que da sustento a la versión pública del recibo de nómina.</w:t>
            </w:r>
          </w:p>
        </w:tc>
        <w:tc>
          <w:tcPr>
            <w:tcW w:w="1984" w:type="dxa"/>
          </w:tcPr>
          <w:p w14:paraId="6E9D4ECC" w14:textId="21866C71" w:rsidR="00796571" w:rsidRPr="00E70908" w:rsidRDefault="00796571" w:rsidP="00796571">
            <w:pPr>
              <w:spacing w:before="240" w:after="240" w:line="360" w:lineRule="auto"/>
              <w:ind w:right="49"/>
              <w:jc w:val="center"/>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Sí</w:t>
            </w:r>
          </w:p>
        </w:tc>
      </w:tr>
    </w:tbl>
    <w:p w14:paraId="30A41BCB" w14:textId="30339B14" w:rsidR="00A43B55" w:rsidRPr="00E70908" w:rsidRDefault="00FA02BF" w:rsidP="00A650A9">
      <w:pPr>
        <w:spacing w:before="240"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Como se desprende del cuadro previamente insertado, 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atendió la totalidad de los requerimientos de información mediante la etapa de informe justificado pues proporcionó la liga electrónica en la que </w:t>
      </w:r>
      <w:r w:rsidRPr="00E70908">
        <w:rPr>
          <w:rFonts w:ascii="Palatino Linotype" w:eastAsia="Palatino Linotype" w:hAnsi="Palatino Linotype" w:cs="Palatino Linotype"/>
          <w:b/>
          <w:sz w:val="22"/>
          <w:lang w:val="es-ES"/>
        </w:rPr>
        <w:t>la parte Recurrente</w:t>
      </w:r>
      <w:r w:rsidRPr="00E70908">
        <w:rPr>
          <w:rFonts w:ascii="Palatino Linotype" w:eastAsia="Palatino Linotype" w:hAnsi="Palatino Linotype" w:cs="Palatino Linotype"/>
          <w:sz w:val="22"/>
          <w:lang w:val="es-ES"/>
        </w:rPr>
        <w:t xml:space="preserve"> podrá advertir la cédula de trámite y obtener el formato para solicitar el permiso de carga y descarga, se proporcionó el nombre y cargo de quien a la fecha de la solicitud fungía como responsable para la carga de dicha cédula y finalmente se proporcionó el recibo de nómina de la última quincena del mes de mayo del servidor público en referencia, en versión pública acompañado del acuerdo del comité de transparencia, sin embargo, para efecto de garantizar el derecho de acceso a la información pública del particular, se abundará en las siguientes líneas argumentativas respecto de las razones por las que este Organismo Garante considera que se atendieron todos los puntos de la solicitud de información: </w:t>
      </w:r>
    </w:p>
    <w:p w14:paraId="26579BF8" w14:textId="60FFCDB5" w:rsidR="00AD4FE9" w:rsidRPr="00E70908" w:rsidRDefault="00AD4FE9" w:rsidP="00AD4FE9">
      <w:pPr>
        <w:pStyle w:val="Prrafodelista"/>
        <w:numPr>
          <w:ilvl w:val="0"/>
          <w:numId w:val="11"/>
        </w:numPr>
        <w:spacing w:before="240" w:after="240" w:line="360" w:lineRule="auto"/>
        <w:ind w:left="0" w:right="49" w:hanging="142"/>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lastRenderedPageBreak/>
        <w:t>Motivo por el que la página de gobierno de Cuautitlán Izcalli no tiene cargado el formato para permiso de carga y descarga, asimismo requiere la cédula del trámite y el formato de solicitud actualizados.</w:t>
      </w:r>
    </w:p>
    <w:p w14:paraId="6D6DBDBD" w14:textId="12373FD3" w:rsidR="00AD4FE9" w:rsidRPr="00E70908" w:rsidRDefault="00C00DAD" w:rsidP="00C00DAD">
      <w:pPr>
        <w:pStyle w:val="Prrafodelista"/>
        <w:spacing w:before="240" w:after="240" w:line="360" w:lineRule="auto"/>
        <w:ind w:left="0"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En lo tocante a este punto, tenemos que respecto al motivo por el que la página de gobierno de Cuautitlán Izcalli no tiene cargado el formato para permiso de carga y descarga, </w:t>
      </w:r>
      <w:r w:rsidR="00AD4FE9" w:rsidRPr="00E70908">
        <w:rPr>
          <w:rFonts w:ascii="Palatino Linotype" w:hAnsi="Palatino Linotype"/>
          <w:sz w:val="22"/>
          <w:szCs w:val="22"/>
        </w:rPr>
        <w:t>no constituye un derecho de acceso a la información y por lo tanto, no es atendible mediante una solicitud de acceso a la información pública, ya que se tratan de una petición del Particular, situación que conlleva a afirmar que se está en presencia del ejercicio del derecho a la libre expresión y en todo caso a un derecho de petición. </w:t>
      </w:r>
    </w:p>
    <w:p w14:paraId="2614EED4" w14:textId="3C197CC6" w:rsidR="00AD4FE9" w:rsidRPr="00E70908" w:rsidRDefault="00AD4FE9" w:rsidP="00C00DAD">
      <w:pPr>
        <w:pStyle w:val="NormalWeb"/>
        <w:spacing w:before="0" w:beforeAutospacing="0" w:after="0" w:afterAutospacing="0" w:line="360" w:lineRule="auto"/>
        <w:jc w:val="both"/>
      </w:pPr>
      <w:r w:rsidRPr="00E70908">
        <w:rPr>
          <w:rFonts w:ascii="Palatino Linotype" w:hAnsi="Palatino Linotype"/>
          <w:sz w:val="22"/>
          <w:szCs w:val="22"/>
        </w:rPr>
        <w:t xml:space="preserve">A efecto de sustentar lo anterior, es preciso mencionar que David Cienfuegos Salgado, concibe al derecho de petición como </w:t>
      </w:r>
      <w:r w:rsidRPr="00E70908">
        <w:rPr>
          <w:rFonts w:ascii="Palatino Linotype" w:hAnsi="Palatino Linotype"/>
          <w:i/>
          <w:iCs/>
          <w:sz w:val="22"/>
          <w:szCs w:val="22"/>
        </w:rPr>
        <w:t>“</w:t>
      </w:r>
      <w:r w:rsidRPr="00E70908">
        <w:rPr>
          <w:rFonts w:ascii="Palatino Linotype" w:hAnsi="Palatino Linotype"/>
          <w:b/>
          <w:bCs/>
          <w:i/>
          <w:iCs/>
          <w:sz w:val="22"/>
          <w:szCs w:val="22"/>
          <w:u w:val="single"/>
        </w:rPr>
        <w:t>el derecho de toda persona a ser escuchado por quienes ejercen el poder públic</w:t>
      </w:r>
      <w:r w:rsidRPr="00E70908">
        <w:rPr>
          <w:rFonts w:ascii="Palatino Linotype" w:hAnsi="Palatino Linotype"/>
          <w:i/>
          <w:iCs/>
          <w:sz w:val="22"/>
          <w:szCs w:val="22"/>
        </w:rPr>
        <w:t>o</w:t>
      </w:r>
      <w:r w:rsidR="00C00DAD" w:rsidRPr="00E70908">
        <w:rPr>
          <w:rFonts w:ascii="Palatino Linotype" w:hAnsi="Palatino Linotype"/>
          <w:i/>
          <w:iCs/>
          <w:sz w:val="22"/>
          <w:szCs w:val="22"/>
        </w:rPr>
        <w:t>”</w:t>
      </w:r>
      <w:r w:rsidR="00C00DAD" w:rsidRPr="00E70908">
        <w:rPr>
          <w:rFonts w:ascii="Palatino Linotype" w:hAnsi="Palatino Linotype"/>
          <w:i/>
          <w:iCs/>
          <w:sz w:val="13"/>
          <w:szCs w:val="13"/>
          <w:vertAlign w:val="superscript"/>
        </w:rPr>
        <w:t>”</w:t>
      </w:r>
      <w:r w:rsidRPr="00E70908">
        <w:rPr>
          <w:rFonts w:ascii="Palatino Linotype" w:hAnsi="Palatino Linotype"/>
          <w:i/>
          <w:iCs/>
          <w:sz w:val="22"/>
          <w:szCs w:val="22"/>
        </w:rPr>
        <w:t>  </w:t>
      </w:r>
    </w:p>
    <w:p w14:paraId="0C1AF58A" w14:textId="77777777" w:rsidR="00AD4FE9" w:rsidRPr="00E70908" w:rsidRDefault="00AD4FE9" w:rsidP="00C00DAD">
      <w:pPr>
        <w:spacing w:line="360" w:lineRule="auto"/>
      </w:pPr>
    </w:p>
    <w:p w14:paraId="014A5D4B" w14:textId="77777777" w:rsidR="00AD4FE9" w:rsidRPr="00E70908" w:rsidRDefault="00AD4FE9" w:rsidP="00C00DAD">
      <w:pPr>
        <w:pStyle w:val="NormalWeb"/>
        <w:spacing w:before="0" w:beforeAutospacing="0" w:after="0" w:afterAutospacing="0" w:line="360" w:lineRule="auto"/>
        <w:jc w:val="both"/>
      </w:pPr>
      <w:r w:rsidRPr="00E70908">
        <w:rPr>
          <w:rFonts w:ascii="Palatino Linotype" w:hAnsi="Palatino Linotype"/>
          <w:sz w:val="22"/>
          <w:szCs w:val="22"/>
        </w:rPr>
        <w:t xml:space="preserve">De la misma manera, Miguel Carbonell en su libro “Los derechos fundamentales” refiere que el </w:t>
      </w:r>
      <w:r w:rsidRPr="00E70908">
        <w:rPr>
          <w:rFonts w:ascii="Palatino Linotype" w:hAnsi="Palatino Linotype"/>
          <w:sz w:val="22"/>
          <w:szCs w:val="22"/>
          <w:u w:val="single"/>
        </w:rPr>
        <w:t>derecho de petición se ha entendido de dos distintitas maneras</w:t>
      </w:r>
      <w:r w:rsidRPr="00E70908">
        <w:rPr>
          <w:rFonts w:ascii="Palatino Linotype" w:hAnsi="Palatino Linotype"/>
          <w:sz w:val="22"/>
          <w:szCs w:val="22"/>
        </w:rPr>
        <w:t xml:space="preserve">, a saber: como un derecho fundamental de participación política ya que </w:t>
      </w:r>
      <w:r w:rsidRPr="00E70908">
        <w:rPr>
          <w:rFonts w:ascii="Palatino Linotype" w:hAnsi="Palatino Linotype"/>
          <w:sz w:val="22"/>
          <w:szCs w:val="22"/>
          <w:u w:val="single"/>
        </w:rPr>
        <w:t xml:space="preserve">permite a los </w:t>
      </w:r>
      <w:r w:rsidRPr="00E70908">
        <w:rPr>
          <w:rFonts w:ascii="Palatino Linotype" w:hAnsi="Palatino Linotype"/>
          <w:sz w:val="22"/>
          <w:szCs w:val="22"/>
        </w:rPr>
        <w:t xml:space="preserve">particulares trasladar a las autoridades sus </w:t>
      </w:r>
      <w:r w:rsidRPr="00E70908">
        <w:rPr>
          <w:rFonts w:ascii="Palatino Linotype" w:hAnsi="Palatino Linotype"/>
          <w:b/>
          <w:bCs/>
          <w:sz w:val="22"/>
          <w:szCs w:val="22"/>
        </w:rPr>
        <w:t>inquietudes, quejas</w:t>
      </w:r>
      <w:r w:rsidRPr="00E70908">
        <w:rPr>
          <w:rFonts w:ascii="Palatino Linotype" w:hAnsi="Palatino Linotype"/>
          <w:sz w:val="22"/>
          <w:szCs w:val="22"/>
        </w:rPr>
        <w:t xml:space="preserve">, sugerencias y requerimientos en cualquier materia o asunto; y como una </w:t>
      </w:r>
      <w:r w:rsidRPr="00E70908">
        <w:rPr>
          <w:rFonts w:ascii="Palatino Linotype" w:hAnsi="Palatino Linotype"/>
          <w:b/>
          <w:bCs/>
          <w:sz w:val="22"/>
          <w:szCs w:val="22"/>
        </w:rPr>
        <w:t>forma específica de la libertad de expresión</w:t>
      </w:r>
      <w:r w:rsidRPr="00E70908">
        <w:rPr>
          <w:rFonts w:ascii="Palatino Linotype" w:hAnsi="Palatino Linotype"/>
          <w:sz w:val="22"/>
          <w:szCs w:val="22"/>
        </w:rPr>
        <w:t>, en tanto que permite expresarse frente a las autoridades. </w:t>
      </w:r>
    </w:p>
    <w:p w14:paraId="1CE9B587" w14:textId="77777777" w:rsidR="00AD4FE9" w:rsidRPr="00E70908" w:rsidRDefault="00AD4FE9" w:rsidP="00C00DAD">
      <w:pPr>
        <w:spacing w:line="360" w:lineRule="auto"/>
      </w:pPr>
    </w:p>
    <w:p w14:paraId="4CE5C71F" w14:textId="77777777" w:rsidR="00AD4FE9" w:rsidRPr="00E70908" w:rsidRDefault="00AD4FE9" w:rsidP="00C00DAD">
      <w:pPr>
        <w:pStyle w:val="NormalWeb"/>
        <w:spacing w:before="0" w:beforeAutospacing="0" w:after="0" w:afterAutospacing="0" w:line="360" w:lineRule="auto"/>
        <w:jc w:val="both"/>
      </w:pPr>
      <w:r w:rsidRPr="00E70908">
        <w:rPr>
          <w:rFonts w:ascii="Palatino Linotype" w:hAnsi="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2614D5C1" w14:textId="77777777" w:rsidR="00AD4FE9" w:rsidRPr="00E70908" w:rsidRDefault="00AD4FE9" w:rsidP="00C00DAD">
      <w:pPr>
        <w:spacing w:line="360" w:lineRule="auto"/>
      </w:pPr>
    </w:p>
    <w:p w14:paraId="0859150C" w14:textId="77777777" w:rsidR="00AD4FE9" w:rsidRPr="00E70908" w:rsidRDefault="00AD4FE9" w:rsidP="00C00DAD">
      <w:pPr>
        <w:pStyle w:val="NormalWeb"/>
        <w:spacing w:before="0" w:beforeAutospacing="0" w:after="0" w:afterAutospacing="0" w:line="360" w:lineRule="auto"/>
        <w:ind w:right="99"/>
        <w:jc w:val="both"/>
      </w:pPr>
      <w:r w:rsidRPr="00E70908">
        <w:rPr>
          <w:rFonts w:ascii="Palatino Linotype" w:hAnsi="Palatino Linotype"/>
          <w:sz w:val="22"/>
          <w:szCs w:val="22"/>
        </w:rPr>
        <w:lastRenderedPageBreak/>
        <w:t xml:space="preserve">Por otro lado, el autor anteriormente citado, indica que el </w:t>
      </w:r>
      <w:r w:rsidRPr="00E70908">
        <w:rPr>
          <w:rFonts w:ascii="Palatino Linotype" w:hAnsi="Palatino Linotype"/>
          <w:b/>
          <w:bCs/>
          <w:sz w:val="22"/>
          <w:szCs w:val="22"/>
          <w:u w:val="single"/>
        </w:rPr>
        <w:t>derecho de acceso a la información pública</w:t>
      </w:r>
      <w:r w:rsidRPr="00E70908">
        <w:rPr>
          <w:rFonts w:ascii="Palatino Linotype" w:hAnsi="Palatino Linotype"/>
          <w:sz w:val="22"/>
          <w:szCs w:val="22"/>
        </w:rPr>
        <w:t xml:space="preserve"> es el derecho de conocer la </w:t>
      </w:r>
      <w:r w:rsidRPr="00E70908">
        <w:rPr>
          <w:rFonts w:ascii="Palatino Linotype" w:hAnsi="Palatino Linotype"/>
          <w:sz w:val="22"/>
          <w:szCs w:val="22"/>
          <w:u w:val="single"/>
        </w:rPr>
        <w:t>información de carácter público que se genera o está en posesión de los órganos del poder público</w:t>
      </w:r>
      <w:r w:rsidRPr="00E70908">
        <w:rPr>
          <w:rFonts w:ascii="Palatino Linotype" w:hAnsi="Palatino Linotype"/>
          <w:sz w:val="22"/>
          <w:szCs w:val="22"/>
        </w:rPr>
        <w:t xml:space="preserve"> o de los sujetos que utilizan o se benefician con recursos provenientes del Estado, es el derecho que tienen los ciudadanos para acceder a documentos y datos que obren en el poder del gobierno.</w:t>
      </w:r>
    </w:p>
    <w:p w14:paraId="5C892F38" w14:textId="77777777" w:rsidR="00AD4FE9" w:rsidRPr="00E70908" w:rsidRDefault="00AD4FE9" w:rsidP="00C00DAD">
      <w:pPr>
        <w:spacing w:line="360" w:lineRule="auto"/>
      </w:pPr>
    </w:p>
    <w:p w14:paraId="15E56A96" w14:textId="77777777" w:rsidR="00AD4FE9" w:rsidRPr="00E70908" w:rsidRDefault="00AD4FE9" w:rsidP="00C00DAD">
      <w:pPr>
        <w:pStyle w:val="NormalWeb"/>
        <w:spacing w:before="0" w:beforeAutospacing="0" w:after="0" w:afterAutospacing="0" w:line="360" w:lineRule="auto"/>
        <w:ind w:right="99"/>
        <w:jc w:val="both"/>
      </w:pPr>
      <w:r w:rsidRPr="00E70908">
        <w:rPr>
          <w:rFonts w:ascii="Palatino Linotype" w:hAnsi="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1D36BDE8" w14:textId="77777777" w:rsidR="00AD4FE9" w:rsidRPr="00E70908" w:rsidRDefault="00AD4FE9" w:rsidP="00C00DAD">
      <w:pPr>
        <w:spacing w:line="360" w:lineRule="auto"/>
      </w:pPr>
    </w:p>
    <w:p w14:paraId="1E14ABA3" w14:textId="38D48F5F" w:rsidR="00D9228E" w:rsidRPr="00E70908" w:rsidRDefault="00AD4FE9" w:rsidP="00C00DAD">
      <w:pPr>
        <w:pStyle w:val="NormalWeb"/>
        <w:spacing w:before="0" w:beforeAutospacing="0" w:after="0" w:afterAutospacing="0" w:line="360" w:lineRule="auto"/>
        <w:ind w:right="99"/>
        <w:jc w:val="both"/>
      </w:pPr>
      <w:r w:rsidRPr="00E70908">
        <w:rPr>
          <w:rFonts w:ascii="Palatino Linotype" w:hAnsi="Palatino Linotype"/>
          <w:sz w:val="22"/>
          <w:szCs w:val="22"/>
        </w:rPr>
        <w:t xml:space="preserve">De lo anterior se puede concluir que la distinción entre el </w:t>
      </w:r>
      <w:r w:rsidRPr="00E70908">
        <w:rPr>
          <w:rFonts w:ascii="Palatino Linotype" w:hAnsi="Palatino Linotype"/>
          <w:b/>
          <w:bCs/>
          <w:sz w:val="22"/>
          <w:szCs w:val="22"/>
        </w:rPr>
        <w:t>derecho de petición</w:t>
      </w:r>
      <w:r w:rsidRPr="00E70908">
        <w:rPr>
          <w:rFonts w:ascii="Palatino Linotype" w:hAnsi="Palatino Linotype"/>
          <w:sz w:val="22"/>
          <w:szCs w:val="22"/>
        </w:rPr>
        <w:t xml:space="preserve"> y el derecho de acceso a la información descansa, principalmente, en que </w:t>
      </w:r>
      <w:r w:rsidRPr="00E70908">
        <w:rPr>
          <w:rFonts w:ascii="Palatino Linotype" w:hAnsi="Palatino Linotype"/>
          <w:sz w:val="22"/>
          <w:szCs w:val="22"/>
          <w:u w:val="single"/>
        </w:rPr>
        <w:t>la pretensión del peticionario consiste generalmente en obligar a la autoridad responsable a que actúe en el sentido de contestar lo solicitado</w:t>
      </w:r>
      <w:r w:rsidRPr="00E70908">
        <w:rPr>
          <w:rFonts w:ascii="Palatino Linotype" w:hAnsi="Palatino Linotype"/>
          <w:sz w:val="22"/>
          <w:szCs w:val="22"/>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6E93246F" w14:textId="0F7E2362" w:rsidR="00FA02BF" w:rsidRPr="00E70908" w:rsidRDefault="00C00DAD" w:rsidP="00FA02BF">
      <w:pPr>
        <w:spacing w:before="240"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No obstante lo anterior, </w:t>
      </w:r>
      <w:r w:rsidR="00FA02BF" w:rsidRPr="00E70908">
        <w:rPr>
          <w:rFonts w:ascii="Palatino Linotype" w:eastAsia="Palatino Linotype" w:hAnsi="Palatino Linotype" w:cs="Palatino Linotype"/>
          <w:sz w:val="22"/>
          <w:lang w:val="es-ES"/>
        </w:rPr>
        <w:t>el servidor público habilitado competente, es decir, el Encargado de Despacho de la Dirección de Desarrollo Económico menciona</w:t>
      </w:r>
      <w:r w:rsidRPr="00E70908">
        <w:rPr>
          <w:rFonts w:ascii="Palatino Linotype" w:eastAsia="Palatino Linotype" w:hAnsi="Palatino Linotype" w:cs="Palatino Linotype"/>
          <w:sz w:val="22"/>
          <w:lang w:val="es-ES"/>
        </w:rPr>
        <w:t xml:space="preserve"> en la respuesta a la solicitud</w:t>
      </w:r>
      <w:r w:rsidR="00FA02BF" w:rsidRPr="00E70908">
        <w:rPr>
          <w:rFonts w:ascii="Palatino Linotype" w:eastAsia="Palatino Linotype" w:hAnsi="Palatino Linotype" w:cs="Palatino Linotype"/>
          <w:sz w:val="22"/>
          <w:lang w:val="es-ES"/>
        </w:rPr>
        <w:t xml:space="preserve"> que se solicitó a la Coordinación Municipal de Mejora Regulatoria, la actualización de la Cédula de Registro de Trámites y Servicios ante el Sistema Electrónico de Información, Trámites y Servicios del Gobierno del Estado, mediante el oficio DDE/0976/2024, mismo que permitirá estar en condiciones de actualizar no solamente la cédula sino de cargar el formato de solicitud actualizado y proporciona un enlace en el que se visualizaba la cédula </w:t>
      </w:r>
      <w:r w:rsidR="00FA02BF" w:rsidRPr="00E70908">
        <w:rPr>
          <w:rFonts w:ascii="Palatino Linotype" w:eastAsia="Palatino Linotype" w:hAnsi="Palatino Linotype" w:cs="Palatino Linotype"/>
          <w:sz w:val="22"/>
          <w:lang w:val="es-ES"/>
        </w:rPr>
        <w:lastRenderedPageBreak/>
        <w:t xml:space="preserve">del trámite de permiso de carga y descarga, el cual refirió el particular en su inconformidad que no pudo acceder, sin embargo, en informe justificado la Directora de Desarrollo Económico, refiere que el formato y la cédula, actualmente </w:t>
      </w:r>
      <w:r w:rsidR="00FA02BF" w:rsidRPr="00E70908">
        <w:rPr>
          <w:rFonts w:ascii="Palatino Linotype" w:eastAsia="Palatino Linotype" w:hAnsi="Palatino Linotype" w:cs="Palatino Linotype"/>
          <w:b/>
          <w:sz w:val="22"/>
          <w:lang w:val="es-ES"/>
        </w:rPr>
        <w:t>se encuentran aprobadas y actualizadas</w:t>
      </w:r>
      <w:r w:rsidR="00FA02BF" w:rsidRPr="00E70908">
        <w:rPr>
          <w:rFonts w:ascii="Palatino Linotype" w:eastAsia="Palatino Linotype" w:hAnsi="Palatino Linotype" w:cs="Palatino Linotype"/>
          <w:sz w:val="22"/>
          <w:lang w:val="es-ES"/>
        </w:rPr>
        <w:t xml:space="preserve"> en el siguiente enlace electrónico: </w:t>
      </w:r>
      <w:hyperlink r:id="rId15" w:history="1">
        <w:r w:rsidR="00FA02BF" w:rsidRPr="00E70908">
          <w:rPr>
            <w:rStyle w:val="Hipervnculo"/>
            <w:rFonts w:ascii="Palatino Linotype" w:eastAsia="Palatino Linotype" w:hAnsi="Palatino Linotype" w:cs="Palatino Linotype"/>
            <w:color w:val="auto"/>
            <w:sz w:val="22"/>
            <w:lang w:val="es-ES"/>
          </w:rPr>
          <w:t>https://sistemas2.edomex.gob.mx/TramitesyServicios/Tramite?tram=21939&amp;cont=0</w:t>
        </w:r>
      </w:hyperlink>
      <w:r w:rsidR="00FA02BF" w:rsidRPr="00E70908">
        <w:rPr>
          <w:rFonts w:ascii="Palatino Linotype" w:eastAsia="Palatino Linotype" w:hAnsi="Palatino Linotype" w:cs="Palatino Linotype"/>
          <w:sz w:val="22"/>
          <w:lang w:val="es-ES"/>
        </w:rPr>
        <w:t xml:space="preserve"> mismo que este Instituto consultó y pudo visualizar lo siguiente:</w:t>
      </w:r>
    </w:p>
    <w:p w14:paraId="5FA7DD12" w14:textId="283E669E" w:rsidR="00FA02BF" w:rsidRPr="00E70908" w:rsidRDefault="00FA02BF" w:rsidP="00FA02BF">
      <w:pPr>
        <w:spacing w:before="240" w:after="240" w:line="360" w:lineRule="auto"/>
        <w:ind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Cédula de trámite:</w:t>
      </w:r>
    </w:p>
    <w:p w14:paraId="4C277468" w14:textId="398E611B" w:rsidR="009A31E1" w:rsidRPr="00E70908" w:rsidRDefault="00FA02BF" w:rsidP="00FA02BF">
      <w:pPr>
        <w:spacing w:before="240" w:after="240"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noProof/>
          <w:sz w:val="22"/>
        </w:rPr>
        <w:drawing>
          <wp:inline distT="0" distB="0" distL="0" distR="0" wp14:anchorId="6DDC1D15" wp14:editId="6EA4C16A">
            <wp:extent cx="5865739" cy="227647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7307" cy="2277084"/>
                    </a:xfrm>
                    <a:prstGeom prst="rect">
                      <a:avLst/>
                    </a:prstGeom>
                  </pic:spPr>
                </pic:pic>
              </a:graphicData>
            </a:graphic>
          </wp:inline>
        </w:drawing>
      </w:r>
    </w:p>
    <w:p w14:paraId="75202696" w14:textId="3AA9D7EB" w:rsidR="00C00DAD" w:rsidRPr="00E70908" w:rsidRDefault="00C00DAD" w:rsidP="00C00DAD">
      <w:pPr>
        <w:spacing w:before="240" w:after="240" w:line="360" w:lineRule="auto"/>
        <w:ind w:right="49"/>
        <w:jc w:val="center"/>
        <w:rPr>
          <w:rFonts w:ascii="Palatino Linotype" w:eastAsia="Palatino Linotype" w:hAnsi="Palatino Linotype" w:cs="Palatino Linotype"/>
          <w:sz w:val="22"/>
          <w:lang w:val="es-ES"/>
        </w:rPr>
      </w:pPr>
      <w:r w:rsidRPr="00E70908">
        <w:rPr>
          <w:rFonts w:ascii="Palatino Linotype" w:eastAsia="Palatino Linotype" w:hAnsi="Palatino Linotype" w:cs="Palatino Linotype"/>
          <w:noProof/>
          <w:sz w:val="22"/>
        </w:rPr>
        <w:drawing>
          <wp:inline distT="0" distB="0" distL="0" distR="0" wp14:anchorId="20CD1416" wp14:editId="41369578">
            <wp:extent cx="6016817" cy="21431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7175" cy="2150376"/>
                    </a:xfrm>
                    <a:prstGeom prst="rect">
                      <a:avLst/>
                    </a:prstGeom>
                  </pic:spPr>
                </pic:pic>
              </a:graphicData>
            </a:graphic>
          </wp:inline>
        </w:drawing>
      </w:r>
    </w:p>
    <w:p w14:paraId="661104E4" w14:textId="77777777" w:rsidR="00C00DAD" w:rsidRPr="00E70908" w:rsidRDefault="00C00DAD" w:rsidP="00FA02BF">
      <w:pPr>
        <w:spacing w:before="240" w:after="240" w:line="360" w:lineRule="auto"/>
        <w:ind w:right="49"/>
        <w:jc w:val="both"/>
        <w:rPr>
          <w:rFonts w:ascii="Palatino Linotype" w:eastAsia="Palatino Linotype" w:hAnsi="Palatino Linotype" w:cs="Palatino Linotype"/>
          <w:b/>
          <w:sz w:val="22"/>
          <w:lang w:val="es-ES"/>
        </w:rPr>
      </w:pPr>
    </w:p>
    <w:p w14:paraId="75BBB3E2" w14:textId="29B540BA" w:rsidR="00FA02BF" w:rsidRPr="00E70908" w:rsidRDefault="00FA02BF" w:rsidP="00FA02BF">
      <w:pPr>
        <w:spacing w:before="240" w:after="240" w:line="360" w:lineRule="auto"/>
        <w:ind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lastRenderedPageBreak/>
        <w:t xml:space="preserve">Formato: </w:t>
      </w:r>
    </w:p>
    <w:p w14:paraId="2980F37E" w14:textId="1C9D5B64" w:rsidR="00FA02BF" w:rsidRPr="00E70908" w:rsidRDefault="00FA02BF" w:rsidP="00FA02BF">
      <w:pPr>
        <w:spacing w:before="240" w:after="240" w:line="360" w:lineRule="auto"/>
        <w:ind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noProof/>
          <w:sz w:val="22"/>
        </w:rPr>
        <w:drawing>
          <wp:inline distT="0" distB="0" distL="0" distR="0" wp14:anchorId="5BC7CA6B" wp14:editId="3BF2624E">
            <wp:extent cx="5612130" cy="2709545"/>
            <wp:effectExtent l="19050" t="19050" r="26670" b="14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09545"/>
                    </a:xfrm>
                    <a:prstGeom prst="rect">
                      <a:avLst/>
                    </a:prstGeom>
                    <a:ln>
                      <a:solidFill>
                        <a:schemeClr val="tx1"/>
                      </a:solidFill>
                    </a:ln>
                  </pic:spPr>
                </pic:pic>
              </a:graphicData>
            </a:graphic>
          </wp:inline>
        </w:drawing>
      </w:r>
    </w:p>
    <w:p w14:paraId="656F864D" w14:textId="028027D8" w:rsidR="00C00DAD" w:rsidRPr="00E70908" w:rsidRDefault="009A31E1" w:rsidP="00C00DA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70908">
        <w:rPr>
          <w:rFonts w:ascii="Palatino Linotype" w:eastAsia="Palatino Linotype" w:hAnsi="Palatino Linotype" w:cs="Palatino Linotype"/>
          <w:sz w:val="22"/>
          <w:szCs w:val="22"/>
        </w:rPr>
        <w:t xml:space="preserve">De manera que con el enlace proporcionado en informe justificado, </w:t>
      </w:r>
      <w:r w:rsidRPr="00E70908">
        <w:rPr>
          <w:rFonts w:ascii="Palatino Linotype" w:eastAsia="Palatino Linotype" w:hAnsi="Palatino Linotype" w:cs="Palatino Linotype"/>
          <w:b/>
          <w:sz w:val="22"/>
          <w:szCs w:val="22"/>
        </w:rPr>
        <w:t>la parte Recurrente</w:t>
      </w:r>
      <w:r w:rsidRPr="00E70908">
        <w:rPr>
          <w:rFonts w:ascii="Palatino Linotype" w:eastAsia="Palatino Linotype" w:hAnsi="Palatino Linotype" w:cs="Palatino Linotype"/>
          <w:sz w:val="22"/>
          <w:szCs w:val="22"/>
        </w:rPr>
        <w:t xml:space="preserve"> podrá advertir la cédula del trámite denominado “Permiso de Carga y Descarga”, así como el formato de la solicitud que deberá requisitar para estar en posibilidades de desahogar dicho trámite, </w:t>
      </w:r>
      <w:r w:rsidR="00C00DAD" w:rsidRPr="00E70908">
        <w:rPr>
          <w:rFonts w:ascii="Palatino Linotype" w:eastAsia="Palatino Linotype" w:hAnsi="Palatino Linotype" w:cs="Palatino Linotype"/>
          <w:sz w:val="22"/>
          <w:szCs w:val="22"/>
        </w:rPr>
        <w:t xml:space="preserve">cabe resaltar que tanto el formato como la cédula corresponden al año 2024, </w:t>
      </w:r>
      <w:r w:rsidRPr="00E70908">
        <w:rPr>
          <w:rFonts w:ascii="Palatino Linotype" w:eastAsia="Palatino Linotype" w:hAnsi="Palatino Linotype" w:cs="Palatino Linotype"/>
          <w:sz w:val="22"/>
          <w:szCs w:val="22"/>
        </w:rPr>
        <w:t xml:space="preserve">por lo tanto, </w:t>
      </w:r>
      <w:r w:rsidR="00C00DAD" w:rsidRPr="00E70908">
        <w:rPr>
          <w:rFonts w:ascii="Palatino Linotype" w:eastAsia="Palatino Linotype" w:hAnsi="Palatino Linotype" w:cs="Palatino Linotype"/>
          <w:sz w:val="22"/>
          <w:szCs w:val="22"/>
        </w:rPr>
        <w:t xml:space="preserve">es dable afirmar que en efecto como lo refiere el </w:t>
      </w:r>
      <w:r w:rsidR="00C00DAD" w:rsidRPr="00E70908">
        <w:rPr>
          <w:rFonts w:ascii="Palatino Linotype" w:eastAsia="Palatino Linotype" w:hAnsi="Palatino Linotype" w:cs="Palatino Linotype"/>
          <w:b/>
          <w:sz w:val="22"/>
          <w:szCs w:val="22"/>
        </w:rPr>
        <w:t>Sujeto Obligado</w:t>
      </w:r>
      <w:r w:rsidR="00C00DAD" w:rsidRPr="00E70908">
        <w:rPr>
          <w:rFonts w:ascii="Palatino Linotype" w:eastAsia="Palatino Linotype" w:hAnsi="Palatino Linotype" w:cs="Palatino Linotype"/>
          <w:sz w:val="22"/>
          <w:szCs w:val="22"/>
        </w:rPr>
        <w:t>, la información se encuentra actualizada</w:t>
      </w:r>
      <w:r w:rsidR="00C00DAD" w:rsidRPr="00E70908">
        <w:rPr>
          <w:rFonts w:ascii="Palatino Linotype" w:eastAsia="Palatino Linotype" w:hAnsi="Palatino Linotype" w:cs="Palatino Linotype"/>
          <w:b/>
          <w:sz w:val="22"/>
          <w:szCs w:val="22"/>
        </w:rPr>
        <w:t xml:space="preserve"> </w:t>
      </w:r>
      <w:r w:rsidR="00C00DAD" w:rsidRPr="00E70908">
        <w:rPr>
          <w:rFonts w:ascii="Palatino Linotype" w:eastAsia="Palatino Linotype" w:hAnsi="Palatino Linotype" w:cs="Palatino Linotype"/>
          <w:sz w:val="22"/>
          <w:szCs w:val="22"/>
        </w:rPr>
        <w:t>y es adecuada y suficiente para tener por atendido este punto de la solicitud.</w:t>
      </w:r>
    </w:p>
    <w:p w14:paraId="09854437" w14:textId="77777777" w:rsidR="00C00DAD" w:rsidRPr="00E70908" w:rsidRDefault="00C00DAD" w:rsidP="00C00DA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20D053E" w14:textId="1C96CCE4" w:rsidR="00A43B55" w:rsidRPr="00E70908" w:rsidRDefault="009A31E1" w:rsidP="00C00DAD">
      <w:pPr>
        <w:pStyle w:val="Prrafodelista"/>
        <w:numPr>
          <w:ilvl w:val="0"/>
          <w:numId w:val="11"/>
        </w:numPr>
        <w:pBdr>
          <w:top w:val="nil"/>
          <w:left w:val="nil"/>
          <w:bottom w:val="nil"/>
          <w:right w:val="nil"/>
          <w:between w:val="nil"/>
        </w:pBdr>
        <w:tabs>
          <w:tab w:val="left" w:pos="284"/>
        </w:tabs>
        <w:spacing w:line="360" w:lineRule="auto"/>
        <w:ind w:left="142" w:right="49" w:hanging="142"/>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Nombre y cargo de la persona responsable de la carga de dicho formato.</w:t>
      </w:r>
    </w:p>
    <w:p w14:paraId="2AB3B503" w14:textId="23CADE50" w:rsidR="009A31E1" w:rsidRPr="00E70908" w:rsidRDefault="009A31E1" w:rsidP="009A31E1">
      <w:pPr>
        <w:spacing w:line="360" w:lineRule="auto"/>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szCs w:val="22"/>
        </w:rPr>
        <w:t xml:space="preserve">Por cuanto hace a este punto de la solicitud, tenemos que el </w:t>
      </w:r>
      <w:r w:rsidRPr="00E70908">
        <w:rPr>
          <w:rFonts w:ascii="Palatino Linotype" w:eastAsia="Palatino Linotype" w:hAnsi="Palatino Linotype" w:cs="Palatino Linotype"/>
          <w:b/>
          <w:sz w:val="22"/>
          <w:szCs w:val="22"/>
        </w:rPr>
        <w:t>Sujeto Obligado</w:t>
      </w:r>
      <w:r w:rsidRPr="00E70908">
        <w:rPr>
          <w:rFonts w:ascii="Palatino Linotype" w:eastAsia="Palatino Linotype" w:hAnsi="Palatino Linotype" w:cs="Palatino Linotype"/>
          <w:sz w:val="22"/>
          <w:szCs w:val="22"/>
        </w:rPr>
        <w:t xml:space="preserve"> fue omiso en proporcionar la información solicitada, luego entonces, esta circunstancia nos conduce a concluir </w:t>
      </w:r>
      <w:r w:rsidRPr="00E70908">
        <w:rPr>
          <w:rFonts w:ascii="Palatino Linotype" w:eastAsia="Palatino Linotype" w:hAnsi="Palatino Linotype" w:cs="Palatino Linotype"/>
          <w:sz w:val="22"/>
          <w:szCs w:val="22"/>
          <w:lang w:val="es-ES"/>
        </w:rPr>
        <w:t xml:space="preserve">que </w:t>
      </w:r>
      <w:r w:rsidRPr="00E70908">
        <w:rPr>
          <w:rFonts w:ascii="Palatino Linotype" w:eastAsia="Palatino Linotype" w:hAnsi="Palatino Linotype" w:cs="Palatino Linotype"/>
          <w:sz w:val="22"/>
          <w:lang w:val="es-ES"/>
        </w:rPr>
        <w:t xml:space="preserve">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no observó lo que dispone el Criterio 02/2017 emitido por el Instituto Nacional de Transparencia, Acceso a la Información y P</w:t>
      </w:r>
      <w:r w:rsidR="00C00DAD" w:rsidRPr="00E70908">
        <w:rPr>
          <w:rFonts w:ascii="Palatino Linotype" w:eastAsia="Palatino Linotype" w:hAnsi="Palatino Linotype" w:cs="Palatino Linotype"/>
          <w:sz w:val="22"/>
          <w:lang w:val="es-ES"/>
        </w:rPr>
        <w:t>rotección de Datos Personales, el cual</w:t>
      </w:r>
      <w:r w:rsidRPr="00E70908">
        <w:rPr>
          <w:rFonts w:ascii="Palatino Linotype" w:eastAsia="Palatino Linotype" w:hAnsi="Palatino Linotype" w:cs="Palatino Linotype"/>
          <w:sz w:val="22"/>
          <w:lang w:val="es-ES"/>
        </w:rPr>
        <w:t xml:space="preserve"> establece que: </w:t>
      </w:r>
    </w:p>
    <w:p w14:paraId="4B33FC78" w14:textId="77777777" w:rsidR="009A31E1" w:rsidRPr="00E70908" w:rsidRDefault="009A31E1" w:rsidP="009A31E1">
      <w:pPr>
        <w:pBdr>
          <w:top w:val="nil"/>
          <w:left w:val="nil"/>
          <w:bottom w:val="nil"/>
          <w:right w:val="nil"/>
          <w:between w:val="nil"/>
        </w:pBdr>
        <w:shd w:val="clear" w:color="auto" w:fill="FFFFFF"/>
        <w:jc w:val="both"/>
        <w:rPr>
          <w:lang w:val="es-ES"/>
        </w:rPr>
      </w:pPr>
    </w:p>
    <w:p w14:paraId="24697345" w14:textId="77777777" w:rsidR="009A31E1" w:rsidRPr="00E70908" w:rsidRDefault="009A31E1" w:rsidP="009A31E1">
      <w:pPr>
        <w:pBdr>
          <w:top w:val="nil"/>
          <w:left w:val="nil"/>
          <w:bottom w:val="nil"/>
          <w:right w:val="nil"/>
          <w:between w:val="nil"/>
        </w:pBdr>
        <w:shd w:val="clear" w:color="auto" w:fill="FFFFFF"/>
        <w:spacing w:line="276" w:lineRule="auto"/>
        <w:ind w:left="567" w:right="567"/>
        <w:jc w:val="both"/>
        <w:rPr>
          <w:lang w:val="es-ES"/>
        </w:rPr>
      </w:pPr>
      <w:r w:rsidRPr="00E70908">
        <w:rPr>
          <w:rFonts w:ascii="Palatino Linotype" w:eastAsia="Palatino Linotype" w:hAnsi="Palatino Linotype" w:cs="Palatino Linotype"/>
          <w:b/>
          <w:i/>
          <w:sz w:val="22"/>
          <w:szCs w:val="22"/>
          <w:lang w:val="es-ES"/>
        </w:rPr>
        <w:lastRenderedPageBreak/>
        <w:t xml:space="preserve">“Congruencia y exhaustividad. Sus alcances para garantizar el derecho de acceso a la información. </w:t>
      </w:r>
      <w:r w:rsidRPr="00E70908">
        <w:rPr>
          <w:rFonts w:ascii="Palatino Linotype" w:eastAsia="Palatino Linotype" w:hAnsi="Palatino Linotype" w:cs="Palatino Linotype"/>
          <w:i/>
          <w:sz w:val="22"/>
          <w:szCs w:val="22"/>
          <w:lang w:val="es-ES"/>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77D237" w14:textId="77777777" w:rsidR="009A31E1" w:rsidRPr="00E70908" w:rsidRDefault="009A31E1" w:rsidP="009A31E1">
      <w:pPr>
        <w:pBdr>
          <w:top w:val="nil"/>
          <w:left w:val="nil"/>
          <w:bottom w:val="nil"/>
          <w:right w:val="nil"/>
          <w:between w:val="nil"/>
        </w:pBdr>
        <w:shd w:val="clear" w:color="auto" w:fill="FFFFFF"/>
        <w:ind w:right="49"/>
        <w:jc w:val="both"/>
        <w:rPr>
          <w:lang w:val="es-ES"/>
        </w:rPr>
      </w:pPr>
    </w:p>
    <w:p w14:paraId="1BC87202" w14:textId="4E814399" w:rsidR="009A31E1" w:rsidRPr="00E70908" w:rsidRDefault="009A31E1" w:rsidP="009A31E1">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Es así, que los sujetos obligados para garantizar el derecho de acceso a la Información, deberán cumplir con los principios de exhaustividad y congruencia, esto es, que la congruencia </w:t>
      </w:r>
      <w:r w:rsidRPr="00E70908">
        <w:rPr>
          <w:rFonts w:ascii="Palatino Linotype" w:eastAsia="Palatino Linotype" w:hAnsi="Palatino Linotype" w:cs="Palatino Linotype"/>
          <w:b/>
          <w:sz w:val="22"/>
          <w:lang w:val="es-ES"/>
        </w:rPr>
        <w:t>implica que exista concordancia entre el requerimiento formulado por el particular y la respuesta proporcionada por el sujeto obligado</w:t>
      </w:r>
      <w:r w:rsidRPr="00E70908">
        <w:rPr>
          <w:rFonts w:ascii="Palatino Linotype" w:eastAsia="Palatino Linotype" w:hAnsi="Palatino Linotype" w:cs="Palatino Linotype"/>
          <w:sz w:val="22"/>
          <w:lang w:val="es-ES"/>
        </w:rPr>
        <w:t xml:space="preserve">, mientras que la exhaustividad establece que el sujeto obligado </w:t>
      </w:r>
      <w:r w:rsidRPr="00E70908">
        <w:rPr>
          <w:rFonts w:ascii="Palatino Linotype" w:eastAsia="Palatino Linotype" w:hAnsi="Palatino Linotype" w:cs="Palatino Linotype"/>
          <w:b/>
          <w:sz w:val="22"/>
          <w:lang w:val="es-ES"/>
        </w:rPr>
        <w:t>deberá atender de manera expresa cada uno de los puntos solicitados</w:t>
      </w:r>
      <w:r w:rsidRPr="00E70908">
        <w:rPr>
          <w:rFonts w:ascii="Palatino Linotype" w:eastAsia="Palatino Linotype" w:hAnsi="Palatino Linotype" w:cs="Palatino Linotype"/>
          <w:sz w:val="22"/>
          <w:lang w:val="es-ES"/>
        </w:rPr>
        <w:t xml:space="preserve">, situación que en el presente caso </w:t>
      </w:r>
      <w:r w:rsidRPr="00E70908">
        <w:rPr>
          <w:rFonts w:ascii="Palatino Linotype" w:eastAsia="Palatino Linotype" w:hAnsi="Palatino Linotype" w:cs="Palatino Linotype"/>
          <w:b/>
          <w:sz w:val="22"/>
          <w:u w:val="single"/>
          <w:lang w:val="es-ES"/>
        </w:rPr>
        <w:t>no aconteció</w:t>
      </w:r>
      <w:r w:rsidRPr="00E70908">
        <w:rPr>
          <w:rFonts w:ascii="Palatino Linotype" w:eastAsia="Palatino Linotype" w:hAnsi="Palatino Linotype" w:cs="Palatino Linotype"/>
          <w:sz w:val="22"/>
          <w:lang w:val="es-ES"/>
        </w:rPr>
        <w:t xml:space="preserve">, pues 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no proporcionó información sobre este punto que requirió inicialmente </w:t>
      </w:r>
      <w:r w:rsidRPr="00E70908">
        <w:rPr>
          <w:rFonts w:ascii="Palatino Linotype" w:eastAsia="Palatino Linotype" w:hAnsi="Palatino Linotype" w:cs="Palatino Linotype"/>
          <w:b/>
          <w:sz w:val="22"/>
          <w:lang w:val="es-ES"/>
        </w:rPr>
        <w:t>la parte Recurrente</w:t>
      </w:r>
      <w:r w:rsidRPr="00E70908">
        <w:rPr>
          <w:rFonts w:ascii="Palatino Linotype" w:eastAsia="Palatino Linotype" w:hAnsi="Palatino Linotype" w:cs="Palatino Linotype"/>
          <w:sz w:val="22"/>
          <w:lang w:val="es-ES"/>
        </w:rPr>
        <w:t xml:space="preserve">, no obstante, mediante informe justificado, la persona servidora pública habilitada competente que es la Directora de Desarrollo Económico manifestó que el responsable de cargar la cédula de trámite y el formato de solicitud, era el </w:t>
      </w:r>
      <w:r w:rsidRPr="00E70908">
        <w:rPr>
          <w:rFonts w:ascii="Palatino Linotype" w:eastAsia="Palatino Linotype" w:hAnsi="Palatino Linotype" w:cs="Palatino Linotype"/>
          <w:b/>
          <w:sz w:val="22"/>
          <w:lang w:val="es-ES"/>
        </w:rPr>
        <w:t xml:space="preserve">Lic. Darío Arreguin Gómez, quien se encontraba en funciones de Encargado de Despacho de la Dirección de Desarrollo Económico a la fecha de la solicitud, </w:t>
      </w:r>
      <w:r w:rsidRPr="00E70908">
        <w:rPr>
          <w:rFonts w:ascii="Palatino Linotype" w:eastAsia="Palatino Linotype" w:hAnsi="Palatino Linotype" w:cs="Palatino Linotype"/>
          <w:sz w:val="22"/>
          <w:lang w:val="es-ES"/>
        </w:rPr>
        <w:t>por lo tanto, al haber subsanado la deficiencia de respuesta de este punto es que con el pronunciamiento vertido en informe justificado es que se tiene por atendido este punto de la solicitud.</w:t>
      </w:r>
      <w:r w:rsidRPr="00E70908">
        <w:rPr>
          <w:rFonts w:ascii="Palatino Linotype" w:eastAsia="Palatino Linotype" w:hAnsi="Palatino Linotype" w:cs="Palatino Linotype"/>
          <w:b/>
          <w:sz w:val="22"/>
          <w:lang w:val="es-ES"/>
        </w:rPr>
        <w:t xml:space="preserve"> </w:t>
      </w:r>
    </w:p>
    <w:p w14:paraId="288F0879" w14:textId="7ECD7469" w:rsidR="00A43B55" w:rsidRPr="00E70908" w:rsidRDefault="009A31E1" w:rsidP="00A022CE">
      <w:pPr>
        <w:pStyle w:val="Prrafodelista"/>
        <w:numPr>
          <w:ilvl w:val="0"/>
          <w:numId w:val="7"/>
        </w:numPr>
        <w:spacing w:before="240" w:after="240" w:line="360" w:lineRule="auto"/>
        <w:ind w:left="0" w:right="49" w:hanging="284"/>
        <w:jc w:val="both"/>
        <w:rPr>
          <w:rFonts w:ascii="Palatino Linotype" w:eastAsia="Palatino Linotype" w:hAnsi="Palatino Linotype" w:cs="Palatino Linotype"/>
          <w:sz w:val="28"/>
          <w:lang w:val="es-ES"/>
        </w:rPr>
      </w:pPr>
      <w:r w:rsidRPr="00E70908">
        <w:rPr>
          <w:rFonts w:ascii="Palatino Linotype" w:eastAsia="Palatino Linotype" w:hAnsi="Palatino Linotype" w:cs="Palatino Linotype"/>
          <w:b/>
          <w:sz w:val="22"/>
          <w:lang w:val="es-ES"/>
        </w:rPr>
        <w:t>Último recibo de nómina en versión pública</w:t>
      </w:r>
    </w:p>
    <w:p w14:paraId="645DF0C7" w14:textId="30977562" w:rsidR="009A31E1" w:rsidRPr="00E70908" w:rsidRDefault="009A31E1" w:rsidP="009A31E1">
      <w:pPr>
        <w:pStyle w:val="Prrafodelista"/>
        <w:spacing w:before="240" w:after="240" w:line="360" w:lineRule="auto"/>
        <w:ind w:left="0"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lastRenderedPageBreak/>
        <w:t xml:space="preserve">Finalmente sobre este punto tenemos que el </w:t>
      </w:r>
      <w:r w:rsidRPr="00E70908">
        <w:rPr>
          <w:rFonts w:ascii="Palatino Linotype" w:eastAsia="Palatino Linotype" w:hAnsi="Palatino Linotype" w:cs="Palatino Linotype"/>
          <w:b/>
          <w:sz w:val="22"/>
          <w:lang w:val="es-ES"/>
        </w:rPr>
        <w:t>Sujeto Obligado</w:t>
      </w:r>
      <w:r w:rsidRPr="00E70908">
        <w:rPr>
          <w:rFonts w:ascii="Palatino Linotype" w:eastAsia="Palatino Linotype" w:hAnsi="Palatino Linotype" w:cs="Palatino Linotype"/>
          <w:sz w:val="22"/>
          <w:lang w:val="es-ES"/>
        </w:rPr>
        <w:t xml:space="preserve"> fue omiso en pronunciarse en respuesta, lo cual </w:t>
      </w:r>
      <w:r w:rsidR="005417D9" w:rsidRPr="00E70908">
        <w:rPr>
          <w:rFonts w:ascii="Palatino Linotype" w:eastAsia="Palatino Linotype" w:hAnsi="Palatino Linotype" w:cs="Palatino Linotype"/>
          <w:sz w:val="22"/>
          <w:lang w:val="es-ES"/>
        </w:rPr>
        <w:t xml:space="preserve">nos conduce a concluir que el </w:t>
      </w:r>
      <w:r w:rsidR="005417D9" w:rsidRPr="00E70908">
        <w:rPr>
          <w:rFonts w:ascii="Palatino Linotype" w:eastAsia="Palatino Linotype" w:hAnsi="Palatino Linotype" w:cs="Palatino Linotype"/>
          <w:b/>
          <w:sz w:val="22"/>
          <w:lang w:val="es-ES"/>
        </w:rPr>
        <w:t>Sujeto Obligado</w:t>
      </w:r>
      <w:r w:rsidR="005417D9" w:rsidRPr="00E70908">
        <w:rPr>
          <w:rFonts w:ascii="Palatino Linotype" w:eastAsia="Palatino Linotype" w:hAnsi="Palatino Linotype" w:cs="Palatino Linotype"/>
          <w:sz w:val="22"/>
          <w:lang w:val="es-ES"/>
        </w:rPr>
        <w:t xml:space="preserve"> no observó lo que dispone el Criterio 02/2017 emitido por el Instituto Nacional de Transparencia, Acceso a la Información y Protección de Datos Personales, mismo que fue citado con antelación en líneas anteriores, sin embargo, es hasta la etapa de informe justificado que la Dirección de Administración adjunta el recibo de nómina del </w:t>
      </w:r>
      <w:r w:rsidR="005417D9" w:rsidRPr="00E70908">
        <w:rPr>
          <w:rFonts w:ascii="Palatino Linotype" w:eastAsia="Palatino Linotype" w:hAnsi="Palatino Linotype" w:cs="Palatino Linotype"/>
          <w:b/>
          <w:sz w:val="22"/>
          <w:lang w:val="es-ES"/>
        </w:rPr>
        <w:t>Lic. Darío Arreguin Gómez, quien se encontraba en funciones de Encargado de Despacho de la Dirección de Desarrollo Económico a la fecha de la solicitud</w:t>
      </w:r>
      <w:r w:rsidR="005417D9" w:rsidRPr="00E70908">
        <w:rPr>
          <w:rFonts w:ascii="Palatino Linotype" w:eastAsia="Palatino Linotype" w:hAnsi="Palatino Linotype" w:cs="Palatino Linotype"/>
          <w:sz w:val="22"/>
          <w:lang w:val="es-ES"/>
        </w:rPr>
        <w:t>, correspondiente a la segunda quincena de mayo, tal como se observa en la siguiente ilustración:</w:t>
      </w:r>
    </w:p>
    <w:p w14:paraId="3D7EF1F1" w14:textId="196C324B" w:rsidR="001630C1" w:rsidRPr="00E70908" w:rsidRDefault="001630C1" w:rsidP="009A31E1">
      <w:pPr>
        <w:pStyle w:val="Prrafodelista"/>
        <w:spacing w:before="240" w:after="240" w:line="360" w:lineRule="auto"/>
        <w:ind w:left="0" w:right="49"/>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noProof/>
          <w:sz w:val="22"/>
        </w:rPr>
        <w:drawing>
          <wp:anchor distT="0" distB="0" distL="114300" distR="114300" simplePos="0" relativeHeight="251659264" behindDoc="0" locked="0" layoutInCell="1" allowOverlap="1" wp14:anchorId="66D22536" wp14:editId="26EA6AC6">
            <wp:simplePos x="0" y="0"/>
            <wp:positionH relativeFrom="column">
              <wp:posOffset>0</wp:posOffset>
            </wp:positionH>
            <wp:positionV relativeFrom="paragraph">
              <wp:posOffset>280035</wp:posOffset>
            </wp:positionV>
            <wp:extent cx="5832475" cy="198120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32475" cy="1981200"/>
                    </a:xfrm>
                    <a:prstGeom prst="rect">
                      <a:avLst/>
                    </a:prstGeom>
                  </pic:spPr>
                </pic:pic>
              </a:graphicData>
            </a:graphic>
            <wp14:sizeRelH relativeFrom="page">
              <wp14:pctWidth>0</wp14:pctWidth>
            </wp14:sizeRelH>
            <wp14:sizeRelV relativeFrom="page">
              <wp14:pctHeight>0</wp14:pctHeight>
            </wp14:sizeRelV>
          </wp:anchor>
        </w:drawing>
      </w:r>
    </w:p>
    <w:p w14:paraId="7ADF4810" w14:textId="370504E1" w:rsidR="005417D9" w:rsidRPr="00E70908" w:rsidRDefault="005417D9" w:rsidP="009A31E1">
      <w:pPr>
        <w:pStyle w:val="Prrafodelista"/>
        <w:spacing w:before="240" w:after="240" w:line="360" w:lineRule="auto"/>
        <w:ind w:left="0" w:right="49"/>
        <w:jc w:val="both"/>
        <w:rPr>
          <w:rFonts w:ascii="Palatino Linotype" w:eastAsia="Palatino Linotype" w:hAnsi="Palatino Linotype" w:cs="Palatino Linotype"/>
          <w:b/>
          <w:sz w:val="22"/>
          <w:lang w:val="es-ES"/>
        </w:rPr>
      </w:pPr>
    </w:p>
    <w:p w14:paraId="1F594D4D" w14:textId="6202DB65" w:rsidR="003F0AD5" w:rsidRPr="00E70908" w:rsidRDefault="005417D9" w:rsidP="005417D9">
      <w:pPr>
        <w:pStyle w:val="Prrafodelista"/>
        <w:spacing w:before="240" w:after="240" w:line="360" w:lineRule="auto"/>
        <w:ind w:left="0"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Es de precisar que dicho recibo de nómina se adjuntó en versión pública, sustentándolo con el Acuerdo del Comité de Transparencia número CTM/CUT/SO04/008/VPP/2024, el cual contempla la clasificación de datos como confidenciales de: CURP, RFC, Número de Seguridad Social (ISSEMYM) y código QR, </w:t>
      </w:r>
      <w:r w:rsidR="003F0AD5" w:rsidRPr="00E70908">
        <w:rPr>
          <w:rFonts w:ascii="Palatino Linotype" w:eastAsia="Palatino Linotype" w:hAnsi="Palatino Linotype" w:cs="Palatino Linotype"/>
          <w:sz w:val="22"/>
          <w:lang w:val="es-ES"/>
        </w:rPr>
        <w:t>clasificación que es correcta de acuerdo al siguiente análisis:</w:t>
      </w:r>
    </w:p>
    <w:p w14:paraId="0A696605" w14:textId="77777777" w:rsidR="003F0AD5" w:rsidRPr="00E70908" w:rsidRDefault="003F0AD5" w:rsidP="00A022CE">
      <w:pPr>
        <w:numPr>
          <w:ilvl w:val="0"/>
          <w:numId w:val="10"/>
        </w:numPr>
        <w:spacing w:line="360" w:lineRule="auto"/>
        <w:ind w:left="0" w:hanging="142"/>
        <w:contextualSpacing/>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b/>
          <w:sz w:val="22"/>
          <w:lang w:val="es-ES"/>
        </w:rPr>
        <w:t>Clave Única de Registro de Población (CURP)</w:t>
      </w:r>
    </w:p>
    <w:p w14:paraId="087B9394" w14:textId="77777777" w:rsidR="003F0AD5" w:rsidRPr="00E70908" w:rsidRDefault="003F0AD5" w:rsidP="003F0AD5">
      <w:pPr>
        <w:spacing w:line="360" w:lineRule="auto"/>
        <w:jc w:val="both"/>
        <w:rPr>
          <w:sz w:val="22"/>
        </w:rPr>
      </w:pPr>
      <w:r w:rsidRPr="00E70908">
        <w:rPr>
          <w:rFonts w:ascii="Palatino Linotype" w:hAnsi="Palatino Linotype"/>
          <w:sz w:val="22"/>
        </w:rPr>
        <w:t xml:space="preserve">En cuanto al CURP, en virtud de que éste se integra por datos personales que únicamente le conciernen a un particular como son su fecha de nacimiento, su nombre, sus apellidos y </w:t>
      </w:r>
      <w:r w:rsidRPr="00E70908">
        <w:rPr>
          <w:rFonts w:ascii="Palatino Linotype" w:hAnsi="Palatino Linotype"/>
          <w:sz w:val="22"/>
        </w:rPr>
        <w:lastRenderedPageBreak/>
        <w:t>su lugar de nacimiento; información que permite distinguirlo del resto de los habitantes, se considera que es de carácter confidencial.</w:t>
      </w:r>
    </w:p>
    <w:p w14:paraId="07D94C5E" w14:textId="77777777" w:rsidR="003F0AD5" w:rsidRPr="00E70908" w:rsidRDefault="003F0AD5" w:rsidP="003F0AD5">
      <w:pPr>
        <w:spacing w:line="360" w:lineRule="auto"/>
        <w:rPr>
          <w:sz w:val="22"/>
        </w:rPr>
      </w:pPr>
    </w:p>
    <w:p w14:paraId="36535D15" w14:textId="77777777" w:rsidR="003F0AD5" w:rsidRPr="00E70908" w:rsidRDefault="003F0AD5" w:rsidP="003F0AD5">
      <w:pPr>
        <w:spacing w:line="360" w:lineRule="auto"/>
        <w:jc w:val="both"/>
        <w:rPr>
          <w:sz w:val="22"/>
        </w:rPr>
      </w:pPr>
      <w:r w:rsidRPr="00E70908">
        <w:rPr>
          <w:rFonts w:ascii="Palatino Linotype" w:hAnsi="Palatino Linotype"/>
          <w:sz w:val="22"/>
        </w:rPr>
        <w:t>Argumento que es compartido por el Instituto Nacional de Transparencia, Acceso a la Información y Protección de Datos (INAI)</w:t>
      </w:r>
      <w:r w:rsidRPr="00E70908">
        <w:rPr>
          <w:rFonts w:ascii="Palatino Linotype" w:hAnsi="Palatino Linotype"/>
          <w:b/>
          <w:bCs/>
          <w:sz w:val="22"/>
        </w:rPr>
        <w:t xml:space="preserve">, conforme al </w:t>
      </w:r>
      <w:r w:rsidRPr="00E70908">
        <w:rPr>
          <w:rFonts w:ascii="Palatino Linotype" w:hAnsi="Palatino Linotype"/>
          <w:sz w:val="22"/>
        </w:rPr>
        <w:t>criterio número 18/17, el cual refiere: </w:t>
      </w:r>
    </w:p>
    <w:p w14:paraId="3726CB8A" w14:textId="77777777" w:rsidR="003F0AD5" w:rsidRPr="00E70908" w:rsidRDefault="003F0AD5" w:rsidP="003F0AD5"/>
    <w:p w14:paraId="665B4FF6" w14:textId="77777777" w:rsidR="003F0AD5" w:rsidRPr="00E70908" w:rsidRDefault="003F0AD5" w:rsidP="003F0AD5">
      <w:pPr>
        <w:ind w:left="567" w:right="709"/>
        <w:jc w:val="both"/>
      </w:pPr>
      <w:r w:rsidRPr="00E70908">
        <w:rPr>
          <w:rFonts w:ascii="Palatino Linotype" w:hAnsi="Palatino Linotype"/>
          <w:b/>
          <w:bCs/>
          <w:i/>
          <w:iCs/>
          <w:sz w:val="22"/>
          <w:szCs w:val="22"/>
        </w:rPr>
        <w:t xml:space="preserve">“Clave Única de Registro de Población (CURP). </w:t>
      </w:r>
      <w:r w:rsidRPr="00E70908">
        <w:rPr>
          <w:rFonts w:ascii="Palatino Linotype"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817809C" w14:textId="77777777" w:rsidR="003F0AD5" w:rsidRPr="00E70908" w:rsidRDefault="003F0AD5" w:rsidP="003F0AD5">
      <w:pPr>
        <w:spacing w:line="360" w:lineRule="auto"/>
        <w:contextualSpacing/>
        <w:jc w:val="both"/>
        <w:rPr>
          <w:rFonts w:ascii="Palatino Linotype" w:eastAsia="Palatino Linotype" w:hAnsi="Palatino Linotype" w:cs="Palatino Linotype"/>
          <w:sz w:val="22"/>
          <w:lang w:val="es-ES"/>
        </w:rPr>
      </w:pPr>
    </w:p>
    <w:p w14:paraId="18ADBE43" w14:textId="77777777" w:rsidR="003F0AD5" w:rsidRPr="00E70908" w:rsidRDefault="003F0AD5" w:rsidP="003F0AD5">
      <w:pPr>
        <w:spacing w:line="360" w:lineRule="auto"/>
        <w:jc w:val="both"/>
        <w:rPr>
          <w:sz w:val="22"/>
        </w:rPr>
      </w:pPr>
      <w:r w:rsidRPr="00E70908">
        <w:rPr>
          <w:rFonts w:ascii="Palatino Linotype" w:hAnsi="Palatino Linotype"/>
          <w:sz w:val="22"/>
        </w:rPr>
        <w:t>Así, la CURP se vincula al nombre de su titular y permite identificar la edad de la persona, su fecha de nacimiento,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C68BECB" w14:textId="77777777" w:rsidR="003F0AD5" w:rsidRPr="00E70908" w:rsidRDefault="003F0AD5" w:rsidP="003F0AD5">
      <w:pPr>
        <w:spacing w:line="360" w:lineRule="auto"/>
        <w:jc w:val="both"/>
        <w:rPr>
          <w:rFonts w:ascii="Palatino Linotype" w:eastAsia="Palatino Linotype" w:hAnsi="Palatino Linotype" w:cs="Palatino Linotype"/>
          <w:sz w:val="22"/>
          <w:lang w:val="es-ES"/>
        </w:rPr>
      </w:pPr>
    </w:p>
    <w:p w14:paraId="396C6343" w14:textId="77777777" w:rsidR="003F0AD5" w:rsidRPr="00E70908" w:rsidRDefault="003F0AD5" w:rsidP="00A022CE">
      <w:pPr>
        <w:numPr>
          <w:ilvl w:val="0"/>
          <w:numId w:val="9"/>
        </w:numPr>
        <w:spacing w:line="360" w:lineRule="auto"/>
        <w:ind w:hanging="142"/>
        <w:contextualSpacing/>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Registro Federal de Contribuyentes (RFC)</w:t>
      </w:r>
    </w:p>
    <w:p w14:paraId="0E28E24D" w14:textId="77777777" w:rsidR="003F0AD5" w:rsidRPr="00E70908" w:rsidRDefault="003F0AD5" w:rsidP="003F0AD5">
      <w:pPr>
        <w:spacing w:line="360" w:lineRule="auto"/>
        <w:ind w:right="49"/>
        <w:jc w:val="both"/>
        <w:rPr>
          <w:sz w:val="22"/>
        </w:rPr>
      </w:pPr>
      <w:r w:rsidRPr="00E70908">
        <w:rPr>
          <w:rFonts w:ascii="Palatino Linotype" w:hAnsi="Palatino Linotype"/>
          <w:sz w:val="22"/>
        </w:rPr>
        <w:t>En cuanto al RFC, este constituye un dato personal, ya que para su obtención es necesario acreditar ante la autoridad fiscal previamente la identidad de la persona, su fecha de nacimiento, entre otros aspectos.</w:t>
      </w:r>
    </w:p>
    <w:p w14:paraId="517E5919" w14:textId="77777777" w:rsidR="003F0AD5" w:rsidRPr="00E70908" w:rsidRDefault="003F0AD5" w:rsidP="003F0AD5">
      <w:pPr>
        <w:spacing w:line="360" w:lineRule="auto"/>
        <w:rPr>
          <w:sz w:val="22"/>
        </w:rPr>
      </w:pPr>
    </w:p>
    <w:p w14:paraId="772CE59A" w14:textId="77777777" w:rsidR="003F0AD5" w:rsidRPr="00E70908" w:rsidRDefault="003F0AD5" w:rsidP="003F0AD5">
      <w:pPr>
        <w:spacing w:line="360" w:lineRule="auto"/>
        <w:jc w:val="both"/>
        <w:rPr>
          <w:sz w:val="22"/>
        </w:rPr>
      </w:pPr>
      <w:r w:rsidRPr="00E70908">
        <w:rPr>
          <w:rFonts w:ascii="Palatino Linotype" w:hAnsi="Palatino Linotype"/>
          <w:sz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07136C4" w14:textId="77777777" w:rsidR="003F0AD5" w:rsidRPr="00E70908" w:rsidRDefault="003F0AD5" w:rsidP="003F0AD5">
      <w:pPr>
        <w:spacing w:line="360" w:lineRule="auto"/>
        <w:rPr>
          <w:sz w:val="22"/>
        </w:rPr>
      </w:pPr>
    </w:p>
    <w:p w14:paraId="624EAD61" w14:textId="77777777" w:rsidR="003F0AD5" w:rsidRPr="00E70908" w:rsidRDefault="003F0AD5" w:rsidP="003F0AD5">
      <w:pPr>
        <w:spacing w:line="360" w:lineRule="auto"/>
        <w:jc w:val="both"/>
        <w:rPr>
          <w:sz w:val="22"/>
        </w:rPr>
      </w:pPr>
      <w:r w:rsidRPr="00E70908">
        <w:rPr>
          <w:rFonts w:ascii="Palatino Linotype" w:hAnsi="Palatino Linotype"/>
          <w:sz w:val="22"/>
        </w:rPr>
        <w:lastRenderedPageBreak/>
        <w:t>Lo anterior es compartido por el Instituto Nacional de Transparencia, Acceso a la Información y Protección de Datos (INAI) a través del Criterio 19/17, el cual es del tenor literal siguiente:</w:t>
      </w:r>
    </w:p>
    <w:p w14:paraId="7F5E5A92" w14:textId="77777777" w:rsidR="003F0AD5" w:rsidRPr="00E70908" w:rsidRDefault="003F0AD5" w:rsidP="003F0AD5"/>
    <w:p w14:paraId="61C5884D" w14:textId="77777777" w:rsidR="003F0AD5" w:rsidRPr="00E70908" w:rsidRDefault="003F0AD5" w:rsidP="003F0AD5">
      <w:pPr>
        <w:ind w:left="851" w:right="902"/>
        <w:jc w:val="both"/>
      </w:pPr>
      <w:r w:rsidRPr="00E70908">
        <w:rPr>
          <w:rFonts w:ascii="Palatino Linotype" w:hAnsi="Palatino Linotype"/>
          <w:b/>
          <w:bCs/>
          <w:i/>
          <w:iCs/>
          <w:sz w:val="22"/>
          <w:szCs w:val="22"/>
        </w:rPr>
        <w:t xml:space="preserve">“Registro Federal de Contribuyentes (RFC) de personas físicas. </w:t>
      </w:r>
      <w:r w:rsidRPr="00E70908">
        <w:rPr>
          <w:rFonts w:ascii="Palatino Linotype" w:hAnsi="Palatino Linotype"/>
          <w:i/>
          <w:iCs/>
          <w:sz w:val="22"/>
          <w:szCs w:val="22"/>
        </w:rPr>
        <w:t>El RFC es una clave de carácter fiscal, única e irrepetible, que permite identificar al titular, su edad y fecha de nacimiento, por lo que es un dato personal de carácter confidencial.” </w:t>
      </w:r>
    </w:p>
    <w:p w14:paraId="720AD626" w14:textId="77777777" w:rsidR="003F0AD5" w:rsidRPr="00E70908" w:rsidRDefault="003F0AD5" w:rsidP="003F0AD5"/>
    <w:p w14:paraId="24C66A64" w14:textId="77777777" w:rsidR="003F0AD5" w:rsidRPr="00E70908" w:rsidRDefault="003F0AD5" w:rsidP="003F0AD5">
      <w:pPr>
        <w:spacing w:line="360" w:lineRule="auto"/>
        <w:jc w:val="both"/>
        <w:rPr>
          <w:rFonts w:ascii="Palatino Linotype" w:hAnsi="Palatino Linotype"/>
          <w:sz w:val="22"/>
        </w:rPr>
      </w:pPr>
      <w:r w:rsidRPr="00E70908">
        <w:rPr>
          <w:rFonts w:ascii="Palatino Linotype" w:hAnsi="Palatino Linotype"/>
          <w:sz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AEC3818" w14:textId="77777777" w:rsidR="003F0AD5" w:rsidRPr="00E70908" w:rsidRDefault="003F0AD5" w:rsidP="003F0AD5">
      <w:pPr>
        <w:spacing w:line="360" w:lineRule="auto"/>
        <w:jc w:val="both"/>
        <w:rPr>
          <w:sz w:val="22"/>
        </w:rPr>
      </w:pPr>
    </w:p>
    <w:p w14:paraId="0330F2A6" w14:textId="77777777" w:rsidR="003F0AD5" w:rsidRPr="00E70908" w:rsidRDefault="003F0AD5" w:rsidP="00A022CE">
      <w:pPr>
        <w:numPr>
          <w:ilvl w:val="0"/>
          <w:numId w:val="9"/>
        </w:numPr>
        <w:spacing w:line="360" w:lineRule="auto"/>
        <w:ind w:hanging="142"/>
        <w:contextualSpacing/>
        <w:jc w:val="both"/>
        <w:rPr>
          <w:rFonts w:ascii="Palatino Linotype" w:eastAsia="Palatino Linotype" w:hAnsi="Palatino Linotype" w:cs="Palatino Linotype"/>
          <w:b/>
          <w:sz w:val="22"/>
          <w:lang w:val="es-ES"/>
        </w:rPr>
      </w:pPr>
      <w:r w:rsidRPr="00E70908">
        <w:rPr>
          <w:rFonts w:ascii="Palatino Linotype" w:eastAsia="Palatino Linotype" w:hAnsi="Palatino Linotype" w:cs="Palatino Linotype"/>
          <w:b/>
          <w:sz w:val="22"/>
          <w:lang w:val="es-ES"/>
        </w:rPr>
        <w:t>Número de clave ISSEMYM</w:t>
      </w:r>
    </w:p>
    <w:p w14:paraId="07D97C96" w14:textId="77777777" w:rsidR="003F0AD5" w:rsidRPr="00E70908" w:rsidRDefault="003F0AD5" w:rsidP="003F0AD5">
      <w:pPr>
        <w:spacing w:line="360" w:lineRule="auto"/>
        <w:jc w:val="both"/>
        <w:rPr>
          <w:sz w:val="22"/>
        </w:rPr>
      </w:pPr>
      <w:r w:rsidRPr="00E70908">
        <w:rPr>
          <w:rFonts w:ascii="Palatino Linotype" w:hAnsi="Palatino Linotype"/>
          <w:sz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D8D3566" w14:textId="77777777" w:rsidR="003F0AD5" w:rsidRPr="00E70908" w:rsidRDefault="003F0AD5" w:rsidP="003F0AD5"/>
    <w:p w14:paraId="6D466FA5" w14:textId="77777777" w:rsidR="003F0AD5" w:rsidRPr="00E70908" w:rsidRDefault="003F0AD5" w:rsidP="003F0AD5">
      <w:pPr>
        <w:ind w:left="567" w:right="709"/>
        <w:jc w:val="both"/>
      </w:pPr>
      <w:r w:rsidRPr="00E70908">
        <w:rPr>
          <w:rFonts w:ascii="Palatino Linotype" w:hAnsi="Palatino Linotype"/>
          <w:b/>
          <w:bCs/>
          <w:i/>
          <w:iCs/>
          <w:sz w:val="22"/>
          <w:szCs w:val="22"/>
        </w:rPr>
        <w:t>“El número de ficha de identificación única de los trabajadores es información de carácter confidencial.</w:t>
      </w:r>
      <w:r w:rsidRPr="00E70908">
        <w:rPr>
          <w:rFonts w:ascii="Palatino Linotype" w:hAnsi="Palatino Linotype"/>
          <w:i/>
          <w:iCs/>
          <w:sz w:val="22"/>
          <w:szCs w:val="22"/>
        </w:rPr>
        <w:t xml:space="preserve"> </w:t>
      </w:r>
      <w:r w:rsidRPr="00E70908">
        <w:rPr>
          <w:rFonts w:ascii="Palatino Linotype" w:hAnsi="Palatino Linotype"/>
          <w:i/>
          <w:iCs/>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E70908">
        <w:rPr>
          <w:rFonts w:ascii="Palatino Linotype" w:hAnsi="Palatino Linotype"/>
          <w:i/>
          <w:iCs/>
          <w:sz w:val="22"/>
          <w:szCs w:val="22"/>
        </w:rPr>
        <w:t xml:space="preserve">, </w:t>
      </w:r>
      <w:r w:rsidRPr="00E70908">
        <w:rPr>
          <w:rFonts w:ascii="Palatino Linotype" w:hAnsi="Palatino Linotype"/>
          <w:i/>
          <w:iCs/>
          <w:sz w:val="22"/>
          <w:szCs w:val="22"/>
          <w:u w:val="single"/>
        </w:rPr>
        <w:t xml:space="preserve">dicha información es susceptible de clasificarse con el </w:t>
      </w:r>
      <w:r w:rsidRPr="00E70908">
        <w:rPr>
          <w:rFonts w:ascii="Palatino Linotype" w:hAnsi="Palatino Linotype"/>
          <w:i/>
          <w:iCs/>
          <w:sz w:val="22"/>
          <w:szCs w:val="22"/>
          <w:u w:val="single"/>
        </w:rPr>
        <w:lastRenderedPageBreak/>
        <w:t>carácter de confidencial</w:t>
      </w:r>
      <w:r w:rsidRPr="00E70908">
        <w:rPr>
          <w:rFonts w:ascii="Palatino Linotype" w:hAnsi="Palatino Linotype"/>
          <w:i/>
          <w:iCs/>
          <w:sz w:val="22"/>
          <w:szCs w:val="22"/>
        </w:rPr>
        <w:t>, en términos de lo establecido en el artículo 18, fracción II de la Ley Federal de Transparencia y Acceso a la Información Pública Gubernamental, en virtud de que a través de la misma es posible conocer información personal de su titular.” </w:t>
      </w:r>
    </w:p>
    <w:p w14:paraId="4236098C" w14:textId="77777777" w:rsidR="003F0AD5" w:rsidRPr="00E70908" w:rsidRDefault="003F0AD5" w:rsidP="003F0AD5">
      <w:pPr>
        <w:spacing w:line="360" w:lineRule="auto"/>
        <w:contextualSpacing/>
        <w:jc w:val="both"/>
        <w:rPr>
          <w:rFonts w:ascii="Palatino Linotype" w:eastAsia="Palatino Linotype" w:hAnsi="Palatino Linotype" w:cs="Palatino Linotype"/>
          <w:b/>
          <w:sz w:val="22"/>
          <w:lang w:val="es-ES"/>
        </w:rPr>
      </w:pPr>
    </w:p>
    <w:p w14:paraId="2E191C66" w14:textId="77777777" w:rsidR="003F0AD5" w:rsidRPr="00E70908" w:rsidRDefault="003F0AD5" w:rsidP="003F0AD5">
      <w:pPr>
        <w:spacing w:line="360" w:lineRule="auto"/>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Por </w:t>
      </w:r>
      <w:proofErr w:type="gramStart"/>
      <w:r w:rsidRPr="00E70908">
        <w:rPr>
          <w:rFonts w:ascii="Palatino Linotype" w:eastAsia="Palatino Linotype" w:hAnsi="Palatino Linotype" w:cs="Palatino Linotype"/>
          <w:sz w:val="22"/>
          <w:lang w:val="es-ES"/>
        </w:rPr>
        <w:t>consiguiente</w:t>
      </w:r>
      <w:proofErr w:type="gramEnd"/>
      <w:r w:rsidRPr="00E70908">
        <w:rPr>
          <w:rFonts w:ascii="Palatino Linotype" w:eastAsia="Palatino Linotype" w:hAnsi="Palatino Linotype" w:cs="Palatino Linotype"/>
          <w:sz w:val="22"/>
          <w:lang w:val="es-ES"/>
        </w:rPr>
        <w:t xml:space="preserve"> este dato es susceptible de clasificarse como confidencial por actualizar el supuesto del artículo 143, fracción I de la Ley de Transparencia Local.</w:t>
      </w:r>
    </w:p>
    <w:p w14:paraId="1463350C" w14:textId="77777777" w:rsidR="003F0AD5" w:rsidRPr="00E70908" w:rsidRDefault="003F0AD5" w:rsidP="003F0AD5">
      <w:pPr>
        <w:spacing w:line="360" w:lineRule="auto"/>
        <w:jc w:val="both"/>
        <w:rPr>
          <w:rFonts w:ascii="Palatino Linotype" w:eastAsia="Palatino Linotype" w:hAnsi="Palatino Linotype" w:cs="Palatino Linotype"/>
          <w:sz w:val="22"/>
          <w:lang w:val="es-ES"/>
        </w:rPr>
      </w:pPr>
    </w:p>
    <w:p w14:paraId="5E7BEA44" w14:textId="70C4E908" w:rsidR="00A022CE" w:rsidRPr="00E70908" w:rsidRDefault="00A022CE" w:rsidP="00A022CE">
      <w:pPr>
        <w:spacing w:line="360" w:lineRule="auto"/>
        <w:jc w:val="both"/>
        <w:rPr>
          <w:sz w:val="22"/>
        </w:rPr>
      </w:pPr>
      <w:r w:rsidRPr="00E70908">
        <w:rPr>
          <w:rFonts w:ascii="Palatino Linotype" w:hAnsi="Palatino Linotype"/>
          <w:bCs/>
          <w:sz w:val="22"/>
        </w:rPr>
        <w:t>Respecto a los</w:t>
      </w:r>
      <w:r w:rsidRPr="00E70908">
        <w:rPr>
          <w:rFonts w:ascii="Palatino Linotype" w:hAnsi="Palatino Linotype"/>
          <w:b/>
          <w:bCs/>
          <w:sz w:val="22"/>
        </w:rPr>
        <w:t xml:space="preserve"> Códigos bidimensionales</w:t>
      </w:r>
      <w:r w:rsidRPr="00E70908">
        <w:rPr>
          <w:rFonts w:ascii="Palatino Linotype" w:hAnsi="Palatino Linotype"/>
          <w:sz w:val="22"/>
        </w:rPr>
        <w:t xml:space="preserve"> o </w:t>
      </w:r>
      <w:r w:rsidRPr="00E70908">
        <w:rPr>
          <w:rFonts w:ascii="Palatino Linotype" w:hAnsi="Palatino Linotype"/>
          <w:b/>
          <w:bCs/>
          <w:sz w:val="22"/>
        </w:rPr>
        <w:t xml:space="preserve">códigos QR, </w:t>
      </w:r>
      <w:r w:rsidRPr="00E70908">
        <w:rPr>
          <w:rFonts w:ascii="Palatino Linotype" w:hAnsi="Palatino Linotype"/>
          <w:sz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E70908">
        <w:rPr>
          <w:rFonts w:ascii="Palatino Linotype" w:hAnsi="Palatino Linotype"/>
          <w:b/>
          <w:bCs/>
          <w:sz w:val="22"/>
        </w:rPr>
        <w:t xml:space="preserve">Sujeto Obligado </w:t>
      </w:r>
      <w:r w:rsidRPr="00E70908">
        <w:rPr>
          <w:rFonts w:ascii="Palatino Linotype" w:hAnsi="Palatino Linotype"/>
          <w:sz w:val="22"/>
        </w:rPr>
        <w:t>analizar dicha circunstancia con la finalidad de determinar si se actualiza algún supuesto de confidencialidad.</w:t>
      </w:r>
    </w:p>
    <w:p w14:paraId="52D72258" w14:textId="77777777" w:rsidR="00A022CE" w:rsidRPr="00E70908" w:rsidRDefault="00A022CE" w:rsidP="00A022CE">
      <w:pPr>
        <w:spacing w:line="360" w:lineRule="auto"/>
        <w:jc w:val="both"/>
        <w:rPr>
          <w:sz w:val="22"/>
        </w:rPr>
      </w:pPr>
    </w:p>
    <w:p w14:paraId="224D7C89" w14:textId="77777777" w:rsidR="00A022CE" w:rsidRPr="00E70908" w:rsidRDefault="00A022CE" w:rsidP="00A022CE">
      <w:pPr>
        <w:spacing w:line="360" w:lineRule="auto"/>
        <w:jc w:val="both"/>
        <w:rPr>
          <w:sz w:val="22"/>
        </w:rPr>
      </w:pPr>
      <w:r w:rsidRPr="00E70908">
        <w:rPr>
          <w:rFonts w:ascii="Palatino Linotype" w:hAnsi="Palatino Linotype"/>
          <w:sz w:val="22"/>
        </w:rPr>
        <w:t xml:space="preserve">En tal sentido, si derivado del análisis efectuado por </w:t>
      </w:r>
      <w:r w:rsidRPr="00E70908">
        <w:rPr>
          <w:rFonts w:ascii="Palatino Linotype" w:hAnsi="Palatino Linotype"/>
          <w:b/>
          <w:bCs/>
          <w:sz w:val="22"/>
        </w:rPr>
        <w:t xml:space="preserve">Sujeto Obligado </w:t>
      </w:r>
      <w:r w:rsidRPr="00E70908">
        <w:rPr>
          <w:rFonts w:ascii="Palatino Linotype" w:hAnsi="Palatino Linotype"/>
          <w:sz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BEF8FEE" w14:textId="3F3D7FAE" w:rsidR="005417D9" w:rsidRPr="00E70908" w:rsidRDefault="00A022CE" w:rsidP="005417D9">
      <w:pPr>
        <w:pStyle w:val="Prrafodelista"/>
        <w:spacing w:before="240" w:after="240" w:line="360" w:lineRule="auto"/>
        <w:ind w:left="0"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 xml:space="preserve">En esta tesitura, </w:t>
      </w:r>
      <w:r w:rsidR="005417D9" w:rsidRPr="00E70908">
        <w:rPr>
          <w:rFonts w:ascii="Palatino Linotype" w:eastAsia="Palatino Linotype" w:hAnsi="Palatino Linotype" w:cs="Palatino Linotype"/>
          <w:sz w:val="22"/>
          <w:lang w:val="es-ES"/>
        </w:rPr>
        <w:t xml:space="preserve">para mejor proveer del presente asunto, se procede a analizar el acuerdo emitido por el </w:t>
      </w:r>
      <w:r w:rsidR="005417D9" w:rsidRPr="00E70908">
        <w:rPr>
          <w:rFonts w:ascii="Palatino Linotype" w:eastAsia="Palatino Linotype" w:hAnsi="Palatino Linotype" w:cs="Palatino Linotype"/>
          <w:sz w:val="22"/>
          <w:szCs w:val="22"/>
          <w:lang w:val="es-ES"/>
        </w:rPr>
        <w:t>Comité de Transparencia, ello con el propósito de determinar si se realizó conforme a derecho, para esto se inserta el siguiente cuadro de análisis: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E70908" w:rsidRPr="00E70908" w14:paraId="4DED1149" w14:textId="77777777" w:rsidTr="005417D9">
        <w:trPr>
          <w:trHeight w:val="569"/>
        </w:trPr>
        <w:tc>
          <w:tcPr>
            <w:tcW w:w="1548" w:type="dxa"/>
            <w:shd w:val="clear" w:color="auto" w:fill="D6E3BC" w:themeFill="accent3" w:themeFillTint="66"/>
          </w:tcPr>
          <w:p w14:paraId="107174C1"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18"/>
                <w:szCs w:val="18"/>
                <w:lang w:val="es-ES"/>
              </w:rPr>
            </w:pPr>
            <w:r w:rsidRPr="00E70908">
              <w:rPr>
                <w:rFonts w:ascii="Palatino Linotype" w:eastAsia="Palatino Linotype" w:hAnsi="Palatino Linotype" w:cs="Palatino Linotype"/>
                <w:b/>
                <w:sz w:val="18"/>
                <w:szCs w:val="18"/>
                <w:lang w:val="es-ES"/>
              </w:rPr>
              <w:lastRenderedPageBreak/>
              <w:t>Elementos del acuerdo de clasificación</w:t>
            </w:r>
          </w:p>
        </w:tc>
        <w:tc>
          <w:tcPr>
            <w:tcW w:w="6020" w:type="dxa"/>
            <w:gridSpan w:val="2"/>
            <w:shd w:val="clear" w:color="auto" w:fill="D6E3BC" w:themeFill="accent3" w:themeFillTint="66"/>
          </w:tcPr>
          <w:p w14:paraId="6B98DB0A"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18"/>
                <w:szCs w:val="18"/>
                <w:lang w:val="es-ES"/>
              </w:rPr>
            </w:pPr>
            <w:r w:rsidRPr="00E70908">
              <w:rPr>
                <w:rFonts w:ascii="Palatino Linotype" w:eastAsia="Palatino Linotype" w:hAnsi="Palatino Linotype" w:cs="Palatino Linotype"/>
                <w:b/>
                <w:sz w:val="18"/>
                <w:szCs w:val="18"/>
                <w:lang w:val="es-ES"/>
              </w:rPr>
              <w:t>Contenido</w:t>
            </w:r>
          </w:p>
        </w:tc>
        <w:tc>
          <w:tcPr>
            <w:tcW w:w="1499" w:type="dxa"/>
            <w:shd w:val="clear" w:color="auto" w:fill="D6E3BC" w:themeFill="accent3" w:themeFillTint="66"/>
          </w:tcPr>
          <w:p w14:paraId="6218010C"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18"/>
                <w:szCs w:val="18"/>
                <w:lang w:val="es-ES"/>
              </w:rPr>
            </w:pPr>
            <w:r w:rsidRPr="00E70908">
              <w:rPr>
                <w:rFonts w:ascii="Palatino Linotype" w:eastAsia="Palatino Linotype" w:hAnsi="Palatino Linotype" w:cs="Palatino Linotype"/>
                <w:b/>
                <w:sz w:val="18"/>
                <w:szCs w:val="18"/>
                <w:lang w:val="es-ES"/>
              </w:rPr>
              <w:t>¿Cumple?</w:t>
            </w:r>
          </w:p>
        </w:tc>
      </w:tr>
      <w:tr w:rsidR="00E70908" w:rsidRPr="00E70908" w14:paraId="1C0CE1B2" w14:textId="77777777" w:rsidTr="003F0AD5">
        <w:tc>
          <w:tcPr>
            <w:tcW w:w="1548" w:type="dxa"/>
          </w:tcPr>
          <w:p w14:paraId="5AE481B4" w14:textId="77777777" w:rsidR="005417D9" w:rsidRPr="00E70908" w:rsidRDefault="005417D9" w:rsidP="005417D9">
            <w:pPr>
              <w:spacing w:before="100" w:after="200" w:line="276" w:lineRule="auto"/>
              <w:jc w:val="center"/>
              <w:rPr>
                <w:rFonts w:ascii="Palatino Linotype" w:eastAsia="Palatino Linotype" w:hAnsi="Palatino Linotype" w:cs="Palatino Linotype"/>
                <w:sz w:val="18"/>
                <w:szCs w:val="18"/>
                <w:lang w:val="es-ES"/>
              </w:rPr>
            </w:pPr>
            <w:r w:rsidRPr="00E70908">
              <w:rPr>
                <w:rFonts w:ascii="Palatino Linotype" w:eastAsia="Palatino Linotype" w:hAnsi="Palatino Linotype" w:cs="Palatino Linotype"/>
                <w:b/>
                <w:sz w:val="18"/>
                <w:szCs w:val="18"/>
                <w:lang w:val="es-ES"/>
              </w:rPr>
              <w:t>Referencia de la información solicitada</w:t>
            </w:r>
          </w:p>
        </w:tc>
        <w:tc>
          <w:tcPr>
            <w:tcW w:w="6020" w:type="dxa"/>
            <w:gridSpan w:val="2"/>
          </w:tcPr>
          <w:p w14:paraId="0B50C523" w14:textId="7BE868F3" w:rsidR="005417D9" w:rsidRPr="00E70908" w:rsidRDefault="005417D9" w:rsidP="005417D9">
            <w:pPr>
              <w:spacing w:before="100" w:after="200" w:line="276" w:lineRule="auto"/>
              <w:rPr>
                <w:rFonts w:ascii="Palatino Linotype" w:eastAsia="Palatino Linotype" w:hAnsi="Palatino Linotype" w:cs="Palatino Linotype"/>
                <w:lang w:val="es-ES"/>
              </w:rPr>
            </w:pPr>
            <w:r w:rsidRPr="00E70908">
              <w:rPr>
                <w:rFonts w:ascii="Palatino Linotype" w:eastAsia="Palatino Linotype" w:hAnsi="Palatino Linotype" w:cs="Palatino Linotype"/>
                <w:noProof/>
              </w:rPr>
              <w:drawing>
                <wp:inline distT="0" distB="0" distL="0" distR="0" wp14:anchorId="1E0F22D2" wp14:editId="45B7A589">
                  <wp:extent cx="3658111" cy="149563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8111" cy="1495634"/>
                          </a:xfrm>
                          <a:prstGeom prst="rect">
                            <a:avLst/>
                          </a:prstGeom>
                        </pic:spPr>
                      </pic:pic>
                    </a:graphicData>
                  </a:graphic>
                </wp:inline>
              </w:drawing>
            </w:r>
          </w:p>
        </w:tc>
        <w:tc>
          <w:tcPr>
            <w:tcW w:w="1499" w:type="dxa"/>
          </w:tcPr>
          <w:p w14:paraId="34A79506"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b/>
                <w:sz w:val="22"/>
                <w:szCs w:val="22"/>
                <w:lang w:val="es-ES"/>
              </w:rPr>
              <w:t>Sí</w:t>
            </w:r>
          </w:p>
        </w:tc>
      </w:tr>
      <w:tr w:rsidR="00E70908" w:rsidRPr="00E70908" w14:paraId="173CD320" w14:textId="77777777" w:rsidTr="003F0AD5">
        <w:tc>
          <w:tcPr>
            <w:tcW w:w="1548" w:type="dxa"/>
          </w:tcPr>
          <w:p w14:paraId="353B2D53"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18"/>
                <w:szCs w:val="18"/>
                <w:lang w:val="es-ES"/>
              </w:rPr>
            </w:pPr>
            <w:r w:rsidRPr="00E70908">
              <w:rPr>
                <w:rFonts w:ascii="Palatino Linotype" w:eastAsia="Palatino Linotype" w:hAnsi="Palatino Linotype" w:cs="Palatino Linotype"/>
                <w:b/>
                <w:sz w:val="18"/>
                <w:szCs w:val="18"/>
                <w:lang w:val="es-ES"/>
              </w:rPr>
              <w:t>Artículo, fracción, inciso, párrafo o numeral de la ley que le otorga el carácter de confidencial.</w:t>
            </w:r>
          </w:p>
        </w:tc>
        <w:tc>
          <w:tcPr>
            <w:tcW w:w="6020" w:type="dxa"/>
            <w:gridSpan w:val="2"/>
          </w:tcPr>
          <w:p w14:paraId="3A46A3D1" w14:textId="44982B3F" w:rsidR="005417D9" w:rsidRPr="00E70908" w:rsidRDefault="005417D9" w:rsidP="005417D9">
            <w:pPr>
              <w:spacing w:before="100" w:after="200" w:line="276" w:lineRule="auto"/>
              <w:rPr>
                <w:rFonts w:ascii="Calibri" w:eastAsia="Calibri" w:hAnsi="Calibri" w:cs="Calibri"/>
                <w:sz w:val="20"/>
                <w:szCs w:val="20"/>
                <w:lang w:val="es-ES"/>
              </w:rPr>
            </w:pPr>
          </w:p>
          <w:p w14:paraId="43075A86" w14:textId="5DCE1F5F" w:rsidR="005417D9" w:rsidRPr="00E70908" w:rsidRDefault="001760CC" w:rsidP="005417D9">
            <w:pPr>
              <w:spacing w:before="100" w:after="200" w:line="276" w:lineRule="auto"/>
              <w:rPr>
                <w:rFonts w:ascii="Calibri" w:eastAsia="Calibri" w:hAnsi="Calibri" w:cs="Calibri"/>
                <w:sz w:val="20"/>
                <w:szCs w:val="20"/>
                <w:lang w:val="es-ES"/>
              </w:rPr>
            </w:pPr>
            <w:r w:rsidRPr="00E70908">
              <w:rPr>
                <w:rFonts w:ascii="Calibri" w:eastAsia="Calibri" w:hAnsi="Calibri" w:cs="Calibri"/>
                <w:noProof/>
                <w:sz w:val="20"/>
                <w:szCs w:val="20"/>
              </w:rPr>
              <w:drawing>
                <wp:inline distT="0" distB="0" distL="0" distR="0" wp14:anchorId="479665A4" wp14:editId="6FC60E28">
                  <wp:extent cx="3685540" cy="183959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5540" cy="1839595"/>
                          </a:xfrm>
                          <a:prstGeom prst="rect">
                            <a:avLst/>
                          </a:prstGeom>
                        </pic:spPr>
                      </pic:pic>
                    </a:graphicData>
                  </a:graphic>
                </wp:inline>
              </w:drawing>
            </w:r>
          </w:p>
          <w:p w14:paraId="0C28991B" w14:textId="421BB116" w:rsidR="005417D9" w:rsidRPr="00E70908" w:rsidRDefault="001760CC" w:rsidP="001760CC">
            <w:pPr>
              <w:spacing w:before="100" w:after="200" w:line="276" w:lineRule="auto"/>
              <w:jc w:val="center"/>
              <w:rPr>
                <w:rFonts w:ascii="Calibri" w:eastAsia="Calibri" w:hAnsi="Calibri" w:cs="Calibri"/>
                <w:sz w:val="20"/>
                <w:szCs w:val="20"/>
                <w:lang w:val="es-ES"/>
              </w:rPr>
            </w:pPr>
            <w:r w:rsidRPr="00E70908">
              <w:rPr>
                <w:rFonts w:ascii="Calibri" w:eastAsia="Calibri" w:hAnsi="Calibri" w:cs="Calibri"/>
                <w:noProof/>
                <w:sz w:val="20"/>
                <w:szCs w:val="20"/>
              </w:rPr>
              <w:lastRenderedPageBreak/>
              <w:drawing>
                <wp:inline distT="0" distB="0" distL="0" distR="0" wp14:anchorId="3B6577ED" wp14:editId="09F3253A">
                  <wp:extent cx="3032042" cy="304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9333" cy="3055330"/>
                          </a:xfrm>
                          <a:prstGeom prst="rect">
                            <a:avLst/>
                          </a:prstGeom>
                        </pic:spPr>
                      </pic:pic>
                    </a:graphicData>
                  </a:graphic>
                </wp:inline>
              </w:drawing>
            </w:r>
          </w:p>
        </w:tc>
        <w:tc>
          <w:tcPr>
            <w:tcW w:w="1499" w:type="dxa"/>
          </w:tcPr>
          <w:p w14:paraId="0C864CCC" w14:textId="77777777" w:rsidR="005417D9" w:rsidRPr="00E70908" w:rsidRDefault="005417D9" w:rsidP="005417D9">
            <w:pPr>
              <w:spacing w:before="100" w:after="200"/>
              <w:jc w:val="center"/>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b/>
                <w:sz w:val="22"/>
                <w:szCs w:val="22"/>
                <w:lang w:val="es-ES"/>
              </w:rPr>
              <w:lastRenderedPageBreak/>
              <w:t>Sí</w:t>
            </w:r>
          </w:p>
        </w:tc>
      </w:tr>
      <w:tr w:rsidR="00E70908" w:rsidRPr="00E70908" w14:paraId="22C7F4C8" w14:textId="77777777" w:rsidTr="003F0AD5">
        <w:tc>
          <w:tcPr>
            <w:tcW w:w="1548" w:type="dxa"/>
          </w:tcPr>
          <w:p w14:paraId="137C4221" w14:textId="77777777" w:rsidR="005417D9" w:rsidRPr="00E70908" w:rsidRDefault="005417D9" w:rsidP="005417D9">
            <w:pPr>
              <w:spacing w:before="100" w:after="200" w:line="276" w:lineRule="auto"/>
              <w:jc w:val="center"/>
              <w:rPr>
                <w:rFonts w:ascii="Palatino Linotype" w:eastAsia="Palatino Linotype" w:hAnsi="Palatino Linotype" w:cs="Palatino Linotype"/>
                <w:sz w:val="18"/>
                <w:szCs w:val="18"/>
                <w:lang w:val="es-ES"/>
              </w:rPr>
            </w:pPr>
            <w:r w:rsidRPr="00E70908">
              <w:rPr>
                <w:rFonts w:ascii="Palatino Linotype" w:eastAsia="Palatino Linotype" w:hAnsi="Palatino Linotype" w:cs="Palatino Linotype"/>
                <w:b/>
                <w:sz w:val="18"/>
                <w:szCs w:val="18"/>
                <w:lang w:val="es-ES"/>
              </w:rPr>
              <w:t>Motivación Legal</w:t>
            </w:r>
          </w:p>
        </w:tc>
        <w:tc>
          <w:tcPr>
            <w:tcW w:w="6020" w:type="dxa"/>
            <w:gridSpan w:val="2"/>
          </w:tcPr>
          <w:p w14:paraId="210194C0" w14:textId="77777777" w:rsidR="005417D9" w:rsidRPr="00E70908" w:rsidRDefault="005417D9" w:rsidP="005417D9">
            <w:pPr>
              <w:spacing w:before="100" w:after="200" w:line="276" w:lineRule="auto"/>
              <w:rPr>
                <w:rFonts w:ascii="Calibri" w:eastAsia="Calibri" w:hAnsi="Calibri" w:cs="Calibri"/>
                <w:sz w:val="20"/>
                <w:szCs w:val="20"/>
                <w:lang w:val="es-ES"/>
              </w:rPr>
            </w:pPr>
          </w:p>
          <w:p w14:paraId="54B45C65" w14:textId="6A14697E" w:rsidR="005417D9" w:rsidRPr="00E70908" w:rsidRDefault="001760CC" w:rsidP="005417D9">
            <w:pPr>
              <w:spacing w:before="100" w:after="200" w:line="276" w:lineRule="auto"/>
              <w:rPr>
                <w:rFonts w:ascii="Calibri" w:eastAsia="Calibri" w:hAnsi="Calibri" w:cs="Calibri"/>
                <w:sz w:val="20"/>
                <w:szCs w:val="20"/>
                <w:lang w:val="es-ES"/>
              </w:rPr>
            </w:pPr>
            <w:r w:rsidRPr="00E70908">
              <w:rPr>
                <w:rFonts w:ascii="Calibri" w:eastAsia="Calibri" w:hAnsi="Calibri" w:cs="Calibri"/>
                <w:noProof/>
                <w:sz w:val="20"/>
                <w:szCs w:val="20"/>
              </w:rPr>
              <w:lastRenderedPageBreak/>
              <w:drawing>
                <wp:inline distT="0" distB="0" distL="0" distR="0" wp14:anchorId="2C2009AD" wp14:editId="641FF1D6">
                  <wp:extent cx="3620005" cy="498227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0005" cy="4982270"/>
                          </a:xfrm>
                          <a:prstGeom prst="rect">
                            <a:avLst/>
                          </a:prstGeom>
                        </pic:spPr>
                      </pic:pic>
                    </a:graphicData>
                  </a:graphic>
                </wp:inline>
              </w:drawing>
            </w:r>
          </w:p>
          <w:p w14:paraId="106AE359" w14:textId="7CA19B25" w:rsidR="001760CC" w:rsidRPr="00E70908" w:rsidRDefault="001760CC" w:rsidP="005417D9">
            <w:pPr>
              <w:spacing w:before="100" w:after="200" w:line="276" w:lineRule="auto"/>
              <w:rPr>
                <w:rFonts w:ascii="Calibri" w:eastAsia="Calibri" w:hAnsi="Calibri" w:cs="Calibri"/>
                <w:sz w:val="20"/>
                <w:szCs w:val="20"/>
                <w:lang w:val="es-ES"/>
              </w:rPr>
            </w:pPr>
            <w:r w:rsidRPr="00E70908">
              <w:rPr>
                <w:rFonts w:ascii="Calibri" w:eastAsia="Calibri" w:hAnsi="Calibri" w:cs="Calibri"/>
                <w:noProof/>
                <w:sz w:val="20"/>
                <w:szCs w:val="20"/>
              </w:rPr>
              <w:lastRenderedPageBreak/>
              <w:drawing>
                <wp:inline distT="0" distB="0" distL="0" distR="0" wp14:anchorId="7558CD46" wp14:editId="6AC7DCB4">
                  <wp:extent cx="3535045" cy="771779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5045" cy="7717790"/>
                          </a:xfrm>
                          <a:prstGeom prst="rect">
                            <a:avLst/>
                          </a:prstGeom>
                        </pic:spPr>
                      </pic:pic>
                    </a:graphicData>
                  </a:graphic>
                </wp:inline>
              </w:drawing>
            </w:r>
          </w:p>
          <w:p w14:paraId="6B3E83ED" w14:textId="7B8D55FB" w:rsidR="005417D9" w:rsidRPr="00E70908" w:rsidRDefault="001760CC" w:rsidP="005417D9">
            <w:pPr>
              <w:spacing w:before="100" w:after="200" w:line="276" w:lineRule="auto"/>
              <w:rPr>
                <w:rFonts w:ascii="Calibri" w:eastAsia="Calibri" w:hAnsi="Calibri" w:cs="Calibri"/>
                <w:sz w:val="20"/>
                <w:szCs w:val="20"/>
                <w:lang w:val="es-ES"/>
              </w:rPr>
            </w:pPr>
            <w:r w:rsidRPr="00E70908">
              <w:rPr>
                <w:rFonts w:ascii="Calibri" w:eastAsia="Calibri" w:hAnsi="Calibri" w:cs="Calibri"/>
                <w:noProof/>
                <w:sz w:val="20"/>
                <w:szCs w:val="20"/>
              </w:rPr>
              <w:lastRenderedPageBreak/>
              <w:drawing>
                <wp:inline distT="0" distB="0" distL="0" distR="0" wp14:anchorId="44138945" wp14:editId="3C860604">
                  <wp:extent cx="3629532" cy="990738"/>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9532" cy="990738"/>
                          </a:xfrm>
                          <a:prstGeom prst="rect">
                            <a:avLst/>
                          </a:prstGeom>
                        </pic:spPr>
                      </pic:pic>
                    </a:graphicData>
                  </a:graphic>
                </wp:inline>
              </w:drawing>
            </w:r>
          </w:p>
          <w:p w14:paraId="58581215" w14:textId="06A2584F" w:rsidR="005417D9" w:rsidRPr="00E70908" w:rsidRDefault="001760CC" w:rsidP="005417D9">
            <w:pPr>
              <w:spacing w:before="100" w:after="200" w:line="276" w:lineRule="auto"/>
              <w:rPr>
                <w:rFonts w:ascii="Calibri" w:eastAsia="Calibri" w:hAnsi="Calibri" w:cs="Calibri"/>
                <w:sz w:val="20"/>
                <w:szCs w:val="20"/>
                <w:lang w:val="es-ES"/>
              </w:rPr>
            </w:pPr>
            <w:r w:rsidRPr="00E70908">
              <w:rPr>
                <w:rFonts w:ascii="Calibri" w:eastAsia="Calibri" w:hAnsi="Calibri" w:cs="Calibri"/>
                <w:noProof/>
                <w:sz w:val="20"/>
                <w:szCs w:val="20"/>
              </w:rPr>
              <w:drawing>
                <wp:inline distT="0" distB="0" distL="0" distR="0" wp14:anchorId="1D227D88" wp14:editId="4F369209">
                  <wp:extent cx="3610479" cy="2343477"/>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0479" cy="2343477"/>
                          </a:xfrm>
                          <a:prstGeom prst="rect">
                            <a:avLst/>
                          </a:prstGeom>
                        </pic:spPr>
                      </pic:pic>
                    </a:graphicData>
                  </a:graphic>
                </wp:inline>
              </w:drawing>
            </w:r>
          </w:p>
        </w:tc>
        <w:tc>
          <w:tcPr>
            <w:tcW w:w="1499" w:type="dxa"/>
          </w:tcPr>
          <w:p w14:paraId="45BA9A8D"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20"/>
                <w:szCs w:val="20"/>
                <w:lang w:val="es-ES"/>
              </w:rPr>
            </w:pPr>
            <w:r w:rsidRPr="00E70908">
              <w:rPr>
                <w:rFonts w:ascii="Palatino Linotype" w:eastAsia="Palatino Linotype" w:hAnsi="Palatino Linotype" w:cs="Palatino Linotype"/>
                <w:b/>
                <w:sz w:val="20"/>
                <w:szCs w:val="20"/>
                <w:lang w:val="es-ES"/>
              </w:rPr>
              <w:lastRenderedPageBreak/>
              <w:t>Sí</w:t>
            </w:r>
          </w:p>
        </w:tc>
      </w:tr>
      <w:tr w:rsidR="005417D9" w:rsidRPr="00E70908" w14:paraId="4AA4EFC4" w14:textId="77777777" w:rsidTr="003F0AD5">
        <w:tc>
          <w:tcPr>
            <w:tcW w:w="1555" w:type="dxa"/>
            <w:gridSpan w:val="2"/>
            <w:shd w:val="clear" w:color="auto" w:fill="auto"/>
          </w:tcPr>
          <w:p w14:paraId="6C066329"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b/>
                <w:sz w:val="18"/>
                <w:szCs w:val="18"/>
                <w:lang w:val="es-ES"/>
              </w:rPr>
              <w:lastRenderedPageBreak/>
              <w:t>Autoridades competentes.</w:t>
            </w:r>
          </w:p>
        </w:tc>
        <w:tc>
          <w:tcPr>
            <w:tcW w:w="6013" w:type="dxa"/>
            <w:shd w:val="clear" w:color="auto" w:fill="auto"/>
          </w:tcPr>
          <w:p w14:paraId="4C17192D" w14:textId="28966D0F" w:rsidR="005417D9" w:rsidRPr="00E70908" w:rsidRDefault="001760CC" w:rsidP="005417D9">
            <w:pPr>
              <w:spacing w:before="100" w:after="200" w:line="276" w:lineRule="auto"/>
              <w:rPr>
                <w:rFonts w:ascii="Cambria" w:eastAsia="Cambria" w:hAnsi="Cambria" w:cs="Cambria"/>
                <w:lang w:val="es-ES"/>
              </w:rPr>
            </w:pPr>
            <w:r w:rsidRPr="00E70908">
              <w:rPr>
                <w:rFonts w:ascii="Cambria" w:eastAsia="Cambria" w:hAnsi="Cambria" w:cs="Cambria"/>
                <w:noProof/>
              </w:rPr>
              <w:drawing>
                <wp:inline distT="0" distB="0" distL="0" distR="0" wp14:anchorId="3993D5E1" wp14:editId="7780F07A">
                  <wp:extent cx="3681095" cy="39516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1095" cy="3951605"/>
                          </a:xfrm>
                          <a:prstGeom prst="rect">
                            <a:avLst/>
                          </a:prstGeom>
                        </pic:spPr>
                      </pic:pic>
                    </a:graphicData>
                  </a:graphic>
                </wp:inline>
              </w:drawing>
            </w:r>
            <w:r w:rsidRPr="00E70908">
              <w:rPr>
                <w:rFonts w:ascii="Cambria" w:eastAsia="Cambria" w:hAnsi="Cambria" w:cs="Cambria"/>
                <w:lang w:val="es-ES"/>
              </w:rPr>
              <w:t xml:space="preserve"> </w:t>
            </w:r>
          </w:p>
        </w:tc>
        <w:tc>
          <w:tcPr>
            <w:tcW w:w="1499" w:type="dxa"/>
            <w:shd w:val="clear" w:color="auto" w:fill="auto"/>
          </w:tcPr>
          <w:p w14:paraId="2D2DA1CD" w14:textId="77777777" w:rsidR="005417D9" w:rsidRPr="00E70908" w:rsidRDefault="005417D9" w:rsidP="005417D9">
            <w:pPr>
              <w:spacing w:before="100" w:after="200" w:line="276" w:lineRule="auto"/>
              <w:jc w:val="center"/>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b/>
                <w:sz w:val="18"/>
                <w:szCs w:val="18"/>
                <w:lang w:val="es-ES"/>
              </w:rPr>
              <w:t>Si</w:t>
            </w:r>
          </w:p>
        </w:tc>
      </w:tr>
    </w:tbl>
    <w:p w14:paraId="348F182E" w14:textId="77777777" w:rsidR="005417D9" w:rsidRPr="00E70908" w:rsidRDefault="005417D9" w:rsidP="005417D9">
      <w:pPr>
        <w:spacing w:line="360" w:lineRule="auto"/>
        <w:ind w:right="49"/>
        <w:jc w:val="both"/>
        <w:rPr>
          <w:rFonts w:ascii="Palatino Linotype" w:eastAsia="Palatino Linotype" w:hAnsi="Palatino Linotype" w:cs="Palatino Linotype"/>
          <w:lang w:val="es-ES"/>
        </w:rPr>
      </w:pPr>
    </w:p>
    <w:p w14:paraId="26E1EB7E" w14:textId="6CBC1D7C" w:rsidR="00BE210E" w:rsidRPr="00E70908" w:rsidRDefault="00BE210E" w:rsidP="00BE210E">
      <w:pPr>
        <w:spacing w:line="360" w:lineRule="auto"/>
        <w:ind w:right="49"/>
        <w:jc w:val="both"/>
        <w:rPr>
          <w:rFonts w:ascii="Palatino Linotype" w:eastAsia="Palatino Linotype" w:hAnsi="Palatino Linotype" w:cs="Palatino Linotype"/>
          <w:sz w:val="22"/>
          <w:lang w:val="es-ES"/>
        </w:rPr>
      </w:pPr>
      <w:r w:rsidRPr="00E70908">
        <w:rPr>
          <w:rFonts w:ascii="Palatino Linotype" w:eastAsia="Palatino Linotype" w:hAnsi="Palatino Linotype" w:cs="Palatino Linotype"/>
          <w:sz w:val="22"/>
          <w:lang w:val="es-ES"/>
        </w:rPr>
        <w:t>De tal suerte que con lo anteriormente analizado se concluye que efectivamente, el acuerdo de clasificación remitido en informe justificado cumple con todas las formalidades previstas por la normatividad, toda vez que se hace referencia a la información solicitada, la fundamentación y motivación de la clasificación es correcta y además cuenta con las firmas de los integrantes del Comité de Transparencia.</w:t>
      </w:r>
    </w:p>
    <w:p w14:paraId="3D775AC4" w14:textId="77777777" w:rsidR="00BE210E" w:rsidRPr="00E70908" w:rsidRDefault="00BE210E" w:rsidP="003F0AD5">
      <w:pPr>
        <w:spacing w:line="360" w:lineRule="auto"/>
        <w:jc w:val="both"/>
        <w:rPr>
          <w:rFonts w:ascii="Palatino Linotype" w:eastAsia="Palatino Linotype" w:hAnsi="Palatino Linotype" w:cs="Palatino Linotype"/>
          <w:sz w:val="20"/>
          <w:szCs w:val="22"/>
          <w:lang w:val="es-ES"/>
        </w:rPr>
      </w:pPr>
    </w:p>
    <w:p w14:paraId="53A3E6DB" w14:textId="199FEA74" w:rsidR="003F0AD5" w:rsidRPr="00E70908" w:rsidRDefault="003F0AD5" w:rsidP="003F0AD5">
      <w:pPr>
        <w:spacing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En consecuencia, </w:t>
      </w:r>
      <w:r w:rsidR="00BE210E" w:rsidRPr="00E70908">
        <w:rPr>
          <w:rFonts w:ascii="Palatino Linotype" w:eastAsia="Palatino Linotype" w:hAnsi="Palatino Linotype" w:cs="Palatino Linotype"/>
          <w:sz w:val="22"/>
          <w:szCs w:val="22"/>
          <w:lang w:val="es-ES"/>
        </w:rPr>
        <w:t xml:space="preserve">al haber colmado los puntos de la solicitud mediante el informe justificado es que </w:t>
      </w:r>
      <w:r w:rsidRPr="00E70908">
        <w:rPr>
          <w:rFonts w:ascii="Palatino Linotype" w:eastAsia="Palatino Linotype" w:hAnsi="Palatino Linotype" w:cs="Palatino Linotype"/>
          <w:sz w:val="22"/>
          <w:szCs w:val="22"/>
          <w:lang w:val="es-ES"/>
        </w:rPr>
        <w:t>se actualiza la causal de sobreseimiento prevista en la fracción III del artículo 192 de la Ley de Transparencia y Acceso a la Información Pública del Estado de México y Municipios, que dispone lo siguiente:</w:t>
      </w:r>
    </w:p>
    <w:p w14:paraId="51DC45E9" w14:textId="77777777" w:rsidR="003F0AD5" w:rsidRPr="00E70908" w:rsidRDefault="003F0AD5" w:rsidP="003F0AD5">
      <w:pPr>
        <w:spacing w:line="360" w:lineRule="auto"/>
        <w:jc w:val="both"/>
        <w:rPr>
          <w:rFonts w:ascii="Palatino Linotype" w:eastAsia="Palatino Linotype" w:hAnsi="Palatino Linotype" w:cs="Palatino Linotype"/>
          <w:sz w:val="22"/>
          <w:szCs w:val="22"/>
          <w:lang w:val="es-ES"/>
        </w:rPr>
      </w:pPr>
    </w:p>
    <w:p w14:paraId="0A72DA22" w14:textId="77777777" w:rsidR="003F0AD5" w:rsidRPr="00E70908" w:rsidRDefault="003F0AD5" w:rsidP="003F0AD5">
      <w:pPr>
        <w:spacing w:line="276" w:lineRule="auto"/>
        <w:ind w:left="567" w:right="901"/>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b/>
          <w:i/>
          <w:sz w:val="22"/>
          <w:szCs w:val="22"/>
          <w:lang w:val="es-ES"/>
        </w:rPr>
        <w:lastRenderedPageBreak/>
        <w:t xml:space="preserve">“Artículo 192. </w:t>
      </w:r>
      <w:r w:rsidRPr="00E70908">
        <w:rPr>
          <w:rFonts w:ascii="Palatino Linotype" w:eastAsia="Palatino Linotype" w:hAnsi="Palatino Linotype" w:cs="Palatino Linotype"/>
          <w:i/>
          <w:sz w:val="22"/>
          <w:szCs w:val="22"/>
          <w:lang w:val="es-ES"/>
        </w:rPr>
        <w:t>El recurso será sobreseído en todo o en parte cuando una vez admitido, se actualicen alguno de los siguientes supuestos:</w:t>
      </w:r>
    </w:p>
    <w:p w14:paraId="7326FFB3" w14:textId="77777777" w:rsidR="003F0AD5" w:rsidRPr="00E70908" w:rsidRDefault="003F0AD5" w:rsidP="003F0AD5">
      <w:pPr>
        <w:spacing w:line="276" w:lineRule="auto"/>
        <w:ind w:left="567" w:right="901"/>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b/>
          <w:i/>
          <w:sz w:val="22"/>
          <w:szCs w:val="22"/>
          <w:lang w:val="es-ES"/>
        </w:rPr>
        <w:t>…</w:t>
      </w:r>
    </w:p>
    <w:p w14:paraId="3A2C5C74" w14:textId="77777777" w:rsidR="003F0AD5" w:rsidRPr="00E70908" w:rsidRDefault="003F0AD5" w:rsidP="003F0AD5">
      <w:pPr>
        <w:spacing w:line="276" w:lineRule="auto"/>
        <w:ind w:left="567" w:right="901"/>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b/>
          <w:i/>
          <w:sz w:val="22"/>
          <w:szCs w:val="22"/>
          <w:lang w:val="es-ES"/>
        </w:rPr>
        <w:t xml:space="preserve">III. El sujeto obligado responsable del acto lo modifique o revoque de tal manera que el recurso de revisión quede sin materia…”. </w:t>
      </w:r>
      <w:r w:rsidRPr="00E70908">
        <w:rPr>
          <w:rFonts w:ascii="Palatino Linotype" w:eastAsia="Palatino Linotype" w:hAnsi="Palatino Linotype" w:cs="Palatino Linotype"/>
          <w:i/>
          <w:sz w:val="22"/>
          <w:szCs w:val="22"/>
          <w:lang w:val="es-ES"/>
        </w:rPr>
        <w:t>(Énfasis añadido)</w:t>
      </w:r>
    </w:p>
    <w:p w14:paraId="52E3B3AB" w14:textId="77777777" w:rsidR="003F0AD5" w:rsidRPr="00E70908" w:rsidRDefault="003F0AD5" w:rsidP="003F0AD5">
      <w:pPr>
        <w:spacing w:line="360" w:lineRule="auto"/>
        <w:jc w:val="both"/>
        <w:rPr>
          <w:rFonts w:ascii="Palatino Linotype" w:eastAsia="Palatino Linotype" w:hAnsi="Palatino Linotype" w:cs="Palatino Linotype"/>
          <w:b/>
          <w:i/>
          <w:sz w:val="22"/>
          <w:szCs w:val="22"/>
          <w:lang w:val="es-ES"/>
        </w:rPr>
      </w:pPr>
    </w:p>
    <w:p w14:paraId="047085AF" w14:textId="77777777" w:rsidR="003F0AD5" w:rsidRPr="00E70908" w:rsidRDefault="003F0AD5" w:rsidP="003F0AD5">
      <w:pPr>
        <w:spacing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De lo establecido en el precepto legal citado se advierte que el sobreseimiento del recurso de revisión procede en los siguientes casos:</w:t>
      </w:r>
    </w:p>
    <w:p w14:paraId="6BC546E4"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a) Cuando el sujeto obligado modifique el acto impugnado.</w:t>
      </w:r>
    </w:p>
    <w:p w14:paraId="0A3D7B23"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b) Cuando el sujeto obligado revoque el acto impugnado.</w:t>
      </w:r>
    </w:p>
    <w:p w14:paraId="73A9AD2D"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Quedando en ambos casos el acto combatido sin materia o sin efectos.</w:t>
      </w:r>
    </w:p>
    <w:p w14:paraId="4F6591C8"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Como se observa de lo anterior, un acto impugnado es modificado en aquellos casos en los que el </w:t>
      </w:r>
      <w:r w:rsidRPr="00E70908">
        <w:rPr>
          <w:rFonts w:ascii="Palatino Linotype" w:eastAsia="Palatino Linotype" w:hAnsi="Palatino Linotype" w:cs="Palatino Linotype"/>
          <w:b/>
          <w:sz w:val="22"/>
          <w:szCs w:val="22"/>
          <w:lang w:val="es-ES"/>
        </w:rPr>
        <w:t>Sujeto Obligado</w:t>
      </w:r>
      <w:r w:rsidRPr="00E70908">
        <w:rPr>
          <w:rFonts w:ascii="Palatino Linotype" w:eastAsia="Palatino Linotype" w:hAnsi="Palatino Linotype" w:cs="Palatino Linotype"/>
          <w:sz w:val="22"/>
          <w:szCs w:val="22"/>
          <w:lang w:val="es-ES"/>
        </w:rPr>
        <w:t xml:space="preserve"> después de haber otorgado una respuesta, emite una diversa de manera posterior y en esta subsana las deficiencias que hubiera tenido, quedando satisfecho el derecho subjetivo accionado por </w:t>
      </w:r>
      <w:r w:rsidRPr="00E70908">
        <w:rPr>
          <w:rFonts w:ascii="Palatino Linotype" w:eastAsia="Palatino Linotype" w:hAnsi="Palatino Linotype" w:cs="Palatino Linotype"/>
          <w:b/>
          <w:sz w:val="22"/>
          <w:szCs w:val="22"/>
          <w:lang w:val="es-ES"/>
        </w:rPr>
        <w:t>la parte</w:t>
      </w:r>
      <w:r w:rsidRPr="00E70908">
        <w:rPr>
          <w:rFonts w:ascii="Palatino Linotype" w:eastAsia="Palatino Linotype" w:hAnsi="Palatino Linotype" w:cs="Palatino Linotype"/>
          <w:sz w:val="22"/>
          <w:szCs w:val="22"/>
          <w:lang w:val="es-ES"/>
        </w:rPr>
        <w:t xml:space="preserve"> </w:t>
      </w:r>
      <w:r w:rsidRPr="00E70908">
        <w:rPr>
          <w:rFonts w:ascii="Palatino Linotype" w:eastAsia="Palatino Linotype" w:hAnsi="Palatino Linotype" w:cs="Palatino Linotype"/>
          <w:b/>
          <w:sz w:val="22"/>
          <w:szCs w:val="22"/>
          <w:lang w:val="es-ES"/>
        </w:rPr>
        <w:t>Recurrente</w:t>
      </w:r>
      <w:r w:rsidRPr="00E70908">
        <w:rPr>
          <w:rFonts w:ascii="Palatino Linotype" w:eastAsia="Palatino Linotype" w:hAnsi="Palatino Linotype" w:cs="Palatino Linotype"/>
          <w:sz w:val="22"/>
          <w:szCs w:val="22"/>
          <w:lang w:val="es-ES"/>
        </w:rPr>
        <w:t>.</w:t>
      </w:r>
    </w:p>
    <w:p w14:paraId="06967802"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Por lo que hace a la revocación, esta se actualiza cuando el </w:t>
      </w:r>
      <w:r w:rsidRPr="00E70908">
        <w:rPr>
          <w:rFonts w:ascii="Palatino Linotype" w:eastAsia="Palatino Linotype" w:hAnsi="Palatino Linotype" w:cs="Palatino Linotype"/>
          <w:b/>
          <w:sz w:val="22"/>
          <w:szCs w:val="22"/>
          <w:lang w:val="es-ES"/>
        </w:rPr>
        <w:t xml:space="preserve">Sujeto Obligado </w:t>
      </w:r>
      <w:r w:rsidRPr="00E70908">
        <w:rPr>
          <w:rFonts w:ascii="Palatino Linotype" w:eastAsia="Palatino Linotype" w:hAnsi="Palatino Linotype" w:cs="Palatino Linotype"/>
          <w:sz w:val="22"/>
          <w:szCs w:val="22"/>
          <w:lang w:val="es-ES"/>
        </w:rPr>
        <w:t>deja sin efectos la primera respuesta y en su lugar emite otra con las características y cualidades suficientes para dejar satisfecho el ejercicio del derecho al acceso a la información pública.</w:t>
      </w:r>
    </w:p>
    <w:p w14:paraId="558689BD" w14:textId="77777777" w:rsidR="003F0AD5" w:rsidRPr="00E70908" w:rsidRDefault="003F0AD5" w:rsidP="003F0AD5">
      <w:pPr>
        <w:spacing w:before="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En ese tenor, un acto impugnado queda sin efectos, cuando aun existiendo jurídicamente (esto es, que no se ha modificado, ni revocado) ya no genera ninguna consecuencia legal.</w:t>
      </w:r>
    </w:p>
    <w:p w14:paraId="255F0D86" w14:textId="77777777" w:rsidR="003F0AD5" w:rsidRPr="00E70908" w:rsidRDefault="003F0AD5" w:rsidP="003F0AD5">
      <w:pPr>
        <w:spacing w:line="360" w:lineRule="auto"/>
        <w:jc w:val="both"/>
        <w:rPr>
          <w:rFonts w:ascii="Palatino Linotype" w:eastAsia="Palatino Linotype" w:hAnsi="Palatino Linotype" w:cs="Palatino Linotype"/>
          <w:sz w:val="22"/>
          <w:szCs w:val="22"/>
          <w:lang w:val="es-ES"/>
        </w:rPr>
      </w:pPr>
    </w:p>
    <w:p w14:paraId="0F0A5D7C" w14:textId="58C91E74" w:rsidR="003F0AD5" w:rsidRPr="00E70908" w:rsidRDefault="003F0AD5" w:rsidP="003F0AD5">
      <w:pPr>
        <w:spacing w:line="360" w:lineRule="auto"/>
        <w:jc w:val="both"/>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sz w:val="22"/>
          <w:szCs w:val="22"/>
          <w:lang w:val="es-ES"/>
        </w:rPr>
        <w:t xml:space="preserve">En tanto, en el presente caso queda sin materia, toda vez que con el Informe Justificado, el </w:t>
      </w:r>
      <w:r w:rsidRPr="00E70908">
        <w:rPr>
          <w:rFonts w:ascii="Palatino Linotype" w:eastAsia="Palatino Linotype" w:hAnsi="Palatino Linotype" w:cs="Palatino Linotype"/>
          <w:b/>
          <w:sz w:val="22"/>
          <w:szCs w:val="22"/>
          <w:lang w:val="es-ES"/>
        </w:rPr>
        <w:t>Sujeto Obligado</w:t>
      </w:r>
      <w:r w:rsidRPr="00E70908">
        <w:rPr>
          <w:rFonts w:ascii="Palatino Linotype" w:eastAsia="Palatino Linotype" w:hAnsi="Palatino Linotype" w:cs="Palatino Linotype"/>
          <w:sz w:val="22"/>
          <w:szCs w:val="22"/>
          <w:lang w:val="es-ES"/>
        </w:rPr>
        <w:t xml:space="preserve"> modificó los términos de la respuesta inicial </w:t>
      </w:r>
      <w:r w:rsidRPr="00E70908">
        <w:rPr>
          <w:rFonts w:ascii="Palatino Linotype" w:eastAsia="Palatino Linotype" w:hAnsi="Palatino Linotype" w:cs="Palatino Linotype"/>
          <w:b/>
          <w:sz w:val="22"/>
          <w:szCs w:val="22"/>
          <w:lang w:val="es-ES"/>
        </w:rPr>
        <w:t>al adjuntar la liga electrónica en la que la parte Recurrente podrá advertir la cédula de trámite y obtener el formato para solicitar el permiso de carga y descarga actualizados</w:t>
      </w:r>
      <w:r w:rsidR="00BE210E" w:rsidRPr="00E70908">
        <w:rPr>
          <w:rFonts w:ascii="Palatino Linotype" w:eastAsia="Palatino Linotype" w:hAnsi="Palatino Linotype" w:cs="Palatino Linotype"/>
          <w:b/>
          <w:sz w:val="22"/>
          <w:szCs w:val="22"/>
          <w:lang w:val="es-ES"/>
        </w:rPr>
        <w:t xml:space="preserve"> al año 2024</w:t>
      </w:r>
      <w:r w:rsidRPr="00E70908">
        <w:rPr>
          <w:rFonts w:ascii="Palatino Linotype" w:eastAsia="Palatino Linotype" w:hAnsi="Palatino Linotype" w:cs="Palatino Linotype"/>
          <w:b/>
          <w:sz w:val="22"/>
          <w:szCs w:val="22"/>
          <w:lang w:val="es-ES"/>
        </w:rPr>
        <w:t xml:space="preserve">, se proporcionó el </w:t>
      </w:r>
      <w:r w:rsidRPr="00E70908">
        <w:rPr>
          <w:rFonts w:ascii="Palatino Linotype" w:eastAsia="Palatino Linotype" w:hAnsi="Palatino Linotype" w:cs="Palatino Linotype"/>
          <w:b/>
          <w:sz w:val="22"/>
          <w:szCs w:val="22"/>
          <w:lang w:val="es-ES"/>
        </w:rPr>
        <w:lastRenderedPageBreak/>
        <w:t xml:space="preserve">nombre y cargo de quien a la fecha de la solicitud fungía como responsable para la carga de dicha cédula y finalmente se proporcionó el recibo de nómina de la última quincena del mes de mayo del servidor público </w:t>
      </w:r>
      <w:r w:rsidR="00BE210E" w:rsidRPr="00E70908">
        <w:rPr>
          <w:rFonts w:ascii="Palatino Linotype" w:eastAsia="Palatino Linotype" w:hAnsi="Palatino Linotype" w:cs="Palatino Linotype"/>
          <w:b/>
          <w:sz w:val="22"/>
          <w:szCs w:val="22"/>
          <w:lang w:val="es-ES"/>
        </w:rPr>
        <w:t>responsable de la carga de la información</w:t>
      </w:r>
      <w:r w:rsidRPr="00E70908">
        <w:rPr>
          <w:rFonts w:ascii="Palatino Linotype" w:eastAsia="Palatino Linotype" w:hAnsi="Palatino Linotype" w:cs="Palatino Linotype"/>
          <w:b/>
          <w:sz w:val="22"/>
          <w:szCs w:val="22"/>
          <w:lang w:val="es-ES"/>
        </w:rPr>
        <w:t>, en versión pública acompañado del acuerdo del comité de transparencia.</w:t>
      </w:r>
    </w:p>
    <w:p w14:paraId="3B66F99C" w14:textId="77777777" w:rsidR="003F0AD5" w:rsidRPr="00E70908" w:rsidRDefault="003F0AD5" w:rsidP="003F0AD5">
      <w:pPr>
        <w:spacing w:line="360" w:lineRule="auto"/>
        <w:jc w:val="both"/>
        <w:rPr>
          <w:rFonts w:ascii="Palatino Linotype" w:eastAsia="Palatino Linotype" w:hAnsi="Palatino Linotype" w:cs="Palatino Linotype"/>
          <w:sz w:val="22"/>
          <w:szCs w:val="22"/>
          <w:lang w:val="es-ES"/>
        </w:rPr>
      </w:pPr>
    </w:p>
    <w:p w14:paraId="1BB11EF0" w14:textId="77777777" w:rsidR="003F0AD5" w:rsidRPr="00E70908" w:rsidRDefault="003F0AD5" w:rsidP="003F0AD5">
      <w:pPr>
        <w:spacing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Por lo que tomando en consideración dicha circunstancia, así como el hecho de que la información proporcionada por el </w:t>
      </w:r>
      <w:r w:rsidRPr="00E70908">
        <w:rPr>
          <w:rFonts w:ascii="Palatino Linotype" w:eastAsia="Palatino Linotype" w:hAnsi="Palatino Linotype" w:cs="Palatino Linotype"/>
          <w:b/>
          <w:sz w:val="22"/>
          <w:szCs w:val="22"/>
          <w:lang w:val="es-ES"/>
        </w:rPr>
        <w:t>Sujeto Obligado</w:t>
      </w:r>
      <w:r w:rsidRPr="00E70908">
        <w:rPr>
          <w:rFonts w:ascii="Palatino Linotype" w:eastAsia="Palatino Linotype" w:hAnsi="Palatino Linotype" w:cs="Palatino Linotype"/>
          <w:sz w:val="22"/>
          <w:szCs w:val="22"/>
          <w:lang w:val="es-ES"/>
        </w:rPr>
        <w:t xml:space="preserve"> satisface el requerimiento de información y fue puesta a la vista de la parte </w:t>
      </w:r>
      <w:r w:rsidRPr="00E70908">
        <w:rPr>
          <w:rFonts w:ascii="Palatino Linotype" w:eastAsia="Palatino Linotype" w:hAnsi="Palatino Linotype" w:cs="Palatino Linotype"/>
          <w:b/>
          <w:sz w:val="22"/>
          <w:szCs w:val="22"/>
          <w:lang w:val="es-ES"/>
        </w:rPr>
        <w:t>Recurrente</w:t>
      </w:r>
      <w:r w:rsidRPr="00E70908">
        <w:rPr>
          <w:rFonts w:ascii="Palatino Linotype" w:eastAsia="Palatino Linotype" w:hAnsi="Palatino Linotype" w:cs="Palatino Linotype"/>
          <w:sz w:val="22"/>
          <w:szCs w:val="22"/>
          <w:lang w:val="es-ES"/>
        </w:rPr>
        <w:t>,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4FC9C33"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En resumen, el </w:t>
      </w:r>
      <w:r w:rsidRPr="00E70908">
        <w:rPr>
          <w:rFonts w:ascii="Palatino Linotype" w:eastAsia="Palatino Linotype" w:hAnsi="Palatino Linotype" w:cs="Palatino Linotype"/>
          <w:b/>
          <w:sz w:val="22"/>
          <w:szCs w:val="22"/>
          <w:lang w:val="es-ES"/>
        </w:rPr>
        <w:t>Sujeto Obligado</w:t>
      </w:r>
      <w:r w:rsidRPr="00E70908">
        <w:rPr>
          <w:rFonts w:ascii="Palatino Linotype" w:eastAsia="Palatino Linotype" w:hAnsi="Palatino Linotype" w:cs="Palatino Linotype"/>
          <w:sz w:val="22"/>
          <w:szCs w:val="22"/>
          <w:lang w:val="es-ES"/>
        </w:rPr>
        <w:t xml:space="preserve"> dio respuesta completa a la solicitud de acceso a la información pública de </w:t>
      </w:r>
      <w:r w:rsidRPr="00E70908">
        <w:rPr>
          <w:rFonts w:ascii="Palatino Linotype" w:eastAsia="Palatino Linotype" w:hAnsi="Palatino Linotype" w:cs="Palatino Linotype"/>
          <w:b/>
          <w:sz w:val="22"/>
          <w:szCs w:val="22"/>
          <w:lang w:val="es-ES"/>
        </w:rPr>
        <w:t>la ahora parte</w:t>
      </w:r>
      <w:r w:rsidRPr="00E70908">
        <w:rPr>
          <w:rFonts w:ascii="Palatino Linotype" w:eastAsia="Palatino Linotype" w:hAnsi="Palatino Linotype" w:cs="Palatino Linotype"/>
          <w:sz w:val="22"/>
          <w:szCs w:val="22"/>
          <w:lang w:val="es-ES"/>
        </w:rPr>
        <w:t xml:space="preserve"> </w:t>
      </w:r>
      <w:r w:rsidRPr="00E70908">
        <w:rPr>
          <w:rFonts w:ascii="Palatino Linotype" w:eastAsia="Palatino Linotype" w:hAnsi="Palatino Linotype" w:cs="Palatino Linotype"/>
          <w:b/>
          <w:sz w:val="22"/>
          <w:szCs w:val="22"/>
          <w:lang w:val="es-ES"/>
        </w:rPr>
        <w:t>Recurrente</w:t>
      </w:r>
      <w:r w:rsidRPr="00E70908">
        <w:rPr>
          <w:rFonts w:ascii="Palatino Linotype" w:eastAsia="Palatino Linotype" w:hAnsi="Palatino Linotype" w:cs="Palatino Linotype"/>
          <w:sz w:val="22"/>
          <w:szCs w:val="22"/>
          <w:lang w:val="es-ES"/>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1A014784" w14:textId="77777777" w:rsidR="003F0AD5"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Siendo el </w:t>
      </w:r>
      <w:r w:rsidRPr="00E70908">
        <w:rPr>
          <w:rFonts w:ascii="Palatino Linotype" w:eastAsia="Palatino Linotype" w:hAnsi="Palatino Linotype" w:cs="Palatino Linotype"/>
          <w:i/>
          <w:sz w:val="22"/>
          <w:szCs w:val="22"/>
          <w:lang w:val="es-ES"/>
        </w:rPr>
        <w:t>sobreseimiento</w:t>
      </w:r>
      <w:r w:rsidRPr="00E70908">
        <w:rPr>
          <w:rFonts w:ascii="Palatino Linotype" w:eastAsia="Palatino Linotype" w:hAnsi="Palatino Linotype" w:cs="Palatino Linotype"/>
          <w:sz w:val="22"/>
          <w:szCs w:val="22"/>
          <w:lang w:val="es-ES"/>
        </w:rPr>
        <w:t xml:space="preserve"> un acto que da por terminado el procedimiento administrativo de impugnación sin resolver el fondo de la cuestión planteada, por presentarse causas que impiden a la autoridad referirse a lo sustancial de lo planteado por el </w:t>
      </w:r>
      <w:r w:rsidRPr="00E70908">
        <w:rPr>
          <w:rFonts w:ascii="Palatino Linotype" w:eastAsia="Palatino Linotype" w:hAnsi="Palatino Linotype" w:cs="Palatino Linotype"/>
          <w:b/>
          <w:sz w:val="22"/>
          <w:szCs w:val="22"/>
          <w:lang w:val="es-ES"/>
        </w:rPr>
        <w:t>Recurrente</w:t>
      </w:r>
      <w:r w:rsidRPr="00E70908">
        <w:rPr>
          <w:rFonts w:ascii="Palatino Linotype" w:eastAsia="Palatino Linotype" w:hAnsi="Palatino Linotype" w:cs="Palatino Linotype"/>
          <w:sz w:val="22"/>
          <w:szCs w:val="22"/>
          <w:lang w:val="es-ES"/>
        </w:rPr>
        <w:t>, los efectos del sobreseimiento son los dar por concluido el recurso administrativo sin entrar al estudio de fondo del asunto de que se trate; lo anterior con apoyo en el criterio del Poder Judicial de la Federación con rubro:</w:t>
      </w:r>
    </w:p>
    <w:p w14:paraId="3E215783" w14:textId="77777777" w:rsidR="003F0AD5" w:rsidRPr="00E70908" w:rsidRDefault="003F0AD5" w:rsidP="003F0AD5">
      <w:pPr>
        <w:spacing w:before="240"/>
        <w:ind w:left="567" w:right="567"/>
        <w:jc w:val="both"/>
        <w:rPr>
          <w:rFonts w:ascii="Palatino Linotype" w:eastAsia="Palatino Linotype" w:hAnsi="Palatino Linotype" w:cs="Palatino Linotype"/>
          <w:b/>
          <w:i/>
          <w:sz w:val="22"/>
          <w:szCs w:val="22"/>
          <w:lang w:val="es-ES"/>
        </w:rPr>
      </w:pPr>
      <w:r w:rsidRPr="00E70908">
        <w:rPr>
          <w:rFonts w:ascii="Palatino Linotype" w:eastAsia="Palatino Linotype" w:hAnsi="Palatino Linotype" w:cs="Palatino Linotype"/>
          <w:i/>
          <w:sz w:val="22"/>
          <w:szCs w:val="22"/>
          <w:lang w:val="es-ES"/>
        </w:rPr>
        <w:t>“</w:t>
      </w:r>
      <w:r w:rsidRPr="00E70908">
        <w:rPr>
          <w:rFonts w:ascii="Palatino Linotype" w:eastAsia="Palatino Linotype" w:hAnsi="Palatino Linotype" w:cs="Palatino Linotype"/>
          <w:b/>
          <w:i/>
          <w:sz w:val="22"/>
          <w:szCs w:val="22"/>
          <w:lang w:val="es-ES"/>
        </w:rPr>
        <w:t>SOBRESEIMIENTO, NO PERMITE ENTRAR AL ESTUDIO DE LAS CUESTIONES DE FONDO</w:t>
      </w:r>
    </w:p>
    <w:p w14:paraId="20271E26" w14:textId="77777777" w:rsidR="003F0AD5" w:rsidRPr="00E70908" w:rsidRDefault="003F0AD5" w:rsidP="003F0AD5">
      <w:pPr>
        <w:ind w:left="567" w:right="567"/>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i/>
          <w:sz w:val="22"/>
          <w:szCs w:val="22"/>
          <w:lang w:val="es-ES"/>
        </w:rPr>
        <w:t xml:space="preserve">Localización: 213609. II.2o.183 K. Tribunales Colegiados de Circuito. Octava Época. Semanario Judicial de la Federación. Tomo XIII, </w:t>
      </w:r>
      <w:proofErr w:type="gramStart"/>
      <w:r w:rsidRPr="00E70908">
        <w:rPr>
          <w:rFonts w:ascii="Palatino Linotype" w:eastAsia="Palatino Linotype" w:hAnsi="Palatino Linotype" w:cs="Palatino Linotype"/>
          <w:i/>
          <w:sz w:val="22"/>
          <w:szCs w:val="22"/>
          <w:lang w:val="es-ES"/>
        </w:rPr>
        <w:t>Febrero</w:t>
      </w:r>
      <w:proofErr w:type="gramEnd"/>
      <w:r w:rsidRPr="00E70908">
        <w:rPr>
          <w:rFonts w:ascii="Palatino Linotype" w:eastAsia="Palatino Linotype" w:hAnsi="Palatino Linotype" w:cs="Palatino Linotype"/>
          <w:i/>
          <w:sz w:val="22"/>
          <w:szCs w:val="22"/>
          <w:lang w:val="es-ES"/>
        </w:rPr>
        <w:t xml:space="preserve"> de 1994, Pág. 420</w:t>
      </w:r>
    </w:p>
    <w:p w14:paraId="17BC5E51" w14:textId="33017B74" w:rsidR="003F0AD5" w:rsidRPr="00E70908" w:rsidRDefault="003F0AD5" w:rsidP="003F0AD5">
      <w:pPr>
        <w:ind w:left="567" w:right="567"/>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i/>
          <w:sz w:val="22"/>
          <w:szCs w:val="22"/>
          <w:lang w:val="es-ES"/>
        </w:rPr>
        <w:lastRenderedPageBreak/>
        <w:t>Cuerpo de tesis: No causa agravio la sentencia que no se ocupa de los razonamientos tendientes a demostrar la inconstitucionalidad de los actos reclamados de las autoridades responsables, que constituyen el problema de fondo, si se decreta el s</w:t>
      </w:r>
      <w:r w:rsidR="00BE210E" w:rsidRPr="00E70908">
        <w:rPr>
          <w:rFonts w:ascii="Palatino Linotype" w:eastAsia="Palatino Linotype" w:hAnsi="Palatino Linotype" w:cs="Palatino Linotype"/>
          <w:i/>
          <w:sz w:val="22"/>
          <w:szCs w:val="22"/>
          <w:lang w:val="es-ES"/>
        </w:rPr>
        <w:t xml:space="preserve">obreseimiento del juicio.” </w:t>
      </w:r>
    </w:p>
    <w:p w14:paraId="307AF9FB" w14:textId="77777777" w:rsidR="003F0AD5" w:rsidRPr="00E70908" w:rsidRDefault="003F0AD5" w:rsidP="003F0AD5">
      <w:pPr>
        <w:ind w:left="567" w:right="567"/>
        <w:jc w:val="both"/>
        <w:rPr>
          <w:rFonts w:ascii="Palatino Linotype" w:eastAsia="Palatino Linotype" w:hAnsi="Palatino Linotype" w:cs="Palatino Linotype"/>
          <w:i/>
          <w:sz w:val="22"/>
          <w:szCs w:val="22"/>
          <w:lang w:val="es-ES"/>
        </w:rPr>
      </w:pPr>
    </w:p>
    <w:p w14:paraId="78D4E0A1" w14:textId="77777777" w:rsidR="003F0AD5" w:rsidRPr="00E70908" w:rsidRDefault="003F0AD5" w:rsidP="003F0AD5">
      <w:pPr>
        <w:spacing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9BA8783" w14:textId="77777777" w:rsidR="003F0AD5" w:rsidRPr="00E70908" w:rsidRDefault="003F0AD5" w:rsidP="003F0AD5">
      <w:pPr>
        <w:spacing w:before="240"/>
        <w:ind w:left="567" w:right="567"/>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sz w:val="22"/>
          <w:szCs w:val="22"/>
          <w:lang w:val="es-ES"/>
        </w:rPr>
        <w:t xml:space="preserve"> </w:t>
      </w:r>
      <w:r w:rsidRPr="00E70908">
        <w:rPr>
          <w:rFonts w:ascii="Palatino Linotype" w:eastAsia="Palatino Linotype" w:hAnsi="Palatino Linotype" w:cs="Palatino Linotype"/>
          <w:i/>
          <w:sz w:val="22"/>
          <w:szCs w:val="22"/>
          <w:lang w:val="es-ES"/>
        </w:rPr>
        <w:t>“DESECHAMIENTO O SOBRESEIMIENTO EN EL JUICIO DE AMPARO. NO IMPLICA DENEGACIÓN DE JUSTICIA NI GENERA INSEGURIDAD JURÍDICA”</w:t>
      </w:r>
    </w:p>
    <w:p w14:paraId="23ED6C5B" w14:textId="77777777" w:rsidR="003F0AD5" w:rsidRPr="00E70908" w:rsidRDefault="003F0AD5" w:rsidP="003F0AD5">
      <w:pPr>
        <w:ind w:left="567" w:right="567"/>
        <w:jc w:val="both"/>
        <w:rPr>
          <w:rFonts w:ascii="Palatino Linotype" w:eastAsia="Palatino Linotype" w:hAnsi="Palatino Linotype" w:cs="Palatino Linotype"/>
          <w:i/>
          <w:sz w:val="22"/>
          <w:szCs w:val="22"/>
          <w:lang w:val="es-ES"/>
        </w:rPr>
      </w:pPr>
      <w:r w:rsidRPr="00E70908">
        <w:rPr>
          <w:rFonts w:ascii="Palatino Linotype" w:eastAsia="Palatino Linotype" w:hAnsi="Palatino Linotype" w:cs="Palatino Linotype"/>
          <w:i/>
          <w:sz w:val="22"/>
          <w:szCs w:val="22"/>
          <w:lang w:val="es-ES"/>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6662A8A3" w14:textId="77777777" w:rsidR="003F0AD5" w:rsidRPr="00E70908" w:rsidRDefault="003F0AD5" w:rsidP="003F0AD5">
      <w:pPr>
        <w:ind w:left="567" w:right="567"/>
        <w:jc w:val="both"/>
        <w:rPr>
          <w:rFonts w:ascii="Palatino Linotype" w:eastAsia="Palatino Linotype" w:hAnsi="Palatino Linotype" w:cs="Palatino Linotype"/>
          <w:i/>
          <w:sz w:val="22"/>
          <w:szCs w:val="22"/>
          <w:lang w:val="es-ES"/>
        </w:rPr>
      </w:pPr>
    </w:p>
    <w:p w14:paraId="71EC5D4A" w14:textId="77777777" w:rsidR="003F0AD5" w:rsidRPr="00E70908" w:rsidRDefault="003F0AD5" w:rsidP="003F0AD5">
      <w:pPr>
        <w:ind w:left="567" w:right="567"/>
        <w:jc w:val="both"/>
        <w:rPr>
          <w:rFonts w:ascii="Palatino Linotype" w:eastAsia="Palatino Linotype" w:hAnsi="Palatino Linotype" w:cs="Palatino Linotype"/>
          <w:sz w:val="22"/>
          <w:szCs w:val="22"/>
          <w:lang w:val="es-ES"/>
        </w:rPr>
      </w:pPr>
    </w:p>
    <w:p w14:paraId="13C3C530" w14:textId="77777777" w:rsidR="003F0AD5" w:rsidRPr="00E70908" w:rsidRDefault="003F0AD5" w:rsidP="003F0AD5">
      <w:pPr>
        <w:spacing w:line="360" w:lineRule="auto"/>
        <w:ind w:right="50"/>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sz w:val="22"/>
          <w:szCs w:val="22"/>
          <w:lang w:val="es-ES"/>
        </w:rPr>
        <w:t xml:space="preserve"> 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7D50F6C9" w14:textId="77777777" w:rsidR="00E70908" w:rsidRPr="00E70908" w:rsidRDefault="00E70908" w:rsidP="003F0AD5">
      <w:pPr>
        <w:spacing w:line="360" w:lineRule="auto"/>
        <w:ind w:right="50"/>
        <w:jc w:val="both"/>
        <w:rPr>
          <w:rFonts w:ascii="Palatino Linotype" w:eastAsia="Palatino Linotype" w:hAnsi="Palatino Linotype" w:cs="Palatino Linotype"/>
          <w:sz w:val="22"/>
          <w:szCs w:val="22"/>
          <w:lang w:val="es-ES"/>
        </w:rPr>
      </w:pPr>
    </w:p>
    <w:p w14:paraId="261885C4" w14:textId="77777777" w:rsidR="00E70908" w:rsidRPr="00E70908" w:rsidRDefault="00E70908" w:rsidP="003F0AD5">
      <w:pPr>
        <w:spacing w:line="360" w:lineRule="auto"/>
        <w:ind w:right="50"/>
        <w:jc w:val="both"/>
        <w:rPr>
          <w:rFonts w:ascii="Palatino Linotype" w:eastAsia="Palatino Linotype" w:hAnsi="Palatino Linotype" w:cs="Palatino Linotype"/>
          <w:sz w:val="22"/>
          <w:szCs w:val="22"/>
          <w:lang w:val="es-ES"/>
        </w:rPr>
      </w:pPr>
    </w:p>
    <w:p w14:paraId="58708C17" w14:textId="77777777" w:rsidR="003F0AD5" w:rsidRPr="00E70908" w:rsidRDefault="003F0AD5" w:rsidP="00A022CE">
      <w:pPr>
        <w:numPr>
          <w:ilvl w:val="0"/>
          <w:numId w:val="8"/>
        </w:numPr>
        <w:spacing w:before="280" w:after="280" w:line="360" w:lineRule="auto"/>
        <w:ind w:left="284" w:hanging="426"/>
        <w:jc w:val="center"/>
        <w:rPr>
          <w:rFonts w:ascii="Palatino Linotype" w:eastAsia="Palatino Linotype" w:hAnsi="Palatino Linotype" w:cs="Palatino Linotype"/>
          <w:b/>
          <w:sz w:val="22"/>
          <w:szCs w:val="22"/>
          <w:lang w:val="es-ES"/>
        </w:rPr>
      </w:pPr>
      <w:r w:rsidRPr="00E70908">
        <w:rPr>
          <w:rFonts w:ascii="Palatino Linotype" w:eastAsia="Palatino Linotype" w:hAnsi="Palatino Linotype" w:cs="Palatino Linotype"/>
          <w:b/>
          <w:sz w:val="22"/>
          <w:szCs w:val="22"/>
          <w:lang w:val="es-ES"/>
        </w:rPr>
        <w:lastRenderedPageBreak/>
        <w:t>R E S U E L V E:</w:t>
      </w:r>
    </w:p>
    <w:p w14:paraId="70BB3D66" w14:textId="574C002B" w:rsidR="003F0AD5" w:rsidRPr="00E70908" w:rsidRDefault="003F0AD5" w:rsidP="003F0AD5">
      <w:pPr>
        <w:spacing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b/>
          <w:sz w:val="22"/>
          <w:szCs w:val="22"/>
          <w:lang w:val="es-ES"/>
        </w:rPr>
        <w:t>Primero.</w:t>
      </w:r>
      <w:r w:rsidRPr="00E70908">
        <w:rPr>
          <w:rFonts w:ascii="Palatino Linotype" w:eastAsia="Palatino Linotype" w:hAnsi="Palatino Linotype" w:cs="Palatino Linotype"/>
          <w:sz w:val="22"/>
          <w:szCs w:val="22"/>
          <w:lang w:val="es-ES"/>
        </w:rPr>
        <w:t xml:space="preserve"> Se </w:t>
      </w:r>
      <w:r w:rsidRPr="00E70908">
        <w:rPr>
          <w:rFonts w:ascii="Palatino Linotype" w:eastAsia="Palatino Linotype" w:hAnsi="Palatino Linotype" w:cs="Palatino Linotype"/>
          <w:b/>
          <w:sz w:val="22"/>
          <w:szCs w:val="22"/>
          <w:lang w:val="es-ES"/>
        </w:rPr>
        <w:t>SOBRESEE</w:t>
      </w:r>
      <w:r w:rsidRPr="00E70908">
        <w:rPr>
          <w:rFonts w:ascii="Palatino Linotype" w:eastAsia="Palatino Linotype" w:hAnsi="Palatino Linotype" w:cs="Palatino Linotype"/>
          <w:sz w:val="22"/>
          <w:szCs w:val="22"/>
          <w:lang w:val="es-ES"/>
        </w:rPr>
        <w:t xml:space="preserve"> el recurso de revisión </w:t>
      </w:r>
      <w:r w:rsidRPr="00E70908">
        <w:rPr>
          <w:rFonts w:ascii="Palatino Linotype" w:eastAsia="Palatino Linotype" w:hAnsi="Palatino Linotype" w:cs="Palatino Linotype"/>
          <w:b/>
          <w:sz w:val="22"/>
          <w:szCs w:val="22"/>
          <w:lang w:val="es-ES"/>
        </w:rPr>
        <w:t xml:space="preserve">03494/INFOEM/IP/RR/2024, </w:t>
      </w:r>
      <w:r w:rsidRPr="00E70908">
        <w:rPr>
          <w:rFonts w:ascii="Palatino Linotype" w:eastAsia="Palatino Linotype" w:hAnsi="Palatino Linotype" w:cs="Palatino Linotype"/>
          <w:sz w:val="22"/>
          <w:szCs w:val="22"/>
          <w:lang w:val="es-ES"/>
        </w:rPr>
        <w:t xml:space="preserve">porque al </w:t>
      </w:r>
      <w:r w:rsidRPr="00E70908">
        <w:rPr>
          <w:rFonts w:ascii="Palatino Linotype" w:eastAsia="Palatino Linotype" w:hAnsi="Palatino Linotype" w:cs="Palatino Linotype"/>
          <w:b/>
          <w:sz w:val="22"/>
          <w:szCs w:val="22"/>
          <w:lang w:val="es-ES"/>
        </w:rPr>
        <w:t>modificar la respuesta</w:t>
      </w:r>
      <w:r w:rsidRPr="00E70908">
        <w:rPr>
          <w:rFonts w:ascii="Palatino Linotype" w:eastAsia="Palatino Linotype" w:hAnsi="Palatino Linotype" w:cs="Palatino Linotype"/>
          <w:sz w:val="22"/>
          <w:szCs w:val="22"/>
          <w:lang w:val="es-ES"/>
        </w:rPr>
        <w:t xml:space="preserve"> se actualizó la causal prevista en el artículo 192, fracción III, de la Ley de Transparencia y Acceso a la Información Pública del Estado de México y Municipios, quedan</w:t>
      </w:r>
      <w:r w:rsidR="00BE210E" w:rsidRPr="00E70908">
        <w:rPr>
          <w:rFonts w:ascii="Palatino Linotype" w:eastAsia="Palatino Linotype" w:hAnsi="Palatino Linotype" w:cs="Palatino Linotype"/>
          <w:sz w:val="22"/>
          <w:szCs w:val="22"/>
          <w:lang w:val="es-ES"/>
        </w:rPr>
        <w:t xml:space="preserve">do sin materia en términos del </w:t>
      </w:r>
      <w:r w:rsidR="00BE210E" w:rsidRPr="00E70908">
        <w:rPr>
          <w:rFonts w:ascii="Palatino Linotype" w:eastAsia="Palatino Linotype" w:hAnsi="Palatino Linotype" w:cs="Palatino Linotype"/>
          <w:b/>
          <w:sz w:val="22"/>
          <w:szCs w:val="22"/>
          <w:lang w:val="es-ES"/>
        </w:rPr>
        <w:t>C</w:t>
      </w:r>
      <w:r w:rsidRPr="00E70908">
        <w:rPr>
          <w:rFonts w:ascii="Palatino Linotype" w:eastAsia="Palatino Linotype" w:hAnsi="Palatino Linotype" w:cs="Palatino Linotype"/>
          <w:b/>
          <w:sz w:val="22"/>
          <w:szCs w:val="22"/>
          <w:lang w:val="es-ES"/>
        </w:rPr>
        <w:t>onsiderando</w:t>
      </w:r>
      <w:r w:rsidRPr="00E70908">
        <w:rPr>
          <w:rFonts w:ascii="Palatino Linotype" w:eastAsia="Palatino Linotype" w:hAnsi="Palatino Linotype" w:cs="Palatino Linotype"/>
          <w:sz w:val="22"/>
          <w:szCs w:val="22"/>
          <w:lang w:val="es-ES"/>
        </w:rPr>
        <w:t xml:space="preserve"> </w:t>
      </w:r>
      <w:r w:rsidRPr="00E70908">
        <w:rPr>
          <w:rFonts w:ascii="Palatino Linotype" w:eastAsia="Palatino Linotype" w:hAnsi="Palatino Linotype" w:cs="Palatino Linotype"/>
          <w:b/>
          <w:sz w:val="22"/>
          <w:szCs w:val="22"/>
          <w:lang w:val="es-ES"/>
        </w:rPr>
        <w:t xml:space="preserve">Tercero </w:t>
      </w:r>
      <w:r w:rsidRPr="00E70908">
        <w:rPr>
          <w:rFonts w:ascii="Palatino Linotype" w:eastAsia="Palatino Linotype" w:hAnsi="Palatino Linotype" w:cs="Palatino Linotype"/>
          <w:sz w:val="22"/>
          <w:szCs w:val="22"/>
          <w:lang w:val="es-ES"/>
        </w:rPr>
        <w:t>de la presente Resolución.</w:t>
      </w:r>
    </w:p>
    <w:p w14:paraId="5A2F533C" w14:textId="77777777" w:rsidR="003F0AD5" w:rsidRPr="00E70908" w:rsidRDefault="003F0AD5" w:rsidP="003F0AD5">
      <w:pPr>
        <w:spacing w:before="240" w:after="240" w:line="360" w:lineRule="auto"/>
        <w:ind w:right="49"/>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b/>
          <w:sz w:val="22"/>
          <w:szCs w:val="22"/>
          <w:lang w:val="es-ES"/>
        </w:rPr>
        <w:t>Segundo. Notifíquese vía Sistema de Acceso a la Información Mexiquense</w:t>
      </w:r>
      <w:r w:rsidRPr="00E70908">
        <w:rPr>
          <w:rFonts w:ascii="Palatino Linotype" w:eastAsia="Palatino Linotype" w:hAnsi="Palatino Linotype" w:cs="Palatino Linotype"/>
          <w:sz w:val="22"/>
          <w:szCs w:val="22"/>
          <w:lang w:val="es-ES"/>
        </w:rPr>
        <w:t xml:space="preserve"> (</w:t>
      </w:r>
      <w:r w:rsidRPr="00E70908">
        <w:rPr>
          <w:rFonts w:ascii="Palatino Linotype" w:eastAsia="Palatino Linotype" w:hAnsi="Palatino Linotype" w:cs="Palatino Linotype"/>
          <w:b/>
          <w:sz w:val="22"/>
          <w:szCs w:val="22"/>
          <w:lang w:val="es-ES"/>
        </w:rPr>
        <w:t>SAIMEX)</w:t>
      </w:r>
      <w:r w:rsidRPr="00E70908">
        <w:rPr>
          <w:rFonts w:ascii="Palatino Linotype" w:eastAsia="Palatino Linotype" w:hAnsi="Palatino Linotype" w:cs="Palatino Linotype"/>
          <w:b/>
          <w:i/>
          <w:sz w:val="22"/>
          <w:szCs w:val="22"/>
          <w:lang w:val="es-ES"/>
        </w:rPr>
        <w:t xml:space="preserve">, </w:t>
      </w:r>
      <w:r w:rsidRPr="00E70908">
        <w:rPr>
          <w:rFonts w:ascii="Palatino Linotype" w:eastAsia="Palatino Linotype" w:hAnsi="Palatino Linotype" w:cs="Palatino Linotype"/>
          <w:sz w:val="22"/>
          <w:szCs w:val="22"/>
          <w:lang w:val="es-ES"/>
        </w:rPr>
        <w:t xml:space="preserve">al Titular de la Unidad de Transparencia del </w:t>
      </w:r>
      <w:r w:rsidRPr="00E70908">
        <w:rPr>
          <w:rFonts w:ascii="Palatino Linotype" w:eastAsia="Palatino Linotype" w:hAnsi="Palatino Linotype" w:cs="Palatino Linotype"/>
          <w:b/>
          <w:sz w:val="22"/>
          <w:szCs w:val="22"/>
          <w:lang w:val="es-ES"/>
        </w:rPr>
        <w:t>Sujeto Obligado</w:t>
      </w:r>
      <w:r w:rsidRPr="00E70908">
        <w:rPr>
          <w:rFonts w:ascii="Palatino Linotype" w:eastAsia="Palatino Linotype" w:hAnsi="Palatino Linotype" w:cs="Palatino Linotype"/>
          <w:sz w:val="22"/>
          <w:szCs w:val="22"/>
          <w:lang w:val="es-ES"/>
        </w:rPr>
        <w:t xml:space="preserve"> la presente resolución, para su conocimiento.</w:t>
      </w:r>
    </w:p>
    <w:p w14:paraId="411B6BE8" w14:textId="5FD19DD4" w:rsidR="005417D9" w:rsidRPr="00E70908" w:rsidRDefault="003F0AD5" w:rsidP="003F0AD5">
      <w:pPr>
        <w:spacing w:before="240" w:after="240" w:line="360" w:lineRule="auto"/>
        <w:jc w:val="both"/>
        <w:rPr>
          <w:rFonts w:ascii="Palatino Linotype" w:eastAsia="Palatino Linotype" w:hAnsi="Palatino Linotype" w:cs="Palatino Linotype"/>
          <w:sz w:val="22"/>
          <w:szCs w:val="22"/>
          <w:lang w:val="es-ES"/>
        </w:rPr>
      </w:pPr>
      <w:r w:rsidRPr="00E70908">
        <w:rPr>
          <w:rFonts w:ascii="Palatino Linotype" w:eastAsia="Palatino Linotype" w:hAnsi="Palatino Linotype" w:cs="Palatino Linotype"/>
          <w:b/>
          <w:sz w:val="22"/>
          <w:szCs w:val="22"/>
          <w:lang w:val="es-ES"/>
        </w:rPr>
        <w:t xml:space="preserve">Tercero. Notifíquese, vía Sistema de Acceso a la Información Mexiquense (SAIMEX), </w:t>
      </w:r>
      <w:r w:rsidRPr="00E70908">
        <w:rPr>
          <w:rFonts w:ascii="Palatino Linotype" w:eastAsia="Palatino Linotype" w:hAnsi="Palatino Linotype" w:cs="Palatino Linotype"/>
          <w:sz w:val="22"/>
          <w:szCs w:val="22"/>
          <w:lang w:val="es-ES"/>
        </w:rPr>
        <w:t xml:space="preserve">la presente resolución a </w:t>
      </w:r>
      <w:r w:rsidRPr="00E70908">
        <w:rPr>
          <w:rFonts w:ascii="Palatino Linotype" w:eastAsia="Palatino Linotype" w:hAnsi="Palatino Linotype" w:cs="Palatino Linotype"/>
          <w:b/>
          <w:sz w:val="22"/>
          <w:szCs w:val="22"/>
          <w:lang w:val="es-ES"/>
        </w:rPr>
        <w:t>la parte Recurrente</w:t>
      </w:r>
      <w:r w:rsidRPr="00E70908">
        <w:rPr>
          <w:rFonts w:ascii="Palatino Linotype" w:eastAsia="Palatino Linotype" w:hAnsi="Palatino Linotype" w:cs="Palatino Linotype"/>
          <w:sz w:val="22"/>
          <w:szCs w:val="22"/>
          <w:lang w:val="es-ES"/>
        </w:rPr>
        <w:t xml:space="preserve">, así como que podrá impugnarla vía </w:t>
      </w:r>
      <w:r w:rsidRPr="00E70908">
        <w:rPr>
          <w:rFonts w:ascii="Palatino Linotype" w:eastAsia="Palatino Linotype" w:hAnsi="Palatino Linotype" w:cs="Palatino Linotype"/>
          <w:b/>
          <w:sz w:val="22"/>
          <w:szCs w:val="22"/>
          <w:lang w:val="es-ES"/>
        </w:rPr>
        <w:t>Juicio de Amparo</w:t>
      </w:r>
      <w:r w:rsidRPr="00E70908">
        <w:rPr>
          <w:rFonts w:ascii="Palatino Linotype" w:eastAsia="Palatino Linotype" w:hAnsi="Palatino Linotype" w:cs="Palatino Linotype"/>
          <w:sz w:val="22"/>
          <w:szCs w:val="22"/>
          <w:lang w:val="es-ES"/>
        </w:rPr>
        <w:t xml:space="preserve"> en los términos de las leyes aplicables, de conformidad con lo establecido en el artículo 196 de la Ley de Transparencia y Acceso a la Información Pública del Estado de México y Municipios. </w:t>
      </w:r>
    </w:p>
    <w:p w14:paraId="0979251D" w14:textId="29EC32FA" w:rsidR="003A1864" w:rsidRPr="00E70908" w:rsidRDefault="00F82AE4">
      <w:pPr>
        <w:spacing w:line="360" w:lineRule="auto"/>
        <w:jc w:val="both"/>
        <w:rPr>
          <w:rFonts w:ascii="Palatino Linotype" w:eastAsia="Palatino Linotype" w:hAnsi="Palatino Linotype" w:cs="Palatino Linotype"/>
        </w:rPr>
      </w:pPr>
      <w:r w:rsidRPr="00E7090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D461CE" w:rsidRPr="00E70908">
        <w:rPr>
          <w:rFonts w:ascii="Palatino Linotype" w:eastAsia="Palatino Linotype" w:hAnsi="Palatino Linotype" w:cs="Palatino Linotype"/>
        </w:rPr>
        <w:t xml:space="preserve">ALUPE </w:t>
      </w:r>
      <w:r w:rsidR="00B65B40" w:rsidRPr="00E70908">
        <w:rPr>
          <w:rFonts w:ascii="Palatino Linotype" w:eastAsia="Palatino Linotype" w:hAnsi="Palatino Linotype" w:cs="Palatino Linotype"/>
        </w:rPr>
        <w:t xml:space="preserve">RAMÍREZ PEÑA; EN LA </w:t>
      </w:r>
      <w:r w:rsidR="00803B07" w:rsidRPr="00E70908">
        <w:rPr>
          <w:rFonts w:ascii="Palatino Linotype" w:eastAsia="Palatino Linotype" w:hAnsi="Palatino Linotype" w:cs="Palatino Linotype"/>
        </w:rPr>
        <w:t>TRIGÉSIM</w:t>
      </w:r>
      <w:r w:rsidR="00DE7479" w:rsidRPr="00E70908">
        <w:rPr>
          <w:rFonts w:ascii="Palatino Linotype" w:eastAsia="Palatino Linotype" w:hAnsi="Palatino Linotype" w:cs="Palatino Linotype"/>
        </w:rPr>
        <w:t>A</w:t>
      </w:r>
      <w:r w:rsidRPr="00E70908">
        <w:rPr>
          <w:rFonts w:ascii="Palatino Linotype" w:eastAsia="Palatino Linotype" w:hAnsi="Palatino Linotype" w:cs="Palatino Linotype"/>
        </w:rPr>
        <w:t xml:space="preserve"> </w:t>
      </w:r>
      <w:r w:rsidR="003F0AD5" w:rsidRPr="00E70908">
        <w:rPr>
          <w:rFonts w:ascii="Palatino Linotype" w:eastAsia="Palatino Linotype" w:hAnsi="Palatino Linotype" w:cs="Palatino Linotype"/>
        </w:rPr>
        <w:t xml:space="preserve">SEGUNDA </w:t>
      </w:r>
      <w:r w:rsidRPr="00E70908">
        <w:rPr>
          <w:rFonts w:ascii="Palatino Linotype" w:eastAsia="Palatino Linotype" w:hAnsi="Palatino Linotype" w:cs="Palatino Linotype"/>
        </w:rPr>
        <w:t>SESIÓN ORDINARIA, CELEBRADA E</w:t>
      </w:r>
      <w:r w:rsidR="00DE7479" w:rsidRPr="00E70908">
        <w:rPr>
          <w:rFonts w:ascii="Palatino Linotype" w:eastAsia="Palatino Linotype" w:hAnsi="Palatino Linotype" w:cs="Palatino Linotype"/>
        </w:rPr>
        <w:t xml:space="preserve">L </w:t>
      </w:r>
      <w:r w:rsidR="00DF7153">
        <w:rPr>
          <w:rFonts w:ascii="Palatino Linotype" w:eastAsia="Palatino Linotype" w:hAnsi="Palatino Linotype" w:cs="Palatino Linotype"/>
        </w:rPr>
        <w:t>ONCE</w:t>
      </w:r>
      <w:r w:rsidR="00D461CE" w:rsidRPr="00E70908">
        <w:rPr>
          <w:rFonts w:ascii="Palatino Linotype" w:eastAsia="Palatino Linotype" w:hAnsi="Palatino Linotype" w:cs="Palatino Linotype"/>
        </w:rPr>
        <w:t xml:space="preserve"> </w:t>
      </w:r>
      <w:r w:rsidR="003F0AD5" w:rsidRPr="00E70908">
        <w:rPr>
          <w:rFonts w:ascii="Palatino Linotype" w:eastAsia="Palatino Linotype" w:hAnsi="Palatino Linotype" w:cs="Palatino Linotype"/>
        </w:rPr>
        <w:t>DE SEPTIEMBRE</w:t>
      </w:r>
      <w:r w:rsidRPr="00E70908">
        <w:rPr>
          <w:rFonts w:ascii="Palatino Linotype" w:eastAsia="Palatino Linotype" w:hAnsi="Palatino Linotype" w:cs="Palatino Linotype"/>
        </w:rPr>
        <w:t xml:space="preserve"> DE DOS MIL VEINTICUATRO, ANTE EL SECRETARIO TÉCNICO DEL PLENO ALEXIS TAPIA RAMÍREZ. </w:t>
      </w:r>
    </w:p>
    <w:p w14:paraId="07918435" w14:textId="77777777" w:rsidR="003A1864" w:rsidRPr="00E70908" w:rsidRDefault="003A1864">
      <w:pPr>
        <w:rPr>
          <w:rFonts w:ascii="Palatino Linotype" w:eastAsia="Palatino Linotype" w:hAnsi="Palatino Linotype" w:cs="Palatino Linotype"/>
        </w:rPr>
      </w:pPr>
    </w:p>
    <w:p w14:paraId="5EFFA0BB" w14:textId="77777777" w:rsidR="003A1864" w:rsidRPr="00E70908" w:rsidRDefault="003A1864">
      <w:pPr>
        <w:spacing w:line="360" w:lineRule="auto"/>
        <w:jc w:val="both"/>
        <w:rPr>
          <w:rFonts w:ascii="Palatino Linotype" w:eastAsia="Palatino Linotype" w:hAnsi="Palatino Linotype" w:cs="Palatino Linotype"/>
        </w:rPr>
      </w:pPr>
      <w:bookmarkStart w:id="7" w:name="_heading=h.3rdcrjn" w:colFirst="0" w:colLast="0"/>
      <w:bookmarkEnd w:id="7"/>
    </w:p>
    <w:p w14:paraId="0FC61834" w14:textId="77777777" w:rsidR="003A1864" w:rsidRPr="00E70908" w:rsidRDefault="003A1864">
      <w:pPr>
        <w:spacing w:line="360" w:lineRule="auto"/>
        <w:jc w:val="both"/>
        <w:rPr>
          <w:rFonts w:ascii="Palatino Linotype" w:eastAsia="Palatino Linotype" w:hAnsi="Palatino Linotype" w:cs="Palatino Linotype"/>
        </w:rPr>
      </w:pPr>
    </w:p>
    <w:p w14:paraId="3D9B3671" w14:textId="77777777" w:rsidR="003A1864" w:rsidRPr="00E70908" w:rsidRDefault="003A1864">
      <w:pPr>
        <w:spacing w:line="360" w:lineRule="auto"/>
        <w:jc w:val="both"/>
        <w:rPr>
          <w:rFonts w:ascii="Palatino Linotype" w:eastAsia="Palatino Linotype" w:hAnsi="Palatino Linotype" w:cs="Palatino Linotype"/>
        </w:rPr>
      </w:pPr>
    </w:p>
    <w:p w14:paraId="068465B2" w14:textId="77777777" w:rsidR="003A1864" w:rsidRPr="00E70908" w:rsidRDefault="003A1864">
      <w:pPr>
        <w:spacing w:line="360" w:lineRule="auto"/>
        <w:jc w:val="both"/>
        <w:rPr>
          <w:rFonts w:ascii="Palatino Linotype" w:eastAsia="Palatino Linotype" w:hAnsi="Palatino Linotype" w:cs="Palatino Linotype"/>
        </w:rPr>
      </w:pPr>
      <w:bookmarkStart w:id="8" w:name="_heading=h.1t3h5sf" w:colFirst="0" w:colLast="0"/>
      <w:bookmarkEnd w:id="8"/>
    </w:p>
    <w:p w14:paraId="203E0C92" w14:textId="77777777" w:rsidR="003A1864" w:rsidRPr="00E70908" w:rsidRDefault="003A1864">
      <w:pPr>
        <w:spacing w:line="360" w:lineRule="auto"/>
        <w:jc w:val="both"/>
        <w:rPr>
          <w:rFonts w:ascii="Palatino Linotype" w:eastAsia="Palatino Linotype" w:hAnsi="Palatino Linotype" w:cs="Palatino Linotype"/>
        </w:rPr>
      </w:pPr>
    </w:p>
    <w:p w14:paraId="07750BA5" w14:textId="77777777" w:rsidR="003A1864" w:rsidRPr="00E70908" w:rsidRDefault="003A1864">
      <w:pPr>
        <w:spacing w:line="360" w:lineRule="auto"/>
        <w:jc w:val="both"/>
        <w:rPr>
          <w:rFonts w:ascii="Palatino Linotype" w:eastAsia="Palatino Linotype" w:hAnsi="Palatino Linotype" w:cs="Palatino Linotype"/>
        </w:rPr>
      </w:pPr>
    </w:p>
    <w:p w14:paraId="304C5ACF" w14:textId="77777777" w:rsidR="003A1864" w:rsidRPr="00E70908" w:rsidRDefault="003A1864">
      <w:pPr>
        <w:spacing w:line="360" w:lineRule="auto"/>
        <w:jc w:val="both"/>
        <w:rPr>
          <w:rFonts w:ascii="Palatino Linotype" w:eastAsia="Palatino Linotype" w:hAnsi="Palatino Linotype" w:cs="Palatino Linotype"/>
        </w:rPr>
      </w:pPr>
    </w:p>
    <w:p w14:paraId="7C4494EE" w14:textId="77777777" w:rsidR="003A1864" w:rsidRPr="00E70908" w:rsidRDefault="003A1864">
      <w:pPr>
        <w:spacing w:line="360" w:lineRule="auto"/>
        <w:jc w:val="both"/>
        <w:rPr>
          <w:rFonts w:ascii="Palatino Linotype" w:eastAsia="Palatino Linotype" w:hAnsi="Palatino Linotype" w:cs="Palatino Linotype"/>
        </w:rPr>
      </w:pPr>
    </w:p>
    <w:p w14:paraId="6E127794" w14:textId="77777777" w:rsidR="003A1864" w:rsidRPr="00E70908" w:rsidRDefault="003A1864">
      <w:pPr>
        <w:spacing w:line="360" w:lineRule="auto"/>
        <w:jc w:val="both"/>
        <w:rPr>
          <w:rFonts w:ascii="Palatino Linotype" w:eastAsia="Palatino Linotype" w:hAnsi="Palatino Linotype" w:cs="Palatino Linotype"/>
        </w:rPr>
      </w:pPr>
    </w:p>
    <w:p w14:paraId="55825230" w14:textId="77777777" w:rsidR="003A1864" w:rsidRPr="00E70908" w:rsidRDefault="003A1864">
      <w:pPr>
        <w:spacing w:line="360" w:lineRule="auto"/>
        <w:jc w:val="both"/>
        <w:rPr>
          <w:rFonts w:ascii="Palatino Linotype" w:eastAsia="Palatino Linotype" w:hAnsi="Palatino Linotype" w:cs="Palatino Linotype"/>
        </w:rPr>
      </w:pPr>
    </w:p>
    <w:p w14:paraId="0397EB29" w14:textId="77777777" w:rsidR="003A1864" w:rsidRPr="00E70908" w:rsidRDefault="003A1864">
      <w:pPr>
        <w:spacing w:line="360" w:lineRule="auto"/>
        <w:jc w:val="both"/>
        <w:rPr>
          <w:rFonts w:ascii="Palatino Linotype" w:eastAsia="Palatino Linotype" w:hAnsi="Palatino Linotype" w:cs="Palatino Linotype"/>
        </w:rPr>
      </w:pPr>
    </w:p>
    <w:p w14:paraId="762530B3" w14:textId="77777777" w:rsidR="003A1864" w:rsidRPr="00E70908" w:rsidRDefault="003A1864">
      <w:pPr>
        <w:spacing w:line="360" w:lineRule="auto"/>
        <w:jc w:val="both"/>
        <w:rPr>
          <w:rFonts w:ascii="Palatino Linotype" w:eastAsia="Palatino Linotype" w:hAnsi="Palatino Linotype" w:cs="Palatino Linotype"/>
        </w:rPr>
      </w:pPr>
    </w:p>
    <w:p w14:paraId="0BCA34B2" w14:textId="77777777" w:rsidR="003A1864" w:rsidRPr="00E70908" w:rsidRDefault="003A1864">
      <w:pPr>
        <w:spacing w:line="360" w:lineRule="auto"/>
        <w:jc w:val="both"/>
        <w:rPr>
          <w:rFonts w:ascii="Palatino Linotype" w:eastAsia="Palatino Linotype" w:hAnsi="Palatino Linotype" w:cs="Palatino Linotype"/>
        </w:rPr>
      </w:pPr>
    </w:p>
    <w:p w14:paraId="67545944" w14:textId="77777777" w:rsidR="003A1864" w:rsidRPr="00E70908" w:rsidRDefault="003A1864">
      <w:pPr>
        <w:spacing w:line="360" w:lineRule="auto"/>
        <w:jc w:val="both"/>
        <w:rPr>
          <w:rFonts w:ascii="Palatino Linotype" w:eastAsia="Palatino Linotype" w:hAnsi="Palatino Linotype" w:cs="Palatino Linotype"/>
        </w:rPr>
      </w:pPr>
    </w:p>
    <w:p w14:paraId="29F18648" w14:textId="77777777" w:rsidR="003A1864" w:rsidRPr="00E70908" w:rsidRDefault="003A1864">
      <w:pPr>
        <w:spacing w:line="360" w:lineRule="auto"/>
        <w:jc w:val="both"/>
        <w:rPr>
          <w:rFonts w:ascii="Palatino Linotype" w:eastAsia="Palatino Linotype" w:hAnsi="Palatino Linotype" w:cs="Palatino Linotype"/>
        </w:rPr>
      </w:pPr>
    </w:p>
    <w:p w14:paraId="31B9464F" w14:textId="77777777" w:rsidR="003A1864" w:rsidRPr="00E70908" w:rsidRDefault="003A1864">
      <w:pPr>
        <w:spacing w:line="360" w:lineRule="auto"/>
        <w:jc w:val="both"/>
        <w:rPr>
          <w:rFonts w:ascii="Palatino Linotype" w:eastAsia="Palatino Linotype" w:hAnsi="Palatino Linotype" w:cs="Palatino Linotype"/>
        </w:rPr>
      </w:pPr>
    </w:p>
    <w:p w14:paraId="2BCB097C" w14:textId="77777777" w:rsidR="003A1864" w:rsidRPr="00E70908" w:rsidRDefault="003A1864">
      <w:pPr>
        <w:spacing w:line="360" w:lineRule="auto"/>
        <w:jc w:val="both"/>
        <w:rPr>
          <w:rFonts w:ascii="Palatino Linotype" w:eastAsia="Palatino Linotype" w:hAnsi="Palatino Linotype" w:cs="Palatino Linotype"/>
        </w:rPr>
      </w:pPr>
    </w:p>
    <w:p w14:paraId="2737AA26" w14:textId="77777777" w:rsidR="003A1864" w:rsidRPr="00E70908" w:rsidRDefault="003A1864">
      <w:pPr>
        <w:spacing w:line="360" w:lineRule="auto"/>
        <w:jc w:val="both"/>
        <w:rPr>
          <w:rFonts w:ascii="Palatino Linotype" w:eastAsia="Palatino Linotype" w:hAnsi="Palatino Linotype" w:cs="Palatino Linotype"/>
        </w:rPr>
      </w:pPr>
    </w:p>
    <w:p w14:paraId="1D872DF4" w14:textId="77777777" w:rsidR="003A1864" w:rsidRPr="00E70908" w:rsidRDefault="003A1864">
      <w:pPr>
        <w:spacing w:line="360" w:lineRule="auto"/>
        <w:jc w:val="both"/>
        <w:rPr>
          <w:rFonts w:ascii="Palatino Linotype" w:eastAsia="Palatino Linotype" w:hAnsi="Palatino Linotype" w:cs="Palatino Linotype"/>
        </w:rPr>
      </w:pPr>
    </w:p>
    <w:p w14:paraId="65FA9B51" w14:textId="77777777" w:rsidR="003A1864" w:rsidRPr="00E70908" w:rsidRDefault="003A1864">
      <w:pPr>
        <w:spacing w:line="360" w:lineRule="auto"/>
        <w:jc w:val="both"/>
        <w:rPr>
          <w:rFonts w:ascii="Palatino Linotype" w:eastAsia="Palatino Linotype" w:hAnsi="Palatino Linotype" w:cs="Palatino Linotype"/>
        </w:rPr>
      </w:pPr>
    </w:p>
    <w:p w14:paraId="5A255CAC" w14:textId="77777777" w:rsidR="003A1864" w:rsidRPr="00E70908" w:rsidRDefault="003A1864">
      <w:pPr>
        <w:spacing w:line="360" w:lineRule="auto"/>
        <w:jc w:val="both"/>
        <w:rPr>
          <w:rFonts w:ascii="Palatino Linotype" w:eastAsia="Palatino Linotype" w:hAnsi="Palatino Linotype" w:cs="Palatino Linotype"/>
        </w:rPr>
      </w:pPr>
    </w:p>
    <w:p w14:paraId="6661220D" w14:textId="77777777" w:rsidR="003A1864" w:rsidRPr="00E70908" w:rsidRDefault="003A1864">
      <w:pPr>
        <w:spacing w:line="360" w:lineRule="auto"/>
        <w:jc w:val="both"/>
        <w:rPr>
          <w:rFonts w:ascii="Palatino Linotype" w:eastAsia="Palatino Linotype" w:hAnsi="Palatino Linotype" w:cs="Palatino Linotype"/>
        </w:rPr>
      </w:pPr>
    </w:p>
    <w:p w14:paraId="37643852" w14:textId="77777777" w:rsidR="003A1864" w:rsidRPr="00E70908" w:rsidRDefault="003A1864">
      <w:pPr>
        <w:spacing w:line="360" w:lineRule="auto"/>
        <w:jc w:val="both"/>
        <w:rPr>
          <w:rFonts w:ascii="Palatino Linotype" w:eastAsia="Palatino Linotype" w:hAnsi="Palatino Linotype" w:cs="Palatino Linotype"/>
        </w:rPr>
      </w:pPr>
    </w:p>
    <w:sectPr w:rsidR="003A1864" w:rsidRPr="00E70908">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F0005" w14:textId="77777777" w:rsidR="0030570A" w:rsidRDefault="0030570A">
      <w:r>
        <w:separator/>
      </w:r>
    </w:p>
  </w:endnote>
  <w:endnote w:type="continuationSeparator" w:id="0">
    <w:p w14:paraId="6D2DC98F" w14:textId="77777777" w:rsidR="0030570A" w:rsidRDefault="0030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BB8A" w14:textId="77777777" w:rsidR="00C00DAD" w:rsidRDefault="00C00D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306C">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306C">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5E0E6A02" w14:textId="77777777" w:rsidR="00C00DAD" w:rsidRDefault="00C00DA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0E7C" w14:textId="77777777" w:rsidR="00C00DAD" w:rsidRDefault="00C00D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7090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70908">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679A9179" w14:textId="77777777" w:rsidR="00C00DAD" w:rsidRDefault="00C00DA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FD3B" w14:textId="77777777" w:rsidR="0030570A" w:rsidRDefault="0030570A">
      <w:r>
        <w:separator/>
      </w:r>
    </w:p>
  </w:footnote>
  <w:footnote w:type="continuationSeparator" w:id="0">
    <w:p w14:paraId="2B96CC06" w14:textId="77777777" w:rsidR="0030570A" w:rsidRDefault="0030570A">
      <w:r>
        <w:continuationSeparator/>
      </w:r>
    </w:p>
  </w:footnote>
  <w:footnote w:id="1">
    <w:p w14:paraId="1FFF7877" w14:textId="77777777" w:rsidR="00C00DAD" w:rsidRDefault="00C00DAD" w:rsidP="000D40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26BD24E7" w14:textId="77777777" w:rsidR="00C00DAD" w:rsidRDefault="00C00DAD" w:rsidP="000D40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413D8A2F" w14:textId="77777777" w:rsidR="00C00DAD" w:rsidRDefault="00C00DAD" w:rsidP="000D40D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70EB05DD" w14:textId="77777777" w:rsidR="00C00DAD" w:rsidRDefault="00C00DAD" w:rsidP="000D40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034CD27F" w14:textId="77777777" w:rsidR="00C00DAD" w:rsidRDefault="00C00DAD" w:rsidP="000D40DE">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 w:id="3">
    <w:p w14:paraId="17689C1C" w14:textId="77777777" w:rsidR="00C00DAD" w:rsidRDefault="00C00DAD">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339AD39" w14:textId="77777777" w:rsidR="00C00DAD" w:rsidRDefault="00C00DA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22A6" w14:textId="77777777" w:rsidR="00C00DAD" w:rsidRDefault="00C00DAD">
    <w:pPr>
      <w:rPr>
        <w:rFonts w:ascii="Cambria" w:eastAsia="Cambria" w:hAnsi="Cambria" w:cs="Cambria"/>
        <w:color w:val="000000"/>
      </w:rPr>
    </w:pPr>
    <w:r>
      <w:rPr>
        <w:noProof/>
      </w:rPr>
      <w:drawing>
        <wp:anchor distT="0" distB="0" distL="0" distR="0" simplePos="0" relativeHeight="251658240" behindDoc="1" locked="0" layoutInCell="1" hidden="0" allowOverlap="1" wp14:anchorId="6930CE19" wp14:editId="105F7704">
          <wp:simplePos x="0" y="0"/>
          <wp:positionH relativeFrom="column">
            <wp:posOffset>-1080115</wp:posOffset>
          </wp:positionH>
          <wp:positionV relativeFrom="paragraph">
            <wp:posOffset>-488292</wp:posOffset>
          </wp:positionV>
          <wp:extent cx="7809865" cy="10165715"/>
          <wp:effectExtent l="0" t="0" r="0" b="0"/>
          <wp:wrapNone/>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7654" w:type="dxa"/>
      <w:tblInd w:w="3261" w:type="dxa"/>
      <w:tblLayout w:type="fixed"/>
      <w:tblLook w:val="0400" w:firstRow="0" w:lastRow="0" w:firstColumn="0" w:lastColumn="0" w:noHBand="0" w:noVBand="1"/>
    </w:tblPr>
    <w:tblGrid>
      <w:gridCol w:w="2489"/>
      <w:gridCol w:w="5165"/>
    </w:tblGrid>
    <w:tr w:rsidR="00C00DAD" w14:paraId="53B07CE8" w14:textId="77777777" w:rsidTr="00AC595F">
      <w:tc>
        <w:tcPr>
          <w:tcW w:w="2489" w:type="dxa"/>
          <w:shd w:val="clear" w:color="auto" w:fill="auto"/>
        </w:tcPr>
        <w:p w14:paraId="58360EAC"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5165" w:type="dxa"/>
          <w:shd w:val="clear" w:color="auto" w:fill="auto"/>
          <w:vAlign w:val="center"/>
        </w:tcPr>
        <w:p w14:paraId="2CDDCA8E" w14:textId="2680E104" w:rsidR="00C00DAD" w:rsidRDefault="00C00DA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03494</w:t>
          </w:r>
          <w:r w:rsidRPr="00A67053">
            <w:rPr>
              <w:rFonts w:ascii="Palatino Linotype" w:eastAsia="Palatino Linotype" w:hAnsi="Palatino Linotype" w:cs="Palatino Linotype"/>
              <w:b/>
              <w:sz w:val="22"/>
              <w:szCs w:val="22"/>
            </w:rPr>
            <w:t>/INFOEM/IP/RR/2024</w:t>
          </w:r>
        </w:p>
      </w:tc>
    </w:tr>
    <w:tr w:rsidR="00C00DAD" w14:paraId="2F34B317" w14:textId="77777777" w:rsidTr="00AC595F">
      <w:trPr>
        <w:trHeight w:val="228"/>
      </w:trPr>
      <w:tc>
        <w:tcPr>
          <w:tcW w:w="2489" w:type="dxa"/>
          <w:shd w:val="clear" w:color="auto" w:fill="auto"/>
          <w:vAlign w:val="center"/>
        </w:tcPr>
        <w:p w14:paraId="34B4A986"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5165" w:type="dxa"/>
          <w:shd w:val="clear" w:color="auto" w:fill="auto"/>
          <w:vAlign w:val="center"/>
        </w:tcPr>
        <w:p w14:paraId="11D839F9" w14:textId="754E19AE" w:rsidR="00C00DAD" w:rsidRDefault="00C00DAD" w:rsidP="009359FE">
          <w:pPr>
            <w:ind w:right="1302"/>
            <w:jc w:val="both"/>
            <w:rPr>
              <w:rFonts w:ascii="Palatino Linotype" w:eastAsia="Palatino Linotype" w:hAnsi="Palatino Linotype" w:cs="Palatino Linotype"/>
              <w:b/>
              <w:sz w:val="22"/>
              <w:szCs w:val="22"/>
            </w:rPr>
          </w:pPr>
          <w:r w:rsidRPr="009359FE">
            <w:rPr>
              <w:rFonts w:ascii="Palatino Linotype" w:eastAsia="Palatino Linotype" w:hAnsi="Palatino Linotype" w:cs="Palatino Linotype"/>
              <w:b/>
              <w:sz w:val="22"/>
              <w:szCs w:val="22"/>
            </w:rPr>
            <w:t>Ayuntamiento de Cuautitlán Izcalli</w:t>
          </w:r>
        </w:p>
      </w:tc>
    </w:tr>
    <w:tr w:rsidR="00C00DAD" w14:paraId="126C2075" w14:textId="77777777" w:rsidTr="00AC595F">
      <w:tc>
        <w:tcPr>
          <w:tcW w:w="2489" w:type="dxa"/>
          <w:shd w:val="clear" w:color="auto" w:fill="auto"/>
          <w:vAlign w:val="center"/>
        </w:tcPr>
        <w:p w14:paraId="13C74496" w14:textId="77777777" w:rsidR="00C00DAD" w:rsidRDefault="00C00DA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165" w:type="dxa"/>
          <w:shd w:val="clear" w:color="auto" w:fill="auto"/>
          <w:vAlign w:val="center"/>
        </w:tcPr>
        <w:p w14:paraId="5E9EF00E" w14:textId="77777777" w:rsidR="00C00DAD" w:rsidRDefault="00C00DA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25D409" w14:textId="77777777" w:rsidR="00C00DAD" w:rsidRDefault="00C00DA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3C4A" w14:textId="77777777" w:rsidR="00C00DAD" w:rsidRDefault="00C00DA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9659771" wp14:editId="096F8C5E">
          <wp:simplePos x="0" y="0"/>
          <wp:positionH relativeFrom="column">
            <wp:posOffset>-1079493</wp:posOffset>
          </wp:positionH>
          <wp:positionV relativeFrom="paragraph">
            <wp:posOffset>-328923</wp:posOffset>
          </wp:positionV>
          <wp:extent cx="7809865" cy="10165715"/>
          <wp:effectExtent l="0" t="0" r="0" b="0"/>
          <wp:wrapNone/>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378" w:type="dxa"/>
      <w:tblInd w:w="3261" w:type="dxa"/>
      <w:tblLayout w:type="fixed"/>
      <w:tblLook w:val="0400" w:firstRow="0" w:lastRow="0" w:firstColumn="0" w:lastColumn="0" w:noHBand="0" w:noVBand="1"/>
    </w:tblPr>
    <w:tblGrid>
      <w:gridCol w:w="2551"/>
      <w:gridCol w:w="3827"/>
    </w:tblGrid>
    <w:tr w:rsidR="00C00DAD" w14:paraId="39449EA8" w14:textId="77777777">
      <w:tc>
        <w:tcPr>
          <w:tcW w:w="2551" w:type="dxa"/>
          <w:shd w:val="clear" w:color="auto" w:fill="auto"/>
          <w:vAlign w:val="center"/>
        </w:tcPr>
        <w:p w14:paraId="7A10E362"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74F01438" w14:textId="179140FC" w:rsidR="00C00DAD" w:rsidRDefault="00C00DA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0349</w:t>
          </w:r>
          <w:r w:rsidRPr="00E518A3">
            <w:rPr>
              <w:rFonts w:ascii="Palatino Linotype" w:eastAsia="Palatino Linotype" w:hAnsi="Palatino Linotype" w:cs="Palatino Linotype"/>
              <w:b/>
              <w:sz w:val="22"/>
              <w:szCs w:val="22"/>
            </w:rPr>
            <w:t>4/INFOEM/IP/RR/2024</w:t>
          </w:r>
        </w:p>
      </w:tc>
    </w:tr>
    <w:tr w:rsidR="00C00DAD" w14:paraId="4E82F576" w14:textId="77777777">
      <w:trPr>
        <w:trHeight w:val="130"/>
      </w:trPr>
      <w:tc>
        <w:tcPr>
          <w:tcW w:w="2551" w:type="dxa"/>
          <w:shd w:val="clear" w:color="auto" w:fill="auto"/>
          <w:vAlign w:val="center"/>
        </w:tcPr>
        <w:p w14:paraId="188765AE"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1D54851A" w14:textId="3A76C09D" w:rsidR="00C00DAD" w:rsidRDefault="00C00DAD">
          <w:pPr>
            <w:ind w:left="-45"/>
            <w:jc w:val="both"/>
            <w:rPr>
              <w:rFonts w:ascii="Palatino Linotype" w:eastAsia="Palatino Linotype" w:hAnsi="Palatino Linotype" w:cs="Palatino Linotype"/>
              <w:b/>
              <w:sz w:val="22"/>
              <w:szCs w:val="22"/>
            </w:rPr>
          </w:pPr>
        </w:p>
      </w:tc>
    </w:tr>
    <w:tr w:rsidR="00C00DAD" w14:paraId="7EE86C6F" w14:textId="77777777">
      <w:trPr>
        <w:trHeight w:val="228"/>
      </w:trPr>
      <w:tc>
        <w:tcPr>
          <w:tcW w:w="2551" w:type="dxa"/>
          <w:shd w:val="clear" w:color="auto" w:fill="auto"/>
          <w:vAlign w:val="center"/>
        </w:tcPr>
        <w:p w14:paraId="110F807E"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1AC12656" w14:textId="577BF376" w:rsidR="00C00DAD" w:rsidRDefault="00C00DAD" w:rsidP="009359FE">
          <w:pPr>
            <w:ind w:left="-45" w:right="-115"/>
            <w:jc w:val="both"/>
            <w:rPr>
              <w:rFonts w:ascii="Palatino Linotype" w:eastAsia="Palatino Linotype" w:hAnsi="Palatino Linotype" w:cs="Palatino Linotype"/>
              <w:b/>
              <w:sz w:val="22"/>
              <w:szCs w:val="22"/>
            </w:rPr>
          </w:pPr>
          <w:r w:rsidRPr="009359FE">
            <w:rPr>
              <w:rFonts w:ascii="Palatino Linotype" w:eastAsia="Palatino Linotype" w:hAnsi="Palatino Linotype" w:cs="Palatino Linotype"/>
              <w:b/>
              <w:sz w:val="22"/>
              <w:szCs w:val="22"/>
            </w:rPr>
            <w:t>Ayuntamiento de Cuautitlán Izcalli</w:t>
          </w:r>
        </w:p>
      </w:tc>
    </w:tr>
    <w:tr w:rsidR="00C00DAD" w14:paraId="56C617F3" w14:textId="77777777">
      <w:tc>
        <w:tcPr>
          <w:tcW w:w="2551" w:type="dxa"/>
          <w:shd w:val="clear" w:color="auto" w:fill="auto"/>
          <w:vAlign w:val="center"/>
        </w:tcPr>
        <w:p w14:paraId="3594CB32" w14:textId="77777777" w:rsidR="00C00DAD" w:rsidRDefault="00C00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28441428" w14:textId="77777777" w:rsidR="00C00DAD" w:rsidRDefault="00C00DA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91A1D1" w14:textId="77777777" w:rsidR="00C00DAD" w:rsidRDefault="00C00DAD">
    <w:pPr>
      <w:pBdr>
        <w:top w:val="nil"/>
        <w:left w:val="nil"/>
        <w:bottom w:val="nil"/>
        <w:right w:val="nil"/>
        <w:between w:val="nil"/>
      </w:pBdr>
      <w:tabs>
        <w:tab w:val="center" w:pos="4252"/>
        <w:tab w:val="right" w:pos="8504"/>
      </w:tabs>
      <w:rPr>
        <w:rFonts w:ascii="Cambria" w:eastAsia="Cambria" w:hAnsi="Cambria" w:cs="Cambria"/>
        <w:color w:val="000000"/>
      </w:rPr>
    </w:pPr>
  </w:p>
  <w:p w14:paraId="55F98EEA" w14:textId="77777777" w:rsidR="00C00DAD" w:rsidRDefault="00C00D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407E8"/>
    <w:multiLevelType w:val="hybridMultilevel"/>
    <w:tmpl w:val="2C5C20FC"/>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14481F"/>
    <w:multiLevelType w:val="hybridMultilevel"/>
    <w:tmpl w:val="D08E8508"/>
    <w:lvl w:ilvl="0" w:tplc="22C8BE90">
      <w:start w:val="1"/>
      <w:numFmt w:val="decimal"/>
      <w:lvlText w:val="%1."/>
      <w:lvlJc w:val="left"/>
      <w:pPr>
        <w:ind w:left="927" w:hanging="360"/>
      </w:pPr>
      <w:rPr>
        <w:rFonts w:hint="default"/>
        <w:b w:val="0"/>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6DB356F"/>
    <w:multiLevelType w:val="hybridMultilevel"/>
    <w:tmpl w:val="314C8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3E472D"/>
    <w:multiLevelType w:val="hybridMultilevel"/>
    <w:tmpl w:val="979A91D2"/>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993164"/>
    <w:multiLevelType w:val="multilevel"/>
    <w:tmpl w:val="2BE0817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8A358A0"/>
    <w:multiLevelType w:val="hybridMultilevel"/>
    <w:tmpl w:val="C13A4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EE65B7"/>
    <w:multiLevelType w:val="hybridMultilevel"/>
    <w:tmpl w:val="F42E39B6"/>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347BC2"/>
    <w:multiLevelType w:val="hybridMultilevel"/>
    <w:tmpl w:val="11E6EC44"/>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C77F5B"/>
    <w:multiLevelType w:val="hybridMultilevel"/>
    <w:tmpl w:val="FEB40038"/>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722CD7"/>
    <w:multiLevelType w:val="multilevel"/>
    <w:tmpl w:val="EA80B3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FF6DD3"/>
    <w:multiLevelType w:val="hybridMultilevel"/>
    <w:tmpl w:val="24C0638A"/>
    <w:lvl w:ilvl="0" w:tplc="2C4A8DEC">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10"/>
  </w:num>
  <w:num w:numId="6">
    <w:abstractNumId w:val="3"/>
  </w:num>
  <w:num w:numId="7">
    <w:abstractNumId w:val="6"/>
  </w:num>
  <w:num w:numId="8">
    <w:abstractNumId w:val="9"/>
  </w:num>
  <w:num w:numId="9">
    <w:abstractNumId w:val="5"/>
  </w:num>
  <w:num w:numId="10">
    <w:abstractNumId w:val="2"/>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64"/>
    <w:rsid w:val="00025104"/>
    <w:rsid w:val="00081EBE"/>
    <w:rsid w:val="000A7064"/>
    <w:rsid w:val="000C25ED"/>
    <w:rsid w:val="000D40DE"/>
    <w:rsid w:val="000F27A6"/>
    <w:rsid w:val="001301AC"/>
    <w:rsid w:val="00134EB1"/>
    <w:rsid w:val="00142630"/>
    <w:rsid w:val="00145FCD"/>
    <w:rsid w:val="00156FA1"/>
    <w:rsid w:val="001630C1"/>
    <w:rsid w:val="001760CC"/>
    <w:rsid w:val="001B7E52"/>
    <w:rsid w:val="001C18FD"/>
    <w:rsid w:val="001D7910"/>
    <w:rsid w:val="00205B77"/>
    <w:rsid w:val="00232453"/>
    <w:rsid w:val="00237B93"/>
    <w:rsid w:val="00254E44"/>
    <w:rsid w:val="002635A9"/>
    <w:rsid w:val="00273DFB"/>
    <w:rsid w:val="00282FB7"/>
    <w:rsid w:val="0028344B"/>
    <w:rsid w:val="00287D43"/>
    <w:rsid w:val="00293505"/>
    <w:rsid w:val="002A1123"/>
    <w:rsid w:val="002B6855"/>
    <w:rsid w:val="002D3686"/>
    <w:rsid w:val="002D36CD"/>
    <w:rsid w:val="002E7455"/>
    <w:rsid w:val="0030570A"/>
    <w:rsid w:val="00305768"/>
    <w:rsid w:val="0037306C"/>
    <w:rsid w:val="003A1864"/>
    <w:rsid w:val="003A516F"/>
    <w:rsid w:val="003A7C64"/>
    <w:rsid w:val="003D4E09"/>
    <w:rsid w:val="003D6C04"/>
    <w:rsid w:val="003F0AD5"/>
    <w:rsid w:val="00402C50"/>
    <w:rsid w:val="00421975"/>
    <w:rsid w:val="00422501"/>
    <w:rsid w:val="00422986"/>
    <w:rsid w:val="00440BFE"/>
    <w:rsid w:val="00457AA5"/>
    <w:rsid w:val="00467E3E"/>
    <w:rsid w:val="004A68BF"/>
    <w:rsid w:val="004B05D7"/>
    <w:rsid w:val="004B4A23"/>
    <w:rsid w:val="004D1D3D"/>
    <w:rsid w:val="004F659F"/>
    <w:rsid w:val="005417D9"/>
    <w:rsid w:val="0058704F"/>
    <w:rsid w:val="005A7E9E"/>
    <w:rsid w:val="005B5173"/>
    <w:rsid w:val="005C0CB2"/>
    <w:rsid w:val="005C3DA2"/>
    <w:rsid w:val="005E7BFE"/>
    <w:rsid w:val="005F5E21"/>
    <w:rsid w:val="00614219"/>
    <w:rsid w:val="0062130B"/>
    <w:rsid w:val="006407B2"/>
    <w:rsid w:val="006877F6"/>
    <w:rsid w:val="006A1CB9"/>
    <w:rsid w:val="006B43EB"/>
    <w:rsid w:val="006D1AE6"/>
    <w:rsid w:val="006E2840"/>
    <w:rsid w:val="006E36D3"/>
    <w:rsid w:val="006E6539"/>
    <w:rsid w:val="006F49CD"/>
    <w:rsid w:val="00716776"/>
    <w:rsid w:val="00762790"/>
    <w:rsid w:val="00772120"/>
    <w:rsid w:val="007906DC"/>
    <w:rsid w:val="007960AB"/>
    <w:rsid w:val="00796571"/>
    <w:rsid w:val="00796F95"/>
    <w:rsid w:val="007C1A09"/>
    <w:rsid w:val="00803B07"/>
    <w:rsid w:val="00814F16"/>
    <w:rsid w:val="0083512B"/>
    <w:rsid w:val="008617C4"/>
    <w:rsid w:val="0087377C"/>
    <w:rsid w:val="00880DC9"/>
    <w:rsid w:val="00891398"/>
    <w:rsid w:val="008A0AB6"/>
    <w:rsid w:val="008A7E55"/>
    <w:rsid w:val="008D49E8"/>
    <w:rsid w:val="00902B52"/>
    <w:rsid w:val="009047DA"/>
    <w:rsid w:val="00910F2B"/>
    <w:rsid w:val="00926237"/>
    <w:rsid w:val="009359FE"/>
    <w:rsid w:val="00965F81"/>
    <w:rsid w:val="009828F7"/>
    <w:rsid w:val="00985DC2"/>
    <w:rsid w:val="009A31E1"/>
    <w:rsid w:val="009A62EA"/>
    <w:rsid w:val="009B4FB4"/>
    <w:rsid w:val="009C3573"/>
    <w:rsid w:val="00A022CE"/>
    <w:rsid w:val="00A048CD"/>
    <w:rsid w:val="00A43B55"/>
    <w:rsid w:val="00A601F7"/>
    <w:rsid w:val="00A650A9"/>
    <w:rsid w:val="00A67053"/>
    <w:rsid w:val="00A679A7"/>
    <w:rsid w:val="00A72179"/>
    <w:rsid w:val="00AA374C"/>
    <w:rsid w:val="00AC468B"/>
    <w:rsid w:val="00AC560D"/>
    <w:rsid w:val="00AC595F"/>
    <w:rsid w:val="00AD4FE9"/>
    <w:rsid w:val="00AF3E6E"/>
    <w:rsid w:val="00B07F2C"/>
    <w:rsid w:val="00B264B6"/>
    <w:rsid w:val="00B57AE5"/>
    <w:rsid w:val="00B65B40"/>
    <w:rsid w:val="00BA12D6"/>
    <w:rsid w:val="00BC0D5A"/>
    <w:rsid w:val="00BC1259"/>
    <w:rsid w:val="00BC2BE2"/>
    <w:rsid w:val="00BC3AD5"/>
    <w:rsid w:val="00BE210E"/>
    <w:rsid w:val="00BE5263"/>
    <w:rsid w:val="00C00DAD"/>
    <w:rsid w:val="00C51689"/>
    <w:rsid w:val="00C56559"/>
    <w:rsid w:val="00C76DCE"/>
    <w:rsid w:val="00CA08A7"/>
    <w:rsid w:val="00CB3A05"/>
    <w:rsid w:val="00CB5072"/>
    <w:rsid w:val="00CC6273"/>
    <w:rsid w:val="00CF11EA"/>
    <w:rsid w:val="00D06BE9"/>
    <w:rsid w:val="00D25E04"/>
    <w:rsid w:val="00D34CCE"/>
    <w:rsid w:val="00D461CE"/>
    <w:rsid w:val="00D50FB4"/>
    <w:rsid w:val="00D9228E"/>
    <w:rsid w:val="00D94B15"/>
    <w:rsid w:val="00DA203C"/>
    <w:rsid w:val="00DC009E"/>
    <w:rsid w:val="00DC5CB0"/>
    <w:rsid w:val="00DE61FE"/>
    <w:rsid w:val="00DE7479"/>
    <w:rsid w:val="00DE7FE7"/>
    <w:rsid w:val="00DF7153"/>
    <w:rsid w:val="00E03859"/>
    <w:rsid w:val="00E07829"/>
    <w:rsid w:val="00E27359"/>
    <w:rsid w:val="00E470A1"/>
    <w:rsid w:val="00E518A3"/>
    <w:rsid w:val="00E70908"/>
    <w:rsid w:val="00E70AF4"/>
    <w:rsid w:val="00EB3699"/>
    <w:rsid w:val="00EC2C3E"/>
    <w:rsid w:val="00EF07CA"/>
    <w:rsid w:val="00EF103D"/>
    <w:rsid w:val="00F112D3"/>
    <w:rsid w:val="00F26BD4"/>
    <w:rsid w:val="00F82AE4"/>
    <w:rsid w:val="00FA02BF"/>
    <w:rsid w:val="00FA6F2F"/>
    <w:rsid w:val="00FB7ED2"/>
    <w:rsid w:val="00FC4D28"/>
    <w:rsid w:val="00FC6DED"/>
    <w:rsid w:val="00FD12DC"/>
    <w:rsid w:val="00FE0EC5"/>
    <w:rsid w:val="00FF76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0E8A"/>
  <w15:docId w15:val="{24262A19-1260-442D-AD79-95CAE953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E9"/>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styleId="Tablaconcuadrcula">
    <w:name w:val="Table Grid"/>
    <w:basedOn w:val="Tablanormal"/>
    <w:uiPriority w:val="39"/>
    <w:rsid w:val="00156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6BE9"/>
  </w:style>
  <w:style w:type="character" w:styleId="Hipervnculo">
    <w:name w:val="Hyperlink"/>
    <w:basedOn w:val="Fuentedeprrafopredeter"/>
    <w:uiPriority w:val="99"/>
    <w:unhideWhenUsed/>
    <w:rsid w:val="00081EBE"/>
    <w:rPr>
      <w:color w:val="0000FF" w:themeColor="hyperlink"/>
      <w:u w:val="single"/>
    </w:rPr>
  </w:style>
  <w:style w:type="character" w:styleId="Hipervnculovisitado">
    <w:name w:val="FollowedHyperlink"/>
    <w:basedOn w:val="Fuentedeprrafopredeter"/>
    <w:uiPriority w:val="99"/>
    <w:semiHidden/>
    <w:unhideWhenUsed/>
    <w:rsid w:val="008A0AB6"/>
    <w:rPr>
      <w:color w:val="800080" w:themeColor="followedHyperlink"/>
      <w:u w:val="single"/>
    </w:rPr>
  </w:style>
  <w:style w:type="character" w:customStyle="1" w:styleId="apple-tab-span">
    <w:name w:val="apple-tab-span"/>
    <w:basedOn w:val="Fuentedeprrafopredeter"/>
    <w:rsid w:val="00902B52"/>
  </w:style>
  <w:style w:type="character" w:styleId="Textoennegrita">
    <w:name w:val="Strong"/>
    <w:basedOn w:val="Fuentedeprrafopredeter"/>
    <w:uiPriority w:val="22"/>
    <w:qFormat/>
    <w:rsid w:val="006877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2712">
      <w:bodyDiv w:val="1"/>
      <w:marLeft w:val="0"/>
      <w:marRight w:val="0"/>
      <w:marTop w:val="0"/>
      <w:marBottom w:val="0"/>
      <w:divBdr>
        <w:top w:val="none" w:sz="0" w:space="0" w:color="auto"/>
        <w:left w:val="none" w:sz="0" w:space="0" w:color="auto"/>
        <w:bottom w:val="none" w:sz="0" w:space="0" w:color="auto"/>
        <w:right w:val="none" w:sz="0" w:space="0" w:color="auto"/>
      </w:divBdr>
    </w:div>
    <w:div w:id="376393458">
      <w:bodyDiv w:val="1"/>
      <w:marLeft w:val="0"/>
      <w:marRight w:val="0"/>
      <w:marTop w:val="0"/>
      <w:marBottom w:val="0"/>
      <w:divBdr>
        <w:top w:val="none" w:sz="0" w:space="0" w:color="auto"/>
        <w:left w:val="none" w:sz="0" w:space="0" w:color="auto"/>
        <w:bottom w:val="none" w:sz="0" w:space="0" w:color="auto"/>
        <w:right w:val="none" w:sz="0" w:space="0" w:color="auto"/>
      </w:divBdr>
    </w:div>
    <w:div w:id="539167185">
      <w:bodyDiv w:val="1"/>
      <w:marLeft w:val="0"/>
      <w:marRight w:val="0"/>
      <w:marTop w:val="0"/>
      <w:marBottom w:val="0"/>
      <w:divBdr>
        <w:top w:val="none" w:sz="0" w:space="0" w:color="auto"/>
        <w:left w:val="none" w:sz="0" w:space="0" w:color="auto"/>
        <w:bottom w:val="none" w:sz="0" w:space="0" w:color="auto"/>
        <w:right w:val="none" w:sz="0" w:space="0" w:color="auto"/>
      </w:divBdr>
    </w:div>
    <w:div w:id="591547533">
      <w:bodyDiv w:val="1"/>
      <w:marLeft w:val="0"/>
      <w:marRight w:val="0"/>
      <w:marTop w:val="0"/>
      <w:marBottom w:val="0"/>
      <w:divBdr>
        <w:top w:val="none" w:sz="0" w:space="0" w:color="auto"/>
        <w:left w:val="none" w:sz="0" w:space="0" w:color="auto"/>
        <w:bottom w:val="none" w:sz="0" w:space="0" w:color="auto"/>
        <w:right w:val="none" w:sz="0" w:space="0" w:color="auto"/>
      </w:divBdr>
    </w:div>
    <w:div w:id="669791265">
      <w:bodyDiv w:val="1"/>
      <w:marLeft w:val="0"/>
      <w:marRight w:val="0"/>
      <w:marTop w:val="0"/>
      <w:marBottom w:val="0"/>
      <w:divBdr>
        <w:top w:val="none" w:sz="0" w:space="0" w:color="auto"/>
        <w:left w:val="none" w:sz="0" w:space="0" w:color="auto"/>
        <w:bottom w:val="none" w:sz="0" w:space="0" w:color="auto"/>
        <w:right w:val="none" w:sz="0" w:space="0" w:color="auto"/>
      </w:divBdr>
    </w:div>
    <w:div w:id="797377642">
      <w:bodyDiv w:val="1"/>
      <w:marLeft w:val="0"/>
      <w:marRight w:val="0"/>
      <w:marTop w:val="0"/>
      <w:marBottom w:val="0"/>
      <w:divBdr>
        <w:top w:val="none" w:sz="0" w:space="0" w:color="auto"/>
        <w:left w:val="none" w:sz="0" w:space="0" w:color="auto"/>
        <w:bottom w:val="none" w:sz="0" w:space="0" w:color="auto"/>
        <w:right w:val="none" w:sz="0" w:space="0" w:color="auto"/>
      </w:divBdr>
    </w:div>
    <w:div w:id="870455488">
      <w:bodyDiv w:val="1"/>
      <w:marLeft w:val="0"/>
      <w:marRight w:val="0"/>
      <w:marTop w:val="0"/>
      <w:marBottom w:val="0"/>
      <w:divBdr>
        <w:top w:val="none" w:sz="0" w:space="0" w:color="auto"/>
        <w:left w:val="none" w:sz="0" w:space="0" w:color="auto"/>
        <w:bottom w:val="none" w:sz="0" w:space="0" w:color="auto"/>
        <w:right w:val="none" w:sz="0" w:space="0" w:color="auto"/>
      </w:divBdr>
    </w:div>
    <w:div w:id="1398092077">
      <w:bodyDiv w:val="1"/>
      <w:marLeft w:val="0"/>
      <w:marRight w:val="0"/>
      <w:marTop w:val="0"/>
      <w:marBottom w:val="0"/>
      <w:divBdr>
        <w:top w:val="none" w:sz="0" w:space="0" w:color="auto"/>
        <w:left w:val="none" w:sz="0" w:space="0" w:color="auto"/>
        <w:bottom w:val="none" w:sz="0" w:space="0" w:color="auto"/>
        <w:right w:val="none" w:sz="0" w:space="0" w:color="auto"/>
      </w:divBdr>
    </w:div>
    <w:div w:id="1603756119">
      <w:bodyDiv w:val="1"/>
      <w:marLeft w:val="0"/>
      <w:marRight w:val="0"/>
      <w:marTop w:val="0"/>
      <w:marBottom w:val="0"/>
      <w:divBdr>
        <w:top w:val="none" w:sz="0" w:space="0" w:color="auto"/>
        <w:left w:val="none" w:sz="0" w:space="0" w:color="auto"/>
        <w:bottom w:val="none" w:sz="0" w:space="0" w:color="auto"/>
        <w:right w:val="none" w:sz="0" w:space="0" w:color="auto"/>
      </w:divBdr>
    </w:div>
    <w:div w:id="1673220251">
      <w:bodyDiv w:val="1"/>
      <w:marLeft w:val="0"/>
      <w:marRight w:val="0"/>
      <w:marTop w:val="0"/>
      <w:marBottom w:val="0"/>
      <w:divBdr>
        <w:top w:val="none" w:sz="0" w:space="0" w:color="auto"/>
        <w:left w:val="none" w:sz="0" w:space="0" w:color="auto"/>
        <w:bottom w:val="none" w:sz="0" w:space="0" w:color="auto"/>
        <w:right w:val="none" w:sz="0" w:space="0" w:color="auto"/>
      </w:divBdr>
    </w:div>
    <w:div w:id="1724792004">
      <w:bodyDiv w:val="1"/>
      <w:marLeft w:val="0"/>
      <w:marRight w:val="0"/>
      <w:marTop w:val="0"/>
      <w:marBottom w:val="0"/>
      <w:divBdr>
        <w:top w:val="none" w:sz="0" w:space="0" w:color="auto"/>
        <w:left w:val="none" w:sz="0" w:space="0" w:color="auto"/>
        <w:bottom w:val="none" w:sz="0" w:space="0" w:color="auto"/>
        <w:right w:val="none" w:sz="0" w:space="0" w:color="auto"/>
      </w:divBdr>
    </w:div>
    <w:div w:id="1771269624">
      <w:bodyDiv w:val="1"/>
      <w:marLeft w:val="0"/>
      <w:marRight w:val="0"/>
      <w:marTop w:val="0"/>
      <w:marBottom w:val="0"/>
      <w:divBdr>
        <w:top w:val="none" w:sz="0" w:space="0" w:color="auto"/>
        <w:left w:val="none" w:sz="0" w:space="0" w:color="auto"/>
        <w:bottom w:val="none" w:sz="0" w:space="0" w:color="auto"/>
        <w:right w:val="none" w:sz="0" w:space="0" w:color="auto"/>
      </w:divBdr>
    </w:div>
    <w:div w:id="2033265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stemas2.edomex.gob.mx/TramitesyServicios/Tramite?tram=21939&amp;cont=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stemas2.edomex.gob.mx/TramitesyServicios/Tramite?tram=21939&amp;cont=0"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stemas2.edomex.gob.mx/TramitesyServicios/Tramite?tram=21939&amp;cont=0"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s://sistemas2.edomex.gob.mx/TramitesyServicios/Tramite?tram=21939&amp;cont=0"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stemas2.edomex.gob.mx/TramitesyServicios/Tramite?tram=21939&amp;cont=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rGz4nDMhbHqQkgdCS8gZpHppEQ==">CgMxLjAyCWguMWZvYjl0ZTIIaC5namRneHMyCWguM2R5NnZrbTIJaC4zMGowemxsMgloLjJzOGV5bzEyCGgudHlqY3d0MgloLjN6bnlzaDcyCWguMmV0OTJwMDIJaC40ZDM0b2c4MghoLmxueGJ6OTIOaC5panY5OHBudGNkNXMyCWguMjZpbjFyZzIJaC4xN2RwOHZ1MgloLjNyZGNyam4yCWguMXQzaDVzZjgAciExQjh1WWdMYjlsUE5BaVZQVXJhLWY2cUZ2VWwxWGY5a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A79934-9D28-4B77-965A-734F4F54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9528</Words>
  <Characters>52406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2024-09-13T16:53:00Z</cp:lastPrinted>
  <dcterms:created xsi:type="dcterms:W3CDTF">2024-09-23T20:19:00Z</dcterms:created>
  <dcterms:modified xsi:type="dcterms:W3CDTF">2024-09-23T20:19:00Z</dcterms:modified>
</cp:coreProperties>
</file>