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ACF28" w14:textId="77777777" w:rsidR="000E017F" w:rsidRDefault="000E017F" w:rsidP="007925C5">
      <w:pPr>
        <w:spacing w:after="0" w:line="360" w:lineRule="auto"/>
        <w:jc w:val="both"/>
        <w:rPr>
          <w:rFonts w:ascii="Palatino Linotype" w:eastAsia="Times New Roman" w:hAnsi="Palatino Linotype" w:cs="Arial"/>
          <w:color w:val="000000"/>
          <w:sz w:val="24"/>
          <w:szCs w:val="24"/>
          <w:lang w:eastAsia="es-MX"/>
        </w:rPr>
      </w:pPr>
    </w:p>
    <w:p w14:paraId="11C8DC1E" w14:textId="4CA5AC1D" w:rsidR="007925C5" w:rsidRDefault="009B5029" w:rsidP="007925C5">
      <w:pPr>
        <w:spacing w:after="0" w:line="360" w:lineRule="auto"/>
        <w:jc w:val="both"/>
        <w:rPr>
          <w:rFonts w:ascii="Palatino Linotype" w:eastAsia="Times New Roman" w:hAnsi="Palatino Linotype" w:cs="Arial"/>
          <w:color w:val="000000"/>
          <w:sz w:val="24"/>
          <w:szCs w:val="24"/>
          <w:lang w:eastAsia="es-MX"/>
        </w:rPr>
      </w:pPr>
      <w:r w:rsidRPr="00200EE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20C8D">
        <w:rPr>
          <w:rFonts w:ascii="Palatino Linotype" w:eastAsia="Times New Roman" w:hAnsi="Palatino Linotype" w:cs="Arial"/>
          <w:color w:val="000000"/>
          <w:sz w:val="24"/>
          <w:szCs w:val="24"/>
          <w:lang w:eastAsia="es-MX"/>
        </w:rPr>
        <w:t>cuatro de septiembre</w:t>
      </w:r>
      <w:r w:rsidR="00322BC8" w:rsidRPr="00200EED">
        <w:rPr>
          <w:rFonts w:ascii="Palatino Linotype" w:eastAsia="Times New Roman" w:hAnsi="Palatino Linotype" w:cs="Arial"/>
          <w:color w:val="000000"/>
          <w:sz w:val="24"/>
          <w:szCs w:val="24"/>
          <w:lang w:eastAsia="es-MX"/>
        </w:rPr>
        <w:t xml:space="preserve"> de dos mil veinticuatro. </w:t>
      </w:r>
      <w:r w:rsidR="00B17A40" w:rsidRPr="00200EED">
        <w:rPr>
          <w:rFonts w:ascii="Palatino Linotype" w:eastAsia="Times New Roman" w:hAnsi="Palatino Linotype" w:cs="Arial"/>
          <w:color w:val="000000"/>
          <w:sz w:val="24"/>
          <w:szCs w:val="24"/>
          <w:lang w:eastAsia="es-MX"/>
        </w:rPr>
        <w:t xml:space="preserve"> </w:t>
      </w:r>
      <w:r w:rsidR="00470F13" w:rsidRPr="00200EED">
        <w:rPr>
          <w:rFonts w:ascii="Palatino Linotype" w:eastAsia="Times New Roman" w:hAnsi="Palatino Linotype" w:cs="Arial"/>
          <w:color w:val="000000"/>
          <w:sz w:val="24"/>
          <w:szCs w:val="24"/>
          <w:lang w:eastAsia="es-MX"/>
        </w:rPr>
        <w:t xml:space="preserve"> </w:t>
      </w:r>
    </w:p>
    <w:p w14:paraId="6663E9D5" w14:textId="61B1153B" w:rsidR="009B5029" w:rsidRPr="00200EED" w:rsidRDefault="009B5029" w:rsidP="007925C5">
      <w:pPr>
        <w:spacing w:after="0" w:line="360" w:lineRule="auto"/>
        <w:jc w:val="both"/>
        <w:rPr>
          <w:rFonts w:ascii="Palatino Linotype" w:eastAsia="Times New Roman" w:hAnsi="Palatino Linotype" w:cs="Arial"/>
          <w:color w:val="000000"/>
          <w:sz w:val="24"/>
          <w:szCs w:val="24"/>
          <w:lang w:eastAsia="es-MX"/>
        </w:rPr>
      </w:pPr>
      <w:r w:rsidRPr="00200EED">
        <w:rPr>
          <w:rFonts w:ascii="Palatino Linotype" w:eastAsia="Times New Roman" w:hAnsi="Palatino Linotype" w:cs="Arial"/>
          <w:color w:val="000000"/>
          <w:sz w:val="24"/>
          <w:szCs w:val="24"/>
          <w:lang w:eastAsia="es-MX"/>
        </w:rPr>
        <w:t xml:space="preserve">           </w:t>
      </w:r>
    </w:p>
    <w:p w14:paraId="18D11D4C" w14:textId="122F6E41" w:rsidR="00B17A40" w:rsidRPr="00200EED" w:rsidRDefault="009B5029" w:rsidP="007925C5">
      <w:pPr>
        <w:tabs>
          <w:tab w:val="left" w:pos="1701"/>
        </w:tabs>
        <w:spacing w:after="0" w:line="360" w:lineRule="auto"/>
        <w:jc w:val="both"/>
        <w:rPr>
          <w:rFonts w:ascii="Palatino Linotype" w:hAnsi="Palatino Linotype" w:cs="Arial"/>
          <w:sz w:val="24"/>
          <w:szCs w:val="24"/>
        </w:rPr>
      </w:pPr>
      <w:r w:rsidRPr="00200EED">
        <w:rPr>
          <w:rFonts w:ascii="Palatino Linotype" w:hAnsi="Palatino Linotype" w:cs="Arial"/>
          <w:b/>
          <w:sz w:val="24"/>
          <w:szCs w:val="24"/>
        </w:rPr>
        <w:t>VISTO</w:t>
      </w:r>
      <w:r w:rsidRPr="00200EED">
        <w:rPr>
          <w:rFonts w:ascii="Palatino Linotype" w:hAnsi="Palatino Linotype" w:cs="Arial"/>
          <w:sz w:val="24"/>
          <w:szCs w:val="24"/>
        </w:rPr>
        <w:t xml:space="preserve"> el expediente electrónico formado con motivo del recurso de revisión número </w:t>
      </w:r>
      <w:bookmarkStart w:id="0" w:name="_GoBack"/>
      <w:r w:rsidR="00FC2D20" w:rsidRPr="00200EED">
        <w:rPr>
          <w:rFonts w:ascii="Palatino Linotype" w:hAnsi="Palatino Linotype" w:cs="Arial"/>
          <w:b/>
          <w:bCs/>
          <w:sz w:val="24"/>
          <w:szCs w:val="24"/>
        </w:rPr>
        <w:t>0</w:t>
      </w:r>
      <w:r w:rsidR="00E03917" w:rsidRPr="00200EED">
        <w:rPr>
          <w:rFonts w:ascii="Palatino Linotype" w:hAnsi="Palatino Linotype" w:cs="Arial"/>
          <w:b/>
          <w:bCs/>
          <w:sz w:val="24"/>
          <w:szCs w:val="24"/>
        </w:rPr>
        <w:t>397</w:t>
      </w:r>
      <w:r w:rsidR="006B5DF5" w:rsidRPr="00200EED">
        <w:rPr>
          <w:rFonts w:ascii="Palatino Linotype" w:hAnsi="Palatino Linotype" w:cs="Arial"/>
          <w:b/>
          <w:bCs/>
          <w:sz w:val="24"/>
          <w:szCs w:val="24"/>
        </w:rPr>
        <w:t>0</w:t>
      </w:r>
      <w:r w:rsidR="0074540A" w:rsidRPr="00200EED">
        <w:rPr>
          <w:rFonts w:ascii="Palatino Linotype" w:hAnsi="Palatino Linotype" w:cs="Arial"/>
          <w:b/>
          <w:bCs/>
          <w:sz w:val="24"/>
          <w:szCs w:val="24"/>
        </w:rPr>
        <w:t>/INFOEM/IP/RR/2024</w:t>
      </w:r>
      <w:bookmarkEnd w:id="0"/>
      <w:r w:rsidR="0074540A" w:rsidRPr="00200EED">
        <w:rPr>
          <w:rFonts w:ascii="Palatino Linotype" w:hAnsi="Palatino Linotype" w:cs="Arial"/>
          <w:b/>
          <w:bCs/>
          <w:sz w:val="24"/>
          <w:szCs w:val="24"/>
        </w:rPr>
        <w:t xml:space="preserve">, </w:t>
      </w:r>
      <w:r w:rsidR="0074540A" w:rsidRPr="00200EED">
        <w:rPr>
          <w:rFonts w:ascii="Palatino Linotype" w:hAnsi="Palatino Linotype" w:cs="Arial"/>
          <w:sz w:val="24"/>
          <w:szCs w:val="24"/>
        </w:rPr>
        <w:t xml:space="preserve">interpuesto por </w:t>
      </w:r>
      <w:r w:rsidR="00E03917" w:rsidRPr="00200EED">
        <w:rPr>
          <w:rFonts w:ascii="Palatino Linotype" w:hAnsi="Palatino Linotype" w:cs="Arial"/>
          <w:sz w:val="24"/>
          <w:szCs w:val="24"/>
        </w:rPr>
        <w:t xml:space="preserve">el C. </w:t>
      </w:r>
      <w:r w:rsidR="00887268">
        <w:rPr>
          <w:rFonts w:ascii="Palatino Linotype" w:hAnsi="Palatino Linotype" w:cs="Arial"/>
          <w:b/>
          <w:sz w:val="24"/>
          <w:szCs w:val="24"/>
        </w:rPr>
        <w:t>XXXXXXXXXXXXXXXXXXXXXX</w:t>
      </w:r>
      <w:r w:rsidR="00E03917" w:rsidRPr="00200EED">
        <w:rPr>
          <w:rFonts w:ascii="Palatino Linotype" w:hAnsi="Palatino Linotype" w:cs="Arial"/>
          <w:b/>
          <w:sz w:val="24"/>
          <w:szCs w:val="24"/>
        </w:rPr>
        <w:t xml:space="preserve"> </w:t>
      </w:r>
      <w:r w:rsidR="00887268">
        <w:rPr>
          <w:rFonts w:ascii="Palatino Linotype" w:hAnsi="Palatino Linotype" w:cs="Arial"/>
          <w:b/>
          <w:sz w:val="24"/>
          <w:szCs w:val="24"/>
        </w:rPr>
        <w:t>XXXXXXXXXXXXX</w:t>
      </w:r>
      <w:r w:rsidR="00B17A40" w:rsidRPr="00200EED">
        <w:rPr>
          <w:rFonts w:ascii="Palatino Linotype" w:hAnsi="Palatino Linotype" w:cs="Arial"/>
          <w:sz w:val="24"/>
          <w:szCs w:val="24"/>
        </w:rPr>
        <w:t xml:space="preserve">, en lo sucesivo </w:t>
      </w:r>
      <w:r w:rsidR="00B17A40" w:rsidRPr="00200EED">
        <w:rPr>
          <w:rFonts w:ascii="Palatino Linotype" w:hAnsi="Palatino Linotype" w:cs="Arial"/>
          <w:b/>
          <w:bCs/>
          <w:sz w:val="24"/>
          <w:szCs w:val="24"/>
        </w:rPr>
        <w:t xml:space="preserve">El Recurrente, </w:t>
      </w:r>
      <w:r w:rsidR="00B17A40" w:rsidRPr="00200EED">
        <w:rPr>
          <w:rFonts w:ascii="Palatino Linotype" w:hAnsi="Palatino Linotype" w:cs="Arial"/>
          <w:sz w:val="24"/>
          <w:szCs w:val="24"/>
        </w:rPr>
        <w:t xml:space="preserve">en contra de la respuesta </w:t>
      </w:r>
      <w:proofErr w:type="gramStart"/>
      <w:r w:rsidR="00B17A40" w:rsidRPr="00200EED">
        <w:rPr>
          <w:rFonts w:ascii="Palatino Linotype" w:hAnsi="Palatino Linotype" w:cs="Arial"/>
          <w:sz w:val="24"/>
          <w:szCs w:val="24"/>
        </w:rPr>
        <w:t>del</w:t>
      </w:r>
      <w:r w:rsidR="00E03917" w:rsidRPr="00200EED">
        <w:rPr>
          <w:rFonts w:ascii="Palatino Linotype" w:hAnsi="Palatino Linotype" w:cs="Arial"/>
          <w:sz w:val="24"/>
          <w:szCs w:val="24"/>
        </w:rPr>
        <w:t xml:space="preserve"> </w:t>
      </w:r>
      <w:r w:rsidR="00B17A40" w:rsidRPr="00200EED">
        <w:rPr>
          <w:rFonts w:ascii="Palatino Linotype" w:hAnsi="Palatino Linotype" w:cs="Arial"/>
          <w:sz w:val="24"/>
          <w:szCs w:val="24"/>
        </w:rPr>
        <w:t xml:space="preserve"> </w:t>
      </w:r>
      <w:r w:rsidR="00E03917" w:rsidRPr="00200EED">
        <w:rPr>
          <w:rFonts w:ascii="Palatino Linotype" w:hAnsi="Palatino Linotype" w:cs="Arial"/>
          <w:b/>
          <w:bCs/>
          <w:sz w:val="24"/>
          <w:szCs w:val="24"/>
        </w:rPr>
        <w:t>Partido</w:t>
      </w:r>
      <w:proofErr w:type="gramEnd"/>
      <w:r w:rsidR="00E03917" w:rsidRPr="00200EED">
        <w:rPr>
          <w:rFonts w:ascii="Palatino Linotype" w:hAnsi="Palatino Linotype" w:cs="Arial"/>
          <w:b/>
          <w:bCs/>
          <w:sz w:val="24"/>
          <w:szCs w:val="24"/>
        </w:rPr>
        <w:t xml:space="preserve"> Morena</w:t>
      </w:r>
      <w:r w:rsidR="006B5DF5" w:rsidRPr="00200EED">
        <w:rPr>
          <w:rFonts w:ascii="Palatino Linotype" w:hAnsi="Palatino Linotype" w:cs="Arial"/>
          <w:b/>
          <w:bCs/>
          <w:sz w:val="24"/>
          <w:szCs w:val="24"/>
        </w:rPr>
        <w:t xml:space="preserve">, </w:t>
      </w:r>
      <w:r w:rsidR="00B17A40" w:rsidRPr="00200EED">
        <w:rPr>
          <w:rFonts w:ascii="Palatino Linotype" w:hAnsi="Palatino Linotype" w:cs="Arial"/>
          <w:sz w:val="24"/>
          <w:szCs w:val="24"/>
        </w:rPr>
        <w:t xml:space="preserve">en lo sucesivo </w:t>
      </w:r>
      <w:r w:rsidR="00B17A40" w:rsidRPr="00200EED">
        <w:rPr>
          <w:rFonts w:ascii="Palatino Linotype" w:hAnsi="Palatino Linotype" w:cs="Arial"/>
          <w:b/>
          <w:bCs/>
          <w:sz w:val="24"/>
          <w:szCs w:val="24"/>
        </w:rPr>
        <w:t xml:space="preserve">El Sujeto Obligado, </w:t>
      </w:r>
      <w:r w:rsidR="00B17A40" w:rsidRPr="00200EED">
        <w:rPr>
          <w:rFonts w:ascii="Palatino Linotype" w:hAnsi="Palatino Linotype" w:cs="Arial"/>
          <w:sz w:val="24"/>
          <w:szCs w:val="24"/>
        </w:rPr>
        <w:t xml:space="preserve">se procede a dictar la presente resolución. </w:t>
      </w:r>
    </w:p>
    <w:p w14:paraId="084ED81B" w14:textId="77777777" w:rsidR="00B17A40" w:rsidRPr="00200EED" w:rsidRDefault="00B17A40" w:rsidP="007925C5">
      <w:pPr>
        <w:tabs>
          <w:tab w:val="left" w:pos="1701"/>
        </w:tabs>
        <w:spacing w:after="0" w:line="360" w:lineRule="auto"/>
        <w:jc w:val="both"/>
        <w:rPr>
          <w:rFonts w:ascii="Palatino Linotype" w:hAnsi="Palatino Linotype" w:cs="Arial"/>
          <w:sz w:val="24"/>
          <w:szCs w:val="24"/>
        </w:rPr>
      </w:pPr>
    </w:p>
    <w:p w14:paraId="4BC4461B" w14:textId="4BE6C5A3" w:rsidR="009B5029" w:rsidRDefault="009B5029" w:rsidP="007925C5">
      <w:pPr>
        <w:pStyle w:val="infoemcitas"/>
        <w:spacing w:before="0" w:after="0"/>
        <w:jc w:val="center"/>
        <w:rPr>
          <w:b/>
          <w:bCs/>
          <w:i w:val="0"/>
          <w:iCs/>
          <w:sz w:val="28"/>
          <w:szCs w:val="28"/>
        </w:rPr>
      </w:pPr>
      <w:r w:rsidRPr="00200EED">
        <w:rPr>
          <w:b/>
          <w:bCs/>
          <w:i w:val="0"/>
          <w:iCs/>
          <w:sz w:val="28"/>
          <w:szCs w:val="28"/>
        </w:rPr>
        <w:t>A N T E C E D E N T E S   D E L   A S U N T O</w:t>
      </w:r>
    </w:p>
    <w:p w14:paraId="61886A53" w14:textId="77777777" w:rsidR="007925C5" w:rsidRPr="00200EED" w:rsidRDefault="007925C5" w:rsidP="007925C5">
      <w:pPr>
        <w:pStyle w:val="infoemcitas"/>
        <w:spacing w:before="0" w:after="0"/>
        <w:jc w:val="center"/>
        <w:rPr>
          <w:b/>
          <w:bCs/>
          <w:i w:val="0"/>
          <w:iCs/>
          <w:sz w:val="28"/>
          <w:szCs w:val="28"/>
        </w:rPr>
      </w:pPr>
    </w:p>
    <w:p w14:paraId="43C252D3" w14:textId="77777777" w:rsidR="009B5029" w:rsidRPr="00200EED" w:rsidRDefault="009B5029" w:rsidP="007925C5">
      <w:pPr>
        <w:spacing w:after="0" w:line="360" w:lineRule="auto"/>
        <w:jc w:val="both"/>
        <w:rPr>
          <w:rFonts w:ascii="Palatino Linotype" w:hAnsi="Palatino Linotype"/>
        </w:rPr>
      </w:pPr>
      <w:r w:rsidRPr="00200EED">
        <w:rPr>
          <w:rFonts w:ascii="Palatino Linotype" w:hAnsi="Palatino Linotype" w:cs="Arial"/>
          <w:b/>
          <w:sz w:val="28"/>
        </w:rPr>
        <w:t>PRIMERO.</w:t>
      </w:r>
      <w:r w:rsidRPr="00200EED">
        <w:rPr>
          <w:rFonts w:ascii="Palatino Linotype" w:hAnsi="Palatino Linotype" w:cs="Arial"/>
        </w:rPr>
        <w:t xml:space="preserve"> </w:t>
      </w:r>
      <w:r w:rsidRPr="00200EED">
        <w:rPr>
          <w:rFonts w:ascii="Palatino Linotype" w:hAnsi="Palatino Linotype"/>
          <w:b/>
          <w:sz w:val="28"/>
          <w:szCs w:val="28"/>
        </w:rPr>
        <w:t>De la Solicitud de Información.</w:t>
      </w:r>
    </w:p>
    <w:p w14:paraId="60EDE1CB" w14:textId="3DB872EB" w:rsidR="006B5DF5" w:rsidRDefault="009B5029" w:rsidP="007925C5">
      <w:pPr>
        <w:spacing w:after="0" w:line="360" w:lineRule="auto"/>
        <w:jc w:val="both"/>
        <w:rPr>
          <w:rFonts w:ascii="Palatino Linotype" w:hAnsi="Palatino Linotype" w:cs="Arial"/>
          <w:sz w:val="24"/>
        </w:rPr>
      </w:pPr>
      <w:r w:rsidRPr="00200EED">
        <w:rPr>
          <w:rFonts w:ascii="Palatino Linotype" w:hAnsi="Palatino Linotype" w:cs="Arial"/>
          <w:sz w:val="24"/>
        </w:rPr>
        <w:t>Con fecha</w:t>
      </w:r>
      <w:r w:rsidR="0074540A" w:rsidRPr="00200EED">
        <w:rPr>
          <w:rFonts w:ascii="Palatino Linotype" w:hAnsi="Palatino Linotype" w:cs="Arial"/>
          <w:sz w:val="24"/>
        </w:rPr>
        <w:t xml:space="preserve"> </w:t>
      </w:r>
      <w:r w:rsidR="006B5DF5" w:rsidRPr="00200EED">
        <w:rPr>
          <w:rFonts w:ascii="Palatino Linotype" w:hAnsi="Palatino Linotype" w:cs="Arial"/>
          <w:b/>
          <w:bCs/>
          <w:sz w:val="24"/>
        </w:rPr>
        <w:t xml:space="preserve">diecinueve de abril de dos mil veinticuatro, El Recurrente, </w:t>
      </w:r>
      <w:r w:rsidR="006B5DF5" w:rsidRPr="00200EED">
        <w:rPr>
          <w:rFonts w:ascii="Palatino Linotype" w:hAnsi="Palatino Linotype" w:cs="Arial"/>
          <w:sz w:val="24"/>
        </w:rPr>
        <w:t>presentó a través del Sistema de Acceso a la Información Mexiquense (</w:t>
      </w:r>
      <w:r w:rsidR="006B5DF5" w:rsidRPr="00200EED">
        <w:rPr>
          <w:rFonts w:ascii="Palatino Linotype" w:hAnsi="Palatino Linotype" w:cs="Arial"/>
          <w:b/>
          <w:sz w:val="24"/>
        </w:rPr>
        <w:t>SAIMEX)</w:t>
      </w:r>
      <w:r w:rsidR="006B5DF5" w:rsidRPr="00200EED">
        <w:rPr>
          <w:rFonts w:ascii="Palatino Linotype" w:hAnsi="Palatino Linotype" w:cs="Arial"/>
          <w:sz w:val="24"/>
        </w:rPr>
        <w:t xml:space="preserve"> ante </w:t>
      </w:r>
      <w:r w:rsidR="006B5DF5" w:rsidRPr="00200EED">
        <w:rPr>
          <w:rFonts w:ascii="Palatino Linotype" w:hAnsi="Palatino Linotype" w:cs="Arial"/>
          <w:b/>
          <w:sz w:val="24"/>
        </w:rPr>
        <w:t>El Sujeto Obligado</w:t>
      </w:r>
      <w:r w:rsidR="006B5DF5" w:rsidRPr="00200EED">
        <w:rPr>
          <w:rFonts w:ascii="Palatino Linotype" w:hAnsi="Palatino Linotype" w:cs="Arial"/>
          <w:sz w:val="24"/>
        </w:rPr>
        <w:t xml:space="preserve">, solicitud de acceso a la información pública, registrada bajo el número de expediente </w:t>
      </w:r>
      <w:r w:rsidR="00E03917" w:rsidRPr="00200EED">
        <w:rPr>
          <w:rFonts w:ascii="Palatino Linotype" w:hAnsi="Palatino Linotype" w:cs="Arial"/>
          <w:b/>
          <w:bCs/>
          <w:sz w:val="24"/>
        </w:rPr>
        <w:t>00116/PMOR/IP/2024</w:t>
      </w:r>
      <w:r w:rsidR="006B5DF5" w:rsidRPr="00200EED">
        <w:rPr>
          <w:rFonts w:ascii="Palatino Linotype" w:hAnsi="Palatino Linotype" w:cs="Arial"/>
          <w:b/>
          <w:bCs/>
          <w:sz w:val="24"/>
        </w:rPr>
        <w:t xml:space="preserve">, </w:t>
      </w:r>
      <w:r w:rsidR="006B5DF5" w:rsidRPr="00200EED">
        <w:rPr>
          <w:rFonts w:ascii="Palatino Linotype" w:hAnsi="Palatino Linotype" w:cs="Arial"/>
          <w:sz w:val="24"/>
        </w:rPr>
        <w:t>mediante la cual solicitó información en el tenor siguiente:</w:t>
      </w:r>
    </w:p>
    <w:p w14:paraId="4963CF96" w14:textId="77777777" w:rsidR="007925C5" w:rsidRPr="00200EED" w:rsidRDefault="007925C5" w:rsidP="007925C5">
      <w:pPr>
        <w:spacing w:after="0" w:line="360" w:lineRule="auto"/>
        <w:jc w:val="both"/>
        <w:rPr>
          <w:rFonts w:ascii="Palatino Linotype" w:hAnsi="Palatino Linotype" w:cs="Arial"/>
          <w:sz w:val="24"/>
        </w:rPr>
      </w:pPr>
    </w:p>
    <w:p w14:paraId="04090C43" w14:textId="07E6E900" w:rsidR="006B5DF5" w:rsidRDefault="006B5DF5" w:rsidP="007925C5">
      <w:pPr>
        <w:pStyle w:val="Citas"/>
        <w:spacing w:before="0" w:after="0"/>
        <w:rPr>
          <w:b/>
          <w:bCs/>
        </w:rPr>
      </w:pPr>
      <w:r w:rsidRPr="00200EED">
        <w:t>“</w:t>
      </w:r>
      <w:r w:rsidR="00E03917" w:rsidRPr="00200EED">
        <w:t xml:space="preserve">Se requiere información respecto del: 1) Número de solicitudes de acceso a información pública recibidas del año 2018 a la fecha; 2) Número de solicitudes de acceso a la información pública atendidas del año 2018 a la fecha; 3) Número de </w:t>
      </w:r>
      <w:r w:rsidR="00E03917" w:rsidRPr="00200EED">
        <w:lastRenderedPageBreak/>
        <w:t xml:space="preserve">solicitudes de acceso de información pública que le fueron combatidas mediante recurso de revisión ante el INFOEM del año 2018 a la fecha; 4) Número de recursos de revisión que se interpusieron en contra de las respuestas proporcionadas ante solicitudes de información pública del año 2018 a la fecha; y respecto de dichos recursos de revisión, se requiere: a) Número de resoluciones en los que la respuesta proporcionada fue confirmada por el Pleno del </w:t>
      </w:r>
      <w:proofErr w:type="spellStart"/>
      <w:r w:rsidR="00E03917" w:rsidRPr="00200EED">
        <w:t>Infoem</w:t>
      </w:r>
      <w:proofErr w:type="spellEnd"/>
      <w:r w:rsidR="00E03917" w:rsidRPr="00200EED">
        <w:t xml:space="preserve">, del año 2018 a la fecha; b) Número de resoluciones en los que la respuesta proporcionada fue revocada por el Pleno del </w:t>
      </w:r>
      <w:proofErr w:type="spellStart"/>
      <w:r w:rsidR="00E03917" w:rsidRPr="00200EED">
        <w:t>Infoem</w:t>
      </w:r>
      <w:proofErr w:type="spellEnd"/>
      <w:r w:rsidR="00E03917" w:rsidRPr="00200EED">
        <w:t xml:space="preserve">, del año 2018 a la fecha; c) Número de resoluciones en los que la respuesta proporcionada fue modificada por el Pleno del </w:t>
      </w:r>
      <w:proofErr w:type="spellStart"/>
      <w:r w:rsidR="00E03917" w:rsidRPr="00200EED">
        <w:t>Infoem</w:t>
      </w:r>
      <w:proofErr w:type="spellEnd"/>
      <w:r w:rsidR="00E03917" w:rsidRPr="00200EED">
        <w:t>, del año 2018 a la fecha; d) El número de recursos de revisión que fueron sobreseídos del año 2018 a la fecha; y, e) El número de recursos de revisión que fueron desechados del año 2018 a la fecha.</w:t>
      </w:r>
      <w:r w:rsidRPr="00200EED">
        <w:t xml:space="preserve">” </w:t>
      </w:r>
      <w:r w:rsidRPr="00200EED">
        <w:rPr>
          <w:b/>
          <w:bCs/>
        </w:rPr>
        <w:t>(Sic)</w:t>
      </w:r>
    </w:p>
    <w:p w14:paraId="151F9ABE" w14:textId="77777777" w:rsidR="007925C5" w:rsidRPr="00200EED" w:rsidRDefault="007925C5" w:rsidP="007925C5">
      <w:pPr>
        <w:pStyle w:val="Citas"/>
        <w:spacing w:before="0" w:after="0"/>
        <w:rPr>
          <w:b/>
          <w:bCs/>
          <w:sz w:val="24"/>
        </w:rPr>
      </w:pPr>
    </w:p>
    <w:p w14:paraId="0FDD1B9D" w14:textId="26FCA8A4" w:rsidR="009B5029" w:rsidRPr="00200EED" w:rsidRDefault="009B5029" w:rsidP="007925C5">
      <w:pPr>
        <w:spacing w:after="0" w:line="360" w:lineRule="auto"/>
        <w:jc w:val="both"/>
        <w:rPr>
          <w:rFonts w:ascii="Palatino Linotype" w:eastAsia="Times New Roman" w:hAnsi="Palatino Linotype" w:cs="Times New Roman"/>
          <w:sz w:val="24"/>
          <w:szCs w:val="24"/>
          <w:lang w:val="es-ES_tradnl" w:eastAsia="es-ES"/>
        </w:rPr>
      </w:pPr>
      <w:r w:rsidRPr="00200EED">
        <w:rPr>
          <w:rFonts w:ascii="Palatino Linotype" w:eastAsia="Times New Roman" w:hAnsi="Palatino Linotype" w:cs="Times New Roman"/>
          <w:b/>
          <w:sz w:val="24"/>
          <w:szCs w:val="24"/>
          <w:lang w:val="es-ES_tradnl" w:eastAsia="es-ES"/>
        </w:rPr>
        <w:t>Modalidad de entrega:</w:t>
      </w:r>
      <w:r w:rsidRPr="00200EED">
        <w:rPr>
          <w:rFonts w:ascii="Palatino Linotype" w:eastAsia="Times New Roman" w:hAnsi="Palatino Linotype" w:cs="Times New Roman"/>
          <w:sz w:val="24"/>
          <w:szCs w:val="24"/>
          <w:lang w:val="es-ES_tradnl" w:eastAsia="es-ES"/>
        </w:rPr>
        <w:t xml:space="preserve"> A través del SAIME</w:t>
      </w:r>
      <w:r w:rsidR="00970647" w:rsidRPr="00200EED">
        <w:rPr>
          <w:rFonts w:ascii="Palatino Linotype" w:eastAsia="Times New Roman" w:hAnsi="Palatino Linotype" w:cs="Times New Roman"/>
          <w:sz w:val="24"/>
          <w:szCs w:val="24"/>
          <w:lang w:val="es-ES_tradnl" w:eastAsia="es-ES"/>
        </w:rPr>
        <w:t>X</w:t>
      </w:r>
    </w:p>
    <w:p w14:paraId="2196B5E5" w14:textId="77777777" w:rsidR="006B5DF5" w:rsidRPr="00200EED" w:rsidRDefault="006B5DF5" w:rsidP="007925C5">
      <w:pPr>
        <w:spacing w:after="0" w:line="360" w:lineRule="auto"/>
        <w:ind w:right="334"/>
        <w:jc w:val="both"/>
        <w:rPr>
          <w:rFonts w:ascii="Palatino Linotype" w:hAnsi="Palatino Linotype" w:cs="Arial"/>
          <w:b/>
          <w:sz w:val="28"/>
          <w:lang w:val="es-ES_tradnl"/>
        </w:rPr>
      </w:pPr>
    </w:p>
    <w:p w14:paraId="32234D96" w14:textId="3CE7BEFD" w:rsidR="009B5029" w:rsidRPr="00200EED" w:rsidRDefault="00470F13" w:rsidP="007925C5">
      <w:pPr>
        <w:spacing w:after="0" w:line="360" w:lineRule="auto"/>
        <w:ind w:right="334"/>
        <w:jc w:val="both"/>
        <w:rPr>
          <w:rFonts w:ascii="Palatino Linotype" w:hAnsi="Palatino Linotype" w:cs="Arial"/>
          <w:b/>
          <w:sz w:val="28"/>
        </w:rPr>
      </w:pPr>
      <w:r w:rsidRPr="00200EED">
        <w:rPr>
          <w:rFonts w:ascii="Palatino Linotype" w:hAnsi="Palatino Linotype" w:cs="Arial"/>
          <w:b/>
          <w:sz w:val="28"/>
        </w:rPr>
        <w:t xml:space="preserve">SEGUNDO. </w:t>
      </w:r>
      <w:r w:rsidR="009B5029" w:rsidRPr="00200EED">
        <w:rPr>
          <w:rFonts w:ascii="Palatino Linotype" w:hAnsi="Palatino Linotype" w:cs="Arial"/>
          <w:b/>
          <w:sz w:val="28"/>
          <w:szCs w:val="20"/>
        </w:rPr>
        <w:t>De la respuesta del Sujeto Obligado.</w:t>
      </w:r>
    </w:p>
    <w:p w14:paraId="2788179A" w14:textId="5DDE6607" w:rsidR="006B5DF5" w:rsidRPr="00200EED" w:rsidRDefault="009B5029"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En el expediente electrónico </w:t>
      </w:r>
      <w:r w:rsidRPr="00200EED">
        <w:rPr>
          <w:rFonts w:ascii="Palatino Linotype" w:hAnsi="Palatino Linotype" w:cs="Arial"/>
          <w:b/>
          <w:sz w:val="24"/>
          <w:szCs w:val="24"/>
        </w:rPr>
        <w:t xml:space="preserve">SAIMEX, </w:t>
      </w:r>
      <w:r w:rsidRPr="00200EED">
        <w:rPr>
          <w:rFonts w:ascii="Palatino Linotype" w:hAnsi="Palatino Linotype" w:cs="Arial"/>
          <w:sz w:val="24"/>
          <w:szCs w:val="24"/>
        </w:rPr>
        <w:t>se aprecia que el</w:t>
      </w:r>
      <w:r w:rsidR="007D7A5E" w:rsidRPr="00200EED">
        <w:rPr>
          <w:rFonts w:ascii="Palatino Linotype" w:hAnsi="Palatino Linotype" w:cs="Arial"/>
          <w:sz w:val="24"/>
          <w:szCs w:val="24"/>
        </w:rPr>
        <w:t xml:space="preserve"> </w:t>
      </w:r>
      <w:r w:rsidR="00E03917" w:rsidRPr="00200EED">
        <w:rPr>
          <w:rFonts w:ascii="Palatino Linotype" w:hAnsi="Palatino Linotype" w:cs="Arial"/>
          <w:b/>
          <w:bCs/>
          <w:sz w:val="24"/>
          <w:szCs w:val="24"/>
        </w:rPr>
        <w:t>veintiuno de junio</w:t>
      </w:r>
      <w:r w:rsidR="006B5DF5" w:rsidRPr="00200EED">
        <w:rPr>
          <w:rFonts w:ascii="Palatino Linotype" w:hAnsi="Palatino Linotype" w:cs="Arial"/>
          <w:b/>
          <w:bCs/>
          <w:sz w:val="24"/>
          <w:szCs w:val="24"/>
        </w:rPr>
        <w:t xml:space="preserve"> de dos mil veinticuatro, El Sujeto Obligado </w:t>
      </w:r>
      <w:r w:rsidR="006B5DF5" w:rsidRPr="00200EED">
        <w:rPr>
          <w:rFonts w:ascii="Palatino Linotype" w:hAnsi="Palatino Linotype" w:cs="Arial"/>
          <w:sz w:val="24"/>
          <w:szCs w:val="24"/>
        </w:rPr>
        <w:t>dio respuesta a la solicitud de información en los siguientes términos:</w:t>
      </w:r>
    </w:p>
    <w:p w14:paraId="60FF83B7" w14:textId="77777777" w:rsidR="00E03917" w:rsidRPr="00200EED" w:rsidRDefault="006B5DF5" w:rsidP="007925C5">
      <w:pPr>
        <w:pStyle w:val="Citas"/>
        <w:spacing w:before="0" w:after="0"/>
        <w:jc w:val="right"/>
      </w:pPr>
      <w:r w:rsidRPr="00200EED">
        <w:t>“</w:t>
      </w:r>
      <w:r w:rsidR="00E03917" w:rsidRPr="00200EED">
        <w:t>Folio de la solicitud: 00116/PMOR/IP/2024</w:t>
      </w:r>
    </w:p>
    <w:p w14:paraId="456D0016" w14:textId="77777777" w:rsidR="00E03917" w:rsidRPr="00200EED" w:rsidRDefault="00E03917" w:rsidP="007925C5">
      <w:pPr>
        <w:pStyle w:val="Citas"/>
        <w:spacing w:before="0" w:after="0"/>
      </w:pPr>
      <w:r w:rsidRPr="00200EED">
        <w:t>Persona solicitante de información Presente. En el archivo adjunto encontrará la respuesta a su solicitud. Atentamente. Unidad de Transparencia de MORENA en el Estado de México.</w:t>
      </w:r>
    </w:p>
    <w:p w14:paraId="01A92875" w14:textId="77777777" w:rsidR="00E03917" w:rsidRPr="00200EED" w:rsidRDefault="00E03917" w:rsidP="007925C5">
      <w:pPr>
        <w:pStyle w:val="Citas"/>
        <w:spacing w:before="0" w:after="0"/>
      </w:pPr>
      <w:r w:rsidRPr="00200EED">
        <w:t>ATENTAMENTE</w:t>
      </w:r>
    </w:p>
    <w:p w14:paraId="03E66B0D" w14:textId="3892D632" w:rsidR="006B5DF5" w:rsidRPr="00200EED" w:rsidRDefault="00E03917" w:rsidP="007925C5">
      <w:pPr>
        <w:pStyle w:val="Citas"/>
        <w:spacing w:before="0" w:after="0"/>
        <w:rPr>
          <w:b/>
          <w:bCs/>
          <w:sz w:val="24"/>
          <w:szCs w:val="24"/>
        </w:rPr>
      </w:pPr>
      <w:r w:rsidRPr="00200EED">
        <w:lastRenderedPageBreak/>
        <w:t>Administración Pública y C.P. TITULAR DE LA UNIDAD DE INFORMACIÓN. .</w:t>
      </w:r>
      <w:r w:rsidR="006B5DF5" w:rsidRPr="00200EED">
        <w:t xml:space="preserve">” </w:t>
      </w:r>
      <w:r w:rsidR="006B5DF5" w:rsidRPr="00200EED">
        <w:rPr>
          <w:b/>
          <w:bCs/>
        </w:rPr>
        <w:t>(Sic)</w:t>
      </w:r>
    </w:p>
    <w:p w14:paraId="0DDB41F5" w14:textId="06DC23A4" w:rsidR="006B5DF5" w:rsidRPr="00200EED" w:rsidRDefault="00B17A40"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Adicionalmente, anexó el soporte documental denominado </w:t>
      </w:r>
      <w:r w:rsidRPr="00200EED">
        <w:rPr>
          <w:rFonts w:ascii="Palatino Linotype" w:hAnsi="Palatino Linotype" w:cs="Arial"/>
          <w:b/>
          <w:bCs/>
          <w:sz w:val="24"/>
          <w:szCs w:val="24"/>
        </w:rPr>
        <w:t>“</w:t>
      </w:r>
      <w:r w:rsidR="00E03917" w:rsidRPr="00200EED">
        <w:rPr>
          <w:rFonts w:ascii="Palatino Linotype" w:hAnsi="Palatino Linotype" w:cs="Arial"/>
          <w:b/>
          <w:bCs/>
          <w:sz w:val="24"/>
          <w:szCs w:val="24"/>
        </w:rPr>
        <w:t>Respuesta_00116_PMOR_IP_2024.pdf</w:t>
      </w:r>
      <w:r w:rsidR="006B5DF5" w:rsidRPr="00200EED">
        <w:rPr>
          <w:rFonts w:ascii="Palatino Linotype" w:hAnsi="Palatino Linotype" w:cs="Arial"/>
          <w:b/>
          <w:bCs/>
          <w:sz w:val="24"/>
          <w:szCs w:val="24"/>
        </w:rPr>
        <w:t xml:space="preserve">”, </w:t>
      </w:r>
      <w:r w:rsidR="006B5DF5" w:rsidRPr="00200EED">
        <w:rPr>
          <w:rFonts w:ascii="Palatino Linotype" w:hAnsi="Palatino Linotype" w:cs="Arial"/>
          <w:sz w:val="24"/>
          <w:szCs w:val="24"/>
        </w:rPr>
        <w:t xml:space="preserve">cuyo contenido será materia de estudio en el considerando respectivo. </w:t>
      </w:r>
    </w:p>
    <w:p w14:paraId="146CE344" w14:textId="77777777" w:rsidR="006B5DF5" w:rsidRPr="00200EED" w:rsidRDefault="006B5DF5" w:rsidP="007925C5">
      <w:pPr>
        <w:spacing w:after="0" w:line="360" w:lineRule="auto"/>
        <w:jc w:val="both"/>
        <w:rPr>
          <w:rFonts w:ascii="Palatino Linotype" w:hAnsi="Palatino Linotype" w:cs="Arial"/>
          <w:b/>
          <w:bCs/>
          <w:sz w:val="24"/>
          <w:szCs w:val="24"/>
        </w:rPr>
      </w:pPr>
    </w:p>
    <w:p w14:paraId="2C824AC7" w14:textId="277D1380" w:rsidR="009B5029" w:rsidRPr="00200EED" w:rsidRDefault="00B17A40" w:rsidP="007925C5">
      <w:pPr>
        <w:spacing w:after="0" w:line="360" w:lineRule="auto"/>
        <w:rPr>
          <w:rFonts w:ascii="Palatino Linotype" w:hAnsi="Palatino Linotype" w:cs="Arial"/>
          <w:b/>
          <w:sz w:val="28"/>
        </w:rPr>
      </w:pPr>
      <w:r w:rsidRPr="00200EED">
        <w:rPr>
          <w:rFonts w:ascii="Palatino Linotype" w:hAnsi="Palatino Linotype" w:cs="Arial"/>
          <w:b/>
          <w:sz w:val="28"/>
        </w:rPr>
        <w:t>TERCERO</w:t>
      </w:r>
      <w:r w:rsidR="009B5029" w:rsidRPr="00200EED">
        <w:rPr>
          <w:rFonts w:ascii="Palatino Linotype" w:hAnsi="Palatino Linotype" w:cs="Arial"/>
          <w:b/>
          <w:sz w:val="28"/>
        </w:rPr>
        <w:t xml:space="preserve">. </w:t>
      </w:r>
      <w:r w:rsidR="009B5029" w:rsidRPr="00200EED">
        <w:rPr>
          <w:rFonts w:ascii="Palatino Linotype" w:hAnsi="Palatino Linotype"/>
          <w:b/>
          <w:sz w:val="28"/>
        </w:rPr>
        <w:t>Del recurso de revisión.</w:t>
      </w:r>
    </w:p>
    <w:p w14:paraId="7CA374C4" w14:textId="2048EA5E" w:rsidR="006B5DF5" w:rsidRDefault="009B5029"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Inconforme con la respuesta por </w:t>
      </w:r>
      <w:r w:rsidRPr="00200EED">
        <w:rPr>
          <w:rFonts w:ascii="Palatino Linotype" w:hAnsi="Palatino Linotype" w:cs="Arial"/>
          <w:b/>
          <w:sz w:val="24"/>
          <w:szCs w:val="24"/>
        </w:rPr>
        <w:t xml:space="preserve">El Sujeto Obligado, El Recurrente </w:t>
      </w:r>
      <w:r w:rsidRPr="00200EED">
        <w:rPr>
          <w:rFonts w:ascii="Palatino Linotype" w:hAnsi="Palatino Linotype" w:cs="Arial"/>
          <w:sz w:val="24"/>
          <w:szCs w:val="24"/>
        </w:rPr>
        <w:t>interpuso recurso de revisión, en fecha</w:t>
      </w:r>
      <w:r w:rsidR="006B5DF5" w:rsidRPr="00200EED">
        <w:rPr>
          <w:rFonts w:ascii="Palatino Linotype" w:hAnsi="Palatino Linotype" w:cs="Arial"/>
          <w:sz w:val="24"/>
          <w:szCs w:val="24"/>
        </w:rPr>
        <w:t xml:space="preserve"> </w:t>
      </w:r>
      <w:r w:rsidR="00E03917" w:rsidRPr="00200EED">
        <w:rPr>
          <w:rFonts w:ascii="Palatino Linotype" w:hAnsi="Palatino Linotype" w:cs="Arial"/>
          <w:b/>
          <w:bCs/>
          <w:sz w:val="24"/>
          <w:szCs w:val="24"/>
        </w:rPr>
        <w:t>veintiocho de junio</w:t>
      </w:r>
      <w:r w:rsidR="006B5DF5" w:rsidRPr="00200EED">
        <w:rPr>
          <w:rFonts w:ascii="Palatino Linotype" w:hAnsi="Palatino Linotype" w:cs="Arial"/>
          <w:b/>
          <w:bCs/>
          <w:sz w:val="24"/>
          <w:szCs w:val="24"/>
        </w:rPr>
        <w:t xml:space="preserve"> de dos mil veinticuatro, </w:t>
      </w:r>
      <w:r w:rsidR="006B5DF5" w:rsidRPr="00200EED">
        <w:rPr>
          <w:rFonts w:ascii="Palatino Linotype" w:hAnsi="Palatino Linotype" w:cs="Arial"/>
          <w:sz w:val="24"/>
          <w:szCs w:val="24"/>
        </w:rPr>
        <w:t xml:space="preserve">el cual fue registrado en el sistema electrónico con el expediente </w:t>
      </w:r>
      <w:r w:rsidR="00E03917" w:rsidRPr="00200EED">
        <w:rPr>
          <w:rFonts w:ascii="Palatino Linotype" w:hAnsi="Palatino Linotype" w:cs="Arial"/>
          <w:b/>
          <w:bCs/>
          <w:sz w:val="24"/>
          <w:szCs w:val="24"/>
        </w:rPr>
        <w:t>03970</w:t>
      </w:r>
      <w:r w:rsidR="006B5DF5" w:rsidRPr="00200EED">
        <w:rPr>
          <w:rFonts w:ascii="Palatino Linotype" w:hAnsi="Palatino Linotype" w:cs="Arial"/>
          <w:b/>
          <w:bCs/>
          <w:sz w:val="24"/>
          <w:szCs w:val="24"/>
        </w:rPr>
        <w:t xml:space="preserve">/INFOEM/IP/RR/2024, </w:t>
      </w:r>
      <w:r w:rsidR="006B5DF5" w:rsidRPr="00200EED">
        <w:rPr>
          <w:rFonts w:ascii="Palatino Linotype" w:hAnsi="Palatino Linotype" w:cs="Arial"/>
          <w:sz w:val="24"/>
          <w:szCs w:val="24"/>
        </w:rPr>
        <w:t xml:space="preserve">en el cual arguye las siguientes manifestaciones: </w:t>
      </w:r>
    </w:p>
    <w:p w14:paraId="7880180D" w14:textId="77777777" w:rsidR="007925C5" w:rsidRPr="00200EED" w:rsidRDefault="007925C5" w:rsidP="007925C5">
      <w:pPr>
        <w:spacing w:after="0" w:line="360" w:lineRule="auto"/>
        <w:jc w:val="both"/>
        <w:rPr>
          <w:rFonts w:ascii="Palatino Linotype" w:hAnsi="Palatino Linotype" w:cs="Arial"/>
          <w:sz w:val="24"/>
          <w:szCs w:val="24"/>
        </w:rPr>
      </w:pPr>
    </w:p>
    <w:p w14:paraId="26145687" w14:textId="77777777" w:rsidR="009B5029" w:rsidRPr="00200EED" w:rsidRDefault="009B5029" w:rsidP="007925C5">
      <w:pPr>
        <w:spacing w:after="0" w:line="360" w:lineRule="auto"/>
        <w:jc w:val="both"/>
        <w:rPr>
          <w:rFonts w:ascii="Palatino Linotype" w:hAnsi="Palatino Linotype" w:cs="Arial"/>
          <w:b/>
          <w:sz w:val="24"/>
        </w:rPr>
      </w:pPr>
      <w:r w:rsidRPr="00200EED">
        <w:rPr>
          <w:rFonts w:ascii="Palatino Linotype" w:hAnsi="Palatino Linotype" w:cs="Arial"/>
          <w:b/>
          <w:sz w:val="24"/>
        </w:rPr>
        <w:t>Acto Impugnado:</w:t>
      </w:r>
    </w:p>
    <w:p w14:paraId="643D150B" w14:textId="181A92F3" w:rsidR="00317C14" w:rsidRDefault="00FC2D20" w:rsidP="007925C5">
      <w:pPr>
        <w:pStyle w:val="Citas"/>
        <w:spacing w:before="0" w:after="0"/>
        <w:rPr>
          <w:b/>
          <w:bCs/>
        </w:rPr>
      </w:pPr>
      <w:r w:rsidRPr="00200EED">
        <w:t>“</w:t>
      </w:r>
      <w:r w:rsidR="00E03917" w:rsidRPr="00200EED">
        <w:t>La respuesta proporcionada por el sujeto obligado.</w:t>
      </w:r>
      <w:r w:rsidR="00CE3EB5" w:rsidRPr="00200EED">
        <w:t xml:space="preserve">” </w:t>
      </w:r>
      <w:r w:rsidR="00CE3EB5" w:rsidRPr="00200EED">
        <w:rPr>
          <w:b/>
          <w:bCs/>
        </w:rPr>
        <w:t>(Sic)</w:t>
      </w:r>
    </w:p>
    <w:p w14:paraId="6527B14B" w14:textId="77777777" w:rsidR="007925C5" w:rsidRPr="00200EED" w:rsidRDefault="007925C5" w:rsidP="007925C5">
      <w:pPr>
        <w:pStyle w:val="Citas"/>
        <w:spacing w:before="0" w:after="0"/>
        <w:rPr>
          <w:b/>
          <w:bCs/>
          <w:sz w:val="24"/>
        </w:rPr>
      </w:pPr>
    </w:p>
    <w:p w14:paraId="70C90EFB" w14:textId="77777777" w:rsidR="009B5029" w:rsidRPr="00200EED" w:rsidRDefault="009B5029" w:rsidP="007925C5">
      <w:pPr>
        <w:spacing w:after="0" w:line="360" w:lineRule="auto"/>
        <w:jc w:val="both"/>
        <w:rPr>
          <w:rFonts w:ascii="Palatino Linotype" w:hAnsi="Palatino Linotype" w:cs="Arial"/>
          <w:b/>
          <w:sz w:val="24"/>
        </w:rPr>
      </w:pPr>
      <w:r w:rsidRPr="00200EED">
        <w:rPr>
          <w:rFonts w:ascii="Palatino Linotype" w:hAnsi="Palatino Linotype" w:cs="Arial"/>
          <w:b/>
          <w:sz w:val="24"/>
        </w:rPr>
        <w:t>Razones o motivos de la inconformidad:</w:t>
      </w:r>
    </w:p>
    <w:p w14:paraId="6CBFC893" w14:textId="0E09036F" w:rsidR="009B5029" w:rsidRPr="00200EED" w:rsidRDefault="00CE3EB5" w:rsidP="007925C5">
      <w:pPr>
        <w:pStyle w:val="Citas"/>
        <w:spacing w:before="0" w:after="0"/>
        <w:rPr>
          <w:b/>
          <w:bCs/>
        </w:rPr>
      </w:pPr>
      <w:r w:rsidRPr="00200EED">
        <w:t>“</w:t>
      </w:r>
      <w:r w:rsidR="00E03917" w:rsidRPr="00200EED">
        <w:t xml:space="preserve">La respuesta no colma los extremos de la solicitud de acceso a información pública con base a las consideraciones siguientes: a) El sujeto obligado señala que la solicitud que nos ocupa es una consulta, sin embargo, no funda y menos motiva tal aseveración; b) El sujeto obligado establece que en apego al principio de máxima publicidad, se advierte que: … “en la Plataforma Nacional de Transparencia en el apartado “Consulta de Datos Abiertos” pudiera contener la información de interés”. Con relación a lo anterior es necesario manifestar al sujeto obligado que el principio de máxima publicidad acorde a lo establecido por la normatividad en la materia establece que: Toda la información en posesión de los sujetos obligados será pública, </w:t>
      </w:r>
      <w:r w:rsidR="00E03917" w:rsidRPr="00200EED">
        <w:lastRenderedPageBreak/>
        <w:t>completa, oportuna y accesible, sujeta a un claro régimen de excepciones que deberán estar definidas y ser además legítimas y estrictamente necesarias en una sociedad democrática. Bajo el contexto aludido en el párrafo precedente, se advierte entonces la nimia interpretación del sujeto obligado por uno de los principios fundamentales de la transparencia ya que para este significa proporcionar un link en donde se pueda encontrar la información de interés y no dar acceso a la información que posee.</w:t>
      </w:r>
      <w:r w:rsidRPr="00200EED">
        <w:t xml:space="preserve">” </w:t>
      </w:r>
      <w:r w:rsidRPr="00200EED">
        <w:rPr>
          <w:b/>
          <w:bCs/>
        </w:rPr>
        <w:t>(Sic)</w:t>
      </w:r>
    </w:p>
    <w:p w14:paraId="7781F2AC" w14:textId="77777777" w:rsidR="002A22E2" w:rsidRPr="00200EED" w:rsidRDefault="002A22E2" w:rsidP="007925C5">
      <w:pPr>
        <w:spacing w:after="0" w:line="360" w:lineRule="auto"/>
        <w:jc w:val="both"/>
        <w:rPr>
          <w:rFonts w:ascii="Palatino Linotype" w:hAnsi="Palatino Linotype" w:cs="Arial"/>
          <w:b/>
          <w:sz w:val="28"/>
        </w:rPr>
      </w:pPr>
    </w:p>
    <w:p w14:paraId="147EA26C" w14:textId="5E464AC0" w:rsidR="009B5029" w:rsidRPr="00200EED" w:rsidRDefault="00322BC8" w:rsidP="007925C5">
      <w:pPr>
        <w:spacing w:after="0" w:line="360" w:lineRule="auto"/>
        <w:jc w:val="both"/>
        <w:rPr>
          <w:rFonts w:ascii="Palatino Linotype" w:hAnsi="Palatino Linotype" w:cs="Arial"/>
          <w:b/>
          <w:sz w:val="24"/>
          <w:szCs w:val="24"/>
        </w:rPr>
      </w:pPr>
      <w:r w:rsidRPr="00200EED">
        <w:rPr>
          <w:rFonts w:ascii="Palatino Linotype" w:hAnsi="Palatino Linotype" w:cs="Arial"/>
          <w:b/>
          <w:sz w:val="28"/>
        </w:rPr>
        <w:t>CUARTO</w:t>
      </w:r>
      <w:r w:rsidR="009B5029" w:rsidRPr="00200EED">
        <w:rPr>
          <w:rFonts w:ascii="Palatino Linotype" w:hAnsi="Palatino Linotype" w:cs="Arial"/>
          <w:b/>
          <w:sz w:val="24"/>
          <w:szCs w:val="24"/>
        </w:rPr>
        <w:t xml:space="preserve">. </w:t>
      </w:r>
      <w:r w:rsidR="009B5029" w:rsidRPr="00200EED">
        <w:rPr>
          <w:rFonts w:ascii="Palatino Linotype" w:hAnsi="Palatino Linotype" w:cs="Arial"/>
          <w:b/>
          <w:sz w:val="28"/>
          <w:szCs w:val="28"/>
        </w:rPr>
        <w:t>Del turno del recurso de revisión.</w:t>
      </w:r>
    </w:p>
    <w:p w14:paraId="5929B5D1" w14:textId="075444D7" w:rsidR="009B5029" w:rsidRPr="00200EED" w:rsidRDefault="009B5029"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Medio de impugnación que le fue turnado al Comisionado presidente </w:t>
      </w:r>
      <w:r w:rsidRPr="00200EED">
        <w:rPr>
          <w:rFonts w:ascii="Palatino Linotype" w:hAnsi="Palatino Linotype" w:cs="Arial"/>
          <w:b/>
          <w:sz w:val="24"/>
          <w:szCs w:val="24"/>
        </w:rPr>
        <w:t xml:space="preserve">José Martínez Vilchis, </w:t>
      </w:r>
      <w:r w:rsidRPr="00200EED">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200EED" w:rsidRPr="00200EED">
        <w:rPr>
          <w:rFonts w:ascii="Palatino Linotype" w:hAnsi="Palatino Linotype" w:cs="Arial"/>
          <w:b/>
          <w:bCs/>
          <w:sz w:val="24"/>
          <w:szCs w:val="24"/>
        </w:rPr>
        <w:t>cuatro de julio</w:t>
      </w:r>
      <w:r w:rsidR="006B5DF5" w:rsidRPr="00200EED">
        <w:rPr>
          <w:rFonts w:ascii="Palatino Linotype" w:hAnsi="Palatino Linotype" w:cs="Arial"/>
          <w:b/>
          <w:bCs/>
          <w:sz w:val="24"/>
          <w:szCs w:val="24"/>
        </w:rPr>
        <w:t xml:space="preserve"> de dos mil veinticuatro, </w:t>
      </w:r>
      <w:r w:rsidR="00322BC8" w:rsidRPr="00200EED">
        <w:rPr>
          <w:rFonts w:ascii="Palatino Linotype" w:hAnsi="Palatino Linotype" w:cs="Arial"/>
          <w:sz w:val="24"/>
          <w:szCs w:val="24"/>
        </w:rPr>
        <w:t>d</w:t>
      </w:r>
      <w:r w:rsidRPr="00200EED">
        <w:rPr>
          <w:rFonts w:ascii="Palatino Linotype" w:hAnsi="Palatino Linotype" w:cs="Arial"/>
          <w:sz w:val="24"/>
          <w:szCs w:val="24"/>
        </w:rPr>
        <w:t>eterminándose en él, un plazo de siete días para que las partes manifestaran lo que a su derecho corresponda en términos del numeral ya citado.</w:t>
      </w:r>
    </w:p>
    <w:p w14:paraId="3030EFB0" w14:textId="77777777" w:rsidR="009B5029" w:rsidRPr="00200EED" w:rsidRDefault="009B5029" w:rsidP="007925C5">
      <w:pPr>
        <w:spacing w:after="0" w:line="360" w:lineRule="auto"/>
        <w:jc w:val="both"/>
        <w:rPr>
          <w:rFonts w:ascii="Palatino Linotype" w:hAnsi="Palatino Linotype" w:cs="Arial"/>
          <w:sz w:val="24"/>
          <w:szCs w:val="24"/>
        </w:rPr>
      </w:pPr>
    </w:p>
    <w:p w14:paraId="606807D4" w14:textId="743D6C64" w:rsidR="009B5029" w:rsidRPr="00200EED" w:rsidRDefault="00322BC8" w:rsidP="007925C5">
      <w:pPr>
        <w:pStyle w:val="Prrafodelista"/>
        <w:spacing w:line="360" w:lineRule="auto"/>
        <w:ind w:left="0"/>
        <w:jc w:val="both"/>
        <w:rPr>
          <w:rFonts w:ascii="Palatino Linotype" w:hAnsi="Palatino Linotype" w:cs="Arial"/>
          <w:b/>
        </w:rPr>
      </w:pPr>
      <w:r w:rsidRPr="00200EED">
        <w:rPr>
          <w:rFonts w:ascii="Palatino Linotype" w:hAnsi="Palatino Linotype" w:cs="Arial"/>
          <w:b/>
          <w:sz w:val="28"/>
        </w:rPr>
        <w:t>QUINTO</w:t>
      </w:r>
      <w:r w:rsidR="002A22E2" w:rsidRPr="00200EED">
        <w:rPr>
          <w:rFonts w:ascii="Palatino Linotype" w:hAnsi="Palatino Linotype" w:cs="Arial"/>
          <w:b/>
          <w:sz w:val="28"/>
          <w:szCs w:val="28"/>
        </w:rPr>
        <w:t xml:space="preserve">. </w:t>
      </w:r>
      <w:r w:rsidR="009B5029" w:rsidRPr="00200EED">
        <w:rPr>
          <w:rFonts w:ascii="Palatino Linotype" w:hAnsi="Palatino Linotype" w:cs="Arial"/>
          <w:b/>
          <w:sz w:val="28"/>
          <w:szCs w:val="28"/>
        </w:rPr>
        <w:t>De la etapa de instrucción.</w:t>
      </w:r>
    </w:p>
    <w:p w14:paraId="66C89F91" w14:textId="34CEE764" w:rsidR="006B5DF5" w:rsidRPr="00200EED" w:rsidRDefault="009B5029" w:rsidP="007925C5">
      <w:pPr>
        <w:spacing w:after="0" w:line="360" w:lineRule="auto"/>
        <w:jc w:val="both"/>
        <w:rPr>
          <w:rFonts w:ascii="Palatino Linotype" w:hAnsi="Palatino Linotype" w:cs="Arial"/>
          <w:b/>
          <w:bCs/>
          <w:sz w:val="24"/>
          <w:szCs w:val="24"/>
        </w:rPr>
      </w:pPr>
      <w:r w:rsidRPr="00200EED">
        <w:rPr>
          <w:rFonts w:ascii="Palatino Linotype" w:hAnsi="Palatino Linotype" w:cs="Arial"/>
          <w:sz w:val="24"/>
          <w:szCs w:val="24"/>
        </w:rPr>
        <w:t xml:space="preserve">Así, en la etapa de instrucción, de las constancias que obran en </w:t>
      </w:r>
      <w:r w:rsidR="002B2934" w:rsidRPr="00200EED">
        <w:rPr>
          <w:rFonts w:ascii="Palatino Linotype" w:hAnsi="Palatino Linotype" w:cs="Arial"/>
          <w:sz w:val="24"/>
          <w:szCs w:val="24"/>
        </w:rPr>
        <w:t xml:space="preserve">el expediente electrónico del recurso de revisión, se advierte que </w:t>
      </w:r>
      <w:r w:rsidR="002B2934" w:rsidRPr="00200EED">
        <w:rPr>
          <w:rFonts w:ascii="Palatino Linotype" w:hAnsi="Palatino Linotype" w:cs="Arial"/>
          <w:b/>
          <w:bCs/>
          <w:sz w:val="24"/>
          <w:szCs w:val="24"/>
        </w:rPr>
        <w:t xml:space="preserve">El Sujeto Obligado </w:t>
      </w:r>
      <w:r w:rsidR="006B5DF5" w:rsidRPr="00200EED">
        <w:rPr>
          <w:rFonts w:ascii="Palatino Linotype" w:hAnsi="Palatino Linotype" w:cs="Arial"/>
          <w:sz w:val="24"/>
          <w:szCs w:val="24"/>
        </w:rPr>
        <w:t>rindió su informe justificado en fecha</w:t>
      </w:r>
      <w:r w:rsidR="00061C11">
        <w:rPr>
          <w:rFonts w:ascii="Palatino Linotype" w:hAnsi="Palatino Linotype" w:cs="Arial"/>
          <w:sz w:val="24"/>
          <w:szCs w:val="24"/>
        </w:rPr>
        <w:t>s</w:t>
      </w:r>
      <w:r w:rsidR="006B5DF5" w:rsidRPr="00200EED">
        <w:rPr>
          <w:rFonts w:ascii="Palatino Linotype" w:hAnsi="Palatino Linotype" w:cs="Arial"/>
          <w:sz w:val="24"/>
          <w:szCs w:val="24"/>
        </w:rPr>
        <w:t xml:space="preserve"> </w:t>
      </w:r>
      <w:r w:rsidR="00200EED" w:rsidRPr="00200EED">
        <w:rPr>
          <w:rFonts w:ascii="Palatino Linotype" w:hAnsi="Palatino Linotype" w:cs="Arial"/>
          <w:b/>
          <w:bCs/>
          <w:sz w:val="24"/>
          <w:szCs w:val="24"/>
        </w:rPr>
        <w:t>once de julio y dos de agosto de dos mil veinticuatro</w:t>
      </w:r>
      <w:r w:rsidR="006B5DF5" w:rsidRPr="00200EED">
        <w:rPr>
          <w:rFonts w:ascii="Palatino Linotype" w:hAnsi="Palatino Linotype" w:cs="Arial"/>
          <w:b/>
          <w:bCs/>
          <w:sz w:val="24"/>
          <w:szCs w:val="24"/>
        </w:rPr>
        <w:t xml:space="preserve">, </w:t>
      </w:r>
      <w:r w:rsidR="006B5DF5" w:rsidRPr="00200EED">
        <w:rPr>
          <w:rFonts w:ascii="Palatino Linotype" w:hAnsi="Palatino Linotype" w:cs="Arial"/>
          <w:sz w:val="24"/>
          <w:szCs w:val="24"/>
        </w:rPr>
        <w:t xml:space="preserve">mismo que fue puesto a la vista el </w:t>
      </w:r>
      <w:r w:rsidR="00200EED" w:rsidRPr="00200EED">
        <w:rPr>
          <w:rFonts w:ascii="Palatino Linotype" w:hAnsi="Palatino Linotype" w:cs="Arial"/>
          <w:b/>
          <w:bCs/>
          <w:sz w:val="24"/>
          <w:szCs w:val="24"/>
        </w:rPr>
        <w:t>seis de agosto</w:t>
      </w:r>
      <w:r w:rsidR="006B5DF5" w:rsidRPr="00200EED">
        <w:rPr>
          <w:rFonts w:ascii="Palatino Linotype" w:hAnsi="Palatino Linotype" w:cs="Arial"/>
          <w:b/>
          <w:bCs/>
          <w:sz w:val="24"/>
          <w:szCs w:val="24"/>
        </w:rPr>
        <w:t xml:space="preserve"> de los corrientes. </w:t>
      </w:r>
    </w:p>
    <w:p w14:paraId="010ABACB" w14:textId="77777777" w:rsidR="00E6223C" w:rsidRPr="00200EED" w:rsidRDefault="00E6223C" w:rsidP="007925C5">
      <w:pPr>
        <w:spacing w:after="0" w:line="360" w:lineRule="auto"/>
        <w:jc w:val="both"/>
        <w:rPr>
          <w:rFonts w:ascii="Palatino Linotype" w:hAnsi="Palatino Linotype" w:cs="Arial"/>
          <w:bCs/>
          <w:sz w:val="24"/>
          <w:szCs w:val="24"/>
        </w:rPr>
      </w:pPr>
    </w:p>
    <w:p w14:paraId="4988F9F6" w14:textId="5AB64A8E" w:rsidR="00E6223C" w:rsidRDefault="00E6223C" w:rsidP="007925C5">
      <w:pPr>
        <w:spacing w:after="0" w:line="360" w:lineRule="auto"/>
        <w:jc w:val="both"/>
        <w:rPr>
          <w:rFonts w:ascii="Palatino Linotype" w:hAnsi="Palatino Linotype" w:cs="Arial"/>
          <w:sz w:val="24"/>
          <w:szCs w:val="24"/>
        </w:rPr>
      </w:pPr>
      <w:r w:rsidRPr="00200EED">
        <w:rPr>
          <w:rFonts w:ascii="Palatino Linotype" w:hAnsi="Palatino Linotype" w:cs="Arial"/>
          <w:bCs/>
          <w:sz w:val="24"/>
          <w:szCs w:val="24"/>
        </w:rPr>
        <w:t xml:space="preserve">Por lo cual se decretó el cierre de instrucción con fecha </w:t>
      </w:r>
      <w:r w:rsidR="00FD224C" w:rsidRPr="00FD224C">
        <w:rPr>
          <w:rFonts w:ascii="Palatino Linotype" w:hAnsi="Palatino Linotype" w:cs="Arial"/>
          <w:b/>
          <w:sz w:val="24"/>
          <w:szCs w:val="24"/>
        </w:rPr>
        <w:t>veintinueve</w:t>
      </w:r>
      <w:r w:rsidR="00FD224C">
        <w:rPr>
          <w:rFonts w:ascii="Palatino Linotype" w:hAnsi="Palatino Linotype" w:cs="Arial"/>
          <w:bCs/>
          <w:sz w:val="24"/>
          <w:szCs w:val="24"/>
        </w:rPr>
        <w:t xml:space="preserve"> </w:t>
      </w:r>
      <w:r w:rsidR="00200EED" w:rsidRPr="00200EED">
        <w:rPr>
          <w:rFonts w:ascii="Palatino Linotype" w:hAnsi="Palatino Linotype" w:cs="Arial"/>
          <w:b/>
          <w:sz w:val="24"/>
          <w:szCs w:val="24"/>
        </w:rPr>
        <w:t>de agosto</w:t>
      </w:r>
      <w:r w:rsidRPr="00200EED">
        <w:rPr>
          <w:rFonts w:ascii="Palatino Linotype" w:hAnsi="Palatino Linotype" w:cs="Arial"/>
          <w:b/>
          <w:sz w:val="24"/>
          <w:szCs w:val="24"/>
        </w:rPr>
        <w:t xml:space="preserve"> del presente, </w:t>
      </w:r>
      <w:r w:rsidRPr="00200EED">
        <w:rPr>
          <w:rFonts w:ascii="Palatino Linotype" w:hAnsi="Palatino Linotype" w:cs="Arial"/>
          <w:sz w:val="24"/>
          <w:szCs w:val="24"/>
        </w:rPr>
        <w:t xml:space="preserve">en términos del artículo 185 Fracción VI de la Ley de Transparencia y Acceso </w:t>
      </w:r>
      <w:r w:rsidRPr="00200EED">
        <w:rPr>
          <w:rFonts w:ascii="Palatino Linotype" w:hAnsi="Palatino Linotype" w:cs="Arial"/>
          <w:sz w:val="24"/>
          <w:szCs w:val="24"/>
        </w:rPr>
        <w:lastRenderedPageBreak/>
        <w:t xml:space="preserve">a la Información Pública del Estado de México y Municipios, iniciando el término legal para dictar resolución definitiva del asunto. </w:t>
      </w:r>
    </w:p>
    <w:p w14:paraId="3C2928BD" w14:textId="77777777" w:rsidR="00FD224C" w:rsidRDefault="00FD224C" w:rsidP="007925C5">
      <w:pPr>
        <w:spacing w:after="0" w:line="360" w:lineRule="auto"/>
        <w:jc w:val="both"/>
        <w:rPr>
          <w:rFonts w:ascii="Palatino Linotype" w:hAnsi="Palatino Linotype" w:cs="Arial"/>
          <w:sz w:val="24"/>
          <w:szCs w:val="24"/>
        </w:rPr>
      </w:pPr>
    </w:p>
    <w:p w14:paraId="14217AC6" w14:textId="391C499F" w:rsidR="00FD224C" w:rsidRPr="008A4AD8" w:rsidRDefault="00FD224C" w:rsidP="00FD224C">
      <w:pPr>
        <w:spacing w:after="0" w:line="360" w:lineRule="auto"/>
        <w:rPr>
          <w:rFonts w:ascii="Palatino Linotype" w:hAnsi="Palatino Linotype"/>
          <w:b/>
          <w:sz w:val="28"/>
          <w:szCs w:val="26"/>
          <w:lang w:eastAsia="es-ES"/>
        </w:rPr>
      </w:pPr>
      <w:r>
        <w:rPr>
          <w:rFonts w:ascii="Palatino Linotype" w:hAnsi="Palatino Linotype"/>
          <w:b/>
          <w:sz w:val="28"/>
          <w:szCs w:val="26"/>
          <w:lang w:eastAsia="es-ES"/>
        </w:rPr>
        <w:t>SEXTO</w:t>
      </w:r>
      <w:r w:rsidRPr="008A4AD8">
        <w:rPr>
          <w:rFonts w:ascii="Palatino Linotype" w:hAnsi="Palatino Linotype"/>
          <w:b/>
          <w:sz w:val="28"/>
          <w:szCs w:val="26"/>
          <w:lang w:eastAsia="es-ES"/>
        </w:rPr>
        <w:t>. De la ampliación del término para resolver.</w:t>
      </w:r>
    </w:p>
    <w:p w14:paraId="636FC3D6" w14:textId="35412DA0" w:rsidR="00FD224C" w:rsidRPr="008A4AD8" w:rsidRDefault="00FD224C" w:rsidP="00FD224C">
      <w:pPr>
        <w:spacing w:after="0" w:line="360" w:lineRule="auto"/>
        <w:jc w:val="both"/>
        <w:rPr>
          <w:rFonts w:ascii="Palatino Linotype" w:hAnsi="Palatino Linotype"/>
          <w:sz w:val="24"/>
          <w:szCs w:val="24"/>
          <w:lang w:eastAsia="es-ES"/>
        </w:rPr>
      </w:pPr>
      <w:r w:rsidRPr="008A4AD8">
        <w:rPr>
          <w:rFonts w:ascii="Palatino Linotype" w:hAnsi="Palatino Linotype"/>
          <w:sz w:val="24"/>
          <w:szCs w:val="24"/>
          <w:lang w:eastAsia="es-ES"/>
        </w:rPr>
        <w:t xml:space="preserve">En fecha </w:t>
      </w:r>
      <w:r>
        <w:rPr>
          <w:rFonts w:ascii="Palatino Linotype" w:hAnsi="Palatino Linotype"/>
          <w:sz w:val="24"/>
          <w:szCs w:val="24"/>
          <w:lang w:eastAsia="es-ES"/>
        </w:rPr>
        <w:t>veintinueve</w:t>
      </w:r>
      <w:r w:rsidRPr="008A4AD8">
        <w:rPr>
          <w:rFonts w:ascii="Palatino Linotype" w:hAnsi="Palatino Linotype"/>
          <w:sz w:val="24"/>
          <w:szCs w:val="24"/>
          <w:lang w:eastAsia="es-ES"/>
        </w:rPr>
        <w:t xml:space="preserve"> de agosto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2012EDB" w14:textId="77777777" w:rsidR="00FD224C" w:rsidRDefault="00FD224C" w:rsidP="007925C5">
      <w:pPr>
        <w:spacing w:after="0" w:line="360" w:lineRule="auto"/>
        <w:jc w:val="both"/>
        <w:rPr>
          <w:rFonts w:ascii="Palatino Linotype" w:hAnsi="Palatino Linotype" w:cs="Arial"/>
          <w:sz w:val="24"/>
          <w:szCs w:val="24"/>
        </w:rPr>
      </w:pPr>
    </w:p>
    <w:p w14:paraId="3EC96CC7" w14:textId="77777777" w:rsidR="007925C5" w:rsidRPr="00200EED" w:rsidRDefault="007925C5" w:rsidP="007925C5">
      <w:pPr>
        <w:spacing w:after="0" w:line="360" w:lineRule="auto"/>
        <w:jc w:val="both"/>
        <w:rPr>
          <w:rFonts w:ascii="Palatino Linotype" w:hAnsi="Palatino Linotype" w:cs="Arial"/>
          <w:sz w:val="24"/>
          <w:szCs w:val="24"/>
        </w:rPr>
      </w:pPr>
    </w:p>
    <w:p w14:paraId="1EBA35FA" w14:textId="563EFF0D" w:rsidR="006168E4" w:rsidRDefault="006168E4" w:rsidP="007925C5">
      <w:pPr>
        <w:spacing w:after="0" w:line="360" w:lineRule="auto"/>
        <w:jc w:val="center"/>
        <w:rPr>
          <w:rFonts w:ascii="Palatino Linotype" w:hAnsi="Palatino Linotype" w:cs="Arial"/>
          <w:b/>
          <w:sz w:val="24"/>
        </w:rPr>
      </w:pPr>
      <w:r w:rsidRPr="00200EED">
        <w:rPr>
          <w:rFonts w:ascii="Palatino Linotype" w:hAnsi="Palatino Linotype" w:cs="Arial"/>
          <w:b/>
          <w:sz w:val="24"/>
        </w:rPr>
        <w:t xml:space="preserve">C O N S I D E R A N D O </w:t>
      </w:r>
    </w:p>
    <w:p w14:paraId="505EE2A9" w14:textId="77777777" w:rsidR="007925C5" w:rsidRPr="00200EED" w:rsidRDefault="007925C5" w:rsidP="007925C5">
      <w:pPr>
        <w:spacing w:after="0" w:line="360" w:lineRule="auto"/>
        <w:jc w:val="center"/>
        <w:rPr>
          <w:rFonts w:ascii="Palatino Linotype" w:hAnsi="Palatino Linotype" w:cs="Arial"/>
          <w:b/>
          <w:sz w:val="24"/>
        </w:rPr>
      </w:pPr>
    </w:p>
    <w:p w14:paraId="68B57F26" w14:textId="77777777" w:rsidR="006168E4" w:rsidRPr="00200EED" w:rsidRDefault="006168E4" w:rsidP="007925C5">
      <w:pPr>
        <w:spacing w:after="0" w:line="360" w:lineRule="auto"/>
        <w:jc w:val="both"/>
        <w:rPr>
          <w:rFonts w:ascii="Palatino Linotype" w:hAnsi="Palatino Linotype" w:cs="Arial"/>
          <w:sz w:val="24"/>
        </w:rPr>
      </w:pPr>
      <w:r w:rsidRPr="00200EED">
        <w:rPr>
          <w:rFonts w:ascii="Palatino Linotype" w:hAnsi="Palatino Linotype" w:cs="Arial"/>
          <w:b/>
          <w:sz w:val="28"/>
        </w:rPr>
        <w:t>PRIMERO.</w:t>
      </w:r>
      <w:r w:rsidRPr="00200EED">
        <w:rPr>
          <w:rFonts w:ascii="Palatino Linotype" w:hAnsi="Palatino Linotype" w:cs="Arial"/>
          <w:b/>
        </w:rPr>
        <w:t xml:space="preserve"> </w:t>
      </w:r>
      <w:r w:rsidRPr="00200EED">
        <w:rPr>
          <w:rFonts w:ascii="Palatino Linotype" w:hAnsi="Palatino Linotype" w:cs="Arial"/>
          <w:b/>
          <w:sz w:val="28"/>
          <w:szCs w:val="28"/>
        </w:rPr>
        <w:t>De la competencia</w:t>
      </w:r>
      <w:r w:rsidRPr="00200EED">
        <w:rPr>
          <w:rFonts w:ascii="Palatino Linotype" w:hAnsi="Palatino Linotype" w:cs="Arial"/>
          <w:sz w:val="28"/>
          <w:szCs w:val="28"/>
        </w:rPr>
        <w:t>.</w:t>
      </w:r>
    </w:p>
    <w:p w14:paraId="2ED67D11" w14:textId="77777777" w:rsidR="00713E04" w:rsidRPr="00200EED" w:rsidRDefault="00713E04" w:rsidP="007925C5">
      <w:pPr>
        <w:pStyle w:val="Prrafodelista"/>
        <w:autoSpaceDE w:val="0"/>
        <w:autoSpaceDN w:val="0"/>
        <w:adjustRightInd w:val="0"/>
        <w:spacing w:line="360" w:lineRule="auto"/>
        <w:ind w:left="0"/>
        <w:jc w:val="both"/>
        <w:rPr>
          <w:rFonts w:ascii="Palatino Linotype" w:hAnsi="Palatino Linotype" w:cs="Arial"/>
          <w:bCs/>
        </w:rPr>
      </w:pPr>
      <w:r w:rsidRPr="00200EED">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B8981E2" w14:textId="77777777" w:rsidR="00713E04" w:rsidRPr="00200EED" w:rsidRDefault="00713E04" w:rsidP="007925C5">
      <w:pPr>
        <w:pStyle w:val="Prrafodelista"/>
        <w:autoSpaceDE w:val="0"/>
        <w:autoSpaceDN w:val="0"/>
        <w:adjustRightInd w:val="0"/>
        <w:spacing w:line="360" w:lineRule="auto"/>
        <w:ind w:left="0"/>
        <w:jc w:val="both"/>
        <w:rPr>
          <w:rFonts w:ascii="Palatino Linotype" w:hAnsi="Palatino Linotype" w:cs="Arial"/>
          <w:b/>
          <w:sz w:val="28"/>
        </w:rPr>
      </w:pPr>
    </w:p>
    <w:p w14:paraId="072EB9D2" w14:textId="24696D0E" w:rsidR="006168E4" w:rsidRPr="00200EED" w:rsidRDefault="006168E4" w:rsidP="007925C5">
      <w:pPr>
        <w:pStyle w:val="Prrafodelista"/>
        <w:autoSpaceDE w:val="0"/>
        <w:autoSpaceDN w:val="0"/>
        <w:adjustRightInd w:val="0"/>
        <w:spacing w:line="360" w:lineRule="auto"/>
        <w:ind w:left="0"/>
        <w:jc w:val="both"/>
        <w:rPr>
          <w:rFonts w:ascii="Palatino Linotype" w:hAnsi="Palatino Linotype" w:cs="Arial"/>
          <w:b/>
        </w:rPr>
      </w:pPr>
      <w:r w:rsidRPr="00200EED">
        <w:rPr>
          <w:rFonts w:ascii="Palatino Linotype" w:hAnsi="Palatino Linotype" w:cs="Arial"/>
          <w:b/>
          <w:sz w:val="28"/>
        </w:rPr>
        <w:t>SEGUNDO</w:t>
      </w:r>
      <w:r w:rsidRPr="00200EED">
        <w:rPr>
          <w:rFonts w:ascii="Palatino Linotype" w:hAnsi="Palatino Linotype" w:cs="Arial"/>
          <w:b/>
        </w:rPr>
        <w:t xml:space="preserve">. </w:t>
      </w:r>
      <w:r w:rsidRPr="00200EED">
        <w:rPr>
          <w:rFonts w:ascii="Palatino Linotype" w:hAnsi="Palatino Linotype" w:cs="Arial"/>
          <w:b/>
          <w:sz w:val="28"/>
          <w:szCs w:val="28"/>
        </w:rPr>
        <w:t>Sobre los alcances del recurso de revisión.</w:t>
      </w:r>
      <w:r w:rsidRPr="00200EED">
        <w:rPr>
          <w:rFonts w:ascii="Palatino Linotype" w:hAnsi="Palatino Linotype" w:cs="Arial"/>
          <w:b/>
        </w:rPr>
        <w:t xml:space="preserve"> </w:t>
      </w:r>
    </w:p>
    <w:p w14:paraId="269B6C88" w14:textId="77777777" w:rsidR="006168E4" w:rsidRPr="00200EED" w:rsidRDefault="006168E4" w:rsidP="007925C5">
      <w:pPr>
        <w:pStyle w:val="Prrafodelista"/>
        <w:autoSpaceDE w:val="0"/>
        <w:autoSpaceDN w:val="0"/>
        <w:adjustRightInd w:val="0"/>
        <w:spacing w:line="360" w:lineRule="auto"/>
        <w:ind w:left="0"/>
        <w:jc w:val="both"/>
        <w:rPr>
          <w:rFonts w:ascii="Palatino Linotype" w:hAnsi="Palatino Linotype" w:cs="Arial"/>
        </w:rPr>
      </w:pPr>
      <w:r w:rsidRPr="00200EED">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9F5C92" w14:textId="295A7AB0" w:rsidR="0023373D" w:rsidRPr="00200EED" w:rsidRDefault="0023373D" w:rsidP="007925C5">
      <w:pPr>
        <w:pStyle w:val="Prrafodelista"/>
        <w:autoSpaceDE w:val="0"/>
        <w:autoSpaceDN w:val="0"/>
        <w:adjustRightInd w:val="0"/>
        <w:spacing w:line="360" w:lineRule="auto"/>
        <w:ind w:left="0"/>
        <w:jc w:val="both"/>
        <w:rPr>
          <w:rFonts w:ascii="Palatino Linotype" w:hAnsi="Palatino Linotype" w:cs="Arial"/>
        </w:rPr>
      </w:pPr>
    </w:p>
    <w:p w14:paraId="6EC714CE" w14:textId="77777777" w:rsidR="00A36D0F" w:rsidRPr="00200EED" w:rsidRDefault="00A36D0F" w:rsidP="007925C5">
      <w:pPr>
        <w:autoSpaceDE w:val="0"/>
        <w:autoSpaceDN w:val="0"/>
        <w:adjustRightInd w:val="0"/>
        <w:spacing w:after="0" w:line="360" w:lineRule="auto"/>
        <w:jc w:val="both"/>
        <w:rPr>
          <w:rFonts w:ascii="Palatino Linotype" w:hAnsi="Palatino Linotype" w:cs="Arial"/>
          <w:b/>
        </w:rPr>
      </w:pPr>
      <w:r w:rsidRPr="00200EED">
        <w:rPr>
          <w:rFonts w:ascii="Palatino Linotype" w:hAnsi="Palatino Linotype" w:cs="Arial"/>
          <w:b/>
          <w:sz w:val="28"/>
        </w:rPr>
        <w:t>TERCERO. Cuestiones de previo y especial pronunciamiento</w:t>
      </w:r>
      <w:r w:rsidRPr="00200EED">
        <w:rPr>
          <w:rFonts w:ascii="Palatino Linotype" w:hAnsi="Palatino Linotype" w:cs="Arial"/>
          <w:b/>
        </w:rPr>
        <w:t>.</w:t>
      </w:r>
    </w:p>
    <w:p w14:paraId="034028AC" w14:textId="77777777" w:rsidR="00713E04" w:rsidRDefault="00713E04" w:rsidP="007925C5">
      <w:pPr>
        <w:spacing w:after="0" w:line="360" w:lineRule="auto"/>
        <w:jc w:val="both"/>
        <w:rPr>
          <w:rFonts w:ascii="Palatino Linotype" w:eastAsia="Times New Roman" w:hAnsi="Palatino Linotype" w:cs="Times New Roman"/>
          <w:sz w:val="24"/>
          <w:szCs w:val="24"/>
          <w:lang w:eastAsia="es-ES"/>
        </w:rPr>
      </w:pPr>
      <w:r w:rsidRPr="00200EED">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32A5B76" w14:textId="77777777" w:rsidR="007925C5" w:rsidRPr="00200EED" w:rsidRDefault="007925C5" w:rsidP="007925C5">
      <w:pPr>
        <w:spacing w:after="0" w:line="360" w:lineRule="auto"/>
        <w:jc w:val="both"/>
        <w:rPr>
          <w:rFonts w:ascii="Palatino Linotype" w:eastAsia="Times New Roman" w:hAnsi="Palatino Linotype" w:cs="Times New Roman"/>
          <w:sz w:val="24"/>
          <w:szCs w:val="24"/>
          <w:lang w:eastAsia="es-ES"/>
        </w:rPr>
      </w:pPr>
    </w:p>
    <w:p w14:paraId="4F64F66C"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b/>
          <w:i/>
          <w:lang w:eastAsia="es-ES"/>
        </w:rPr>
        <w:t xml:space="preserve">“Artículo 180. </w:t>
      </w:r>
      <w:r w:rsidRPr="00200EED">
        <w:rPr>
          <w:rFonts w:ascii="Palatino Linotype" w:eastAsia="Times New Roman" w:hAnsi="Palatino Linotype" w:cs="Arial"/>
          <w:i/>
          <w:lang w:eastAsia="es-ES"/>
        </w:rPr>
        <w:t>El recurso de revisión contendrá:</w:t>
      </w:r>
    </w:p>
    <w:p w14:paraId="6F4E5FF4"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I. El sujeto obligado ante la cual se presentó la solicitud;</w:t>
      </w:r>
    </w:p>
    <w:p w14:paraId="2CC418DD"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b/>
          <w:i/>
          <w:u w:val="single"/>
          <w:lang w:eastAsia="es-ES"/>
        </w:rPr>
        <w:t>II. El nombre del solicitante que recurre</w:t>
      </w:r>
      <w:r w:rsidRPr="00200EED">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79FAAE9F"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III. El número de folio de respuesta de la solicitud de acceso;</w:t>
      </w:r>
    </w:p>
    <w:p w14:paraId="210A0FE3"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1A103057"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lastRenderedPageBreak/>
        <w:t>V. El acto que se recurre;</w:t>
      </w:r>
    </w:p>
    <w:p w14:paraId="7A1B27E8"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VI. Las razones o motivos de inconformidad;</w:t>
      </w:r>
    </w:p>
    <w:p w14:paraId="7ED6F939"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23E8FC"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VIII. Firma del recurrente, en su caso, cuando se presente por escrito, requisito sin el cual se dará trámite al recurso.</w:t>
      </w:r>
    </w:p>
    <w:p w14:paraId="34ADC6F7"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Adicionalmente, se podrán anexar las pruebas y demás elementos que considere procedentes someter a juicio del Instituto.</w:t>
      </w:r>
    </w:p>
    <w:p w14:paraId="09B6CD26" w14:textId="77777777" w:rsidR="00713E04" w:rsidRPr="00200EED" w:rsidRDefault="00713E04" w:rsidP="007925C5">
      <w:pPr>
        <w:spacing w:after="0" w:line="360" w:lineRule="auto"/>
        <w:ind w:left="851" w:right="851"/>
        <w:jc w:val="both"/>
        <w:rPr>
          <w:rFonts w:ascii="Palatino Linotype" w:eastAsia="Times New Roman" w:hAnsi="Palatino Linotype" w:cs="Arial"/>
          <w:i/>
          <w:lang w:eastAsia="es-ES"/>
        </w:rPr>
      </w:pPr>
      <w:r w:rsidRPr="00200EED">
        <w:rPr>
          <w:rFonts w:ascii="Palatino Linotype" w:eastAsia="Times New Roman" w:hAnsi="Palatino Linotype" w:cs="Arial"/>
          <w:i/>
          <w:lang w:eastAsia="es-ES"/>
        </w:rPr>
        <w:t>En ningún caso será necesario que el particular ratifique el recurso de revisión interpuesto.</w:t>
      </w:r>
    </w:p>
    <w:p w14:paraId="44E8CEFF" w14:textId="77777777" w:rsidR="00713E04" w:rsidRPr="00200EED" w:rsidRDefault="00713E04" w:rsidP="007925C5">
      <w:pPr>
        <w:spacing w:after="0" w:line="360" w:lineRule="auto"/>
        <w:ind w:left="851" w:right="851"/>
        <w:jc w:val="both"/>
        <w:rPr>
          <w:rFonts w:ascii="Palatino Linotype" w:eastAsia="Times New Roman" w:hAnsi="Palatino Linotype" w:cs="Arial"/>
          <w:i/>
          <w:sz w:val="24"/>
          <w:szCs w:val="24"/>
          <w:lang w:eastAsia="es-ES"/>
        </w:rPr>
      </w:pPr>
      <w:r w:rsidRPr="00200EED">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200EED">
        <w:rPr>
          <w:rFonts w:ascii="Palatino Linotype" w:eastAsia="Times New Roman" w:hAnsi="Palatino Linotype" w:cs="Arial"/>
          <w:b/>
          <w:i/>
          <w:lang w:eastAsia="es-ES"/>
        </w:rPr>
        <w:t xml:space="preserve"> [Sic] </w:t>
      </w:r>
    </w:p>
    <w:p w14:paraId="3259DC36" w14:textId="77777777" w:rsidR="00713E04" w:rsidRPr="00200EED" w:rsidRDefault="00713E04" w:rsidP="007925C5">
      <w:pPr>
        <w:spacing w:after="0" w:line="360" w:lineRule="auto"/>
        <w:jc w:val="both"/>
        <w:rPr>
          <w:rFonts w:ascii="Palatino Linotype" w:eastAsia="Times New Roman" w:hAnsi="Palatino Linotype" w:cs="Arial"/>
          <w:b/>
          <w:i/>
          <w:sz w:val="24"/>
          <w:szCs w:val="24"/>
          <w:lang w:eastAsia="es-ES"/>
        </w:rPr>
      </w:pPr>
    </w:p>
    <w:p w14:paraId="3C61D9B6" w14:textId="77777777" w:rsidR="00713E04" w:rsidRDefault="00713E04" w:rsidP="007925C5">
      <w:pPr>
        <w:spacing w:after="0" w:line="360" w:lineRule="auto"/>
        <w:jc w:val="both"/>
        <w:rPr>
          <w:rFonts w:ascii="Palatino Linotype" w:hAnsi="Palatino Linotype" w:cs="Arial"/>
          <w:sz w:val="24"/>
          <w:szCs w:val="24"/>
          <w:lang w:eastAsia="es-ES"/>
        </w:rPr>
      </w:pPr>
      <w:r w:rsidRPr="00200EED">
        <w:rPr>
          <w:rFonts w:ascii="Palatino Linotype" w:hAnsi="Palatino Linotype" w:cs="Segoe UI"/>
          <w:sz w:val="24"/>
          <w:szCs w:val="24"/>
          <w:lang w:eastAsia="es-ES"/>
        </w:rPr>
        <w:t xml:space="preserve">Cabe señalar que </w:t>
      </w:r>
      <w:r w:rsidRPr="00200EED">
        <w:rPr>
          <w:rFonts w:ascii="Palatino Linotype" w:hAnsi="Palatino Linotype" w:cs="Segoe UI"/>
          <w:b/>
          <w:sz w:val="24"/>
          <w:szCs w:val="24"/>
          <w:lang w:eastAsia="es-ES"/>
        </w:rPr>
        <w:t>El Recurrente</w:t>
      </w:r>
      <w:r w:rsidRPr="00200EED">
        <w:rPr>
          <w:rFonts w:ascii="Palatino Linotype" w:hAnsi="Palatino Linotype" w:cs="Segoe UI"/>
          <w:sz w:val="24"/>
          <w:szCs w:val="24"/>
          <w:lang w:eastAsia="es-ES"/>
        </w:rPr>
        <w:t xml:space="preserve"> ejerció de manera anónima su derecho de acceso a la información pública</w:t>
      </w:r>
      <w:r w:rsidRPr="00200EED">
        <w:rPr>
          <w:rFonts w:ascii="Palatino Linotype" w:hAnsi="Palatino Linotype" w:cs="Times New Roman"/>
          <w:sz w:val="24"/>
          <w:szCs w:val="24"/>
          <w:lang w:eastAsia="es-ES"/>
        </w:rPr>
        <w:t xml:space="preserve">, sin embargo, no es motivo para desechar las </w:t>
      </w:r>
      <w:r w:rsidRPr="00200EED">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6B03B78C" w14:textId="77777777" w:rsidR="007925C5" w:rsidRPr="00200EED" w:rsidRDefault="007925C5" w:rsidP="007925C5">
      <w:pPr>
        <w:spacing w:after="0" w:line="360" w:lineRule="auto"/>
        <w:jc w:val="both"/>
        <w:rPr>
          <w:rFonts w:ascii="Palatino Linotype" w:hAnsi="Palatino Linotype" w:cs="Arial"/>
          <w:sz w:val="24"/>
          <w:szCs w:val="24"/>
          <w:lang w:eastAsia="es-ES"/>
        </w:rPr>
      </w:pPr>
    </w:p>
    <w:p w14:paraId="10E9E9A5" w14:textId="77777777" w:rsidR="00713E04" w:rsidRPr="00200EED" w:rsidRDefault="00713E04" w:rsidP="007925C5">
      <w:pPr>
        <w:spacing w:after="0" w:line="360" w:lineRule="auto"/>
        <w:ind w:left="851" w:right="851"/>
        <w:jc w:val="both"/>
        <w:rPr>
          <w:rFonts w:ascii="Palatino Linotype" w:hAnsi="Palatino Linotype" w:cs="Arial"/>
          <w:b/>
          <w:i/>
          <w:lang w:eastAsia="es-ES"/>
        </w:rPr>
      </w:pPr>
      <w:r w:rsidRPr="00200EED">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200EED">
        <w:rPr>
          <w:rFonts w:ascii="Palatino Linotype" w:hAnsi="Palatino Linotype" w:cs="Arial"/>
          <w:b/>
          <w:i/>
          <w:lang w:eastAsia="es-ES"/>
        </w:rPr>
        <w:t>[Sic]</w:t>
      </w:r>
    </w:p>
    <w:p w14:paraId="78B52033" w14:textId="77777777" w:rsidR="00713E04" w:rsidRPr="00200EED" w:rsidRDefault="00713E04" w:rsidP="007925C5">
      <w:pPr>
        <w:spacing w:after="0" w:line="360" w:lineRule="auto"/>
        <w:ind w:left="851" w:right="851"/>
        <w:jc w:val="both"/>
        <w:rPr>
          <w:rFonts w:ascii="Palatino Linotype" w:hAnsi="Palatino Linotype" w:cs="Arial"/>
          <w:b/>
          <w:i/>
          <w:lang w:eastAsia="es-ES"/>
        </w:rPr>
      </w:pPr>
    </w:p>
    <w:p w14:paraId="57A14CBF" w14:textId="77777777" w:rsidR="00713E04" w:rsidRDefault="00713E04" w:rsidP="007925C5">
      <w:pPr>
        <w:spacing w:after="0" w:line="360" w:lineRule="auto"/>
        <w:jc w:val="both"/>
        <w:rPr>
          <w:rFonts w:ascii="Palatino Linotype" w:hAnsi="Palatino Linotype" w:cs="Times New Roman"/>
          <w:sz w:val="24"/>
          <w:szCs w:val="24"/>
          <w:lang w:eastAsia="es-ES"/>
        </w:rPr>
      </w:pPr>
      <w:r w:rsidRPr="00200EED">
        <w:rPr>
          <w:rFonts w:ascii="Palatino Linotype" w:hAnsi="Palatino Linotype" w:cs="Times New Roman"/>
          <w:sz w:val="24"/>
          <w:szCs w:val="24"/>
          <w:lang w:eastAsia="es-ES"/>
        </w:rPr>
        <w:lastRenderedPageBreak/>
        <w:t xml:space="preserve">Robusteciendo lo anterior se encuentra lo dispuesto en los artículos 6, Apartado A, fracciones III y IV de la Constitución Política de los Estados Unidos Mexicanos y 5 párrafos </w:t>
      </w:r>
      <w:r w:rsidRPr="00200EED">
        <w:rPr>
          <w:rFonts w:ascii="Palatino Linotype" w:hAnsi="Palatino Linotype" w:cs="Arial"/>
          <w:sz w:val="24"/>
          <w:szCs w:val="24"/>
          <w:lang w:eastAsia="es-ES"/>
        </w:rPr>
        <w:t>vigésimo, vigésimo primero</w:t>
      </w:r>
      <w:r w:rsidRPr="00200EED">
        <w:rPr>
          <w:rFonts w:ascii="Palatino Linotype" w:eastAsia="Times New Roman" w:hAnsi="Palatino Linotype" w:cs="Arial"/>
          <w:sz w:val="24"/>
          <w:szCs w:val="24"/>
          <w:lang w:eastAsia="es-ES"/>
        </w:rPr>
        <w:t xml:space="preserve"> y vigésimo segundo</w:t>
      </w:r>
      <w:r w:rsidRPr="00200EED">
        <w:rPr>
          <w:rFonts w:ascii="Palatino Linotype" w:hAnsi="Palatino Linotype" w:cs="Times New Roman"/>
          <w:sz w:val="24"/>
          <w:szCs w:val="24"/>
          <w:lang w:eastAsia="es-ES"/>
        </w:rPr>
        <w:t>, de la Constitución Política del Estado Libre y Soberano de México, se establece lo siguiente:</w:t>
      </w:r>
    </w:p>
    <w:p w14:paraId="08A57577" w14:textId="77777777" w:rsidR="007925C5" w:rsidRPr="00200EED" w:rsidRDefault="007925C5" w:rsidP="007925C5">
      <w:pPr>
        <w:spacing w:after="0" w:line="360" w:lineRule="auto"/>
        <w:jc w:val="both"/>
        <w:rPr>
          <w:rFonts w:ascii="Palatino Linotype" w:hAnsi="Palatino Linotype" w:cs="Times New Roman"/>
          <w:sz w:val="24"/>
          <w:szCs w:val="24"/>
          <w:lang w:eastAsia="es-ES"/>
        </w:rPr>
      </w:pPr>
    </w:p>
    <w:p w14:paraId="620A1DEA" w14:textId="77777777" w:rsidR="00713E04" w:rsidRDefault="00713E04" w:rsidP="007925C5">
      <w:pPr>
        <w:spacing w:after="0" w:line="360" w:lineRule="auto"/>
        <w:ind w:left="851" w:right="851"/>
        <w:jc w:val="center"/>
        <w:rPr>
          <w:rFonts w:ascii="Palatino Linotype" w:eastAsia="Times New Roman" w:hAnsi="Palatino Linotype" w:cs="Times New Roman"/>
          <w:b/>
          <w:i/>
          <w:u w:val="single"/>
          <w:lang w:eastAsia="es-ES"/>
        </w:rPr>
      </w:pPr>
      <w:r w:rsidRPr="00200EED">
        <w:rPr>
          <w:rFonts w:ascii="Palatino Linotype" w:eastAsia="Times New Roman" w:hAnsi="Palatino Linotype" w:cs="Times New Roman"/>
          <w:b/>
          <w:i/>
          <w:u w:val="single"/>
          <w:lang w:eastAsia="es-ES"/>
        </w:rPr>
        <w:t>Constitución Política de los Estados Unidos Mexicanos</w:t>
      </w:r>
    </w:p>
    <w:p w14:paraId="4E981698" w14:textId="77777777" w:rsidR="007925C5" w:rsidRPr="00200EED" w:rsidRDefault="007925C5" w:rsidP="007925C5">
      <w:pPr>
        <w:spacing w:after="0" w:line="360" w:lineRule="auto"/>
        <w:ind w:left="851" w:right="851"/>
        <w:jc w:val="center"/>
        <w:rPr>
          <w:rFonts w:ascii="Palatino Linotype" w:eastAsia="Times New Roman" w:hAnsi="Palatino Linotype" w:cs="Times New Roman"/>
          <w:b/>
          <w:i/>
          <w:u w:val="single"/>
          <w:lang w:eastAsia="es-ES"/>
        </w:rPr>
      </w:pPr>
    </w:p>
    <w:p w14:paraId="392A94BE"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b/>
          <w:i/>
          <w:lang w:eastAsia="es-ES"/>
        </w:rPr>
        <w:t>“Artículo 6</w:t>
      </w:r>
      <w:r w:rsidRPr="00200EED">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19904BB"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p>
    <w:p w14:paraId="56574D41"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 xml:space="preserve">Para efectos de lo dispuesto en el presente artículo se observará lo siguiente: </w:t>
      </w:r>
    </w:p>
    <w:p w14:paraId="6E3B8FDA"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7E0A84D8"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p>
    <w:p w14:paraId="74974CF9"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B70EC0F" w14:textId="77777777" w:rsidR="00713E04" w:rsidRPr="00200EED" w:rsidRDefault="00713E04" w:rsidP="007925C5">
      <w:pPr>
        <w:spacing w:after="0" w:line="360" w:lineRule="auto"/>
        <w:ind w:left="851" w:right="851"/>
        <w:jc w:val="both"/>
        <w:rPr>
          <w:rFonts w:ascii="Palatino Linotype" w:eastAsia="Times New Roman" w:hAnsi="Palatino Linotype" w:cs="Times New Roman"/>
          <w:b/>
          <w:i/>
          <w:lang w:eastAsia="es-ES"/>
        </w:rPr>
      </w:pPr>
      <w:r w:rsidRPr="00200EED">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200EED">
        <w:rPr>
          <w:rFonts w:ascii="Palatino Linotype" w:eastAsia="Times New Roman" w:hAnsi="Palatino Linotype" w:cs="Times New Roman"/>
          <w:b/>
          <w:i/>
          <w:lang w:eastAsia="es-ES"/>
        </w:rPr>
        <w:t>[Sic]</w:t>
      </w:r>
    </w:p>
    <w:p w14:paraId="661CE22D" w14:textId="77777777" w:rsidR="00713E04" w:rsidRPr="00200EED" w:rsidRDefault="00713E04" w:rsidP="007925C5">
      <w:pPr>
        <w:spacing w:after="0" w:line="360" w:lineRule="auto"/>
        <w:ind w:left="851" w:right="851"/>
        <w:jc w:val="both"/>
        <w:rPr>
          <w:rFonts w:ascii="Palatino Linotype" w:eastAsia="Times New Roman" w:hAnsi="Palatino Linotype" w:cs="Times New Roman"/>
          <w:b/>
          <w:i/>
          <w:lang w:eastAsia="es-ES"/>
        </w:rPr>
      </w:pPr>
    </w:p>
    <w:p w14:paraId="7D1DB362" w14:textId="77777777" w:rsidR="00713E04" w:rsidRDefault="00713E04" w:rsidP="007925C5">
      <w:pPr>
        <w:spacing w:after="0" w:line="360" w:lineRule="auto"/>
        <w:ind w:left="851" w:right="851"/>
        <w:jc w:val="center"/>
        <w:rPr>
          <w:rFonts w:ascii="Palatino Linotype" w:eastAsia="Times New Roman" w:hAnsi="Palatino Linotype" w:cs="Times New Roman"/>
          <w:b/>
          <w:i/>
          <w:u w:val="single"/>
          <w:lang w:eastAsia="es-ES"/>
        </w:rPr>
      </w:pPr>
      <w:r w:rsidRPr="00200EED">
        <w:rPr>
          <w:rFonts w:ascii="Palatino Linotype" w:eastAsia="Times New Roman" w:hAnsi="Palatino Linotype" w:cs="Times New Roman"/>
          <w:b/>
          <w:i/>
          <w:u w:val="single"/>
          <w:lang w:eastAsia="es-ES"/>
        </w:rPr>
        <w:t>Constitución Política del Estado Libre y Soberano de México</w:t>
      </w:r>
    </w:p>
    <w:p w14:paraId="3BA7A02F" w14:textId="77777777" w:rsidR="007925C5" w:rsidRPr="00200EED" w:rsidRDefault="007925C5" w:rsidP="007925C5">
      <w:pPr>
        <w:spacing w:after="0" w:line="360" w:lineRule="auto"/>
        <w:ind w:left="851" w:right="851"/>
        <w:jc w:val="center"/>
        <w:rPr>
          <w:rFonts w:ascii="Palatino Linotype" w:eastAsia="Times New Roman" w:hAnsi="Palatino Linotype" w:cs="Times New Roman"/>
          <w:b/>
          <w:i/>
          <w:u w:val="single"/>
          <w:lang w:eastAsia="es-ES"/>
        </w:rPr>
      </w:pPr>
    </w:p>
    <w:p w14:paraId="7777AB09"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r w:rsidRPr="00200EED">
        <w:rPr>
          <w:rFonts w:ascii="Palatino Linotype" w:eastAsia="Times New Roman" w:hAnsi="Palatino Linotype" w:cs="Times New Roman"/>
          <w:b/>
          <w:i/>
          <w:lang w:eastAsia="es-ES"/>
        </w:rPr>
        <w:t>Artículo 5</w:t>
      </w:r>
      <w:r w:rsidRPr="00200EED">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4E982F6"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p>
    <w:p w14:paraId="4D51F999"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CE14171"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 xml:space="preserve"> (…)</w:t>
      </w:r>
    </w:p>
    <w:p w14:paraId="4898643E"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194A7059"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7C4C74B"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p>
    <w:p w14:paraId="331E7498"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326BB7B9"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6973F924" w14:textId="77777777" w:rsidR="00713E04" w:rsidRPr="00200EED" w:rsidRDefault="00713E04" w:rsidP="007925C5">
      <w:pPr>
        <w:spacing w:after="0" w:line="360" w:lineRule="auto"/>
        <w:ind w:left="851" w:right="851"/>
        <w:jc w:val="both"/>
        <w:rPr>
          <w:rFonts w:ascii="Palatino Linotype" w:eastAsia="Times New Roman" w:hAnsi="Palatino Linotype" w:cs="Times New Roman"/>
          <w:i/>
          <w:lang w:eastAsia="es-ES"/>
        </w:rPr>
      </w:pPr>
      <w:r w:rsidRPr="00200EED">
        <w:rPr>
          <w:rFonts w:ascii="Palatino Linotype" w:eastAsia="Times New Roman" w:hAnsi="Palatino Linotype" w:cs="Times New Roman"/>
          <w:i/>
          <w:lang w:eastAsia="es-ES"/>
        </w:rPr>
        <w:t>(…)</w:t>
      </w:r>
    </w:p>
    <w:p w14:paraId="2129B81E" w14:textId="77777777" w:rsidR="00713E04" w:rsidRPr="00200EED" w:rsidRDefault="00713E04" w:rsidP="007925C5">
      <w:pPr>
        <w:spacing w:after="0" w:line="360" w:lineRule="auto"/>
        <w:ind w:left="851" w:right="851"/>
        <w:jc w:val="both"/>
        <w:rPr>
          <w:rFonts w:ascii="Palatino Linotype" w:eastAsia="Times New Roman" w:hAnsi="Palatino Linotype" w:cs="Times New Roman"/>
          <w:b/>
          <w:i/>
          <w:lang w:eastAsia="es-ES"/>
        </w:rPr>
      </w:pPr>
      <w:r w:rsidRPr="00200EED">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200EED">
        <w:rPr>
          <w:rFonts w:ascii="Palatino Linotype" w:eastAsia="Times New Roman" w:hAnsi="Palatino Linotype" w:cs="Times New Roman"/>
          <w:b/>
          <w:i/>
          <w:lang w:eastAsia="es-ES"/>
        </w:rPr>
        <w:t>[Sic]</w:t>
      </w:r>
    </w:p>
    <w:p w14:paraId="588908CD" w14:textId="77777777" w:rsidR="00713E04" w:rsidRPr="00200EED" w:rsidRDefault="00713E04" w:rsidP="007925C5">
      <w:pPr>
        <w:spacing w:after="0" w:line="360" w:lineRule="auto"/>
        <w:jc w:val="both"/>
        <w:rPr>
          <w:rFonts w:ascii="Palatino Linotype" w:eastAsia="Times New Roman" w:hAnsi="Palatino Linotype" w:cs="Times New Roman"/>
          <w:sz w:val="24"/>
          <w:szCs w:val="24"/>
          <w:lang w:eastAsia="es-ES"/>
        </w:rPr>
      </w:pPr>
    </w:p>
    <w:p w14:paraId="1C237944" w14:textId="77777777" w:rsidR="00713E04" w:rsidRDefault="00713E04" w:rsidP="007925C5">
      <w:pPr>
        <w:spacing w:after="0" w:line="360" w:lineRule="auto"/>
        <w:jc w:val="both"/>
        <w:rPr>
          <w:rFonts w:ascii="Palatino Linotype" w:eastAsia="Times New Roman" w:hAnsi="Palatino Linotype" w:cs="Times New Roman"/>
          <w:sz w:val="24"/>
          <w:szCs w:val="24"/>
          <w:lang w:eastAsia="es-ES"/>
        </w:rPr>
      </w:pPr>
      <w:r w:rsidRPr="00200EED">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8B8F22F" w14:textId="77777777" w:rsidR="007925C5" w:rsidRPr="00200EED" w:rsidRDefault="007925C5" w:rsidP="007925C5">
      <w:pPr>
        <w:spacing w:after="0" w:line="360" w:lineRule="auto"/>
        <w:jc w:val="both"/>
        <w:rPr>
          <w:rFonts w:ascii="Palatino Linotype" w:eastAsia="Times New Roman" w:hAnsi="Palatino Linotype" w:cs="Times New Roman"/>
          <w:sz w:val="24"/>
          <w:szCs w:val="24"/>
          <w:lang w:eastAsia="es-ES"/>
        </w:rPr>
      </w:pPr>
    </w:p>
    <w:p w14:paraId="17EFE28C" w14:textId="77777777" w:rsidR="00713E04" w:rsidRPr="00200EED" w:rsidRDefault="00713E04" w:rsidP="007925C5">
      <w:pPr>
        <w:spacing w:after="0" w:line="360" w:lineRule="auto"/>
        <w:ind w:left="851" w:right="851"/>
        <w:jc w:val="both"/>
        <w:rPr>
          <w:rFonts w:ascii="Palatino Linotype" w:hAnsi="Palatino Linotype" w:cs="Times New Roman"/>
          <w:i/>
          <w:lang w:eastAsia="es-ES"/>
        </w:rPr>
      </w:pPr>
      <w:r w:rsidRPr="00200EED">
        <w:rPr>
          <w:rFonts w:ascii="Palatino Linotype" w:hAnsi="Palatino Linotype" w:cs="Times New Roman"/>
          <w:i/>
          <w:lang w:eastAsia="es-ES"/>
        </w:rPr>
        <w:t>“</w:t>
      </w:r>
      <w:r w:rsidRPr="00200EED">
        <w:rPr>
          <w:rFonts w:ascii="Palatino Linotype" w:hAnsi="Palatino Linotype" w:cs="Times New Roman"/>
          <w:b/>
          <w:i/>
          <w:lang w:eastAsia="es-ES"/>
        </w:rPr>
        <w:t>Artículo 1o</w:t>
      </w:r>
      <w:r w:rsidRPr="00200EED">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8D2DB37" w14:textId="77777777" w:rsidR="00713E04" w:rsidRPr="00200EED" w:rsidRDefault="00713E04" w:rsidP="007925C5">
      <w:pPr>
        <w:spacing w:after="0" w:line="360" w:lineRule="auto"/>
        <w:ind w:left="851" w:right="851"/>
        <w:jc w:val="both"/>
        <w:rPr>
          <w:rFonts w:ascii="Palatino Linotype" w:hAnsi="Palatino Linotype" w:cs="Times New Roman"/>
          <w:i/>
          <w:lang w:eastAsia="es-ES"/>
        </w:rPr>
      </w:pPr>
      <w:r w:rsidRPr="00200EED">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30BC52" w14:textId="77777777" w:rsidR="00713E04" w:rsidRPr="00200EED" w:rsidRDefault="00713E04" w:rsidP="007925C5">
      <w:pPr>
        <w:spacing w:after="0" w:line="360" w:lineRule="auto"/>
        <w:ind w:left="851" w:right="851"/>
        <w:jc w:val="both"/>
        <w:rPr>
          <w:rFonts w:ascii="Palatino Linotype" w:hAnsi="Palatino Linotype" w:cs="Times New Roman"/>
          <w:b/>
          <w:i/>
          <w:lang w:eastAsia="es-ES"/>
        </w:rPr>
      </w:pPr>
      <w:r w:rsidRPr="00200EED">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r w:rsidRPr="00200EED">
        <w:rPr>
          <w:rFonts w:ascii="Palatino Linotype" w:hAnsi="Palatino Linotype" w:cs="Times New Roman"/>
          <w:i/>
          <w:lang w:eastAsia="es-ES"/>
        </w:rPr>
        <w:lastRenderedPageBreak/>
        <w:t xml:space="preserve">En consecuencia, el Estado deberá prevenir, investigar, sancionar y reparar las violaciones a los derechos humanos, en los términos que establezca la ley.” </w:t>
      </w:r>
      <w:r w:rsidRPr="00200EED">
        <w:rPr>
          <w:rFonts w:ascii="Palatino Linotype" w:hAnsi="Palatino Linotype" w:cs="Times New Roman"/>
          <w:b/>
          <w:i/>
          <w:lang w:eastAsia="es-ES"/>
        </w:rPr>
        <w:t>[Sic]</w:t>
      </w:r>
    </w:p>
    <w:p w14:paraId="74B592D7" w14:textId="77777777" w:rsidR="00713E04" w:rsidRPr="00200EED" w:rsidRDefault="00713E04" w:rsidP="007925C5">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74CF4873" w14:textId="77777777" w:rsidR="00713E04" w:rsidRPr="00200EED" w:rsidRDefault="00713E04" w:rsidP="007925C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200EE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00EED">
        <w:rPr>
          <w:rFonts w:ascii="Palatino Linotype" w:eastAsia="Times New Roman" w:hAnsi="Palatino Linotype" w:cs="Times New Roman"/>
          <w:b/>
          <w:sz w:val="24"/>
          <w:szCs w:val="24"/>
          <w:u w:val="single"/>
          <w:lang w:eastAsia="es-ES"/>
        </w:rPr>
        <w:t>incluso, la solicitud de acceso a la información pueda ser anónima</w:t>
      </w:r>
      <w:r w:rsidRPr="00200EED">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200EED">
        <w:rPr>
          <w:rFonts w:ascii="Palatino Linotype" w:hAnsi="Palatino Linotype" w:cs="Arial"/>
          <w:sz w:val="24"/>
          <w:szCs w:val="24"/>
        </w:rPr>
        <w:t xml:space="preserve">En conclusión, se cubrieron los requisitos de procedencia y </w:t>
      </w:r>
      <w:proofErr w:type="spellStart"/>
      <w:r w:rsidRPr="00200EED">
        <w:rPr>
          <w:rFonts w:ascii="Palatino Linotype" w:hAnsi="Palatino Linotype" w:cs="Arial"/>
          <w:sz w:val="24"/>
          <w:szCs w:val="24"/>
        </w:rPr>
        <w:t>procedibilidad</w:t>
      </w:r>
      <w:proofErr w:type="spellEnd"/>
      <w:r w:rsidRPr="00200EED">
        <w:rPr>
          <w:rFonts w:ascii="Palatino Linotype" w:hAnsi="Palatino Linotype" w:cs="Arial"/>
          <w:sz w:val="24"/>
          <w:szCs w:val="24"/>
        </w:rPr>
        <w:t xml:space="preserve"> y conforme a las constancias que obran en el expediente.</w:t>
      </w:r>
    </w:p>
    <w:p w14:paraId="1F398D91" w14:textId="77777777" w:rsidR="00713E04" w:rsidRPr="00200EED" w:rsidRDefault="00713E04" w:rsidP="007925C5">
      <w:pPr>
        <w:tabs>
          <w:tab w:val="left" w:pos="709"/>
        </w:tabs>
        <w:spacing w:after="0" w:line="360" w:lineRule="auto"/>
        <w:ind w:right="51"/>
        <w:jc w:val="both"/>
        <w:rPr>
          <w:rFonts w:ascii="Palatino Linotype" w:hAnsi="Palatino Linotype"/>
          <w:b/>
          <w:sz w:val="28"/>
          <w:szCs w:val="28"/>
        </w:rPr>
      </w:pPr>
    </w:p>
    <w:p w14:paraId="139A8DDE" w14:textId="77777777" w:rsidR="007C1B34" w:rsidRPr="00200EED" w:rsidRDefault="007C1B34" w:rsidP="007925C5">
      <w:pPr>
        <w:spacing w:after="0" w:line="360" w:lineRule="auto"/>
        <w:jc w:val="both"/>
        <w:rPr>
          <w:rFonts w:ascii="Palatino Linotype" w:hAnsi="Palatino Linotype"/>
          <w:b/>
          <w:sz w:val="24"/>
          <w:szCs w:val="24"/>
        </w:rPr>
      </w:pPr>
      <w:r w:rsidRPr="00200EED">
        <w:rPr>
          <w:rFonts w:ascii="Palatino Linotype" w:hAnsi="Palatino Linotype"/>
          <w:b/>
          <w:sz w:val="24"/>
          <w:szCs w:val="24"/>
        </w:rPr>
        <w:t>CUARTO. Del estudio de las causas de improcedencia y sobreseimiento.</w:t>
      </w:r>
    </w:p>
    <w:p w14:paraId="2B41414F"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 xml:space="preserve">Es importante resaltar que en el procedimiento de acceso a la información pública y de los medios de impugnación de la materia, se advierten diversos supuestos de </w:t>
      </w:r>
      <w:proofErr w:type="spellStart"/>
      <w:r w:rsidRPr="00200EED">
        <w:rPr>
          <w:rFonts w:ascii="Palatino Linotype" w:hAnsi="Palatino Linotype"/>
          <w:sz w:val="24"/>
          <w:szCs w:val="24"/>
        </w:rPr>
        <w:t>procedibilidad</w:t>
      </w:r>
      <w:proofErr w:type="spellEnd"/>
      <w:r w:rsidRPr="00200EED">
        <w:rPr>
          <w:rFonts w:ascii="Palatino Linotype" w:hAnsi="Palatino Linotype"/>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734E5E"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w:t>
      </w:r>
      <w:r w:rsidRPr="00200EED">
        <w:rPr>
          <w:rFonts w:ascii="Palatino Linotype" w:hAnsi="Palatino Linotype"/>
          <w:sz w:val="24"/>
          <w:szCs w:val="24"/>
        </w:rPr>
        <w:lastRenderedPageBreak/>
        <w:t>adoptada en la ley de la materia, la cual permite dilucidar alguna causal que impida el estudio y resolución de un asunto en su fondo, cuando una vez admitido el recurso de revisión se advierta una causa de improcedencia que permita sobreseerlo.</w:t>
      </w:r>
    </w:p>
    <w:p w14:paraId="3F921762" w14:textId="77777777" w:rsidR="007C1B34" w:rsidRDefault="007C1B34" w:rsidP="007925C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0EED">
        <w:rPr>
          <w:rFonts w:ascii="Palatino Linotype" w:eastAsia="Times New Roman" w:hAnsi="Palatino Linotype" w:cs="Arial"/>
          <w:sz w:val="24"/>
          <w:szCs w:val="24"/>
          <w:lang w:val="es-ES" w:eastAsia="es-ES"/>
        </w:rPr>
        <w:t>Estudio de causales de improcedencia que no son incompatibles con el derecho de acceso a la justicia, ya que éste no se coarta por regular causas de improcedencia y sobreseimiento con tales fines</w:t>
      </w:r>
      <w:r w:rsidRPr="00200EED">
        <w:rPr>
          <w:rFonts w:ascii="Palatino Linotype" w:eastAsia="Times New Roman" w:hAnsi="Palatino Linotype" w:cs="Arial"/>
          <w:sz w:val="24"/>
          <w:szCs w:val="24"/>
          <w:vertAlign w:val="superscript"/>
          <w:lang w:val="es-ES" w:eastAsia="es-ES"/>
        </w:rPr>
        <w:footnoteReference w:id="1"/>
      </w:r>
      <w:r w:rsidRPr="00200EED">
        <w:rPr>
          <w:rFonts w:ascii="Palatino Linotype" w:eastAsia="Times New Roman" w:hAnsi="Palatino Linotype" w:cs="Arial"/>
          <w:sz w:val="24"/>
          <w:szCs w:val="24"/>
          <w:lang w:val="es-ES" w:eastAsia="es-ES"/>
        </w:rPr>
        <w:t>.</w:t>
      </w:r>
    </w:p>
    <w:p w14:paraId="5A2FB703" w14:textId="77777777" w:rsidR="007925C5" w:rsidRPr="00200EED" w:rsidRDefault="007925C5" w:rsidP="007925C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297DD06"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w:t>
      </w:r>
      <w:r w:rsidRPr="00200EED">
        <w:rPr>
          <w:rFonts w:ascii="Palatino Linotype" w:hAnsi="Palatino Linotype"/>
          <w:sz w:val="24"/>
          <w:szCs w:val="24"/>
        </w:rPr>
        <w:lastRenderedPageBreak/>
        <w:t>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54B371CC" w14:textId="77777777" w:rsidR="00200EED" w:rsidRDefault="00200EED" w:rsidP="007925C5">
      <w:pPr>
        <w:spacing w:after="0" w:line="360" w:lineRule="auto"/>
        <w:jc w:val="both"/>
        <w:rPr>
          <w:rFonts w:ascii="Palatino Linotype" w:hAnsi="Palatino Linotype"/>
          <w:sz w:val="24"/>
          <w:szCs w:val="24"/>
        </w:rPr>
      </w:pPr>
    </w:p>
    <w:p w14:paraId="77070CFD"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512938E" w14:textId="77777777" w:rsidR="00200EED" w:rsidRDefault="00200EED" w:rsidP="007925C5">
      <w:pPr>
        <w:spacing w:after="0" w:line="360" w:lineRule="auto"/>
        <w:jc w:val="both"/>
        <w:rPr>
          <w:rFonts w:ascii="Palatino Linotype" w:hAnsi="Palatino Linotype"/>
          <w:sz w:val="24"/>
          <w:szCs w:val="24"/>
        </w:rPr>
      </w:pPr>
    </w:p>
    <w:p w14:paraId="648A2FA2"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50612F9" w14:textId="77777777" w:rsidR="00200EED" w:rsidRDefault="00200EED" w:rsidP="007925C5">
      <w:pPr>
        <w:spacing w:after="0" w:line="360" w:lineRule="auto"/>
        <w:jc w:val="both"/>
        <w:rPr>
          <w:rFonts w:ascii="Palatino Linotype" w:hAnsi="Palatino Linotype"/>
          <w:sz w:val="24"/>
          <w:szCs w:val="24"/>
        </w:rPr>
      </w:pPr>
    </w:p>
    <w:p w14:paraId="24523F15"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 xml:space="preserve">Cabe resaltar que la Ley de Transparencia estatal en su artículo 192 contempla la figura jurídica del sobreseimiento, y específicamente en su hipótesis inmersa en la fracción IV, la cual establece que se sobreseerá el asunto cuando una vez admitido el recurso </w:t>
      </w:r>
      <w:r w:rsidRPr="00200EED">
        <w:rPr>
          <w:rFonts w:ascii="Palatino Linotype" w:hAnsi="Palatino Linotype"/>
          <w:sz w:val="24"/>
          <w:szCs w:val="24"/>
        </w:rPr>
        <w:lastRenderedPageBreak/>
        <w:t>de revisión, aparezca alguna causal de improcedencia en los términos de la presente Ley.</w:t>
      </w:r>
    </w:p>
    <w:p w14:paraId="03217654" w14:textId="77777777" w:rsidR="00200EED" w:rsidRDefault="00200EED" w:rsidP="007925C5">
      <w:pPr>
        <w:spacing w:after="0" w:line="360" w:lineRule="auto"/>
        <w:jc w:val="both"/>
        <w:rPr>
          <w:rFonts w:ascii="Palatino Linotype" w:hAnsi="Palatino Linotype"/>
          <w:sz w:val="24"/>
          <w:szCs w:val="24"/>
        </w:rPr>
      </w:pPr>
    </w:p>
    <w:p w14:paraId="024ACB52" w14:textId="77777777" w:rsidR="007C1B34" w:rsidRPr="00200EED" w:rsidRDefault="007C1B34" w:rsidP="007925C5">
      <w:pPr>
        <w:spacing w:after="0" w:line="360" w:lineRule="auto"/>
        <w:jc w:val="both"/>
        <w:rPr>
          <w:rFonts w:ascii="Palatino Linotype" w:hAnsi="Palatino Linotype"/>
          <w:sz w:val="24"/>
          <w:szCs w:val="24"/>
        </w:rPr>
      </w:pPr>
      <w:r w:rsidRPr="00200EED">
        <w:rPr>
          <w:rFonts w:ascii="Palatino Linotype" w:hAnsi="Palatino Linotype"/>
          <w:sz w:val="24"/>
          <w:szCs w:val="24"/>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35C5387A" w14:textId="77777777" w:rsidR="00200EED" w:rsidRDefault="00200EED" w:rsidP="007925C5">
      <w:pPr>
        <w:autoSpaceDE w:val="0"/>
        <w:autoSpaceDN w:val="0"/>
        <w:adjustRightInd w:val="0"/>
        <w:spacing w:after="0" w:line="360" w:lineRule="auto"/>
        <w:jc w:val="both"/>
        <w:rPr>
          <w:rFonts w:ascii="Palatino Linotype" w:hAnsi="Palatino Linotype" w:cs="Arial"/>
          <w:sz w:val="24"/>
          <w:szCs w:val="24"/>
        </w:rPr>
      </w:pPr>
    </w:p>
    <w:p w14:paraId="5D2104C8" w14:textId="5D6EF8EB" w:rsidR="00552279" w:rsidRDefault="008028E9" w:rsidP="007925C5">
      <w:pPr>
        <w:autoSpaceDE w:val="0"/>
        <w:autoSpaceDN w:val="0"/>
        <w:adjustRightInd w:val="0"/>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En una aproximación inicial, con relación </w:t>
      </w:r>
      <w:r w:rsidR="007773E6" w:rsidRPr="00200EED">
        <w:rPr>
          <w:rFonts w:ascii="Palatino Linotype" w:hAnsi="Palatino Linotype" w:cs="Arial"/>
          <w:sz w:val="24"/>
          <w:szCs w:val="24"/>
        </w:rPr>
        <w:t xml:space="preserve">a la solicitud de información </w:t>
      </w:r>
      <w:r w:rsidR="00200EED" w:rsidRPr="00200EED">
        <w:rPr>
          <w:rFonts w:ascii="Palatino Linotype" w:hAnsi="Palatino Linotype" w:cs="Arial"/>
          <w:b/>
          <w:bCs/>
          <w:sz w:val="24"/>
          <w:szCs w:val="24"/>
        </w:rPr>
        <w:t>00116/PMOR/IP/2024</w:t>
      </w:r>
      <w:r w:rsidR="007773E6" w:rsidRPr="00200EED">
        <w:rPr>
          <w:rFonts w:ascii="Palatino Linotype" w:hAnsi="Palatino Linotype" w:cs="Arial"/>
          <w:b/>
          <w:bCs/>
          <w:sz w:val="24"/>
          <w:szCs w:val="24"/>
        </w:rPr>
        <w:t xml:space="preserve"> </w:t>
      </w:r>
      <w:bookmarkStart w:id="1" w:name="_Hlk171329056"/>
      <w:r w:rsidR="00137FF1" w:rsidRPr="00200EED">
        <w:rPr>
          <w:rFonts w:ascii="Palatino Linotype" w:hAnsi="Palatino Linotype" w:cs="Arial"/>
          <w:sz w:val="24"/>
          <w:szCs w:val="24"/>
        </w:rPr>
        <w:t>se desprende que fue requerida la siguiente información:</w:t>
      </w:r>
    </w:p>
    <w:p w14:paraId="738CC1EF" w14:textId="77777777" w:rsidR="007925C5" w:rsidRPr="00200EED" w:rsidRDefault="007925C5" w:rsidP="007925C5">
      <w:pPr>
        <w:autoSpaceDE w:val="0"/>
        <w:autoSpaceDN w:val="0"/>
        <w:adjustRightInd w:val="0"/>
        <w:spacing w:after="0" w:line="360" w:lineRule="auto"/>
        <w:jc w:val="both"/>
        <w:rPr>
          <w:rFonts w:ascii="Palatino Linotype" w:hAnsi="Palatino Linotype" w:cs="Arial"/>
          <w:sz w:val="24"/>
          <w:szCs w:val="24"/>
        </w:rPr>
      </w:pPr>
    </w:p>
    <w:p w14:paraId="7D4A343A" w14:textId="16BF5AFE" w:rsidR="00137FF1" w:rsidRPr="00200EED" w:rsidRDefault="00000394" w:rsidP="007925C5">
      <w:pPr>
        <w:pStyle w:val="Prrafodelista"/>
        <w:numPr>
          <w:ilvl w:val="0"/>
          <w:numId w:val="4"/>
        </w:numPr>
        <w:autoSpaceDE w:val="0"/>
        <w:autoSpaceDN w:val="0"/>
        <w:adjustRightInd w:val="0"/>
        <w:spacing w:line="360" w:lineRule="auto"/>
        <w:jc w:val="both"/>
        <w:rPr>
          <w:rFonts w:ascii="Palatino Linotype" w:hAnsi="Palatino Linotype"/>
        </w:rPr>
      </w:pPr>
      <w:r w:rsidRPr="00000394">
        <w:rPr>
          <w:rFonts w:ascii="Palatino Linotype" w:hAnsi="Palatino Linotype"/>
          <w:color w:val="000000"/>
        </w:rPr>
        <w:t>Número de solicitudes de acceso a información pública recibidas del año 2018 a la fecha</w:t>
      </w:r>
      <w:r w:rsidR="00061C11">
        <w:rPr>
          <w:rFonts w:ascii="Palatino Linotype" w:hAnsi="Palatino Linotype"/>
          <w:color w:val="000000"/>
        </w:rPr>
        <w:t xml:space="preserve"> de la solicitud</w:t>
      </w:r>
    </w:p>
    <w:p w14:paraId="4CDA1246" w14:textId="40FA73F9" w:rsidR="00137FF1" w:rsidRPr="00200EED" w:rsidRDefault="00137FF1" w:rsidP="007925C5">
      <w:pPr>
        <w:pStyle w:val="Prrafodelista"/>
        <w:numPr>
          <w:ilvl w:val="0"/>
          <w:numId w:val="4"/>
        </w:numPr>
        <w:autoSpaceDE w:val="0"/>
        <w:autoSpaceDN w:val="0"/>
        <w:adjustRightInd w:val="0"/>
        <w:spacing w:line="360" w:lineRule="auto"/>
        <w:jc w:val="both"/>
        <w:rPr>
          <w:rFonts w:ascii="Palatino Linotype" w:hAnsi="Palatino Linotype"/>
        </w:rPr>
      </w:pPr>
      <w:r w:rsidRPr="00200EED">
        <w:rPr>
          <w:rFonts w:ascii="Palatino Linotype" w:hAnsi="Palatino Linotype"/>
          <w:color w:val="000000"/>
        </w:rPr>
        <w:t xml:space="preserve"> </w:t>
      </w:r>
      <w:r w:rsidR="00000394" w:rsidRPr="00000394">
        <w:rPr>
          <w:rFonts w:ascii="Palatino Linotype" w:hAnsi="Palatino Linotype"/>
          <w:color w:val="000000"/>
        </w:rPr>
        <w:t>Número de solicitudes de acceso a la información pública atendidas del año 2018 a la fecha</w:t>
      </w:r>
      <w:r w:rsidR="00061C11">
        <w:rPr>
          <w:rFonts w:ascii="Palatino Linotype" w:hAnsi="Palatino Linotype"/>
          <w:color w:val="000000"/>
        </w:rPr>
        <w:t xml:space="preserve"> de la solicitud</w:t>
      </w:r>
    </w:p>
    <w:p w14:paraId="2BE45DEC" w14:textId="5C20D4F0" w:rsidR="00137FF1" w:rsidRPr="00200EED" w:rsidRDefault="00000394" w:rsidP="007925C5">
      <w:pPr>
        <w:pStyle w:val="Prrafodelista"/>
        <w:numPr>
          <w:ilvl w:val="0"/>
          <w:numId w:val="4"/>
        </w:numPr>
        <w:autoSpaceDE w:val="0"/>
        <w:autoSpaceDN w:val="0"/>
        <w:adjustRightInd w:val="0"/>
        <w:spacing w:line="360" w:lineRule="auto"/>
        <w:jc w:val="both"/>
        <w:rPr>
          <w:rFonts w:ascii="Palatino Linotype" w:hAnsi="Palatino Linotype"/>
        </w:rPr>
      </w:pPr>
      <w:r w:rsidRPr="00000394">
        <w:rPr>
          <w:rFonts w:ascii="Palatino Linotype" w:hAnsi="Palatino Linotype"/>
          <w:color w:val="000000"/>
        </w:rPr>
        <w:t>Número de solicitudes de acceso de información pública que le fueron combatidas mediante recurso de revisión ante el INFOEM del año 2018 a la fecha</w:t>
      </w:r>
      <w:r w:rsidR="00061C11">
        <w:rPr>
          <w:rFonts w:ascii="Palatino Linotype" w:hAnsi="Palatino Linotype"/>
          <w:color w:val="000000"/>
        </w:rPr>
        <w:t xml:space="preserve"> de la solicitud</w:t>
      </w:r>
    </w:p>
    <w:p w14:paraId="13302E41" w14:textId="0BDDB500" w:rsidR="00137FF1" w:rsidRPr="00000394" w:rsidRDefault="00000394" w:rsidP="007925C5">
      <w:pPr>
        <w:pStyle w:val="Prrafodelista"/>
        <w:numPr>
          <w:ilvl w:val="0"/>
          <w:numId w:val="4"/>
        </w:numPr>
        <w:autoSpaceDE w:val="0"/>
        <w:autoSpaceDN w:val="0"/>
        <w:adjustRightInd w:val="0"/>
        <w:spacing w:line="360" w:lineRule="auto"/>
        <w:jc w:val="both"/>
        <w:rPr>
          <w:rFonts w:ascii="Palatino Linotype" w:hAnsi="Palatino Linotype"/>
        </w:rPr>
      </w:pPr>
      <w:r w:rsidRPr="00000394">
        <w:rPr>
          <w:rFonts w:ascii="Palatino Linotype" w:hAnsi="Palatino Linotype"/>
          <w:color w:val="000000"/>
        </w:rPr>
        <w:t>Número de recursos de revisión que se interpusieron en contra de las respuestas proporcionadas ante solicitudes de información pública del año 2018 a la fecha</w:t>
      </w:r>
      <w:r w:rsidR="00061C11">
        <w:rPr>
          <w:rFonts w:ascii="Palatino Linotype" w:hAnsi="Palatino Linotype"/>
          <w:color w:val="000000"/>
        </w:rPr>
        <w:t xml:space="preserve"> de la solicitud</w:t>
      </w:r>
    </w:p>
    <w:p w14:paraId="0ABAA3E5" w14:textId="10A9F8D9" w:rsidR="00000394" w:rsidRDefault="00000394" w:rsidP="007925C5">
      <w:pPr>
        <w:autoSpaceDE w:val="0"/>
        <w:autoSpaceDN w:val="0"/>
        <w:adjustRightInd w:val="0"/>
        <w:spacing w:after="0" w:line="360" w:lineRule="auto"/>
        <w:ind w:left="360"/>
        <w:jc w:val="both"/>
        <w:rPr>
          <w:rFonts w:ascii="Palatino Linotype" w:hAnsi="Palatino Linotype"/>
        </w:rPr>
      </w:pPr>
      <w:r>
        <w:rPr>
          <w:rFonts w:ascii="Palatino Linotype" w:hAnsi="Palatino Linotype"/>
        </w:rPr>
        <w:t>Respecto a dichos recursos se requiere:</w:t>
      </w:r>
    </w:p>
    <w:bookmarkEnd w:id="1"/>
    <w:p w14:paraId="42187231" w14:textId="4461AF0D" w:rsidR="00BE63AD" w:rsidRPr="00133AB6" w:rsidRDefault="00000394" w:rsidP="007925C5">
      <w:pPr>
        <w:pStyle w:val="Prrafodelista"/>
        <w:numPr>
          <w:ilvl w:val="0"/>
          <w:numId w:val="4"/>
        </w:numPr>
        <w:autoSpaceDE w:val="0"/>
        <w:autoSpaceDN w:val="0"/>
        <w:adjustRightInd w:val="0"/>
        <w:spacing w:line="360" w:lineRule="auto"/>
        <w:jc w:val="both"/>
        <w:rPr>
          <w:rFonts w:ascii="Palatino Linotype" w:hAnsi="Palatino Linotype" w:cs="Arial"/>
        </w:rPr>
      </w:pPr>
      <w:r w:rsidRPr="00133AB6">
        <w:rPr>
          <w:rFonts w:ascii="Palatino Linotype" w:hAnsi="Palatino Linotype" w:cs="Arial"/>
        </w:rPr>
        <w:lastRenderedPageBreak/>
        <w:t xml:space="preserve">Número de resoluciones en los que la respuesta proporcionada fue confirmada por el Pleno del </w:t>
      </w:r>
      <w:proofErr w:type="spellStart"/>
      <w:r w:rsidRPr="00133AB6">
        <w:rPr>
          <w:rFonts w:ascii="Palatino Linotype" w:hAnsi="Palatino Linotype" w:cs="Arial"/>
        </w:rPr>
        <w:t>Infoem</w:t>
      </w:r>
      <w:proofErr w:type="spellEnd"/>
      <w:r w:rsidRPr="00133AB6">
        <w:rPr>
          <w:rFonts w:ascii="Palatino Linotype" w:hAnsi="Palatino Linotype" w:cs="Arial"/>
        </w:rPr>
        <w:t>, del año 2018 a la fecha</w:t>
      </w:r>
      <w:r w:rsidR="00061C11">
        <w:rPr>
          <w:rFonts w:ascii="Palatino Linotype" w:hAnsi="Palatino Linotype" w:cs="Arial"/>
        </w:rPr>
        <w:t xml:space="preserve"> de la solicitud</w:t>
      </w:r>
    </w:p>
    <w:p w14:paraId="459C06EA" w14:textId="732240AE" w:rsidR="00000394" w:rsidRDefault="00000394" w:rsidP="007925C5">
      <w:pPr>
        <w:pStyle w:val="Prrafodelista"/>
        <w:numPr>
          <w:ilvl w:val="0"/>
          <w:numId w:val="4"/>
        </w:numPr>
        <w:autoSpaceDE w:val="0"/>
        <w:autoSpaceDN w:val="0"/>
        <w:adjustRightInd w:val="0"/>
        <w:spacing w:line="360" w:lineRule="auto"/>
        <w:jc w:val="both"/>
        <w:rPr>
          <w:rFonts w:ascii="Palatino Linotype" w:hAnsi="Palatino Linotype" w:cs="Arial"/>
        </w:rPr>
      </w:pPr>
      <w:r w:rsidRPr="00000394">
        <w:rPr>
          <w:rFonts w:ascii="Palatino Linotype" w:hAnsi="Palatino Linotype" w:cs="Arial"/>
        </w:rPr>
        <w:t xml:space="preserve">Número de resoluciones en los que la respuesta proporcionada fue revocada por el Pleno del </w:t>
      </w:r>
      <w:proofErr w:type="spellStart"/>
      <w:r w:rsidRPr="00000394">
        <w:rPr>
          <w:rFonts w:ascii="Palatino Linotype" w:hAnsi="Palatino Linotype" w:cs="Arial"/>
        </w:rPr>
        <w:t>Infoem</w:t>
      </w:r>
      <w:proofErr w:type="spellEnd"/>
      <w:r w:rsidRPr="00000394">
        <w:rPr>
          <w:rFonts w:ascii="Palatino Linotype" w:hAnsi="Palatino Linotype" w:cs="Arial"/>
        </w:rPr>
        <w:t>, del año 2018 a la fecha</w:t>
      </w:r>
      <w:r w:rsidR="00061C11">
        <w:rPr>
          <w:rFonts w:ascii="Palatino Linotype" w:hAnsi="Palatino Linotype" w:cs="Arial"/>
        </w:rPr>
        <w:t xml:space="preserve"> de la solicitud</w:t>
      </w:r>
    </w:p>
    <w:p w14:paraId="44AD2270" w14:textId="7AF0BC7A" w:rsidR="00000394" w:rsidRDefault="00000394" w:rsidP="007925C5">
      <w:pPr>
        <w:pStyle w:val="Prrafodelista"/>
        <w:numPr>
          <w:ilvl w:val="0"/>
          <w:numId w:val="4"/>
        </w:numPr>
        <w:autoSpaceDE w:val="0"/>
        <w:autoSpaceDN w:val="0"/>
        <w:adjustRightInd w:val="0"/>
        <w:spacing w:line="360" w:lineRule="auto"/>
        <w:jc w:val="both"/>
        <w:rPr>
          <w:rFonts w:ascii="Palatino Linotype" w:hAnsi="Palatino Linotype" w:cs="Arial"/>
        </w:rPr>
      </w:pPr>
      <w:r w:rsidRPr="00000394">
        <w:rPr>
          <w:rFonts w:ascii="Palatino Linotype" w:hAnsi="Palatino Linotype" w:cs="Arial"/>
        </w:rPr>
        <w:t xml:space="preserve">Número de resoluciones en los que la respuesta proporcionada fue modificada por el Pleno del </w:t>
      </w:r>
      <w:proofErr w:type="spellStart"/>
      <w:r w:rsidRPr="00000394">
        <w:rPr>
          <w:rFonts w:ascii="Palatino Linotype" w:hAnsi="Palatino Linotype" w:cs="Arial"/>
        </w:rPr>
        <w:t>Infoem</w:t>
      </w:r>
      <w:proofErr w:type="spellEnd"/>
      <w:r w:rsidRPr="00000394">
        <w:rPr>
          <w:rFonts w:ascii="Palatino Linotype" w:hAnsi="Palatino Linotype" w:cs="Arial"/>
        </w:rPr>
        <w:t>, del año 2018 a la fecha</w:t>
      </w:r>
      <w:r w:rsidR="00061C11">
        <w:rPr>
          <w:rFonts w:ascii="Palatino Linotype" w:hAnsi="Palatino Linotype" w:cs="Arial"/>
        </w:rPr>
        <w:t xml:space="preserve"> de la solicitud</w:t>
      </w:r>
    </w:p>
    <w:p w14:paraId="1582EAD0" w14:textId="4D556774" w:rsidR="00000394" w:rsidRDefault="00000394" w:rsidP="007925C5">
      <w:pPr>
        <w:pStyle w:val="Prrafodelista"/>
        <w:numPr>
          <w:ilvl w:val="0"/>
          <w:numId w:val="4"/>
        </w:numPr>
        <w:autoSpaceDE w:val="0"/>
        <w:autoSpaceDN w:val="0"/>
        <w:adjustRightInd w:val="0"/>
        <w:spacing w:line="360" w:lineRule="auto"/>
        <w:jc w:val="both"/>
        <w:rPr>
          <w:rFonts w:ascii="Palatino Linotype" w:hAnsi="Palatino Linotype" w:cs="Arial"/>
        </w:rPr>
      </w:pPr>
      <w:r w:rsidRPr="00000394">
        <w:rPr>
          <w:rFonts w:ascii="Palatino Linotype" w:hAnsi="Palatino Linotype" w:cs="Arial"/>
        </w:rPr>
        <w:t>El número de recursos de revisión que fueron sobreseído</w:t>
      </w:r>
      <w:r>
        <w:rPr>
          <w:rFonts w:ascii="Palatino Linotype" w:hAnsi="Palatino Linotype" w:cs="Arial"/>
        </w:rPr>
        <w:t>s del año 2018 a la fech</w:t>
      </w:r>
      <w:r w:rsidR="00061C11">
        <w:rPr>
          <w:rFonts w:ascii="Palatino Linotype" w:hAnsi="Palatino Linotype" w:cs="Arial"/>
        </w:rPr>
        <w:t>a de la solicitud</w:t>
      </w:r>
    </w:p>
    <w:p w14:paraId="20A7D8EC" w14:textId="0EFF127A" w:rsidR="00000394" w:rsidRPr="00000394" w:rsidRDefault="00000394" w:rsidP="007925C5">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E</w:t>
      </w:r>
      <w:r w:rsidRPr="00000394">
        <w:rPr>
          <w:rFonts w:ascii="Palatino Linotype" w:hAnsi="Palatino Linotype" w:cs="Arial"/>
        </w:rPr>
        <w:t>l número de recursos de revisión que fueron desechados del año 2018 a la fecha</w:t>
      </w:r>
      <w:r w:rsidR="00061C11">
        <w:rPr>
          <w:rFonts w:ascii="Palatino Linotype" w:hAnsi="Palatino Linotype" w:cs="Arial"/>
        </w:rPr>
        <w:t xml:space="preserve"> de la solicitud </w:t>
      </w:r>
    </w:p>
    <w:p w14:paraId="763A3DD2" w14:textId="77777777" w:rsidR="008212D3" w:rsidRDefault="008212D3" w:rsidP="007925C5">
      <w:pPr>
        <w:spacing w:after="0" w:line="360" w:lineRule="auto"/>
        <w:jc w:val="both"/>
        <w:rPr>
          <w:rFonts w:ascii="Palatino Linotype" w:hAnsi="Palatino Linotype" w:cs="Arial"/>
          <w:sz w:val="24"/>
          <w:szCs w:val="24"/>
        </w:rPr>
      </w:pPr>
    </w:p>
    <w:p w14:paraId="2F8FED21" w14:textId="34A4F954" w:rsidR="00133AB6" w:rsidRDefault="00133AB6" w:rsidP="007925C5">
      <w:pPr>
        <w:spacing w:after="0" w:line="360" w:lineRule="auto"/>
        <w:jc w:val="both"/>
        <w:rPr>
          <w:rFonts w:ascii="Palatino Linotype" w:hAnsi="Palatino Linotype"/>
          <w:color w:val="000000"/>
          <w:sz w:val="24"/>
          <w:szCs w:val="24"/>
        </w:rPr>
      </w:pPr>
      <w:r>
        <w:rPr>
          <w:rFonts w:ascii="Palatino Linotype" w:hAnsi="Palatino Linotype" w:cs="Palatino Linotype"/>
          <w:color w:val="000000"/>
          <w:sz w:val="24"/>
          <w:szCs w:val="24"/>
        </w:rPr>
        <w:t xml:space="preserve">De lo anterior, este Instituto no pasa por desapercibido que en el ejercicio al derecho al acceso a al a información el  Recurrente respecto a la temporalidad se limitó a establecer </w:t>
      </w:r>
      <w:r w:rsidRPr="00620DD7">
        <w:rPr>
          <w:rFonts w:ascii="Palatino Linotype" w:hAnsi="Palatino Linotype" w:cs="Palatino Linotype"/>
          <w:i/>
          <w:color w:val="000000"/>
          <w:sz w:val="24"/>
          <w:szCs w:val="24"/>
        </w:rPr>
        <w:t xml:space="preserve">“…. </w:t>
      </w:r>
      <w:r>
        <w:rPr>
          <w:rFonts w:ascii="Palatino Linotype" w:hAnsi="Palatino Linotype"/>
          <w:i/>
          <w:color w:val="000000"/>
          <w:sz w:val="24"/>
          <w:szCs w:val="24"/>
        </w:rPr>
        <w:t>Del año 2018 a la fecha</w:t>
      </w:r>
      <w:r w:rsidRPr="00620DD7">
        <w:rPr>
          <w:rFonts w:ascii="Palatino Linotype" w:hAnsi="Palatino Linotype"/>
          <w:i/>
          <w:color w:val="000000"/>
          <w:sz w:val="24"/>
          <w:szCs w:val="24"/>
        </w:rPr>
        <w:t>”</w:t>
      </w:r>
      <w:r>
        <w:rPr>
          <w:rFonts w:ascii="Palatino Linotype" w:hAnsi="Palatino Linotype"/>
          <w:i/>
          <w:color w:val="000000"/>
          <w:sz w:val="24"/>
          <w:szCs w:val="24"/>
        </w:rPr>
        <w:t>,</w:t>
      </w:r>
      <w:r>
        <w:rPr>
          <w:rFonts w:ascii="Palatino Linotype" w:hAnsi="Palatino Linotype"/>
          <w:color w:val="000000"/>
          <w:sz w:val="24"/>
          <w:szCs w:val="24"/>
        </w:rPr>
        <w:t xml:space="preserve"> por lo que en uso de las atribuciones establecidas en el artículo 181 de la Ley de Transparencia Local este Órgano Garante determinó que el elemento temporal referido por el recurrente es el comprendido del primero de enero de dos mil dieciocho al cinco de junio del dos mil veinticuatro en virtud que el derecho al acceso a la información fue ejercido el cinco de junio del dos mil veinticuatro.</w:t>
      </w:r>
    </w:p>
    <w:p w14:paraId="29C0B023" w14:textId="77777777" w:rsidR="007925C5" w:rsidRDefault="007925C5" w:rsidP="007925C5">
      <w:pPr>
        <w:spacing w:after="0" w:line="360" w:lineRule="auto"/>
        <w:jc w:val="both"/>
        <w:rPr>
          <w:rFonts w:ascii="Palatino Linotype" w:hAnsi="Palatino Linotype"/>
          <w:color w:val="000000"/>
          <w:sz w:val="24"/>
          <w:szCs w:val="24"/>
        </w:rPr>
      </w:pPr>
    </w:p>
    <w:p w14:paraId="71136652" w14:textId="56A39337" w:rsidR="00C366DD" w:rsidRDefault="00133AB6" w:rsidP="007925C5">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Respecto a los puntos 3 y 4</w:t>
      </w:r>
      <w:r w:rsidR="006E4326">
        <w:rPr>
          <w:rFonts w:ascii="Palatino Linotype" w:hAnsi="Palatino Linotype"/>
          <w:color w:val="000000"/>
          <w:sz w:val="24"/>
          <w:szCs w:val="24"/>
        </w:rPr>
        <w:t xml:space="preserve"> resulta conveniente </w:t>
      </w:r>
      <w:r w:rsidR="00A92D2D">
        <w:rPr>
          <w:rFonts w:ascii="Palatino Linotype" w:hAnsi="Palatino Linotype"/>
          <w:color w:val="000000"/>
          <w:sz w:val="24"/>
          <w:szCs w:val="24"/>
        </w:rPr>
        <w:t xml:space="preserve">resaltar que ambos cuestionamientos </w:t>
      </w:r>
      <w:r w:rsidR="00D56C7A">
        <w:rPr>
          <w:rFonts w:ascii="Palatino Linotype" w:hAnsi="Palatino Linotype"/>
          <w:color w:val="000000"/>
          <w:sz w:val="24"/>
          <w:szCs w:val="24"/>
        </w:rPr>
        <w:t xml:space="preserve">básicamente conllevan al mismo resultado, toda vez que el cuestionamiento 3 requiere número de solicitudes combatidas mediante recurso de revisión, por su parte el punto 4 solicitan el número de recursos de revisión que se interpusieron en contra de las </w:t>
      </w:r>
      <w:r w:rsidR="00D56C7A">
        <w:rPr>
          <w:rFonts w:ascii="Palatino Linotype" w:hAnsi="Palatino Linotype"/>
          <w:color w:val="000000"/>
          <w:sz w:val="24"/>
          <w:szCs w:val="24"/>
        </w:rPr>
        <w:lastRenderedPageBreak/>
        <w:t>respuestas proporcionadas ante las solicitudes de información, po</w:t>
      </w:r>
      <w:r w:rsidR="00C366DD">
        <w:rPr>
          <w:rFonts w:ascii="Palatino Linotype" w:hAnsi="Palatino Linotype"/>
          <w:color w:val="000000"/>
          <w:sz w:val="24"/>
          <w:szCs w:val="24"/>
        </w:rPr>
        <w:t xml:space="preserve">r lo tanto se  determina </w:t>
      </w:r>
      <w:r w:rsidR="00953346">
        <w:rPr>
          <w:rFonts w:ascii="Palatino Linotype" w:hAnsi="Palatino Linotype"/>
          <w:color w:val="000000"/>
          <w:sz w:val="24"/>
          <w:szCs w:val="24"/>
        </w:rPr>
        <w:t xml:space="preserve">que el recurrente pretende acceder a la misma información </w:t>
      </w:r>
      <w:r w:rsidR="007925C5">
        <w:rPr>
          <w:rFonts w:ascii="Palatino Linotype" w:hAnsi="Palatino Linotype"/>
          <w:color w:val="000000"/>
          <w:sz w:val="24"/>
          <w:szCs w:val="24"/>
        </w:rPr>
        <w:t>en ambos puntos</w:t>
      </w:r>
      <w:r w:rsidR="00C366DD">
        <w:rPr>
          <w:rFonts w:ascii="Palatino Linotype" w:hAnsi="Palatino Linotype"/>
          <w:color w:val="000000"/>
          <w:sz w:val="24"/>
          <w:szCs w:val="24"/>
        </w:rPr>
        <w:t xml:space="preserve">. </w:t>
      </w:r>
    </w:p>
    <w:p w14:paraId="5A432D0B" w14:textId="77777777" w:rsidR="007925C5" w:rsidRDefault="007925C5" w:rsidP="007925C5">
      <w:pPr>
        <w:spacing w:after="0" w:line="360" w:lineRule="auto"/>
        <w:jc w:val="both"/>
        <w:rPr>
          <w:rFonts w:ascii="Palatino Linotype" w:hAnsi="Palatino Linotype"/>
          <w:color w:val="000000"/>
          <w:sz w:val="24"/>
          <w:szCs w:val="24"/>
        </w:rPr>
      </w:pPr>
    </w:p>
    <w:p w14:paraId="28DA8805" w14:textId="4B98A179" w:rsidR="00B36860" w:rsidRPr="00200EED" w:rsidRDefault="00067677" w:rsidP="007925C5">
      <w:pPr>
        <w:spacing w:after="0" w:line="360" w:lineRule="auto"/>
        <w:jc w:val="both"/>
        <w:rPr>
          <w:rFonts w:ascii="Palatino Linotype" w:hAnsi="Palatino Linotype" w:cs="Arial"/>
          <w:b/>
          <w:bCs/>
          <w:sz w:val="24"/>
          <w:szCs w:val="24"/>
        </w:rPr>
      </w:pPr>
      <w:r w:rsidRPr="00200EED">
        <w:rPr>
          <w:rFonts w:ascii="Palatino Linotype" w:hAnsi="Palatino Linotype" w:cs="Arial"/>
          <w:sz w:val="24"/>
          <w:szCs w:val="24"/>
        </w:rPr>
        <w:t xml:space="preserve">Bajo este contexto, a efecto de identificar las unidades administrativas competentes se traen a colación </w:t>
      </w:r>
      <w:r w:rsidR="00B36860" w:rsidRPr="00200EED">
        <w:rPr>
          <w:rFonts w:ascii="Palatino Linotype" w:hAnsi="Palatino Linotype" w:cs="Arial"/>
          <w:sz w:val="24"/>
          <w:szCs w:val="24"/>
        </w:rPr>
        <w:t xml:space="preserve">las siguientes imágenes ilustrativas correspondientes al organigrama del </w:t>
      </w:r>
      <w:r w:rsidR="00B36860" w:rsidRPr="00200EED">
        <w:rPr>
          <w:rFonts w:ascii="Palatino Linotype" w:hAnsi="Palatino Linotype" w:cs="Arial"/>
          <w:b/>
          <w:bCs/>
          <w:sz w:val="24"/>
          <w:szCs w:val="24"/>
        </w:rPr>
        <w:t xml:space="preserve">Sujeto Obligado: </w:t>
      </w:r>
    </w:p>
    <w:p w14:paraId="548D29EE" w14:textId="3362A10B" w:rsidR="00B36860" w:rsidRPr="00200EED" w:rsidRDefault="008212D3" w:rsidP="007925C5">
      <w:pPr>
        <w:spacing w:after="0" w:line="360" w:lineRule="auto"/>
        <w:jc w:val="center"/>
        <w:rPr>
          <w:rFonts w:ascii="Palatino Linotype" w:hAnsi="Palatino Linotype" w:cs="Arial"/>
          <w:b/>
          <w:bCs/>
          <w:sz w:val="24"/>
          <w:szCs w:val="24"/>
        </w:rPr>
      </w:pPr>
      <w:r>
        <w:rPr>
          <w:rFonts w:ascii="Palatino Linotype" w:hAnsi="Palatino Linotype" w:cs="Arial"/>
          <w:b/>
          <w:bCs/>
          <w:noProof/>
          <w:sz w:val="24"/>
          <w:szCs w:val="24"/>
          <w:lang w:eastAsia="es-MX"/>
        </w:rPr>
        <w:drawing>
          <wp:inline distT="0" distB="0" distL="0" distR="0" wp14:anchorId="152B3D05" wp14:editId="325BD9E5">
            <wp:extent cx="5033645" cy="3076575"/>
            <wp:effectExtent l="190500" t="190500" r="186055" b="2000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5895" cy="3084062"/>
                    </a:xfrm>
                    <a:prstGeom prst="rect">
                      <a:avLst/>
                    </a:prstGeom>
                    <a:ln>
                      <a:noFill/>
                    </a:ln>
                    <a:effectLst>
                      <a:outerShdw blurRad="190500" algn="tl" rotWithShape="0">
                        <a:srgbClr val="000000">
                          <a:alpha val="70000"/>
                        </a:srgbClr>
                      </a:outerShdw>
                    </a:effectLst>
                  </pic:spPr>
                </pic:pic>
              </a:graphicData>
            </a:graphic>
          </wp:inline>
        </w:drawing>
      </w:r>
    </w:p>
    <w:p w14:paraId="5ACAC880" w14:textId="0812959F" w:rsidR="00E729A6" w:rsidRDefault="0027557E"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De lo expuesto con anterioridad, se desprende que </w:t>
      </w:r>
      <w:r w:rsidRPr="00200EED">
        <w:rPr>
          <w:rFonts w:ascii="Palatino Linotype" w:hAnsi="Palatino Linotype" w:cs="Arial"/>
          <w:b/>
          <w:bCs/>
          <w:sz w:val="24"/>
          <w:szCs w:val="24"/>
        </w:rPr>
        <w:t>El Sujeto Obligado</w:t>
      </w:r>
      <w:r w:rsidR="003E7EC5" w:rsidRPr="00200EED">
        <w:rPr>
          <w:rFonts w:ascii="Palatino Linotype" w:hAnsi="Palatino Linotype" w:cs="Arial"/>
          <w:sz w:val="24"/>
          <w:szCs w:val="24"/>
        </w:rPr>
        <w:t xml:space="preserve">, a la fecha de la solicitud de información, se </w:t>
      </w:r>
      <w:r w:rsidR="00E6223C" w:rsidRPr="00200EED">
        <w:rPr>
          <w:rFonts w:ascii="Palatino Linotype" w:hAnsi="Palatino Linotype" w:cs="Arial"/>
          <w:sz w:val="24"/>
          <w:szCs w:val="24"/>
        </w:rPr>
        <w:t>auxilia</w:t>
      </w:r>
      <w:r w:rsidR="003E7EC5" w:rsidRPr="00200EED">
        <w:rPr>
          <w:rFonts w:ascii="Palatino Linotype" w:hAnsi="Palatino Linotype" w:cs="Arial"/>
          <w:sz w:val="24"/>
          <w:szCs w:val="24"/>
        </w:rPr>
        <w:t xml:space="preserve"> de </w:t>
      </w:r>
      <w:r w:rsidR="0041406D">
        <w:rPr>
          <w:rFonts w:ascii="Palatino Linotype" w:hAnsi="Palatino Linotype" w:cs="Arial"/>
          <w:sz w:val="24"/>
          <w:szCs w:val="24"/>
        </w:rPr>
        <w:t>diversas</w:t>
      </w:r>
      <w:r w:rsidRPr="00200EED">
        <w:rPr>
          <w:rFonts w:ascii="Palatino Linotype" w:hAnsi="Palatino Linotype" w:cs="Arial"/>
          <w:sz w:val="24"/>
          <w:szCs w:val="24"/>
        </w:rPr>
        <w:t xml:space="preserve"> </w:t>
      </w:r>
      <w:r w:rsidR="0041406D">
        <w:rPr>
          <w:rFonts w:ascii="Palatino Linotype" w:hAnsi="Palatino Linotype" w:cs="Arial"/>
          <w:sz w:val="24"/>
          <w:szCs w:val="24"/>
        </w:rPr>
        <w:t>áreas</w:t>
      </w:r>
      <w:r w:rsidRPr="00200EED">
        <w:rPr>
          <w:rFonts w:ascii="Palatino Linotype" w:hAnsi="Palatino Linotype" w:cs="Arial"/>
          <w:sz w:val="24"/>
          <w:szCs w:val="24"/>
        </w:rPr>
        <w:t xml:space="preserve"> para cumplir con sus fines y objetivos, resultando de nuestro interés</w:t>
      </w:r>
      <w:r w:rsidR="00E729A6" w:rsidRPr="00200EED">
        <w:rPr>
          <w:rFonts w:ascii="Palatino Linotype" w:hAnsi="Palatino Linotype" w:cs="Arial"/>
          <w:sz w:val="24"/>
          <w:szCs w:val="24"/>
        </w:rPr>
        <w:t xml:space="preserve"> </w:t>
      </w:r>
      <w:r w:rsidR="0041406D">
        <w:rPr>
          <w:rFonts w:ascii="Palatino Linotype" w:hAnsi="Palatino Linotype" w:cs="Arial"/>
          <w:sz w:val="24"/>
          <w:szCs w:val="24"/>
        </w:rPr>
        <w:t>la Unidad de Transparencia</w:t>
      </w:r>
      <w:r w:rsidR="00E729A6" w:rsidRPr="00200EED">
        <w:rPr>
          <w:rFonts w:ascii="Palatino Linotype" w:hAnsi="Palatino Linotype" w:cs="Arial"/>
          <w:sz w:val="24"/>
          <w:szCs w:val="24"/>
        </w:rPr>
        <w:t xml:space="preserve">.  </w:t>
      </w:r>
    </w:p>
    <w:p w14:paraId="0EBB1A32" w14:textId="77777777" w:rsidR="001C0049" w:rsidRPr="00200EED" w:rsidRDefault="001C0049" w:rsidP="007925C5">
      <w:pPr>
        <w:spacing w:after="0" w:line="360" w:lineRule="auto"/>
        <w:jc w:val="both"/>
        <w:rPr>
          <w:rFonts w:ascii="Palatino Linotype" w:hAnsi="Palatino Linotype" w:cs="Arial"/>
          <w:sz w:val="24"/>
          <w:szCs w:val="24"/>
        </w:rPr>
      </w:pPr>
    </w:p>
    <w:p w14:paraId="56CA58AE" w14:textId="1E86B330" w:rsidR="006075C4" w:rsidRDefault="00F7742F"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lastRenderedPageBreak/>
        <w:t xml:space="preserve">En </w:t>
      </w:r>
      <w:r w:rsidR="003E7EC5" w:rsidRPr="00200EED">
        <w:rPr>
          <w:rFonts w:ascii="Palatino Linotype" w:hAnsi="Palatino Linotype" w:cs="Arial"/>
          <w:sz w:val="24"/>
          <w:szCs w:val="24"/>
        </w:rPr>
        <w:t xml:space="preserve">virtud de lo anterior, para delimitar las fronteras competenciales de las unidades administrativas en cita, resulta oportuno traer </w:t>
      </w:r>
      <w:r w:rsidR="0041406D">
        <w:rPr>
          <w:rFonts w:ascii="Palatino Linotype" w:hAnsi="Palatino Linotype" w:cs="Arial"/>
          <w:sz w:val="24"/>
          <w:szCs w:val="24"/>
        </w:rPr>
        <w:t>a colación lo establecido en el Estatuto de Morena</w:t>
      </w:r>
      <w:r w:rsidR="006075C4" w:rsidRPr="00200EED">
        <w:rPr>
          <w:rFonts w:ascii="Palatino Linotype" w:hAnsi="Palatino Linotype" w:cs="Arial"/>
          <w:sz w:val="24"/>
          <w:szCs w:val="24"/>
        </w:rPr>
        <w:t>, porci</w:t>
      </w:r>
      <w:r w:rsidR="0041406D">
        <w:rPr>
          <w:rFonts w:ascii="Palatino Linotype" w:hAnsi="Palatino Linotype" w:cs="Arial"/>
          <w:sz w:val="24"/>
          <w:szCs w:val="24"/>
        </w:rPr>
        <w:t>ón</w:t>
      </w:r>
      <w:r w:rsidR="006075C4" w:rsidRPr="00200EED">
        <w:rPr>
          <w:rFonts w:ascii="Palatino Linotype" w:hAnsi="Palatino Linotype" w:cs="Arial"/>
          <w:sz w:val="24"/>
          <w:szCs w:val="24"/>
        </w:rPr>
        <w:t xml:space="preserve"> normativa cuyo contenido literal es el siguiente: </w:t>
      </w:r>
    </w:p>
    <w:p w14:paraId="4F049A11" w14:textId="77777777" w:rsidR="0064662F" w:rsidRPr="00200EED" w:rsidRDefault="0064662F" w:rsidP="007925C5">
      <w:pPr>
        <w:spacing w:after="0" w:line="360" w:lineRule="auto"/>
        <w:jc w:val="both"/>
        <w:rPr>
          <w:rFonts w:ascii="Palatino Linotype" w:hAnsi="Palatino Linotype"/>
          <w:sz w:val="24"/>
          <w:szCs w:val="24"/>
        </w:rPr>
      </w:pPr>
    </w:p>
    <w:p w14:paraId="02225359" w14:textId="1D58784B" w:rsidR="00E729A6" w:rsidRPr="00200EED" w:rsidRDefault="0041406D" w:rsidP="007925C5">
      <w:pPr>
        <w:pStyle w:val="Citas"/>
        <w:spacing w:before="0" w:after="0"/>
        <w:jc w:val="center"/>
        <w:rPr>
          <w:b/>
          <w:bCs/>
          <w:i w:val="0"/>
          <w:iCs/>
        </w:rPr>
      </w:pPr>
      <w:r w:rsidRPr="0041406D">
        <w:rPr>
          <w:b/>
          <w:bCs/>
          <w:i w:val="0"/>
          <w:iCs/>
        </w:rPr>
        <w:t>ESTATUTO DE MORENA</w:t>
      </w:r>
    </w:p>
    <w:p w14:paraId="73053CDB" w14:textId="26F57279" w:rsidR="006075C4" w:rsidRDefault="006075C4" w:rsidP="007925C5">
      <w:pPr>
        <w:pStyle w:val="Citas"/>
        <w:spacing w:before="0" w:after="0"/>
        <w:rPr>
          <w:b/>
          <w:bCs/>
        </w:rPr>
      </w:pPr>
      <w:r w:rsidRPr="00200EED">
        <w:t>“</w:t>
      </w:r>
      <w:r w:rsidR="0041406D" w:rsidRPr="0041406D">
        <w:rPr>
          <w:b/>
        </w:rPr>
        <w:t>Artículo 13° Bis</w:t>
      </w:r>
      <w:r w:rsidR="0041406D">
        <w:t>. Morena garantizará la transparencia de su información hacia la ciudadanía y contará con un órgano que garantizará el acceso a la información conforme a las disposiciones constitucionales y legales aplicables. El reglamento correspondiente desarrollará la organización del órgano de transparencia y la forma en que habrá de cumplirse la ley. Morena garantizará la protección de datos personales de las personas Protagonistas del Cambio Verdadero, así como los derechos de acceso, rectificación, cancelación y oposición de dichos datos.</w:t>
      </w:r>
      <w:r w:rsidRPr="00200EED">
        <w:t xml:space="preserve">” </w:t>
      </w:r>
      <w:r w:rsidRPr="00200EED">
        <w:rPr>
          <w:b/>
          <w:bCs/>
        </w:rPr>
        <w:t>(Sic)</w:t>
      </w:r>
    </w:p>
    <w:p w14:paraId="7068C087" w14:textId="77777777" w:rsidR="001C0049" w:rsidRDefault="001C0049" w:rsidP="007925C5">
      <w:pPr>
        <w:pStyle w:val="Citas"/>
        <w:spacing w:before="0" w:after="0"/>
        <w:ind w:left="0" w:right="567"/>
        <w:rPr>
          <w:bCs/>
          <w:i w:val="0"/>
          <w:sz w:val="24"/>
        </w:rPr>
      </w:pPr>
    </w:p>
    <w:p w14:paraId="3AE8A1B1" w14:textId="3DAFC8A3" w:rsidR="001C0049" w:rsidRDefault="001C0049" w:rsidP="007925C5">
      <w:pPr>
        <w:pStyle w:val="Citas"/>
        <w:spacing w:before="0" w:after="0"/>
        <w:ind w:left="0" w:right="567"/>
        <w:rPr>
          <w:bCs/>
          <w:i w:val="0"/>
          <w:sz w:val="24"/>
        </w:rPr>
      </w:pPr>
      <w:r>
        <w:rPr>
          <w:bCs/>
          <w:i w:val="0"/>
          <w:sz w:val="24"/>
        </w:rPr>
        <w:t>Aunado a lo anterior, es necesario traer a colación lo establecido en el artículo 53 de la Ley de Transparencia y Acceso a la Información Pública del Estado de México y Municipios, que a la letra señalan:</w:t>
      </w:r>
    </w:p>
    <w:p w14:paraId="5DD96EEF" w14:textId="77777777" w:rsidR="001C0049" w:rsidRPr="001C0049" w:rsidRDefault="001C0049" w:rsidP="007925C5">
      <w:pPr>
        <w:pStyle w:val="Citas"/>
        <w:spacing w:before="0" w:after="0"/>
        <w:ind w:left="0" w:right="567"/>
        <w:rPr>
          <w:bCs/>
          <w:i w:val="0"/>
          <w:sz w:val="24"/>
        </w:rPr>
      </w:pPr>
    </w:p>
    <w:p w14:paraId="56FC9CB1" w14:textId="77777777" w:rsidR="001C0049" w:rsidRPr="001C0049" w:rsidRDefault="001C0049" w:rsidP="007925C5">
      <w:pPr>
        <w:pStyle w:val="Citas"/>
        <w:spacing w:before="0" w:after="0"/>
        <w:ind w:left="567" w:right="567"/>
        <w:jc w:val="center"/>
        <w:rPr>
          <w:b/>
          <w:bCs/>
        </w:rPr>
      </w:pPr>
      <w:r w:rsidRPr="001C0049">
        <w:rPr>
          <w:b/>
          <w:bCs/>
        </w:rPr>
        <w:t>Capítulo II</w:t>
      </w:r>
    </w:p>
    <w:p w14:paraId="6C55DDFA" w14:textId="34141E93" w:rsidR="001C0049" w:rsidRDefault="001C0049" w:rsidP="007925C5">
      <w:pPr>
        <w:pStyle w:val="Citas"/>
        <w:spacing w:before="0" w:after="0"/>
        <w:ind w:left="567" w:right="567"/>
        <w:jc w:val="center"/>
        <w:rPr>
          <w:b/>
          <w:bCs/>
        </w:rPr>
      </w:pPr>
      <w:r w:rsidRPr="001C0049">
        <w:rPr>
          <w:b/>
          <w:bCs/>
        </w:rPr>
        <w:t>De las Unidades de Información</w:t>
      </w:r>
    </w:p>
    <w:p w14:paraId="1187C5EB" w14:textId="77777777" w:rsidR="001C0049" w:rsidRPr="001C0049" w:rsidRDefault="001C0049" w:rsidP="007925C5">
      <w:pPr>
        <w:pStyle w:val="Citas"/>
        <w:spacing w:before="0" w:after="0"/>
        <w:ind w:left="567" w:right="567"/>
        <w:rPr>
          <w:bCs/>
        </w:rPr>
      </w:pPr>
      <w:r w:rsidRPr="001C0049">
        <w:rPr>
          <w:b/>
          <w:bCs/>
        </w:rPr>
        <w:t xml:space="preserve">Artículo 53. </w:t>
      </w:r>
      <w:r w:rsidRPr="001C0049">
        <w:rPr>
          <w:bCs/>
        </w:rPr>
        <w:t>Las Unidades de Transparencia tendrán las siguientes funciones:</w:t>
      </w:r>
    </w:p>
    <w:p w14:paraId="421FF146" w14:textId="4372CA88" w:rsidR="001C0049" w:rsidRPr="001C0049" w:rsidRDefault="001C0049" w:rsidP="007925C5">
      <w:pPr>
        <w:pStyle w:val="Citas"/>
        <w:spacing w:before="0" w:after="0"/>
        <w:ind w:left="567" w:right="567"/>
        <w:rPr>
          <w:bCs/>
        </w:rPr>
      </w:pPr>
      <w:r w:rsidRPr="001C0049">
        <w:rPr>
          <w:bCs/>
        </w:rPr>
        <w:t>I. Recabar, difundir y actualizar la información relativa a las obligaciones de transparencia comunes y</w:t>
      </w:r>
      <w:r>
        <w:rPr>
          <w:bCs/>
        </w:rPr>
        <w:t xml:space="preserve"> </w:t>
      </w:r>
      <w:r w:rsidRPr="001C0049">
        <w:rPr>
          <w:bCs/>
        </w:rPr>
        <w:t>específicas a la que se refiere la Ley General, esta Ley, la que determine el Instituto y las demás</w:t>
      </w:r>
      <w:r>
        <w:rPr>
          <w:bCs/>
        </w:rPr>
        <w:t xml:space="preserve"> </w:t>
      </w:r>
      <w:r w:rsidRPr="001C0049">
        <w:rPr>
          <w:bCs/>
        </w:rPr>
        <w:t>disposiciones de la materia, así como propiciar que las áreas la actualicen periódicamente conforme a</w:t>
      </w:r>
      <w:r>
        <w:rPr>
          <w:bCs/>
        </w:rPr>
        <w:t xml:space="preserve"> </w:t>
      </w:r>
      <w:r w:rsidRPr="001C0049">
        <w:rPr>
          <w:bCs/>
        </w:rPr>
        <w:t>la normatividad aplicable;</w:t>
      </w:r>
    </w:p>
    <w:p w14:paraId="5E77D249" w14:textId="77777777" w:rsidR="001C0049" w:rsidRPr="001C0049" w:rsidRDefault="001C0049" w:rsidP="007925C5">
      <w:pPr>
        <w:pStyle w:val="Citas"/>
        <w:spacing w:before="0" w:after="0"/>
        <w:ind w:left="567" w:right="567"/>
        <w:rPr>
          <w:bCs/>
        </w:rPr>
      </w:pPr>
      <w:r w:rsidRPr="001C0049">
        <w:rPr>
          <w:bCs/>
        </w:rPr>
        <w:t>II. Recibir, tramitar y dar respuesta a las solicitudes de acceso a la información;</w:t>
      </w:r>
    </w:p>
    <w:p w14:paraId="4BF5724A" w14:textId="50FC16BD" w:rsidR="001C0049" w:rsidRPr="001C0049" w:rsidRDefault="001C0049" w:rsidP="007925C5">
      <w:pPr>
        <w:pStyle w:val="Citas"/>
        <w:spacing w:before="0" w:after="0"/>
        <w:ind w:left="567" w:right="567"/>
        <w:rPr>
          <w:bCs/>
        </w:rPr>
      </w:pPr>
      <w:r w:rsidRPr="001C0049">
        <w:rPr>
          <w:bCs/>
        </w:rPr>
        <w:lastRenderedPageBreak/>
        <w:t>III. Auxiliar a los particulares en la elaboración de solicitudes de acceso a la información y, en su caso,</w:t>
      </w:r>
      <w:r>
        <w:rPr>
          <w:bCs/>
        </w:rPr>
        <w:t xml:space="preserve"> </w:t>
      </w:r>
      <w:r w:rsidRPr="001C0049">
        <w:rPr>
          <w:bCs/>
        </w:rPr>
        <w:t>orientarlos sobre los sujetos obligados competentes conforme a la normatividad aplicable;</w:t>
      </w:r>
    </w:p>
    <w:p w14:paraId="69638578" w14:textId="3004F67A" w:rsidR="001C0049" w:rsidRPr="001C0049" w:rsidRDefault="001C0049" w:rsidP="007925C5">
      <w:pPr>
        <w:pStyle w:val="Citas"/>
        <w:spacing w:before="0" w:after="0"/>
        <w:ind w:left="567" w:right="567"/>
        <w:rPr>
          <w:bCs/>
        </w:rPr>
      </w:pPr>
      <w:r w:rsidRPr="001C0049">
        <w:rPr>
          <w:bCs/>
        </w:rPr>
        <w:t>IV. Realizar, con efectividad, los trámites internos necesarios para la atención de las solicitudes de</w:t>
      </w:r>
      <w:r>
        <w:rPr>
          <w:bCs/>
        </w:rPr>
        <w:t xml:space="preserve"> </w:t>
      </w:r>
      <w:r w:rsidRPr="001C0049">
        <w:rPr>
          <w:bCs/>
        </w:rPr>
        <w:t>acceso a la información;</w:t>
      </w:r>
    </w:p>
    <w:p w14:paraId="2A043B57" w14:textId="77777777" w:rsidR="001C0049" w:rsidRPr="001C0049" w:rsidRDefault="001C0049" w:rsidP="007925C5">
      <w:pPr>
        <w:pStyle w:val="Citas"/>
        <w:spacing w:before="0" w:after="0"/>
        <w:ind w:left="567" w:right="567"/>
        <w:rPr>
          <w:bCs/>
        </w:rPr>
      </w:pPr>
      <w:r w:rsidRPr="001C0049">
        <w:rPr>
          <w:bCs/>
        </w:rPr>
        <w:t>V. Entregar, en su caso, a los particulares la información solicitada;</w:t>
      </w:r>
    </w:p>
    <w:p w14:paraId="7F653DE9" w14:textId="77777777" w:rsidR="001C0049" w:rsidRPr="001C0049" w:rsidRDefault="001C0049" w:rsidP="007925C5">
      <w:pPr>
        <w:pStyle w:val="Citas"/>
        <w:spacing w:before="0" w:after="0"/>
        <w:ind w:left="567" w:right="567"/>
        <w:rPr>
          <w:bCs/>
        </w:rPr>
      </w:pPr>
      <w:r w:rsidRPr="001C0049">
        <w:rPr>
          <w:bCs/>
        </w:rPr>
        <w:t>VI. Efectuar las notificaciones a los solicitantes;</w:t>
      </w:r>
    </w:p>
    <w:p w14:paraId="3FD91045" w14:textId="433B9579" w:rsidR="001C0049" w:rsidRPr="001C0049" w:rsidRDefault="001C0049" w:rsidP="007925C5">
      <w:pPr>
        <w:pStyle w:val="Citas"/>
        <w:spacing w:before="0" w:after="0"/>
        <w:ind w:left="567" w:right="567"/>
        <w:rPr>
          <w:bCs/>
        </w:rPr>
      </w:pPr>
      <w:r w:rsidRPr="001C0049">
        <w:rPr>
          <w:bCs/>
        </w:rPr>
        <w:t>VII. Proponer al Comité de Transparencia, los procedimientos internos que aseguren la mayor</w:t>
      </w:r>
      <w:r>
        <w:rPr>
          <w:bCs/>
        </w:rPr>
        <w:t xml:space="preserve"> </w:t>
      </w:r>
      <w:r w:rsidRPr="001C0049">
        <w:rPr>
          <w:bCs/>
        </w:rPr>
        <w:t>eficiencia en la gestión de las solicitudes de acceso a la información, conforme a la normatividad</w:t>
      </w:r>
      <w:r>
        <w:rPr>
          <w:bCs/>
        </w:rPr>
        <w:t xml:space="preserve"> </w:t>
      </w:r>
      <w:r w:rsidRPr="001C0049">
        <w:rPr>
          <w:bCs/>
        </w:rPr>
        <w:t>aplicable;</w:t>
      </w:r>
    </w:p>
    <w:p w14:paraId="34BD642E" w14:textId="7E35C9C6" w:rsidR="001C0049" w:rsidRPr="001C0049" w:rsidRDefault="001C0049" w:rsidP="007925C5">
      <w:pPr>
        <w:pStyle w:val="Citas"/>
        <w:spacing w:before="0" w:after="0"/>
        <w:ind w:left="567" w:right="567"/>
        <w:rPr>
          <w:bCs/>
        </w:rPr>
      </w:pPr>
      <w:r w:rsidRPr="001C0049">
        <w:rPr>
          <w:bCs/>
        </w:rPr>
        <w:t>VIII. Proponer a quien preside el Comité de Transparencia, personal habilitado que sea necesario para</w:t>
      </w:r>
      <w:r>
        <w:rPr>
          <w:bCs/>
        </w:rPr>
        <w:t xml:space="preserve"> </w:t>
      </w:r>
      <w:r w:rsidRPr="001C0049">
        <w:rPr>
          <w:bCs/>
        </w:rPr>
        <w:t>recibir y dar trámite a las solicitudes de acceso a la información;</w:t>
      </w:r>
    </w:p>
    <w:p w14:paraId="6E87D983" w14:textId="3536C58B" w:rsidR="001C0049" w:rsidRPr="001C0049" w:rsidRDefault="001C0049" w:rsidP="007925C5">
      <w:pPr>
        <w:pStyle w:val="Citas"/>
        <w:spacing w:before="0" w:after="0"/>
        <w:ind w:left="567" w:right="567"/>
        <w:rPr>
          <w:bCs/>
        </w:rPr>
      </w:pPr>
      <w:r w:rsidRPr="001C0049">
        <w:rPr>
          <w:bCs/>
        </w:rPr>
        <w:t>IX. Llevar un registro de las solicitudes de acceso a la información, sus respuestas, resultados, costos</w:t>
      </w:r>
      <w:r>
        <w:rPr>
          <w:bCs/>
        </w:rPr>
        <w:t xml:space="preserve"> </w:t>
      </w:r>
      <w:r w:rsidRPr="001C0049">
        <w:rPr>
          <w:bCs/>
        </w:rPr>
        <w:t>de reproducción y envío, resolución a los recursos de revisión que se hayan emitido en contra de sus</w:t>
      </w:r>
      <w:r>
        <w:rPr>
          <w:bCs/>
        </w:rPr>
        <w:t xml:space="preserve"> </w:t>
      </w:r>
      <w:r w:rsidRPr="001C0049">
        <w:rPr>
          <w:bCs/>
        </w:rPr>
        <w:t>respuestas y del cumplimiento de las mismas;</w:t>
      </w:r>
    </w:p>
    <w:p w14:paraId="6CB06C13" w14:textId="77777777" w:rsidR="001C0049" w:rsidRPr="001C0049" w:rsidRDefault="001C0049" w:rsidP="007925C5">
      <w:pPr>
        <w:pStyle w:val="Citas"/>
        <w:spacing w:before="0" w:after="0"/>
        <w:ind w:left="567" w:right="567"/>
        <w:rPr>
          <w:bCs/>
        </w:rPr>
      </w:pPr>
      <w:r w:rsidRPr="001C0049">
        <w:rPr>
          <w:bCs/>
        </w:rPr>
        <w:t>X. Presentar ante el Comité, el proyecto de clasificación de información;</w:t>
      </w:r>
    </w:p>
    <w:p w14:paraId="472F0DE9" w14:textId="77777777" w:rsidR="001C0049" w:rsidRPr="001C0049" w:rsidRDefault="001C0049" w:rsidP="007925C5">
      <w:pPr>
        <w:pStyle w:val="Citas"/>
        <w:spacing w:before="0" w:after="0"/>
        <w:ind w:left="567" w:right="567"/>
        <w:rPr>
          <w:bCs/>
        </w:rPr>
      </w:pPr>
      <w:r w:rsidRPr="001C0049">
        <w:rPr>
          <w:bCs/>
        </w:rPr>
        <w:t>XI. Promover e implementar políticas de transparencia proactiva procurando su accesibilidad;</w:t>
      </w:r>
    </w:p>
    <w:p w14:paraId="73358AF8" w14:textId="77777777" w:rsidR="001C0049" w:rsidRPr="001C0049" w:rsidRDefault="001C0049" w:rsidP="007925C5">
      <w:pPr>
        <w:pStyle w:val="Citas"/>
        <w:spacing w:before="0" w:after="0"/>
        <w:ind w:left="567" w:right="567"/>
        <w:rPr>
          <w:bCs/>
        </w:rPr>
      </w:pPr>
      <w:r w:rsidRPr="001C0049">
        <w:rPr>
          <w:bCs/>
        </w:rPr>
        <w:t>XII. Fomentar la transparencia y accesibilidad al interior del sujeto obligado;</w:t>
      </w:r>
    </w:p>
    <w:p w14:paraId="4704659D" w14:textId="245D08CD" w:rsidR="001C0049" w:rsidRDefault="001C0049" w:rsidP="007925C5">
      <w:pPr>
        <w:pStyle w:val="Citas"/>
        <w:spacing w:before="0" w:after="0"/>
        <w:ind w:left="567" w:right="567"/>
        <w:rPr>
          <w:bCs/>
        </w:rPr>
      </w:pPr>
      <w:r w:rsidRPr="001C0049">
        <w:rPr>
          <w:bCs/>
        </w:rPr>
        <w:t>XIII. Hacer del conocimiento de la instancia competente la probable responsabilidad por el</w:t>
      </w:r>
      <w:r>
        <w:rPr>
          <w:bCs/>
        </w:rPr>
        <w:t xml:space="preserve"> </w:t>
      </w:r>
      <w:r w:rsidRPr="001C0049">
        <w:rPr>
          <w:bCs/>
        </w:rPr>
        <w:t>incumplimiento de las obligaciones previstas en la presente Ley; y</w:t>
      </w:r>
    </w:p>
    <w:p w14:paraId="76F30B58" w14:textId="2DA8AFFB" w:rsidR="00622A82" w:rsidRPr="00A74660" w:rsidRDefault="001C0049" w:rsidP="007925C5">
      <w:pPr>
        <w:pStyle w:val="Citas"/>
        <w:spacing w:before="0" w:after="0"/>
        <w:ind w:left="567" w:right="567"/>
        <w:rPr>
          <w:bCs/>
          <w:i w:val="0"/>
        </w:rPr>
      </w:pPr>
      <w:r>
        <w:rPr>
          <w:bCs/>
        </w:rPr>
        <w:t xml:space="preserve"> </w:t>
      </w:r>
      <w:r w:rsidRPr="001C0049">
        <w:rPr>
          <w:bCs/>
        </w:rPr>
        <w:t>XIV. Las demás que resulten necesarias para facilitar el acceso a la información y aquellas que se</w:t>
      </w:r>
      <w:r>
        <w:rPr>
          <w:bCs/>
        </w:rPr>
        <w:t xml:space="preserve"> </w:t>
      </w:r>
      <w:r w:rsidRPr="001C0049">
        <w:rPr>
          <w:bCs/>
        </w:rPr>
        <w:t>desprenden de la presente Ley y demás disp</w:t>
      </w:r>
      <w:r w:rsidR="004D2842">
        <w:rPr>
          <w:bCs/>
        </w:rPr>
        <w:t>osiciones jurídicas aplicables.</w:t>
      </w:r>
    </w:p>
    <w:p w14:paraId="0365D0D4" w14:textId="77777777" w:rsidR="00FF5B63" w:rsidRPr="00200EED" w:rsidRDefault="00FF5B63" w:rsidP="007925C5">
      <w:pPr>
        <w:spacing w:after="0" w:line="360" w:lineRule="auto"/>
        <w:contextualSpacing/>
        <w:jc w:val="both"/>
        <w:rPr>
          <w:rFonts w:ascii="Palatino Linotype" w:eastAsia="MS Mincho" w:hAnsi="Palatino Linotype" w:cs="Times New Roman"/>
          <w:sz w:val="24"/>
          <w:szCs w:val="24"/>
        </w:rPr>
      </w:pPr>
    </w:p>
    <w:p w14:paraId="322E5156" w14:textId="77777777" w:rsidR="00FF5B63" w:rsidRDefault="00FF5B63" w:rsidP="007925C5">
      <w:pPr>
        <w:spacing w:after="0" w:line="360" w:lineRule="auto"/>
        <w:jc w:val="both"/>
        <w:rPr>
          <w:rFonts w:ascii="Palatino Linotype" w:hAnsi="Palatino Linotype" w:cs="Arial"/>
          <w:sz w:val="24"/>
          <w:szCs w:val="24"/>
        </w:rPr>
      </w:pPr>
      <w:r w:rsidRPr="00200EED">
        <w:rPr>
          <w:rFonts w:ascii="Palatino Linotype" w:eastAsia="Arial Unicode MS" w:hAnsi="Palatino Linotype"/>
          <w:sz w:val="24"/>
          <w:szCs w:val="24"/>
        </w:rPr>
        <w:t xml:space="preserve">Por consiguiente, en términos de </w:t>
      </w:r>
      <w:r w:rsidRPr="00200EED">
        <w:rPr>
          <w:rFonts w:ascii="Palatino Linotype" w:hAnsi="Palatino Linotype" w:cs="Arial"/>
          <w:sz w:val="24"/>
          <w:szCs w:val="24"/>
        </w:rPr>
        <w:t xml:space="preserve">los numerales 18 y 19 de la Ley de Transparencia local existe obligación de documentar actos de autoridad, así como una presunción de </w:t>
      </w:r>
      <w:r w:rsidRPr="00200EED">
        <w:rPr>
          <w:rFonts w:ascii="Palatino Linotype" w:hAnsi="Palatino Linotype" w:cs="Arial"/>
          <w:sz w:val="24"/>
          <w:szCs w:val="24"/>
        </w:rPr>
        <w:lastRenderedPageBreak/>
        <w:t xml:space="preserve">existencia de la información cuando se refiera a las atribuciones de los sujetos obligados, porciones normativas que disponen a la literalidad lo siguiente: </w:t>
      </w:r>
    </w:p>
    <w:p w14:paraId="5E23E4F9" w14:textId="77777777" w:rsidR="007925C5" w:rsidRPr="00200EED" w:rsidRDefault="007925C5" w:rsidP="007925C5">
      <w:pPr>
        <w:spacing w:after="0" w:line="360" w:lineRule="auto"/>
        <w:jc w:val="both"/>
        <w:rPr>
          <w:rFonts w:ascii="Palatino Linotype" w:hAnsi="Palatino Linotype" w:cs="Arial"/>
          <w:sz w:val="24"/>
          <w:szCs w:val="24"/>
        </w:rPr>
      </w:pPr>
    </w:p>
    <w:p w14:paraId="35F3137E" w14:textId="77777777" w:rsidR="00FF5B63" w:rsidRPr="00200EED" w:rsidRDefault="00FF5B63" w:rsidP="007925C5">
      <w:pPr>
        <w:pStyle w:val="Citas"/>
        <w:spacing w:before="0" w:after="0"/>
      </w:pPr>
      <w:r w:rsidRPr="00200EED">
        <w:t xml:space="preserve">“Artículo 18. Los sujetos obligados deberán documentar todo acto que derive del ejercicio de sus facultades, competencias o funciones, considerando desde su origen la eventual publicidad y reutilización de la información que generen. </w:t>
      </w:r>
    </w:p>
    <w:p w14:paraId="493F904B" w14:textId="77777777" w:rsidR="00FF5B63" w:rsidRPr="00200EED" w:rsidRDefault="00FF5B63" w:rsidP="007925C5">
      <w:pPr>
        <w:pStyle w:val="Citas"/>
        <w:spacing w:before="0" w:after="0"/>
      </w:pPr>
      <w:r w:rsidRPr="00200EED">
        <w:t xml:space="preserve">Artículo 19. Se presume que la información debe existir si se refiere a las facultades, competencias y funciones que los ordenamientos jurídicos aplicables otorgan a los sujetos obligados. </w:t>
      </w:r>
    </w:p>
    <w:p w14:paraId="268F625E" w14:textId="77777777" w:rsidR="00FF5B63" w:rsidRPr="00200EED" w:rsidRDefault="00FF5B63" w:rsidP="007925C5">
      <w:pPr>
        <w:pStyle w:val="Citas"/>
        <w:spacing w:before="0" w:after="0"/>
      </w:pPr>
      <w:r w:rsidRPr="00200EED">
        <w:t xml:space="preserve">En los casos en que ciertas facultades, competencias o funciones no se hayan ejercido, se debe motivar la respuesta en función de las causas que motiven tal circunstancia. </w:t>
      </w:r>
    </w:p>
    <w:p w14:paraId="269B8142" w14:textId="3B7405E7" w:rsidR="007D24B1" w:rsidRPr="004D2842" w:rsidRDefault="00FF5B63" w:rsidP="007925C5">
      <w:pPr>
        <w:pStyle w:val="Citas"/>
        <w:spacing w:before="0" w:after="0"/>
        <w:rPr>
          <w:b/>
          <w:bCs/>
          <w:sz w:val="24"/>
          <w:szCs w:val="24"/>
        </w:rPr>
      </w:pPr>
      <w:r w:rsidRPr="00200EED">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200EED">
        <w:rPr>
          <w:b/>
          <w:bCs/>
        </w:rPr>
        <w:t>(Sic)</w:t>
      </w:r>
    </w:p>
    <w:p w14:paraId="2A62D431" w14:textId="77777777" w:rsidR="007D24B1" w:rsidRDefault="007D24B1" w:rsidP="007925C5">
      <w:pPr>
        <w:spacing w:after="0" w:line="360" w:lineRule="auto"/>
        <w:contextualSpacing/>
        <w:jc w:val="both"/>
        <w:rPr>
          <w:rFonts w:ascii="Palatino Linotype" w:eastAsia="MS Mincho" w:hAnsi="Palatino Linotype" w:cs="Times New Roman"/>
          <w:sz w:val="24"/>
          <w:szCs w:val="24"/>
        </w:rPr>
      </w:pPr>
    </w:p>
    <w:p w14:paraId="435D7A5A" w14:textId="77777777" w:rsidR="00061C11" w:rsidRDefault="00061C11" w:rsidP="007925C5">
      <w:pPr>
        <w:spacing w:after="0" w:line="360" w:lineRule="auto"/>
        <w:contextualSpacing/>
        <w:jc w:val="both"/>
        <w:rPr>
          <w:rFonts w:ascii="Palatino Linotype" w:eastAsia="MS Mincho" w:hAnsi="Palatino Linotype" w:cs="Times New Roman"/>
          <w:sz w:val="24"/>
          <w:szCs w:val="24"/>
        </w:rPr>
      </w:pPr>
    </w:p>
    <w:p w14:paraId="45B7D95F" w14:textId="672E7678" w:rsidR="00061C11" w:rsidRDefault="00061C11" w:rsidP="007925C5">
      <w:pPr>
        <w:spacing w:after="0" w:line="360" w:lineRule="auto"/>
        <w:contextualSpacing/>
        <w:jc w:val="both"/>
        <w:rPr>
          <w:rFonts w:ascii="Palatino Linotype" w:eastAsia="MS Mincho" w:hAnsi="Palatino Linotype" w:cs="Times New Roman"/>
          <w:sz w:val="24"/>
          <w:szCs w:val="24"/>
        </w:rPr>
      </w:pPr>
      <w:r>
        <w:rPr>
          <w:rFonts w:ascii="Palatino Linotype" w:eastAsia="MS Mincho" w:hAnsi="Palatino Linotype" w:cs="Times New Roman"/>
          <w:sz w:val="24"/>
          <w:szCs w:val="24"/>
        </w:rPr>
        <w:t xml:space="preserve">La información requerida también es una OTC, revisa el 92 de la ley de transparencia para robustecer el estudio </w:t>
      </w:r>
    </w:p>
    <w:p w14:paraId="39356ECD" w14:textId="77777777" w:rsidR="00061C11" w:rsidRPr="00200EED" w:rsidRDefault="00061C11" w:rsidP="007925C5">
      <w:pPr>
        <w:spacing w:after="0" w:line="360" w:lineRule="auto"/>
        <w:contextualSpacing/>
        <w:jc w:val="both"/>
        <w:rPr>
          <w:rFonts w:ascii="Palatino Linotype" w:eastAsia="MS Mincho" w:hAnsi="Palatino Linotype" w:cs="Times New Roman"/>
          <w:sz w:val="24"/>
          <w:szCs w:val="24"/>
        </w:rPr>
      </w:pPr>
    </w:p>
    <w:p w14:paraId="4906ADC6" w14:textId="3C6A8BDF" w:rsidR="00FF5B63" w:rsidRDefault="00CD4B9C" w:rsidP="007925C5">
      <w:pPr>
        <w:spacing w:after="0" w:line="360" w:lineRule="auto"/>
        <w:jc w:val="both"/>
        <w:rPr>
          <w:rFonts w:ascii="Palatino Linotype" w:hAnsi="Palatino Linotype" w:cs="Arial"/>
          <w:noProof/>
          <w:color w:val="000000"/>
          <w:sz w:val="24"/>
          <w:lang w:eastAsia="es-MX"/>
        </w:rPr>
      </w:pPr>
      <w:r w:rsidRPr="00200EED">
        <w:rPr>
          <w:rFonts w:ascii="Palatino Linotype" w:hAnsi="Palatino Linotype" w:cs="Arial"/>
          <w:noProof/>
          <w:color w:val="000000"/>
          <w:sz w:val="24"/>
          <w:lang w:eastAsia="es-MX"/>
        </w:rPr>
        <w:t xml:space="preserve">Una vez sentado lo anterior, como se mencionó en el antecedente segundo, </w:t>
      </w:r>
      <w:r w:rsidRPr="00200EED">
        <w:rPr>
          <w:rFonts w:ascii="Palatino Linotype" w:hAnsi="Palatino Linotype" w:cs="Arial"/>
          <w:b/>
          <w:bCs/>
          <w:noProof/>
          <w:color w:val="000000"/>
          <w:sz w:val="24"/>
          <w:lang w:eastAsia="es-MX"/>
        </w:rPr>
        <w:t xml:space="preserve">El Sujeto Obligado </w:t>
      </w:r>
      <w:r w:rsidRPr="00200EED">
        <w:rPr>
          <w:rFonts w:ascii="Palatino Linotype" w:hAnsi="Palatino Linotype" w:cs="Arial"/>
          <w:noProof/>
          <w:color w:val="000000"/>
          <w:sz w:val="24"/>
          <w:lang w:eastAsia="es-MX"/>
        </w:rPr>
        <w:t xml:space="preserve">en fecha </w:t>
      </w:r>
      <w:r w:rsidR="00E2675D">
        <w:rPr>
          <w:rFonts w:ascii="Palatino Linotype" w:hAnsi="Palatino Linotype" w:cs="Arial"/>
          <w:b/>
          <w:bCs/>
          <w:noProof/>
          <w:color w:val="000000"/>
          <w:sz w:val="24"/>
          <w:lang w:eastAsia="es-MX"/>
        </w:rPr>
        <w:t>veintiuno de junio</w:t>
      </w:r>
      <w:r w:rsidR="00FF5B63" w:rsidRPr="00200EED">
        <w:rPr>
          <w:rFonts w:ascii="Palatino Linotype" w:hAnsi="Palatino Linotype" w:cs="Arial"/>
          <w:b/>
          <w:bCs/>
          <w:noProof/>
          <w:color w:val="000000"/>
          <w:sz w:val="24"/>
          <w:lang w:eastAsia="es-MX"/>
        </w:rPr>
        <w:t xml:space="preserve"> de dos mil veinticuatro, </w:t>
      </w:r>
      <w:r w:rsidR="00FF5B63" w:rsidRPr="00200EED">
        <w:rPr>
          <w:rFonts w:ascii="Palatino Linotype" w:hAnsi="Palatino Linotype" w:cs="Arial"/>
          <w:noProof/>
          <w:color w:val="000000"/>
          <w:sz w:val="24"/>
          <w:lang w:eastAsia="es-MX"/>
        </w:rPr>
        <w:t>dio respuesta a la solicitud de información en los siguientes términos:</w:t>
      </w:r>
    </w:p>
    <w:p w14:paraId="1EB5D3B1" w14:textId="77777777" w:rsidR="00B70783" w:rsidRPr="00200EED" w:rsidRDefault="00B70783" w:rsidP="007925C5">
      <w:pPr>
        <w:spacing w:after="0" w:line="360" w:lineRule="auto"/>
        <w:jc w:val="both"/>
        <w:rPr>
          <w:rFonts w:ascii="Palatino Linotype" w:hAnsi="Palatino Linotype" w:cs="Arial"/>
          <w:noProof/>
          <w:color w:val="000000"/>
          <w:sz w:val="24"/>
          <w:lang w:eastAsia="es-MX"/>
        </w:rPr>
      </w:pPr>
    </w:p>
    <w:p w14:paraId="3FD55BBB" w14:textId="7BD5B653" w:rsidR="00AF05B8" w:rsidRPr="00AF05B8" w:rsidRDefault="00FF5B63" w:rsidP="007925C5">
      <w:pPr>
        <w:pStyle w:val="Prrafodelista"/>
        <w:numPr>
          <w:ilvl w:val="0"/>
          <w:numId w:val="6"/>
        </w:numPr>
        <w:spacing w:line="360" w:lineRule="auto"/>
        <w:ind w:left="1080"/>
        <w:jc w:val="both"/>
        <w:rPr>
          <w:rFonts w:ascii="Palatino Linotype" w:hAnsi="Palatino Linotype" w:cs="Arial"/>
          <w:color w:val="000000"/>
          <w:lang w:val="es-ES_tradnl"/>
        </w:rPr>
      </w:pPr>
      <w:r w:rsidRPr="00AF05B8">
        <w:rPr>
          <w:rFonts w:ascii="Palatino Linotype" w:hAnsi="Palatino Linotype" w:cs="Arial"/>
          <w:b/>
          <w:bCs/>
          <w:noProof/>
          <w:color w:val="000000"/>
          <w:lang w:eastAsia="es-MX"/>
        </w:rPr>
        <w:lastRenderedPageBreak/>
        <w:t>“</w:t>
      </w:r>
      <w:r w:rsidR="00E2675D" w:rsidRPr="00AF05B8">
        <w:rPr>
          <w:rFonts w:ascii="Palatino Linotype" w:hAnsi="Palatino Linotype" w:cs="Arial"/>
          <w:b/>
          <w:bCs/>
          <w:noProof/>
          <w:color w:val="000000"/>
          <w:lang w:eastAsia="es-MX"/>
        </w:rPr>
        <w:t>Respuesta_00116_PMOR_IP_2024.pdf</w:t>
      </w:r>
      <w:r w:rsidRPr="00AF05B8">
        <w:rPr>
          <w:rFonts w:ascii="Palatino Linotype" w:hAnsi="Palatino Linotype" w:cs="Arial"/>
          <w:b/>
          <w:bCs/>
          <w:noProof/>
          <w:color w:val="000000"/>
          <w:lang w:eastAsia="es-MX"/>
        </w:rPr>
        <w:t xml:space="preserve">”: </w:t>
      </w:r>
      <w:r w:rsidR="00E2675D" w:rsidRPr="00AF05B8">
        <w:rPr>
          <w:rFonts w:ascii="Palatino Linotype" w:hAnsi="Palatino Linotype" w:cs="Arial"/>
          <w:noProof/>
          <w:color w:val="000000"/>
          <w:lang w:eastAsia="es-MX"/>
        </w:rPr>
        <w:t xml:space="preserve">Documento en el que medularmente </w:t>
      </w:r>
      <w:r w:rsidR="009C21B9" w:rsidRPr="00AF05B8">
        <w:rPr>
          <w:rFonts w:ascii="Palatino Linotype" w:hAnsi="Palatino Linotype" w:cs="Arial"/>
          <w:noProof/>
          <w:color w:val="000000"/>
          <w:lang w:eastAsia="es-MX"/>
        </w:rPr>
        <w:t xml:space="preserve">refiere que </w:t>
      </w:r>
      <w:r w:rsidR="00AF05B8" w:rsidRPr="00AF05B8">
        <w:rPr>
          <w:rFonts w:ascii="Palatino Linotype" w:hAnsi="Palatino Linotype" w:cs="Arial"/>
          <w:noProof/>
          <w:color w:val="000000"/>
          <w:lang w:eastAsia="es-MX"/>
        </w:rPr>
        <w:t>en atención a la solicitud, su requerimiento constituye una consulta y no un ejercicio al derecho de acceso a la información, no obstante, en apego al principio de máxima publicidad, se advierte que la Plataforma Nacional de Transparencia en el apartado “Consulta de Datos Abiertos” pudiera contener la información de su interés, misma que es de carácter público y puede acceder a traves de la siguiente liga electrónica: https://plataformadetransparencia.mx. web/guest/datos_abiertos</w:t>
      </w:r>
      <w:r w:rsidR="00AF05B8">
        <w:rPr>
          <w:rFonts w:ascii="Palatino Linotype" w:hAnsi="Palatino Linotype" w:cs="Arial"/>
          <w:noProof/>
          <w:color w:val="000000"/>
          <w:lang w:eastAsia="es-MX"/>
        </w:rPr>
        <w:t xml:space="preserve">, así como las </w:t>
      </w:r>
      <w:r w:rsidR="00B70783">
        <w:rPr>
          <w:rFonts w:ascii="Palatino Linotype" w:hAnsi="Palatino Linotype" w:cs="Arial"/>
          <w:noProof/>
          <w:color w:val="000000"/>
          <w:lang w:eastAsia="es-MX"/>
        </w:rPr>
        <w:t>instrucciones para poder acceder.</w:t>
      </w:r>
      <w:r w:rsidR="00AF05B8">
        <w:rPr>
          <w:rFonts w:ascii="Palatino Linotype" w:hAnsi="Palatino Linotype" w:cs="Arial"/>
          <w:noProof/>
          <w:color w:val="000000"/>
          <w:lang w:eastAsia="es-MX"/>
        </w:rPr>
        <w:t xml:space="preserve"> </w:t>
      </w:r>
    </w:p>
    <w:p w14:paraId="11B9F4A4" w14:textId="77777777" w:rsidR="00AF05B8" w:rsidRPr="00AF05B8" w:rsidRDefault="00AF05B8" w:rsidP="007925C5">
      <w:pPr>
        <w:spacing w:after="0" w:line="360" w:lineRule="auto"/>
        <w:jc w:val="both"/>
        <w:rPr>
          <w:rFonts w:ascii="Palatino Linotype" w:hAnsi="Palatino Linotype" w:cs="Arial"/>
          <w:color w:val="000000"/>
          <w:lang w:val="es-ES_tradnl"/>
        </w:rPr>
      </w:pPr>
    </w:p>
    <w:p w14:paraId="08168EE2" w14:textId="34F70422" w:rsidR="0054658B" w:rsidRDefault="0054658B" w:rsidP="007925C5">
      <w:pPr>
        <w:spacing w:after="0" w:line="360" w:lineRule="auto"/>
        <w:jc w:val="both"/>
        <w:rPr>
          <w:rFonts w:ascii="Palatino Linotype" w:hAnsi="Palatino Linotype" w:cs="Arial"/>
          <w:color w:val="000000"/>
          <w:lang w:val="es-ES_tradnl"/>
        </w:rPr>
      </w:pPr>
      <w:r w:rsidRPr="00AF05B8">
        <w:rPr>
          <w:rFonts w:ascii="Palatino Linotype" w:hAnsi="Palatino Linotype" w:cs="Arial"/>
          <w:color w:val="000000"/>
          <w:lang w:val="es-ES_tradnl"/>
        </w:rPr>
        <w:t xml:space="preserve">Inconforme con la respuesta rendida por </w:t>
      </w:r>
      <w:r w:rsidRPr="00AF05B8">
        <w:rPr>
          <w:rFonts w:ascii="Palatino Linotype" w:hAnsi="Palatino Linotype" w:cs="Arial"/>
          <w:b/>
          <w:bCs/>
          <w:color w:val="000000"/>
          <w:lang w:val="es-ES_tradnl"/>
        </w:rPr>
        <w:t xml:space="preserve">El Sujeto Obligado, El Recurrente </w:t>
      </w:r>
      <w:r w:rsidRPr="00AF05B8">
        <w:rPr>
          <w:rFonts w:ascii="Palatino Linotype" w:hAnsi="Palatino Linotype" w:cs="Arial"/>
          <w:color w:val="000000"/>
          <w:lang w:val="es-ES_tradnl"/>
        </w:rPr>
        <w:t xml:space="preserve">interpuso recurso de revisión en fecha </w:t>
      </w:r>
      <w:r w:rsidR="009E5D82">
        <w:rPr>
          <w:rFonts w:ascii="Palatino Linotype" w:hAnsi="Palatino Linotype" w:cs="Arial"/>
          <w:b/>
          <w:color w:val="000000"/>
          <w:lang w:val="es-ES_tradnl"/>
        </w:rPr>
        <w:t xml:space="preserve">veintiocho de junio, </w:t>
      </w:r>
      <w:r w:rsidRPr="00AF05B8">
        <w:rPr>
          <w:rFonts w:ascii="Palatino Linotype" w:hAnsi="Palatino Linotype" w:cs="Arial"/>
          <w:color w:val="000000"/>
          <w:lang w:val="es-ES_tradnl"/>
        </w:rPr>
        <w:t xml:space="preserve">admitiéndose el </w:t>
      </w:r>
      <w:r w:rsidR="009E5D82">
        <w:rPr>
          <w:rFonts w:ascii="Palatino Linotype" w:hAnsi="Palatino Linotype" w:cs="Arial"/>
          <w:b/>
          <w:bCs/>
          <w:color w:val="000000"/>
          <w:lang w:val="es-ES_tradnl"/>
        </w:rPr>
        <w:t xml:space="preserve">04 </w:t>
      </w:r>
      <w:r w:rsidR="00B70783">
        <w:rPr>
          <w:rFonts w:ascii="Palatino Linotype" w:hAnsi="Palatino Linotype" w:cs="Arial"/>
          <w:b/>
          <w:bCs/>
          <w:color w:val="000000"/>
          <w:lang w:val="es-ES_tradnl"/>
        </w:rPr>
        <w:t>de julio</w:t>
      </w:r>
      <w:r w:rsidRPr="00AF05B8">
        <w:rPr>
          <w:rFonts w:ascii="Palatino Linotype" w:hAnsi="Palatino Linotype" w:cs="Arial"/>
          <w:color w:val="000000"/>
          <w:lang w:val="es-ES_tradnl"/>
        </w:rPr>
        <w:t>, ambos de dos mil veinticuatro. Señalando como acto impugnado y como razones o motivos de inconformidad lo siguiente:</w:t>
      </w:r>
    </w:p>
    <w:p w14:paraId="22140677" w14:textId="77777777" w:rsidR="007925C5" w:rsidRPr="00AF05B8" w:rsidRDefault="007925C5" w:rsidP="007925C5">
      <w:pPr>
        <w:spacing w:after="0" w:line="360" w:lineRule="auto"/>
        <w:jc w:val="both"/>
        <w:rPr>
          <w:rFonts w:ascii="Palatino Linotype" w:hAnsi="Palatino Linotype" w:cs="Arial"/>
          <w:color w:val="000000"/>
          <w:lang w:val="es-ES_tradnl"/>
        </w:rPr>
      </w:pPr>
    </w:p>
    <w:p w14:paraId="3DCD9B81" w14:textId="77777777" w:rsidR="0054658B" w:rsidRPr="00200EED" w:rsidRDefault="0054658B" w:rsidP="007925C5">
      <w:pPr>
        <w:spacing w:after="0" w:line="360" w:lineRule="auto"/>
        <w:jc w:val="both"/>
        <w:rPr>
          <w:rFonts w:ascii="Palatino Linotype" w:hAnsi="Palatino Linotype" w:cs="Arial"/>
          <w:b/>
          <w:sz w:val="24"/>
        </w:rPr>
      </w:pPr>
      <w:r w:rsidRPr="00200EED">
        <w:rPr>
          <w:rFonts w:ascii="Palatino Linotype" w:hAnsi="Palatino Linotype" w:cs="Arial"/>
          <w:b/>
          <w:sz w:val="24"/>
        </w:rPr>
        <w:t>Acto Impugnado:</w:t>
      </w:r>
    </w:p>
    <w:p w14:paraId="13D36B59" w14:textId="61DFE532" w:rsidR="0054658B" w:rsidRDefault="0054658B" w:rsidP="007925C5">
      <w:pPr>
        <w:pStyle w:val="Citas"/>
        <w:spacing w:before="0" w:after="0"/>
        <w:rPr>
          <w:b/>
          <w:bCs/>
        </w:rPr>
      </w:pPr>
      <w:r w:rsidRPr="00200EED">
        <w:t>“</w:t>
      </w:r>
      <w:r w:rsidR="009C21B9" w:rsidRPr="009C21B9">
        <w:t>La respuesta proporcionada por el sujeto obligado.</w:t>
      </w:r>
      <w:r w:rsidRPr="00200EED">
        <w:t xml:space="preserve">” </w:t>
      </w:r>
      <w:r w:rsidRPr="00200EED">
        <w:rPr>
          <w:b/>
          <w:bCs/>
        </w:rPr>
        <w:t>(Sic)</w:t>
      </w:r>
    </w:p>
    <w:p w14:paraId="7548CD2F" w14:textId="77777777" w:rsidR="007925C5" w:rsidRPr="00200EED" w:rsidRDefault="007925C5" w:rsidP="007925C5">
      <w:pPr>
        <w:pStyle w:val="Citas"/>
        <w:spacing w:before="0" w:after="0"/>
        <w:rPr>
          <w:b/>
          <w:bCs/>
          <w:sz w:val="24"/>
        </w:rPr>
      </w:pPr>
    </w:p>
    <w:p w14:paraId="30C9F3C0" w14:textId="77777777" w:rsidR="0054658B" w:rsidRPr="00200EED" w:rsidRDefault="0054658B" w:rsidP="007925C5">
      <w:pPr>
        <w:spacing w:after="0" w:line="360" w:lineRule="auto"/>
        <w:jc w:val="both"/>
        <w:rPr>
          <w:rFonts w:ascii="Palatino Linotype" w:hAnsi="Palatino Linotype" w:cs="Arial"/>
          <w:b/>
          <w:sz w:val="24"/>
        </w:rPr>
      </w:pPr>
      <w:r w:rsidRPr="00200EED">
        <w:rPr>
          <w:rFonts w:ascii="Palatino Linotype" w:hAnsi="Palatino Linotype" w:cs="Arial"/>
          <w:b/>
          <w:sz w:val="24"/>
        </w:rPr>
        <w:t>Razones o motivos de la inconformidad:</w:t>
      </w:r>
    </w:p>
    <w:p w14:paraId="2531A412" w14:textId="606A2E0F" w:rsidR="0054658B" w:rsidRPr="00C60480" w:rsidRDefault="0054658B" w:rsidP="007925C5">
      <w:pPr>
        <w:pStyle w:val="Citas"/>
        <w:spacing w:before="0" w:after="0"/>
        <w:rPr>
          <w:rStyle w:val="Hipervnculo"/>
          <w:b/>
          <w:bCs/>
          <w:color w:val="auto"/>
          <w:u w:val="none"/>
        </w:rPr>
      </w:pPr>
      <w:r w:rsidRPr="00200EED">
        <w:t>“</w:t>
      </w:r>
      <w:r w:rsidR="009C21B9" w:rsidRPr="009C21B9">
        <w:t xml:space="preserve">a respuesta no colma los extremos de la solicitud de acceso a información pública con base a las consideraciones siguientes: a) El sujeto obligado señala que la solicitud que nos ocupa es una consulta, sin embargo, no funda y menos motiva tal aseveración; b) El sujeto obligado establece que en apego al principio de máxima publicidad, se advierte que: … “en la Plataforma Nacional de Transparencia en el apartado “Consulta de Datos Abiertos” pudiera contener la información de interés”. </w:t>
      </w:r>
      <w:r w:rsidR="009C21B9" w:rsidRPr="009C21B9">
        <w:lastRenderedPageBreak/>
        <w:t>Con relación a lo anterior es necesario manifestar al sujeto obligado que el principio de máxima publicidad acorde a lo establecido por la normatividad en la materia establece que: Toda la información en posesión de los sujetos obligados será pública, completa, oportuna y accesible, sujeta a un claro régimen de excepciones que deberán estar definidas y ser además legítimas y estrictamente necesarias en una sociedad democrática. Bajo el contexto aludido en el párrafo precedente, se advierte entonces la nimia interpretación del sujeto obligado por uno de los principios fundamentales de la transparencia ya que para este significa proporcionar un link en donde se pueda encontrar la información de interés y no dar acceso a la información que posee.</w:t>
      </w:r>
      <w:r w:rsidRPr="00200EED">
        <w:t xml:space="preserve">” </w:t>
      </w:r>
      <w:r w:rsidR="00C60480">
        <w:rPr>
          <w:b/>
          <w:bCs/>
        </w:rPr>
        <w:t>(Sic)</w:t>
      </w:r>
    </w:p>
    <w:p w14:paraId="70E06B60" w14:textId="77777777" w:rsidR="0054658B" w:rsidRPr="00FD224C" w:rsidRDefault="0054658B" w:rsidP="007925C5">
      <w:pPr>
        <w:spacing w:after="0" w:line="360" w:lineRule="auto"/>
        <w:jc w:val="both"/>
        <w:rPr>
          <w:rFonts w:ascii="Palatino Linotype" w:hAnsi="Palatino Linotype" w:cs="Arial"/>
          <w:noProof/>
          <w:color w:val="000000"/>
          <w:sz w:val="24"/>
          <w:lang w:eastAsia="es-MX"/>
        </w:rPr>
      </w:pPr>
    </w:p>
    <w:p w14:paraId="27608142" w14:textId="7A1A4C02" w:rsidR="00EF0860" w:rsidRDefault="00EF0860" w:rsidP="007925C5">
      <w:pPr>
        <w:pStyle w:val="infoemcitas"/>
        <w:tabs>
          <w:tab w:val="left" w:pos="7655"/>
        </w:tabs>
        <w:spacing w:before="0" w:after="0"/>
        <w:ind w:left="0" w:right="0"/>
        <w:rPr>
          <w:rFonts w:cs="Arial"/>
          <w:i w:val="0"/>
          <w:noProof/>
          <w:color w:val="000000"/>
          <w:sz w:val="24"/>
          <w:lang w:eastAsia="es-MX"/>
        </w:rPr>
      </w:pPr>
      <w:r w:rsidRPr="00200EED">
        <w:rPr>
          <w:i w:val="0"/>
          <w:sz w:val="24"/>
          <w:szCs w:val="24"/>
        </w:rPr>
        <w:t xml:space="preserve">Así las cosas, hasta aquí lo expuesto, resulta inconcuso que </w:t>
      </w:r>
      <w:r w:rsidRPr="00200EED">
        <w:rPr>
          <w:bCs/>
          <w:i w:val="0"/>
          <w:sz w:val="24"/>
          <w:szCs w:val="24"/>
        </w:rPr>
        <w:t>los motivos de inconformidad aducidos por</w:t>
      </w:r>
      <w:r w:rsidRPr="00200EED">
        <w:rPr>
          <w:rFonts w:cs="Arial"/>
          <w:i w:val="0"/>
          <w:noProof/>
          <w:color w:val="000000"/>
          <w:sz w:val="24"/>
          <w:lang w:eastAsia="es-MX"/>
        </w:rPr>
        <w:t xml:space="preserve"> </w:t>
      </w:r>
      <w:r w:rsidRPr="00200EED">
        <w:rPr>
          <w:rFonts w:cs="Arial"/>
          <w:b/>
          <w:i w:val="0"/>
          <w:noProof/>
          <w:color w:val="000000"/>
          <w:sz w:val="24"/>
          <w:lang w:eastAsia="es-MX"/>
        </w:rPr>
        <w:t xml:space="preserve">El Recurrente, </w:t>
      </w:r>
      <w:r w:rsidRPr="00200EED">
        <w:rPr>
          <w:rFonts w:cs="Arial"/>
          <w:i w:val="0"/>
          <w:noProof/>
          <w:color w:val="000000"/>
          <w:sz w:val="24"/>
          <w:lang w:eastAsia="es-MX"/>
        </w:rPr>
        <w:t>actualizan la hipotesi</w:t>
      </w:r>
      <w:r w:rsidR="005C2B62" w:rsidRPr="00200EED">
        <w:rPr>
          <w:rFonts w:cs="Arial"/>
          <w:i w:val="0"/>
          <w:noProof/>
          <w:color w:val="000000"/>
          <w:sz w:val="24"/>
          <w:lang w:eastAsia="es-MX"/>
        </w:rPr>
        <w:t>s</w:t>
      </w:r>
      <w:r w:rsidRPr="00200EED">
        <w:rPr>
          <w:rFonts w:cs="Arial"/>
          <w:i w:val="0"/>
          <w:noProof/>
          <w:color w:val="000000"/>
          <w:sz w:val="24"/>
          <w:lang w:eastAsia="es-MX"/>
        </w:rPr>
        <w:t xml:space="preserve"> normativa prevista en el artículo 179, fracción I</w:t>
      </w:r>
      <w:r w:rsidR="00973AF8" w:rsidRPr="00200EED">
        <w:rPr>
          <w:rFonts w:cs="Arial"/>
          <w:i w:val="0"/>
          <w:noProof/>
          <w:color w:val="000000"/>
          <w:sz w:val="24"/>
          <w:lang w:eastAsia="es-MX"/>
        </w:rPr>
        <w:t xml:space="preserve"> y V</w:t>
      </w:r>
      <w:r w:rsidRPr="00200EED">
        <w:rPr>
          <w:rFonts w:cs="Arial"/>
          <w:i w:val="0"/>
          <w:noProof/>
          <w:color w:val="000000"/>
          <w:sz w:val="24"/>
          <w:lang w:eastAsia="es-MX"/>
        </w:rPr>
        <w:t xml:space="preserve"> de la Ley de Transparencia y Acceso a la Información Pública del Estado de Mexico y Municipios, cuyo contenido literal es el siguiente: </w:t>
      </w:r>
    </w:p>
    <w:p w14:paraId="04F468A2" w14:textId="77777777" w:rsidR="007925C5" w:rsidRPr="00200EED" w:rsidRDefault="007925C5" w:rsidP="007925C5">
      <w:pPr>
        <w:pStyle w:val="infoemcitas"/>
        <w:tabs>
          <w:tab w:val="left" w:pos="7655"/>
        </w:tabs>
        <w:spacing w:before="0" w:after="0"/>
        <w:ind w:left="0" w:right="0"/>
        <w:rPr>
          <w:rFonts w:cs="Arial"/>
          <w:i w:val="0"/>
          <w:noProof/>
          <w:color w:val="000000"/>
          <w:sz w:val="24"/>
          <w:lang w:eastAsia="es-MX"/>
        </w:rPr>
      </w:pPr>
    </w:p>
    <w:p w14:paraId="3C4B8EAE" w14:textId="77777777" w:rsidR="00EF0860" w:rsidRPr="00200EED" w:rsidRDefault="00EF0860" w:rsidP="007925C5">
      <w:pPr>
        <w:pStyle w:val="Citas"/>
        <w:spacing w:before="0" w:after="0"/>
      </w:pPr>
      <w:r w:rsidRPr="00200EED">
        <w:t xml:space="preserve"> “Artículo 179. El recurso de revisión es un medio de protección que la Ley otorga a los particulares, para hacer valer su derecho de acceso a la información pública, y procederá en contra de las siguientes causas:</w:t>
      </w:r>
    </w:p>
    <w:p w14:paraId="39AD6A8D" w14:textId="6F017038" w:rsidR="00EF0860" w:rsidRPr="00200EED" w:rsidRDefault="00EF0860" w:rsidP="007925C5">
      <w:pPr>
        <w:pStyle w:val="Citas"/>
        <w:spacing w:before="0" w:after="0"/>
      </w:pPr>
      <w:r w:rsidRPr="00200EED">
        <w:t>I. La negativa a la información solicitada</w:t>
      </w:r>
      <w:r w:rsidR="00A90674" w:rsidRPr="00200EED">
        <w:t>;</w:t>
      </w:r>
    </w:p>
    <w:p w14:paraId="7DDA4A0C" w14:textId="42106638" w:rsidR="00A90674" w:rsidRPr="00200EED" w:rsidRDefault="00A90674" w:rsidP="007925C5">
      <w:pPr>
        <w:pStyle w:val="Citas"/>
        <w:spacing w:before="0" w:after="0"/>
        <w:rPr>
          <w:b/>
          <w:bCs/>
        </w:rPr>
      </w:pPr>
      <w:r w:rsidRPr="00200EED">
        <w:t xml:space="preserve">V. La entrega de información incompleta;” </w:t>
      </w:r>
      <w:r w:rsidRPr="00200EED">
        <w:rPr>
          <w:b/>
          <w:bCs/>
        </w:rPr>
        <w:t>(Sic)</w:t>
      </w:r>
    </w:p>
    <w:p w14:paraId="3FE68A08" w14:textId="77777777" w:rsidR="00F7636E" w:rsidRPr="00200EED" w:rsidRDefault="00F7636E" w:rsidP="007925C5">
      <w:pPr>
        <w:spacing w:after="0" w:line="360" w:lineRule="auto"/>
        <w:jc w:val="both"/>
        <w:rPr>
          <w:rFonts w:ascii="Palatino Linotype" w:hAnsi="Palatino Linotype" w:cs="Arial"/>
          <w:iCs/>
          <w:color w:val="000000"/>
          <w:sz w:val="24"/>
          <w:szCs w:val="24"/>
          <w:lang w:val="es-ES_tradnl"/>
        </w:rPr>
      </w:pPr>
    </w:p>
    <w:p w14:paraId="2E0ACECA" w14:textId="27386AFB" w:rsidR="00A90674" w:rsidRDefault="00F7636E" w:rsidP="007925C5">
      <w:pPr>
        <w:pStyle w:val="Citas"/>
        <w:spacing w:before="0" w:after="0"/>
        <w:ind w:left="0" w:right="0"/>
        <w:rPr>
          <w:i w:val="0"/>
          <w:iCs/>
          <w:color w:val="000000"/>
          <w:sz w:val="24"/>
          <w:szCs w:val="24"/>
          <w:lang w:val="es-ES_tradnl"/>
        </w:rPr>
      </w:pPr>
      <w:r w:rsidRPr="00200EED">
        <w:rPr>
          <w:i w:val="0"/>
          <w:iCs/>
          <w:color w:val="000000"/>
          <w:sz w:val="24"/>
          <w:szCs w:val="24"/>
          <w:lang w:val="es-ES_tradnl"/>
        </w:rPr>
        <w:t xml:space="preserve">Por otra parte, como fue referido en el antecedente quinto, </w:t>
      </w:r>
      <w:r w:rsidRPr="00200EED">
        <w:rPr>
          <w:b/>
          <w:bCs/>
          <w:i w:val="0"/>
          <w:iCs/>
          <w:color w:val="000000"/>
          <w:sz w:val="24"/>
          <w:szCs w:val="24"/>
          <w:lang w:val="es-ES_tradnl"/>
        </w:rPr>
        <w:t xml:space="preserve">El Sujeto Obligado </w:t>
      </w:r>
      <w:r w:rsidR="00A90674" w:rsidRPr="00200EED">
        <w:rPr>
          <w:i w:val="0"/>
          <w:iCs/>
          <w:color w:val="000000"/>
          <w:sz w:val="24"/>
          <w:szCs w:val="24"/>
          <w:lang w:val="es-ES_tradnl"/>
        </w:rPr>
        <w:t>rindió su informe justificado en los siguientes términos:</w:t>
      </w:r>
    </w:p>
    <w:p w14:paraId="2F5EB956" w14:textId="77777777" w:rsidR="007925C5" w:rsidRPr="00200EED" w:rsidRDefault="007925C5" w:rsidP="007925C5">
      <w:pPr>
        <w:pStyle w:val="Citas"/>
        <w:spacing w:before="0" w:after="0"/>
        <w:ind w:left="0" w:right="0"/>
        <w:rPr>
          <w:i w:val="0"/>
          <w:iCs/>
          <w:color w:val="000000"/>
          <w:sz w:val="24"/>
          <w:szCs w:val="24"/>
          <w:lang w:val="es-ES_tradnl"/>
        </w:rPr>
      </w:pPr>
    </w:p>
    <w:p w14:paraId="314A9022" w14:textId="5E61F2E5" w:rsidR="00A90674" w:rsidRPr="00200EED" w:rsidRDefault="00A90674" w:rsidP="007925C5">
      <w:pPr>
        <w:pStyle w:val="Citas"/>
        <w:numPr>
          <w:ilvl w:val="0"/>
          <w:numId w:val="3"/>
        </w:numPr>
        <w:spacing w:before="0" w:after="0"/>
        <w:ind w:right="0"/>
        <w:rPr>
          <w:b/>
          <w:bCs/>
          <w:i w:val="0"/>
          <w:iCs/>
          <w:color w:val="000000"/>
          <w:sz w:val="24"/>
          <w:szCs w:val="24"/>
          <w:lang w:val="es-ES_tradnl"/>
        </w:rPr>
      </w:pPr>
      <w:r w:rsidRPr="00200EED">
        <w:rPr>
          <w:b/>
          <w:bCs/>
          <w:i w:val="0"/>
          <w:iCs/>
          <w:color w:val="000000"/>
          <w:sz w:val="24"/>
          <w:szCs w:val="24"/>
          <w:lang w:val="es-ES_tradnl"/>
        </w:rPr>
        <w:lastRenderedPageBreak/>
        <w:t>“</w:t>
      </w:r>
      <w:r w:rsidR="00730B1F" w:rsidRPr="00730B1F">
        <w:rPr>
          <w:b/>
          <w:bCs/>
          <w:i w:val="0"/>
          <w:iCs/>
          <w:color w:val="000000"/>
          <w:sz w:val="24"/>
          <w:szCs w:val="24"/>
          <w:lang w:val="es-ES_tradnl"/>
        </w:rPr>
        <w:t>Manifestaciones_03970_INFOEM_IP_RR_2024.pdf</w:t>
      </w:r>
      <w:r w:rsidR="0054658B" w:rsidRPr="00200EED">
        <w:rPr>
          <w:b/>
          <w:bCs/>
          <w:i w:val="0"/>
          <w:iCs/>
          <w:color w:val="000000"/>
          <w:sz w:val="24"/>
          <w:szCs w:val="24"/>
          <w:lang w:val="es-ES_tradnl"/>
        </w:rPr>
        <w:t>”:</w:t>
      </w:r>
      <w:r w:rsidR="00767EC4" w:rsidRPr="00200EED">
        <w:rPr>
          <w:b/>
          <w:bCs/>
          <w:i w:val="0"/>
          <w:iCs/>
          <w:color w:val="000000"/>
          <w:sz w:val="24"/>
          <w:szCs w:val="24"/>
          <w:lang w:val="es-ES_tradnl"/>
        </w:rPr>
        <w:t xml:space="preserve"> </w:t>
      </w:r>
      <w:r w:rsidR="00730B1F">
        <w:rPr>
          <w:i w:val="0"/>
          <w:iCs/>
          <w:color w:val="000000"/>
          <w:sz w:val="24"/>
          <w:szCs w:val="24"/>
          <w:lang w:val="es-ES_tradnl"/>
        </w:rPr>
        <w:t>Consta del oficio CEE/EDOMEX/UT/0018/2024,</w:t>
      </w:r>
      <w:r w:rsidR="00B668E3">
        <w:rPr>
          <w:i w:val="0"/>
          <w:iCs/>
          <w:color w:val="000000"/>
          <w:sz w:val="24"/>
          <w:szCs w:val="24"/>
          <w:lang w:val="es-ES_tradnl"/>
        </w:rPr>
        <w:t xml:space="preserve"> mediante el cual refiere que </w:t>
      </w:r>
      <w:r w:rsidR="003C5BD7">
        <w:rPr>
          <w:i w:val="0"/>
          <w:iCs/>
          <w:color w:val="000000"/>
          <w:sz w:val="24"/>
          <w:szCs w:val="24"/>
          <w:lang w:val="es-ES_tradnl"/>
        </w:rPr>
        <w:t xml:space="preserve">la respuesta que el sujeto otorgó a la persona solicitante, se encuentra sujeta a las disposiciones normativas expresadas en el presente escrito de manifestaciones habiendo señalado de manera específica la ruta para consultar de manera directa, la información requerida en la solicitud de acceso a la información con número de folio </w:t>
      </w:r>
      <w:r w:rsidR="003C5BD7" w:rsidRPr="003C5BD7">
        <w:rPr>
          <w:i w:val="0"/>
          <w:iCs/>
          <w:color w:val="000000"/>
          <w:sz w:val="24"/>
          <w:szCs w:val="24"/>
          <w:lang w:val="es-ES_tradnl"/>
        </w:rPr>
        <w:t>00116/PMOR/IP/2024</w:t>
      </w:r>
      <w:r w:rsidR="003C5BD7">
        <w:rPr>
          <w:i w:val="0"/>
          <w:iCs/>
          <w:color w:val="000000"/>
          <w:sz w:val="24"/>
          <w:szCs w:val="24"/>
          <w:lang w:val="es-ES_tradnl"/>
        </w:rPr>
        <w:t>, de la manera en la que el instituto político se encuentra obligado a documentar y transparentar, conforme a las disposiciones normativas aplicables, finalmente pone a su disposición el correo electrónico para cualquier duda o aclaración.</w:t>
      </w:r>
      <w:r w:rsidR="00767EC4" w:rsidRPr="00200EED">
        <w:rPr>
          <w:i w:val="0"/>
          <w:iCs/>
          <w:color w:val="000000"/>
          <w:sz w:val="24"/>
          <w:szCs w:val="24"/>
          <w:lang w:val="es-ES_tradnl"/>
        </w:rPr>
        <w:t xml:space="preserve"> </w:t>
      </w:r>
    </w:p>
    <w:p w14:paraId="5117C121" w14:textId="56ACE146" w:rsidR="009E5D82" w:rsidRPr="00F74A26" w:rsidRDefault="0054658B" w:rsidP="007925C5">
      <w:pPr>
        <w:pStyle w:val="Citas"/>
        <w:numPr>
          <w:ilvl w:val="0"/>
          <w:numId w:val="3"/>
        </w:numPr>
        <w:spacing w:before="0" w:after="0"/>
        <w:ind w:right="0"/>
        <w:rPr>
          <w:b/>
          <w:bCs/>
          <w:i w:val="0"/>
          <w:iCs/>
          <w:color w:val="000000"/>
          <w:sz w:val="24"/>
          <w:szCs w:val="24"/>
          <w:lang w:val="es-ES_tradnl"/>
        </w:rPr>
      </w:pPr>
      <w:r w:rsidRPr="00200EED">
        <w:rPr>
          <w:b/>
          <w:bCs/>
          <w:i w:val="0"/>
          <w:iCs/>
          <w:color w:val="000000"/>
          <w:sz w:val="24"/>
          <w:szCs w:val="24"/>
          <w:lang w:val="es-ES_tradnl"/>
        </w:rPr>
        <w:t>“</w:t>
      </w:r>
      <w:r w:rsidR="003C5BD7" w:rsidRPr="003C5BD7">
        <w:rPr>
          <w:b/>
          <w:bCs/>
          <w:i w:val="0"/>
          <w:iCs/>
          <w:color w:val="000000"/>
          <w:sz w:val="24"/>
          <w:szCs w:val="24"/>
          <w:lang w:val="es-ES_tradnl"/>
        </w:rPr>
        <w:t>RespuestaComplementaria_00116_PMOR_IP_2024_C.pdf</w:t>
      </w:r>
      <w:r w:rsidRPr="00200EED">
        <w:rPr>
          <w:b/>
          <w:bCs/>
          <w:i w:val="0"/>
          <w:iCs/>
          <w:color w:val="000000"/>
          <w:sz w:val="24"/>
          <w:szCs w:val="24"/>
          <w:lang w:val="es-ES_tradnl"/>
        </w:rPr>
        <w:t xml:space="preserve">”: </w:t>
      </w:r>
      <w:r w:rsidR="003C5BD7">
        <w:rPr>
          <w:i w:val="0"/>
          <w:iCs/>
          <w:color w:val="000000"/>
          <w:sz w:val="24"/>
          <w:szCs w:val="24"/>
          <w:lang w:val="es-ES_tradnl"/>
        </w:rPr>
        <w:t xml:space="preserve">Documento de fecha dos de agosto de dos mil veinticuatro, </w:t>
      </w:r>
      <w:r w:rsidR="00F74A26">
        <w:rPr>
          <w:i w:val="0"/>
          <w:iCs/>
          <w:color w:val="000000"/>
          <w:sz w:val="24"/>
          <w:szCs w:val="24"/>
          <w:lang w:val="es-ES_tradnl"/>
        </w:rPr>
        <w:t>mediante el cual se adjunta una tabla en la cual se informa el número de solicitudes y recursos de revisión recibidos por el Sujeto Obligado, bajo las características solicitadas</w:t>
      </w:r>
      <w:r w:rsidR="00927664">
        <w:rPr>
          <w:i w:val="0"/>
          <w:iCs/>
          <w:color w:val="000000"/>
          <w:sz w:val="24"/>
          <w:szCs w:val="24"/>
          <w:lang w:val="es-ES_tradnl"/>
        </w:rPr>
        <w:t>,</w:t>
      </w:r>
      <w:r w:rsidR="000B432B">
        <w:rPr>
          <w:i w:val="0"/>
          <w:iCs/>
          <w:color w:val="000000"/>
          <w:sz w:val="24"/>
          <w:szCs w:val="24"/>
          <w:lang w:val="es-ES_tradnl"/>
        </w:rPr>
        <w:t xml:space="preserve"> asimismo refiere que dicha información </w:t>
      </w:r>
      <w:r w:rsidR="008F717F">
        <w:rPr>
          <w:i w:val="0"/>
          <w:iCs/>
          <w:color w:val="000000"/>
          <w:sz w:val="24"/>
          <w:szCs w:val="24"/>
          <w:lang w:val="es-ES_tradnl"/>
        </w:rPr>
        <w:t>fue validada en la página de internet del Instituto de Transparencia, Acceso a la Información y Protección de Datos Personales del Estado de México y Municipios</w:t>
      </w:r>
      <w:r w:rsidR="001723AD">
        <w:rPr>
          <w:i w:val="0"/>
          <w:iCs/>
          <w:color w:val="000000"/>
          <w:sz w:val="24"/>
          <w:szCs w:val="24"/>
          <w:lang w:val="es-ES_tradnl"/>
        </w:rPr>
        <w:t xml:space="preserve"> </w:t>
      </w:r>
      <w:hyperlink r:id="rId9" w:history="1">
        <w:r w:rsidR="00FD224C" w:rsidRPr="00BE623A">
          <w:rPr>
            <w:rStyle w:val="Hipervnculo"/>
            <w:i w:val="0"/>
            <w:iCs/>
            <w:sz w:val="24"/>
            <w:szCs w:val="24"/>
            <w:lang w:val="es-ES_tradnl"/>
          </w:rPr>
          <w:t>https://www.infoem.org.mx/est_/recursos.php</w:t>
        </w:r>
      </w:hyperlink>
      <w:r w:rsidR="00FD224C">
        <w:rPr>
          <w:i w:val="0"/>
          <w:iCs/>
          <w:color w:val="000000"/>
          <w:sz w:val="24"/>
          <w:szCs w:val="24"/>
          <w:lang w:val="es-ES_tradnl"/>
        </w:rPr>
        <w:t xml:space="preserve"> </w:t>
      </w:r>
    </w:p>
    <w:p w14:paraId="05B1D8D9" w14:textId="083CD0F1" w:rsidR="00F74A26" w:rsidRPr="007925C5" w:rsidRDefault="00F74A26" w:rsidP="007925C5">
      <w:pPr>
        <w:pStyle w:val="Citas"/>
        <w:numPr>
          <w:ilvl w:val="0"/>
          <w:numId w:val="3"/>
        </w:numPr>
        <w:spacing w:before="0" w:after="0"/>
        <w:ind w:right="0"/>
        <w:rPr>
          <w:b/>
          <w:bCs/>
          <w:i w:val="0"/>
          <w:iCs/>
          <w:color w:val="000000"/>
          <w:sz w:val="24"/>
          <w:szCs w:val="24"/>
          <w:lang w:val="es-ES_tradnl"/>
        </w:rPr>
      </w:pPr>
      <w:r>
        <w:rPr>
          <w:b/>
          <w:bCs/>
          <w:i w:val="0"/>
          <w:iCs/>
          <w:color w:val="000000"/>
          <w:sz w:val="24"/>
          <w:szCs w:val="24"/>
          <w:lang w:val="es-ES_tradnl"/>
        </w:rPr>
        <w:t>“</w:t>
      </w:r>
      <w:r w:rsidRPr="00F74A26">
        <w:rPr>
          <w:b/>
          <w:bCs/>
          <w:i w:val="0"/>
          <w:iCs/>
          <w:color w:val="000000"/>
          <w:sz w:val="24"/>
          <w:szCs w:val="24"/>
          <w:lang w:val="es-ES_tradnl"/>
        </w:rPr>
        <w:t>Alcance_Manifestaciones_03970_INFOEM_IP_RR_2024_C.pd</w:t>
      </w:r>
      <w:r>
        <w:rPr>
          <w:b/>
          <w:bCs/>
          <w:i w:val="0"/>
          <w:iCs/>
          <w:color w:val="000000"/>
          <w:sz w:val="24"/>
          <w:szCs w:val="24"/>
          <w:lang w:val="es-ES_tradnl"/>
        </w:rPr>
        <w:t xml:space="preserve">f”: </w:t>
      </w:r>
      <w:r>
        <w:rPr>
          <w:bCs/>
          <w:i w:val="0"/>
          <w:iCs/>
          <w:color w:val="000000"/>
          <w:sz w:val="24"/>
          <w:szCs w:val="24"/>
          <w:lang w:val="es-ES_tradnl"/>
        </w:rPr>
        <w:t xml:space="preserve">Contiene el oficio CEE/EDOMEX/UT/022/2024, </w:t>
      </w:r>
      <w:r w:rsidR="0074732A">
        <w:rPr>
          <w:bCs/>
          <w:i w:val="0"/>
          <w:iCs/>
          <w:color w:val="000000"/>
          <w:sz w:val="24"/>
          <w:szCs w:val="24"/>
          <w:lang w:val="es-ES_tradnl"/>
        </w:rPr>
        <w:t xml:space="preserve">mediante el cual el Sujeto Obligado refiere que </w:t>
      </w:r>
      <w:r w:rsidR="00E068F5">
        <w:rPr>
          <w:bCs/>
          <w:i w:val="0"/>
          <w:iCs/>
          <w:color w:val="000000"/>
          <w:sz w:val="24"/>
          <w:szCs w:val="24"/>
          <w:lang w:val="es-ES_tradnl"/>
        </w:rPr>
        <w:t xml:space="preserve">en observancia al principio de máxima publicidad, y no obstante a la falta de obligación jurídica para generar documentos </w:t>
      </w:r>
      <w:r w:rsidR="00E068F5">
        <w:rPr>
          <w:bCs/>
          <w:iCs/>
          <w:color w:val="000000"/>
          <w:sz w:val="24"/>
          <w:szCs w:val="24"/>
          <w:lang w:val="es-ES_tradnl"/>
        </w:rPr>
        <w:t>Ad hoc</w:t>
      </w:r>
      <w:r w:rsidR="00E068F5">
        <w:rPr>
          <w:bCs/>
          <w:i w:val="0"/>
          <w:iCs/>
          <w:color w:val="000000"/>
          <w:sz w:val="24"/>
          <w:szCs w:val="24"/>
          <w:lang w:val="es-ES_tradnl"/>
        </w:rPr>
        <w:t xml:space="preserve"> a la solicitud de información, por lo que se entrega respuesta complementaria. </w:t>
      </w:r>
    </w:p>
    <w:p w14:paraId="5FF8F1B4" w14:textId="77777777" w:rsidR="007925C5" w:rsidRPr="009E5D82" w:rsidRDefault="007925C5" w:rsidP="007925C5">
      <w:pPr>
        <w:pStyle w:val="Citas"/>
        <w:spacing w:before="0" w:after="0"/>
        <w:ind w:left="0" w:right="0"/>
        <w:rPr>
          <w:b/>
          <w:bCs/>
          <w:i w:val="0"/>
          <w:iCs/>
          <w:color w:val="000000"/>
          <w:sz w:val="24"/>
          <w:szCs w:val="24"/>
          <w:lang w:val="es-ES_tradnl"/>
        </w:rPr>
      </w:pPr>
    </w:p>
    <w:p w14:paraId="5ADE0C75" w14:textId="6C413FB2" w:rsidR="007E71F2" w:rsidRPr="00200EED" w:rsidRDefault="007E71F2" w:rsidP="007925C5">
      <w:pPr>
        <w:pStyle w:val="Citas"/>
        <w:spacing w:before="0" w:after="0"/>
        <w:ind w:left="0" w:right="0"/>
        <w:rPr>
          <w:i w:val="0"/>
          <w:iCs/>
          <w:sz w:val="24"/>
          <w:szCs w:val="24"/>
        </w:rPr>
      </w:pPr>
      <w:r w:rsidRPr="00200EED">
        <w:rPr>
          <w:i w:val="0"/>
          <w:iCs/>
          <w:sz w:val="24"/>
          <w:szCs w:val="24"/>
        </w:rPr>
        <w:lastRenderedPageBreak/>
        <w:t>Con relación a la problemática expuesta y tomando en consideración la respuesta e informe justificado, se arriba a las siguientes inferencias:</w:t>
      </w:r>
    </w:p>
    <w:p w14:paraId="1EC43E02" w14:textId="77777777" w:rsidR="00E6223C" w:rsidRPr="00200EED" w:rsidRDefault="00E6223C" w:rsidP="007925C5">
      <w:pPr>
        <w:pStyle w:val="Citas"/>
        <w:spacing w:before="0" w:after="0"/>
        <w:ind w:left="0" w:right="0"/>
        <w:rPr>
          <w:i w:val="0"/>
          <w:iCs/>
          <w:sz w:val="24"/>
          <w:szCs w:val="24"/>
        </w:rPr>
      </w:pPr>
    </w:p>
    <w:tbl>
      <w:tblPr>
        <w:tblStyle w:val="Tablaconcuadrcula"/>
        <w:tblW w:w="9214" w:type="dxa"/>
        <w:tblInd w:w="137" w:type="dxa"/>
        <w:tblLayout w:type="fixed"/>
        <w:tblLook w:val="04A0" w:firstRow="1" w:lastRow="0" w:firstColumn="1" w:lastColumn="0" w:noHBand="0" w:noVBand="1"/>
      </w:tblPr>
      <w:tblGrid>
        <w:gridCol w:w="2410"/>
        <w:gridCol w:w="2410"/>
        <w:gridCol w:w="2693"/>
        <w:gridCol w:w="1701"/>
      </w:tblGrid>
      <w:tr w:rsidR="007E71F2" w:rsidRPr="0040726C" w14:paraId="0B5D0CC1" w14:textId="77777777" w:rsidTr="0064662F">
        <w:tc>
          <w:tcPr>
            <w:tcW w:w="2410" w:type="dxa"/>
            <w:shd w:val="clear" w:color="auto" w:fill="000000" w:themeFill="text1"/>
          </w:tcPr>
          <w:p w14:paraId="11A8C8A0" w14:textId="0817CCFB" w:rsidR="007E71F2" w:rsidRPr="0040726C" w:rsidRDefault="00EF5910" w:rsidP="007925C5">
            <w:pPr>
              <w:jc w:val="center"/>
              <w:rPr>
                <w:rFonts w:ascii="Palatino Linotype" w:eastAsia="Times New Roman" w:hAnsi="Palatino Linotype" w:cs="Times New Roman"/>
                <w:b/>
                <w:bCs/>
                <w:color w:val="FFFFFF" w:themeColor="background1"/>
                <w:sz w:val="20"/>
                <w:szCs w:val="20"/>
                <w:lang w:eastAsia="es-MX"/>
              </w:rPr>
            </w:pPr>
            <w:r w:rsidRPr="0040726C">
              <w:rPr>
                <w:rFonts w:ascii="Palatino Linotype" w:eastAsia="Times New Roman" w:hAnsi="Palatino Linotype" w:cs="Times New Roman"/>
                <w:b/>
                <w:bCs/>
                <w:color w:val="FFFFFF" w:themeColor="background1"/>
                <w:sz w:val="20"/>
                <w:szCs w:val="20"/>
                <w:lang w:eastAsia="es-MX"/>
              </w:rPr>
              <w:t>SOLICITUD DE INFORMACIÓN 00061/SEDECO/IP/2024</w:t>
            </w:r>
          </w:p>
        </w:tc>
        <w:tc>
          <w:tcPr>
            <w:tcW w:w="2410" w:type="dxa"/>
            <w:shd w:val="clear" w:color="auto" w:fill="000000" w:themeFill="text1"/>
          </w:tcPr>
          <w:p w14:paraId="13256F28" w14:textId="0CC8B72E" w:rsidR="007E71F2" w:rsidRPr="0040726C" w:rsidRDefault="00EF5910" w:rsidP="007925C5">
            <w:pPr>
              <w:jc w:val="center"/>
              <w:rPr>
                <w:rFonts w:ascii="Palatino Linotype" w:hAnsi="Palatino Linotype"/>
                <w:b/>
                <w:bCs/>
                <w:color w:val="FFFFFF" w:themeColor="background1"/>
                <w:sz w:val="20"/>
                <w:szCs w:val="20"/>
              </w:rPr>
            </w:pPr>
            <w:r w:rsidRPr="0040726C">
              <w:rPr>
                <w:rFonts w:ascii="Palatino Linotype" w:hAnsi="Palatino Linotype"/>
                <w:b/>
                <w:bCs/>
                <w:color w:val="FFFFFF" w:themeColor="background1"/>
                <w:sz w:val="20"/>
                <w:szCs w:val="20"/>
              </w:rPr>
              <w:t>RESPUESTA</w:t>
            </w:r>
          </w:p>
        </w:tc>
        <w:tc>
          <w:tcPr>
            <w:tcW w:w="2693" w:type="dxa"/>
            <w:shd w:val="clear" w:color="auto" w:fill="000000" w:themeFill="text1"/>
          </w:tcPr>
          <w:p w14:paraId="1E25FA85" w14:textId="6AABCA94" w:rsidR="007E71F2" w:rsidRPr="0040726C" w:rsidRDefault="00EF5910" w:rsidP="0064662F">
            <w:pPr>
              <w:jc w:val="both"/>
              <w:rPr>
                <w:rFonts w:ascii="Palatino Linotype" w:hAnsi="Palatino Linotype"/>
                <w:b/>
                <w:bCs/>
                <w:color w:val="FFFFFF" w:themeColor="background1"/>
                <w:sz w:val="20"/>
                <w:szCs w:val="20"/>
              </w:rPr>
            </w:pPr>
            <w:r w:rsidRPr="0040726C">
              <w:rPr>
                <w:rFonts w:ascii="Palatino Linotype" w:hAnsi="Palatino Linotype"/>
                <w:b/>
                <w:bCs/>
                <w:color w:val="FFFFFF" w:themeColor="background1"/>
                <w:sz w:val="20"/>
                <w:szCs w:val="20"/>
              </w:rPr>
              <w:t>INFORME JUSTIFICADO</w:t>
            </w:r>
          </w:p>
        </w:tc>
        <w:tc>
          <w:tcPr>
            <w:tcW w:w="1701" w:type="dxa"/>
            <w:shd w:val="clear" w:color="auto" w:fill="000000" w:themeFill="text1"/>
          </w:tcPr>
          <w:p w14:paraId="32088181" w14:textId="705A4693" w:rsidR="007E71F2" w:rsidRPr="0040726C" w:rsidRDefault="00EF5910" w:rsidP="007925C5">
            <w:pPr>
              <w:jc w:val="center"/>
              <w:rPr>
                <w:rFonts w:ascii="Palatino Linotype" w:hAnsi="Palatino Linotype"/>
                <w:b/>
                <w:bCs/>
                <w:color w:val="FFFFFF" w:themeColor="background1"/>
                <w:sz w:val="20"/>
                <w:szCs w:val="20"/>
              </w:rPr>
            </w:pPr>
            <w:r w:rsidRPr="0040726C">
              <w:rPr>
                <w:rFonts w:ascii="Palatino Linotype" w:hAnsi="Palatino Linotype"/>
                <w:b/>
                <w:bCs/>
                <w:color w:val="FFFFFF" w:themeColor="background1"/>
                <w:sz w:val="20"/>
                <w:szCs w:val="20"/>
              </w:rPr>
              <w:t>COLMA</w:t>
            </w:r>
          </w:p>
        </w:tc>
      </w:tr>
      <w:tr w:rsidR="0040726C" w:rsidRPr="0040726C" w14:paraId="2E4DFE7E" w14:textId="77777777" w:rsidTr="0064662F">
        <w:tc>
          <w:tcPr>
            <w:tcW w:w="2410" w:type="dxa"/>
          </w:tcPr>
          <w:p w14:paraId="0DAFCBEE" w14:textId="179B3E0F" w:rsidR="0040726C" w:rsidRPr="0040726C" w:rsidRDefault="0040726C" w:rsidP="007925C5">
            <w:pPr>
              <w:jc w:val="both"/>
              <w:rPr>
                <w:rFonts w:ascii="Palatino Linotype" w:hAnsi="Palatino Linotype"/>
                <w:sz w:val="20"/>
                <w:szCs w:val="20"/>
              </w:rPr>
            </w:pPr>
            <w:r w:rsidRPr="0040726C">
              <w:rPr>
                <w:rFonts w:ascii="Palatino Linotype" w:hAnsi="Palatino Linotype"/>
                <w:sz w:val="20"/>
                <w:szCs w:val="20"/>
                <w:lang w:eastAsia="es-MX"/>
              </w:rPr>
              <w:t>1. “Número de solicitudes de acceso a información pública recibidas del año 2018 a la fecha”</w:t>
            </w:r>
          </w:p>
        </w:tc>
        <w:tc>
          <w:tcPr>
            <w:tcW w:w="2410" w:type="dxa"/>
            <w:vMerge w:val="restart"/>
          </w:tcPr>
          <w:p w14:paraId="1400B61D" w14:textId="77777777" w:rsidR="0040726C" w:rsidRDefault="0040726C" w:rsidP="007925C5">
            <w:pPr>
              <w:jc w:val="both"/>
              <w:rPr>
                <w:rFonts w:ascii="Palatino Linotype" w:hAnsi="Palatino Linotype"/>
                <w:sz w:val="20"/>
                <w:szCs w:val="20"/>
              </w:rPr>
            </w:pPr>
            <w:r>
              <w:rPr>
                <w:rFonts w:ascii="Palatino Linotype" w:hAnsi="Palatino Linotype"/>
                <w:sz w:val="20"/>
                <w:szCs w:val="20"/>
              </w:rPr>
              <w:t xml:space="preserve">El Sujeto obligado únicamente el requerimiento constituye una consulta y no un ejercicio al derecho de acceso a la información, no obstante en </w:t>
            </w:r>
            <w:r w:rsidR="008065A3">
              <w:rPr>
                <w:rFonts w:ascii="Palatino Linotype" w:hAnsi="Palatino Linotype"/>
                <w:sz w:val="20"/>
                <w:szCs w:val="20"/>
              </w:rPr>
              <w:t xml:space="preserve">apego al principio de máxima publicidad, se advierte que la Plataforma Nacional de Transparencia en el apartado “Consulta de Datos Abiertos” pudiera contener la información de su interés misma que es de carácter público y puede acceder a ella a través de la página electrónica </w:t>
            </w:r>
            <w:hyperlink r:id="rId10" w:history="1">
              <w:r w:rsidR="008065A3" w:rsidRPr="0068008D">
                <w:rPr>
                  <w:rStyle w:val="Hipervnculo"/>
                  <w:rFonts w:ascii="Palatino Linotype" w:hAnsi="Palatino Linotype"/>
                  <w:sz w:val="20"/>
                  <w:szCs w:val="20"/>
                </w:rPr>
                <w:t>https://www.plataformadetransparencia.org.mx/web/guest/datos_abiertos</w:t>
              </w:r>
            </w:hyperlink>
            <w:r w:rsidR="008065A3">
              <w:rPr>
                <w:rFonts w:ascii="Palatino Linotype" w:hAnsi="Palatino Linotype"/>
                <w:sz w:val="20"/>
                <w:szCs w:val="20"/>
              </w:rPr>
              <w:t xml:space="preserve"> así mismo adjunta los pasos</w:t>
            </w:r>
            <w:r w:rsidR="00953346">
              <w:rPr>
                <w:rFonts w:ascii="Palatino Linotype" w:hAnsi="Palatino Linotype"/>
                <w:sz w:val="20"/>
                <w:szCs w:val="20"/>
              </w:rPr>
              <w:t xml:space="preserve"> a seguir a fin de acceder a la información peticionada.</w:t>
            </w:r>
          </w:p>
          <w:p w14:paraId="2C2D15F7" w14:textId="68867221" w:rsidR="00EC5029" w:rsidRPr="0040726C" w:rsidRDefault="00EC5029" w:rsidP="007925C5">
            <w:pPr>
              <w:jc w:val="both"/>
              <w:rPr>
                <w:rFonts w:ascii="Palatino Linotype" w:hAnsi="Palatino Linotype"/>
                <w:sz w:val="20"/>
                <w:szCs w:val="20"/>
              </w:rPr>
            </w:pPr>
          </w:p>
        </w:tc>
        <w:tc>
          <w:tcPr>
            <w:tcW w:w="2693" w:type="dxa"/>
            <w:vAlign w:val="center"/>
          </w:tcPr>
          <w:p w14:paraId="58B07DE5" w14:textId="27F7C0DF" w:rsidR="0040726C" w:rsidRPr="0040726C" w:rsidRDefault="0064662F" w:rsidP="0064662F">
            <w:pPr>
              <w:jc w:val="both"/>
              <w:rPr>
                <w:rFonts w:ascii="Palatino Linotype" w:hAnsi="Palatino Linotype"/>
                <w:sz w:val="20"/>
                <w:szCs w:val="20"/>
              </w:rPr>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rFonts w:ascii="Palatino Linotype" w:hAnsi="Palatino Linotype"/>
                <w:b/>
                <w:sz w:val="20"/>
                <w:szCs w:val="20"/>
              </w:rPr>
              <w:t>828</w:t>
            </w:r>
          </w:p>
        </w:tc>
        <w:tc>
          <w:tcPr>
            <w:tcW w:w="1701" w:type="dxa"/>
            <w:vAlign w:val="center"/>
          </w:tcPr>
          <w:p w14:paraId="05DA99E1" w14:textId="1BB15D8A" w:rsidR="0040726C" w:rsidRPr="0040726C" w:rsidRDefault="007925C5" w:rsidP="007925C5">
            <w:pPr>
              <w:jc w:val="center"/>
              <w:rPr>
                <w:rFonts w:ascii="Palatino Linotype" w:hAnsi="Palatino Linotype"/>
                <w:color w:val="000000"/>
                <w:sz w:val="20"/>
                <w:szCs w:val="20"/>
              </w:rPr>
            </w:pPr>
            <w:r>
              <w:rPr>
                <w:rFonts w:ascii="Palatino Linotype" w:hAnsi="Palatino Linotype"/>
                <w:color w:val="000000"/>
                <w:sz w:val="20"/>
                <w:szCs w:val="20"/>
              </w:rPr>
              <w:t>SÍ</w:t>
            </w:r>
          </w:p>
        </w:tc>
      </w:tr>
      <w:tr w:rsidR="0040726C" w:rsidRPr="0040726C" w14:paraId="20A5C53A" w14:textId="77777777" w:rsidTr="0064662F">
        <w:tc>
          <w:tcPr>
            <w:tcW w:w="2410" w:type="dxa"/>
          </w:tcPr>
          <w:p w14:paraId="0128F2A2" w14:textId="18D3C006" w:rsidR="0040726C" w:rsidRPr="0040726C" w:rsidRDefault="0040726C" w:rsidP="007925C5">
            <w:pPr>
              <w:jc w:val="both"/>
              <w:rPr>
                <w:rFonts w:ascii="Palatino Linotype" w:hAnsi="Palatino Linotype"/>
                <w:sz w:val="20"/>
                <w:szCs w:val="20"/>
                <w:lang w:eastAsia="es-MX"/>
              </w:rPr>
            </w:pPr>
            <w:r w:rsidRPr="0040726C">
              <w:rPr>
                <w:rFonts w:ascii="Palatino Linotype" w:hAnsi="Palatino Linotype"/>
                <w:sz w:val="20"/>
                <w:szCs w:val="20"/>
                <w:lang w:eastAsia="es-MX"/>
              </w:rPr>
              <w:t>2. “Número de solicitudes de acceso a la información pública atendidas del año 2018 a la fecha”</w:t>
            </w:r>
          </w:p>
        </w:tc>
        <w:tc>
          <w:tcPr>
            <w:tcW w:w="2410" w:type="dxa"/>
            <w:vMerge/>
          </w:tcPr>
          <w:p w14:paraId="1AF0CF93" w14:textId="3ED28C4E" w:rsidR="0040726C" w:rsidRPr="0040726C" w:rsidRDefault="0040726C" w:rsidP="007925C5">
            <w:pPr>
              <w:jc w:val="both"/>
            </w:pPr>
          </w:p>
        </w:tc>
        <w:tc>
          <w:tcPr>
            <w:tcW w:w="2693" w:type="dxa"/>
            <w:vAlign w:val="center"/>
          </w:tcPr>
          <w:p w14:paraId="23580004" w14:textId="0237F8D2" w:rsidR="0040726C"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424</w:t>
            </w:r>
          </w:p>
        </w:tc>
        <w:tc>
          <w:tcPr>
            <w:tcW w:w="1701" w:type="dxa"/>
            <w:vAlign w:val="center"/>
          </w:tcPr>
          <w:p w14:paraId="02054E9E" w14:textId="535B208E" w:rsidR="0040726C" w:rsidRPr="0040726C" w:rsidRDefault="007925C5" w:rsidP="007925C5">
            <w:pPr>
              <w:jc w:val="center"/>
            </w:pPr>
            <w:r>
              <w:t xml:space="preserve">SÍ </w:t>
            </w:r>
          </w:p>
        </w:tc>
      </w:tr>
      <w:tr w:rsidR="007925C5" w:rsidRPr="0040726C" w14:paraId="7CB5EFA0" w14:textId="77777777" w:rsidTr="0064662F">
        <w:trPr>
          <w:trHeight w:val="1037"/>
        </w:trPr>
        <w:tc>
          <w:tcPr>
            <w:tcW w:w="2410" w:type="dxa"/>
          </w:tcPr>
          <w:p w14:paraId="128BF849" w14:textId="3647EF48" w:rsidR="007925C5" w:rsidRPr="0040726C" w:rsidRDefault="007925C5" w:rsidP="007925C5">
            <w:pPr>
              <w:jc w:val="both"/>
              <w:rPr>
                <w:rFonts w:ascii="Palatino Linotype" w:hAnsi="Palatino Linotype"/>
                <w:sz w:val="20"/>
                <w:szCs w:val="20"/>
              </w:rPr>
            </w:pPr>
            <w:r w:rsidRPr="007925C5">
              <w:rPr>
                <w:rFonts w:ascii="Palatino Linotype" w:hAnsi="Palatino Linotype"/>
                <w:sz w:val="20"/>
                <w:szCs w:val="20"/>
                <w:lang w:eastAsia="es-MX"/>
              </w:rPr>
              <w:t>3. Número de solicitudes de acceso de información pública que le fueron combatidas mediante recurso de revisión ante el INFOEM del año 2018 a la fecha</w:t>
            </w:r>
            <w:r>
              <w:rPr>
                <w:rFonts w:ascii="Palatino Linotype" w:hAnsi="Palatino Linotype"/>
                <w:sz w:val="20"/>
                <w:szCs w:val="20"/>
                <w:lang w:eastAsia="es-MX"/>
              </w:rPr>
              <w:t xml:space="preserve"> / </w:t>
            </w:r>
            <w:r w:rsidRPr="007925C5">
              <w:rPr>
                <w:rFonts w:ascii="Palatino Linotype" w:hAnsi="Palatino Linotype"/>
                <w:sz w:val="20"/>
                <w:szCs w:val="20"/>
              </w:rPr>
              <w:t xml:space="preserve">4. </w:t>
            </w:r>
            <w:r w:rsidRPr="007925C5">
              <w:rPr>
                <w:rFonts w:ascii="Palatino Linotype" w:hAnsi="Palatino Linotype"/>
                <w:b/>
                <w:sz w:val="20"/>
                <w:szCs w:val="20"/>
              </w:rPr>
              <w:t>“</w:t>
            </w:r>
            <w:r w:rsidRPr="007925C5">
              <w:rPr>
                <w:rFonts w:ascii="Palatino Linotype" w:hAnsi="Palatino Linotype"/>
                <w:sz w:val="20"/>
                <w:szCs w:val="20"/>
              </w:rPr>
              <w:t xml:space="preserve">Número de solicitudes de acceso de información pública que le fueron combatidas </w:t>
            </w:r>
            <w:r w:rsidRPr="007925C5">
              <w:rPr>
                <w:rFonts w:ascii="Palatino Linotype" w:hAnsi="Palatino Linotype"/>
                <w:sz w:val="20"/>
                <w:szCs w:val="20"/>
              </w:rPr>
              <w:lastRenderedPageBreak/>
              <w:t>mediante recurso de revisión ante el INFOEM del año 2018 a la fecha</w:t>
            </w:r>
            <w:r w:rsidRPr="007925C5">
              <w:rPr>
                <w:rFonts w:ascii="Palatino Linotype" w:hAnsi="Palatino Linotype"/>
                <w:b/>
                <w:sz w:val="20"/>
                <w:szCs w:val="20"/>
              </w:rPr>
              <w:t>”</w:t>
            </w:r>
          </w:p>
        </w:tc>
        <w:tc>
          <w:tcPr>
            <w:tcW w:w="2410" w:type="dxa"/>
            <w:vMerge/>
          </w:tcPr>
          <w:p w14:paraId="73F4D32B" w14:textId="50E697D2" w:rsidR="007925C5" w:rsidRPr="0040726C" w:rsidRDefault="007925C5" w:rsidP="007925C5">
            <w:pPr>
              <w:jc w:val="both"/>
            </w:pPr>
          </w:p>
        </w:tc>
        <w:tc>
          <w:tcPr>
            <w:tcW w:w="2693" w:type="dxa"/>
            <w:vAlign w:val="center"/>
          </w:tcPr>
          <w:p w14:paraId="1255FD2E" w14:textId="1FC431D6" w:rsidR="007925C5"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w:t>
            </w:r>
            <w:r>
              <w:rPr>
                <w:rFonts w:ascii="Palatino Linotype" w:hAnsi="Palatino Linotype"/>
                <w:sz w:val="20"/>
                <w:szCs w:val="20"/>
              </w:rPr>
              <w:lastRenderedPageBreak/>
              <w:t xml:space="preserve">mediante la cual agregó el siguiente resultado: </w:t>
            </w:r>
            <w:r w:rsidR="007925C5" w:rsidRPr="0064662F">
              <w:rPr>
                <w:b/>
              </w:rPr>
              <w:t>89</w:t>
            </w:r>
          </w:p>
        </w:tc>
        <w:tc>
          <w:tcPr>
            <w:tcW w:w="1701" w:type="dxa"/>
            <w:vAlign w:val="center"/>
          </w:tcPr>
          <w:p w14:paraId="2720766D" w14:textId="1AE27B77" w:rsidR="007925C5" w:rsidRPr="0040726C" w:rsidRDefault="007925C5" w:rsidP="007925C5">
            <w:pPr>
              <w:jc w:val="center"/>
            </w:pPr>
            <w:r>
              <w:lastRenderedPageBreak/>
              <w:t>SÍ</w:t>
            </w:r>
          </w:p>
          <w:p w14:paraId="07DE7833" w14:textId="33BB830C" w:rsidR="007925C5" w:rsidRPr="0040726C" w:rsidRDefault="007925C5" w:rsidP="007925C5"/>
        </w:tc>
      </w:tr>
      <w:tr w:rsidR="0040726C" w:rsidRPr="0040726C" w14:paraId="51375404" w14:textId="77777777" w:rsidTr="0064662F">
        <w:tc>
          <w:tcPr>
            <w:tcW w:w="2410" w:type="dxa"/>
          </w:tcPr>
          <w:p w14:paraId="4A0E2B27" w14:textId="047865EC" w:rsidR="0040726C" w:rsidRPr="008065A3" w:rsidRDefault="008065A3" w:rsidP="007925C5">
            <w:pPr>
              <w:jc w:val="both"/>
              <w:rPr>
                <w:rFonts w:ascii="Palatino Linotype" w:hAnsi="Palatino Linotype"/>
                <w:sz w:val="20"/>
                <w:szCs w:val="20"/>
              </w:rPr>
            </w:pPr>
            <w:r>
              <w:rPr>
                <w:rFonts w:ascii="Palatino Linotype" w:hAnsi="Palatino Linotype"/>
                <w:sz w:val="20"/>
                <w:szCs w:val="20"/>
                <w:lang w:eastAsia="es-MX"/>
              </w:rPr>
              <w:t xml:space="preserve">5. </w:t>
            </w:r>
            <w:r w:rsidR="0040726C" w:rsidRPr="008065A3">
              <w:rPr>
                <w:rFonts w:ascii="Palatino Linotype" w:hAnsi="Palatino Linotype"/>
                <w:sz w:val="20"/>
                <w:szCs w:val="20"/>
                <w:lang w:eastAsia="es-MX"/>
              </w:rPr>
              <w:t xml:space="preserve">Número de resoluciones en los que la respuesta proporcionada fue confirmada por el Pleno del </w:t>
            </w:r>
            <w:proofErr w:type="spellStart"/>
            <w:r w:rsidR="0040726C" w:rsidRPr="008065A3">
              <w:rPr>
                <w:rFonts w:ascii="Palatino Linotype" w:hAnsi="Palatino Linotype"/>
                <w:sz w:val="20"/>
                <w:szCs w:val="20"/>
                <w:lang w:eastAsia="es-MX"/>
              </w:rPr>
              <w:t>Infoem</w:t>
            </w:r>
            <w:proofErr w:type="spellEnd"/>
            <w:r w:rsidR="0040726C" w:rsidRPr="008065A3">
              <w:rPr>
                <w:rFonts w:ascii="Palatino Linotype" w:hAnsi="Palatino Linotype"/>
                <w:sz w:val="20"/>
                <w:szCs w:val="20"/>
                <w:lang w:eastAsia="es-MX"/>
              </w:rPr>
              <w:t>, del año 2018 a la fecha;</w:t>
            </w:r>
          </w:p>
        </w:tc>
        <w:tc>
          <w:tcPr>
            <w:tcW w:w="2410" w:type="dxa"/>
            <w:vMerge/>
            <w:vAlign w:val="center"/>
          </w:tcPr>
          <w:p w14:paraId="1C9A580E" w14:textId="0D08D88A" w:rsidR="0040726C" w:rsidRPr="0040726C" w:rsidRDefault="0040726C" w:rsidP="007925C5">
            <w:pPr>
              <w:jc w:val="both"/>
            </w:pPr>
          </w:p>
        </w:tc>
        <w:tc>
          <w:tcPr>
            <w:tcW w:w="2693" w:type="dxa"/>
            <w:vAlign w:val="center"/>
          </w:tcPr>
          <w:p w14:paraId="6830BF3D" w14:textId="3330D1FD" w:rsidR="0040726C"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2</w:t>
            </w:r>
          </w:p>
        </w:tc>
        <w:tc>
          <w:tcPr>
            <w:tcW w:w="1701" w:type="dxa"/>
            <w:vAlign w:val="center"/>
          </w:tcPr>
          <w:p w14:paraId="0725D3B4" w14:textId="46418364" w:rsidR="0040726C" w:rsidRPr="0040726C" w:rsidRDefault="007925C5" w:rsidP="007925C5">
            <w:pPr>
              <w:jc w:val="center"/>
            </w:pPr>
            <w:r>
              <w:t>SÍ</w:t>
            </w:r>
          </w:p>
        </w:tc>
      </w:tr>
      <w:tr w:rsidR="0040726C" w:rsidRPr="0040726C" w14:paraId="1EDC2758" w14:textId="77777777" w:rsidTr="0064662F">
        <w:trPr>
          <w:trHeight w:val="1127"/>
        </w:trPr>
        <w:tc>
          <w:tcPr>
            <w:tcW w:w="2410" w:type="dxa"/>
          </w:tcPr>
          <w:p w14:paraId="529EFD10" w14:textId="1AAE7DA1" w:rsidR="0040726C" w:rsidRPr="008065A3" w:rsidRDefault="008065A3" w:rsidP="007925C5">
            <w:pPr>
              <w:jc w:val="both"/>
              <w:rPr>
                <w:rFonts w:ascii="Palatino Linotype" w:hAnsi="Palatino Linotype"/>
                <w:sz w:val="20"/>
                <w:szCs w:val="20"/>
              </w:rPr>
            </w:pPr>
            <w:r>
              <w:rPr>
                <w:rFonts w:ascii="Palatino Linotype" w:hAnsi="Palatino Linotype"/>
                <w:sz w:val="20"/>
                <w:szCs w:val="20"/>
                <w:lang w:eastAsia="es-MX"/>
              </w:rPr>
              <w:t xml:space="preserve">6. </w:t>
            </w:r>
            <w:r w:rsidR="0040726C" w:rsidRPr="008065A3">
              <w:rPr>
                <w:rFonts w:ascii="Palatino Linotype" w:hAnsi="Palatino Linotype"/>
                <w:sz w:val="20"/>
                <w:szCs w:val="20"/>
                <w:lang w:eastAsia="es-MX"/>
              </w:rPr>
              <w:t xml:space="preserve">Número de resoluciones en los que la respuesta proporcionada fue revocada por el Pleno del </w:t>
            </w:r>
            <w:proofErr w:type="spellStart"/>
            <w:r w:rsidR="0040726C" w:rsidRPr="008065A3">
              <w:rPr>
                <w:rFonts w:ascii="Palatino Linotype" w:hAnsi="Palatino Linotype"/>
                <w:sz w:val="20"/>
                <w:szCs w:val="20"/>
                <w:lang w:eastAsia="es-MX"/>
              </w:rPr>
              <w:t>Infoem</w:t>
            </w:r>
            <w:proofErr w:type="spellEnd"/>
            <w:r w:rsidR="0040726C" w:rsidRPr="008065A3">
              <w:rPr>
                <w:rFonts w:ascii="Palatino Linotype" w:hAnsi="Palatino Linotype"/>
                <w:sz w:val="20"/>
                <w:szCs w:val="20"/>
                <w:lang w:eastAsia="es-MX"/>
              </w:rPr>
              <w:t>, del año 2018 a la fecha</w:t>
            </w:r>
            <w:r w:rsidR="007925C5">
              <w:rPr>
                <w:rFonts w:ascii="Palatino Linotype" w:hAnsi="Palatino Linotype"/>
                <w:sz w:val="20"/>
                <w:szCs w:val="20"/>
                <w:lang w:eastAsia="es-MX"/>
              </w:rPr>
              <w:t>.</w:t>
            </w:r>
          </w:p>
        </w:tc>
        <w:tc>
          <w:tcPr>
            <w:tcW w:w="2410" w:type="dxa"/>
            <w:vMerge/>
            <w:vAlign w:val="center"/>
          </w:tcPr>
          <w:p w14:paraId="385F1FF6" w14:textId="0C732D70" w:rsidR="0040726C" w:rsidRPr="0040726C" w:rsidRDefault="0040726C" w:rsidP="007925C5">
            <w:pPr>
              <w:jc w:val="both"/>
            </w:pPr>
          </w:p>
        </w:tc>
        <w:tc>
          <w:tcPr>
            <w:tcW w:w="2693" w:type="dxa"/>
            <w:vAlign w:val="center"/>
          </w:tcPr>
          <w:p w14:paraId="3459EF58" w14:textId="2F3372AD" w:rsidR="0040726C"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2</w:t>
            </w:r>
          </w:p>
        </w:tc>
        <w:tc>
          <w:tcPr>
            <w:tcW w:w="1701" w:type="dxa"/>
            <w:vAlign w:val="center"/>
          </w:tcPr>
          <w:p w14:paraId="793FC7AD" w14:textId="1CB6C63B" w:rsidR="0040726C" w:rsidRPr="0040726C" w:rsidRDefault="007925C5" w:rsidP="007925C5">
            <w:pPr>
              <w:jc w:val="center"/>
            </w:pPr>
            <w:r>
              <w:t>SÍ</w:t>
            </w:r>
          </w:p>
        </w:tc>
      </w:tr>
      <w:tr w:rsidR="0040726C" w:rsidRPr="0040726C" w14:paraId="59B3F0D5" w14:textId="77777777" w:rsidTr="0064662F">
        <w:tc>
          <w:tcPr>
            <w:tcW w:w="2410" w:type="dxa"/>
          </w:tcPr>
          <w:p w14:paraId="7EDE193B" w14:textId="33164CB3" w:rsidR="0040726C" w:rsidRPr="008065A3" w:rsidRDefault="008065A3" w:rsidP="007925C5">
            <w:pPr>
              <w:jc w:val="both"/>
              <w:rPr>
                <w:rFonts w:ascii="Palatino Linotype" w:hAnsi="Palatino Linotype"/>
                <w:sz w:val="20"/>
                <w:szCs w:val="20"/>
                <w:lang w:eastAsia="es-MX"/>
              </w:rPr>
            </w:pPr>
            <w:r>
              <w:rPr>
                <w:rFonts w:ascii="Palatino Linotype" w:hAnsi="Palatino Linotype"/>
                <w:sz w:val="20"/>
                <w:szCs w:val="20"/>
                <w:lang w:eastAsia="es-MX"/>
              </w:rPr>
              <w:t xml:space="preserve">7. </w:t>
            </w:r>
            <w:r w:rsidR="0040726C" w:rsidRPr="008065A3">
              <w:rPr>
                <w:rFonts w:ascii="Palatino Linotype" w:hAnsi="Palatino Linotype"/>
                <w:sz w:val="20"/>
                <w:szCs w:val="20"/>
                <w:lang w:eastAsia="es-MX"/>
              </w:rPr>
              <w:t xml:space="preserve">Número de resoluciones en los que la respuesta proporcionada fue modificada por el Pleno del </w:t>
            </w:r>
            <w:proofErr w:type="spellStart"/>
            <w:r w:rsidR="0040726C" w:rsidRPr="008065A3">
              <w:rPr>
                <w:rFonts w:ascii="Palatino Linotype" w:hAnsi="Palatino Linotype"/>
                <w:sz w:val="20"/>
                <w:szCs w:val="20"/>
                <w:lang w:eastAsia="es-MX"/>
              </w:rPr>
              <w:t>Infoem</w:t>
            </w:r>
            <w:proofErr w:type="spellEnd"/>
            <w:r w:rsidR="0040726C" w:rsidRPr="008065A3">
              <w:rPr>
                <w:rFonts w:ascii="Palatino Linotype" w:hAnsi="Palatino Linotype"/>
                <w:sz w:val="20"/>
                <w:szCs w:val="20"/>
                <w:lang w:eastAsia="es-MX"/>
              </w:rPr>
              <w:t>, del año 2018 a la fecha</w:t>
            </w:r>
            <w:r w:rsidR="007925C5">
              <w:rPr>
                <w:rFonts w:ascii="Palatino Linotype" w:hAnsi="Palatino Linotype"/>
                <w:sz w:val="20"/>
                <w:szCs w:val="20"/>
                <w:lang w:eastAsia="es-MX"/>
              </w:rPr>
              <w:t>.</w:t>
            </w:r>
          </w:p>
        </w:tc>
        <w:tc>
          <w:tcPr>
            <w:tcW w:w="2410" w:type="dxa"/>
            <w:vMerge/>
          </w:tcPr>
          <w:p w14:paraId="297AEA77" w14:textId="4EB8BEF4" w:rsidR="0040726C" w:rsidRPr="0040726C" w:rsidRDefault="0040726C" w:rsidP="007925C5">
            <w:pPr>
              <w:jc w:val="both"/>
            </w:pPr>
          </w:p>
        </w:tc>
        <w:tc>
          <w:tcPr>
            <w:tcW w:w="2693" w:type="dxa"/>
            <w:vAlign w:val="center"/>
          </w:tcPr>
          <w:p w14:paraId="6B819EC9" w14:textId="4E5E4D94" w:rsidR="0040726C"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4</w:t>
            </w:r>
          </w:p>
        </w:tc>
        <w:tc>
          <w:tcPr>
            <w:tcW w:w="1701" w:type="dxa"/>
            <w:vAlign w:val="center"/>
          </w:tcPr>
          <w:p w14:paraId="66B570C4" w14:textId="13AAD4C4" w:rsidR="0040726C" w:rsidRPr="0040726C" w:rsidRDefault="007925C5" w:rsidP="007925C5">
            <w:pPr>
              <w:jc w:val="center"/>
            </w:pPr>
            <w:r>
              <w:t>SÍ</w:t>
            </w:r>
          </w:p>
        </w:tc>
      </w:tr>
      <w:tr w:rsidR="0040726C" w:rsidRPr="0040726C" w14:paraId="461306A7" w14:textId="77777777" w:rsidTr="0064662F">
        <w:tc>
          <w:tcPr>
            <w:tcW w:w="2410" w:type="dxa"/>
          </w:tcPr>
          <w:p w14:paraId="5B07EDCF" w14:textId="46C3982D" w:rsidR="0040726C" w:rsidRPr="008065A3" w:rsidRDefault="008065A3" w:rsidP="007925C5">
            <w:pPr>
              <w:jc w:val="both"/>
              <w:rPr>
                <w:rFonts w:ascii="Palatino Linotype" w:hAnsi="Palatino Linotype"/>
                <w:sz w:val="20"/>
                <w:szCs w:val="20"/>
                <w:lang w:eastAsia="es-MX"/>
              </w:rPr>
            </w:pPr>
            <w:r>
              <w:rPr>
                <w:rFonts w:ascii="Palatino Linotype" w:hAnsi="Palatino Linotype"/>
                <w:sz w:val="20"/>
                <w:szCs w:val="20"/>
                <w:lang w:eastAsia="es-MX"/>
              </w:rPr>
              <w:t xml:space="preserve">8. </w:t>
            </w:r>
            <w:r w:rsidR="0040726C" w:rsidRPr="008065A3">
              <w:rPr>
                <w:rFonts w:ascii="Palatino Linotype" w:hAnsi="Palatino Linotype"/>
                <w:sz w:val="20"/>
                <w:szCs w:val="20"/>
                <w:lang w:eastAsia="es-MX"/>
              </w:rPr>
              <w:t xml:space="preserve">El número de recursos de revisión que fueron </w:t>
            </w:r>
            <w:r w:rsidR="0040726C" w:rsidRPr="008065A3">
              <w:rPr>
                <w:rFonts w:ascii="Palatino Linotype" w:hAnsi="Palatino Linotype"/>
                <w:sz w:val="20"/>
                <w:szCs w:val="20"/>
                <w:lang w:eastAsia="es-MX"/>
              </w:rPr>
              <w:lastRenderedPageBreak/>
              <w:t>sobreseídos del año 2018 a la fecha;</w:t>
            </w:r>
          </w:p>
        </w:tc>
        <w:tc>
          <w:tcPr>
            <w:tcW w:w="2410" w:type="dxa"/>
            <w:vMerge/>
          </w:tcPr>
          <w:p w14:paraId="5A3AFF01" w14:textId="77777777" w:rsidR="0040726C" w:rsidRPr="0040726C" w:rsidRDefault="0040726C" w:rsidP="007925C5">
            <w:pPr>
              <w:jc w:val="both"/>
              <w:rPr>
                <w:rFonts w:ascii="Palatino Linotype" w:hAnsi="Palatino Linotype" w:cs="Arial"/>
                <w:i/>
                <w:iCs/>
                <w:noProof/>
                <w:color w:val="000000"/>
                <w:lang w:eastAsia="es-MX"/>
              </w:rPr>
            </w:pPr>
          </w:p>
        </w:tc>
        <w:tc>
          <w:tcPr>
            <w:tcW w:w="2693" w:type="dxa"/>
            <w:vAlign w:val="center"/>
          </w:tcPr>
          <w:p w14:paraId="2455BD48" w14:textId="46BC2A19" w:rsidR="0040726C" w:rsidRPr="0040726C"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 xml:space="preserve">de internet del </w:t>
            </w:r>
            <w:r w:rsidRPr="0064662F">
              <w:rPr>
                <w:rFonts w:ascii="Palatino Linotype" w:hAnsi="Palatino Linotype"/>
                <w:sz w:val="20"/>
                <w:szCs w:val="20"/>
              </w:rPr>
              <w:lastRenderedPageBreak/>
              <w:t>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7</w:t>
            </w:r>
          </w:p>
        </w:tc>
        <w:tc>
          <w:tcPr>
            <w:tcW w:w="1701" w:type="dxa"/>
            <w:vAlign w:val="center"/>
          </w:tcPr>
          <w:p w14:paraId="084B2690" w14:textId="73A8E3EA" w:rsidR="0040726C" w:rsidRPr="0040726C" w:rsidRDefault="007925C5" w:rsidP="007925C5">
            <w:pPr>
              <w:jc w:val="center"/>
            </w:pPr>
            <w:r>
              <w:lastRenderedPageBreak/>
              <w:t>SÍ</w:t>
            </w:r>
          </w:p>
        </w:tc>
      </w:tr>
      <w:tr w:rsidR="0040726C" w:rsidRPr="00200EED" w14:paraId="31C30EC5" w14:textId="77777777" w:rsidTr="0064662F">
        <w:tc>
          <w:tcPr>
            <w:tcW w:w="2410" w:type="dxa"/>
          </w:tcPr>
          <w:p w14:paraId="151FEA6A" w14:textId="7989463E" w:rsidR="0040726C" w:rsidRPr="008065A3" w:rsidRDefault="008065A3" w:rsidP="007925C5">
            <w:pPr>
              <w:jc w:val="both"/>
              <w:rPr>
                <w:rFonts w:ascii="Palatino Linotype" w:hAnsi="Palatino Linotype"/>
                <w:sz w:val="20"/>
                <w:szCs w:val="20"/>
                <w:lang w:eastAsia="es-MX"/>
              </w:rPr>
            </w:pPr>
            <w:r>
              <w:rPr>
                <w:rFonts w:ascii="Palatino Linotype" w:hAnsi="Palatino Linotype"/>
                <w:sz w:val="20"/>
                <w:szCs w:val="20"/>
                <w:lang w:eastAsia="es-MX"/>
              </w:rPr>
              <w:t xml:space="preserve">9. </w:t>
            </w:r>
            <w:r w:rsidR="0040726C" w:rsidRPr="008065A3">
              <w:rPr>
                <w:rFonts w:ascii="Palatino Linotype" w:hAnsi="Palatino Linotype"/>
                <w:sz w:val="20"/>
                <w:szCs w:val="20"/>
                <w:lang w:eastAsia="es-MX"/>
              </w:rPr>
              <w:t>El número de recursos de revisión que fueron desechados del año 2018 a la fecha</w:t>
            </w:r>
            <w:r w:rsidR="007925C5">
              <w:rPr>
                <w:rFonts w:ascii="Palatino Linotype" w:hAnsi="Palatino Linotype"/>
                <w:sz w:val="20"/>
                <w:szCs w:val="20"/>
                <w:lang w:eastAsia="es-MX"/>
              </w:rPr>
              <w:t>.</w:t>
            </w:r>
          </w:p>
        </w:tc>
        <w:tc>
          <w:tcPr>
            <w:tcW w:w="2410" w:type="dxa"/>
            <w:vMerge/>
          </w:tcPr>
          <w:p w14:paraId="0470A207" w14:textId="77777777" w:rsidR="0040726C" w:rsidRPr="00200EED" w:rsidRDefault="0040726C" w:rsidP="007925C5">
            <w:pPr>
              <w:jc w:val="both"/>
              <w:rPr>
                <w:rFonts w:ascii="Palatino Linotype" w:hAnsi="Palatino Linotype" w:cs="Arial"/>
                <w:i/>
                <w:iCs/>
                <w:noProof/>
                <w:color w:val="000000"/>
                <w:lang w:eastAsia="es-MX"/>
              </w:rPr>
            </w:pPr>
          </w:p>
        </w:tc>
        <w:tc>
          <w:tcPr>
            <w:tcW w:w="2693" w:type="dxa"/>
            <w:vAlign w:val="center"/>
          </w:tcPr>
          <w:p w14:paraId="70049EE3" w14:textId="30A06BC1" w:rsidR="0040726C" w:rsidRPr="00200EED" w:rsidRDefault="0064662F" w:rsidP="0064662F">
            <w:pPr>
              <w:jc w:val="both"/>
            </w:pPr>
            <w:r>
              <w:rPr>
                <w:rFonts w:ascii="Palatino Linotype" w:hAnsi="Palatino Linotype"/>
                <w:sz w:val="20"/>
                <w:szCs w:val="20"/>
              </w:rPr>
              <w:t>El Sujeto Obligado realizó una tabla previa búsqueda en la página</w:t>
            </w:r>
            <w:r>
              <w:t xml:space="preserve"> </w:t>
            </w:r>
            <w:r w:rsidRPr="0064662F">
              <w:rPr>
                <w:rFonts w:ascii="Palatino Linotype" w:hAnsi="Palatino Linotype"/>
                <w:sz w:val="20"/>
                <w:szCs w:val="20"/>
              </w:rPr>
              <w:t>de internet del Instituto de Transparencia, Acceso a la Información y Protección de Datos Personales del Estado de México y Municipios https://www.infoem.org.mx/est_/recursos.php</w:t>
            </w:r>
            <w:r>
              <w:rPr>
                <w:rFonts w:ascii="Palatino Linotype" w:hAnsi="Palatino Linotype"/>
                <w:sz w:val="20"/>
                <w:szCs w:val="20"/>
              </w:rPr>
              <w:t xml:space="preserve"> mediante la cual agregó el siguiente resultado: </w:t>
            </w:r>
            <w:r w:rsidR="00953346" w:rsidRPr="0064662F">
              <w:rPr>
                <w:b/>
              </w:rPr>
              <w:t>0</w:t>
            </w:r>
          </w:p>
        </w:tc>
        <w:tc>
          <w:tcPr>
            <w:tcW w:w="1701" w:type="dxa"/>
            <w:vAlign w:val="center"/>
          </w:tcPr>
          <w:p w14:paraId="7C505B14" w14:textId="79621B73" w:rsidR="0040726C" w:rsidRPr="00200EED" w:rsidRDefault="007925C5" w:rsidP="007925C5">
            <w:pPr>
              <w:jc w:val="center"/>
            </w:pPr>
            <w:r>
              <w:t>SÍ</w:t>
            </w:r>
          </w:p>
        </w:tc>
      </w:tr>
    </w:tbl>
    <w:p w14:paraId="106D0A5F" w14:textId="6CE67EA7" w:rsidR="004B62D3" w:rsidRDefault="001B00E7" w:rsidP="007925C5">
      <w:pPr>
        <w:pStyle w:val="Citas"/>
        <w:spacing w:before="0" w:after="0"/>
        <w:ind w:left="0" w:right="0"/>
        <w:rPr>
          <w:i w:val="0"/>
          <w:iCs/>
          <w:sz w:val="24"/>
          <w:szCs w:val="24"/>
        </w:rPr>
      </w:pPr>
      <w:r w:rsidRPr="00200EED">
        <w:rPr>
          <w:i w:val="0"/>
          <w:iCs/>
          <w:sz w:val="24"/>
          <w:szCs w:val="24"/>
        </w:rPr>
        <w:t xml:space="preserve">De ahí que deba arribarse a la premisa de que los requerimientos </w:t>
      </w:r>
      <w:r w:rsidR="004B62D3" w:rsidRPr="00200EED">
        <w:rPr>
          <w:b/>
          <w:bCs/>
          <w:i w:val="0"/>
          <w:iCs/>
          <w:sz w:val="24"/>
          <w:szCs w:val="24"/>
        </w:rPr>
        <w:t xml:space="preserve">1, 2, 3, 4, </w:t>
      </w:r>
      <w:r w:rsidR="007925C5">
        <w:rPr>
          <w:b/>
          <w:bCs/>
          <w:i w:val="0"/>
          <w:iCs/>
          <w:sz w:val="24"/>
          <w:szCs w:val="24"/>
        </w:rPr>
        <w:t xml:space="preserve">5, </w:t>
      </w:r>
      <w:r w:rsidR="004B62D3" w:rsidRPr="00200EED">
        <w:rPr>
          <w:b/>
          <w:bCs/>
          <w:i w:val="0"/>
          <w:iCs/>
          <w:sz w:val="24"/>
          <w:szCs w:val="24"/>
        </w:rPr>
        <w:t>6</w:t>
      </w:r>
      <w:r w:rsidR="007925C5">
        <w:rPr>
          <w:b/>
          <w:bCs/>
          <w:i w:val="0"/>
          <w:iCs/>
          <w:sz w:val="24"/>
          <w:szCs w:val="24"/>
        </w:rPr>
        <w:t>, 7, 8</w:t>
      </w:r>
      <w:r w:rsidR="004B62D3" w:rsidRPr="00200EED">
        <w:rPr>
          <w:b/>
          <w:bCs/>
          <w:i w:val="0"/>
          <w:iCs/>
          <w:sz w:val="24"/>
          <w:szCs w:val="24"/>
        </w:rPr>
        <w:t xml:space="preserve"> y </w:t>
      </w:r>
      <w:r w:rsidR="007925C5">
        <w:rPr>
          <w:b/>
          <w:bCs/>
          <w:i w:val="0"/>
          <w:iCs/>
          <w:sz w:val="24"/>
          <w:szCs w:val="24"/>
        </w:rPr>
        <w:t>9</w:t>
      </w:r>
      <w:r w:rsidR="004B62D3" w:rsidRPr="00200EED">
        <w:rPr>
          <w:b/>
          <w:bCs/>
          <w:i w:val="0"/>
          <w:iCs/>
          <w:sz w:val="24"/>
          <w:szCs w:val="24"/>
        </w:rPr>
        <w:t xml:space="preserve"> </w:t>
      </w:r>
      <w:r w:rsidR="004B62D3" w:rsidRPr="00200EED">
        <w:rPr>
          <w:i w:val="0"/>
          <w:iCs/>
          <w:sz w:val="24"/>
          <w:szCs w:val="24"/>
        </w:rPr>
        <w:t>se tienen por atendidos en etapa de manifestaciones,</w:t>
      </w:r>
      <w:r w:rsidR="007925C5">
        <w:rPr>
          <w:i w:val="0"/>
          <w:iCs/>
          <w:sz w:val="24"/>
          <w:szCs w:val="24"/>
        </w:rPr>
        <w:t xml:space="preserve"> toda vez que </w:t>
      </w:r>
      <w:r w:rsidR="004B62D3" w:rsidRPr="00200EED">
        <w:rPr>
          <w:b/>
          <w:bCs/>
          <w:i w:val="0"/>
          <w:iCs/>
          <w:sz w:val="24"/>
          <w:szCs w:val="24"/>
        </w:rPr>
        <w:t xml:space="preserve">El Sujeto Obligado </w:t>
      </w:r>
      <w:r w:rsidR="004B62D3" w:rsidRPr="00200EED">
        <w:rPr>
          <w:i w:val="0"/>
          <w:iCs/>
          <w:sz w:val="24"/>
          <w:szCs w:val="24"/>
        </w:rPr>
        <w:t>hizo entrega de</w:t>
      </w:r>
      <w:r w:rsidR="007925C5">
        <w:rPr>
          <w:i w:val="0"/>
          <w:iCs/>
          <w:sz w:val="24"/>
          <w:szCs w:val="24"/>
        </w:rPr>
        <w:t xml:space="preserve"> una tabla en la que se adjunta la información requerida.</w:t>
      </w:r>
      <w:r w:rsidR="004B62D3" w:rsidRPr="00200EED">
        <w:rPr>
          <w:i w:val="0"/>
          <w:iCs/>
          <w:sz w:val="24"/>
          <w:szCs w:val="24"/>
        </w:rPr>
        <w:t xml:space="preserve"> </w:t>
      </w:r>
    </w:p>
    <w:p w14:paraId="73827744" w14:textId="77777777" w:rsidR="007925C5" w:rsidRPr="00200EED" w:rsidRDefault="007925C5" w:rsidP="007925C5">
      <w:pPr>
        <w:pStyle w:val="Citas"/>
        <w:spacing w:before="0" w:after="0"/>
        <w:ind w:left="0" w:right="0"/>
        <w:rPr>
          <w:i w:val="0"/>
          <w:iCs/>
          <w:sz w:val="24"/>
          <w:szCs w:val="24"/>
        </w:rPr>
      </w:pPr>
    </w:p>
    <w:p w14:paraId="0726CB92" w14:textId="77777777" w:rsidR="004331C2" w:rsidRDefault="004331C2" w:rsidP="007925C5">
      <w:pPr>
        <w:tabs>
          <w:tab w:val="left" w:pos="709"/>
        </w:tabs>
        <w:spacing w:after="0" w:line="360" w:lineRule="auto"/>
        <w:ind w:right="51"/>
        <w:jc w:val="both"/>
        <w:rPr>
          <w:rFonts w:ascii="Palatino Linotype" w:hAnsi="Palatino Linotype" w:cs="Arial"/>
          <w:sz w:val="24"/>
          <w:szCs w:val="24"/>
        </w:rPr>
      </w:pPr>
      <w:r w:rsidRPr="00200EED">
        <w:rPr>
          <w:rFonts w:ascii="Palatino Linotype" w:hAnsi="Palatino Linotype" w:cs="Arial"/>
          <w:sz w:val="24"/>
          <w:szCs w:val="24"/>
          <w:lang w:val="es-ES"/>
        </w:rPr>
        <w:t>Ahora bien, por</w:t>
      </w:r>
      <w:r w:rsidRPr="00200EED">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200EED">
        <w:rPr>
          <w:rFonts w:ascii="Palatino Linotype" w:hAnsi="Palatino Linotype" w:cs="Arial"/>
          <w:b/>
          <w:sz w:val="24"/>
          <w:szCs w:val="24"/>
        </w:rPr>
        <w:t xml:space="preserve"> Recurrente </w:t>
      </w:r>
      <w:r w:rsidRPr="00200EED">
        <w:rPr>
          <w:rFonts w:ascii="Palatino Linotype" w:hAnsi="Palatino Linotype" w:cs="Arial"/>
          <w:sz w:val="24"/>
          <w:szCs w:val="24"/>
        </w:rPr>
        <w:t xml:space="preserve">o que el </w:t>
      </w:r>
      <w:r w:rsidRPr="00200EED">
        <w:rPr>
          <w:rFonts w:ascii="Palatino Linotype" w:hAnsi="Palatino Linotype" w:cs="Arial"/>
          <w:b/>
          <w:sz w:val="24"/>
          <w:szCs w:val="24"/>
        </w:rPr>
        <w:t xml:space="preserve">Sujeto Obligado </w:t>
      </w:r>
      <w:r w:rsidRPr="00200EED">
        <w:rPr>
          <w:rFonts w:ascii="Palatino Linotype" w:hAnsi="Palatino Linotype" w:cs="Arial"/>
          <w:b/>
          <w:sz w:val="24"/>
          <w:szCs w:val="24"/>
          <w:u w:val="single"/>
        </w:rPr>
        <w:t xml:space="preserve">modifique el acto; </w:t>
      </w:r>
      <w:r w:rsidRPr="00200EED">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6C5D81F2" w14:textId="77777777" w:rsidR="007925C5" w:rsidRPr="00200EED" w:rsidRDefault="007925C5" w:rsidP="007925C5">
      <w:pPr>
        <w:tabs>
          <w:tab w:val="left" w:pos="709"/>
        </w:tabs>
        <w:spacing w:after="0" w:line="360" w:lineRule="auto"/>
        <w:ind w:right="51"/>
        <w:jc w:val="both"/>
        <w:rPr>
          <w:rFonts w:ascii="Palatino Linotype" w:hAnsi="Palatino Linotype" w:cs="Arial"/>
          <w:sz w:val="24"/>
          <w:szCs w:val="24"/>
        </w:rPr>
      </w:pPr>
    </w:p>
    <w:p w14:paraId="765C53A9" w14:textId="77777777" w:rsidR="004331C2" w:rsidRDefault="004331C2"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lastRenderedPageBreak/>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5A4F0EE8" w14:textId="77777777" w:rsidR="007925C5" w:rsidRPr="00200EED" w:rsidRDefault="007925C5" w:rsidP="007925C5">
      <w:pPr>
        <w:spacing w:after="0" w:line="360" w:lineRule="auto"/>
        <w:jc w:val="both"/>
        <w:rPr>
          <w:rFonts w:ascii="Palatino Linotype" w:hAnsi="Palatino Linotype" w:cs="Arial"/>
          <w:sz w:val="24"/>
          <w:szCs w:val="24"/>
        </w:rPr>
      </w:pPr>
    </w:p>
    <w:p w14:paraId="4F02805E" w14:textId="77777777" w:rsidR="004331C2" w:rsidRPr="00200EED" w:rsidRDefault="004331C2" w:rsidP="007925C5">
      <w:pPr>
        <w:spacing w:after="0" w:line="360" w:lineRule="auto"/>
        <w:ind w:left="851" w:right="851"/>
        <w:jc w:val="both"/>
        <w:rPr>
          <w:rFonts w:ascii="Palatino Linotype" w:hAnsi="Palatino Linotype" w:cs="Arial"/>
          <w:b/>
          <w:i/>
        </w:rPr>
      </w:pPr>
      <w:r w:rsidRPr="00200EED">
        <w:rPr>
          <w:rFonts w:ascii="Palatino Linotype" w:hAnsi="Palatino Linotype" w:cs="Arial"/>
          <w:b/>
          <w:i/>
        </w:rPr>
        <w:t>“SOBRESEIMIENTO EN EL JUICIO DE AMPARO DIRECTO. IMPIDE EL ESTUDIO DE LAS VIOLACIONES PROCESALES PLANTEADAS EN LOS CONCEPTOS DE VIOLACIÓN.</w:t>
      </w:r>
    </w:p>
    <w:p w14:paraId="2E03674C" w14:textId="77777777" w:rsidR="004331C2" w:rsidRPr="00200EED" w:rsidRDefault="004331C2" w:rsidP="007925C5">
      <w:pPr>
        <w:spacing w:after="0" w:line="360" w:lineRule="auto"/>
        <w:ind w:left="851" w:right="851"/>
        <w:jc w:val="both"/>
        <w:rPr>
          <w:rFonts w:ascii="Palatino Linotype" w:hAnsi="Palatino Linotype"/>
          <w:i/>
          <w:color w:val="000000"/>
        </w:rPr>
      </w:pPr>
      <w:r w:rsidRPr="00200EED">
        <w:rPr>
          <w:rFonts w:ascii="Palatino Linotype" w:hAnsi="Palatino Linotype" w:cs="Arial"/>
          <w:b/>
          <w:i/>
          <w:u w:val="single"/>
        </w:rPr>
        <w:t>El sobreseimiento</w:t>
      </w:r>
      <w:r w:rsidRPr="00200EED">
        <w:rPr>
          <w:rFonts w:ascii="Palatino Linotype" w:hAnsi="Palatino Linotype" w:cs="Arial"/>
          <w:b/>
          <w:i/>
        </w:rPr>
        <w:t xml:space="preserve"> </w:t>
      </w:r>
      <w:r w:rsidRPr="00200EED">
        <w:rPr>
          <w:rFonts w:ascii="Palatino Linotype" w:hAnsi="Palatino Linotype" w:cs="Arial"/>
          <w:i/>
        </w:rPr>
        <w:t xml:space="preserve">en el juicio de amparo directo </w:t>
      </w:r>
      <w:r w:rsidRPr="00200EED">
        <w:rPr>
          <w:rFonts w:ascii="Palatino Linotype" w:hAnsi="Palatino Linotype" w:cs="Arial"/>
          <w:b/>
          <w:i/>
          <w:u w:val="single"/>
        </w:rPr>
        <w:t>provoca la terminación de la controversia planteada</w:t>
      </w:r>
      <w:r w:rsidRPr="00200EED">
        <w:rPr>
          <w:rFonts w:ascii="Palatino Linotype" w:hAnsi="Palatino Linotype" w:cs="Arial"/>
          <w:b/>
          <w:i/>
        </w:rPr>
        <w:t xml:space="preserve"> </w:t>
      </w:r>
      <w:r w:rsidRPr="00200EED">
        <w:rPr>
          <w:rFonts w:ascii="Palatino Linotype" w:hAnsi="Palatino Linotype" w:cs="Arial"/>
          <w:i/>
        </w:rPr>
        <w:t>por el quejoso en la demanda de amparo</w:t>
      </w:r>
      <w:r w:rsidRPr="00200EED">
        <w:rPr>
          <w:rFonts w:ascii="Calibri" w:hAnsi="Calibri"/>
          <w:color w:val="000000"/>
          <w:sz w:val="26"/>
          <w:szCs w:val="26"/>
        </w:rPr>
        <w:t xml:space="preserve"> </w:t>
      </w:r>
      <w:r w:rsidRPr="00200EED">
        <w:rPr>
          <w:rFonts w:ascii="Palatino Linotype" w:hAnsi="Palatino Linotype"/>
          <w:i/>
          <w:color w:val="000000"/>
        </w:rPr>
        <w:t xml:space="preserve">provoca la terminación de la controversia planteada por el quejoso en la demanda de </w:t>
      </w:r>
      <w:r w:rsidRPr="00200EED">
        <w:rPr>
          <w:rFonts w:ascii="Palatino Linotype" w:hAnsi="Palatino Linotype"/>
          <w:b/>
          <w:i/>
          <w:color w:val="000000"/>
        </w:rPr>
        <w:t>amparo</w:t>
      </w:r>
      <w:r w:rsidRPr="00200EED">
        <w:rPr>
          <w:rFonts w:ascii="Palatino Linotype" w:hAnsi="Palatino Linotype"/>
          <w:i/>
          <w:color w:val="000000"/>
        </w:rPr>
        <w:t>, sin hacer un pronunciamiento de fondo sobre la legalidad o ilegalidad de la sentencia reclamada. Por consiguiente, si al sobreseerse en el</w:t>
      </w:r>
      <w:r w:rsidRPr="00200EED">
        <w:rPr>
          <w:rFonts w:ascii="Palatino Linotype" w:hAnsi="Palatino Linotype"/>
          <w:b/>
          <w:i/>
          <w:color w:val="000000"/>
        </w:rPr>
        <w:t xml:space="preserve"> juicio </w:t>
      </w:r>
      <w:r w:rsidRPr="00200EED">
        <w:rPr>
          <w:rFonts w:ascii="Palatino Linotype" w:hAnsi="Palatino Linotype"/>
          <w:i/>
          <w:color w:val="000000"/>
        </w:rPr>
        <w:t xml:space="preserve">de </w:t>
      </w:r>
      <w:r w:rsidRPr="00200EED">
        <w:rPr>
          <w:rFonts w:ascii="Palatino Linotype" w:hAnsi="Palatino Linotype"/>
          <w:b/>
          <w:i/>
          <w:color w:val="000000"/>
        </w:rPr>
        <w:t>amparo</w:t>
      </w:r>
      <w:r w:rsidRPr="00200EED">
        <w:rPr>
          <w:rFonts w:ascii="Palatino Linotype" w:hAnsi="Palatino Linotype"/>
          <w:i/>
          <w:color w:val="000000"/>
        </w:rPr>
        <w:t xml:space="preserve"> no se pueden estudiar los planteamientos que se hacen valer en contra del fallo reclamado, tampoco se deben analizar las</w:t>
      </w:r>
      <w:r w:rsidRPr="00200EED">
        <w:rPr>
          <w:rFonts w:ascii="Palatino Linotype" w:hAnsi="Palatino Linotype"/>
          <w:b/>
          <w:i/>
          <w:color w:val="000000"/>
        </w:rPr>
        <w:t xml:space="preserve"> violaciones procesales</w:t>
      </w:r>
      <w:r w:rsidRPr="00200EED">
        <w:rPr>
          <w:rFonts w:ascii="Palatino Linotype" w:hAnsi="Palatino Linotype"/>
          <w:i/>
          <w:color w:val="000000"/>
        </w:rPr>
        <w:t xml:space="preserve"> propuestas en los </w:t>
      </w:r>
      <w:r w:rsidRPr="00200EED">
        <w:rPr>
          <w:rFonts w:ascii="Palatino Linotype" w:hAnsi="Palatino Linotype"/>
          <w:b/>
          <w:i/>
          <w:color w:val="000000"/>
        </w:rPr>
        <w:t xml:space="preserve">conceptos </w:t>
      </w:r>
      <w:r w:rsidRPr="00200EED">
        <w:rPr>
          <w:rFonts w:ascii="Palatino Linotype" w:hAnsi="Palatino Linotype"/>
          <w:i/>
          <w:color w:val="000000"/>
        </w:rPr>
        <w:t xml:space="preserve">de </w:t>
      </w:r>
      <w:r w:rsidRPr="00200EED">
        <w:rPr>
          <w:rFonts w:ascii="Palatino Linotype" w:hAnsi="Palatino Linotype"/>
          <w:b/>
          <w:i/>
          <w:color w:val="000000"/>
        </w:rPr>
        <w:t>violación</w:t>
      </w:r>
      <w:r w:rsidRPr="00200EED">
        <w:rPr>
          <w:rFonts w:ascii="Palatino Linotype" w:hAnsi="Palatino Linotype"/>
          <w:i/>
          <w:color w:val="000000"/>
        </w:rPr>
        <w:t xml:space="preserve">, dado que, la principal consecuencia del </w:t>
      </w:r>
      <w:r w:rsidRPr="00200EED">
        <w:rPr>
          <w:rFonts w:ascii="Palatino Linotype" w:hAnsi="Palatino Linotype"/>
          <w:b/>
          <w:i/>
          <w:color w:val="000000"/>
        </w:rPr>
        <w:t>sobreseimiento</w:t>
      </w:r>
      <w:r w:rsidRPr="00200EED">
        <w:rPr>
          <w:rFonts w:ascii="Palatino Linotype" w:hAnsi="Palatino Linotype"/>
          <w:i/>
          <w:color w:val="000000"/>
        </w:rPr>
        <w:t xml:space="preserve"> es poner fin al </w:t>
      </w:r>
      <w:r w:rsidRPr="00200EED">
        <w:rPr>
          <w:rFonts w:ascii="Palatino Linotype" w:hAnsi="Palatino Linotype"/>
          <w:b/>
          <w:i/>
          <w:color w:val="000000"/>
        </w:rPr>
        <w:t xml:space="preserve">juicio </w:t>
      </w:r>
      <w:r w:rsidRPr="00200EED">
        <w:rPr>
          <w:rFonts w:ascii="Palatino Linotype" w:hAnsi="Palatino Linotype"/>
          <w:i/>
          <w:color w:val="000000"/>
        </w:rPr>
        <w:t xml:space="preserve">de </w:t>
      </w:r>
      <w:r w:rsidRPr="00200EED">
        <w:rPr>
          <w:rFonts w:ascii="Palatino Linotype" w:hAnsi="Palatino Linotype"/>
          <w:b/>
          <w:i/>
          <w:color w:val="000000"/>
        </w:rPr>
        <w:t xml:space="preserve">amparo </w:t>
      </w:r>
      <w:r w:rsidRPr="00200EED">
        <w:rPr>
          <w:rFonts w:ascii="Palatino Linotype" w:hAnsi="Palatino Linotype"/>
          <w:i/>
          <w:color w:val="000000"/>
        </w:rPr>
        <w:t>sin resolver la controversia en sus méritos.  </w:t>
      </w:r>
    </w:p>
    <w:p w14:paraId="539E9D95" w14:textId="77777777" w:rsidR="004331C2" w:rsidRPr="00200EED" w:rsidRDefault="004331C2" w:rsidP="007925C5">
      <w:pPr>
        <w:spacing w:after="0" w:line="360" w:lineRule="auto"/>
        <w:ind w:left="851" w:right="851"/>
        <w:jc w:val="both"/>
        <w:rPr>
          <w:rFonts w:ascii="Palatino Linotype" w:hAnsi="Palatino Linotype" w:cs="Arial"/>
          <w:b/>
          <w:i/>
        </w:rPr>
      </w:pPr>
      <w:r w:rsidRPr="00200EED">
        <w:rPr>
          <w:rFonts w:ascii="Palatino Linotype" w:hAnsi="Palatino Linotype" w:cs="Arial"/>
          <w:b/>
          <w:i/>
        </w:rPr>
        <w:t>SÉPTIMO TRIBUNAL COLEGIADO EN MATERIA CIVIL DEL PRIMER CIRCUITO.</w:t>
      </w:r>
    </w:p>
    <w:p w14:paraId="07104835" w14:textId="77777777" w:rsidR="004331C2" w:rsidRPr="00200EED" w:rsidRDefault="004331C2" w:rsidP="007925C5">
      <w:pPr>
        <w:spacing w:after="0" w:line="360" w:lineRule="auto"/>
        <w:ind w:left="851" w:right="851"/>
        <w:jc w:val="both"/>
        <w:rPr>
          <w:rFonts w:ascii="Palatino Linotype" w:hAnsi="Palatino Linotype" w:cs="Arial"/>
          <w:i/>
        </w:rPr>
      </w:pPr>
      <w:r w:rsidRPr="00200EED">
        <w:rPr>
          <w:rFonts w:ascii="Palatino Linotype" w:hAnsi="Palatino Linotype" w:cs="Arial"/>
          <w:i/>
        </w:rPr>
        <w:t xml:space="preserve">Amparo directo 699/2008. Mariana Leticia González </w:t>
      </w:r>
      <w:proofErr w:type="spellStart"/>
      <w:r w:rsidRPr="00200EED">
        <w:rPr>
          <w:rFonts w:ascii="Palatino Linotype" w:hAnsi="Palatino Linotype" w:cs="Arial"/>
          <w:i/>
        </w:rPr>
        <w:t>Steele</w:t>
      </w:r>
      <w:proofErr w:type="spellEnd"/>
      <w:r w:rsidRPr="00200EED">
        <w:rPr>
          <w:rFonts w:ascii="Palatino Linotype" w:hAnsi="Palatino Linotype" w:cs="Arial"/>
          <w:i/>
        </w:rPr>
        <w:t>. 13 de noviembre de 2008. Unanimidad de votos. Ponente: Sara Judith Montalvo Trejo. Secretario: Arnulfo Mateos García.”</w:t>
      </w:r>
      <w:r w:rsidRPr="00200EED">
        <w:rPr>
          <w:rFonts w:ascii="Palatino Linotype" w:eastAsia="Times New Roman" w:hAnsi="Palatino Linotype" w:cs="Times New Roman"/>
          <w:b/>
          <w:i/>
          <w:lang w:val="es-ES_tradnl" w:eastAsia="es-ES"/>
        </w:rPr>
        <w:t xml:space="preserve"> [Sic]</w:t>
      </w:r>
    </w:p>
    <w:p w14:paraId="16AEBC06" w14:textId="77777777" w:rsidR="004331C2" w:rsidRPr="00200EED" w:rsidRDefault="004331C2" w:rsidP="007925C5">
      <w:pPr>
        <w:spacing w:after="0"/>
        <w:ind w:right="141"/>
        <w:jc w:val="both"/>
        <w:rPr>
          <w:rFonts w:ascii="Palatino Linotype" w:hAnsi="Palatino Linotype" w:cs="Arial"/>
        </w:rPr>
      </w:pPr>
    </w:p>
    <w:p w14:paraId="486FF072" w14:textId="77777777" w:rsidR="004331C2" w:rsidRDefault="004331C2"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w:t>
      </w:r>
      <w:r w:rsidRPr="00200EED">
        <w:rPr>
          <w:rFonts w:ascii="Palatino Linotype" w:hAnsi="Palatino Linotype" w:cs="Arial"/>
          <w:sz w:val="24"/>
          <w:szCs w:val="24"/>
        </w:rPr>
        <w:lastRenderedPageBreak/>
        <w:t xml:space="preserve">actualización de alguno de los supuestos jurídicos contemplados en el </w:t>
      </w:r>
      <w:r w:rsidRPr="00200EED">
        <w:rPr>
          <w:rFonts w:ascii="Palatino Linotype" w:hAnsi="Palatino Linotype" w:cs="Arial"/>
          <w:b/>
          <w:sz w:val="24"/>
          <w:szCs w:val="24"/>
        </w:rPr>
        <w:t xml:space="preserve">artículo 192 </w:t>
      </w:r>
      <w:r w:rsidRPr="00200EED">
        <w:rPr>
          <w:rFonts w:ascii="Palatino Linotype" w:hAnsi="Palatino Linotype" w:cs="Arial"/>
          <w:sz w:val="24"/>
          <w:szCs w:val="24"/>
        </w:rPr>
        <w:t xml:space="preserve">de la </w:t>
      </w:r>
      <w:r w:rsidRPr="00200EED">
        <w:rPr>
          <w:rFonts w:ascii="Palatino Linotype" w:hAnsi="Palatino Linotype" w:cs="Arial"/>
          <w:b/>
          <w:sz w:val="24"/>
          <w:szCs w:val="24"/>
        </w:rPr>
        <w:t xml:space="preserve">Ley de Transparencia y Acceso a la Información Pública del Estado de México y Municipios, </w:t>
      </w:r>
      <w:r w:rsidRPr="00200EED">
        <w:rPr>
          <w:rFonts w:ascii="Palatino Linotype" w:hAnsi="Palatino Linotype" w:cs="Arial"/>
          <w:sz w:val="24"/>
          <w:szCs w:val="24"/>
        </w:rPr>
        <w:t xml:space="preserve">nos encontramos ante un sobreseimiento definitivo toda vez que pone fin al procedimiento sin entrar al estudio de fondo del mismo. </w:t>
      </w:r>
    </w:p>
    <w:p w14:paraId="25FBCD00" w14:textId="77777777" w:rsidR="007925C5" w:rsidRPr="00200EED" w:rsidRDefault="007925C5" w:rsidP="007925C5">
      <w:pPr>
        <w:spacing w:after="0" w:line="360" w:lineRule="auto"/>
        <w:jc w:val="both"/>
        <w:rPr>
          <w:rFonts w:ascii="Palatino Linotype" w:hAnsi="Palatino Linotype" w:cs="Arial"/>
          <w:sz w:val="24"/>
          <w:szCs w:val="24"/>
        </w:rPr>
      </w:pPr>
    </w:p>
    <w:p w14:paraId="09681D15" w14:textId="77777777" w:rsidR="004331C2" w:rsidRDefault="004331C2" w:rsidP="007925C5">
      <w:pPr>
        <w:spacing w:after="0" w:line="360" w:lineRule="auto"/>
        <w:jc w:val="both"/>
        <w:rPr>
          <w:rFonts w:ascii="Palatino Linotype" w:hAnsi="Palatino Linotype" w:cs="Arial"/>
          <w:b/>
          <w:sz w:val="24"/>
          <w:szCs w:val="24"/>
        </w:rPr>
      </w:pPr>
      <w:r w:rsidRPr="00200EED">
        <w:rPr>
          <w:rFonts w:ascii="Palatino Linotype" w:hAnsi="Palatino Linotype" w:cs="Arial"/>
          <w:sz w:val="24"/>
          <w:szCs w:val="24"/>
        </w:rPr>
        <w:t xml:space="preserve">Para los efectos de esta resolución, resulta oportuno precisar los alcances jurídicos de la </w:t>
      </w:r>
      <w:r w:rsidRPr="00200EED">
        <w:rPr>
          <w:rFonts w:ascii="Palatino Linotype" w:hAnsi="Palatino Linotype" w:cs="Arial"/>
          <w:b/>
          <w:sz w:val="24"/>
          <w:szCs w:val="24"/>
        </w:rPr>
        <w:t xml:space="preserve">fracción III </w:t>
      </w:r>
      <w:r w:rsidRPr="00200EED">
        <w:rPr>
          <w:rFonts w:ascii="Palatino Linotype" w:hAnsi="Palatino Linotype" w:cs="Arial"/>
          <w:sz w:val="24"/>
          <w:szCs w:val="24"/>
        </w:rPr>
        <w:t xml:space="preserve">de la disposición legal transcrita. Así, procede el sobreseimiento del recurso de revisión cuando el </w:t>
      </w:r>
      <w:r w:rsidRPr="00200EED">
        <w:rPr>
          <w:rFonts w:ascii="Palatino Linotype" w:hAnsi="Palatino Linotype" w:cs="Arial"/>
          <w:b/>
          <w:sz w:val="24"/>
          <w:szCs w:val="24"/>
        </w:rPr>
        <w:t xml:space="preserve">Sujeto Obligado: </w:t>
      </w:r>
    </w:p>
    <w:p w14:paraId="47F42FFF" w14:textId="77777777" w:rsidR="007925C5" w:rsidRPr="00200EED" w:rsidRDefault="007925C5" w:rsidP="007925C5">
      <w:pPr>
        <w:spacing w:after="0" w:line="360" w:lineRule="auto"/>
        <w:jc w:val="both"/>
        <w:rPr>
          <w:rFonts w:ascii="Palatino Linotype" w:hAnsi="Palatino Linotype" w:cs="Arial"/>
          <w:b/>
          <w:sz w:val="24"/>
          <w:szCs w:val="24"/>
        </w:rPr>
      </w:pPr>
    </w:p>
    <w:p w14:paraId="7A307608" w14:textId="77777777" w:rsidR="004331C2" w:rsidRPr="00200EED" w:rsidRDefault="004331C2" w:rsidP="007925C5">
      <w:pPr>
        <w:pStyle w:val="Prrafodelista"/>
        <w:numPr>
          <w:ilvl w:val="0"/>
          <w:numId w:val="10"/>
        </w:numPr>
        <w:spacing w:line="360" w:lineRule="auto"/>
        <w:ind w:right="851"/>
        <w:jc w:val="both"/>
        <w:rPr>
          <w:rFonts w:ascii="Palatino Linotype" w:hAnsi="Palatino Linotype" w:cs="Arial"/>
          <w:b/>
        </w:rPr>
      </w:pPr>
      <w:r w:rsidRPr="00200EED">
        <w:rPr>
          <w:rFonts w:ascii="Palatino Linotype" w:hAnsi="Palatino Linotype" w:cs="Arial"/>
          <w:b/>
        </w:rPr>
        <w:t xml:space="preserve">Modifique el acto impugnado: </w:t>
      </w:r>
      <w:r w:rsidRPr="00200EED">
        <w:rPr>
          <w:rFonts w:ascii="Palatino Linotype" w:hAnsi="Palatino Linotype" w:cs="Arial"/>
        </w:rPr>
        <w:t xml:space="preserve">Se actualiza cuando el </w:t>
      </w:r>
      <w:r w:rsidRPr="00200EED">
        <w:rPr>
          <w:rFonts w:ascii="Palatino Linotype" w:hAnsi="Palatino Linotype" w:cs="Arial"/>
          <w:b/>
        </w:rPr>
        <w:t xml:space="preserve">Sujeto Obligado </w:t>
      </w:r>
      <w:r w:rsidRPr="00200EED">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302D1515" w14:textId="77777777" w:rsidR="004331C2" w:rsidRPr="00200EED" w:rsidRDefault="004331C2" w:rsidP="007925C5">
      <w:pPr>
        <w:pStyle w:val="Prrafodelista"/>
        <w:spacing w:line="360" w:lineRule="auto"/>
        <w:ind w:left="720" w:right="851"/>
        <w:jc w:val="both"/>
        <w:rPr>
          <w:rFonts w:ascii="Palatino Linotype" w:hAnsi="Palatino Linotype" w:cs="Arial"/>
          <w:b/>
        </w:rPr>
      </w:pPr>
    </w:p>
    <w:p w14:paraId="4C8E89FD" w14:textId="77777777" w:rsidR="004331C2" w:rsidRDefault="004331C2" w:rsidP="007925C5">
      <w:pPr>
        <w:spacing w:after="0" w:line="360" w:lineRule="auto"/>
        <w:jc w:val="both"/>
        <w:rPr>
          <w:rFonts w:ascii="Palatino Linotype" w:hAnsi="Palatino Linotype" w:cs="Arial"/>
          <w:sz w:val="24"/>
          <w:szCs w:val="24"/>
          <w:u w:val="single"/>
        </w:rPr>
      </w:pPr>
      <w:r w:rsidRPr="00200EED">
        <w:rPr>
          <w:rFonts w:ascii="Palatino Linotype"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200EED">
        <w:rPr>
          <w:rFonts w:ascii="Palatino Linotype" w:hAnsi="Palatino Linotype" w:cs="Arial"/>
          <w:b/>
          <w:sz w:val="24"/>
          <w:szCs w:val="24"/>
          <w:u w:val="single"/>
        </w:rPr>
        <w:t xml:space="preserve">cuando ha sido satisfecha la pretensión del particular, </w:t>
      </w:r>
      <w:r w:rsidRPr="00200EED">
        <w:rPr>
          <w:rFonts w:ascii="Palatino Linotype" w:hAnsi="Palatino Linotype" w:cs="Arial"/>
          <w:sz w:val="24"/>
          <w:szCs w:val="24"/>
        </w:rPr>
        <w:t>ya sea porque se hizo la entrega de la información solicitada o porque se completó la misma.</w:t>
      </w:r>
      <w:r w:rsidRPr="00200EED">
        <w:rPr>
          <w:rFonts w:ascii="Palatino Linotype" w:hAnsi="Palatino Linotype" w:cs="Arial"/>
          <w:sz w:val="24"/>
          <w:szCs w:val="24"/>
          <w:u w:val="single"/>
        </w:rPr>
        <w:t xml:space="preserve"> </w:t>
      </w:r>
    </w:p>
    <w:p w14:paraId="7DE22FE9" w14:textId="77777777" w:rsidR="007925C5" w:rsidRPr="00200EED" w:rsidRDefault="007925C5" w:rsidP="007925C5">
      <w:pPr>
        <w:spacing w:after="0" w:line="360" w:lineRule="auto"/>
        <w:jc w:val="both"/>
        <w:rPr>
          <w:rFonts w:ascii="Palatino Linotype" w:hAnsi="Palatino Linotype" w:cs="Arial"/>
          <w:sz w:val="24"/>
          <w:szCs w:val="24"/>
          <w:u w:val="single"/>
        </w:rPr>
      </w:pPr>
    </w:p>
    <w:p w14:paraId="13509411" w14:textId="77777777" w:rsidR="004331C2" w:rsidRDefault="004331C2"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En este tenor, se advierte que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 xml:space="preserve">Sujeto Obligado </w:t>
      </w:r>
      <w:r w:rsidRPr="00200EED">
        <w:rPr>
          <w:rFonts w:ascii="Palatino Linotype" w:hAnsi="Palatino Linotype" w:cs="Arial"/>
          <w:sz w:val="24"/>
          <w:szCs w:val="24"/>
        </w:rPr>
        <w:t xml:space="preserve">con la información enviada a este Órgano Garante, </w:t>
      </w:r>
      <w:r w:rsidRPr="00200EED">
        <w:rPr>
          <w:rFonts w:ascii="Palatino Linotype" w:hAnsi="Palatino Linotype" w:cs="Arial"/>
          <w:b/>
          <w:sz w:val="24"/>
          <w:szCs w:val="24"/>
        </w:rPr>
        <w:t xml:space="preserve">modifica </w:t>
      </w:r>
      <w:r w:rsidRPr="00200EED">
        <w:rPr>
          <w:rFonts w:ascii="Palatino Linotype" w:hAnsi="Palatino Linotype" w:cs="Arial"/>
          <w:sz w:val="24"/>
          <w:szCs w:val="24"/>
        </w:rPr>
        <w:t xml:space="preserve">el acto que le dio origen al recurso de revisión, </w:t>
      </w:r>
      <w:r w:rsidRPr="00200EED">
        <w:rPr>
          <w:rFonts w:ascii="Palatino Linotype" w:hAnsi="Palatino Linotype" w:cs="Arial"/>
          <w:b/>
          <w:sz w:val="24"/>
          <w:szCs w:val="24"/>
        </w:rPr>
        <w:t xml:space="preserve">por lo que </w:t>
      </w:r>
      <w:r w:rsidRPr="00200EED">
        <w:rPr>
          <w:rFonts w:ascii="Palatino Linotype" w:hAnsi="Palatino Linotype" w:cs="Arial"/>
          <w:b/>
          <w:sz w:val="24"/>
          <w:szCs w:val="24"/>
        </w:rPr>
        <w:lastRenderedPageBreak/>
        <w:t xml:space="preserve">trae como consecuencia que el mismo quede sin materia, </w:t>
      </w:r>
      <w:r w:rsidRPr="00200EED">
        <w:rPr>
          <w:rFonts w:ascii="Palatino Linotype" w:hAnsi="Palatino Linotype" w:cs="Arial"/>
          <w:sz w:val="24"/>
          <w:szCs w:val="24"/>
        </w:rPr>
        <w:t xml:space="preserve">actualizándose de este modo, la hipótesis jurídica contenida en la fracción III del artículo 192. </w:t>
      </w:r>
    </w:p>
    <w:p w14:paraId="6954FB86" w14:textId="77777777" w:rsidR="007925C5" w:rsidRPr="00200EED" w:rsidRDefault="007925C5" w:rsidP="007925C5">
      <w:pPr>
        <w:spacing w:after="0" w:line="360" w:lineRule="auto"/>
        <w:jc w:val="both"/>
        <w:rPr>
          <w:rFonts w:ascii="Palatino Linotype" w:hAnsi="Palatino Linotype" w:cs="Arial"/>
          <w:sz w:val="24"/>
          <w:szCs w:val="24"/>
        </w:rPr>
      </w:pPr>
    </w:p>
    <w:p w14:paraId="154D0BE6" w14:textId="77777777" w:rsidR="004331C2" w:rsidRDefault="004331C2" w:rsidP="007925C5">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De este modo, cuando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Sujeto Obligado</w:t>
      </w:r>
      <w:r w:rsidRPr="00200EED">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proofErr w:type="spellStart"/>
      <w:r w:rsidRPr="00200EED">
        <w:rPr>
          <w:rFonts w:ascii="Palatino Linotype" w:hAnsi="Palatino Linotype" w:cs="Arial"/>
          <w:b/>
          <w:i/>
          <w:sz w:val="24"/>
          <w:szCs w:val="24"/>
        </w:rPr>
        <w:t>litis</w:t>
      </w:r>
      <w:proofErr w:type="spellEnd"/>
      <w:r w:rsidRPr="00200EED">
        <w:rPr>
          <w:rFonts w:ascii="Palatino Linotype" w:hAnsi="Palatino Linotype" w:cs="Arial"/>
          <w:b/>
          <w:i/>
          <w:sz w:val="24"/>
          <w:szCs w:val="24"/>
        </w:rPr>
        <w:t xml:space="preserve"> </w:t>
      </w:r>
      <w:r w:rsidRPr="00200EED">
        <w:rPr>
          <w:rFonts w:ascii="Palatino Linotype" w:hAnsi="Palatino Linotype" w:cs="Arial"/>
          <w:sz w:val="24"/>
          <w:szCs w:val="24"/>
        </w:rPr>
        <w:t xml:space="preserve">planteada, debido a que la afectación en su esfera de derechos fue restituida por la propia autoridad que emitió el acto de impugnación. </w:t>
      </w:r>
    </w:p>
    <w:p w14:paraId="7C422382" w14:textId="77777777" w:rsidR="007925C5" w:rsidRPr="00200EED" w:rsidRDefault="007925C5" w:rsidP="007925C5">
      <w:pPr>
        <w:spacing w:after="0" w:line="360" w:lineRule="auto"/>
        <w:jc w:val="both"/>
        <w:rPr>
          <w:rFonts w:ascii="Palatino Linotype" w:hAnsi="Palatino Linotype" w:cs="Arial"/>
          <w:sz w:val="24"/>
          <w:szCs w:val="24"/>
        </w:rPr>
      </w:pPr>
    </w:p>
    <w:p w14:paraId="47CE211D" w14:textId="77777777" w:rsidR="004331C2" w:rsidRDefault="004331C2" w:rsidP="007925C5">
      <w:pPr>
        <w:tabs>
          <w:tab w:val="left" w:pos="7797"/>
        </w:tabs>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Por lo tanto, para que se actualice el sobreseimiento de un recurso de revisión,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 xml:space="preserve">Sujeto Obligado </w:t>
      </w:r>
      <w:r w:rsidRPr="00200EED">
        <w:rPr>
          <w:rFonts w:ascii="Palatino Linotype" w:hAnsi="Palatino Linotype" w:cs="Arial"/>
          <w:sz w:val="24"/>
          <w:szCs w:val="24"/>
        </w:rPr>
        <w:t xml:space="preserve">puede entregar o completar la información al momento de rendir su </w:t>
      </w:r>
      <w:r w:rsidRPr="00200EED">
        <w:rPr>
          <w:rFonts w:ascii="Palatino Linotype" w:hAnsi="Palatino Linotype" w:cs="Arial"/>
          <w:b/>
          <w:sz w:val="24"/>
          <w:szCs w:val="24"/>
          <w:u w:val="single"/>
        </w:rPr>
        <w:t>informe de justificación dentro de los siete días</w:t>
      </w:r>
      <w:r w:rsidRPr="00200EED">
        <w:rPr>
          <w:rFonts w:ascii="Palatino Linotype" w:hAnsi="Palatino Linotype" w:cs="Arial"/>
          <w:b/>
          <w:sz w:val="24"/>
          <w:szCs w:val="24"/>
        </w:rPr>
        <w:t xml:space="preserve"> </w:t>
      </w:r>
      <w:r w:rsidRPr="00200EED">
        <w:rPr>
          <w:rFonts w:ascii="Palatino Linotype" w:hAnsi="Palatino Linotype" w:cs="Arial"/>
          <w:sz w:val="24"/>
          <w:szCs w:val="24"/>
        </w:rPr>
        <w:t>previstos para manifestar lo que a su derecho convenga.</w:t>
      </w:r>
    </w:p>
    <w:p w14:paraId="10593EA5" w14:textId="77777777" w:rsidR="007925C5" w:rsidRPr="00200EED" w:rsidRDefault="007925C5" w:rsidP="007925C5">
      <w:pPr>
        <w:tabs>
          <w:tab w:val="left" w:pos="7797"/>
        </w:tabs>
        <w:spacing w:after="0" w:line="360" w:lineRule="auto"/>
        <w:jc w:val="both"/>
        <w:rPr>
          <w:rFonts w:ascii="Palatino Linotype" w:hAnsi="Palatino Linotype" w:cs="Arial"/>
          <w:sz w:val="24"/>
          <w:szCs w:val="24"/>
        </w:rPr>
      </w:pPr>
    </w:p>
    <w:p w14:paraId="49D935F8" w14:textId="47EE6F3D" w:rsidR="004331C2" w:rsidRPr="00200EED" w:rsidRDefault="004331C2" w:rsidP="007925C5">
      <w:pPr>
        <w:tabs>
          <w:tab w:val="left" w:pos="8080"/>
        </w:tabs>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En mérito de lo expuesto en líneas anteriores, resultan fundados los motivos de inconformidad que arguye </w:t>
      </w:r>
      <w:r w:rsidR="00414F9D" w:rsidRPr="00200EED">
        <w:rPr>
          <w:rFonts w:ascii="Palatino Linotype" w:hAnsi="Palatino Linotype" w:cs="Arial"/>
          <w:b/>
          <w:sz w:val="24"/>
          <w:szCs w:val="24"/>
        </w:rPr>
        <w:t>El</w:t>
      </w:r>
      <w:r w:rsidRPr="00200EED">
        <w:rPr>
          <w:rFonts w:ascii="Palatino Linotype" w:hAnsi="Palatino Linotype" w:cs="Arial"/>
          <w:b/>
          <w:sz w:val="24"/>
          <w:szCs w:val="24"/>
        </w:rPr>
        <w:t xml:space="preserve"> Recurrente </w:t>
      </w:r>
      <w:r w:rsidRPr="00200EED">
        <w:rPr>
          <w:rFonts w:ascii="Palatino Linotype" w:hAnsi="Palatino Linotype" w:cs="Arial"/>
          <w:sz w:val="24"/>
          <w:szCs w:val="24"/>
        </w:rPr>
        <w:t xml:space="preserve">en su medio de impugnación que fue materia de estudio, por ello </w:t>
      </w:r>
      <w:r w:rsidRPr="00200EED">
        <w:rPr>
          <w:rFonts w:ascii="Palatino Linotype"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sidRPr="00200EED">
        <w:rPr>
          <w:rFonts w:ascii="Palatino Linotype" w:hAnsi="Palatino Linotype" w:cs="Arial"/>
          <w:sz w:val="24"/>
          <w:szCs w:val="24"/>
        </w:rPr>
        <w:t xml:space="preserve">se </w:t>
      </w:r>
      <w:r w:rsidRPr="00200EED">
        <w:rPr>
          <w:rFonts w:ascii="Palatino Linotype" w:hAnsi="Palatino Linotype" w:cs="Arial"/>
          <w:b/>
          <w:sz w:val="24"/>
          <w:szCs w:val="24"/>
        </w:rPr>
        <w:t xml:space="preserve">SOBRESEE </w:t>
      </w:r>
      <w:r w:rsidRPr="00200EED">
        <w:rPr>
          <w:rFonts w:ascii="Palatino Linotype" w:hAnsi="Palatino Linotype" w:cs="Arial"/>
          <w:sz w:val="24"/>
          <w:szCs w:val="24"/>
        </w:rPr>
        <w:t xml:space="preserve">el recurso de revisión </w:t>
      </w:r>
      <w:r w:rsidR="007925C5">
        <w:rPr>
          <w:rFonts w:ascii="Palatino Linotype" w:hAnsi="Palatino Linotype" w:cs="Arial"/>
          <w:b/>
          <w:sz w:val="24"/>
          <w:szCs w:val="24"/>
        </w:rPr>
        <w:t>0397</w:t>
      </w:r>
      <w:r w:rsidRPr="00200EED">
        <w:rPr>
          <w:rFonts w:ascii="Palatino Linotype" w:hAnsi="Palatino Linotype" w:cs="Arial"/>
          <w:b/>
          <w:sz w:val="24"/>
          <w:szCs w:val="24"/>
        </w:rPr>
        <w:t>0/INFOEM/IP/RR/2024</w:t>
      </w:r>
      <w:r w:rsidRPr="00200EED">
        <w:rPr>
          <w:rFonts w:ascii="Palatino Linotype" w:hAnsi="Palatino Linotype" w:cs="Arial"/>
          <w:b/>
          <w:sz w:val="24"/>
          <w:szCs w:val="24"/>
          <w:lang w:val="es-ES_tradnl"/>
        </w:rPr>
        <w:t xml:space="preserve">, </w:t>
      </w:r>
      <w:r w:rsidRPr="00200EED">
        <w:rPr>
          <w:rFonts w:ascii="Palatino Linotype" w:hAnsi="Palatino Linotype" w:cs="Arial"/>
          <w:sz w:val="24"/>
          <w:szCs w:val="24"/>
          <w:lang w:val="es-ES_tradnl"/>
        </w:rPr>
        <w:t xml:space="preserve">que ha sido materia del presente fallo. </w:t>
      </w:r>
    </w:p>
    <w:p w14:paraId="2CF83C2B" w14:textId="77777777" w:rsidR="004331C2" w:rsidRPr="00200EED" w:rsidRDefault="004331C2" w:rsidP="007925C5">
      <w:pPr>
        <w:tabs>
          <w:tab w:val="left" w:pos="8080"/>
        </w:tabs>
        <w:spacing w:after="0" w:line="360" w:lineRule="auto"/>
        <w:jc w:val="both"/>
        <w:rPr>
          <w:rFonts w:ascii="Palatino Linotype" w:hAnsi="Palatino Linotype" w:cs="Arial"/>
          <w:bCs/>
          <w:sz w:val="24"/>
          <w:szCs w:val="24"/>
        </w:rPr>
      </w:pPr>
      <w:r w:rsidRPr="00200EED">
        <w:rPr>
          <w:rFonts w:ascii="Palatino Linotype" w:hAnsi="Palatino Linotype" w:cs="Arial"/>
          <w:bCs/>
          <w:sz w:val="24"/>
          <w:szCs w:val="24"/>
        </w:rPr>
        <w:t>Por lo antes expuesto y fundado es de resolverse y,</w:t>
      </w:r>
    </w:p>
    <w:p w14:paraId="171A45E8" w14:textId="77777777" w:rsidR="00A93492" w:rsidRPr="00200EED" w:rsidRDefault="00A93492" w:rsidP="007925C5">
      <w:pPr>
        <w:spacing w:after="0" w:line="360" w:lineRule="auto"/>
        <w:jc w:val="center"/>
        <w:rPr>
          <w:rFonts w:ascii="Palatino Linotype" w:eastAsia="Times New Roman" w:hAnsi="Palatino Linotype" w:cs="Times New Roman"/>
          <w:b/>
          <w:bCs/>
          <w:spacing w:val="60"/>
          <w:sz w:val="28"/>
          <w:szCs w:val="24"/>
          <w:lang w:val="es-ES_tradnl" w:eastAsia="es-ES"/>
        </w:rPr>
      </w:pPr>
    </w:p>
    <w:p w14:paraId="57EC1990" w14:textId="7E86DEB2" w:rsidR="004331C2" w:rsidRPr="00200EED" w:rsidRDefault="004331C2" w:rsidP="007925C5">
      <w:pPr>
        <w:spacing w:after="0" w:line="360" w:lineRule="auto"/>
        <w:jc w:val="center"/>
        <w:rPr>
          <w:rFonts w:ascii="Palatino Linotype" w:eastAsia="Times New Roman" w:hAnsi="Palatino Linotype" w:cs="Times New Roman"/>
          <w:b/>
          <w:bCs/>
          <w:spacing w:val="60"/>
          <w:sz w:val="28"/>
          <w:szCs w:val="24"/>
          <w:lang w:val="es-ES_tradnl" w:eastAsia="es-ES"/>
        </w:rPr>
      </w:pPr>
      <w:r w:rsidRPr="00200EED">
        <w:rPr>
          <w:rFonts w:ascii="Palatino Linotype" w:eastAsia="Times New Roman" w:hAnsi="Palatino Linotype" w:cs="Times New Roman"/>
          <w:b/>
          <w:bCs/>
          <w:spacing w:val="60"/>
          <w:sz w:val="28"/>
          <w:szCs w:val="24"/>
          <w:lang w:val="es-ES_tradnl" w:eastAsia="es-ES"/>
        </w:rPr>
        <w:t>SE    RESUELVE</w:t>
      </w:r>
    </w:p>
    <w:p w14:paraId="179D9B82" w14:textId="77777777" w:rsidR="004331C2" w:rsidRPr="00200EED" w:rsidRDefault="004331C2" w:rsidP="007925C5">
      <w:pPr>
        <w:spacing w:after="0" w:line="360" w:lineRule="auto"/>
        <w:jc w:val="center"/>
        <w:rPr>
          <w:rFonts w:ascii="Palatino Linotype" w:eastAsia="Times New Roman" w:hAnsi="Palatino Linotype" w:cs="Times New Roman"/>
          <w:bCs/>
          <w:spacing w:val="60"/>
          <w:sz w:val="24"/>
          <w:szCs w:val="24"/>
          <w:lang w:val="es-ES_tradnl" w:eastAsia="es-ES"/>
        </w:rPr>
      </w:pPr>
    </w:p>
    <w:p w14:paraId="146376D0" w14:textId="50538158" w:rsidR="004331C2" w:rsidRPr="00200EED" w:rsidRDefault="004331C2" w:rsidP="007925C5">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0EED">
        <w:rPr>
          <w:rFonts w:ascii="Palatino Linotype" w:eastAsiaTheme="minorEastAsia" w:hAnsi="Palatino Linotype" w:cs="Arial"/>
          <w:b/>
          <w:sz w:val="28"/>
          <w:szCs w:val="24"/>
          <w:lang w:val="es-ES_tradnl" w:eastAsia="es-ES"/>
        </w:rPr>
        <w:t>PRIMERO.</w:t>
      </w:r>
      <w:r w:rsidRPr="00200EED">
        <w:rPr>
          <w:rFonts w:ascii="Palatino Linotype" w:eastAsiaTheme="minorEastAsia" w:hAnsi="Palatino Linotype" w:cs="Arial"/>
          <w:sz w:val="24"/>
          <w:szCs w:val="24"/>
          <w:lang w:val="es-ES_tradnl" w:eastAsia="es-ES"/>
        </w:rPr>
        <w:t xml:space="preserve"> Se </w:t>
      </w:r>
      <w:r w:rsidRPr="00200EED">
        <w:rPr>
          <w:rFonts w:ascii="Palatino Linotype" w:eastAsiaTheme="minorEastAsia" w:hAnsi="Palatino Linotype" w:cs="Arial"/>
          <w:b/>
          <w:sz w:val="24"/>
          <w:szCs w:val="24"/>
          <w:lang w:val="es-ES_tradnl" w:eastAsia="es-ES"/>
        </w:rPr>
        <w:t>SOBRESEE</w:t>
      </w:r>
      <w:r w:rsidRPr="00200EED">
        <w:rPr>
          <w:rFonts w:ascii="Palatino Linotype" w:eastAsiaTheme="minorEastAsia" w:hAnsi="Palatino Linotype" w:cs="Arial"/>
          <w:sz w:val="24"/>
          <w:szCs w:val="24"/>
          <w:lang w:val="es-ES_tradnl" w:eastAsia="es-ES"/>
        </w:rPr>
        <w:t xml:space="preserve"> el recurso de revisión número </w:t>
      </w:r>
      <w:r w:rsidR="007925C5">
        <w:rPr>
          <w:rFonts w:ascii="Palatino Linotype" w:hAnsi="Palatino Linotype" w:cs="Arial"/>
          <w:b/>
          <w:sz w:val="24"/>
          <w:szCs w:val="24"/>
        </w:rPr>
        <w:t>0397</w:t>
      </w:r>
      <w:r w:rsidRPr="00200EED">
        <w:rPr>
          <w:rFonts w:ascii="Palatino Linotype" w:hAnsi="Palatino Linotype" w:cs="Arial"/>
          <w:b/>
          <w:sz w:val="24"/>
          <w:szCs w:val="24"/>
        </w:rPr>
        <w:t>0/INFOEM/IP/RR/2024</w:t>
      </w:r>
      <w:r w:rsidRPr="00200EED">
        <w:rPr>
          <w:rFonts w:ascii="Palatino Linotype" w:eastAsiaTheme="minorEastAsia" w:hAnsi="Palatino Linotype" w:cs="Arial"/>
          <w:sz w:val="24"/>
          <w:szCs w:val="24"/>
          <w:lang w:val="es-ES_tradnl" w:eastAsia="es-ES"/>
        </w:rPr>
        <w:t xml:space="preserve">, porque </w:t>
      </w:r>
      <w:r w:rsidRPr="00200EED">
        <w:rPr>
          <w:rFonts w:ascii="Palatino Linotype" w:eastAsiaTheme="minorEastAsia" w:hAnsi="Palatino Linotype" w:cs="Arial"/>
          <w:b/>
          <w:bCs/>
          <w:sz w:val="24"/>
          <w:szCs w:val="24"/>
          <w:lang w:val="es-ES_tradnl" w:eastAsia="es-ES"/>
        </w:rPr>
        <w:t>EL SUJETO OBLIGADO</w:t>
      </w:r>
      <w:r w:rsidRPr="00200EED">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00EED">
        <w:rPr>
          <w:rFonts w:ascii="Palatino Linotype" w:eastAsiaTheme="minorEastAsia" w:hAnsi="Palatino Linotype" w:cs="Arial"/>
          <w:b/>
          <w:sz w:val="24"/>
          <w:szCs w:val="24"/>
          <w:lang w:val="es-ES_tradnl" w:eastAsia="es-ES"/>
        </w:rPr>
        <w:t>CUARTO</w:t>
      </w:r>
      <w:r w:rsidRPr="00200EED">
        <w:rPr>
          <w:rFonts w:ascii="Palatino Linotype" w:eastAsiaTheme="minorEastAsia" w:hAnsi="Palatino Linotype" w:cs="Arial"/>
          <w:sz w:val="24"/>
          <w:szCs w:val="24"/>
          <w:lang w:val="es-ES_tradnl" w:eastAsia="es-ES"/>
        </w:rPr>
        <w:t xml:space="preserve"> de la presente resolución.</w:t>
      </w:r>
    </w:p>
    <w:p w14:paraId="46D1BFF6" w14:textId="77777777" w:rsidR="004331C2" w:rsidRPr="00200EED" w:rsidRDefault="004331C2" w:rsidP="007925C5">
      <w:pPr>
        <w:tabs>
          <w:tab w:val="left" w:pos="8647"/>
        </w:tabs>
        <w:spacing w:after="0" w:line="360" w:lineRule="auto"/>
        <w:ind w:right="51"/>
        <w:jc w:val="both"/>
        <w:rPr>
          <w:rFonts w:ascii="Palatino Linotype" w:eastAsiaTheme="minorEastAsia" w:hAnsi="Palatino Linotype" w:cs="Arial"/>
          <w:sz w:val="24"/>
          <w:szCs w:val="24"/>
          <w:lang w:eastAsia="es-ES"/>
        </w:rPr>
      </w:pPr>
    </w:p>
    <w:p w14:paraId="77BE1542" w14:textId="77777777" w:rsidR="004331C2" w:rsidRPr="00200EED" w:rsidRDefault="004331C2" w:rsidP="007925C5">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0EED">
        <w:rPr>
          <w:rFonts w:ascii="Palatino Linotype" w:eastAsiaTheme="minorEastAsia" w:hAnsi="Palatino Linotype" w:cs="Arial"/>
          <w:b/>
          <w:sz w:val="28"/>
          <w:szCs w:val="24"/>
          <w:lang w:val="es-ES_tradnl" w:eastAsia="es-ES"/>
        </w:rPr>
        <w:t>SEGUNDO</w:t>
      </w:r>
      <w:r w:rsidRPr="00200EED">
        <w:rPr>
          <w:rFonts w:ascii="Palatino Linotype" w:eastAsiaTheme="minorEastAsia" w:hAnsi="Palatino Linotype" w:cs="Arial"/>
          <w:b/>
          <w:sz w:val="24"/>
          <w:szCs w:val="24"/>
          <w:lang w:val="es-ES_tradnl" w:eastAsia="es-ES"/>
        </w:rPr>
        <w:t>.</w:t>
      </w:r>
      <w:r w:rsidRPr="00200EED">
        <w:rPr>
          <w:rFonts w:ascii="Palatino Linotype" w:eastAsiaTheme="minorEastAsia" w:hAnsi="Palatino Linotype" w:cs="Arial"/>
          <w:sz w:val="24"/>
          <w:szCs w:val="24"/>
          <w:lang w:val="es-ES_tradnl" w:eastAsia="es-ES"/>
        </w:rPr>
        <w:t xml:space="preserve"> </w:t>
      </w:r>
      <w:r w:rsidRPr="00200EED">
        <w:rPr>
          <w:rFonts w:ascii="Palatino Linotype" w:eastAsiaTheme="minorEastAsia" w:hAnsi="Palatino Linotype" w:cs="Arial"/>
          <w:b/>
          <w:sz w:val="24"/>
          <w:szCs w:val="24"/>
          <w:lang w:val="es-ES_tradnl" w:eastAsia="es-ES"/>
        </w:rPr>
        <w:t>NOTIFÍQUESE</w:t>
      </w:r>
      <w:r w:rsidRPr="00200EED">
        <w:rPr>
          <w:rFonts w:ascii="Palatino Linotype" w:eastAsiaTheme="minorEastAsia" w:hAnsi="Palatino Linotype" w:cs="Arial"/>
          <w:sz w:val="24"/>
          <w:szCs w:val="24"/>
          <w:lang w:val="es-ES_tradnl" w:eastAsia="es-ES"/>
        </w:rPr>
        <w:t xml:space="preserve"> vía </w:t>
      </w:r>
      <w:r w:rsidRPr="00200EED">
        <w:rPr>
          <w:rFonts w:ascii="Palatino Linotype" w:eastAsia="Times New Roman" w:hAnsi="Palatino Linotype" w:cs="Times New Roman"/>
          <w:sz w:val="24"/>
          <w:szCs w:val="24"/>
          <w:lang w:val="es-ES" w:eastAsia="es-ES"/>
        </w:rPr>
        <w:t>Sistema de Acceso a la Información Mexiquense</w:t>
      </w:r>
      <w:r w:rsidRPr="00200EED">
        <w:rPr>
          <w:rFonts w:ascii="Palatino Linotype" w:eastAsiaTheme="minorEastAsia" w:hAnsi="Palatino Linotype" w:cs="Arial"/>
          <w:b/>
          <w:bCs/>
          <w:sz w:val="24"/>
          <w:szCs w:val="24"/>
          <w:lang w:val="es-ES_tradnl" w:eastAsia="es-ES"/>
        </w:rPr>
        <w:t xml:space="preserve"> (SAIMEX)</w:t>
      </w:r>
      <w:r w:rsidRPr="00200EED">
        <w:rPr>
          <w:rFonts w:ascii="Palatino Linotype" w:eastAsiaTheme="minorEastAsia" w:hAnsi="Palatino Linotype" w:cs="Arial"/>
          <w:sz w:val="24"/>
          <w:szCs w:val="24"/>
          <w:lang w:val="es-ES_tradnl" w:eastAsia="es-ES"/>
        </w:rPr>
        <w:t xml:space="preserve"> la presente resolución al Titular de la Unidad de Transparencia del </w:t>
      </w:r>
      <w:r w:rsidRPr="00200EED">
        <w:rPr>
          <w:rFonts w:ascii="Palatino Linotype" w:eastAsiaTheme="minorEastAsia" w:hAnsi="Palatino Linotype" w:cs="Arial"/>
          <w:b/>
          <w:sz w:val="24"/>
          <w:szCs w:val="24"/>
          <w:lang w:val="es-ES_tradnl" w:eastAsia="es-ES"/>
        </w:rPr>
        <w:t>Sujeto Obligado</w:t>
      </w:r>
      <w:r w:rsidRPr="00200EED">
        <w:rPr>
          <w:rFonts w:ascii="Palatino Linotype" w:eastAsiaTheme="minorEastAsia" w:hAnsi="Palatino Linotype" w:cs="Arial"/>
          <w:sz w:val="24"/>
          <w:szCs w:val="24"/>
          <w:lang w:val="es-ES_tradnl" w:eastAsia="es-ES"/>
        </w:rPr>
        <w:t>.</w:t>
      </w:r>
    </w:p>
    <w:p w14:paraId="52427D76" w14:textId="77777777" w:rsidR="004331C2" w:rsidRPr="00200EED" w:rsidRDefault="004331C2" w:rsidP="007925C5">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5BD3F4B4" w14:textId="5B41CCB4" w:rsidR="004331C2" w:rsidRDefault="00F20C8D" w:rsidP="007925C5">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noProof/>
          <w:sz w:val="28"/>
          <w:szCs w:val="24"/>
          <w:lang w:eastAsia="es-MX"/>
        </w:rPr>
        <mc:AlternateContent>
          <mc:Choice Requires="wps">
            <w:drawing>
              <wp:anchor distT="0" distB="0" distL="114300" distR="114300" simplePos="0" relativeHeight="251913203" behindDoc="0" locked="0" layoutInCell="1" allowOverlap="1" wp14:anchorId="0656EE56" wp14:editId="04E44271">
                <wp:simplePos x="0" y="0"/>
                <wp:positionH relativeFrom="column">
                  <wp:posOffset>34290</wp:posOffset>
                </wp:positionH>
                <wp:positionV relativeFrom="paragraph">
                  <wp:posOffset>1826260</wp:posOffset>
                </wp:positionV>
                <wp:extent cx="5619750" cy="203835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1975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01846" id="Conector recto 2" o:spid="_x0000_s1026" style="position:absolute;z-index:251913203;visibility:visible;mso-wrap-style:square;mso-wrap-distance-left:9pt;mso-wrap-distance-top:0;mso-wrap-distance-right:9pt;mso-wrap-distance-bottom:0;mso-position-horizontal:absolute;mso-position-horizontal-relative:text;mso-position-vertical:absolute;mso-position-vertical-relative:text" from="2.7pt,143.8pt" to="445.2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" strokecolor="#5b9bd5 [3204]" strokeweight=".5pt">
                <v:stroke joinstyle="miter"/>
              </v:line>
            </w:pict>
          </mc:Fallback>
        </mc:AlternateContent>
      </w:r>
      <w:r w:rsidR="004331C2" w:rsidRPr="00200EED">
        <w:rPr>
          <w:rFonts w:ascii="Palatino Linotype" w:eastAsia="Times New Roman" w:hAnsi="Palatino Linotype" w:cs="Arial"/>
          <w:b/>
          <w:sz w:val="28"/>
          <w:szCs w:val="24"/>
          <w:lang w:val="es-ES" w:eastAsia="es-ES"/>
        </w:rPr>
        <w:t>TERCERO</w:t>
      </w:r>
      <w:r w:rsidR="004331C2" w:rsidRPr="00200EED">
        <w:rPr>
          <w:rFonts w:ascii="Palatino Linotype" w:eastAsia="Times New Roman" w:hAnsi="Palatino Linotype" w:cs="Arial"/>
          <w:b/>
          <w:sz w:val="24"/>
          <w:szCs w:val="24"/>
          <w:lang w:val="es-ES" w:eastAsia="es-ES"/>
        </w:rPr>
        <w:t>.</w:t>
      </w:r>
      <w:r w:rsidR="004331C2" w:rsidRPr="00200EED">
        <w:rPr>
          <w:rFonts w:ascii="Palatino Linotype" w:eastAsia="Times New Roman" w:hAnsi="Palatino Linotype" w:cs="Arial"/>
          <w:sz w:val="24"/>
          <w:szCs w:val="24"/>
          <w:lang w:val="es-ES" w:eastAsia="es-ES"/>
        </w:rPr>
        <w:t xml:space="preserve"> </w:t>
      </w:r>
      <w:r w:rsidR="004331C2" w:rsidRPr="00200EED">
        <w:rPr>
          <w:rFonts w:ascii="Palatino Linotype" w:eastAsia="Times New Roman" w:hAnsi="Palatino Linotype" w:cs="Arial"/>
          <w:b/>
          <w:sz w:val="24"/>
          <w:szCs w:val="24"/>
          <w:lang w:val="es-ES" w:eastAsia="es-ES"/>
        </w:rPr>
        <w:t>NOTIFÍQUESE</w:t>
      </w:r>
      <w:r w:rsidR="004331C2" w:rsidRPr="00200EED">
        <w:rPr>
          <w:rFonts w:ascii="Palatino Linotype" w:eastAsia="Times New Roman" w:hAnsi="Palatino Linotype" w:cs="Arial"/>
          <w:sz w:val="24"/>
          <w:szCs w:val="24"/>
          <w:lang w:val="es-ES" w:eastAsia="es-ES"/>
        </w:rPr>
        <w:t xml:space="preserve"> a través del</w:t>
      </w:r>
      <w:r w:rsidR="004331C2" w:rsidRPr="00200EED">
        <w:rPr>
          <w:rFonts w:ascii="Palatino Linotype" w:eastAsia="Times New Roman" w:hAnsi="Palatino Linotype" w:cs="Times New Roman"/>
          <w:sz w:val="24"/>
          <w:szCs w:val="24"/>
          <w:lang w:val="es-ES" w:eastAsia="es-ES"/>
        </w:rPr>
        <w:t xml:space="preserve"> Sistema de Acceso a la Información Mexiquense </w:t>
      </w:r>
      <w:r w:rsidR="004331C2" w:rsidRPr="00200EED">
        <w:rPr>
          <w:rFonts w:ascii="Palatino Linotype" w:eastAsia="Times New Roman" w:hAnsi="Palatino Linotype" w:cs="Times New Roman"/>
          <w:b/>
          <w:bCs/>
          <w:sz w:val="24"/>
          <w:szCs w:val="24"/>
          <w:lang w:val="es-ES" w:eastAsia="es-ES"/>
        </w:rPr>
        <w:t>(SAIMEX)</w:t>
      </w:r>
      <w:r w:rsidR="004331C2" w:rsidRPr="00200EED">
        <w:rPr>
          <w:rFonts w:ascii="Palatino Linotype" w:eastAsia="Times New Roman" w:hAnsi="Palatino Linotype" w:cs="Arial"/>
          <w:b/>
          <w:bCs/>
          <w:sz w:val="24"/>
          <w:szCs w:val="24"/>
          <w:lang w:val="es-ES" w:eastAsia="es-ES"/>
        </w:rPr>
        <w:t>,</w:t>
      </w:r>
      <w:r w:rsidR="004331C2" w:rsidRPr="00200EED">
        <w:rPr>
          <w:rFonts w:ascii="Palatino Linotype" w:eastAsia="Times New Roman" w:hAnsi="Palatino Linotype" w:cs="Arial"/>
          <w:sz w:val="24"/>
          <w:szCs w:val="24"/>
          <w:lang w:val="es-ES" w:eastAsia="es-ES"/>
        </w:rPr>
        <w:t xml:space="preserve"> </w:t>
      </w:r>
      <w:r w:rsidR="00A93492" w:rsidRPr="00200EED">
        <w:rPr>
          <w:rFonts w:ascii="Palatino Linotype" w:eastAsia="Times New Roman" w:hAnsi="Palatino Linotype" w:cs="Arial"/>
          <w:sz w:val="24"/>
          <w:szCs w:val="24"/>
          <w:lang w:val="es-ES" w:eastAsia="es-ES"/>
        </w:rPr>
        <w:t>al</w:t>
      </w:r>
      <w:r w:rsidR="004331C2" w:rsidRPr="00200EED">
        <w:rPr>
          <w:rFonts w:ascii="Palatino Linotype" w:eastAsia="Times New Roman" w:hAnsi="Palatino Linotype" w:cs="Arial"/>
          <w:sz w:val="24"/>
          <w:szCs w:val="24"/>
          <w:lang w:val="es-ES" w:eastAsia="es-ES"/>
        </w:rPr>
        <w:t xml:space="preserve"> </w:t>
      </w:r>
      <w:r w:rsidR="004331C2" w:rsidRPr="00200EED">
        <w:rPr>
          <w:rFonts w:ascii="Palatino Linotype" w:eastAsia="Times New Roman" w:hAnsi="Palatino Linotype" w:cs="Arial"/>
          <w:b/>
          <w:sz w:val="24"/>
          <w:szCs w:val="24"/>
          <w:lang w:val="es-ES" w:eastAsia="es-ES"/>
        </w:rPr>
        <w:t xml:space="preserve">RECURRENTE </w:t>
      </w:r>
      <w:r w:rsidR="004331C2" w:rsidRPr="00200EED">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0AC8ADC7" w14:textId="77777777" w:rsidR="00F20C8D" w:rsidRDefault="00F20C8D" w:rsidP="007925C5">
      <w:pPr>
        <w:spacing w:after="0" w:line="360" w:lineRule="auto"/>
        <w:jc w:val="both"/>
        <w:rPr>
          <w:rFonts w:ascii="Palatino Linotype" w:eastAsia="Times New Roman" w:hAnsi="Palatino Linotype" w:cs="Arial"/>
          <w:sz w:val="24"/>
          <w:szCs w:val="24"/>
          <w:lang w:val="es-ES" w:eastAsia="es-ES"/>
        </w:rPr>
      </w:pPr>
    </w:p>
    <w:p w14:paraId="4FBF6B95" w14:textId="77777777" w:rsidR="00F20C8D" w:rsidRDefault="00F20C8D" w:rsidP="007925C5">
      <w:pPr>
        <w:spacing w:after="0" w:line="360" w:lineRule="auto"/>
        <w:jc w:val="both"/>
        <w:rPr>
          <w:rFonts w:ascii="Palatino Linotype" w:eastAsia="Times New Roman" w:hAnsi="Palatino Linotype" w:cs="Arial"/>
          <w:sz w:val="24"/>
          <w:szCs w:val="24"/>
          <w:lang w:val="es-ES" w:eastAsia="es-ES"/>
        </w:rPr>
      </w:pPr>
    </w:p>
    <w:p w14:paraId="7D8F071F" w14:textId="77777777" w:rsidR="00F20C8D" w:rsidRDefault="00F20C8D" w:rsidP="007925C5">
      <w:pPr>
        <w:spacing w:after="0" w:line="360" w:lineRule="auto"/>
        <w:jc w:val="both"/>
        <w:rPr>
          <w:rFonts w:ascii="Palatino Linotype" w:eastAsia="Times New Roman" w:hAnsi="Palatino Linotype" w:cs="Arial"/>
          <w:sz w:val="24"/>
          <w:szCs w:val="24"/>
          <w:lang w:val="es-ES" w:eastAsia="es-ES"/>
        </w:rPr>
      </w:pPr>
    </w:p>
    <w:p w14:paraId="731121DA" w14:textId="77777777" w:rsidR="00F20C8D" w:rsidRPr="00200EED" w:rsidRDefault="00F20C8D" w:rsidP="007925C5">
      <w:pPr>
        <w:spacing w:after="0" w:line="360" w:lineRule="auto"/>
        <w:jc w:val="both"/>
        <w:rPr>
          <w:rFonts w:ascii="Palatino Linotype" w:eastAsia="Times New Roman" w:hAnsi="Palatino Linotype" w:cs="Arial"/>
          <w:sz w:val="24"/>
          <w:szCs w:val="24"/>
          <w:lang w:val="es-ES" w:eastAsia="es-ES"/>
        </w:rPr>
      </w:pPr>
    </w:p>
    <w:p w14:paraId="1F8F433E" w14:textId="77777777" w:rsidR="005D0657" w:rsidRPr="00200EED" w:rsidRDefault="005D0657" w:rsidP="007925C5">
      <w:pPr>
        <w:spacing w:after="0" w:line="360" w:lineRule="auto"/>
        <w:jc w:val="both"/>
        <w:rPr>
          <w:rFonts w:ascii="Palatino Linotype" w:hAnsi="Palatino Linotype" w:cs="Arial"/>
          <w:color w:val="000000"/>
          <w:sz w:val="24"/>
          <w:szCs w:val="24"/>
        </w:rPr>
      </w:pPr>
    </w:p>
    <w:p w14:paraId="5F0E586B" w14:textId="5337E941" w:rsidR="00584952" w:rsidRPr="00200EED" w:rsidRDefault="00584952" w:rsidP="007925C5">
      <w:pPr>
        <w:pStyle w:val="Prrafodelista"/>
        <w:autoSpaceDE w:val="0"/>
        <w:autoSpaceDN w:val="0"/>
        <w:adjustRightInd w:val="0"/>
        <w:spacing w:line="360" w:lineRule="auto"/>
        <w:ind w:left="0"/>
        <w:jc w:val="both"/>
        <w:rPr>
          <w:rFonts w:ascii="Palatino Linotype" w:hAnsi="Palatino Linotype" w:cs="Arial"/>
          <w:lang w:val="es-MX"/>
        </w:rPr>
      </w:pPr>
      <w:r w:rsidRPr="00200EED">
        <w:rPr>
          <w:rFonts w:ascii="Palatino Linotype" w:hAnsi="Palatino Linotype" w:cs="Arial"/>
          <w:lang w:val="es-MX"/>
        </w:rPr>
        <w:lastRenderedPageBreak/>
        <w:t>ASÍ LO ACORDÓ, POR UNANIMIDAD DE VOTOS, EL PLENO DEL</w:t>
      </w:r>
      <w:r w:rsidRPr="00200EED">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200EED">
        <w:rPr>
          <w:rFonts w:ascii="Palatino Linotype" w:hAnsi="Palatino Linotype" w:cs="Arial"/>
          <w:lang w:val="es-MX"/>
        </w:rPr>
        <w:t xml:space="preserve">, CONFORMADO POR LOS COMISIONADOS JOSÉ MARTÍNEZ VILCHIS, MARÍA DEL ROSARIO MEJÍA AYALA, SHARON CRISTINA MORALES MARTÍNEZ, LUIS GUSTAVO PARRA NORIEGA Y GUADALUPE RAMÍREZ PEÑA; EN LA </w:t>
      </w:r>
      <w:r w:rsidR="00F20C8D">
        <w:rPr>
          <w:rFonts w:ascii="Palatino Linotype" w:hAnsi="Palatino Linotype" w:cs="Arial"/>
          <w:lang w:val="es-MX"/>
        </w:rPr>
        <w:t>TRIGÉSIMA PRIMERA</w:t>
      </w:r>
      <w:r w:rsidR="004B16DD" w:rsidRPr="00200EED">
        <w:rPr>
          <w:rFonts w:ascii="Palatino Linotype" w:hAnsi="Palatino Linotype" w:cs="Arial"/>
          <w:lang w:val="es-MX"/>
        </w:rPr>
        <w:t xml:space="preserve"> </w:t>
      </w:r>
      <w:r w:rsidRPr="00200EED">
        <w:rPr>
          <w:rFonts w:ascii="Palatino Linotype" w:hAnsi="Palatino Linotype" w:cs="Arial"/>
          <w:lang w:val="es-MX"/>
        </w:rPr>
        <w:t xml:space="preserve">SESIÓN ORDINARIA CELEBRADA EL </w:t>
      </w:r>
      <w:r w:rsidR="00F20C8D">
        <w:rPr>
          <w:rFonts w:ascii="Palatino Linotype" w:hAnsi="Palatino Linotype" w:cs="Arial"/>
          <w:lang w:val="es-MX"/>
        </w:rPr>
        <w:t>CUATRO DE SEPTIEMBRE</w:t>
      </w:r>
      <w:r w:rsidR="004B16DD" w:rsidRPr="00200EED">
        <w:rPr>
          <w:rFonts w:ascii="Palatino Linotype" w:hAnsi="Palatino Linotype" w:cs="Arial"/>
          <w:lang w:val="es-MX"/>
        </w:rPr>
        <w:t xml:space="preserve"> </w:t>
      </w:r>
      <w:r w:rsidRPr="00200EED">
        <w:rPr>
          <w:rFonts w:ascii="Palatino Linotype" w:hAnsi="Palatino Linotype" w:cs="Arial"/>
          <w:lang w:val="es-MX"/>
        </w:rPr>
        <w:t xml:space="preserve">DE DOS MIL VEINTICUATRO, ANTE EL SECRETARIO TÉCNICO DEL PLENO, ALEXIS TAPIA RAMÍREZ. </w:t>
      </w:r>
    </w:p>
    <w:p w14:paraId="4462F995" w14:textId="33D5943E" w:rsidR="00584952" w:rsidRPr="00705FE6" w:rsidRDefault="00584952" w:rsidP="007925C5">
      <w:pPr>
        <w:pStyle w:val="Prrafodelista"/>
        <w:autoSpaceDE w:val="0"/>
        <w:autoSpaceDN w:val="0"/>
        <w:adjustRightInd w:val="0"/>
        <w:spacing w:line="360" w:lineRule="auto"/>
        <w:ind w:left="0"/>
        <w:jc w:val="both"/>
        <w:rPr>
          <w:rFonts w:ascii="Palatino Linotype" w:hAnsi="Palatino Linotype"/>
          <w:bCs/>
          <w:sz w:val="18"/>
          <w:szCs w:val="18"/>
          <w:lang w:val="es-MX"/>
        </w:rPr>
      </w:pPr>
      <w:r w:rsidRPr="00200EED">
        <w:rPr>
          <w:rFonts w:ascii="Palatino Linotype" w:hAnsi="Palatino Linotype"/>
          <w:bCs/>
          <w:sz w:val="18"/>
          <w:szCs w:val="18"/>
          <w:lang w:val="es-MX"/>
        </w:rPr>
        <w:t>CCR/</w:t>
      </w:r>
    </w:p>
    <w:p w14:paraId="65B0C6B8" w14:textId="7F72B091" w:rsidR="005D0657" w:rsidRDefault="00FD224C" w:rsidP="007925C5">
      <w:pPr>
        <w:spacing w:after="0" w:line="360" w:lineRule="auto"/>
        <w:jc w:val="both"/>
        <w:rPr>
          <w:rFonts w:ascii="Palatino Linotype" w:hAnsi="Palatino Linotype" w:cs="Arial"/>
          <w:color w:val="000000"/>
          <w:sz w:val="24"/>
          <w:szCs w:val="24"/>
        </w:rPr>
      </w:pPr>
      <w:r w:rsidRPr="00200EED">
        <w:rPr>
          <w:rFonts w:ascii="Palatino Linotype" w:hAnsi="Palatino Linotype"/>
          <w:bCs/>
          <w:noProof/>
          <w:sz w:val="18"/>
          <w:szCs w:val="18"/>
          <w:lang w:eastAsia="es-MX"/>
        </w:rPr>
        <mc:AlternateContent>
          <mc:Choice Requires="wps">
            <w:drawing>
              <wp:anchor distT="0" distB="0" distL="114300" distR="114300" simplePos="0" relativeHeight="251912179" behindDoc="0" locked="0" layoutInCell="1" allowOverlap="1" wp14:anchorId="3881F210" wp14:editId="701113BA">
                <wp:simplePos x="0" y="0"/>
                <wp:positionH relativeFrom="margin">
                  <wp:posOffset>5716</wp:posOffset>
                </wp:positionH>
                <wp:positionV relativeFrom="paragraph">
                  <wp:posOffset>13335</wp:posOffset>
                </wp:positionV>
                <wp:extent cx="5695950" cy="4667250"/>
                <wp:effectExtent l="0" t="0" r="19050" b="19050"/>
                <wp:wrapNone/>
                <wp:docPr id="1433386574" name="Straight Connector 13"/>
                <wp:cNvGraphicFramePr/>
                <a:graphic xmlns:a="http://schemas.openxmlformats.org/drawingml/2006/main">
                  <a:graphicData uri="http://schemas.microsoft.com/office/word/2010/wordprocessingShape">
                    <wps:wsp>
                      <wps:cNvCnPr/>
                      <wps:spPr>
                        <a:xfrm>
                          <a:off x="0" y="0"/>
                          <a:ext cx="5695950" cy="466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A6EE0" id="Straight Connector 13" o:spid="_x0000_s1026" style="position:absolute;z-index:2519121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pt" to="448.95pt,3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" strokecolor="#5b9bd5 [3204]" strokeweight=".5pt">
                <v:stroke joinstyle="miter"/>
                <w10:wrap anchorx="margin"/>
              </v:line>
            </w:pict>
          </mc:Fallback>
        </mc:AlternateContent>
      </w:r>
    </w:p>
    <w:p w14:paraId="0F757F1E" w14:textId="7CF9732E" w:rsidR="005D0657" w:rsidRDefault="005D0657" w:rsidP="007925C5">
      <w:pPr>
        <w:spacing w:after="0" w:line="360" w:lineRule="auto"/>
        <w:jc w:val="both"/>
        <w:rPr>
          <w:rFonts w:ascii="Palatino Linotype" w:hAnsi="Palatino Linotype" w:cs="Arial"/>
          <w:color w:val="000000"/>
          <w:sz w:val="24"/>
          <w:szCs w:val="24"/>
        </w:rPr>
      </w:pPr>
    </w:p>
    <w:p w14:paraId="208DB844" w14:textId="206CDAAC" w:rsidR="005D0657" w:rsidRDefault="005D0657" w:rsidP="007925C5">
      <w:pPr>
        <w:spacing w:after="0" w:line="360" w:lineRule="auto"/>
        <w:jc w:val="both"/>
        <w:rPr>
          <w:rFonts w:ascii="Palatino Linotype" w:hAnsi="Palatino Linotype" w:cs="Arial"/>
          <w:color w:val="000000"/>
          <w:sz w:val="24"/>
          <w:szCs w:val="24"/>
        </w:rPr>
      </w:pPr>
    </w:p>
    <w:p w14:paraId="51C15237" w14:textId="2D169201" w:rsidR="005D0657" w:rsidRDefault="005D0657" w:rsidP="007925C5">
      <w:pPr>
        <w:spacing w:after="0" w:line="360" w:lineRule="auto"/>
        <w:jc w:val="both"/>
        <w:rPr>
          <w:rFonts w:ascii="Palatino Linotype" w:hAnsi="Palatino Linotype" w:cs="Arial"/>
          <w:color w:val="000000"/>
          <w:sz w:val="24"/>
          <w:szCs w:val="24"/>
        </w:rPr>
      </w:pPr>
    </w:p>
    <w:p w14:paraId="2ECEE1B7" w14:textId="2B035C92" w:rsidR="005D0657" w:rsidRDefault="005D0657" w:rsidP="007925C5">
      <w:pPr>
        <w:spacing w:after="0" w:line="360" w:lineRule="auto"/>
        <w:jc w:val="both"/>
        <w:rPr>
          <w:rFonts w:ascii="Palatino Linotype" w:hAnsi="Palatino Linotype" w:cs="Arial"/>
          <w:color w:val="000000"/>
          <w:sz w:val="24"/>
          <w:szCs w:val="24"/>
        </w:rPr>
      </w:pPr>
    </w:p>
    <w:p w14:paraId="4EF4FA99" w14:textId="25AD2BB6" w:rsidR="005D0657" w:rsidRDefault="005D0657" w:rsidP="007925C5">
      <w:pPr>
        <w:spacing w:after="0" w:line="360" w:lineRule="auto"/>
        <w:jc w:val="both"/>
        <w:rPr>
          <w:rFonts w:ascii="Palatino Linotype" w:hAnsi="Palatino Linotype" w:cs="Arial"/>
          <w:color w:val="000000"/>
          <w:sz w:val="24"/>
          <w:szCs w:val="24"/>
        </w:rPr>
      </w:pPr>
    </w:p>
    <w:p w14:paraId="2AE08FC2" w14:textId="77777777" w:rsidR="005D0657" w:rsidRDefault="005D0657" w:rsidP="007925C5">
      <w:pPr>
        <w:spacing w:after="0" w:line="360" w:lineRule="auto"/>
        <w:jc w:val="both"/>
        <w:rPr>
          <w:rFonts w:ascii="Palatino Linotype" w:hAnsi="Palatino Linotype" w:cs="Arial"/>
          <w:color w:val="000000"/>
          <w:sz w:val="24"/>
          <w:szCs w:val="24"/>
        </w:rPr>
      </w:pPr>
    </w:p>
    <w:p w14:paraId="53370686" w14:textId="77777777" w:rsidR="005D0657" w:rsidRDefault="005D0657" w:rsidP="007925C5">
      <w:pPr>
        <w:spacing w:after="0" w:line="360" w:lineRule="auto"/>
        <w:jc w:val="both"/>
        <w:rPr>
          <w:rFonts w:ascii="Palatino Linotype" w:hAnsi="Palatino Linotype" w:cs="Arial"/>
          <w:color w:val="000000"/>
          <w:sz w:val="24"/>
          <w:szCs w:val="24"/>
        </w:rPr>
      </w:pPr>
    </w:p>
    <w:p w14:paraId="4C3A6763" w14:textId="314A48D4" w:rsidR="005D0657" w:rsidRDefault="005D0657" w:rsidP="007925C5">
      <w:pPr>
        <w:spacing w:after="0" w:line="360" w:lineRule="auto"/>
        <w:jc w:val="both"/>
        <w:rPr>
          <w:rFonts w:ascii="Palatino Linotype" w:hAnsi="Palatino Linotype" w:cs="Arial"/>
          <w:color w:val="000000"/>
          <w:sz w:val="24"/>
          <w:szCs w:val="24"/>
        </w:rPr>
      </w:pPr>
    </w:p>
    <w:p w14:paraId="640BA0E1" w14:textId="77777777" w:rsidR="007925C5" w:rsidRDefault="007925C5" w:rsidP="007925C5">
      <w:pPr>
        <w:spacing w:after="0" w:line="360" w:lineRule="auto"/>
        <w:jc w:val="both"/>
        <w:rPr>
          <w:rFonts w:ascii="Palatino Linotype" w:hAnsi="Palatino Linotype" w:cs="Arial"/>
          <w:color w:val="000000"/>
          <w:sz w:val="24"/>
          <w:szCs w:val="24"/>
        </w:rPr>
      </w:pPr>
    </w:p>
    <w:p w14:paraId="2D27C416" w14:textId="77777777" w:rsidR="007925C5" w:rsidRDefault="007925C5" w:rsidP="007925C5">
      <w:pPr>
        <w:spacing w:after="0" w:line="360" w:lineRule="auto"/>
        <w:jc w:val="both"/>
        <w:rPr>
          <w:rFonts w:ascii="Palatino Linotype" w:hAnsi="Palatino Linotype" w:cs="Arial"/>
          <w:color w:val="000000"/>
          <w:sz w:val="24"/>
          <w:szCs w:val="24"/>
        </w:rPr>
      </w:pPr>
    </w:p>
    <w:p w14:paraId="699A4C7E" w14:textId="77777777" w:rsidR="007925C5" w:rsidRDefault="007925C5" w:rsidP="007925C5">
      <w:pPr>
        <w:spacing w:after="0" w:line="360" w:lineRule="auto"/>
        <w:jc w:val="both"/>
        <w:rPr>
          <w:rFonts w:ascii="Palatino Linotype" w:hAnsi="Palatino Linotype" w:cs="Arial"/>
          <w:color w:val="000000"/>
          <w:sz w:val="24"/>
          <w:szCs w:val="24"/>
        </w:rPr>
      </w:pPr>
    </w:p>
    <w:p w14:paraId="5F756912" w14:textId="77777777" w:rsidR="007925C5" w:rsidRDefault="007925C5" w:rsidP="007925C5">
      <w:pPr>
        <w:spacing w:after="0" w:line="360" w:lineRule="auto"/>
        <w:jc w:val="both"/>
        <w:rPr>
          <w:rFonts w:ascii="Palatino Linotype" w:hAnsi="Palatino Linotype" w:cs="Arial"/>
          <w:color w:val="000000"/>
          <w:sz w:val="24"/>
          <w:szCs w:val="24"/>
        </w:rPr>
      </w:pPr>
    </w:p>
    <w:p w14:paraId="364CB593" w14:textId="77777777" w:rsidR="007925C5" w:rsidRDefault="007925C5" w:rsidP="007925C5">
      <w:pPr>
        <w:spacing w:after="0" w:line="360" w:lineRule="auto"/>
        <w:jc w:val="both"/>
        <w:rPr>
          <w:rFonts w:ascii="Palatino Linotype" w:hAnsi="Palatino Linotype" w:cs="Arial"/>
          <w:color w:val="000000"/>
          <w:sz w:val="24"/>
          <w:szCs w:val="24"/>
        </w:rPr>
      </w:pPr>
    </w:p>
    <w:p w14:paraId="37DEA0AB" w14:textId="77777777" w:rsidR="007925C5" w:rsidRDefault="007925C5" w:rsidP="007925C5">
      <w:pPr>
        <w:spacing w:after="0" w:line="360" w:lineRule="auto"/>
        <w:jc w:val="both"/>
        <w:rPr>
          <w:rFonts w:ascii="Palatino Linotype" w:hAnsi="Palatino Linotype" w:cs="Arial"/>
          <w:color w:val="000000"/>
          <w:sz w:val="24"/>
          <w:szCs w:val="24"/>
        </w:rPr>
      </w:pPr>
    </w:p>
    <w:p w14:paraId="72C698E9" w14:textId="77777777" w:rsidR="007925C5" w:rsidRDefault="007925C5" w:rsidP="007925C5">
      <w:pPr>
        <w:spacing w:after="0" w:line="360" w:lineRule="auto"/>
        <w:jc w:val="both"/>
        <w:rPr>
          <w:rFonts w:ascii="Palatino Linotype" w:hAnsi="Palatino Linotype" w:cs="Arial"/>
          <w:color w:val="000000"/>
          <w:sz w:val="24"/>
          <w:szCs w:val="24"/>
        </w:rPr>
      </w:pPr>
    </w:p>
    <w:p w14:paraId="47E505D9" w14:textId="77777777" w:rsidR="007925C5" w:rsidRDefault="007925C5" w:rsidP="007925C5">
      <w:pPr>
        <w:spacing w:after="0" w:line="360" w:lineRule="auto"/>
        <w:jc w:val="both"/>
        <w:rPr>
          <w:rFonts w:ascii="Palatino Linotype" w:hAnsi="Palatino Linotype" w:cs="Arial"/>
          <w:color w:val="000000"/>
          <w:sz w:val="24"/>
          <w:szCs w:val="24"/>
        </w:rPr>
      </w:pPr>
    </w:p>
    <w:p w14:paraId="381E428E" w14:textId="77777777" w:rsidR="007925C5" w:rsidRDefault="007925C5" w:rsidP="007925C5">
      <w:pPr>
        <w:spacing w:after="0" w:line="360" w:lineRule="auto"/>
        <w:jc w:val="both"/>
        <w:rPr>
          <w:rFonts w:ascii="Palatino Linotype" w:hAnsi="Palatino Linotype" w:cs="Arial"/>
          <w:color w:val="000000"/>
          <w:sz w:val="24"/>
          <w:szCs w:val="24"/>
        </w:rPr>
      </w:pPr>
    </w:p>
    <w:p w14:paraId="7BEC0A90" w14:textId="77777777" w:rsidR="007925C5" w:rsidRDefault="007925C5" w:rsidP="007925C5">
      <w:pPr>
        <w:spacing w:after="0" w:line="360" w:lineRule="auto"/>
        <w:jc w:val="both"/>
        <w:rPr>
          <w:rFonts w:ascii="Palatino Linotype" w:hAnsi="Palatino Linotype" w:cs="Arial"/>
          <w:color w:val="000000"/>
          <w:sz w:val="24"/>
          <w:szCs w:val="24"/>
        </w:rPr>
      </w:pPr>
    </w:p>
    <w:p w14:paraId="295E335F" w14:textId="77777777" w:rsidR="007925C5" w:rsidRDefault="007925C5" w:rsidP="007925C5">
      <w:pPr>
        <w:spacing w:after="0" w:line="360" w:lineRule="auto"/>
        <w:jc w:val="both"/>
        <w:rPr>
          <w:rFonts w:ascii="Palatino Linotype" w:hAnsi="Palatino Linotype" w:cs="Arial"/>
          <w:color w:val="000000"/>
          <w:sz w:val="24"/>
          <w:szCs w:val="24"/>
        </w:rPr>
      </w:pPr>
    </w:p>
    <w:p w14:paraId="1DE57D22" w14:textId="77777777" w:rsidR="007925C5" w:rsidRDefault="007925C5" w:rsidP="007925C5">
      <w:pPr>
        <w:spacing w:after="0" w:line="360" w:lineRule="auto"/>
        <w:jc w:val="both"/>
        <w:rPr>
          <w:rFonts w:ascii="Palatino Linotype" w:hAnsi="Palatino Linotype" w:cs="Arial"/>
          <w:color w:val="000000"/>
          <w:sz w:val="24"/>
          <w:szCs w:val="24"/>
        </w:rPr>
      </w:pPr>
    </w:p>
    <w:p w14:paraId="07FE4EFB" w14:textId="77777777" w:rsidR="007925C5" w:rsidRPr="002642F5" w:rsidRDefault="007925C5" w:rsidP="007925C5">
      <w:pPr>
        <w:spacing w:after="0" w:line="360" w:lineRule="auto"/>
        <w:jc w:val="both"/>
        <w:rPr>
          <w:rFonts w:ascii="Palatino Linotype" w:hAnsi="Palatino Linotype" w:cs="Arial"/>
          <w:color w:val="000000"/>
          <w:sz w:val="24"/>
          <w:szCs w:val="24"/>
        </w:rPr>
      </w:pPr>
    </w:p>
    <w:sectPr w:rsidR="007925C5" w:rsidRPr="002642F5" w:rsidSect="008D0444">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09E61" w14:textId="77777777" w:rsidR="00A41872" w:rsidRDefault="00A41872" w:rsidP="006168E4">
      <w:pPr>
        <w:spacing w:after="0" w:line="240" w:lineRule="auto"/>
      </w:pPr>
      <w:r>
        <w:separator/>
      </w:r>
    </w:p>
  </w:endnote>
  <w:endnote w:type="continuationSeparator" w:id="0">
    <w:p w14:paraId="77C861C7" w14:textId="77777777" w:rsidR="00A41872" w:rsidRDefault="00A4187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8065A3" w:rsidRPr="000B69FA" w:rsidRDefault="008065A3"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726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87268">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8065A3" w:rsidRPr="000B69FA" w:rsidRDefault="008065A3"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726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87268">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6D03" w14:textId="77777777" w:rsidR="00A41872" w:rsidRDefault="00A41872" w:rsidP="006168E4">
      <w:pPr>
        <w:spacing w:after="0" w:line="240" w:lineRule="auto"/>
      </w:pPr>
      <w:r>
        <w:separator/>
      </w:r>
    </w:p>
  </w:footnote>
  <w:footnote w:type="continuationSeparator" w:id="0">
    <w:p w14:paraId="694384FD" w14:textId="77777777" w:rsidR="00A41872" w:rsidRDefault="00A41872" w:rsidP="006168E4">
      <w:pPr>
        <w:spacing w:after="0" w:line="240" w:lineRule="auto"/>
      </w:pPr>
      <w:r>
        <w:continuationSeparator/>
      </w:r>
    </w:p>
  </w:footnote>
  <w:footnote w:id="1">
    <w:p w14:paraId="0A66AF3B" w14:textId="77777777" w:rsidR="008065A3" w:rsidRPr="00EF0560" w:rsidRDefault="008065A3" w:rsidP="007C1B34">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205D24E2" w14:textId="77777777" w:rsidR="008065A3" w:rsidRPr="008544CF" w:rsidRDefault="008065A3" w:rsidP="007C1B34">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8065A3" w:rsidRDefault="008065A3">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065A3" w14:paraId="17981A04" w14:textId="77777777" w:rsidTr="00417FC0">
      <w:trPr>
        <w:trHeight w:val="227"/>
      </w:trPr>
      <w:tc>
        <w:tcPr>
          <w:tcW w:w="5529" w:type="dxa"/>
          <w:hideMark/>
        </w:tcPr>
        <w:p w14:paraId="0E414BC5" w14:textId="75B4D793" w:rsidR="008065A3" w:rsidRDefault="008065A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30C349D" w:rsidR="008065A3" w:rsidRPr="00B4142F" w:rsidRDefault="008065A3" w:rsidP="00E03917">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03970/INFOEM/IP/RR/2024</w:t>
          </w:r>
        </w:p>
      </w:tc>
    </w:tr>
    <w:tr w:rsidR="008065A3" w14:paraId="637042F0" w14:textId="77777777" w:rsidTr="00417FC0">
      <w:trPr>
        <w:trHeight w:val="242"/>
      </w:trPr>
      <w:tc>
        <w:tcPr>
          <w:tcW w:w="5529" w:type="dxa"/>
          <w:hideMark/>
        </w:tcPr>
        <w:p w14:paraId="412AD568" w14:textId="582E7AD7" w:rsidR="008065A3" w:rsidRDefault="008065A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47DDA38" w:rsidR="008065A3" w:rsidRPr="00F06FED" w:rsidRDefault="008065A3" w:rsidP="00E03917">
          <w:pPr>
            <w:spacing w:after="120" w:line="256" w:lineRule="auto"/>
            <w:ind w:left="639" w:right="214"/>
            <w:jc w:val="right"/>
            <w:rPr>
              <w:rFonts w:ascii="Palatino Linotype" w:hAnsi="Palatino Linotype" w:cs="Arial"/>
            </w:rPr>
          </w:pPr>
          <w:r w:rsidRPr="00E03917">
            <w:rPr>
              <w:rFonts w:ascii="Palatino Linotype" w:hAnsi="Palatino Linotype" w:cs="Arial"/>
              <w:szCs w:val="20"/>
            </w:rPr>
            <w:t>Partido Morena</w:t>
          </w:r>
          <w:r>
            <w:rPr>
              <w:rFonts w:ascii="Palatino Linotype" w:hAnsi="Palatino Linotype" w:cs="Arial"/>
              <w:szCs w:val="20"/>
            </w:rPr>
            <w:t xml:space="preserve"> </w:t>
          </w:r>
        </w:p>
      </w:tc>
    </w:tr>
    <w:tr w:rsidR="008065A3" w14:paraId="21BFE746" w14:textId="77777777" w:rsidTr="00417FC0">
      <w:trPr>
        <w:trHeight w:val="342"/>
      </w:trPr>
      <w:tc>
        <w:tcPr>
          <w:tcW w:w="5529" w:type="dxa"/>
          <w:hideMark/>
        </w:tcPr>
        <w:p w14:paraId="64C4E314" w14:textId="1C66F8DB" w:rsidR="008065A3" w:rsidRDefault="008065A3"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8065A3" w:rsidRDefault="008065A3" w:rsidP="00E0391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5A183BF9" w14:textId="77777777" w:rsidR="008065A3" w:rsidRDefault="008065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065A3" w14:paraId="385FD437" w14:textId="77777777" w:rsidTr="00417FC0">
      <w:trPr>
        <w:trHeight w:val="227"/>
      </w:trPr>
      <w:tc>
        <w:tcPr>
          <w:tcW w:w="5529" w:type="dxa"/>
          <w:hideMark/>
        </w:tcPr>
        <w:p w14:paraId="272860E8" w14:textId="23375EDF" w:rsidR="008065A3" w:rsidRDefault="008065A3"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728F39C" w:rsidR="008065A3" w:rsidRPr="00B4142F" w:rsidRDefault="008065A3" w:rsidP="00E03917">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 xml:space="preserve">03970/INFOEM/IP/RR/2024 </w:t>
          </w:r>
        </w:p>
      </w:tc>
    </w:tr>
    <w:tr w:rsidR="008065A3" w14:paraId="33FC5097" w14:textId="77777777" w:rsidTr="00417FC0">
      <w:trPr>
        <w:trHeight w:val="196"/>
      </w:trPr>
      <w:tc>
        <w:tcPr>
          <w:tcW w:w="5529" w:type="dxa"/>
          <w:hideMark/>
        </w:tcPr>
        <w:p w14:paraId="4F5D01E5" w14:textId="77777777" w:rsidR="008065A3" w:rsidRDefault="008065A3"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1A249C59" w:rsidR="008065A3" w:rsidRPr="00E93E68" w:rsidRDefault="00887268" w:rsidP="00887268">
          <w:pPr>
            <w:spacing w:after="120" w:line="256" w:lineRule="auto"/>
            <w:ind w:right="214"/>
            <w:jc w:val="right"/>
            <w:rPr>
              <w:rFonts w:ascii="Palatino Linotype" w:hAnsi="Palatino Linotype" w:cs="Arial"/>
            </w:rPr>
          </w:pPr>
          <w:r>
            <w:rPr>
              <w:rFonts w:ascii="Palatino Linotype" w:hAnsi="Palatino Linotype" w:cs="Arial"/>
            </w:rPr>
            <w:t>XXXXXXXXXXXXXXXXXXXXXX</w:t>
          </w:r>
          <w:r w:rsidR="008065A3" w:rsidRPr="00E03917">
            <w:rPr>
              <w:rFonts w:ascii="Palatino Linotype" w:hAnsi="Palatino Linotype" w:cs="Arial"/>
            </w:rPr>
            <w:t xml:space="preserve"> </w:t>
          </w:r>
          <w:r>
            <w:rPr>
              <w:rFonts w:ascii="Palatino Linotype" w:hAnsi="Palatino Linotype" w:cs="Arial"/>
            </w:rPr>
            <w:t>XXXXXXX</w:t>
          </w:r>
          <w:r w:rsidR="008065A3">
            <w:rPr>
              <w:rFonts w:ascii="Palatino Linotype" w:hAnsi="Palatino Linotype" w:cs="Arial"/>
            </w:rPr>
            <w:t xml:space="preserve">   </w:t>
          </w:r>
        </w:p>
      </w:tc>
    </w:tr>
    <w:tr w:rsidR="008065A3" w14:paraId="178280DE" w14:textId="77777777" w:rsidTr="00417FC0">
      <w:trPr>
        <w:trHeight w:val="242"/>
      </w:trPr>
      <w:tc>
        <w:tcPr>
          <w:tcW w:w="5529" w:type="dxa"/>
          <w:hideMark/>
        </w:tcPr>
        <w:p w14:paraId="71AC708B" w14:textId="77777777" w:rsidR="008065A3" w:rsidRDefault="008065A3"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B7ECBBF" w:rsidR="008065A3" w:rsidRDefault="008065A3" w:rsidP="00E03917">
          <w:pPr>
            <w:spacing w:after="120" w:line="256" w:lineRule="auto"/>
            <w:ind w:left="639" w:right="214"/>
            <w:jc w:val="right"/>
            <w:rPr>
              <w:rFonts w:ascii="Palatino Linotype" w:hAnsi="Palatino Linotype" w:cs="Arial"/>
              <w:szCs w:val="20"/>
            </w:rPr>
          </w:pPr>
          <w:r w:rsidRPr="00E03917">
            <w:rPr>
              <w:rFonts w:ascii="Palatino Linotype" w:hAnsi="Palatino Linotype" w:cs="Arial"/>
              <w:szCs w:val="20"/>
            </w:rPr>
            <w:t>Partido Morena</w:t>
          </w:r>
          <w:r>
            <w:rPr>
              <w:rFonts w:ascii="Palatino Linotype" w:hAnsi="Palatino Linotype" w:cs="Arial"/>
              <w:szCs w:val="20"/>
            </w:rPr>
            <w:t xml:space="preserve">  </w:t>
          </w:r>
        </w:p>
      </w:tc>
    </w:tr>
    <w:tr w:rsidR="008065A3" w14:paraId="0518978B" w14:textId="77777777" w:rsidTr="00417FC0">
      <w:trPr>
        <w:trHeight w:val="342"/>
      </w:trPr>
      <w:tc>
        <w:tcPr>
          <w:tcW w:w="5529" w:type="dxa"/>
          <w:hideMark/>
        </w:tcPr>
        <w:p w14:paraId="04968A43" w14:textId="5F7729A7" w:rsidR="008065A3" w:rsidRDefault="008065A3"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8065A3" w:rsidRDefault="008065A3" w:rsidP="00E03917">
          <w:pPr>
            <w:spacing w:after="120" w:line="256" w:lineRule="auto"/>
            <w:ind w:left="639" w:right="214"/>
            <w:jc w:val="right"/>
            <w:rPr>
              <w:rFonts w:ascii="Palatino Linotype" w:hAnsi="Palatino Linotype" w:cs="Arial"/>
              <w:szCs w:val="20"/>
            </w:rPr>
          </w:pPr>
          <w:r>
            <w:rPr>
              <w:rFonts w:ascii="Palatino Linotype" w:hAnsi="Palatino Linotype" w:cs="Arial"/>
              <w:szCs w:val="20"/>
            </w:rPr>
            <w:t>José Martínez Vilchis</w:t>
          </w:r>
        </w:p>
      </w:tc>
    </w:tr>
  </w:tbl>
  <w:p w14:paraId="1B7A654C" w14:textId="1E3F61F0" w:rsidR="008065A3" w:rsidRDefault="008065A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75C42"/>
    <w:multiLevelType w:val="hybridMultilevel"/>
    <w:tmpl w:val="E9447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7C21F9"/>
    <w:multiLevelType w:val="hybridMultilevel"/>
    <w:tmpl w:val="8DB037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004ADB"/>
    <w:multiLevelType w:val="hybridMultilevel"/>
    <w:tmpl w:val="FCFE2EB6"/>
    <w:lvl w:ilvl="0" w:tplc="B9C0AD7E">
      <w:start w:val="1"/>
      <w:numFmt w:val="bullet"/>
      <w:lvlText w:val="-"/>
      <w:lvlJc w:val="left"/>
      <w:pPr>
        <w:ind w:left="1800" w:hanging="360"/>
      </w:pPr>
      <w:rPr>
        <w:rFonts w:ascii="Palatino Linotype" w:eastAsia="Times New Roman" w:hAnsi="Palatino Linotype"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4BED1039"/>
    <w:multiLevelType w:val="hybridMultilevel"/>
    <w:tmpl w:val="EE7CB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5B10E9"/>
    <w:multiLevelType w:val="hybridMultilevel"/>
    <w:tmpl w:val="D37005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473EC6"/>
    <w:multiLevelType w:val="hybridMultilevel"/>
    <w:tmpl w:val="DF2E99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0A584F"/>
    <w:multiLevelType w:val="hybridMultilevel"/>
    <w:tmpl w:val="D37005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725462"/>
    <w:multiLevelType w:val="hybridMultilevel"/>
    <w:tmpl w:val="070C9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C25563"/>
    <w:multiLevelType w:val="hybridMultilevel"/>
    <w:tmpl w:val="7E90BE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8"/>
  </w:num>
  <w:num w:numId="5">
    <w:abstractNumId w:val="5"/>
  </w:num>
  <w:num w:numId="6">
    <w:abstractNumId w:val="0"/>
  </w:num>
  <w:num w:numId="7">
    <w:abstractNumId w:val="1"/>
  </w:num>
  <w:num w:numId="8">
    <w:abstractNumId w:val="4"/>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39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0231"/>
    <w:rsid w:val="0004186E"/>
    <w:rsid w:val="000420E2"/>
    <w:rsid w:val="000426C0"/>
    <w:rsid w:val="00044D01"/>
    <w:rsid w:val="000451BE"/>
    <w:rsid w:val="00045379"/>
    <w:rsid w:val="0004584B"/>
    <w:rsid w:val="00045CB8"/>
    <w:rsid w:val="0005080D"/>
    <w:rsid w:val="000508FA"/>
    <w:rsid w:val="0005171D"/>
    <w:rsid w:val="000518AC"/>
    <w:rsid w:val="00053936"/>
    <w:rsid w:val="00055224"/>
    <w:rsid w:val="00055C1D"/>
    <w:rsid w:val="000569A5"/>
    <w:rsid w:val="00056D2A"/>
    <w:rsid w:val="00057E37"/>
    <w:rsid w:val="000612BD"/>
    <w:rsid w:val="00061821"/>
    <w:rsid w:val="00061C11"/>
    <w:rsid w:val="000623F9"/>
    <w:rsid w:val="00063035"/>
    <w:rsid w:val="00063A10"/>
    <w:rsid w:val="0006452F"/>
    <w:rsid w:val="00064EA6"/>
    <w:rsid w:val="000662F8"/>
    <w:rsid w:val="00066E86"/>
    <w:rsid w:val="00067677"/>
    <w:rsid w:val="00067D5C"/>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339"/>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3E0"/>
    <w:rsid w:val="000B1C4F"/>
    <w:rsid w:val="000B432B"/>
    <w:rsid w:val="000B43A0"/>
    <w:rsid w:val="000B4B51"/>
    <w:rsid w:val="000B5864"/>
    <w:rsid w:val="000B6250"/>
    <w:rsid w:val="000B6D61"/>
    <w:rsid w:val="000B7158"/>
    <w:rsid w:val="000C0B33"/>
    <w:rsid w:val="000C2602"/>
    <w:rsid w:val="000C2A35"/>
    <w:rsid w:val="000C332B"/>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6F65"/>
    <w:rsid w:val="000D7523"/>
    <w:rsid w:val="000E017F"/>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388"/>
    <w:rsid w:val="00104A18"/>
    <w:rsid w:val="00104B9D"/>
    <w:rsid w:val="00105B75"/>
    <w:rsid w:val="00105F91"/>
    <w:rsid w:val="00106372"/>
    <w:rsid w:val="001108D8"/>
    <w:rsid w:val="00111DCD"/>
    <w:rsid w:val="00112C29"/>
    <w:rsid w:val="001139EC"/>
    <w:rsid w:val="00114965"/>
    <w:rsid w:val="00114CF9"/>
    <w:rsid w:val="00116FA7"/>
    <w:rsid w:val="00120642"/>
    <w:rsid w:val="001228AB"/>
    <w:rsid w:val="001233A3"/>
    <w:rsid w:val="001235C3"/>
    <w:rsid w:val="00124807"/>
    <w:rsid w:val="00124855"/>
    <w:rsid w:val="0012543A"/>
    <w:rsid w:val="001254F5"/>
    <w:rsid w:val="00125561"/>
    <w:rsid w:val="001272C6"/>
    <w:rsid w:val="001311AB"/>
    <w:rsid w:val="00133A1D"/>
    <w:rsid w:val="00133AB6"/>
    <w:rsid w:val="001341CF"/>
    <w:rsid w:val="0013496D"/>
    <w:rsid w:val="001349A8"/>
    <w:rsid w:val="001351F2"/>
    <w:rsid w:val="00135837"/>
    <w:rsid w:val="00135E00"/>
    <w:rsid w:val="00136FAD"/>
    <w:rsid w:val="0013704D"/>
    <w:rsid w:val="00137D60"/>
    <w:rsid w:val="00137F01"/>
    <w:rsid w:val="00137FF1"/>
    <w:rsid w:val="00140557"/>
    <w:rsid w:val="001408A0"/>
    <w:rsid w:val="00142F1F"/>
    <w:rsid w:val="001436BF"/>
    <w:rsid w:val="0014385C"/>
    <w:rsid w:val="001439C9"/>
    <w:rsid w:val="00144BC1"/>
    <w:rsid w:val="001464A3"/>
    <w:rsid w:val="00146F0A"/>
    <w:rsid w:val="00151373"/>
    <w:rsid w:val="0015205D"/>
    <w:rsid w:val="001522E7"/>
    <w:rsid w:val="001529B5"/>
    <w:rsid w:val="00152AB2"/>
    <w:rsid w:val="00152C2B"/>
    <w:rsid w:val="001534CF"/>
    <w:rsid w:val="0015422F"/>
    <w:rsid w:val="001555A8"/>
    <w:rsid w:val="00157251"/>
    <w:rsid w:val="00157736"/>
    <w:rsid w:val="001602D7"/>
    <w:rsid w:val="001603EC"/>
    <w:rsid w:val="001605FD"/>
    <w:rsid w:val="00161FBE"/>
    <w:rsid w:val="0016297B"/>
    <w:rsid w:val="0016358B"/>
    <w:rsid w:val="001648CE"/>
    <w:rsid w:val="00166EAF"/>
    <w:rsid w:val="0016745C"/>
    <w:rsid w:val="0017022E"/>
    <w:rsid w:val="00170562"/>
    <w:rsid w:val="00170D0F"/>
    <w:rsid w:val="00170FD1"/>
    <w:rsid w:val="001710C0"/>
    <w:rsid w:val="001723AD"/>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0E7"/>
    <w:rsid w:val="001B05B9"/>
    <w:rsid w:val="001B1180"/>
    <w:rsid w:val="001B18A5"/>
    <w:rsid w:val="001B1CE0"/>
    <w:rsid w:val="001B3222"/>
    <w:rsid w:val="001B37B1"/>
    <w:rsid w:val="001B6410"/>
    <w:rsid w:val="001B7B88"/>
    <w:rsid w:val="001B7FA2"/>
    <w:rsid w:val="001C0049"/>
    <w:rsid w:val="001C166A"/>
    <w:rsid w:val="001C1CAF"/>
    <w:rsid w:val="001C2ECC"/>
    <w:rsid w:val="001C3EE0"/>
    <w:rsid w:val="001C4381"/>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751"/>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0EED"/>
    <w:rsid w:val="002033E7"/>
    <w:rsid w:val="0020352C"/>
    <w:rsid w:val="00205ACD"/>
    <w:rsid w:val="002075A5"/>
    <w:rsid w:val="00207EF0"/>
    <w:rsid w:val="002105B4"/>
    <w:rsid w:val="00212680"/>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39A2"/>
    <w:rsid w:val="002448CB"/>
    <w:rsid w:val="00245C21"/>
    <w:rsid w:val="0024633A"/>
    <w:rsid w:val="0024703B"/>
    <w:rsid w:val="00247A13"/>
    <w:rsid w:val="00250BBE"/>
    <w:rsid w:val="00251B84"/>
    <w:rsid w:val="00252232"/>
    <w:rsid w:val="002525C7"/>
    <w:rsid w:val="002526E7"/>
    <w:rsid w:val="00252DBE"/>
    <w:rsid w:val="00254BA9"/>
    <w:rsid w:val="00254FD8"/>
    <w:rsid w:val="002557D4"/>
    <w:rsid w:val="002563D7"/>
    <w:rsid w:val="0025690D"/>
    <w:rsid w:val="002577FE"/>
    <w:rsid w:val="0026055B"/>
    <w:rsid w:val="00261125"/>
    <w:rsid w:val="00261542"/>
    <w:rsid w:val="00263A17"/>
    <w:rsid w:val="002642F5"/>
    <w:rsid w:val="0026446D"/>
    <w:rsid w:val="002659E9"/>
    <w:rsid w:val="0026603B"/>
    <w:rsid w:val="00267074"/>
    <w:rsid w:val="00267244"/>
    <w:rsid w:val="002674D1"/>
    <w:rsid w:val="00270FD4"/>
    <w:rsid w:val="002717B7"/>
    <w:rsid w:val="00271BA6"/>
    <w:rsid w:val="0027212E"/>
    <w:rsid w:val="00273D0E"/>
    <w:rsid w:val="00274159"/>
    <w:rsid w:val="00274BE8"/>
    <w:rsid w:val="0027557E"/>
    <w:rsid w:val="002757F1"/>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0ABB"/>
    <w:rsid w:val="002A1502"/>
    <w:rsid w:val="002A2034"/>
    <w:rsid w:val="002A22E2"/>
    <w:rsid w:val="002A24F4"/>
    <w:rsid w:val="002A38BF"/>
    <w:rsid w:val="002A4022"/>
    <w:rsid w:val="002A4319"/>
    <w:rsid w:val="002A5409"/>
    <w:rsid w:val="002A56AE"/>
    <w:rsid w:val="002A597E"/>
    <w:rsid w:val="002B0DF5"/>
    <w:rsid w:val="002B113A"/>
    <w:rsid w:val="002B19E0"/>
    <w:rsid w:val="002B1A1F"/>
    <w:rsid w:val="002B2934"/>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34EE"/>
    <w:rsid w:val="002D44B4"/>
    <w:rsid w:val="002D6995"/>
    <w:rsid w:val="002D6CD7"/>
    <w:rsid w:val="002D7003"/>
    <w:rsid w:val="002E002A"/>
    <w:rsid w:val="002E04CE"/>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BC8"/>
    <w:rsid w:val="00322C93"/>
    <w:rsid w:val="00323CD2"/>
    <w:rsid w:val="003248E6"/>
    <w:rsid w:val="00325855"/>
    <w:rsid w:val="0032650A"/>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45749"/>
    <w:rsid w:val="003464A5"/>
    <w:rsid w:val="0035126E"/>
    <w:rsid w:val="00351CFB"/>
    <w:rsid w:val="003551AD"/>
    <w:rsid w:val="00355A06"/>
    <w:rsid w:val="00356043"/>
    <w:rsid w:val="003612BD"/>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33C"/>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A2E"/>
    <w:rsid w:val="003B4B5F"/>
    <w:rsid w:val="003B5455"/>
    <w:rsid w:val="003B58C0"/>
    <w:rsid w:val="003B5FFE"/>
    <w:rsid w:val="003B63C0"/>
    <w:rsid w:val="003C2632"/>
    <w:rsid w:val="003C2916"/>
    <w:rsid w:val="003C2A7C"/>
    <w:rsid w:val="003C2A8E"/>
    <w:rsid w:val="003C5BD7"/>
    <w:rsid w:val="003C7873"/>
    <w:rsid w:val="003C78F7"/>
    <w:rsid w:val="003C7C12"/>
    <w:rsid w:val="003D153C"/>
    <w:rsid w:val="003D65C9"/>
    <w:rsid w:val="003D70D4"/>
    <w:rsid w:val="003E0BC5"/>
    <w:rsid w:val="003E16E1"/>
    <w:rsid w:val="003E2624"/>
    <w:rsid w:val="003E34C9"/>
    <w:rsid w:val="003E4B54"/>
    <w:rsid w:val="003E52A9"/>
    <w:rsid w:val="003E53AC"/>
    <w:rsid w:val="003E55DB"/>
    <w:rsid w:val="003E7555"/>
    <w:rsid w:val="003E7EC5"/>
    <w:rsid w:val="003E7FD3"/>
    <w:rsid w:val="003F0EB3"/>
    <w:rsid w:val="003F2273"/>
    <w:rsid w:val="003F332C"/>
    <w:rsid w:val="003F3E41"/>
    <w:rsid w:val="003F56EE"/>
    <w:rsid w:val="003F6008"/>
    <w:rsid w:val="003F659A"/>
    <w:rsid w:val="003F7FE3"/>
    <w:rsid w:val="00400A2B"/>
    <w:rsid w:val="00400E16"/>
    <w:rsid w:val="004012CF"/>
    <w:rsid w:val="004012E1"/>
    <w:rsid w:val="004028F5"/>
    <w:rsid w:val="00402FF3"/>
    <w:rsid w:val="00403116"/>
    <w:rsid w:val="0040320C"/>
    <w:rsid w:val="00404445"/>
    <w:rsid w:val="00404627"/>
    <w:rsid w:val="00404750"/>
    <w:rsid w:val="004051F5"/>
    <w:rsid w:val="0040546E"/>
    <w:rsid w:val="00405D9B"/>
    <w:rsid w:val="00405EAB"/>
    <w:rsid w:val="004069EB"/>
    <w:rsid w:val="0040726C"/>
    <w:rsid w:val="00407273"/>
    <w:rsid w:val="0041002B"/>
    <w:rsid w:val="00410684"/>
    <w:rsid w:val="004111DA"/>
    <w:rsid w:val="00413013"/>
    <w:rsid w:val="00413327"/>
    <w:rsid w:val="00413F1C"/>
    <w:rsid w:val="0041406D"/>
    <w:rsid w:val="00414361"/>
    <w:rsid w:val="00414F9D"/>
    <w:rsid w:val="00415A67"/>
    <w:rsid w:val="00415B83"/>
    <w:rsid w:val="004160B4"/>
    <w:rsid w:val="00416917"/>
    <w:rsid w:val="00417FC0"/>
    <w:rsid w:val="004202A3"/>
    <w:rsid w:val="00420DE9"/>
    <w:rsid w:val="00421858"/>
    <w:rsid w:val="004221C9"/>
    <w:rsid w:val="00423213"/>
    <w:rsid w:val="0042416D"/>
    <w:rsid w:val="004277C4"/>
    <w:rsid w:val="00431178"/>
    <w:rsid w:val="004319BF"/>
    <w:rsid w:val="0043218D"/>
    <w:rsid w:val="004331C2"/>
    <w:rsid w:val="00433507"/>
    <w:rsid w:val="004335F1"/>
    <w:rsid w:val="00434F13"/>
    <w:rsid w:val="00434FFC"/>
    <w:rsid w:val="0043533E"/>
    <w:rsid w:val="00435A16"/>
    <w:rsid w:val="00435C78"/>
    <w:rsid w:val="0043695E"/>
    <w:rsid w:val="00436AC7"/>
    <w:rsid w:val="00437A0E"/>
    <w:rsid w:val="00442231"/>
    <w:rsid w:val="0044227F"/>
    <w:rsid w:val="00443B76"/>
    <w:rsid w:val="00444B4C"/>
    <w:rsid w:val="004460C0"/>
    <w:rsid w:val="00447ABE"/>
    <w:rsid w:val="00447B08"/>
    <w:rsid w:val="00447DF5"/>
    <w:rsid w:val="004502F1"/>
    <w:rsid w:val="004516EB"/>
    <w:rsid w:val="00451E27"/>
    <w:rsid w:val="004529B6"/>
    <w:rsid w:val="00453DBD"/>
    <w:rsid w:val="00454CE6"/>
    <w:rsid w:val="00455869"/>
    <w:rsid w:val="00456FFF"/>
    <w:rsid w:val="00457609"/>
    <w:rsid w:val="00457A9F"/>
    <w:rsid w:val="00460632"/>
    <w:rsid w:val="0046133D"/>
    <w:rsid w:val="00462881"/>
    <w:rsid w:val="00462B0D"/>
    <w:rsid w:val="004642A1"/>
    <w:rsid w:val="0046475C"/>
    <w:rsid w:val="004653BB"/>
    <w:rsid w:val="00466149"/>
    <w:rsid w:val="004702BF"/>
    <w:rsid w:val="00470F13"/>
    <w:rsid w:val="00470F88"/>
    <w:rsid w:val="00472649"/>
    <w:rsid w:val="00474273"/>
    <w:rsid w:val="00475574"/>
    <w:rsid w:val="00475F48"/>
    <w:rsid w:val="00476755"/>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0781"/>
    <w:rsid w:val="004A290F"/>
    <w:rsid w:val="004A5FFD"/>
    <w:rsid w:val="004A7195"/>
    <w:rsid w:val="004A7CE2"/>
    <w:rsid w:val="004B12AF"/>
    <w:rsid w:val="004B13CF"/>
    <w:rsid w:val="004B16DD"/>
    <w:rsid w:val="004B376D"/>
    <w:rsid w:val="004B51FA"/>
    <w:rsid w:val="004B53C1"/>
    <w:rsid w:val="004B5DEC"/>
    <w:rsid w:val="004B62D3"/>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842"/>
    <w:rsid w:val="004D29B0"/>
    <w:rsid w:val="004D2D13"/>
    <w:rsid w:val="004D5FC8"/>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0602C"/>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2780"/>
    <w:rsid w:val="00523DDF"/>
    <w:rsid w:val="00525898"/>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658B"/>
    <w:rsid w:val="005478DE"/>
    <w:rsid w:val="0055176C"/>
    <w:rsid w:val="005520FE"/>
    <w:rsid w:val="0055211D"/>
    <w:rsid w:val="00552279"/>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22E5"/>
    <w:rsid w:val="00583145"/>
    <w:rsid w:val="005833A8"/>
    <w:rsid w:val="00583431"/>
    <w:rsid w:val="00583D85"/>
    <w:rsid w:val="0058483E"/>
    <w:rsid w:val="00584952"/>
    <w:rsid w:val="00585740"/>
    <w:rsid w:val="0058661B"/>
    <w:rsid w:val="00586CD3"/>
    <w:rsid w:val="00593E91"/>
    <w:rsid w:val="00595600"/>
    <w:rsid w:val="0059597D"/>
    <w:rsid w:val="00596DC4"/>
    <w:rsid w:val="00597589"/>
    <w:rsid w:val="005A0B49"/>
    <w:rsid w:val="005A13CC"/>
    <w:rsid w:val="005A2394"/>
    <w:rsid w:val="005A3E9F"/>
    <w:rsid w:val="005A52D9"/>
    <w:rsid w:val="005A5A6E"/>
    <w:rsid w:val="005A694B"/>
    <w:rsid w:val="005A6D57"/>
    <w:rsid w:val="005B0424"/>
    <w:rsid w:val="005B0575"/>
    <w:rsid w:val="005B37EF"/>
    <w:rsid w:val="005B40CC"/>
    <w:rsid w:val="005B451E"/>
    <w:rsid w:val="005B5B70"/>
    <w:rsid w:val="005B5F05"/>
    <w:rsid w:val="005B60F5"/>
    <w:rsid w:val="005B6D44"/>
    <w:rsid w:val="005B77A6"/>
    <w:rsid w:val="005B79E7"/>
    <w:rsid w:val="005C2999"/>
    <w:rsid w:val="005C2B62"/>
    <w:rsid w:val="005C3E35"/>
    <w:rsid w:val="005C40CB"/>
    <w:rsid w:val="005C4132"/>
    <w:rsid w:val="005C6982"/>
    <w:rsid w:val="005D0657"/>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63DF"/>
    <w:rsid w:val="005F661E"/>
    <w:rsid w:val="005F7424"/>
    <w:rsid w:val="005F7D10"/>
    <w:rsid w:val="00600FB9"/>
    <w:rsid w:val="00602223"/>
    <w:rsid w:val="0060242C"/>
    <w:rsid w:val="00603C36"/>
    <w:rsid w:val="00603FB8"/>
    <w:rsid w:val="00606B81"/>
    <w:rsid w:val="00606FDA"/>
    <w:rsid w:val="00607414"/>
    <w:rsid w:val="006075C4"/>
    <w:rsid w:val="0061042F"/>
    <w:rsid w:val="00610C89"/>
    <w:rsid w:val="00612CE5"/>
    <w:rsid w:val="0061459B"/>
    <w:rsid w:val="00615562"/>
    <w:rsid w:val="006168E4"/>
    <w:rsid w:val="00616943"/>
    <w:rsid w:val="0061744C"/>
    <w:rsid w:val="006214B9"/>
    <w:rsid w:val="00621940"/>
    <w:rsid w:val="00621957"/>
    <w:rsid w:val="00622A82"/>
    <w:rsid w:val="00623A30"/>
    <w:rsid w:val="00624380"/>
    <w:rsid w:val="006246D1"/>
    <w:rsid w:val="00625866"/>
    <w:rsid w:val="00625F2D"/>
    <w:rsid w:val="0062656C"/>
    <w:rsid w:val="00632522"/>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33D3"/>
    <w:rsid w:val="0064576A"/>
    <w:rsid w:val="00645D17"/>
    <w:rsid w:val="00645FB2"/>
    <w:rsid w:val="0064662F"/>
    <w:rsid w:val="006466F5"/>
    <w:rsid w:val="006468D6"/>
    <w:rsid w:val="00646A16"/>
    <w:rsid w:val="00650800"/>
    <w:rsid w:val="0065167F"/>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483"/>
    <w:rsid w:val="00682B6F"/>
    <w:rsid w:val="00683417"/>
    <w:rsid w:val="00684130"/>
    <w:rsid w:val="00684893"/>
    <w:rsid w:val="006848B7"/>
    <w:rsid w:val="00684CBE"/>
    <w:rsid w:val="00685049"/>
    <w:rsid w:val="00686FC2"/>
    <w:rsid w:val="00687018"/>
    <w:rsid w:val="006918CC"/>
    <w:rsid w:val="00691DB1"/>
    <w:rsid w:val="006922F0"/>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5DF5"/>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5BA"/>
    <w:rsid w:val="006D79B4"/>
    <w:rsid w:val="006E0068"/>
    <w:rsid w:val="006E01D1"/>
    <w:rsid w:val="006E158E"/>
    <w:rsid w:val="006E3711"/>
    <w:rsid w:val="006E4055"/>
    <w:rsid w:val="006E4326"/>
    <w:rsid w:val="006E469B"/>
    <w:rsid w:val="006E785D"/>
    <w:rsid w:val="006F1B61"/>
    <w:rsid w:val="006F1BFE"/>
    <w:rsid w:val="006F2478"/>
    <w:rsid w:val="006F25F4"/>
    <w:rsid w:val="006F2886"/>
    <w:rsid w:val="006F433A"/>
    <w:rsid w:val="006F53A9"/>
    <w:rsid w:val="006F5A35"/>
    <w:rsid w:val="006F610D"/>
    <w:rsid w:val="006F6E0E"/>
    <w:rsid w:val="00701033"/>
    <w:rsid w:val="007024E8"/>
    <w:rsid w:val="0070368E"/>
    <w:rsid w:val="0070371E"/>
    <w:rsid w:val="00703BAE"/>
    <w:rsid w:val="007047A8"/>
    <w:rsid w:val="00704AB7"/>
    <w:rsid w:val="0070565F"/>
    <w:rsid w:val="00705F8F"/>
    <w:rsid w:val="007064F6"/>
    <w:rsid w:val="0070689E"/>
    <w:rsid w:val="007078A3"/>
    <w:rsid w:val="00711536"/>
    <w:rsid w:val="00712203"/>
    <w:rsid w:val="007129C0"/>
    <w:rsid w:val="00713E04"/>
    <w:rsid w:val="007142B5"/>
    <w:rsid w:val="00714663"/>
    <w:rsid w:val="00714C96"/>
    <w:rsid w:val="00716BFE"/>
    <w:rsid w:val="0072048E"/>
    <w:rsid w:val="00721142"/>
    <w:rsid w:val="007234D1"/>
    <w:rsid w:val="00724441"/>
    <w:rsid w:val="00725B1D"/>
    <w:rsid w:val="0072666C"/>
    <w:rsid w:val="00730B1F"/>
    <w:rsid w:val="00731428"/>
    <w:rsid w:val="0073157A"/>
    <w:rsid w:val="00731690"/>
    <w:rsid w:val="007338D5"/>
    <w:rsid w:val="00735209"/>
    <w:rsid w:val="00740F93"/>
    <w:rsid w:val="0074395D"/>
    <w:rsid w:val="007444E2"/>
    <w:rsid w:val="00744D68"/>
    <w:rsid w:val="00744E29"/>
    <w:rsid w:val="00744EEF"/>
    <w:rsid w:val="0074540A"/>
    <w:rsid w:val="0074732A"/>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67EC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25C5"/>
    <w:rsid w:val="00793170"/>
    <w:rsid w:val="007933A7"/>
    <w:rsid w:val="00793670"/>
    <w:rsid w:val="00794153"/>
    <w:rsid w:val="00794378"/>
    <w:rsid w:val="0079486A"/>
    <w:rsid w:val="00794930"/>
    <w:rsid w:val="007949CF"/>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1487"/>
    <w:rsid w:val="007B2C77"/>
    <w:rsid w:val="007B34C6"/>
    <w:rsid w:val="007B575D"/>
    <w:rsid w:val="007B7A6F"/>
    <w:rsid w:val="007C1B34"/>
    <w:rsid w:val="007C2C6B"/>
    <w:rsid w:val="007C368A"/>
    <w:rsid w:val="007C57D3"/>
    <w:rsid w:val="007C7FF1"/>
    <w:rsid w:val="007D15EF"/>
    <w:rsid w:val="007D1A27"/>
    <w:rsid w:val="007D1B24"/>
    <w:rsid w:val="007D1F15"/>
    <w:rsid w:val="007D24B1"/>
    <w:rsid w:val="007D25B1"/>
    <w:rsid w:val="007D2878"/>
    <w:rsid w:val="007D300A"/>
    <w:rsid w:val="007D661B"/>
    <w:rsid w:val="007D7A5E"/>
    <w:rsid w:val="007E00E1"/>
    <w:rsid w:val="007E0BC1"/>
    <w:rsid w:val="007E26F8"/>
    <w:rsid w:val="007E3817"/>
    <w:rsid w:val="007E3A35"/>
    <w:rsid w:val="007E5726"/>
    <w:rsid w:val="007E5D23"/>
    <w:rsid w:val="007E6297"/>
    <w:rsid w:val="007E65B5"/>
    <w:rsid w:val="007E65DB"/>
    <w:rsid w:val="007E71F2"/>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065A3"/>
    <w:rsid w:val="00810845"/>
    <w:rsid w:val="00810E96"/>
    <w:rsid w:val="008111EB"/>
    <w:rsid w:val="00811205"/>
    <w:rsid w:val="008112E3"/>
    <w:rsid w:val="00811D16"/>
    <w:rsid w:val="00812C48"/>
    <w:rsid w:val="008146F9"/>
    <w:rsid w:val="00814D55"/>
    <w:rsid w:val="00815093"/>
    <w:rsid w:val="00816506"/>
    <w:rsid w:val="008170EF"/>
    <w:rsid w:val="00817BFB"/>
    <w:rsid w:val="008212D3"/>
    <w:rsid w:val="008230AE"/>
    <w:rsid w:val="00823267"/>
    <w:rsid w:val="0082382A"/>
    <w:rsid w:val="00824DCD"/>
    <w:rsid w:val="00824DDB"/>
    <w:rsid w:val="008257A6"/>
    <w:rsid w:val="00831346"/>
    <w:rsid w:val="00831D3F"/>
    <w:rsid w:val="008326A1"/>
    <w:rsid w:val="00832986"/>
    <w:rsid w:val="00833C97"/>
    <w:rsid w:val="00833DB5"/>
    <w:rsid w:val="00833FA4"/>
    <w:rsid w:val="00834BBB"/>
    <w:rsid w:val="00834E50"/>
    <w:rsid w:val="00835692"/>
    <w:rsid w:val="00835A92"/>
    <w:rsid w:val="008419A8"/>
    <w:rsid w:val="008436AD"/>
    <w:rsid w:val="00843E25"/>
    <w:rsid w:val="00844569"/>
    <w:rsid w:val="0084474D"/>
    <w:rsid w:val="00846539"/>
    <w:rsid w:val="008468AD"/>
    <w:rsid w:val="0084766D"/>
    <w:rsid w:val="00847D23"/>
    <w:rsid w:val="0085030F"/>
    <w:rsid w:val="00851545"/>
    <w:rsid w:val="00855544"/>
    <w:rsid w:val="00856D15"/>
    <w:rsid w:val="0086020D"/>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87268"/>
    <w:rsid w:val="00890452"/>
    <w:rsid w:val="00891715"/>
    <w:rsid w:val="00893633"/>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444"/>
    <w:rsid w:val="008D06E0"/>
    <w:rsid w:val="008D08F5"/>
    <w:rsid w:val="008D1BA3"/>
    <w:rsid w:val="008D1DFF"/>
    <w:rsid w:val="008D24AA"/>
    <w:rsid w:val="008D6165"/>
    <w:rsid w:val="008E0AFD"/>
    <w:rsid w:val="008E15BF"/>
    <w:rsid w:val="008E19C1"/>
    <w:rsid w:val="008E6308"/>
    <w:rsid w:val="008E6375"/>
    <w:rsid w:val="008F16D2"/>
    <w:rsid w:val="008F1EF4"/>
    <w:rsid w:val="008F3674"/>
    <w:rsid w:val="008F42F4"/>
    <w:rsid w:val="008F4C65"/>
    <w:rsid w:val="008F66C9"/>
    <w:rsid w:val="008F717F"/>
    <w:rsid w:val="0090060E"/>
    <w:rsid w:val="00901E77"/>
    <w:rsid w:val="009020E0"/>
    <w:rsid w:val="0090233A"/>
    <w:rsid w:val="00903410"/>
    <w:rsid w:val="0090429A"/>
    <w:rsid w:val="00905422"/>
    <w:rsid w:val="00905BEF"/>
    <w:rsid w:val="00906C7A"/>
    <w:rsid w:val="00910408"/>
    <w:rsid w:val="00910B4E"/>
    <w:rsid w:val="0091211D"/>
    <w:rsid w:val="00912CC7"/>
    <w:rsid w:val="009130C0"/>
    <w:rsid w:val="00913133"/>
    <w:rsid w:val="00913283"/>
    <w:rsid w:val="009139AC"/>
    <w:rsid w:val="00915791"/>
    <w:rsid w:val="00916B04"/>
    <w:rsid w:val="00917869"/>
    <w:rsid w:val="009178EF"/>
    <w:rsid w:val="009179B9"/>
    <w:rsid w:val="00917BDD"/>
    <w:rsid w:val="0092113F"/>
    <w:rsid w:val="00921DB9"/>
    <w:rsid w:val="00921FC1"/>
    <w:rsid w:val="00922358"/>
    <w:rsid w:val="00923DBE"/>
    <w:rsid w:val="0092403D"/>
    <w:rsid w:val="00927664"/>
    <w:rsid w:val="00930D7A"/>
    <w:rsid w:val="00932888"/>
    <w:rsid w:val="009331C2"/>
    <w:rsid w:val="00935AA3"/>
    <w:rsid w:val="0093672B"/>
    <w:rsid w:val="00936DCF"/>
    <w:rsid w:val="009402DB"/>
    <w:rsid w:val="00940F91"/>
    <w:rsid w:val="0094145F"/>
    <w:rsid w:val="0094160B"/>
    <w:rsid w:val="009429C5"/>
    <w:rsid w:val="00943740"/>
    <w:rsid w:val="00943910"/>
    <w:rsid w:val="00943F2E"/>
    <w:rsid w:val="00944355"/>
    <w:rsid w:val="00944898"/>
    <w:rsid w:val="009449B8"/>
    <w:rsid w:val="00944DC9"/>
    <w:rsid w:val="009451DE"/>
    <w:rsid w:val="00946C4B"/>
    <w:rsid w:val="0094795E"/>
    <w:rsid w:val="00951312"/>
    <w:rsid w:val="00951D52"/>
    <w:rsid w:val="00952187"/>
    <w:rsid w:val="00952A32"/>
    <w:rsid w:val="00953346"/>
    <w:rsid w:val="00954916"/>
    <w:rsid w:val="0095704B"/>
    <w:rsid w:val="00960A6D"/>
    <w:rsid w:val="00960A7F"/>
    <w:rsid w:val="009611E0"/>
    <w:rsid w:val="00963CEB"/>
    <w:rsid w:val="0096447C"/>
    <w:rsid w:val="0096451F"/>
    <w:rsid w:val="00964749"/>
    <w:rsid w:val="00964879"/>
    <w:rsid w:val="00964B89"/>
    <w:rsid w:val="00965FEE"/>
    <w:rsid w:val="0096643B"/>
    <w:rsid w:val="009675B8"/>
    <w:rsid w:val="00967750"/>
    <w:rsid w:val="00970647"/>
    <w:rsid w:val="009706B5"/>
    <w:rsid w:val="00970926"/>
    <w:rsid w:val="00970CE3"/>
    <w:rsid w:val="009718BF"/>
    <w:rsid w:val="009721A5"/>
    <w:rsid w:val="00972BDF"/>
    <w:rsid w:val="0097390F"/>
    <w:rsid w:val="00973AF8"/>
    <w:rsid w:val="00975436"/>
    <w:rsid w:val="009772A0"/>
    <w:rsid w:val="0098182D"/>
    <w:rsid w:val="009845ED"/>
    <w:rsid w:val="00984CB7"/>
    <w:rsid w:val="00985C4C"/>
    <w:rsid w:val="0098704B"/>
    <w:rsid w:val="0099059B"/>
    <w:rsid w:val="00991E43"/>
    <w:rsid w:val="009923A8"/>
    <w:rsid w:val="00993821"/>
    <w:rsid w:val="00994280"/>
    <w:rsid w:val="0099517B"/>
    <w:rsid w:val="009970B5"/>
    <w:rsid w:val="009A0D0A"/>
    <w:rsid w:val="009A0FAE"/>
    <w:rsid w:val="009A1D94"/>
    <w:rsid w:val="009A200B"/>
    <w:rsid w:val="009A2418"/>
    <w:rsid w:val="009A3184"/>
    <w:rsid w:val="009A3F82"/>
    <w:rsid w:val="009A41A8"/>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21B9"/>
    <w:rsid w:val="009C3793"/>
    <w:rsid w:val="009C451F"/>
    <w:rsid w:val="009C59E5"/>
    <w:rsid w:val="009C5C4A"/>
    <w:rsid w:val="009C5E96"/>
    <w:rsid w:val="009C726D"/>
    <w:rsid w:val="009D191D"/>
    <w:rsid w:val="009D1B8B"/>
    <w:rsid w:val="009D317E"/>
    <w:rsid w:val="009D3186"/>
    <w:rsid w:val="009D3697"/>
    <w:rsid w:val="009D5F9E"/>
    <w:rsid w:val="009D689A"/>
    <w:rsid w:val="009E07D9"/>
    <w:rsid w:val="009E0C04"/>
    <w:rsid w:val="009E1411"/>
    <w:rsid w:val="009E1BB5"/>
    <w:rsid w:val="009E2197"/>
    <w:rsid w:val="009E52F2"/>
    <w:rsid w:val="009E5717"/>
    <w:rsid w:val="009E589B"/>
    <w:rsid w:val="009E5D82"/>
    <w:rsid w:val="009E6FC4"/>
    <w:rsid w:val="009F01C0"/>
    <w:rsid w:val="009F1278"/>
    <w:rsid w:val="009F2C44"/>
    <w:rsid w:val="009F3736"/>
    <w:rsid w:val="009F3C1F"/>
    <w:rsid w:val="009F4D30"/>
    <w:rsid w:val="009F5D6D"/>
    <w:rsid w:val="009F5DB2"/>
    <w:rsid w:val="009F614E"/>
    <w:rsid w:val="009F6713"/>
    <w:rsid w:val="009F6FB0"/>
    <w:rsid w:val="009F762B"/>
    <w:rsid w:val="009F7941"/>
    <w:rsid w:val="00A0172D"/>
    <w:rsid w:val="00A02047"/>
    <w:rsid w:val="00A0283F"/>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6148"/>
    <w:rsid w:val="00A27C95"/>
    <w:rsid w:val="00A30B55"/>
    <w:rsid w:val="00A30C44"/>
    <w:rsid w:val="00A328AE"/>
    <w:rsid w:val="00A33460"/>
    <w:rsid w:val="00A35411"/>
    <w:rsid w:val="00A355A6"/>
    <w:rsid w:val="00A36D0F"/>
    <w:rsid w:val="00A36F3E"/>
    <w:rsid w:val="00A40DDC"/>
    <w:rsid w:val="00A4131E"/>
    <w:rsid w:val="00A41694"/>
    <w:rsid w:val="00A41872"/>
    <w:rsid w:val="00A41C88"/>
    <w:rsid w:val="00A41C93"/>
    <w:rsid w:val="00A42233"/>
    <w:rsid w:val="00A42784"/>
    <w:rsid w:val="00A43501"/>
    <w:rsid w:val="00A44343"/>
    <w:rsid w:val="00A453DC"/>
    <w:rsid w:val="00A45AC6"/>
    <w:rsid w:val="00A45E71"/>
    <w:rsid w:val="00A46BDA"/>
    <w:rsid w:val="00A477E9"/>
    <w:rsid w:val="00A503DF"/>
    <w:rsid w:val="00A535E3"/>
    <w:rsid w:val="00A540E1"/>
    <w:rsid w:val="00A560C7"/>
    <w:rsid w:val="00A56651"/>
    <w:rsid w:val="00A570A7"/>
    <w:rsid w:val="00A572E9"/>
    <w:rsid w:val="00A5791B"/>
    <w:rsid w:val="00A57B77"/>
    <w:rsid w:val="00A625E2"/>
    <w:rsid w:val="00A62AA3"/>
    <w:rsid w:val="00A62B55"/>
    <w:rsid w:val="00A64C80"/>
    <w:rsid w:val="00A65143"/>
    <w:rsid w:val="00A67EF9"/>
    <w:rsid w:val="00A70411"/>
    <w:rsid w:val="00A72465"/>
    <w:rsid w:val="00A7406D"/>
    <w:rsid w:val="00A74660"/>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674"/>
    <w:rsid w:val="00A908EE"/>
    <w:rsid w:val="00A9099E"/>
    <w:rsid w:val="00A91DA7"/>
    <w:rsid w:val="00A91F04"/>
    <w:rsid w:val="00A9277F"/>
    <w:rsid w:val="00A92D2D"/>
    <w:rsid w:val="00A931BF"/>
    <w:rsid w:val="00A93492"/>
    <w:rsid w:val="00A95083"/>
    <w:rsid w:val="00A953BA"/>
    <w:rsid w:val="00A95557"/>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E4A22"/>
    <w:rsid w:val="00AF05B8"/>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07D0D"/>
    <w:rsid w:val="00B1020A"/>
    <w:rsid w:val="00B10E49"/>
    <w:rsid w:val="00B116EE"/>
    <w:rsid w:val="00B11E08"/>
    <w:rsid w:val="00B12485"/>
    <w:rsid w:val="00B13A39"/>
    <w:rsid w:val="00B145FA"/>
    <w:rsid w:val="00B14814"/>
    <w:rsid w:val="00B160F4"/>
    <w:rsid w:val="00B163D5"/>
    <w:rsid w:val="00B17A40"/>
    <w:rsid w:val="00B2037B"/>
    <w:rsid w:val="00B20F15"/>
    <w:rsid w:val="00B23274"/>
    <w:rsid w:val="00B246DA"/>
    <w:rsid w:val="00B25262"/>
    <w:rsid w:val="00B253CC"/>
    <w:rsid w:val="00B272A6"/>
    <w:rsid w:val="00B30856"/>
    <w:rsid w:val="00B31395"/>
    <w:rsid w:val="00B32CD3"/>
    <w:rsid w:val="00B3475C"/>
    <w:rsid w:val="00B34866"/>
    <w:rsid w:val="00B34CA9"/>
    <w:rsid w:val="00B35797"/>
    <w:rsid w:val="00B3583B"/>
    <w:rsid w:val="00B35A93"/>
    <w:rsid w:val="00B3672D"/>
    <w:rsid w:val="00B36860"/>
    <w:rsid w:val="00B40656"/>
    <w:rsid w:val="00B40F8A"/>
    <w:rsid w:val="00B425E9"/>
    <w:rsid w:val="00B426D4"/>
    <w:rsid w:val="00B4300B"/>
    <w:rsid w:val="00B45910"/>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34E2"/>
    <w:rsid w:val="00B658D4"/>
    <w:rsid w:val="00B667E5"/>
    <w:rsid w:val="00B668E3"/>
    <w:rsid w:val="00B66C9E"/>
    <w:rsid w:val="00B705ED"/>
    <w:rsid w:val="00B70783"/>
    <w:rsid w:val="00B70E50"/>
    <w:rsid w:val="00B73576"/>
    <w:rsid w:val="00B73AE6"/>
    <w:rsid w:val="00B73C99"/>
    <w:rsid w:val="00B75A2C"/>
    <w:rsid w:val="00B75E7F"/>
    <w:rsid w:val="00B77272"/>
    <w:rsid w:val="00B77811"/>
    <w:rsid w:val="00B80129"/>
    <w:rsid w:val="00B80734"/>
    <w:rsid w:val="00B813AC"/>
    <w:rsid w:val="00B8376C"/>
    <w:rsid w:val="00B84260"/>
    <w:rsid w:val="00B8655B"/>
    <w:rsid w:val="00B86A15"/>
    <w:rsid w:val="00B87063"/>
    <w:rsid w:val="00B8738D"/>
    <w:rsid w:val="00B90248"/>
    <w:rsid w:val="00B90F23"/>
    <w:rsid w:val="00B91B89"/>
    <w:rsid w:val="00B91F0B"/>
    <w:rsid w:val="00B9223B"/>
    <w:rsid w:val="00B92421"/>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63AD"/>
    <w:rsid w:val="00BE734B"/>
    <w:rsid w:val="00BE7542"/>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1602"/>
    <w:rsid w:val="00C11BDE"/>
    <w:rsid w:val="00C1331F"/>
    <w:rsid w:val="00C15275"/>
    <w:rsid w:val="00C15E31"/>
    <w:rsid w:val="00C16479"/>
    <w:rsid w:val="00C2058D"/>
    <w:rsid w:val="00C2267A"/>
    <w:rsid w:val="00C233EF"/>
    <w:rsid w:val="00C25084"/>
    <w:rsid w:val="00C250CB"/>
    <w:rsid w:val="00C261C7"/>
    <w:rsid w:val="00C26216"/>
    <w:rsid w:val="00C2768B"/>
    <w:rsid w:val="00C27ABF"/>
    <w:rsid w:val="00C31122"/>
    <w:rsid w:val="00C316A8"/>
    <w:rsid w:val="00C322F2"/>
    <w:rsid w:val="00C337F9"/>
    <w:rsid w:val="00C34705"/>
    <w:rsid w:val="00C366DD"/>
    <w:rsid w:val="00C36DCE"/>
    <w:rsid w:val="00C3746F"/>
    <w:rsid w:val="00C3768A"/>
    <w:rsid w:val="00C37D9D"/>
    <w:rsid w:val="00C4139D"/>
    <w:rsid w:val="00C42AC0"/>
    <w:rsid w:val="00C42E26"/>
    <w:rsid w:val="00C44901"/>
    <w:rsid w:val="00C449BF"/>
    <w:rsid w:val="00C45DE7"/>
    <w:rsid w:val="00C5024A"/>
    <w:rsid w:val="00C5122B"/>
    <w:rsid w:val="00C51740"/>
    <w:rsid w:val="00C538D4"/>
    <w:rsid w:val="00C53A8B"/>
    <w:rsid w:val="00C562FD"/>
    <w:rsid w:val="00C56C17"/>
    <w:rsid w:val="00C574A4"/>
    <w:rsid w:val="00C57BF6"/>
    <w:rsid w:val="00C60396"/>
    <w:rsid w:val="00C60480"/>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0E82"/>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B9C"/>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4B0"/>
    <w:rsid w:val="00CF6B6C"/>
    <w:rsid w:val="00CF7B6B"/>
    <w:rsid w:val="00CF7D7E"/>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54FB"/>
    <w:rsid w:val="00D2737E"/>
    <w:rsid w:val="00D274A9"/>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47773"/>
    <w:rsid w:val="00D47C54"/>
    <w:rsid w:val="00D5015D"/>
    <w:rsid w:val="00D52355"/>
    <w:rsid w:val="00D52AC7"/>
    <w:rsid w:val="00D53360"/>
    <w:rsid w:val="00D54825"/>
    <w:rsid w:val="00D54CA9"/>
    <w:rsid w:val="00D5571D"/>
    <w:rsid w:val="00D55EA9"/>
    <w:rsid w:val="00D563D9"/>
    <w:rsid w:val="00D56C7A"/>
    <w:rsid w:val="00D6188C"/>
    <w:rsid w:val="00D61959"/>
    <w:rsid w:val="00D62168"/>
    <w:rsid w:val="00D6340F"/>
    <w:rsid w:val="00D63705"/>
    <w:rsid w:val="00D64BDF"/>
    <w:rsid w:val="00D65BC7"/>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6B"/>
    <w:rsid w:val="00D8619F"/>
    <w:rsid w:val="00D86764"/>
    <w:rsid w:val="00D91271"/>
    <w:rsid w:val="00D91F4E"/>
    <w:rsid w:val="00D93AF6"/>
    <w:rsid w:val="00D93F28"/>
    <w:rsid w:val="00D955A3"/>
    <w:rsid w:val="00D95998"/>
    <w:rsid w:val="00D95C7F"/>
    <w:rsid w:val="00D969C9"/>
    <w:rsid w:val="00DA0DAE"/>
    <w:rsid w:val="00DA0F1B"/>
    <w:rsid w:val="00DA1A98"/>
    <w:rsid w:val="00DA2E2B"/>
    <w:rsid w:val="00DA3841"/>
    <w:rsid w:val="00DA3DE4"/>
    <w:rsid w:val="00DA4567"/>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004"/>
    <w:rsid w:val="00DD6CBE"/>
    <w:rsid w:val="00DD74C3"/>
    <w:rsid w:val="00DD7977"/>
    <w:rsid w:val="00DE0119"/>
    <w:rsid w:val="00DE07ED"/>
    <w:rsid w:val="00DE34FF"/>
    <w:rsid w:val="00DE3CE4"/>
    <w:rsid w:val="00DE5BB7"/>
    <w:rsid w:val="00DE5F65"/>
    <w:rsid w:val="00DF003C"/>
    <w:rsid w:val="00DF00D4"/>
    <w:rsid w:val="00DF1724"/>
    <w:rsid w:val="00DF270F"/>
    <w:rsid w:val="00DF34F5"/>
    <w:rsid w:val="00DF3BEE"/>
    <w:rsid w:val="00DF3F6B"/>
    <w:rsid w:val="00DF4501"/>
    <w:rsid w:val="00DF6F34"/>
    <w:rsid w:val="00DF7233"/>
    <w:rsid w:val="00DF7781"/>
    <w:rsid w:val="00DF78AE"/>
    <w:rsid w:val="00E019E5"/>
    <w:rsid w:val="00E033F2"/>
    <w:rsid w:val="00E03917"/>
    <w:rsid w:val="00E0462A"/>
    <w:rsid w:val="00E04A8B"/>
    <w:rsid w:val="00E04DB7"/>
    <w:rsid w:val="00E04F5E"/>
    <w:rsid w:val="00E06616"/>
    <w:rsid w:val="00E068F5"/>
    <w:rsid w:val="00E07620"/>
    <w:rsid w:val="00E07CC2"/>
    <w:rsid w:val="00E10D00"/>
    <w:rsid w:val="00E11E2E"/>
    <w:rsid w:val="00E1234E"/>
    <w:rsid w:val="00E125A7"/>
    <w:rsid w:val="00E125CA"/>
    <w:rsid w:val="00E129EF"/>
    <w:rsid w:val="00E134EE"/>
    <w:rsid w:val="00E14B17"/>
    <w:rsid w:val="00E14EAE"/>
    <w:rsid w:val="00E16394"/>
    <w:rsid w:val="00E20027"/>
    <w:rsid w:val="00E2053B"/>
    <w:rsid w:val="00E2080A"/>
    <w:rsid w:val="00E22571"/>
    <w:rsid w:val="00E23473"/>
    <w:rsid w:val="00E238A2"/>
    <w:rsid w:val="00E25156"/>
    <w:rsid w:val="00E25242"/>
    <w:rsid w:val="00E25AAC"/>
    <w:rsid w:val="00E2675D"/>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4C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23C"/>
    <w:rsid w:val="00E62B95"/>
    <w:rsid w:val="00E630F9"/>
    <w:rsid w:val="00E644A0"/>
    <w:rsid w:val="00E662D7"/>
    <w:rsid w:val="00E663AF"/>
    <w:rsid w:val="00E667D2"/>
    <w:rsid w:val="00E67395"/>
    <w:rsid w:val="00E67549"/>
    <w:rsid w:val="00E67670"/>
    <w:rsid w:val="00E71CF3"/>
    <w:rsid w:val="00E71FCE"/>
    <w:rsid w:val="00E7206B"/>
    <w:rsid w:val="00E7226F"/>
    <w:rsid w:val="00E72707"/>
    <w:rsid w:val="00E729A6"/>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22"/>
    <w:rsid w:val="00EB49F7"/>
    <w:rsid w:val="00EB5F75"/>
    <w:rsid w:val="00EB685E"/>
    <w:rsid w:val="00EB7852"/>
    <w:rsid w:val="00EB79CD"/>
    <w:rsid w:val="00EC060D"/>
    <w:rsid w:val="00EC2174"/>
    <w:rsid w:val="00EC2525"/>
    <w:rsid w:val="00EC3E9E"/>
    <w:rsid w:val="00EC49A4"/>
    <w:rsid w:val="00EC5029"/>
    <w:rsid w:val="00ED4BC1"/>
    <w:rsid w:val="00ED50C1"/>
    <w:rsid w:val="00ED56D8"/>
    <w:rsid w:val="00ED5DF8"/>
    <w:rsid w:val="00ED6A44"/>
    <w:rsid w:val="00EE066D"/>
    <w:rsid w:val="00EE0713"/>
    <w:rsid w:val="00EE07A6"/>
    <w:rsid w:val="00EE0F2E"/>
    <w:rsid w:val="00EE2A41"/>
    <w:rsid w:val="00EE3337"/>
    <w:rsid w:val="00EE371F"/>
    <w:rsid w:val="00EE4C6B"/>
    <w:rsid w:val="00EE4E10"/>
    <w:rsid w:val="00EE520C"/>
    <w:rsid w:val="00EE525B"/>
    <w:rsid w:val="00EE633C"/>
    <w:rsid w:val="00EE7CB5"/>
    <w:rsid w:val="00EF0860"/>
    <w:rsid w:val="00EF09FB"/>
    <w:rsid w:val="00EF0CFD"/>
    <w:rsid w:val="00EF0DE2"/>
    <w:rsid w:val="00EF28A1"/>
    <w:rsid w:val="00EF4DFA"/>
    <w:rsid w:val="00EF4E6C"/>
    <w:rsid w:val="00EF5910"/>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C8D"/>
    <w:rsid w:val="00F20D04"/>
    <w:rsid w:val="00F224D5"/>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4A26"/>
    <w:rsid w:val="00F7575C"/>
    <w:rsid w:val="00F7598B"/>
    <w:rsid w:val="00F761B1"/>
    <w:rsid w:val="00F7636E"/>
    <w:rsid w:val="00F76CC5"/>
    <w:rsid w:val="00F76E0D"/>
    <w:rsid w:val="00F77243"/>
    <w:rsid w:val="00F7742F"/>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090A"/>
    <w:rsid w:val="00FC1407"/>
    <w:rsid w:val="00FC22E1"/>
    <w:rsid w:val="00FC2C8C"/>
    <w:rsid w:val="00FC2D20"/>
    <w:rsid w:val="00FC4109"/>
    <w:rsid w:val="00FC4F9B"/>
    <w:rsid w:val="00FC5068"/>
    <w:rsid w:val="00FC59F0"/>
    <w:rsid w:val="00FC5F82"/>
    <w:rsid w:val="00FC683A"/>
    <w:rsid w:val="00FD01CA"/>
    <w:rsid w:val="00FD21A8"/>
    <w:rsid w:val="00FD224C"/>
    <w:rsid w:val="00FD4599"/>
    <w:rsid w:val="00FD4784"/>
    <w:rsid w:val="00FD4FE7"/>
    <w:rsid w:val="00FD65FE"/>
    <w:rsid w:val="00FD6B22"/>
    <w:rsid w:val="00FD725C"/>
    <w:rsid w:val="00FD7A66"/>
    <w:rsid w:val="00FD7AF8"/>
    <w:rsid w:val="00FE0610"/>
    <w:rsid w:val="00FE0FAF"/>
    <w:rsid w:val="00FE35B1"/>
    <w:rsid w:val="00FE3C36"/>
    <w:rsid w:val="00FE427F"/>
    <w:rsid w:val="00FE45DB"/>
    <w:rsid w:val="00FE5966"/>
    <w:rsid w:val="00FE67E0"/>
    <w:rsid w:val="00FE72EA"/>
    <w:rsid w:val="00FF0402"/>
    <w:rsid w:val="00FF2475"/>
    <w:rsid w:val="00FF3477"/>
    <w:rsid w:val="00FF4548"/>
    <w:rsid w:val="00FF4772"/>
    <w:rsid w:val="00FF5B63"/>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3">
    <w:name w:val="Unresolved Mention3"/>
    <w:basedOn w:val="Fuentedeprrafopredeter"/>
    <w:uiPriority w:val="99"/>
    <w:semiHidden/>
    <w:unhideWhenUsed/>
    <w:rsid w:val="000C68B9"/>
    <w:rPr>
      <w:color w:val="605E5C"/>
      <w:shd w:val="clear" w:color="auto" w:fill="E1DFDD"/>
    </w:rPr>
  </w:style>
  <w:style w:type="character" w:customStyle="1" w:styleId="UnresolvedMention">
    <w:name w:val="Unresolved Mention"/>
    <w:basedOn w:val="Fuentedeprrafopredeter"/>
    <w:uiPriority w:val="99"/>
    <w:semiHidden/>
    <w:unhideWhenUsed/>
    <w:rsid w:val="00FD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08584813">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6975718">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1989094799">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web/guest/datos_abiertos" TargetMode="External"/><Relationship Id="rId4" Type="http://schemas.openxmlformats.org/officeDocument/2006/relationships/settings" Target="settings.xml"/><Relationship Id="rId9" Type="http://schemas.openxmlformats.org/officeDocument/2006/relationships/hyperlink" Target="https://www.infoem.org.mx/est_/recursos.ph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8083-DD5E-45E0-B0C3-EA7CE57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6679</Words>
  <Characters>36736</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2018-12-04T20:35:00Z</cp:lastPrinted>
  <dcterms:created xsi:type="dcterms:W3CDTF">2024-08-29T05:00:00Z</dcterms:created>
  <dcterms:modified xsi:type="dcterms:W3CDTF">2024-09-24T19:15:00Z</dcterms:modified>
</cp:coreProperties>
</file>