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60B9" w14:textId="395E7813" w:rsidR="005C235A" w:rsidRPr="009C4531" w:rsidRDefault="005C235A" w:rsidP="005C235A">
      <w:pPr>
        <w:spacing w:before="240" w:after="240" w:line="360" w:lineRule="auto"/>
        <w:jc w:val="both"/>
        <w:rPr>
          <w:rFonts w:ascii="Palatino Linotype" w:hAnsi="Palatino Linotype"/>
          <w:sz w:val="24"/>
          <w:szCs w:val="24"/>
        </w:rPr>
      </w:pPr>
      <w:r w:rsidRPr="009C4531">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934E64" w:rsidRPr="009C4531">
        <w:rPr>
          <w:rFonts w:ascii="Palatino Linotype" w:hAnsi="Palatino Linotype"/>
          <w:sz w:val="24"/>
          <w:szCs w:val="24"/>
        </w:rPr>
        <w:t>tres</w:t>
      </w:r>
      <w:r w:rsidRPr="009C4531">
        <w:rPr>
          <w:rFonts w:ascii="Palatino Linotype" w:hAnsi="Palatino Linotype"/>
          <w:sz w:val="24"/>
          <w:szCs w:val="24"/>
        </w:rPr>
        <w:t xml:space="preserve"> (</w:t>
      </w:r>
      <w:r w:rsidR="00934E64" w:rsidRPr="009C4531">
        <w:rPr>
          <w:rFonts w:ascii="Palatino Linotype" w:hAnsi="Palatino Linotype"/>
          <w:sz w:val="24"/>
          <w:szCs w:val="24"/>
        </w:rPr>
        <w:t>03</w:t>
      </w:r>
      <w:r w:rsidRPr="009C4531">
        <w:rPr>
          <w:rFonts w:ascii="Palatino Linotype" w:hAnsi="Palatino Linotype"/>
          <w:sz w:val="24"/>
          <w:szCs w:val="24"/>
        </w:rPr>
        <w:t xml:space="preserve">) de </w:t>
      </w:r>
      <w:r w:rsidR="00934E64" w:rsidRPr="009C4531">
        <w:rPr>
          <w:rFonts w:ascii="Palatino Linotype" w:hAnsi="Palatino Linotype"/>
          <w:sz w:val="24"/>
          <w:szCs w:val="24"/>
        </w:rPr>
        <w:t>abril</w:t>
      </w:r>
      <w:r w:rsidRPr="009C4531">
        <w:rPr>
          <w:rFonts w:ascii="Palatino Linotype" w:hAnsi="Palatino Linotype"/>
          <w:sz w:val="24"/>
          <w:szCs w:val="24"/>
        </w:rPr>
        <w:t xml:space="preserve"> de dos mil veinticuatro.</w:t>
      </w:r>
    </w:p>
    <w:p w14:paraId="0A689DD5" w14:textId="17B06443" w:rsidR="005C235A" w:rsidRPr="009C4531" w:rsidRDefault="005C235A" w:rsidP="005C235A">
      <w:pPr>
        <w:pStyle w:val="Encabezado"/>
        <w:spacing w:line="360" w:lineRule="auto"/>
        <w:jc w:val="both"/>
        <w:rPr>
          <w:rFonts w:ascii="Palatino Linotype" w:eastAsia="Calibri" w:hAnsi="Palatino Linotype" w:cs="Tahoma"/>
          <w:b/>
          <w:sz w:val="24"/>
          <w:lang w:eastAsia="en-US"/>
        </w:rPr>
      </w:pPr>
      <w:r w:rsidRPr="009C4531">
        <w:rPr>
          <w:rFonts w:ascii="Palatino Linotype" w:hAnsi="Palatino Linotype"/>
          <w:b/>
          <w:sz w:val="24"/>
          <w:szCs w:val="24"/>
        </w:rPr>
        <w:t>VISTO el</w:t>
      </w:r>
      <w:r w:rsidRPr="009C4531">
        <w:rPr>
          <w:rFonts w:ascii="Palatino Linotype" w:hAnsi="Palatino Linotype"/>
          <w:sz w:val="24"/>
          <w:szCs w:val="24"/>
        </w:rPr>
        <w:t xml:space="preserve"> expediente electrónico formado con motivo del recurso de revisión </w:t>
      </w:r>
      <w:r w:rsidRPr="009C4531">
        <w:rPr>
          <w:rFonts w:ascii="Palatino Linotype" w:eastAsia="Calibri" w:hAnsi="Palatino Linotype" w:cs="Tahoma"/>
          <w:b/>
          <w:sz w:val="24"/>
          <w:lang w:eastAsia="en-US"/>
        </w:rPr>
        <w:t xml:space="preserve">01018/INFOEM/IP/RR/2024, </w:t>
      </w:r>
      <w:r w:rsidRPr="009C4531">
        <w:rPr>
          <w:rFonts w:ascii="Palatino Linotype" w:hAnsi="Palatino Linotype"/>
          <w:sz w:val="24"/>
          <w:szCs w:val="24"/>
        </w:rPr>
        <w:t xml:space="preserve">promovidos por </w:t>
      </w:r>
      <w:r w:rsidR="009C4531" w:rsidRPr="009C4531">
        <w:rPr>
          <w:rFonts w:ascii="Palatino Linotype" w:eastAsia="Calibri" w:hAnsi="Palatino Linotype" w:cs="Tahoma"/>
          <w:b/>
          <w:bCs/>
          <w:sz w:val="24"/>
          <w:szCs w:val="24"/>
          <w:lang w:eastAsia="en-US"/>
        </w:rPr>
        <w:t xml:space="preserve">XXX </w:t>
      </w:r>
      <w:proofErr w:type="spellStart"/>
      <w:r w:rsidR="009C4531" w:rsidRPr="009C4531">
        <w:rPr>
          <w:rFonts w:ascii="Palatino Linotype" w:eastAsia="Calibri" w:hAnsi="Palatino Linotype" w:cs="Tahoma"/>
          <w:b/>
          <w:bCs/>
          <w:sz w:val="24"/>
          <w:szCs w:val="24"/>
          <w:lang w:eastAsia="en-US"/>
        </w:rPr>
        <w:t>XXX</w:t>
      </w:r>
      <w:proofErr w:type="spellEnd"/>
      <w:r w:rsidRPr="009C4531">
        <w:rPr>
          <w:rFonts w:ascii="Palatino Linotype" w:eastAsia="Calibri" w:hAnsi="Palatino Linotype" w:cs="Tahoma"/>
          <w:b/>
          <w:sz w:val="24"/>
          <w:szCs w:val="22"/>
          <w:lang w:eastAsia="en-US"/>
        </w:rPr>
        <w:t>,</w:t>
      </w:r>
      <w:r w:rsidRPr="009C4531">
        <w:rPr>
          <w:rFonts w:ascii="Palatino Linotype" w:hAnsi="Palatino Linotype"/>
          <w:sz w:val="24"/>
          <w:szCs w:val="24"/>
        </w:rPr>
        <w:t xml:space="preserve"> en su calidad de </w:t>
      </w:r>
      <w:r w:rsidRPr="009C4531">
        <w:rPr>
          <w:rFonts w:ascii="Palatino Linotype" w:hAnsi="Palatino Linotype"/>
          <w:b/>
          <w:sz w:val="24"/>
          <w:szCs w:val="24"/>
        </w:rPr>
        <w:t>RECURRENTE</w:t>
      </w:r>
      <w:r w:rsidRPr="009C4531">
        <w:rPr>
          <w:rFonts w:ascii="Palatino Linotype" w:hAnsi="Palatino Linotype" w:cs="Arial"/>
          <w:sz w:val="24"/>
          <w:szCs w:val="24"/>
        </w:rPr>
        <w:t xml:space="preserve">, en contra de la falta de respuesta del </w:t>
      </w:r>
      <w:r w:rsidRPr="009C4531">
        <w:rPr>
          <w:rFonts w:ascii="Palatino Linotype" w:eastAsia="Calibri" w:hAnsi="Palatino Linotype" w:cs="Tahoma"/>
          <w:b/>
          <w:bCs/>
          <w:sz w:val="24"/>
          <w:szCs w:val="24"/>
          <w:lang w:eastAsia="en-US"/>
        </w:rPr>
        <w:t>Ayuntamiento de Jaltenco</w:t>
      </w:r>
      <w:r w:rsidRPr="009C4531">
        <w:rPr>
          <w:rFonts w:ascii="Palatino Linotype" w:hAnsi="Palatino Linotype" w:cs="Arial"/>
          <w:sz w:val="24"/>
          <w:szCs w:val="24"/>
        </w:rPr>
        <w:t>,</w:t>
      </w:r>
      <w:r w:rsidRPr="009C4531">
        <w:rPr>
          <w:rFonts w:ascii="Palatino Linotype" w:hAnsi="Palatino Linotype"/>
          <w:b/>
          <w:sz w:val="24"/>
          <w:szCs w:val="24"/>
        </w:rPr>
        <w:t xml:space="preserve"> </w:t>
      </w:r>
      <w:r w:rsidRPr="009C4531">
        <w:rPr>
          <w:rFonts w:ascii="Palatino Linotype" w:hAnsi="Palatino Linotype"/>
          <w:sz w:val="24"/>
          <w:szCs w:val="24"/>
        </w:rPr>
        <w:t>en lo sucesivo el</w:t>
      </w:r>
      <w:r w:rsidRPr="009C4531">
        <w:rPr>
          <w:rFonts w:ascii="Palatino Linotype" w:hAnsi="Palatino Linotype"/>
          <w:b/>
          <w:sz w:val="24"/>
          <w:szCs w:val="24"/>
        </w:rPr>
        <w:t xml:space="preserve"> SUJETO OBLIGADO, </w:t>
      </w:r>
      <w:r w:rsidRPr="009C4531">
        <w:rPr>
          <w:rFonts w:ascii="Palatino Linotype" w:hAnsi="Palatino Linotype"/>
          <w:sz w:val="24"/>
          <w:szCs w:val="24"/>
        </w:rPr>
        <w:t>se procede a dictar la presente resolución, con base en los siguientes:</w:t>
      </w:r>
    </w:p>
    <w:p w14:paraId="6A7BBB55" w14:textId="77777777" w:rsidR="005C235A" w:rsidRPr="009C4531" w:rsidRDefault="005C235A" w:rsidP="005C235A">
      <w:pPr>
        <w:pStyle w:val="Ttulo1"/>
        <w:jc w:val="center"/>
        <w:rPr>
          <w:rFonts w:ascii="Palatino Linotype" w:hAnsi="Palatino Linotype"/>
          <w:b/>
          <w:color w:val="auto"/>
          <w:sz w:val="24"/>
          <w:szCs w:val="24"/>
        </w:rPr>
      </w:pPr>
      <w:bookmarkStart w:id="0" w:name="_Toc87549671"/>
      <w:r w:rsidRPr="009C4531">
        <w:rPr>
          <w:rFonts w:ascii="Palatino Linotype" w:hAnsi="Palatino Linotype"/>
          <w:b/>
          <w:color w:val="auto"/>
          <w:sz w:val="24"/>
          <w:szCs w:val="24"/>
        </w:rPr>
        <w:t>ANTECEDENTES</w:t>
      </w:r>
      <w:bookmarkEnd w:id="0"/>
    </w:p>
    <w:p w14:paraId="27CEAC9C" w14:textId="77777777" w:rsidR="005C235A" w:rsidRPr="009C4531" w:rsidRDefault="005C235A" w:rsidP="005C235A">
      <w:pPr>
        <w:rPr>
          <w:rFonts w:ascii="Palatino Linotype" w:hAnsi="Palatino Linotype"/>
          <w:sz w:val="24"/>
          <w:szCs w:val="24"/>
          <w:lang w:eastAsia="en-US"/>
        </w:rPr>
      </w:pPr>
    </w:p>
    <w:p w14:paraId="3EC09265" w14:textId="77777777" w:rsidR="005C235A" w:rsidRPr="009C4531" w:rsidRDefault="005C235A" w:rsidP="005C235A">
      <w:pPr>
        <w:pStyle w:val="Prrafodelista"/>
        <w:numPr>
          <w:ilvl w:val="0"/>
          <w:numId w:val="2"/>
        </w:numPr>
        <w:spacing w:line="360" w:lineRule="auto"/>
        <w:ind w:left="0" w:firstLine="0"/>
        <w:jc w:val="both"/>
        <w:rPr>
          <w:rFonts w:ascii="Palatino Linotype" w:hAnsi="Palatino Linotype" w:cs="Arial"/>
          <w:sz w:val="24"/>
          <w:lang w:val="es-ES"/>
        </w:rPr>
      </w:pPr>
      <w:r w:rsidRPr="009C4531">
        <w:rPr>
          <w:rFonts w:ascii="Palatino Linotype" w:eastAsia="Calibri" w:hAnsi="Palatino Linotype" w:cs="Arial"/>
          <w:sz w:val="24"/>
          <w:lang w:val="es-ES"/>
        </w:rPr>
        <w:t>El treinta y uno (31) de enero de dos mil veinticuatro,</w:t>
      </w:r>
      <w:r w:rsidRPr="009C4531">
        <w:rPr>
          <w:rFonts w:ascii="Palatino Linotype" w:eastAsia="Calibri" w:hAnsi="Palatino Linotype"/>
          <w:sz w:val="24"/>
          <w:lang w:val="es-ES"/>
        </w:rPr>
        <w:t xml:space="preserve"> </w:t>
      </w:r>
      <w:r w:rsidRPr="009C4531">
        <w:rPr>
          <w:rFonts w:ascii="Palatino Linotype" w:eastAsia="Calibri" w:hAnsi="Palatino Linotype"/>
          <w:b/>
          <w:sz w:val="24"/>
          <w:lang w:val="es-ES"/>
        </w:rPr>
        <w:t xml:space="preserve">EL RECURRENTE </w:t>
      </w:r>
      <w:r w:rsidRPr="009C4531">
        <w:rPr>
          <w:rFonts w:ascii="Palatino Linotype" w:eastAsia="Calibri" w:hAnsi="Palatino Linotype"/>
          <w:bCs/>
          <w:sz w:val="24"/>
          <w:lang w:val="es-ES"/>
        </w:rPr>
        <w:t>presentó</w:t>
      </w:r>
      <w:r w:rsidRPr="009C4531">
        <w:rPr>
          <w:rFonts w:ascii="Palatino Linotype" w:hAnsi="Palatino Linotype"/>
          <w:b/>
          <w:sz w:val="24"/>
        </w:rPr>
        <w:t>,</w:t>
      </w:r>
      <w:r w:rsidRPr="009C4531">
        <w:rPr>
          <w:rFonts w:ascii="Palatino Linotype" w:eastAsia="Calibri" w:hAnsi="Palatino Linotype" w:cs="Arial"/>
          <w:sz w:val="24"/>
          <w:lang w:val="es-ES"/>
        </w:rPr>
        <w:t xml:space="preserve"> ante el </w:t>
      </w:r>
      <w:r w:rsidRPr="009C4531">
        <w:rPr>
          <w:rFonts w:ascii="Palatino Linotype" w:eastAsia="Calibri" w:hAnsi="Palatino Linotype" w:cs="Arial"/>
          <w:b/>
          <w:sz w:val="24"/>
          <w:lang w:val="es-ES"/>
        </w:rPr>
        <w:t>SUJETO OBLIGADO</w:t>
      </w:r>
      <w:r w:rsidRPr="009C4531">
        <w:rPr>
          <w:rFonts w:ascii="Palatino Linotype" w:eastAsia="Calibri" w:hAnsi="Palatino Linotype" w:cs="Arial"/>
          <w:sz w:val="24"/>
        </w:rPr>
        <w:t xml:space="preserve"> vía </w:t>
      </w:r>
      <w:r w:rsidRPr="009C4531">
        <w:rPr>
          <w:rFonts w:ascii="Palatino Linotype" w:eastAsia="Calibri" w:hAnsi="Palatino Linotype" w:cs="Arial"/>
          <w:sz w:val="24"/>
          <w:lang w:val="es-ES"/>
        </w:rPr>
        <w:t>Sistema de Acceso a la Información Mexiquense (</w:t>
      </w:r>
      <w:r w:rsidRPr="009C4531">
        <w:rPr>
          <w:rFonts w:ascii="Palatino Linotype" w:eastAsia="Calibri" w:hAnsi="Palatino Linotype" w:cs="Arial"/>
          <w:b/>
          <w:sz w:val="24"/>
          <w:lang w:val="es-ES"/>
        </w:rPr>
        <w:t>SAIMEX)</w:t>
      </w:r>
      <w:r w:rsidRPr="009C4531">
        <w:rPr>
          <w:rFonts w:ascii="Palatino Linotype" w:eastAsia="Calibri" w:hAnsi="Palatino Linotype" w:cs="Arial"/>
          <w:sz w:val="24"/>
          <w:lang w:val="es-ES"/>
        </w:rPr>
        <w:t xml:space="preserve">, </w:t>
      </w:r>
      <w:proofErr w:type="gramStart"/>
      <w:r w:rsidRPr="009C4531">
        <w:rPr>
          <w:rFonts w:ascii="Palatino Linotype" w:eastAsia="Calibri" w:hAnsi="Palatino Linotype" w:cs="Arial"/>
          <w:sz w:val="24"/>
          <w:lang w:val="es-ES"/>
        </w:rPr>
        <w:t>las solicitud</w:t>
      </w:r>
      <w:proofErr w:type="gramEnd"/>
      <w:r w:rsidRPr="009C4531">
        <w:rPr>
          <w:rFonts w:ascii="Palatino Linotype" w:eastAsia="Calibri" w:hAnsi="Palatino Linotype" w:cs="Arial"/>
          <w:sz w:val="24"/>
          <w:lang w:val="es-ES"/>
        </w:rPr>
        <w:t xml:space="preserve"> de información pública registrada con el número </w:t>
      </w:r>
      <w:r w:rsidRPr="009C4531">
        <w:rPr>
          <w:rFonts w:ascii="Palatino Linotype" w:eastAsia="Calibri" w:hAnsi="Palatino Linotype" w:cs="Arial"/>
          <w:b/>
          <w:bCs/>
          <w:sz w:val="24"/>
        </w:rPr>
        <w:t xml:space="preserve">00010/JALTENCO/IP/2024, </w:t>
      </w:r>
      <w:r w:rsidRPr="009C4531">
        <w:rPr>
          <w:rFonts w:ascii="Palatino Linotype" w:eastAsia="Calibri" w:hAnsi="Palatino Linotype" w:cs="Arial"/>
          <w:sz w:val="24"/>
          <w:lang w:val="es-ES"/>
        </w:rPr>
        <w:t>mediante la cual solicitó lo siguiente:</w:t>
      </w:r>
    </w:p>
    <w:p w14:paraId="7CBD0F98" w14:textId="77777777" w:rsidR="005C235A" w:rsidRPr="009C4531" w:rsidRDefault="005C235A" w:rsidP="005C235A">
      <w:pPr>
        <w:pStyle w:val="Prrafodelista"/>
        <w:spacing w:line="360" w:lineRule="auto"/>
        <w:ind w:left="0"/>
        <w:jc w:val="both"/>
        <w:rPr>
          <w:rFonts w:ascii="Palatino Linotype" w:hAnsi="Palatino Linotype" w:cs="Arial"/>
          <w:sz w:val="24"/>
          <w:lang w:val="es-ES"/>
        </w:rPr>
      </w:pPr>
    </w:p>
    <w:p w14:paraId="7C0C316D" w14:textId="77777777" w:rsidR="005C235A" w:rsidRPr="009C4531" w:rsidRDefault="005C235A" w:rsidP="005C235A">
      <w:pPr>
        <w:ind w:left="567" w:right="567"/>
        <w:jc w:val="both"/>
        <w:rPr>
          <w:rFonts w:ascii="Palatino Linotype" w:eastAsia="Calibri" w:hAnsi="Palatino Linotype" w:cs="Arial"/>
          <w:i/>
          <w:sz w:val="24"/>
          <w:szCs w:val="24"/>
          <w:lang w:val="es-ES"/>
        </w:rPr>
      </w:pPr>
      <w:r w:rsidRPr="009C4531">
        <w:rPr>
          <w:rFonts w:ascii="Palatino Linotype" w:eastAsia="Calibri" w:hAnsi="Palatino Linotype" w:cs="Arial"/>
          <w:i/>
          <w:sz w:val="24"/>
          <w:szCs w:val="24"/>
          <w:lang w:val="es-ES"/>
        </w:rPr>
        <w:t xml:space="preserve"> “</w:t>
      </w:r>
      <w:r w:rsidRPr="009C4531">
        <w:rPr>
          <w:rFonts w:ascii="Palatino Linotype" w:hAnsi="Palatino Linotype"/>
          <w:i/>
          <w:sz w:val="24"/>
          <w:szCs w:val="24"/>
          <w:lang w:eastAsia="es-MX"/>
        </w:rPr>
        <w:t xml:space="preserve">Señora presidenta de </w:t>
      </w:r>
      <w:proofErr w:type="spellStart"/>
      <w:r w:rsidRPr="009C4531">
        <w:rPr>
          <w:rFonts w:ascii="Palatino Linotype" w:hAnsi="Palatino Linotype"/>
          <w:i/>
          <w:sz w:val="24"/>
          <w:szCs w:val="24"/>
          <w:lang w:eastAsia="es-MX"/>
        </w:rPr>
        <w:t>jaltenco</w:t>
      </w:r>
      <w:proofErr w:type="spellEnd"/>
      <w:r w:rsidRPr="009C4531">
        <w:rPr>
          <w:rFonts w:ascii="Palatino Linotype" w:hAnsi="Palatino Linotype"/>
          <w:i/>
          <w:sz w:val="24"/>
          <w:szCs w:val="24"/>
          <w:lang w:eastAsia="es-MX"/>
        </w:rPr>
        <w:t xml:space="preserve"> se le </w:t>
      </w:r>
      <w:proofErr w:type="spellStart"/>
      <w:r w:rsidRPr="009C4531">
        <w:rPr>
          <w:rFonts w:ascii="Palatino Linotype" w:hAnsi="Palatino Linotype"/>
          <w:i/>
          <w:sz w:val="24"/>
          <w:szCs w:val="24"/>
          <w:lang w:eastAsia="es-MX"/>
        </w:rPr>
        <w:t>pidse</w:t>
      </w:r>
      <w:proofErr w:type="spellEnd"/>
      <w:r w:rsidRPr="009C4531">
        <w:rPr>
          <w:rFonts w:ascii="Palatino Linotype" w:hAnsi="Palatino Linotype"/>
          <w:i/>
          <w:sz w:val="24"/>
          <w:szCs w:val="24"/>
          <w:lang w:eastAsia="es-MX"/>
        </w:rPr>
        <w:t xml:space="preserve"> informe detallado y </w:t>
      </w:r>
      <w:proofErr w:type="spellStart"/>
      <w:r w:rsidRPr="009C4531">
        <w:rPr>
          <w:rFonts w:ascii="Palatino Linotype" w:hAnsi="Palatino Linotype"/>
          <w:i/>
          <w:sz w:val="24"/>
          <w:szCs w:val="24"/>
          <w:lang w:eastAsia="es-MX"/>
        </w:rPr>
        <w:t>consiso</w:t>
      </w:r>
      <w:proofErr w:type="spellEnd"/>
      <w:r w:rsidRPr="009C4531">
        <w:rPr>
          <w:rFonts w:ascii="Palatino Linotype" w:hAnsi="Palatino Linotype"/>
          <w:i/>
          <w:sz w:val="24"/>
          <w:szCs w:val="24"/>
          <w:lang w:eastAsia="es-MX"/>
        </w:rPr>
        <w:t xml:space="preserve"> referente a una trabajadora que tiene en la presidencia trabajando en la </w:t>
      </w:r>
      <w:proofErr w:type="spellStart"/>
      <w:r w:rsidRPr="009C4531">
        <w:rPr>
          <w:rFonts w:ascii="Palatino Linotype" w:hAnsi="Palatino Linotype"/>
          <w:i/>
          <w:sz w:val="24"/>
          <w:szCs w:val="24"/>
          <w:lang w:eastAsia="es-MX"/>
        </w:rPr>
        <w:t>tesoreria</w:t>
      </w:r>
      <w:proofErr w:type="spellEnd"/>
      <w:r w:rsidRPr="009C4531">
        <w:rPr>
          <w:rFonts w:ascii="Palatino Linotype" w:hAnsi="Palatino Linotype"/>
          <w:i/>
          <w:sz w:val="24"/>
          <w:szCs w:val="24"/>
          <w:lang w:eastAsia="es-MX"/>
        </w:rPr>
        <w:t xml:space="preserve"> municipal de nombre </w:t>
      </w:r>
      <w:proofErr w:type="spellStart"/>
      <w:r w:rsidRPr="009C4531">
        <w:rPr>
          <w:rFonts w:ascii="Palatino Linotype" w:hAnsi="Palatino Linotype"/>
          <w:i/>
          <w:sz w:val="24"/>
          <w:szCs w:val="24"/>
          <w:lang w:eastAsia="es-MX"/>
        </w:rPr>
        <w:t>evelin</w:t>
      </w:r>
      <w:proofErr w:type="spellEnd"/>
      <w:r w:rsidRPr="009C4531">
        <w:rPr>
          <w:rFonts w:ascii="Palatino Linotype" w:hAnsi="Palatino Linotype"/>
          <w:i/>
          <w:sz w:val="24"/>
          <w:szCs w:val="24"/>
          <w:lang w:eastAsia="es-MX"/>
        </w:rPr>
        <w:t xml:space="preserve"> </w:t>
      </w:r>
      <w:proofErr w:type="spellStart"/>
      <w:r w:rsidRPr="009C4531">
        <w:rPr>
          <w:rFonts w:ascii="Palatino Linotype" w:hAnsi="Palatino Linotype"/>
          <w:i/>
          <w:sz w:val="24"/>
          <w:szCs w:val="24"/>
          <w:lang w:eastAsia="es-MX"/>
        </w:rPr>
        <w:t>citlali</w:t>
      </w:r>
      <w:proofErr w:type="spellEnd"/>
      <w:r w:rsidRPr="009C4531">
        <w:rPr>
          <w:rFonts w:ascii="Palatino Linotype" w:hAnsi="Palatino Linotype"/>
          <w:i/>
          <w:sz w:val="24"/>
          <w:szCs w:val="24"/>
          <w:lang w:eastAsia="es-MX"/>
        </w:rPr>
        <w:t xml:space="preserve"> morales </w:t>
      </w:r>
      <w:proofErr w:type="spellStart"/>
      <w:r w:rsidRPr="009C4531">
        <w:rPr>
          <w:rFonts w:ascii="Palatino Linotype" w:hAnsi="Palatino Linotype"/>
          <w:i/>
          <w:sz w:val="24"/>
          <w:szCs w:val="24"/>
          <w:lang w:eastAsia="es-MX"/>
        </w:rPr>
        <w:t>mejia</w:t>
      </w:r>
      <w:proofErr w:type="spellEnd"/>
      <w:r w:rsidRPr="009C4531">
        <w:rPr>
          <w:rFonts w:ascii="Palatino Linotype" w:hAnsi="Palatino Linotype"/>
          <w:i/>
          <w:sz w:val="24"/>
          <w:szCs w:val="24"/>
          <w:lang w:eastAsia="es-MX"/>
        </w:rPr>
        <w:t xml:space="preserve"> , del que muestre experiencia en el cargo, grado de escolaridad, y ANTECEDENTES NO PENALES , es de dominio </w:t>
      </w:r>
      <w:proofErr w:type="spellStart"/>
      <w:r w:rsidRPr="009C4531">
        <w:rPr>
          <w:rFonts w:ascii="Palatino Linotype" w:hAnsi="Palatino Linotype"/>
          <w:i/>
          <w:sz w:val="24"/>
          <w:szCs w:val="24"/>
          <w:lang w:eastAsia="es-MX"/>
        </w:rPr>
        <w:t>publico</w:t>
      </w:r>
      <w:proofErr w:type="spellEnd"/>
      <w:r w:rsidRPr="009C4531">
        <w:rPr>
          <w:rFonts w:ascii="Palatino Linotype" w:hAnsi="Palatino Linotype"/>
          <w:i/>
          <w:sz w:val="24"/>
          <w:szCs w:val="24"/>
          <w:lang w:eastAsia="es-MX"/>
        </w:rPr>
        <w:t xml:space="preserve"> que tiene estos por robo a casa </w:t>
      </w:r>
      <w:proofErr w:type="spellStart"/>
      <w:r w:rsidRPr="009C4531">
        <w:rPr>
          <w:rFonts w:ascii="Palatino Linotype" w:hAnsi="Palatino Linotype"/>
          <w:i/>
          <w:sz w:val="24"/>
          <w:szCs w:val="24"/>
          <w:lang w:eastAsia="es-MX"/>
        </w:rPr>
        <w:t>habitacion</w:t>
      </w:r>
      <w:proofErr w:type="spellEnd"/>
      <w:r w:rsidRPr="009C4531">
        <w:rPr>
          <w:rFonts w:ascii="Palatino Linotype" w:hAnsi="Palatino Linotype"/>
          <w:i/>
          <w:sz w:val="24"/>
          <w:szCs w:val="24"/>
          <w:lang w:eastAsia="es-MX"/>
        </w:rPr>
        <w:t xml:space="preserve"> y usted </w:t>
      </w:r>
      <w:proofErr w:type="spellStart"/>
      <w:r w:rsidRPr="009C4531">
        <w:rPr>
          <w:rFonts w:ascii="Palatino Linotype" w:hAnsi="Palatino Linotype"/>
          <w:i/>
          <w:sz w:val="24"/>
          <w:szCs w:val="24"/>
          <w:lang w:eastAsia="es-MX"/>
        </w:rPr>
        <w:t>esta</w:t>
      </w:r>
      <w:proofErr w:type="spellEnd"/>
      <w:r w:rsidRPr="009C4531">
        <w:rPr>
          <w:rFonts w:ascii="Palatino Linotype" w:hAnsi="Palatino Linotype"/>
          <w:i/>
          <w:sz w:val="24"/>
          <w:szCs w:val="24"/>
          <w:lang w:eastAsia="es-MX"/>
        </w:rPr>
        <w:t xml:space="preserve"> incurriendo en una falta por contratar a personas sin antes constar que pueden </w:t>
      </w:r>
      <w:proofErr w:type="spellStart"/>
      <w:r w:rsidRPr="009C4531">
        <w:rPr>
          <w:rFonts w:ascii="Palatino Linotype" w:hAnsi="Palatino Linotype"/>
          <w:i/>
          <w:sz w:val="24"/>
          <w:szCs w:val="24"/>
          <w:lang w:eastAsia="es-MX"/>
        </w:rPr>
        <w:t>desmpeñar</w:t>
      </w:r>
      <w:proofErr w:type="spellEnd"/>
      <w:r w:rsidRPr="009C4531">
        <w:rPr>
          <w:rFonts w:ascii="Palatino Linotype" w:hAnsi="Palatino Linotype"/>
          <w:i/>
          <w:sz w:val="24"/>
          <w:szCs w:val="24"/>
          <w:lang w:eastAsia="es-MX"/>
        </w:rPr>
        <w:t xml:space="preserve"> un empleo hasta que muestren la capacidad y </w:t>
      </w:r>
      <w:proofErr w:type="spellStart"/>
      <w:r w:rsidRPr="009C4531">
        <w:rPr>
          <w:rFonts w:ascii="Palatino Linotype" w:hAnsi="Palatino Linotype"/>
          <w:i/>
          <w:sz w:val="24"/>
          <w:szCs w:val="24"/>
          <w:lang w:eastAsia="es-MX"/>
        </w:rPr>
        <w:t>mas</w:t>
      </w:r>
      <w:proofErr w:type="spellEnd"/>
      <w:r w:rsidRPr="009C4531">
        <w:rPr>
          <w:rFonts w:ascii="Palatino Linotype" w:hAnsi="Palatino Linotype"/>
          <w:i/>
          <w:sz w:val="24"/>
          <w:szCs w:val="24"/>
          <w:lang w:eastAsia="es-MX"/>
        </w:rPr>
        <w:t xml:space="preserve"> si </w:t>
      </w:r>
      <w:proofErr w:type="spellStart"/>
      <w:r w:rsidRPr="009C4531">
        <w:rPr>
          <w:rFonts w:ascii="Palatino Linotype" w:hAnsi="Palatino Linotype"/>
          <w:i/>
          <w:sz w:val="24"/>
          <w:szCs w:val="24"/>
          <w:lang w:eastAsia="es-MX"/>
        </w:rPr>
        <w:t>esta</w:t>
      </w:r>
      <w:proofErr w:type="spellEnd"/>
      <w:r w:rsidRPr="009C4531">
        <w:rPr>
          <w:rFonts w:ascii="Palatino Linotype" w:hAnsi="Palatino Linotype"/>
          <w:i/>
          <w:sz w:val="24"/>
          <w:szCs w:val="24"/>
          <w:lang w:eastAsia="es-MX"/>
        </w:rPr>
        <w:t xml:space="preserve"> en una </w:t>
      </w:r>
      <w:proofErr w:type="spellStart"/>
      <w:r w:rsidRPr="009C4531">
        <w:rPr>
          <w:rFonts w:ascii="Palatino Linotype" w:hAnsi="Palatino Linotype"/>
          <w:i/>
          <w:sz w:val="24"/>
          <w:szCs w:val="24"/>
          <w:lang w:eastAsia="es-MX"/>
        </w:rPr>
        <w:t>area</w:t>
      </w:r>
      <w:proofErr w:type="spellEnd"/>
      <w:r w:rsidRPr="009C4531">
        <w:rPr>
          <w:rFonts w:ascii="Palatino Linotype" w:hAnsi="Palatino Linotype"/>
          <w:i/>
          <w:sz w:val="24"/>
          <w:szCs w:val="24"/>
          <w:lang w:eastAsia="es-MX"/>
        </w:rPr>
        <w:t xml:space="preserve"> donde se maneja dinero</w:t>
      </w:r>
      <w:r w:rsidRPr="009C4531">
        <w:rPr>
          <w:rFonts w:ascii="Palatino Linotype" w:eastAsia="Calibri" w:hAnsi="Palatino Linotype" w:cs="Arial"/>
          <w:i/>
          <w:sz w:val="24"/>
          <w:szCs w:val="24"/>
          <w:lang w:val="es-ES"/>
        </w:rPr>
        <w:t>” (Sic)</w:t>
      </w:r>
    </w:p>
    <w:p w14:paraId="7AD1227F" w14:textId="77777777" w:rsidR="005C235A" w:rsidRPr="009C4531" w:rsidRDefault="005C235A" w:rsidP="005C235A">
      <w:pPr>
        <w:ind w:right="567"/>
        <w:jc w:val="both"/>
        <w:rPr>
          <w:rFonts w:ascii="Palatino Linotype" w:eastAsia="Calibri" w:hAnsi="Palatino Linotype" w:cs="Arial"/>
          <w:i/>
          <w:sz w:val="24"/>
          <w:szCs w:val="24"/>
          <w:lang w:val="es-ES"/>
        </w:rPr>
      </w:pPr>
    </w:p>
    <w:p w14:paraId="442564BD" w14:textId="77777777" w:rsidR="005C235A" w:rsidRPr="009C4531" w:rsidRDefault="005C235A" w:rsidP="005C235A">
      <w:pPr>
        <w:ind w:left="567" w:right="567"/>
        <w:jc w:val="both"/>
        <w:rPr>
          <w:rFonts w:ascii="Palatino Linotype" w:eastAsia="Calibri" w:hAnsi="Palatino Linotype" w:cs="Arial"/>
          <w:b/>
          <w:sz w:val="24"/>
          <w:lang w:val="es-ES"/>
        </w:rPr>
      </w:pPr>
    </w:p>
    <w:p w14:paraId="69967136" w14:textId="77777777" w:rsidR="005C235A" w:rsidRPr="009C4531" w:rsidRDefault="005C235A" w:rsidP="005C235A">
      <w:pPr>
        <w:numPr>
          <w:ilvl w:val="0"/>
          <w:numId w:val="2"/>
        </w:numPr>
        <w:spacing w:line="360" w:lineRule="auto"/>
        <w:ind w:left="0" w:firstLine="0"/>
        <w:contextualSpacing/>
        <w:jc w:val="both"/>
        <w:rPr>
          <w:rFonts w:ascii="Palatino Linotype" w:eastAsia="Calibri" w:hAnsi="Palatino Linotype"/>
          <w:sz w:val="24"/>
          <w:szCs w:val="24"/>
          <w:lang w:val="es-ES"/>
        </w:rPr>
      </w:pPr>
      <w:r w:rsidRPr="009C4531">
        <w:rPr>
          <w:rFonts w:ascii="Palatino Linotype" w:hAnsi="Palatino Linotype" w:cs="Arial"/>
          <w:sz w:val="24"/>
          <w:szCs w:val="24"/>
          <w:lang w:val="es-ES"/>
        </w:rPr>
        <w:t>Señaló como modalidad de entrega de la información a través de</w:t>
      </w:r>
      <w:r w:rsidRPr="009C4531">
        <w:rPr>
          <w:rFonts w:ascii="Palatino Linotype" w:hAnsi="Palatino Linotype" w:cs="Arial"/>
          <w:color w:val="202124"/>
          <w:sz w:val="24"/>
          <w:szCs w:val="24"/>
        </w:rPr>
        <w:t xml:space="preserve"> </w:t>
      </w:r>
      <w:r w:rsidRPr="009C4531">
        <w:rPr>
          <w:rFonts w:ascii="Palatino Linotype" w:hAnsi="Palatino Linotype" w:cs="Arial"/>
          <w:b/>
          <w:color w:val="202124"/>
          <w:sz w:val="24"/>
          <w:szCs w:val="24"/>
        </w:rPr>
        <w:t>SAIMEX</w:t>
      </w:r>
      <w:r w:rsidRPr="009C4531">
        <w:rPr>
          <w:rFonts w:ascii="Palatino Linotype" w:hAnsi="Palatino Linotype" w:cs="Arial"/>
          <w:color w:val="202124"/>
          <w:sz w:val="24"/>
          <w:szCs w:val="24"/>
        </w:rPr>
        <w:t xml:space="preserve">. </w:t>
      </w:r>
    </w:p>
    <w:p w14:paraId="4B821A8E" w14:textId="77777777" w:rsidR="005C235A" w:rsidRPr="009C4531" w:rsidRDefault="005C235A" w:rsidP="005C235A">
      <w:pPr>
        <w:pStyle w:val="Prrafodelista"/>
        <w:numPr>
          <w:ilvl w:val="0"/>
          <w:numId w:val="2"/>
        </w:numPr>
        <w:spacing w:before="240" w:after="240" w:line="360" w:lineRule="auto"/>
        <w:ind w:left="0" w:firstLine="0"/>
        <w:jc w:val="both"/>
        <w:rPr>
          <w:rFonts w:ascii="Palatino Linotype" w:hAnsi="Palatino Linotype"/>
          <w:i/>
          <w:color w:val="000000"/>
          <w:sz w:val="24"/>
        </w:rPr>
      </w:pPr>
      <w:r w:rsidRPr="009C4531">
        <w:rPr>
          <w:rFonts w:ascii="Palatino Linotype" w:eastAsia="Calibri" w:hAnsi="Palatino Linotype"/>
          <w:sz w:val="24"/>
          <w:lang w:val="es-ES"/>
        </w:rPr>
        <w:lastRenderedPageBreak/>
        <w:t>El Sujeto Obligado no emitió respuesta a la solicitud de información.</w:t>
      </w:r>
    </w:p>
    <w:p w14:paraId="59418FAD" w14:textId="77777777" w:rsidR="005C235A" w:rsidRPr="009C4531" w:rsidRDefault="005C235A" w:rsidP="005C235A">
      <w:pPr>
        <w:pStyle w:val="Prrafodelista"/>
        <w:spacing w:before="240" w:after="240" w:line="360" w:lineRule="auto"/>
        <w:ind w:left="0"/>
        <w:jc w:val="both"/>
        <w:rPr>
          <w:rFonts w:ascii="Palatino Linotype" w:hAnsi="Palatino Linotype"/>
          <w:i/>
          <w:color w:val="000000"/>
          <w:sz w:val="24"/>
        </w:rPr>
      </w:pPr>
    </w:p>
    <w:p w14:paraId="4331D4BC" w14:textId="77777777" w:rsidR="005C235A" w:rsidRPr="009C4531" w:rsidRDefault="005C235A" w:rsidP="005C235A">
      <w:pPr>
        <w:pStyle w:val="Prrafodelista"/>
        <w:numPr>
          <w:ilvl w:val="0"/>
          <w:numId w:val="2"/>
        </w:numPr>
        <w:spacing w:before="240" w:after="240" w:line="360" w:lineRule="auto"/>
        <w:ind w:left="0" w:firstLine="0"/>
        <w:jc w:val="both"/>
        <w:rPr>
          <w:rFonts w:ascii="Palatino Linotype" w:hAnsi="Palatino Linotype" w:cs="Arial"/>
          <w:i/>
          <w:sz w:val="24"/>
        </w:rPr>
      </w:pPr>
      <w:r w:rsidRPr="009C4531">
        <w:rPr>
          <w:rFonts w:ascii="Palatino Linotype" w:eastAsia="Calibri" w:hAnsi="Palatino Linotype" w:cs="Arial"/>
          <w:sz w:val="24"/>
          <w:lang w:val="es-AR"/>
        </w:rPr>
        <w:t>El veintitrés (23) de febrero de dos mil veinticuatro</w:t>
      </w:r>
      <w:r w:rsidRPr="009C4531">
        <w:rPr>
          <w:rFonts w:ascii="Palatino Linotype" w:hAnsi="Palatino Linotype" w:cs="Arial"/>
          <w:sz w:val="24"/>
          <w:lang w:val="es-ES"/>
        </w:rPr>
        <w:t xml:space="preserve">, </w:t>
      </w:r>
      <w:r w:rsidRPr="009C4531">
        <w:rPr>
          <w:rFonts w:ascii="Palatino Linotype" w:hAnsi="Palatino Linotype"/>
          <w:b/>
          <w:sz w:val="24"/>
        </w:rPr>
        <w:t>EL RECURRENTE</w:t>
      </w:r>
      <w:r w:rsidRPr="009C4531">
        <w:rPr>
          <w:rFonts w:ascii="Palatino Linotype" w:hAnsi="Palatino Linotype" w:cs="Arial"/>
          <w:sz w:val="24"/>
          <w:lang w:val="es-ES"/>
        </w:rPr>
        <w:t xml:space="preserve"> interpuso recurso de revisión, en contra de la falta de respuesta y, señaló como:</w:t>
      </w:r>
      <w:bookmarkStart w:id="1" w:name="_Toc462307683"/>
      <w:bookmarkStart w:id="2" w:name="_Toc472427085"/>
      <w:bookmarkStart w:id="3" w:name="_Toc472500652"/>
    </w:p>
    <w:p w14:paraId="69BB17EC" w14:textId="77777777" w:rsidR="005C235A" w:rsidRPr="009C4531" w:rsidRDefault="005C235A" w:rsidP="005C235A">
      <w:pPr>
        <w:rPr>
          <w:rFonts w:ascii="Palatino Linotype" w:eastAsia="Calibri" w:hAnsi="Palatino Linotype" w:cs="Tahoma"/>
          <w:b/>
          <w:sz w:val="24"/>
          <w:lang w:eastAsia="en-US"/>
        </w:rPr>
      </w:pPr>
    </w:p>
    <w:p w14:paraId="49919A97" w14:textId="77777777" w:rsidR="005C235A" w:rsidRPr="009C4531" w:rsidRDefault="005C235A" w:rsidP="005C235A">
      <w:pPr>
        <w:pStyle w:val="Prrafodelista"/>
        <w:spacing w:line="360" w:lineRule="auto"/>
        <w:jc w:val="both"/>
        <w:rPr>
          <w:rFonts w:ascii="Palatino Linotype" w:hAnsi="Palatino Linotype"/>
          <w:bCs/>
          <w:i/>
          <w:iCs/>
          <w:sz w:val="24"/>
        </w:rPr>
      </w:pPr>
      <w:r w:rsidRPr="009C4531">
        <w:rPr>
          <w:rFonts w:ascii="Palatino Linotype" w:hAnsi="Palatino Linotype"/>
          <w:b/>
          <w:sz w:val="24"/>
        </w:rPr>
        <w:t xml:space="preserve">Acto impugnado: </w:t>
      </w:r>
      <w:r w:rsidRPr="009C4531">
        <w:rPr>
          <w:rFonts w:ascii="Palatino Linotype" w:hAnsi="Palatino Linotype"/>
          <w:bCs/>
          <w:i/>
          <w:iCs/>
          <w:sz w:val="24"/>
        </w:rPr>
        <w:t>“</w:t>
      </w:r>
      <w:r w:rsidRPr="009C4531">
        <w:rPr>
          <w:rFonts w:ascii="Palatino Linotype" w:eastAsia="Calibri" w:hAnsi="Palatino Linotype" w:cs="Tahoma"/>
          <w:i/>
          <w:szCs w:val="22"/>
          <w:lang w:eastAsia="en-US"/>
        </w:rPr>
        <w:t xml:space="preserve">el silencio de la señora presidenta de </w:t>
      </w:r>
      <w:proofErr w:type="spellStart"/>
      <w:r w:rsidRPr="009C4531">
        <w:rPr>
          <w:rFonts w:ascii="Palatino Linotype" w:eastAsia="Calibri" w:hAnsi="Palatino Linotype" w:cs="Tahoma"/>
          <w:i/>
          <w:szCs w:val="22"/>
          <w:lang w:eastAsia="en-US"/>
        </w:rPr>
        <w:t>jaltenco</w:t>
      </w:r>
      <w:proofErr w:type="spellEnd"/>
      <w:r w:rsidRPr="009C4531">
        <w:rPr>
          <w:rFonts w:ascii="Palatino Linotype" w:eastAsia="Calibri" w:hAnsi="Palatino Linotype" w:cs="Tahoma"/>
          <w:i/>
          <w:szCs w:val="22"/>
          <w:lang w:eastAsia="en-US"/>
        </w:rPr>
        <w:t xml:space="preserve"> estado de </w:t>
      </w:r>
      <w:proofErr w:type="spellStart"/>
      <w:r w:rsidRPr="009C4531">
        <w:rPr>
          <w:rFonts w:ascii="Palatino Linotype" w:eastAsia="Calibri" w:hAnsi="Palatino Linotype" w:cs="Tahoma"/>
          <w:i/>
          <w:szCs w:val="22"/>
          <w:lang w:eastAsia="en-US"/>
        </w:rPr>
        <w:t>mexico</w:t>
      </w:r>
      <w:proofErr w:type="spellEnd"/>
      <w:r w:rsidRPr="009C4531">
        <w:rPr>
          <w:rFonts w:ascii="Palatino Linotype" w:eastAsia="Calibri" w:hAnsi="Palatino Linotype" w:cs="Tahoma"/>
          <w:i/>
          <w:szCs w:val="22"/>
          <w:lang w:eastAsia="en-US"/>
        </w:rPr>
        <w:t xml:space="preserve"> que ante ello pudiera incurrir en ocultamiento de las </w:t>
      </w:r>
      <w:proofErr w:type="spellStart"/>
      <w:r w:rsidRPr="009C4531">
        <w:rPr>
          <w:rFonts w:ascii="Palatino Linotype" w:eastAsia="Calibri" w:hAnsi="Palatino Linotype" w:cs="Tahoma"/>
          <w:i/>
          <w:szCs w:val="22"/>
          <w:lang w:eastAsia="en-US"/>
        </w:rPr>
        <w:t>personao</w:t>
      </w:r>
      <w:proofErr w:type="spellEnd"/>
      <w:r w:rsidRPr="009C4531">
        <w:rPr>
          <w:rFonts w:ascii="Palatino Linotype" w:eastAsia="Calibri" w:hAnsi="Palatino Linotype" w:cs="Tahoma"/>
          <w:i/>
          <w:szCs w:val="22"/>
          <w:lang w:eastAsia="en-US"/>
        </w:rPr>
        <w:t xml:space="preserve"> a una persona del sexo femenino de nombre </w:t>
      </w:r>
      <w:proofErr w:type="spellStart"/>
      <w:r w:rsidRPr="009C4531">
        <w:rPr>
          <w:rFonts w:ascii="Palatino Linotype" w:eastAsia="Calibri" w:hAnsi="Palatino Linotype" w:cs="Tahoma"/>
          <w:i/>
          <w:szCs w:val="22"/>
          <w:lang w:eastAsia="en-US"/>
        </w:rPr>
        <w:t>evelyn</w:t>
      </w:r>
      <w:proofErr w:type="spellEnd"/>
      <w:r w:rsidRPr="009C4531">
        <w:rPr>
          <w:rFonts w:ascii="Palatino Linotype" w:eastAsia="Calibri" w:hAnsi="Palatino Linotype" w:cs="Tahoma"/>
          <w:i/>
          <w:szCs w:val="22"/>
          <w:lang w:eastAsia="en-US"/>
        </w:rPr>
        <w:t xml:space="preserve"> </w:t>
      </w:r>
      <w:proofErr w:type="spellStart"/>
      <w:r w:rsidRPr="009C4531">
        <w:rPr>
          <w:rFonts w:ascii="Palatino Linotype" w:eastAsia="Calibri" w:hAnsi="Palatino Linotype" w:cs="Tahoma"/>
          <w:i/>
          <w:szCs w:val="22"/>
          <w:lang w:eastAsia="en-US"/>
        </w:rPr>
        <w:t>citlali</w:t>
      </w:r>
      <w:proofErr w:type="spellEnd"/>
      <w:r w:rsidRPr="009C4531">
        <w:rPr>
          <w:rFonts w:ascii="Palatino Linotype" w:eastAsia="Calibri" w:hAnsi="Palatino Linotype" w:cs="Tahoma"/>
          <w:i/>
          <w:szCs w:val="22"/>
          <w:lang w:eastAsia="en-US"/>
        </w:rPr>
        <w:t xml:space="preserve"> morales </w:t>
      </w:r>
      <w:proofErr w:type="spellStart"/>
      <w:r w:rsidRPr="009C4531">
        <w:rPr>
          <w:rFonts w:ascii="Palatino Linotype" w:eastAsia="Calibri" w:hAnsi="Palatino Linotype" w:cs="Tahoma"/>
          <w:i/>
          <w:szCs w:val="22"/>
          <w:lang w:eastAsia="en-US"/>
        </w:rPr>
        <w:t>mejia</w:t>
      </w:r>
      <w:proofErr w:type="spellEnd"/>
      <w:r w:rsidRPr="009C4531">
        <w:rPr>
          <w:rFonts w:ascii="Palatino Linotype" w:eastAsia="Calibri" w:hAnsi="Palatino Linotype" w:cs="Tahoma"/>
          <w:i/>
          <w:szCs w:val="22"/>
          <w:lang w:eastAsia="en-US"/>
        </w:rPr>
        <w:t xml:space="preserve"> , pidiendo mostrara la experiencia en el cargo que tiene dentro de la </w:t>
      </w:r>
      <w:proofErr w:type="spellStart"/>
      <w:r w:rsidRPr="009C4531">
        <w:rPr>
          <w:rFonts w:ascii="Palatino Linotype" w:eastAsia="Calibri" w:hAnsi="Palatino Linotype" w:cs="Tahoma"/>
          <w:i/>
          <w:szCs w:val="22"/>
          <w:lang w:eastAsia="en-US"/>
        </w:rPr>
        <w:t>tesoreria</w:t>
      </w:r>
      <w:proofErr w:type="spellEnd"/>
      <w:r w:rsidRPr="009C4531">
        <w:rPr>
          <w:rFonts w:ascii="Palatino Linotype" w:eastAsia="Calibri" w:hAnsi="Palatino Linotype" w:cs="Tahoma"/>
          <w:i/>
          <w:szCs w:val="22"/>
          <w:lang w:eastAsia="en-US"/>
        </w:rPr>
        <w:t xml:space="preserve"> de la presidencia de </w:t>
      </w:r>
      <w:proofErr w:type="spellStart"/>
      <w:r w:rsidRPr="009C4531">
        <w:rPr>
          <w:rFonts w:ascii="Palatino Linotype" w:eastAsia="Calibri" w:hAnsi="Palatino Linotype" w:cs="Tahoma"/>
          <w:i/>
          <w:szCs w:val="22"/>
          <w:lang w:eastAsia="en-US"/>
        </w:rPr>
        <w:t>jaltenco</w:t>
      </w:r>
      <w:proofErr w:type="spellEnd"/>
      <w:r w:rsidRPr="009C4531">
        <w:rPr>
          <w:rFonts w:ascii="Palatino Linotype" w:eastAsia="Calibri" w:hAnsi="Palatino Linotype" w:cs="Tahoma"/>
          <w:i/>
          <w:szCs w:val="22"/>
          <w:lang w:eastAsia="en-US"/>
        </w:rPr>
        <w:t xml:space="preserve">, antecedentes no penales , ultimo grado de estudios INFORMACION que no proporciono señora presidenta y copia misma de la solicitud se le entregara a la </w:t>
      </w:r>
      <w:proofErr w:type="spellStart"/>
      <w:r w:rsidRPr="009C4531">
        <w:rPr>
          <w:rFonts w:ascii="Palatino Linotype" w:eastAsia="Calibri" w:hAnsi="Palatino Linotype" w:cs="Tahoma"/>
          <w:i/>
          <w:szCs w:val="22"/>
          <w:lang w:eastAsia="en-US"/>
        </w:rPr>
        <w:t>contraloria</w:t>
      </w:r>
      <w:proofErr w:type="spellEnd"/>
      <w:r w:rsidRPr="009C4531">
        <w:rPr>
          <w:rFonts w:ascii="Palatino Linotype" w:eastAsia="Calibri" w:hAnsi="Palatino Linotype" w:cs="Tahoma"/>
          <w:i/>
          <w:szCs w:val="22"/>
          <w:lang w:eastAsia="en-US"/>
        </w:rPr>
        <w:t xml:space="preserve"> del poder legislativo del estado de </w:t>
      </w:r>
      <w:proofErr w:type="spellStart"/>
      <w:r w:rsidRPr="009C4531">
        <w:rPr>
          <w:rFonts w:ascii="Palatino Linotype" w:eastAsia="Calibri" w:hAnsi="Palatino Linotype" w:cs="Tahoma"/>
          <w:i/>
          <w:szCs w:val="22"/>
          <w:lang w:eastAsia="en-US"/>
        </w:rPr>
        <w:t>mexico</w:t>
      </w:r>
      <w:proofErr w:type="spellEnd"/>
      <w:r w:rsidRPr="009C4531">
        <w:rPr>
          <w:rFonts w:ascii="Palatino Linotype" w:eastAsia="Calibri" w:hAnsi="Palatino Linotype" w:cs="Tahoma"/>
          <w:i/>
          <w:szCs w:val="22"/>
          <w:lang w:eastAsia="en-US"/>
        </w:rPr>
        <w:t xml:space="preserve"> del que se solicitara se le inicie el procedimiento que consideren y se llegue hasta lo que tengan que llegar y si mal no se sabe a quienes quieran participar para </w:t>
      </w:r>
      <w:proofErr w:type="spellStart"/>
      <w:r w:rsidRPr="009C4531">
        <w:rPr>
          <w:rFonts w:ascii="Palatino Linotype" w:eastAsia="Calibri" w:hAnsi="Palatino Linotype" w:cs="Tahoma"/>
          <w:i/>
          <w:szCs w:val="22"/>
          <w:lang w:eastAsia="en-US"/>
        </w:rPr>
        <w:t>algun</w:t>
      </w:r>
      <w:proofErr w:type="spellEnd"/>
      <w:r w:rsidRPr="009C4531">
        <w:rPr>
          <w:rFonts w:ascii="Palatino Linotype" w:eastAsia="Calibri" w:hAnsi="Palatino Linotype" w:cs="Tahoma"/>
          <w:i/>
          <w:szCs w:val="22"/>
          <w:lang w:eastAsia="en-US"/>
        </w:rPr>
        <w:t xml:space="preserve"> cargo </w:t>
      </w:r>
      <w:proofErr w:type="spellStart"/>
      <w:r w:rsidRPr="009C4531">
        <w:rPr>
          <w:rFonts w:ascii="Palatino Linotype" w:eastAsia="Calibri" w:hAnsi="Palatino Linotype" w:cs="Tahoma"/>
          <w:i/>
          <w:szCs w:val="22"/>
          <w:lang w:eastAsia="en-US"/>
        </w:rPr>
        <w:t>publico</w:t>
      </w:r>
      <w:proofErr w:type="spellEnd"/>
      <w:r w:rsidRPr="009C4531">
        <w:rPr>
          <w:rFonts w:ascii="Palatino Linotype" w:eastAsia="Calibri" w:hAnsi="Palatino Linotype" w:cs="Tahoma"/>
          <w:i/>
          <w:szCs w:val="22"/>
          <w:lang w:eastAsia="en-US"/>
        </w:rPr>
        <w:t xml:space="preserve"> no tienen que estar sujetos a procedimiento alguno</w:t>
      </w:r>
      <w:r w:rsidRPr="009C4531">
        <w:rPr>
          <w:rFonts w:ascii="Palatino Linotype" w:hAnsi="Palatino Linotype"/>
          <w:bCs/>
          <w:i/>
          <w:iCs/>
          <w:sz w:val="24"/>
        </w:rPr>
        <w:t xml:space="preserve">” </w:t>
      </w:r>
      <w:r w:rsidRPr="009C4531">
        <w:rPr>
          <w:rFonts w:ascii="Palatino Linotype" w:hAnsi="Palatino Linotype"/>
          <w:bCs/>
          <w:iCs/>
          <w:sz w:val="24"/>
        </w:rPr>
        <w:t xml:space="preserve">(Sic) </w:t>
      </w:r>
    </w:p>
    <w:p w14:paraId="71E4753C" w14:textId="77777777" w:rsidR="005C235A" w:rsidRPr="009C4531" w:rsidRDefault="005C235A" w:rsidP="005C235A">
      <w:pPr>
        <w:pStyle w:val="Prrafodelista"/>
        <w:spacing w:line="360" w:lineRule="auto"/>
        <w:jc w:val="both"/>
        <w:rPr>
          <w:rFonts w:ascii="Palatino Linotype" w:hAnsi="Palatino Linotype" w:cstheme="minorBidi"/>
          <w:bCs/>
          <w:i/>
          <w:iCs/>
          <w:sz w:val="24"/>
        </w:rPr>
      </w:pPr>
    </w:p>
    <w:p w14:paraId="64726B97" w14:textId="77777777" w:rsidR="005C235A" w:rsidRPr="009C4531" w:rsidRDefault="005C235A" w:rsidP="005C235A">
      <w:pPr>
        <w:pStyle w:val="Prrafodelista"/>
        <w:spacing w:line="360" w:lineRule="auto"/>
        <w:jc w:val="both"/>
        <w:rPr>
          <w:rFonts w:ascii="Palatino Linotype" w:hAnsi="Palatino Linotype"/>
          <w:b/>
          <w:sz w:val="24"/>
        </w:rPr>
      </w:pPr>
      <w:r w:rsidRPr="009C4531">
        <w:rPr>
          <w:rFonts w:ascii="Palatino Linotype" w:hAnsi="Palatino Linotype"/>
          <w:b/>
          <w:sz w:val="24"/>
        </w:rPr>
        <w:t xml:space="preserve">No se señalaron Razones o Motivos de Inconformidad: </w:t>
      </w:r>
      <w:r w:rsidRPr="009C4531">
        <w:rPr>
          <w:rFonts w:ascii="Palatino Linotype" w:hAnsi="Palatino Linotype"/>
          <w:bCs/>
          <w:i/>
          <w:iCs/>
          <w:sz w:val="24"/>
        </w:rPr>
        <w:t>“</w:t>
      </w:r>
      <w:r w:rsidRPr="009C4531">
        <w:rPr>
          <w:rFonts w:ascii="Palatino Linotype" w:eastAsia="Calibri" w:hAnsi="Palatino Linotype" w:cs="Tahoma"/>
          <w:i/>
          <w:szCs w:val="22"/>
          <w:lang w:eastAsia="en-US"/>
        </w:rPr>
        <w:t>el silencio y/</w:t>
      </w:r>
      <w:proofErr w:type="spellStart"/>
      <w:r w:rsidRPr="009C4531">
        <w:rPr>
          <w:rFonts w:ascii="Palatino Linotype" w:eastAsia="Calibri" w:hAnsi="Palatino Linotype" w:cs="Tahoma"/>
          <w:i/>
          <w:szCs w:val="22"/>
          <w:lang w:eastAsia="en-US"/>
        </w:rPr>
        <w:t>o</w:t>
      </w:r>
      <w:proofErr w:type="spellEnd"/>
      <w:r w:rsidRPr="009C4531">
        <w:rPr>
          <w:rFonts w:ascii="Palatino Linotype" w:eastAsia="Calibri" w:hAnsi="Palatino Linotype" w:cs="Tahoma"/>
          <w:i/>
          <w:szCs w:val="22"/>
          <w:lang w:eastAsia="en-US"/>
        </w:rPr>
        <w:t xml:space="preserve"> ocultamiento de </w:t>
      </w:r>
      <w:proofErr w:type="spellStart"/>
      <w:r w:rsidRPr="009C4531">
        <w:rPr>
          <w:rFonts w:ascii="Palatino Linotype" w:eastAsia="Calibri" w:hAnsi="Palatino Linotype" w:cs="Tahoma"/>
          <w:i/>
          <w:szCs w:val="22"/>
          <w:lang w:eastAsia="en-US"/>
        </w:rPr>
        <w:t>informacion</w:t>
      </w:r>
      <w:proofErr w:type="spellEnd"/>
      <w:r w:rsidRPr="009C4531">
        <w:rPr>
          <w:rFonts w:ascii="Palatino Linotype" w:eastAsia="Calibri" w:hAnsi="Palatino Linotype" w:cs="Tahoma"/>
          <w:i/>
          <w:szCs w:val="22"/>
          <w:lang w:eastAsia="en-US"/>
        </w:rPr>
        <w:t xml:space="preserve"> solicitada a la presidenta municipal de </w:t>
      </w:r>
      <w:proofErr w:type="spellStart"/>
      <w:r w:rsidRPr="009C4531">
        <w:rPr>
          <w:rFonts w:ascii="Palatino Linotype" w:eastAsia="Calibri" w:hAnsi="Palatino Linotype" w:cs="Tahoma"/>
          <w:i/>
          <w:szCs w:val="22"/>
          <w:lang w:eastAsia="en-US"/>
        </w:rPr>
        <w:t>jaltenco</w:t>
      </w:r>
      <w:proofErr w:type="spellEnd"/>
      <w:r w:rsidRPr="009C4531">
        <w:rPr>
          <w:rFonts w:ascii="Palatino Linotype" w:hAnsi="Palatino Linotype"/>
          <w:bCs/>
          <w:i/>
          <w:iCs/>
          <w:sz w:val="24"/>
        </w:rPr>
        <w:t xml:space="preserve">” </w:t>
      </w:r>
      <w:r w:rsidRPr="009C4531">
        <w:rPr>
          <w:rFonts w:ascii="Palatino Linotype" w:hAnsi="Palatino Linotype"/>
          <w:bCs/>
          <w:iCs/>
          <w:sz w:val="24"/>
        </w:rPr>
        <w:t>(Sic)</w:t>
      </w:r>
    </w:p>
    <w:p w14:paraId="1496762C" w14:textId="77777777" w:rsidR="005C235A" w:rsidRPr="009C4531" w:rsidRDefault="005C235A" w:rsidP="005C235A">
      <w:pPr>
        <w:rPr>
          <w:rFonts w:ascii="Palatino Linotype" w:eastAsia="Calibri" w:hAnsi="Palatino Linotype" w:cs="Tahoma"/>
          <w:b/>
          <w:sz w:val="24"/>
          <w:lang w:eastAsia="en-US"/>
        </w:rPr>
      </w:pPr>
    </w:p>
    <w:bookmarkEnd w:id="1"/>
    <w:bookmarkEnd w:id="2"/>
    <w:bookmarkEnd w:id="3"/>
    <w:p w14:paraId="6B402231" w14:textId="77777777" w:rsidR="005C235A" w:rsidRPr="009C4531" w:rsidRDefault="005C235A" w:rsidP="005C235A">
      <w:pPr>
        <w:pStyle w:val="Prrafodelista"/>
        <w:numPr>
          <w:ilvl w:val="0"/>
          <w:numId w:val="2"/>
        </w:numPr>
        <w:spacing w:before="240" w:after="240" w:line="360" w:lineRule="auto"/>
        <w:ind w:left="0" w:firstLine="0"/>
        <w:jc w:val="both"/>
        <w:rPr>
          <w:rFonts w:ascii="Palatino Linotype" w:eastAsia="Calibri" w:hAnsi="Palatino Linotype" w:cs="Arial"/>
          <w:sz w:val="24"/>
          <w:lang w:val="es-AR"/>
        </w:rPr>
      </w:pPr>
      <w:r w:rsidRPr="009C4531">
        <w:rPr>
          <w:rFonts w:ascii="Palatino Linotype" w:hAnsi="Palatino Linotype" w:cs="Arial"/>
          <w:sz w:val="24"/>
          <w:lang w:val="es-ES"/>
        </w:rPr>
        <w:t xml:space="preserve">Se registraron los recursos de revisión bajo los números de expediente </w:t>
      </w:r>
      <w:r w:rsidRPr="009C4531">
        <w:rPr>
          <w:rFonts w:ascii="Palatino Linotype" w:hAnsi="Palatino Linotype" w:cs="Arial"/>
          <w:bCs/>
          <w:sz w:val="24"/>
        </w:rPr>
        <w:t xml:space="preserve">al rubro indicados, asimismo con fundamento en lo dispuesto por el </w:t>
      </w:r>
      <w:r w:rsidRPr="009C4531">
        <w:rPr>
          <w:rFonts w:ascii="Palatino Linotype" w:eastAsia="Calibri" w:hAnsi="Palatino Linotype" w:cs="Arial"/>
          <w:sz w:val="24"/>
          <w:lang w:val="es-ES"/>
        </w:rPr>
        <w:t xml:space="preserve">artículo 185 fracción I de la </w:t>
      </w:r>
      <w:r w:rsidRPr="009C4531">
        <w:rPr>
          <w:rFonts w:ascii="Palatino Linotype" w:eastAsia="Calibri" w:hAnsi="Palatino Linotype" w:cs="Arial"/>
          <w:b/>
          <w:sz w:val="24"/>
          <w:lang w:val="es-ES"/>
        </w:rPr>
        <w:t xml:space="preserve">Ley de Transparencia y Acceso a la Información Pública del Estado de México y </w:t>
      </w:r>
      <w:r w:rsidRPr="009C4531">
        <w:rPr>
          <w:rFonts w:ascii="Palatino Linotype" w:eastAsia="Calibri" w:hAnsi="Palatino Linotype" w:cs="Arial"/>
          <w:b/>
          <w:sz w:val="24"/>
          <w:lang w:val="es-ES"/>
        </w:rPr>
        <w:lastRenderedPageBreak/>
        <w:t xml:space="preserve">Municipios </w:t>
      </w:r>
      <w:r w:rsidRPr="009C4531">
        <w:rPr>
          <w:rFonts w:ascii="Palatino Linotype" w:hAnsi="Palatino Linotype" w:cs="Arial"/>
          <w:sz w:val="24"/>
          <w:lang w:val="es-ES"/>
        </w:rPr>
        <w:t xml:space="preserve">se turnó a la </w:t>
      </w:r>
      <w:r w:rsidRPr="009C4531">
        <w:rPr>
          <w:rFonts w:ascii="Palatino Linotype" w:hAnsi="Palatino Linotype" w:cs="Arial"/>
          <w:b/>
          <w:sz w:val="24"/>
          <w:lang w:val="es-ES"/>
        </w:rPr>
        <w:t xml:space="preserve">Comisionada María del Rosario Mejía Ayala, </w:t>
      </w:r>
      <w:r w:rsidRPr="009C4531">
        <w:rPr>
          <w:rFonts w:ascii="Palatino Linotype" w:hAnsi="Palatino Linotype" w:cs="Arial"/>
          <w:sz w:val="24"/>
          <w:lang w:val="es-ES"/>
        </w:rPr>
        <w:t xml:space="preserve">con el objeto de </w:t>
      </w:r>
      <w:r w:rsidRPr="009C4531">
        <w:rPr>
          <w:rFonts w:ascii="Palatino Linotype" w:hAnsi="Palatino Linotype" w:cs="Arial"/>
          <w:sz w:val="24"/>
        </w:rPr>
        <w:t>su análisis.</w:t>
      </w:r>
    </w:p>
    <w:p w14:paraId="166C9216" w14:textId="77777777" w:rsidR="005C235A" w:rsidRPr="009C4531" w:rsidRDefault="005C235A" w:rsidP="005C235A">
      <w:pPr>
        <w:pStyle w:val="Prrafodelista"/>
        <w:spacing w:before="240" w:after="240" w:line="360" w:lineRule="auto"/>
        <w:ind w:left="0"/>
        <w:jc w:val="both"/>
        <w:rPr>
          <w:rFonts w:ascii="Palatino Linotype" w:eastAsia="Calibri" w:hAnsi="Palatino Linotype" w:cs="Arial"/>
          <w:sz w:val="24"/>
          <w:lang w:val="es-AR"/>
        </w:rPr>
      </w:pPr>
    </w:p>
    <w:p w14:paraId="5E2D1934" w14:textId="77777777" w:rsidR="005C235A" w:rsidRPr="009C4531" w:rsidRDefault="005C235A" w:rsidP="005C235A">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9C4531">
        <w:rPr>
          <w:rFonts w:ascii="Palatino Linotype" w:eastAsia="Calibri" w:hAnsi="Palatino Linotype" w:cs="Arial"/>
          <w:sz w:val="24"/>
          <w:lang w:val="es-ES"/>
        </w:rPr>
        <w:t xml:space="preserve">La Comisionada Ponente con fundamento en lo dispuesto por el artículo 185 fracción II de la ley de la materia, a través del acuerdo de admisión del veintiséis (26) de febrero de dos mil veinticuatro, puso a disposición de las partes el expediente electrónico </w:t>
      </w:r>
      <w:r w:rsidRPr="009C4531">
        <w:rPr>
          <w:rFonts w:ascii="Palatino Linotype" w:eastAsia="Calibri" w:hAnsi="Palatino Linotype" w:cs="Arial"/>
          <w:sz w:val="24"/>
        </w:rPr>
        <w:t xml:space="preserve">vía </w:t>
      </w:r>
      <w:r w:rsidRPr="009C4531">
        <w:rPr>
          <w:rFonts w:ascii="Palatino Linotype" w:eastAsia="Calibri" w:hAnsi="Palatino Linotype" w:cs="Arial"/>
          <w:b/>
          <w:sz w:val="24"/>
          <w:lang w:val="es-ES"/>
        </w:rPr>
        <w:t xml:space="preserve">SAIMEX </w:t>
      </w:r>
      <w:r w:rsidRPr="009C4531">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Pr="009C4531">
        <w:rPr>
          <w:rFonts w:ascii="Palatino Linotype" w:eastAsia="Calibri" w:hAnsi="Palatino Linotype" w:cs="Arial"/>
          <w:b/>
          <w:sz w:val="24"/>
          <w:lang w:val="es-ES"/>
        </w:rPr>
        <w:t>SUJETO OBLIGADO</w:t>
      </w:r>
      <w:r w:rsidRPr="009C4531">
        <w:rPr>
          <w:rFonts w:ascii="Palatino Linotype" w:eastAsia="Calibri" w:hAnsi="Palatino Linotype" w:cs="Arial"/>
          <w:sz w:val="24"/>
          <w:lang w:val="es-ES"/>
        </w:rPr>
        <w:t xml:space="preserve"> presentara el informe justificado procedente.</w:t>
      </w:r>
    </w:p>
    <w:p w14:paraId="032CB71C" w14:textId="77777777" w:rsidR="005C235A" w:rsidRPr="009C4531" w:rsidRDefault="005C235A" w:rsidP="005C235A">
      <w:pPr>
        <w:pStyle w:val="Prrafodelista"/>
        <w:rPr>
          <w:rFonts w:ascii="Palatino Linotype" w:eastAsiaTheme="minorEastAsia" w:hAnsi="Palatino Linotype" w:cstheme="minorBidi"/>
          <w:i/>
          <w:color w:val="000000"/>
          <w:sz w:val="24"/>
          <w:lang w:val="es-ES_tradnl"/>
        </w:rPr>
      </w:pPr>
    </w:p>
    <w:p w14:paraId="65797121"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9C4531">
        <w:rPr>
          <w:rFonts w:ascii="Palatino Linotype" w:eastAsiaTheme="minorEastAsia" w:hAnsi="Palatino Linotype"/>
          <w:color w:val="000000"/>
          <w:sz w:val="24"/>
          <w:szCs w:val="24"/>
          <w:lang w:val="es-ES_tradnl"/>
        </w:rPr>
        <w:t xml:space="preserve">El </w:t>
      </w:r>
      <w:r w:rsidRPr="009C4531">
        <w:rPr>
          <w:rFonts w:ascii="Palatino Linotype" w:eastAsiaTheme="minorEastAsia" w:hAnsi="Palatino Linotype"/>
          <w:b/>
          <w:color w:val="000000"/>
          <w:sz w:val="24"/>
          <w:szCs w:val="24"/>
          <w:lang w:val="es-ES_tradnl"/>
        </w:rPr>
        <w:t>RECURRENTE</w:t>
      </w:r>
      <w:r w:rsidRPr="009C4531">
        <w:rPr>
          <w:rFonts w:ascii="Palatino Linotype" w:eastAsiaTheme="minorEastAsia" w:hAnsi="Palatino Linotype"/>
          <w:color w:val="000000"/>
          <w:sz w:val="24"/>
          <w:szCs w:val="24"/>
          <w:lang w:val="es-ES_tradnl"/>
        </w:rPr>
        <w:t xml:space="preserve"> no realizó manifestaciones, ni ofreció pruebas según consta en el expediente electrónico SAIMEX; por su parte, el Sujeto Obligado no rindió informe justificado. </w:t>
      </w:r>
    </w:p>
    <w:p w14:paraId="7EF5F586" w14:textId="77777777" w:rsidR="005C235A" w:rsidRPr="009C4531" w:rsidRDefault="005C235A" w:rsidP="005C235A">
      <w:pPr>
        <w:pStyle w:val="Prrafodelista"/>
        <w:numPr>
          <w:ilvl w:val="0"/>
          <w:numId w:val="1"/>
        </w:numPr>
        <w:tabs>
          <w:tab w:val="left" w:pos="284"/>
        </w:tabs>
        <w:spacing w:line="360" w:lineRule="auto"/>
        <w:ind w:left="0" w:firstLine="0"/>
        <w:jc w:val="both"/>
        <w:rPr>
          <w:rFonts w:ascii="Palatino Linotype" w:hAnsi="Palatino Linotype" w:cs="Arial"/>
          <w:sz w:val="24"/>
        </w:rPr>
      </w:pPr>
      <w:r w:rsidRPr="009C4531">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3CD91429" w14:textId="77777777" w:rsidR="005C235A" w:rsidRPr="009C4531" w:rsidRDefault="005C235A" w:rsidP="005C235A">
      <w:pPr>
        <w:pStyle w:val="Prrafodelista"/>
        <w:tabs>
          <w:tab w:val="left" w:pos="284"/>
        </w:tabs>
        <w:spacing w:line="360" w:lineRule="auto"/>
        <w:ind w:left="0"/>
        <w:jc w:val="both"/>
        <w:rPr>
          <w:rFonts w:ascii="Palatino Linotype" w:hAnsi="Palatino Linotype" w:cs="Arial"/>
        </w:rPr>
      </w:pPr>
    </w:p>
    <w:p w14:paraId="6EE733BF" w14:textId="77777777" w:rsidR="005C235A" w:rsidRPr="009C4531" w:rsidRDefault="005C235A" w:rsidP="005C235A">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lang w:val="es-ES_tradnl"/>
        </w:rPr>
      </w:pPr>
      <w:r w:rsidRPr="009C4531">
        <w:rPr>
          <w:rFonts w:ascii="Palatino Linotype" w:hAnsi="Palatino Linotype" w:cs="Arial"/>
          <w:b/>
          <w:bCs/>
          <w:i/>
          <w:iCs/>
          <w:color w:val="222222"/>
          <w:sz w:val="22"/>
          <w:lang w:val="es-ES_tradnl"/>
        </w:rPr>
        <w:lastRenderedPageBreak/>
        <w:t>QUEJA, RECURSO DE. LA OMISION DE RENDIR EL INFORME RESPECTIVO NO IMPIDE QUE SE RESUELV</w:t>
      </w:r>
      <w:r w:rsidRPr="009C4531">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9C4531">
        <w:rPr>
          <w:rFonts w:ascii="Palatino Linotype" w:hAnsi="Palatino Linotype" w:cs="Arial"/>
          <w:i/>
          <w:iCs/>
          <w:color w:val="222222"/>
          <w:sz w:val="22"/>
          <w:lang w:val="es-ES_tradnl"/>
        </w:rPr>
        <w:t>Abril</w:t>
      </w:r>
      <w:proofErr w:type="gramEnd"/>
      <w:r w:rsidRPr="009C4531">
        <w:rPr>
          <w:rFonts w:ascii="Palatino Linotype" w:hAnsi="Palatino Linotype" w:cs="Arial"/>
          <w:i/>
          <w:iCs/>
          <w:color w:val="222222"/>
          <w:sz w:val="22"/>
          <w:lang w:val="es-ES_tradnl"/>
        </w:rPr>
        <w:t xml:space="preserve"> de 1996. Página: 207.</w:t>
      </w:r>
    </w:p>
    <w:p w14:paraId="36B911D6" w14:textId="77777777" w:rsidR="005C235A" w:rsidRPr="009C4531" w:rsidRDefault="005C235A" w:rsidP="005C235A">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sz w:val="19"/>
          <w:szCs w:val="19"/>
        </w:rPr>
      </w:pPr>
    </w:p>
    <w:p w14:paraId="74EE047F" w14:textId="77777777" w:rsidR="005C235A" w:rsidRPr="009C4531" w:rsidRDefault="005C235A" w:rsidP="005C235A">
      <w:pPr>
        <w:pStyle w:val="Prrafodelista"/>
        <w:numPr>
          <w:ilvl w:val="0"/>
          <w:numId w:val="1"/>
        </w:numPr>
        <w:tabs>
          <w:tab w:val="left" w:pos="284"/>
        </w:tabs>
        <w:spacing w:line="360" w:lineRule="auto"/>
        <w:ind w:left="0" w:firstLine="0"/>
        <w:jc w:val="both"/>
        <w:rPr>
          <w:rFonts w:ascii="Palatino Linotype" w:hAnsi="Palatino Linotype" w:cs="Arial"/>
          <w:b/>
          <w:bCs/>
          <w:sz w:val="24"/>
          <w:lang w:eastAsia="es-MX"/>
        </w:rPr>
      </w:pPr>
      <w:r w:rsidRPr="009C4531">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9C4531">
        <w:rPr>
          <w:rFonts w:ascii="Palatino Linotype" w:hAnsi="Palatino Linotype" w:cs="Arial"/>
          <w:b/>
          <w:bCs/>
          <w:color w:val="222222"/>
          <w:sz w:val="24"/>
        </w:rPr>
        <w:t>SUJETO OBLIGADO</w:t>
      </w:r>
      <w:r w:rsidRPr="009C4531">
        <w:rPr>
          <w:rFonts w:ascii="Palatino Linotype" w:hAnsi="Palatino Linotype" w:cs="Arial"/>
          <w:color w:val="222222"/>
          <w:sz w:val="24"/>
        </w:rPr>
        <w:t> pierda la oportunidad de justificar su falta de respuesta y manifestar lo que a su derecho convenga.</w:t>
      </w:r>
    </w:p>
    <w:p w14:paraId="6A2F8075" w14:textId="77777777" w:rsidR="005C235A" w:rsidRPr="009C4531" w:rsidRDefault="005C235A" w:rsidP="005C235A">
      <w:pPr>
        <w:pStyle w:val="Prrafodelista"/>
        <w:spacing w:before="240" w:after="240" w:line="360" w:lineRule="auto"/>
        <w:ind w:left="0"/>
        <w:jc w:val="both"/>
        <w:rPr>
          <w:rFonts w:ascii="Palatino Linotype" w:hAnsi="Palatino Linotype"/>
          <w:i/>
          <w:color w:val="000000"/>
          <w:sz w:val="24"/>
        </w:rPr>
      </w:pPr>
    </w:p>
    <w:p w14:paraId="3B600051" w14:textId="77777777" w:rsidR="005C235A" w:rsidRPr="009C4531" w:rsidRDefault="005C235A" w:rsidP="005C235A">
      <w:pPr>
        <w:pStyle w:val="Prrafodelista"/>
        <w:numPr>
          <w:ilvl w:val="0"/>
          <w:numId w:val="2"/>
        </w:numPr>
        <w:spacing w:line="360" w:lineRule="auto"/>
        <w:ind w:left="0" w:firstLine="0"/>
        <w:jc w:val="both"/>
        <w:rPr>
          <w:rFonts w:ascii="Palatino Linotype" w:hAnsi="Palatino Linotype" w:cs="Tahoma"/>
          <w:sz w:val="24"/>
        </w:rPr>
      </w:pPr>
      <w:r w:rsidRPr="009C4531">
        <w:rPr>
          <w:rFonts w:ascii="Palatino Linotype" w:eastAsia="Calibri" w:hAnsi="Palatino Linotype" w:cs="Arial"/>
          <w:sz w:val="24"/>
          <w:lang w:val="es-ES"/>
        </w:rPr>
        <w:t>El día once (11) de marzo de dos mil veinticuatro, la</w:t>
      </w:r>
      <w:r w:rsidRPr="009C4531">
        <w:rPr>
          <w:rFonts w:ascii="Palatino Linotype" w:hAnsi="Palatino Linotype"/>
          <w:sz w:val="24"/>
        </w:rPr>
        <w:t xml:space="preserve"> Comisionada Ponente decretó el cierre de instrucción</w:t>
      </w:r>
      <w:r w:rsidRPr="009C4531">
        <w:rPr>
          <w:rFonts w:ascii="Palatino Linotype" w:hAnsi="Palatino Linotype" w:cs="Arial"/>
          <w:sz w:val="24"/>
        </w:rPr>
        <w:t>.</w:t>
      </w:r>
      <w:r w:rsidRPr="009C4531">
        <w:rPr>
          <w:rFonts w:ascii="Palatino Linotype" w:hAnsi="Palatino Linotype" w:cs="Tahoma"/>
          <w:sz w:val="24"/>
        </w:rPr>
        <w:t xml:space="preserve"> Por lo que turnó la presente resolución para su aprobación.</w:t>
      </w:r>
    </w:p>
    <w:p w14:paraId="6CF8E7E8" w14:textId="77777777" w:rsidR="005C235A" w:rsidRPr="009C4531" w:rsidRDefault="005C235A" w:rsidP="005C235A">
      <w:pPr>
        <w:pStyle w:val="Ttulo1"/>
        <w:jc w:val="center"/>
        <w:rPr>
          <w:rFonts w:ascii="Palatino Linotype" w:hAnsi="Palatino Linotype"/>
          <w:b/>
          <w:color w:val="auto"/>
          <w:sz w:val="24"/>
          <w:szCs w:val="24"/>
        </w:rPr>
      </w:pPr>
      <w:bookmarkStart w:id="4" w:name="_Toc87549672"/>
      <w:r w:rsidRPr="009C4531">
        <w:rPr>
          <w:rFonts w:ascii="Palatino Linotype" w:hAnsi="Palatino Linotype"/>
          <w:b/>
          <w:color w:val="auto"/>
          <w:sz w:val="24"/>
          <w:szCs w:val="24"/>
        </w:rPr>
        <w:lastRenderedPageBreak/>
        <w:t>CONSIDERANDO</w:t>
      </w:r>
      <w:bookmarkEnd w:id="4"/>
      <w:r w:rsidRPr="009C4531">
        <w:rPr>
          <w:rFonts w:ascii="Palatino Linotype" w:hAnsi="Palatino Linotype"/>
          <w:b/>
          <w:color w:val="auto"/>
          <w:sz w:val="24"/>
          <w:szCs w:val="24"/>
        </w:rPr>
        <w:t xml:space="preserve"> </w:t>
      </w:r>
    </w:p>
    <w:p w14:paraId="23E5B03C" w14:textId="77777777" w:rsidR="005C235A" w:rsidRPr="009C4531" w:rsidRDefault="005C235A" w:rsidP="005C235A">
      <w:pPr>
        <w:rPr>
          <w:rFonts w:ascii="Palatino Linotype" w:hAnsi="Palatino Linotype"/>
          <w:sz w:val="24"/>
          <w:szCs w:val="24"/>
          <w:lang w:eastAsia="en-US"/>
        </w:rPr>
      </w:pPr>
    </w:p>
    <w:p w14:paraId="3DA6B880" w14:textId="77777777" w:rsidR="005C235A" w:rsidRPr="009C4531" w:rsidRDefault="005C235A" w:rsidP="005C235A">
      <w:pPr>
        <w:pStyle w:val="Ttulo2"/>
        <w:rPr>
          <w:rFonts w:ascii="Palatino Linotype" w:hAnsi="Palatino Linotype"/>
          <w:b/>
          <w:color w:val="auto"/>
          <w:sz w:val="24"/>
          <w:szCs w:val="24"/>
        </w:rPr>
      </w:pPr>
      <w:bookmarkStart w:id="5" w:name="_Toc87549673"/>
      <w:r w:rsidRPr="009C4531">
        <w:rPr>
          <w:rFonts w:ascii="Palatino Linotype" w:hAnsi="Palatino Linotype"/>
          <w:b/>
          <w:color w:val="auto"/>
          <w:sz w:val="24"/>
          <w:szCs w:val="24"/>
        </w:rPr>
        <w:t>PRIMERO. De la competencia</w:t>
      </w:r>
      <w:bookmarkEnd w:id="5"/>
    </w:p>
    <w:p w14:paraId="4000E403" w14:textId="77777777" w:rsidR="005C235A" w:rsidRPr="009C4531" w:rsidRDefault="005C235A" w:rsidP="005C235A"/>
    <w:p w14:paraId="7D3814F0" w14:textId="77777777" w:rsidR="005C235A" w:rsidRPr="009C4531" w:rsidRDefault="005C235A" w:rsidP="005C235A"/>
    <w:p w14:paraId="6B8830D3" w14:textId="77777777" w:rsidR="005C235A" w:rsidRPr="009C4531" w:rsidRDefault="005C235A" w:rsidP="005C235A">
      <w:pPr>
        <w:pStyle w:val="Prrafodelista"/>
        <w:numPr>
          <w:ilvl w:val="0"/>
          <w:numId w:val="1"/>
        </w:numPr>
        <w:tabs>
          <w:tab w:val="left" w:pos="0"/>
        </w:tabs>
        <w:spacing w:line="360" w:lineRule="auto"/>
        <w:ind w:left="0" w:firstLine="0"/>
        <w:jc w:val="both"/>
        <w:rPr>
          <w:rFonts w:ascii="Palatino Linotype" w:eastAsia="Calibri" w:hAnsi="Palatino Linotype"/>
          <w:b/>
          <w:color w:val="000000" w:themeColor="text1"/>
          <w:sz w:val="28"/>
          <w:lang w:val="es-ES"/>
        </w:rPr>
      </w:pPr>
      <w:r w:rsidRPr="009C4531">
        <w:rPr>
          <w:rFonts w:ascii="Palatino Linotype" w:eastAsia="Calibri" w:hAnsi="Palatino Linotype"/>
          <w:color w:val="000000" w:themeColor="text1"/>
          <w:sz w:val="24"/>
          <w:lang w:val="es-ES"/>
        </w:rPr>
        <w:t>Este</w:t>
      </w:r>
      <w:r w:rsidRPr="009C4531">
        <w:rPr>
          <w:rFonts w:ascii="Palatino Linotype" w:hAnsi="Palatino Linotype"/>
          <w:sz w:val="24"/>
        </w:rPr>
        <w:t xml:space="preserv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2C5EF62" w14:textId="77777777" w:rsidR="005C235A" w:rsidRPr="009C4531" w:rsidRDefault="005C235A" w:rsidP="005C235A">
      <w:pPr>
        <w:pStyle w:val="Prrafodelista"/>
        <w:tabs>
          <w:tab w:val="left" w:pos="426"/>
        </w:tabs>
        <w:spacing w:line="360" w:lineRule="auto"/>
        <w:ind w:left="0"/>
        <w:jc w:val="both"/>
        <w:rPr>
          <w:rFonts w:ascii="Palatino Linotype" w:eastAsia="Calibri" w:hAnsi="Palatino Linotype"/>
          <w:b/>
          <w:color w:val="000000" w:themeColor="text1"/>
          <w:sz w:val="28"/>
          <w:lang w:val="es-ES"/>
        </w:rPr>
      </w:pPr>
    </w:p>
    <w:p w14:paraId="5E7D6F9F" w14:textId="77777777" w:rsidR="005C235A" w:rsidRPr="009C4531" w:rsidRDefault="005C235A" w:rsidP="005C235A">
      <w:pPr>
        <w:pStyle w:val="Ttulo2"/>
        <w:rPr>
          <w:rFonts w:ascii="Palatino Linotype" w:hAnsi="Palatino Linotype"/>
          <w:b/>
          <w:color w:val="auto"/>
          <w:sz w:val="24"/>
          <w:szCs w:val="24"/>
        </w:rPr>
      </w:pPr>
      <w:bookmarkStart w:id="6" w:name="_Toc87549674"/>
      <w:r w:rsidRPr="009C4531">
        <w:rPr>
          <w:rFonts w:ascii="Palatino Linotype" w:hAnsi="Palatino Linotype"/>
          <w:b/>
          <w:color w:val="auto"/>
          <w:sz w:val="24"/>
          <w:szCs w:val="24"/>
        </w:rPr>
        <w:t>SEGUNDO. De la oportunidad y procedencia.</w:t>
      </w:r>
      <w:bookmarkEnd w:id="6"/>
    </w:p>
    <w:p w14:paraId="0D300B9E" w14:textId="77777777" w:rsidR="005C235A" w:rsidRPr="009C4531" w:rsidRDefault="005C235A" w:rsidP="005C235A"/>
    <w:p w14:paraId="073A729C" w14:textId="77777777" w:rsidR="005C235A" w:rsidRPr="009C4531" w:rsidRDefault="005C235A" w:rsidP="005C235A"/>
    <w:p w14:paraId="684B85B7"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9C4531">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9C4531">
        <w:rPr>
          <w:rFonts w:ascii="Palatino Linotype" w:eastAsia="Calibri" w:hAnsi="Palatino Linotype" w:cs="Arial"/>
          <w:b/>
          <w:sz w:val="24"/>
          <w:szCs w:val="24"/>
          <w:lang w:val="es-ES"/>
        </w:rPr>
        <w:t>SUJETO OBLIGADO</w:t>
      </w:r>
      <w:r w:rsidRPr="009C4531">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w:t>
      </w:r>
      <w:r w:rsidRPr="009C4531">
        <w:rPr>
          <w:rFonts w:ascii="Palatino Linotype" w:eastAsia="Calibri" w:hAnsi="Palatino Linotype" w:cs="Arial"/>
          <w:sz w:val="24"/>
          <w:szCs w:val="24"/>
          <w:lang w:val="es-ES"/>
        </w:rPr>
        <w:lastRenderedPageBreak/>
        <w:t xml:space="preserve">entenderá negada y el solicitante podrá interponer el recurso de revisión previsto en el ordenamiento en cita.  </w:t>
      </w:r>
    </w:p>
    <w:p w14:paraId="34559C6A" w14:textId="77777777" w:rsidR="005C235A" w:rsidRPr="009C4531" w:rsidRDefault="005C235A" w:rsidP="005C235A">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535E6DAA"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9C4531">
        <w:rPr>
          <w:rFonts w:ascii="Palatino Linotype" w:eastAsia="Calibri" w:hAnsi="Palatino Linotype" w:cs="Arial"/>
          <w:sz w:val="24"/>
          <w:szCs w:val="24"/>
          <w:lang w:val="es-ES"/>
        </w:rPr>
        <w:t xml:space="preserve">Por ende, se constituye la figura jurídica de la </w:t>
      </w:r>
      <w:r w:rsidRPr="009C4531">
        <w:rPr>
          <w:rFonts w:ascii="Palatino Linotype" w:eastAsia="Calibri" w:hAnsi="Palatino Linotype" w:cs="Arial"/>
          <w:i/>
          <w:sz w:val="24"/>
          <w:szCs w:val="24"/>
          <w:lang w:val="es-ES"/>
        </w:rPr>
        <w:t>negativa ficta</w:t>
      </w:r>
      <w:r w:rsidRPr="009C4531">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9C4531">
        <w:rPr>
          <w:rFonts w:ascii="Palatino Linotype" w:eastAsia="Calibri" w:hAnsi="Palatino Linotype" w:cs="Arial"/>
          <w:b/>
          <w:sz w:val="24"/>
          <w:szCs w:val="24"/>
          <w:lang w:val="es-ES"/>
        </w:rPr>
        <w:t>178</w:t>
      </w:r>
      <w:r w:rsidRPr="009C4531">
        <w:rPr>
          <w:rFonts w:ascii="Palatino Linotype" w:eastAsia="Calibri" w:hAnsi="Palatino Linotype" w:cs="Arial"/>
          <w:sz w:val="24"/>
          <w:szCs w:val="24"/>
          <w:lang w:val="es-ES"/>
        </w:rPr>
        <w:t xml:space="preserve"> segundo párrafo de </w:t>
      </w:r>
      <w:r w:rsidRPr="009C4531">
        <w:rPr>
          <w:rFonts w:ascii="Palatino Linotype" w:eastAsia="Calibri" w:hAnsi="Palatino Linotype" w:cs="Arial"/>
          <w:b/>
          <w:sz w:val="24"/>
          <w:szCs w:val="24"/>
          <w:lang w:val="es-ES"/>
        </w:rPr>
        <w:t>Ley de Transparencia y Acceso a la Información Pública del Estado de México y Municipios</w:t>
      </w:r>
      <w:r w:rsidRPr="009C4531">
        <w:rPr>
          <w:rFonts w:ascii="Palatino Linotype" w:eastAsia="Calibri" w:hAnsi="Palatino Linotype"/>
          <w:color w:val="000000"/>
          <w:sz w:val="24"/>
          <w:szCs w:val="24"/>
          <w:shd w:val="clear" w:color="auto" w:fill="FFFFFF"/>
        </w:rPr>
        <w:t xml:space="preserve">, que dispone; ante la falta de respuesta del </w:t>
      </w:r>
      <w:r w:rsidRPr="009C4531">
        <w:rPr>
          <w:rFonts w:ascii="Palatino Linotype" w:eastAsia="Calibri" w:hAnsi="Palatino Linotype"/>
          <w:b/>
          <w:color w:val="000000"/>
          <w:sz w:val="24"/>
          <w:szCs w:val="24"/>
          <w:shd w:val="clear" w:color="auto" w:fill="FFFFFF"/>
        </w:rPr>
        <w:t>SUJETO OBLIGADO,</w:t>
      </w:r>
      <w:r w:rsidRPr="009C4531">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9C4531">
        <w:rPr>
          <w:rFonts w:ascii="Palatino Linotype" w:eastAsia="Calibri" w:hAnsi="Palatino Linotype"/>
          <w:b/>
          <w:color w:val="000000"/>
          <w:sz w:val="24"/>
          <w:szCs w:val="24"/>
          <w:shd w:val="clear" w:color="auto" w:fill="FFFFFF"/>
        </w:rPr>
        <w:t xml:space="preserve">podrá ser interpuesto en cualquier momento. </w:t>
      </w:r>
    </w:p>
    <w:p w14:paraId="68A206D2" w14:textId="77777777" w:rsidR="005C235A" w:rsidRPr="009C4531" w:rsidRDefault="005C235A" w:rsidP="005C235A">
      <w:pPr>
        <w:tabs>
          <w:tab w:val="left" w:pos="284"/>
        </w:tabs>
        <w:contextualSpacing/>
        <w:rPr>
          <w:rFonts w:ascii="Palatino Linotype" w:hAnsi="Palatino Linotype" w:cs="Arial"/>
          <w:color w:val="000000"/>
          <w:sz w:val="24"/>
          <w:szCs w:val="24"/>
          <w:lang w:val="es-ES_tradnl"/>
        </w:rPr>
      </w:pPr>
    </w:p>
    <w:p w14:paraId="2AEC8DFE"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9C4531">
        <w:rPr>
          <w:rFonts w:ascii="Palatino Linotype" w:eastAsia="Calibri" w:hAnsi="Palatino Linotype" w:cs="Arial"/>
          <w:sz w:val="24"/>
          <w:szCs w:val="24"/>
          <w:lang w:val="es-ES"/>
        </w:rPr>
        <w:t xml:space="preserve">Por lo que, tratándose de la </w:t>
      </w:r>
      <w:r w:rsidRPr="009C4531">
        <w:rPr>
          <w:rFonts w:ascii="Palatino Linotype" w:eastAsia="Calibri" w:hAnsi="Palatino Linotype" w:cs="Arial"/>
          <w:i/>
          <w:sz w:val="24"/>
          <w:szCs w:val="24"/>
          <w:lang w:val="es-ES"/>
        </w:rPr>
        <w:t>negativa ficta</w:t>
      </w:r>
      <w:r w:rsidRPr="009C4531">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9C4531">
        <w:rPr>
          <w:rFonts w:ascii="Palatino Linotype" w:eastAsia="Calibri" w:hAnsi="Palatino Linotype" w:cs="Arial"/>
          <w:i/>
          <w:sz w:val="24"/>
          <w:szCs w:val="24"/>
          <w:lang w:val="es-ES"/>
        </w:rPr>
        <w:t>negativa ficta</w:t>
      </w:r>
      <w:r w:rsidRPr="009C4531">
        <w:rPr>
          <w:rFonts w:ascii="Palatino Linotype" w:eastAsia="Calibri" w:hAnsi="Palatino Linotype" w:cs="Arial"/>
          <w:sz w:val="24"/>
          <w:szCs w:val="24"/>
          <w:lang w:val="es-ES"/>
        </w:rPr>
        <w:t>, que señala:</w:t>
      </w:r>
    </w:p>
    <w:p w14:paraId="50100BBC" w14:textId="77777777" w:rsidR="005C235A" w:rsidRPr="009C4531" w:rsidRDefault="005C235A" w:rsidP="005C235A">
      <w:pPr>
        <w:tabs>
          <w:tab w:val="left" w:pos="284"/>
          <w:tab w:val="left" w:pos="7655"/>
        </w:tabs>
        <w:spacing w:before="240" w:after="240" w:line="360" w:lineRule="auto"/>
        <w:ind w:left="567" w:right="822"/>
        <w:jc w:val="center"/>
        <w:rPr>
          <w:rFonts w:ascii="Palatino Linotype" w:eastAsia="Calibri" w:hAnsi="Palatino Linotype" w:cs="Arial"/>
          <w:b/>
          <w:sz w:val="24"/>
          <w:szCs w:val="24"/>
          <w:lang w:val="es-ES"/>
        </w:rPr>
      </w:pPr>
      <w:r w:rsidRPr="009C4531">
        <w:rPr>
          <w:rFonts w:ascii="Palatino Linotype" w:eastAsia="Calibri" w:hAnsi="Palatino Linotype" w:cs="Arial"/>
          <w:b/>
          <w:sz w:val="24"/>
          <w:szCs w:val="24"/>
          <w:lang w:val="es-ES"/>
        </w:rPr>
        <w:lastRenderedPageBreak/>
        <w:t>Criterio 0001-15</w:t>
      </w:r>
    </w:p>
    <w:p w14:paraId="129F098F" w14:textId="77777777" w:rsidR="005C235A" w:rsidRPr="009C4531" w:rsidRDefault="005C235A" w:rsidP="005C235A">
      <w:pPr>
        <w:tabs>
          <w:tab w:val="left" w:pos="284"/>
          <w:tab w:val="left" w:pos="7655"/>
        </w:tabs>
        <w:spacing w:before="240" w:after="240" w:line="360" w:lineRule="auto"/>
        <w:ind w:left="567" w:right="822"/>
        <w:jc w:val="both"/>
        <w:rPr>
          <w:rFonts w:ascii="Palatino Linotype" w:eastAsia="Calibri" w:hAnsi="Palatino Linotype" w:cs="Arial"/>
          <w:i/>
          <w:sz w:val="24"/>
          <w:szCs w:val="24"/>
          <w:lang w:val="es-ES"/>
        </w:rPr>
      </w:pPr>
      <w:r w:rsidRPr="009C4531">
        <w:rPr>
          <w:rFonts w:ascii="Palatino Linotype" w:eastAsia="Calibri" w:hAnsi="Palatino Linotype" w:cs="Arial"/>
          <w:b/>
          <w:i/>
          <w:sz w:val="24"/>
          <w:szCs w:val="24"/>
          <w:lang w:val="es-ES"/>
        </w:rPr>
        <w:t>NEGATIVA FICTA. PLAZO PARA INTERPONER EL RECURSO DE REVISIÓN TRATÁNDOSE DE.</w:t>
      </w:r>
      <w:r w:rsidRPr="009C4531">
        <w:rPr>
          <w:rFonts w:ascii="Palatino Linotype" w:eastAsia="Calibri" w:hAnsi="Palatino Linotype" w:cs="Arial"/>
          <w:i/>
          <w:sz w:val="24"/>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A3E79C1"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9C4531">
        <w:rPr>
          <w:rFonts w:ascii="Palatino Linotype" w:hAnsi="Palatino Linotype" w:cs="Arial"/>
          <w:color w:val="000000" w:themeColor="text1"/>
          <w:sz w:val="24"/>
          <w:szCs w:val="24"/>
          <w:lang w:val="es-ES" w:eastAsia="es-MX"/>
        </w:rPr>
        <w:t xml:space="preserve">Lo anterior, se explica porque la </w:t>
      </w:r>
      <w:r w:rsidRPr="009C4531">
        <w:rPr>
          <w:rFonts w:ascii="Palatino Linotype" w:hAnsi="Palatino Linotype" w:cs="Arial"/>
          <w:b/>
          <w:color w:val="000000" w:themeColor="text1"/>
          <w:sz w:val="24"/>
          <w:szCs w:val="24"/>
          <w:u w:val="single"/>
          <w:lang w:val="es-ES" w:eastAsia="es-MX"/>
        </w:rPr>
        <w:t>posible ausencia</w:t>
      </w:r>
      <w:r w:rsidRPr="009C4531">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9C4531">
        <w:rPr>
          <w:rFonts w:ascii="Palatino Linotype" w:hAnsi="Palatino Linotype" w:cs="Arial"/>
          <w:b/>
          <w:color w:val="000000" w:themeColor="text1"/>
          <w:sz w:val="24"/>
          <w:szCs w:val="24"/>
          <w:lang w:val="es-ES" w:eastAsia="es-MX"/>
        </w:rPr>
        <w:t>SUJETO OBLIGADO</w:t>
      </w:r>
      <w:r w:rsidRPr="009C4531">
        <w:rPr>
          <w:rFonts w:ascii="Palatino Linotype" w:hAnsi="Palatino Linotype" w:cs="Arial"/>
          <w:color w:val="000000" w:themeColor="text1"/>
          <w:sz w:val="24"/>
          <w:szCs w:val="24"/>
          <w:lang w:val="es-ES" w:eastAsia="es-MX"/>
        </w:rPr>
        <w:t>.</w:t>
      </w:r>
    </w:p>
    <w:p w14:paraId="49D1D3E7" w14:textId="77777777" w:rsidR="005C235A" w:rsidRPr="009C4531" w:rsidRDefault="005C235A" w:rsidP="005C235A">
      <w:pPr>
        <w:tabs>
          <w:tab w:val="left" w:pos="284"/>
        </w:tabs>
        <w:contextualSpacing/>
        <w:rPr>
          <w:rFonts w:ascii="Palatino Linotype" w:hAnsi="Palatino Linotype" w:cs="Arial"/>
          <w:color w:val="000000" w:themeColor="text1"/>
          <w:sz w:val="24"/>
          <w:szCs w:val="24"/>
          <w:lang w:val="es-ES" w:eastAsia="es-MX"/>
        </w:rPr>
      </w:pPr>
    </w:p>
    <w:p w14:paraId="11BB2940" w14:textId="77777777" w:rsidR="005C235A" w:rsidRPr="009C4531" w:rsidRDefault="005C235A" w:rsidP="005C235A">
      <w:pPr>
        <w:numPr>
          <w:ilvl w:val="0"/>
          <w:numId w:val="1"/>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9C4531">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42A380B" w14:textId="77777777" w:rsidR="005C235A" w:rsidRPr="009C4531" w:rsidRDefault="005C235A" w:rsidP="005C235A">
      <w:pPr>
        <w:pStyle w:val="Ttulo1"/>
        <w:rPr>
          <w:rFonts w:ascii="Palatino Linotype" w:hAnsi="Palatino Linotype"/>
          <w:b/>
          <w:color w:val="auto"/>
          <w:sz w:val="24"/>
          <w:szCs w:val="24"/>
        </w:rPr>
      </w:pPr>
      <w:bookmarkStart w:id="7" w:name="_Toc87549675"/>
      <w:r w:rsidRPr="009C4531">
        <w:rPr>
          <w:rFonts w:ascii="Palatino Linotype" w:hAnsi="Palatino Linotype"/>
          <w:b/>
          <w:color w:val="auto"/>
          <w:sz w:val="24"/>
          <w:szCs w:val="24"/>
        </w:rPr>
        <w:t>TERCERO. Planteamiento de la Litis</w:t>
      </w:r>
      <w:bookmarkEnd w:id="7"/>
      <w:r w:rsidRPr="009C4531">
        <w:rPr>
          <w:rFonts w:ascii="Palatino Linotype" w:hAnsi="Palatino Linotype"/>
          <w:b/>
          <w:color w:val="auto"/>
          <w:sz w:val="24"/>
          <w:szCs w:val="24"/>
        </w:rPr>
        <w:t xml:space="preserve"> </w:t>
      </w:r>
    </w:p>
    <w:p w14:paraId="72B4D5E2" w14:textId="77777777" w:rsidR="005C235A" w:rsidRPr="009C4531" w:rsidRDefault="005C235A" w:rsidP="005C235A">
      <w:pPr>
        <w:rPr>
          <w:rFonts w:eastAsia="MS Mincho"/>
        </w:rPr>
      </w:pPr>
    </w:p>
    <w:p w14:paraId="1E7E41C7" w14:textId="77777777" w:rsidR="005C235A" w:rsidRPr="009C4531" w:rsidRDefault="005C235A" w:rsidP="005C235A">
      <w:pPr>
        <w:pStyle w:val="Prrafodelista"/>
        <w:numPr>
          <w:ilvl w:val="0"/>
          <w:numId w:val="2"/>
        </w:numPr>
        <w:spacing w:before="240" w:after="240" w:line="360" w:lineRule="auto"/>
        <w:ind w:left="0" w:right="49" w:firstLine="0"/>
        <w:jc w:val="both"/>
        <w:rPr>
          <w:rFonts w:ascii="Palatino Linotype" w:hAnsi="Palatino Linotype"/>
          <w:i/>
          <w:sz w:val="24"/>
          <w:lang w:eastAsia="es-MX"/>
        </w:rPr>
      </w:pPr>
      <w:r w:rsidRPr="009C4531">
        <w:rPr>
          <w:rFonts w:ascii="Palatino Linotype" w:hAnsi="Palatino Linotype"/>
          <w:bCs/>
          <w:sz w:val="24"/>
        </w:rPr>
        <w:t xml:space="preserve">El recurrente solicitó </w:t>
      </w:r>
      <w:r w:rsidRPr="009C4531">
        <w:rPr>
          <w:rFonts w:ascii="Palatino Linotype" w:hAnsi="Palatino Linotype"/>
          <w:bCs/>
          <w:i/>
          <w:sz w:val="24"/>
        </w:rPr>
        <w:t xml:space="preserve">“Señora presidenta de </w:t>
      </w:r>
      <w:proofErr w:type="spellStart"/>
      <w:r w:rsidRPr="009C4531">
        <w:rPr>
          <w:rFonts w:ascii="Palatino Linotype" w:hAnsi="Palatino Linotype"/>
          <w:bCs/>
          <w:i/>
          <w:sz w:val="24"/>
        </w:rPr>
        <w:t>jaltenco</w:t>
      </w:r>
      <w:proofErr w:type="spellEnd"/>
      <w:r w:rsidRPr="009C4531">
        <w:rPr>
          <w:rFonts w:ascii="Palatino Linotype" w:hAnsi="Palatino Linotype"/>
          <w:bCs/>
          <w:i/>
          <w:sz w:val="24"/>
        </w:rPr>
        <w:t xml:space="preserve"> se le </w:t>
      </w:r>
      <w:proofErr w:type="spellStart"/>
      <w:r w:rsidRPr="009C4531">
        <w:rPr>
          <w:rFonts w:ascii="Palatino Linotype" w:hAnsi="Palatino Linotype"/>
          <w:bCs/>
          <w:i/>
          <w:sz w:val="24"/>
        </w:rPr>
        <w:t>pidse</w:t>
      </w:r>
      <w:proofErr w:type="spellEnd"/>
      <w:r w:rsidRPr="009C4531">
        <w:rPr>
          <w:rFonts w:ascii="Palatino Linotype" w:hAnsi="Palatino Linotype"/>
          <w:bCs/>
          <w:i/>
          <w:sz w:val="24"/>
        </w:rPr>
        <w:t xml:space="preserve"> informe detallado y </w:t>
      </w:r>
      <w:proofErr w:type="spellStart"/>
      <w:r w:rsidRPr="009C4531">
        <w:rPr>
          <w:rFonts w:ascii="Palatino Linotype" w:hAnsi="Palatino Linotype"/>
          <w:bCs/>
          <w:i/>
          <w:sz w:val="24"/>
        </w:rPr>
        <w:t>consiso</w:t>
      </w:r>
      <w:proofErr w:type="spellEnd"/>
      <w:r w:rsidRPr="009C4531">
        <w:rPr>
          <w:rFonts w:ascii="Palatino Linotype" w:hAnsi="Palatino Linotype"/>
          <w:bCs/>
          <w:i/>
          <w:sz w:val="24"/>
        </w:rPr>
        <w:t xml:space="preserve"> referente a una trabajadora que tiene en la presidencia trabajando en la </w:t>
      </w:r>
      <w:proofErr w:type="spellStart"/>
      <w:r w:rsidRPr="009C4531">
        <w:rPr>
          <w:rFonts w:ascii="Palatino Linotype" w:hAnsi="Palatino Linotype"/>
          <w:bCs/>
          <w:i/>
          <w:sz w:val="24"/>
        </w:rPr>
        <w:t>tesoreria</w:t>
      </w:r>
      <w:proofErr w:type="spellEnd"/>
      <w:r w:rsidRPr="009C4531">
        <w:rPr>
          <w:rFonts w:ascii="Palatino Linotype" w:hAnsi="Palatino Linotype"/>
          <w:bCs/>
          <w:i/>
          <w:sz w:val="24"/>
        </w:rPr>
        <w:t xml:space="preserve"> municipal de nombre </w:t>
      </w:r>
      <w:proofErr w:type="spellStart"/>
      <w:r w:rsidRPr="009C4531">
        <w:rPr>
          <w:rFonts w:ascii="Palatino Linotype" w:hAnsi="Palatino Linotype"/>
          <w:bCs/>
          <w:i/>
          <w:sz w:val="24"/>
        </w:rPr>
        <w:t>evelin</w:t>
      </w:r>
      <w:proofErr w:type="spellEnd"/>
      <w:r w:rsidRPr="009C4531">
        <w:rPr>
          <w:rFonts w:ascii="Palatino Linotype" w:hAnsi="Palatino Linotype"/>
          <w:bCs/>
          <w:i/>
          <w:sz w:val="24"/>
        </w:rPr>
        <w:t xml:space="preserve"> </w:t>
      </w:r>
      <w:proofErr w:type="spellStart"/>
      <w:r w:rsidRPr="009C4531">
        <w:rPr>
          <w:rFonts w:ascii="Palatino Linotype" w:hAnsi="Palatino Linotype"/>
          <w:bCs/>
          <w:i/>
          <w:sz w:val="24"/>
        </w:rPr>
        <w:t>citlali</w:t>
      </w:r>
      <w:proofErr w:type="spellEnd"/>
      <w:r w:rsidRPr="009C4531">
        <w:rPr>
          <w:rFonts w:ascii="Palatino Linotype" w:hAnsi="Palatino Linotype"/>
          <w:bCs/>
          <w:i/>
          <w:sz w:val="24"/>
        </w:rPr>
        <w:t xml:space="preserve"> morales </w:t>
      </w:r>
      <w:proofErr w:type="spellStart"/>
      <w:r w:rsidRPr="009C4531">
        <w:rPr>
          <w:rFonts w:ascii="Palatino Linotype" w:hAnsi="Palatino Linotype"/>
          <w:bCs/>
          <w:i/>
          <w:sz w:val="24"/>
        </w:rPr>
        <w:t>mejia</w:t>
      </w:r>
      <w:proofErr w:type="spellEnd"/>
      <w:r w:rsidRPr="009C4531">
        <w:rPr>
          <w:rFonts w:ascii="Palatino Linotype" w:hAnsi="Palatino Linotype"/>
          <w:bCs/>
          <w:i/>
          <w:sz w:val="24"/>
        </w:rPr>
        <w:t xml:space="preserve"> , del que muestre experiencia en el cargo, grado de escolaridad, y ANTECEDENTES NO PENALES , es de dominio </w:t>
      </w:r>
      <w:proofErr w:type="spellStart"/>
      <w:r w:rsidRPr="009C4531">
        <w:rPr>
          <w:rFonts w:ascii="Palatino Linotype" w:hAnsi="Palatino Linotype"/>
          <w:bCs/>
          <w:i/>
          <w:sz w:val="24"/>
        </w:rPr>
        <w:t>publico</w:t>
      </w:r>
      <w:proofErr w:type="spellEnd"/>
      <w:r w:rsidRPr="009C4531">
        <w:rPr>
          <w:rFonts w:ascii="Palatino Linotype" w:hAnsi="Palatino Linotype"/>
          <w:bCs/>
          <w:i/>
          <w:sz w:val="24"/>
        </w:rPr>
        <w:t xml:space="preserve"> que tiene estos por robo a casa </w:t>
      </w:r>
      <w:proofErr w:type="spellStart"/>
      <w:r w:rsidRPr="009C4531">
        <w:rPr>
          <w:rFonts w:ascii="Palatino Linotype" w:hAnsi="Palatino Linotype"/>
          <w:bCs/>
          <w:i/>
          <w:sz w:val="24"/>
        </w:rPr>
        <w:t>habitacion</w:t>
      </w:r>
      <w:proofErr w:type="spellEnd"/>
      <w:r w:rsidRPr="009C4531">
        <w:rPr>
          <w:rFonts w:ascii="Palatino Linotype" w:hAnsi="Palatino Linotype"/>
          <w:bCs/>
          <w:i/>
          <w:sz w:val="24"/>
        </w:rPr>
        <w:t xml:space="preserve"> y usted </w:t>
      </w:r>
      <w:proofErr w:type="spellStart"/>
      <w:r w:rsidRPr="009C4531">
        <w:rPr>
          <w:rFonts w:ascii="Palatino Linotype" w:hAnsi="Palatino Linotype"/>
          <w:bCs/>
          <w:i/>
          <w:sz w:val="24"/>
        </w:rPr>
        <w:t>esta</w:t>
      </w:r>
      <w:proofErr w:type="spellEnd"/>
      <w:r w:rsidRPr="009C4531">
        <w:rPr>
          <w:rFonts w:ascii="Palatino Linotype" w:hAnsi="Palatino Linotype"/>
          <w:bCs/>
          <w:i/>
          <w:sz w:val="24"/>
        </w:rPr>
        <w:t xml:space="preserve"> incurriendo en una falta por contratar a personas sin antes constar que pueden </w:t>
      </w:r>
      <w:proofErr w:type="spellStart"/>
      <w:r w:rsidRPr="009C4531">
        <w:rPr>
          <w:rFonts w:ascii="Palatino Linotype" w:hAnsi="Palatino Linotype"/>
          <w:bCs/>
          <w:i/>
          <w:sz w:val="24"/>
        </w:rPr>
        <w:t>desmpeñar</w:t>
      </w:r>
      <w:proofErr w:type="spellEnd"/>
      <w:r w:rsidRPr="009C4531">
        <w:rPr>
          <w:rFonts w:ascii="Palatino Linotype" w:hAnsi="Palatino Linotype"/>
          <w:bCs/>
          <w:i/>
          <w:sz w:val="24"/>
        </w:rPr>
        <w:t xml:space="preserve"> un empleo hasta que muestren la capacidad y </w:t>
      </w:r>
      <w:proofErr w:type="spellStart"/>
      <w:r w:rsidRPr="009C4531">
        <w:rPr>
          <w:rFonts w:ascii="Palatino Linotype" w:hAnsi="Palatino Linotype"/>
          <w:bCs/>
          <w:i/>
          <w:sz w:val="24"/>
        </w:rPr>
        <w:t>mas</w:t>
      </w:r>
      <w:proofErr w:type="spellEnd"/>
      <w:r w:rsidRPr="009C4531">
        <w:rPr>
          <w:rFonts w:ascii="Palatino Linotype" w:hAnsi="Palatino Linotype"/>
          <w:bCs/>
          <w:i/>
          <w:sz w:val="24"/>
        </w:rPr>
        <w:t xml:space="preserve"> si </w:t>
      </w:r>
      <w:proofErr w:type="spellStart"/>
      <w:r w:rsidRPr="009C4531">
        <w:rPr>
          <w:rFonts w:ascii="Palatino Linotype" w:hAnsi="Palatino Linotype"/>
          <w:bCs/>
          <w:i/>
          <w:sz w:val="24"/>
        </w:rPr>
        <w:t>esta</w:t>
      </w:r>
      <w:proofErr w:type="spellEnd"/>
      <w:r w:rsidRPr="009C4531">
        <w:rPr>
          <w:rFonts w:ascii="Palatino Linotype" w:hAnsi="Palatino Linotype"/>
          <w:bCs/>
          <w:i/>
          <w:sz w:val="24"/>
        </w:rPr>
        <w:t xml:space="preserve"> en una </w:t>
      </w:r>
      <w:proofErr w:type="spellStart"/>
      <w:r w:rsidRPr="009C4531">
        <w:rPr>
          <w:rFonts w:ascii="Palatino Linotype" w:hAnsi="Palatino Linotype"/>
          <w:bCs/>
          <w:i/>
          <w:sz w:val="24"/>
        </w:rPr>
        <w:t>area</w:t>
      </w:r>
      <w:proofErr w:type="spellEnd"/>
      <w:r w:rsidRPr="009C4531">
        <w:rPr>
          <w:rFonts w:ascii="Palatino Linotype" w:hAnsi="Palatino Linotype"/>
          <w:bCs/>
          <w:i/>
          <w:sz w:val="24"/>
        </w:rPr>
        <w:t xml:space="preserve"> donde se maneja dinero”.</w:t>
      </w:r>
    </w:p>
    <w:p w14:paraId="6CAE40BD" w14:textId="77777777" w:rsidR="005C235A" w:rsidRPr="009C4531" w:rsidRDefault="005C235A" w:rsidP="005C235A">
      <w:pPr>
        <w:pStyle w:val="Prrafodelista"/>
        <w:spacing w:before="240" w:after="240" w:line="360" w:lineRule="auto"/>
        <w:ind w:left="0" w:right="49"/>
        <w:jc w:val="both"/>
        <w:rPr>
          <w:rFonts w:ascii="Palatino Linotype" w:hAnsi="Palatino Linotype"/>
          <w:i/>
          <w:sz w:val="24"/>
          <w:lang w:eastAsia="es-MX"/>
        </w:rPr>
      </w:pPr>
    </w:p>
    <w:p w14:paraId="73F67D81" w14:textId="77777777" w:rsidR="005C235A" w:rsidRPr="009C4531" w:rsidRDefault="005C235A" w:rsidP="005C235A">
      <w:pPr>
        <w:pStyle w:val="Prrafodelista"/>
        <w:numPr>
          <w:ilvl w:val="0"/>
          <w:numId w:val="2"/>
        </w:numPr>
        <w:spacing w:before="240" w:after="240" w:line="360" w:lineRule="auto"/>
        <w:ind w:left="0" w:right="49" w:firstLine="0"/>
        <w:jc w:val="both"/>
        <w:rPr>
          <w:rFonts w:ascii="Palatino Linotype" w:hAnsi="Palatino Linotype"/>
          <w:i/>
          <w:sz w:val="24"/>
          <w:lang w:eastAsia="es-MX"/>
        </w:rPr>
      </w:pPr>
      <w:r w:rsidRPr="009C4531">
        <w:rPr>
          <w:rFonts w:ascii="Palatino Linotype" w:eastAsiaTheme="minorEastAsia" w:hAnsi="Palatino Linotype"/>
          <w:iCs/>
          <w:sz w:val="24"/>
          <w:lang w:val="es-ES_tradnl"/>
        </w:rPr>
        <w:t>El Sujeto Obligado no entregó respuesta a la solicitud, motivo de inconformidad el recurrente.</w:t>
      </w:r>
    </w:p>
    <w:p w14:paraId="5239BEF7"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C4531">
        <w:rPr>
          <w:rFonts w:ascii="Palatino Linotype" w:eastAsiaTheme="minorEastAsia" w:hAnsi="Palatino Linotype" w:cs="Arial"/>
          <w:sz w:val="24"/>
          <w:szCs w:val="24"/>
          <w:lang w:val="es-ES_tradnl"/>
        </w:rPr>
        <w:t xml:space="preserve">Por lo tanto, el presente recurso de revisión se circunscribe en determinar si se </w:t>
      </w:r>
      <w:r w:rsidRPr="009C4531">
        <w:rPr>
          <w:rFonts w:ascii="Palatino Linotype" w:hAnsi="Palatino Linotype"/>
          <w:sz w:val="24"/>
          <w:szCs w:val="24"/>
          <w:lang w:val="es-ES_tradnl"/>
        </w:rPr>
        <w:t>actualiza las causales de procedencia</w:t>
      </w:r>
      <w:r w:rsidRPr="009C4531">
        <w:rPr>
          <w:rFonts w:ascii="Palatino Linotype" w:hAnsi="Palatino Linotype"/>
          <w:b/>
          <w:sz w:val="24"/>
          <w:szCs w:val="24"/>
          <w:lang w:val="es-ES_tradnl"/>
        </w:rPr>
        <w:t xml:space="preserve"> </w:t>
      </w:r>
      <w:r w:rsidRPr="009C4531">
        <w:rPr>
          <w:rFonts w:ascii="Palatino Linotype" w:hAnsi="Palatino Linotype" w:cs="Arial"/>
          <w:sz w:val="24"/>
          <w:szCs w:val="24"/>
          <w:lang w:val="es-ES_tradnl" w:eastAsia="es-MX"/>
        </w:rPr>
        <w:t xml:space="preserve">contenidas en </w:t>
      </w:r>
      <w:r w:rsidRPr="009C4531">
        <w:rPr>
          <w:rFonts w:ascii="Palatino Linotype" w:hAnsi="Palatino Linotype" w:cs="Arial"/>
          <w:sz w:val="24"/>
          <w:szCs w:val="24"/>
          <w:lang w:val="es-ES" w:eastAsia="es-MX"/>
        </w:rPr>
        <w:t xml:space="preserve">el artículo 179 fracciones I y VII de la </w:t>
      </w:r>
      <w:r w:rsidRPr="009C4531">
        <w:rPr>
          <w:rFonts w:ascii="Palatino Linotype" w:eastAsia="Calibri" w:hAnsi="Palatino Linotype" w:cs="Arial"/>
          <w:b/>
          <w:sz w:val="24"/>
          <w:szCs w:val="24"/>
          <w:lang w:val="es-ES"/>
        </w:rPr>
        <w:t>Ley de Transparencia y Acceso a la Información Pública del Estado de México y Municipios</w:t>
      </w:r>
      <w:r w:rsidRPr="009C4531">
        <w:rPr>
          <w:rFonts w:ascii="Palatino Linotype" w:hAnsi="Palatino Linotype" w:cs="Arial"/>
          <w:sz w:val="24"/>
          <w:szCs w:val="24"/>
          <w:lang w:val="es-ES" w:eastAsia="es-MX"/>
        </w:rPr>
        <w:t>.</w:t>
      </w:r>
    </w:p>
    <w:p w14:paraId="0C5FE260" w14:textId="77777777" w:rsidR="005C235A" w:rsidRPr="009C4531" w:rsidRDefault="005C235A" w:rsidP="005C235A">
      <w:pPr>
        <w:pStyle w:val="Ttulo1"/>
        <w:spacing w:before="0" w:line="360" w:lineRule="auto"/>
        <w:rPr>
          <w:rFonts w:ascii="Palatino Linotype" w:hAnsi="Palatino Linotype"/>
          <w:b/>
          <w:color w:val="auto"/>
          <w:sz w:val="24"/>
          <w:szCs w:val="24"/>
        </w:rPr>
      </w:pPr>
      <w:bookmarkStart w:id="8" w:name="_Toc4061675"/>
      <w:bookmarkStart w:id="9" w:name="_Toc3372324"/>
      <w:bookmarkStart w:id="10" w:name="_Toc499201873"/>
      <w:bookmarkStart w:id="11" w:name="_Toc87549676"/>
      <w:r w:rsidRPr="009C4531">
        <w:rPr>
          <w:rFonts w:ascii="Palatino Linotype" w:hAnsi="Palatino Linotype"/>
          <w:b/>
          <w:color w:val="auto"/>
          <w:sz w:val="24"/>
          <w:szCs w:val="24"/>
        </w:rPr>
        <w:lastRenderedPageBreak/>
        <w:t>CUARTO. Estudio y resolución del asunto</w:t>
      </w:r>
      <w:bookmarkEnd w:id="8"/>
      <w:bookmarkEnd w:id="9"/>
      <w:bookmarkEnd w:id="10"/>
      <w:bookmarkEnd w:id="11"/>
    </w:p>
    <w:p w14:paraId="557C2BC7" w14:textId="77777777" w:rsidR="005C235A" w:rsidRPr="009C4531" w:rsidRDefault="005C235A" w:rsidP="005C235A"/>
    <w:p w14:paraId="17A86642" w14:textId="77777777" w:rsidR="005C235A" w:rsidRPr="009C4531" w:rsidRDefault="005C235A" w:rsidP="005C235A">
      <w:pPr>
        <w:keepNext/>
        <w:keepLines/>
        <w:numPr>
          <w:ilvl w:val="1"/>
          <w:numId w:val="1"/>
        </w:numPr>
        <w:tabs>
          <w:tab w:val="left" w:pos="284"/>
        </w:tabs>
        <w:spacing w:before="40" w:line="360" w:lineRule="auto"/>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9C4531">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9C4531">
        <w:rPr>
          <w:rFonts w:ascii="Palatino Linotype" w:eastAsia="MS Gothic" w:hAnsi="Palatino Linotype"/>
          <w:b/>
          <w:sz w:val="24"/>
          <w:szCs w:val="24"/>
          <w:lang w:val="es-ES_tradnl"/>
        </w:rPr>
        <w:t xml:space="preserve"> </w:t>
      </w:r>
    </w:p>
    <w:p w14:paraId="3267BA35" w14:textId="77777777" w:rsidR="005C235A" w:rsidRPr="009C4531" w:rsidRDefault="005C235A" w:rsidP="005C235A">
      <w:pPr>
        <w:tabs>
          <w:tab w:val="left" w:pos="284"/>
        </w:tabs>
        <w:contextualSpacing/>
        <w:rPr>
          <w:rFonts w:ascii="Palatino Linotype" w:eastAsia="MS Mincho" w:hAnsi="Palatino Linotype" w:cs="Arial"/>
          <w:sz w:val="24"/>
          <w:szCs w:val="24"/>
          <w:lang w:val="es-ES_tradnl"/>
        </w:rPr>
      </w:pPr>
    </w:p>
    <w:p w14:paraId="505F60FD"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9C4531">
        <w:rPr>
          <w:rFonts w:ascii="Palatino Linotype" w:eastAsiaTheme="minorEastAsia" w:hAnsi="Palatino Linotype"/>
          <w:sz w:val="24"/>
          <w:szCs w:val="24"/>
          <w:lang w:val="es-ES_tradnl"/>
        </w:rPr>
        <w:t xml:space="preserve">Es menester precisar que este </w:t>
      </w:r>
      <w:r w:rsidRPr="009C4531">
        <w:rPr>
          <w:rFonts w:ascii="Palatino Linotype" w:eastAsia="MS Mincho" w:hAnsi="Palatino Linotype"/>
          <w:color w:val="000000"/>
          <w:sz w:val="24"/>
          <w:szCs w:val="24"/>
          <w:lang w:val="es-ES_tradnl"/>
        </w:rPr>
        <w:t xml:space="preserve">Órgano Garante parte de que </w:t>
      </w:r>
      <w:r w:rsidRPr="009C4531">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9C4531">
        <w:rPr>
          <w:rFonts w:ascii="Palatino Linotype" w:hAnsi="Palatino Linotype" w:cs="Arial"/>
          <w:color w:val="000000"/>
          <w:sz w:val="24"/>
          <w:szCs w:val="24"/>
          <w:lang w:val="es-ES_tradnl"/>
        </w:rPr>
        <w:t xml:space="preserve"> </w:t>
      </w:r>
      <w:r w:rsidRPr="009C4531">
        <w:rPr>
          <w:rFonts w:ascii="Palatino Linotype" w:hAnsi="Palatino Linotype" w:cs="Arial"/>
          <w:b/>
          <w:color w:val="000000"/>
          <w:sz w:val="24"/>
          <w:szCs w:val="24"/>
          <w:lang w:val="es-ES_tradnl"/>
        </w:rPr>
        <w:t>SUJETO OBLIGADO</w:t>
      </w:r>
      <w:r w:rsidRPr="009C4531">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9C4531">
        <w:rPr>
          <w:rFonts w:ascii="Palatino Linotype" w:hAnsi="Palatino Linotype" w:cs="Arial"/>
          <w:b/>
          <w:color w:val="000000"/>
          <w:sz w:val="24"/>
          <w:szCs w:val="24"/>
          <w:lang w:val="es-ES_tradnl"/>
        </w:rPr>
        <w:t xml:space="preserve">Constitución Política de los Estados Unidos Mexicanos </w:t>
      </w:r>
      <w:r w:rsidRPr="009C4531">
        <w:rPr>
          <w:rFonts w:ascii="Palatino Linotype" w:hAnsi="Palatino Linotype" w:cs="Arial"/>
          <w:color w:val="000000"/>
          <w:sz w:val="24"/>
          <w:szCs w:val="24"/>
          <w:lang w:val="es-ES_tradnl"/>
        </w:rPr>
        <w:t xml:space="preserve">al señalar la obligación de “promover, </w:t>
      </w:r>
      <w:r w:rsidRPr="009C4531">
        <w:rPr>
          <w:rFonts w:ascii="Palatino Linotype" w:hAnsi="Palatino Linotype" w:cs="Arial"/>
          <w:b/>
          <w:color w:val="000000"/>
          <w:sz w:val="24"/>
          <w:szCs w:val="24"/>
          <w:lang w:val="es-ES_tradnl"/>
        </w:rPr>
        <w:t>respetar</w:t>
      </w:r>
      <w:r w:rsidRPr="009C4531">
        <w:rPr>
          <w:rFonts w:ascii="Palatino Linotype" w:hAnsi="Palatino Linotype" w:cs="Arial"/>
          <w:color w:val="000000"/>
          <w:sz w:val="24"/>
          <w:szCs w:val="24"/>
          <w:lang w:val="es-ES_tradnl"/>
        </w:rPr>
        <w:t xml:space="preserve">, proteger y </w:t>
      </w:r>
      <w:r w:rsidRPr="009C4531">
        <w:rPr>
          <w:rFonts w:ascii="Palatino Linotype" w:hAnsi="Palatino Linotype" w:cs="Arial"/>
          <w:b/>
          <w:color w:val="000000"/>
          <w:sz w:val="24"/>
          <w:szCs w:val="24"/>
          <w:lang w:val="es-ES_tradnl"/>
        </w:rPr>
        <w:t>garantizar</w:t>
      </w:r>
      <w:r w:rsidRPr="009C4531">
        <w:rPr>
          <w:rFonts w:ascii="Palatino Linotype" w:hAnsi="Palatino Linotype" w:cs="Arial"/>
          <w:color w:val="000000"/>
          <w:sz w:val="24"/>
          <w:szCs w:val="24"/>
          <w:lang w:val="es-ES_tradnl"/>
        </w:rPr>
        <w:t xml:space="preserve"> los derechos humanos”, entre los cuales se encuentra dicho derecho. </w:t>
      </w:r>
    </w:p>
    <w:p w14:paraId="7618ACAA" w14:textId="77777777" w:rsidR="005C235A" w:rsidRPr="009C4531" w:rsidRDefault="005C235A" w:rsidP="005C235A">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BA4DF09"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9C4531">
        <w:rPr>
          <w:rFonts w:ascii="Palatino Linotype" w:hAnsi="Palatino Linotype"/>
          <w:sz w:val="24"/>
          <w:szCs w:val="24"/>
          <w:lang w:val="es-ES_tradnl"/>
        </w:rPr>
        <w:t xml:space="preserve">Definiendo el Derecho de Acceso a la Información Pública como: </w:t>
      </w:r>
      <w:r w:rsidRPr="009C4531">
        <w:rPr>
          <w:rFonts w:ascii="Palatino Linotype" w:eastAsiaTheme="minorEastAsia" w:hAnsi="Palatino Linotype"/>
          <w:i/>
          <w:color w:val="000000"/>
          <w:sz w:val="24"/>
          <w:szCs w:val="24"/>
          <w:lang w:val="es-ES_tradnl"/>
        </w:rPr>
        <w:t>La igualdad de oportunidades para recibir, buscar e impartir información</w:t>
      </w:r>
      <w:r w:rsidRPr="009C4531">
        <w:rPr>
          <w:rFonts w:ascii="Palatino Linotype" w:eastAsiaTheme="minorEastAsia" w:hAnsi="Palatino Linotype"/>
          <w:i/>
          <w:color w:val="000000"/>
          <w:sz w:val="24"/>
          <w:szCs w:val="24"/>
          <w:vertAlign w:val="superscript"/>
          <w:lang w:val="es-ES_tradnl"/>
        </w:rPr>
        <w:footnoteReference w:id="1"/>
      </w:r>
      <w:r w:rsidRPr="009C4531">
        <w:rPr>
          <w:rFonts w:ascii="Palatino Linotype" w:eastAsiaTheme="minorEastAsia" w:hAnsi="Palatino Linotype"/>
          <w:i/>
          <w:color w:val="000000"/>
          <w:sz w:val="24"/>
          <w:szCs w:val="24"/>
          <w:lang w:val="es-ES_tradnl"/>
        </w:rPr>
        <w:t xml:space="preserve">en posesión de cualquier autoridad, entidad, órgano y organismo de los poderes Ejecutivo, Legislativo y Judicial, órganos autónomos, partidos políticos, fideicomisos y fondos públicos, así como de cualquier persona </w:t>
      </w:r>
      <w:r w:rsidRPr="009C4531">
        <w:rPr>
          <w:rFonts w:ascii="Palatino Linotype" w:eastAsiaTheme="minorEastAsia" w:hAnsi="Palatino Linotype"/>
          <w:i/>
          <w:color w:val="000000"/>
          <w:sz w:val="24"/>
          <w:szCs w:val="24"/>
          <w:lang w:val="es-ES_tradnl"/>
        </w:rPr>
        <w:lastRenderedPageBreak/>
        <w:t>física, moral o sindicato que reciba y ejerza recursos públicos o realice actos de autoridad en el ámbito federal, estatal y municipal,</w:t>
      </w:r>
      <w:r w:rsidRPr="009C4531">
        <w:rPr>
          <w:rFonts w:ascii="Palatino Linotype" w:eastAsiaTheme="minorEastAsia" w:hAnsi="Palatino Linotype"/>
          <w:i/>
          <w:color w:val="000000"/>
          <w:sz w:val="24"/>
          <w:szCs w:val="24"/>
          <w:vertAlign w:val="superscript"/>
          <w:lang w:val="es-ES_tradnl"/>
        </w:rPr>
        <w:footnoteReference w:id="2"/>
      </w:r>
      <w:r w:rsidRPr="009C4531">
        <w:rPr>
          <w:rFonts w:ascii="Palatino Linotype" w:eastAsiaTheme="minorEastAsia" w:hAnsi="Palatino Linotype"/>
          <w:color w:val="000000"/>
          <w:sz w:val="24"/>
          <w:szCs w:val="24"/>
          <w:lang w:val="es-ES_tradnl"/>
        </w:rPr>
        <w:t>que se constituye como una herramienta fundamental para ejercer</w:t>
      </w:r>
      <w:r w:rsidRPr="009C4531">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9C4531">
        <w:rPr>
          <w:rFonts w:ascii="Palatino Linotype" w:eastAsiaTheme="minorEastAsia" w:hAnsi="Palatino Linotype"/>
          <w:i/>
          <w:color w:val="000000"/>
          <w:sz w:val="24"/>
          <w:szCs w:val="24"/>
          <w:vertAlign w:val="superscript"/>
          <w:lang w:val="es-ES_tradnl"/>
        </w:rPr>
        <w:footnoteReference w:id="3"/>
      </w:r>
      <w:r w:rsidRPr="009C4531">
        <w:rPr>
          <w:rFonts w:ascii="Palatino Linotype" w:eastAsiaTheme="minorEastAsia" w:hAnsi="Palatino Linotype"/>
          <w:color w:val="000000"/>
          <w:sz w:val="24"/>
          <w:szCs w:val="24"/>
          <w:lang w:val="es-ES_tradnl"/>
        </w:rPr>
        <w:t>fomentando</w:t>
      </w:r>
      <w:r w:rsidRPr="009C4531">
        <w:rPr>
          <w:rFonts w:ascii="Palatino Linotype" w:eastAsiaTheme="minorEastAsia" w:hAnsi="Palatino Linotype"/>
          <w:i/>
          <w:color w:val="000000"/>
          <w:sz w:val="24"/>
          <w:szCs w:val="24"/>
          <w:lang w:val="es-ES_tradnl"/>
        </w:rPr>
        <w:t xml:space="preserve"> la transparencia de las actividades estatales y </w:t>
      </w:r>
      <w:r w:rsidRPr="009C4531">
        <w:rPr>
          <w:rFonts w:ascii="Palatino Linotype" w:eastAsiaTheme="minorEastAsia" w:hAnsi="Palatino Linotype"/>
          <w:color w:val="000000"/>
          <w:sz w:val="24"/>
          <w:szCs w:val="24"/>
          <w:lang w:val="es-ES_tradnl"/>
        </w:rPr>
        <w:t>promoviendo</w:t>
      </w:r>
      <w:r w:rsidRPr="009C4531">
        <w:rPr>
          <w:rFonts w:ascii="Palatino Linotype" w:eastAsiaTheme="minorEastAsia" w:hAnsi="Palatino Linotype"/>
          <w:i/>
          <w:color w:val="000000"/>
          <w:sz w:val="24"/>
          <w:szCs w:val="24"/>
          <w:lang w:val="es-ES_tradnl"/>
        </w:rPr>
        <w:t xml:space="preserve"> la responsabilidad de los funcionarios sobre su gestión pública,</w:t>
      </w:r>
      <w:r w:rsidRPr="009C4531">
        <w:rPr>
          <w:rFonts w:ascii="Palatino Linotype" w:eastAsiaTheme="minorEastAsia" w:hAnsi="Palatino Linotype"/>
          <w:i/>
          <w:color w:val="000000"/>
          <w:sz w:val="24"/>
          <w:szCs w:val="24"/>
          <w:vertAlign w:val="superscript"/>
          <w:lang w:val="es-ES_tradnl"/>
        </w:rPr>
        <w:footnoteReference w:id="4"/>
      </w:r>
      <w:r w:rsidRPr="009C4531">
        <w:rPr>
          <w:rFonts w:ascii="Palatino Linotype" w:eastAsiaTheme="minorEastAsia" w:hAnsi="Palatino Linotype"/>
          <w:color w:val="000000"/>
          <w:sz w:val="24"/>
          <w:szCs w:val="24"/>
          <w:lang w:val="es-ES_tradnl"/>
        </w:rPr>
        <w:t>que permite</w:t>
      </w:r>
      <w:r w:rsidRPr="009C4531">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6F0D17AF" w14:textId="77777777" w:rsidR="005C235A" w:rsidRPr="009C4531" w:rsidRDefault="005C235A" w:rsidP="005C235A">
      <w:pPr>
        <w:tabs>
          <w:tab w:val="left" w:pos="284"/>
        </w:tabs>
        <w:contextualSpacing/>
        <w:rPr>
          <w:rFonts w:ascii="Palatino Linotype" w:hAnsi="Palatino Linotype"/>
          <w:sz w:val="24"/>
          <w:szCs w:val="24"/>
          <w:lang w:val="es-ES_tradnl"/>
        </w:rPr>
      </w:pPr>
    </w:p>
    <w:p w14:paraId="64529659"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C4531">
        <w:rPr>
          <w:rFonts w:ascii="Palatino Linotype" w:hAnsi="Palatino Linotype"/>
          <w:sz w:val="24"/>
          <w:szCs w:val="24"/>
          <w:lang w:val="es-ES_tradnl"/>
        </w:rPr>
        <w:t xml:space="preserve">Por lo anterior, se deduce que el derecho de acceso a la información pública es un derecho humano constitucionalmente reconocido, en </w:t>
      </w:r>
      <w:proofErr w:type="gramStart"/>
      <w:r w:rsidRPr="009C4531">
        <w:rPr>
          <w:rFonts w:ascii="Palatino Linotype" w:hAnsi="Palatino Linotype"/>
          <w:sz w:val="24"/>
          <w:szCs w:val="24"/>
          <w:lang w:val="es-ES_tradnl"/>
        </w:rPr>
        <w:t>consecuencia</w:t>
      </w:r>
      <w:proofErr w:type="gramEnd"/>
      <w:r w:rsidRPr="009C4531">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4F5EC540"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9C4531">
        <w:rPr>
          <w:rFonts w:ascii="Palatino Linotype" w:eastAsiaTheme="minorEastAsia" w:hAnsi="Palatino Linotype"/>
          <w:i/>
          <w:sz w:val="24"/>
          <w:szCs w:val="24"/>
          <w:lang w:val="es-ES_tradnl"/>
        </w:rPr>
        <w:t xml:space="preserve"> </w:t>
      </w:r>
    </w:p>
    <w:p w14:paraId="01C1F7D4"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hAnsi="Palatino Linotype"/>
          <w:sz w:val="24"/>
          <w:szCs w:val="24"/>
          <w:lang w:val="es-ES_tradnl"/>
        </w:rPr>
        <w:t xml:space="preserve">Por lo tanto, derivado de lo señalado con anterioridad la actuación del </w:t>
      </w:r>
      <w:r w:rsidRPr="009C4531">
        <w:rPr>
          <w:rFonts w:ascii="Palatino Linotype" w:eastAsia="Calibri" w:hAnsi="Palatino Linotype" w:cs="Tahoma"/>
          <w:b/>
          <w:bCs/>
          <w:sz w:val="24"/>
          <w:szCs w:val="24"/>
          <w:lang w:eastAsia="en-US"/>
        </w:rPr>
        <w:t>Ayuntamiento de Ixtapaluca</w:t>
      </w:r>
      <w:r w:rsidRPr="009C4531">
        <w:rPr>
          <w:rFonts w:ascii="Palatino Linotype" w:eastAsiaTheme="minorEastAsia" w:hAnsi="Palatino Linotype" w:cs="Arial"/>
          <w:sz w:val="24"/>
          <w:szCs w:val="24"/>
          <w:lang w:val="es-ES_tradnl"/>
        </w:rPr>
        <w:t xml:space="preserve"> constituye una afectación al derecho humano de acceso a la información pública del particular, toda vez que incumple al no dar trámite a la solicitud y por ello entregar la información ni en respuesta ni en informe justificado, </w:t>
      </w:r>
      <w:r w:rsidRPr="009C4531">
        <w:rPr>
          <w:rFonts w:ascii="Palatino Linotype" w:eastAsiaTheme="minorEastAsia" w:hAnsi="Palatino Linotype" w:cs="Arial"/>
          <w:sz w:val="24"/>
          <w:szCs w:val="24"/>
          <w:lang w:val="es-ES_tradnl"/>
        </w:rPr>
        <w:lastRenderedPageBreak/>
        <w:t xml:space="preserve">dos momentos procesales que antes del cierre de instrucción del asunto a resolver, puede ser entregada la información para reparar el derecho afectado. </w:t>
      </w:r>
    </w:p>
    <w:p w14:paraId="094D2FC0" w14:textId="77777777" w:rsidR="005C235A" w:rsidRPr="009C4531" w:rsidRDefault="005C235A" w:rsidP="005C235A">
      <w:pPr>
        <w:tabs>
          <w:tab w:val="left" w:pos="284"/>
        </w:tabs>
        <w:contextualSpacing/>
        <w:rPr>
          <w:rFonts w:ascii="Palatino Linotype" w:eastAsiaTheme="minorEastAsia" w:hAnsi="Palatino Linotype" w:cs="Arial"/>
          <w:sz w:val="24"/>
          <w:szCs w:val="24"/>
          <w:lang w:val="es-ES_tradnl"/>
        </w:rPr>
      </w:pPr>
    </w:p>
    <w:p w14:paraId="712D80E9"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9C4531">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9C4531">
        <w:rPr>
          <w:rFonts w:ascii="Palatino Linotype" w:eastAsiaTheme="minorEastAsia" w:hAnsi="Palatino Linotype" w:cs="Arial"/>
          <w:sz w:val="24"/>
          <w:szCs w:val="24"/>
          <w:u w:val="single"/>
          <w:lang w:val="es-ES_tradnl"/>
        </w:rPr>
        <w:t>prevenir, investigar, sancionar y reparar las violaciones a los derechos humanos</w:t>
      </w:r>
      <w:r w:rsidRPr="009C4531">
        <w:rPr>
          <w:rFonts w:ascii="Palatino Linotype" w:eastAsiaTheme="minorEastAsia" w:hAnsi="Palatino Linotype" w:cs="Arial"/>
          <w:sz w:val="24"/>
          <w:szCs w:val="24"/>
          <w:lang w:val="es-ES_tradnl"/>
        </w:rPr>
        <w:t xml:space="preserve">. </w:t>
      </w:r>
    </w:p>
    <w:p w14:paraId="79B76943" w14:textId="77777777" w:rsidR="005C235A" w:rsidRPr="009C4531" w:rsidRDefault="005C235A" w:rsidP="005C235A">
      <w:pPr>
        <w:tabs>
          <w:tab w:val="left" w:pos="284"/>
        </w:tabs>
        <w:spacing w:before="240" w:after="240" w:line="360" w:lineRule="auto"/>
        <w:contextualSpacing/>
        <w:jc w:val="both"/>
        <w:rPr>
          <w:rFonts w:ascii="Palatino Linotype" w:hAnsi="Palatino Linotype"/>
          <w:sz w:val="24"/>
          <w:szCs w:val="24"/>
          <w:lang w:val="es-ES_tradnl"/>
        </w:rPr>
      </w:pPr>
    </w:p>
    <w:p w14:paraId="0C4E1F5C" w14:textId="77777777" w:rsidR="005C235A" w:rsidRPr="009C4531" w:rsidRDefault="005C235A" w:rsidP="005C235A">
      <w:pPr>
        <w:numPr>
          <w:ilvl w:val="0"/>
          <w:numId w:val="1"/>
        </w:numPr>
        <w:tabs>
          <w:tab w:val="left" w:pos="284"/>
        </w:tabs>
        <w:spacing w:before="240" w:line="360" w:lineRule="auto"/>
        <w:ind w:left="0" w:firstLine="0"/>
        <w:contextualSpacing/>
        <w:jc w:val="both"/>
        <w:rPr>
          <w:rFonts w:ascii="Palatino Linotype" w:hAnsi="Palatino Linotype"/>
          <w:sz w:val="24"/>
          <w:szCs w:val="24"/>
          <w:lang w:val="es-ES_tradnl"/>
        </w:rPr>
      </w:pPr>
      <w:r w:rsidRPr="009C4531">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9C4531">
        <w:rPr>
          <w:rFonts w:ascii="Palatino Linotype" w:eastAsiaTheme="minorEastAsia" w:hAnsi="Palatino Linotype" w:cs="Arial"/>
          <w:sz w:val="24"/>
          <w:szCs w:val="24"/>
          <w:lang w:val="es-ES_tradnl"/>
        </w:rPr>
        <w:t>que</w:t>
      </w:r>
      <w:proofErr w:type="gramEnd"/>
      <w:r w:rsidRPr="009C4531">
        <w:rPr>
          <w:rFonts w:ascii="Palatino Linotype" w:eastAsiaTheme="minorEastAsia" w:hAnsi="Palatino Linotype" w:cs="Arial"/>
          <w:sz w:val="24"/>
          <w:szCs w:val="24"/>
          <w:lang w:val="es-ES_tradnl"/>
        </w:rPr>
        <w:t xml:space="preserve"> además, establece que se regirá </w:t>
      </w:r>
      <w:r w:rsidRPr="009C4531">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9C4531">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2C15D52E" w14:textId="77777777" w:rsidR="005C235A" w:rsidRPr="009C4531" w:rsidRDefault="005C235A" w:rsidP="005C235A">
      <w:pPr>
        <w:tabs>
          <w:tab w:val="left" w:pos="284"/>
        </w:tabs>
        <w:spacing w:before="240" w:line="360" w:lineRule="auto"/>
        <w:contextualSpacing/>
        <w:jc w:val="both"/>
        <w:rPr>
          <w:rFonts w:ascii="Palatino Linotype" w:hAnsi="Palatino Linotype"/>
          <w:sz w:val="24"/>
          <w:szCs w:val="24"/>
          <w:lang w:val="es-ES_tradnl"/>
        </w:rPr>
      </w:pPr>
    </w:p>
    <w:p w14:paraId="5CA0077F"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9C4531">
        <w:rPr>
          <w:rFonts w:ascii="Palatino Linotype" w:hAnsi="Palatino Linotype"/>
          <w:sz w:val="24"/>
          <w:szCs w:val="24"/>
          <w:lang w:val="es-ES_tradnl"/>
        </w:rPr>
        <w:t xml:space="preserve">Es así que la </w:t>
      </w:r>
      <w:r w:rsidRPr="009C4531">
        <w:rPr>
          <w:rFonts w:ascii="Palatino Linotype" w:hAnsi="Palatino Linotype"/>
          <w:b/>
          <w:sz w:val="24"/>
          <w:szCs w:val="24"/>
          <w:lang w:val="es-ES_tradnl"/>
        </w:rPr>
        <w:t xml:space="preserve">Ley de Transparencia y Acceso a la Información Pública del Estado de México y Municipios, </w:t>
      </w:r>
      <w:r w:rsidRPr="009C4531">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9C4531">
        <w:rPr>
          <w:rFonts w:ascii="Palatino Linotype" w:hAnsi="Palatino Linotype"/>
          <w:b/>
          <w:sz w:val="24"/>
          <w:szCs w:val="24"/>
          <w:lang w:val="es-ES_tradnl"/>
        </w:rPr>
        <w:t xml:space="preserve"> </w:t>
      </w:r>
      <w:r w:rsidRPr="009C4531">
        <w:rPr>
          <w:rFonts w:ascii="Palatino Linotype" w:hAnsi="Palatino Linotype"/>
          <w:sz w:val="24"/>
          <w:szCs w:val="24"/>
          <w:lang w:val="es-ES_tradnl"/>
        </w:rPr>
        <w:t xml:space="preserve">establece que </w:t>
      </w:r>
      <w:r w:rsidRPr="009C4531">
        <w:rPr>
          <w:rFonts w:ascii="Palatino Linotype" w:hAnsi="Palatino Linotype"/>
          <w:b/>
          <w:i/>
          <w:sz w:val="24"/>
          <w:szCs w:val="24"/>
          <w:u w:val="single"/>
          <w:lang w:val="es-ES_tradnl"/>
        </w:rPr>
        <w:t>el recurso de revisión es la garantía secundaria</w:t>
      </w:r>
      <w:r w:rsidRPr="009C4531">
        <w:rPr>
          <w:rFonts w:ascii="Palatino Linotype" w:hAnsi="Palatino Linotype"/>
          <w:b/>
          <w:i/>
          <w:sz w:val="24"/>
          <w:szCs w:val="24"/>
          <w:lang w:val="es-ES_tradnl"/>
        </w:rPr>
        <w:t xml:space="preserve"> mediante la cual se pretende reparar cualquier posible afectación al derecho de acceso a la información pública</w:t>
      </w:r>
      <w:r w:rsidRPr="009C4531">
        <w:rPr>
          <w:rFonts w:ascii="Palatino Linotype" w:hAnsi="Palatino Linotype"/>
          <w:b/>
          <w:sz w:val="24"/>
          <w:szCs w:val="24"/>
          <w:lang w:val="es-ES_tradnl"/>
        </w:rPr>
        <w:t>, s</w:t>
      </w:r>
      <w:r w:rsidRPr="009C4531">
        <w:rPr>
          <w:rFonts w:ascii="Palatino Linotype" w:hAnsi="Palatino Linotype"/>
          <w:sz w:val="24"/>
          <w:szCs w:val="24"/>
          <w:lang w:val="es-ES_tradnl"/>
        </w:rPr>
        <w:t xml:space="preserve">iendo éste el medio a través del cual, este Órgano Garante después de </w:t>
      </w:r>
      <w:r w:rsidRPr="009C4531">
        <w:rPr>
          <w:rFonts w:ascii="Palatino Linotype" w:hAnsi="Palatino Linotype"/>
          <w:sz w:val="24"/>
          <w:szCs w:val="24"/>
          <w:lang w:val="es-ES_tradnl"/>
        </w:rPr>
        <w:lastRenderedPageBreak/>
        <w:t xml:space="preserve">realizar el análisis al procedimiento de acceso a la información, podrá determinar la posible afectación y de ser el caso ordenar la reparación a la violación del derecho en cuestión. </w:t>
      </w:r>
    </w:p>
    <w:p w14:paraId="024C7F6A" w14:textId="77777777" w:rsidR="005C235A" w:rsidRPr="009C4531" w:rsidRDefault="005C235A" w:rsidP="005C235A">
      <w:pPr>
        <w:tabs>
          <w:tab w:val="left" w:pos="284"/>
        </w:tabs>
        <w:rPr>
          <w:rFonts w:ascii="Palatino Linotype" w:eastAsia="MS Mincho" w:hAnsi="Palatino Linotype" w:cs="Arial"/>
          <w:sz w:val="24"/>
          <w:szCs w:val="24"/>
          <w:lang w:val="es-ES_tradnl"/>
        </w:rPr>
      </w:pPr>
    </w:p>
    <w:p w14:paraId="4BC0A4AD"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9C4531">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9C4531">
        <w:rPr>
          <w:rFonts w:ascii="Palatino Linotype" w:eastAsia="Calibri" w:hAnsi="Palatino Linotype"/>
          <w:b/>
          <w:sz w:val="24"/>
          <w:szCs w:val="24"/>
          <w:lang w:val="es-ES_tradnl"/>
        </w:rPr>
        <w:t>fundadas y procedentes</w:t>
      </w:r>
      <w:r w:rsidRPr="009C4531">
        <w:rPr>
          <w:rFonts w:ascii="Palatino Linotype" w:eastAsia="Calibri" w:hAnsi="Palatino Linotype"/>
          <w:sz w:val="24"/>
          <w:szCs w:val="24"/>
          <w:lang w:val="es-ES_tradnl"/>
        </w:rPr>
        <w:t xml:space="preserve">, debido a que el </w:t>
      </w:r>
      <w:r w:rsidRPr="009C4531">
        <w:rPr>
          <w:rFonts w:ascii="Palatino Linotype" w:eastAsia="Calibri" w:hAnsi="Palatino Linotype"/>
          <w:b/>
          <w:sz w:val="24"/>
          <w:szCs w:val="24"/>
          <w:lang w:val="es-ES_tradnl"/>
        </w:rPr>
        <w:t>SUJETO OBLIGADO</w:t>
      </w:r>
      <w:r w:rsidRPr="009C4531">
        <w:rPr>
          <w:rFonts w:ascii="Palatino Linotype" w:eastAsia="Calibri" w:hAnsi="Palatino Linotype"/>
          <w:sz w:val="24"/>
          <w:szCs w:val="24"/>
          <w:lang w:val="es-ES_tradnl"/>
        </w:rPr>
        <w:t xml:space="preserve"> fue omiso en responder la solicitud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387A7045" w14:textId="77777777" w:rsidR="005C235A" w:rsidRPr="009C4531" w:rsidRDefault="005C235A" w:rsidP="005C235A">
      <w:pPr>
        <w:tabs>
          <w:tab w:val="left" w:pos="284"/>
        </w:tabs>
        <w:spacing w:before="240" w:after="240" w:line="360" w:lineRule="auto"/>
        <w:contextualSpacing/>
        <w:jc w:val="both"/>
        <w:rPr>
          <w:rFonts w:ascii="Palatino Linotype" w:eastAsia="Calibri" w:hAnsi="Palatino Linotype"/>
          <w:sz w:val="24"/>
          <w:szCs w:val="24"/>
          <w:lang w:val="es-ES_tradnl"/>
        </w:rPr>
      </w:pPr>
    </w:p>
    <w:p w14:paraId="4C31D55E"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9C4531">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284091" w:rsidRPr="009C4531">
        <w:rPr>
          <w:rFonts w:ascii="Palatino Linotype" w:eastAsia="Calibri" w:hAnsi="Palatino Linotype" w:cs="Tahoma"/>
          <w:b/>
          <w:bCs/>
          <w:sz w:val="24"/>
          <w:szCs w:val="24"/>
          <w:lang w:eastAsia="en-US"/>
        </w:rPr>
        <w:t>Ayuntamiento de Jaltenco</w:t>
      </w:r>
      <w:r w:rsidRPr="009C4531">
        <w:rPr>
          <w:rFonts w:ascii="Palatino Linotype" w:eastAsia="Calibri" w:hAnsi="Palatino Linotype"/>
          <w:b/>
          <w:sz w:val="24"/>
          <w:szCs w:val="24"/>
          <w:lang w:val="es-ES_tradnl"/>
        </w:rPr>
        <w:t xml:space="preserve"> </w:t>
      </w:r>
      <w:r w:rsidRPr="009C4531">
        <w:rPr>
          <w:rFonts w:ascii="Palatino Linotype" w:eastAsia="Calibri" w:hAnsi="Palatino Linotype"/>
          <w:sz w:val="24"/>
          <w:szCs w:val="24"/>
          <w:lang w:val="es-ES_tradnl"/>
        </w:rPr>
        <w:t>como sujeto obligado, de conformidad con el artículo 23 fracción IV, que a la letra dice:</w:t>
      </w:r>
    </w:p>
    <w:p w14:paraId="2ED349DF" w14:textId="77777777" w:rsidR="005C235A" w:rsidRPr="009C4531" w:rsidRDefault="005C235A" w:rsidP="005C235A">
      <w:pPr>
        <w:tabs>
          <w:tab w:val="left" w:pos="284"/>
        </w:tabs>
        <w:contextualSpacing/>
        <w:rPr>
          <w:rFonts w:ascii="Palatino Linotype" w:eastAsia="Calibri" w:hAnsi="Palatino Linotype"/>
          <w:sz w:val="24"/>
          <w:szCs w:val="24"/>
          <w:lang w:val="es-ES_tradnl"/>
        </w:rPr>
      </w:pPr>
    </w:p>
    <w:p w14:paraId="7AC5B7DD" w14:textId="77777777" w:rsidR="005C235A" w:rsidRPr="009C4531" w:rsidRDefault="005C235A" w:rsidP="005C235A">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r w:rsidRPr="009C4531">
        <w:rPr>
          <w:rFonts w:ascii="Palatino Linotype" w:eastAsia="Calibri" w:hAnsi="Palatino Linotype"/>
          <w:b/>
          <w:bCs/>
          <w:i/>
          <w:sz w:val="22"/>
          <w:szCs w:val="22"/>
          <w:lang w:val="es-ES_tradnl"/>
        </w:rPr>
        <w:t>“Artículo 23.</w:t>
      </w:r>
      <w:r w:rsidRPr="009C4531">
        <w:rPr>
          <w:rFonts w:ascii="Palatino Linotype" w:eastAsia="Calibri" w:hAnsi="Palatino Linotype"/>
          <w:bCs/>
          <w:i/>
          <w:sz w:val="22"/>
          <w:szCs w:val="22"/>
          <w:lang w:val="es-ES_tradnl"/>
        </w:rPr>
        <w:t xml:space="preserve"> </w:t>
      </w:r>
      <w:r w:rsidRPr="009C4531">
        <w:rPr>
          <w:rFonts w:ascii="Palatino Linotype" w:eastAsia="Calibri" w:hAnsi="Palatino Linotype"/>
          <w:b/>
          <w:bCs/>
          <w:i/>
          <w:sz w:val="22"/>
          <w:szCs w:val="22"/>
          <w:lang w:val="es-ES_tradnl"/>
        </w:rPr>
        <w:t xml:space="preserve">Son </w:t>
      </w:r>
      <w:r w:rsidRPr="009C4531">
        <w:rPr>
          <w:rFonts w:ascii="Palatino Linotype" w:eastAsia="Calibri" w:hAnsi="Palatino Linotype"/>
          <w:b/>
          <w:bCs/>
          <w:i/>
          <w:sz w:val="22"/>
          <w:szCs w:val="22"/>
          <w:u w:val="single"/>
          <w:lang w:val="es-ES_tradnl"/>
        </w:rPr>
        <w:t>sujetos obligados a transparentar y permitir el acceso a su información</w:t>
      </w:r>
      <w:r w:rsidRPr="009C4531">
        <w:rPr>
          <w:rFonts w:ascii="Palatino Linotype" w:eastAsia="Calibri" w:hAnsi="Palatino Linotype"/>
          <w:b/>
          <w:bCs/>
          <w:i/>
          <w:sz w:val="22"/>
          <w:szCs w:val="22"/>
          <w:lang w:val="es-ES_tradnl"/>
        </w:rPr>
        <w:t xml:space="preserve"> y proteger los datos personales que obren en su poder: </w:t>
      </w:r>
    </w:p>
    <w:p w14:paraId="0E2BA0E9" w14:textId="77777777" w:rsidR="005C235A" w:rsidRPr="009C4531" w:rsidRDefault="005C235A" w:rsidP="005C235A">
      <w:pPr>
        <w:tabs>
          <w:tab w:val="left" w:pos="284"/>
        </w:tabs>
        <w:spacing w:before="240" w:after="240" w:line="360" w:lineRule="auto"/>
        <w:ind w:left="567" w:right="567"/>
        <w:contextualSpacing/>
        <w:rPr>
          <w:rFonts w:ascii="Palatino Linotype" w:eastAsia="Calibri" w:hAnsi="Palatino Linotype"/>
          <w:bCs/>
          <w:i/>
          <w:sz w:val="22"/>
          <w:szCs w:val="22"/>
          <w:lang w:val="es-ES_tradnl"/>
        </w:rPr>
      </w:pPr>
      <w:r w:rsidRPr="009C4531">
        <w:rPr>
          <w:rFonts w:ascii="Palatino Linotype" w:eastAsia="Calibri" w:hAnsi="Palatino Linotype"/>
          <w:bCs/>
          <w:i/>
          <w:sz w:val="22"/>
          <w:szCs w:val="22"/>
          <w:lang w:val="es-ES_tradnl"/>
        </w:rPr>
        <w:t>…</w:t>
      </w:r>
    </w:p>
    <w:p w14:paraId="3AC8B56E" w14:textId="77777777" w:rsidR="005C235A" w:rsidRPr="009C4531" w:rsidRDefault="005C235A" w:rsidP="005C235A">
      <w:pPr>
        <w:tabs>
          <w:tab w:val="left" w:pos="284"/>
        </w:tabs>
        <w:ind w:left="567"/>
        <w:contextualSpacing/>
        <w:jc w:val="both"/>
        <w:rPr>
          <w:rFonts w:ascii="Palatino Linotype" w:hAnsi="Palatino Linotype"/>
          <w:i/>
          <w:sz w:val="22"/>
          <w:szCs w:val="22"/>
        </w:rPr>
      </w:pPr>
      <w:r w:rsidRPr="009C4531">
        <w:rPr>
          <w:rFonts w:ascii="Palatino Linotype" w:hAnsi="Palatino Linotype"/>
          <w:i/>
          <w:sz w:val="22"/>
          <w:szCs w:val="22"/>
        </w:rPr>
        <w:t>IV. Los ayuntamientos y las dependencias, organismos, órganos y entidades de la administración municipal;</w:t>
      </w:r>
    </w:p>
    <w:p w14:paraId="40E50BF0" w14:textId="77777777" w:rsidR="005C235A" w:rsidRPr="009C4531" w:rsidRDefault="005C235A" w:rsidP="005C235A">
      <w:pPr>
        <w:tabs>
          <w:tab w:val="left" w:pos="284"/>
        </w:tabs>
        <w:ind w:left="567"/>
        <w:contextualSpacing/>
        <w:jc w:val="both"/>
        <w:rPr>
          <w:rFonts w:ascii="Palatino Linotype" w:eastAsia="Calibri" w:hAnsi="Palatino Linotype"/>
          <w:i/>
          <w:sz w:val="22"/>
          <w:szCs w:val="22"/>
          <w:lang w:val="es-ES_tradnl"/>
        </w:rPr>
      </w:pPr>
      <w:r w:rsidRPr="009C4531">
        <w:rPr>
          <w:rFonts w:ascii="Palatino Linotype" w:eastAsia="Calibri" w:hAnsi="Palatino Linotype"/>
          <w:i/>
          <w:sz w:val="22"/>
          <w:szCs w:val="22"/>
          <w:lang w:val="es-ES_tradnl"/>
        </w:rPr>
        <w:t>…</w:t>
      </w:r>
    </w:p>
    <w:p w14:paraId="2E07BAE6" w14:textId="77777777" w:rsidR="005C235A" w:rsidRPr="009C4531" w:rsidRDefault="005C235A" w:rsidP="005C235A">
      <w:pPr>
        <w:tabs>
          <w:tab w:val="left" w:pos="284"/>
        </w:tabs>
        <w:contextualSpacing/>
        <w:rPr>
          <w:rFonts w:ascii="Palatino Linotype" w:eastAsia="Calibri" w:hAnsi="Palatino Linotype"/>
          <w:sz w:val="24"/>
          <w:szCs w:val="24"/>
          <w:lang w:val="es-ES_tradnl"/>
        </w:rPr>
      </w:pPr>
    </w:p>
    <w:p w14:paraId="7999D2AE"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9C4531">
        <w:rPr>
          <w:rFonts w:ascii="Palatino Linotype" w:eastAsia="Calibri" w:hAnsi="Palatino Linotype"/>
          <w:sz w:val="24"/>
          <w:szCs w:val="24"/>
          <w:lang w:val="es-ES_tradnl"/>
        </w:rPr>
        <w:lastRenderedPageBreak/>
        <w:t xml:space="preserve">Así en calidad de </w:t>
      </w:r>
      <w:r w:rsidRPr="009C4531">
        <w:rPr>
          <w:rFonts w:ascii="Palatino Linotype" w:eastAsia="Calibri" w:hAnsi="Palatino Linotype"/>
          <w:b/>
          <w:sz w:val="24"/>
          <w:szCs w:val="24"/>
          <w:lang w:val="es-ES_tradnl"/>
        </w:rPr>
        <w:t>SUJETO OBLIGADO</w:t>
      </w:r>
      <w:r w:rsidRPr="009C4531">
        <w:rPr>
          <w:rFonts w:ascii="Palatino Linotype" w:eastAsia="Calibri" w:hAnsi="Palatino Linotype"/>
          <w:sz w:val="24"/>
          <w:szCs w:val="24"/>
          <w:lang w:val="es-ES_tradnl"/>
        </w:rPr>
        <w:t xml:space="preserve">, el </w:t>
      </w:r>
      <w:r w:rsidRPr="009C4531">
        <w:rPr>
          <w:rFonts w:ascii="Palatino Linotype" w:eastAsia="Calibri" w:hAnsi="Palatino Linotype" w:cs="Tahoma"/>
          <w:b/>
          <w:bCs/>
          <w:sz w:val="24"/>
          <w:szCs w:val="24"/>
          <w:lang w:eastAsia="en-US"/>
        </w:rPr>
        <w:t>Ayuntamiento de Zinacantepec</w:t>
      </w:r>
      <w:r w:rsidRPr="009C4531">
        <w:rPr>
          <w:rFonts w:ascii="Palatino Linotype" w:eastAsia="Calibri" w:hAnsi="Palatino Linotype"/>
          <w:b/>
          <w:sz w:val="24"/>
          <w:szCs w:val="24"/>
          <w:lang w:val="es-ES_tradnl"/>
        </w:rPr>
        <w:t xml:space="preserve"> </w:t>
      </w:r>
      <w:r w:rsidRPr="009C4531">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1D346835" w14:textId="77777777" w:rsidR="005C235A" w:rsidRPr="009C4531" w:rsidRDefault="005C235A" w:rsidP="005C235A">
      <w:pPr>
        <w:tabs>
          <w:tab w:val="left" w:pos="284"/>
        </w:tabs>
        <w:spacing w:before="240" w:after="240" w:line="360" w:lineRule="auto"/>
        <w:contextualSpacing/>
        <w:jc w:val="both"/>
        <w:rPr>
          <w:rFonts w:ascii="Palatino Linotype" w:eastAsia="Calibri" w:hAnsi="Palatino Linotype"/>
          <w:sz w:val="24"/>
          <w:szCs w:val="24"/>
          <w:lang w:val="es-ES_tradnl"/>
        </w:rPr>
      </w:pPr>
    </w:p>
    <w:p w14:paraId="7E8E6AA1" w14:textId="77777777" w:rsidR="005C235A" w:rsidRPr="009C4531" w:rsidRDefault="005C235A" w:rsidP="005C235A">
      <w:pPr>
        <w:tabs>
          <w:tab w:val="left" w:pos="284"/>
        </w:tabs>
        <w:spacing w:line="360" w:lineRule="auto"/>
        <w:ind w:left="567" w:right="567"/>
        <w:jc w:val="center"/>
        <w:rPr>
          <w:rFonts w:ascii="Palatino Linotype" w:eastAsiaTheme="minorEastAsia" w:hAnsi="Palatino Linotype" w:cs="Arial"/>
          <w:b/>
          <w:bCs/>
          <w:i/>
          <w:sz w:val="22"/>
          <w:lang w:val="es-ES_tradnl"/>
        </w:rPr>
      </w:pPr>
      <w:r w:rsidRPr="009C4531">
        <w:rPr>
          <w:rFonts w:ascii="Palatino Linotype" w:eastAsiaTheme="minorEastAsia" w:hAnsi="Palatino Linotype" w:cs="Arial"/>
          <w:b/>
          <w:bCs/>
          <w:i/>
          <w:sz w:val="22"/>
          <w:lang w:val="es-ES_tradnl"/>
        </w:rPr>
        <w:t>Constitución Política de los Estados Unidos Mexicanos</w:t>
      </w:r>
    </w:p>
    <w:p w14:paraId="389D973A"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p>
    <w:p w14:paraId="10BF65EA"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
          <w:bCs/>
          <w:i/>
          <w:sz w:val="22"/>
          <w:lang w:val="es-ES_tradnl"/>
        </w:rPr>
      </w:pPr>
      <w:r w:rsidRPr="009C4531">
        <w:rPr>
          <w:rFonts w:ascii="Palatino Linotype" w:eastAsiaTheme="minorEastAsia" w:hAnsi="Palatino Linotype" w:cs="Arial"/>
          <w:b/>
          <w:bCs/>
          <w:i/>
          <w:sz w:val="22"/>
          <w:lang w:val="es-ES_tradnl"/>
        </w:rPr>
        <w:t>“Artículo 6.</w:t>
      </w:r>
      <w:r w:rsidRPr="009C4531">
        <w:rPr>
          <w:rFonts w:ascii="Palatino Linotype" w:eastAsiaTheme="minorEastAsia" w:hAnsi="Palatino Linotype" w:cs="Arial"/>
          <w:bCs/>
          <w:i/>
          <w:sz w:val="22"/>
          <w:lang w:val="es-ES_tradnl"/>
        </w:rPr>
        <w:t xml:space="preserve"> …</w:t>
      </w:r>
    </w:p>
    <w:p w14:paraId="19B56D52"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Cs/>
          <w:i/>
          <w:sz w:val="22"/>
          <w:lang w:val="es-ES_tradnl"/>
        </w:rPr>
        <w:t>…</w:t>
      </w:r>
    </w:p>
    <w:p w14:paraId="602F95D0"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Cs/>
          <w:i/>
          <w:sz w:val="22"/>
          <w:lang w:val="es-ES_tradnl"/>
        </w:rPr>
        <w:t>Para efectos de lo dispuesto en el presente artículo se observará lo siguiente:</w:t>
      </w:r>
    </w:p>
    <w:p w14:paraId="1C934127"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
          <w:bCs/>
          <w:i/>
          <w:sz w:val="22"/>
          <w:lang w:val="es-ES_tradnl"/>
        </w:rPr>
      </w:pPr>
      <w:r w:rsidRPr="009C4531">
        <w:rPr>
          <w:rFonts w:ascii="Palatino Linotype" w:eastAsiaTheme="minorEastAsia" w:hAnsi="Palatino Linotype" w:cs="Arial"/>
          <w:b/>
          <w:bCs/>
          <w:i/>
          <w:sz w:val="22"/>
          <w:lang w:val="es-ES_tradnl"/>
        </w:rPr>
        <w:t>A</w:t>
      </w:r>
      <w:r w:rsidRPr="009C4531">
        <w:rPr>
          <w:rFonts w:ascii="Palatino Linotype" w:eastAsiaTheme="minorEastAsia" w:hAnsi="Palatino Linotype" w:cs="Arial"/>
          <w:bCs/>
          <w:i/>
          <w:sz w:val="22"/>
          <w:lang w:val="es-ES_tradnl"/>
        </w:rPr>
        <w:t xml:space="preserve">. </w:t>
      </w:r>
      <w:r w:rsidRPr="009C4531">
        <w:rPr>
          <w:rFonts w:ascii="Palatino Linotype" w:eastAsiaTheme="minorEastAsia" w:hAnsi="Palatino Linotype" w:cs="Arial"/>
          <w:b/>
          <w:bCs/>
          <w:i/>
          <w:sz w:val="22"/>
          <w:lang w:val="es-ES_tradnl"/>
        </w:rPr>
        <w:t>Para el ejercicio del derecho de acceso a la información</w:t>
      </w:r>
      <w:r w:rsidRPr="009C4531">
        <w:rPr>
          <w:rFonts w:ascii="Palatino Linotype" w:eastAsiaTheme="minorEastAsia" w:hAnsi="Palatino Linotype" w:cs="Arial"/>
          <w:bCs/>
          <w:i/>
          <w:sz w:val="22"/>
          <w:lang w:val="es-ES_tradnl"/>
        </w:rPr>
        <w:t xml:space="preserve">, la Federación y </w:t>
      </w:r>
      <w:r w:rsidRPr="009C4531">
        <w:rPr>
          <w:rFonts w:ascii="Palatino Linotype" w:eastAsiaTheme="minorEastAsia" w:hAnsi="Palatino Linotype" w:cs="Arial"/>
          <w:b/>
          <w:bCs/>
          <w:i/>
          <w:sz w:val="22"/>
          <w:lang w:val="es-ES_tradnl"/>
        </w:rPr>
        <w:t>las entidades federativas, en el ámbito de sus respectivas competencias, se regirán por los siguientes principios y bases:</w:t>
      </w:r>
    </w:p>
    <w:p w14:paraId="583740EB"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
          <w:bCs/>
          <w:i/>
          <w:sz w:val="22"/>
          <w:lang w:val="es-ES_tradnl"/>
        </w:rPr>
      </w:pPr>
    </w:p>
    <w:p w14:paraId="5AC269B6"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
          <w:bCs/>
          <w:i/>
          <w:sz w:val="22"/>
          <w:lang w:val="es-ES_tradnl"/>
        </w:rPr>
        <w:t xml:space="preserve">I. </w:t>
      </w:r>
      <w:r w:rsidRPr="009C4531">
        <w:rPr>
          <w:rFonts w:ascii="Palatino Linotype" w:eastAsiaTheme="minorEastAsia" w:hAnsi="Palatino Linotype" w:cs="Arial"/>
          <w:b/>
          <w:bCs/>
          <w:i/>
          <w:sz w:val="22"/>
          <w:lang w:val="es-ES_tradnl"/>
        </w:rPr>
        <w:tab/>
        <w:t>Toda la información en posesión de cualquier</w:t>
      </w:r>
      <w:r w:rsidRPr="009C4531">
        <w:rPr>
          <w:rFonts w:ascii="Palatino Linotype" w:eastAsiaTheme="minorEastAsia" w:hAnsi="Palatino Linotype" w:cs="Arial"/>
          <w:bCs/>
          <w:i/>
          <w:sz w:val="22"/>
          <w:lang w:val="es-ES_tradnl"/>
        </w:rPr>
        <w:t xml:space="preserve"> </w:t>
      </w:r>
      <w:r w:rsidRPr="009C4531">
        <w:rPr>
          <w:rFonts w:ascii="Palatino Linotype" w:eastAsiaTheme="minorEastAsia" w:hAnsi="Palatino Linotype" w:cs="Arial"/>
          <w:b/>
          <w:bCs/>
          <w:i/>
          <w:sz w:val="22"/>
          <w:lang w:val="es-ES_tradnl"/>
        </w:rPr>
        <w:t>autoridad</w:t>
      </w:r>
      <w:r w:rsidRPr="009C4531">
        <w:rPr>
          <w:rFonts w:ascii="Palatino Linotype" w:eastAsiaTheme="minorEastAsia"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C4531">
        <w:rPr>
          <w:rFonts w:ascii="Palatino Linotype" w:eastAsiaTheme="minorEastAsia" w:hAnsi="Palatino Linotype" w:cs="Arial"/>
          <w:b/>
          <w:bCs/>
          <w:i/>
          <w:sz w:val="22"/>
          <w:lang w:val="es-ES_tradnl"/>
        </w:rPr>
        <w:t>municipal</w:t>
      </w:r>
      <w:r w:rsidRPr="009C4531">
        <w:rPr>
          <w:rFonts w:ascii="Palatino Linotype" w:eastAsiaTheme="minorEastAsia" w:hAnsi="Palatino Linotype" w:cs="Arial"/>
          <w:bCs/>
          <w:i/>
          <w:sz w:val="22"/>
          <w:lang w:val="es-ES_tradnl"/>
        </w:rPr>
        <w:t xml:space="preserve">, </w:t>
      </w:r>
      <w:r w:rsidRPr="009C4531">
        <w:rPr>
          <w:rFonts w:ascii="Palatino Linotype" w:eastAsiaTheme="minorEastAsia" w:hAnsi="Palatino Linotype" w:cs="Arial"/>
          <w:b/>
          <w:bCs/>
          <w:i/>
          <w:sz w:val="22"/>
          <w:lang w:val="es-ES_tradnl"/>
        </w:rPr>
        <w:t>es pública</w:t>
      </w:r>
      <w:r w:rsidRPr="009C4531">
        <w:rPr>
          <w:rFonts w:ascii="Palatino Linotype" w:eastAsiaTheme="minorEastAsia" w:hAnsi="Palatino Linotype" w:cs="Arial"/>
          <w:bCs/>
          <w:i/>
          <w:sz w:val="22"/>
          <w:lang w:val="es-ES_tradnl"/>
        </w:rPr>
        <w:t xml:space="preserve"> y sólo podrá ser reservada temporalmente por razones de interés público y seguridad nacional, en los términos que fijen las leyes. </w:t>
      </w:r>
      <w:r w:rsidRPr="009C4531">
        <w:rPr>
          <w:rFonts w:ascii="Palatino Linotype" w:eastAsiaTheme="minorEastAsia" w:hAnsi="Palatino Linotype" w:cs="Arial"/>
          <w:b/>
          <w:bCs/>
          <w:i/>
          <w:sz w:val="22"/>
          <w:lang w:val="es-ES_tradnl"/>
        </w:rPr>
        <w:t xml:space="preserve">En la interpretación de este derecho deberá prevalecer el principio de máxima publicidad. Los sujetos obligados deberán documentar todo acto que derive del </w:t>
      </w:r>
      <w:r w:rsidRPr="009C4531">
        <w:rPr>
          <w:rFonts w:ascii="Palatino Linotype" w:eastAsiaTheme="minorEastAsia" w:hAnsi="Palatino Linotype" w:cs="Arial"/>
          <w:b/>
          <w:bCs/>
          <w:i/>
          <w:sz w:val="22"/>
          <w:lang w:val="es-ES_tradnl"/>
        </w:rPr>
        <w:lastRenderedPageBreak/>
        <w:t>ejercicio de sus facultades, competencias o funciones</w:t>
      </w:r>
      <w:r w:rsidRPr="009C4531">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6F5E4BFF"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p>
    <w:p w14:paraId="0F967086"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Cs/>
          <w:i/>
          <w:sz w:val="22"/>
          <w:lang w:val="es-ES_tradnl"/>
        </w:rPr>
        <w:t xml:space="preserve">(Énfasis añadido) </w:t>
      </w:r>
    </w:p>
    <w:p w14:paraId="196773F6"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
          <w:bCs/>
          <w:i/>
          <w:sz w:val="22"/>
          <w:lang w:val="es-ES_tradnl"/>
        </w:rPr>
      </w:pPr>
    </w:p>
    <w:p w14:paraId="30D86F72" w14:textId="77777777" w:rsidR="005C235A" w:rsidRPr="009C4531" w:rsidRDefault="005C235A" w:rsidP="005C235A">
      <w:pPr>
        <w:tabs>
          <w:tab w:val="left" w:pos="284"/>
        </w:tabs>
        <w:spacing w:line="360" w:lineRule="auto"/>
        <w:ind w:left="567" w:right="567"/>
        <w:jc w:val="center"/>
        <w:rPr>
          <w:rFonts w:ascii="Palatino Linotype" w:eastAsiaTheme="minorEastAsia" w:hAnsi="Palatino Linotype" w:cs="Arial"/>
          <w:b/>
          <w:bCs/>
          <w:i/>
          <w:sz w:val="22"/>
          <w:lang w:val="es-ES_tradnl"/>
        </w:rPr>
      </w:pPr>
      <w:r w:rsidRPr="009C4531">
        <w:rPr>
          <w:rFonts w:ascii="Palatino Linotype" w:eastAsiaTheme="minorEastAsia" w:hAnsi="Palatino Linotype" w:cs="Arial"/>
          <w:b/>
          <w:bCs/>
          <w:i/>
          <w:sz w:val="22"/>
          <w:lang w:val="es-ES_tradnl"/>
        </w:rPr>
        <w:t>Constitución Política del Estado Libre y Soberano de México</w:t>
      </w:r>
    </w:p>
    <w:p w14:paraId="7A384266"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
          <w:bCs/>
          <w:i/>
          <w:sz w:val="22"/>
          <w:lang w:val="es-ES_tradnl"/>
        </w:rPr>
        <w:t>“Artículo 5</w:t>
      </w:r>
      <w:r w:rsidRPr="009C4531">
        <w:rPr>
          <w:rFonts w:ascii="Palatino Linotype" w:eastAsiaTheme="minorEastAsia" w:hAnsi="Palatino Linotype" w:cs="Arial"/>
          <w:bCs/>
          <w:i/>
          <w:sz w:val="22"/>
          <w:lang w:val="es-ES_tradnl"/>
        </w:rPr>
        <w:t>.- …</w:t>
      </w:r>
    </w:p>
    <w:p w14:paraId="5B584906"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Cs/>
          <w:i/>
          <w:sz w:val="22"/>
          <w:lang w:val="es-ES_tradnl"/>
        </w:rPr>
        <w:t>…</w:t>
      </w:r>
    </w:p>
    <w:p w14:paraId="64F662B0"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
          <w:bCs/>
          <w:i/>
          <w:sz w:val="22"/>
          <w:lang w:val="es-ES_tradnl"/>
        </w:rPr>
        <w:t>El derecho a la información será garantizado por el Estado. La ley establecerá las previsiones que permitan asegurar la protección, el respeto y la difusión de este derecho</w:t>
      </w:r>
      <w:r w:rsidRPr="009C4531">
        <w:rPr>
          <w:rFonts w:ascii="Palatino Linotype" w:eastAsiaTheme="minorEastAsia" w:hAnsi="Palatino Linotype" w:cs="Arial"/>
          <w:bCs/>
          <w:i/>
          <w:sz w:val="22"/>
          <w:lang w:val="es-ES_tradnl"/>
        </w:rPr>
        <w:t>.</w:t>
      </w:r>
    </w:p>
    <w:p w14:paraId="5B34EF46"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Cs/>
          <w:i/>
          <w:sz w:val="22"/>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8CC3B81"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
          <w:bCs/>
          <w:i/>
          <w:sz w:val="22"/>
          <w:lang w:val="es-ES_tradnl"/>
        </w:rPr>
        <w:t>Este derecho se regirá por los principios y bases siguientes</w:t>
      </w:r>
      <w:r w:rsidRPr="009C4531">
        <w:rPr>
          <w:rFonts w:ascii="Palatino Linotype" w:eastAsiaTheme="minorEastAsia" w:hAnsi="Palatino Linotype" w:cs="Arial"/>
          <w:bCs/>
          <w:i/>
          <w:sz w:val="22"/>
          <w:lang w:val="es-ES_tradnl"/>
        </w:rPr>
        <w:t>:</w:t>
      </w:r>
    </w:p>
    <w:p w14:paraId="6E138CFE"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
          <w:bCs/>
          <w:i/>
          <w:sz w:val="22"/>
          <w:lang w:val="es-ES_tradnl"/>
        </w:rPr>
        <w:t>I. Toda la información en posesión de cualquier autoridad, entidad, órgano y organismos de los</w:t>
      </w:r>
      <w:r w:rsidRPr="009C4531">
        <w:rPr>
          <w:rFonts w:ascii="Palatino Linotype" w:eastAsiaTheme="minorEastAsia" w:hAnsi="Palatino Linotype" w:cs="Arial"/>
          <w:bCs/>
          <w:i/>
          <w:sz w:val="22"/>
          <w:lang w:val="es-ES_tradnl"/>
        </w:rPr>
        <w:t xml:space="preserve"> Poderes Ejecutivo, Legislativo y Judicial, órganos autónomos, partidos políticos, fideicomisos y fondos públicos estatales y </w:t>
      </w:r>
      <w:r w:rsidRPr="009C4531">
        <w:rPr>
          <w:rFonts w:ascii="Palatino Linotype" w:eastAsiaTheme="minorEastAsia" w:hAnsi="Palatino Linotype" w:cs="Arial"/>
          <w:b/>
          <w:bCs/>
          <w:i/>
          <w:sz w:val="22"/>
          <w:lang w:val="es-ES_tradnl"/>
        </w:rPr>
        <w:t>municipales</w:t>
      </w:r>
      <w:r w:rsidRPr="009C4531">
        <w:rPr>
          <w:rFonts w:ascii="Palatino Linotype" w:eastAsiaTheme="minorEastAsia"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C4531">
        <w:rPr>
          <w:rFonts w:ascii="Palatino Linotype" w:eastAsiaTheme="minorEastAsia" w:hAnsi="Palatino Linotype" w:cs="Arial"/>
          <w:b/>
          <w:bCs/>
          <w:i/>
          <w:sz w:val="22"/>
          <w:lang w:val="es-ES_tradnl"/>
        </w:rPr>
        <w:t>es pública</w:t>
      </w:r>
      <w:r w:rsidRPr="009C4531">
        <w:rPr>
          <w:rFonts w:ascii="Palatino Linotype" w:eastAsiaTheme="minorEastAsia" w:hAnsi="Palatino Linotype" w:cs="Arial"/>
          <w:bCs/>
          <w:i/>
          <w:sz w:val="22"/>
          <w:lang w:val="es-ES_tradnl"/>
        </w:rPr>
        <w:t xml:space="preserve"> y sólo podrá ser reservada temporalmente por razones previstas en la Constitución Política de los Estados Unidos Mexicanos de interés público y seguridad, en los términos que fijen las leyes. </w:t>
      </w:r>
      <w:r w:rsidRPr="009C4531">
        <w:rPr>
          <w:rFonts w:ascii="Palatino Linotype" w:eastAsiaTheme="minorEastAsia" w:hAnsi="Palatino Linotype" w:cs="Arial"/>
          <w:b/>
          <w:bCs/>
          <w:i/>
          <w:sz w:val="22"/>
          <w:lang w:val="es-ES_tradnl"/>
        </w:rPr>
        <w:t xml:space="preserve">En </w:t>
      </w:r>
      <w:r w:rsidRPr="009C4531">
        <w:rPr>
          <w:rFonts w:ascii="Palatino Linotype" w:eastAsiaTheme="minorEastAsia" w:hAnsi="Palatino Linotype" w:cs="Arial"/>
          <w:b/>
          <w:bCs/>
          <w:i/>
          <w:sz w:val="22"/>
          <w:lang w:val="es-ES_tradnl"/>
        </w:rPr>
        <w:lastRenderedPageBreak/>
        <w:t>la interpretación de este derecho deberá prevalecer el principio de máxima publicidad</w:t>
      </w:r>
      <w:r w:rsidRPr="009C4531">
        <w:rPr>
          <w:rFonts w:ascii="Palatino Linotype" w:eastAsiaTheme="minorEastAsia" w:hAnsi="Palatino Linotype" w:cs="Arial"/>
          <w:bCs/>
          <w:i/>
          <w:sz w:val="22"/>
          <w:lang w:val="es-ES_tradnl"/>
        </w:rPr>
        <w:t xml:space="preserve">. </w:t>
      </w:r>
      <w:r w:rsidRPr="009C4531">
        <w:rPr>
          <w:rFonts w:ascii="Palatino Linotype" w:eastAsiaTheme="minorEastAsia" w:hAnsi="Palatino Linotype" w:cs="Arial"/>
          <w:b/>
          <w:bCs/>
          <w:i/>
          <w:sz w:val="22"/>
          <w:lang w:val="es-ES_tradnl"/>
        </w:rPr>
        <w:t>Los sujetos obligados deberán documentar todo acto que derive del ejercicio de sus facultades, competencias o funciones</w:t>
      </w:r>
      <w:r w:rsidRPr="009C4531">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7F14D0E6" w14:textId="77777777" w:rsidR="005C235A" w:rsidRPr="009C4531" w:rsidRDefault="005C235A" w:rsidP="005C235A">
      <w:pPr>
        <w:tabs>
          <w:tab w:val="left" w:pos="284"/>
        </w:tabs>
        <w:spacing w:line="360" w:lineRule="auto"/>
        <w:ind w:left="567" w:right="567"/>
        <w:jc w:val="both"/>
        <w:rPr>
          <w:rFonts w:ascii="Palatino Linotype" w:eastAsiaTheme="minorEastAsia" w:hAnsi="Palatino Linotype" w:cs="Arial"/>
          <w:bCs/>
          <w:i/>
          <w:sz w:val="22"/>
          <w:lang w:val="es-ES_tradnl"/>
        </w:rPr>
      </w:pPr>
      <w:r w:rsidRPr="009C4531">
        <w:rPr>
          <w:rFonts w:ascii="Palatino Linotype" w:eastAsiaTheme="minorEastAsia" w:hAnsi="Palatino Linotype" w:cs="Arial"/>
          <w:bCs/>
          <w:i/>
          <w:sz w:val="22"/>
          <w:lang w:val="es-ES_tradnl"/>
        </w:rPr>
        <w:t xml:space="preserve">(Énfasis añadido) </w:t>
      </w:r>
    </w:p>
    <w:p w14:paraId="5C9F05A8" w14:textId="77777777" w:rsidR="005C235A" w:rsidRPr="009C4531" w:rsidRDefault="005C235A" w:rsidP="005C235A">
      <w:pPr>
        <w:tabs>
          <w:tab w:val="left" w:pos="284"/>
        </w:tabs>
        <w:contextualSpacing/>
        <w:rPr>
          <w:rFonts w:ascii="Palatino Linotype" w:eastAsia="Calibri" w:hAnsi="Palatino Linotype"/>
          <w:sz w:val="24"/>
          <w:szCs w:val="24"/>
          <w:lang w:val="es-ES_tradnl"/>
        </w:rPr>
      </w:pPr>
    </w:p>
    <w:p w14:paraId="5BA8F2D8"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7B79291F"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22B969A"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9C4531">
        <w:rPr>
          <w:rFonts w:ascii="Palatino Linotype" w:eastAsiaTheme="minorEastAsia" w:hAnsi="Palatino Linotype" w:cs="Arial"/>
          <w:i/>
          <w:sz w:val="22"/>
          <w:lang w:val="es-ES_tradnl"/>
        </w:rPr>
        <w:t>“</w:t>
      </w:r>
      <w:r w:rsidRPr="009C4531">
        <w:rPr>
          <w:rFonts w:ascii="Palatino Linotype" w:eastAsiaTheme="minorEastAsia" w:hAnsi="Palatino Linotype" w:cs="Arial"/>
          <w:b/>
          <w:i/>
          <w:sz w:val="22"/>
          <w:lang w:val="es-ES_tradnl"/>
        </w:rPr>
        <w:t>Artículo 8.</w:t>
      </w:r>
      <w:r w:rsidRPr="009C4531">
        <w:rPr>
          <w:rFonts w:ascii="Palatino Linotype" w:eastAsiaTheme="minorEastAsia" w:hAnsi="Palatino Linotype" w:cs="Arial"/>
          <w:i/>
          <w:sz w:val="22"/>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0D3D7408"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0999018B"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9C4531">
        <w:rPr>
          <w:rFonts w:ascii="Palatino Linotype" w:eastAsiaTheme="minorEastAsia" w:hAnsi="Palatino Linotype" w:cs="Arial"/>
          <w:b/>
          <w:i/>
          <w:sz w:val="22"/>
          <w:lang w:val="es-ES_tradnl"/>
        </w:rPr>
        <w:t>En la aplicación e interpretación de la presente Ley deberá prevalecer el principio de máxima publicidad</w:t>
      </w:r>
      <w:r w:rsidRPr="009C4531">
        <w:rPr>
          <w:rFonts w:ascii="Palatino Linotype" w:eastAsiaTheme="minorEastAsia" w:hAnsi="Palatino Linotype" w:cs="Arial"/>
          <w:i/>
          <w:sz w:val="22"/>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9C4531">
        <w:rPr>
          <w:rFonts w:ascii="Palatino Linotype" w:eastAsiaTheme="minorEastAsia" w:hAnsi="Palatino Linotype" w:cs="Arial"/>
          <w:i/>
          <w:sz w:val="22"/>
          <w:lang w:val="es-ES_tradnl"/>
        </w:rPr>
        <w:t>pro</w:t>
      </w:r>
      <w:proofErr w:type="spellEnd"/>
      <w:r w:rsidRPr="009C4531">
        <w:rPr>
          <w:rFonts w:ascii="Palatino Linotype" w:eastAsiaTheme="minorEastAsia" w:hAnsi="Palatino Linotype" w:cs="Arial"/>
          <w:i/>
          <w:sz w:val="22"/>
          <w:lang w:val="es-ES_tradnl"/>
        </w:rPr>
        <w:t xml:space="preserve"> persona.</w:t>
      </w:r>
    </w:p>
    <w:p w14:paraId="4DDCF289"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30513EB9"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9C4531">
        <w:rPr>
          <w:rFonts w:ascii="Palatino Linotype" w:eastAsiaTheme="minorEastAsia" w:hAnsi="Palatino Linotype" w:cs="Arial"/>
          <w:i/>
          <w:sz w:val="22"/>
          <w:lang w:val="es-ES_tradnl"/>
        </w:rPr>
        <w:lastRenderedPageBreak/>
        <w:t xml:space="preserve"> Para el caso de la interpretación se podrá tomar en cuenta los criterios, determinaciones y opiniones de los organismos nacionales e internacionales, en materia de transparencia y el derecho de acceso a la información.”</w:t>
      </w:r>
    </w:p>
    <w:p w14:paraId="37E00797"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9C4531">
        <w:rPr>
          <w:rFonts w:ascii="Palatino Linotype" w:eastAsiaTheme="minorEastAsia" w:hAnsi="Palatino Linotype" w:cs="Arial"/>
          <w:i/>
          <w:sz w:val="22"/>
          <w:lang w:val="es-ES_tradnl"/>
        </w:rPr>
        <w:t xml:space="preserve">(Énfasis añadido) </w:t>
      </w:r>
    </w:p>
    <w:p w14:paraId="288FF12A" w14:textId="77777777" w:rsidR="005C235A" w:rsidRPr="009C4531" w:rsidRDefault="005C235A" w:rsidP="005C235A">
      <w:pPr>
        <w:tabs>
          <w:tab w:val="left" w:pos="284"/>
        </w:tabs>
        <w:spacing w:before="240" w:after="240" w:line="360" w:lineRule="auto"/>
        <w:ind w:right="567"/>
        <w:contextualSpacing/>
        <w:jc w:val="both"/>
        <w:rPr>
          <w:rFonts w:ascii="Palatino Linotype" w:eastAsiaTheme="minorEastAsia" w:hAnsi="Palatino Linotype" w:cs="Arial"/>
          <w:i/>
          <w:lang w:val="es-ES_tradnl"/>
        </w:rPr>
      </w:pPr>
    </w:p>
    <w:p w14:paraId="3523B2C6"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9C4531">
        <w:rPr>
          <w:rFonts w:ascii="Palatino Linotype" w:eastAsiaTheme="minorEastAsia" w:hAnsi="Palatino Linotype" w:cs="Arial"/>
          <w:b/>
          <w:sz w:val="24"/>
          <w:szCs w:val="24"/>
          <w:lang w:val="es-ES_tradnl"/>
        </w:rPr>
        <w:t>SUJETO OBLIGADO</w:t>
      </w:r>
      <w:r w:rsidRPr="009C4531">
        <w:rPr>
          <w:rFonts w:ascii="Palatino Linotype" w:eastAsiaTheme="minorEastAsia" w:hAnsi="Palatino Linotype" w:cs="Arial"/>
          <w:sz w:val="24"/>
          <w:szCs w:val="24"/>
          <w:lang w:val="es-ES_tradnl"/>
        </w:rPr>
        <w:t xml:space="preserve"> está constreñido a dar atención a las solicitudes de información que a través del </w:t>
      </w:r>
      <w:r w:rsidRPr="009C4531">
        <w:rPr>
          <w:rFonts w:ascii="Palatino Linotype" w:eastAsiaTheme="minorEastAsia" w:hAnsi="Palatino Linotype" w:cs="Arial"/>
          <w:b/>
          <w:sz w:val="24"/>
          <w:szCs w:val="24"/>
          <w:lang w:val="es-ES_tradnl"/>
        </w:rPr>
        <w:t>SAIMEX</w:t>
      </w:r>
      <w:r w:rsidRPr="009C4531">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9C4531">
        <w:rPr>
          <w:rFonts w:ascii="Palatino Linotype" w:eastAsiaTheme="minorEastAsia" w:hAnsi="Palatino Linotype" w:cs="Arial"/>
          <w:b/>
          <w:sz w:val="24"/>
          <w:szCs w:val="24"/>
          <w:lang w:val="es-ES_tradnl"/>
        </w:rPr>
        <w:t>SAIME</w:t>
      </w:r>
      <w:r w:rsidRPr="009C4531">
        <w:rPr>
          <w:rFonts w:ascii="Palatino Linotype" w:eastAsiaTheme="minorEastAsia" w:hAnsi="Palatino Linotype" w:cs="Arial"/>
          <w:sz w:val="24"/>
          <w:szCs w:val="24"/>
          <w:lang w:val="es-ES_tradnl"/>
        </w:rPr>
        <w:t xml:space="preserve">X, el </w:t>
      </w:r>
      <w:r w:rsidRPr="009C4531">
        <w:rPr>
          <w:rFonts w:ascii="Palatino Linotype" w:eastAsiaTheme="minorEastAsia" w:hAnsi="Palatino Linotype" w:cs="Arial"/>
          <w:b/>
          <w:sz w:val="24"/>
          <w:szCs w:val="24"/>
          <w:lang w:val="es-ES_tradnl"/>
        </w:rPr>
        <w:t>SUJETO OBLIGADO</w:t>
      </w:r>
      <w:r w:rsidRPr="009C4531">
        <w:rPr>
          <w:rFonts w:ascii="Palatino Linotype" w:eastAsiaTheme="minorEastAsia" w:hAnsi="Palatino Linotype" w:cs="Arial"/>
          <w:sz w:val="24"/>
          <w:szCs w:val="24"/>
          <w:lang w:val="es-ES_tradnl"/>
        </w:rPr>
        <w:t xml:space="preserve"> fue omiso en dar respuesta a la solicitud.</w:t>
      </w:r>
    </w:p>
    <w:p w14:paraId="358E1997"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27789085"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574D0FEA" w14:textId="77777777" w:rsidR="005C235A" w:rsidRPr="009C4531" w:rsidRDefault="005C235A" w:rsidP="005C235A">
      <w:pPr>
        <w:tabs>
          <w:tab w:val="left" w:pos="284"/>
        </w:tabs>
        <w:spacing w:line="360" w:lineRule="auto"/>
        <w:ind w:right="49"/>
        <w:contextualSpacing/>
        <w:jc w:val="both"/>
        <w:rPr>
          <w:rFonts w:ascii="Palatino Linotype" w:hAnsi="Palatino Linotype" w:cs="Arial"/>
          <w:color w:val="000000"/>
          <w:sz w:val="24"/>
          <w:szCs w:val="24"/>
          <w:lang w:val="es-ES_tradnl"/>
        </w:rPr>
      </w:pPr>
    </w:p>
    <w:p w14:paraId="4268566E"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w:t>
      </w:r>
      <w:r w:rsidRPr="009C4531">
        <w:rPr>
          <w:rFonts w:ascii="Palatino Linotype" w:eastAsia="Calibri" w:hAnsi="Palatino Linotype"/>
          <w:sz w:val="24"/>
          <w:szCs w:val="24"/>
          <w:lang w:val="es-ES"/>
        </w:rPr>
        <w:lastRenderedPageBreak/>
        <w:t xml:space="preserve">realice, de acuerdo a lo dispuesto por el artículo 53 fracción II de la Ley de la materia, vulnera el derecho fundamental de acceso a la información: </w:t>
      </w:r>
    </w:p>
    <w:p w14:paraId="37C88C4F" w14:textId="77777777" w:rsidR="005C235A" w:rsidRPr="009C4531" w:rsidRDefault="005C235A" w:rsidP="005C235A">
      <w:pPr>
        <w:tabs>
          <w:tab w:val="left" w:pos="284"/>
        </w:tabs>
        <w:contextualSpacing/>
        <w:rPr>
          <w:rFonts w:ascii="Palatino Linotype" w:hAnsi="Palatino Linotype" w:cs="Arial"/>
          <w:color w:val="000000"/>
          <w:sz w:val="24"/>
          <w:szCs w:val="24"/>
          <w:lang w:val="es-ES_tradnl"/>
        </w:rPr>
      </w:pPr>
    </w:p>
    <w:p w14:paraId="23BB7E14" w14:textId="77777777" w:rsidR="005C235A" w:rsidRPr="009C4531" w:rsidRDefault="005C235A" w:rsidP="005C235A">
      <w:pPr>
        <w:tabs>
          <w:tab w:val="left" w:pos="284"/>
        </w:tabs>
        <w:spacing w:line="360" w:lineRule="auto"/>
        <w:ind w:left="567" w:right="616"/>
        <w:jc w:val="both"/>
        <w:rPr>
          <w:rFonts w:ascii="Palatino Linotype" w:eastAsiaTheme="minorEastAsia" w:hAnsi="Palatino Linotype"/>
          <w:i/>
          <w:sz w:val="22"/>
          <w:szCs w:val="22"/>
          <w:lang w:val="es-ES_tradnl"/>
        </w:rPr>
      </w:pPr>
      <w:r w:rsidRPr="009C4531">
        <w:rPr>
          <w:rFonts w:ascii="Palatino Linotype" w:eastAsiaTheme="minorEastAsia" w:hAnsi="Palatino Linotype"/>
          <w:b/>
          <w:i/>
          <w:sz w:val="22"/>
          <w:szCs w:val="22"/>
          <w:lang w:val="es-ES_tradnl"/>
        </w:rPr>
        <w:t>Artículo 53.</w:t>
      </w:r>
      <w:r w:rsidRPr="009C4531">
        <w:rPr>
          <w:rFonts w:ascii="Palatino Linotype" w:eastAsiaTheme="minorEastAsia" w:hAnsi="Palatino Linotype"/>
          <w:i/>
          <w:sz w:val="22"/>
          <w:szCs w:val="22"/>
          <w:lang w:val="es-ES_tradnl"/>
        </w:rPr>
        <w:t xml:space="preserve"> Las Unidades de Transparencia tendrán las siguientes funciones:</w:t>
      </w:r>
    </w:p>
    <w:p w14:paraId="6AE094C3" w14:textId="77777777" w:rsidR="005C235A" w:rsidRPr="009C4531" w:rsidRDefault="005C235A" w:rsidP="005C235A">
      <w:pPr>
        <w:tabs>
          <w:tab w:val="left" w:pos="284"/>
        </w:tabs>
        <w:spacing w:line="360" w:lineRule="auto"/>
        <w:ind w:left="567" w:right="616"/>
        <w:jc w:val="both"/>
        <w:rPr>
          <w:rFonts w:ascii="Palatino Linotype" w:eastAsiaTheme="minorEastAsia" w:hAnsi="Palatino Linotype"/>
          <w:i/>
          <w:sz w:val="22"/>
          <w:szCs w:val="22"/>
          <w:lang w:val="es-ES_tradnl"/>
        </w:rPr>
      </w:pPr>
      <w:r w:rsidRPr="009C4531">
        <w:rPr>
          <w:rFonts w:ascii="Palatino Linotype" w:eastAsiaTheme="minorEastAsia" w:hAnsi="Palatino Linotype"/>
          <w:i/>
          <w:sz w:val="22"/>
          <w:szCs w:val="22"/>
          <w:lang w:val="es-ES_tradnl"/>
        </w:rPr>
        <w:t>…</w:t>
      </w:r>
    </w:p>
    <w:p w14:paraId="44B7F254" w14:textId="77777777" w:rsidR="005C235A" w:rsidRPr="009C4531" w:rsidRDefault="005C235A" w:rsidP="005C235A">
      <w:pPr>
        <w:tabs>
          <w:tab w:val="left" w:pos="284"/>
        </w:tabs>
        <w:spacing w:line="360" w:lineRule="auto"/>
        <w:ind w:left="567" w:right="616"/>
        <w:jc w:val="both"/>
        <w:rPr>
          <w:rFonts w:ascii="Palatino Linotype" w:eastAsiaTheme="minorEastAsia" w:hAnsi="Palatino Linotype"/>
          <w:i/>
          <w:sz w:val="22"/>
          <w:szCs w:val="22"/>
          <w:lang w:val="es-ES_tradnl"/>
        </w:rPr>
      </w:pPr>
      <w:r w:rsidRPr="009C4531">
        <w:rPr>
          <w:rFonts w:ascii="Palatino Linotype" w:eastAsiaTheme="minorEastAsia" w:hAnsi="Palatino Linotype"/>
          <w:b/>
          <w:i/>
          <w:sz w:val="22"/>
          <w:szCs w:val="22"/>
          <w:u w:val="single"/>
          <w:lang w:val="es-ES_tradnl"/>
        </w:rPr>
        <w:t>II. Recibir, tramitar y dar respuesta a las solicitudes de acceso a la información</w:t>
      </w:r>
      <w:r w:rsidRPr="009C4531">
        <w:rPr>
          <w:rFonts w:ascii="Palatino Linotype" w:eastAsiaTheme="minorEastAsia" w:hAnsi="Palatino Linotype"/>
          <w:i/>
          <w:sz w:val="22"/>
          <w:szCs w:val="22"/>
          <w:lang w:val="es-ES_tradnl"/>
        </w:rPr>
        <w:t>;</w:t>
      </w:r>
    </w:p>
    <w:p w14:paraId="5FD85329" w14:textId="77777777" w:rsidR="005C235A" w:rsidRPr="009C4531" w:rsidRDefault="005C235A" w:rsidP="005C235A">
      <w:pPr>
        <w:tabs>
          <w:tab w:val="left" w:pos="284"/>
        </w:tabs>
        <w:spacing w:line="360" w:lineRule="auto"/>
        <w:ind w:left="567" w:right="616"/>
        <w:jc w:val="both"/>
        <w:rPr>
          <w:rFonts w:ascii="Palatino Linotype" w:eastAsiaTheme="minorEastAsia" w:hAnsi="Palatino Linotype"/>
          <w:i/>
          <w:sz w:val="22"/>
          <w:szCs w:val="22"/>
          <w:lang w:val="es-ES_tradnl"/>
        </w:rPr>
      </w:pPr>
      <w:r w:rsidRPr="009C4531">
        <w:rPr>
          <w:rFonts w:ascii="Palatino Linotype" w:eastAsiaTheme="minorEastAsia" w:hAnsi="Palatino Linotype"/>
          <w:i/>
          <w:sz w:val="22"/>
          <w:szCs w:val="22"/>
          <w:lang w:val="es-ES_tradnl"/>
        </w:rPr>
        <w:t>…</w:t>
      </w:r>
    </w:p>
    <w:p w14:paraId="08FB3326" w14:textId="77777777" w:rsidR="005C235A" w:rsidRPr="009C4531" w:rsidRDefault="005C235A" w:rsidP="005C235A">
      <w:pPr>
        <w:tabs>
          <w:tab w:val="left" w:pos="284"/>
        </w:tabs>
        <w:spacing w:line="360" w:lineRule="auto"/>
        <w:ind w:left="567" w:right="616"/>
        <w:jc w:val="both"/>
        <w:rPr>
          <w:rFonts w:ascii="Palatino Linotype" w:eastAsiaTheme="minorEastAsia" w:hAnsi="Palatino Linotype"/>
          <w:i/>
          <w:sz w:val="22"/>
          <w:szCs w:val="22"/>
          <w:lang w:val="es-ES_tradnl"/>
        </w:rPr>
      </w:pPr>
      <w:r w:rsidRPr="009C4531">
        <w:rPr>
          <w:rFonts w:ascii="Palatino Linotype" w:eastAsiaTheme="minorEastAsia" w:hAnsi="Palatino Linotype"/>
          <w:i/>
          <w:sz w:val="22"/>
          <w:szCs w:val="22"/>
          <w:lang w:val="es-ES_tradnl"/>
        </w:rPr>
        <w:t>IV. Realizar, con efectividad, los trámites internos necesarios para la atención de las solicitudes de acceso a la información;</w:t>
      </w:r>
    </w:p>
    <w:p w14:paraId="27E5F7D2" w14:textId="77777777" w:rsidR="005C235A" w:rsidRPr="009C4531" w:rsidRDefault="005C235A" w:rsidP="005C235A">
      <w:pPr>
        <w:tabs>
          <w:tab w:val="left" w:pos="284"/>
        </w:tabs>
        <w:spacing w:line="360" w:lineRule="auto"/>
        <w:ind w:left="567" w:right="616"/>
        <w:jc w:val="both"/>
        <w:rPr>
          <w:rFonts w:ascii="Palatino Linotype" w:eastAsiaTheme="minorEastAsia" w:hAnsi="Palatino Linotype"/>
          <w:i/>
          <w:sz w:val="22"/>
          <w:szCs w:val="22"/>
          <w:lang w:val="es-ES_tradnl"/>
        </w:rPr>
      </w:pPr>
      <w:r w:rsidRPr="009C4531">
        <w:rPr>
          <w:rFonts w:ascii="Palatino Linotype" w:eastAsiaTheme="minorEastAsia" w:hAnsi="Palatino Linotype"/>
          <w:i/>
          <w:sz w:val="22"/>
          <w:szCs w:val="22"/>
          <w:lang w:val="es-ES_tradnl"/>
        </w:rPr>
        <w:t>…</w:t>
      </w:r>
    </w:p>
    <w:p w14:paraId="3C6103EA" w14:textId="77777777" w:rsidR="005C235A" w:rsidRPr="009C4531" w:rsidRDefault="005C235A" w:rsidP="005C235A">
      <w:pPr>
        <w:tabs>
          <w:tab w:val="left" w:pos="284"/>
        </w:tabs>
        <w:spacing w:line="360" w:lineRule="auto"/>
        <w:ind w:left="567" w:right="616"/>
        <w:jc w:val="both"/>
        <w:rPr>
          <w:rFonts w:ascii="Palatino Linotype" w:eastAsiaTheme="minorEastAsia" w:hAnsi="Palatino Linotype"/>
          <w:i/>
          <w:sz w:val="22"/>
          <w:szCs w:val="22"/>
          <w:lang w:val="es-ES_tradnl"/>
        </w:rPr>
      </w:pPr>
      <w:r w:rsidRPr="009C4531">
        <w:rPr>
          <w:rFonts w:ascii="Palatino Linotype" w:eastAsiaTheme="minorEastAsia" w:hAnsi="Palatino Linotype"/>
          <w:i/>
          <w:sz w:val="22"/>
          <w:szCs w:val="22"/>
          <w:lang w:val="es-ES_tradnl"/>
        </w:rPr>
        <w:t>XII. Fomentar la transparencia y accesibilidad al interior del sujeto obligado;”</w:t>
      </w:r>
    </w:p>
    <w:p w14:paraId="70DFEC91" w14:textId="77777777" w:rsidR="005C235A" w:rsidRPr="009C4531" w:rsidRDefault="005C235A" w:rsidP="005C235A">
      <w:pPr>
        <w:tabs>
          <w:tab w:val="left" w:pos="284"/>
        </w:tabs>
        <w:spacing w:line="360" w:lineRule="auto"/>
        <w:ind w:right="49"/>
        <w:contextualSpacing/>
        <w:jc w:val="both"/>
        <w:rPr>
          <w:rFonts w:ascii="Palatino Linotype" w:hAnsi="Palatino Linotype" w:cs="Arial"/>
          <w:color w:val="000000"/>
          <w:sz w:val="24"/>
          <w:szCs w:val="24"/>
          <w:lang w:val="es-ES_tradnl"/>
        </w:rPr>
      </w:pPr>
    </w:p>
    <w:p w14:paraId="5983583B"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9C4531">
        <w:rPr>
          <w:rFonts w:ascii="Palatino Linotype" w:eastAsia="Calibri" w:hAnsi="Palatino Linotype"/>
          <w:i/>
          <w:sz w:val="24"/>
          <w:szCs w:val="24"/>
          <w:lang w:val="es-ES"/>
        </w:rPr>
        <w:t xml:space="preserve">en el ámbito de sus atribuciones, </w:t>
      </w:r>
      <w:r w:rsidRPr="009C4531">
        <w:rPr>
          <w:rFonts w:ascii="Palatino Linotype" w:eastAsia="Calibri" w:hAnsi="Palatino Linotype"/>
          <w:b/>
          <w:i/>
          <w:sz w:val="24"/>
          <w:szCs w:val="24"/>
          <w:lang w:val="es-ES"/>
        </w:rPr>
        <w:t>de promover</w:t>
      </w:r>
      <w:r w:rsidRPr="009C4531">
        <w:rPr>
          <w:rFonts w:ascii="Palatino Linotype" w:eastAsia="Calibri" w:hAnsi="Palatino Linotype"/>
          <w:i/>
          <w:sz w:val="24"/>
          <w:szCs w:val="24"/>
          <w:lang w:val="es-ES"/>
        </w:rPr>
        <w:t xml:space="preserve">, </w:t>
      </w:r>
      <w:r w:rsidRPr="009C4531">
        <w:rPr>
          <w:rFonts w:ascii="Palatino Linotype" w:eastAsia="Calibri" w:hAnsi="Palatino Linotype"/>
          <w:b/>
          <w:i/>
          <w:sz w:val="24"/>
          <w:szCs w:val="24"/>
          <w:lang w:val="es-ES"/>
        </w:rPr>
        <w:t>respetar, proteger y</w:t>
      </w:r>
      <w:r w:rsidRPr="009C4531">
        <w:rPr>
          <w:rFonts w:ascii="Palatino Linotype" w:eastAsia="Calibri" w:hAnsi="Palatino Linotype"/>
          <w:i/>
          <w:sz w:val="24"/>
          <w:szCs w:val="24"/>
          <w:lang w:val="es-ES"/>
        </w:rPr>
        <w:t xml:space="preserve"> </w:t>
      </w:r>
      <w:r w:rsidRPr="009C4531">
        <w:rPr>
          <w:rFonts w:ascii="Palatino Linotype" w:eastAsia="Calibri" w:hAnsi="Palatino Linotype"/>
          <w:b/>
          <w:i/>
          <w:sz w:val="24"/>
          <w:szCs w:val="24"/>
          <w:lang w:val="es-ES"/>
        </w:rPr>
        <w:t>garantizar</w:t>
      </w:r>
      <w:r w:rsidRPr="009C4531">
        <w:rPr>
          <w:rFonts w:ascii="Palatino Linotype" w:eastAsia="Calibri" w:hAnsi="Palatino Linotype"/>
          <w:i/>
          <w:sz w:val="24"/>
          <w:szCs w:val="24"/>
          <w:lang w:val="es-ES"/>
        </w:rPr>
        <w:t xml:space="preserve"> los derechos humanos. </w:t>
      </w:r>
      <w:r w:rsidRPr="009C4531">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9C4531">
        <w:rPr>
          <w:rFonts w:ascii="Palatino Linotype" w:eastAsia="Calibri" w:hAnsi="Palatino Linotype"/>
          <w:i/>
          <w:sz w:val="24"/>
          <w:szCs w:val="24"/>
          <w:lang w:val="es-ES"/>
        </w:rPr>
        <w:t xml:space="preserve">procedimiento de acceso a </w:t>
      </w:r>
      <w:r w:rsidRPr="009C4531">
        <w:rPr>
          <w:rFonts w:ascii="Palatino Linotype" w:eastAsia="Calibri" w:hAnsi="Palatino Linotype"/>
          <w:b/>
          <w:i/>
          <w:sz w:val="24"/>
          <w:szCs w:val="24"/>
          <w:lang w:val="es-ES"/>
        </w:rPr>
        <w:t>la información es la garantía</w:t>
      </w:r>
      <w:r w:rsidRPr="009C4531">
        <w:rPr>
          <w:rFonts w:ascii="Palatino Linotype" w:eastAsia="Calibri" w:hAnsi="Palatino Linotype"/>
          <w:i/>
          <w:sz w:val="24"/>
          <w:szCs w:val="24"/>
          <w:lang w:val="es-ES"/>
        </w:rPr>
        <w:t xml:space="preserve"> primaria del derecho en cuestión.</w:t>
      </w:r>
      <w:r w:rsidRPr="009C4531">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w:t>
      </w:r>
      <w:r w:rsidRPr="009C4531">
        <w:rPr>
          <w:rFonts w:ascii="Palatino Linotype" w:eastAsia="Calibri" w:hAnsi="Palatino Linotype"/>
          <w:sz w:val="24"/>
          <w:szCs w:val="24"/>
          <w:lang w:val="es-ES"/>
        </w:rPr>
        <w:lastRenderedPageBreak/>
        <w:t xml:space="preserve">artículo constitucional antes citado que establece la obligación del Estado Mexicano, de </w:t>
      </w:r>
      <w:r w:rsidRPr="009C4531">
        <w:rPr>
          <w:rFonts w:ascii="Palatino Linotype" w:eastAsia="Calibri" w:hAnsi="Palatino Linotype"/>
          <w:i/>
          <w:sz w:val="24"/>
          <w:szCs w:val="24"/>
          <w:lang w:val="es-ES"/>
        </w:rPr>
        <w:t>investigar, sancionar y reparar las violaciones a los derechos humanos.</w:t>
      </w:r>
      <w:r w:rsidRPr="009C4531">
        <w:rPr>
          <w:rFonts w:ascii="Palatino Linotype" w:eastAsia="Calibri" w:hAnsi="Palatino Linotype"/>
          <w:sz w:val="24"/>
          <w:szCs w:val="24"/>
          <w:lang w:val="es-ES"/>
        </w:rPr>
        <w:t xml:space="preserve"> </w:t>
      </w:r>
    </w:p>
    <w:p w14:paraId="1EDCBC75" w14:textId="77777777" w:rsidR="005C235A" w:rsidRPr="009C4531" w:rsidRDefault="005C235A" w:rsidP="005C235A">
      <w:pPr>
        <w:tabs>
          <w:tab w:val="left" w:pos="284"/>
        </w:tabs>
        <w:contextualSpacing/>
        <w:rPr>
          <w:rFonts w:ascii="Palatino Linotype" w:eastAsia="Calibri" w:hAnsi="Palatino Linotype"/>
          <w:sz w:val="24"/>
          <w:szCs w:val="24"/>
          <w:lang w:val="es-ES"/>
        </w:rPr>
      </w:pPr>
    </w:p>
    <w:p w14:paraId="153692FF"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69B206D8" w14:textId="77777777" w:rsidR="005C235A" w:rsidRPr="009C4531" w:rsidRDefault="005C235A" w:rsidP="005C235A">
      <w:pPr>
        <w:pStyle w:val="Prrafodelista"/>
        <w:rPr>
          <w:rFonts w:ascii="Palatino Linotype" w:hAnsi="Palatino Linotype" w:cs="Arial"/>
          <w:color w:val="000000"/>
          <w:sz w:val="24"/>
          <w:lang w:val="es-ES_tradnl"/>
        </w:rPr>
      </w:pPr>
    </w:p>
    <w:p w14:paraId="6DBD6DE0" w14:textId="77777777" w:rsidR="005C235A" w:rsidRPr="009C4531" w:rsidRDefault="005C235A" w:rsidP="005C235A">
      <w:pPr>
        <w:keepNext/>
        <w:keepLines/>
        <w:numPr>
          <w:ilvl w:val="0"/>
          <w:numId w:val="4"/>
        </w:numPr>
        <w:tabs>
          <w:tab w:val="left" w:pos="284"/>
        </w:tabs>
        <w:spacing w:before="240"/>
        <w:ind w:left="0" w:firstLine="0"/>
        <w:outlineLvl w:val="0"/>
        <w:rPr>
          <w:rFonts w:ascii="Palatino Linotype" w:hAnsi="Palatino Linotype" w:cstheme="majorBidi"/>
          <w:b/>
          <w:sz w:val="24"/>
          <w:szCs w:val="32"/>
        </w:rPr>
      </w:pPr>
      <w:bookmarkStart w:id="16" w:name="_Toc536106972"/>
      <w:bookmarkStart w:id="17" w:name="_Toc68793655"/>
      <w:bookmarkStart w:id="18" w:name="_Toc87549678"/>
      <w:r w:rsidRPr="009C4531">
        <w:rPr>
          <w:rFonts w:ascii="Palatino Linotype" w:hAnsi="Palatino Linotype" w:cstheme="majorBidi"/>
          <w:b/>
          <w:sz w:val="24"/>
          <w:szCs w:val="32"/>
        </w:rPr>
        <w:t>Sobre la respuesta que se emita a la solicitud.</w:t>
      </w:r>
      <w:bookmarkEnd w:id="16"/>
      <w:bookmarkEnd w:id="17"/>
      <w:bookmarkEnd w:id="18"/>
    </w:p>
    <w:p w14:paraId="172D0950" w14:textId="77777777" w:rsidR="005C235A" w:rsidRPr="009C4531" w:rsidRDefault="005C235A" w:rsidP="005C235A">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5CAFAEF"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9C4531">
        <w:rPr>
          <w:rFonts w:ascii="Palatino Linotype" w:hAnsi="Palatino Linotype" w:cs="Arial"/>
          <w:color w:val="000000"/>
          <w:sz w:val="24"/>
          <w:szCs w:val="24"/>
          <w:lang w:val="es-ES_tradnl"/>
        </w:rPr>
        <w:t xml:space="preserve">En cumplimiento a esta resolución, el </w:t>
      </w:r>
      <w:r w:rsidRPr="009C4531">
        <w:rPr>
          <w:rFonts w:ascii="Palatino Linotype" w:hAnsi="Palatino Linotype" w:cs="Arial"/>
          <w:b/>
          <w:color w:val="000000"/>
          <w:sz w:val="24"/>
          <w:szCs w:val="24"/>
          <w:lang w:val="es-ES_tradnl"/>
        </w:rPr>
        <w:t>SUJETO OBLIGADO</w:t>
      </w:r>
      <w:r w:rsidRPr="009C4531">
        <w:rPr>
          <w:rFonts w:ascii="Palatino Linotype" w:hAnsi="Palatino Linotype" w:cs="Arial"/>
          <w:color w:val="000000"/>
          <w:sz w:val="24"/>
          <w:szCs w:val="24"/>
          <w:lang w:val="es-ES_tradnl"/>
        </w:rPr>
        <w:t xml:space="preserve"> deberá dar atención </w:t>
      </w:r>
      <w:r w:rsidRPr="009C4531">
        <w:rPr>
          <w:rFonts w:ascii="Palatino Linotype" w:eastAsiaTheme="minorEastAsia" w:hAnsi="Palatino Linotype" w:cs="Arial"/>
          <w:sz w:val="24"/>
          <w:szCs w:val="24"/>
          <w:lang w:val="es-ES_tradnl"/>
        </w:rPr>
        <w:t>a la solicitud de información, sin que sea materia de este recurso</w:t>
      </w:r>
      <w:r w:rsidRPr="009C4531">
        <w:rPr>
          <w:rFonts w:ascii="Palatino Linotype" w:eastAsiaTheme="minorEastAsia" w:hAnsi="Palatino Linotype" w:cs="Arial"/>
          <w:b/>
          <w:sz w:val="24"/>
          <w:szCs w:val="24"/>
          <w:lang w:val="es-ES_tradnl"/>
        </w:rPr>
        <w:t xml:space="preserve"> </w:t>
      </w:r>
      <w:r w:rsidRPr="009C4531">
        <w:rPr>
          <w:rFonts w:ascii="Palatino Linotype" w:eastAsiaTheme="minorEastAsia" w:hAnsi="Palatino Linotype" w:cs="Arial"/>
          <w:sz w:val="24"/>
          <w:szCs w:val="24"/>
          <w:lang w:val="es-ES_tradnl"/>
        </w:rPr>
        <w:t>analizar o</w:t>
      </w:r>
      <w:r w:rsidRPr="009C4531">
        <w:rPr>
          <w:rFonts w:ascii="Palatino Linotype" w:eastAsiaTheme="minorEastAsia" w:hAnsi="Palatino Linotype" w:cs="Arial"/>
          <w:b/>
          <w:sz w:val="24"/>
          <w:szCs w:val="24"/>
          <w:lang w:val="es-ES_tradnl"/>
        </w:rPr>
        <w:t xml:space="preserve"> </w:t>
      </w:r>
      <w:r w:rsidRPr="009C4531">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4709777E" w14:textId="77777777" w:rsidR="005C235A" w:rsidRPr="009C4531" w:rsidRDefault="005C235A" w:rsidP="005C235A">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513A005A"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9C4531">
        <w:rPr>
          <w:rFonts w:ascii="Palatino Linotype" w:eastAsiaTheme="minorEastAsia" w:hAnsi="Palatino Linotype" w:cs="Arial"/>
          <w:sz w:val="24"/>
          <w:szCs w:val="24"/>
          <w:lang w:val="es-ES_tradnl"/>
        </w:rPr>
        <w:lastRenderedPageBreak/>
        <w:t>En este caso, el Sujeto Obligado deberá de sustanciar todo el procedimiento de acceso a la información pública verificando si la información que le ha sido requerida corresponde al ejercicio de sus facultades, competencias o funciones.</w:t>
      </w:r>
    </w:p>
    <w:p w14:paraId="392C65E5" w14:textId="77777777" w:rsidR="005C235A" w:rsidRPr="009C4531" w:rsidRDefault="005C235A" w:rsidP="005C235A">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774DDCED"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01216F08"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AAD2DFD"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60CA49EE" w14:textId="77777777" w:rsidR="005C235A" w:rsidRPr="009C4531" w:rsidRDefault="005C235A" w:rsidP="005C235A">
      <w:pPr>
        <w:tabs>
          <w:tab w:val="left" w:pos="284"/>
        </w:tabs>
        <w:contextualSpacing/>
        <w:rPr>
          <w:rFonts w:ascii="Palatino Linotype" w:eastAsiaTheme="minorEastAsia" w:hAnsi="Palatino Linotype" w:cs="Arial"/>
          <w:sz w:val="24"/>
          <w:szCs w:val="24"/>
          <w:lang w:val="es-ES_tradnl"/>
        </w:rPr>
      </w:pPr>
    </w:p>
    <w:p w14:paraId="4B8320FA"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w:t>
      </w:r>
      <w:r w:rsidRPr="009C4531">
        <w:rPr>
          <w:rFonts w:ascii="Palatino Linotype" w:eastAsiaTheme="minorEastAsia" w:hAnsi="Palatino Linotype" w:cs="Arial"/>
          <w:sz w:val="24"/>
          <w:szCs w:val="24"/>
          <w:lang w:val="es-ES_tradnl"/>
        </w:rPr>
        <w:lastRenderedPageBreak/>
        <w:t>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0094F7C8" w14:textId="77777777" w:rsidR="005C235A" w:rsidRPr="009C4531" w:rsidRDefault="005C235A" w:rsidP="005C235A">
      <w:pPr>
        <w:pStyle w:val="Prrafodelista"/>
        <w:tabs>
          <w:tab w:val="left" w:pos="284"/>
        </w:tabs>
        <w:ind w:left="0"/>
        <w:rPr>
          <w:rFonts w:ascii="Palatino Linotype" w:hAnsi="Palatino Linotype" w:cs="Arial"/>
          <w:color w:val="000000"/>
        </w:rPr>
      </w:pPr>
    </w:p>
    <w:p w14:paraId="6DF268C7"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hAnsi="Palatino Linotype" w:cs="Arial"/>
          <w:color w:val="000000"/>
          <w:sz w:val="24"/>
          <w:szCs w:val="24"/>
          <w:lang w:val="es-ES_tradnl"/>
        </w:rPr>
        <w:t xml:space="preserve">Es importante también señalar que, la respuesta que dará en cumplimiento a la presente resolución, </w:t>
      </w:r>
      <w:r w:rsidRPr="009C4531">
        <w:rPr>
          <w:rFonts w:ascii="Palatino Linotype" w:hAnsi="Palatino Linotype" w:cs="Arial"/>
          <w:b/>
          <w:color w:val="000000"/>
          <w:sz w:val="24"/>
          <w:szCs w:val="24"/>
          <w:lang w:val="es-ES_tradnl"/>
        </w:rPr>
        <w:t>deberá ajustarse a lo dispuesto a los criterios y precedentes que este Órgano Garante ha resuelto y aprobado,</w:t>
      </w:r>
      <w:r w:rsidRPr="009C4531">
        <w:rPr>
          <w:rFonts w:ascii="Palatino Linotype" w:hAnsi="Palatino Linotype" w:cs="Arial"/>
          <w:color w:val="000000"/>
          <w:sz w:val="24"/>
          <w:szCs w:val="24"/>
          <w:lang w:val="es-ES_tradnl"/>
        </w:rPr>
        <w:t xml:space="preserve"> es decir, por lo que constituye una alta responsabilidad del </w:t>
      </w:r>
      <w:r w:rsidRPr="009C4531">
        <w:rPr>
          <w:rFonts w:ascii="Palatino Linotype" w:hAnsi="Palatino Linotype" w:cs="Arial"/>
          <w:b/>
          <w:color w:val="000000"/>
          <w:sz w:val="24"/>
          <w:szCs w:val="24"/>
          <w:lang w:val="es-ES_tradnl"/>
        </w:rPr>
        <w:t>SUJETO OBLIGADO</w:t>
      </w:r>
      <w:r w:rsidRPr="009C4531">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07AA922F"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35B6C5B4" w14:textId="77777777" w:rsidR="005C235A" w:rsidRPr="009C4531" w:rsidRDefault="005C235A" w:rsidP="005C235A">
      <w:pPr>
        <w:tabs>
          <w:tab w:val="left" w:pos="284"/>
        </w:tabs>
        <w:spacing w:line="360" w:lineRule="auto"/>
        <w:ind w:right="49"/>
        <w:contextualSpacing/>
        <w:jc w:val="both"/>
        <w:rPr>
          <w:rFonts w:ascii="Palatino Linotype" w:hAnsi="Palatino Linotype" w:cs="Arial"/>
          <w:color w:val="000000"/>
          <w:sz w:val="24"/>
          <w:szCs w:val="24"/>
          <w:lang w:val="es-ES_tradnl"/>
        </w:rPr>
      </w:pPr>
    </w:p>
    <w:p w14:paraId="3FCB5FCF"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C4531">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w:t>
      </w:r>
      <w:r w:rsidRPr="009C4531">
        <w:rPr>
          <w:rFonts w:ascii="Palatino Linotype" w:eastAsiaTheme="minorEastAsia" w:hAnsi="Palatino Linotype" w:cs="Arial"/>
          <w:sz w:val="24"/>
          <w:szCs w:val="24"/>
          <w:lang w:val="es-ES"/>
        </w:rPr>
        <w:lastRenderedPageBreak/>
        <w:t xml:space="preserve">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w:t>
      </w:r>
      <w:proofErr w:type="gramStart"/>
      <w:r w:rsidRPr="009C4531">
        <w:rPr>
          <w:rFonts w:ascii="Palatino Linotype" w:eastAsiaTheme="minorEastAsia" w:hAnsi="Palatino Linotype" w:cs="Arial"/>
          <w:sz w:val="24"/>
          <w:szCs w:val="24"/>
          <w:lang w:val="es-ES"/>
        </w:rPr>
        <w:t>área competentes</w:t>
      </w:r>
      <w:proofErr w:type="gramEnd"/>
      <w:r w:rsidRPr="009C4531">
        <w:rPr>
          <w:rFonts w:ascii="Palatino Linotype" w:eastAsiaTheme="minorEastAsia" w:hAnsi="Palatino Linotype" w:cs="Arial"/>
          <w:sz w:val="24"/>
          <w:szCs w:val="24"/>
          <w:lang w:val="es-ES"/>
        </w:rPr>
        <w:t xml:space="preserve"> que cuenten o deban tener la información, con objeto de que realicen una búsqueda exhaustiva y razonable de la información solicitada.</w:t>
      </w:r>
    </w:p>
    <w:p w14:paraId="782764BC"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1A5066A7"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C4531">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197ECCF1"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088FCD6"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C4531">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12587BEE" w14:textId="77777777" w:rsidR="005C235A" w:rsidRPr="009C4531" w:rsidRDefault="005C235A" w:rsidP="005C235A">
      <w:pPr>
        <w:tabs>
          <w:tab w:val="left" w:pos="284"/>
        </w:tabs>
        <w:contextualSpacing/>
        <w:rPr>
          <w:rFonts w:ascii="Palatino Linotype" w:eastAsiaTheme="minorEastAsia" w:hAnsi="Palatino Linotype" w:cs="Arial"/>
          <w:sz w:val="24"/>
          <w:szCs w:val="24"/>
          <w:lang w:val="es-ES"/>
        </w:rPr>
      </w:pPr>
    </w:p>
    <w:p w14:paraId="6797194C"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w:t>
      </w:r>
      <w:proofErr w:type="gramStart"/>
      <w:r w:rsidRPr="009C4531">
        <w:rPr>
          <w:rFonts w:ascii="Palatino Linotype" w:eastAsiaTheme="minorEastAsia" w:hAnsi="Palatino Linotype" w:cs="Arial"/>
          <w:sz w:val="24"/>
          <w:szCs w:val="24"/>
          <w:lang w:val="es-ES_tradnl"/>
        </w:rPr>
        <w:t>19,  dos</w:t>
      </w:r>
      <w:proofErr w:type="gramEnd"/>
      <w:r w:rsidRPr="009C4531">
        <w:rPr>
          <w:rFonts w:ascii="Palatino Linotype" w:eastAsiaTheme="minorEastAsia" w:hAnsi="Palatino Linotype" w:cs="Arial"/>
          <w:sz w:val="24"/>
          <w:szCs w:val="24"/>
          <w:lang w:val="es-ES_tradnl"/>
        </w:rPr>
        <w:t xml:space="preserve"> supuestos generales para proceder en el caso de información inexistente pero cuya existencia se presume por relacionarse con las facultades, competencias y funciones legales de los sujetos obligados, como a continuación se observa: </w:t>
      </w:r>
    </w:p>
    <w:p w14:paraId="2AB26F86"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A6D2546" w14:textId="77777777" w:rsidR="005C235A" w:rsidRPr="009C4531" w:rsidRDefault="005C235A" w:rsidP="005C235A">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9C4531">
        <w:rPr>
          <w:rFonts w:ascii="Palatino Linotype" w:eastAsiaTheme="minorEastAsia" w:hAnsi="Palatino Linotype" w:cs="Arial"/>
          <w:i/>
          <w:sz w:val="22"/>
          <w:szCs w:val="24"/>
          <w:lang w:val="es-ES_tradnl"/>
        </w:rPr>
        <w:t>“</w:t>
      </w:r>
      <w:r w:rsidRPr="009C4531">
        <w:rPr>
          <w:rFonts w:ascii="Palatino Linotype" w:eastAsiaTheme="minorEastAsia" w:hAnsi="Palatino Linotype" w:cs="Arial"/>
          <w:b/>
          <w:i/>
          <w:sz w:val="22"/>
          <w:szCs w:val="24"/>
          <w:lang w:val="es-ES_tradnl"/>
        </w:rPr>
        <w:t>Artículo 19.</w:t>
      </w:r>
      <w:r w:rsidRPr="009C4531">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683BADBE" w14:textId="77777777" w:rsidR="005C235A" w:rsidRPr="009C4531" w:rsidRDefault="005C235A" w:rsidP="005C235A">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54853E85" w14:textId="77777777" w:rsidR="005C235A" w:rsidRPr="009C4531" w:rsidRDefault="005C235A" w:rsidP="005C235A">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9C4531">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14:paraId="16BC4EC2" w14:textId="77777777" w:rsidR="005C235A" w:rsidRPr="009C4531" w:rsidRDefault="005C235A" w:rsidP="005C235A">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5126252B" w14:textId="77777777" w:rsidR="005C235A" w:rsidRPr="009C4531" w:rsidRDefault="005C235A" w:rsidP="005C235A">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9C4531">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F6CC168" w14:textId="77777777" w:rsidR="005C235A" w:rsidRPr="009C4531" w:rsidRDefault="005C235A" w:rsidP="005C235A">
      <w:pPr>
        <w:tabs>
          <w:tab w:val="left" w:pos="284"/>
        </w:tabs>
        <w:rPr>
          <w:rFonts w:ascii="Palatino Linotype" w:eastAsiaTheme="minorEastAsia" w:hAnsi="Palatino Linotype" w:cs="Arial"/>
          <w:sz w:val="24"/>
          <w:szCs w:val="24"/>
          <w:lang w:val="es-ES_tradnl"/>
        </w:rPr>
      </w:pPr>
    </w:p>
    <w:p w14:paraId="4A448401"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4188F04E" w14:textId="77777777" w:rsidR="005C235A" w:rsidRPr="009C4531" w:rsidRDefault="005C235A" w:rsidP="005C235A">
      <w:pPr>
        <w:tabs>
          <w:tab w:val="left" w:pos="284"/>
        </w:tabs>
        <w:spacing w:before="240" w:after="240" w:line="360" w:lineRule="auto"/>
        <w:ind w:right="567"/>
        <w:contextualSpacing/>
        <w:jc w:val="both"/>
        <w:rPr>
          <w:rFonts w:ascii="Palatino Linotype" w:eastAsiaTheme="minorEastAsia" w:hAnsi="Palatino Linotype" w:cs="Arial"/>
          <w:sz w:val="24"/>
          <w:szCs w:val="24"/>
          <w:lang w:val="es-ES_tradnl"/>
        </w:rPr>
      </w:pPr>
    </w:p>
    <w:p w14:paraId="3D77C74A" w14:textId="77777777" w:rsidR="005C235A" w:rsidRPr="009C4531" w:rsidRDefault="005C235A" w:rsidP="005C235A">
      <w:pPr>
        <w:numPr>
          <w:ilvl w:val="0"/>
          <w:numId w:val="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Cuya realización dependa de que un tercero demande la emisión de un acto de autoridad, la expedición de una licencia, por ejemplo; </w:t>
      </w:r>
    </w:p>
    <w:p w14:paraId="37252B63" w14:textId="77777777" w:rsidR="005C235A" w:rsidRPr="009C4531" w:rsidRDefault="005C235A" w:rsidP="005C235A">
      <w:pPr>
        <w:tabs>
          <w:tab w:val="left" w:pos="284"/>
        </w:tabs>
        <w:spacing w:before="240" w:after="240" w:line="360" w:lineRule="auto"/>
        <w:ind w:left="284" w:right="709"/>
        <w:contextualSpacing/>
        <w:jc w:val="both"/>
        <w:rPr>
          <w:rFonts w:ascii="Palatino Linotype" w:eastAsiaTheme="minorEastAsia" w:hAnsi="Palatino Linotype" w:cs="Arial"/>
          <w:sz w:val="24"/>
          <w:szCs w:val="24"/>
          <w:lang w:val="es-ES_tradnl"/>
        </w:rPr>
      </w:pPr>
    </w:p>
    <w:p w14:paraId="27FE5613" w14:textId="77777777" w:rsidR="005C235A" w:rsidRPr="009C4531" w:rsidRDefault="005C235A" w:rsidP="005C235A">
      <w:pPr>
        <w:numPr>
          <w:ilvl w:val="0"/>
          <w:numId w:val="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De un acontecimiento de realización probable, la Cuenta Pública correspondiente a un ejercicio fiscal en curso; o</w:t>
      </w:r>
    </w:p>
    <w:p w14:paraId="6338D9F6" w14:textId="77777777" w:rsidR="005C235A" w:rsidRPr="009C4531" w:rsidRDefault="005C235A" w:rsidP="005C235A">
      <w:pPr>
        <w:tabs>
          <w:tab w:val="left" w:pos="284"/>
        </w:tabs>
        <w:spacing w:before="240" w:after="240" w:line="360" w:lineRule="auto"/>
        <w:ind w:left="284" w:right="709"/>
        <w:jc w:val="both"/>
        <w:rPr>
          <w:rFonts w:ascii="Palatino Linotype" w:eastAsiaTheme="minorEastAsia" w:hAnsi="Palatino Linotype" w:cs="Arial"/>
          <w:sz w:val="24"/>
          <w:szCs w:val="24"/>
          <w:lang w:val="es-ES_tradnl"/>
        </w:rPr>
      </w:pPr>
    </w:p>
    <w:p w14:paraId="170EA203" w14:textId="77777777" w:rsidR="005C235A" w:rsidRPr="009C4531" w:rsidRDefault="005C235A" w:rsidP="005C235A">
      <w:pPr>
        <w:numPr>
          <w:ilvl w:val="0"/>
          <w:numId w:val="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Una facultad potestativa, la firma de convenio de colaboración.</w:t>
      </w:r>
    </w:p>
    <w:p w14:paraId="276A194B" w14:textId="77777777" w:rsidR="005C235A" w:rsidRPr="009C4531" w:rsidRDefault="005C235A" w:rsidP="005C235A">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2C5921AC"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 En estos casos, el Sujeto Obligado, al emitir su respuesta o cumplir con una resolución emitida por </w:t>
      </w:r>
      <w:proofErr w:type="gramStart"/>
      <w:r w:rsidRPr="009C4531">
        <w:rPr>
          <w:rFonts w:ascii="Palatino Linotype" w:eastAsiaTheme="minorEastAsia" w:hAnsi="Palatino Linotype" w:cs="Arial"/>
          <w:sz w:val="24"/>
          <w:szCs w:val="24"/>
          <w:lang w:val="es-ES_tradnl"/>
        </w:rPr>
        <w:t>éste</w:t>
      </w:r>
      <w:proofErr w:type="gramEnd"/>
      <w:r w:rsidRPr="009C4531">
        <w:rPr>
          <w:rFonts w:ascii="Palatino Linotype" w:eastAsiaTheme="minorEastAsia" w:hAnsi="Palatino Linotype" w:cs="Arial"/>
          <w:sz w:val="24"/>
          <w:szCs w:val="24"/>
          <w:lang w:val="es-ES_tradnl"/>
        </w:rPr>
        <w:t xml:space="preserve"> órgano garante, deberá manifestar, de manera precisa y clara, las razones que expliquen las causas por las que no se ha realizado el acto de autoridad y, en consecuencia, no se ha documentado decisión alguna.</w:t>
      </w:r>
    </w:p>
    <w:p w14:paraId="726D8BA3"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F92E958"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720EBBFE" w14:textId="77777777" w:rsidR="005C235A" w:rsidRPr="009C4531" w:rsidRDefault="005C235A" w:rsidP="005C235A">
      <w:pPr>
        <w:tabs>
          <w:tab w:val="left" w:pos="284"/>
        </w:tabs>
        <w:contextualSpacing/>
        <w:rPr>
          <w:rFonts w:ascii="Palatino Linotype" w:eastAsiaTheme="minorEastAsia" w:hAnsi="Palatino Linotype" w:cs="Arial"/>
          <w:sz w:val="24"/>
          <w:szCs w:val="24"/>
          <w:lang w:val="es-ES_tradnl"/>
        </w:rPr>
      </w:pPr>
    </w:p>
    <w:p w14:paraId="3A4EF62F" w14:textId="77777777" w:rsidR="005C235A" w:rsidRPr="009C4531" w:rsidRDefault="005C235A" w:rsidP="005C235A">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1.- Actos realizados sobre los cuales: </w:t>
      </w:r>
    </w:p>
    <w:p w14:paraId="02474D1C" w14:textId="77777777" w:rsidR="005C235A" w:rsidRPr="009C4531" w:rsidRDefault="005C235A" w:rsidP="005C235A">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0465CB18" w14:textId="77777777" w:rsidR="005C235A" w:rsidRPr="009C4531" w:rsidRDefault="005C235A" w:rsidP="005C235A">
      <w:pPr>
        <w:numPr>
          <w:ilvl w:val="0"/>
          <w:numId w:val="6"/>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No se generó, poseyó o administró el documento que registre la información solicitada; </w:t>
      </w:r>
    </w:p>
    <w:p w14:paraId="502D19BB" w14:textId="77777777" w:rsidR="005C235A" w:rsidRPr="009C4531" w:rsidRDefault="005C235A" w:rsidP="005C235A">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6D410CBD" w14:textId="77777777" w:rsidR="005C235A" w:rsidRPr="009C4531" w:rsidRDefault="005C235A" w:rsidP="005C235A">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b) Habiendo sido generada, poseída o administrada, no se cuenta con la información solicitada.</w:t>
      </w:r>
    </w:p>
    <w:p w14:paraId="73929C34" w14:textId="77777777" w:rsidR="005C235A" w:rsidRPr="009C4531" w:rsidRDefault="005C235A" w:rsidP="005C235A">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5A7F664F" w14:textId="77777777" w:rsidR="005C235A" w:rsidRPr="009C4531" w:rsidRDefault="005C235A" w:rsidP="005C235A">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2.- El sujeto obligado fue omiso en el ejercicio de una facultad, competencia o atribución inexcusable. </w:t>
      </w:r>
    </w:p>
    <w:p w14:paraId="6484C26F"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423FF14"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lastRenderedPageBreak/>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03FD8B8B" w14:textId="77777777" w:rsidR="005C235A" w:rsidRPr="009C4531" w:rsidRDefault="005C235A" w:rsidP="005C235A">
      <w:pPr>
        <w:tabs>
          <w:tab w:val="left" w:pos="284"/>
        </w:tabs>
        <w:contextualSpacing/>
        <w:rPr>
          <w:rFonts w:ascii="Palatino Linotype" w:eastAsiaTheme="minorEastAsia" w:hAnsi="Palatino Linotype" w:cs="Arial"/>
          <w:sz w:val="24"/>
          <w:szCs w:val="24"/>
          <w:lang w:val="es-ES_tradnl"/>
        </w:rPr>
      </w:pPr>
    </w:p>
    <w:p w14:paraId="30DF0ED7"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9C4531">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9C4531">
        <w:rPr>
          <w:rFonts w:ascii="Palatino Linotype" w:eastAsiaTheme="minorEastAsia" w:hAnsi="Palatino Linotype" w:cs="Arial"/>
          <w:sz w:val="24"/>
          <w:szCs w:val="24"/>
          <w:lang w:val="es-ES_tradnl"/>
        </w:rPr>
        <w:t>, pero emitiendo una respuesta.</w:t>
      </w:r>
    </w:p>
    <w:p w14:paraId="7849228C" w14:textId="77777777" w:rsidR="005C235A" w:rsidRPr="009C4531" w:rsidRDefault="005C235A" w:rsidP="005C235A">
      <w:pPr>
        <w:tabs>
          <w:tab w:val="left" w:pos="284"/>
        </w:tabs>
        <w:spacing w:line="360" w:lineRule="auto"/>
        <w:ind w:right="49"/>
        <w:contextualSpacing/>
        <w:jc w:val="both"/>
        <w:rPr>
          <w:rFonts w:ascii="Palatino Linotype" w:hAnsi="Palatino Linotype" w:cs="Arial"/>
          <w:color w:val="000000"/>
          <w:sz w:val="24"/>
          <w:szCs w:val="24"/>
          <w:lang w:val="es-ES_tradnl"/>
        </w:rPr>
      </w:pPr>
    </w:p>
    <w:p w14:paraId="28BF49E6" w14:textId="77777777" w:rsidR="005C235A" w:rsidRPr="009C4531" w:rsidRDefault="005C235A" w:rsidP="005C235A">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9C4531">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4D82CBE7" w14:textId="77777777" w:rsidR="005C235A" w:rsidRPr="009C4531" w:rsidRDefault="005C235A" w:rsidP="005C235A">
      <w:pPr>
        <w:tabs>
          <w:tab w:val="left" w:pos="284"/>
        </w:tabs>
        <w:spacing w:line="360" w:lineRule="auto"/>
        <w:ind w:right="49"/>
        <w:contextualSpacing/>
        <w:jc w:val="both"/>
        <w:rPr>
          <w:rFonts w:ascii="Palatino Linotype" w:hAnsi="Palatino Linotype" w:cs="Arial"/>
          <w:color w:val="000000"/>
          <w:sz w:val="24"/>
          <w:szCs w:val="24"/>
          <w:lang w:val="es-ES_tradnl"/>
        </w:rPr>
      </w:pPr>
    </w:p>
    <w:p w14:paraId="2DD54478"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C4531">
        <w:rPr>
          <w:rFonts w:ascii="Palatino Linotype" w:eastAsiaTheme="minorEastAsia" w:hAnsi="Palatino Linotype" w:cs="Arial"/>
          <w:sz w:val="24"/>
          <w:szCs w:val="24"/>
          <w:lang w:val="es-ES"/>
        </w:rPr>
        <w:t xml:space="preserve">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w:t>
      </w:r>
      <w:r w:rsidRPr="009C4531">
        <w:rPr>
          <w:rFonts w:ascii="Palatino Linotype" w:eastAsiaTheme="minorEastAsia" w:hAnsi="Palatino Linotype" w:cs="Arial"/>
          <w:sz w:val="24"/>
          <w:szCs w:val="24"/>
          <w:lang w:val="es-ES"/>
        </w:rPr>
        <w:lastRenderedPageBreak/>
        <w:t>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69B08A7B"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4BD7730"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C4531">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6392327E" w14:textId="77777777" w:rsidR="005C235A" w:rsidRPr="009C4531" w:rsidRDefault="005C235A" w:rsidP="005C235A">
      <w:pPr>
        <w:tabs>
          <w:tab w:val="left" w:pos="284"/>
        </w:tabs>
        <w:contextualSpacing/>
        <w:rPr>
          <w:rFonts w:ascii="Palatino Linotype" w:eastAsiaTheme="minorEastAsia" w:hAnsi="Palatino Linotype" w:cs="Arial"/>
          <w:sz w:val="24"/>
          <w:szCs w:val="24"/>
          <w:lang w:val="es-ES"/>
        </w:rPr>
      </w:pPr>
    </w:p>
    <w:p w14:paraId="7AA8059B"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b/>
          <w:i/>
          <w:color w:val="000000"/>
          <w:sz w:val="22"/>
        </w:rPr>
        <w:t>“Artículo 4.</w:t>
      </w:r>
      <w:r w:rsidRPr="009C4531">
        <w:rPr>
          <w:rFonts w:ascii="Palatino Linotype" w:eastAsiaTheme="minorEastAsia"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AEBF27D"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8C25D87"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038B061F"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w:t>
      </w:r>
    </w:p>
    <w:p w14:paraId="07769354"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6AFEBC9A"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w:t>
      </w:r>
      <w:r w:rsidRPr="009C4531">
        <w:rPr>
          <w:rFonts w:ascii="Palatino Linotype" w:eastAsiaTheme="minorEastAsia" w:hAnsi="Palatino Linotype" w:cs="Arial"/>
          <w:b/>
          <w:i/>
          <w:color w:val="000000"/>
          <w:sz w:val="22"/>
        </w:rPr>
        <w:t>Artículo 122.</w:t>
      </w:r>
      <w:r w:rsidRPr="009C4531">
        <w:rPr>
          <w:rFonts w:ascii="Palatino Linotype" w:eastAsiaTheme="minorEastAsia" w:hAnsi="Palatino Linotype" w:cs="Arial"/>
          <w:i/>
          <w:color w:val="000000"/>
          <w:sz w:val="22"/>
        </w:rPr>
        <w:t xml:space="preserve"> La clasificación es el proceso mediante el cual el sujeto obligado determina que la información en su poder </w:t>
      </w:r>
      <w:proofErr w:type="spellStart"/>
      <w:r w:rsidRPr="009C4531">
        <w:rPr>
          <w:rFonts w:ascii="Palatino Linotype" w:eastAsiaTheme="minorEastAsia" w:hAnsi="Palatino Linotype" w:cs="Arial"/>
          <w:i/>
          <w:color w:val="000000"/>
          <w:sz w:val="22"/>
        </w:rPr>
        <w:t>actualiza</w:t>
      </w:r>
      <w:proofErr w:type="spellEnd"/>
      <w:r w:rsidRPr="009C4531">
        <w:rPr>
          <w:rFonts w:ascii="Palatino Linotype" w:eastAsiaTheme="minorEastAsia" w:hAnsi="Palatino Linotype" w:cs="Arial"/>
          <w:i/>
          <w:color w:val="000000"/>
          <w:sz w:val="22"/>
        </w:rPr>
        <w:t xml:space="preserve"> alguno de los supuestos de reserva o confidencialidad, de conformidad con lo dispuesto en el presente título.</w:t>
      </w:r>
    </w:p>
    <w:p w14:paraId="49965DE6"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Los supuestos de reserva o confidencialidad previstos en las leyes deberán ser acordes con las bases, principios y disposiciones establecidos en la Ley General y, en ningún caso, podrán contravenirla.</w:t>
      </w:r>
    </w:p>
    <w:p w14:paraId="289D276F"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Los titulares de las áreas de los sujetos obligados serán los responsables de clasificar la información, de conformidad con lo dispuesto en la presente Ley y demás disposiciones jurídicas aplicables.</w:t>
      </w:r>
    </w:p>
    <w:p w14:paraId="2FFE8FDD"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w:t>
      </w:r>
    </w:p>
    <w:p w14:paraId="53E1D026"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18FB2ADB"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w:t>
      </w:r>
      <w:r w:rsidRPr="009C4531">
        <w:rPr>
          <w:rFonts w:ascii="Palatino Linotype" w:eastAsiaTheme="minorEastAsia" w:hAnsi="Palatino Linotype" w:cs="Arial"/>
          <w:b/>
          <w:i/>
          <w:color w:val="000000"/>
          <w:sz w:val="22"/>
        </w:rPr>
        <w:t>Artículo 140.</w:t>
      </w:r>
      <w:r w:rsidRPr="009C4531">
        <w:rPr>
          <w:rFonts w:ascii="Palatino Linotype" w:eastAsiaTheme="minorEastAsia"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14:paraId="76A7E05B"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I. Comprometa la seguridad pública y cuente con un propósito genuino y un efecto demostrable;</w:t>
      </w:r>
    </w:p>
    <w:p w14:paraId="21570A3B"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II. Pueda menoscabar la conducción de las negociaciones y relaciones internacionales;</w:t>
      </w:r>
    </w:p>
    <w:p w14:paraId="233046FD"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 xml:space="preserve">III. Se entregue a la Entidad expresamente con ese carácter o el de confidencialidad por otro u otros sujetos de derecho internacional, excepto cuando se trate de violaciones graves </w:t>
      </w:r>
      <w:r w:rsidRPr="009C4531">
        <w:rPr>
          <w:rFonts w:ascii="Palatino Linotype" w:eastAsiaTheme="minorEastAsia" w:hAnsi="Palatino Linotype" w:cs="Arial"/>
          <w:i/>
          <w:color w:val="000000"/>
          <w:sz w:val="22"/>
        </w:rPr>
        <w:lastRenderedPageBreak/>
        <w:t>de derechos humanos o delitos de lesa humanidad de conformidad con el derecho internacional;</w:t>
      </w:r>
    </w:p>
    <w:p w14:paraId="0E200B50"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IV. Ponga en riesgo la vida, la seguridad o la salud de una persona física;</w:t>
      </w:r>
    </w:p>
    <w:p w14:paraId="7E5EC6C3"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V. Aquella cuya divulgación obstruya o pueda causar un serio perjuicio a:</w:t>
      </w:r>
    </w:p>
    <w:p w14:paraId="14FC2AB7"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1. Las actividades de fiscalización, verificación, inspección, comprobación y auditoría sobre el cumplimiento de las Leyes; o</w:t>
      </w:r>
    </w:p>
    <w:p w14:paraId="28FF7C55"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2. La recaudación de las contribuciones.</w:t>
      </w:r>
    </w:p>
    <w:p w14:paraId="6C519827"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146F0C1"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VII. La que contengan las opiniones, recomendaciones o puntos de vista que formen parte del proceso deliberativo de los servidores públicos, hasta en tanto sea adoptada la decisión definitiva, la cual deberá estar documentada;</w:t>
      </w:r>
    </w:p>
    <w:p w14:paraId="698ED4D5"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VIII. Vulnere la conducción de los expedientes judiciales o de los procedimientos administrativos seguidos en forma de juicio, en tanto no hayan quedado firmes;</w:t>
      </w:r>
    </w:p>
    <w:p w14:paraId="2787DC7A"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IX. Se encuentre contenida dentro de las investigaciones de hechos que la Ley señale como delitos y se tramiten ante el Ministerio Público;</w:t>
      </w:r>
    </w:p>
    <w:p w14:paraId="2221F9C8"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 xml:space="preserve">X. El daño que pueda producirse con la publicación de la información sea mayor que el interés público de conocer la información de referencia, siempre que esté directamente </w:t>
      </w:r>
      <w:r w:rsidRPr="009C4531">
        <w:rPr>
          <w:rFonts w:ascii="Palatino Linotype" w:eastAsiaTheme="minorEastAsia" w:hAnsi="Palatino Linotype" w:cs="Arial"/>
          <w:i/>
          <w:color w:val="000000"/>
          <w:sz w:val="22"/>
        </w:rPr>
        <w:lastRenderedPageBreak/>
        <w:t>relacionado con procesos o procedimientos administrativos o judiciales que no hayan quedado firmes;</w:t>
      </w:r>
    </w:p>
    <w:p w14:paraId="0C782FBF"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9CC6DCD"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9C4531">
        <w:rPr>
          <w:rFonts w:ascii="Palatino Linotype" w:eastAsiaTheme="minorEastAsia" w:hAnsi="Palatino Linotype" w:cs="Arial"/>
          <w:i/>
          <w:color w:val="000000"/>
          <w:sz w:val="22"/>
        </w:rPr>
        <w:t>XI. Las que por disposición expresa de una ley tengan tal carácter, siempre que sean acordes con las bases, principios y disposiciones establecidos en esta Ley y no la contravengan; así como las previstas en tratados internacionales.”</w:t>
      </w:r>
    </w:p>
    <w:p w14:paraId="329D5340"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588F88CD"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9C4531">
        <w:rPr>
          <w:rFonts w:ascii="Palatino Linotype" w:eastAsiaTheme="minorEastAsia" w:hAnsi="Palatino Linotype" w:cs="Arial"/>
          <w:i/>
          <w:color w:val="000000"/>
          <w:sz w:val="22"/>
        </w:rPr>
        <w:t>“</w:t>
      </w:r>
      <w:r w:rsidRPr="009C4531">
        <w:rPr>
          <w:rFonts w:ascii="Palatino Linotype" w:eastAsiaTheme="minorEastAsia" w:hAnsi="Palatino Linotype" w:cs="Arial"/>
          <w:b/>
          <w:i/>
          <w:color w:val="000000"/>
          <w:sz w:val="22"/>
        </w:rPr>
        <w:t>Artículo 141.</w:t>
      </w:r>
      <w:r w:rsidRPr="009C4531">
        <w:rPr>
          <w:rFonts w:ascii="Palatino Linotype" w:eastAsiaTheme="minorEastAsia" w:hAnsi="Palatino Linotype" w:cs="Arial"/>
          <w:i/>
          <w:color w:val="000000"/>
          <w:sz w:val="22"/>
        </w:rPr>
        <w:t xml:space="preserve"> </w:t>
      </w:r>
      <w:r w:rsidRPr="009C4531">
        <w:rPr>
          <w:rFonts w:ascii="Palatino Linotype" w:eastAsiaTheme="minorEastAsia" w:hAnsi="Palatino Linotype" w:cs="Arial"/>
          <w:b/>
          <w:i/>
          <w:color w:val="000000"/>
          <w:sz w:val="22"/>
        </w:rPr>
        <w:t>Las causales de reserva previstas en este Capítulo se deberán fundar y motivar, a través de la aplicación de la prueba de daño a la que se hace referencia en el presente Título.”</w:t>
      </w:r>
    </w:p>
    <w:p w14:paraId="1580166A" w14:textId="77777777" w:rsidR="005C235A" w:rsidRPr="009C4531" w:rsidRDefault="005C235A" w:rsidP="005C235A">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9C4531">
        <w:rPr>
          <w:rFonts w:ascii="Palatino Linotype" w:eastAsiaTheme="minorEastAsia" w:hAnsi="Palatino Linotype" w:cs="Arial"/>
          <w:i/>
          <w:color w:val="000000"/>
          <w:sz w:val="22"/>
        </w:rPr>
        <w:t xml:space="preserve">(Énfasis añadido) </w:t>
      </w:r>
    </w:p>
    <w:p w14:paraId="6DE8903C" w14:textId="77777777" w:rsidR="005C235A" w:rsidRPr="009C4531" w:rsidRDefault="005C235A" w:rsidP="005C235A">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0DF242B0"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C4531">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21F51B34"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3215562"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C4531">
        <w:rPr>
          <w:rFonts w:ascii="Palatino Linotype" w:eastAsiaTheme="minorEastAsia" w:hAnsi="Palatino Linotype" w:cs="Arial"/>
          <w:sz w:val="24"/>
          <w:szCs w:val="24"/>
          <w:lang w:val="es-ES"/>
        </w:rPr>
        <w:lastRenderedPageBreak/>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40D572FC"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7A8F3FA"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eastAsiaTheme="minorEastAsia" w:hAnsi="Palatino Linotype" w:cs="Arial"/>
          <w:sz w:val="24"/>
          <w:szCs w:val="24"/>
          <w:lang w:val="es-ES"/>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07A4B423" w14:textId="77777777" w:rsidR="005C235A" w:rsidRPr="009C4531" w:rsidRDefault="005C235A" w:rsidP="005C235A">
      <w:pPr>
        <w:tabs>
          <w:tab w:val="left" w:pos="284"/>
        </w:tabs>
        <w:spacing w:line="360" w:lineRule="auto"/>
        <w:ind w:right="49"/>
        <w:contextualSpacing/>
        <w:jc w:val="both"/>
        <w:rPr>
          <w:rFonts w:ascii="Palatino Linotype" w:hAnsi="Palatino Linotype" w:cs="Arial"/>
          <w:color w:val="000000"/>
          <w:sz w:val="24"/>
          <w:szCs w:val="24"/>
          <w:lang w:val="es-ES_tradnl"/>
        </w:rPr>
      </w:pPr>
    </w:p>
    <w:p w14:paraId="549F4EEC"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C4531">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7EA39404"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47246F3"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9C4531">
        <w:rPr>
          <w:rFonts w:ascii="Palatino Linotype" w:eastAsiaTheme="minorEastAsia" w:hAnsi="Palatino Linotype" w:cs="Arial"/>
          <w:sz w:val="24"/>
          <w:szCs w:val="24"/>
          <w:lang w:val="es-ES"/>
        </w:rPr>
        <w:t xml:space="preserve">No hay que perder de vista que el derecho de acceso se rige por el principio de máxima publicidad, es decir, la información que generan, </w:t>
      </w:r>
      <w:proofErr w:type="gramStart"/>
      <w:r w:rsidRPr="009C4531">
        <w:rPr>
          <w:rFonts w:ascii="Palatino Linotype" w:eastAsiaTheme="minorEastAsia" w:hAnsi="Palatino Linotype" w:cs="Arial"/>
          <w:sz w:val="24"/>
          <w:szCs w:val="24"/>
          <w:lang w:val="es-ES"/>
        </w:rPr>
        <w:t>administren</w:t>
      </w:r>
      <w:proofErr w:type="gramEnd"/>
      <w:r w:rsidRPr="009C4531">
        <w:rPr>
          <w:rFonts w:ascii="Palatino Linotype" w:eastAsiaTheme="minorEastAsia" w:hAnsi="Palatino Linotype" w:cs="Arial"/>
          <w:sz w:val="24"/>
          <w:szCs w:val="24"/>
          <w:lang w:val="es-ES"/>
        </w:rPr>
        <w:t xml:space="preserve"> o posean los organismos públicos deben ser puesto a disposición de cualquier persona y para su limitante debe existir un bien jurídico mayor que proteger.</w:t>
      </w:r>
    </w:p>
    <w:p w14:paraId="0F18CEE4" w14:textId="77777777" w:rsidR="005C235A" w:rsidRPr="009C4531" w:rsidRDefault="005C235A" w:rsidP="005C235A">
      <w:pPr>
        <w:tabs>
          <w:tab w:val="left" w:pos="284"/>
        </w:tabs>
        <w:contextualSpacing/>
        <w:rPr>
          <w:rFonts w:ascii="Palatino Linotype" w:eastAsiaTheme="minorEastAsia" w:hAnsi="Palatino Linotype" w:cs="Arial"/>
          <w:sz w:val="24"/>
          <w:szCs w:val="24"/>
          <w:lang w:val="es-ES"/>
        </w:rPr>
      </w:pPr>
    </w:p>
    <w:p w14:paraId="45C5C8E9"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
        </w:rPr>
        <w:t>De</w:t>
      </w:r>
      <w:r w:rsidRPr="009C4531">
        <w:rPr>
          <w:rFonts w:ascii="Palatino Linotype" w:eastAsiaTheme="minorEastAsia" w:hAnsi="Palatino Linotype" w:cs="Arial"/>
          <w:sz w:val="24"/>
          <w:szCs w:val="24"/>
          <w:lang w:val="es-ES_tradnl"/>
        </w:rPr>
        <w:t xml:space="preserve"> tal manera que el </w:t>
      </w:r>
      <w:r w:rsidRPr="009C4531">
        <w:rPr>
          <w:rFonts w:ascii="Palatino Linotype" w:eastAsiaTheme="minorEastAsia" w:hAnsi="Palatino Linotype" w:cs="Arial"/>
          <w:b/>
          <w:sz w:val="24"/>
          <w:szCs w:val="24"/>
          <w:lang w:val="es-ES_tradnl"/>
        </w:rPr>
        <w:t>SUJETO OBLIGADO</w:t>
      </w:r>
      <w:r w:rsidRPr="009C4531">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4FB96271"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602740D"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C4531">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772AD8E2" w14:textId="77777777" w:rsidR="005C235A" w:rsidRPr="009C4531" w:rsidRDefault="005C235A" w:rsidP="005C235A">
      <w:pPr>
        <w:tabs>
          <w:tab w:val="left" w:pos="284"/>
        </w:tabs>
        <w:spacing w:before="240" w:after="240" w:line="360" w:lineRule="auto"/>
        <w:contextualSpacing/>
        <w:jc w:val="both"/>
        <w:rPr>
          <w:rFonts w:ascii="Palatino Linotype" w:hAnsi="Palatino Linotype" w:cs="Arial"/>
          <w:color w:val="222222"/>
          <w:sz w:val="28"/>
          <w:szCs w:val="24"/>
          <w:lang w:val="es-ES_tradnl" w:eastAsia="es-MX"/>
        </w:rPr>
      </w:pPr>
    </w:p>
    <w:p w14:paraId="41CF3EDA" w14:textId="77777777" w:rsidR="005C235A" w:rsidRPr="009C4531" w:rsidRDefault="005C235A" w:rsidP="005C235A">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9C4531">
        <w:rPr>
          <w:rFonts w:ascii="Palatino Linotype" w:eastAsiaTheme="minorEastAsia" w:hAnsi="Palatino Linotype" w:cs="Arial"/>
          <w:b/>
          <w:i/>
          <w:color w:val="000000"/>
          <w:sz w:val="22"/>
          <w:lang w:val="es-ES_tradnl"/>
        </w:rPr>
        <w:t>“Artículo 16.</w:t>
      </w:r>
      <w:r w:rsidRPr="009C4531">
        <w:rPr>
          <w:rFonts w:ascii="Palatino Linotype" w:eastAsiaTheme="minorEastAsia" w:hAnsi="Palatino Linotype" w:cs="Arial"/>
          <w:i/>
          <w:color w:val="000000"/>
          <w:sz w:val="22"/>
          <w:lang w:val="es-ES_tradnl"/>
        </w:rPr>
        <w:t xml:space="preserve"> Nadie puede ser molestado en su persona, familia, domicilio, papeles o posesiones, </w:t>
      </w:r>
      <w:r w:rsidRPr="009C4531">
        <w:rPr>
          <w:rFonts w:ascii="Palatino Linotype" w:eastAsiaTheme="minorEastAsia" w:hAnsi="Palatino Linotype" w:cs="Arial"/>
          <w:b/>
          <w:i/>
          <w:color w:val="000000"/>
          <w:sz w:val="22"/>
          <w:lang w:val="es-ES_tradnl"/>
        </w:rPr>
        <w:t>sino en virtud de mandamiento escrito de la autoridad competente, que funde y motive la causa legal del procedimiento</w:t>
      </w:r>
      <w:r w:rsidRPr="009C4531">
        <w:rPr>
          <w:rFonts w:ascii="Palatino Linotype" w:eastAsiaTheme="minorEastAsia" w:hAnsi="Palatino Linotype" w:cs="Arial"/>
          <w:i/>
          <w:color w:val="000000"/>
          <w:sz w:val="22"/>
          <w:lang w:val="es-ES_tradnl"/>
        </w:rPr>
        <w:t>.”</w:t>
      </w:r>
    </w:p>
    <w:p w14:paraId="46AB08A3" w14:textId="77777777" w:rsidR="005C235A" w:rsidRPr="009C4531" w:rsidRDefault="005C235A" w:rsidP="005C235A">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9C4531">
        <w:rPr>
          <w:rFonts w:ascii="Palatino Linotype" w:eastAsiaTheme="minorEastAsia" w:hAnsi="Palatino Linotype" w:cs="Arial"/>
          <w:i/>
          <w:color w:val="000000"/>
          <w:sz w:val="22"/>
          <w:lang w:val="es-ES_tradnl"/>
        </w:rPr>
        <w:t xml:space="preserve">(Énfasis añadido) </w:t>
      </w:r>
    </w:p>
    <w:p w14:paraId="2A772E15" w14:textId="77777777" w:rsidR="005C235A" w:rsidRPr="009C4531" w:rsidRDefault="005C235A" w:rsidP="005C235A">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392F9F71"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C4531">
        <w:rPr>
          <w:rFonts w:ascii="Palatino Linotype" w:hAnsi="Palatino Linotype" w:cs="Arial"/>
          <w:color w:val="222222"/>
          <w:sz w:val="24"/>
          <w:szCs w:val="24"/>
          <w:lang w:val="es-ES_tradnl" w:eastAsia="es-MX"/>
        </w:rPr>
        <w:lastRenderedPageBreak/>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73047449" w14:textId="77777777" w:rsidR="005C235A" w:rsidRPr="009C4531" w:rsidRDefault="005C235A" w:rsidP="005C235A">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0CEE043E"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C4531">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22256B68" w14:textId="77777777" w:rsidR="005C235A" w:rsidRPr="009C4531" w:rsidRDefault="005C235A" w:rsidP="005C235A">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1096470E"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C4531">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w:t>
      </w:r>
      <w:proofErr w:type="gramStart"/>
      <w:r w:rsidRPr="009C4531">
        <w:rPr>
          <w:rFonts w:ascii="Palatino Linotype" w:hAnsi="Palatino Linotype" w:cs="Arial"/>
          <w:color w:val="222222"/>
          <w:sz w:val="24"/>
          <w:szCs w:val="24"/>
          <w:lang w:val="es-ES_tradnl" w:eastAsia="es-MX"/>
        </w:rPr>
        <w:t>hecho....</w:t>
      </w:r>
      <w:proofErr w:type="gramEnd"/>
      <w:r w:rsidRPr="009C4531">
        <w:rPr>
          <w:rFonts w:ascii="Palatino Linotype" w:hAnsi="Palatino Linotype" w:cs="Arial"/>
          <w:color w:val="222222"/>
          <w:sz w:val="24"/>
          <w:szCs w:val="24"/>
          <w:lang w:val="es-ES_tradnl" w:eastAsia="es-MX"/>
        </w:rPr>
        <w:t>”</w:t>
      </w:r>
    </w:p>
    <w:p w14:paraId="7030A87E" w14:textId="77777777" w:rsidR="005C235A" w:rsidRPr="009C4531" w:rsidRDefault="005C235A" w:rsidP="005C235A">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15BCE3C2"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9C4531">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A7A583B" w14:textId="77777777" w:rsidR="005C235A" w:rsidRPr="009C4531" w:rsidRDefault="005C235A" w:rsidP="005C235A">
      <w:pPr>
        <w:tabs>
          <w:tab w:val="left" w:pos="284"/>
        </w:tabs>
        <w:contextualSpacing/>
        <w:rPr>
          <w:rFonts w:ascii="Palatino Linotype" w:hAnsi="Palatino Linotype" w:cs="Arial"/>
          <w:color w:val="222222"/>
          <w:sz w:val="24"/>
          <w:szCs w:val="24"/>
          <w:lang w:val="es-ES_tradnl" w:eastAsia="es-MX"/>
        </w:rPr>
      </w:pPr>
    </w:p>
    <w:p w14:paraId="12977F3E"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9C4531">
        <w:rPr>
          <w:rFonts w:ascii="Palatino Linotype" w:hAnsi="Palatino Linotype" w:cs="Arial"/>
          <w:color w:val="222222"/>
          <w:sz w:val="24"/>
          <w:szCs w:val="24"/>
          <w:lang w:val="es-ES_tradnl" w:eastAsia="es-MX"/>
        </w:rPr>
        <w:t xml:space="preserve">Es así </w:t>
      </w:r>
      <w:proofErr w:type="gramStart"/>
      <w:r w:rsidRPr="009C4531">
        <w:rPr>
          <w:rFonts w:ascii="Palatino Linotype" w:hAnsi="Palatino Linotype" w:cs="Arial"/>
          <w:color w:val="222222"/>
          <w:sz w:val="24"/>
          <w:szCs w:val="24"/>
          <w:lang w:val="es-ES_tradnl" w:eastAsia="es-MX"/>
        </w:rPr>
        <w:t>que</w:t>
      </w:r>
      <w:proofErr w:type="gramEnd"/>
      <w:r w:rsidRPr="009C4531">
        <w:rPr>
          <w:rFonts w:ascii="Palatino Linotype" w:hAnsi="Palatino Linotype" w:cs="Arial"/>
          <w:color w:val="222222"/>
          <w:sz w:val="24"/>
          <w:szCs w:val="24"/>
          <w:lang w:val="es-ES_tradnl" w:eastAsia="es-MX"/>
        </w:rPr>
        <w:t xml:space="preserve"> a través de la presente resolución, se hace del conocimiento del </w:t>
      </w:r>
      <w:r w:rsidRPr="009C4531">
        <w:rPr>
          <w:rFonts w:ascii="Palatino Linotype" w:hAnsi="Palatino Linotype" w:cs="Arial"/>
          <w:b/>
          <w:color w:val="222222"/>
          <w:sz w:val="24"/>
          <w:szCs w:val="24"/>
          <w:lang w:val="es-ES_tradnl" w:eastAsia="es-MX"/>
        </w:rPr>
        <w:t>SUJETO OBLIGADO</w:t>
      </w:r>
      <w:r w:rsidRPr="009C4531">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58F91CA7" w14:textId="77777777" w:rsidR="005C235A" w:rsidRPr="009C4531" w:rsidRDefault="005C235A" w:rsidP="005C235A">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sidRPr="009C4531">
        <w:rPr>
          <w:rFonts w:ascii="Palatino Linotype" w:hAnsi="Palatino Linotype" w:cstheme="majorBidi"/>
          <w:b/>
          <w:sz w:val="24"/>
          <w:szCs w:val="24"/>
        </w:rPr>
        <w:t>QUINTO. El cumplimiento a esta resolución es susceptible de ser impugnado</w:t>
      </w:r>
      <w:bookmarkEnd w:id="25"/>
      <w:bookmarkEnd w:id="26"/>
      <w:r w:rsidRPr="009C4531">
        <w:rPr>
          <w:rFonts w:ascii="Palatino Linotype" w:hAnsi="Palatino Linotype" w:cstheme="majorBidi"/>
          <w:b/>
          <w:sz w:val="24"/>
          <w:szCs w:val="24"/>
        </w:rPr>
        <w:t>.</w:t>
      </w:r>
      <w:bookmarkEnd w:id="27"/>
      <w:bookmarkEnd w:id="28"/>
      <w:bookmarkEnd w:id="29"/>
    </w:p>
    <w:p w14:paraId="67CD162C" w14:textId="77777777" w:rsidR="005C235A" w:rsidRPr="009C4531" w:rsidRDefault="005C235A" w:rsidP="005C235A">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1D87837"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2888B4D7"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F8E744C"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C4531">
        <w:rPr>
          <w:rFonts w:ascii="Palatino Linotype" w:eastAsiaTheme="minorEastAsia" w:hAnsi="Palatino Linotype" w:cs="Arial"/>
          <w:i/>
          <w:sz w:val="22"/>
          <w:szCs w:val="24"/>
          <w:lang w:val="es-ES_tradnl"/>
        </w:rPr>
        <w:t>….</w:t>
      </w:r>
    </w:p>
    <w:p w14:paraId="3710596F"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9C4531">
        <w:rPr>
          <w:rFonts w:ascii="Palatino Linotype" w:eastAsiaTheme="minorEastAsia" w:hAnsi="Palatino Linotype" w:cs="Arial"/>
          <w:b/>
          <w:i/>
          <w:sz w:val="22"/>
          <w:szCs w:val="24"/>
          <w:lang w:val="es-ES_tradnl"/>
        </w:rPr>
        <w:t xml:space="preserve">La respuesta que den los sujetos obligados derivada </w:t>
      </w:r>
      <w:r w:rsidRPr="009C4531">
        <w:rPr>
          <w:rFonts w:ascii="Palatino Linotype" w:eastAsiaTheme="minorEastAsia" w:hAnsi="Palatino Linotype" w:cs="Arial"/>
          <w:b/>
          <w:i/>
          <w:sz w:val="22"/>
          <w:szCs w:val="24"/>
          <w:u w:val="single"/>
          <w:lang w:val="es-ES_tradnl"/>
        </w:rPr>
        <w:t>de la resolución</w:t>
      </w:r>
      <w:r w:rsidRPr="009C4531">
        <w:rPr>
          <w:rFonts w:ascii="Palatino Linotype" w:eastAsiaTheme="minorEastAsia" w:hAnsi="Palatino Linotype" w:cs="Arial"/>
          <w:i/>
          <w:sz w:val="22"/>
          <w:szCs w:val="24"/>
          <w:lang w:val="es-ES_tradnl"/>
        </w:rPr>
        <w:t xml:space="preserve"> a un recurso de revisión que proceda por las causales señaladas en las fracciones </w:t>
      </w:r>
      <w:r w:rsidRPr="009C4531">
        <w:rPr>
          <w:rFonts w:ascii="Palatino Linotype" w:eastAsiaTheme="minorEastAsia" w:hAnsi="Palatino Linotype" w:cs="Arial"/>
          <w:i/>
          <w:sz w:val="22"/>
          <w:szCs w:val="24"/>
          <w:u w:val="single"/>
          <w:lang w:val="es-ES_tradnl"/>
        </w:rPr>
        <w:t xml:space="preserve">IV, VII, IX, X, XI y XII </w:t>
      </w:r>
      <w:r w:rsidRPr="009C4531">
        <w:rPr>
          <w:rFonts w:ascii="Palatino Linotype" w:eastAsiaTheme="minorEastAsia" w:hAnsi="Palatino Linotype" w:cs="Arial"/>
          <w:i/>
          <w:sz w:val="22"/>
          <w:szCs w:val="24"/>
          <w:lang w:val="es-ES_tradnl"/>
        </w:rPr>
        <w:lastRenderedPageBreak/>
        <w:t xml:space="preserve">es </w:t>
      </w:r>
      <w:r w:rsidRPr="009C4531">
        <w:rPr>
          <w:rFonts w:ascii="Palatino Linotype" w:eastAsiaTheme="minorEastAsia" w:hAnsi="Palatino Linotype" w:cs="Arial"/>
          <w:i/>
          <w:sz w:val="22"/>
          <w:szCs w:val="24"/>
          <w:u w:val="single"/>
          <w:lang w:val="es-ES_tradnl"/>
        </w:rPr>
        <w:t>susceptible de ser impugnada</w:t>
      </w:r>
      <w:r w:rsidRPr="009C4531">
        <w:rPr>
          <w:rFonts w:ascii="Palatino Linotype" w:eastAsiaTheme="minorEastAsia" w:hAnsi="Palatino Linotype" w:cs="Arial"/>
          <w:i/>
          <w:sz w:val="22"/>
          <w:szCs w:val="24"/>
          <w:lang w:val="es-ES_tradnl"/>
        </w:rPr>
        <w:t xml:space="preserve"> de nueva cuenta, mediante recurso de revisión, ante el Instituto. </w:t>
      </w:r>
    </w:p>
    <w:p w14:paraId="0943B84A"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601B4DF"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 Es así que en este asunto en el que se está ante la presencia de una falta de </w:t>
      </w:r>
      <w:proofErr w:type="gramStart"/>
      <w:r w:rsidRPr="009C4531">
        <w:rPr>
          <w:rFonts w:ascii="Palatino Linotype" w:eastAsiaTheme="minorEastAsia" w:hAnsi="Palatino Linotype" w:cs="Arial"/>
          <w:sz w:val="24"/>
          <w:szCs w:val="24"/>
          <w:lang w:val="es-ES_tradnl"/>
        </w:rPr>
        <w:t>respuesta  y</w:t>
      </w:r>
      <w:proofErr w:type="gramEnd"/>
      <w:r w:rsidRPr="009C4531">
        <w:rPr>
          <w:rFonts w:ascii="Palatino Linotype" w:eastAsiaTheme="minorEastAsia" w:hAnsi="Palatino Linotype" w:cs="Arial"/>
          <w:sz w:val="24"/>
          <w:szCs w:val="24"/>
          <w:lang w:val="es-ES_tradnl"/>
        </w:rPr>
        <w:t xml:space="preserve"> una falta de trámite a  la solicitud de información por parte del </w:t>
      </w:r>
      <w:r w:rsidRPr="009C4531">
        <w:rPr>
          <w:rFonts w:ascii="Palatino Linotype" w:eastAsiaTheme="minorEastAsia" w:hAnsi="Palatino Linotype" w:cs="Arial"/>
          <w:b/>
          <w:sz w:val="24"/>
          <w:szCs w:val="24"/>
          <w:lang w:val="es-ES_tradnl"/>
        </w:rPr>
        <w:t>SUJETO OBLIGADO</w:t>
      </w:r>
      <w:r w:rsidRPr="009C4531">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0A847527"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68F1E1B"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9C4531">
        <w:rPr>
          <w:rFonts w:ascii="Palatino Linotype" w:eastAsiaTheme="minorEastAsia" w:hAnsi="Palatino Linotype" w:cs="Arial"/>
          <w:i/>
          <w:sz w:val="22"/>
          <w:lang w:val="es-ES_tradnl"/>
        </w:rPr>
        <w:t>Artículo 179. El recurso de revisión es un medio de protección que la Ley otorga a los particulares, para hacer valer su derecho de acceso a la información pública, y procederá en contra de las siguientes causas:</w:t>
      </w:r>
    </w:p>
    <w:p w14:paraId="0B82A97C"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9C4531">
        <w:rPr>
          <w:rFonts w:ascii="Palatino Linotype" w:eastAsiaTheme="minorEastAsia" w:hAnsi="Palatino Linotype" w:cs="Arial"/>
          <w:i/>
          <w:sz w:val="22"/>
          <w:lang w:val="es-ES_tradnl"/>
        </w:rPr>
        <w:t>….</w:t>
      </w:r>
    </w:p>
    <w:p w14:paraId="2EACABF3"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9C4531">
        <w:rPr>
          <w:rFonts w:ascii="Palatino Linotype" w:eastAsiaTheme="minorEastAsia" w:hAnsi="Palatino Linotype" w:cs="Arial"/>
          <w:b/>
          <w:i/>
          <w:sz w:val="22"/>
          <w:lang w:val="es-ES_tradnl"/>
        </w:rPr>
        <w:t>VII. La falta de respuesta a una solicitud de acceso a la información;</w:t>
      </w:r>
    </w:p>
    <w:p w14:paraId="314D6212"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9C4531">
        <w:rPr>
          <w:rFonts w:ascii="Palatino Linotype" w:eastAsiaTheme="minorEastAsia" w:hAnsi="Palatino Linotype" w:cs="Arial"/>
          <w:i/>
          <w:sz w:val="22"/>
          <w:lang w:val="es-ES_tradnl"/>
        </w:rPr>
        <w:t>…</w:t>
      </w:r>
    </w:p>
    <w:p w14:paraId="00B80963"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9C4531">
        <w:rPr>
          <w:rFonts w:ascii="Palatino Linotype" w:eastAsiaTheme="minorEastAsia" w:hAnsi="Palatino Linotype" w:cs="Arial"/>
          <w:b/>
          <w:i/>
          <w:sz w:val="22"/>
          <w:lang w:val="es-ES_tradnl"/>
        </w:rPr>
        <w:t>XI. La falta de trámite a una solicitud;</w:t>
      </w:r>
    </w:p>
    <w:p w14:paraId="2F4CBAF6" w14:textId="77777777" w:rsidR="005C235A" w:rsidRPr="009C4531" w:rsidRDefault="005C235A" w:rsidP="005C235A">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9C4531">
        <w:rPr>
          <w:rFonts w:ascii="Palatino Linotype" w:eastAsiaTheme="minorEastAsia" w:hAnsi="Palatino Linotype" w:cs="Arial"/>
          <w:i/>
          <w:sz w:val="22"/>
          <w:lang w:val="es-ES_tradnl"/>
        </w:rPr>
        <w:t>…</w:t>
      </w:r>
    </w:p>
    <w:p w14:paraId="2DAD385A"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9579086"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w:t>
      </w:r>
      <w:r w:rsidRPr="009C4531">
        <w:rPr>
          <w:rFonts w:ascii="Palatino Linotype" w:eastAsiaTheme="minorEastAsia" w:hAnsi="Palatino Linotype" w:cs="Arial"/>
          <w:sz w:val="24"/>
          <w:szCs w:val="24"/>
          <w:lang w:val="es-ES_tradnl"/>
        </w:rPr>
        <w:lastRenderedPageBreak/>
        <w:t>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5F50533C" w14:textId="77777777" w:rsidR="005C235A" w:rsidRPr="009C4531" w:rsidRDefault="005C235A" w:rsidP="005C235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27961232" w14:textId="77777777" w:rsidR="005C235A" w:rsidRPr="009C4531" w:rsidRDefault="005C235A" w:rsidP="005C235A">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9C4531">
        <w:rPr>
          <w:rFonts w:ascii="Palatino Linotype" w:eastAsiaTheme="minorEastAsia" w:hAnsi="Palatino Linotype" w:cs="Arial"/>
          <w:b/>
          <w:sz w:val="24"/>
          <w:szCs w:val="24"/>
          <w:u w:val="single"/>
          <w:lang w:val="es-ES_tradnl"/>
        </w:rPr>
        <w:t xml:space="preserve">sujetos obligados emiten respuesta derivada de una resolución a un recurso de revisión que proceda por la causal prevista en las fracciones VII </w:t>
      </w:r>
      <w:proofErr w:type="gramStart"/>
      <w:r w:rsidRPr="009C4531">
        <w:rPr>
          <w:rFonts w:ascii="Palatino Linotype" w:eastAsiaTheme="minorEastAsia" w:hAnsi="Palatino Linotype" w:cs="Arial"/>
          <w:b/>
          <w:sz w:val="24"/>
          <w:szCs w:val="24"/>
          <w:u w:val="single"/>
          <w:lang w:val="es-ES_tradnl"/>
        </w:rPr>
        <w:t>y  XI</w:t>
      </w:r>
      <w:proofErr w:type="gramEnd"/>
      <w:r w:rsidRPr="009C4531">
        <w:rPr>
          <w:rFonts w:ascii="Palatino Linotype" w:eastAsiaTheme="minorEastAsia" w:hAnsi="Palatino Linotype" w:cs="Arial"/>
          <w:b/>
          <w:sz w:val="24"/>
          <w:szCs w:val="24"/>
          <w:u w:val="single"/>
          <w:lang w:val="es-ES_tradnl"/>
        </w:rPr>
        <w:t xml:space="preserve"> de la Ley en cita como es este el caso</w:t>
      </w:r>
      <w:r w:rsidRPr="009C4531">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9C4531">
        <w:rPr>
          <w:rFonts w:ascii="Palatino Linotype" w:eastAsiaTheme="minorEastAsia" w:hAnsi="Palatino Linotype" w:cs="Arial"/>
          <w:b/>
          <w:sz w:val="24"/>
          <w:szCs w:val="24"/>
          <w:lang w:val="es-ES_tradnl"/>
        </w:rPr>
        <w:t>SUJETO OBLIGADO</w:t>
      </w:r>
      <w:r w:rsidRPr="009C4531">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9C4531">
        <w:rPr>
          <w:rFonts w:ascii="Palatino Linotype" w:eastAsiaTheme="minorEastAsia" w:hAnsi="Palatino Linotype" w:cs="Arial"/>
          <w:b/>
          <w:sz w:val="24"/>
          <w:szCs w:val="24"/>
          <w:lang w:val="es-ES_tradnl"/>
        </w:rPr>
        <w:t>queda al alcance de la persona la interposición de un nuevo recurso de revisión</w:t>
      </w:r>
      <w:r w:rsidRPr="009C4531">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3233DE6A" w14:textId="247AF451" w:rsidR="005A349A" w:rsidRPr="009C4531" w:rsidRDefault="005A349A" w:rsidP="005A349A">
      <w:pPr>
        <w:keepNext/>
        <w:keepLines/>
        <w:tabs>
          <w:tab w:val="left" w:pos="284"/>
        </w:tabs>
        <w:spacing w:before="240"/>
        <w:outlineLvl w:val="0"/>
        <w:rPr>
          <w:rFonts w:ascii="Palatino Linotype" w:eastAsia="MS Gothic" w:hAnsi="Palatino Linotype" w:cstheme="majorBidi"/>
          <w:b/>
          <w:sz w:val="24"/>
          <w:szCs w:val="24"/>
        </w:rPr>
      </w:pPr>
      <w:bookmarkStart w:id="30" w:name="_Toc68793658"/>
      <w:bookmarkStart w:id="31" w:name="_Toc87549681"/>
      <w:bookmarkStart w:id="32" w:name="_Toc87549682"/>
      <w:r w:rsidRPr="009C4531">
        <w:rPr>
          <w:rFonts w:ascii="Palatino Linotype" w:eastAsia="MS Gothic" w:hAnsi="Palatino Linotype" w:cstheme="majorBidi"/>
          <w:b/>
          <w:sz w:val="24"/>
          <w:szCs w:val="24"/>
        </w:rPr>
        <w:lastRenderedPageBreak/>
        <w:t>SEXTO. Vista al órgano de control interno competente.</w:t>
      </w:r>
      <w:bookmarkEnd w:id="30"/>
      <w:bookmarkEnd w:id="31"/>
    </w:p>
    <w:p w14:paraId="0AE85550" w14:textId="77777777" w:rsidR="005A349A" w:rsidRPr="009C4531" w:rsidRDefault="005A349A" w:rsidP="005A349A">
      <w:pPr>
        <w:keepNext/>
        <w:keepLines/>
        <w:tabs>
          <w:tab w:val="left" w:pos="284"/>
        </w:tabs>
        <w:spacing w:before="240"/>
        <w:outlineLvl w:val="0"/>
        <w:rPr>
          <w:rFonts w:ascii="Palatino Linotype" w:eastAsia="MS Gothic" w:hAnsi="Palatino Linotype" w:cstheme="majorBidi"/>
          <w:b/>
          <w:sz w:val="24"/>
          <w:szCs w:val="24"/>
        </w:rPr>
      </w:pPr>
    </w:p>
    <w:p w14:paraId="0E1D9883" w14:textId="77777777" w:rsidR="005A349A" w:rsidRPr="009C4531" w:rsidRDefault="005A349A" w:rsidP="005A349A">
      <w:pPr>
        <w:tabs>
          <w:tab w:val="left" w:pos="284"/>
        </w:tabs>
        <w:rPr>
          <w:rFonts w:eastAsiaTheme="minorEastAsia"/>
          <w:sz w:val="24"/>
          <w:szCs w:val="24"/>
        </w:rPr>
      </w:pPr>
    </w:p>
    <w:p w14:paraId="207080C8" w14:textId="3941836D" w:rsidR="005A349A" w:rsidRPr="009C4531" w:rsidRDefault="005A349A" w:rsidP="005A349A">
      <w:pPr>
        <w:pStyle w:val="Prrafodelista"/>
        <w:numPr>
          <w:ilvl w:val="0"/>
          <w:numId w:val="1"/>
        </w:numPr>
        <w:tabs>
          <w:tab w:val="left" w:pos="284"/>
        </w:tabs>
        <w:spacing w:line="360" w:lineRule="auto"/>
        <w:ind w:left="0" w:firstLine="0"/>
        <w:jc w:val="both"/>
        <w:rPr>
          <w:rFonts w:ascii="Palatino Linotype" w:eastAsiaTheme="minorEastAsia" w:hAnsi="Palatino Linotype" w:cs="Arial"/>
          <w:sz w:val="24"/>
          <w:lang w:val="es-ES_tradnl"/>
        </w:rPr>
      </w:pPr>
      <w:r w:rsidRPr="009C4531">
        <w:rPr>
          <w:rFonts w:ascii="Palatino Linotype" w:eastAsiaTheme="minorEastAsia" w:hAnsi="Palatino Linotype" w:cs="Arial"/>
          <w:sz w:val="24"/>
          <w:lang w:val="es-ES_tradnl"/>
        </w:rPr>
        <w:t>La Ley de Transparencia y Acceso a la Información Pública del Estado de México y Municipios en los artículos 222 fracción I y II, 162 y 59 fracción I y II establecen los siguiente:</w:t>
      </w:r>
    </w:p>
    <w:p w14:paraId="471E1C00" w14:textId="77777777" w:rsidR="005A349A" w:rsidRPr="009C4531" w:rsidRDefault="005A349A" w:rsidP="005A349A">
      <w:pPr>
        <w:pStyle w:val="Prrafodelista"/>
        <w:tabs>
          <w:tab w:val="left" w:pos="284"/>
        </w:tabs>
        <w:spacing w:line="360" w:lineRule="auto"/>
        <w:ind w:left="0"/>
        <w:jc w:val="both"/>
        <w:rPr>
          <w:rFonts w:ascii="Palatino Linotype" w:eastAsiaTheme="minorEastAsia" w:hAnsi="Palatino Linotype" w:cs="Arial"/>
          <w:sz w:val="24"/>
          <w:lang w:val="es-ES_tradnl"/>
        </w:rPr>
      </w:pPr>
    </w:p>
    <w:p w14:paraId="17092C0F"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r w:rsidRPr="009C4531">
        <w:rPr>
          <w:rFonts w:ascii="Palatino Linotype" w:hAnsi="Palatino Linotype"/>
          <w:i/>
          <w:iCs/>
          <w:sz w:val="24"/>
          <w:szCs w:val="24"/>
        </w:rPr>
        <w:t>Artículo 222. Son causas de responsabilidad administrativa de los servidores públicos de los sujetos obligados, por incumplimiento de las obligaciones establecidas en la materia de la presente Ley, las siguientes:</w:t>
      </w:r>
    </w:p>
    <w:p w14:paraId="55EC0627"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r w:rsidRPr="009C4531">
        <w:rPr>
          <w:rFonts w:ascii="Palatino Linotype" w:hAnsi="Palatino Linotype"/>
          <w:i/>
          <w:iCs/>
          <w:sz w:val="24"/>
          <w:szCs w:val="24"/>
        </w:rPr>
        <w:t xml:space="preserve">I. Cualquier acto u omisión que provoque la suspensión o deficiencia en la atención de las solicitudes de información; </w:t>
      </w:r>
    </w:p>
    <w:p w14:paraId="5AB4E3AD"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r w:rsidRPr="009C4531">
        <w:rPr>
          <w:rFonts w:ascii="Palatino Linotype" w:hAnsi="Palatino Linotype"/>
          <w:i/>
          <w:iCs/>
          <w:sz w:val="24"/>
          <w:szCs w:val="24"/>
        </w:rPr>
        <w:t>II. La falta de respuesta a las solicitudes de información en los plazos señalados en la normatividad aplicable;</w:t>
      </w:r>
    </w:p>
    <w:p w14:paraId="688F580F"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r w:rsidRPr="009C4531">
        <w:rPr>
          <w:rFonts w:ascii="Palatino Linotype" w:hAnsi="Palatino Linotype"/>
          <w:i/>
          <w:iCs/>
          <w:sz w:val="24"/>
          <w:szCs w:val="24"/>
        </w:rPr>
        <w:t>III. a XXI. …</w:t>
      </w:r>
    </w:p>
    <w:p w14:paraId="5E322D16"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r w:rsidRPr="009C4531">
        <w:rPr>
          <w:rFonts w:ascii="Palatino Linotype" w:hAnsi="Palatino Linotype"/>
          <w:i/>
          <w:iCs/>
          <w:sz w:val="24"/>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5F88593"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p>
    <w:p w14:paraId="6A293769"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r w:rsidRPr="009C4531">
        <w:rPr>
          <w:rFonts w:ascii="Palatino Linotype" w:hAnsi="Palatino Linotype"/>
          <w:i/>
          <w:iCs/>
          <w:sz w:val="24"/>
          <w:szCs w:val="24"/>
        </w:rPr>
        <w:t>Artículo 59. Los servidores públicos habilitados tendrán las funciones siguientes:</w:t>
      </w:r>
    </w:p>
    <w:p w14:paraId="4A3F9D46"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p>
    <w:p w14:paraId="05815003"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r w:rsidRPr="009C4531">
        <w:rPr>
          <w:rFonts w:ascii="Palatino Linotype" w:hAnsi="Palatino Linotype"/>
          <w:i/>
          <w:iCs/>
          <w:sz w:val="24"/>
          <w:szCs w:val="24"/>
        </w:rPr>
        <w:lastRenderedPageBreak/>
        <w:t xml:space="preserve">I. Localizar la información que le solicite la Unidad de Transparencia; </w:t>
      </w:r>
    </w:p>
    <w:p w14:paraId="4CE744CD"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r w:rsidRPr="009C4531">
        <w:rPr>
          <w:rFonts w:ascii="Palatino Linotype" w:hAnsi="Palatino Linotype"/>
          <w:i/>
          <w:iCs/>
          <w:sz w:val="24"/>
          <w:szCs w:val="24"/>
        </w:rPr>
        <w:t>II. Proporcionar la información que obre en los archivos y que le sea solicitada por la Unidad de Transparencia;</w:t>
      </w:r>
    </w:p>
    <w:p w14:paraId="5F4751C6" w14:textId="77777777" w:rsidR="005A349A" w:rsidRPr="009C4531" w:rsidRDefault="005A349A" w:rsidP="005A349A">
      <w:pPr>
        <w:tabs>
          <w:tab w:val="left" w:pos="284"/>
        </w:tabs>
        <w:spacing w:line="360" w:lineRule="auto"/>
        <w:ind w:left="567" w:right="567"/>
        <w:contextualSpacing/>
        <w:jc w:val="both"/>
        <w:rPr>
          <w:rFonts w:ascii="Palatino Linotype" w:hAnsi="Palatino Linotype"/>
          <w:i/>
          <w:iCs/>
          <w:sz w:val="24"/>
          <w:szCs w:val="24"/>
        </w:rPr>
      </w:pPr>
      <w:r w:rsidRPr="009C4531">
        <w:rPr>
          <w:rFonts w:ascii="Palatino Linotype" w:hAnsi="Palatino Linotype"/>
          <w:i/>
          <w:iCs/>
          <w:sz w:val="24"/>
          <w:szCs w:val="24"/>
        </w:rPr>
        <w:t>III. a VII. …”</w:t>
      </w:r>
    </w:p>
    <w:p w14:paraId="4E1908F2" w14:textId="77777777" w:rsidR="005A349A" w:rsidRPr="009C4531" w:rsidRDefault="005A349A" w:rsidP="005A349A">
      <w:pPr>
        <w:tabs>
          <w:tab w:val="left" w:pos="284"/>
        </w:tabs>
        <w:spacing w:line="360" w:lineRule="auto"/>
        <w:ind w:left="567" w:right="567"/>
        <w:contextualSpacing/>
        <w:jc w:val="both"/>
        <w:rPr>
          <w:rFonts w:ascii="Palatino Linotype" w:eastAsiaTheme="minorEastAsia" w:hAnsi="Palatino Linotype" w:cs="Arial"/>
          <w:i/>
          <w:iCs/>
          <w:sz w:val="24"/>
          <w:szCs w:val="24"/>
          <w:lang w:val="es-ES_tradnl"/>
        </w:rPr>
      </w:pPr>
    </w:p>
    <w:p w14:paraId="31791AF6" w14:textId="77777777" w:rsidR="005A349A" w:rsidRPr="009C4531" w:rsidRDefault="005A349A" w:rsidP="005A349A">
      <w:pPr>
        <w:numPr>
          <w:ilvl w:val="0"/>
          <w:numId w:val="1"/>
        </w:numPr>
        <w:tabs>
          <w:tab w:val="left" w:pos="284"/>
        </w:tabs>
        <w:spacing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0E0C0A30" w14:textId="77777777" w:rsidR="005A349A" w:rsidRPr="009C4531" w:rsidRDefault="005A349A" w:rsidP="005A349A">
      <w:pPr>
        <w:tabs>
          <w:tab w:val="left" w:pos="284"/>
        </w:tabs>
        <w:spacing w:line="360" w:lineRule="auto"/>
        <w:jc w:val="both"/>
        <w:rPr>
          <w:rFonts w:ascii="Palatino Linotype" w:eastAsiaTheme="minorEastAsia" w:hAnsi="Palatino Linotype" w:cs="Arial"/>
          <w:sz w:val="24"/>
          <w:szCs w:val="24"/>
          <w:lang w:val="es-ES_tradnl"/>
        </w:rPr>
      </w:pPr>
    </w:p>
    <w:p w14:paraId="7EEF9D77" w14:textId="77777777" w:rsidR="005A349A" w:rsidRPr="009C4531" w:rsidRDefault="005A349A" w:rsidP="005A349A">
      <w:pPr>
        <w:numPr>
          <w:ilvl w:val="0"/>
          <w:numId w:val="1"/>
        </w:numPr>
        <w:tabs>
          <w:tab w:val="left" w:pos="284"/>
        </w:tabs>
        <w:spacing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4978C9C1" w14:textId="77777777" w:rsidR="005A349A" w:rsidRPr="009C4531" w:rsidRDefault="005A349A" w:rsidP="005A349A">
      <w:pPr>
        <w:tabs>
          <w:tab w:val="left" w:pos="284"/>
        </w:tabs>
        <w:spacing w:line="360" w:lineRule="auto"/>
        <w:jc w:val="both"/>
        <w:rPr>
          <w:rFonts w:ascii="Palatino Linotype" w:eastAsiaTheme="minorEastAsia" w:hAnsi="Palatino Linotype" w:cs="Arial"/>
          <w:sz w:val="24"/>
          <w:szCs w:val="24"/>
          <w:lang w:val="es-ES_tradnl"/>
        </w:rPr>
      </w:pPr>
    </w:p>
    <w:p w14:paraId="39E0BDC4" w14:textId="77777777" w:rsidR="005A349A" w:rsidRPr="009C4531" w:rsidRDefault="005A349A" w:rsidP="005A349A">
      <w:pPr>
        <w:numPr>
          <w:ilvl w:val="0"/>
          <w:numId w:val="1"/>
        </w:numPr>
        <w:tabs>
          <w:tab w:val="left" w:pos="284"/>
        </w:tabs>
        <w:spacing w:before="240" w:line="360" w:lineRule="auto"/>
        <w:ind w:left="0" w:firstLine="0"/>
        <w:contextualSpacing/>
        <w:jc w:val="both"/>
        <w:rPr>
          <w:rFonts w:ascii="Palatino Linotype" w:eastAsiaTheme="minorEastAsia" w:hAnsi="Palatino Linotype" w:cs="Arial"/>
          <w:sz w:val="24"/>
          <w:szCs w:val="24"/>
          <w:lang w:val="es-ES_tradnl"/>
        </w:rPr>
      </w:pPr>
      <w:r w:rsidRPr="009C4531">
        <w:rPr>
          <w:rFonts w:ascii="Palatino Linotype" w:eastAsiaTheme="minorEastAsia" w:hAnsi="Palatino Linotype" w:cs="Arial"/>
          <w:sz w:val="24"/>
          <w:szCs w:val="24"/>
          <w:lang w:val="es-ES_tradnl"/>
        </w:rPr>
        <w:t>En el presente asunto en particular, se tiene que el Titular de la Unidad de Transparencia no turnó la solicitud al Servidor Público Habilitado.</w:t>
      </w:r>
    </w:p>
    <w:p w14:paraId="7DDCDB12" w14:textId="77777777" w:rsidR="005A349A" w:rsidRPr="009C4531" w:rsidRDefault="005A349A" w:rsidP="005A349A">
      <w:pPr>
        <w:pStyle w:val="Prrafodelista"/>
        <w:numPr>
          <w:ilvl w:val="0"/>
          <w:numId w:val="1"/>
        </w:numPr>
        <w:tabs>
          <w:tab w:val="left" w:pos="284"/>
        </w:tabs>
        <w:spacing w:before="240" w:after="240" w:line="360" w:lineRule="auto"/>
        <w:ind w:left="0" w:firstLine="0"/>
        <w:jc w:val="both"/>
        <w:rPr>
          <w:rFonts w:ascii="Palatino Linotype" w:eastAsiaTheme="minorEastAsia" w:hAnsi="Palatino Linotype" w:cstheme="minorBidi"/>
          <w:sz w:val="24"/>
          <w:lang w:val="es-ES_tradnl"/>
        </w:rPr>
      </w:pPr>
      <w:r w:rsidRPr="009C4531">
        <w:rPr>
          <w:rFonts w:ascii="Palatino Linotype" w:hAnsi="Palatino Linotype" w:cs="Arial"/>
          <w:sz w:val="24"/>
        </w:rPr>
        <w:t>Se tiene que el Titular de la Unidad de Transparencia incumplió con sus funciones, atribuciones y competencias, al no dar trámite a la solicitud, lo cual tuvo como consecuencia la falta de respuesta a ambas solicitudes.</w:t>
      </w:r>
    </w:p>
    <w:p w14:paraId="1CCD3DB3" w14:textId="77777777" w:rsidR="005A349A" w:rsidRPr="009C4531" w:rsidRDefault="005A349A" w:rsidP="005A349A">
      <w:pPr>
        <w:pStyle w:val="Prrafodelista"/>
        <w:tabs>
          <w:tab w:val="left" w:pos="284"/>
        </w:tabs>
        <w:spacing w:before="240" w:after="240" w:line="360" w:lineRule="auto"/>
        <w:ind w:left="0"/>
        <w:jc w:val="both"/>
        <w:rPr>
          <w:rFonts w:ascii="Palatino Linotype" w:hAnsi="Palatino Linotype"/>
          <w:sz w:val="24"/>
        </w:rPr>
      </w:pPr>
    </w:p>
    <w:p w14:paraId="08C4AEC2" w14:textId="77777777" w:rsidR="005A349A" w:rsidRPr="009C4531" w:rsidRDefault="005A349A" w:rsidP="005A349A">
      <w:pPr>
        <w:pStyle w:val="Prrafodelista"/>
        <w:numPr>
          <w:ilvl w:val="0"/>
          <w:numId w:val="1"/>
        </w:numPr>
        <w:tabs>
          <w:tab w:val="left" w:pos="284"/>
        </w:tabs>
        <w:spacing w:before="240" w:after="240" w:line="360" w:lineRule="auto"/>
        <w:ind w:left="0" w:firstLine="0"/>
        <w:jc w:val="both"/>
        <w:rPr>
          <w:rFonts w:ascii="Palatino Linotype" w:hAnsi="Palatino Linotype"/>
          <w:sz w:val="24"/>
        </w:rPr>
      </w:pPr>
      <w:r w:rsidRPr="009C4531">
        <w:rPr>
          <w:rFonts w:ascii="Palatino Linotype" w:hAnsi="Palatino Linotype"/>
          <w:sz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w:t>
      </w:r>
      <w:r w:rsidRPr="009C4531">
        <w:rPr>
          <w:rFonts w:ascii="Palatino Linotype" w:eastAsia="MS Gothic" w:hAnsi="Palatino Linotype" w:cstheme="majorBidi"/>
          <w:sz w:val="24"/>
        </w:rPr>
        <w:t xml:space="preserve">órgano interno de control </w:t>
      </w:r>
      <w:r w:rsidRPr="009C4531">
        <w:rPr>
          <w:rFonts w:ascii="Palatino Linotype" w:hAnsi="Palatino Linotype"/>
          <w:sz w:val="24"/>
        </w:rPr>
        <w:t>competente, para que inicie, en su caso, el procedimiento de responsabilidad respectivo.</w:t>
      </w:r>
    </w:p>
    <w:p w14:paraId="4CD0D59B" w14:textId="77777777" w:rsidR="005A349A" w:rsidRPr="009C4531" w:rsidRDefault="005A349A" w:rsidP="005C235A">
      <w:pPr>
        <w:pStyle w:val="Ttulo1"/>
        <w:rPr>
          <w:rFonts w:ascii="Palatino Linotype" w:hAnsi="Palatino Linotype"/>
          <w:b/>
          <w:color w:val="auto"/>
          <w:sz w:val="24"/>
          <w:lang w:val="es-ES_tradnl"/>
        </w:rPr>
      </w:pPr>
    </w:p>
    <w:p w14:paraId="2CDDC01B" w14:textId="692508D5" w:rsidR="005C235A" w:rsidRPr="009C4531" w:rsidRDefault="005C235A" w:rsidP="005C235A">
      <w:pPr>
        <w:pStyle w:val="Ttulo1"/>
        <w:rPr>
          <w:rFonts w:ascii="Palatino Linotype" w:hAnsi="Palatino Linotype"/>
          <w:b/>
          <w:color w:val="auto"/>
          <w:sz w:val="24"/>
          <w:lang w:val="es-ES_tradnl"/>
        </w:rPr>
      </w:pPr>
      <w:r w:rsidRPr="009C4531">
        <w:rPr>
          <w:rFonts w:ascii="Palatino Linotype" w:hAnsi="Palatino Linotype"/>
          <w:b/>
          <w:color w:val="auto"/>
          <w:sz w:val="24"/>
          <w:lang w:val="es-ES_tradnl"/>
        </w:rPr>
        <w:t>SÉPTIMO. De la versión pública.</w:t>
      </w:r>
      <w:bookmarkEnd w:id="32"/>
    </w:p>
    <w:p w14:paraId="521F9C22" w14:textId="77777777" w:rsidR="005C235A" w:rsidRPr="009C4531" w:rsidRDefault="005C235A" w:rsidP="005C235A">
      <w:pPr>
        <w:rPr>
          <w:rFonts w:eastAsiaTheme="minorEastAsia"/>
          <w:lang w:val="es-ES_tradnl"/>
        </w:rPr>
      </w:pPr>
    </w:p>
    <w:p w14:paraId="21B59367" w14:textId="77777777" w:rsidR="005C235A" w:rsidRPr="009C4531" w:rsidRDefault="005C235A" w:rsidP="005C235A">
      <w:pPr>
        <w:pStyle w:val="Ttulo1"/>
        <w:numPr>
          <w:ilvl w:val="0"/>
          <w:numId w:val="3"/>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3" w:name="_Toc48135362"/>
      <w:bookmarkStart w:id="34" w:name="_Toc72309902"/>
      <w:bookmarkStart w:id="35" w:name="_Toc73643041"/>
      <w:bookmarkStart w:id="36" w:name="_Toc73911519"/>
      <w:bookmarkStart w:id="37" w:name="_Toc87549683"/>
      <w:r w:rsidRPr="009C4531">
        <w:rPr>
          <w:rFonts w:ascii="Palatino Linotype" w:hAnsi="Palatino Linotype" w:cs="Times New Roman"/>
          <w:b/>
          <w:color w:val="000000" w:themeColor="text1"/>
          <w:sz w:val="24"/>
          <w:szCs w:val="24"/>
          <w:lang w:eastAsia="es-ES_tradnl"/>
        </w:rPr>
        <w:t>Nociones generales.</w:t>
      </w:r>
      <w:bookmarkEnd w:id="33"/>
      <w:bookmarkEnd w:id="34"/>
      <w:bookmarkEnd w:id="35"/>
      <w:bookmarkEnd w:id="36"/>
      <w:bookmarkEnd w:id="37"/>
      <w:r w:rsidRPr="009C4531">
        <w:rPr>
          <w:rFonts w:ascii="Palatino Linotype" w:hAnsi="Palatino Linotype" w:cs="Times New Roman"/>
          <w:b/>
          <w:color w:val="000000" w:themeColor="text1"/>
          <w:sz w:val="24"/>
          <w:szCs w:val="24"/>
          <w:lang w:eastAsia="es-ES_tradnl"/>
        </w:rPr>
        <w:t xml:space="preserve"> </w:t>
      </w:r>
    </w:p>
    <w:p w14:paraId="4DE4A218" w14:textId="77777777" w:rsidR="005C235A" w:rsidRPr="009C4531" w:rsidRDefault="005C235A" w:rsidP="005C235A">
      <w:pPr>
        <w:rPr>
          <w:lang w:eastAsia="es-ES_tradnl"/>
        </w:rPr>
      </w:pPr>
    </w:p>
    <w:p w14:paraId="572B5E17" w14:textId="77777777" w:rsidR="005C235A" w:rsidRPr="009C4531" w:rsidRDefault="005C235A" w:rsidP="005C235A">
      <w:pPr>
        <w:pStyle w:val="Prrafodelista"/>
        <w:numPr>
          <w:ilvl w:val="0"/>
          <w:numId w:val="1"/>
        </w:numPr>
        <w:tabs>
          <w:tab w:val="left" w:pos="284"/>
        </w:tabs>
        <w:spacing w:line="360" w:lineRule="auto"/>
        <w:ind w:left="0" w:right="49" w:firstLine="0"/>
        <w:jc w:val="both"/>
        <w:rPr>
          <w:rFonts w:ascii="Palatino Linotype" w:hAnsi="Palatino Linotype" w:cs="Arial"/>
          <w:color w:val="000000"/>
          <w:sz w:val="24"/>
        </w:rPr>
      </w:pPr>
      <w:r w:rsidRPr="009C4531">
        <w:rPr>
          <w:rFonts w:ascii="Palatino Linotype" w:hAnsi="Palatino Linotype" w:cs="Arial"/>
          <w:color w:val="000000"/>
          <w:sz w:val="24"/>
        </w:rPr>
        <w:t>Debe destacarse que, debido a la naturaleza de la información solicitada</w:t>
      </w:r>
      <w:r w:rsidRPr="009C4531">
        <w:rPr>
          <w:rFonts w:ascii="Palatino Linotype" w:hAnsi="Palatino Linotype" w:cs="Arial"/>
          <w:b/>
          <w:color w:val="000000"/>
          <w:sz w:val="24"/>
        </w:rPr>
        <w:t xml:space="preserve">, </w:t>
      </w:r>
      <w:r w:rsidRPr="009C4531">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9C4531">
        <w:rPr>
          <w:rFonts w:ascii="Palatino Linotype" w:hAnsi="Palatino Linotype" w:cs="Arial"/>
          <w:b/>
          <w:bCs/>
          <w:color w:val="000000"/>
          <w:sz w:val="24"/>
        </w:rPr>
        <w:t xml:space="preserve">Sujeto Obligado </w:t>
      </w:r>
      <w:r w:rsidRPr="009C4531">
        <w:rPr>
          <w:rFonts w:ascii="Palatino Linotype" w:hAnsi="Palatino Linotype" w:cs="Arial"/>
          <w:color w:val="000000"/>
          <w:sz w:val="24"/>
        </w:rPr>
        <w:t xml:space="preserve">deberá de hacer la adecuada versión pública, protegiendo los datos que no son susceptibles de ser proporcionados. </w:t>
      </w:r>
    </w:p>
    <w:p w14:paraId="35C57D5C" w14:textId="77777777" w:rsidR="005C235A" w:rsidRPr="009C4531" w:rsidRDefault="005C235A" w:rsidP="005C235A">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74670690" w14:textId="77777777" w:rsidR="005C235A" w:rsidRPr="009C4531" w:rsidRDefault="005C235A" w:rsidP="005C235A">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rPr>
      </w:pPr>
      <w:r w:rsidRPr="009C4531">
        <w:rPr>
          <w:rFonts w:ascii="Palatino Linotype" w:hAnsi="Palatino Linotype" w:cs="Arial"/>
          <w:color w:val="000000"/>
          <w:sz w:val="24"/>
          <w:szCs w:val="24"/>
        </w:rPr>
        <w:t xml:space="preserve">No pasa desapercibido para este Órgano Garante que los </w:t>
      </w:r>
      <w:r w:rsidRPr="009C4531">
        <w:rPr>
          <w:rFonts w:ascii="Palatino Linotype" w:hAnsi="Palatino Linotype" w:cs="Arial"/>
          <w:b/>
          <w:bCs/>
          <w:color w:val="000000"/>
          <w:sz w:val="24"/>
          <w:szCs w:val="24"/>
        </w:rPr>
        <w:t xml:space="preserve">Sujetos Obligados </w:t>
      </w:r>
      <w:r w:rsidRPr="009C4531">
        <w:rPr>
          <w:rFonts w:ascii="Palatino Linotype" w:hAnsi="Palatino Linotype" w:cs="Arial"/>
          <w:color w:val="000000"/>
          <w:sz w:val="24"/>
          <w:szCs w:val="24"/>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w:t>
      </w:r>
      <w:r w:rsidRPr="009C4531">
        <w:rPr>
          <w:rFonts w:ascii="Palatino Linotype" w:hAnsi="Palatino Linotype" w:cs="Arial"/>
          <w:color w:val="000000"/>
          <w:sz w:val="24"/>
          <w:szCs w:val="24"/>
        </w:rPr>
        <w:lastRenderedPageBreak/>
        <w:t>información, se deben seguir una serie de pasos y procedimientos, por lo que es menester reiterar los mismos:</w:t>
      </w:r>
    </w:p>
    <w:p w14:paraId="2F73C1D8" w14:textId="77777777" w:rsidR="005C235A" w:rsidRPr="009C4531" w:rsidRDefault="005C235A" w:rsidP="005C235A">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5C235A" w:rsidRPr="009C4531" w14:paraId="57D20B8F" w14:textId="77777777" w:rsidTr="009D7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6E034F1" w14:textId="77777777" w:rsidR="005C235A" w:rsidRPr="009C4531" w:rsidRDefault="005C235A" w:rsidP="009D7B66">
            <w:pPr>
              <w:tabs>
                <w:tab w:val="left" w:pos="284"/>
              </w:tabs>
              <w:spacing w:line="360" w:lineRule="auto"/>
              <w:rPr>
                <w:rFonts w:ascii="Palatino Linotype" w:hAnsi="Palatino Linotype"/>
                <w:bCs w:val="0"/>
                <w:sz w:val="22"/>
                <w:szCs w:val="24"/>
              </w:rPr>
            </w:pPr>
            <w:r w:rsidRPr="009C4531">
              <w:rPr>
                <w:rFonts w:ascii="Palatino Linotype" w:hAnsi="Palatino Linotype" w:cstheme="majorBidi"/>
                <w:bCs w:val="0"/>
                <w:sz w:val="22"/>
                <w:szCs w:val="24"/>
              </w:rPr>
              <w:t>a) Requisitos previos.</w:t>
            </w:r>
          </w:p>
        </w:tc>
        <w:tc>
          <w:tcPr>
            <w:tcW w:w="6990" w:type="dxa"/>
            <w:hideMark/>
          </w:tcPr>
          <w:p w14:paraId="625BC13D" w14:textId="77777777" w:rsidR="005C235A" w:rsidRPr="009C4531" w:rsidRDefault="005C235A" w:rsidP="009D7B6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4"/>
              </w:rPr>
            </w:pPr>
            <w:r w:rsidRPr="009C4531">
              <w:rPr>
                <w:rFonts w:ascii="Palatino Linotype" w:hAnsi="Palatino Linotype" w:cs="Arial"/>
                <w:b w:val="0"/>
                <w:bCs w:val="0"/>
                <w:color w:val="000000"/>
                <w:sz w:val="22"/>
                <w:szCs w:val="24"/>
              </w:rPr>
              <w:t xml:space="preserve">Los artículos 100 y 122 de la Ley Estatal y de la Ley General, respectivamente, señalan </w:t>
            </w:r>
            <w:proofErr w:type="gramStart"/>
            <w:r w:rsidRPr="009C4531">
              <w:rPr>
                <w:rFonts w:ascii="Palatino Linotype" w:hAnsi="Palatino Linotype" w:cs="Arial"/>
                <w:b w:val="0"/>
                <w:bCs w:val="0"/>
                <w:color w:val="000000"/>
                <w:sz w:val="22"/>
                <w:szCs w:val="24"/>
              </w:rPr>
              <w:t>que</w:t>
            </w:r>
            <w:proofErr w:type="gramEnd"/>
            <w:r w:rsidRPr="009C4531">
              <w:rPr>
                <w:rFonts w:ascii="Palatino Linotype" w:hAnsi="Palatino Linotype" w:cs="Arial"/>
                <w:b w:val="0"/>
                <w:bCs w:val="0"/>
                <w:color w:val="000000"/>
                <w:sz w:val="22"/>
                <w:szCs w:val="24"/>
              </w:rPr>
              <w:t xml:space="preserve"> si los Sujetos Obligados determinan que la información actualiza alguno de los supuestos de clasificación, es deber de los titulares de las áreas proponer su clasificación y no del Comité de Transparencia. </w:t>
            </w:r>
          </w:p>
          <w:p w14:paraId="75112A22" w14:textId="77777777" w:rsidR="005C235A" w:rsidRPr="009C4531" w:rsidRDefault="005C235A" w:rsidP="009D7B6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4"/>
              </w:rPr>
            </w:pPr>
            <w:r w:rsidRPr="009C4531">
              <w:rPr>
                <w:rFonts w:ascii="Palatino Linotype" w:hAnsi="Palatino Linotype" w:cs="Arial"/>
                <w:b w:val="0"/>
                <w:bCs w:val="0"/>
                <w:color w:val="000000"/>
                <w:sz w:val="22"/>
                <w:szCs w:val="24"/>
              </w:rPr>
              <w:t>Al hacerlo tienen que precisar de qué información se trata, señalando el supuesto de clasificación (confidencialidad o reserva).</w:t>
            </w:r>
          </w:p>
          <w:p w14:paraId="2E8A468D" w14:textId="77777777" w:rsidR="005C235A" w:rsidRPr="009C4531" w:rsidRDefault="005C235A" w:rsidP="009D7B6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4"/>
              </w:rPr>
            </w:pPr>
            <w:r w:rsidRPr="009C4531">
              <w:rPr>
                <w:rFonts w:ascii="Palatino Linotype" w:hAnsi="Palatino Linotype" w:cs="Arial"/>
                <w:b w:val="0"/>
                <w:bCs w:val="0"/>
                <w:color w:val="000000"/>
                <w:sz w:val="22"/>
                <w:szCs w:val="24"/>
              </w:rPr>
              <w:t>Además, se debe señalar el procedimiento, de los tres que establecen los artículos 132 y 106 de la Ley Estatal y General, respectivamente.</w:t>
            </w:r>
          </w:p>
          <w:p w14:paraId="09C14DCB" w14:textId="77777777" w:rsidR="005C235A" w:rsidRPr="009C4531" w:rsidRDefault="005C235A" w:rsidP="009D7B6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4"/>
              </w:rPr>
            </w:pPr>
            <w:r w:rsidRPr="009C4531">
              <w:rPr>
                <w:rFonts w:ascii="Palatino Linotype" w:hAnsi="Palatino Linotype" w:cs="Arial"/>
                <w:b w:val="0"/>
                <w:bCs w:val="0"/>
                <w:color w:val="000000"/>
                <w:sz w:val="22"/>
                <w:szCs w:val="24"/>
              </w:rPr>
              <w:t xml:space="preserve">El último de estos requisitos previos consiste en que no se pueden emitir acuerdos de carácter general ni particular, esto es, </w:t>
            </w:r>
            <w:r w:rsidRPr="009C4531">
              <w:rPr>
                <w:rFonts w:ascii="Palatino Linotype" w:hAnsi="Palatino Linotype" w:cs="Arial"/>
                <w:b w:val="0"/>
                <w:bCs w:val="0"/>
                <w:color w:val="000000"/>
                <w:sz w:val="22"/>
                <w:szCs w:val="24"/>
                <w:u w:val="single"/>
              </w:rPr>
              <w:t>no se puede hacer un acuerdo para clasificar de manera general todos los documentos de un expediente o área, sin</w:t>
            </w:r>
            <w:r w:rsidRPr="009C4531">
              <w:rPr>
                <w:rFonts w:ascii="Palatino Linotype" w:hAnsi="Palatino Linotype" w:cs="Arial"/>
                <w:b w:val="0"/>
                <w:bCs w:val="0"/>
                <w:color w:val="000000"/>
                <w:sz w:val="22"/>
                <w:szCs w:val="24"/>
              </w:rPr>
              <w:t xml:space="preserve"> individualizar su análisis y tampoco se puede hacer un acuerdo por cada dato que se vaya a clasificar dentro de un documento con diez datos, por ejemplo, susceptibles de ser clasificados.</w:t>
            </w:r>
          </w:p>
        </w:tc>
      </w:tr>
      <w:tr w:rsidR="005C235A" w:rsidRPr="009C4531" w14:paraId="18E21297" w14:textId="77777777" w:rsidTr="009D7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0124A3C" w14:textId="77777777" w:rsidR="005C235A" w:rsidRPr="009C4531" w:rsidRDefault="005C235A" w:rsidP="009D7B66">
            <w:pPr>
              <w:tabs>
                <w:tab w:val="left" w:pos="284"/>
              </w:tabs>
              <w:spacing w:line="360" w:lineRule="auto"/>
              <w:rPr>
                <w:rFonts w:ascii="Palatino Linotype" w:hAnsi="Palatino Linotype"/>
                <w:bCs w:val="0"/>
                <w:sz w:val="22"/>
                <w:szCs w:val="24"/>
              </w:rPr>
            </w:pPr>
            <w:r w:rsidRPr="009C4531">
              <w:rPr>
                <w:rFonts w:ascii="Palatino Linotype" w:hAnsi="Palatino Linotype" w:cstheme="majorBidi"/>
                <w:bCs w:val="0"/>
                <w:sz w:val="22"/>
                <w:szCs w:val="24"/>
              </w:rPr>
              <w:t>b) Supuestos de clasificación.</w:t>
            </w:r>
          </w:p>
        </w:tc>
        <w:tc>
          <w:tcPr>
            <w:tcW w:w="6990" w:type="dxa"/>
            <w:hideMark/>
          </w:tcPr>
          <w:p w14:paraId="48B6BF1B" w14:textId="77777777" w:rsidR="005C235A" w:rsidRPr="009C4531" w:rsidRDefault="005C235A" w:rsidP="009D7B6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Las disposiciones constitucionales y legales en la materia establecen los dos supuestos generales para clasificar la información: por reserva y por confidencialidad.</w:t>
            </w:r>
          </w:p>
          <w:p w14:paraId="25CE4A73" w14:textId="77777777" w:rsidR="005C235A" w:rsidRPr="009C4531" w:rsidRDefault="005C235A" w:rsidP="009D7B6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60AD6DF" w14:textId="77777777" w:rsidR="005C235A" w:rsidRPr="009C4531" w:rsidRDefault="005C235A" w:rsidP="009D7B6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4"/>
              </w:rPr>
            </w:pPr>
            <w:r w:rsidRPr="009C4531">
              <w:rPr>
                <w:rFonts w:ascii="Palatino Linotype" w:hAnsi="Palatino Linotype" w:cs="Arial"/>
                <w:color w:val="000000"/>
                <w:sz w:val="22"/>
                <w:szCs w:val="24"/>
              </w:rPr>
              <w:t xml:space="preserve">El </w:t>
            </w:r>
            <w:r w:rsidRPr="009C4531">
              <w:rPr>
                <w:rFonts w:ascii="Palatino Linotype" w:hAnsi="Palatino Linotype" w:cs="Arial"/>
                <w:b/>
                <w:color w:val="000000"/>
                <w:sz w:val="22"/>
                <w:szCs w:val="24"/>
              </w:rPr>
              <w:t>Sujeto Obligado</w:t>
            </w:r>
            <w:r w:rsidRPr="009C4531">
              <w:rPr>
                <w:rFonts w:ascii="Palatino Linotype" w:hAnsi="Palatino Linotype" w:cs="Arial"/>
                <w:color w:val="000000"/>
                <w:sz w:val="22"/>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C235A" w:rsidRPr="009C4531" w14:paraId="15606A8D" w14:textId="77777777" w:rsidTr="009D7B66">
        <w:tc>
          <w:tcPr>
            <w:cnfStyle w:val="001000000000" w:firstRow="0" w:lastRow="0" w:firstColumn="1" w:lastColumn="0" w:oddVBand="0" w:evenVBand="0" w:oddHBand="0" w:evenHBand="0" w:firstRowFirstColumn="0" w:firstRowLastColumn="0" w:lastRowFirstColumn="0" w:lastRowLastColumn="0"/>
            <w:tcW w:w="1838" w:type="dxa"/>
            <w:hideMark/>
          </w:tcPr>
          <w:p w14:paraId="33EFDBC9" w14:textId="77777777" w:rsidR="005C235A" w:rsidRPr="009C4531" w:rsidRDefault="005C235A" w:rsidP="009D7B66">
            <w:pPr>
              <w:tabs>
                <w:tab w:val="left" w:pos="284"/>
              </w:tabs>
              <w:spacing w:line="360" w:lineRule="auto"/>
              <w:rPr>
                <w:rFonts w:ascii="Palatino Linotype" w:hAnsi="Palatino Linotype"/>
                <w:bCs w:val="0"/>
                <w:sz w:val="22"/>
                <w:szCs w:val="24"/>
              </w:rPr>
            </w:pPr>
            <w:r w:rsidRPr="009C4531">
              <w:rPr>
                <w:rFonts w:ascii="Palatino Linotype" w:hAnsi="Palatino Linotype" w:cstheme="majorBidi"/>
                <w:bCs w:val="0"/>
                <w:sz w:val="22"/>
                <w:szCs w:val="24"/>
              </w:rPr>
              <w:lastRenderedPageBreak/>
              <w:t>c) Formalidades para emitir el acuerdo de clasificación.</w:t>
            </w:r>
          </w:p>
        </w:tc>
        <w:tc>
          <w:tcPr>
            <w:tcW w:w="6990" w:type="dxa"/>
            <w:hideMark/>
          </w:tcPr>
          <w:p w14:paraId="13CF78F3" w14:textId="77777777" w:rsidR="005C235A" w:rsidRPr="009C4531" w:rsidRDefault="005C235A" w:rsidP="009D7B6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 xml:space="preserve">El Comité de Transparencia, según lo dispuesto en los artículos cuenta con las facultades para aprobar, modificar o revocar la clasificación de la información que haya propuesto. </w:t>
            </w:r>
          </w:p>
          <w:p w14:paraId="195FCE55" w14:textId="77777777" w:rsidR="005C235A" w:rsidRPr="009C4531" w:rsidRDefault="005C235A" w:rsidP="009D7B6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 xml:space="preserve">Es necesario que </w:t>
            </w:r>
            <w:r w:rsidRPr="009C4531">
              <w:rPr>
                <w:rFonts w:ascii="Palatino Linotype" w:hAnsi="Palatino Linotype" w:cs="Arial"/>
                <w:b/>
                <w:color w:val="000000"/>
                <w:sz w:val="22"/>
                <w:szCs w:val="24"/>
                <w:u w:val="single"/>
              </w:rPr>
              <w:t>el acto reúna con los requisitos elementales</w:t>
            </w:r>
            <w:r w:rsidRPr="009C4531">
              <w:rPr>
                <w:rFonts w:ascii="Palatino Linotype" w:hAnsi="Palatino Linotype" w:cs="Arial"/>
                <w:color w:val="000000"/>
                <w:sz w:val="22"/>
                <w:szCs w:val="24"/>
              </w:rPr>
              <w:t>, entre ellos, que la autoridad que va a emitir el acto de autoridad sea la legalmente facultada para ello.</w:t>
            </w:r>
          </w:p>
          <w:p w14:paraId="0B7B545F" w14:textId="77777777" w:rsidR="005C235A" w:rsidRPr="009C4531" w:rsidRDefault="005C235A" w:rsidP="009D7B6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4"/>
              </w:rPr>
            </w:pPr>
            <w:r w:rsidRPr="009C4531">
              <w:rPr>
                <w:rFonts w:ascii="Palatino Linotype" w:hAnsi="Palatino Linotype" w:cs="Arial"/>
                <w:color w:val="000000"/>
                <w:sz w:val="22"/>
                <w:szCs w:val="24"/>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w:t>
            </w:r>
            <w:r w:rsidRPr="009C4531">
              <w:rPr>
                <w:rFonts w:ascii="Palatino Linotype" w:hAnsi="Palatino Linotype" w:cs="Arial"/>
                <w:color w:val="000000"/>
                <w:sz w:val="22"/>
                <w:szCs w:val="24"/>
              </w:rPr>
              <w:lastRenderedPageBreak/>
              <w:t>integrarse en la agenda de los asuntos a tratar en las sesiones, se insiste, a partir de las decisiones adoptadas previamente por los titulares de áreas y que son sujetas a control, en primera instancia, por el Comité de Transparencia.</w:t>
            </w:r>
          </w:p>
        </w:tc>
      </w:tr>
      <w:tr w:rsidR="005C235A" w:rsidRPr="009C4531" w14:paraId="3D196437" w14:textId="77777777" w:rsidTr="009D7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EE452E1" w14:textId="77777777" w:rsidR="005C235A" w:rsidRPr="009C4531" w:rsidRDefault="005C235A" w:rsidP="009D7B66">
            <w:pPr>
              <w:tabs>
                <w:tab w:val="left" w:pos="284"/>
              </w:tabs>
              <w:spacing w:line="360" w:lineRule="auto"/>
              <w:rPr>
                <w:rFonts w:ascii="Palatino Linotype" w:hAnsi="Palatino Linotype"/>
                <w:b w:val="0"/>
                <w:sz w:val="22"/>
                <w:szCs w:val="24"/>
              </w:rPr>
            </w:pPr>
          </w:p>
          <w:p w14:paraId="084C494C" w14:textId="77777777" w:rsidR="005C235A" w:rsidRPr="009C4531" w:rsidRDefault="005C235A" w:rsidP="009D7B66">
            <w:pPr>
              <w:tabs>
                <w:tab w:val="left" w:pos="284"/>
              </w:tabs>
              <w:spacing w:line="360" w:lineRule="auto"/>
              <w:jc w:val="both"/>
              <w:rPr>
                <w:rFonts w:ascii="Palatino Linotype" w:hAnsi="Palatino Linotype"/>
                <w:bCs w:val="0"/>
                <w:sz w:val="22"/>
                <w:szCs w:val="24"/>
              </w:rPr>
            </w:pPr>
            <w:r w:rsidRPr="009C4531">
              <w:rPr>
                <w:rFonts w:ascii="Palatino Linotype" w:hAnsi="Palatino Linotype" w:cs="Arial"/>
                <w:bCs w:val="0"/>
                <w:color w:val="000000"/>
                <w:sz w:val="22"/>
                <w:szCs w:val="24"/>
              </w:rPr>
              <w:t xml:space="preserve">d) Requisitos de fondo del acuerdo de clasificación. </w:t>
            </w:r>
          </w:p>
        </w:tc>
        <w:tc>
          <w:tcPr>
            <w:tcW w:w="6990" w:type="dxa"/>
            <w:hideMark/>
          </w:tcPr>
          <w:p w14:paraId="71A4ADFE" w14:textId="77777777" w:rsidR="005C235A" w:rsidRPr="009C4531" w:rsidRDefault="005C235A" w:rsidP="009D7B6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C4531">
              <w:rPr>
                <w:rFonts w:ascii="Palatino Linotype" w:hAnsi="Palatino Linotype" w:cs="Arial"/>
                <w:b/>
                <w:color w:val="000000"/>
                <w:sz w:val="22"/>
                <w:szCs w:val="24"/>
              </w:rPr>
              <w:t>Sujetos Obligados</w:t>
            </w:r>
            <w:r w:rsidRPr="009C4531">
              <w:rPr>
                <w:rFonts w:ascii="Palatino Linotype" w:hAnsi="Palatino Linotype" w:cs="Arial"/>
                <w:color w:val="000000"/>
                <w:sz w:val="22"/>
                <w:szCs w:val="24"/>
              </w:rPr>
              <w:t xml:space="preserve">, por lo que deberán fundar y motivar debidamente la clasificación. </w:t>
            </w:r>
          </w:p>
          <w:p w14:paraId="55B3CAC1" w14:textId="77777777" w:rsidR="005C235A" w:rsidRPr="009C4531" w:rsidRDefault="005C235A" w:rsidP="009D7B6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 xml:space="preserve">De lo anterior, se desprende </w:t>
            </w:r>
            <w:proofErr w:type="gramStart"/>
            <w:r w:rsidRPr="009C4531">
              <w:rPr>
                <w:rFonts w:ascii="Palatino Linotype" w:hAnsi="Palatino Linotype" w:cs="Arial"/>
                <w:color w:val="000000"/>
                <w:sz w:val="22"/>
                <w:szCs w:val="24"/>
              </w:rPr>
              <w:t>que</w:t>
            </w:r>
            <w:proofErr w:type="gramEnd"/>
            <w:r w:rsidRPr="009C4531">
              <w:rPr>
                <w:rFonts w:ascii="Palatino Linotype" w:hAnsi="Palatino Linotype" w:cs="Arial"/>
                <w:color w:val="000000"/>
                <w:sz w:val="22"/>
                <w:szCs w:val="24"/>
              </w:rPr>
              <w:t xml:space="preserve"> para una correcta </w:t>
            </w:r>
            <w:r w:rsidRPr="009C4531">
              <w:rPr>
                <w:rFonts w:ascii="Palatino Linotype" w:hAnsi="Palatino Linotype" w:cs="Arial"/>
                <w:b/>
                <w:color w:val="000000"/>
                <w:sz w:val="22"/>
                <w:szCs w:val="24"/>
              </w:rPr>
              <w:t>clasificación total o parcial</w:t>
            </w:r>
            <w:r w:rsidRPr="009C4531">
              <w:rPr>
                <w:rFonts w:ascii="Palatino Linotype" w:hAnsi="Palatino Linotype" w:cs="Arial"/>
                <w:color w:val="000000"/>
                <w:sz w:val="22"/>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D763417" w14:textId="77777777" w:rsidR="005C235A" w:rsidRPr="009C4531" w:rsidRDefault="005C235A" w:rsidP="009D7B6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w:t>
            </w:r>
            <w:r w:rsidRPr="009C4531">
              <w:rPr>
                <w:rFonts w:ascii="Palatino Linotype" w:hAnsi="Palatino Linotype" w:cs="Arial"/>
                <w:color w:val="000000"/>
                <w:sz w:val="22"/>
                <w:szCs w:val="24"/>
              </w:rPr>
              <w:lastRenderedPageBreak/>
              <w:t>afectada pueda impugnar la decisión, permitiéndole una real y auténtica defensa.</w:t>
            </w:r>
          </w:p>
          <w:p w14:paraId="6AB9385C" w14:textId="77777777" w:rsidR="005C235A" w:rsidRPr="009C4531" w:rsidRDefault="005C235A" w:rsidP="009D7B6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En ese mismo sentido, el numeral trigésimo tercero fracción V de los Lineamientos Generales, precisa que para motivar la clasificación se deben acreditar las circunstancias de tiempo, modo y lugar.</w:t>
            </w:r>
          </w:p>
          <w:p w14:paraId="5EB411BD" w14:textId="77777777" w:rsidR="005C235A" w:rsidRPr="009C4531" w:rsidRDefault="005C235A" w:rsidP="009D7B6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 xml:space="preserve">Ahora bien, </w:t>
            </w:r>
            <w:r w:rsidRPr="009C4531">
              <w:rPr>
                <w:rFonts w:ascii="Palatino Linotype" w:hAnsi="Palatino Linotype" w:cs="Arial"/>
                <w:b/>
                <w:color w:val="000000"/>
                <w:sz w:val="22"/>
                <w:szCs w:val="24"/>
                <w:u w:val="single"/>
              </w:rPr>
              <w:t>para cada caso además de fundar y motivar</w:t>
            </w:r>
            <w:r w:rsidRPr="009C4531">
              <w:rPr>
                <w:rFonts w:ascii="Palatino Linotype" w:hAnsi="Palatino Linotype" w:cs="Arial"/>
                <w:color w:val="000000"/>
                <w:sz w:val="22"/>
                <w:szCs w:val="24"/>
              </w:rPr>
              <w:t xml:space="preserve">, se debe identificar con claridad que datos contenidos en las documentales que son susceptibles de suprimirse, por ejemplo; </w:t>
            </w:r>
            <w:r w:rsidRPr="009C4531">
              <w:rPr>
                <w:rFonts w:ascii="Palatino Linotype" w:hAnsi="Palatino Linotype" w:cs="Arial"/>
                <w:color w:val="000000"/>
                <w:sz w:val="22"/>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C235A" w:rsidRPr="009C4531" w14:paraId="51AD3046" w14:textId="77777777" w:rsidTr="009D7B66">
        <w:tc>
          <w:tcPr>
            <w:cnfStyle w:val="001000000000" w:firstRow="0" w:lastRow="0" w:firstColumn="1" w:lastColumn="0" w:oddVBand="0" w:evenVBand="0" w:oddHBand="0" w:evenHBand="0" w:firstRowFirstColumn="0" w:firstRowLastColumn="0" w:lastRowFirstColumn="0" w:lastRowLastColumn="0"/>
            <w:tcW w:w="1838" w:type="dxa"/>
          </w:tcPr>
          <w:p w14:paraId="122662AE" w14:textId="77777777" w:rsidR="005C235A" w:rsidRPr="009C4531" w:rsidRDefault="005C235A" w:rsidP="009D7B66">
            <w:pPr>
              <w:tabs>
                <w:tab w:val="left" w:pos="284"/>
              </w:tabs>
              <w:spacing w:line="360" w:lineRule="auto"/>
              <w:ind w:right="49"/>
              <w:jc w:val="both"/>
              <w:rPr>
                <w:rFonts w:ascii="Palatino Linotype" w:hAnsi="Palatino Linotype" w:cs="Arial"/>
                <w:bCs w:val="0"/>
                <w:sz w:val="22"/>
                <w:szCs w:val="24"/>
              </w:rPr>
            </w:pPr>
            <w:r w:rsidRPr="009C4531">
              <w:rPr>
                <w:rFonts w:ascii="Palatino Linotype" w:eastAsia="MS Gothic" w:hAnsi="Palatino Linotype"/>
                <w:b w:val="0"/>
                <w:sz w:val="22"/>
                <w:szCs w:val="24"/>
              </w:rPr>
              <w:lastRenderedPageBreak/>
              <w:t>e</w:t>
            </w:r>
            <w:r w:rsidRPr="009C4531">
              <w:rPr>
                <w:rFonts w:ascii="Palatino Linotype" w:eastAsia="MS Gothic" w:hAnsi="Palatino Linotype"/>
                <w:bCs w:val="0"/>
                <w:sz w:val="22"/>
                <w:szCs w:val="24"/>
              </w:rPr>
              <w:t xml:space="preserve">) Condiciones especiales de la clasificación de la información como confidencial. </w:t>
            </w:r>
          </w:p>
        </w:tc>
        <w:tc>
          <w:tcPr>
            <w:tcW w:w="6990" w:type="dxa"/>
            <w:hideMark/>
          </w:tcPr>
          <w:p w14:paraId="65A478BD" w14:textId="77777777" w:rsidR="005C235A" w:rsidRPr="009C4531" w:rsidRDefault="005C235A" w:rsidP="009D7B6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 xml:space="preserve">Los artículos 148 y 120 de la Ley Estatal y de la Ley General, respectivamente, establecen </w:t>
            </w:r>
            <w:proofErr w:type="gramStart"/>
            <w:r w:rsidRPr="009C4531">
              <w:rPr>
                <w:rFonts w:ascii="Palatino Linotype" w:hAnsi="Palatino Linotype" w:cs="Arial"/>
                <w:color w:val="000000"/>
                <w:sz w:val="22"/>
                <w:szCs w:val="24"/>
              </w:rPr>
              <w:t>que</w:t>
            </w:r>
            <w:proofErr w:type="gramEnd"/>
            <w:r w:rsidRPr="009C4531">
              <w:rPr>
                <w:rFonts w:ascii="Palatino Linotype" w:hAnsi="Palatino Linotype" w:cs="Arial"/>
                <w:color w:val="000000"/>
                <w:sz w:val="22"/>
                <w:szCs w:val="24"/>
              </w:rPr>
              <w:t xml:space="preserve"> aun tratándose de datos personales, se podrán proporcionar, incluso sin solicitar el consentimiento de su titular. </w:t>
            </w:r>
          </w:p>
          <w:p w14:paraId="71B8C818" w14:textId="77777777" w:rsidR="005C235A" w:rsidRPr="009C4531" w:rsidRDefault="005C235A" w:rsidP="009D7B6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4"/>
              </w:rPr>
            </w:pPr>
            <w:r w:rsidRPr="009C4531">
              <w:rPr>
                <w:rFonts w:ascii="Palatino Linotype" w:hAnsi="Palatino Linotype" w:cs="Arial"/>
                <w:color w:val="000000"/>
                <w:sz w:val="22"/>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8E12DF7" w14:textId="77777777" w:rsidR="005C235A" w:rsidRPr="009C4531" w:rsidRDefault="005C235A" w:rsidP="009D7B6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4"/>
              </w:rPr>
            </w:pPr>
            <w:r w:rsidRPr="009C4531">
              <w:rPr>
                <w:rFonts w:ascii="Palatino Linotype" w:hAnsi="Palatino Linotype" w:cs="Arial"/>
                <w:color w:val="000000"/>
                <w:sz w:val="22"/>
                <w:szCs w:val="24"/>
              </w:rPr>
              <w:t xml:space="preserve">Pero si la información que se pretende clasificar como confidencial no se encuentra en los supuestos de los artículos señalados y es posible, </w:t>
            </w:r>
            <w:r w:rsidRPr="009C4531">
              <w:rPr>
                <w:rFonts w:ascii="Palatino Linotype" w:hAnsi="Palatino Linotype" w:cs="Arial"/>
                <w:color w:val="000000"/>
                <w:sz w:val="22"/>
                <w:szCs w:val="24"/>
              </w:rPr>
              <w:lastRenderedPageBreak/>
              <w:t>se deberá consultar al titular de los datos si permite o no el acceso. De no ser posible, la realización de la consulta, procede, fundando y motivando, la clasificación.</w:t>
            </w:r>
          </w:p>
        </w:tc>
      </w:tr>
    </w:tbl>
    <w:p w14:paraId="7C21DB92" w14:textId="77777777" w:rsidR="005C235A" w:rsidRPr="009C4531" w:rsidRDefault="005C235A" w:rsidP="005C235A">
      <w:pPr>
        <w:pStyle w:val="Prrafodelista"/>
        <w:tabs>
          <w:tab w:val="left" w:pos="284"/>
        </w:tabs>
        <w:ind w:left="0"/>
        <w:rPr>
          <w:rFonts w:ascii="Palatino Linotype" w:hAnsi="Palatino Linotype" w:cs="Arial"/>
          <w:color w:val="000000"/>
        </w:rPr>
      </w:pPr>
    </w:p>
    <w:p w14:paraId="39F170B1" w14:textId="77777777" w:rsidR="005C235A" w:rsidRPr="009C4531" w:rsidRDefault="005C235A" w:rsidP="005C235A">
      <w:pPr>
        <w:pStyle w:val="Prrafodelista"/>
        <w:numPr>
          <w:ilvl w:val="0"/>
          <w:numId w:val="1"/>
        </w:numPr>
        <w:tabs>
          <w:tab w:val="left" w:pos="284"/>
        </w:tabs>
        <w:spacing w:line="360" w:lineRule="auto"/>
        <w:ind w:left="0" w:firstLine="0"/>
        <w:jc w:val="both"/>
        <w:rPr>
          <w:rFonts w:ascii="Palatino Linotype" w:hAnsi="Palatino Linotype" w:cs="Arial"/>
          <w:color w:val="000000"/>
          <w:sz w:val="24"/>
        </w:rPr>
      </w:pPr>
      <w:r w:rsidRPr="009C4531">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E7D0B7E" w14:textId="77777777" w:rsidR="005C235A" w:rsidRPr="009C4531" w:rsidRDefault="005C235A" w:rsidP="005C235A">
      <w:pPr>
        <w:pStyle w:val="Prrafodelista"/>
        <w:rPr>
          <w:rFonts w:ascii="Palatino Linotype" w:eastAsia="Calibri" w:hAnsi="Palatino Linotype" w:cs="Arial"/>
          <w:sz w:val="24"/>
        </w:rPr>
      </w:pPr>
    </w:p>
    <w:bookmarkEnd w:id="15"/>
    <w:p w14:paraId="1E2ECEC5" w14:textId="77777777" w:rsidR="005C235A" w:rsidRPr="009C4531" w:rsidRDefault="005C235A" w:rsidP="005C235A">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9C4531">
        <w:rPr>
          <w:rFonts w:ascii="Palatino Linotype" w:hAnsi="Palatino Linotype" w:cs="Arial"/>
          <w:color w:val="222222"/>
          <w:sz w:val="24"/>
          <w:lang w:eastAsia="es-MX"/>
        </w:rPr>
        <w:t xml:space="preserve">Por lo anteriormente expuesto y fundado, este </w:t>
      </w:r>
      <w:r w:rsidRPr="009C4531">
        <w:rPr>
          <w:rFonts w:ascii="Palatino Linotype" w:hAnsi="Palatino Linotype" w:cs="Arial"/>
          <w:b/>
          <w:bCs/>
          <w:color w:val="222222"/>
          <w:sz w:val="24"/>
          <w:lang w:eastAsia="es-MX"/>
        </w:rPr>
        <w:t>ÓRGANO GARANTE</w:t>
      </w:r>
      <w:r w:rsidRPr="009C4531">
        <w:rPr>
          <w:rFonts w:ascii="Palatino Linotype" w:hAnsi="Palatino Linotype" w:cs="Arial"/>
          <w:color w:val="222222"/>
          <w:sz w:val="24"/>
          <w:lang w:eastAsia="es-MX"/>
        </w:rPr>
        <w:t xml:space="preserve"> emite los siguientes:</w:t>
      </w:r>
    </w:p>
    <w:p w14:paraId="04BF27EC" w14:textId="77777777" w:rsidR="005C235A" w:rsidRPr="009C4531" w:rsidRDefault="005C235A" w:rsidP="005C235A">
      <w:pPr>
        <w:pStyle w:val="Ttulo1"/>
        <w:jc w:val="center"/>
        <w:rPr>
          <w:rFonts w:ascii="Palatino Linotype" w:hAnsi="Palatino Linotype"/>
          <w:b/>
          <w:color w:val="auto"/>
          <w:sz w:val="24"/>
          <w:szCs w:val="24"/>
        </w:rPr>
      </w:pPr>
      <w:bookmarkStart w:id="38" w:name="_Toc4061692"/>
      <w:bookmarkStart w:id="39" w:name="_Toc486525261"/>
      <w:bookmarkStart w:id="40" w:name="_Toc445745148"/>
      <w:bookmarkStart w:id="41" w:name="_Toc447699324"/>
      <w:bookmarkStart w:id="42" w:name="_Toc87549684"/>
      <w:r w:rsidRPr="009C4531">
        <w:rPr>
          <w:rFonts w:ascii="Palatino Linotype" w:hAnsi="Palatino Linotype"/>
          <w:b/>
          <w:color w:val="auto"/>
          <w:sz w:val="24"/>
          <w:szCs w:val="24"/>
        </w:rPr>
        <w:t>R E S O L U T I V O S</w:t>
      </w:r>
      <w:bookmarkEnd w:id="38"/>
      <w:bookmarkEnd w:id="39"/>
      <w:bookmarkEnd w:id="40"/>
      <w:bookmarkEnd w:id="41"/>
      <w:bookmarkEnd w:id="42"/>
    </w:p>
    <w:p w14:paraId="346B3FBC" w14:textId="77777777" w:rsidR="005C235A" w:rsidRPr="009C4531" w:rsidRDefault="005C235A" w:rsidP="005C235A">
      <w:pPr>
        <w:keepNext/>
        <w:keepLines/>
        <w:spacing w:line="360" w:lineRule="auto"/>
        <w:jc w:val="center"/>
        <w:outlineLvl w:val="0"/>
        <w:rPr>
          <w:rFonts w:ascii="Palatino Linotype" w:hAnsi="Palatino Linotype" w:cstheme="majorBidi"/>
          <w:b/>
          <w:bCs/>
          <w:sz w:val="24"/>
          <w:szCs w:val="24"/>
        </w:rPr>
      </w:pPr>
    </w:p>
    <w:p w14:paraId="1178CF37" w14:textId="77777777" w:rsidR="005C235A" w:rsidRPr="009C4531" w:rsidRDefault="005C235A" w:rsidP="005C235A">
      <w:pPr>
        <w:tabs>
          <w:tab w:val="left" w:pos="284"/>
        </w:tabs>
        <w:spacing w:line="360" w:lineRule="auto"/>
        <w:jc w:val="both"/>
        <w:rPr>
          <w:rFonts w:ascii="Palatino Linotype" w:eastAsiaTheme="minorEastAsia" w:hAnsi="Palatino Linotype" w:cs="Arial"/>
          <w:bCs/>
          <w:sz w:val="24"/>
          <w:szCs w:val="24"/>
          <w:lang w:val="es-ES_tradnl" w:eastAsia="es-MX"/>
        </w:rPr>
      </w:pPr>
      <w:r w:rsidRPr="009C4531">
        <w:rPr>
          <w:rFonts w:ascii="Palatino Linotype" w:hAnsi="Palatino Linotype" w:cs="Arial"/>
          <w:b/>
          <w:sz w:val="24"/>
          <w:szCs w:val="24"/>
          <w:lang w:val="es-ES_tradnl"/>
        </w:rPr>
        <w:t xml:space="preserve">PRIMERO. </w:t>
      </w:r>
      <w:r w:rsidRPr="009C4531">
        <w:rPr>
          <w:rFonts w:ascii="Palatino Linotype" w:hAnsi="Palatino Linotype" w:cs="Arial"/>
          <w:sz w:val="24"/>
          <w:szCs w:val="24"/>
          <w:lang w:val="es-ES_tradnl"/>
        </w:rPr>
        <w:t>Resultan fundadas las</w:t>
      </w:r>
      <w:r w:rsidRPr="009C4531">
        <w:rPr>
          <w:rFonts w:ascii="Palatino Linotype" w:hAnsi="Palatino Linotype" w:cs="Arial"/>
          <w:b/>
          <w:sz w:val="24"/>
          <w:szCs w:val="24"/>
          <w:lang w:val="es-ES_tradnl"/>
        </w:rPr>
        <w:t xml:space="preserve"> </w:t>
      </w:r>
      <w:r w:rsidRPr="009C4531">
        <w:rPr>
          <w:rFonts w:ascii="Palatino Linotype" w:hAnsi="Palatino Linotype" w:cs="Arial"/>
          <w:sz w:val="24"/>
          <w:szCs w:val="24"/>
          <w:lang w:val="es-ES"/>
        </w:rPr>
        <w:t xml:space="preserve">razones o motivos de inconformidad hechos valer en el recurso de revisión </w:t>
      </w:r>
      <w:r w:rsidRPr="009C4531">
        <w:rPr>
          <w:rFonts w:ascii="Palatino Linotype" w:eastAsia="Calibri" w:hAnsi="Palatino Linotype" w:cs="Tahoma"/>
          <w:b/>
          <w:sz w:val="24"/>
          <w:lang w:eastAsia="en-US"/>
        </w:rPr>
        <w:t xml:space="preserve">01018/INFOEM/IP/RR/2024, </w:t>
      </w:r>
      <w:r w:rsidRPr="009C4531">
        <w:rPr>
          <w:rFonts w:ascii="Palatino Linotype" w:eastAsiaTheme="minorEastAsia" w:hAnsi="Palatino Linotype" w:cs="Arial"/>
          <w:bCs/>
          <w:sz w:val="24"/>
          <w:szCs w:val="24"/>
          <w:lang w:val="es-ES_tradnl" w:eastAsia="es-MX"/>
        </w:rPr>
        <w:t xml:space="preserve">en términos del </w:t>
      </w:r>
      <w:r w:rsidRPr="009C4531">
        <w:rPr>
          <w:rFonts w:ascii="Palatino Linotype" w:eastAsiaTheme="minorEastAsia" w:hAnsi="Palatino Linotype" w:cs="Arial"/>
          <w:b/>
          <w:bCs/>
          <w:sz w:val="24"/>
          <w:szCs w:val="24"/>
          <w:lang w:val="es-ES_tradnl" w:eastAsia="es-MX"/>
        </w:rPr>
        <w:t xml:space="preserve">Considerando CUARTO </w:t>
      </w:r>
      <w:r w:rsidRPr="009C4531">
        <w:rPr>
          <w:rFonts w:ascii="Palatino Linotype" w:eastAsiaTheme="minorEastAsia" w:hAnsi="Palatino Linotype" w:cs="Arial"/>
          <w:bCs/>
          <w:sz w:val="24"/>
          <w:szCs w:val="24"/>
          <w:lang w:val="es-ES_tradnl" w:eastAsia="es-MX"/>
        </w:rPr>
        <w:t xml:space="preserve">de la presente resolución. </w:t>
      </w:r>
    </w:p>
    <w:p w14:paraId="62B22222" w14:textId="77777777" w:rsidR="005C235A" w:rsidRPr="009C4531" w:rsidRDefault="005C235A" w:rsidP="005C235A">
      <w:pPr>
        <w:tabs>
          <w:tab w:val="left" w:pos="284"/>
        </w:tabs>
        <w:spacing w:line="360" w:lineRule="auto"/>
        <w:jc w:val="both"/>
        <w:rPr>
          <w:rFonts w:ascii="Palatino Linotype" w:eastAsiaTheme="minorEastAsia" w:hAnsi="Palatino Linotype" w:cs="Arial"/>
          <w:bCs/>
          <w:sz w:val="24"/>
          <w:szCs w:val="24"/>
          <w:lang w:val="es-ES_tradnl" w:eastAsia="es-MX"/>
        </w:rPr>
      </w:pPr>
    </w:p>
    <w:p w14:paraId="66D4522F" w14:textId="77777777" w:rsidR="005C235A" w:rsidRPr="009C4531" w:rsidRDefault="005C235A" w:rsidP="005C235A">
      <w:pPr>
        <w:tabs>
          <w:tab w:val="left" w:pos="284"/>
        </w:tabs>
        <w:spacing w:line="360" w:lineRule="auto"/>
        <w:jc w:val="both"/>
        <w:rPr>
          <w:rFonts w:ascii="Palatino Linotype" w:eastAsia="Calibri" w:hAnsi="Palatino Linotype" w:cs="Arial"/>
          <w:sz w:val="24"/>
          <w:szCs w:val="24"/>
          <w:lang w:val="es-ES"/>
        </w:rPr>
      </w:pPr>
      <w:r w:rsidRPr="009C4531">
        <w:rPr>
          <w:rFonts w:ascii="Palatino Linotype" w:eastAsia="Calibri" w:hAnsi="Palatino Linotype" w:cs="Arial"/>
          <w:b/>
          <w:bCs/>
          <w:sz w:val="24"/>
          <w:szCs w:val="24"/>
          <w:lang w:val="es-ES"/>
        </w:rPr>
        <w:t xml:space="preserve">SEGUNDO. </w:t>
      </w:r>
      <w:r w:rsidRPr="009C4531">
        <w:rPr>
          <w:rFonts w:ascii="Palatino Linotype" w:eastAsia="Calibri" w:hAnsi="Palatino Linotype" w:cs="Arial"/>
          <w:sz w:val="24"/>
          <w:szCs w:val="24"/>
          <w:lang w:val="es-ES"/>
        </w:rPr>
        <w:t xml:space="preserve">Se </w:t>
      </w:r>
      <w:r w:rsidRPr="009C4531">
        <w:rPr>
          <w:rFonts w:ascii="Palatino Linotype" w:eastAsia="Calibri" w:hAnsi="Palatino Linotype" w:cs="Arial"/>
          <w:b/>
          <w:sz w:val="24"/>
          <w:szCs w:val="24"/>
          <w:lang w:val="es-ES"/>
        </w:rPr>
        <w:t xml:space="preserve">ORDENA </w:t>
      </w:r>
      <w:r w:rsidRPr="009C4531">
        <w:rPr>
          <w:rFonts w:ascii="Palatino Linotype" w:eastAsia="Calibri" w:hAnsi="Palatino Linotype" w:cs="Arial"/>
          <w:sz w:val="24"/>
          <w:szCs w:val="24"/>
          <w:lang w:val="es-ES"/>
        </w:rPr>
        <w:t xml:space="preserve">al </w:t>
      </w:r>
      <w:r w:rsidRPr="009C4531">
        <w:rPr>
          <w:rFonts w:ascii="Palatino Linotype" w:eastAsia="Calibri" w:hAnsi="Palatino Linotype" w:cs="Tahoma"/>
          <w:b/>
          <w:bCs/>
          <w:sz w:val="24"/>
          <w:szCs w:val="24"/>
          <w:lang w:eastAsia="en-US"/>
        </w:rPr>
        <w:t>Ayuntamiento de Jaltenco</w:t>
      </w:r>
      <w:r w:rsidRPr="009C4531">
        <w:rPr>
          <w:rFonts w:ascii="Palatino Linotype" w:eastAsia="Calibri" w:hAnsi="Palatino Linotype" w:cs="Arial"/>
          <w:b/>
          <w:bCs/>
          <w:sz w:val="24"/>
          <w:szCs w:val="24"/>
          <w:lang w:val="es-ES_tradnl"/>
        </w:rPr>
        <w:t xml:space="preserve"> </w:t>
      </w:r>
      <w:r w:rsidRPr="009C4531">
        <w:rPr>
          <w:rFonts w:ascii="Palatino Linotype" w:eastAsia="Calibri" w:hAnsi="Palatino Linotype" w:cs="Arial"/>
          <w:sz w:val="24"/>
          <w:szCs w:val="24"/>
          <w:lang w:val="es-ES"/>
        </w:rPr>
        <w:t xml:space="preserve">dar atención a la solicitud de información </w:t>
      </w:r>
      <w:r w:rsidRPr="009C4531">
        <w:rPr>
          <w:rFonts w:ascii="Palatino Linotype" w:eastAsia="Calibri" w:hAnsi="Palatino Linotype" w:cs="Arial"/>
          <w:b/>
          <w:bCs/>
          <w:sz w:val="24"/>
          <w:szCs w:val="24"/>
        </w:rPr>
        <w:t xml:space="preserve">00010/JALTENCO/IP/2024 </w:t>
      </w:r>
      <w:r w:rsidRPr="009C4531">
        <w:rPr>
          <w:rFonts w:ascii="Palatino Linotype" w:eastAsia="Calibri" w:hAnsi="Palatino Linotype" w:cs="Arial"/>
          <w:sz w:val="24"/>
          <w:szCs w:val="24"/>
          <w:lang w:val="es-ES"/>
        </w:rPr>
        <w:t xml:space="preserve">y, en su caso, entregar la información en la modalidad </w:t>
      </w:r>
      <w:r w:rsidRPr="009C4531">
        <w:rPr>
          <w:rFonts w:ascii="Palatino Linotype" w:eastAsia="Calibri" w:hAnsi="Palatino Linotype" w:cs="Arial"/>
          <w:sz w:val="24"/>
          <w:szCs w:val="24"/>
          <w:lang w:val="es-ES_tradnl"/>
        </w:rPr>
        <w:t>Sistema de Acceso a Información Mexiquense (</w:t>
      </w:r>
      <w:r w:rsidRPr="009C4531">
        <w:rPr>
          <w:rFonts w:ascii="Palatino Linotype" w:eastAsia="Calibri" w:hAnsi="Palatino Linotype" w:cs="Arial"/>
          <w:b/>
          <w:sz w:val="24"/>
          <w:szCs w:val="24"/>
          <w:lang w:val="es-ES"/>
        </w:rPr>
        <w:t>SAIMEX).</w:t>
      </w:r>
    </w:p>
    <w:p w14:paraId="7A61BB20" w14:textId="77777777" w:rsidR="005C235A" w:rsidRPr="009C4531" w:rsidRDefault="005C235A" w:rsidP="005C235A">
      <w:pPr>
        <w:tabs>
          <w:tab w:val="left" w:pos="284"/>
        </w:tabs>
        <w:spacing w:line="360" w:lineRule="auto"/>
        <w:jc w:val="both"/>
        <w:rPr>
          <w:rFonts w:ascii="Palatino Linotype" w:eastAsia="Calibri" w:hAnsi="Palatino Linotype" w:cs="Arial"/>
          <w:sz w:val="24"/>
          <w:szCs w:val="24"/>
          <w:lang w:val="es-ES"/>
        </w:rPr>
      </w:pPr>
    </w:p>
    <w:p w14:paraId="1254A39A" w14:textId="77777777" w:rsidR="005C235A" w:rsidRPr="009C4531" w:rsidRDefault="005C235A" w:rsidP="005C235A">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9C4531">
        <w:rPr>
          <w:rFonts w:ascii="Palatino Linotype" w:eastAsia="Palatino Linotype" w:hAnsi="Palatino Linotype" w:cs="Palatino Linotype"/>
          <w:b/>
          <w:sz w:val="24"/>
          <w:szCs w:val="24"/>
          <w:lang w:val="es-ES_tradnl"/>
        </w:rPr>
        <w:t xml:space="preserve">TERCERO. </w:t>
      </w:r>
      <w:r w:rsidRPr="009C4531">
        <w:rPr>
          <w:rFonts w:ascii="Palatino Linotype" w:hAnsi="Palatino Linotype" w:cs="Arial"/>
          <w:b/>
          <w:color w:val="222222"/>
          <w:sz w:val="24"/>
          <w:shd w:val="clear" w:color="auto" w:fill="FFFFFF"/>
        </w:rPr>
        <w:t>NOTIFÍQUESE</w:t>
      </w:r>
      <w:r w:rsidRPr="009C4531">
        <w:rPr>
          <w:rFonts w:ascii="Palatino Linotype" w:hAnsi="Palatino Linotype" w:cs="Arial"/>
          <w:color w:val="222222"/>
          <w:sz w:val="24"/>
          <w:shd w:val="clear" w:color="auto" w:fill="FFFFFF"/>
        </w:rPr>
        <w:t xml:space="preserve"> la presente resolución al Titular de la Unidad de Transparencia del Sujeto Obligado, para que conforme al artículo 186 último párrafo, </w:t>
      </w:r>
      <w:r w:rsidRPr="009C4531">
        <w:rPr>
          <w:rFonts w:ascii="Palatino Linotype" w:hAnsi="Palatino Linotype" w:cs="Arial"/>
          <w:color w:val="222222"/>
          <w:sz w:val="24"/>
          <w:shd w:val="clear" w:color="auto" w:fill="FFFFFF"/>
        </w:rPr>
        <w:lastRenderedPageBreak/>
        <w:t xml:space="preserve">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sidRPr="009C4531">
        <w:rPr>
          <w:rFonts w:ascii="Palatino Linotype" w:hAnsi="Palatino Linotype" w:cs="Arial"/>
          <w:color w:val="222222"/>
          <w:sz w:val="24"/>
          <w:szCs w:val="24"/>
          <w:shd w:val="clear" w:color="auto" w:fill="FFFFFF"/>
        </w:rPr>
        <w:t>216 de la Ley  de Transparencia y Acceso a la Información Pública del Estado de México y Municipios</w:t>
      </w:r>
    </w:p>
    <w:p w14:paraId="541510DA" w14:textId="77777777" w:rsidR="005C235A" w:rsidRPr="009C4531" w:rsidRDefault="005C235A" w:rsidP="005C235A">
      <w:pPr>
        <w:shd w:val="clear" w:color="auto" w:fill="FFFFFF"/>
        <w:tabs>
          <w:tab w:val="left" w:pos="284"/>
        </w:tabs>
        <w:spacing w:line="360" w:lineRule="auto"/>
        <w:jc w:val="both"/>
        <w:rPr>
          <w:rFonts w:ascii="Palatino Linotype" w:hAnsi="Palatino Linotype" w:cs="Arial"/>
          <w:b/>
          <w:sz w:val="24"/>
          <w:szCs w:val="24"/>
          <w:lang w:val="es-ES_tradnl"/>
        </w:rPr>
      </w:pPr>
    </w:p>
    <w:p w14:paraId="47346718" w14:textId="77777777" w:rsidR="005C235A" w:rsidRPr="009C4531" w:rsidRDefault="005C235A" w:rsidP="005C235A">
      <w:pPr>
        <w:shd w:val="clear" w:color="auto" w:fill="FFFFFF"/>
        <w:tabs>
          <w:tab w:val="left" w:pos="284"/>
        </w:tabs>
        <w:spacing w:line="360" w:lineRule="auto"/>
        <w:jc w:val="both"/>
        <w:rPr>
          <w:rFonts w:ascii="Palatino Linotype" w:eastAsia="MS Mincho" w:hAnsi="Palatino Linotype"/>
          <w:sz w:val="24"/>
          <w:szCs w:val="24"/>
          <w:lang w:val="es-ES_tradnl"/>
        </w:rPr>
      </w:pPr>
      <w:r w:rsidRPr="009C4531">
        <w:rPr>
          <w:rFonts w:ascii="Palatino Linotype" w:hAnsi="Palatino Linotype" w:cs="Arial"/>
          <w:b/>
          <w:sz w:val="24"/>
          <w:szCs w:val="24"/>
          <w:lang w:val="es-ES_tradnl"/>
        </w:rPr>
        <w:t xml:space="preserve">CUARTO. </w:t>
      </w:r>
      <w:r w:rsidRPr="009C4531">
        <w:rPr>
          <w:rFonts w:ascii="Palatino Linotype" w:hAnsi="Palatino Linotype"/>
          <w:b/>
          <w:bCs/>
          <w:color w:val="222222"/>
          <w:sz w:val="24"/>
          <w:szCs w:val="24"/>
          <w:lang w:val="es-ES"/>
        </w:rPr>
        <w:t xml:space="preserve">Notifíquese </w:t>
      </w:r>
      <w:r w:rsidRPr="009C4531">
        <w:rPr>
          <w:rFonts w:ascii="Palatino Linotype" w:hAnsi="Palatino Linotype"/>
          <w:bCs/>
          <w:color w:val="222222"/>
          <w:sz w:val="24"/>
          <w:szCs w:val="24"/>
          <w:lang w:val="es-ES"/>
        </w:rPr>
        <w:t xml:space="preserve">al </w:t>
      </w:r>
      <w:r w:rsidRPr="009C4531">
        <w:rPr>
          <w:rFonts w:ascii="Palatino Linotype" w:hAnsi="Palatino Linotype"/>
          <w:b/>
          <w:bCs/>
          <w:color w:val="222222"/>
          <w:sz w:val="24"/>
          <w:szCs w:val="24"/>
          <w:lang w:val="es-ES"/>
        </w:rPr>
        <w:t>RECURRENTE</w:t>
      </w:r>
      <w:r w:rsidRPr="009C4531">
        <w:rPr>
          <w:rFonts w:ascii="Palatino Linotype" w:hAnsi="Palatino Linotype"/>
          <w:b/>
          <w:color w:val="222222"/>
          <w:sz w:val="24"/>
          <w:szCs w:val="24"/>
          <w:lang w:val="es-ES"/>
        </w:rPr>
        <w:t xml:space="preserve"> </w:t>
      </w:r>
      <w:r w:rsidRPr="009C4531">
        <w:rPr>
          <w:rFonts w:ascii="Palatino Linotype" w:eastAsiaTheme="minorEastAsia" w:hAnsi="Palatino Linotype"/>
          <w:sz w:val="24"/>
          <w:szCs w:val="24"/>
          <w:lang w:val="es-ES_tradnl"/>
        </w:rPr>
        <w:t>la presente resolución</w:t>
      </w:r>
      <w:r w:rsidRPr="009C4531">
        <w:rPr>
          <w:rFonts w:ascii="Palatino Linotype" w:eastAsia="MS Mincho" w:hAnsi="Palatino Linotype"/>
          <w:sz w:val="24"/>
          <w:szCs w:val="24"/>
          <w:lang w:val="es-ES_tradnl"/>
        </w:rPr>
        <w:t xml:space="preserve"> a través del Sistema de Acceso a la Información Mexiquense (SAIMEX).</w:t>
      </w:r>
    </w:p>
    <w:p w14:paraId="4063CCC6" w14:textId="77777777" w:rsidR="005C235A" w:rsidRPr="009C4531" w:rsidRDefault="005C235A" w:rsidP="005C235A">
      <w:pPr>
        <w:shd w:val="clear" w:color="auto" w:fill="FFFFFF"/>
        <w:tabs>
          <w:tab w:val="left" w:pos="284"/>
        </w:tabs>
        <w:spacing w:line="360" w:lineRule="auto"/>
        <w:jc w:val="both"/>
        <w:rPr>
          <w:rFonts w:ascii="Palatino Linotype" w:eastAsia="MS Mincho" w:hAnsi="Palatino Linotype"/>
          <w:sz w:val="24"/>
          <w:szCs w:val="24"/>
          <w:lang w:val="es-ES_tradnl"/>
        </w:rPr>
      </w:pPr>
    </w:p>
    <w:p w14:paraId="4FB3A597" w14:textId="77777777" w:rsidR="005C235A" w:rsidRPr="009C4531" w:rsidRDefault="005C235A" w:rsidP="005C235A">
      <w:pPr>
        <w:shd w:val="clear" w:color="auto" w:fill="FFFFFF"/>
        <w:tabs>
          <w:tab w:val="left" w:pos="284"/>
        </w:tabs>
        <w:spacing w:line="360" w:lineRule="auto"/>
        <w:jc w:val="both"/>
        <w:rPr>
          <w:rFonts w:ascii="Palatino Linotype" w:eastAsia="MS Mincho" w:hAnsi="Palatino Linotype"/>
          <w:sz w:val="24"/>
          <w:szCs w:val="24"/>
          <w:lang w:val="es-ES"/>
        </w:rPr>
      </w:pPr>
      <w:r w:rsidRPr="009C4531">
        <w:rPr>
          <w:rFonts w:ascii="Palatino Linotype" w:eastAsia="MS Mincho" w:hAnsi="Palatino Linotype"/>
          <w:b/>
          <w:sz w:val="24"/>
          <w:szCs w:val="24"/>
        </w:rPr>
        <w:t>QUINTO.</w:t>
      </w:r>
      <w:r w:rsidRPr="009C4531">
        <w:rPr>
          <w:rFonts w:ascii="Palatino Linotype" w:eastAsia="MS Mincho" w:hAnsi="Palatino Linotype"/>
          <w:sz w:val="24"/>
          <w:szCs w:val="24"/>
        </w:rPr>
        <w:t xml:space="preserve"> </w:t>
      </w:r>
      <w:r w:rsidRPr="009C4531">
        <w:rPr>
          <w:rFonts w:ascii="Palatino Linotype" w:eastAsia="MS Mincho" w:hAnsi="Palatino Linotype"/>
          <w:sz w:val="24"/>
          <w:szCs w:val="24"/>
          <w:lang w:val="es-ES"/>
        </w:rPr>
        <w:t>Se hace del conocimiento del</w:t>
      </w:r>
      <w:r w:rsidRPr="009C4531">
        <w:rPr>
          <w:rFonts w:ascii="Palatino Linotype" w:eastAsiaTheme="minorEastAsia" w:hAnsi="Palatino Linotype"/>
          <w:b/>
          <w:sz w:val="24"/>
          <w:szCs w:val="24"/>
          <w:lang w:val="es-ES_tradnl"/>
        </w:rPr>
        <w:t xml:space="preserve"> RECURRENTE </w:t>
      </w:r>
      <w:r w:rsidRPr="009C4531">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9C4531">
        <w:rPr>
          <w:rFonts w:ascii="Palatino Linotype" w:eastAsia="MS Mincho" w:hAnsi="Palatino Linotype"/>
          <w:bCs/>
          <w:sz w:val="24"/>
          <w:szCs w:val="24"/>
          <w:lang w:val="es-ES"/>
        </w:rPr>
        <w:t>vía juicio de amparo</w:t>
      </w:r>
      <w:r w:rsidRPr="009C4531">
        <w:rPr>
          <w:rFonts w:ascii="Palatino Linotype" w:eastAsia="MS Mincho" w:hAnsi="Palatino Linotype"/>
          <w:sz w:val="24"/>
          <w:szCs w:val="24"/>
          <w:lang w:val="es-ES"/>
        </w:rPr>
        <w:t> en los términos de las leyes aplicables.</w:t>
      </w:r>
    </w:p>
    <w:p w14:paraId="39E46DA5" w14:textId="77777777" w:rsidR="005C235A" w:rsidRPr="009C4531" w:rsidRDefault="005C235A" w:rsidP="005C235A">
      <w:pPr>
        <w:shd w:val="clear" w:color="auto" w:fill="FFFFFF"/>
        <w:tabs>
          <w:tab w:val="left" w:pos="284"/>
        </w:tabs>
        <w:spacing w:line="360" w:lineRule="auto"/>
        <w:jc w:val="both"/>
        <w:rPr>
          <w:rFonts w:ascii="Palatino Linotype" w:eastAsia="MS Mincho" w:hAnsi="Palatino Linotype"/>
          <w:sz w:val="24"/>
          <w:szCs w:val="24"/>
          <w:lang w:val="es-ES"/>
        </w:rPr>
      </w:pPr>
    </w:p>
    <w:p w14:paraId="0B4F19FA" w14:textId="77777777" w:rsidR="005C235A" w:rsidRPr="009C4531" w:rsidRDefault="005C235A" w:rsidP="005C235A">
      <w:pPr>
        <w:shd w:val="clear" w:color="auto" w:fill="FFFFFF"/>
        <w:tabs>
          <w:tab w:val="left" w:pos="284"/>
        </w:tabs>
        <w:spacing w:line="360" w:lineRule="auto"/>
        <w:jc w:val="both"/>
        <w:rPr>
          <w:rFonts w:ascii="Palatino Linotype" w:eastAsia="MS Mincho" w:hAnsi="Palatino Linotype"/>
          <w:sz w:val="24"/>
          <w:szCs w:val="24"/>
        </w:rPr>
      </w:pPr>
      <w:r w:rsidRPr="009C4531">
        <w:rPr>
          <w:rFonts w:ascii="Palatino Linotype" w:eastAsia="MS Mincho" w:hAnsi="Palatino Linotype"/>
          <w:b/>
          <w:bCs/>
          <w:sz w:val="24"/>
          <w:szCs w:val="24"/>
        </w:rPr>
        <w:t>SEXTO.</w:t>
      </w:r>
      <w:r w:rsidRPr="009C4531">
        <w:rPr>
          <w:rFonts w:ascii="Palatino Linotype" w:eastAsia="MS Mincho" w:hAnsi="Palatino Linotype"/>
          <w:bCs/>
          <w:sz w:val="24"/>
          <w:szCs w:val="24"/>
        </w:rPr>
        <w:t xml:space="preserve"> Hágase del conocimiento</w:t>
      </w:r>
      <w:r w:rsidRPr="009C4531">
        <w:rPr>
          <w:rFonts w:ascii="Palatino Linotype" w:eastAsia="MS Mincho" w:hAnsi="Palatino Linotype"/>
          <w:b/>
          <w:bCs/>
          <w:sz w:val="24"/>
          <w:szCs w:val="24"/>
        </w:rPr>
        <w:t> </w:t>
      </w:r>
      <w:r w:rsidRPr="009C4531">
        <w:rPr>
          <w:rFonts w:ascii="Palatino Linotype" w:eastAsia="MS Mincho" w:hAnsi="Palatino Linotype"/>
          <w:sz w:val="24"/>
          <w:szCs w:val="24"/>
        </w:rPr>
        <w:t>del </w:t>
      </w:r>
      <w:r w:rsidRPr="009C4531">
        <w:rPr>
          <w:rFonts w:ascii="Palatino Linotype" w:hAnsi="Palatino Linotype"/>
          <w:b/>
          <w:color w:val="222222"/>
          <w:sz w:val="24"/>
          <w:szCs w:val="24"/>
          <w:lang w:val="es-ES"/>
        </w:rPr>
        <w:t>RECURRENTE</w:t>
      </w:r>
      <w:r w:rsidRPr="009C4531">
        <w:rPr>
          <w:rFonts w:ascii="Palatino Linotype" w:eastAsia="MS Mincho" w:hAnsi="Palatino Linotype"/>
          <w:b/>
          <w:bCs/>
          <w:sz w:val="24"/>
          <w:szCs w:val="24"/>
        </w:rPr>
        <w:t> </w:t>
      </w:r>
      <w:r w:rsidRPr="009C4531">
        <w:rPr>
          <w:rFonts w:ascii="Palatino Linotype" w:eastAsia="MS Mincho" w:hAnsi="Palatino Linotype"/>
          <w:sz w:val="24"/>
          <w:szCs w:val="24"/>
        </w:rPr>
        <w:t>que la respuesta que dé </w:t>
      </w:r>
      <w:r w:rsidRPr="009C4531">
        <w:rPr>
          <w:rFonts w:ascii="Palatino Linotype" w:eastAsia="MS Mincho" w:hAnsi="Palatino Linotype"/>
          <w:b/>
          <w:bCs/>
          <w:sz w:val="24"/>
          <w:szCs w:val="24"/>
        </w:rPr>
        <w:t>EL SUJETO OBLIGADO</w:t>
      </w:r>
      <w:r w:rsidRPr="009C4531">
        <w:rPr>
          <w:rFonts w:ascii="Palatino Linotype" w:eastAsia="MS Mincho" w:hAnsi="Palatino Linotype"/>
          <w:sz w:val="24"/>
          <w:szCs w:val="24"/>
        </w:rPr>
        <w:t xml:space="preserve"> derivada de la presente resolución es susceptible de ser impugnada nuevamente, mediante recurso de revisión, ante el Instituto, en términos </w:t>
      </w:r>
      <w:r w:rsidRPr="009C4531">
        <w:rPr>
          <w:rFonts w:ascii="Palatino Linotype" w:eastAsia="MS Mincho" w:hAnsi="Palatino Linotype"/>
          <w:sz w:val="24"/>
          <w:szCs w:val="24"/>
        </w:rPr>
        <w:lastRenderedPageBreak/>
        <w:t>del artículo 179, último párrafo de la Ley de Transparencia y Acceso a la Información Pública del Estado de México y Municipios.</w:t>
      </w:r>
    </w:p>
    <w:p w14:paraId="74A446C9" w14:textId="77777777" w:rsidR="005C235A" w:rsidRPr="009C4531" w:rsidRDefault="005C235A" w:rsidP="005C235A">
      <w:pPr>
        <w:shd w:val="clear" w:color="auto" w:fill="FFFFFF"/>
        <w:tabs>
          <w:tab w:val="left" w:pos="284"/>
        </w:tabs>
        <w:spacing w:line="360" w:lineRule="auto"/>
        <w:jc w:val="both"/>
        <w:rPr>
          <w:rFonts w:ascii="Palatino Linotype" w:eastAsia="MS Mincho" w:hAnsi="Palatino Linotype"/>
          <w:sz w:val="24"/>
          <w:szCs w:val="24"/>
          <w:lang w:val="es-ES"/>
        </w:rPr>
      </w:pPr>
    </w:p>
    <w:p w14:paraId="5D3C8B59" w14:textId="77777777" w:rsidR="005C235A" w:rsidRPr="009C4531" w:rsidRDefault="005C235A" w:rsidP="005C235A">
      <w:pPr>
        <w:shd w:val="clear" w:color="auto" w:fill="FFFFFF"/>
        <w:tabs>
          <w:tab w:val="left" w:pos="284"/>
        </w:tabs>
        <w:spacing w:line="360" w:lineRule="auto"/>
        <w:jc w:val="both"/>
        <w:rPr>
          <w:rFonts w:ascii="Palatino Linotype" w:eastAsia="MS Mincho" w:hAnsi="Palatino Linotype"/>
          <w:sz w:val="32"/>
          <w:szCs w:val="24"/>
        </w:rPr>
      </w:pPr>
      <w:r w:rsidRPr="009C4531">
        <w:rPr>
          <w:rFonts w:ascii="Palatino Linotype" w:eastAsia="MS Mincho" w:hAnsi="Palatino Linotype"/>
          <w:b/>
          <w:sz w:val="24"/>
          <w:lang w:val="es-ES"/>
        </w:rPr>
        <w:t>SÉPTIMO.</w:t>
      </w:r>
      <w:r w:rsidRPr="009C4531">
        <w:rPr>
          <w:rFonts w:ascii="Palatino Linotype" w:eastAsia="MS Mincho" w:hAnsi="Palatino Linotype"/>
          <w:sz w:val="24"/>
          <w:lang w:val="es-E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76BAB8C2" w14:textId="701BE19A" w:rsidR="005C235A" w:rsidRPr="00380BDB" w:rsidRDefault="005C235A" w:rsidP="005C235A">
      <w:pPr>
        <w:spacing w:before="240" w:after="240" w:line="360" w:lineRule="auto"/>
        <w:ind w:firstLine="1"/>
        <w:jc w:val="both"/>
        <w:rPr>
          <w:rFonts w:ascii="Palatino Linotype" w:hAnsi="Palatino Linotype"/>
          <w:sz w:val="24"/>
          <w:szCs w:val="24"/>
        </w:rPr>
      </w:pPr>
      <w:r w:rsidRPr="009C4531">
        <w:rPr>
          <w:rFonts w:ascii="Palatino Linotype" w:hAnsi="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w:t>
      </w:r>
      <w:r w:rsidR="00DA0821" w:rsidRPr="009C4531">
        <w:rPr>
          <w:rFonts w:ascii="Palatino Linotype" w:hAnsi="Palatino Linotype"/>
          <w:sz w:val="24"/>
          <w:szCs w:val="24"/>
        </w:rPr>
        <w:t>MA PRIMERA</w:t>
      </w:r>
      <w:r w:rsidRPr="009C4531">
        <w:rPr>
          <w:rFonts w:ascii="Palatino Linotype" w:hAnsi="Palatino Linotype"/>
          <w:sz w:val="24"/>
          <w:szCs w:val="24"/>
        </w:rPr>
        <w:t xml:space="preserve"> SESIÓN ORDINARIA CELEBRADA EL </w:t>
      </w:r>
      <w:r w:rsidR="00DA0821" w:rsidRPr="009C4531">
        <w:rPr>
          <w:rFonts w:ascii="Palatino Linotype" w:hAnsi="Palatino Linotype"/>
          <w:sz w:val="24"/>
          <w:szCs w:val="24"/>
        </w:rPr>
        <w:t>TRES (03)</w:t>
      </w:r>
      <w:r w:rsidRPr="009C4531">
        <w:rPr>
          <w:rFonts w:ascii="Palatino Linotype" w:hAnsi="Palatino Linotype"/>
          <w:sz w:val="24"/>
          <w:szCs w:val="24"/>
        </w:rPr>
        <w:t xml:space="preserve"> DE </w:t>
      </w:r>
      <w:r w:rsidR="00DA0821" w:rsidRPr="009C4531">
        <w:rPr>
          <w:rFonts w:ascii="Palatino Linotype" w:hAnsi="Palatino Linotype"/>
          <w:sz w:val="24"/>
          <w:szCs w:val="24"/>
        </w:rPr>
        <w:t>ABRIL</w:t>
      </w:r>
      <w:r w:rsidRPr="009C4531">
        <w:rPr>
          <w:rFonts w:ascii="Palatino Linotype" w:hAnsi="Palatino Linotype"/>
          <w:sz w:val="24"/>
          <w:szCs w:val="24"/>
        </w:rPr>
        <w:t xml:space="preserve"> DE DOS MIL VEINTICUATRO, ANTE EL SECRETARIO TÉCNICO DEL PLENO ALEXIS TAPIA RAMÍREZ</w:t>
      </w:r>
      <w:r w:rsidRPr="00380BDB">
        <w:rPr>
          <w:rFonts w:ascii="Palatino Linotype" w:hAnsi="Palatino Linotype"/>
          <w:sz w:val="24"/>
          <w:szCs w:val="24"/>
        </w:rPr>
        <w:t xml:space="preserve"> </w:t>
      </w:r>
    </w:p>
    <w:p w14:paraId="744EEC1A" w14:textId="77777777" w:rsidR="005C235A" w:rsidRDefault="005C235A" w:rsidP="005C235A">
      <w:pPr>
        <w:spacing w:before="240" w:after="360" w:line="360" w:lineRule="auto"/>
        <w:jc w:val="both"/>
        <w:rPr>
          <w:rFonts w:ascii="Palatino Linotype" w:hAnsi="Palatino Linotype"/>
          <w:color w:val="222222"/>
          <w:sz w:val="24"/>
          <w:szCs w:val="24"/>
          <w:lang w:val="es-ES" w:eastAsia="es-MX"/>
        </w:rPr>
      </w:pPr>
    </w:p>
    <w:p w14:paraId="12C48494" w14:textId="77777777" w:rsidR="005C235A" w:rsidRDefault="005C235A" w:rsidP="005C235A">
      <w:pPr>
        <w:spacing w:before="240" w:after="360" w:line="360" w:lineRule="auto"/>
        <w:jc w:val="both"/>
        <w:rPr>
          <w:rFonts w:ascii="Palatino Linotype" w:hAnsi="Palatino Linotype"/>
          <w:color w:val="222222"/>
          <w:sz w:val="24"/>
          <w:szCs w:val="24"/>
          <w:lang w:val="es-ES" w:eastAsia="es-MX"/>
        </w:rPr>
      </w:pPr>
    </w:p>
    <w:p w14:paraId="181EE13C" w14:textId="77777777" w:rsidR="005C235A" w:rsidRDefault="005C235A" w:rsidP="005C235A">
      <w:pPr>
        <w:spacing w:before="240" w:after="360" w:line="360" w:lineRule="auto"/>
        <w:jc w:val="both"/>
        <w:rPr>
          <w:rFonts w:ascii="Palatino Linotype" w:hAnsi="Palatino Linotype"/>
          <w:color w:val="222222"/>
          <w:sz w:val="24"/>
          <w:szCs w:val="24"/>
          <w:lang w:val="es-ES" w:eastAsia="es-MX"/>
        </w:rPr>
      </w:pPr>
    </w:p>
    <w:p w14:paraId="73B36880" w14:textId="77777777" w:rsidR="005C235A" w:rsidRDefault="005C235A" w:rsidP="005C235A">
      <w:pPr>
        <w:spacing w:before="240" w:after="360" w:line="360" w:lineRule="auto"/>
        <w:jc w:val="both"/>
        <w:rPr>
          <w:rFonts w:ascii="Palatino Linotype" w:hAnsi="Palatino Linotype"/>
          <w:color w:val="222222"/>
          <w:sz w:val="24"/>
          <w:szCs w:val="24"/>
          <w:lang w:val="es-ES" w:eastAsia="es-MX"/>
        </w:rPr>
      </w:pPr>
    </w:p>
    <w:p w14:paraId="44BCEF0F" w14:textId="77777777" w:rsidR="005C235A" w:rsidRDefault="005C235A" w:rsidP="005C235A">
      <w:pPr>
        <w:spacing w:before="240" w:after="360" w:line="360" w:lineRule="auto"/>
        <w:jc w:val="both"/>
        <w:rPr>
          <w:rFonts w:ascii="Palatino Linotype" w:hAnsi="Palatino Linotype"/>
          <w:color w:val="222222"/>
          <w:sz w:val="24"/>
          <w:szCs w:val="24"/>
          <w:lang w:val="es-ES" w:eastAsia="es-MX"/>
        </w:rPr>
      </w:pPr>
    </w:p>
    <w:p w14:paraId="1F2BF655" w14:textId="77777777" w:rsidR="005C235A" w:rsidRDefault="005C235A" w:rsidP="005C235A">
      <w:pPr>
        <w:spacing w:before="240" w:after="360" w:line="360" w:lineRule="auto"/>
        <w:jc w:val="both"/>
        <w:rPr>
          <w:rFonts w:ascii="Palatino Linotype" w:hAnsi="Palatino Linotype"/>
          <w:color w:val="222222"/>
          <w:sz w:val="24"/>
          <w:szCs w:val="24"/>
          <w:lang w:val="es-ES" w:eastAsia="es-MX"/>
        </w:rPr>
      </w:pPr>
    </w:p>
    <w:p w14:paraId="7495D339" w14:textId="77777777" w:rsidR="005C235A" w:rsidRDefault="005C235A" w:rsidP="005C235A">
      <w:pPr>
        <w:spacing w:before="240" w:after="360" w:line="360" w:lineRule="auto"/>
        <w:jc w:val="both"/>
        <w:rPr>
          <w:rFonts w:ascii="Palatino Linotype" w:hAnsi="Palatino Linotype"/>
          <w:color w:val="222222"/>
          <w:sz w:val="24"/>
          <w:szCs w:val="24"/>
          <w:lang w:val="es-ES" w:eastAsia="es-MX"/>
        </w:rPr>
      </w:pPr>
    </w:p>
    <w:p w14:paraId="32D52253" w14:textId="77777777" w:rsidR="005C235A" w:rsidRDefault="005C235A" w:rsidP="005C235A">
      <w:pPr>
        <w:spacing w:before="240" w:after="360" w:line="360" w:lineRule="auto"/>
        <w:jc w:val="both"/>
        <w:rPr>
          <w:rFonts w:ascii="Palatino Linotype" w:hAnsi="Palatino Linotype"/>
          <w:color w:val="222222"/>
          <w:sz w:val="24"/>
          <w:szCs w:val="24"/>
          <w:lang w:val="es-ES" w:eastAsia="es-MX"/>
        </w:rPr>
      </w:pPr>
    </w:p>
    <w:p w14:paraId="3592A44B" w14:textId="77777777" w:rsidR="005C235A" w:rsidRDefault="005C235A" w:rsidP="005C235A">
      <w:pPr>
        <w:spacing w:before="240" w:after="360" w:line="360" w:lineRule="auto"/>
        <w:jc w:val="both"/>
        <w:rPr>
          <w:rFonts w:ascii="Palatino Linotype" w:hAnsi="Palatino Linotype"/>
          <w:color w:val="222222"/>
          <w:sz w:val="24"/>
          <w:szCs w:val="24"/>
          <w:lang w:val="es-ES" w:eastAsia="es-MX"/>
        </w:rPr>
      </w:pPr>
    </w:p>
    <w:p w14:paraId="55B5986D" w14:textId="77777777" w:rsidR="005C235A" w:rsidRDefault="005C235A" w:rsidP="005C235A"/>
    <w:p w14:paraId="32A57CDE" w14:textId="77777777" w:rsidR="005C235A" w:rsidRDefault="005C235A" w:rsidP="005C235A"/>
    <w:p w14:paraId="11B42060" w14:textId="77777777" w:rsidR="005C235A" w:rsidRDefault="005C235A" w:rsidP="005C235A"/>
    <w:p w14:paraId="464AC08A" w14:textId="77777777" w:rsidR="005C235A" w:rsidRDefault="005C235A" w:rsidP="005C235A"/>
    <w:p w14:paraId="3CC95AC8" w14:textId="77777777" w:rsidR="005C235A" w:rsidRDefault="005C235A" w:rsidP="005C235A"/>
    <w:p w14:paraId="13AC6CAC" w14:textId="77777777" w:rsidR="002F4B39" w:rsidRDefault="002F4B39"/>
    <w:sectPr w:rsidR="002F4B39" w:rsidSect="0070409F">
      <w:headerReference w:type="even" r:id="rId7"/>
      <w:headerReference w:type="default" r:id="rId8"/>
      <w:footerReference w:type="default" r:id="rId9"/>
      <w:headerReference w:type="first" r:id="rId10"/>
      <w:footerReference w:type="first" r:id="rId11"/>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B710" w14:textId="77777777" w:rsidR="00E32C69" w:rsidRDefault="00E32C69" w:rsidP="005C235A">
      <w:r>
        <w:separator/>
      </w:r>
    </w:p>
  </w:endnote>
  <w:endnote w:type="continuationSeparator" w:id="0">
    <w:p w14:paraId="40958520" w14:textId="77777777" w:rsidR="00E32C69" w:rsidRDefault="00E32C69" w:rsidP="005C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33A18180" w14:textId="77777777" w:rsidR="00D92F05" w:rsidRDefault="00D92F05">
            <w:pPr>
              <w:pStyle w:val="Piedepgina"/>
              <w:jc w:val="right"/>
            </w:pPr>
          </w:p>
          <w:p w14:paraId="55F1E962" w14:textId="77777777" w:rsidR="00D92F05" w:rsidRDefault="00B76C8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524C9">
              <w:rPr>
                <w:b/>
                <w:bCs/>
                <w:noProof/>
              </w:rPr>
              <w:t>45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524C9">
              <w:rPr>
                <w:b/>
                <w:bCs/>
                <w:noProof/>
              </w:rPr>
              <w:t>45</w:t>
            </w:r>
            <w:r>
              <w:rPr>
                <w:b/>
                <w:bCs/>
                <w:sz w:val="24"/>
                <w:szCs w:val="24"/>
              </w:rPr>
              <w:fldChar w:fldCharType="end"/>
            </w:r>
          </w:p>
        </w:sdtContent>
      </w:sdt>
    </w:sdtContent>
  </w:sdt>
  <w:p w14:paraId="3C93454B" w14:textId="77777777" w:rsidR="00D92F05" w:rsidRDefault="00D92F05">
    <w:pPr>
      <w:pStyle w:val="Piedepgina"/>
    </w:pPr>
  </w:p>
  <w:p w14:paraId="78D62F46" w14:textId="77777777" w:rsidR="00D92F05" w:rsidRDefault="00D92F05"/>
  <w:p w14:paraId="4BE09940" w14:textId="77777777" w:rsidR="00D92F05" w:rsidRDefault="00D92F05"/>
  <w:p w14:paraId="0263F9CE" w14:textId="77777777" w:rsidR="00D92F05" w:rsidRDefault="00D92F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4C08F77E" w14:textId="77777777" w:rsidR="00D92F05" w:rsidRDefault="00B76C8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524C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524C9">
              <w:rPr>
                <w:b/>
                <w:bCs/>
                <w:noProof/>
              </w:rPr>
              <w:t>45</w:t>
            </w:r>
            <w:r>
              <w:rPr>
                <w:b/>
                <w:bCs/>
                <w:sz w:val="24"/>
                <w:szCs w:val="24"/>
              </w:rPr>
              <w:fldChar w:fldCharType="end"/>
            </w:r>
          </w:p>
        </w:sdtContent>
      </w:sdt>
    </w:sdtContent>
  </w:sdt>
  <w:p w14:paraId="0F0B8800" w14:textId="77777777" w:rsidR="00D92F05" w:rsidRDefault="00D92F05">
    <w:pPr>
      <w:pStyle w:val="Piedepgina"/>
    </w:pPr>
  </w:p>
  <w:p w14:paraId="486D18B4" w14:textId="77777777" w:rsidR="00D92F05" w:rsidRDefault="00D92F05"/>
  <w:p w14:paraId="1C598DC8" w14:textId="77777777" w:rsidR="00D92F05" w:rsidRDefault="00D92F05"/>
  <w:p w14:paraId="32A0E3B6" w14:textId="77777777" w:rsidR="00D92F05" w:rsidRDefault="00D92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E601" w14:textId="77777777" w:rsidR="00E32C69" w:rsidRDefault="00E32C69" w:rsidP="005C235A">
      <w:r>
        <w:separator/>
      </w:r>
    </w:p>
  </w:footnote>
  <w:footnote w:type="continuationSeparator" w:id="0">
    <w:p w14:paraId="3A2EEE39" w14:textId="77777777" w:rsidR="00E32C69" w:rsidRDefault="00E32C69" w:rsidP="005C235A">
      <w:r>
        <w:continuationSeparator/>
      </w:r>
    </w:p>
  </w:footnote>
  <w:footnote w:id="1">
    <w:p w14:paraId="57D4C5A1" w14:textId="77777777" w:rsidR="005C235A" w:rsidRDefault="005C235A" w:rsidP="005C235A">
      <w:pPr>
        <w:pStyle w:val="Textonotapie"/>
      </w:pPr>
      <w:r>
        <w:rPr>
          <w:rStyle w:val="Refdenotaalpie"/>
        </w:rPr>
        <w:footnoteRef/>
      </w:r>
      <w:r>
        <w:t xml:space="preserve"> Convención Americana sobre Derechos Humanos. Artículo 13.</w:t>
      </w:r>
    </w:p>
  </w:footnote>
  <w:footnote w:id="2">
    <w:p w14:paraId="18AEA1A9" w14:textId="77777777" w:rsidR="005C235A" w:rsidRDefault="005C235A" w:rsidP="005C235A">
      <w:pPr>
        <w:pStyle w:val="Textonotapie"/>
      </w:pPr>
      <w:r>
        <w:rPr>
          <w:rStyle w:val="Refdenotaalpie"/>
        </w:rPr>
        <w:footnoteRef/>
      </w:r>
      <w:r>
        <w:t xml:space="preserve"> Constitución Política de los Estados Unidos Mexicanos. Artículo sexto, sección A, fracción I.</w:t>
      </w:r>
    </w:p>
  </w:footnote>
  <w:footnote w:id="3">
    <w:p w14:paraId="7E7C80A5" w14:textId="77777777" w:rsidR="005C235A" w:rsidRDefault="005C235A" w:rsidP="005C235A">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9603940" w14:textId="77777777" w:rsidR="005C235A" w:rsidRDefault="005C235A" w:rsidP="005C235A">
      <w:pPr>
        <w:pStyle w:val="Textonotapie"/>
      </w:pPr>
      <w:r>
        <w:rPr>
          <w:rStyle w:val="Refdenotaalpie"/>
        </w:rPr>
        <w:footnoteRef/>
      </w:r>
      <w:r>
        <w:t xml:space="preserve"> </w:t>
      </w:r>
      <w:proofErr w:type="spellStart"/>
      <w:r>
        <w:t>Ibídem</w:t>
      </w:r>
      <w:proofErr w:type="spellEnd"/>
      <w:r>
        <w:t xml:space="preserve">. </w:t>
      </w:r>
      <w:proofErr w:type="spellStart"/>
      <w:r>
        <w:t>Parr</w:t>
      </w:r>
      <w:proofErr w:type="spellEnd"/>
      <w:r>
        <w:t>.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5156" w14:textId="77777777" w:rsidR="00D92F05" w:rsidRDefault="00E32C69">
    <w:pPr>
      <w:pStyle w:val="Encabezado"/>
    </w:pPr>
    <w:r>
      <w:rPr>
        <w:noProof/>
        <w:lang w:eastAsia="es-MX"/>
      </w:rPr>
      <w:pict w14:anchorId="3AB05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5"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14:paraId="2E7E1747" w14:textId="77777777" w:rsidR="00D92F05" w:rsidRDefault="00D92F05"/>
  <w:p w14:paraId="364FB9C3" w14:textId="77777777" w:rsidR="00D92F05" w:rsidRDefault="00D92F05"/>
  <w:p w14:paraId="2B9645CF" w14:textId="77777777" w:rsidR="00D92F05" w:rsidRDefault="00D92F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EE5E77" w14:paraId="68CF03A0" w14:textId="77777777" w:rsidTr="00814079">
      <w:trPr>
        <w:trHeight w:val="1435"/>
      </w:trPr>
      <w:tc>
        <w:tcPr>
          <w:tcW w:w="1843" w:type="dxa"/>
          <w:shd w:val="clear" w:color="auto" w:fill="auto"/>
        </w:tcPr>
        <w:p w14:paraId="1DAFF33A" w14:textId="77777777" w:rsidR="00D92F05" w:rsidRDefault="00B76C87">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0212BCEF" w14:textId="77777777" w:rsidR="00D92F05" w:rsidRDefault="00D92F05"/>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EE5E77" w14:paraId="7EE53457" w14:textId="77777777" w:rsidTr="007441D8">
            <w:trPr>
              <w:trHeight w:val="338"/>
            </w:trPr>
            <w:tc>
              <w:tcPr>
                <w:tcW w:w="2551" w:type="dxa"/>
              </w:tcPr>
              <w:p w14:paraId="23E6CD88" w14:textId="77777777" w:rsidR="00D92F05" w:rsidRDefault="00D92F05">
                <w:pPr>
                  <w:tabs>
                    <w:tab w:val="right" w:pos="8838"/>
                  </w:tabs>
                  <w:ind w:right="-105"/>
                  <w:rPr>
                    <w:rFonts w:ascii="Palatino Linotype" w:eastAsia="Calibri" w:hAnsi="Palatino Linotype" w:cs="Tahoma"/>
                    <w:b/>
                    <w:sz w:val="22"/>
                    <w:szCs w:val="22"/>
                    <w:lang w:eastAsia="en-US"/>
                  </w:rPr>
                </w:pPr>
              </w:p>
              <w:p w14:paraId="6867906E" w14:textId="77777777" w:rsidR="00D92F05" w:rsidRDefault="00B76C87">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81CBB61" w14:textId="77777777" w:rsidR="00D92F05" w:rsidRDefault="00D92F05" w:rsidP="00427B6E">
                <w:pPr>
                  <w:tabs>
                    <w:tab w:val="right" w:pos="8838"/>
                  </w:tabs>
                  <w:ind w:right="-105" w:hanging="101"/>
                  <w:jc w:val="both"/>
                  <w:rPr>
                    <w:rFonts w:ascii="Palatino Linotype" w:eastAsia="Calibri" w:hAnsi="Palatino Linotype" w:cs="Tahoma"/>
                    <w:bCs/>
                    <w:sz w:val="22"/>
                    <w:szCs w:val="22"/>
                    <w:lang w:eastAsia="en-US"/>
                  </w:rPr>
                </w:pPr>
              </w:p>
              <w:p w14:paraId="314D55E6" w14:textId="77777777" w:rsidR="00D92F05" w:rsidRPr="00DD5122" w:rsidRDefault="00B76C87" w:rsidP="00DD5122">
                <w:pPr>
                  <w:tabs>
                    <w:tab w:val="right" w:pos="8838"/>
                  </w:tabs>
                  <w:ind w:right="-105" w:hanging="101"/>
                  <w:jc w:val="both"/>
                  <w:rPr>
                    <w:rFonts w:ascii="Palatino Linotype" w:eastAsia="Calibri" w:hAnsi="Palatino Linotype" w:cs="Tahoma"/>
                    <w:sz w:val="22"/>
                    <w:lang w:eastAsia="en-US"/>
                  </w:rPr>
                </w:pPr>
                <w:r>
                  <w:rPr>
                    <w:rFonts w:ascii="Palatino Linotype" w:eastAsia="Calibri" w:hAnsi="Palatino Linotype" w:cs="Tahoma"/>
                    <w:sz w:val="22"/>
                    <w:lang w:eastAsia="en-US"/>
                  </w:rPr>
                  <w:t>01018</w:t>
                </w:r>
                <w:r w:rsidRPr="002B2042">
                  <w:rPr>
                    <w:rFonts w:ascii="Palatino Linotype" w:eastAsia="Calibri" w:hAnsi="Palatino Linotype" w:cs="Tahoma"/>
                    <w:sz w:val="22"/>
                    <w:lang w:eastAsia="en-US"/>
                  </w:rPr>
                  <w:t>/INFOEM/IP/RR/202</w:t>
                </w:r>
                <w:r>
                  <w:rPr>
                    <w:rFonts w:ascii="Palatino Linotype" w:eastAsia="Calibri" w:hAnsi="Palatino Linotype" w:cs="Tahoma"/>
                    <w:sz w:val="22"/>
                    <w:lang w:eastAsia="en-US"/>
                  </w:rPr>
                  <w:t xml:space="preserve">4  </w:t>
                </w:r>
              </w:p>
            </w:tc>
          </w:tr>
          <w:tr w:rsidR="00EE5E77" w14:paraId="7B0544D7" w14:textId="77777777" w:rsidTr="007441D8">
            <w:trPr>
              <w:trHeight w:val="283"/>
            </w:trPr>
            <w:tc>
              <w:tcPr>
                <w:tcW w:w="2551" w:type="dxa"/>
              </w:tcPr>
              <w:p w14:paraId="3A15DB00" w14:textId="77777777" w:rsidR="00D92F05" w:rsidRDefault="00B76C87">
                <w:pPr>
                  <w:tabs>
                    <w:tab w:val="right" w:pos="8838"/>
                  </w:tabs>
                  <w:ind w:right="-105"/>
                  <w:rPr>
                    <w:rFonts w:ascii="Palatino Linotype" w:eastAsia="Calibri" w:hAnsi="Palatino Linotype" w:cs="Tahoma"/>
                    <w:b/>
                    <w:sz w:val="22"/>
                    <w:szCs w:val="22"/>
                    <w:lang w:eastAsia="en-US"/>
                  </w:rPr>
                </w:pPr>
                <w:bookmarkStart w:id="43" w:name="_Hlk33010189"/>
                <w:r>
                  <w:rPr>
                    <w:rFonts w:ascii="Palatino Linotype" w:eastAsia="Calibri" w:hAnsi="Palatino Linotype" w:cs="Tahoma"/>
                    <w:b/>
                    <w:sz w:val="22"/>
                    <w:szCs w:val="22"/>
                    <w:lang w:eastAsia="en-US"/>
                  </w:rPr>
                  <w:t>Sujeto Obligado:</w:t>
                </w:r>
              </w:p>
            </w:tc>
            <w:tc>
              <w:tcPr>
                <w:tcW w:w="2977" w:type="dxa"/>
              </w:tcPr>
              <w:p w14:paraId="737F7054" w14:textId="77777777" w:rsidR="00D92F05" w:rsidRPr="00DB7EF8" w:rsidRDefault="00B76C87" w:rsidP="0065650E">
                <w:pPr>
                  <w:tabs>
                    <w:tab w:val="left" w:pos="2834"/>
                    <w:tab w:val="right" w:pos="8838"/>
                  </w:tabs>
                  <w:ind w:left="-113" w:right="176"/>
                  <w:jc w:val="both"/>
                  <w:rPr>
                    <w:rFonts w:ascii="Palatino Linotype" w:eastAsia="Calibri" w:hAnsi="Palatino Linotype" w:cs="Tahoma"/>
                    <w:sz w:val="22"/>
                    <w:szCs w:val="22"/>
                    <w:lang w:eastAsia="en-US"/>
                  </w:rPr>
                </w:pPr>
                <w:r w:rsidRPr="00DB7EF8">
                  <w:rPr>
                    <w:rFonts w:ascii="Palatino Linotype" w:eastAsia="Calibri" w:hAnsi="Palatino Linotype" w:cs="Tahoma"/>
                    <w:bCs/>
                    <w:sz w:val="22"/>
                    <w:szCs w:val="24"/>
                    <w:lang w:eastAsia="en-US"/>
                  </w:rPr>
                  <w:t>Ayuntamiento de Jaltenco</w:t>
                </w:r>
              </w:p>
            </w:tc>
          </w:tr>
          <w:bookmarkEnd w:id="43"/>
          <w:tr w:rsidR="00EE5E77" w14:paraId="504B3BC7" w14:textId="77777777" w:rsidTr="007441D8">
            <w:trPr>
              <w:trHeight w:val="283"/>
            </w:trPr>
            <w:tc>
              <w:tcPr>
                <w:tcW w:w="2551" w:type="dxa"/>
              </w:tcPr>
              <w:p w14:paraId="142EF5E7" w14:textId="77777777" w:rsidR="00D92F05" w:rsidRDefault="00B76C87">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689C53E4" w14:textId="77777777" w:rsidR="00D92F05" w:rsidRDefault="00B76C87"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714114FC" w14:textId="77777777" w:rsidR="00D92F05" w:rsidRDefault="00D92F05">
          <w:pPr>
            <w:tabs>
              <w:tab w:val="right" w:pos="8838"/>
            </w:tabs>
            <w:ind w:left="-28"/>
            <w:jc w:val="both"/>
            <w:rPr>
              <w:rFonts w:ascii="Arial" w:eastAsia="Calibri" w:hAnsi="Arial" w:cs="Arial"/>
              <w:b/>
              <w:sz w:val="22"/>
              <w:szCs w:val="22"/>
              <w:lang w:eastAsia="en-US"/>
            </w:rPr>
          </w:pPr>
        </w:p>
      </w:tc>
    </w:tr>
  </w:tbl>
  <w:p w14:paraId="68CB0988" w14:textId="77777777" w:rsidR="00D92F05" w:rsidRDefault="00E32C69" w:rsidP="00814079">
    <w:pPr>
      <w:pStyle w:val="Encabezado"/>
      <w:rPr>
        <w:sz w:val="14"/>
      </w:rPr>
    </w:pPr>
    <w:r>
      <w:rPr>
        <w:noProof/>
        <w:sz w:val="14"/>
        <w:lang w:eastAsia="es-MX"/>
      </w:rPr>
      <w:pict w14:anchorId="19301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6" type="#_x0000_t75" style="position:absolute;margin-left:-104.3pt;margin-top:-133.1pt;width:663.5pt;height:12in;z-index:-251658752;mso-position-horizontal-relative:margin;mso-position-vertical-relative:margin" o:allowincell="f">
          <v:imagedata r:id="rId1" o:title="marcaaguaINFOEM"/>
          <w10:wrap anchorx="margin" anchory="margin"/>
        </v:shape>
      </w:pict>
    </w:r>
  </w:p>
  <w:p w14:paraId="5039A2A3" w14:textId="77777777" w:rsidR="00D92F05" w:rsidRDefault="00D92F05"/>
  <w:p w14:paraId="4E212733" w14:textId="77777777" w:rsidR="00D92F05" w:rsidRDefault="00D92F05"/>
  <w:p w14:paraId="68E99D27" w14:textId="77777777" w:rsidR="00D92F05" w:rsidRDefault="00D92F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EE5E77" w14:paraId="7EA77A28" w14:textId="77777777" w:rsidTr="003A6126">
      <w:trPr>
        <w:trHeight w:val="1435"/>
      </w:trPr>
      <w:tc>
        <w:tcPr>
          <w:tcW w:w="1560" w:type="dxa"/>
          <w:shd w:val="clear" w:color="auto" w:fill="auto"/>
        </w:tcPr>
        <w:p w14:paraId="67E979DD" w14:textId="77777777" w:rsidR="00D92F05" w:rsidRDefault="00D92F05">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EE5E77" w14:paraId="45B67C67" w14:textId="77777777" w:rsidTr="007441D8">
            <w:trPr>
              <w:trHeight w:val="144"/>
            </w:trPr>
            <w:tc>
              <w:tcPr>
                <w:tcW w:w="2444" w:type="dxa"/>
              </w:tcPr>
              <w:p w14:paraId="02F507CD" w14:textId="77777777" w:rsidR="00D92F05" w:rsidRDefault="00B76C87" w:rsidP="000D485D">
                <w:pPr>
                  <w:tabs>
                    <w:tab w:val="right" w:pos="8838"/>
                  </w:tabs>
                  <w:ind w:left="-74" w:right="-105"/>
                  <w:rPr>
                    <w:rFonts w:ascii="Palatino Linotype" w:eastAsia="Calibri" w:hAnsi="Palatino Linotype" w:cs="Tahoma"/>
                    <w:b/>
                    <w:sz w:val="22"/>
                    <w:szCs w:val="22"/>
                    <w:lang w:eastAsia="en-US"/>
                  </w:rPr>
                </w:pPr>
                <w:bookmarkStart w:id="44" w:name="_Hlk12526980"/>
                <w:r>
                  <w:rPr>
                    <w:rFonts w:ascii="Palatino Linotype" w:eastAsia="Calibri" w:hAnsi="Palatino Linotype" w:cs="Tahoma"/>
                    <w:b/>
                    <w:sz w:val="22"/>
                    <w:szCs w:val="22"/>
                    <w:lang w:eastAsia="en-US"/>
                  </w:rPr>
                  <w:t>Recurso de Revisión:</w:t>
                </w:r>
              </w:p>
            </w:tc>
            <w:tc>
              <w:tcPr>
                <w:tcW w:w="3084" w:type="dxa"/>
              </w:tcPr>
              <w:p w14:paraId="0D390843" w14:textId="77777777" w:rsidR="00D92F05" w:rsidRPr="002B2042" w:rsidRDefault="00B76C87" w:rsidP="00464CD0">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01018</w:t>
                </w:r>
                <w:r w:rsidRPr="002B2042">
                  <w:rPr>
                    <w:rFonts w:ascii="Palatino Linotype" w:eastAsia="Calibri" w:hAnsi="Palatino Linotype" w:cs="Tahoma"/>
                    <w:sz w:val="22"/>
                    <w:lang w:eastAsia="en-US"/>
                  </w:rPr>
                  <w:t>/INFOEM/IP/RR/202</w:t>
                </w:r>
                <w:r>
                  <w:rPr>
                    <w:rFonts w:ascii="Palatino Linotype" w:eastAsia="Calibri" w:hAnsi="Palatino Linotype" w:cs="Tahoma"/>
                    <w:sz w:val="22"/>
                    <w:lang w:eastAsia="en-US"/>
                  </w:rPr>
                  <w:t xml:space="preserve">4 </w:t>
                </w:r>
              </w:p>
            </w:tc>
            <w:tc>
              <w:tcPr>
                <w:tcW w:w="3402" w:type="dxa"/>
              </w:tcPr>
              <w:p w14:paraId="5FFE9C13" w14:textId="77777777" w:rsidR="00D92F05" w:rsidRDefault="00D92F05">
                <w:pPr>
                  <w:tabs>
                    <w:tab w:val="right" w:pos="8838"/>
                  </w:tabs>
                  <w:ind w:left="-74" w:right="-105"/>
                  <w:jc w:val="both"/>
                  <w:rPr>
                    <w:rFonts w:ascii="Palatino Linotype" w:eastAsia="Calibri" w:hAnsi="Palatino Linotype" w:cs="Tahoma"/>
                    <w:bCs/>
                    <w:sz w:val="22"/>
                    <w:szCs w:val="22"/>
                    <w:lang w:eastAsia="en-US"/>
                  </w:rPr>
                </w:pPr>
              </w:p>
            </w:tc>
          </w:tr>
          <w:tr w:rsidR="00EE5E77" w14:paraId="5FD286F0" w14:textId="77777777" w:rsidTr="007441D8">
            <w:trPr>
              <w:trHeight w:val="144"/>
            </w:trPr>
            <w:tc>
              <w:tcPr>
                <w:tcW w:w="2444" w:type="dxa"/>
              </w:tcPr>
              <w:p w14:paraId="04CF6179" w14:textId="77777777" w:rsidR="00D92F05" w:rsidRDefault="00B76C87" w:rsidP="000D485D">
                <w:pPr>
                  <w:tabs>
                    <w:tab w:val="right" w:pos="8838"/>
                  </w:tabs>
                  <w:ind w:left="-74" w:right="-105"/>
                  <w:rPr>
                    <w:rFonts w:ascii="Palatino Linotype" w:eastAsia="Calibri" w:hAnsi="Palatino Linotype" w:cs="Tahoma"/>
                    <w:b/>
                    <w:sz w:val="22"/>
                    <w:szCs w:val="22"/>
                    <w:lang w:eastAsia="en-US"/>
                  </w:rPr>
                </w:pPr>
                <w:bookmarkStart w:id="45" w:name="_Hlk10641523"/>
                <w:bookmarkEnd w:id="44"/>
                <w:r>
                  <w:rPr>
                    <w:rFonts w:ascii="Palatino Linotype" w:eastAsia="Calibri" w:hAnsi="Palatino Linotype" w:cs="Tahoma"/>
                    <w:b/>
                    <w:sz w:val="22"/>
                    <w:szCs w:val="22"/>
                    <w:lang w:eastAsia="en-US"/>
                  </w:rPr>
                  <w:t>Recurrente:</w:t>
                </w:r>
              </w:p>
            </w:tc>
            <w:tc>
              <w:tcPr>
                <w:tcW w:w="3084" w:type="dxa"/>
              </w:tcPr>
              <w:p w14:paraId="22DB2192" w14:textId="2298F1A8" w:rsidR="00D92F05" w:rsidRPr="00DB7EF8" w:rsidRDefault="009C4531" w:rsidP="00D42E74">
                <w:pPr>
                  <w:tabs>
                    <w:tab w:val="left" w:pos="3122"/>
                    <w:tab w:val="right" w:pos="8838"/>
                  </w:tabs>
                  <w:ind w:right="-105"/>
                  <w:jc w:val="both"/>
                  <w:rPr>
                    <w:rFonts w:ascii="Palatino Linotype" w:eastAsia="Calibri" w:hAnsi="Palatino Linotype" w:cs="Tahoma"/>
                    <w:sz w:val="22"/>
                    <w:szCs w:val="22"/>
                    <w:lang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c>
              <w:tcPr>
                <w:tcW w:w="3402" w:type="dxa"/>
              </w:tcPr>
              <w:p w14:paraId="4BA3A3DF" w14:textId="77777777" w:rsidR="00D92F05" w:rsidRDefault="00D92F05" w:rsidP="003037E1">
                <w:pPr>
                  <w:tabs>
                    <w:tab w:val="left" w:pos="3122"/>
                    <w:tab w:val="right" w:pos="8838"/>
                  </w:tabs>
                  <w:ind w:right="-105"/>
                  <w:jc w:val="both"/>
                  <w:rPr>
                    <w:rFonts w:ascii="Palatino Linotype" w:eastAsia="Calibri" w:hAnsi="Palatino Linotype" w:cs="Tahoma"/>
                    <w:sz w:val="22"/>
                    <w:szCs w:val="22"/>
                    <w:lang w:eastAsia="en-US"/>
                  </w:rPr>
                </w:pPr>
              </w:p>
            </w:tc>
          </w:tr>
          <w:bookmarkEnd w:id="45"/>
          <w:tr w:rsidR="00EE5E77" w14:paraId="383CA449" w14:textId="77777777" w:rsidTr="007441D8">
            <w:trPr>
              <w:trHeight w:val="283"/>
            </w:trPr>
            <w:tc>
              <w:tcPr>
                <w:tcW w:w="2444" w:type="dxa"/>
              </w:tcPr>
              <w:p w14:paraId="2A8F98BB" w14:textId="77777777" w:rsidR="00D92F05" w:rsidRDefault="00B76C87"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61E2F4DB" w14:textId="77777777" w:rsidR="00D92F05" w:rsidRPr="00DB7EF8" w:rsidRDefault="00B76C87" w:rsidP="0065650E">
                <w:pPr>
                  <w:tabs>
                    <w:tab w:val="left" w:pos="2834"/>
                    <w:tab w:val="right" w:pos="8838"/>
                  </w:tabs>
                  <w:ind w:left="-3" w:right="36"/>
                  <w:jc w:val="both"/>
                  <w:rPr>
                    <w:rFonts w:ascii="Palatino Linotype" w:eastAsia="Calibri" w:hAnsi="Palatino Linotype" w:cs="Tahoma"/>
                    <w:sz w:val="22"/>
                    <w:szCs w:val="22"/>
                    <w:lang w:eastAsia="en-US"/>
                  </w:rPr>
                </w:pPr>
                <w:r w:rsidRPr="00DB7EF8">
                  <w:rPr>
                    <w:rFonts w:ascii="Palatino Linotype" w:eastAsia="Calibri" w:hAnsi="Palatino Linotype" w:cs="Tahoma"/>
                    <w:bCs/>
                    <w:sz w:val="22"/>
                    <w:szCs w:val="24"/>
                    <w:lang w:eastAsia="en-US"/>
                  </w:rPr>
                  <w:t>Ayuntamiento de Jaltenco</w:t>
                </w:r>
              </w:p>
            </w:tc>
            <w:tc>
              <w:tcPr>
                <w:tcW w:w="3402" w:type="dxa"/>
              </w:tcPr>
              <w:p w14:paraId="5AD854DE" w14:textId="77777777" w:rsidR="00D92F05" w:rsidRDefault="00D92F05">
                <w:pPr>
                  <w:tabs>
                    <w:tab w:val="left" w:pos="2834"/>
                    <w:tab w:val="right" w:pos="8838"/>
                  </w:tabs>
                  <w:ind w:left="-74" w:right="-105"/>
                  <w:jc w:val="both"/>
                  <w:rPr>
                    <w:rFonts w:ascii="Palatino Linotype" w:eastAsia="Calibri" w:hAnsi="Palatino Linotype" w:cs="Tahoma"/>
                    <w:sz w:val="22"/>
                    <w:szCs w:val="22"/>
                    <w:lang w:eastAsia="en-US"/>
                  </w:rPr>
                </w:pPr>
              </w:p>
            </w:tc>
          </w:tr>
          <w:tr w:rsidR="00EE5E77" w14:paraId="5469729B" w14:textId="77777777" w:rsidTr="007441D8">
            <w:trPr>
              <w:trHeight w:val="283"/>
            </w:trPr>
            <w:tc>
              <w:tcPr>
                <w:tcW w:w="2444" w:type="dxa"/>
              </w:tcPr>
              <w:p w14:paraId="097763FB" w14:textId="77777777" w:rsidR="00D92F05" w:rsidRDefault="00B76C87"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44435765" w14:textId="77777777" w:rsidR="00D92F05" w:rsidRPr="003037E1" w:rsidRDefault="00B76C87"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67C94E8" w14:textId="77777777" w:rsidR="00D92F05" w:rsidRDefault="00D92F05">
                <w:pPr>
                  <w:tabs>
                    <w:tab w:val="right" w:pos="8838"/>
                  </w:tabs>
                  <w:ind w:left="-74" w:right="-105"/>
                  <w:jc w:val="both"/>
                  <w:rPr>
                    <w:rFonts w:ascii="Palatino Linotype" w:eastAsia="Calibri" w:hAnsi="Palatino Linotype" w:cs="Tahoma"/>
                    <w:sz w:val="22"/>
                    <w:szCs w:val="22"/>
                    <w:lang w:eastAsia="en-US"/>
                  </w:rPr>
                </w:pPr>
              </w:p>
            </w:tc>
          </w:tr>
        </w:tbl>
        <w:p w14:paraId="6C5E747B" w14:textId="77777777" w:rsidR="00D92F05" w:rsidRDefault="00D92F05">
          <w:pPr>
            <w:tabs>
              <w:tab w:val="right" w:pos="8838"/>
            </w:tabs>
            <w:ind w:left="-28"/>
            <w:jc w:val="both"/>
            <w:rPr>
              <w:rFonts w:ascii="Arial" w:eastAsia="Calibri" w:hAnsi="Arial" w:cs="Arial"/>
              <w:b/>
              <w:sz w:val="22"/>
              <w:szCs w:val="22"/>
              <w:lang w:eastAsia="en-US"/>
            </w:rPr>
          </w:pPr>
        </w:p>
      </w:tc>
    </w:tr>
  </w:tbl>
  <w:p w14:paraId="7A064AE3" w14:textId="77777777" w:rsidR="00D92F05" w:rsidRDefault="00E32C69" w:rsidP="003A6126">
    <w:pPr>
      <w:pStyle w:val="Encabezado"/>
      <w:tabs>
        <w:tab w:val="clear" w:pos="4419"/>
        <w:tab w:val="clear" w:pos="8838"/>
        <w:tab w:val="center" w:pos="4522"/>
      </w:tabs>
    </w:pPr>
    <w:r>
      <w:rPr>
        <w:noProof/>
        <w:sz w:val="14"/>
        <w:szCs w:val="22"/>
        <w:lang w:eastAsia="es-MX"/>
      </w:rPr>
      <w:pict w14:anchorId="641A1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7" type="#_x0000_t75" style="position:absolute;margin-left:-75.8pt;margin-top:-134.3pt;width:663.5pt;height:12in;z-index:-251657728;mso-position-horizontal-relative:margin;mso-position-vertical-relative:margin" o:allowincell="f">
          <v:imagedata r:id="rId1" o:title="marcaaguaINFOEM"/>
          <w10:wrap anchorx="margin" anchory="margin"/>
        </v:shape>
      </w:pict>
    </w:r>
  </w:p>
  <w:p w14:paraId="5E73D821" w14:textId="77777777" w:rsidR="00D92F05" w:rsidRDefault="00D92F05"/>
  <w:p w14:paraId="1D3758F6" w14:textId="77777777" w:rsidR="00D92F05" w:rsidRDefault="00D92F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5" w15:restartNumberingAfterBreak="0">
    <w:nsid w:val="560839D1"/>
    <w:multiLevelType w:val="hybridMultilevel"/>
    <w:tmpl w:val="1E449844"/>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7066229">
    <w:abstractNumId w:val="3"/>
  </w:num>
  <w:num w:numId="2" w16cid:durableId="828400244">
    <w:abstractNumId w:val="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16cid:durableId="968512206">
    <w:abstractNumId w:val="0"/>
  </w:num>
  <w:num w:numId="4" w16cid:durableId="1198274891">
    <w:abstractNumId w:val="1"/>
  </w:num>
  <w:num w:numId="5" w16cid:durableId="967079686">
    <w:abstractNumId w:val="4"/>
  </w:num>
  <w:num w:numId="6" w16cid:durableId="1593079527">
    <w:abstractNumId w:val="2"/>
  </w:num>
  <w:num w:numId="7" w16cid:durableId="1594699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5A"/>
    <w:rsid w:val="00057EDE"/>
    <w:rsid w:val="00284091"/>
    <w:rsid w:val="002F4B39"/>
    <w:rsid w:val="005A349A"/>
    <w:rsid w:val="005C235A"/>
    <w:rsid w:val="005C5424"/>
    <w:rsid w:val="0070409F"/>
    <w:rsid w:val="0074174E"/>
    <w:rsid w:val="00934E64"/>
    <w:rsid w:val="009C4531"/>
    <w:rsid w:val="00AD6CCF"/>
    <w:rsid w:val="00AE47CC"/>
    <w:rsid w:val="00B56A1A"/>
    <w:rsid w:val="00B76C87"/>
    <w:rsid w:val="00C524C9"/>
    <w:rsid w:val="00D92F05"/>
    <w:rsid w:val="00DA0821"/>
    <w:rsid w:val="00E32C69"/>
    <w:rsid w:val="00FB3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CEDC8"/>
  <w15:chartTrackingRefBased/>
  <w15:docId w15:val="{38FD6C46-6C80-4A93-8994-7E3C5CA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5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5C23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23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35A"/>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5C235A"/>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C235A"/>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C235A"/>
    <w:rPr>
      <w:rFonts w:ascii="Calibri" w:eastAsia="Calibri" w:hAnsi="Calibri" w:cs="Times New Roman"/>
      <w:sz w:val="20"/>
      <w:szCs w:val="20"/>
    </w:rPr>
  </w:style>
  <w:style w:type="paragraph" w:styleId="Encabezado">
    <w:name w:val="header"/>
    <w:basedOn w:val="Normal"/>
    <w:link w:val="EncabezadoCar"/>
    <w:uiPriority w:val="99"/>
    <w:unhideWhenUsed/>
    <w:qFormat/>
    <w:rsid w:val="005C235A"/>
    <w:pPr>
      <w:tabs>
        <w:tab w:val="center" w:pos="4419"/>
        <w:tab w:val="right" w:pos="8838"/>
      </w:tabs>
    </w:pPr>
  </w:style>
  <w:style w:type="character" w:customStyle="1" w:styleId="EncabezadoCar">
    <w:name w:val="Encabezado Car"/>
    <w:basedOn w:val="Fuentedeprrafopredeter"/>
    <w:link w:val="Encabezado"/>
    <w:uiPriority w:val="99"/>
    <w:qFormat/>
    <w:rsid w:val="005C235A"/>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5C235A"/>
    <w:pPr>
      <w:tabs>
        <w:tab w:val="center" w:pos="4419"/>
        <w:tab w:val="right" w:pos="8838"/>
      </w:tabs>
    </w:pPr>
  </w:style>
  <w:style w:type="character" w:customStyle="1" w:styleId="PiedepginaCar">
    <w:name w:val="Pie de página Car"/>
    <w:basedOn w:val="Fuentedeprrafopredeter"/>
    <w:link w:val="Piedepgina"/>
    <w:uiPriority w:val="99"/>
    <w:qFormat/>
    <w:rsid w:val="005C235A"/>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C235A"/>
    <w:rPr>
      <w:vertAlign w:val="superscript"/>
    </w:rPr>
  </w:style>
  <w:style w:type="table" w:styleId="Tablaconcuadrcula">
    <w:name w:val="Table Grid"/>
    <w:basedOn w:val="Tablanormal"/>
    <w:uiPriority w:val="39"/>
    <w:qFormat/>
    <w:rsid w:val="005C235A"/>
    <w:pPr>
      <w:spacing w:after="0" w:line="240" w:lineRule="auto"/>
    </w:pPr>
    <w:rPr>
      <w:rFonts w:ascii="Times New Roman" w:eastAsia="SimSu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C235A"/>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5C235A"/>
    <w:rPr>
      <w:rFonts w:ascii="Century Gothic" w:eastAsia="Times New Roman" w:hAnsi="Century Gothic" w:cs="Times New Roman"/>
      <w:szCs w:val="24"/>
      <w:lang w:eastAsia="es-ES"/>
    </w:rPr>
  </w:style>
  <w:style w:type="paragraph" w:customStyle="1" w:styleId="m1609377113336227858gmail-msonormal">
    <w:name w:val="m_1609377113336227858gmail-msonormal"/>
    <w:basedOn w:val="Normal"/>
    <w:rsid w:val="005C235A"/>
    <w:pPr>
      <w:spacing w:before="100" w:beforeAutospacing="1" w:after="100" w:afterAutospacing="1"/>
    </w:pPr>
    <w:rPr>
      <w:sz w:val="24"/>
      <w:szCs w:val="24"/>
      <w:lang w:val="es-ES"/>
    </w:rPr>
  </w:style>
  <w:style w:type="table" w:styleId="Tablanormal1">
    <w:name w:val="Plain Table 1"/>
    <w:basedOn w:val="Tablanormal"/>
    <w:uiPriority w:val="41"/>
    <w:rsid w:val="005C23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45</Pages>
  <Words>9328</Words>
  <Characters>51304</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9</cp:revision>
  <dcterms:created xsi:type="dcterms:W3CDTF">2024-03-20T00:34:00Z</dcterms:created>
  <dcterms:modified xsi:type="dcterms:W3CDTF">2024-05-16T16:35:00Z</dcterms:modified>
</cp:coreProperties>
</file>